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E9B" w:rsidRDefault="00ED4E9B" w:rsidP="00ED4E9B">
      <w:pPr>
        <w:jc w:val="center"/>
        <w:rPr>
          <w:rFonts w:ascii="Times New Roman" w:hAnsi="Times New Roman" w:cs="Times New Roman"/>
          <w:b/>
          <w:sz w:val="24"/>
          <w:szCs w:val="24"/>
        </w:rPr>
      </w:pPr>
      <w:r w:rsidRPr="00ED4E9B">
        <w:rPr>
          <w:rFonts w:ascii="Times New Roman" w:hAnsi="Times New Roman" w:cs="Times New Roman"/>
          <w:b/>
          <w:sz w:val="24"/>
          <w:szCs w:val="24"/>
        </w:rPr>
        <w:t>TEKNOLOJİK ÜRÜN YATIRIM DESTEK PROGRAMI’NIN DÜNYADAKİ BENZER KAMU DESTEKLERİ İLE KARŞILAŞTIRILMASI VE ANALİZ</w:t>
      </w:r>
      <w:r>
        <w:rPr>
          <w:rFonts w:ascii="Times New Roman" w:hAnsi="Times New Roman" w:cs="Times New Roman"/>
          <w:b/>
          <w:sz w:val="24"/>
          <w:szCs w:val="24"/>
        </w:rPr>
        <w:t>İ</w:t>
      </w:r>
      <w:r w:rsidR="00573F7B">
        <w:rPr>
          <w:rStyle w:val="DipnotBavurusu"/>
          <w:rFonts w:ascii="Times New Roman" w:hAnsi="Times New Roman" w:cs="Times New Roman"/>
          <w:b/>
          <w:sz w:val="24"/>
          <w:szCs w:val="24"/>
        </w:rPr>
        <w:footnoteReference w:id="1"/>
      </w:r>
    </w:p>
    <w:p w:rsidR="00E94212" w:rsidRPr="00E94212" w:rsidRDefault="00E94212" w:rsidP="00EE2502">
      <w:pPr>
        <w:spacing w:before="120" w:after="120" w:line="240" w:lineRule="auto"/>
        <w:jc w:val="right"/>
        <w:rPr>
          <w:rFonts w:ascii="Times New Roman" w:hAnsi="Times New Roman" w:cs="Times New Roman"/>
          <w:b/>
          <w:sz w:val="24"/>
          <w:szCs w:val="24"/>
        </w:rPr>
      </w:pPr>
      <w:r w:rsidRPr="00E94212">
        <w:rPr>
          <w:rFonts w:ascii="Times New Roman" w:hAnsi="Times New Roman" w:cs="Times New Roman"/>
          <w:b/>
          <w:sz w:val="24"/>
          <w:szCs w:val="24"/>
        </w:rPr>
        <w:t>Ahmet GERGERLİ</w:t>
      </w:r>
      <w:r>
        <w:rPr>
          <w:rStyle w:val="DipnotBavurusu"/>
          <w:rFonts w:ascii="Times New Roman" w:hAnsi="Times New Roman" w:cs="Times New Roman"/>
          <w:b/>
          <w:sz w:val="24"/>
          <w:szCs w:val="24"/>
        </w:rPr>
        <w:footnoteReference w:id="2"/>
      </w:r>
    </w:p>
    <w:p w:rsidR="00E94212" w:rsidRDefault="00E94212" w:rsidP="00EE2502">
      <w:pPr>
        <w:spacing w:before="120" w:after="120" w:line="240" w:lineRule="auto"/>
        <w:jc w:val="right"/>
        <w:rPr>
          <w:rFonts w:ascii="Times New Roman" w:hAnsi="Times New Roman" w:cs="Times New Roman"/>
          <w:b/>
          <w:sz w:val="24"/>
          <w:szCs w:val="24"/>
        </w:rPr>
      </w:pPr>
      <w:r w:rsidRPr="00E94212">
        <w:rPr>
          <w:rFonts w:ascii="Times New Roman" w:hAnsi="Times New Roman" w:cs="Times New Roman"/>
          <w:b/>
          <w:sz w:val="24"/>
          <w:szCs w:val="24"/>
        </w:rPr>
        <w:t>Mehmet ATAK</w:t>
      </w:r>
      <w:r>
        <w:rPr>
          <w:rStyle w:val="DipnotBavurusu"/>
          <w:rFonts w:ascii="Times New Roman" w:hAnsi="Times New Roman" w:cs="Times New Roman"/>
          <w:b/>
          <w:sz w:val="24"/>
          <w:szCs w:val="24"/>
        </w:rPr>
        <w:footnoteReference w:id="3"/>
      </w:r>
    </w:p>
    <w:p w:rsidR="00E94212" w:rsidRPr="008F3D26" w:rsidRDefault="00E94212" w:rsidP="00E94212">
      <w:pPr>
        <w:rPr>
          <w:rFonts w:ascii="Times New Roman" w:hAnsi="Times New Roman" w:cs="Times New Roman"/>
          <w:b/>
          <w:i/>
          <w:sz w:val="24"/>
          <w:szCs w:val="24"/>
        </w:rPr>
      </w:pPr>
      <w:r w:rsidRPr="008F3D26">
        <w:rPr>
          <w:rFonts w:ascii="Times New Roman" w:hAnsi="Times New Roman" w:cs="Times New Roman"/>
          <w:b/>
          <w:i/>
          <w:sz w:val="24"/>
          <w:szCs w:val="24"/>
        </w:rPr>
        <w:t>ÖZET</w:t>
      </w:r>
    </w:p>
    <w:p w:rsidR="00806639" w:rsidRDefault="00806639" w:rsidP="00E94212">
      <w:pPr>
        <w:jc w:val="both"/>
        <w:rPr>
          <w:rFonts w:ascii="Times New Roman" w:hAnsi="Times New Roman" w:cs="Times New Roman"/>
          <w:i/>
          <w:sz w:val="24"/>
          <w:szCs w:val="24"/>
        </w:rPr>
      </w:pPr>
      <w:r w:rsidRPr="00806639">
        <w:rPr>
          <w:rFonts w:ascii="Times New Roman" w:hAnsi="Times New Roman" w:cs="Times New Roman"/>
          <w:i/>
          <w:sz w:val="24"/>
          <w:szCs w:val="24"/>
        </w:rPr>
        <w:t xml:space="preserve">Ar-Ge faaliyetleri sonucu ortaya çıkan teknolojik ürünlerin ticarileşmeye ve yatırıma dönüşmesi, pazarlanabilir ve kullanılabilir ürünler haline gelmesi, bu faaliyetlerin etkinliğinin ve verimliliğinin en önemli göstergelerinden biridir. Çıktıları üretime dönüşmeyen Ar-Ge faaliyetlerinin katma değer ve ekonomik fayda sağlamayacağı ve kaynak israfına yol açacağı açıktır. Teknoloji üreten ve ihraç eden bir ülke olmak ve orta-üst gelir grubundan çıkmak isteyen ülkemizde, Ar-Ge faaliyetlerinin ticarileşmesi noktasındaki eksiklik sebebiyle </w:t>
      </w:r>
      <w:r w:rsidR="009858FB">
        <w:rPr>
          <w:rFonts w:ascii="Times New Roman" w:hAnsi="Times New Roman" w:cs="Times New Roman"/>
          <w:i/>
          <w:sz w:val="24"/>
          <w:szCs w:val="24"/>
        </w:rPr>
        <w:t xml:space="preserve">T. C. </w:t>
      </w:r>
      <w:r w:rsidRPr="00806639">
        <w:rPr>
          <w:rFonts w:ascii="Times New Roman" w:hAnsi="Times New Roman" w:cs="Times New Roman"/>
          <w:i/>
          <w:sz w:val="24"/>
          <w:szCs w:val="24"/>
        </w:rPr>
        <w:t xml:space="preserve">Bilim, Sanayi ve Teknoloji Bakanlığı tarafından 2014 yılında Teknolojik Ürün Yatırım Destek Programı hayata geçirilmiştir. Bu çalışmanın temel amacı, aradan geçen zamanda belli bir olgunluğa erişen programda yapılacak değişiklik ve iyileştirmelere dair önerilerde bulunmaktır. Çalışmada dünyadaki benzer destekler incelenmiş, ardından Analitik Hiyerarşi Süreci </w:t>
      </w:r>
      <w:r>
        <w:rPr>
          <w:rFonts w:ascii="Times New Roman" w:hAnsi="Times New Roman" w:cs="Times New Roman"/>
          <w:i/>
          <w:sz w:val="24"/>
          <w:szCs w:val="24"/>
        </w:rPr>
        <w:t xml:space="preserve">(AHP) </w:t>
      </w:r>
      <w:r w:rsidRPr="00806639">
        <w:rPr>
          <w:rFonts w:ascii="Times New Roman" w:hAnsi="Times New Roman" w:cs="Times New Roman"/>
          <w:i/>
          <w:sz w:val="24"/>
          <w:szCs w:val="24"/>
        </w:rPr>
        <w:t xml:space="preserve">yöntemi ile destek alan firmaların program hakkındaki görüş ve beklentileri sayısallaştırılmıştır. Bu şekilde ortaya çıkan iyileştirme önerileri, programa ilişkin mevzuat güncellemelerinde değerlendirilebilecektir.  </w:t>
      </w:r>
    </w:p>
    <w:p w:rsidR="008D2418" w:rsidRDefault="008D2418" w:rsidP="00E94212">
      <w:pPr>
        <w:jc w:val="both"/>
        <w:rPr>
          <w:rFonts w:ascii="Times New Roman" w:hAnsi="Times New Roman" w:cs="Times New Roman"/>
          <w:i/>
          <w:sz w:val="24"/>
          <w:szCs w:val="24"/>
        </w:rPr>
      </w:pPr>
      <w:r w:rsidRPr="008F3D26">
        <w:rPr>
          <w:rFonts w:ascii="Times New Roman" w:hAnsi="Times New Roman" w:cs="Times New Roman"/>
          <w:b/>
          <w:i/>
          <w:sz w:val="24"/>
          <w:szCs w:val="24"/>
        </w:rPr>
        <w:t xml:space="preserve">Anahtar Kelimeler: </w:t>
      </w:r>
      <w:r w:rsidRPr="008F3D26">
        <w:rPr>
          <w:rFonts w:ascii="Times New Roman" w:hAnsi="Times New Roman" w:cs="Times New Roman"/>
          <w:i/>
          <w:sz w:val="24"/>
          <w:szCs w:val="24"/>
        </w:rPr>
        <w:t xml:space="preserve">Ar-Ge, </w:t>
      </w:r>
      <w:r w:rsidR="00EE2502" w:rsidRPr="008F3D26">
        <w:rPr>
          <w:rFonts w:ascii="Times New Roman" w:hAnsi="Times New Roman" w:cs="Times New Roman"/>
          <w:i/>
          <w:sz w:val="24"/>
          <w:szCs w:val="24"/>
        </w:rPr>
        <w:t>Yenilik, Ticarileşme, Yatırım, Seri İmalat</w:t>
      </w:r>
      <w:r w:rsidRPr="008F3D26">
        <w:rPr>
          <w:rFonts w:ascii="Times New Roman" w:hAnsi="Times New Roman" w:cs="Times New Roman"/>
          <w:i/>
          <w:sz w:val="24"/>
          <w:szCs w:val="24"/>
        </w:rPr>
        <w:t>, Teknolojik Ürün Yatırım Destek Programı, Analitik Hiyerarşi Süreci</w:t>
      </w:r>
      <w:r w:rsidR="008F3D26" w:rsidRPr="008F3D26">
        <w:rPr>
          <w:rFonts w:ascii="Times New Roman" w:hAnsi="Times New Roman" w:cs="Times New Roman"/>
          <w:i/>
          <w:sz w:val="24"/>
          <w:szCs w:val="24"/>
        </w:rPr>
        <w:t>.</w:t>
      </w:r>
    </w:p>
    <w:p w:rsidR="00806639" w:rsidRDefault="00806639" w:rsidP="00E94212">
      <w:pPr>
        <w:jc w:val="both"/>
        <w:rPr>
          <w:rFonts w:ascii="Times New Roman" w:hAnsi="Times New Roman" w:cs="Times New Roman"/>
          <w:i/>
          <w:sz w:val="24"/>
          <w:szCs w:val="24"/>
        </w:rPr>
      </w:pPr>
    </w:p>
    <w:p w:rsidR="008F3D26" w:rsidRPr="00806639" w:rsidRDefault="00806639" w:rsidP="00806639">
      <w:pPr>
        <w:jc w:val="center"/>
        <w:rPr>
          <w:rFonts w:ascii="Times New Roman" w:hAnsi="Times New Roman" w:cs="Times New Roman"/>
          <w:b/>
          <w:sz w:val="24"/>
          <w:szCs w:val="24"/>
        </w:rPr>
      </w:pPr>
      <w:r w:rsidRPr="00806639">
        <w:rPr>
          <w:rFonts w:ascii="Times New Roman" w:hAnsi="Times New Roman" w:cs="Times New Roman"/>
          <w:b/>
          <w:sz w:val="24"/>
          <w:szCs w:val="24"/>
        </w:rPr>
        <w:t>COMPARISON AND ANALYSIS OF TECHNOLOGICAL PRODUCT INVESTMENT SUPPORT PROGRAM WITH SIMILAR GOVERNMENT SUPPORT PROGRAMS IN THE WORLD</w:t>
      </w:r>
    </w:p>
    <w:p w:rsidR="008F3D26" w:rsidRDefault="008F3D26" w:rsidP="008F3D26">
      <w:pPr>
        <w:jc w:val="both"/>
        <w:rPr>
          <w:rFonts w:ascii="Times New Roman" w:hAnsi="Times New Roman" w:cs="Times New Roman"/>
          <w:sz w:val="24"/>
          <w:szCs w:val="24"/>
        </w:rPr>
      </w:pPr>
    </w:p>
    <w:p w:rsidR="008F3D26" w:rsidRPr="00127D53" w:rsidRDefault="008F3D26" w:rsidP="008F3D26">
      <w:pPr>
        <w:jc w:val="both"/>
        <w:rPr>
          <w:rFonts w:ascii="Times New Roman" w:hAnsi="Times New Roman" w:cs="Times New Roman"/>
          <w:b/>
          <w:i/>
          <w:sz w:val="24"/>
          <w:szCs w:val="24"/>
          <w:lang w:val="en-US"/>
        </w:rPr>
      </w:pPr>
      <w:r w:rsidRPr="00127D53">
        <w:rPr>
          <w:rFonts w:ascii="Times New Roman" w:hAnsi="Times New Roman" w:cs="Times New Roman"/>
          <w:b/>
          <w:i/>
          <w:sz w:val="24"/>
          <w:szCs w:val="24"/>
          <w:lang w:val="en-US"/>
        </w:rPr>
        <w:t>ABSTRACT</w:t>
      </w:r>
    </w:p>
    <w:p w:rsidR="00E6774F" w:rsidRPr="000C0127" w:rsidRDefault="00E6774F" w:rsidP="00E6774F">
      <w:pPr>
        <w:jc w:val="both"/>
        <w:rPr>
          <w:rFonts w:ascii="Times New Roman" w:hAnsi="Times New Roman" w:cs="Times New Roman"/>
          <w:i/>
          <w:color w:val="FF0000"/>
          <w:sz w:val="24"/>
          <w:szCs w:val="24"/>
          <w:lang w:val="en-GB"/>
        </w:rPr>
      </w:pPr>
      <w:r w:rsidRPr="00E6774F">
        <w:rPr>
          <w:rFonts w:ascii="Times New Roman" w:hAnsi="Times New Roman" w:cs="Times New Roman"/>
          <w:i/>
          <w:sz w:val="24"/>
          <w:szCs w:val="24"/>
          <w:lang w:val="en-GB"/>
        </w:rPr>
        <w:t xml:space="preserve">Commercialization, marketing, usability and investment potential of technological products are the indicators that determine the effectiveness and efficiency of R&amp;D activities.   It is evident that R&amp;D activities whose outputs do not turn into production will not provide added value and economic benefit and lead to waste of resources. With the purpose of empowering Turkey in technology production and to get rid of middle-income trap, Technological Product Investment Program has been started by the Ministry of Science, Industry and Technology in 2014. </w:t>
      </w:r>
      <w:r w:rsidRPr="005C35B4">
        <w:rPr>
          <w:rFonts w:ascii="Times New Roman" w:hAnsi="Times New Roman" w:cs="Times New Roman"/>
          <w:i/>
          <w:sz w:val="24"/>
          <w:szCs w:val="24"/>
          <w:lang w:val="en-GB"/>
        </w:rPr>
        <w:t xml:space="preserve">Main objective of this study is to give suggestions about amendments and improvements for the program, which has grown to a certain level of maturity in the course of time.   In the study, </w:t>
      </w:r>
      <w:r w:rsidRPr="005C35B4">
        <w:rPr>
          <w:rFonts w:ascii="Times New Roman" w:hAnsi="Times New Roman" w:cs="Times New Roman"/>
          <w:i/>
          <w:sz w:val="24"/>
          <w:szCs w:val="24"/>
          <w:lang w:val="en-GB"/>
        </w:rPr>
        <w:lastRenderedPageBreak/>
        <w:t>similar programs in the world have been examined, then opinions and expectations of funded firms about the program have been quantified with the help of Analytic Hierarchy Process (AHP) method. Improvement suggestions obtained this way might be considered in legislative amendments about the program.</w:t>
      </w:r>
    </w:p>
    <w:p w:rsidR="00127D53" w:rsidRPr="006D21FE" w:rsidRDefault="00F32955" w:rsidP="008F3D26">
      <w:pPr>
        <w:jc w:val="both"/>
        <w:rPr>
          <w:rFonts w:ascii="Times New Roman" w:hAnsi="Times New Roman" w:cs="Times New Roman"/>
          <w:i/>
          <w:sz w:val="24"/>
          <w:szCs w:val="24"/>
          <w:lang w:val="en-US"/>
        </w:rPr>
      </w:pPr>
      <w:r w:rsidRPr="00127D53">
        <w:rPr>
          <w:rFonts w:ascii="Times New Roman" w:hAnsi="Times New Roman" w:cs="Times New Roman"/>
          <w:b/>
          <w:i/>
          <w:sz w:val="24"/>
          <w:szCs w:val="24"/>
          <w:lang w:val="en-US"/>
        </w:rPr>
        <w:t xml:space="preserve">Keywords: </w:t>
      </w:r>
      <w:r w:rsidRPr="00127D53">
        <w:rPr>
          <w:rFonts w:ascii="Times New Roman" w:hAnsi="Times New Roman" w:cs="Times New Roman"/>
          <w:i/>
          <w:sz w:val="24"/>
          <w:szCs w:val="24"/>
          <w:lang w:val="en-US"/>
        </w:rPr>
        <w:t xml:space="preserve">R&amp;D, </w:t>
      </w:r>
      <w:r w:rsidR="009858FB" w:rsidRPr="00127D53">
        <w:rPr>
          <w:rFonts w:ascii="Times New Roman" w:hAnsi="Times New Roman" w:cs="Times New Roman"/>
          <w:i/>
          <w:sz w:val="24"/>
          <w:szCs w:val="24"/>
          <w:lang w:val="en-US"/>
        </w:rPr>
        <w:t>Innovation, Commercialization, Investment, Serial Production</w:t>
      </w:r>
      <w:r w:rsidRPr="00127D53">
        <w:rPr>
          <w:rFonts w:ascii="Times New Roman" w:hAnsi="Times New Roman" w:cs="Times New Roman"/>
          <w:i/>
          <w:sz w:val="24"/>
          <w:szCs w:val="24"/>
          <w:lang w:val="en-US"/>
        </w:rPr>
        <w:t>, Technological Product Investment Support Program, Analytic Hierarchy Process.</w:t>
      </w:r>
    </w:p>
    <w:p w:rsidR="00127D53" w:rsidRPr="00127D53" w:rsidRDefault="00127D53" w:rsidP="008F3D26">
      <w:pPr>
        <w:jc w:val="both"/>
        <w:rPr>
          <w:rFonts w:ascii="Times New Roman" w:hAnsi="Times New Roman" w:cs="Times New Roman"/>
          <w:b/>
          <w:sz w:val="24"/>
          <w:szCs w:val="24"/>
        </w:rPr>
      </w:pPr>
      <w:r w:rsidRPr="00127D53">
        <w:rPr>
          <w:rFonts w:ascii="Times New Roman" w:hAnsi="Times New Roman" w:cs="Times New Roman"/>
          <w:b/>
          <w:sz w:val="24"/>
          <w:szCs w:val="24"/>
        </w:rPr>
        <w:t>1. GİRİŞ</w:t>
      </w:r>
    </w:p>
    <w:p w:rsidR="00F32955" w:rsidRDefault="00127D53" w:rsidP="008F3D26">
      <w:pPr>
        <w:jc w:val="both"/>
        <w:rPr>
          <w:rFonts w:ascii="Times New Roman" w:hAnsi="Times New Roman" w:cs="Times New Roman"/>
          <w:sz w:val="24"/>
          <w:szCs w:val="24"/>
        </w:rPr>
      </w:pPr>
      <w:r w:rsidRPr="00127D53">
        <w:rPr>
          <w:rFonts w:ascii="Times New Roman" w:hAnsi="Times New Roman" w:cs="Times New Roman"/>
          <w:sz w:val="24"/>
          <w:szCs w:val="24"/>
        </w:rPr>
        <w:t xml:space="preserve">Üretim </w:t>
      </w:r>
      <w:r>
        <w:rPr>
          <w:rFonts w:ascii="Times New Roman" w:hAnsi="Times New Roman" w:cs="Times New Roman"/>
          <w:sz w:val="24"/>
          <w:szCs w:val="24"/>
        </w:rPr>
        <w:t>süreçlerin</w:t>
      </w:r>
      <w:r w:rsidR="00D041D5">
        <w:rPr>
          <w:rFonts w:ascii="Times New Roman" w:hAnsi="Times New Roman" w:cs="Times New Roman"/>
          <w:sz w:val="24"/>
          <w:szCs w:val="24"/>
        </w:rPr>
        <w:t>de</w:t>
      </w:r>
      <w:r w:rsidRPr="00127D53">
        <w:rPr>
          <w:rFonts w:ascii="Times New Roman" w:hAnsi="Times New Roman" w:cs="Times New Roman"/>
          <w:sz w:val="24"/>
          <w:szCs w:val="24"/>
        </w:rPr>
        <w:t xml:space="preserve"> makinelerin kullanılma</w:t>
      </w:r>
      <w:r>
        <w:rPr>
          <w:rFonts w:ascii="Times New Roman" w:hAnsi="Times New Roman" w:cs="Times New Roman"/>
          <w:sz w:val="24"/>
          <w:szCs w:val="24"/>
        </w:rPr>
        <w:t>sıyla başlayan sanayileşme</w:t>
      </w:r>
      <w:r w:rsidR="00D041D5">
        <w:rPr>
          <w:rFonts w:ascii="Times New Roman" w:hAnsi="Times New Roman" w:cs="Times New Roman"/>
          <w:sz w:val="24"/>
          <w:szCs w:val="24"/>
        </w:rPr>
        <w:t xml:space="preserve"> çağı ve beraberinde getirdiği sanayi toplumu, 2. Dünya Savaşı sonrasında ivme kazanan ve özellikle son 30 yılda eksponansiyel bir gelişim göstererek kitleselleşen teknolojik atılımlar sayesinde yerini bilgi çağı ve bilgi toplumuna bırakma eğilimine girmiştir (Avcıoğlu, 2003</w:t>
      </w:r>
      <w:r w:rsidR="00806639">
        <w:rPr>
          <w:rFonts w:ascii="Times New Roman" w:hAnsi="Times New Roman" w:cs="Times New Roman"/>
          <w:sz w:val="24"/>
          <w:szCs w:val="24"/>
        </w:rPr>
        <w:t>: 5</w:t>
      </w:r>
      <w:r w:rsidR="00D041D5">
        <w:rPr>
          <w:rFonts w:ascii="Times New Roman" w:hAnsi="Times New Roman" w:cs="Times New Roman"/>
          <w:sz w:val="24"/>
          <w:szCs w:val="24"/>
        </w:rPr>
        <w:t xml:space="preserve">). </w:t>
      </w:r>
    </w:p>
    <w:p w:rsidR="00D041D5" w:rsidRDefault="00806639" w:rsidP="008F3D26">
      <w:pPr>
        <w:jc w:val="both"/>
        <w:rPr>
          <w:rFonts w:ascii="Times New Roman" w:hAnsi="Times New Roman" w:cs="Times New Roman"/>
          <w:sz w:val="24"/>
          <w:szCs w:val="24"/>
        </w:rPr>
      </w:pPr>
      <w:r w:rsidRPr="00806639">
        <w:rPr>
          <w:rFonts w:ascii="Times New Roman" w:hAnsi="Times New Roman" w:cs="Times New Roman"/>
          <w:sz w:val="24"/>
          <w:szCs w:val="24"/>
        </w:rPr>
        <w:t>Sanayi toplumundan bilgi toplumuna geçiş süreci teknolojide yaşanan gelişmelerin çarpan etkisiyle hem gelişmiş ülkelerde hem de gelişmekte olan ülkelerde yapısal dönüşüm ihtiyacını ortaya çıkarmaktadır</w:t>
      </w:r>
      <w:r w:rsidR="00071524">
        <w:rPr>
          <w:rFonts w:ascii="Times New Roman" w:hAnsi="Times New Roman" w:cs="Times New Roman"/>
          <w:sz w:val="24"/>
          <w:szCs w:val="24"/>
        </w:rPr>
        <w:t xml:space="preserve">. 4. Sanayi Devrimi üst başlığı altında değerlendirilen ve gündelik hayattan endüstriyel üretim süreçlerine varana dek büyük ve kapsamlı bir dönüşüm vaat eden </w:t>
      </w:r>
      <w:r w:rsidR="00071524" w:rsidRPr="00071524">
        <w:rPr>
          <w:rFonts w:ascii="Times New Roman" w:hAnsi="Times New Roman" w:cs="Times New Roman"/>
          <w:sz w:val="24"/>
          <w:szCs w:val="24"/>
        </w:rPr>
        <w:t xml:space="preserve">nesnelerin interneti, yapay </w:t>
      </w:r>
      <w:r w:rsidR="00905813" w:rsidRPr="00071524">
        <w:rPr>
          <w:rFonts w:ascii="Times New Roman" w:hAnsi="Times New Roman" w:cs="Times New Roman"/>
          <w:sz w:val="24"/>
          <w:szCs w:val="24"/>
        </w:rPr>
        <w:t>zekâ</w:t>
      </w:r>
      <w:r w:rsidR="00071524">
        <w:rPr>
          <w:rFonts w:ascii="Times New Roman" w:hAnsi="Times New Roman" w:cs="Times New Roman"/>
          <w:sz w:val="24"/>
          <w:szCs w:val="24"/>
        </w:rPr>
        <w:t>, artırılmış/</w:t>
      </w:r>
      <w:r w:rsidR="00071524" w:rsidRPr="00071524">
        <w:rPr>
          <w:rFonts w:ascii="Times New Roman" w:hAnsi="Times New Roman" w:cs="Times New Roman"/>
          <w:sz w:val="24"/>
          <w:szCs w:val="24"/>
        </w:rPr>
        <w:t xml:space="preserve">sanal gerçeklik, büyük veri, </w:t>
      </w:r>
      <w:r w:rsidR="00071524">
        <w:rPr>
          <w:rFonts w:ascii="Times New Roman" w:hAnsi="Times New Roman" w:cs="Times New Roman"/>
          <w:sz w:val="24"/>
          <w:szCs w:val="24"/>
        </w:rPr>
        <w:t xml:space="preserve">robotik ve </w:t>
      </w:r>
      <w:r w:rsidR="00071524" w:rsidRPr="00071524">
        <w:rPr>
          <w:rFonts w:ascii="Times New Roman" w:hAnsi="Times New Roman" w:cs="Times New Roman"/>
          <w:sz w:val="24"/>
          <w:szCs w:val="24"/>
        </w:rPr>
        <w:t>otomasyon teknolojileri, üç boyutlu yazıcılar ile kişiselleştirilmiş üretim</w:t>
      </w:r>
      <w:r w:rsidR="00071524">
        <w:rPr>
          <w:rFonts w:ascii="Times New Roman" w:hAnsi="Times New Roman" w:cs="Times New Roman"/>
          <w:sz w:val="24"/>
          <w:szCs w:val="24"/>
        </w:rPr>
        <w:t xml:space="preserve"> gibi teknolojiler ülkelerin gündeminde üst sıralarda yer edinmiştir. </w:t>
      </w:r>
    </w:p>
    <w:p w:rsidR="00A33622" w:rsidRDefault="006D21FE" w:rsidP="008F3D26">
      <w:pPr>
        <w:jc w:val="both"/>
        <w:rPr>
          <w:rFonts w:ascii="Times New Roman" w:hAnsi="Times New Roman" w:cs="Times New Roman"/>
          <w:sz w:val="24"/>
          <w:szCs w:val="24"/>
        </w:rPr>
      </w:pPr>
      <w:r w:rsidRPr="006D21FE">
        <w:rPr>
          <w:rFonts w:ascii="Times New Roman" w:hAnsi="Times New Roman" w:cs="Times New Roman"/>
          <w:sz w:val="24"/>
          <w:szCs w:val="24"/>
        </w:rPr>
        <w:t xml:space="preserve">Tüm bu gelişmelerin odak noktasında ise araştırma ve geliştirme (Ar-Ge) ve yenilik olgusu yer almaktadır. Buhar gücünün şekillendirdiği birinci, elektriğin yön verdiği ikinci ve elektronik ve iletişim teknolojilerinin mümkün kıldığı </w:t>
      </w:r>
      <w:r w:rsidR="00D5025F">
        <w:rPr>
          <w:rFonts w:ascii="Times New Roman" w:hAnsi="Times New Roman" w:cs="Times New Roman"/>
          <w:sz w:val="24"/>
          <w:szCs w:val="24"/>
        </w:rPr>
        <w:t xml:space="preserve">ve </w:t>
      </w:r>
      <w:r w:rsidR="00D5025F" w:rsidRPr="006D21FE">
        <w:rPr>
          <w:rFonts w:ascii="Times New Roman" w:hAnsi="Times New Roman" w:cs="Times New Roman"/>
          <w:sz w:val="24"/>
          <w:szCs w:val="24"/>
        </w:rPr>
        <w:t>Üçüncü Sanayi Devrimi</w:t>
      </w:r>
      <w:r w:rsidR="00D5025F">
        <w:rPr>
          <w:rFonts w:ascii="Times New Roman" w:hAnsi="Times New Roman" w:cs="Times New Roman"/>
          <w:sz w:val="24"/>
          <w:szCs w:val="24"/>
        </w:rPr>
        <w:t>’</w:t>
      </w:r>
      <w:r w:rsidR="00D5025F" w:rsidRPr="006D21FE">
        <w:rPr>
          <w:rFonts w:ascii="Times New Roman" w:hAnsi="Times New Roman" w:cs="Times New Roman"/>
          <w:sz w:val="24"/>
          <w:szCs w:val="24"/>
        </w:rPr>
        <w:t xml:space="preserve">nde </w:t>
      </w:r>
      <w:r w:rsidRPr="006D21FE">
        <w:rPr>
          <w:rFonts w:ascii="Times New Roman" w:hAnsi="Times New Roman" w:cs="Times New Roman"/>
          <w:sz w:val="24"/>
          <w:szCs w:val="24"/>
        </w:rPr>
        <w:t xml:space="preserve">olduğu gibi yaşamakta olduğumuz bu </w:t>
      </w:r>
      <w:r w:rsidR="00D5025F" w:rsidRPr="006D21FE">
        <w:rPr>
          <w:rFonts w:ascii="Times New Roman" w:hAnsi="Times New Roman" w:cs="Times New Roman"/>
          <w:sz w:val="24"/>
          <w:szCs w:val="24"/>
        </w:rPr>
        <w:t xml:space="preserve">Son Sanayi Devriminde </w:t>
      </w:r>
      <w:r w:rsidRPr="006D21FE">
        <w:rPr>
          <w:rFonts w:ascii="Times New Roman" w:hAnsi="Times New Roman" w:cs="Times New Roman"/>
          <w:sz w:val="24"/>
          <w:szCs w:val="24"/>
        </w:rPr>
        <w:t>de bilime ve teknolojiye yatırım yapan, Ar-Ge ve yeniliği iş yapma kültürünün ayrılmaz bir parçası olarak içselleştirmiş ülkeler</w:t>
      </w:r>
      <w:r w:rsidR="00D5025F">
        <w:rPr>
          <w:rFonts w:ascii="Times New Roman" w:hAnsi="Times New Roman" w:cs="Times New Roman"/>
          <w:sz w:val="24"/>
          <w:szCs w:val="24"/>
        </w:rPr>
        <w:t>,</w:t>
      </w:r>
      <w:r w:rsidRPr="006D21FE">
        <w:rPr>
          <w:rFonts w:ascii="Times New Roman" w:hAnsi="Times New Roman" w:cs="Times New Roman"/>
          <w:sz w:val="24"/>
          <w:szCs w:val="24"/>
        </w:rPr>
        <w:t xml:space="preserve"> dönüşümün öncülüğünü yapmaktadır </w:t>
      </w:r>
      <w:r w:rsidR="00071524">
        <w:rPr>
          <w:rFonts w:ascii="Times New Roman" w:hAnsi="Times New Roman" w:cs="Times New Roman"/>
          <w:sz w:val="24"/>
          <w:szCs w:val="24"/>
        </w:rPr>
        <w:t>(PwC, 2016</w:t>
      </w:r>
      <w:r>
        <w:rPr>
          <w:rFonts w:ascii="Times New Roman" w:hAnsi="Times New Roman" w:cs="Times New Roman"/>
          <w:sz w:val="24"/>
          <w:szCs w:val="24"/>
        </w:rPr>
        <w:t>: 4</w:t>
      </w:r>
      <w:r w:rsidR="00071524">
        <w:rPr>
          <w:rFonts w:ascii="Times New Roman" w:hAnsi="Times New Roman" w:cs="Times New Roman"/>
          <w:sz w:val="24"/>
          <w:szCs w:val="24"/>
        </w:rPr>
        <w:t>).</w:t>
      </w:r>
    </w:p>
    <w:p w:rsidR="009954AE" w:rsidRDefault="006D21FE" w:rsidP="008F3D26">
      <w:pPr>
        <w:jc w:val="both"/>
        <w:rPr>
          <w:rFonts w:ascii="Times New Roman" w:hAnsi="Times New Roman" w:cs="Times New Roman"/>
          <w:sz w:val="24"/>
          <w:szCs w:val="24"/>
        </w:rPr>
      </w:pPr>
      <w:r w:rsidRPr="006D21FE">
        <w:rPr>
          <w:rFonts w:ascii="Times New Roman" w:hAnsi="Times New Roman" w:cs="Times New Roman"/>
          <w:sz w:val="24"/>
          <w:szCs w:val="24"/>
        </w:rPr>
        <w:t xml:space="preserve">Teknolojiyi üreten ülkeler öncü rollerini Ar-Ge ve yeniliğe yaptıkları yatırıma borçludur. </w:t>
      </w:r>
      <w:r w:rsidR="001476D9">
        <w:rPr>
          <w:rFonts w:ascii="Times New Roman" w:hAnsi="Times New Roman" w:cs="Times New Roman"/>
          <w:sz w:val="24"/>
          <w:szCs w:val="24"/>
        </w:rPr>
        <w:t xml:space="preserve">Çizelge 1, </w:t>
      </w:r>
      <w:r w:rsidR="00CF74E5" w:rsidRPr="00CF74E5">
        <w:rPr>
          <w:rFonts w:ascii="Times New Roman" w:hAnsi="Times New Roman" w:cs="Times New Roman"/>
          <w:sz w:val="24"/>
          <w:szCs w:val="24"/>
        </w:rPr>
        <w:t>2</w:t>
      </w:r>
      <w:r w:rsidR="001476D9">
        <w:rPr>
          <w:rFonts w:ascii="Times New Roman" w:hAnsi="Times New Roman" w:cs="Times New Roman"/>
          <w:sz w:val="24"/>
          <w:szCs w:val="24"/>
        </w:rPr>
        <w:t xml:space="preserve"> ve </w:t>
      </w:r>
      <w:r w:rsidR="00CF74E5" w:rsidRPr="00CF74E5">
        <w:rPr>
          <w:rFonts w:ascii="Times New Roman" w:hAnsi="Times New Roman" w:cs="Times New Roman"/>
          <w:sz w:val="24"/>
          <w:szCs w:val="24"/>
        </w:rPr>
        <w:t>3’te görüleceği üzere,</w:t>
      </w:r>
      <w:r w:rsidR="00CF74E5">
        <w:rPr>
          <w:rFonts w:ascii="Times New Roman" w:hAnsi="Times New Roman" w:cs="Times New Roman"/>
          <w:sz w:val="24"/>
          <w:szCs w:val="24"/>
        </w:rPr>
        <w:t xml:space="preserve"> </w:t>
      </w:r>
      <w:r w:rsidR="00DD2556" w:rsidRPr="00DD2556">
        <w:rPr>
          <w:rFonts w:ascii="Times New Roman" w:hAnsi="Times New Roman" w:cs="Times New Roman"/>
          <w:sz w:val="24"/>
          <w:szCs w:val="24"/>
        </w:rPr>
        <w:t xml:space="preserve">yüksek teknolojili ürün ihracatı ve Patent İşbirliği Antlaşması (Patent Cooperation Treaty-PCT) kapsamındaki uluslararası patent başvurularında </w:t>
      </w:r>
      <w:r w:rsidR="00DD2556">
        <w:rPr>
          <w:rFonts w:ascii="Times New Roman" w:hAnsi="Times New Roman" w:cs="Times New Roman"/>
          <w:sz w:val="24"/>
          <w:szCs w:val="24"/>
        </w:rPr>
        <w:t>üst</w:t>
      </w:r>
      <w:r w:rsidR="00DD2556" w:rsidRPr="00DD2556">
        <w:rPr>
          <w:rFonts w:ascii="Times New Roman" w:hAnsi="Times New Roman" w:cs="Times New Roman"/>
          <w:sz w:val="24"/>
          <w:szCs w:val="24"/>
        </w:rPr>
        <w:t xml:space="preserve"> sıralarda yer alan ülkeler</w:t>
      </w:r>
      <w:r w:rsidR="00DD2556">
        <w:rPr>
          <w:rFonts w:ascii="Times New Roman" w:hAnsi="Times New Roman" w:cs="Times New Roman"/>
          <w:sz w:val="24"/>
          <w:szCs w:val="24"/>
        </w:rPr>
        <w:t xml:space="preserve">in aynı zamanda </w:t>
      </w:r>
      <w:r w:rsidR="00DD2556" w:rsidRPr="00DD2556">
        <w:rPr>
          <w:rFonts w:ascii="Times New Roman" w:hAnsi="Times New Roman" w:cs="Times New Roman"/>
          <w:sz w:val="24"/>
          <w:szCs w:val="24"/>
        </w:rPr>
        <w:t xml:space="preserve">Ar-Ge’ye </w:t>
      </w:r>
      <w:r w:rsidR="00D5025F">
        <w:rPr>
          <w:rFonts w:ascii="Times New Roman" w:hAnsi="Times New Roman" w:cs="Times New Roman"/>
          <w:sz w:val="24"/>
          <w:szCs w:val="24"/>
        </w:rPr>
        <w:t>Gayris</w:t>
      </w:r>
      <w:r w:rsidR="00D5025F" w:rsidRPr="00DD2556">
        <w:rPr>
          <w:rFonts w:ascii="Times New Roman" w:hAnsi="Times New Roman" w:cs="Times New Roman"/>
          <w:sz w:val="24"/>
          <w:szCs w:val="24"/>
        </w:rPr>
        <w:t xml:space="preserve">afi Yurtiçi Hasıladan </w:t>
      </w:r>
      <w:r w:rsidR="00DD2556" w:rsidRPr="00DD2556">
        <w:rPr>
          <w:rFonts w:ascii="Times New Roman" w:hAnsi="Times New Roman" w:cs="Times New Roman"/>
          <w:sz w:val="24"/>
          <w:szCs w:val="24"/>
        </w:rPr>
        <w:t>(GSYİH) en çok pay ayıran üst ve orta üst gelir grubu ülkeleri olması</w:t>
      </w:r>
      <w:r w:rsidR="00DD2556">
        <w:rPr>
          <w:rFonts w:ascii="Times New Roman" w:hAnsi="Times New Roman" w:cs="Times New Roman"/>
          <w:sz w:val="24"/>
          <w:szCs w:val="24"/>
        </w:rPr>
        <w:t xml:space="preserve"> şaşırtıcı değildir (World Bank, 2018a-e).</w:t>
      </w:r>
    </w:p>
    <w:p w:rsidR="00DD2556" w:rsidRPr="001476D9" w:rsidRDefault="001476D9" w:rsidP="001476D9">
      <w:pPr>
        <w:jc w:val="center"/>
        <w:rPr>
          <w:rFonts w:ascii="Times New Roman" w:hAnsi="Times New Roman" w:cs="Times New Roman"/>
          <w:b/>
          <w:sz w:val="24"/>
          <w:szCs w:val="24"/>
        </w:rPr>
      </w:pPr>
      <w:r w:rsidRPr="001476D9">
        <w:rPr>
          <w:rFonts w:ascii="Times New Roman" w:hAnsi="Times New Roman" w:cs="Times New Roman"/>
          <w:b/>
          <w:sz w:val="24"/>
          <w:szCs w:val="24"/>
        </w:rPr>
        <w:t>Çizelge 1.</w:t>
      </w:r>
      <w:r w:rsidR="00DD2556" w:rsidRPr="001476D9">
        <w:rPr>
          <w:rFonts w:ascii="Times New Roman" w:hAnsi="Times New Roman" w:cs="Times New Roman"/>
          <w:b/>
          <w:sz w:val="24"/>
          <w:szCs w:val="24"/>
        </w:rPr>
        <w:t xml:space="preserve"> Yüksek </w:t>
      </w:r>
      <w:r w:rsidR="00D5025F" w:rsidRPr="001476D9">
        <w:rPr>
          <w:rFonts w:ascii="Times New Roman" w:hAnsi="Times New Roman" w:cs="Times New Roman"/>
          <w:b/>
          <w:sz w:val="24"/>
          <w:szCs w:val="24"/>
        </w:rPr>
        <w:t>Teknolojili Ürün İhracatında İlk 10 Ülke</w:t>
      </w:r>
    </w:p>
    <w:tbl>
      <w:tblPr>
        <w:tblStyle w:val="TabloKlavuzu"/>
        <w:tblW w:w="8642" w:type="dxa"/>
        <w:tblLayout w:type="fixed"/>
        <w:tblLook w:val="04A0" w:firstRow="1" w:lastRow="0" w:firstColumn="1" w:lastColumn="0" w:noHBand="0" w:noVBand="1"/>
      </w:tblPr>
      <w:tblGrid>
        <w:gridCol w:w="704"/>
        <w:gridCol w:w="2126"/>
        <w:gridCol w:w="3398"/>
        <w:gridCol w:w="2414"/>
      </w:tblGrid>
      <w:tr w:rsidR="00DD2556" w:rsidRPr="004F14B1" w:rsidTr="004B7CEE">
        <w:tc>
          <w:tcPr>
            <w:tcW w:w="8642" w:type="dxa"/>
            <w:gridSpan w:val="4"/>
          </w:tcPr>
          <w:p w:rsidR="00DD2556" w:rsidRPr="00D5025F" w:rsidRDefault="00DD2556" w:rsidP="004B7CEE">
            <w:pPr>
              <w:rPr>
                <w:rFonts w:ascii="Times New Roman" w:hAnsi="Times New Roman" w:cs="Times New Roman"/>
                <w:b/>
                <w:sz w:val="24"/>
                <w:szCs w:val="24"/>
              </w:rPr>
            </w:pPr>
            <w:bookmarkStart w:id="1" w:name="_Hlk504206944"/>
            <w:r w:rsidRPr="00D5025F">
              <w:rPr>
                <w:rFonts w:ascii="Times New Roman" w:hAnsi="Times New Roman" w:cs="Times New Roman"/>
                <w:b/>
                <w:sz w:val="24"/>
                <w:szCs w:val="24"/>
              </w:rPr>
              <w:t xml:space="preserve">Yüksek </w:t>
            </w:r>
            <w:r w:rsidR="00D5025F" w:rsidRPr="00D5025F">
              <w:rPr>
                <w:rFonts w:ascii="Times New Roman" w:hAnsi="Times New Roman" w:cs="Times New Roman"/>
                <w:b/>
                <w:sz w:val="24"/>
                <w:szCs w:val="24"/>
              </w:rPr>
              <w:t xml:space="preserve">Teknoloji İhracatı </w:t>
            </w:r>
            <w:r w:rsidRPr="00D5025F">
              <w:rPr>
                <w:rFonts w:ascii="Times New Roman" w:hAnsi="Times New Roman" w:cs="Times New Roman"/>
                <w:b/>
                <w:sz w:val="24"/>
                <w:szCs w:val="24"/>
              </w:rPr>
              <w:t xml:space="preserve">(2016, </w:t>
            </w:r>
            <w:r w:rsidR="00D5025F" w:rsidRPr="00D5025F">
              <w:rPr>
                <w:rFonts w:ascii="Times New Roman" w:hAnsi="Times New Roman" w:cs="Times New Roman"/>
                <w:b/>
                <w:sz w:val="24"/>
                <w:szCs w:val="24"/>
              </w:rPr>
              <w:t>Cari Fiyatlar</w:t>
            </w:r>
            <w:r w:rsidRPr="00D5025F">
              <w:rPr>
                <w:rFonts w:ascii="Times New Roman" w:hAnsi="Times New Roman" w:cs="Times New Roman"/>
                <w:b/>
                <w:sz w:val="24"/>
                <w:szCs w:val="24"/>
              </w:rPr>
              <w:t>, bin $)</w:t>
            </w:r>
          </w:p>
        </w:tc>
      </w:tr>
      <w:tr w:rsidR="00DD2556" w:rsidRPr="004F14B1" w:rsidTr="004B7CEE">
        <w:tc>
          <w:tcPr>
            <w:tcW w:w="704"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Sıra</w:t>
            </w:r>
          </w:p>
        </w:tc>
        <w:tc>
          <w:tcPr>
            <w:tcW w:w="2126"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Ülke</w:t>
            </w:r>
          </w:p>
        </w:tc>
        <w:tc>
          <w:tcPr>
            <w:tcW w:w="3398"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Tutar</w:t>
            </w:r>
          </w:p>
        </w:tc>
        <w:tc>
          <w:tcPr>
            <w:tcW w:w="2414"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Gelir Grubu</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Çin</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496 007 481,29</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Orta 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Almanya</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189 646 012,44</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ABD</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153 186 966,65</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Singapur</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126 322 799,41</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Güney Kore</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118 364 816, 87</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Fransa</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103 839 761,84</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Japonya</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92 883 135,84</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İngiltere</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68 279 841,41</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Malezya</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55 588 250,78</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Orta 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İsviçre</w:t>
            </w:r>
          </w:p>
        </w:tc>
        <w:tc>
          <w:tcPr>
            <w:tcW w:w="3398" w:type="dxa"/>
          </w:tcPr>
          <w:p w:rsidR="00DD2556" w:rsidRPr="004F14B1" w:rsidRDefault="00DD2556" w:rsidP="004B7CEE">
            <w:pPr>
              <w:jc w:val="center"/>
              <w:rPr>
                <w:rFonts w:ascii="Times New Roman" w:hAnsi="Times New Roman" w:cs="Times New Roman"/>
                <w:sz w:val="24"/>
                <w:szCs w:val="24"/>
              </w:rPr>
            </w:pPr>
            <w:r w:rsidRPr="002622CD">
              <w:rPr>
                <w:rFonts w:ascii="Times New Roman" w:hAnsi="Times New Roman" w:cs="Times New Roman"/>
                <w:sz w:val="24"/>
                <w:szCs w:val="24"/>
              </w:rPr>
              <w:t>54 886 911,95</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bookmarkEnd w:id="1"/>
    </w:tbl>
    <w:p w:rsidR="00DD2556" w:rsidRDefault="00DD2556" w:rsidP="008F3D26">
      <w:pPr>
        <w:jc w:val="both"/>
        <w:rPr>
          <w:rFonts w:ascii="Times New Roman" w:hAnsi="Times New Roman" w:cs="Times New Roman"/>
          <w:sz w:val="24"/>
          <w:szCs w:val="24"/>
        </w:rPr>
      </w:pPr>
    </w:p>
    <w:p w:rsidR="00D041D5" w:rsidRPr="001476D9" w:rsidRDefault="001476D9" w:rsidP="001476D9">
      <w:pPr>
        <w:jc w:val="center"/>
        <w:rPr>
          <w:rFonts w:ascii="Times New Roman" w:hAnsi="Times New Roman" w:cs="Times New Roman"/>
          <w:b/>
          <w:sz w:val="24"/>
          <w:szCs w:val="24"/>
        </w:rPr>
      </w:pPr>
      <w:r w:rsidRPr="001476D9">
        <w:rPr>
          <w:rFonts w:ascii="Times New Roman" w:hAnsi="Times New Roman" w:cs="Times New Roman"/>
          <w:b/>
          <w:sz w:val="24"/>
          <w:szCs w:val="24"/>
        </w:rPr>
        <w:t xml:space="preserve">Çizelge </w:t>
      </w:r>
      <w:r w:rsidR="00DD2556" w:rsidRPr="001476D9">
        <w:rPr>
          <w:rFonts w:ascii="Times New Roman" w:hAnsi="Times New Roman" w:cs="Times New Roman"/>
          <w:b/>
          <w:sz w:val="24"/>
          <w:szCs w:val="24"/>
        </w:rPr>
        <w:t xml:space="preserve">2. PCT </w:t>
      </w:r>
      <w:r w:rsidR="00D5025F" w:rsidRPr="001476D9">
        <w:rPr>
          <w:rFonts w:ascii="Times New Roman" w:hAnsi="Times New Roman" w:cs="Times New Roman"/>
          <w:b/>
          <w:sz w:val="24"/>
          <w:szCs w:val="24"/>
        </w:rPr>
        <w:t>Kapsamındaki Uluslararası Patent Başvurularında İlk 10 Ülke</w:t>
      </w:r>
    </w:p>
    <w:tbl>
      <w:tblPr>
        <w:tblStyle w:val="TabloKlavuzu"/>
        <w:tblW w:w="0" w:type="auto"/>
        <w:tblLook w:val="04A0" w:firstRow="1" w:lastRow="0" w:firstColumn="1" w:lastColumn="0" w:noHBand="0" w:noVBand="1"/>
      </w:tblPr>
      <w:tblGrid>
        <w:gridCol w:w="704"/>
        <w:gridCol w:w="2126"/>
        <w:gridCol w:w="3402"/>
        <w:gridCol w:w="2546"/>
      </w:tblGrid>
      <w:tr w:rsidR="00DD2556" w:rsidTr="004B7CEE">
        <w:tc>
          <w:tcPr>
            <w:tcW w:w="8778" w:type="dxa"/>
            <w:gridSpan w:val="4"/>
          </w:tcPr>
          <w:p w:rsidR="00DD2556" w:rsidRPr="00D5025F" w:rsidRDefault="00DD2556" w:rsidP="004B7CEE">
            <w:pPr>
              <w:rPr>
                <w:b/>
              </w:rPr>
            </w:pPr>
            <w:r w:rsidRPr="00D5025F">
              <w:rPr>
                <w:rFonts w:ascii="Times New Roman" w:hAnsi="Times New Roman" w:cs="Times New Roman"/>
                <w:b/>
                <w:sz w:val="24"/>
                <w:szCs w:val="24"/>
              </w:rPr>
              <w:t xml:space="preserve">PCT </w:t>
            </w:r>
            <w:r w:rsidR="00D5025F" w:rsidRPr="00D5025F">
              <w:rPr>
                <w:rFonts w:ascii="Times New Roman" w:hAnsi="Times New Roman" w:cs="Times New Roman"/>
                <w:b/>
                <w:sz w:val="24"/>
                <w:szCs w:val="24"/>
              </w:rPr>
              <w:t xml:space="preserve">Kapsamındaki Uluslararası Patent Başvuruları </w:t>
            </w:r>
            <w:r w:rsidRPr="00D5025F">
              <w:rPr>
                <w:rFonts w:ascii="Times New Roman" w:hAnsi="Times New Roman" w:cs="Times New Roman"/>
                <w:b/>
                <w:sz w:val="24"/>
                <w:szCs w:val="24"/>
              </w:rPr>
              <w:t>(2016)</w:t>
            </w:r>
          </w:p>
        </w:tc>
      </w:tr>
      <w:tr w:rsidR="00DD2556" w:rsidTr="004B7CEE">
        <w:tc>
          <w:tcPr>
            <w:tcW w:w="704"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Sıra</w:t>
            </w:r>
          </w:p>
        </w:tc>
        <w:tc>
          <w:tcPr>
            <w:tcW w:w="2126"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Ülke</w:t>
            </w:r>
          </w:p>
        </w:tc>
        <w:tc>
          <w:tcPr>
            <w:tcW w:w="3402"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Sayı</w:t>
            </w:r>
          </w:p>
        </w:tc>
        <w:tc>
          <w:tcPr>
            <w:tcW w:w="2546"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Gelir Grubu</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ABD</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56 595</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Japonya</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45 239</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Çin</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43 168</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Orta 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Almanya</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18 135</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Güney Kore</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15 560</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Fransa</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8 208</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İngiltere</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5 496</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Hollanda</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4 679</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İsviçre</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4 365</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İsveç</w:t>
            </w:r>
          </w:p>
        </w:tc>
        <w:tc>
          <w:tcPr>
            <w:tcW w:w="3402"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3 720</w:t>
            </w:r>
          </w:p>
        </w:tc>
        <w:tc>
          <w:tcPr>
            <w:tcW w:w="2546"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bl>
    <w:p w:rsidR="00D041D5" w:rsidRDefault="00D041D5" w:rsidP="008F3D26">
      <w:pPr>
        <w:jc w:val="both"/>
        <w:rPr>
          <w:rFonts w:ascii="Times New Roman" w:hAnsi="Times New Roman" w:cs="Times New Roman"/>
          <w:sz w:val="24"/>
          <w:szCs w:val="24"/>
        </w:rPr>
      </w:pPr>
    </w:p>
    <w:p w:rsidR="00DD2556" w:rsidRPr="001476D9" w:rsidRDefault="001476D9" w:rsidP="001476D9">
      <w:pPr>
        <w:jc w:val="center"/>
        <w:rPr>
          <w:rFonts w:ascii="Times New Roman" w:hAnsi="Times New Roman" w:cs="Times New Roman"/>
          <w:b/>
          <w:sz w:val="24"/>
          <w:szCs w:val="24"/>
        </w:rPr>
      </w:pPr>
      <w:r w:rsidRPr="001476D9">
        <w:rPr>
          <w:rFonts w:ascii="Times New Roman" w:hAnsi="Times New Roman" w:cs="Times New Roman"/>
          <w:b/>
          <w:sz w:val="24"/>
          <w:szCs w:val="24"/>
        </w:rPr>
        <w:t xml:space="preserve">Çizelge </w:t>
      </w:r>
      <w:r w:rsidR="00DD2556" w:rsidRPr="001476D9">
        <w:rPr>
          <w:rFonts w:ascii="Times New Roman" w:hAnsi="Times New Roman" w:cs="Times New Roman"/>
          <w:b/>
          <w:sz w:val="24"/>
          <w:szCs w:val="24"/>
        </w:rPr>
        <w:t xml:space="preserve">3. GSYİH </w:t>
      </w:r>
      <w:r w:rsidR="00D5025F" w:rsidRPr="001476D9">
        <w:rPr>
          <w:rFonts w:ascii="Times New Roman" w:hAnsi="Times New Roman" w:cs="Times New Roman"/>
          <w:b/>
          <w:sz w:val="24"/>
          <w:szCs w:val="24"/>
        </w:rPr>
        <w:t>İçindeki Ar-Ge Harcamalarının Payına Göre İlk 10 Ülke</w:t>
      </w:r>
    </w:p>
    <w:tbl>
      <w:tblPr>
        <w:tblStyle w:val="TabloKlavuzu"/>
        <w:tblW w:w="8642" w:type="dxa"/>
        <w:tblLayout w:type="fixed"/>
        <w:tblLook w:val="04A0" w:firstRow="1" w:lastRow="0" w:firstColumn="1" w:lastColumn="0" w:noHBand="0" w:noVBand="1"/>
      </w:tblPr>
      <w:tblGrid>
        <w:gridCol w:w="704"/>
        <w:gridCol w:w="2126"/>
        <w:gridCol w:w="3398"/>
        <w:gridCol w:w="2414"/>
      </w:tblGrid>
      <w:tr w:rsidR="00DD2556" w:rsidRPr="004F14B1" w:rsidTr="004B7CEE">
        <w:tc>
          <w:tcPr>
            <w:tcW w:w="8642" w:type="dxa"/>
            <w:gridSpan w:val="4"/>
          </w:tcPr>
          <w:p w:rsidR="00DD2556" w:rsidRPr="00D5025F" w:rsidRDefault="00DD2556" w:rsidP="00D5025F">
            <w:pPr>
              <w:rPr>
                <w:rFonts w:ascii="Times New Roman" w:hAnsi="Times New Roman" w:cs="Times New Roman"/>
                <w:b/>
                <w:sz w:val="24"/>
                <w:szCs w:val="24"/>
              </w:rPr>
            </w:pPr>
            <w:r w:rsidRPr="00D5025F">
              <w:rPr>
                <w:rFonts w:ascii="Times New Roman" w:hAnsi="Times New Roman" w:cs="Times New Roman"/>
                <w:b/>
                <w:sz w:val="24"/>
                <w:szCs w:val="24"/>
              </w:rPr>
              <w:t xml:space="preserve">GSYİH </w:t>
            </w:r>
            <w:r w:rsidR="00D5025F">
              <w:rPr>
                <w:rFonts w:ascii="Times New Roman" w:hAnsi="Times New Roman" w:cs="Times New Roman"/>
                <w:b/>
                <w:sz w:val="24"/>
                <w:szCs w:val="24"/>
              </w:rPr>
              <w:t>İ</w:t>
            </w:r>
            <w:r w:rsidRPr="00D5025F">
              <w:rPr>
                <w:rFonts w:ascii="Times New Roman" w:hAnsi="Times New Roman" w:cs="Times New Roman"/>
                <w:b/>
                <w:sz w:val="24"/>
                <w:szCs w:val="24"/>
              </w:rPr>
              <w:t xml:space="preserve">çinde Ar-Ge </w:t>
            </w:r>
            <w:r w:rsidR="00D5025F">
              <w:rPr>
                <w:rFonts w:ascii="Times New Roman" w:hAnsi="Times New Roman" w:cs="Times New Roman"/>
                <w:b/>
                <w:sz w:val="24"/>
                <w:szCs w:val="24"/>
              </w:rPr>
              <w:t>H</w:t>
            </w:r>
            <w:r w:rsidRPr="00D5025F">
              <w:rPr>
                <w:rFonts w:ascii="Times New Roman" w:hAnsi="Times New Roman" w:cs="Times New Roman"/>
                <w:b/>
                <w:sz w:val="24"/>
                <w:szCs w:val="24"/>
              </w:rPr>
              <w:t xml:space="preserve">arcamalarının </w:t>
            </w:r>
            <w:r w:rsidR="00D5025F">
              <w:rPr>
                <w:rFonts w:ascii="Times New Roman" w:hAnsi="Times New Roman" w:cs="Times New Roman"/>
                <w:b/>
                <w:sz w:val="24"/>
                <w:szCs w:val="24"/>
              </w:rPr>
              <w:t>P</w:t>
            </w:r>
            <w:r w:rsidRPr="00D5025F">
              <w:rPr>
                <w:rFonts w:ascii="Times New Roman" w:hAnsi="Times New Roman" w:cs="Times New Roman"/>
                <w:b/>
                <w:sz w:val="24"/>
                <w:szCs w:val="24"/>
              </w:rPr>
              <w:t>ayı (2015)</w:t>
            </w:r>
          </w:p>
        </w:tc>
      </w:tr>
      <w:tr w:rsidR="00DD2556" w:rsidRPr="004F14B1" w:rsidTr="004B7CEE">
        <w:tc>
          <w:tcPr>
            <w:tcW w:w="704"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Sıra</w:t>
            </w:r>
          </w:p>
        </w:tc>
        <w:tc>
          <w:tcPr>
            <w:tcW w:w="2126"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Ülke</w:t>
            </w:r>
          </w:p>
        </w:tc>
        <w:tc>
          <w:tcPr>
            <w:tcW w:w="3398"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Yüzde</w:t>
            </w:r>
          </w:p>
        </w:tc>
        <w:tc>
          <w:tcPr>
            <w:tcW w:w="2414" w:type="dxa"/>
          </w:tcPr>
          <w:p w:rsidR="00DD2556" w:rsidRPr="00D5025F" w:rsidRDefault="00DD2556" w:rsidP="004B7CEE">
            <w:pPr>
              <w:jc w:val="center"/>
              <w:rPr>
                <w:rFonts w:ascii="Times New Roman" w:hAnsi="Times New Roman" w:cs="Times New Roman"/>
                <w:b/>
                <w:sz w:val="24"/>
                <w:szCs w:val="24"/>
              </w:rPr>
            </w:pPr>
            <w:r w:rsidRPr="00D5025F">
              <w:rPr>
                <w:rFonts w:ascii="Times New Roman" w:hAnsi="Times New Roman" w:cs="Times New Roman"/>
                <w:b/>
                <w:sz w:val="24"/>
                <w:szCs w:val="24"/>
              </w:rPr>
              <w:t>Gelir Grubu</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İsrail</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4,27</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Güney Kore</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4,23</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Japonya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3,28</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İsveç</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3,26</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Avusturya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3,07</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Danimarka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3,01</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Finlandiya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2,90</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Almanya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2,88</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ABD</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2,79</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r w:rsidR="00DD2556" w:rsidRPr="004F14B1" w:rsidTr="004B7CEE">
        <w:tc>
          <w:tcPr>
            <w:tcW w:w="70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Belçika</w:t>
            </w:r>
          </w:p>
        </w:tc>
        <w:tc>
          <w:tcPr>
            <w:tcW w:w="3398" w:type="dxa"/>
          </w:tcPr>
          <w:p w:rsidR="00DD2556" w:rsidRPr="004F14B1" w:rsidRDefault="00DD2556" w:rsidP="004B7CEE">
            <w:pPr>
              <w:jc w:val="center"/>
              <w:rPr>
                <w:rFonts w:ascii="Times New Roman" w:hAnsi="Times New Roman" w:cs="Times New Roman"/>
                <w:sz w:val="24"/>
                <w:szCs w:val="24"/>
              </w:rPr>
            </w:pPr>
            <w:r>
              <w:rPr>
                <w:rFonts w:ascii="Times New Roman" w:hAnsi="Times New Roman" w:cs="Times New Roman"/>
                <w:sz w:val="24"/>
                <w:szCs w:val="24"/>
              </w:rPr>
              <w:t>2,46</w:t>
            </w:r>
          </w:p>
        </w:tc>
        <w:tc>
          <w:tcPr>
            <w:tcW w:w="2414" w:type="dxa"/>
          </w:tcPr>
          <w:p w:rsidR="00DD2556" w:rsidRDefault="00DD2556" w:rsidP="004B7CEE">
            <w:pPr>
              <w:jc w:val="center"/>
              <w:rPr>
                <w:rFonts w:ascii="Times New Roman" w:hAnsi="Times New Roman" w:cs="Times New Roman"/>
                <w:sz w:val="24"/>
                <w:szCs w:val="24"/>
              </w:rPr>
            </w:pPr>
            <w:r>
              <w:rPr>
                <w:rFonts w:ascii="Times New Roman" w:hAnsi="Times New Roman" w:cs="Times New Roman"/>
                <w:sz w:val="24"/>
                <w:szCs w:val="24"/>
              </w:rPr>
              <w:t>Üst</w:t>
            </w:r>
          </w:p>
        </w:tc>
      </w:tr>
    </w:tbl>
    <w:p w:rsidR="00DD2556" w:rsidRDefault="00DD2556" w:rsidP="008F3D26">
      <w:pPr>
        <w:jc w:val="both"/>
        <w:rPr>
          <w:rFonts w:ascii="Times New Roman" w:hAnsi="Times New Roman" w:cs="Times New Roman"/>
          <w:sz w:val="24"/>
          <w:szCs w:val="24"/>
        </w:rPr>
      </w:pPr>
    </w:p>
    <w:p w:rsidR="00D27609" w:rsidRDefault="006D21FE" w:rsidP="008F3D26">
      <w:pPr>
        <w:jc w:val="both"/>
        <w:rPr>
          <w:rFonts w:ascii="Times New Roman" w:hAnsi="Times New Roman" w:cs="Times New Roman"/>
          <w:sz w:val="24"/>
          <w:szCs w:val="24"/>
        </w:rPr>
      </w:pPr>
      <w:r w:rsidRPr="006D21FE">
        <w:rPr>
          <w:rFonts w:ascii="Times New Roman" w:hAnsi="Times New Roman" w:cs="Times New Roman"/>
          <w:sz w:val="24"/>
          <w:szCs w:val="24"/>
        </w:rPr>
        <w:t xml:space="preserve">En az Ar-Ge ve yenilik olgusu kadar önemli bir diğer kavram ise, Ar-Ge ve yenilik faaliyetlerinin çıktısı olan ürün, hizmet ya da süreçlerin katma değer yaratma potansiyeli ve ekonomik değeri olan ürünlere dönüşmesi, diğer bir deyişle ticarileşmesidir. </w:t>
      </w:r>
      <w:r w:rsidR="00D27609" w:rsidRPr="00D27609">
        <w:rPr>
          <w:rFonts w:ascii="Times New Roman" w:hAnsi="Times New Roman" w:cs="Times New Roman"/>
          <w:sz w:val="24"/>
          <w:szCs w:val="24"/>
        </w:rPr>
        <w:t>Ar-Ge faaliyetleri</w:t>
      </w:r>
      <w:r w:rsidR="00D5025F">
        <w:rPr>
          <w:rFonts w:ascii="Times New Roman" w:hAnsi="Times New Roman" w:cs="Times New Roman"/>
          <w:sz w:val="24"/>
          <w:szCs w:val="24"/>
        </w:rPr>
        <w:t>,</w:t>
      </w:r>
      <w:r w:rsidR="00D27609" w:rsidRPr="00D27609">
        <w:rPr>
          <w:rFonts w:ascii="Times New Roman" w:hAnsi="Times New Roman" w:cs="Times New Roman"/>
          <w:sz w:val="24"/>
          <w:szCs w:val="24"/>
        </w:rPr>
        <w:t xml:space="preserve"> doğası gereği çoğu zaman yüksek maliyetler ve uzun süreler gerektirmektedir. Bu açıdan düşünüldüğünde, özellikle Türkiye gibi potansiyel sahibi gelişmekte olan ülkeler için ticarileşme hedefi, Ar-Ge faaliyetlerinin en önemli hedefleri arasında yer almaktadır. Ticarileşmede başarısız olan, iç veya dış pazarda kullanım alanı bulamayan Ar-Ge çıktıları beklenen ekonomik faydayı sağlayamadığı gibi kaynak israfına da yol açmaktadır.</w:t>
      </w:r>
    </w:p>
    <w:p w:rsidR="00D27609" w:rsidRDefault="00D27609" w:rsidP="008F3D26">
      <w:pPr>
        <w:jc w:val="both"/>
        <w:rPr>
          <w:rFonts w:ascii="Times New Roman" w:hAnsi="Times New Roman" w:cs="Times New Roman"/>
          <w:sz w:val="24"/>
          <w:szCs w:val="24"/>
        </w:rPr>
      </w:pPr>
      <w:r w:rsidRPr="00D27609">
        <w:rPr>
          <w:rFonts w:ascii="Times New Roman" w:hAnsi="Times New Roman" w:cs="Times New Roman"/>
          <w:sz w:val="24"/>
          <w:szCs w:val="24"/>
        </w:rPr>
        <w:t xml:space="preserve">Bu anlamda önemli bir boşluğu dolduran </w:t>
      </w:r>
      <w:r w:rsidRPr="00B42D6D">
        <w:rPr>
          <w:rFonts w:ascii="Times New Roman" w:hAnsi="Times New Roman" w:cs="Times New Roman"/>
          <w:sz w:val="24"/>
          <w:szCs w:val="24"/>
        </w:rPr>
        <w:t>Teknolojik Ürün Yatırım Destek Programı (Teknoyatırım)</w:t>
      </w:r>
      <w:r w:rsidRPr="00D27609">
        <w:rPr>
          <w:rFonts w:ascii="Times New Roman" w:hAnsi="Times New Roman" w:cs="Times New Roman"/>
          <w:sz w:val="24"/>
          <w:szCs w:val="24"/>
        </w:rPr>
        <w:t xml:space="preserve"> uygulanmaya başlandığı 2014 yılından günümüze kadar belli bir tecrübe birikimine ve olgunluk seviyesine erişmiştir. </w:t>
      </w:r>
      <w:r>
        <w:rPr>
          <w:rFonts w:ascii="Times New Roman" w:hAnsi="Times New Roman" w:cs="Times New Roman"/>
          <w:sz w:val="24"/>
          <w:szCs w:val="24"/>
        </w:rPr>
        <w:t>P</w:t>
      </w:r>
      <w:r w:rsidRPr="00D27609">
        <w:rPr>
          <w:rFonts w:ascii="Times New Roman" w:hAnsi="Times New Roman" w:cs="Times New Roman"/>
          <w:sz w:val="24"/>
          <w:szCs w:val="24"/>
        </w:rPr>
        <w:t>rogramda bir mevzuat değişikliği gündemdedir. Çalışma</w:t>
      </w:r>
      <w:r w:rsidR="00EA210B">
        <w:rPr>
          <w:rFonts w:ascii="Times New Roman" w:hAnsi="Times New Roman" w:cs="Times New Roman"/>
          <w:sz w:val="24"/>
          <w:szCs w:val="24"/>
        </w:rPr>
        <w:t>nın temel amacı</w:t>
      </w:r>
      <w:r w:rsidRPr="00D27609">
        <w:rPr>
          <w:rFonts w:ascii="Times New Roman" w:hAnsi="Times New Roman" w:cs="Times New Roman"/>
          <w:sz w:val="24"/>
          <w:szCs w:val="24"/>
        </w:rPr>
        <w:t xml:space="preserve">, muhtemel bir değişiklik öncesi, dünyadaki benzer desteklerin analizi ve firmaların görüş ve beklentilerinin sayısallaştırılması yoluyla, </w:t>
      </w:r>
      <w:r w:rsidR="00EA210B" w:rsidRPr="00B42D6D">
        <w:rPr>
          <w:rFonts w:ascii="Times New Roman" w:hAnsi="Times New Roman" w:cs="Times New Roman"/>
          <w:sz w:val="24"/>
          <w:szCs w:val="24"/>
        </w:rPr>
        <w:t xml:space="preserve">Teknoyatırım </w:t>
      </w:r>
      <w:r w:rsidR="00D5025F">
        <w:rPr>
          <w:rFonts w:ascii="Times New Roman" w:hAnsi="Times New Roman" w:cs="Times New Roman"/>
          <w:sz w:val="24"/>
          <w:szCs w:val="24"/>
        </w:rPr>
        <w:t>P</w:t>
      </w:r>
      <w:r w:rsidR="00EA210B" w:rsidRPr="00B42D6D">
        <w:rPr>
          <w:rFonts w:ascii="Times New Roman" w:hAnsi="Times New Roman" w:cs="Times New Roman"/>
          <w:sz w:val="24"/>
          <w:szCs w:val="24"/>
        </w:rPr>
        <w:t>rogramı</w:t>
      </w:r>
      <w:r w:rsidR="00D5025F">
        <w:rPr>
          <w:rFonts w:ascii="Times New Roman" w:hAnsi="Times New Roman" w:cs="Times New Roman"/>
          <w:sz w:val="24"/>
          <w:szCs w:val="24"/>
        </w:rPr>
        <w:t>’</w:t>
      </w:r>
      <w:r w:rsidR="00EA210B" w:rsidRPr="00B42D6D">
        <w:rPr>
          <w:rFonts w:ascii="Times New Roman" w:hAnsi="Times New Roman" w:cs="Times New Roman"/>
          <w:sz w:val="24"/>
          <w:szCs w:val="24"/>
        </w:rPr>
        <w:t>nın uygulanmasında hangi kriterlerin ne kadar önemli olduğunu saptay</w:t>
      </w:r>
      <w:r w:rsidR="00EA210B">
        <w:rPr>
          <w:rFonts w:ascii="Times New Roman" w:hAnsi="Times New Roman" w:cs="Times New Roman"/>
          <w:sz w:val="24"/>
          <w:szCs w:val="24"/>
        </w:rPr>
        <w:t>arak</w:t>
      </w:r>
      <w:r w:rsidR="00EA210B" w:rsidRPr="00D27609">
        <w:rPr>
          <w:rFonts w:ascii="Times New Roman" w:hAnsi="Times New Roman" w:cs="Times New Roman"/>
          <w:sz w:val="24"/>
          <w:szCs w:val="24"/>
        </w:rPr>
        <w:t xml:space="preserve"> </w:t>
      </w:r>
      <w:r w:rsidRPr="00B42D6D">
        <w:rPr>
          <w:rFonts w:ascii="Times New Roman" w:hAnsi="Times New Roman" w:cs="Times New Roman"/>
          <w:sz w:val="24"/>
          <w:szCs w:val="24"/>
        </w:rPr>
        <w:t>programın iyileştirilmesi yönünde önerilerde bulunmaktır.</w:t>
      </w:r>
      <w:r>
        <w:rPr>
          <w:rFonts w:ascii="Times New Roman" w:hAnsi="Times New Roman" w:cs="Times New Roman"/>
          <w:sz w:val="24"/>
          <w:szCs w:val="24"/>
        </w:rPr>
        <w:t xml:space="preserve"> </w:t>
      </w:r>
      <w:r w:rsidRPr="00D27609">
        <w:rPr>
          <w:rFonts w:ascii="Times New Roman" w:hAnsi="Times New Roman" w:cs="Times New Roman"/>
          <w:sz w:val="24"/>
          <w:szCs w:val="24"/>
        </w:rPr>
        <w:t xml:space="preserve">Önerilerin hayata geçirilmesi halinde </w:t>
      </w:r>
      <w:r w:rsidRPr="00D27609">
        <w:rPr>
          <w:rFonts w:ascii="Times New Roman" w:hAnsi="Times New Roman" w:cs="Times New Roman"/>
          <w:sz w:val="24"/>
          <w:szCs w:val="24"/>
        </w:rPr>
        <w:lastRenderedPageBreak/>
        <w:t>programın, firmaların ihtiyaç ve beklentilerine daha iyi cevap verebilen, daha dinamik ve esnek, değişen şartlara hızlı reaksiyon verebilen ve istihdam vb. açılardan daha çok ekonomik fayda sağlanmasına hizmet eden bir yapıya kavuşacağı düşünülmektedir.</w:t>
      </w:r>
    </w:p>
    <w:p w:rsidR="00B42D6D" w:rsidRDefault="00B42D6D" w:rsidP="00AB6C24">
      <w:pPr>
        <w:jc w:val="both"/>
        <w:rPr>
          <w:rFonts w:ascii="Times New Roman" w:hAnsi="Times New Roman" w:cs="Times New Roman"/>
          <w:sz w:val="24"/>
          <w:szCs w:val="24"/>
        </w:rPr>
      </w:pPr>
      <w:r w:rsidRPr="00B42D6D">
        <w:rPr>
          <w:rFonts w:ascii="Times New Roman" w:hAnsi="Times New Roman" w:cs="Times New Roman"/>
          <w:sz w:val="24"/>
          <w:szCs w:val="24"/>
        </w:rPr>
        <w:t>Kıyaslama kısmında İngilizce içeriğe sahip internet kaynakları taranmıştır. Analiz kısmında ise kriterlerin Analitik Hiyerarşi Süreci (Analytic Hierarchy Process-AHP) yöntemi ile</w:t>
      </w:r>
      <w:r w:rsidR="00D5025F">
        <w:rPr>
          <w:rFonts w:ascii="Times New Roman" w:hAnsi="Times New Roman" w:cs="Times New Roman"/>
          <w:sz w:val="24"/>
          <w:szCs w:val="24"/>
        </w:rPr>
        <w:t xml:space="preserve"> ağırlıklandırılması ve </w:t>
      </w:r>
      <w:r w:rsidR="00E708B2">
        <w:rPr>
          <w:rFonts w:ascii="Times New Roman" w:hAnsi="Times New Roman" w:cs="Times New Roman"/>
          <w:sz w:val="24"/>
          <w:szCs w:val="24"/>
        </w:rPr>
        <w:t>Likert Ölçeği</w:t>
      </w:r>
      <w:r w:rsidRPr="00B42D6D">
        <w:rPr>
          <w:rFonts w:ascii="Times New Roman" w:hAnsi="Times New Roman" w:cs="Times New Roman"/>
          <w:sz w:val="24"/>
          <w:szCs w:val="24"/>
        </w:rPr>
        <w:t xml:space="preserve"> ile puanlanması yapılmıştır. Çalışmanın kapsamı gereği bir karar verme durumu söz konusu olmadığı için, ağırlıklandırılan kriterler destek alan firmalar tarafından puanlanmış ve ağırlıklar ile puanların çarpımı ile her bir kriterin nihai puanı ortaya çıkmıştır.</w:t>
      </w:r>
    </w:p>
    <w:p w:rsidR="00AB6C24" w:rsidRDefault="00AB6C24" w:rsidP="00AB6C24">
      <w:pPr>
        <w:jc w:val="both"/>
        <w:rPr>
          <w:rFonts w:ascii="Times New Roman" w:hAnsi="Times New Roman" w:cs="Times New Roman"/>
          <w:sz w:val="24"/>
          <w:szCs w:val="24"/>
        </w:rPr>
      </w:pPr>
      <w:r>
        <w:rPr>
          <w:rFonts w:ascii="Times New Roman" w:hAnsi="Times New Roman" w:cs="Times New Roman"/>
          <w:sz w:val="24"/>
          <w:szCs w:val="24"/>
        </w:rPr>
        <w:t>Uzman görüşü ile k</w:t>
      </w:r>
      <w:r w:rsidRPr="00AB6C24">
        <w:rPr>
          <w:rFonts w:ascii="Times New Roman" w:hAnsi="Times New Roman" w:cs="Times New Roman"/>
          <w:sz w:val="24"/>
          <w:szCs w:val="24"/>
        </w:rPr>
        <w:t>riterlerin belirlenmesi ve ağırlıklandırılmasında, kolay anlaşıl</w:t>
      </w:r>
      <w:r w:rsidR="001049B2">
        <w:rPr>
          <w:rFonts w:ascii="Times New Roman" w:hAnsi="Times New Roman" w:cs="Times New Roman"/>
          <w:sz w:val="24"/>
          <w:szCs w:val="24"/>
        </w:rPr>
        <w:t xml:space="preserve">ır olması, </w:t>
      </w:r>
      <w:r w:rsidRPr="00AB6C24">
        <w:rPr>
          <w:rFonts w:ascii="Times New Roman" w:hAnsi="Times New Roman" w:cs="Times New Roman"/>
          <w:sz w:val="24"/>
          <w:szCs w:val="24"/>
        </w:rPr>
        <w:t xml:space="preserve">geniş kullanım alanı bulması, </w:t>
      </w:r>
      <w:r w:rsidR="001049B2">
        <w:rPr>
          <w:rFonts w:ascii="Times New Roman" w:hAnsi="Times New Roman" w:cs="Times New Roman"/>
          <w:sz w:val="24"/>
          <w:szCs w:val="24"/>
        </w:rPr>
        <w:t>şahsi</w:t>
      </w:r>
      <w:r w:rsidRPr="00AB6C24">
        <w:rPr>
          <w:rFonts w:ascii="Times New Roman" w:hAnsi="Times New Roman" w:cs="Times New Roman"/>
          <w:sz w:val="24"/>
          <w:szCs w:val="24"/>
        </w:rPr>
        <w:t xml:space="preserve"> görüş ve </w:t>
      </w:r>
      <w:r w:rsidR="001049B2">
        <w:rPr>
          <w:rFonts w:ascii="Times New Roman" w:hAnsi="Times New Roman" w:cs="Times New Roman"/>
          <w:sz w:val="24"/>
          <w:szCs w:val="24"/>
        </w:rPr>
        <w:t>değerlendirmelerin</w:t>
      </w:r>
      <w:r w:rsidRPr="00AB6C24">
        <w:rPr>
          <w:rFonts w:ascii="Times New Roman" w:hAnsi="Times New Roman" w:cs="Times New Roman"/>
          <w:sz w:val="24"/>
          <w:szCs w:val="24"/>
        </w:rPr>
        <w:t xml:space="preserve"> sayısal</w:t>
      </w:r>
      <w:r w:rsidR="001049B2">
        <w:rPr>
          <w:rFonts w:ascii="Times New Roman" w:hAnsi="Times New Roman" w:cs="Times New Roman"/>
          <w:sz w:val="24"/>
          <w:szCs w:val="24"/>
        </w:rPr>
        <w:t xml:space="preserve">laştırılarak </w:t>
      </w:r>
      <w:r w:rsidRPr="00AB6C24">
        <w:rPr>
          <w:rFonts w:ascii="Times New Roman" w:hAnsi="Times New Roman" w:cs="Times New Roman"/>
          <w:sz w:val="24"/>
          <w:szCs w:val="24"/>
        </w:rPr>
        <w:t xml:space="preserve">hesaplamaya dahil edilebilmesi, tutarlılık analizine </w:t>
      </w:r>
      <w:r w:rsidR="00D27609" w:rsidRPr="00AB6C24">
        <w:rPr>
          <w:rFonts w:ascii="Times New Roman" w:hAnsi="Times New Roman" w:cs="Times New Roman"/>
          <w:sz w:val="24"/>
          <w:szCs w:val="24"/>
        </w:rPr>
        <w:t>imkân</w:t>
      </w:r>
      <w:r w:rsidRPr="00AB6C24">
        <w:rPr>
          <w:rFonts w:ascii="Times New Roman" w:hAnsi="Times New Roman" w:cs="Times New Roman"/>
          <w:sz w:val="24"/>
          <w:szCs w:val="24"/>
        </w:rPr>
        <w:t xml:space="preserve"> vermesi, farklı uzman görüşlerinden ortak karar </w:t>
      </w:r>
      <w:r w:rsidR="001049B2">
        <w:rPr>
          <w:rFonts w:ascii="Times New Roman" w:hAnsi="Times New Roman" w:cs="Times New Roman"/>
          <w:sz w:val="24"/>
          <w:szCs w:val="24"/>
        </w:rPr>
        <w:t>çıkarılabilmesi</w:t>
      </w:r>
      <w:r w:rsidRPr="00AB6C24">
        <w:rPr>
          <w:rFonts w:ascii="Times New Roman" w:hAnsi="Times New Roman" w:cs="Times New Roman"/>
          <w:sz w:val="24"/>
          <w:szCs w:val="24"/>
        </w:rPr>
        <w:t xml:space="preserve"> gibi sebeplerle AHP yöntemi seçilmiştir. Puanlama kısmında ise sık</w:t>
      </w:r>
      <w:r w:rsidR="001049B2">
        <w:rPr>
          <w:rFonts w:ascii="Times New Roman" w:hAnsi="Times New Roman" w:cs="Times New Roman"/>
          <w:sz w:val="24"/>
          <w:szCs w:val="24"/>
        </w:rPr>
        <w:t xml:space="preserve"> kullanılan, </w:t>
      </w:r>
      <w:r w:rsidR="001049B2" w:rsidRPr="00AB6C24">
        <w:rPr>
          <w:rFonts w:ascii="Times New Roman" w:hAnsi="Times New Roman" w:cs="Times New Roman"/>
          <w:sz w:val="24"/>
          <w:szCs w:val="24"/>
        </w:rPr>
        <w:t>kolay anlaşıl</w:t>
      </w:r>
      <w:r w:rsidR="001049B2">
        <w:rPr>
          <w:rFonts w:ascii="Times New Roman" w:hAnsi="Times New Roman" w:cs="Times New Roman"/>
          <w:sz w:val="24"/>
          <w:szCs w:val="24"/>
        </w:rPr>
        <w:t>ır</w:t>
      </w:r>
      <w:r w:rsidR="001049B2" w:rsidRPr="00AB6C24">
        <w:rPr>
          <w:rFonts w:ascii="Times New Roman" w:hAnsi="Times New Roman" w:cs="Times New Roman"/>
          <w:sz w:val="24"/>
          <w:szCs w:val="24"/>
        </w:rPr>
        <w:t xml:space="preserve"> </w:t>
      </w:r>
      <w:r w:rsidRPr="00AB6C24">
        <w:rPr>
          <w:rFonts w:ascii="Times New Roman" w:hAnsi="Times New Roman" w:cs="Times New Roman"/>
          <w:sz w:val="24"/>
          <w:szCs w:val="24"/>
        </w:rPr>
        <w:t xml:space="preserve">ve etkili </w:t>
      </w:r>
      <w:r w:rsidR="001049B2">
        <w:rPr>
          <w:rFonts w:ascii="Times New Roman" w:hAnsi="Times New Roman" w:cs="Times New Roman"/>
          <w:sz w:val="24"/>
          <w:szCs w:val="24"/>
        </w:rPr>
        <w:t xml:space="preserve">bir </w:t>
      </w:r>
      <w:r w:rsidRPr="00AB6C24">
        <w:rPr>
          <w:rFonts w:ascii="Times New Roman" w:hAnsi="Times New Roman" w:cs="Times New Roman"/>
          <w:sz w:val="24"/>
          <w:szCs w:val="24"/>
        </w:rPr>
        <w:t>ölçek kurma t</w:t>
      </w:r>
      <w:r w:rsidR="00D5025F">
        <w:rPr>
          <w:rFonts w:ascii="Times New Roman" w:hAnsi="Times New Roman" w:cs="Times New Roman"/>
          <w:sz w:val="24"/>
          <w:szCs w:val="24"/>
        </w:rPr>
        <w:t xml:space="preserve">ekniği olması sebebiyle </w:t>
      </w:r>
      <w:r w:rsidR="00E708B2">
        <w:rPr>
          <w:rFonts w:ascii="Times New Roman" w:hAnsi="Times New Roman" w:cs="Times New Roman"/>
          <w:sz w:val="24"/>
          <w:szCs w:val="24"/>
        </w:rPr>
        <w:t>Likert Ölçeği</w:t>
      </w:r>
      <w:r w:rsidRPr="00AB6C24">
        <w:rPr>
          <w:rFonts w:ascii="Times New Roman" w:hAnsi="Times New Roman" w:cs="Times New Roman"/>
          <w:sz w:val="24"/>
          <w:szCs w:val="24"/>
        </w:rPr>
        <w:t xml:space="preserve"> tercih edilmiştir. Hem ağırlıklandırma hem de puanlama anket yoluyla yapıldığı için, anketin kolay</w:t>
      </w:r>
      <w:r w:rsidR="001049B2">
        <w:rPr>
          <w:rFonts w:ascii="Times New Roman" w:hAnsi="Times New Roman" w:cs="Times New Roman"/>
          <w:sz w:val="24"/>
          <w:szCs w:val="24"/>
        </w:rPr>
        <w:t xml:space="preserve">lıkla anlaşılması ve uygulanabilmesi </w:t>
      </w:r>
      <w:r w:rsidRPr="00AB6C24">
        <w:rPr>
          <w:rFonts w:ascii="Times New Roman" w:hAnsi="Times New Roman" w:cs="Times New Roman"/>
          <w:sz w:val="24"/>
          <w:szCs w:val="24"/>
        </w:rPr>
        <w:t xml:space="preserve">yeterli sayıda cevap alınabilmesinde en önemli </w:t>
      </w:r>
      <w:r w:rsidR="00A35D6D">
        <w:rPr>
          <w:rFonts w:ascii="Times New Roman" w:hAnsi="Times New Roman" w:cs="Times New Roman"/>
          <w:sz w:val="24"/>
          <w:szCs w:val="24"/>
        </w:rPr>
        <w:t>noktalardan</w:t>
      </w:r>
      <w:r w:rsidRPr="00AB6C24">
        <w:rPr>
          <w:rFonts w:ascii="Times New Roman" w:hAnsi="Times New Roman" w:cs="Times New Roman"/>
          <w:sz w:val="24"/>
          <w:szCs w:val="24"/>
        </w:rPr>
        <w:t xml:space="preserve"> biridir. </w:t>
      </w:r>
    </w:p>
    <w:p w:rsidR="00EA210B" w:rsidRDefault="00EA210B" w:rsidP="00C0209F">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EA210B">
        <w:rPr>
          <w:rFonts w:ascii="Times New Roman" w:hAnsi="Times New Roman" w:cs="Times New Roman"/>
          <w:b/>
          <w:sz w:val="24"/>
          <w:szCs w:val="24"/>
        </w:rPr>
        <w:t>AR-GE, YENİLİK VE TİCARİLEŞTİRME KAVRAMLARI</w:t>
      </w:r>
    </w:p>
    <w:p w:rsidR="00C0209F" w:rsidRDefault="00C0209F" w:rsidP="00C0209F">
      <w:pPr>
        <w:jc w:val="both"/>
        <w:rPr>
          <w:rFonts w:ascii="Times New Roman" w:hAnsi="Times New Roman" w:cs="Times New Roman"/>
          <w:sz w:val="24"/>
          <w:szCs w:val="24"/>
        </w:rPr>
      </w:pPr>
      <w:r w:rsidRPr="00C0209F">
        <w:rPr>
          <w:rFonts w:ascii="Times New Roman" w:hAnsi="Times New Roman" w:cs="Times New Roman"/>
          <w:sz w:val="24"/>
          <w:szCs w:val="24"/>
        </w:rPr>
        <w:t>Ekonomik İşbirliği ve Kalkınma Örgütü (OECD) tarafından</w:t>
      </w:r>
      <w:r>
        <w:rPr>
          <w:rFonts w:ascii="Times New Roman" w:hAnsi="Times New Roman" w:cs="Times New Roman"/>
          <w:sz w:val="24"/>
          <w:szCs w:val="24"/>
        </w:rPr>
        <w:t xml:space="preserve"> </w:t>
      </w:r>
      <w:r w:rsidR="00EA210B" w:rsidRPr="00EA210B">
        <w:rPr>
          <w:rFonts w:ascii="Times New Roman" w:hAnsi="Times New Roman" w:cs="Times New Roman"/>
          <w:sz w:val="24"/>
          <w:szCs w:val="24"/>
        </w:rPr>
        <w:t xml:space="preserve">Ar-Ge alanında veri toplama ve değerlendirme hususunda standartları belirlemek üzere </w:t>
      </w:r>
      <w:r>
        <w:rPr>
          <w:rFonts w:ascii="Times New Roman" w:hAnsi="Times New Roman" w:cs="Times New Roman"/>
          <w:sz w:val="24"/>
          <w:szCs w:val="24"/>
        </w:rPr>
        <w:t>hazırlanan</w:t>
      </w:r>
      <w:r w:rsidRPr="00C0209F">
        <w:rPr>
          <w:rFonts w:ascii="Times New Roman" w:hAnsi="Times New Roman" w:cs="Times New Roman"/>
          <w:sz w:val="24"/>
          <w:szCs w:val="24"/>
        </w:rPr>
        <w:t xml:space="preserve"> Frascati Kılavuzu’nda Ar-Ge; insan, kültür ve toplum bilgi birikiminin artırılması ve yeni uygulamalarda kullanılması amacıyla sistemli yaratıcı çalışmalar olarak tanımlanmış</w:t>
      </w:r>
      <w:r>
        <w:rPr>
          <w:rFonts w:ascii="Times New Roman" w:hAnsi="Times New Roman" w:cs="Times New Roman"/>
          <w:sz w:val="24"/>
          <w:szCs w:val="24"/>
        </w:rPr>
        <w:t xml:space="preserve"> ve </w:t>
      </w:r>
      <w:r w:rsidRPr="00C0209F">
        <w:rPr>
          <w:rFonts w:ascii="Times New Roman" w:hAnsi="Times New Roman" w:cs="Times New Roman"/>
          <w:sz w:val="24"/>
          <w:szCs w:val="24"/>
        </w:rPr>
        <w:t xml:space="preserve">Ar-Ge’nin </w:t>
      </w:r>
      <w:r>
        <w:rPr>
          <w:rFonts w:ascii="Times New Roman" w:hAnsi="Times New Roman" w:cs="Times New Roman"/>
          <w:sz w:val="24"/>
          <w:szCs w:val="24"/>
        </w:rPr>
        <w:t>t</w:t>
      </w:r>
      <w:r w:rsidRPr="00C0209F">
        <w:rPr>
          <w:rFonts w:ascii="Times New Roman" w:hAnsi="Times New Roman" w:cs="Times New Roman"/>
          <w:sz w:val="24"/>
          <w:szCs w:val="24"/>
        </w:rPr>
        <w:t xml:space="preserve">emel </w:t>
      </w:r>
      <w:r>
        <w:rPr>
          <w:rFonts w:ascii="Times New Roman" w:hAnsi="Times New Roman" w:cs="Times New Roman"/>
          <w:sz w:val="24"/>
          <w:szCs w:val="24"/>
        </w:rPr>
        <w:t>a</w:t>
      </w:r>
      <w:r w:rsidRPr="00C0209F">
        <w:rPr>
          <w:rFonts w:ascii="Times New Roman" w:hAnsi="Times New Roman" w:cs="Times New Roman"/>
          <w:sz w:val="24"/>
          <w:szCs w:val="24"/>
        </w:rPr>
        <w:t>raştırma</w:t>
      </w:r>
      <w:r>
        <w:rPr>
          <w:rFonts w:ascii="Times New Roman" w:hAnsi="Times New Roman" w:cs="Times New Roman"/>
          <w:sz w:val="24"/>
          <w:szCs w:val="24"/>
        </w:rPr>
        <w:t xml:space="preserve"> (ö</w:t>
      </w:r>
      <w:r w:rsidRPr="00C0209F">
        <w:rPr>
          <w:rFonts w:ascii="Times New Roman" w:hAnsi="Times New Roman" w:cs="Times New Roman"/>
          <w:sz w:val="24"/>
          <w:szCs w:val="24"/>
        </w:rPr>
        <w:t>zel bir uygulama olmadan yürütülen teorik çalışma</w:t>
      </w:r>
      <w:r>
        <w:rPr>
          <w:rFonts w:ascii="Times New Roman" w:hAnsi="Times New Roman" w:cs="Times New Roman"/>
          <w:sz w:val="24"/>
          <w:szCs w:val="24"/>
        </w:rPr>
        <w:t>), u</w:t>
      </w:r>
      <w:r w:rsidRPr="00C0209F">
        <w:rPr>
          <w:rFonts w:ascii="Times New Roman" w:hAnsi="Times New Roman" w:cs="Times New Roman"/>
          <w:sz w:val="24"/>
          <w:szCs w:val="24"/>
        </w:rPr>
        <w:t xml:space="preserve">ygulamalı </w:t>
      </w:r>
      <w:r>
        <w:rPr>
          <w:rFonts w:ascii="Times New Roman" w:hAnsi="Times New Roman" w:cs="Times New Roman"/>
          <w:sz w:val="24"/>
          <w:szCs w:val="24"/>
        </w:rPr>
        <w:t>a</w:t>
      </w:r>
      <w:r w:rsidRPr="00C0209F">
        <w:rPr>
          <w:rFonts w:ascii="Times New Roman" w:hAnsi="Times New Roman" w:cs="Times New Roman"/>
          <w:sz w:val="24"/>
          <w:szCs w:val="24"/>
        </w:rPr>
        <w:t>raştırma</w:t>
      </w:r>
      <w:r>
        <w:rPr>
          <w:rFonts w:ascii="Times New Roman" w:hAnsi="Times New Roman" w:cs="Times New Roman"/>
          <w:sz w:val="24"/>
          <w:szCs w:val="24"/>
        </w:rPr>
        <w:t xml:space="preserve"> (b</w:t>
      </w:r>
      <w:r w:rsidRPr="00C0209F">
        <w:rPr>
          <w:rFonts w:ascii="Times New Roman" w:hAnsi="Times New Roman" w:cs="Times New Roman"/>
          <w:sz w:val="24"/>
          <w:szCs w:val="24"/>
        </w:rPr>
        <w:t>elirli bir pratik hedefe yönelik özgün araştırma</w:t>
      </w:r>
      <w:r>
        <w:rPr>
          <w:rFonts w:ascii="Times New Roman" w:hAnsi="Times New Roman" w:cs="Times New Roman"/>
          <w:sz w:val="24"/>
          <w:szCs w:val="24"/>
        </w:rPr>
        <w:t>) ve d</w:t>
      </w:r>
      <w:r w:rsidRPr="00C0209F">
        <w:rPr>
          <w:rFonts w:ascii="Times New Roman" w:hAnsi="Times New Roman" w:cs="Times New Roman"/>
          <w:sz w:val="24"/>
          <w:szCs w:val="24"/>
        </w:rPr>
        <w:t xml:space="preserve">eneysel </w:t>
      </w:r>
      <w:r>
        <w:rPr>
          <w:rFonts w:ascii="Times New Roman" w:hAnsi="Times New Roman" w:cs="Times New Roman"/>
          <w:sz w:val="24"/>
          <w:szCs w:val="24"/>
        </w:rPr>
        <w:t>g</w:t>
      </w:r>
      <w:r w:rsidRPr="00C0209F">
        <w:rPr>
          <w:rFonts w:ascii="Times New Roman" w:hAnsi="Times New Roman" w:cs="Times New Roman"/>
          <w:sz w:val="24"/>
          <w:szCs w:val="24"/>
        </w:rPr>
        <w:t>eliştirme</w:t>
      </w:r>
      <w:r>
        <w:rPr>
          <w:rFonts w:ascii="Times New Roman" w:hAnsi="Times New Roman" w:cs="Times New Roman"/>
          <w:sz w:val="24"/>
          <w:szCs w:val="24"/>
        </w:rPr>
        <w:t xml:space="preserve"> (a</w:t>
      </w:r>
      <w:r w:rsidRPr="00C0209F">
        <w:rPr>
          <w:rFonts w:ascii="Times New Roman" w:hAnsi="Times New Roman" w:cs="Times New Roman"/>
          <w:sz w:val="24"/>
          <w:szCs w:val="24"/>
        </w:rPr>
        <w:t>raştırma ve/veya pratik deneyimden elde edilen bilgiyle yapılan sistematik geliştirme</w:t>
      </w:r>
      <w:r>
        <w:rPr>
          <w:rFonts w:ascii="Times New Roman" w:hAnsi="Times New Roman" w:cs="Times New Roman"/>
          <w:sz w:val="24"/>
          <w:szCs w:val="24"/>
        </w:rPr>
        <w:t>)</w:t>
      </w:r>
      <w:r w:rsidRPr="00C0209F">
        <w:rPr>
          <w:rFonts w:ascii="Times New Roman" w:hAnsi="Times New Roman" w:cs="Times New Roman"/>
          <w:sz w:val="24"/>
          <w:szCs w:val="24"/>
        </w:rPr>
        <w:t xml:space="preserve">  </w:t>
      </w:r>
      <w:r>
        <w:rPr>
          <w:rFonts w:ascii="Times New Roman" w:hAnsi="Times New Roman" w:cs="Times New Roman"/>
          <w:sz w:val="24"/>
          <w:szCs w:val="24"/>
        </w:rPr>
        <w:t xml:space="preserve">olmak üzere </w:t>
      </w:r>
      <w:r w:rsidRPr="00C0209F">
        <w:rPr>
          <w:rFonts w:ascii="Times New Roman" w:hAnsi="Times New Roman" w:cs="Times New Roman"/>
          <w:sz w:val="24"/>
          <w:szCs w:val="24"/>
        </w:rPr>
        <w:t>üç faaliyeti kapsadığı ifade edilmiştir</w:t>
      </w:r>
      <w:r>
        <w:rPr>
          <w:rFonts w:ascii="Times New Roman" w:hAnsi="Times New Roman" w:cs="Times New Roman"/>
          <w:sz w:val="24"/>
          <w:szCs w:val="24"/>
        </w:rPr>
        <w:t xml:space="preserve"> (TÜBİTAK, 2002</w:t>
      </w:r>
      <w:r w:rsidR="00EA210B">
        <w:rPr>
          <w:rFonts w:ascii="Times New Roman" w:hAnsi="Times New Roman" w:cs="Times New Roman"/>
          <w:sz w:val="24"/>
          <w:szCs w:val="24"/>
        </w:rPr>
        <w:t>: 30</w:t>
      </w:r>
      <w:r>
        <w:rPr>
          <w:rFonts w:ascii="Times New Roman" w:hAnsi="Times New Roman" w:cs="Times New Roman"/>
          <w:sz w:val="24"/>
          <w:szCs w:val="24"/>
        </w:rPr>
        <w:t>)</w:t>
      </w:r>
      <w:r w:rsidRPr="00C0209F">
        <w:rPr>
          <w:rFonts w:ascii="Times New Roman" w:hAnsi="Times New Roman" w:cs="Times New Roman"/>
          <w:sz w:val="24"/>
          <w:szCs w:val="24"/>
        </w:rPr>
        <w:t>.</w:t>
      </w:r>
      <w:r>
        <w:rPr>
          <w:rFonts w:ascii="Times New Roman" w:hAnsi="Times New Roman" w:cs="Times New Roman"/>
          <w:sz w:val="24"/>
          <w:szCs w:val="24"/>
        </w:rPr>
        <w:t xml:space="preserve"> </w:t>
      </w:r>
    </w:p>
    <w:p w:rsidR="00356ADE" w:rsidRDefault="00356ADE" w:rsidP="008F3D26">
      <w:pPr>
        <w:jc w:val="both"/>
        <w:rPr>
          <w:rFonts w:ascii="Times New Roman" w:hAnsi="Times New Roman" w:cs="Times New Roman"/>
          <w:sz w:val="24"/>
          <w:szCs w:val="24"/>
        </w:rPr>
      </w:pPr>
      <w:r>
        <w:rPr>
          <w:rFonts w:ascii="Times New Roman" w:hAnsi="Times New Roman" w:cs="Times New Roman"/>
          <w:sz w:val="24"/>
          <w:szCs w:val="24"/>
        </w:rPr>
        <w:t>Y</w:t>
      </w:r>
      <w:r w:rsidRPr="00356ADE">
        <w:rPr>
          <w:rFonts w:ascii="Times New Roman" w:hAnsi="Times New Roman" w:cs="Times New Roman"/>
          <w:sz w:val="24"/>
          <w:szCs w:val="24"/>
        </w:rPr>
        <w:t>ine OEC</w:t>
      </w:r>
      <w:r>
        <w:rPr>
          <w:rFonts w:ascii="Times New Roman" w:hAnsi="Times New Roman" w:cs="Times New Roman"/>
          <w:sz w:val="24"/>
          <w:szCs w:val="24"/>
        </w:rPr>
        <w:t>D’nin yayımladığı</w:t>
      </w:r>
      <w:r w:rsidRPr="00356ADE">
        <w:rPr>
          <w:rFonts w:ascii="Times New Roman" w:hAnsi="Times New Roman" w:cs="Times New Roman"/>
          <w:sz w:val="24"/>
          <w:szCs w:val="24"/>
        </w:rPr>
        <w:t xml:space="preserve"> </w:t>
      </w:r>
      <w:r w:rsidR="00EA210B">
        <w:rPr>
          <w:rFonts w:ascii="Times New Roman" w:hAnsi="Times New Roman" w:cs="Times New Roman"/>
          <w:sz w:val="24"/>
          <w:szCs w:val="24"/>
        </w:rPr>
        <w:t xml:space="preserve">ve </w:t>
      </w:r>
      <w:r w:rsidR="00EA210B" w:rsidRPr="00EA210B">
        <w:rPr>
          <w:rFonts w:ascii="Times New Roman" w:hAnsi="Times New Roman" w:cs="Times New Roman"/>
          <w:sz w:val="24"/>
          <w:szCs w:val="24"/>
        </w:rPr>
        <w:t xml:space="preserve">sanayideki yenilik (inovasyon) faaliyetleriyle ilgili veri toplama ve bu verilerin kullanımı konusunda uluslararası standartları belirleyen </w:t>
      </w:r>
      <w:r w:rsidRPr="00356ADE">
        <w:rPr>
          <w:rFonts w:ascii="Times New Roman" w:hAnsi="Times New Roman" w:cs="Times New Roman"/>
          <w:sz w:val="24"/>
          <w:szCs w:val="24"/>
        </w:rPr>
        <w:t xml:space="preserve">Oslo Kılavuzu’nda yenilik; bir mal, hizmet ya da süreçte yenilik ya da önemli derecede iyileştirme, yeni bir pazarlama yöntemi veya yeni bir organizasyonel yöntemin gerçekleştirilmesi olarak tanımlanmıştır </w:t>
      </w:r>
      <w:r>
        <w:rPr>
          <w:rFonts w:ascii="Times New Roman" w:hAnsi="Times New Roman" w:cs="Times New Roman"/>
          <w:sz w:val="24"/>
          <w:szCs w:val="24"/>
        </w:rPr>
        <w:t>(TÜBİTAK, 2005</w:t>
      </w:r>
      <w:r w:rsidR="00EA210B">
        <w:rPr>
          <w:rFonts w:ascii="Times New Roman" w:hAnsi="Times New Roman" w:cs="Times New Roman"/>
          <w:sz w:val="24"/>
          <w:szCs w:val="24"/>
        </w:rPr>
        <w:t>: 50</w:t>
      </w:r>
      <w:r>
        <w:rPr>
          <w:rFonts w:ascii="Times New Roman" w:hAnsi="Times New Roman" w:cs="Times New Roman"/>
          <w:sz w:val="24"/>
          <w:szCs w:val="24"/>
        </w:rPr>
        <w:t>)</w:t>
      </w:r>
      <w:r w:rsidRPr="00356ADE">
        <w:rPr>
          <w:rFonts w:ascii="Times New Roman" w:hAnsi="Times New Roman" w:cs="Times New Roman"/>
          <w:sz w:val="24"/>
          <w:szCs w:val="24"/>
        </w:rPr>
        <w:t>.</w:t>
      </w:r>
    </w:p>
    <w:p w:rsidR="00A472DB" w:rsidRDefault="00173AF5" w:rsidP="00A472DB">
      <w:pPr>
        <w:jc w:val="both"/>
        <w:rPr>
          <w:rFonts w:ascii="Times New Roman" w:hAnsi="Times New Roman" w:cs="Times New Roman"/>
          <w:sz w:val="24"/>
          <w:szCs w:val="24"/>
        </w:rPr>
      </w:pPr>
      <w:r w:rsidRPr="00173AF5">
        <w:rPr>
          <w:rFonts w:ascii="Times New Roman" w:hAnsi="Times New Roman" w:cs="Times New Roman"/>
          <w:sz w:val="24"/>
          <w:szCs w:val="24"/>
        </w:rPr>
        <w:t>Ar-Ge ve yenilik ilişkisine bakıldığında, Ar-Ge faaliyeti çıktılarının uygulamaya geçmesi ve ticarileşmesiyle yeniliğin ortaya çıktığı görülmektedir. Diğer bir deyişle, Ar-Ge çıktılarının yeniliğe dönüşmesi için ticarileşebilmesi, hayata geçmesi, müşteri/kullanıcıyla buluşabilmesi gerekmektedir. Dolayısıyla Ar-Ge, yenilik için en önemli araç ve koşullardan biridir ancak, Ar-Ge çıktısı ürün ya da süreçler ticarileştirilemiyorsa, Ar-Ge’nin yeniliğe dönüştürülemediği söylenebilir</w:t>
      </w:r>
      <w:r w:rsidR="00A472DB">
        <w:rPr>
          <w:rFonts w:ascii="Times New Roman" w:hAnsi="Times New Roman" w:cs="Times New Roman"/>
          <w:sz w:val="24"/>
          <w:szCs w:val="24"/>
        </w:rPr>
        <w:t xml:space="preserve"> (TÜBİTAK, 2002</w:t>
      </w:r>
      <w:r>
        <w:rPr>
          <w:rFonts w:ascii="Times New Roman" w:hAnsi="Times New Roman" w:cs="Times New Roman"/>
          <w:sz w:val="24"/>
          <w:szCs w:val="24"/>
        </w:rPr>
        <w:t>: 78</w:t>
      </w:r>
      <w:r w:rsidR="00A472DB">
        <w:rPr>
          <w:rFonts w:ascii="Times New Roman" w:hAnsi="Times New Roman" w:cs="Times New Roman"/>
          <w:sz w:val="24"/>
          <w:szCs w:val="24"/>
        </w:rPr>
        <w:t>) (TÜBİTAK, 2005</w:t>
      </w:r>
      <w:r>
        <w:rPr>
          <w:rFonts w:ascii="Times New Roman" w:hAnsi="Times New Roman" w:cs="Times New Roman"/>
          <w:sz w:val="24"/>
          <w:szCs w:val="24"/>
        </w:rPr>
        <w:t>: 96</w:t>
      </w:r>
      <w:r w:rsidR="00A472DB">
        <w:rPr>
          <w:rFonts w:ascii="Times New Roman" w:hAnsi="Times New Roman" w:cs="Times New Roman"/>
          <w:sz w:val="24"/>
          <w:szCs w:val="24"/>
        </w:rPr>
        <w:t>)</w:t>
      </w:r>
      <w:r w:rsidR="00A472DB" w:rsidRPr="00356ADE">
        <w:rPr>
          <w:rFonts w:ascii="Times New Roman" w:hAnsi="Times New Roman" w:cs="Times New Roman"/>
          <w:sz w:val="24"/>
          <w:szCs w:val="24"/>
        </w:rPr>
        <w:t>.</w:t>
      </w:r>
    </w:p>
    <w:p w:rsidR="00DD2556" w:rsidRDefault="00173AF5" w:rsidP="008F3D26">
      <w:pPr>
        <w:jc w:val="both"/>
        <w:rPr>
          <w:rFonts w:ascii="Times New Roman" w:hAnsi="Times New Roman" w:cs="Times New Roman"/>
          <w:sz w:val="24"/>
          <w:szCs w:val="24"/>
        </w:rPr>
      </w:pPr>
      <w:r w:rsidRPr="00173AF5">
        <w:rPr>
          <w:rFonts w:ascii="Times New Roman" w:hAnsi="Times New Roman" w:cs="Times New Roman"/>
          <w:sz w:val="24"/>
          <w:szCs w:val="24"/>
        </w:rPr>
        <w:t>Ticarileştirme ise, Ar-Ge ve yenilik faaliyeti sonu ortaya çıkan yeni ürün, hizmet ve süreçlerin pazarda müşteriyle buluşturulması yoluyla firmaların d</w:t>
      </w:r>
      <w:r w:rsidR="00E708B2">
        <w:rPr>
          <w:rFonts w:ascii="Times New Roman" w:hAnsi="Times New Roman" w:cs="Times New Roman"/>
          <w:sz w:val="24"/>
          <w:szCs w:val="24"/>
        </w:rPr>
        <w:t>eğer yaratmaları, büyümeleri, kâ</w:t>
      </w:r>
      <w:r w:rsidRPr="00173AF5">
        <w:rPr>
          <w:rFonts w:ascii="Times New Roman" w:hAnsi="Times New Roman" w:cs="Times New Roman"/>
          <w:sz w:val="24"/>
          <w:szCs w:val="24"/>
        </w:rPr>
        <w:t xml:space="preserve">rlılık oranları ve pazar paylarını artırmalarını sağlayan faaliyetler bütünüdür </w:t>
      </w:r>
      <w:r w:rsidR="008121AA">
        <w:rPr>
          <w:rFonts w:ascii="Times New Roman" w:hAnsi="Times New Roman" w:cs="Times New Roman"/>
          <w:sz w:val="24"/>
          <w:szCs w:val="24"/>
        </w:rPr>
        <w:t>(Özdemir, 2014</w:t>
      </w:r>
      <w:r>
        <w:rPr>
          <w:rFonts w:ascii="Times New Roman" w:hAnsi="Times New Roman" w:cs="Times New Roman"/>
          <w:sz w:val="24"/>
          <w:szCs w:val="24"/>
        </w:rPr>
        <w:t>: 30</w:t>
      </w:r>
      <w:r w:rsidR="008121AA">
        <w:rPr>
          <w:rFonts w:ascii="Times New Roman" w:hAnsi="Times New Roman" w:cs="Times New Roman"/>
          <w:sz w:val="24"/>
          <w:szCs w:val="24"/>
        </w:rPr>
        <w:t>) (Kılıç, 2016</w:t>
      </w:r>
      <w:r>
        <w:rPr>
          <w:rFonts w:ascii="Times New Roman" w:hAnsi="Times New Roman" w:cs="Times New Roman"/>
          <w:sz w:val="24"/>
          <w:szCs w:val="24"/>
        </w:rPr>
        <w:t>: 28</w:t>
      </w:r>
      <w:r w:rsidR="008121AA">
        <w:rPr>
          <w:rFonts w:ascii="Times New Roman" w:hAnsi="Times New Roman" w:cs="Times New Roman"/>
          <w:sz w:val="24"/>
          <w:szCs w:val="24"/>
        </w:rPr>
        <w:t>)</w:t>
      </w:r>
      <w:r w:rsidR="002B6741" w:rsidRPr="002B6741">
        <w:rPr>
          <w:rFonts w:ascii="Times New Roman" w:hAnsi="Times New Roman" w:cs="Times New Roman"/>
          <w:sz w:val="24"/>
          <w:szCs w:val="24"/>
        </w:rPr>
        <w:t xml:space="preserve">.  </w:t>
      </w:r>
    </w:p>
    <w:p w:rsidR="00977B52" w:rsidRDefault="00173AF5" w:rsidP="008F3D26">
      <w:pPr>
        <w:jc w:val="both"/>
        <w:rPr>
          <w:rFonts w:ascii="Times New Roman" w:hAnsi="Times New Roman" w:cs="Times New Roman"/>
          <w:sz w:val="24"/>
          <w:szCs w:val="24"/>
        </w:rPr>
      </w:pPr>
      <w:r w:rsidRPr="00173AF5">
        <w:rPr>
          <w:rFonts w:ascii="Times New Roman" w:hAnsi="Times New Roman" w:cs="Times New Roman"/>
          <w:sz w:val="24"/>
          <w:szCs w:val="24"/>
        </w:rPr>
        <w:lastRenderedPageBreak/>
        <w:t xml:space="preserve">Pazara giriş ve seri imalat aşamasına gelmiş bir firma için ticarileşmenin finansmanı hususunda öz kaynaklardan yararlanma, kredi kullanımı ve melek yatırımcılar, girişim sermayesi fonları gibi araçlar ile yatırımcı bulma seçenekleri söz konusu olabilmektedir. Mali imkanları zayıf olan işletmelerin, özellikle de başlangıç aşaması firmalarının (startup) öz kaynak kullanmaları veya kredi alabilmeleri düşük bir ihtimaldir. Melek </w:t>
      </w:r>
      <w:r w:rsidR="007D3372" w:rsidRPr="00173AF5">
        <w:rPr>
          <w:rFonts w:ascii="Times New Roman" w:hAnsi="Times New Roman" w:cs="Times New Roman"/>
          <w:sz w:val="24"/>
          <w:szCs w:val="24"/>
        </w:rPr>
        <w:t xml:space="preserve">Yatırımcı Sisteminin </w:t>
      </w:r>
      <w:r w:rsidRPr="00173AF5">
        <w:rPr>
          <w:rFonts w:ascii="Times New Roman" w:hAnsi="Times New Roman" w:cs="Times New Roman"/>
          <w:sz w:val="24"/>
          <w:szCs w:val="24"/>
        </w:rPr>
        <w:t xml:space="preserve">ve girişim sermayesi fonlarının yeterli seviyede olmadığı ya da bu yapıların risk almaktan kaçındığı bir ortamda ise kamunun proaktif bir rol üstlenmesi kaçınılmaz olmaktadır </w:t>
      </w:r>
      <w:r w:rsidR="00977B52">
        <w:rPr>
          <w:rFonts w:ascii="Times New Roman" w:hAnsi="Times New Roman" w:cs="Times New Roman"/>
          <w:sz w:val="24"/>
          <w:szCs w:val="24"/>
        </w:rPr>
        <w:t>(</w:t>
      </w:r>
      <w:r w:rsidR="00977B52" w:rsidRPr="00977B52">
        <w:rPr>
          <w:rFonts w:ascii="Times New Roman" w:hAnsi="Times New Roman" w:cs="Times New Roman"/>
          <w:sz w:val="24"/>
          <w:szCs w:val="24"/>
        </w:rPr>
        <w:t>Govindaraju</w:t>
      </w:r>
      <w:r w:rsidR="00977B52">
        <w:rPr>
          <w:rFonts w:ascii="Times New Roman" w:hAnsi="Times New Roman" w:cs="Times New Roman"/>
          <w:sz w:val="24"/>
          <w:szCs w:val="24"/>
        </w:rPr>
        <w:t>, 2010</w:t>
      </w:r>
      <w:r>
        <w:rPr>
          <w:rFonts w:ascii="Times New Roman" w:hAnsi="Times New Roman" w:cs="Times New Roman"/>
          <w:sz w:val="24"/>
          <w:szCs w:val="24"/>
        </w:rPr>
        <w:t>: 27</w:t>
      </w:r>
      <w:r w:rsidR="00977B52">
        <w:rPr>
          <w:rFonts w:ascii="Times New Roman" w:hAnsi="Times New Roman" w:cs="Times New Roman"/>
          <w:sz w:val="24"/>
          <w:szCs w:val="24"/>
        </w:rPr>
        <w:t>)</w:t>
      </w:r>
      <w:r w:rsidR="008121AA" w:rsidRPr="008121AA">
        <w:rPr>
          <w:rFonts w:ascii="Times New Roman" w:hAnsi="Times New Roman" w:cs="Times New Roman"/>
          <w:sz w:val="24"/>
          <w:szCs w:val="24"/>
        </w:rPr>
        <w:t>.</w:t>
      </w:r>
    </w:p>
    <w:p w:rsidR="008121AA" w:rsidRPr="00977B52" w:rsidRDefault="00977B52" w:rsidP="008F3D26">
      <w:pPr>
        <w:jc w:val="both"/>
        <w:rPr>
          <w:rFonts w:ascii="Times New Roman" w:hAnsi="Times New Roman" w:cs="Times New Roman"/>
          <w:b/>
          <w:sz w:val="24"/>
          <w:szCs w:val="24"/>
        </w:rPr>
      </w:pPr>
      <w:r w:rsidRPr="00977B52">
        <w:rPr>
          <w:rFonts w:ascii="Times New Roman" w:hAnsi="Times New Roman" w:cs="Times New Roman"/>
          <w:b/>
          <w:sz w:val="24"/>
          <w:szCs w:val="24"/>
        </w:rPr>
        <w:t xml:space="preserve">3. TEKNOLOJİK ÜRÜN YATIRIM DESTEK PROGRAMI </w:t>
      </w:r>
    </w:p>
    <w:p w:rsidR="00DD2556" w:rsidRDefault="001476D9" w:rsidP="008F3D26">
      <w:pPr>
        <w:jc w:val="both"/>
        <w:rPr>
          <w:rFonts w:ascii="Times New Roman" w:hAnsi="Times New Roman" w:cs="Times New Roman"/>
          <w:sz w:val="24"/>
          <w:szCs w:val="24"/>
        </w:rPr>
      </w:pPr>
      <w:r w:rsidRPr="001476D9">
        <w:rPr>
          <w:rFonts w:ascii="Times New Roman" w:hAnsi="Times New Roman" w:cs="Times New Roman"/>
          <w:sz w:val="24"/>
          <w:szCs w:val="24"/>
        </w:rPr>
        <w:t>Teknoyatırım</w:t>
      </w:r>
      <w:r w:rsidR="007C5D69">
        <w:rPr>
          <w:rFonts w:ascii="Times New Roman" w:hAnsi="Times New Roman" w:cs="Times New Roman"/>
          <w:sz w:val="24"/>
          <w:szCs w:val="24"/>
        </w:rPr>
        <w:t xml:space="preserve"> P</w:t>
      </w:r>
      <w:r>
        <w:rPr>
          <w:rFonts w:ascii="Times New Roman" w:hAnsi="Times New Roman" w:cs="Times New Roman"/>
          <w:sz w:val="24"/>
          <w:szCs w:val="24"/>
        </w:rPr>
        <w:t>rogramı</w:t>
      </w:r>
      <w:r w:rsidRPr="001476D9">
        <w:rPr>
          <w:rFonts w:ascii="Times New Roman" w:hAnsi="Times New Roman" w:cs="Times New Roman"/>
          <w:sz w:val="24"/>
          <w:szCs w:val="24"/>
        </w:rPr>
        <w:t xml:space="preserve">, </w:t>
      </w:r>
      <w:r w:rsidR="007C5D69">
        <w:rPr>
          <w:rFonts w:ascii="Times New Roman" w:hAnsi="Times New Roman" w:cs="Times New Roman"/>
          <w:sz w:val="24"/>
          <w:szCs w:val="24"/>
        </w:rPr>
        <w:t xml:space="preserve">T. C. </w:t>
      </w:r>
      <w:r w:rsidRPr="001476D9">
        <w:rPr>
          <w:rFonts w:ascii="Times New Roman" w:hAnsi="Times New Roman" w:cs="Times New Roman"/>
          <w:sz w:val="24"/>
          <w:szCs w:val="24"/>
        </w:rPr>
        <w:t xml:space="preserve">Bilim, Sanayi ve Teknoloji Bakanlığı Bilim ve Teknoloji Genel Müdürlüğü tarafından hazırlanan ve </w:t>
      </w:r>
      <w:r>
        <w:rPr>
          <w:rFonts w:ascii="Times New Roman" w:hAnsi="Times New Roman" w:cs="Times New Roman"/>
          <w:sz w:val="24"/>
          <w:szCs w:val="24"/>
        </w:rPr>
        <w:t>2014 yılında yayımlanan bir yönetmelik ile hayata geçirilmiştir</w:t>
      </w:r>
      <w:r w:rsidR="00716E40">
        <w:rPr>
          <w:rFonts w:ascii="Times New Roman" w:hAnsi="Times New Roman" w:cs="Times New Roman"/>
          <w:sz w:val="24"/>
          <w:szCs w:val="24"/>
        </w:rPr>
        <w:t>. Destek</w:t>
      </w:r>
      <w:r w:rsidR="00EA32A3">
        <w:rPr>
          <w:rFonts w:ascii="Times New Roman" w:hAnsi="Times New Roman" w:cs="Times New Roman"/>
          <w:sz w:val="24"/>
          <w:szCs w:val="24"/>
        </w:rPr>
        <w:t>,</w:t>
      </w:r>
      <w:r w:rsidR="00716E40">
        <w:rPr>
          <w:rFonts w:ascii="Times New Roman" w:hAnsi="Times New Roman" w:cs="Times New Roman"/>
          <w:sz w:val="24"/>
          <w:szCs w:val="24"/>
        </w:rPr>
        <w:t xml:space="preserve"> hibe niteliğinde ve geri ödemesizdir</w:t>
      </w:r>
      <w:r>
        <w:rPr>
          <w:rFonts w:ascii="Times New Roman" w:hAnsi="Times New Roman" w:cs="Times New Roman"/>
          <w:sz w:val="24"/>
          <w:szCs w:val="24"/>
        </w:rPr>
        <w:t xml:space="preserve"> (Resmi Gazete, 2014)</w:t>
      </w:r>
      <w:r w:rsidRPr="001476D9">
        <w:rPr>
          <w:rFonts w:ascii="Times New Roman" w:hAnsi="Times New Roman" w:cs="Times New Roman"/>
          <w:sz w:val="24"/>
          <w:szCs w:val="24"/>
        </w:rPr>
        <w:t>.</w:t>
      </w:r>
    </w:p>
    <w:p w:rsidR="001476D9" w:rsidRDefault="005C7FF2" w:rsidP="008F3D26">
      <w:pPr>
        <w:jc w:val="both"/>
        <w:rPr>
          <w:rFonts w:ascii="Times New Roman" w:hAnsi="Times New Roman" w:cs="Times New Roman"/>
          <w:sz w:val="24"/>
          <w:szCs w:val="24"/>
        </w:rPr>
      </w:pPr>
      <w:r w:rsidRPr="005C7FF2">
        <w:rPr>
          <w:rFonts w:ascii="Times New Roman" w:hAnsi="Times New Roman" w:cs="Times New Roman"/>
          <w:sz w:val="24"/>
          <w:szCs w:val="24"/>
        </w:rPr>
        <w:t xml:space="preserve">Programın temel amacı, </w:t>
      </w:r>
      <w:r>
        <w:rPr>
          <w:rFonts w:ascii="Times New Roman" w:hAnsi="Times New Roman" w:cs="Times New Roman"/>
          <w:sz w:val="24"/>
          <w:szCs w:val="24"/>
        </w:rPr>
        <w:t xml:space="preserve">ulusal </w:t>
      </w:r>
      <w:r w:rsidRPr="005C7FF2">
        <w:rPr>
          <w:rFonts w:ascii="Times New Roman" w:hAnsi="Times New Roman" w:cs="Times New Roman"/>
          <w:sz w:val="24"/>
          <w:szCs w:val="24"/>
        </w:rPr>
        <w:t xml:space="preserve">veya </w:t>
      </w:r>
      <w:r>
        <w:rPr>
          <w:rFonts w:ascii="Times New Roman" w:hAnsi="Times New Roman" w:cs="Times New Roman"/>
          <w:sz w:val="24"/>
          <w:szCs w:val="24"/>
        </w:rPr>
        <w:t>uluslararası</w:t>
      </w:r>
      <w:r w:rsidRPr="005C7FF2">
        <w:rPr>
          <w:rFonts w:ascii="Times New Roman" w:hAnsi="Times New Roman" w:cs="Times New Roman"/>
          <w:sz w:val="24"/>
          <w:szCs w:val="24"/>
        </w:rPr>
        <w:t xml:space="preserve"> kurum</w:t>
      </w:r>
      <w:r>
        <w:rPr>
          <w:rFonts w:ascii="Times New Roman" w:hAnsi="Times New Roman" w:cs="Times New Roman"/>
          <w:sz w:val="24"/>
          <w:szCs w:val="24"/>
        </w:rPr>
        <w:t>lar tarafından</w:t>
      </w:r>
      <w:r w:rsidRPr="005C7FF2">
        <w:rPr>
          <w:rFonts w:ascii="Times New Roman" w:hAnsi="Times New Roman" w:cs="Times New Roman"/>
          <w:sz w:val="24"/>
          <w:szCs w:val="24"/>
        </w:rPr>
        <w:t xml:space="preserve"> desteklenmiş ya da öz kaynaklar </w:t>
      </w:r>
      <w:r>
        <w:rPr>
          <w:rFonts w:ascii="Times New Roman" w:hAnsi="Times New Roman" w:cs="Times New Roman"/>
          <w:sz w:val="24"/>
          <w:szCs w:val="24"/>
        </w:rPr>
        <w:t>ile</w:t>
      </w:r>
      <w:r w:rsidRPr="005C7FF2">
        <w:rPr>
          <w:rFonts w:ascii="Times New Roman" w:hAnsi="Times New Roman" w:cs="Times New Roman"/>
          <w:sz w:val="24"/>
          <w:szCs w:val="24"/>
        </w:rPr>
        <w:t xml:space="preserve"> gerçekleştiri</w:t>
      </w:r>
      <w:r>
        <w:rPr>
          <w:rFonts w:ascii="Times New Roman" w:hAnsi="Times New Roman" w:cs="Times New Roman"/>
          <w:sz w:val="24"/>
          <w:szCs w:val="24"/>
        </w:rPr>
        <w:t xml:space="preserve">lmiş Ar-Ge ve yenilik projeleri ve </w:t>
      </w:r>
      <w:r w:rsidRPr="005C7FF2">
        <w:rPr>
          <w:rFonts w:ascii="Times New Roman" w:hAnsi="Times New Roman" w:cs="Times New Roman"/>
          <w:sz w:val="24"/>
          <w:szCs w:val="24"/>
        </w:rPr>
        <w:t xml:space="preserve">faaliyetleri sonucu </w:t>
      </w:r>
      <w:r>
        <w:rPr>
          <w:rFonts w:ascii="Times New Roman" w:hAnsi="Times New Roman" w:cs="Times New Roman"/>
          <w:sz w:val="24"/>
          <w:szCs w:val="24"/>
        </w:rPr>
        <w:t>elde edilen</w:t>
      </w:r>
      <w:r w:rsidRPr="005C7FF2">
        <w:rPr>
          <w:rFonts w:ascii="Times New Roman" w:hAnsi="Times New Roman" w:cs="Times New Roman"/>
          <w:sz w:val="24"/>
          <w:szCs w:val="24"/>
        </w:rPr>
        <w:t xml:space="preserve"> teknolojik ürünlerin yatırımlarının desteklenmesidir. </w:t>
      </w:r>
      <w:r>
        <w:rPr>
          <w:rFonts w:ascii="Times New Roman" w:hAnsi="Times New Roman" w:cs="Times New Roman"/>
          <w:sz w:val="24"/>
          <w:szCs w:val="24"/>
        </w:rPr>
        <w:t>Programda yatırım</w:t>
      </w:r>
      <w:r w:rsidRPr="005C7FF2">
        <w:rPr>
          <w:rFonts w:ascii="Times New Roman" w:hAnsi="Times New Roman" w:cs="Times New Roman"/>
          <w:sz w:val="24"/>
          <w:szCs w:val="24"/>
        </w:rPr>
        <w:t xml:space="preserve">, Ar-Ge’si başarıyla tamamlanmış bir teknolojik ürünün üretime </w:t>
      </w:r>
      <w:r>
        <w:rPr>
          <w:rFonts w:ascii="Times New Roman" w:hAnsi="Times New Roman" w:cs="Times New Roman"/>
          <w:sz w:val="24"/>
          <w:szCs w:val="24"/>
        </w:rPr>
        <w:t>geçmesi ve ticarileşmesi anlamına gelmektedir</w:t>
      </w:r>
      <w:r w:rsidRPr="005C7FF2">
        <w:rPr>
          <w:rFonts w:ascii="Times New Roman" w:hAnsi="Times New Roman" w:cs="Times New Roman"/>
          <w:sz w:val="24"/>
          <w:szCs w:val="24"/>
        </w:rPr>
        <w:t xml:space="preserve">. </w:t>
      </w:r>
      <w:r>
        <w:rPr>
          <w:rFonts w:ascii="Times New Roman" w:hAnsi="Times New Roman" w:cs="Times New Roman"/>
          <w:sz w:val="24"/>
          <w:szCs w:val="24"/>
        </w:rPr>
        <w:t>B</w:t>
      </w:r>
      <w:r w:rsidRPr="005C7FF2">
        <w:rPr>
          <w:rFonts w:ascii="Times New Roman" w:hAnsi="Times New Roman" w:cs="Times New Roman"/>
          <w:sz w:val="24"/>
          <w:szCs w:val="24"/>
        </w:rPr>
        <w:t xml:space="preserve">aşvurusu </w:t>
      </w:r>
      <w:r>
        <w:rPr>
          <w:rFonts w:ascii="Times New Roman" w:hAnsi="Times New Roman" w:cs="Times New Roman"/>
          <w:sz w:val="24"/>
          <w:szCs w:val="24"/>
        </w:rPr>
        <w:t>yapılan ürünün,</w:t>
      </w:r>
      <w:r w:rsidRPr="005C7FF2">
        <w:rPr>
          <w:rFonts w:ascii="Times New Roman" w:hAnsi="Times New Roman" w:cs="Times New Roman"/>
          <w:sz w:val="24"/>
          <w:szCs w:val="24"/>
        </w:rPr>
        <w:t xml:space="preserve"> Bakanlığın ilan ettiği orta-yüksek ve yüksek teknolojili sektörler li</w:t>
      </w:r>
      <w:r>
        <w:rPr>
          <w:rFonts w:ascii="Times New Roman" w:hAnsi="Times New Roman" w:cs="Times New Roman"/>
          <w:sz w:val="24"/>
          <w:szCs w:val="24"/>
        </w:rPr>
        <w:t>stesinde yer alma zorunluluğu bulunmaktadır</w:t>
      </w:r>
      <w:r w:rsidR="00716E40">
        <w:rPr>
          <w:rFonts w:ascii="Times New Roman" w:hAnsi="Times New Roman" w:cs="Times New Roman"/>
          <w:sz w:val="24"/>
          <w:szCs w:val="24"/>
        </w:rPr>
        <w:t xml:space="preserve"> (</w:t>
      </w:r>
      <w:r w:rsidR="000310DA">
        <w:rPr>
          <w:rFonts w:ascii="Times New Roman" w:hAnsi="Times New Roman" w:cs="Times New Roman"/>
          <w:sz w:val="24"/>
          <w:szCs w:val="24"/>
        </w:rPr>
        <w:t>BSTB, 2014</w:t>
      </w:r>
      <w:r w:rsidR="00716E40">
        <w:rPr>
          <w:rFonts w:ascii="Times New Roman" w:hAnsi="Times New Roman" w:cs="Times New Roman"/>
          <w:sz w:val="24"/>
          <w:szCs w:val="24"/>
        </w:rPr>
        <w:t>)</w:t>
      </w:r>
      <w:r w:rsidRPr="005C7FF2">
        <w:rPr>
          <w:rFonts w:ascii="Times New Roman" w:hAnsi="Times New Roman" w:cs="Times New Roman"/>
          <w:sz w:val="24"/>
          <w:szCs w:val="24"/>
        </w:rPr>
        <w:t xml:space="preserve">.  </w:t>
      </w:r>
    </w:p>
    <w:p w:rsidR="003D1144" w:rsidRDefault="003D1144" w:rsidP="008F3D26">
      <w:pPr>
        <w:jc w:val="both"/>
        <w:rPr>
          <w:rFonts w:ascii="Times New Roman" w:hAnsi="Times New Roman" w:cs="Times New Roman"/>
          <w:sz w:val="24"/>
          <w:szCs w:val="24"/>
        </w:rPr>
      </w:pPr>
      <w:r w:rsidRPr="003D1144">
        <w:rPr>
          <w:rFonts w:ascii="Times New Roman" w:hAnsi="Times New Roman" w:cs="Times New Roman"/>
          <w:sz w:val="24"/>
          <w:szCs w:val="24"/>
        </w:rPr>
        <w:t>Az sayıda da olsa benzer kamu destekleri bulunmakla birlikte, destek miktarının büyüklüğü düşünüldüğünde programın ticarileşme ve üretim anlamında Türkiye’de bir ilk olma özelliği taşıdığı söylenebilir.</w:t>
      </w:r>
    </w:p>
    <w:p w:rsidR="00716E40" w:rsidRDefault="00716E40" w:rsidP="008F3D26">
      <w:pPr>
        <w:jc w:val="both"/>
        <w:rPr>
          <w:rFonts w:ascii="Times New Roman" w:hAnsi="Times New Roman" w:cs="Times New Roman"/>
          <w:sz w:val="24"/>
          <w:szCs w:val="24"/>
        </w:rPr>
      </w:pPr>
      <w:r>
        <w:rPr>
          <w:rFonts w:ascii="Times New Roman" w:hAnsi="Times New Roman" w:cs="Times New Roman"/>
          <w:sz w:val="24"/>
          <w:szCs w:val="24"/>
        </w:rPr>
        <w:t xml:space="preserve">Programın yönetmeliğinde 2017 yılında bir değişikliğe gidilmiştir (Mevzuat Bilgi Sistemi, 2017). Çalışmada ilgili yerlerde yönetmelik değişikliğinden önceki ve sonraki durum açıklanmıştır. </w:t>
      </w:r>
    </w:p>
    <w:p w:rsidR="00716E40" w:rsidRPr="00716E40" w:rsidRDefault="00716E40" w:rsidP="00716E40">
      <w:pPr>
        <w:jc w:val="both"/>
        <w:rPr>
          <w:rFonts w:ascii="Times New Roman" w:hAnsi="Times New Roman" w:cs="Times New Roman"/>
          <w:sz w:val="24"/>
          <w:szCs w:val="24"/>
        </w:rPr>
      </w:pPr>
      <w:r w:rsidRPr="00716E40">
        <w:rPr>
          <w:rFonts w:ascii="Times New Roman" w:hAnsi="Times New Roman" w:cs="Times New Roman"/>
          <w:sz w:val="24"/>
          <w:szCs w:val="24"/>
        </w:rPr>
        <w:t>Programa başvuru yapabilmek için 3 seçenek bulunmaktadır</w:t>
      </w:r>
      <w:r>
        <w:rPr>
          <w:rFonts w:ascii="Times New Roman" w:hAnsi="Times New Roman" w:cs="Times New Roman"/>
          <w:sz w:val="24"/>
          <w:szCs w:val="24"/>
        </w:rPr>
        <w:t xml:space="preserve"> (Resmi Gazete, 2014)</w:t>
      </w:r>
      <w:r w:rsidRPr="00716E40">
        <w:rPr>
          <w:rFonts w:ascii="Times New Roman" w:hAnsi="Times New Roman" w:cs="Times New Roman"/>
          <w:sz w:val="24"/>
          <w:szCs w:val="24"/>
        </w:rPr>
        <w:t>:</w:t>
      </w:r>
    </w:p>
    <w:p w:rsidR="00716E40" w:rsidRPr="00716E40" w:rsidRDefault="00716E40" w:rsidP="00716E40">
      <w:pPr>
        <w:jc w:val="both"/>
        <w:rPr>
          <w:rFonts w:ascii="Times New Roman" w:hAnsi="Times New Roman" w:cs="Times New Roman"/>
          <w:sz w:val="24"/>
          <w:szCs w:val="24"/>
        </w:rPr>
      </w:pPr>
      <w:r w:rsidRPr="00716E40">
        <w:rPr>
          <w:rFonts w:ascii="Times New Roman" w:hAnsi="Times New Roman" w:cs="Times New Roman"/>
          <w:sz w:val="24"/>
          <w:szCs w:val="24"/>
        </w:rPr>
        <w:t>1.</w:t>
      </w:r>
      <w:r w:rsidRPr="00716E40">
        <w:rPr>
          <w:rFonts w:ascii="Times New Roman" w:hAnsi="Times New Roman" w:cs="Times New Roman"/>
          <w:sz w:val="24"/>
          <w:szCs w:val="24"/>
        </w:rPr>
        <w:tab/>
      </w:r>
      <w:r>
        <w:rPr>
          <w:rFonts w:ascii="Times New Roman" w:hAnsi="Times New Roman" w:cs="Times New Roman"/>
          <w:sz w:val="24"/>
          <w:szCs w:val="24"/>
        </w:rPr>
        <w:t>Ulusal</w:t>
      </w:r>
      <w:r w:rsidRPr="00716E40">
        <w:rPr>
          <w:rFonts w:ascii="Times New Roman" w:hAnsi="Times New Roman" w:cs="Times New Roman"/>
          <w:sz w:val="24"/>
          <w:szCs w:val="24"/>
        </w:rPr>
        <w:t xml:space="preserve"> veya </w:t>
      </w:r>
      <w:r>
        <w:rPr>
          <w:rFonts w:ascii="Times New Roman" w:hAnsi="Times New Roman" w:cs="Times New Roman"/>
          <w:sz w:val="24"/>
          <w:szCs w:val="24"/>
        </w:rPr>
        <w:t xml:space="preserve">uluslararası kurum ve </w:t>
      </w:r>
      <w:r w:rsidRPr="00716E40">
        <w:rPr>
          <w:rFonts w:ascii="Times New Roman" w:hAnsi="Times New Roman" w:cs="Times New Roman"/>
          <w:sz w:val="24"/>
          <w:szCs w:val="24"/>
        </w:rPr>
        <w:t>kuruluşlar</w:t>
      </w:r>
      <w:r>
        <w:rPr>
          <w:rFonts w:ascii="Times New Roman" w:hAnsi="Times New Roman" w:cs="Times New Roman"/>
          <w:sz w:val="24"/>
          <w:szCs w:val="24"/>
        </w:rPr>
        <w:t xml:space="preserve"> tarafından</w:t>
      </w:r>
      <w:r w:rsidRPr="00716E40">
        <w:rPr>
          <w:rFonts w:ascii="Times New Roman" w:hAnsi="Times New Roman" w:cs="Times New Roman"/>
          <w:sz w:val="24"/>
          <w:szCs w:val="24"/>
        </w:rPr>
        <w:t xml:space="preserve"> desteklenmiş bir Ar-Ge projesini başarıyla tamamlamak ve belgelemek,</w:t>
      </w:r>
    </w:p>
    <w:p w:rsidR="00716E40" w:rsidRPr="00716E40" w:rsidRDefault="00716E40" w:rsidP="00716E4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Ar-Ge faaliyeti</w:t>
      </w:r>
      <w:r w:rsidRPr="00716E40">
        <w:rPr>
          <w:rFonts w:ascii="Times New Roman" w:hAnsi="Times New Roman" w:cs="Times New Roman"/>
          <w:sz w:val="24"/>
          <w:szCs w:val="24"/>
        </w:rPr>
        <w:t xml:space="preserve"> öz kaynaklar </w:t>
      </w:r>
      <w:r>
        <w:rPr>
          <w:rFonts w:ascii="Times New Roman" w:hAnsi="Times New Roman" w:cs="Times New Roman"/>
          <w:sz w:val="24"/>
          <w:szCs w:val="24"/>
        </w:rPr>
        <w:t>ile</w:t>
      </w:r>
      <w:r w:rsidRPr="00716E40">
        <w:rPr>
          <w:rFonts w:ascii="Times New Roman" w:hAnsi="Times New Roman" w:cs="Times New Roman"/>
          <w:sz w:val="24"/>
          <w:szCs w:val="24"/>
        </w:rPr>
        <w:t xml:space="preserve"> gerçekleştirildiyse, ortaya çıkan teknoloj</w:t>
      </w:r>
      <w:r w:rsidR="00EA32A3">
        <w:rPr>
          <w:rFonts w:ascii="Times New Roman" w:hAnsi="Times New Roman" w:cs="Times New Roman"/>
          <w:sz w:val="24"/>
          <w:szCs w:val="24"/>
        </w:rPr>
        <w:t>ik ürün için patent almış olmak</w:t>
      </w:r>
      <w:r w:rsidRPr="00716E40">
        <w:rPr>
          <w:rFonts w:ascii="Times New Roman" w:hAnsi="Times New Roman" w:cs="Times New Roman"/>
          <w:sz w:val="24"/>
          <w:szCs w:val="24"/>
        </w:rPr>
        <w:t xml:space="preserve"> veya</w:t>
      </w:r>
    </w:p>
    <w:p w:rsidR="00716E40" w:rsidRDefault="00716E40" w:rsidP="00716E40">
      <w:pPr>
        <w:jc w:val="both"/>
        <w:rPr>
          <w:rFonts w:ascii="Times New Roman" w:hAnsi="Times New Roman" w:cs="Times New Roman"/>
          <w:sz w:val="24"/>
          <w:szCs w:val="24"/>
        </w:rPr>
      </w:pPr>
      <w:r w:rsidRPr="00716E40">
        <w:rPr>
          <w:rFonts w:ascii="Times New Roman" w:hAnsi="Times New Roman" w:cs="Times New Roman"/>
          <w:sz w:val="24"/>
          <w:szCs w:val="24"/>
        </w:rPr>
        <w:t>3.</w:t>
      </w:r>
      <w:r w:rsidRPr="00716E40">
        <w:rPr>
          <w:rFonts w:ascii="Times New Roman" w:hAnsi="Times New Roman" w:cs="Times New Roman"/>
          <w:sz w:val="24"/>
          <w:szCs w:val="24"/>
        </w:rPr>
        <w:tab/>
        <w:t>Teknoloji Geliştirme Bölgelerinde (TGB) başlatılan ve yürütülen bir Ar-Ge projesi/faaliyetini başarıyla tamamlamak ve belgelemek.</w:t>
      </w:r>
    </w:p>
    <w:p w:rsidR="00983B57" w:rsidRDefault="00983B57" w:rsidP="00716E40">
      <w:pPr>
        <w:jc w:val="both"/>
        <w:rPr>
          <w:rFonts w:ascii="Times New Roman" w:hAnsi="Times New Roman" w:cs="Times New Roman"/>
          <w:sz w:val="24"/>
          <w:szCs w:val="24"/>
        </w:rPr>
      </w:pPr>
      <w:r w:rsidRPr="00983B57">
        <w:rPr>
          <w:rFonts w:ascii="Times New Roman" w:hAnsi="Times New Roman" w:cs="Times New Roman"/>
          <w:sz w:val="24"/>
          <w:szCs w:val="24"/>
        </w:rPr>
        <w:t>Yönetmelik değişikliğinden sonra 4. seçenek olarak, kamu araştırma enstitülerinde/merkezlerinde/altyapılarında yürütülen Ar-Ge faaliyetleri sonucunda ortaya çıkan teknolojik ürünler de tüm hakları başvuru sahibi firmaya devredilmiş olmak kaydıyla kapsama alınmış; ayrıca öz kaynaklar seçeneğinde patent belgesinin yanı sıra teknolojik ürün olduğuna dair Türkiye Bilimsel ve Teknolojik Araştırma Kurumu (TÜBİTAK) onayı da geç</w:t>
      </w:r>
      <w:r>
        <w:rPr>
          <w:rFonts w:ascii="Times New Roman" w:hAnsi="Times New Roman" w:cs="Times New Roman"/>
          <w:sz w:val="24"/>
          <w:szCs w:val="24"/>
        </w:rPr>
        <w:t>erli sayılmaya başlanmıştır (Mevzuat Bilgi Sistemi, 2017)</w:t>
      </w:r>
      <w:r w:rsidRPr="00983B57">
        <w:rPr>
          <w:rFonts w:ascii="Times New Roman" w:hAnsi="Times New Roman" w:cs="Times New Roman"/>
          <w:sz w:val="24"/>
          <w:szCs w:val="24"/>
        </w:rPr>
        <w:t>.</w:t>
      </w:r>
    </w:p>
    <w:p w:rsidR="00983B57" w:rsidRDefault="00983B57" w:rsidP="00716E40">
      <w:pPr>
        <w:jc w:val="both"/>
        <w:rPr>
          <w:rFonts w:ascii="Times New Roman" w:hAnsi="Times New Roman" w:cs="Times New Roman"/>
          <w:sz w:val="24"/>
          <w:szCs w:val="24"/>
        </w:rPr>
      </w:pPr>
      <w:r>
        <w:rPr>
          <w:rFonts w:ascii="Times New Roman" w:hAnsi="Times New Roman" w:cs="Times New Roman"/>
          <w:sz w:val="24"/>
          <w:szCs w:val="24"/>
        </w:rPr>
        <w:t xml:space="preserve">Programdan KOBİ’ler </w:t>
      </w:r>
      <w:r w:rsidR="004B7CEE">
        <w:rPr>
          <w:rFonts w:ascii="Times New Roman" w:hAnsi="Times New Roman" w:cs="Times New Roman"/>
          <w:sz w:val="24"/>
          <w:szCs w:val="24"/>
        </w:rPr>
        <w:t xml:space="preserve">(küçük ve orta büyüklükteki işletmeler) </w:t>
      </w:r>
      <w:r>
        <w:rPr>
          <w:rFonts w:ascii="Times New Roman" w:hAnsi="Times New Roman" w:cs="Times New Roman"/>
          <w:sz w:val="24"/>
          <w:szCs w:val="24"/>
        </w:rPr>
        <w:t>ve büyük işletmeler yararlanabilmektedir.</w:t>
      </w:r>
    </w:p>
    <w:p w:rsidR="00983B57" w:rsidRDefault="00983B57" w:rsidP="00983B57">
      <w:pPr>
        <w:jc w:val="both"/>
        <w:rPr>
          <w:rFonts w:ascii="Times New Roman" w:hAnsi="Times New Roman" w:cs="Times New Roman"/>
          <w:sz w:val="24"/>
          <w:szCs w:val="24"/>
        </w:rPr>
      </w:pPr>
      <w:r>
        <w:rPr>
          <w:rFonts w:ascii="Times New Roman" w:hAnsi="Times New Roman" w:cs="Times New Roman"/>
          <w:sz w:val="24"/>
          <w:szCs w:val="24"/>
        </w:rPr>
        <w:t>Y</w:t>
      </w:r>
      <w:r w:rsidRPr="00983B57">
        <w:rPr>
          <w:rFonts w:ascii="Times New Roman" w:hAnsi="Times New Roman" w:cs="Times New Roman"/>
          <w:sz w:val="24"/>
          <w:szCs w:val="24"/>
        </w:rPr>
        <w:t>önetmeli</w:t>
      </w:r>
      <w:r>
        <w:rPr>
          <w:rFonts w:ascii="Times New Roman" w:hAnsi="Times New Roman" w:cs="Times New Roman"/>
          <w:sz w:val="24"/>
          <w:szCs w:val="24"/>
        </w:rPr>
        <w:t xml:space="preserve">k değişikliğinden önce programda </w:t>
      </w:r>
      <w:r w:rsidRPr="00983B57">
        <w:rPr>
          <w:rFonts w:ascii="Times New Roman" w:hAnsi="Times New Roman" w:cs="Times New Roman"/>
          <w:sz w:val="24"/>
          <w:szCs w:val="24"/>
        </w:rPr>
        <w:t xml:space="preserve">3 adet destek unsuru </w:t>
      </w:r>
      <w:r>
        <w:rPr>
          <w:rFonts w:ascii="Times New Roman" w:hAnsi="Times New Roman" w:cs="Times New Roman"/>
          <w:sz w:val="24"/>
          <w:szCs w:val="24"/>
        </w:rPr>
        <w:t>tanımlanmıştır</w:t>
      </w:r>
      <w:r w:rsidRPr="00983B57">
        <w:rPr>
          <w:rFonts w:ascii="Times New Roman" w:hAnsi="Times New Roman" w:cs="Times New Roman"/>
          <w:sz w:val="24"/>
          <w:szCs w:val="24"/>
        </w:rPr>
        <w:t xml:space="preserve"> </w:t>
      </w:r>
      <w:r>
        <w:rPr>
          <w:rFonts w:ascii="Times New Roman" w:hAnsi="Times New Roman" w:cs="Times New Roman"/>
          <w:sz w:val="24"/>
          <w:szCs w:val="24"/>
        </w:rPr>
        <w:t>(Resmi Gazete, 2014)</w:t>
      </w:r>
      <w:r w:rsidRPr="00716E40">
        <w:rPr>
          <w:rFonts w:ascii="Times New Roman" w:hAnsi="Times New Roman" w:cs="Times New Roman"/>
          <w:sz w:val="24"/>
          <w:szCs w:val="24"/>
        </w:rPr>
        <w:t>:</w:t>
      </w:r>
    </w:p>
    <w:p w:rsidR="00797F75" w:rsidRPr="00983B57" w:rsidRDefault="00797F75" w:rsidP="00983B57">
      <w:pPr>
        <w:jc w:val="both"/>
        <w:rPr>
          <w:rFonts w:ascii="Times New Roman" w:hAnsi="Times New Roman" w:cs="Times New Roman"/>
          <w:sz w:val="24"/>
          <w:szCs w:val="24"/>
        </w:rPr>
      </w:pPr>
    </w:p>
    <w:p w:rsidR="00983B57" w:rsidRPr="00983B57" w:rsidRDefault="00983B57" w:rsidP="00983B57">
      <w:pPr>
        <w:pStyle w:val="ListeParagraf"/>
        <w:numPr>
          <w:ilvl w:val="0"/>
          <w:numId w:val="2"/>
        </w:numPr>
        <w:jc w:val="both"/>
        <w:rPr>
          <w:rFonts w:ascii="Times New Roman" w:hAnsi="Times New Roman" w:cs="Times New Roman"/>
          <w:sz w:val="24"/>
          <w:szCs w:val="24"/>
        </w:rPr>
      </w:pPr>
      <w:r w:rsidRPr="00983B57">
        <w:rPr>
          <w:rFonts w:ascii="Times New Roman" w:hAnsi="Times New Roman" w:cs="Times New Roman"/>
          <w:b/>
          <w:sz w:val="24"/>
          <w:szCs w:val="24"/>
        </w:rPr>
        <w:t xml:space="preserve">Makine ve </w:t>
      </w:r>
      <w:r w:rsidR="00EA32A3" w:rsidRPr="00983B57">
        <w:rPr>
          <w:rFonts w:ascii="Times New Roman" w:hAnsi="Times New Roman" w:cs="Times New Roman"/>
          <w:b/>
          <w:sz w:val="24"/>
          <w:szCs w:val="24"/>
        </w:rPr>
        <w:t>Teçhizat Desteği</w:t>
      </w:r>
      <w:r w:rsidRPr="00983B57">
        <w:rPr>
          <w:rFonts w:ascii="Times New Roman" w:hAnsi="Times New Roman" w:cs="Times New Roman"/>
          <w:sz w:val="24"/>
          <w:szCs w:val="24"/>
        </w:rPr>
        <w:t>: Yatırımın yapılabilmesi için gerekli olan makine/teçhizat için verilen destektir.</w:t>
      </w:r>
    </w:p>
    <w:p w:rsidR="00983B57" w:rsidRPr="00983B57" w:rsidRDefault="00983B57" w:rsidP="00983B57">
      <w:pPr>
        <w:pStyle w:val="ListeParagraf"/>
        <w:numPr>
          <w:ilvl w:val="0"/>
          <w:numId w:val="2"/>
        </w:numPr>
        <w:jc w:val="both"/>
        <w:rPr>
          <w:rFonts w:ascii="Times New Roman" w:hAnsi="Times New Roman" w:cs="Times New Roman"/>
          <w:sz w:val="24"/>
          <w:szCs w:val="24"/>
        </w:rPr>
      </w:pPr>
      <w:r w:rsidRPr="00983B57">
        <w:rPr>
          <w:rFonts w:ascii="Times New Roman" w:hAnsi="Times New Roman" w:cs="Times New Roman"/>
          <w:b/>
          <w:sz w:val="24"/>
          <w:szCs w:val="24"/>
        </w:rPr>
        <w:t xml:space="preserve">Kredi </w:t>
      </w:r>
      <w:r w:rsidR="00EA32A3" w:rsidRPr="00983B57">
        <w:rPr>
          <w:rFonts w:ascii="Times New Roman" w:hAnsi="Times New Roman" w:cs="Times New Roman"/>
          <w:b/>
          <w:sz w:val="24"/>
          <w:szCs w:val="24"/>
        </w:rPr>
        <w:t>Faiz Desteği</w:t>
      </w:r>
      <w:r>
        <w:rPr>
          <w:rFonts w:ascii="Times New Roman" w:hAnsi="Times New Roman" w:cs="Times New Roman"/>
          <w:sz w:val="24"/>
          <w:szCs w:val="24"/>
        </w:rPr>
        <w:t>: Yatırım harcamaları için çekilen kredinin faizine yönelik destektir</w:t>
      </w:r>
      <w:r w:rsidRPr="00983B57">
        <w:rPr>
          <w:rFonts w:ascii="Times New Roman" w:hAnsi="Times New Roman" w:cs="Times New Roman"/>
          <w:sz w:val="24"/>
          <w:szCs w:val="24"/>
        </w:rPr>
        <w:t>.</w:t>
      </w:r>
    </w:p>
    <w:p w:rsidR="00983B57" w:rsidRDefault="00983B57" w:rsidP="00983B57">
      <w:pPr>
        <w:pStyle w:val="ListeParagraf"/>
        <w:numPr>
          <w:ilvl w:val="0"/>
          <w:numId w:val="2"/>
        </w:numPr>
        <w:jc w:val="both"/>
        <w:rPr>
          <w:rFonts w:ascii="Times New Roman" w:hAnsi="Times New Roman" w:cs="Times New Roman"/>
          <w:sz w:val="24"/>
          <w:szCs w:val="24"/>
        </w:rPr>
      </w:pPr>
      <w:r w:rsidRPr="00983B57">
        <w:rPr>
          <w:rFonts w:ascii="Times New Roman" w:hAnsi="Times New Roman" w:cs="Times New Roman"/>
          <w:b/>
          <w:sz w:val="24"/>
          <w:szCs w:val="24"/>
        </w:rPr>
        <w:t xml:space="preserve">İşletme </w:t>
      </w:r>
      <w:r w:rsidR="00EA32A3" w:rsidRPr="00983B57">
        <w:rPr>
          <w:rFonts w:ascii="Times New Roman" w:hAnsi="Times New Roman" w:cs="Times New Roman"/>
          <w:b/>
          <w:sz w:val="24"/>
          <w:szCs w:val="24"/>
        </w:rPr>
        <w:t>Gideri Desteği</w:t>
      </w:r>
      <w:r w:rsidRPr="00983B57">
        <w:rPr>
          <w:rFonts w:ascii="Times New Roman" w:hAnsi="Times New Roman" w:cs="Times New Roman"/>
          <w:sz w:val="24"/>
          <w:szCs w:val="24"/>
        </w:rPr>
        <w:t xml:space="preserve">: Makine ve teçhizat desteği alarak yatırımı tamamlayan mikro ve küçük işletmelerin, </w:t>
      </w:r>
      <w:r w:rsidR="00831915">
        <w:rPr>
          <w:rFonts w:ascii="Times New Roman" w:hAnsi="Times New Roman" w:cs="Times New Roman"/>
          <w:sz w:val="24"/>
          <w:szCs w:val="24"/>
        </w:rPr>
        <w:t xml:space="preserve">yatırım tamamlandıktan sonraki 1 yıl içinde başvurmaları şartıyla, üretim aşamasında 1 yıl boyunca kira, enerji, personel gibi </w:t>
      </w:r>
      <w:r>
        <w:rPr>
          <w:rFonts w:ascii="Times New Roman" w:hAnsi="Times New Roman" w:cs="Times New Roman"/>
          <w:sz w:val="24"/>
          <w:szCs w:val="24"/>
        </w:rPr>
        <w:t xml:space="preserve">işletme giderlerine yönelik destektir. </w:t>
      </w:r>
    </w:p>
    <w:p w:rsidR="00983B57" w:rsidRDefault="00983B57" w:rsidP="00983B57">
      <w:pPr>
        <w:jc w:val="both"/>
        <w:rPr>
          <w:rFonts w:ascii="Times New Roman" w:hAnsi="Times New Roman" w:cs="Times New Roman"/>
          <w:sz w:val="24"/>
          <w:szCs w:val="24"/>
        </w:rPr>
      </w:pPr>
      <w:r>
        <w:rPr>
          <w:rFonts w:ascii="Times New Roman" w:hAnsi="Times New Roman" w:cs="Times New Roman"/>
          <w:sz w:val="24"/>
          <w:szCs w:val="24"/>
        </w:rPr>
        <w:t>K</w:t>
      </w:r>
      <w:r w:rsidRPr="00983B57">
        <w:rPr>
          <w:rFonts w:ascii="Times New Roman" w:hAnsi="Times New Roman" w:cs="Times New Roman"/>
          <w:sz w:val="24"/>
          <w:szCs w:val="24"/>
        </w:rPr>
        <w:t xml:space="preserve">redi faiz desteği </w:t>
      </w:r>
      <w:r>
        <w:rPr>
          <w:rFonts w:ascii="Times New Roman" w:hAnsi="Times New Roman" w:cs="Times New Roman"/>
          <w:sz w:val="24"/>
          <w:szCs w:val="24"/>
        </w:rPr>
        <w:t xml:space="preserve">pratikte uygulanmamış ve </w:t>
      </w:r>
      <w:r w:rsidRPr="00983B57">
        <w:rPr>
          <w:rFonts w:ascii="Times New Roman" w:hAnsi="Times New Roman" w:cs="Times New Roman"/>
          <w:sz w:val="24"/>
          <w:szCs w:val="24"/>
        </w:rPr>
        <w:t xml:space="preserve">yönetmelik değişikliği ile kaldırılarak yerine makine ve teçhizat destek oranları artırılmıştır </w:t>
      </w:r>
      <w:r>
        <w:rPr>
          <w:rFonts w:ascii="Times New Roman" w:hAnsi="Times New Roman" w:cs="Times New Roman"/>
          <w:sz w:val="24"/>
          <w:szCs w:val="24"/>
        </w:rPr>
        <w:t>(Mevzuat Bilgi Sistemi, 2017).</w:t>
      </w:r>
    </w:p>
    <w:p w:rsidR="00047F3B" w:rsidRDefault="00983B57" w:rsidP="0070185F">
      <w:pPr>
        <w:jc w:val="both"/>
        <w:rPr>
          <w:rFonts w:ascii="Times New Roman" w:hAnsi="Times New Roman" w:cs="Times New Roman"/>
          <w:sz w:val="24"/>
          <w:szCs w:val="24"/>
        </w:rPr>
      </w:pPr>
      <w:r>
        <w:rPr>
          <w:rFonts w:ascii="Times New Roman" w:hAnsi="Times New Roman" w:cs="Times New Roman"/>
          <w:sz w:val="24"/>
          <w:szCs w:val="24"/>
        </w:rPr>
        <w:t xml:space="preserve">Programda küçük ölçekli firmalara daha yüksek miktar ve oranda destek sağlanmaktadır. </w:t>
      </w:r>
      <w:r w:rsidR="0070185F" w:rsidRPr="0070185F">
        <w:rPr>
          <w:rFonts w:ascii="Times New Roman" w:hAnsi="Times New Roman" w:cs="Times New Roman"/>
          <w:sz w:val="24"/>
          <w:szCs w:val="24"/>
        </w:rPr>
        <w:t>Ayrıca y</w:t>
      </w:r>
      <w:r w:rsidR="0070185F">
        <w:rPr>
          <w:rFonts w:ascii="Times New Roman" w:hAnsi="Times New Roman" w:cs="Times New Roman"/>
          <w:sz w:val="24"/>
          <w:szCs w:val="24"/>
        </w:rPr>
        <w:t xml:space="preserve">erli malı alımını teşvik etmek için </w:t>
      </w:r>
      <w:r w:rsidR="0070185F" w:rsidRPr="0070185F">
        <w:rPr>
          <w:rFonts w:ascii="Times New Roman" w:hAnsi="Times New Roman" w:cs="Times New Roman"/>
          <w:sz w:val="24"/>
          <w:szCs w:val="24"/>
        </w:rPr>
        <w:t>yerli malı belgeli alımlarda (geçerli bir yerli malı belgesine sahip üretici/tedarikçilerden makine ve teçhizat alınması durumunda) ilave destek oranı uygulanmaktadır</w:t>
      </w:r>
      <w:r w:rsidR="0070185F">
        <w:rPr>
          <w:rFonts w:ascii="Times New Roman" w:hAnsi="Times New Roman" w:cs="Times New Roman"/>
          <w:sz w:val="24"/>
          <w:szCs w:val="24"/>
        </w:rPr>
        <w:t>. H</w:t>
      </w:r>
      <w:r w:rsidR="0070185F" w:rsidRPr="0070185F">
        <w:rPr>
          <w:rFonts w:ascii="Times New Roman" w:hAnsi="Times New Roman" w:cs="Times New Roman"/>
          <w:sz w:val="24"/>
          <w:szCs w:val="24"/>
        </w:rPr>
        <w:t xml:space="preserve">er bir proje için en fazla alınabilecek hibe miktarı tüm destek unsurları </w:t>
      </w:r>
      <w:r w:rsidR="00047F3B" w:rsidRPr="0070185F">
        <w:rPr>
          <w:rFonts w:ascii="Times New Roman" w:hAnsi="Times New Roman" w:cs="Times New Roman"/>
          <w:sz w:val="24"/>
          <w:szCs w:val="24"/>
        </w:rPr>
        <w:t>dâhil</w:t>
      </w:r>
      <w:r w:rsidR="0070185F" w:rsidRPr="0070185F">
        <w:rPr>
          <w:rFonts w:ascii="Times New Roman" w:hAnsi="Times New Roman" w:cs="Times New Roman"/>
          <w:sz w:val="24"/>
          <w:szCs w:val="24"/>
        </w:rPr>
        <w:t xml:space="preserve"> 10 milyon TL’dir </w:t>
      </w:r>
      <w:r w:rsidR="0070185F">
        <w:rPr>
          <w:rFonts w:ascii="Times New Roman" w:hAnsi="Times New Roman" w:cs="Times New Roman"/>
          <w:sz w:val="24"/>
          <w:szCs w:val="24"/>
        </w:rPr>
        <w:t>(Mevzuat Bilgi Sistemi, 2017).</w:t>
      </w:r>
      <w:r w:rsidR="00047F3B">
        <w:rPr>
          <w:rFonts w:ascii="Times New Roman" w:hAnsi="Times New Roman" w:cs="Times New Roman"/>
          <w:sz w:val="24"/>
          <w:szCs w:val="24"/>
        </w:rPr>
        <w:t xml:space="preserve"> Çizelge 4’te firma büyüklüğüne göre maksimum destek oranları ve destek limitleri gösterilmektedir.</w:t>
      </w:r>
    </w:p>
    <w:p w:rsidR="00047F3B" w:rsidRPr="00047F3B" w:rsidRDefault="00047F3B" w:rsidP="00047F3B">
      <w:pPr>
        <w:jc w:val="center"/>
        <w:rPr>
          <w:rFonts w:ascii="Times New Roman" w:hAnsi="Times New Roman" w:cs="Times New Roman"/>
          <w:b/>
          <w:sz w:val="24"/>
          <w:szCs w:val="24"/>
        </w:rPr>
      </w:pPr>
      <w:r w:rsidRPr="00047F3B">
        <w:rPr>
          <w:rFonts w:ascii="Times New Roman" w:hAnsi="Times New Roman" w:cs="Times New Roman"/>
          <w:b/>
          <w:sz w:val="24"/>
          <w:szCs w:val="24"/>
        </w:rPr>
        <w:t xml:space="preserve">Çizelge 4. Makine ve </w:t>
      </w:r>
      <w:r w:rsidR="000F0965" w:rsidRPr="00047F3B">
        <w:rPr>
          <w:rFonts w:ascii="Times New Roman" w:hAnsi="Times New Roman" w:cs="Times New Roman"/>
          <w:b/>
          <w:sz w:val="24"/>
          <w:szCs w:val="24"/>
        </w:rPr>
        <w:t xml:space="preserve">Teçhizat Destek Unsuru Miktar </w:t>
      </w:r>
      <w:r w:rsidR="000F0965">
        <w:rPr>
          <w:rFonts w:ascii="Times New Roman" w:hAnsi="Times New Roman" w:cs="Times New Roman"/>
          <w:b/>
          <w:sz w:val="24"/>
          <w:szCs w:val="24"/>
        </w:rPr>
        <w:t>ve O</w:t>
      </w:r>
      <w:r w:rsidRPr="00047F3B">
        <w:rPr>
          <w:rFonts w:ascii="Times New Roman" w:hAnsi="Times New Roman" w:cs="Times New Roman"/>
          <w:b/>
          <w:sz w:val="24"/>
          <w:szCs w:val="24"/>
        </w:rPr>
        <w:t>ranları</w:t>
      </w:r>
    </w:p>
    <w:tbl>
      <w:tblPr>
        <w:tblStyle w:val="TabloKlavuzu"/>
        <w:tblW w:w="8793" w:type="dxa"/>
        <w:jc w:val="center"/>
        <w:tblLayout w:type="fixed"/>
        <w:tblLook w:val="04A0" w:firstRow="1" w:lastRow="0" w:firstColumn="1" w:lastColumn="0" w:noHBand="0" w:noVBand="1"/>
      </w:tblPr>
      <w:tblGrid>
        <w:gridCol w:w="1564"/>
        <w:gridCol w:w="992"/>
        <w:gridCol w:w="1134"/>
        <w:gridCol w:w="1418"/>
        <w:gridCol w:w="1134"/>
        <w:gridCol w:w="1134"/>
        <w:gridCol w:w="1417"/>
      </w:tblGrid>
      <w:tr w:rsidR="00047F3B" w:rsidTr="004B7CEE">
        <w:trPr>
          <w:trHeight w:val="572"/>
          <w:jc w:val="center"/>
        </w:trPr>
        <w:tc>
          <w:tcPr>
            <w:tcW w:w="1564" w:type="dxa"/>
            <w:vMerge w:val="restart"/>
            <w:shd w:val="clear" w:color="auto" w:fill="E7E6E6" w:themeFill="background2"/>
            <w:vAlign w:val="center"/>
          </w:tcPr>
          <w:p w:rsidR="00047F3B" w:rsidRPr="000F0965" w:rsidRDefault="00EA32A3" w:rsidP="004B7CEE">
            <w:pPr>
              <w:pStyle w:val="2-ortabaslk"/>
              <w:spacing w:line="240" w:lineRule="atLeast"/>
              <w:jc w:val="center"/>
              <w:rPr>
                <w:b/>
              </w:rPr>
            </w:pPr>
            <w:r w:rsidRPr="000F0965">
              <w:rPr>
                <w:b/>
              </w:rPr>
              <w:t>İşletme Ö</w:t>
            </w:r>
            <w:r w:rsidR="00047F3B" w:rsidRPr="000F0965">
              <w:rPr>
                <w:b/>
              </w:rPr>
              <w:t>lçeği</w:t>
            </w:r>
          </w:p>
        </w:tc>
        <w:tc>
          <w:tcPr>
            <w:tcW w:w="3544" w:type="dxa"/>
            <w:gridSpan w:val="3"/>
            <w:shd w:val="clear" w:color="auto" w:fill="E7E6E6" w:themeFill="background2"/>
            <w:vAlign w:val="center"/>
          </w:tcPr>
          <w:p w:rsidR="00047F3B" w:rsidRPr="000F0965" w:rsidRDefault="00047F3B" w:rsidP="004B7CEE">
            <w:pPr>
              <w:pStyle w:val="2-ortabaslk"/>
              <w:spacing w:line="240" w:lineRule="atLeast"/>
              <w:jc w:val="center"/>
              <w:rPr>
                <w:b/>
              </w:rPr>
            </w:pPr>
            <w:r w:rsidRPr="000F0965">
              <w:rPr>
                <w:b/>
              </w:rPr>
              <w:t xml:space="preserve">Yönetmelik </w:t>
            </w:r>
            <w:r w:rsidR="00EA32A3" w:rsidRPr="000F0965">
              <w:rPr>
                <w:b/>
              </w:rPr>
              <w:t>Değişikliğinden Önce</w:t>
            </w:r>
          </w:p>
        </w:tc>
        <w:tc>
          <w:tcPr>
            <w:tcW w:w="3685" w:type="dxa"/>
            <w:gridSpan w:val="3"/>
            <w:shd w:val="clear" w:color="auto" w:fill="E7E6E6" w:themeFill="background2"/>
            <w:vAlign w:val="center"/>
          </w:tcPr>
          <w:p w:rsidR="00047F3B" w:rsidRPr="000F0965" w:rsidRDefault="00047F3B" w:rsidP="004B7CEE">
            <w:pPr>
              <w:pStyle w:val="2-ortabaslk"/>
              <w:spacing w:line="240" w:lineRule="atLeast"/>
              <w:jc w:val="center"/>
              <w:rPr>
                <w:b/>
              </w:rPr>
            </w:pPr>
            <w:r w:rsidRPr="000F0965">
              <w:rPr>
                <w:b/>
              </w:rPr>
              <w:t xml:space="preserve">Yönetmelik </w:t>
            </w:r>
            <w:r w:rsidR="00EA32A3" w:rsidRPr="000F0965">
              <w:rPr>
                <w:b/>
              </w:rPr>
              <w:t>Değişikliğinden Sonra</w:t>
            </w:r>
          </w:p>
        </w:tc>
      </w:tr>
      <w:tr w:rsidR="00047F3B" w:rsidTr="004B7CEE">
        <w:trPr>
          <w:trHeight w:val="572"/>
          <w:jc w:val="center"/>
        </w:trPr>
        <w:tc>
          <w:tcPr>
            <w:tcW w:w="1564" w:type="dxa"/>
            <w:vMerge/>
            <w:shd w:val="clear" w:color="auto" w:fill="E7E6E6" w:themeFill="background2"/>
            <w:vAlign w:val="center"/>
          </w:tcPr>
          <w:p w:rsidR="00047F3B" w:rsidRDefault="00047F3B" w:rsidP="004B7CEE">
            <w:pPr>
              <w:pStyle w:val="2-ortabaslk"/>
              <w:spacing w:line="240" w:lineRule="atLeast"/>
              <w:jc w:val="both"/>
            </w:pPr>
          </w:p>
        </w:tc>
        <w:tc>
          <w:tcPr>
            <w:tcW w:w="2126" w:type="dxa"/>
            <w:gridSpan w:val="2"/>
            <w:shd w:val="clear" w:color="auto" w:fill="D9E2F3" w:themeFill="accent1" w:themeFillTint="33"/>
            <w:vAlign w:val="center"/>
          </w:tcPr>
          <w:p w:rsidR="00047F3B" w:rsidRDefault="00E51ED0" w:rsidP="004B7CEE">
            <w:pPr>
              <w:pStyle w:val="2-ortabaslk"/>
              <w:spacing w:line="240" w:lineRule="atLeast"/>
              <w:jc w:val="center"/>
            </w:pPr>
            <w:r>
              <w:t>Destek O</w:t>
            </w:r>
            <w:r w:rsidR="00047F3B">
              <w:t>ranı</w:t>
            </w:r>
          </w:p>
        </w:tc>
        <w:tc>
          <w:tcPr>
            <w:tcW w:w="1418" w:type="dxa"/>
            <w:vMerge w:val="restart"/>
            <w:shd w:val="clear" w:color="auto" w:fill="D9E2F3" w:themeFill="accent1" w:themeFillTint="33"/>
            <w:vAlign w:val="center"/>
          </w:tcPr>
          <w:p w:rsidR="00047F3B" w:rsidRDefault="00EA32A3" w:rsidP="004B7CEE">
            <w:pPr>
              <w:pStyle w:val="2-ortabaslk"/>
              <w:spacing w:line="240" w:lineRule="atLeast"/>
              <w:jc w:val="center"/>
            </w:pPr>
            <w:r>
              <w:t>Destek L</w:t>
            </w:r>
            <w:r w:rsidR="00047F3B">
              <w:t>imiti</w:t>
            </w:r>
          </w:p>
        </w:tc>
        <w:tc>
          <w:tcPr>
            <w:tcW w:w="2268" w:type="dxa"/>
            <w:gridSpan w:val="2"/>
            <w:shd w:val="clear" w:color="auto" w:fill="D9E2F3" w:themeFill="accent1" w:themeFillTint="33"/>
            <w:vAlign w:val="center"/>
          </w:tcPr>
          <w:p w:rsidR="00047F3B" w:rsidRDefault="00047F3B" w:rsidP="00EA32A3">
            <w:pPr>
              <w:pStyle w:val="2-ortabaslk"/>
              <w:spacing w:line="240" w:lineRule="atLeast"/>
              <w:jc w:val="center"/>
            </w:pPr>
            <w:r>
              <w:t xml:space="preserve">Destek </w:t>
            </w:r>
            <w:r w:rsidR="00EA32A3">
              <w:t>O</w:t>
            </w:r>
            <w:r>
              <w:t>ranı</w:t>
            </w:r>
          </w:p>
        </w:tc>
        <w:tc>
          <w:tcPr>
            <w:tcW w:w="1417" w:type="dxa"/>
            <w:vMerge w:val="restart"/>
            <w:shd w:val="clear" w:color="auto" w:fill="D9E2F3" w:themeFill="accent1" w:themeFillTint="33"/>
            <w:vAlign w:val="center"/>
          </w:tcPr>
          <w:p w:rsidR="00047F3B" w:rsidRDefault="00047F3B" w:rsidP="004B7CEE">
            <w:pPr>
              <w:pStyle w:val="2-ortabaslk"/>
              <w:spacing w:line="240" w:lineRule="atLeast"/>
              <w:jc w:val="center"/>
            </w:pPr>
            <w:r>
              <w:t xml:space="preserve">Destek </w:t>
            </w:r>
            <w:r w:rsidR="00EA32A3">
              <w:t>Limiti</w:t>
            </w:r>
          </w:p>
        </w:tc>
      </w:tr>
      <w:tr w:rsidR="00047F3B" w:rsidTr="004B7CEE">
        <w:trPr>
          <w:trHeight w:val="572"/>
          <w:jc w:val="center"/>
        </w:trPr>
        <w:tc>
          <w:tcPr>
            <w:tcW w:w="1564" w:type="dxa"/>
            <w:vMerge/>
            <w:shd w:val="clear" w:color="auto" w:fill="E7E6E6" w:themeFill="background2"/>
            <w:vAlign w:val="center"/>
          </w:tcPr>
          <w:p w:rsidR="00047F3B" w:rsidRDefault="00047F3B" w:rsidP="004B7CEE">
            <w:pPr>
              <w:pStyle w:val="2-ortabaslk"/>
              <w:spacing w:line="240" w:lineRule="atLeast"/>
              <w:jc w:val="both"/>
            </w:pPr>
          </w:p>
        </w:tc>
        <w:tc>
          <w:tcPr>
            <w:tcW w:w="992" w:type="dxa"/>
            <w:shd w:val="clear" w:color="auto" w:fill="D9E2F3" w:themeFill="accent1" w:themeFillTint="33"/>
            <w:vAlign w:val="center"/>
          </w:tcPr>
          <w:p w:rsidR="00047F3B" w:rsidRDefault="00EA32A3" w:rsidP="004B7CEE">
            <w:pPr>
              <w:pStyle w:val="2-ortabaslk"/>
              <w:spacing w:line="240" w:lineRule="atLeast"/>
              <w:jc w:val="center"/>
            </w:pPr>
            <w:r>
              <w:t>İthal A</w:t>
            </w:r>
            <w:r w:rsidR="00047F3B">
              <w:t>lım</w:t>
            </w:r>
          </w:p>
        </w:tc>
        <w:tc>
          <w:tcPr>
            <w:tcW w:w="1134" w:type="dxa"/>
            <w:shd w:val="clear" w:color="auto" w:fill="D9E2F3" w:themeFill="accent1" w:themeFillTint="33"/>
            <w:vAlign w:val="center"/>
          </w:tcPr>
          <w:p w:rsidR="00047F3B" w:rsidRDefault="00EA32A3" w:rsidP="004B7CEE">
            <w:pPr>
              <w:pStyle w:val="2-ortabaslk"/>
              <w:spacing w:line="240" w:lineRule="atLeast"/>
              <w:jc w:val="center"/>
            </w:pPr>
            <w:r>
              <w:t>Yerli A</w:t>
            </w:r>
            <w:r w:rsidR="00047F3B">
              <w:t>lım</w:t>
            </w:r>
          </w:p>
        </w:tc>
        <w:tc>
          <w:tcPr>
            <w:tcW w:w="1418" w:type="dxa"/>
            <w:vMerge/>
            <w:vAlign w:val="center"/>
          </w:tcPr>
          <w:p w:rsidR="00047F3B" w:rsidRDefault="00047F3B" w:rsidP="004B7CEE">
            <w:pPr>
              <w:pStyle w:val="2-ortabaslk"/>
              <w:spacing w:line="240" w:lineRule="atLeast"/>
              <w:jc w:val="center"/>
            </w:pPr>
          </w:p>
        </w:tc>
        <w:tc>
          <w:tcPr>
            <w:tcW w:w="1134" w:type="dxa"/>
            <w:shd w:val="clear" w:color="auto" w:fill="D9E2F3" w:themeFill="accent1" w:themeFillTint="33"/>
            <w:vAlign w:val="center"/>
          </w:tcPr>
          <w:p w:rsidR="00047F3B" w:rsidRDefault="00EA32A3" w:rsidP="004B7CEE">
            <w:pPr>
              <w:pStyle w:val="2-ortabaslk"/>
              <w:spacing w:line="240" w:lineRule="atLeast"/>
              <w:jc w:val="center"/>
            </w:pPr>
            <w:r>
              <w:t>İthal Alım</w:t>
            </w:r>
          </w:p>
        </w:tc>
        <w:tc>
          <w:tcPr>
            <w:tcW w:w="1134" w:type="dxa"/>
            <w:shd w:val="clear" w:color="auto" w:fill="D9E2F3" w:themeFill="accent1" w:themeFillTint="33"/>
            <w:vAlign w:val="center"/>
          </w:tcPr>
          <w:p w:rsidR="00047F3B" w:rsidRDefault="00EA32A3" w:rsidP="004B7CEE">
            <w:pPr>
              <w:pStyle w:val="2-ortabaslk"/>
              <w:spacing w:line="240" w:lineRule="atLeast"/>
              <w:jc w:val="center"/>
            </w:pPr>
            <w:r>
              <w:t>Yerli Alım</w:t>
            </w:r>
          </w:p>
        </w:tc>
        <w:tc>
          <w:tcPr>
            <w:tcW w:w="1417" w:type="dxa"/>
            <w:vMerge/>
            <w:vAlign w:val="center"/>
          </w:tcPr>
          <w:p w:rsidR="00047F3B" w:rsidRDefault="00047F3B" w:rsidP="004B7CEE">
            <w:pPr>
              <w:pStyle w:val="2-ortabaslk"/>
              <w:spacing w:line="240" w:lineRule="atLeast"/>
              <w:jc w:val="both"/>
            </w:pPr>
          </w:p>
        </w:tc>
      </w:tr>
      <w:tr w:rsidR="00047F3B" w:rsidTr="004B7CEE">
        <w:trPr>
          <w:trHeight w:val="274"/>
          <w:jc w:val="center"/>
        </w:trPr>
        <w:tc>
          <w:tcPr>
            <w:tcW w:w="1564" w:type="dxa"/>
            <w:vAlign w:val="center"/>
          </w:tcPr>
          <w:p w:rsidR="00047F3B" w:rsidRDefault="00EA32A3" w:rsidP="004B7CEE">
            <w:pPr>
              <w:pStyle w:val="2-ortabaslk"/>
              <w:spacing w:line="240" w:lineRule="atLeast"/>
              <w:jc w:val="both"/>
            </w:pPr>
            <w:r>
              <w:t>Mikro İ</w:t>
            </w:r>
            <w:r w:rsidR="00047F3B">
              <w:t>şletmeler</w:t>
            </w:r>
          </w:p>
        </w:tc>
        <w:tc>
          <w:tcPr>
            <w:tcW w:w="3544" w:type="dxa"/>
            <w:gridSpan w:val="3"/>
            <w:vAlign w:val="center"/>
          </w:tcPr>
          <w:p w:rsidR="00047F3B" w:rsidRPr="00422BFF" w:rsidRDefault="00047F3B" w:rsidP="004B7CEE">
            <w:pPr>
              <w:pStyle w:val="2-ortabaslk"/>
              <w:spacing w:line="240" w:lineRule="atLeast"/>
              <w:jc w:val="center"/>
              <w:rPr>
                <w:i/>
                <w:sz w:val="20"/>
                <w:szCs w:val="20"/>
              </w:rPr>
            </w:pPr>
            <w:r w:rsidRPr="00422BFF">
              <w:rPr>
                <w:i/>
                <w:sz w:val="20"/>
                <w:szCs w:val="20"/>
              </w:rPr>
              <w:t>Küçük işletme kapsamında değerlendirilmiştir.</w:t>
            </w:r>
          </w:p>
        </w:tc>
        <w:tc>
          <w:tcPr>
            <w:tcW w:w="1134" w:type="dxa"/>
            <w:vAlign w:val="center"/>
          </w:tcPr>
          <w:p w:rsidR="00047F3B" w:rsidRDefault="00047F3B" w:rsidP="004B7CEE">
            <w:pPr>
              <w:pStyle w:val="2-ortabaslk"/>
              <w:spacing w:line="240" w:lineRule="atLeast"/>
              <w:jc w:val="center"/>
            </w:pPr>
            <w:r>
              <w:t>%</w:t>
            </w:r>
            <w:r w:rsidR="00EA32A3">
              <w:t xml:space="preserve"> </w:t>
            </w:r>
            <w:r>
              <w:t>60</w:t>
            </w:r>
          </w:p>
        </w:tc>
        <w:tc>
          <w:tcPr>
            <w:tcW w:w="1134" w:type="dxa"/>
            <w:vAlign w:val="center"/>
          </w:tcPr>
          <w:p w:rsidR="00047F3B" w:rsidRDefault="00047F3B" w:rsidP="004B7CEE">
            <w:pPr>
              <w:pStyle w:val="2-ortabaslk"/>
              <w:spacing w:line="240" w:lineRule="atLeast"/>
              <w:jc w:val="center"/>
            </w:pPr>
            <w:r>
              <w:t>%</w:t>
            </w:r>
            <w:r w:rsidR="00EA32A3">
              <w:t xml:space="preserve"> </w:t>
            </w:r>
            <w:r>
              <w:t>80</w:t>
            </w:r>
          </w:p>
        </w:tc>
        <w:tc>
          <w:tcPr>
            <w:tcW w:w="1417" w:type="dxa"/>
            <w:vAlign w:val="center"/>
          </w:tcPr>
          <w:p w:rsidR="00047F3B" w:rsidRDefault="00047F3B" w:rsidP="004B7CEE">
            <w:pPr>
              <w:pStyle w:val="2-ortabaslk"/>
              <w:spacing w:line="240" w:lineRule="atLeast"/>
              <w:jc w:val="center"/>
            </w:pPr>
            <w:r>
              <w:t>8 milyon TL</w:t>
            </w:r>
          </w:p>
        </w:tc>
      </w:tr>
      <w:tr w:rsidR="00047F3B" w:rsidTr="004B7CEE">
        <w:trPr>
          <w:trHeight w:val="285"/>
          <w:jc w:val="center"/>
        </w:trPr>
        <w:tc>
          <w:tcPr>
            <w:tcW w:w="1564" w:type="dxa"/>
            <w:vAlign w:val="center"/>
          </w:tcPr>
          <w:p w:rsidR="00047F3B" w:rsidRDefault="00EA32A3" w:rsidP="004B7CEE">
            <w:pPr>
              <w:pStyle w:val="2-ortabaslk"/>
              <w:spacing w:line="240" w:lineRule="atLeast"/>
              <w:jc w:val="both"/>
            </w:pPr>
            <w:r>
              <w:t>Küçük İ</w:t>
            </w:r>
            <w:r w:rsidR="00047F3B">
              <w:t>şletmeler</w:t>
            </w:r>
          </w:p>
        </w:tc>
        <w:tc>
          <w:tcPr>
            <w:tcW w:w="992" w:type="dxa"/>
            <w:vAlign w:val="center"/>
          </w:tcPr>
          <w:p w:rsidR="00047F3B" w:rsidRDefault="00047F3B" w:rsidP="004B7CEE">
            <w:pPr>
              <w:pStyle w:val="2-ortabaslk"/>
              <w:spacing w:line="240" w:lineRule="atLeast"/>
              <w:jc w:val="center"/>
            </w:pPr>
            <w:r>
              <w:t>%</w:t>
            </w:r>
            <w:r w:rsidR="00EA32A3">
              <w:t xml:space="preserve"> </w:t>
            </w:r>
            <w:r>
              <w:t>40</w:t>
            </w:r>
          </w:p>
        </w:tc>
        <w:tc>
          <w:tcPr>
            <w:tcW w:w="1134" w:type="dxa"/>
            <w:vAlign w:val="center"/>
          </w:tcPr>
          <w:p w:rsidR="00047F3B" w:rsidRDefault="00047F3B" w:rsidP="004B7CEE">
            <w:pPr>
              <w:pStyle w:val="2-ortabaslk"/>
              <w:spacing w:line="240" w:lineRule="atLeast"/>
              <w:jc w:val="center"/>
            </w:pPr>
            <w:r>
              <w:t>%</w:t>
            </w:r>
            <w:r w:rsidR="00EA32A3">
              <w:t xml:space="preserve"> </w:t>
            </w:r>
            <w:r>
              <w:t>50</w:t>
            </w:r>
          </w:p>
        </w:tc>
        <w:tc>
          <w:tcPr>
            <w:tcW w:w="1418" w:type="dxa"/>
            <w:vAlign w:val="center"/>
          </w:tcPr>
          <w:p w:rsidR="00047F3B" w:rsidRDefault="00047F3B" w:rsidP="004B7CEE">
            <w:pPr>
              <w:pStyle w:val="2-ortabaslk"/>
              <w:spacing w:line="240" w:lineRule="atLeast"/>
              <w:jc w:val="center"/>
            </w:pPr>
            <w:r>
              <w:t>5 milyon TL</w:t>
            </w:r>
          </w:p>
        </w:tc>
        <w:tc>
          <w:tcPr>
            <w:tcW w:w="1134" w:type="dxa"/>
            <w:vAlign w:val="center"/>
          </w:tcPr>
          <w:p w:rsidR="00047F3B" w:rsidRDefault="00047F3B" w:rsidP="004B7CEE">
            <w:pPr>
              <w:pStyle w:val="2-ortabaslk"/>
              <w:spacing w:line="240" w:lineRule="atLeast"/>
              <w:jc w:val="center"/>
            </w:pPr>
            <w:r>
              <w:t>%</w:t>
            </w:r>
            <w:r w:rsidR="00EA32A3">
              <w:t xml:space="preserve"> </w:t>
            </w:r>
            <w:r>
              <w:t>50</w:t>
            </w:r>
          </w:p>
        </w:tc>
        <w:tc>
          <w:tcPr>
            <w:tcW w:w="1134" w:type="dxa"/>
            <w:vAlign w:val="center"/>
          </w:tcPr>
          <w:p w:rsidR="00047F3B" w:rsidRDefault="00047F3B" w:rsidP="004B7CEE">
            <w:pPr>
              <w:pStyle w:val="2-ortabaslk"/>
              <w:spacing w:line="240" w:lineRule="atLeast"/>
              <w:jc w:val="center"/>
            </w:pPr>
            <w:r>
              <w:t>%</w:t>
            </w:r>
            <w:r w:rsidR="00EA32A3">
              <w:t xml:space="preserve"> </w:t>
            </w:r>
            <w:r>
              <w:t>70</w:t>
            </w:r>
          </w:p>
        </w:tc>
        <w:tc>
          <w:tcPr>
            <w:tcW w:w="1417" w:type="dxa"/>
            <w:vAlign w:val="center"/>
          </w:tcPr>
          <w:p w:rsidR="00047F3B" w:rsidRDefault="00047F3B" w:rsidP="004B7CEE">
            <w:pPr>
              <w:pStyle w:val="2-ortabaslk"/>
              <w:spacing w:line="240" w:lineRule="atLeast"/>
              <w:jc w:val="center"/>
            </w:pPr>
            <w:r>
              <w:t>7 milyon TL</w:t>
            </w:r>
          </w:p>
        </w:tc>
      </w:tr>
      <w:tr w:rsidR="00047F3B" w:rsidTr="004B7CEE">
        <w:trPr>
          <w:trHeight w:val="285"/>
          <w:jc w:val="center"/>
        </w:trPr>
        <w:tc>
          <w:tcPr>
            <w:tcW w:w="1564" w:type="dxa"/>
            <w:vAlign w:val="center"/>
          </w:tcPr>
          <w:p w:rsidR="00047F3B" w:rsidRDefault="00047F3B" w:rsidP="004B7CEE">
            <w:pPr>
              <w:pStyle w:val="2-ortabaslk"/>
              <w:spacing w:line="240" w:lineRule="atLeast"/>
              <w:jc w:val="both"/>
            </w:pPr>
            <w:r>
              <w:t xml:space="preserve">Orta </w:t>
            </w:r>
            <w:r w:rsidR="00EA32A3">
              <w:t>Büyüklükteki İşletmeler</w:t>
            </w:r>
          </w:p>
        </w:tc>
        <w:tc>
          <w:tcPr>
            <w:tcW w:w="992" w:type="dxa"/>
            <w:vAlign w:val="center"/>
          </w:tcPr>
          <w:p w:rsidR="00047F3B" w:rsidRDefault="00047F3B" w:rsidP="004B7CEE">
            <w:pPr>
              <w:pStyle w:val="2-ortabaslk"/>
              <w:spacing w:line="240" w:lineRule="atLeast"/>
              <w:jc w:val="center"/>
            </w:pPr>
            <w:r>
              <w:t>%</w:t>
            </w:r>
            <w:r w:rsidR="00EA32A3">
              <w:t xml:space="preserve"> </w:t>
            </w:r>
            <w:r>
              <w:t>30</w:t>
            </w:r>
          </w:p>
        </w:tc>
        <w:tc>
          <w:tcPr>
            <w:tcW w:w="1134" w:type="dxa"/>
            <w:vAlign w:val="center"/>
          </w:tcPr>
          <w:p w:rsidR="00047F3B" w:rsidRDefault="00047F3B" w:rsidP="004B7CEE">
            <w:pPr>
              <w:pStyle w:val="2-ortabaslk"/>
              <w:spacing w:line="240" w:lineRule="atLeast"/>
              <w:jc w:val="center"/>
            </w:pPr>
            <w:r>
              <w:t>%</w:t>
            </w:r>
            <w:r w:rsidR="00EA32A3">
              <w:t xml:space="preserve"> </w:t>
            </w:r>
            <w:r>
              <w:t>40</w:t>
            </w:r>
          </w:p>
        </w:tc>
        <w:tc>
          <w:tcPr>
            <w:tcW w:w="1418" w:type="dxa"/>
            <w:vAlign w:val="center"/>
          </w:tcPr>
          <w:p w:rsidR="00047F3B" w:rsidRDefault="00047F3B" w:rsidP="004B7CEE">
            <w:pPr>
              <w:pStyle w:val="2-ortabaslk"/>
              <w:spacing w:line="240" w:lineRule="atLeast"/>
              <w:jc w:val="center"/>
            </w:pPr>
            <w:r>
              <w:t>4 milyon TL</w:t>
            </w:r>
          </w:p>
        </w:tc>
        <w:tc>
          <w:tcPr>
            <w:tcW w:w="1134" w:type="dxa"/>
            <w:vAlign w:val="center"/>
          </w:tcPr>
          <w:p w:rsidR="00047F3B" w:rsidRDefault="00047F3B" w:rsidP="004B7CEE">
            <w:pPr>
              <w:pStyle w:val="2-ortabaslk"/>
              <w:spacing w:line="240" w:lineRule="atLeast"/>
              <w:jc w:val="center"/>
            </w:pPr>
            <w:r>
              <w:t>%</w:t>
            </w:r>
            <w:r w:rsidR="00EA32A3">
              <w:t xml:space="preserve"> </w:t>
            </w:r>
            <w:r>
              <w:t>40</w:t>
            </w:r>
          </w:p>
        </w:tc>
        <w:tc>
          <w:tcPr>
            <w:tcW w:w="1134" w:type="dxa"/>
            <w:vAlign w:val="center"/>
          </w:tcPr>
          <w:p w:rsidR="00047F3B" w:rsidRDefault="00047F3B" w:rsidP="004B7CEE">
            <w:pPr>
              <w:pStyle w:val="2-ortabaslk"/>
              <w:spacing w:line="240" w:lineRule="atLeast"/>
              <w:jc w:val="center"/>
            </w:pPr>
            <w:r>
              <w:t>%</w:t>
            </w:r>
            <w:r w:rsidR="00EA32A3">
              <w:t xml:space="preserve"> </w:t>
            </w:r>
            <w:r>
              <w:t>60</w:t>
            </w:r>
          </w:p>
        </w:tc>
        <w:tc>
          <w:tcPr>
            <w:tcW w:w="1417" w:type="dxa"/>
            <w:vAlign w:val="center"/>
          </w:tcPr>
          <w:p w:rsidR="00047F3B" w:rsidRDefault="00047F3B" w:rsidP="004B7CEE">
            <w:pPr>
              <w:pStyle w:val="2-ortabaslk"/>
              <w:spacing w:line="240" w:lineRule="atLeast"/>
              <w:jc w:val="center"/>
            </w:pPr>
            <w:r>
              <w:t>6 milyon TL</w:t>
            </w:r>
          </w:p>
        </w:tc>
      </w:tr>
      <w:tr w:rsidR="00047F3B" w:rsidTr="004B7CEE">
        <w:trPr>
          <w:trHeight w:val="285"/>
          <w:jc w:val="center"/>
        </w:trPr>
        <w:tc>
          <w:tcPr>
            <w:tcW w:w="1564" w:type="dxa"/>
            <w:vAlign w:val="center"/>
          </w:tcPr>
          <w:p w:rsidR="00047F3B" w:rsidRDefault="00EA32A3" w:rsidP="004B7CEE">
            <w:pPr>
              <w:pStyle w:val="2-ortabaslk"/>
              <w:spacing w:line="240" w:lineRule="atLeast"/>
              <w:jc w:val="both"/>
            </w:pPr>
            <w:r>
              <w:t>Büyük İ</w:t>
            </w:r>
            <w:r w:rsidR="00047F3B">
              <w:t>şletmeler</w:t>
            </w:r>
          </w:p>
        </w:tc>
        <w:tc>
          <w:tcPr>
            <w:tcW w:w="992" w:type="dxa"/>
            <w:vAlign w:val="center"/>
          </w:tcPr>
          <w:p w:rsidR="00047F3B" w:rsidRDefault="00047F3B" w:rsidP="004B7CEE">
            <w:pPr>
              <w:pStyle w:val="2-ortabaslk"/>
              <w:spacing w:line="240" w:lineRule="atLeast"/>
              <w:jc w:val="center"/>
            </w:pPr>
            <w:r>
              <w:t>%</w:t>
            </w:r>
            <w:r w:rsidR="00EA32A3">
              <w:t xml:space="preserve"> </w:t>
            </w:r>
            <w:r>
              <w:t>10</w:t>
            </w:r>
          </w:p>
        </w:tc>
        <w:tc>
          <w:tcPr>
            <w:tcW w:w="1134" w:type="dxa"/>
            <w:vAlign w:val="center"/>
          </w:tcPr>
          <w:p w:rsidR="00047F3B" w:rsidRDefault="00047F3B" w:rsidP="004B7CEE">
            <w:pPr>
              <w:pStyle w:val="2-ortabaslk"/>
              <w:spacing w:line="240" w:lineRule="atLeast"/>
              <w:jc w:val="center"/>
            </w:pPr>
            <w:r>
              <w:t>%</w:t>
            </w:r>
            <w:r w:rsidR="00EA32A3">
              <w:t xml:space="preserve"> </w:t>
            </w:r>
            <w:r>
              <w:t>20</w:t>
            </w:r>
          </w:p>
        </w:tc>
        <w:tc>
          <w:tcPr>
            <w:tcW w:w="1418" w:type="dxa"/>
            <w:vAlign w:val="center"/>
          </w:tcPr>
          <w:p w:rsidR="00047F3B" w:rsidRDefault="00047F3B" w:rsidP="004B7CEE">
            <w:pPr>
              <w:pStyle w:val="2-ortabaslk"/>
              <w:spacing w:line="240" w:lineRule="atLeast"/>
              <w:jc w:val="center"/>
            </w:pPr>
            <w:r>
              <w:t>2 milyon TL</w:t>
            </w:r>
          </w:p>
        </w:tc>
        <w:tc>
          <w:tcPr>
            <w:tcW w:w="1134" w:type="dxa"/>
            <w:vAlign w:val="center"/>
          </w:tcPr>
          <w:p w:rsidR="00047F3B" w:rsidRDefault="00047F3B" w:rsidP="004B7CEE">
            <w:pPr>
              <w:pStyle w:val="2-ortabaslk"/>
              <w:spacing w:line="240" w:lineRule="atLeast"/>
              <w:jc w:val="center"/>
            </w:pPr>
            <w:r>
              <w:t>%</w:t>
            </w:r>
            <w:r w:rsidR="00EA32A3">
              <w:t xml:space="preserve"> </w:t>
            </w:r>
            <w:r>
              <w:t>10</w:t>
            </w:r>
          </w:p>
        </w:tc>
        <w:tc>
          <w:tcPr>
            <w:tcW w:w="1134" w:type="dxa"/>
            <w:vAlign w:val="center"/>
          </w:tcPr>
          <w:p w:rsidR="00047F3B" w:rsidRDefault="00047F3B" w:rsidP="004B7CEE">
            <w:pPr>
              <w:pStyle w:val="2-ortabaslk"/>
              <w:spacing w:line="240" w:lineRule="atLeast"/>
              <w:jc w:val="center"/>
            </w:pPr>
            <w:r>
              <w:t>%</w:t>
            </w:r>
            <w:r w:rsidR="00EA32A3">
              <w:t xml:space="preserve"> </w:t>
            </w:r>
            <w:r>
              <w:t>30</w:t>
            </w:r>
          </w:p>
        </w:tc>
        <w:tc>
          <w:tcPr>
            <w:tcW w:w="1417" w:type="dxa"/>
            <w:vAlign w:val="center"/>
          </w:tcPr>
          <w:p w:rsidR="00047F3B" w:rsidRDefault="00047F3B" w:rsidP="004B7CEE">
            <w:pPr>
              <w:pStyle w:val="2-ortabaslk"/>
              <w:spacing w:line="240" w:lineRule="atLeast"/>
              <w:jc w:val="center"/>
            </w:pPr>
            <w:r>
              <w:t>3 milyon TL</w:t>
            </w:r>
          </w:p>
        </w:tc>
      </w:tr>
    </w:tbl>
    <w:p w:rsidR="00983B57" w:rsidRDefault="00983B57" w:rsidP="00983B57">
      <w:pPr>
        <w:jc w:val="both"/>
        <w:rPr>
          <w:rFonts w:ascii="Times New Roman" w:hAnsi="Times New Roman" w:cs="Times New Roman"/>
          <w:sz w:val="24"/>
          <w:szCs w:val="24"/>
        </w:rPr>
      </w:pPr>
    </w:p>
    <w:p w:rsidR="00831915" w:rsidRPr="004B7CEE" w:rsidRDefault="00831915" w:rsidP="004B7CEE">
      <w:pPr>
        <w:jc w:val="both"/>
        <w:rPr>
          <w:rFonts w:ascii="Times New Roman" w:hAnsi="Times New Roman" w:cs="Times New Roman"/>
          <w:sz w:val="24"/>
          <w:szCs w:val="24"/>
        </w:rPr>
      </w:pPr>
      <w:r>
        <w:rPr>
          <w:rFonts w:ascii="Times New Roman" w:hAnsi="Times New Roman" w:cs="Times New Roman"/>
          <w:sz w:val="24"/>
          <w:szCs w:val="24"/>
        </w:rPr>
        <w:t xml:space="preserve">Programda, seri imalat için gerekli makine ve teçhizat ile bunlara dair </w:t>
      </w:r>
      <w:r w:rsidRPr="00831915">
        <w:rPr>
          <w:rFonts w:ascii="Times New Roman" w:hAnsi="Times New Roman" w:cs="Times New Roman"/>
          <w:sz w:val="24"/>
          <w:szCs w:val="24"/>
        </w:rPr>
        <w:t xml:space="preserve">taşıma, sigorta ve montaj </w:t>
      </w:r>
      <w:r>
        <w:rPr>
          <w:rFonts w:ascii="Times New Roman" w:hAnsi="Times New Roman" w:cs="Times New Roman"/>
          <w:sz w:val="24"/>
          <w:szCs w:val="24"/>
        </w:rPr>
        <w:t xml:space="preserve">giderleri desteklenmektedir. </w:t>
      </w:r>
      <w:r w:rsidR="004B7CEE" w:rsidRPr="004B7CEE">
        <w:rPr>
          <w:rFonts w:ascii="Times New Roman" w:hAnsi="Times New Roman" w:cs="Times New Roman"/>
          <w:sz w:val="24"/>
          <w:szCs w:val="24"/>
        </w:rPr>
        <w:t>Program genel anlamıyla makine/teçhizat desteği niteliği ile daha çok imalat sektörüne hitap etmektedir.</w:t>
      </w:r>
    </w:p>
    <w:p w:rsidR="00E5479E" w:rsidRDefault="00831915" w:rsidP="00831915">
      <w:pPr>
        <w:jc w:val="both"/>
        <w:rPr>
          <w:rFonts w:ascii="Times New Roman" w:hAnsi="Times New Roman" w:cs="Times New Roman"/>
          <w:sz w:val="24"/>
          <w:szCs w:val="24"/>
        </w:rPr>
      </w:pPr>
      <w:r>
        <w:rPr>
          <w:rFonts w:ascii="Times New Roman" w:hAnsi="Times New Roman" w:cs="Times New Roman"/>
          <w:sz w:val="24"/>
          <w:szCs w:val="24"/>
        </w:rPr>
        <w:t>Başvurular, Bakanlık personeli tarafından şek</w:t>
      </w:r>
      <w:r w:rsidR="00A26929">
        <w:rPr>
          <w:rFonts w:ascii="Times New Roman" w:hAnsi="Times New Roman" w:cs="Times New Roman"/>
          <w:sz w:val="24"/>
          <w:szCs w:val="24"/>
        </w:rPr>
        <w:t xml:space="preserve">ilsel olarak </w:t>
      </w:r>
      <w:r>
        <w:rPr>
          <w:rFonts w:ascii="Times New Roman" w:hAnsi="Times New Roman" w:cs="Times New Roman"/>
          <w:sz w:val="24"/>
          <w:szCs w:val="24"/>
        </w:rPr>
        <w:t xml:space="preserve">bir ön değerlendirmeye tabi tutulduktan sonra akademisyenler tarafından yerinde inceleme yapılmakta ve bu kişiler tarafından teknik ve mali değerlendirme raporları hazırlanmaktadır. Nihai karar ise, </w:t>
      </w:r>
      <w:r w:rsidR="00E5479E">
        <w:rPr>
          <w:rFonts w:ascii="Times New Roman" w:hAnsi="Times New Roman" w:cs="Times New Roman"/>
          <w:sz w:val="24"/>
          <w:szCs w:val="24"/>
        </w:rPr>
        <w:t xml:space="preserve">akademisyenlerin ve sektör temsilcilerinin de yer aldığı </w:t>
      </w:r>
      <w:r w:rsidR="00BC48C5">
        <w:rPr>
          <w:rFonts w:ascii="Times New Roman" w:hAnsi="Times New Roman" w:cs="Times New Roman"/>
          <w:sz w:val="24"/>
          <w:szCs w:val="24"/>
        </w:rPr>
        <w:t xml:space="preserve">5 üyeli </w:t>
      </w:r>
      <w:r w:rsidR="000879A7">
        <w:rPr>
          <w:rFonts w:ascii="Times New Roman" w:hAnsi="Times New Roman" w:cs="Times New Roman"/>
          <w:sz w:val="24"/>
          <w:szCs w:val="24"/>
        </w:rPr>
        <w:t>D</w:t>
      </w:r>
      <w:r w:rsidR="000879A7" w:rsidRPr="00BC48C5">
        <w:rPr>
          <w:rFonts w:ascii="Times New Roman" w:hAnsi="Times New Roman" w:cs="Times New Roman"/>
          <w:sz w:val="24"/>
          <w:szCs w:val="24"/>
        </w:rPr>
        <w:t>eğerlendirme Komisyonu</w:t>
      </w:r>
      <w:r w:rsidR="000879A7">
        <w:rPr>
          <w:rFonts w:ascii="Times New Roman" w:hAnsi="Times New Roman" w:cs="Times New Roman"/>
          <w:sz w:val="24"/>
          <w:szCs w:val="24"/>
        </w:rPr>
        <w:t xml:space="preserve"> </w:t>
      </w:r>
      <w:r w:rsidR="00BC48C5">
        <w:rPr>
          <w:rFonts w:ascii="Times New Roman" w:hAnsi="Times New Roman" w:cs="Times New Roman"/>
          <w:sz w:val="24"/>
          <w:szCs w:val="24"/>
        </w:rPr>
        <w:t xml:space="preserve">tarafından verilmektedir </w:t>
      </w:r>
      <w:r w:rsidR="00BC48C5" w:rsidRPr="00BC48C5">
        <w:rPr>
          <w:rFonts w:ascii="Times New Roman" w:hAnsi="Times New Roman" w:cs="Times New Roman"/>
          <w:sz w:val="24"/>
          <w:szCs w:val="24"/>
        </w:rPr>
        <w:t>(Mevzuat Bilgi Sistemi, 2017).</w:t>
      </w:r>
      <w:r w:rsidR="00BC48C5">
        <w:rPr>
          <w:rFonts w:ascii="Times New Roman" w:hAnsi="Times New Roman" w:cs="Times New Roman"/>
          <w:sz w:val="24"/>
          <w:szCs w:val="24"/>
        </w:rPr>
        <w:t xml:space="preserve"> </w:t>
      </w:r>
    </w:p>
    <w:p w:rsidR="00831915" w:rsidRDefault="00E5479E" w:rsidP="008319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Komisyonda kabul kararı halinde bütçeye son şekli verilmekte, yapılacak alımlar için firma büyüklüğüne göre Çizelge 4’te bahsedilen destek oranları belirlenmekte ve böylelikle firmanın alabileceği maksimum destek miktarı ortaya çıkmaktadır. Yatırım tamamlandığında bütçedeki her bir alım için </w:t>
      </w:r>
      <w:r w:rsidR="00313597">
        <w:rPr>
          <w:rFonts w:ascii="Times New Roman" w:hAnsi="Times New Roman" w:cs="Times New Roman"/>
          <w:sz w:val="24"/>
          <w:szCs w:val="24"/>
        </w:rPr>
        <w:t xml:space="preserve">gerçekleşen alım fiyatı üzerinden </w:t>
      </w:r>
      <w:r>
        <w:rPr>
          <w:rFonts w:ascii="Times New Roman" w:hAnsi="Times New Roman" w:cs="Times New Roman"/>
          <w:sz w:val="24"/>
          <w:szCs w:val="24"/>
        </w:rPr>
        <w:t xml:space="preserve">komisyonun belirlediği destek oranı uygulanmakta, </w:t>
      </w:r>
      <w:r w:rsidR="00313597">
        <w:rPr>
          <w:rFonts w:ascii="Times New Roman" w:hAnsi="Times New Roman" w:cs="Times New Roman"/>
          <w:sz w:val="24"/>
          <w:szCs w:val="24"/>
        </w:rPr>
        <w:t xml:space="preserve">firmaya komisyonun belirlemiş olduğu maksimum destek miktarından fazla ödeme yapılamamaktadır. </w:t>
      </w:r>
    </w:p>
    <w:p w:rsidR="00313597" w:rsidRDefault="00313597" w:rsidP="00E95B9F">
      <w:pPr>
        <w:jc w:val="both"/>
        <w:rPr>
          <w:rFonts w:ascii="Times New Roman" w:hAnsi="Times New Roman" w:cs="Times New Roman"/>
          <w:sz w:val="24"/>
          <w:szCs w:val="24"/>
        </w:rPr>
      </w:pPr>
      <w:r>
        <w:rPr>
          <w:rFonts w:ascii="Times New Roman" w:hAnsi="Times New Roman" w:cs="Times New Roman"/>
          <w:sz w:val="24"/>
          <w:szCs w:val="24"/>
        </w:rPr>
        <w:t>Destek almaya hak kazanan projeler için Bakanlık ve firma arasında bir sözleşme imzalanmakta ve 36 aylık destek süresi başlamaktadır. Firmanın 36 ay içinde onaylanan makine ve teçhizatı sa</w:t>
      </w:r>
      <w:r w:rsidR="00E95B9F">
        <w:rPr>
          <w:rFonts w:ascii="Times New Roman" w:hAnsi="Times New Roman" w:cs="Times New Roman"/>
          <w:sz w:val="24"/>
          <w:szCs w:val="24"/>
        </w:rPr>
        <w:t>tın alarak yatırımını tamamlaması</w:t>
      </w:r>
      <w:r w:rsidR="007974C9">
        <w:rPr>
          <w:rFonts w:ascii="Times New Roman" w:hAnsi="Times New Roman" w:cs="Times New Roman"/>
          <w:sz w:val="24"/>
          <w:szCs w:val="24"/>
        </w:rPr>
        <w:t>, üretime başlaması</w:t>
      </w:r>
      <w:r w:rsidR="00E95B9F">
        <w:rPr>
          <w:rFonts w:ascii="Times New Roman" w:hAnsi="Times New Roman" w:cs="Times New Roman"/>
          <w:sz w:val="24"/>
          <w:szCs w:val="24"/>
        </w:rPr>
        <w:t xml:space="preserve"> ve Bakanlığa başvurması gerekmektedir </w:t>
      </w:r>
      <w:r w:rsidR="00E95B9F" w:rsidRPr="00E95B9F">
        <w:rPr>
          <w:rFonts w:ascii="Times New Roman" w:hAnsi="Times New Roman" w:cs="Times New Roman"/>
          <w:sz w:val="24"/>
          <w:szCs w:val="24"/>
        </w:rPr>
        <w:t>(Mevzuat Bilgi Sistemi, 2017).</w:t>
      </w:r>
    </w:p>
    <w:p w:rsidR="00372E92" w:rsidRDefault="00372E92" w:rsidP="00E95B9F">
      <w:pPr>
        <w:jc w:val="both"/>
        <w:rPr>
          <w:rFonts w:ascii="Times New Roman" w:hAnsi="Times New Roman" w:cs="Times New Roman"/>
          <w:sz w:val="24"/>
          <w:szCs w:val="24"/>
        </w:rPr>
      </w:pPr>
      <w:r>
        <w:rPr>
          <w:rFonts w:ascii="Times New Roman" w:hAnsi="Times New Roman" w:cs="Times New Roman"/>
          <w:sz w:val="24"/>
          <w:szCs w:val="24"/>
        </w:rPr>
        <w:t>Her ne kadar 2015 yılında yapılan bir mevzuat değişikliği ile teminat veya kefalet mektubu karşılığı ön ödeme uygulaması getirilmiş olsa da programda harca-gel sistemi bulunmaktadır. Yatırım tamamlandıktan sonra firma toplu olarak ödeme alabilmekte, ara veya taksitli ödeme yapılmamaktadır. Bu da başvuru sırasında ve sonrasında yatırımın finansmanının iyi planlanması gerektiğini göstermektedir.</w:t>
      </w:r>
    </w:p>
    <w:p w:rsidR="00372E92" w:rsidRDefault="00B17446" w:rsidP="00E95B9F">
      <w:pPr>
        <w:jc w:val="both"/>
        <w:rPr>
          <w:rFonts w:ascii="Times New Roman" w:hAnsi="Times New Roman" w:cs="Times New Roman"/>
          <w:sz w:val="24"/>
          <w:szCs w:val="24"/>
        </w:rPr>
      </w:pPr>
      <w:r>
        <w:rPr>
          <w:rFonts w:ascii="Times New Roman" w:hAnsi="Times New Roman" w:cs="Times New Roman"/>
          <w:sz w:val="24"/>
          <w:szCs w:val="24"/>
        </w:rPr>
        <w:t>Programın süreçleri birbirini takip eden aşamalar olarak kurgulanmıştır. Şekil 1’de süreçler özet olarak gösterilmiştir.</w:t>
      </w:r>
    </w:p>
    <w:p w:rsidR="00B17446" w:rsidRDefault="00B17446" w:rsidP="00E95B9F">
      <w:pPr>
        <w:jc w:val="both"/>
        <w:rPr>
          <w:rFonts w:ascii="Times New Roman" w:hAnsi="Times New Roman" w:cs="Times New Roman"/>
          <w:sz w:val="24"/>
          <w:szCs w:val="24"/>
        </w:rPr>
      </w:pPr>
    </w:p>
    <w:p w:rsidR="00B17446" w:rsidRDefault="00B17446" w:rsidP="00E95B9F">
      <w:pPr>
        <w:jc w:val="both"/>
        <w:rPr>
          <w:rFonts w:ascii="Times New Roman" w:hAnsi="Times New Roman" w:cs="Times New Roman"/>
          <w:sz w:val="24"/>
          <w:szCs w:val="24"/>
        </w:rPr>
      </w:pPr>
      <w:r>
        <w:rPr>
          <w:noProof/>
          <w:lang w:eastAsia="tr-TR"/>
        </w:rPr>
        <w:drawing>
          <wp:inline distT="0" distB="0" distL="0" distR="0" wp14:anchorId="7E0A959E" wp14:editId="771AD44B">
            <wp:extent cx="5486400" cy="2361063"/>
            <wp:effectExtent l="0" t="0" r="57150" b="2032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72E92" w:rsidRPr="00B17446" w:rsidRDefault="00B17446" w:rsidP="00B17446">
      <w:pPr>
        <w:jc w:val="center"/>
        <w:rPr>
          <w:rFonts w:ascii="Times New Roman" w:hAnsi="Times New Roman" w:cs="Times New Roman"/>
          <w:b/>
          <w:sz w:val="24"/>
          <w:szCs w:val="24"/>
        </w:rPr>
      </w:pPr>
      <w:r w:rsidRPr="00B17446">
        <w:rPr>
          <w:rFonts w:ascii="Times New Roman" w:hAnsi="Times New Roman" w:cs="Times New Roman"/>
          <w:b/>
          <w:sz w:val="24"/>
          <w:szCs w:val="24"/>
        </w:rPr>
        <w:t xml:space="preserve">Şekil 1. Teknoyatırım </w:t>
      </w:r>
      <w:r w:rsidR="000879A7" w:rsidRPr="00B17446">
        <w:rPr>
          <w:rFonts w:ascii="Times New Roman" w:hAnsi="Times New Roman" w:cs="Times New Roman"/>
          <w:b/>
          <w:sz w:val="24"/>
          <w:szCs w:val="24"/>
        </w:rPr>
        <w:t>Desteği Süreçleri</w:t>
      </w:r>
    </w:p>
    <w:p w:rsidR="00E95B9F" w:rsidRDefault="00E95B9F" w:rsidP="00E95B9F">
      <w:pPr>
        <w:jc w:val="both"/>
        <w:rPr>
          <w:rFonts w:ascii="Times New Roman" w:hAnsi="Times New Roman" w:cs="Times New Roman"/>
          <w:sz w:val="24"/>
          <w:szCs w:val="24"/>
        </w:rPr>
      </w:pPr>
    </w:p>
    <w:p w:rsidR="00B17446" w:rsidRDefault="005D2773" w:rsidP="005D2773">
      <w:pPr>
        <w:jc w:val="both"/>
        <w:rPr>
          <w:rFonts w:ascii="Times New Roman" w:hAnsi="Times New Roman" w:cs="Times New Roman"/>
          <w:sz w:val="24"/>
          <w:szCs w:val="24"/>
        </w:rPr>
      </w:pPr>
      <w:r w:rsidRPr="00585A06">
        <w:rPr>
          <w:rFonts w:ascii="Times New Roman" w:hAnsi="Times New Roman" w:cs="Times New Roman"/>
          <w:sz w:val="24"/>
          <w:szCs w:val="24"/>
        </w:rPr>
        <w:t xml:space="preserve">Programda 3 dönem başvuru alınmıştır. 2017 yılındaki yönetmelik değişikliği ile sürekli başvuru alınabileceğine dair hüküm getirilse de, yönetmelik değişikliğinden sonra 2018 yılı </w:t>
      </w:r>
      <w:r w:rsidR="00585A06" w:rsidRPr="00585A06">
        <w:rPr>
          <w:rFonts w:ascii="Times New Roman" w:hAnsi="Times New Roman" w:cs="Times New Roman"/>
          <w:sz w:val="24"/>
          <w:szCs w:val="24"/>
        </w:rPr>
        <w:t>sonu</w:t>
      </w:r>
      <w:r w:rsidR="00B80C41" w:rsidRPr="00585A06">
        <w:rPr>
          <w:rFonts w:ascii="Times New Roman" w:hAnsi="Times New Roman" w:cs="Times New Roman"/>
          <w:sz w:val="24"/>
          <w:szCs w:val="24"/>
        </w:rPr>
        <w:t xml:space="preserve"> </w:t>
      </w:r>
      <w:r w:rsidRPr="00585A06">
        <w:rPr>
          <w:rFonts w:ascii="Times New Roman" w:hAnsi="Times New Roman" w:cs="Times New Roman"/>
          <w:sz w:val="24"/>
          <w:szCs w:val="24"/>
        </w:rPr>
        <w:t>itibariyle henüz başvuru alınmamıştır.</w:t>
      </w:r>
    </w:p>
    <w:p w:rsidR="005D2773" w:rsidRDefault="005D2773" w:rsidP="005D2773">
      <w:pPr>
        <w:jc w:val="both"/>
        <w:rPr>
          <w:rFonts w:ascii="Times New Roman" w:hAnsi="Times New Roman" w:cs="Times New Roman"/>
          <w:sz w:val="24"/>
          <w:szCs w:val="24"/>
        </w:rPr>
      </w:pPr>
      <w:r>
        <w:rPr>
          <w:rFonts w:ascii="Times New Roman" w:hAnsi="Times New Roman" w:cs="Times New Roman"/>
          <w:sz w:val="24"/>
          <w:szCs w:val="24"/>
        </w:rPr>
        <w:t xml:space="preserve">3 çağrı döneminde </w:t>
      </w:r>
      <w:r w:rsidRPr="005D2773">
        <w:rPr>
          <w:rFonts w:ascii="Times New Roman" w:hAnsi="Times New Roman" w:cs="Times New Roman"/>
          <w:sz w:val="24"/>
          <w:szCs w:val="24"/>
        </w:rPr>
        <w:t xml:space="preserve">toplam 427 proje başvurusu yapılmış, 224 proje desteklenmeye uygun bulunmuş ve toplam 26 ilde 204 proje </w:t>
      </w:r>
      <w:r>
        <w:rPr>
          <w:rFonts w:ascii="Times New Roman" w:hAnsi="Times New Roman" w:cs="Times New Roman"/>
          <w:sz w:val="24"/>
          <w:szCs w:val="24"/>
        </w:rPr>
        <w:t>için sözleşme imzalanmıştır</w:t>
      </w:r>
      <w:r w:rsidR="000310DA">
        <w:rPr>
          <w:rFonts w:ascii="Times New Roman" w:hAnsi="Times New Roman" w:cs="Times New Roman"/>
          <w:sz w:val="24"/>
          <w:szCs w:val="24"/>
        </w:rPr>
        <w:t>. Çiz</w:t>
      </w:r>
      <w:r w:rsidR="00F04EA6">
        <w:rPr>
          <w:rFonts w:ascii="Times New Roman" w:hAnsi="Times New Roman" w:cs="Times New Roman"/>
          <w:sz w:val="24"/>
          <w:szCs w:val="24"/>
        </w:rPr>
        <w:t>elge 5,</w:t>
      </w:r>
      <w:r w:rsidR="000310DA">
        <w:rPr>
          <w:rFonts w:ascii="Times New Roman" w:hAnsi="Times New Roman" w:cs="Times New Roman"/>
          <w:sz w:val="24"/>
          <w:szCs w:val="24"/>
        </w:rPr>
        <w:t>6</w:t>
      </w:r>
      <w:r w:rsidR="00F04EA6">
        <w:rPr>
          <w:rFonts w:ascii="Times New Roman" w:hAnsi="Times New Roman" w:cs="Times New Roman"/>
          <w:sz w:val="24"/>
          <w:szCs w:val="24"/>
        </w:rPr>
        <w:t xml:space="preserve"> ve 7</w:t>
      </w:r>
      <w:r w:rsidR="000310DA">
        <w:rPr>
          <w:rFonts w:ascii="Times New Roman" w:hAnsi="Times New Roman" w:cs="Times New Roman"/>
          <w:sz w:val="24"/>
          <w:szCs w:val="24"/>
        </w:rPr>
        <w:t>’</w:t>
      </w:r>
      <w:r w:rsidR="00F04EA6">
        <w:rPr>
          <w:rFonts w:ascii="Times New Roman" w:hAnsi="Times New Roman" w:cs="Times New Roman"/>
          <w:sz w:val="24"/>
          <w:szCs w:val="24"/>
        </w:rPr>
        <w:t>de</w:t>
      </w:r>
      <w:r w:rsidR="000310DA">
        <w:rPr>
          <w:rFonts w:ascii="Times New Roman" w:hAnsi="Times New Roman" w:cs="Times New Roman"/>
          <w:sz w:val="24"/>
          <w:szCs w:val="24"/>
        </w:rPr>
        <w:t xml:space="preserve"> başvuru ve destek sayıları ile desteklenen projelerin teknoloji alanlarına </w:t>
      </w:r>
      <w:r w:rsidR="00F04EA6">
        <w:rPr>
          <w:rFonts w:ascii="Times New Roman" w:hAnsi="Times New Roman" w:cs="Times New Roman"/>
          <w:sz w:val="24"/>
          <w:szCs w:val="24"/>
        </w:rPr>
        <w:t xml:space="preserve">ve yatırım iline </w:t>
      </w:r>
      <w:r w:rsidR="000310DA">
        <w:rPr>
          <w:rFonts w:ascii="Times New Roman" w:hAnsi="Times New Roman" w:cs="Times New Roman"/>
          <w:sz w:val="24"/>
          <w:szCs w:val="24"/>
        </w:rPr>
        <w:t>göre dağılımı</w:t>
      </w:r>
      <w:r w:rsidR="00F04EA6">
        <w:rPr>
          <w:rFonts w:ascii="Times New Roman" w:hAnsi="Times New Roman" w:cs="Times New Roman"/>
          <w:sz w:val="24"/>
          <w:szCs w:val="24"/>
        </w:rPr>
        <w:t xml:space="preserve"> </w:t>
      </w:r>
      <w:r w:rsidR="000310DA">
        <w:rPr>
          <w:rFonts w:ascii="Times New Roman" w:hAnsi="Times New Roman" w:cs="Times New Roman"/>
          <w:sz w:val="24"/>
          <w:szCs w:val="24"/>
        </w:rPr>
        <w:t>gösterilmektedir</w:t>
      </w:r>
      <w:r>
        <w:rPr>
          <w:rFonts w:ascii="Times New Roman" w:hAnsi="Times New Roman" w:cs="Times New Roman"/>
          <w:sz w:val="24"/>
          <w:szCs w:val="24"/>
        </w:rPr>
        <w:t xml:space="preserve"> (</w:t>
      </w:r>
      <w:r w:rsidR="000310DA">
        <w:rPr>
          <w:rFonts w:ascii="Times New Roman" w:hAnsi="Times New Roman" w:cs="Times New Roman"/>
          <w:sz w:val="24"/>
          <w:szCs w:val="24"/>
        </w:rPr>
        <w:t>BSTB, 2017</w:t>
      </w:r>
      <w:r>
        <w:rPr>
          <w:rFonts w:ascii="Times New Roman" w:hAnsi="Times New Roman" w:cs="Times New Roman"/>
          <w:sz w:val="24"/>
          <w:szCs w:val="24"/>
        </w:rPr>
        <w:t>)</w:t>
      </w:r>
      <w:r w:rsidRPr="005D2773">
        <w:rPr>
          <w:rFonts w:ascii="Times New Roman" w:hAnsi="Times New Roman" w:cs="Times New Roman"/>
          <w:sz w:val="24"/>
          <w:szCs w:val="24"/>
        </w:rPr>
        <w:t>.</w:t>
      </w:r>
    </w:p>
    <w:p w:rsidR="00542150" w:rsidRDefault="00542150" w:rsidP="005D2773">
      <w:pPr>
        <w:jc w:val="both"/>
        <w:rPr>
          <w:rFonts w:ascii="Times New Roman" w:hAnsi="Times New Roman" w:cs="Times New Roman"/>
          <w:sz w:val="24"/>
          <w:szCs w:val="24"/>
        </w:rPr>
      </w:pPr>
    </w:p>
    <w:p w:rsidR="005D2773" w:rsidRPr="000310DA" w:rsidRDefault="000310DA" w:rsidP="000310DA">
      <w:pPr>
        <w:jc w:val="center"/>
        <w:rPr>
          <w:rFonts w:ascii="Times New Roman" w:hAnsi="Times New Roman" w:cs="Times New Roman"/>
          <w:b/>
          <w:sz w:val="24"/>
          <w:szCs w:val="24"/>
        </w:rPr>
      </w:pPr>
      <w:r w:rsidRPr="000310DA">
        <w:rPr>
          <w:rFonts w:ascii="Times New Roman" w:hAnsi="Times New Roman" w:cs="Times New Roman"/>
          <w:b/>
          <w:sz w:val="24"/>
          <w:szCs w:val="24"/>
        </w:rPr>
        <w:lastRenderedPageBreak/>
        <w:t xml:space="preserve">Çizelge 5. Çağrı </w:t>
      </w:r>
      <w:r w:rsidR="000879A7">
        <w:rPr>
          <w:rFonts w:ascii="Times New Roman" w:hAnsi="Times New Roman" w:cs="Times New Roman"/>
          <w:b/>
          <w:sz w:val="24"/>
          <w:szCs w:val="24"/>
        </w:rPr>
        <w:t>Dönemlerine Göre Başvuru v</w:t>
      </w:r>
      <w:r w:rsidR="000879A7" w:rsidRPr="000310DA">
        <w:rPr>
          <w:rFonts w:ascii="Times New Roman" w:hAnsi="Times New Roman" w:cs="Times New Roman"/>
          <w:b/>
          <w:sz w:val="24"/>
          <w:szCs w:val="24"/>
        </w:rPr>
        <w:t>e Destek Sayıları</w:t>
      </w:r>
    </w:p>
    <w:tbl>
      <w:tblPr>
        <w:tblStyle w:val="DzTablo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916"/>
        <w:gridCol w:w="2491"/>
        <w:gridCol w:w="2190"/>
      </w:tblGrid>
      <w:tr w:rsidR="000310DA" w:rsidRPr="00022149" w:rsidTr="00087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1" w:type="dxa"/>
            <w:vAlign w:val="center"/>
          </w:tcPr>
          <w:p w:rsidR="000310DA" w:rsidRPr="001355E4" w:rsidRDefault="000879A7" w:rsidP="004B7CEE">
            <w:pPr>
              <w:pStyle w:val="2-ortabaslk"/>
              <w:spacing w:line="240" w:lineRule="atLeast"/>
              <w:jc w:val="both"/>
            </w:pPr>
            <w:r>
              <w:t>Başvuru D</w:t>
            </w:r>
            <w:r w:rsidR="000310DA" w:rsidRPr="001355E4">
              <w:t>önemi</w:t>
            </w:r>
          </w:p>
        </w:tc>
        <w:tc>
          <w:tcPr>
            <w:tcW w:w="1916" w:type="dxa"/>
            <w:vAlign w:val="center"/>
          </w:tcPr>
          <w:p w:rsidR="000310DA" w:rsidRPr="001355E4" w:rsidRDefault="000310DA" w:rsidP="004B7CEE">
            <w:pPr>
              <w:pStyle w:val="2-ortabaslk"/>
              <w:spacing w:line="240" w:lineRule="atLeast"/>
              <w:jc w:val="center"/>
              <w:cnfStyle w:val="100000000000" w:firstRow="1" w:lastRow="0" w:firstColumn="0" w:lastColumn="0" w:oddVBand="0" w:evenVBand="0" w:oddHBand="0" w:evenHBand="0" w:firstRowFirstColumn="0" w:firstRowLastColumn="0" w:lastRowFirstColumn="0" w:lastRowLastColumn="0"/>
            </w:pPr>
            <w:r w:rsidRPr="001355E4">
              <w:t xml:space="preserve">Toplam </w:t>
            </w:r>
            <w:r w:rsidR="000879A7" w:rsidRPr="001355E4">
              <w:t>Başvuru Sayısı</w:t>
            </w:r>
          </w:p>
        </w:tc>
        <w:tc>
          <w:tcPr>
            <w:tcW w:w="2491" w:type="dxa"/>
            <w:vAlign w:val="center"/>
          </w:tcPr>
          <w:p w:rsidR="000310DA" w:rsidRPr="001355E4" w:rsidRDefault="000310DA" w:rsidP="004B7CEE">
            <w:pPr>
              <w:pStyle w:val="2-ortabaslk"/>
              <w:spacing w:line="240" w:lineRule="atLeast"/>
              <w:jc w:val="center"/>
              <w:cnfStyle w:val="100000000000" w:firstRow="1" w:lastRow="0" w:firstColumn="0" w:lastColumn="0" w:oddVBand="0" w:evenVBand="0" w:oddHBand="0" w:evenHBand="0" w:firstRowFirstColumn="0" w:firstRowLastColumn="0" w:lastRowFirstColumn="0" w:lastRowLastColumn="0"/>
            </w:pPr>
            <w:r w:rsidRPr="001355E4">
              <w:t xml:space="preserve">Desteklenmeye </w:t>
            </w:r>
            <w:r w:rsidR="000879A7" w:rsidRPr="001355E4">
              <w:t>Uygun Bulunan Proje Sayısı</w:t>
            </w:r>
          </w:p>
        </w:tc>
        <w:tc>
          <w:tcPr>
            <w:tcW w:w="2190" w:type="dxa"/>
            <w:vAlign w:val="center"/>
          </w:tcPr>
          <w:p w:rsidR="000310DA" w:rsidRPr="001355E4" w:rsidRDefault="000310DA" w:rsidP="004B7CEE">
            <w:pPr>
              <w:pStyle w:val="2-ortabaslk"/>
              <w:spacing w:line="240" w:lineRule="atLeast"/>
              <w:jc w:val="center"/>
              <w:cnfStyle w:val="100000000000" w:firstRow="1" w:lastRow="0" w:firstColumn="0" w:lastColumn="0" w:oddVBand="0" w:evenVBand="0" w:oddHBand="0" w:evenHBand="0" w:firstRowFirstColumn="0" w:firstRowLastColumn="0" w:lastRowFirstColumn="0" w:lastRowLastColumn="0"/>
            </w:pPr>
            <w:r w:rsidRPr="001355E4">
              <w:t xml:space="preserve">Sözleşme </w:t>
            </w:r>
            <w:r w:rsidR="000879A7" w:rsidRPr="001355E4">
              <w:t>Yapılan Proje Sayısı</w:t>
            </w:r>
          </w:p>
        </w:tc>
      </w:tr>
      <w:tr w:rsidR="000310DA" w:rsidRPr="00022149" w:rsidTr="00087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1" w:type="dxa"/>
            <w:vAlign w:val="center"/>
          </w:tcPr>
          <w:p w:rsidR="000310DA" w:rsidRPr="00022149" w:rsidRDefault="000310DA" w:rsidP="004B7CEE">
            <w:pPr>
              <w:pStyle w:val="2-ortabaslk"/>
              <w:spacing w:line="240" w:lineRule="atLeast"/>
              <w:jc w:val="both"/>
              <w:rPr>
                <w:b w:val="0"/>
              </w:rPr>
            </w:pPr>
            <w:r w:rsidRPr="00022149">
              <w:rPr>
                <w:b w:val="0"/>
              </w:rPr>
              <w:t>2014 (1. çağrı)</w:t>
            </w:r>
          </w:p>
        </w:tc>
        <w:tc>
          <w:tcPr>
            <w:tcW w:w="1916"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182</w:t>
            </w:r>
          </w:p>
        </w:tc>
        <w:tc>
          <w:tcPr>
            <w:tcW w:w="2491"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87</w:t>
            </w:r>
          </w:p>
        </w:tc>
        <w:tc>
          <w:tcPr>
            <w:tcW w:w="2190"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78</w:t>
            </w:r>
          </w:p>
        </w:tc>
      </w:tr>
      <w:tr w:rsidR="000310DA" w:rsidRPr="00022149" w:rsidTr="000879A7">
        <w:tc>
          <w:tcPr>
            <w:cnfStyle w:val="001000000000" w:firstRow="0" w:lastRow="0" w:firstColumn="1" w:lastColumn="0" w:oddVBand="0" w:evenVBand="0" w:oddHBand="0" w:evenHBand="0" w:firstRowFirstColumn="0" w:firstRowLastColumn="0" w:lastRowFirstColumn="0" w:lastRowLastColumn="0"/>
            <w:tcW w:w="2181" w:type="dxa"/>
            <w:vAlign w:val="center"/>
          </w:tcPr>
          <w:p w:rsidR="000310DA" w:rsidRPr="00022149" w:rsidRDefault="000310DA" w:rsidP="004B7CEE">
            <w:pPr>
              <w:pStyle w:val="2-ortabaslk"/>
              <w:spacing w:line="240" w:lineRule="atLeast"/>
              <w:jc w:val="both"/>
              <w:rPr>
                <w:b w:val="0"/>
              </w:rPr>
            </w:pPr>
            <w:r w:rsidRPr="00022149">
              <w:rPr>
                <w:b w:val="0"/>
              </w:rPr>
              <w:t>2015 (2. çağrı)</w:t>
            </w:r>
          </w:p>
        </w:tc>
        <w:tc>
          <w:tcPr>
            <w:tcW w:w="1916"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112</w:t>
            </w:r>
          </w:p>
        </w:tc>
        <w:tc>
          <w:tcPr>
            <w:tcW w:w="2491"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57</w:t>
            </w:r>
          </w:p>
        </w:tc>
        <w:tc>
          <w:tcPr>
            <w:tcW w:w="2190"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53</w:t>
            </w:r>
          </w:p>
        </w:tc>
      </w:tr>
      <w:tr w:rsidR="000310DA" w:rsidRPr="00022149" w:rsidTr="00087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1" w:type="dxa"/>
            <w:vAlign w:val="center"/>
          </w:tcPr>
          <w:p w:rsidR="000310DA" w:rsidRPr="00022149" w:rsidRDefault="000310DA" w:rsidP="004B7CEE">
            <w:pPr>
              <w:pStyle w:val="2-ortabaslk"/>
              <w:spacing w:line="240" w:lineRule="atLeast"/>
              <w:jc w:val="both"/>
              <w:rPr>
                <w:b w:val="0"/>
              </w:rPr>
            </w:pPr>
            <w:r w:rsidRPr="00022149">
              <w:rPr>
                <w:b w:val="0"/>
              </w:rPr>
              <w:t>2015 (3. çağrı)</w:t>
            </w:r>
          </w:p>
        </w:tc>
        <w:tc>
          <w:tcPr>
            <w:tcW w:w="1916"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133</w:t>
            </w:r>
          </w:p>
        </w:tc>
        <w:tc>
          <w:tcPr>
            <w:tcW w:w="2491"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80</w:t>
            </w:r>
          </w:p>
        </w:tc>
        <w:tc>
          <w:tcPr>
            <w:tcW w:w="2190" w:type="dxa"/>
            <w:vAlign w:val="center"/>
          </w:tcPr>
          <w:p w:rsidR="000310DA" w:rsidRPr="00022149" w:rsidRDefault="000310DA" w:rsidP="004B7CEE">
            <w:pPr>
              <w:pStyle w:val="2-ortabaslk"/>
              <w:spacing w:line="240" w:lineRule="atLeast"/>
              <w:jc w:val="center"/>
              <w:cnfStyle w:val="000000100000" w:firstRow="0" w:lastRow="0" w:firstColumn="0" w:lastColumn="0" w:oddVBand="0" w:evenVBand="0" w:oddHBand="1" w:evenHBand="0" w:firstRowFirstColumn="0" w:firstRowLastColumn="0" w:lastRowFirstColumn="0" w:lastRowLastColumn="0"/>
            </w:pPr>
            <w:r w:rsidRPr="00022149">
              <w:t>73</w:t>
            </w:r>
          </w:p>
        </w:tc>
      </w:tr>
      <w:tr w:rsidR="000310DA" w:rsidRPr="00022149" w:rsidTr="000879A7">
        <w:tc>
          <w:tcPr>
            <w:cnfStyle w:val="001000000000" w:firstRow="0" w:lastRow="0" w:firstColumn="1" w:lastColumn="0" w:oddVBand="0" w:evenVBand="0" w:oddHBand="0" w:evenHBand="0" w:firstRowFirstColumn="0" w:firstRowLastColumn="0" w:lastRowFirstColumn="0" w:lastRowLastColumn="0"/>
            <w:tcW w:w="2181" w:type="dxa"/>
            <w:vAlign w:val="center"/>
          </w:tcPr>
          <w:p w:rsidR="000310DA" w:rsidRPr="00022149" w:rsidRDefault="000310DA" w:rsidP="004B7CEE">
            <w:pPr>
              <w:pStyle w:val="2-ortabaslk"/>
              <w:spacing w:line="240" w:lineRule="atLeast"/>
              <w:jc w:val="both"/>
              <w:rPr>
                <w:b w:val="0"/>
              </w:rPr>
            </w:pPr>
            <w:r w:rsidRPr="00022149">
              <w:rPr>
                <w:b w:val="0"/>
              </w:rPr>
              <w:t>Toplam</w:t>
            </w:r>
          </w:p>
        </w:tc>
        <w:tc>
          <w:tcPr>
            <w:tcW w:w="1916"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427</w:t>
            </w:r>
          </w:p>
        </w:tc>
        <w:tc>
          <w:tcPr>
            <w:tcW w:w="2491"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224</w:t>
            </w:r>
          </w:p>
        </w:tc>
        <w:tc>
          <w:tcPr>
            <w:tcW w:w="2190" w:type="dxa"/>
            <w:vAlign w:val="center"/>
          </w:tcPr>
          <w:p w:rsidR="000310DA" w:rsidRPr="00022149" w:rsidRDefault="000310DA" w:rsidP="004B7CEE">
            <w:pPr>
              <w:pStyle w:val="2-ortabaslk"/>
              <w:spacing w:line="240" w:lineRule="atLeast"/>
              <w:jc w:val="center"/>
              <w:cnfStyle w:val="000000000000" w:firstRow="0" w:lastRow="0" w:firstColumn="0" w:lastColumn="0" w:oddVBand="0" w:evenVBand="0" w:oddHBand="0" w:evenHBand="0" w:firstRowFirstColumn="0" w:firstRowLastColumn="0" w:lastRowFirstColumn="0" w:lastRowLastColumn="0"/>
            </w:pPr>
            <w:r w:rsidRPr="00022149">
              <w:t>204</w:t>
            </w:r>
          </w:p>
        </w:tc>
      </w:tr>
    </w:tbl>
    <w:p w:rsidR="00047F3B" w:rsidRDefault="00047F3B" w:rsidP="00983B57">
      <w:pPr>
        <w:jc w:val="both"/>
        <w:rPr>
          <w:rFonts w:ascii="Times New Roman" w:hAnsi="Times New Roman" w:cs="Times New Roman"/>
          <w:sz w:val="24"/>
          <w:szCs w:val="24"/>
        </w:rPr>
      </w:pPr>
    </w:p>
    <w:p w:rsidR="000310DA" w:rsidRPr="000310DA" w:rsidRDefault="000310DA" w:rsidP="000310DA">
      <w:pPr>
        <w:jc w:val="center"/>
        <w:rPr>
          <w:rFonts w:ascii="Times New Roman" w:hAnsi="Times New Roman" w:cs="Times New Roman"/>
          <w:b/>
          <w:sz w:val="24"/>
          <w:szCs w:val="24"/>
        </w:rPr>
      </w:pPr>
      <w:r w:rsidRPr="000310DA">
        <w:rPr>
          <w:rFonts w:ascii="Times New Roman" w:hAnsi="Times New Roman" w:cs="Times New Roman"/>
          <w:b/>
          <w:sz w:val="24"/>
          <w:szCs w:val="24"/>
        </w:rPr>
        <w:t xml:space="preserve">Çizelge 6. Teknoloji </w:t>
      </w:r>
      <w:r w:rsidR="000879A7" w:rsidRPr="000310DA">
        <w:rPr>
          <w:rFonts w:ascii="Times New Roman" w:hAnsi="Times New Roman" w:cs="Times New Roman"/>
          <w:b/>
          <w:sz w:val="24"/>
          <w:szCs w:val="24"/>
        </w:rPr>
        <w:t>Alanlarına Göre Sözleşme Yapılan Projelerin Dağılımı</w:t>
      </w:r>
    </w:p>
    <w:tbl>
      <w:tblPr>
        <w:tblStyle w:val="TabloKlavuzu"/>
        <w:tblW w:w="8784" w:type="dxa"/>
        <w:tblLook w:val="04A0" w:firstRow="1" w:lastRow="0" w:firstColumn="1" w:lastColumn="0" w:noHBand="0" w:noVBand="1"/>
      </w:tblPr>
      <w:tblGrid>
        <w:gridCol w:w="4260"/>
        <w:gridCol w:w="1114"/>
        <w:gridCol w:w="1114"/>
        <w:gridCol w:w="1114"/>
        <w:gridCol w:w="1182"/>
      </w:tblGrid>
      <w:tr w:rsidR="000310DA" w:rsidRPr="00022149" w:rsidTr="004B7CEE">
        <w:trPr>
          <w:trHeight w:val="183"/>
        </w:trPr>
        <w:tc>
          <w:tcPr>
            <w:tcW w:w="4303" w:type="dxa"/>
            <w:vMerge w:val="restart"/>
            <w:vAlign w:val="center"/>
          </w:tcPr>
          <w:p w:rsidR="000310DA" w:rsidRPr="00E2305E" w:rsidRDefault="000879A7" w:rsidP="004B7CEE">
            <w:pPr>
              <w:pStyle w:val="2-ortabaslk"/>
              <w:spacing w:line="240" w:lineRule="atLeast"/>
              <w:jc w:val="center"/>
              <w:rPr>
                <w:b/>
                <w:sz w:val="22"/>
                <w:szCs w:val="22"/>
              </w:rPr>
            </w:pPr>
            <w:r w:rsidRPr="00E2305E">
              <w:rPr>
                <w:b/>
                <w:sz w:val="22"/>
                <w:szCs w:val="22"/>
              </w:rPr>
              <w:t>Teknoloji A</w:t>
            </w:r>
            <w:r w:rsidR="000310DA" w:rsidRPr="00E2305E">
              <w:rPr>
                <w:b/>
                <w:sz w:val="22"/>
                <w:szCs w:val="22"/>
              </w:rPr>
              <w:t>lanları</w:t>
            </w:r>
          </w:p>
        </w:tc>
        <w:tc>
          <w:tcPr>
            <w:tcW w:w="1120" w:type="dxa"/>
            <w:tcBorders>
              <w:bottom w:val="nil"/>
            </w:tcBorders>
            <w:vAlign w:val="center"/>
          </w:tcPr>
          <w:p w:rsidR="000310DA" w:rsidRPr="00E2305E" w:rsidRDefault="000310DA" w:rsidP="004B7CEE">
            <w:pPr>
              <w:pStyle w:val="2-ortabaslk"/>
              <w:spacing w:line="240" w:lineRule="atLeast"/>
              <w:jc w:val="center"/>
              <w:rPr>
                <w:b/>
                <w:sz w:val="22"/>
                <w:szCs w:val="22"/>
              </w:rPr>
            </w:pPr>
            <w:r w:rsidRPr="00E2305E">
              <w:rPr>
                <w:b/>
                <w:sz w:val="22"/>
                <w:szCs w:val="22"/>
              </w:rPr>
              <w:t>2014</w:t>
            </w:r>
          </w:p>
        </w:tc>
        <w:tc>
          <w:tcPr>
            <w:tcW w:w="1120" w:type="dxa"/>
            <w:tcBorders>
              <w:bottom w:val="nil"/>
            </w:tcBorders>
            <w:vAlign w:val="center"/>
          </w:tcPr>
          <w:p w:rsidR="000310DA" w:rsidRPr="00E2305E" w:rsidRDefault="000310DA" w:rsidP="004B7CEE">
            <w:pPr>
              <w:pStyle w:val="2-ortabaslk"/>
              <w:spacing w:line="240" w:lineRule="atLeast"/>
              <w:jc w:val="center"/>
              <w:rPr>
                <w:b/>
                <w:sz w:val="22"/>
                <w:szCs w:val="22"/>
              </w:rPr>
            </w:pPr>
            <w:r w:rsidRPr="00E2305E">
              <w:rPr>
                <w:b/>
                <w:sz w:val="22"/>
                <w:szCs w:val="22"/>
              </w:rPr>
              <w:t>2015</w:t>
            </w:r>
          </w:p>
        </w:tc>
        <w:tc>
          <w:tcPr>
            <w:tcW w:w="1120" w:type="dxa"/>
            <w:tcBorders>
              <w:bottom w:val="nil"/>
            </w:tcBorders>
            <w:vAlign w:val="center"/>
          </w:tcPr>
          <w:p w:rsidR="000310DA" w:rsidRPr="00E2305E" w:rsidRDefault="000310DA" w:rsidP="004B7CEE">
            <w:pPr>
              <w:pStyle w:val="2-ortabaslk"/>
              <w:spacing w:line="240" w:lineRule="atLeast"/>
              <w:jc w:val="center"/>
              <w:rPr>
                <w:b/>
                <w:sz w:val="22"/>
                <w:szCs w:val="22"/>
              </w:rPr>
            </w:pPr>
            <w:r w:rsidRPr="00E2305E">
              <w:rPr>
                <w:b/>
                <w:sz w:val="22"/>
                <w:szCs w:val="22"/>
              </w:rPr>
              <w:t>2015</w:t>
            </w:r>
          </w:p>
        </w:tc>
        <w:tc>
          <w:tcPr>
            <w:tcW w:w="1121" w:type="dxa"/>
            <w:vMerge w:val="restart"/>
            <w:vAlign w:val="center"/>
          </w:tcPr>
          <w:p w:rsidR="000310DA" w:rsidRPr="00E2305E" w:rsidRDefault="000310DA" w:rsidP="004B7CEE">
            <w:pPr>
              <w:pStyle w:val="2-ortabaslk"/>
              <w:spacing w:line="240" w:lineRule="atLeast"/>
              <w:jc w:val="center"/>
              <w:rPr>
                <w:b/>
                <w:sz w:val="22"/>
                <w:szCs w:val="22"/>
              </w:rPr>
            </w:pPr>
            <w:r w:rsidRPr="00E2305E">
              <w:rPr>
                <w:b/>
                <w:sz w:val="22"/>
                <w:szCs w:val="22"/>
              </w:rPr>
              <w:t>TOPLAM</w:t>
            </w:r>
          </w:p>
        </w:tc>
      </w:tr>
      <w:tr w:rsidR="000310DA" w:rsidRPr="00022149" w:rsidTr="004B7CEE">
        <w:trPr>
          <w:trHeight w:val="182"/>
        </w:trPr>
        <w:tc>
          <w:tcPr>
            <w:tcW w:w="4303" w:type="dxa"/>
            <w:vMerge/>
            <w:vAlign w:val="center"/>
          </w:tcPr>
          <w:p w:rsidR="000310DA" w:rsidRPr="00022149" w:rsidRDefault="000310DA" w:rsidP="004B7CEE">
            <w:pPr>
              <w:pStyle w:val="2-ortabaslk"/>
              <w:spacing w:line="240" w:lineRule="atLeast"/>
              <w:jc w:val="center"/>
              <w:rPr>
                <w:sz w:val="22"/>
                <w:szCs w:val="22"/>
              </w:rPr>
            </w:pPr>
          </w:p>
        </w:tc>
        <w:tc>
          <w:tcPr>
            <w:tcW w:w="1120" w:type="dxa"/>
            <w:tcBorders>
              <w:top w:val="nil"/>
            </w:tcBorders>
            <w:vAlign w:val="center"/>
          </w:tcPr>
          <w:p w:rsidR="000310DA" w:rsidRPr="00E2305E" w:rsidRDefault="000879A7" w:rsidP="004B7CEE">
            <w:pPr>
              <w:pStyle w:val="2-ortabaslk"/>
              <w:spacing w:line="240" w:lineRule="atLeast"/>
              <w:jc w:val="center"/>
              <w:rPr>
                <w:b/>
                <w:sz w:val="20"/>
                <w:szCs w:val="20"/>
              </w:rPr>
            </w:pPr>
            <w:r w:rsidRPr="00E2305E">
              <w:rPr>
                <w:b/>
                <w:sz w:val="20"/>
                <w:szCs w:val="20"/>
              </w:rPr>
              <w:t>(1. Çağrı)</w:t>
            </w:r>
          </w:p>
        </w:tc>
        <w:tc>
          <w:tcPr>
            <w:tcW w:w="1120" w:type="dxa"/>
            <w:tcBorders>
              <w:top w:val="nil"/>
            </w:tcBorders>
            <w:vAlign w:val="center"/>
          </w:tcPr>
          <w:p w:rsidR="000310DA" w:rsidRPr="00E2305E" w:rsidRDefault="000879A7" w:rsidP="004B7CEE">
            <w:pPr>
              <w:pStyle w:val="2-ortabaslk"/>
              <w:spacing w:line="240" w:lineRule="atLeast"/>
              <w:jc w:val="center"/>
              <w:rPr>
                <w:b/>
                <w:sz w:val="20"/>
                <w:szCs w:val="20"/>
              </w:rPr>
            </w:pPr>
            <w:r w:rsidRPr="00E2305E">
              <w:rPr>
                <w:b/>
                <w:sz w:val="20"/>
                <w:szCs w:val="20"/>
              </w:rPr>
              <w:t>(2. Çağrı)</w:t>
            </w:r>
          </w:p>
        </w:tc>
        <w:tc>
          <w:tcPr>
            <w:tcW w:w="1120" w:type="dxa"/>
            <w:tcBorders>
              <w:top w:val="nil"/>
            </w:tcBorders>
            <w:vAlign w:val="center"/>
          </w:tcPr>
          <w:p w:rsidR="000310DA" w:rsidRPr="00E2305E" w:rsidRDefault="000879A7" w:rsidP="004B7CEE">
            <w:pPr>
              <w:pStyle w:val="2-ortabaslk"/>
              <w:spacing w:line="240" w:lineRule="atLeast"/>
              <w:jc w:val="center"/>
              <w:rPr>
                <w:b/>
                <w:sz w:val="20"/>
                <w:szCs w:val="20"/>
              </w:rPr>
            </w:pPr>
            <w:r w:rsidRPr="00E2305E">
              <w:rPr>
                <w:b/>
                <w:sz w:val="20"/>
                <w:szCs w:val="20"/>
              </w:rPr>
              <w:t>(3. Çağrı)</w:t>
            </w:r>
          </w:p>
        </w:tc>
        <w:tc>
          <w:tcPr>
            <w:tcW w:w="1121" w:type="dxa"/>
            <w:vMerge/>
            <w:vAlign w:val="center"/>
          </w:tcPr>
          <w:p w:rsidR="000310DA" w:rsidRDefault="000310DA" w:rsidP="004B7CEE">
            <w:pPr>
              <w:pStyle w:val="2-ortabaslk"/>
              <w:spacing w:line="240" w:lineRule="atLeast"/>
              <w:jc w:val="center"/>
              <w:rPr>
                <w:sz w:val="22"/>
                <w:szCs w:val="22"/>
              </w:rPr>
            </w:pP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Başka </w:t>
            </w:r>
            <w:r>
              <w:rPr>
                <w:sz w:val="22"/>
                <w:szCs w:val="22"/>
              </w:rPr>
              <w:t>Y</w:t>
            </w:r>
            <w:r w:rsidRPr="00022149">
              <w:rPr>
                <w:sz w:val="22"/>
                <w:szCs w:val="22"/>
              </w:rPr>
              <w:t xml:space="preserve">erde </w:t>
            </w:r>
            <w:r>
              <w:rPr>
                <w:sz w:val="22"/>
                <w:szCs w:val="22"/>
              </w:rPr>
              <w:t>S</w:t>
            </w:r>
            <w:r w:rsidRPr="00022149">
              <w:rPr>
                <w:sz w:val="22"/>
                <w:szCs w:val="22"/>
              </w:rPr>
              <w:t xml:space="preserve">ınıflandırılmamış </w:t>
            </w:r>
            <w:r>
              <w:rPr>
                <w:sz w:val="22"/>
                <w:szCs w:val="22"/>
              </w:rPr>
              <w:t>M</w:t>
            </w:r>
            <w:r w:rsidRPr="00022149">
              <w:rPr>
                <w:sz w:val="22"/>
                <w:szCs w:val="22"/>
              </w:rPr>
              <w:t xml:space="preserve">akine ve </w:t>
            </w:r>
            <w:r>
              <w:rPr>
                <w:sz w:val="22"/>
                <w:szCs w:val="22"/>
              </w:rPr>
              <w:t>E</w:t>
            </w:r>
            <w:r w:rsidRPr="00022149">
              <w:rPr>
                <w:sz w:val="22"/>
                <w:szCs w:val="22"/>
              </w:rPr>
              <w:t xml:space="preserve">kipman </w:t>
            </w:r>
            <w:r>
              <w:rPr>
                <w:sz w:val="22"/>
                <w:szCs w:val="22"/>
              </w:rPr>
              <w:t>İ</w:t>
            </w:r>
            <w:r w:rsidRPr="00022149">
              <w:rPr>
                <w:sz w:val="22"/>
                <w:szCs w:val="22"/>
              </w:rPr>
              <w:t>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22</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43</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Kimyasalların </w:t>
            </w:r>
            <w:r>
              <w:rPr>
                <w:sz w:val="22"/>
                <w:szCs w:val="22"/>
              </w:rPr>
              <w:t>v</w:t>
            </w:r>
            <w:r w:rsidRPr="00022149">
              <w:rPr>
                <w:sz w:val="22"/>
                <w:szCs w:val="22"/>
              </w:rPr>
              <w:t>e Kimyasal Ürünlerin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5</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8</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11</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24</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Elektrikli Teçhizat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10</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4</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9</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23</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Makine </w:t>
            </w:r>
            <w:r>
              <w:rPr>
                <w:sz w:val="22"/>
                <w:szCs w:val="22"/>
              </w:rPr>
              <w:t>v</w:t>
            </w:r>
            <w:r w:rsidRPr="00022149">
              <w:rPr>
                <w:sz w:val="22"/>
                <w:szCs w:val="22"/>
              </w:rPr>
              <w:t>e Ekipman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21</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Motorlu Kara Taşıtı, Treyler (Römork) </w:t>
            </w:r>
            <w:r>
              <w:rPr>
                <w:sz w:val="22"/>
                <w:szCs w:val="22"/>
              </w:rPr>
              <w:t>v</w:t>
            </w:r>
            <w:r w:rsidRPr="00022149">
              <w:rPr>
                <w:sz w:val="22"/>
                <w:szCs w:val="22"/>
              </w:rPr>
              <w:t>e Yarı Treyler (Yarı Römork)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9</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5</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7</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21</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Bilimsel Araştırma </w:t>
            </w:r>
            <w:r>
              <w:rPr>
                <w:sz w:val="22"/>
                <w:szCs w:val="22"/>
              </w:rPr>
              <w:t>v</w:t>
            </w:r>
            <w:r w:rsidRPr="00022149">
              <w:rPr>
                <w:sz w:val="22"/>
                <w:szCs w:val="22"/>
              </w:rPr>
              <w:t>e Geliştirme Faaliyetleri</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3</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5</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7</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15</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Temel Eczacılık Ürünlerinin </w:t>
            </w:r>
            <w:r>
              <w:rPr>
                <w:sz w:val="22"/>
                <w:szCs w:val="22"/>
              </w:rPr>
              <w:t>v</w:t>
            </w:r>
            <w:r w:rsidRPr="00022149">
              <w:rPr>
                <w:sz w:val="22"/>
                <w:szCs w:val="22"/>
              </w:rPr>
              <w:t>e Eczacılığa İlişkin Malzemelerin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9</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3</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14</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Bilgisayarların, Elektronik </w:t>
            </w:r>
            <w:r>
              <w:rPr>
                <w:sz w:val="22"/>
                <w:szCs w:val="22"/>
              </w:rPr>
              <w:t>v</w:t>
            </w:r>
            <w:r w:rsidRPr="00022149">
              <w:rPr>
                <w:sz w:val="22"/>
                <w:szCs w:val="22"/>
              </w:rPr>
              <w:t>e Optik Ürünlerin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6</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5</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13</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Diğer İmalatlar</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7</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4</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11</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Diğer Ulaşım Araçlarının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4</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6</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Bilgisayar Programlama, Danışmanlık </w:t>
            </w:r>
            <w:r>
              <w:rPr>
                <w:sz w:val="22"/>
                <w:szCs w:val="22"/>
              </w:rPr>
              <w:t>v</w:t>
            </w:r>
            <w:r w:rsidRPr="00022149">
              <w:rPr>
                <w:sz w:val="22"/>
                <w:szCs w:val="22"/>
              </w:rPr>
              <w:t>e İlgili Faaliyetler</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2</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4</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 xml:space="preserve">Fabrikasyon Metal Ürünleri İmalatı (Makina </w:t>
            </w:r>
            <w:r>
              <w:rPr>
                <w:sz w:val="22"/>
                <w:szCs w:val="22"/>
              </w:rPr>
              <w:t>v</w:t>
            </w:r>
            <w:r w:rsidRPr="00022149">
              <w:rPr>
                <w:sz w:val="22"/>
                <w:szCs w:val="22"/>
              </w:rPr>
              <w:t>e Teçhizat Hariç)</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3</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Tıbbi ve Dişçilik İle İlgili Araç ve Gereçlerin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3</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3</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Telekomünikasyon</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w:t>
            </w:r>
          </w:p>
        </w:tc>
      </w:tr>
      <w:tr w:rsidR="000310DA" w:rsidRPr="00022149" w:rsidTr="004B7CEE">
        <w:tc>
          <w:tcPr>
            <w:tcW w:w="4303" w:type="dxa"/>
            <w:vAlign w:val="center"/>
          </w:tcPr>
          <w:p w:rsidR="000310DA" w:rsidRPr="00022149" w:rsidRDefault="000310DA" w:rsidP="004B7CEE">
            <w:pPr>
              <w:pStyle w:val="2-ortabaslk"/>
              <w:spacing w:line="240" w:lineRule="atLeast"/>
              <w:jc w:val="both"/>
              <w:rPr>
                <w:sz w:val="22"/>
                <w:szCs w:val="22"/>
              </w:rPr>
            </w:pPr>
            <w:r w:rsidRPr="00022149">
              <w:rPr>
                <w:sz w:val="22"/>
                <w:szCs w:val="22"/>
              </w:rPr>
              <w:t>Diğer Eczacılık Müstahzarlarının İmalatı</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1</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1</w:t>
            </w:r>
          </w:p>
        </w:tc>
      </w:tr>
      <w:tr w:rsidR="000310DA" w:rsidRPr="00022149" w:rsidTr="004B7CEE">
        <w:tc>
          <w:tcPr>
            <w:tcW w:w="4303" w:type="dxa"/>
            <w:vAlign w:val="center"/>
          </w:tcPr>
          <w:p w:rsidR="000310DA" w:rsidRPr="00022149" w:rsidRDefault="000310DA" w:rsidP="004B7CEE">
            <w:pPr>
              <w:pStyle w:val="2-ortabaslk"/>
              <w:spacing w:line="240" w:lineRule="atLeast"/>
              <w:jc w:val="center"/>
              <w:rPr>
                <w:sz w:val="22"/>
                <w:szCs w:val="22"/>
              </w:rPr>
            </w:pPr>
            <w:r w:rsidRPr="00022149">
              <w:rPr>
                <w:sz w:val="22"/>
                <w:szCs w:val="22"/>
              </w:rPr>
              <w:t>TOPLAM</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78</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53</w:t>
            </w:r>
          </w:p>
        </w:tc>
        <w:tc>
          <w:tcPr>
            <w:tcW w:w="1120" w:type="dxa"/>
            <w:vAlign w:val="center"/>
          </w:tcPr>
          <w:p w:rsidR="000310DA" w:rsidRPr="00022149" w:rsidRDefault="000310DA" w:rsidP="004B7CEE">
            <w:pPr>
              <w:pStyle w:val="2-ortabaslk"/>
              <w:spacing w:line="240" w:lineRule="atLeast"/>
              <w:jc w:val="center"/>
              <w:rPr>
                <w:sz w:val="22"/>
                <w:szCs w:val="22"/>
              </w:rPr>
            </w:pPr>
            <w:r>
              <w:rPr>
                <w:sz w:val="22"/>
                <w:szCs w:val="22"/>
              </w:rPr>
              <w:t>73</w:t>
            </w:r>
          </w:p>
        </w:tc>
        <w:tc>
          <w:tcPr>
            <w:tcW w:w="1121" w:type="dxa"/>
            <w:vAlign w:val="center"/>
          </w:tcPr>
          <w:p w:rsidR="000310DA" w:rsidRPr="00022149" w:rsidRDefault="000310DA" w:rsidP="004B7CEE">
            <w:pPr>
              <w:pStyle w:val="2-ortabaslk"/>
              <w:spacing w:line="240" w:lineRule="atLeast"/>
              <w:jc w:val="center"/>
              <w:rPr>
                <w:sz w:val="22"/>
                <w:szCs w:val="22"/>
              </w:rPr>
            </w:pPr>
            <w:r>
              <w:rPr>
                <w:sz w:val="22"/>
                <w:szCs w:val="22"/>
              </w:rPr>
              <w:t>204</w:t>
            </w:r>
          </w:p>
        </w:tc>
      </w:tr>
    </w:tbl>
    <w:p w:rsidR="00AF7FDB" w:rsidRDefault="00AF7FDB" w:rsidP="000879A7">
      <w:pPr>
        <w:spacing w:before="120" w:after="120" w:line="240" w:lineRule="auto"/>
        <w:jc w:val="both"/>
        <w:rPr>
          <w:rFonts w:ascii="Times New Roman" w:hAnsi="Times New Roman" w:cs="Times New Roman"/>
          <w:sz w:val="24"/>
          <w:szCs w:val="24"/>
        </w:rPr>
      </w:pPr>
      <w:r w:rsidRPr="004B7CEE">
        <w:rPr>
          <w:rFonts w:ascii="Times New Roman" w:hAnsi="Times New Roman" w:cs="Times New Roman"/>
          <w:sz w:val="24"/>
          <w:szCs w:val="24"/>
        </w:rPr>
        <w:t xml:space="preserve">2017 yılı Ekim ayı içinde </w:t>
      </w:r>
      <w:r w:rsidR="000879A7">
        <w:rPr>
          <w:rFonts w:ascii="Times New Roman" w:hAnsi="Times New Roman" w:cs="Times New Roman"/>
          <w:sz w:val="24"/>
          <w:szCs w:val="24"/>
        </w:rPr>
        <w:t xml:space="preserve">T. C. </w:t>
      </w:r>
      <w:r w:rsidRPr="004B7CEE">
        <w:rPr>
          <w:rFonts w:ascii="Times New Roman" w:hAnsi="Times New Roman" w:cs="Times New Roman"/>
          <w:sz w:val="24"/>
          <w:szCs w:val="24"/>
        </w:rPr>
        <w:t xml:space="preserve">Bilim, Sanayi ve Teknoloji Bakanlığı’nın ilgili kuruluşu olan Küçük ve Orta Ölçekli İşletmeleri Geliştirme ve Destekleme İdaresi Başkanlığı (KOSGEB) tarafından yapılan bir duyuruyla, </w:t>
      </w:r>
      <w:r>
        <w:rPr>
          <w:rFonts w:ascii="Times New Roman" w:hAnsi="Times New Roman" w:cs="Times New Roman"/>
          <w:sz w:val="24"/>
          <w:szCs w:val="24"/>
        </w:rPr>
        <w:t xml:space="preserve">KOBİ’ler için </w:t>
      </w:r>
      <w:r w:rsidRPr="004B7CEE">
        <w:rPr>
          <w:rFonts w:ascii="Times New Roman" w:hAnsi="Times New Roman" w:cs="Times New Roman"/>
          <w:sz w:val="24"/>
          <w:szCs w:val="24"/>
        </w:rPr>
        <w:t xml:space="preserve">“KOBİ Teknoyatırım” adıyla </w:t>
      </w:r>
      <w:r>
        <w:rPr>
          <w:rFonts w:ascii="Times New Roman" w:hAnsi="Times New Roman" w:cs="Times New Roman"/>
          <w:sz w:val="24"/>
          <w:szCs w:val="24"/>
        </w:rPr>
        <w:t>bir destek programı açılmıştır (KOSGEB, 2017).</w:t>
      </w:r>
      <w:r w:rsidRPr="004B7CEE">
        <w:rPr>
          <w:rFonts w:ascii="Times New Roman" w:hAnsi="Times New Roman" w:cs="Times New Roman"/>
          <w:sz w:val="24"/>
          <w:szCs w:val="24"/>
        </w:rPr>
        <w:t xml:space="preserve"> “KOBİ Teknoyatırım” programında </w:t>
      </w:r>
      <w:r>
        <w:rPr>
          <w:rFonts w:ascii="Times New Roman" w:hAnsi="Times New Roman" w:cs="Times New Roman"/>
          <w:sz w:val="24"/>
          <w:szCs w:val="24"/>
        </w:rPr>
        <w:t xml:space="preserve">KOBİ’lere yönelik olarak </w:t>
      </w:r>
      <w:r w:rsidRPr="004B7CEE">
        <w:rPr>
          <w:rFonts w:ascii="Times New Roman" w:hAnsi="Times New Roman" w:cs="Times New Roman"/>
          <w:sz w:val="24"/>
          <w:szCs w:val="24"/>
        </w:rPr>
        <w:t>5 mi</w:t>
      </w:r>
      <w:r>
        <w:rPr>
          <w:rFonts w:ascii="Times New Roman" w:hAnsi="Times New Roman" w:cs="Times New Roman"/>
          <w:sz w:val="24"/>
          <w:szCs w:val="24"/>
        </w:rPr>
        <w:t>lyon TL’ye kadar ve geri ödeme</w:t>
      </w:r>
      <w:r w:rsidRPr="004B7CEE">
        <w:rPr>
          <w:rFonts w:ascii="Times New Roman" w:hAnsi="Times New Roman" w:cs="Times New Roman"/>
          <w:sz w:val="24"/>
          <w:szCs w:val="24"/>
        </w:rPr>
        <w:t xml:space="preserve"> seçeneği ile birlikte %</w:t>
      </w:r>
      <w:r w:rsidR="009270C9">
        <w:rPr>
          <w:rFonts w:ascii="Times New Roman" w:hAnsi="Times New Roman" w:cs="Times New Roman"/>
          <w:sz w:val="24"/>
          <w:szCs w:val="24"/>
        </w:rPr>
        <w:t xml:space="preserve"> </w:t>
      </w:r>
      <w:r w:rsidRPr="004B7CEE">
        <w:rPr>
          <w:rFonts w:ascii="Times New Roman" w:hAnsi="Times New Roman" w:cs="Times New Roman"/>
          <w:sz w:val="24"/>
          <w:szCs w:val="24"/>
        </w:rPr>
        <w:t xml:space="preserve">100’e varan oranlarda destek verileceği duyurulmuştur. </w:t>
      </w:r>
      <w:r>
        <w:rPr>
          <w:rFonts w:ascii="Times New Roman" w:hAnsi="Times New Roman" w:cs="Times New Roman"/>
          <w:sz w:val="24"/>
          <w:szCs w:val="24"/>
        </w:rPr>
        <w:t>Dolayısıyla,</w:t>
      </w:r>
      <w:r w:rsidRPr="004B7CEE">
        <w:rPr>
          <w:rFonts w:ascii="Times New Roman" w:hAnsi="Times New Roman" w:cs="Times New Roman"/>
          <w:sz w:val="24"/>
          <w:szCs w:val="24"/>
        </w:rPr>
        <w:t xml:space="preserve"> Bakanlık tarafından yürüt</w:t>
      </w:r>
      <w:r w:rsidR="007E2DE0">
        <w:rPr>
          <w:rFonts w:ascii="Times New Roman" w:hAnsi="Times New Roman" w:cs="Times New Roman"/>
          <w:sz w:val="24"/>
          <w:szCs w:val="24"/>
        </w:rPr>
        <w:t>ülen Teknoyatırım P</w:t>
      </w:r>
      <w:r w:rsidRPr="004B7CEE">
        <w:rPr>
          <w:rFonts w:ascii="Times New Roman" w:hAnsi="Times New Roman" w:cs="Times New Roman"/>
          <w:sz w:val="24"/>
          <w:szCs w:val="24"/>
        </w:rPr>
        <w:t>rogramı</w:t>
      </w:r>
      <w:r w:rsidR="007E2DE0">
        <w:rPr>
          <w:rFonts w:ascii="Times New Roman" w:hAnsi="Times New Roman" w:cs="Times New Roman"/>
          <w:sz w:val="24"/>
          <w:szCs w:val="24"/>
        </w:rPr>
        <w:t>’</w:t>
      </w:r>
      <w:r w:rsidRPr="004B7CEE">
        <w:rPr>
          <w:rFonts w:ascii="Times New Roman" w:hAnsi="Times New Roman" w:cs="Times New Roman"/>
          <w:sz w:val="24"/>
          <w:szCs w:val="24"/>
        </w:rPr>
        <w:t xml:space="preserve">nda </w:t>
      </w:r>
      <w:r>
        <w:rPr>
          <w:rFonts w:ascii="Times New Roman" w:hAnsi="Times New Roman" w:cs="Times New Roman"/>
          <w:sz w:val="24"/>
          <w:szCs w:val="24"/>
        </w:rPr>
        <w:t>bir revizyon yapılacağı</w:t>
      </w:r>
      <w:r w:rsidRPr="004B7CEE">
        <w:rPr>
          <w:rFonts w:ascii="Times New Roman" w:hAnsi="Times New Roman" w:cs="Times New Roman"/>
          <w:sz w:val="24"/>
          <w:szCs w:val="24"/>
        </w:rPr>
        <w:t xml:space="preserve"> ve </w:t>
      </w:r>
      <w:r>
        <w:rPr>
          <w:rFonts w:ascii="Times New Roman" w:hAnsi="Times New Roman" w:cs="Times New Roman"/>
          <w:sz w:val="24"/>
          <w:szCs w:val="24"/>
        </w:rPr>
        <w:t xml:space="preserve">sadece </w:t>
      </w:r>
      <w:r w:rsidRPr="004B7CEE">
        <w:rPr>
          <w:rFonts w:ascii="Times New Roman" w:hAnsi="Times New Roman" w:cs="Times New Roman"/>
          <w:sz w:val="24"/>
          <w:szCs w:val="24"/>
        </w:rPr>
        <w:t xml:space="preserve">büyük işletmelere ve büyük çaplı projelere destek </w:t>
      </w:r>
      <w:r>
        <w:rPr>
          <w:rFonts w:ascii="Times New Roman" w:hAnsi="Times New Roman" w:cs="Times New Roman"/>
          <w:sz w:val="24"/>
          <w:szCs w:val="24"/>
        </w:rPr>
        <w:t>verileceği düşünülmektedir.</w:t>
      </w:r>
    </w:p>
    <w:p w:rsidR="00AF7FDB" w:rsidRDefault="00AF7FDB" w:rsidP="00F04EA6">
      <w:pPr>
        <w:jc w:val="center"/>
        <w:rPr>
          <w:rFonts w:ascii="Times New Roman" w:hAnsi="Times New Roman" w:cs="Times New Roman"/>
          <w:b/>
          <w:sz w:val="24"/>
          <w:szCs w:val="24"/>
        </w:rPr>
      </w:pPr>
    </w:p>
    <w:p w:rsidR="009270C9" w:rsidRDefault="009270C9" w:rsidP="00F04EA6">
      <w:pPr>
        <w:jc w:val="center"/>
        <w:rPr>
          <w:rFonts w:ascii="Times New Roman" w:hAnsi="Times New Roman" w:cs="Times New Roman"/>
          <w:b/>
          <w:sz w:val="24"/>
          <w:szCs w:val="24"/>
        </w:rPr>
      </w:pPr>
    </w:p>
    <w:p w:rsidR="009270C9" w:rsidRDefault="009270C9" w:rsidP="00F04EA6">
      <w:pPr>
        <w:jc w:val="center"/>
        <w:rPr>
          <w:rFonts w:ascii="Times New Roman" w:hAnsi="Times New Roman" w:cs="Times New Roman"/>
          <w:b/>
          <w:sz w:val="24"/>
          <w:szCs w:val="24"/>
        </w:rPr>
      </w:pPr>
    </w:p>
    <w:p w:rsidR="009270C9" w:rsidRDefault="009270C9" w:rsidP="00F04EA6">
      <w:pPr>
        <w:jc w:val="center"/>
        <w:rPr>
          <w:rFonts w:ascii="Times New Roman" w:hAnsi="Times New Roman" w:cs="Times New Roman"/>
          <w:b/>
          <w:sz w:val="24"/>
          <w:szCs w:val="24"/>
        </w:rPr>
      </w:pPr>
    </w:p>
    <w:p w:rsidR="00D041D5" w:rsidRPr="00F04EA6" w:rsidRDefault="00F04EA6" w:rsidP="00F04EA6">
      <w:pPr>
        <w:jc w:val="center"/>
        <w:rPr>
          <w:rFonts w:ascii="Times New Roman" w:hAnsi="Times New Roman" w:cs="Times New Roman"/>
          <w:b/>
          <w:sz w:val="24"/>
          <w:szCs w:val="24"/>
        </w:rPr>
      </w:pPr>
      <w:r w:rsidRPr="00F04EA6">
        <w:rPr>
          <w:rFonts w:ascii="Times New Roman" w:hAnsi="Times New Roman" w:cs="Times New Roman"/>
          <w:b/>
          <w:sz w:val="24"/>
          <w:szCs w:val="24"/>
        </w:rPr>
        <w:lastRenderedPageBreak/>
        <w:t xml:space="preserve">Çizelge 7. Yatırım </w:t>
      </w:r>
      <w:r w:rsidR="009270C9" w:rsidRPr="00F04EA6">
        <w:rPr>
          <w:rFonts w:ascii="Times New Roman" w:hAnsi="Times New Roman" w:cs="Times New Roman"/>
          <w:b/>
          <w:sz w:val="24"/>
          <w:szCs w:val="24"/>
        </w:rPr>
        <w:t>İline Göre Sözleşme Yapılan Projelerin Dağılımı</w:t>
      </w:r>
    </w:p>
    <w:tbl>
      <w:tblPr>
        <w:tblStyle w:val="TabloKlavuzu"/>
        <w:tblW w:w="0" w:type="auto"/>
        <w:tblLook w:val="04A0" w:firstRow="1" w:lastRow="0" w:firstColumn="1" w:lastColumn="0" w:noHBand="0" w:noVBand="1"/>
      </w:tblPr>
      <w:tblGrid>
        <w:gridCol w:w="1166"/>
        <w:gridCol w:w="705"/>
        <w:gridCol w:w="705"/>
        <w:gridCol w:w="705"/>
        <w:gridCol w:w="1094"/>
        <w:gridCol w:w="1348"/>
        <w:gridCol w:w="705"/>
        <w:gridCol w:w="705"/>
        <w:gridCol w:w="710"/>
        <w:gridCol w:w="1108"/>
      </w:tblGrid>
      <w:tr w:rsidR="00F04EA6" w:rsidRPr="00C5129C" w:rsidTr="004B7CEE">
        <w:tc>
          <w:tcPr>
            <w:tcW w:w="1166" w:type="dxa"/>
            <w:vMerge w:val="restart"/>
            <w:vAlign w:val="center"/>
          </w:tcPr>
          <w:p w:rsidR="00F04EA6" w:rsidRPr="009270C9" w:rsidRDefault="00F04EA6" w:rsidP="004B7CEE">
            <w:pPr>
              <w:pStyle w:val="2-ortabaslk"/>
              <w:spacing w:line="240" w:lineRule="atLeast"/>
              <w:jc w:val="center"/>
              <w:rPr>
                <w:b/>
                <w:sz w:val="20"/>
                <w:szCs w:val="20"/>
              </w:rPr>
            </w:pPr>
            <w:r w:rsidRPr="009270C9">
              <w:rPr>
                <w:b/>
                <w:sz w:val="20"/>
                <w:szCs w:val="20"/>
              </w:rPr>
              <w:t>İl</w:t>
            </w:r>
          </w:p>
        </w:tc>
        <w:tc>
          <w:tcPr>
            <w:tcW w:w="683"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2014</w:t>
            </w:r>
          </w:p>
        </w:tc>
        <w:tc>
          <w:tcPr>
            <w:tcW w:w="683"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2015</w:t>
            </w:r>
          </w:p>
        </w:tc>
        <w:tc>
          <w:tcPr>
            <w:tcW w:w="688"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2015</w:t>
            </w:r>
          </w:p>
        </w:tc>
        <w:tc>
          <w:tcPr>
            <w:tcW w:w="1039" w:type="dxa"/>
            <w:vMerge w:val="restart"/>
            <w:vAlign w:val="center"/>
          </w:tcPr>
          <w:p w:rsidR="00F04EA6" w:rsidRPr="009270C9" w:rsidRDefault="00F04EA6" w:rsidP="004B7CEE">
            <w:pPr>
              <w:pStyle w:val="2-ortabaslk"/>
              <w:spacing w:line="240" w:lineRule="atLeast"/>
              <w:jc w:val="center"/>
              <w:rPr>
                <w:b/>
                <w:sz w:val="20"/>
                <w:szCs w:val="20"/>
              </w:rPr>
            </w:pPr>
            <w:r w:rsidRPr="009270C9">
              <w:rPr>
                <w:b/>
                <w:sz w:val="20"/>
                <w:szCs w:val="20"/>
              </w:rPr>
              <w:t>TOPLAM</w:t>
            </w:r>
          </w:p>
        </w:tc>
        <w:tc>
          <w:tcPr>
            <w:tcW w:w="1348" w:type="dxa"/>
            <w:vMerge w:val="restart"/>
            <w:vAlign w:val="center"/>
          </w:tcPr>
          <w:p w:rsidR="00F04EA6" w:rsidRPr="009270C9" w:rsidRDefault="00F04EA6" w:rsidP="004B7CEE">
            <w:pPr>
              <w:pStyle w:val="2-ortabaslk"/>
              <w:spacing w:line="240" w:lineRule="atLeast"/>
              <w:jc w:val="center"/>
              <w:rPr>
                <w:b/>
                <w:sz w:val="20"/>
                <w:szCs w:val="20"/>
              </w:rPr>
            </w:pPr>
            <w:r w:rsidRPr="009270C9">
              <w:rPr>
                <w:b/>
                <w:sz w:val="20"/>
                <w:szCs w:val="20"/>
              </w:rPr>
              <w:t>İl</w:t>
            </w:r>
          </w:p>
        </w:tc>
        <w:tc>
          <w:tcPr>
            <w:tcW w:w="688"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2014</w:t>
            </w:r>
          </w:p>
        </w:tc>
        <w:tc>
          <w:tcPr>
            <w:tcW w:w="665"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2015</w:t>
            </w:r>
          </w:p>
        </w:tc>
        <w:tc>
          <w:tcPr>
            <w:tcW w:w="710" w:type="dxa"/>
            <w:tcBorders>
              <w:bottom w:val="nil"/>
            </w:tcBorders>
            <w:vAlign w:val="center"/>
          </w:tcPr>
          <w:p w:rsidR="00F04EA6" w:rsidRPr="009270C9" w:rsidRDefault="00F04EA6" w:rsidP="004B7CEE">
            <w:pPr>
              <w:pStyle w:val="2-ortabaslk"/>
              <w:spacing w:line="240" w:lineRule="atLeast"/>
              <w:jc w:val="center"/>
              <w:rPr>
                <w:b/>
                <w:sz w:val="20"/>
                <w:szCs w:val="20"/>
              </w:rPr>
            </w:pPr>
            <w:r w:rsidRPr="009270C9">
              <w:rPr>
                <w:b/>
                <w:sz w:val="20"/>
                <w:szCs w:val="20"/>
              </w:rPr>
              <w:t>2015</w:t>
            </w:r>
          </w:p>
        </w:tc>
        <w:tc>
          <w:tcPr>
            <w:tcW w:w="1108" w:type="dxa"/>
            <w:vMerge w:val="restart"/>
            <w:vAlign w:val="center"/>
          </w:tcPr>
          <w:p w:rsidR="00F04EA6" w:rsidRPr="009270C9" w:rsidRDefault="00F04EA6" w:rsidP="004B7CEE">
            <w:pPr>
              <w:pStyle w:val="2-ortabaslk"/>
              <w:spacing w:line="240" w:lineRule="atLeast"/>
              <w:jc w:val="center"/>
              <w:rPr>
                <w:b/>
                <w:sz w:val="20"/>
                <w:szCs w:val="20"/>
              </w:rPr>
            </w:pPr>
            <w:r w:rsidRPr="009270C9">
              <w:rPr>
                <w:b/>
                <w:sz w:val="20"/>
                <w:szCs w:val="20"/>
              </w:rPr>
              <w:t>TOPLAM</w:t>
            </w:r>
          </w:p>
        </w:tc>
      </w:tr>
      <w:tr w:rsidR="00F04EA6" w:rsidRPr="00C5129C" w:rsidTr="004B7CEE">
        <w:tc>
          <w:tcPr>
            <w:tcW w:w="1166" w:type="dxa"/>
            <w:vMerge/>
            <w:vAlign w:val="center"/>
          </w:tcPr>
          <w:p w:rsidR="00F04EA6" w:rsidRPr="00C5129C" w:rsidRDefault="00F04EA6" w:rsidP="004B7CEE">
            <w:pPr>
              <w:pStyle w:val="2-ortabaslk"/>
              <w:spacing w:line="240" w:lineRule="atLeast"/>
              <w:jc w:val="both"/>
              <w:rPr>
                <w:sz w:val="20"/>
                <w:szCs w:val="20"/>
              </w:rPr>
            </w:pPr>
          </w:p>
        </w:tc>
        <w:tc>
          <w:tcPr>
            <w:tcW w:w="683" w:type="dxa"/>
            <w:tcBorders>
              <w:top w:val="nil"/>
            </w:tcBorders>
            <w:vAlign w:val="center"/>
          </w:tcPr>
          <w:p w:rsidR="00F04EA6" w:rsidRPr="00C34558" w:rsidRDefault="00F04EA6" w:rsidP="004B7CEE">
            <w:pPr>
              <w:pStyle w:val="2-ortabaslk"/>
              <w:spacing w:line="240" w:lineRule="atLeast"/>
              <w:jc w:val="center"/>
              <w:rPr>
                <w:b/>
                <w:sz w:val="20"/>
                <w:szCs w:val="20"/>
              </w:rPr>
            </w:pPr>
            <w:r w:rsidRPr="00C34558">
              <w:rPr>
                <w:b/>
                <w:sz w:val="20"/>
                <w:szCs w:val="20"/>
              </w:rPr>
              <w:t xml:space="preserve">1. </w:t>
            </w:r>
            <w:r w:rsidR="009270C9" w:rsidRPr="00C34558">
              <w:rPr>
                <w:b/>
                <w:sz w:val="20"/>
                <w:szCs w:val="20"/>
              </w:rPr>
              <w:t>Ç</w:t>
            </w:r>
            <w:r w:rsidRPr="00C34558">
              <w:rPr>
                <w:b/>
                <w:sz w:val="20"/>
                <w:szCs w:val="20"/>
              </w:rPr>
              <w:t>ağrı</w:t>
            </w:r>
          </w:p>
        </w:tc>
        <w:tc>
          <w:tcPr>
            <w:tcW w:w="683" w:type="dxa"/>
            <w:tcBorders>
              <w:top w:val="nil"/>
            </w:tcBorders>
            <w:vAlign w:val="center"/>
          </w:tcPr>
          <w:p w:rsidR="00F04EA6" w:rsidRPr="00C34558" w:rsidRDefault="00F04EA6" w:rsidP="009270C9">
            <w:pPr>
              <w:pStyle w:val="2-ortabaslk"/>
              <w:spacing w:line="240" w:lineRule="atLeast"/>
              <w:jc w:val="center"/>
              <w:rPr>
                <w:b/>
                <w:sz w:val="20"/>
                <w:szCs w:val="20"/>
              </w:rPr>
            </w:pPr>
            <w:r w:rsidRPr="00C34558">
              <w:rPr>
                <w:b/>
                <w:sz w:val="20"/>
                <w:szCs w:val="20"/>
              </w:rPr>
              <w:t xml:space="preserve">2. </w:t>
            </w:r>
            <w:r w:rsidR="009270C9" w:rsidRPr="00C34558">
              <w:rPr>
                <w:b/>
                <w:sz w:val="20"/>
                <w:szCs w:val="20"/>
              </w:rPr>
              <w:t>Ç</w:t>
            </w:r>
            <w:r w:rsidRPr="00C34558">
              <w:rPr>
                <w:b/>
                <w:sz w:val="20"/>
                <w:szCs w:val="20"/>
              </w:rPr>
              <w:t>ağrı</w:t>
            </w:r>
          </w:p>
        </w:tc>
        <w:tc>
          <w:tcPr>
            <w:tcW w:w="688" w:type="dxa"/>
            <w:tcBorders>
              <w:top w:val="nil"/>
            </w:tcBorders>
            <w:vAlign w:val="center"/>
          </w:tcPr>
          <w:p w:rsidR="00F04EA6" w:rsidRPr="00C34558" w:rsidRDefault="00F04EA6" w:rsidP="004B7CEE">
            <w:pPr>
              <w:pStyle w:val="2-ortabaslk"/>
              <w:spacing w:line="240" w:lineRule="atLeast"/>
              <w:jc w:val="center"/>
              <w:rPr>
                <w:b/>
                <w:sz w:val="20"/>
                <w:szCs w:val="20"/>
              </w:rPr>
            </w:pPr>
            <w:r w:rsidRPr="00C34558">
              <w:rPr>
                <w:b/>
                <w:sz w:val="20"/>
                <w:szCs w:val="20"/>
              </w:rPr>
              <w:t>3</w:t>
            </w:r>
            <w:r w:rsidR="009270C9" w:rsidRPr="00C34558">
              <w:rPr>
                <w:b/>
                <w:sz w:val="20"/>
                <w:szCs w:val="20"/>
              </w:rPr>
              <w:t>. Ç</w:t>
            </w:r>
            <w:r w:rsidRPr="00C34558">
              <w:rPr>
                <w:b/>
                <w:sz w:val="20"/>
                <w:szCs w:val="20"/>
              </w:rPr>
              <w:t>ağrı</w:t>
            </w:r>
          </w:p>
        </w:tc>
        <w:tc>
          <w:tcPr>
            <w:tcW w:w="1039" w:type="dxa"/>
            <w:vMerge/>
            <w:vAlign w:val="center"/>
          </w:tcPr>
          <w:p w:rsidR="00F04EA6" w:rsidRPr="00C5129C" w:rsidRDefault="00F04EA6" w:rsidP="004B7CEE">
            <w:pPr>
              <w:pStyle w:val="2-ortabaslk"/>
              <w:spacing w:line="240" w:lineRule="atLeast"/>
              <w:jc w:val="both"/>
              <w:rPr>
                <w:sz w:val="20"/>
                <w:szCs w:val="20"/>
              </w:rPr>
            </w:pPr>
          </w:p>
        </w:tc>
        <w:tc>
          <w:tcPr>
            <w:tcW w:w="1348" w:type="dxa"/>
            <w:vMerge/>
            <w:vAlign w:val="center"/>
          </w:tcPr>
          <w:p w:rsidR="00F04EA6" w:rsidRPr="00C5129C" w:rsidRDefault="00F04EA6" w:rsidP="004B7CEE">
            <w:pPr>
              <w:pStyle w:val="2-ortabaslk"/>
              <w:spacing w:line="240" w:lineRule="atLeast"/>
              <w:jc w:val="both"/>
              <w:rPr>
                <w:sz w:val="20"/>
                <w:szCs w:val="20"/>
              </w:rPr>
            </w:pPr>
          </w:p>
        </w:tc>
        <w:tc>
          <w:tcPr>
            <w:tcW w:w="688" w:type="dxa"/>
            <w:tcBorders>
              <w:top w:val="nil"/>
            </w:tcBorders>
            <w:vAlign w:val="center"/>
          </w:tcPr>
          <w:p w:rsidR="00F04EA6" w:rsidRPr="00C34558" w:rsidRDefault="00F04EA6" w:rsidP="004B7CEE">
            <w:pPr>
              <w:pStyle w:val="2-ortabaslk"/>
              <w:spacing w:line="240" w:lineRule="atLeast"/>
              <w:jc w:val="center"/>
              <w:rPr>
                <w:b/>
                <w:sz w:val="20"/>
                <w:szCs w:val="20"/>
              </w:rPr>
            </w:pPr>
            <w:r w:rsidRPr="00C34558">
              <w:rPr>
                <w:b/>
                <w:sz w:val="20"/>
                <w:szCs w:val="20"/>
              </w:rPr>
              <w:t xml:space="preserve">1. </w:t>
            </w:r>
            <w:r w:rsidR="009270C9" w:rsidRPr="00C34558">
              <w:rPr>
                <w:b/>
                <w:sz w:val="20"/>
                <w:szCs w:val="20"/>
              </w:rPr>
              <w:t>Ç</w:t>
            </w:r>
            <w:r w:rsidRPr="00C34558">
              <w:rPr>
                <w:b/>
                <w:sz w:val="20"/>
                <w:szCs w:val="20"/>
              </w:rPr>
              <w:t>ağrı</w:t>
            </w:r>
          </w:p>
        </w:tc>
        <w:tc>
          <w:tcPr>
            <w:tcW w:w="665" w:type="dxa"/>
            <w:tcBorders>
              <w:top w:val="nil"/>
            </w:tcBorders>
            <w:vAlign w:val="center"/>
          </w:tcPr>
          <w:p w:rsidR="00F04EA6" w:rsidRPr="00C34558" w:rsidRDefault="009270C9" w:rsidP="004B7CEE">
            <w:pPr>
              <w:pStyle w:val="2-ortabaslk"/>
              <w:spacing w:line="240" w:lineRule="atLeast"/>
              <w:jc w:val="center"/>
              <w:rPr>
                <w:b/>
                <w:sz w:val="20"/>
                <w:szCs w:val="20"/>
              </w:rPr>
            </w:pPr>
            <w:r w:rsidRPr="00C34558">
              <w:rPr>
                <w:b/>
                <w:sz w:val="20"/>
                <w:szCs w:val="20"/>
              </w:rPr>
              <w:t>2. Ç</w:t>
            </w:r>
            <w:r w:rsidR="00F04EA6" w:rsidRPr="00C34558">
              <w:rPr>
                <w:b/>
                <w:sz w:val="20"/>
                <w:szCs w:val="20"/>
              </w:rPr>
              <w:t>ağrı</w:t>
            </w:r>
          </w:p>
        </w:tc>
        <w:tc>
          <w:tcPr>
            <w:tcW w:w="710" w:type="dxa"/>
            <w:tcBorders>
              <w:top w:val="nil"/>
            </w:tcBorders>
            <w:vAlign w:val="center"/>
          </w:tcPr>
          <w:p w:rsidR="00F04EA6" w:rsidRPr="00C34558" w:rsidRDefault="009270C9" w:rsidP="004B7CEE">
            <w:pPr>
              <w:pStyle w:val="2-ortabaslk"/>
              <w:spacing w:line="240" w:lineRule="atLeast"/>
              <w:jc w:val="center"/>
              <w:rPr>
                <w:b/>
                <w:sz w:val="20"/>
                <w:szCs w:val="20"/>
              </w:rPr>
            </w:pPr>
            <w:r w:rsidRPr="00C34558">
              <w:rPr>
                <w:b/>
                <w:sz w:val="20"/>
                <w:szCs w:val="20"/>
              </w:rPr>
              <w:t>3. Ç</w:t>
            </w:r>
            <w:r w:rsidR="00F04EA6" w:rsidRPr="00C34558">
              <w:rPr>
                <w:b/>
                <w:sz w:val="20"/>
                <w:szCs w:val="20"/>
              </w:rPr>
              <w:t>ağrı</w:t>
            </w:r>
          </w:p>
        </w:tc>
        <w:tc>
          <w:tcPr>
            <w:tcW w:w="1108" w:type="dxa"/>
            <w:vMerge/>
            <w:vAlign w:val="center"/>
          </w:tcPr>
          <w:p w:rsidR="00F04EA6" w:rsidRPr="00C5129C" w:rsidRDefault="00F04EA6" w:rsidP="004B7CEE">
            <w:pPr>
              <w:pStyle w:val="2-ortabaslk"/>
              <w:spacing w:line="240" w:lineRule="atLeast"/>
              <w:jc w:val="both"/>
              <w:rPr>
                <w:sz w:val="20"/>
                <w:szCs w:val="20"/>
              </w:rPr>
            </w:pP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İstanbul</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19</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18</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28</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65</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Antalya</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Ankara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33</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13</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11</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57</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Balıkesir</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Bursa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7</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9</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18</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Bilecik</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Konya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4</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5</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8</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17</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Denizli</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İzmir</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6</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4</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12</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Elazığ</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Kocaeli</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4</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3</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8</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Erzincan</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Sakarya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3</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Kayseri</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Tekirdağ</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3</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Malatya</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Eskişehir</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Manisa</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K.Maraş</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Mersin</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Şanlıurfa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2</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Muğla</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Adana</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Yozgat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1166"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Afyon</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683"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039"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134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Aksaray</w:t>
            </w:r>
          </w:p>
        </w:tc>
        <w:tc>
          <w:tcPr>
            <w:tcW w:w="68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665"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c>
          <w:tcPr>
            <w:tcW w:w="710"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w:t>
            </w:r>
          </w:p>
        </w:tc>
        <w:tc>
          <w:tcPr>
            <w:tcW w:w="1108" w:type="dxa"/>
            <w:vAlign w:val="center"/>
          </w:tcPr>
          <w:p w:rsidR="00F04EA6" w:rsidRPr="00762002" w:rsidRDefault="00F04EA6" w:rsidP="004B7CEE">
            <w:pPr>
              <w:pStyle w:val="2-ortabaslk"/>
              <w:spacing w:line="240" w:lineRule="atLeast"/>
              <w:jc w:val="center"/>
              <w:rPr>
                <w:sz w:val="22"/>
                <w:szCs w:val="22"/>
              </w:rPr>
            </w:pPr>
            <w:r w:rsidRPr="00762002">
              <w:rPr>
                <w:sz w:val="22"/>
                <w:szCs w:val="22"/>
              </w:rPr>
              <w:t>1</w:t>
            </w:r>
          </w:p>
        </w:tc>
      </w:tr>
      <w:tr w:rsidR="00F04EA6" w:rsidRPr="00C5129C" w:rsidTr="004B7CEE">
        <w:tc>
          <w:tcPr>
            <w:tcW w:w="5607" w:type="dxa"/>
            <w:gridSpan w:val="6"/>
            <w:vAlign w:val="center"/>
          </w:tcPr>
          <w:p w:rsidR="00F04EA6" w:rsidRPr="00C5129C" w:rsidRDefault="00F04EA6" w:rsidP="004B7CEE">
            <w:pPr>
              <w:pStyle w:val="2-ortabaslk"/>
              <w:spacing w:line="240" w:lineRule="atLeast"/>
              <w:jc w:val="center"/>
              <w:rPr>
                <w:sz w:val="20"/>
                <w:szCs w:val="20"/>
              </w:rPr>
            </w:pPr>
            <w:r w:rsidRPr="00762002">
              <w:rPr>
                <w:sz w:val="22"/>
                <w:szCs w:val="22"/>
              </w:rPr>
              <w:t>TOPLAM</w:t>
            </w:r>
          </w:p>
        </w:tc>
        <w:tc>
          <w:tcPr>
            <w:tcW w:w="688" w:type="dxa"/>
            <w:shd w:val="clear" w:color="auto" w:fill="B4C6E7" w:themeFill="accent1" w:themeFillTint="66"/>
            <w:vAlign w:val="center"/>
          </w:tcPr>
          <w:p w:rsidR="00F04EA6" w:rsidRPr="004C3FBA" w:rsidRDefault="00F04EA6" w:rsidP="004B7CEE">
            <w:pPr>
              <w:pStyle w:val="2-ortabaslk"/>
              <w:spacing w:line="240" w:lineRule="atLeast"/>
              <w:jc w:val="center"/>
              <w:rPr>
                <w:sz w:val="22"/>
                <w:szCs w:val="22"/>
              </w:rPr>
            </w:pPr>
            <w:r w:rsidRPr="004C3FBA">
              <w:rPr>
                <w:sz w:val="22"/>
                <w:szCs w:val="22"/>
              </w:rPr>
              <w:t>78</w:t>
            </w:r>
          </w:p>
        </w:tc>
        <w:tc>
          <w:tcPr>
            <w:tcW w:w="665" w:type="dxa"/>
            <w:shd w:val="clear" w:color="auto" w:fill="B4C6E7" w:themeFill="accent1" w:themeFillTint="66"/>
            <w:vAlign w:val="center"/>
          </w:tcPr>
          <w:p w:rsidR="00F04EA6" w:rsidRPr="004C3FBA" w:rsidRDefault="00F04EA6" w:rsidP="004B7CEE">
            <w:pPr>
              <w:pStyle w:val="2-ortabaslk"/>
              <w:spacing w:line="240" w:lineRule="atLeast"/>
              <w:jc w:val="center"/>
              <w:rPr>
                <w:sz w:val="22"/>
                <w:szCs w:val="22"/>
              </w:rPr>
            </w:pPr>
            <w:r w:rsidRPr="004C3FBA">
              <w:rPr>
                <w:sz w:val="22"/>
                <w:szCs w:val="22"/>
              </w:rPr>
              <w:t>53</w:t>
            </w:r>
          </w:p>
        </w:tc>
        <w:tc>
          <w:tcPr>
            <w:tcW w:w="710" w:type="dxa"/>
            <w:shd w:val="clear" w:color="auto" w:fill="B4C6E7" w:themeFill="accent1" w:themeFillTint="66"/>
            <w:vAlign w:val="center"/>
          </w:tcPr>
          <w:p w:rsidR="00F04EA6" w:rsidRPr="004C3FBA" w:rsidRDefault="00F04EA6" w:rsidP="004B7CEE">
            <w:pPr>
              <w:pStyle w:val="2-ortabaslk"/>
              <w:spacing w:line="240" w:lineRule="atLeast"/>
              <w:jc w:val="center"/>
              <w:rPr>
                <w:sz w:val="22"/>
                <w:szCs w:val="22"/>
              </w:rPr>
            </w:pPr>
            <w:r w:rsidRPr="004C3FBA">
              <w:rPr>
                <w:sz w:val="22"/>
                <w:szCs w:val="22"/>
              </w:rPr>
              <w:t>73</w:t>
            </w:r>
          </w:p>
        </w:tc>
        <w:tc>
          <w:tcPr>
            <w:tcW w:w="1108" w:type="dxa"/>
            <w:shd w:val="clear" w:color="auto" w:fill="B4C6E7" w:themeFill="accent1" w:themeFillTint="66"/>
            <w:vAlign w:val="center"/>
          </w:tcPr>
          <w:p w:rsidR="00F04EA6" w:rsidRPr="004C3FBA" w:rsidRDefault="00F04EA6" w:rsidP="004B7CEE">
            <w:pPr>
              <w:pStyle w:val="2-ortabaslk"/>
              <w:spacing w:line="240" w:lineRule="atLeast"/>
              <w:jc w:val="center"/>
              <w:rPr>
                <w:sz w:val="22"/>
                <w:szCs w:val="22"/>
              </w:rPr>
            </w:pPr>
            <w:r w:rsidRPr="004C3FBA">
              <w:rPr>
                <w:sz w:val="22"/>
                <w:szCs w:val="22"/>
              </w:rPr>
              <w:t>204</w:t>
            </w:r>
          </w:p>
        </w:tc>
      </w:tr>
    </w:tbl>
    <w:p w:rsidR="00983B57" w:rsidRDefault="00983B57" w:rsidP="008F3D26">
      <w:pPr>
        <w:jc w:val="both"/>
        <w:rPr>
          <w:rFonts w:ascii="Times New Roman" w:hAnsi="Times New Roman" w:cs="Times New Roman"/>
          <w:sz w:val="24"/>
          <w:szCs w:val="24"/>
        </w:rPr>
      </w:pPr>
    </w:p>
    <w:p w:rsidR="00D27609" w:rsidRDefault="00542150" w:rsidP="004B7CEE">
      <w:pPr>
        <w:jc w:val="both"/>
        <w:rPr>
          <w:rFonts w:ascii="Times New Roman" w:hAnsi="Times New Roman" w:cs="Times New Roman"/>
          <w:b/>
          <w:sz w:val="24"/>
          <w:szCs w:val="24"/>
        </w:rPr>
      </w:pPr>
      <w:r w:rsidRPr="00542150">
        <w:rPr>
          <w:rFonts w:ascii="Times New Roman" w:hAnsi="Times New Roman" w:cs="Times New Roman"/>
          <w:b/>
          <w:sz w:val="24"/>
          <w:szCs w:val="24"/>
        </w:rPr>
        <w:t>4. DÜNYADAKİ BENZER DESTEK PROGRAMLARI</w:t>
      </w:r>
    </w:p>
    <w:p w:rsidR="0082373F" w:rsidRPr="000956A1" w:rsidRDefault="000956A1" w:rsidP="004B7CEE">
      <w:pPr>
        <w:jc w:val="both"/>
        <w:rPr>
          <w:rFonts w:ascii="Times New Roman" w:hAnsi="Times New Roman" w:cs="Times New Roman"/>
          <w:sz w:val="24"/>
          <w:szCs w:val="24"/>
        </w:rPr>
      </w:pPr>
      <w:r w:rsidRPr="000956A1">
        <w:rPr>
          <w:rFonts w:ascii="Times New Roman" w:hAnsi="Times New Roman" w:cs="Times New Roman"/>
          <w:sz w:val="24"/>
          <w:szCs w:val="24"/>
        </w:rPr>
        <w:t>Teknoyatırım</w:t>
      </w:r>
      <w:r w:rsidR="007E2DE0">
        <w:rPr>
          <w:rFonts w:ascii="Times New Roman" w:hAnsi="Times New Roman" w:cs="Times New Roman"/>
          <w:sz w:val="24"/>
          <w:szCs w:val="24"/>
        </w:rPr>
        <w:t xml:space="preserve"> P</w:t>
      </w:r>
      <w:r w:rsidRPr="000956A1">
        <w:rPr>
          <w:rFonts w:ascii="Times New Roman" w:hAnsi="Times New Roman" w:cs="Times New Roman"/>
          <w:sz w:val="24"/>
          <w:szCs w:val="24"/>
        </w:rPr>
        <w:t>rogramı</w:t>
      </w:r>
      <w:r w:rsidR="007E2DE0">
        <w:rPr>
          <w:rFonts w:ascii="Times New Roman" w:hAnsi="Times New Roman" w:cs="Times New Roman"/>
          <w:sz w:val="24"/>
          <w:szCs w:val="24"/>
        </w:rPr>
        <w:t>’</w:t>
      </w:r>
      <w:r w:rsidRPr="000956A1">
        <w:rPr>
          <w:rFonts w:ascii="Times New Roman" w:hAnsi="Times New Roman" w:cs="Times New Roman"/>
          <w:sz w:val="24"/>
          <w:szCs w:val="24"/>
        </w:rPr>
        <w:t>na benzer özellikler taşıyan destek programları sırayla ülke bazında ele alınmıştır. İnternette İngilizce açıklama ve kaynaklara sahip destek programları ve Avrupa Birliği (AB) gibi çatı kuruluşların portalları taranmıştır.</w:t>
      </w:r>
    </w:p>
    <w:p w:rsidR="0082373F" w:rsidRDefault="000956A1" w:rsidP="004B7CEE">
      <w:pPr>
        <w:jc w:val="both"/>
        <w:rPr>
          <w:rFonts w:ascii="Times New Roman" w:hAnsi="Times New Roman" w:cs="Times New Roman"/>
          <w:sz w:val="24"/>
          <w:szCs w:val="24"/>
        </w:rPr>
      </w:pPr>
      <w:r w:rsidRPr="000956A1">
        <w:rPr>
          <w:rFonts w:ascii="Times New Roman" w:hAnsi="Times New Roman" w:cs="Times New Roman"/>
          <w:sz w:val="24"/>
          <w:szCs w:val="24"/>
        </w:rPr>
        <w:t xml:space="preserve">Kanada’dan </w:t>
      </w:r>
      <w:r w:rsidR="005B0B10">
        <w:rPr>
          <w:rFonts w:ascii="Times New Roman" w:hAnsi="Times New Roman" w:cs="Times New Roman"/>
          <w:sz w:val="24"/>
          <w:szCs w:val="24"/>
        </w:rPr>
        <w:t>“</w:t>
      </w:r>
      <w:r w:rsidRPr="000956A1">
        <w:rPr>
          <w:rFonts w:ascii="Times New Roman" w:hAnsi="Times New Roman" w:cs="Times New Roman"/>
          <w:i/>
          <w:sz w:val="24"/>
          <w:szCs w:val="24"/>
          <w:lang w:val="en-US"/>
        </w:rPr>
        <w:t xml:space="preserve">AgriInnovation </w:t>
      </w:r>
      <w:r w:rsidR="009270C9" w:rsidRPr="000956A1">
        <w:rPr>
          <w:rFonts w:ascii="Times New Roman" w:hAnsi="Times New Roman" w:cs="Times New Roman"/>
          <w:i/>
          <w:sz w:val="24"/>
          <w:szCs w:val="24"/>
          <w:lang w:val="en-US"/>
        </w:rPr>
        <w:t>Program, Business Assistance</w:t>
      </w:r>
      <w:r w:rsidRPr="000956A1">
        <w:rPr>
          <w:rFonts w:ascii="Times New Roman" w:hAnsi="Times New Roman" w:cs="Times New Roman"/>
          <w:i/>
          <w:sz w:val="24"/>
          <w:szCs w:val="24"/>
          <w:lang w:val="en-US"/>
        </w:rPr>
        <w:t xml:space="preserve">- Immigrant </w:t>
      </w:r>
      <w:r w:rsidR="009270C9" w:rsidRPr="000956A1">
        <w:rPr>
          <w:rFonts w:ascii="Times New Roman" w:hAnsi="Times New Roman" w:cs="Times New Roman"/>
          <w:i/>
          <w:sz w:val="24"/>
          <w:szCs w:val="24"/>
          <w:lang w:val="en-US"/>
        </w:rPr>
        <w:t>Investor P</w:t>
      </w:r>
      <w:r w:rsidRPr="000956A1">
        <w:rPr>
          <w:rFonts w:ascii="Times New Roman" w:hAnsi="Times New Roman" w:cs="Times New Roman"/>
          <w:i/>
          <w:sz w:val="24"/>
          <w:szCs w:val="24"/>
          <w:lang w:val="en-US"/>
        </w:rPr>
        <w:t xml:space="preserve">rogram, Business </w:t>
      </w:r>
      <w:r w:rsidR="009270C9" w:rsidRPr="000956A1">
        <w:rPr>
          <w:rFonts w:ascii="Times New Roman" w:hAnsi="Times New Roman" w:cs="Times New Roman"/>
          <w:i/>
          <w:sz w:val="24"/>
          <w:szCs w:val="24"/>
          <w:lang w:val="en-US"/>
        </w:rPr>
        <w:t>Investment Fund, Capital Acquisition Support</w:t>
      </w:r>
      <w:r w:rsidRPr="000956A1">
        <w:rPr>
          <w:rFonts w:ascii="Times New Roman" w:hAnsi="Times New Roman" w:cs="Times New Roman"/>
          <w:i/>
          <w:sz w:val="24"/>
          <w:szCs w:val="24"/>
          <w:lang w:val="en-US"/>
        </w:rPr>
        <w:t xml:space="preserve">, Development and </w:t>
      </w:r>
      <w:r w:rsidR="009270C9" w:rsidRPr="000956A1">
        <w:rPr>
          <w:rFonts w:ascii="Times New Roman" w:hAnsi="Times New Roman" w:cs="Times New Roman"/>
          <w:i/>
          <w:sz w:val="24"/>
          <w:szCs w:val="24"/>
          <w:lang w:val="en-US"/>
        </w:rPr>
        <w:t>Commercialization Competition</w:t>
      </w:r>
      <w:r w:rsidRPr="000956A1">
        <w:rPr>
          <w:rFonts w:ascii="Times New Roman" w:hAnsi="Times New Roman" w:cs="Times New Roman"/>
          <w:i/>
          <w:sz w:val="24"/>
          <w:szCs w:val="24"/>
          <w:lang w:val="en-US"/>
        </w:rPr>
        <w:t xml:space="preserve">, Fuel </w:t>
      </w:r>
      <w:r w:rsidR="009270C9" w:rsidRPr="000956A1">
        <w:rPr>
          <w:rFonts w:ascii="Times New Roman" w:hAnsi="Times New Roman" w:cs="Times New Roman"/>
          <w:i/>
          <w:sz w:val="24"/>
          <w:szCs w:val="24"/>
          <w:lang w:val="en-US"/>
        </w:rPr>
        <w:t>Injection P</w:t>
      </w:r>
      <w:r w:rsidRPr="000956A1">
        <w:rPr>
          <w:rFonts w:ascii="Times New Roman" w:hAnsi="Times New Roman" w:cs="Times New Roman"/>
          <w:i/>
          <w:sz w:val="24"/>
          <w:szCs w:val="24"/>
          <w:lang w:val="en-US"/>
        </w:rPr>
        <w:t xml:space="preserve">rogram, Investments in </w:t>
      </w:r>
      <w:r w:rsidR="009270C9" w:rsidRPr="000956A1">
        <w:rPr>
          <w:rFonts w:ascii="Times New Roman" w:hAnsi="Times New Roman" w:cs="Times New Roman"/>
          <w:i/>
          <w:sz w:val="24"/>
          <w:szCs w:val="24"/>
          <w:lang w:val="en-US"/>
        </w:rPr>
        <w:t>Forest Industry Transformation</w:t>
      </w:r>
      <w:r w:rsidRPr="000956A1">
        <w:rPr>
          <w:rFonts w:ascii="Times New Roman" w:hAnsi="Times New Roman" w:cs="Times New Roman"/>
          <w:i/>
          <w:sz w:val="24"/>
          <w:szCs w:val="24"/>
          <w:lang w:val="en-US"/>
        </w:rPr>
        <w:t xml:space="preserve">, Low </w:t>
      </w:r>
      <w:r w:rsidR="009270C9" w:rsidRPr="000956A1">
        <w:rPr>
          <w:rFonts w:ascii="Times New Roman" w:hAnsi="Times New Roman" w:cs="Times New Roman"/>
          <w:i/>
          <w:sz w:val="24"/>
          <w:szCs w:val="24"/>
          <w:lang w:val="en-US"/>
        </w:rPr>
        <w:t>Carbon Innovation Fund</w:t>
      </w:r>
      <w:r w:rsidR="005B0B10">
        <w:rPr>
          <w:rFonts w:ascii="Times New Roman" w:hAnsi="Times New Roman" w:cs="Times New Roman"/>
          <w:i/>
          <w:sz w:val="24"/>
          <w:szCs w:val="24"/>
          <w:lang w:val="en-US"/>
        </w:rPr>
        <w:t>”</w:t>
      </w:r>
      <w:r w:rsidR="009270C9">
        <w:rPr>
          <w:rFonts w:ascii="Times New Roman" w:hAnsi="Times New Roman" w:cs="Times New Roman"/>
          <w:sz w:val="24"/>
          <w:szCs w:val="24"/>
        </w:rPr>
        <w:t xml:space="preserve"> p</w:t>
      </w:r>
      <w:r>
        <w:rPr>
          <w:rFonts w:ascii="Times New Roman" w:hAnsi="Times New Roman" w:cs="Times New Roman"/>
          <w:sz w:val="24"/>
          <w:szCs w:val="24"/>
        </w:rPr>
        <w:t xml:space="preserve">rogramları, İngiltere’den </w:t>
      </w:r>
      <w:r w:rsidR="005B0B10">
        <w:rPr>
          <w:rFonts w:ascii="Times New Roman" w:hAnsi="Times New Roman" w:cs="Times New Roman"/>
          <w:sz w:val="24"/>
          <w:szCs w:val="24"/>
        </w:rPr>
        <w:t>“</w:t>
      </w:r>
      <w:r w:rsidRPr="000956A1">
        <w:rPr>
          <w:rFonts w:ascii="Times New Roman" w:hAnsi="Times New Roman" w:cs="Times New Roman"/>
          <w:i/>
          <w:sz w:val="24"/>
          <w:szCs w:val="24"/>
          <w:lang w:val="en-US"/>
        </w:rPr>
        <w:t xml:space="preserve">Collaborate </w:t>
      </w:r>
      <w:r w:rsidR="009270C9" w:rsidRPr="000956A1">
        <w:rPr>
          <w:rFonts w:ascii="Times New Roman" w:hAnsi="Times New Roman" w:cs="Times New Roman"/>
          <w:i/>
          <w:sz w:val="24"/>
          <w:szCs w:val="24"/>
          <w:lang w:val="en-US"/>
        </w:rPr>
        <w:t>Growing Business Together</w:t>
      </w:r>
      <w:r w:rsidRPr="000956A1">
        <w:rPr>
          <w:rFonts w:ascii="Times New Roman" w:hAnsi="Times New Roman" w:cs="Times New Roman"/>
          <w:i/>
          <w:sz w:val="24"/>
          <w:szCs w:val="24"/>
          <w:lang w:val="en-US"/>
        </w:rPr>
        <w:t xml:space="preserve">, Business </w:t>
      </w:r>
      <w:r w:rsidR="009270C9" w:rsidRPr="000956A1">
        <w:rPr>
          <w:rFonts w:ascii="Times New Roman" w:hAnsi="Times New Roman" w:cs="Times New Roman"/>
          <w:i/>
          <w:sz w:val="24"/>
          <w:szCs w:val="24"/>
          <w:lang w:val="en-US"/>
        </w:rPr>
        <w:t>Growth Programme</w:t>
      </w:r>
      <w:r w:rsidRPr="000956A1">
        <w:rPr>
          <w:rFonts w:ascii="Times New Roman" w:hAnsi="Times New Roman" w:cs="Times New Roman"/>
          <w:i/>
          <w:sz w:val="24"/>
          <w:szCs w:val="24"/>
          <w:lang w:val="en-US"/>
        </w:rPr>
        <w:t xml:space="preserve">, Business </w:t>
      </w:r>
      <w:r w:rsidR="009270C9" w:rsidRPr="000956A1">
        <w:rPr>
          <w:rFonts w:ascii="Times New Roman" w:hAnsi="Times New Roman" w:cs="Times New Roman"/>
          <w:i/>
          <w:sz w:val="24"/>
          <w:szCs w:val="24"/>
          <w:lang w:val="en-US"/>
        </w:rPr>
        <w:t>Growth Grant</w:t>
      </w:r>
      <w:r w:rsidR="009270C9">
        <w:rPr>
          <w:rFonts w:ascii="Times New Roman" w:hAnsi="Times New Roman" w:cs="Times New Roman"/>
          <w:i/>
          <w:sz w:val="24"/>
          <w:szCs w:val="24"/>
          <w:lang w:val="en-US"/>
        </w:rPr>
        <w:t>, Invest to G</w:t>
      </w:r>
      <w:r w:rsidRPr="000956A1">
        <w:rPr>
          <w:rFonts w:ascii="Times New Roman" w:hAnsi="Times New Roman" w:cs="Times New Roman"/>
          <w:i/>
          <w:sz w:val="24"/>
          <w:szCs w:val="24"/>
          <w:lang w:val="en-US"/>
        </w:rPr>
        <w:t>row,</w:t>
      </w:r>
      <w:r w:rsidRPr="000956A1">
        <w:rPr>
          <w:i/>
          <w:lang w:val="en-US"/>
        </w:rPr>
        <w:t xml:space="preserve"> </w:t>
      </w:r>
      <w:r w:rsidRPr="000956A1">
        <w:rPr>
          <w:rFonts w:ascii="Times New Roman" w:hAnsi="Times New Roman" w:cs="Times New Roman"/>
          <w:i/>
          <w:sz w:val="24"/>
          <w:szCs w:val="24"/>
          <w:lang w:val="en-US"/>
        </w:rPr>
        <w:t xml:space="preserve">Nottinghamshire </w:t>
      </w:r>
      <w:r w:rsidR="009270C9" w:rsidRPr="000956A1">
        <w:rPr>
          <w:rFonts w:ascii="Times New Roman" w:hAnsi="Times New Roman" w:cs="Times New Roman"/>
          <w:i/>
          <w:sz w:val="24"/>
          <w:szCs w:val="24"/>
          <w:lang w:val="en-US"/>
        </w:rPr>
        <w:t>Economic Development Capital Fund</w:t>
      </w:r>
      <w:r w:rsidRPr="000956A1">
        <w:rPr>
          <w:rFonts w:ascii="Times New Roman" w:hAnsi="Times New Roman" w:cs="Times New Roman"/>
          <w:i/>
          <w:sz w:val="24"/>
          <w:szCs w:val="24"/>
          <w:lang w:val="en-US"/>
        </w:rPr>
        <w:t xml:space="preserve">, N2 </w:t>
      </w:r>
      <w:r w:rsidR="009270C9" w:rsidRPr="000956A1">
        <w:rPr>
          <w:rFonts w:ascii="Times New Roman" w:hAnsi="Times New Roman" w:cs="Times New Roman"/>
          <w:i/>
          <w:sz w:val="24"/>
          <w:szCs w:val="24"/>
          <w:lang w:val="en-US"/>
        </w:rPr>
        <w:t>Business Growth Fund</w:t>
      </w:r>
      <w:r w:rsidR="009270C9">
        <w:rPr>
          <w:rFonts w:ascii="Times New Roman" w:hAnsi="Times New Roman" w:cs="Times New Roman"/>
          <w:i/>
          <w:sz w:val="24"/>
          <w:szCs w:val="24"/>
          <w:lang w:val="en-US"/>
        </w:rPr>
        <w:t>, Signpost 2 G</w:t>
      </w:r>
      <w:r w:rsidRPr="000956A1">
        <w:rPr>
          <w:rFonts w:ascii="Times New Roman" w:hAnsi="Times New Roman" w:cs="Times New Roman"/>
          <w:i/>
          <w:sz w:val="24"/>
          <w:szCs w:val="24"/>
          <w:lang w:val="en-US"/>
        </w:rPr>
        <w:t xml:space="preserve">rants, Let's </w:t>
      </w:r>
      <w:r w:rsidR="009270C9">
        <w:rPr>
          <w:rFonts w:ascii="Times New Roman" w:hAnsi="Times New Roman" w:cs="Times New Roman"/>
          <w:i/>
          <w:sz w:val="24"/>
          <w:szCs w:val="24"/>
          <w:lang w:val="en-US"/>
        </w:rPr>
        <w:t>G</w:t>
      </w:r>
      <w:r w:rsidRPr="000956A1">
        <w:rPr>
          <w:rFonts w:ascii="Times New Roman" w:hAnsi="Times New Roman" w:cs="Times New Roman"/>
          <w:i/>
          <w:sz w:val="24"/>
          <w:szCs w:val="24"/>
          <w:lang w:val="en-US"/>
        </w:rPr>
        <w:t xml:space="preserve">row North &amp; East Yorkshire, Leeds City </w:t>
      </w:r>
      <w:r w:rsidR="009270C9">
        <w:rPr>
          <w:rFonts w:ascii="Times New Roman" w:hAnsi="Times New Roman" w:cs="Times New Roman"/>
          <w:i/>
          <w:sz w:val="24"/>
          <w:szCs w:val="24"/>
          <w:lang w:val="en-US"/>
        </w:rPr>
        <w:t>R</w:t>
      </w:r>
      <w:r w:rsidRPr="000956A1">
        <w:rPr>
          <w:rFonts w:ascii="Times New Roman" w:hAnsi="Times New Roman" w:cs="Times New Roman"/>
          <w:i/>
          <w:sz w:val="24"/>
          <w:szCs w:val="24"/>
          <w:lang w:val="en-US"/>
        </w:rPr>
        <w:t xml:space="preserve">egion LEP </w:t>
      </w:r>
      <w:r w:rsidR="009270C9" w:rsidRPr="000956A1">
        <w:rPr>
          <w:rFonts w:ascii="Times New Roman" w:hAnsi="Times New Roman" w:cs="Times New Roman"/>
          <w:i/>
          <w:sz w:val="24"/>
          <w:szCs w:val="24"/>
          <w:lang w:val="en-US"/>
        </w:rPr>
        <w:t>Capital Gra</w:t>
      </w:r>
      <w:r w:rsidRPr="000956A1">
        <w:rPr>
          <w:rFonts w:ascii="Times New Roman" w:hAnsi="Times New Roman" w:cs="Times New Roman"/>
          <w:i/>
          <w:sz w:val="24"/>
          <w:szCs w:val="24"/>
          <w:lang w:val="en-US"/>
        </w:rPr>
        <w:t>nts, Stoke-on-Trent and Staffordshire grants for growth</w:t>
      </w:r>
      <w:r w:rsidR="005B0B10">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0956A1">
        <w:rPr>
          <w:rFonts w:ascii="Times New Roman" w:hAnsi="Times New Roman" w:cs="Times New Roman"/>
          <w:sz w:val="24"/>
          <w:szCs w:val="24"/>
        </w:rPr>
        <w:t>programları, Avustralya’dan</w:t>
      </w:r>
      <w:r>
        <w:rPr>
          <w:rFonts w:ascii="Times New Roman" w:hAnsi="Times New Roman" w:cs="Times New Roman"/>
          <w:sz w:val="24"/>
          <w:szCs w:val="24"/>
          <w:lang w:val="en-US"/>
        </w:rPr>
        <w:t xml:space="preserve"> </w:t>
      </w:r>
      <w:r w:rsidR="005B0B10">
        <w:rPr>
          <w:rFonts w:ascii="Times New Roman" w:hAnsi="Times New Roman" w:cs="Times New Roman"/>
          <w:sz w:val="24"/>
          <w:szCs w:val="24"/>
          <w:lang w:val="en-US"/>
        </w:rPr>
        <w:t>“</w:t>
      </w:r>
      <w:r w:rsidRPr="000956A1">
        <w:rPr>
          <w:rFonts w:ascii="Times New Roman" w:hAnsi="Times New Roman" w:cs="Times New Roman"/>
          <w:i/>
          <w:sz w:val="24"/>
          <w:szCs w:val="24"/>
          <w:lang w:val="en-US"/>
        </w:rPr>
        <w:t xml:space="preserve">Regional jobs and </w:t>
      </w:r>
      <w:r w:rsidR="009270C9" w:rsidRPr="000956A1">
        <w:rPr>
          <w:rFonts w:ascii="Times New Roman" w:hAnsi="Times New Roman" w:cs="Times New Roman"/>
          <w:i/>
          <w:sz w:val="24"/>
          <w:szCs w:val="24"/>
          <w:lang w:val="en-US"/>
        </w:rPr>
        <w:t xml:space="preserve">Investment Packages </w:t>
      </w:r>
      <w:r w:rsidR="009270C9">
        <w:rPr>
          <w:rFonts w:ascii="Times New Roman" w:hAnsi="Times New Roman" w:cs="Times New Roman"/>
          <w:i/>
          <w:sz w:val="24"/>
          <w:szCs w:val="24"/>
          <w:lang w:val="en-US"/>
        </w:rPr>
        <w:t>(RJIP)- Latrobe Valley R</w:t>
      </w:r>
      <w:r w:rsidRPr="000956A1">
        <w:rPr>
          <w:rFonts w:ascii="Times New Roman" w:hAnsi="Times New Roman" w:cs="Times New Roman"/>
          <w:i/>
          <w:sz w:val="24"/>
          <w:szCs w:val="24"/>
          <w:lang w:val="en-US"/>
        </w:rPr>
        <w:t xml:space="preserve">egion, Accelerating </w:t>
      </w:r>
      <w:r w:rsidR="009270C9">
        <w:rPr>
          <w:rFonts w:ascii="Times New Roman" w:hAnsi="Times New Roman" w:cs="Times New Roman"/>
          <w:i/>
          <w:sz w:val="24"/>
          <w:szCs w:val="24"/>
          <w:lang w:val="en-US"/>
        </w:rPr>
        <w:t>C</w:t>
      </w:r>
      <w:r w:rsidR="009270C9" w:rsidRPr="000956A1">
        <w:rPr>
          <w:rFonts w:ascii="Times New Roman" w:hAnsi="Times New Roman" w:cs="Times New Roman"/>
          <w:i/>
          <w:sz w:val="24"/>
          <w:szCs w:val="24"/>
          <w:lang w:val="en-US"/>
        </w:rPr>
        <w:t>om</w:t>
      </w:r>
      <w:r w:rsidR="009270C9">
        <w:rPr>
          <w:rFonts w:ascii="Times New Roman" w:hAnsi="Times New Roman" w:cs="Times New Roman"/>
          <w:i/>
          <w:sz w:val="24"/>
          <w:szCs w:val="24"/>
          <w:lang w:val="en-US"/>
        </w:rPr>
        <w:t>mercialization, Building P</w:t>
      </w:r>
      <w:r w:rsidRPr="000956A1">
        <w:rPr>
          <w:rFonts w:ascii="Times New Roman" w:hAnsi="Times New Roman" w:cs="Times New Roman"/>
          <w:i/>
          <w:sz w:val="24"/>
          <w:szCs w:val="24"/>
          <w:lang w:val="en-US"/>
        </w:rPr>
        <w:t xml:space="preserve">artnerships NSW, Future </w:t>
      </w:r>
      <w:r w:rsidR="009270C9" w:rsidRPr="000956A1">
        <w:rPr>
          <w:rFonts w:ascii="Times New Roman" w:hAnsi="Times New Roman" w:cs="Times New Roman"/>
          <w:i/>
          <w:sz w:val="24"/>
          <w:szCs w:val="24"/>
          <w:lang w:val="en-US"/>
        </w:rPr>
        <w:t>Industries Manufacturing</w:t>
      </w:r>
      <w:r w:rsidR="005B0B10">
        <w:rPr>
          <w:rFonts w:ascii="Times New Roman" w:hAnsi="Times New Roman" w:cs="Times New Roman"/>
          <w:i/>
          <w:sz w:val="24"/>
          <w:szCs w:val="24"/>
          <w:lang w:val="en-US"/>
        </w:rPr>
        <w:t>”</w:t>
      </w:r>
      <w:r w:rsidRPr="000956A1">
        <w:rPr>
          <w:rFonts w:ascii="Times New Roman" w:hAnsi="Times New Roman" w:cs="Times New Roman"/>
          <w:sz w:val="24"/>
          <w:szCs w:val="24"/>
          <w:lang w:val="en-US"/>
        </w:rPr>
        <w:t xml:space="preserve"> </w:t>
      </w:r>
      <w:r w:rsidRPr="005B0B10">
        <w:rPr>
          <w:rFonts w:ascii="Times New Roman" w:hAnsi="Times New Roman" w:cs="Times New Roman"/>
          <w:sz w:val="24"/>
          <w:szCs w:val="24"/>
        </w:rPr>
        <w:t>programları, Singapur’dan</w:t>
      </w:r>
      <w:r>
        <w:rPr>
          <w:rFonts w:ascii="Times New Roman" w:hAnsi="Times New Roman" w:cs="Times New Roman"/>
          <w:sz w:val="24"/>
          <w:szCs w:val="24"/>
          <w:lang w:val="en-US"/>
        </w:rPr>
        <w:t xml:space="preserve"> </w:t>
      </w:r>
      <w:r w:rsidR="005B0B10">
        <w:rPr>
          <w:rFonts w:ascii="Times New Roman" w:hAnsi="Times New Roman" w:cs="Times New Roman"/>
          <w:sz w:val="24"/>
          <w:szCs w:val="24"/>
          <w:lang w:val="en-US"/>
        </w:rPr>
        <w:t>“</w:t>
      </w:r>
      <w:r w:rsidRPr="005B0B10">
        <w:rPr>
          <w:rFonts w:ascii="Times New Roman" w:hAnsi="Times New Roman" w:cs="Times New Roman"/>
          <w:i/>
          <w:sz w:val="24"/>
          <w:szCs w:val="24"/>
          <w:lang w:val="en-US"/>
        </w:rPr>
        <w:t xml:space="preserve">Capability </w:t>
      </w:r>
      <w:r w:rsidR="009270C9" w:rsidRPr="005B0B10">
        <w:rPr>
          <w:rFonts w:ascii="Times New Roman" w:hAnsi="Times New Roman" w:cs="Times New Roman"/>
          <w:i/>
          <w:sz w:val="24"/>
          <w:szCs w:val="24"/>
          <w:lang w:val="en-US"/>
        </w:rPr>
        <w:t xml:space="preserve">Development Grant </w:t>
      </w:r>
      <w:r w:rsidRPr="005B0B10">
        <w:rPr>
          <w:rFonts w:ascii="Times New Roman" w:hAnsi="Times New Roman" w:cs="Times New Roman"/>
          <w:i/>
          <w:sz w:val="24"/>
          <w:szCs w:val="24"/>
          <w:lang w:val="en-US"/>
        </w:rPr>
        <w:t>(CDG)</w:t>
      </w:r>
      <w:r w:rsidR="005B0B10">
        <w:rPr>
          <w:rFonts w:ascii="Times New Roman" w:hAnsi="Times New Roman" w:cs="Times New Roman"/>
          <w:i/>
          <w:sz w:val="24"/>
          <w:szCs w:val="24"/>
          <w:lang w:val="en-US"/>
        </w:rPr>
        <w:t>”</w:t>
      </w:r>
      <w:r w:rsidR="005B0B10">
        <w:rPr>
          <w:rFonts w:ascii="Times New Roman" w:hAnsi="Times New Roman" w:cs="Times New Roman"/>
          <w:sz w:val="24"/>
          <w:szCs w:val="24"/>
          <w:lang w:val="en-US"/>
        </w:rPr>
        <w:t xml:space="preserve"> </w:t>
      </w:r>
      <w:r w:rsidR="005B0B10" w:rsidRPr="005B0B10">
        <w:rPr>
          <w:rFonts w:ascii="Times New Roman" w:hAnsi="Times New Roman" w:cs="Times New Roman"/>
          <w:sz w:val="24"/>
          <w:szCs w:val="24"/>
        </w:rPr>
        <w:t xml:space="preserve">programı, İrlanda’dan </w:t>
      </w:r>
      <w:r w:rsidR="005B0B10">
        <w:rPr>
          <w:rFonts w:ascii="Times New Roman" w:hAnsi="Times New Roman" w:cs="Times New Roman"/>
          <w:sz w:val="24"/>
          <w:szCs w:val="24"/>
        </w:rPr>
        <w:t>“</w:t>
      </w:r>
      <w:r w:rsidR="009270C9" w:rsidRPr="005B0B10">
        <w:rPr>
          <w:rFonts w:ascii="Times New Roman" w:hAnsi="Times New Roman" w:cs="Times New Roman"/>
          <w:i/>
          <w:sz w:val="24"/>
          <w:szCs w:val="24"/>
          <w:lang w:val="en-US"/>
        </w:rPr>
        <w:t xml:space="preserve">Capital Investment Initiative </w:t>
      </w:r>
      <w:r w:rsidR="005B0B10" w:rsidRPr="005B0B10">
        <w:rPr>
          <w:rFonts w:ascii="Times New Roman" w:hAnsi="Times New Roman" w:cs="Times New Roman"/>
          <w:i/>
          <w:sz w:val="24"/>
          <w:szCs w:val="24"/>
          <w:lang w:val="en-US"/>
        </w:rPr>
        <w:t>(CII)</w:t>
      </w:r>
      <w:r w:rsidR="005B0B10">
        <w:rPr>
          <w:rFonts w:ascii="Times New Roman" w:hAnsi="Times New Roman" w:cs="Times New Roman"/>
          <w:i/>
          <w:sz w:val="24"/>
          <w:szCs w:val="24"/>
          <w:lang w:val="en-US"/>
        </w:rPr>
        <w:t>”</w:t>
      </w:r>
      <w:r w:rsidR="005B0B10">
        <w:rPr>
          <w:rFonts w:ascii="Times New Roman" w:hAnsi="Times New Roman" w:cs="Times New Roman"/>
          <w:sz w:val="24"/>
          <w:szCs w:val="24"/>
        </w:rPr>
        <w:t xml:space="preserve"> programı, Estonya’dan  “</w:t>
      </w:r>
      <w:r w:rsidR="005B0B10" w:rsidRPr="005B0B10">
        <w:rPr>
          <w:rFonts w:ascii="Times New Roman" w:hAnsi="Times New Roman" w:cs="Times New Roman"/>
          <w:i/>
          <w:sz w:val="24"/>
          <w:szCs w:val="24"/>
          <w:lang w:val="en-US"/>
        </w:rPr>
        <w:t xml:space="preserve">Enterprise </w:t>
      </w:r>
      <w:r w:rsidR="009270C9" w:rsidRPr="005B0B10">
        <w:rPr>
          <w:rFonts w:ascii="Times New Roman" w:hAnsi="Times New Roman" w:cs="Times New Roman"/>
          <w:i/>
          <w:sz w:val="24"/>
          <w:szCs w:val="24"/>
          <w:lang w:val="en-US"/>
        </w:rPr>
        <w:t>Development Programme</w:t>
      </w:r>
      <w:r w:rsidR="005B0B10" w:rsidRPr="005B0B10">
        <w:rPr>
          <w:rFonts w:ascii="Times New Roman" w:hAnsi="Times New Roman" w:cs="Times New Roman"/>
          <w:i/>
          <w:sz w:val="24"/>
          <w:szCs w:val="24"/>
          <w:lang w:val="en-US"/>
        </w:rPr>
        <w:t>,</w:t>
      </w:r>
      <w:r w:rsidR="005B0B10" w:rsidRPr="005B0B10">
        <w:rPr>
          <w:i/>
          <w:lang w:val="en-US"/>
        </w:rPr>
        <w:t xml:space="preserve"> </w:t>
      </w:r>
      <w:r w:rsidR="005B0B10" w:rsidRPr="005B0B10">
        <w:rPr>
          <w:rFonts w:ascii="Times New Roman" w:hAnsi="Times New Roman" w:cs="Times New Roman"/>
          <w:i/>
          <w:sz w:val="24"/>
          <w:szCs w:val="24"/>
          <w:lang w:val="en-US"/>
        </w:rPr>
        <w:t xml:space="preserve">Large </w:t>
      </w:r>
      <w:r w:rsidR="009270C9" w:rsidRPr="005B0B10">
        <w:rPr>
          <w:rFonts w:ascii="Times New Roman" w:hAnsi="Times New Roman" w:cs="Times New Roman"/>
          <w:i/>
          <w:sz w:val="24"/>
          <w:szCs w:val="24"/>
          <w:lang w:val="en-US"/>
        </w:rPr>
        <w:t>Investor Support Scheme</w:t>
      </w:r>
      <w:r w:rsidR="005B0B10">
        <w:rPr>
          <w:rFonts w:ascii="Times New Roman" w:hAnsi="Times New Roman" w:cs="Times New Roman"/>
          <w:i/>
          <w:sz w:val="24"/>
          <w:szCs w:val="24"/>
          <w:lang w:val="en-US"/>
        </w:rPr>
        <w:t>”</w:t>
      </w:r>
      <w:r w:rsidR="005B0B10">
        <w:rPr>
          <w:rFonts w:ascii="Times New Roman" w:hAnsi="Times New Roman" w:cs="Times New Roman"/>
          <w:sz w:val="24"/>
          <w:szCs w:val="24"/>
        </w:rPr>
        <w:t xml:space="preserve"> programları ve Finlandiya’dan “</w:t>
      </w:r>
      <w:r w:rsidR="009270C9" w:rsidRPr="005B0B10">
        <w:rPr>
          <w:rFonts w:ascii="Times New Roman" w:hAnsi="Times New Roman" w:cs="Times New Roman"/>
          <w:i/>
          <w:sz w:val="24"/>
          <w:szCs w:val="24"/>
          <w:lang w:val="en-US"/>
        </w:rPr>
        <w:t xml:space="preserve">Young Innovative Company Funding </w:t>
      </w:r>
      <w:r w:rsidR="005B0B10" w:rsidRPr="005B0B10">
        <w:rPr>
          <w:rFonts w:ascii="Times New Roman" w:hAnsi="Times New Roman" w:cs="Times New Roman"/>
          <w:i/>
          <w:sz w:val="24"/>
          <w:szCs w:val="24"/>
          <w:lang w:val="en-US"/>
        </w:rPr>
        <w:t xml:space="preserve">(YIC), Business </w:t>
      </w:r>
      <w:r w:rsidR="009270C9" w:rsidRPr="005B0B10">
        <w:rPr>
          <w:rFonts w:ascii="Times New Roman" w:hAnsi="Times New Roman" w:cs="Times New Roman"/>
          <w:i/>
          <w:sz w:val="24"/>
          <w:szCs w:val="24"/>
          <w:lang w:val="en-US"/>
        </w:rPr>
        <w:t>Development Subsidy</w:t>
      </w:r>
      <w:r w:rsidR="005B0B10">
        <w:rPr>
          <w:rFonts w:ascii="Times New Roman" w:hAnsi="Times New Roman" w:cs="Times New Roman"/>
          <w:i/>
          <w:sz w:val="24"/>
          <w:szCs w:val="24"/>
          <w:lang w:val="en-US"/>
        </w:rPr>
        <w:t>”</w:t>
      </w:r>
      <w:r w:rsidR="005B0B10">
        <w:rPr>
          <w:rFonts w:ascii="Times New Roman" w:hAnsi="Times New Roman" w:cs="Times New Roman"/>
          <w:sz w:val="24"/>
          <w:szCs w:val="24"/>
        </w:rPr>
        <w:t xml:space="preserve"> programları incelenmiştir. </w:t>
      </w:r>
    </w:p>
    <w:p w:rsidR="005B0B10" w:rsidRPr="005B0B10" w:rsidRDefault="005B0B10" w:rsidP="005B0B10">
      <w:pPr>
        <w:jc w:val="both"/>
        <w:rPr>
          <w:rFonts w:ascii="Times New Roman" w:hAnsi="Times New Roman" w:cs="Times New Roman"/>
          <w:sz w:val="24"/>
          <w:szCs w:val="24"/>
        </w:rPr>
      </w:pPr>
      <w:r w:rsidRPr="005B0B10">
        <w:rPr>
          <w:rFonts w:ascii="Times New Roman" w:hAnsi="Times New Roman" w:cs="Times New Roman"/>
          <w:sz w:val="24"/>
          <w:szCs w:val="24"/>
        </w:rPr>
        <w:t>Genel olarak destek programlarında yerel/bölgesel ihtiyaçlar ve fırsatların gözetildiği, desteklenecek sektörlerin düşük teknolojili de olsa yerel kalkınma amaçlarına göre belirlendiği göze çarpmaktadır.</w:t>
      </w:r>
    </w:p>
    <w:p w:rsidR="005B0B10" w:rsidRPr="005B0B10" w:rsidRDefault="005B0B10" w:rsidP="005B0B10">
      <w:pPr>
        <w:jc w:val="both"/>
        <w:rPr>
          <w:rFonts w:ascii="Times New Roman" w:hAnsi="Times New Roman" w:cs="Times New Roman"/>
          <w:sz w:val="24"/>
          <w:szCs w:val="24"/>
        </w:rPr>
      </w:pPr>
      <w:r w:rsidRPr="005B0B10">
        <w:rPr>
          <w:rFonts w:ascii="Times New Roman" w:hAnsi="Times New Roman" w:cs="Times New Roman"/>
          <w:sz w:val="24"/>
          <w:szCs w:val="24"/>
        </w:rPr>
        <w:t>Sadece makine ve teçhizat değil, eğitim, danışmanlık, hizmet alımı, tesis kurulumu, pazarlama faaliyetleri ve personel giderleri gibi harcamaların da desteklenmesi ve çoğu programda mentörlük/rehberlik desteği verilmesi, söz konusu ülkelerin ticarileşme sürecini bütünsel bir yaklaşımla ele aldığını göstermektedir.</w:t>
      </w:r>
    </w:p>
    <w:p w:rsidR="005B0B10" w:rsidRDefault="005B0B10" w:rsidP="005B0B10">
      <w:pPr>
        <w:jc w:val="both"/>
        <w:rPr>
          <w:rFonts w:ascii="Times New Roman" w:hAnsi="Times New Roman" w:cs="Times New Roman"/>
          <w:sz w:val="24"/>
          <w:szCs w:val="24"/>
        </w:rPr>
      </w:pPr>
      <w:r w:rsidRPr="005B0B10">
        <w:rPr>
          <w:rFonts w:ascii="Times New Roman" w:hAnsi="Times New Roman" w:cs="Times New Roman"/>
          <w:sz w:val="24"/>
          <w:szCs w:val="24"/>
        </w:rPr>
        <w:lastRenderedPageBreak/>
        <w:t>Dikkat çekici bir başka nokta ise, çoğu destekte istihdam yaratma şartının yer alması ve bu amaçla örneğin 10</w:t>
      </w:r>
      <w:r w:rsidR="005C6710">
        <w:rPr>
          <w:rFonts w:ascii="Times New Roman" w:hAnsi="Times New Roman" w:cs="Times New Roman"/>
          <w:sz w:val="24"/>
          <w:szCs w:val="24"/>
        </w:rPr>
        <w:t>.</w:t>
      </w:r>
      <w:r w:rsidRPr="005B0B10">
        <w:rPr>
          <w:rFonts w:ascii="Times New Roman" w:hAnsi="Times New Roman" w:cs="Times New Roman"/>
          <w:sz w:val="24"/>
          <w:szCs w:val="24"/>
        </w:rPr>
        <w:t>000 Dolar hibe başına 1 yeni istihdam gibi somut hedefler konmuş olmasıdır.</w:t>
      </w:r>
    </w:p>
    <w:p w:rsidR="005B0B10" w:rsidRPr="005B0B10" w:rsidRDefault="005B0B10" w:rsidP="005B0B10">
      <w:pPr>
        <w:jc w:val="both"/>
        <w:rPr>
          <w:rFonts w:ascii="Times New Roman" w:hAnsi="Times New Roman" w:cs="Times New Roman"/>
          <w:sz w:val="24"/>
          <w:szCs w:val="24"/>
        </w:rPr>
      </w:pPr>
      <w:r w:rsidRPr="005B0B10">
        <w:rPr>
          <w:rFonts w:ascii="Times New Roman" w:hAnsi="Times New Roman" w:cs="Times New Roman"/>
          <w:sz w:val="24"/>
          <w:szCs w:val="24"/>
        </w:rPr>
        <w:t>Destek programlarının neredeyse tamamı bü</w:t>
      </w:r>
      <w:r w:rsidR="00E41CB9">
        <w:rPr>
          <w:rFonts w:ascii="Times New Roman" w:hAnsi="Times New Roman" w:cs="Times New Roman"/>
          <w:sz w:val="24"/>
          <w:szCs w:val="24"/>
        </w:rPr>
        <w:t>yüme odaklıdır ve Teknoyatırım P</w:t>
      </w:r>
      <w:r w:rsidRPr="005B0B10">
        <w:rPr>
          <w:rFonts w:ascii="Times New Roman" w:hAnsi="Times New Roman" w:cs="Times New Roman"/>
          <w:sz w:val="24"/>
          <w:szCs w:val="24"/>
        </w:rPr>
        <w:t>rogramı</w:t>
      </w:r>
      <w:r w:rsidR="00E41CB9">
        <w:rPr>
          <w:rFonts w:ascii="Times New Roman" w:hAnsi="Times New Roman" w:cs="Times New Roman"/>
          <w:sz w:val="24"/>
          <w:szCs w:val="24"/>
        </w:rPr>
        <w:t>’</w:t>
      </w:r>
      <w:r w:rsidRPr="005B0B10">
        <w:rPr>
          <w:rFonts w:ascii="Times New Roman" w:hAnsi="Times New Roman" w:cs="Times New Roman"/>
          <w:sz w:val="24"/>
          <w:szCs w:val="24"/>
        </w:rPr>
        <w:t xml:space="preserve">nın aksine, Ar-Ge ve ticarileşme (üretim aşaması) birbirinden keskin çizgilerle ayrılmamış, iç içe geçmiş süreçler olarak değerlendirilmiştir. </w:t>
      </w:r>
    </w:p>
    <w:p w:rsidR="005B0B10" w:rsidRDefault="00E41CB9" w:rsidP="005B0B10">
      <w:pPr>
        <w:jc w:val="both"/>
        <w:rPr>
          <w:rFonts w:ascii="Times New Roman" w:hAnsi="Times New Roman" w:cs="Times New Roman"/>
          <w:sz w:val="24"/>
          <w:szCs w:val="24"/>
        </w:rPr>
      </w:pPr>
      <w:r>
        <w:rPr>
          <w:rFonts w:ascii="Times New Roman" w:hAnsi="Times New Roman" w:cs="Times New Roman"/>
          <w:sz w:val="24"/>
          <w:szCs w:val="24"/>
        </w:rPr>
        <w:t>Teknoyatırım P</w:t>
      </w:r>
      <w:r w:rsidR="005B0B10" w:rsidRPr="005B0B10">
        <w:rPr>
          <w:rFonts w:ascii="Times New Roman" w:hAnsi="Times New Roman" w:cs="Times New Roman"/>
          <w:sz w:val="24"/>
          <w:szCs w:val="24"/>
        </w:rPr>
        <w:t>rogramı</w:t>
      </w:r>
      <w:r>
        <w:rPr>
          <w:rFonts w:ascii="Times New Roman" w:hAnsi="Times New Roman" w:cs="Times New Roman"/>
          <w:sz w:val="24"/>
          <w:szCs w:val="24"/>
        </w:rPr>
        <w:t>’</w:t>
      </w:r>
      <w:r w:rsidR="005B0B10" w:rsidRPr="005B0B10">
        <w:rPr>
          <w:rFonts w:ascii="Times New Roman" w:hAnsi="Times New Roman" w:cs="Times New Roman"/>
          <w:sz w:val="24"/>
          <w:szCs w:val="24"/>
        </w:rPr>
        <w:t>na benzer şekilde işletme ölçeği küçüldükçe destek miktarı ve oranı artmaktadır.</w:t>
      </w:r>
    </w:p>
    <w:p w:rsidR="005B0B10" w:rsidRDefault="005B0B10" w:rsidP="005B0B10">
      <w:pPr>
        <w:jc w:val="both"/>
        <w:rPr>
          <w:rFonts w:ascii="Times New Roman" w:hAnsi="Times New Roman" w:cs="Times New Roman"/>
          <w:sz w:val="24"/>
          <w:szCs w:val="24"/>
        </w:rPr>
      </w:pPr>
      <w:r w:rsidRPr="005B0B10">
        <w:rPr>
          <w:rFonts w:ascii="Times New Roman" w:hAnsi="Times New Roman" w:cs="Times New Roman"/>
          <w:sz w:val="24"/>
          <w:szCs w:val="24"/>
        </w:rPr>
        <w:t>Araştırma sonucunda genel olarak bakıldığında, kamu hibe desteklerinin daha çok Ar-Ge’ye ve temel araştırma çalışmalarına tahsis edildiği, ticarileştirme ve yatırım aşamalarında hibeden ziyade kredi, kredi garantisi, melek yatırım, girişim/risk sermayesi gibi araçların devrede olduğu görülmektedir. İşletmelerin ve KOBİ’lerin Rekabet Edebilirliği Programı (Competitiveness of Enterprises and Small and Medium-sized Enterprises-COSME), Horizon 2020, EUREKA gibi AB programları da benzer yapıda olup en fazla ticarileştirmeye hazırlık aşamasına kadar destek sağlanmaktadır.</w:t>
      </w:r>
    </w:p>
    <w:p w:rsidR="0082373F" w:rsidRPr="000B11BD" w:rsidRDefault="005B0B10" w:rsidP="004B7CEE">
      <w:pPr>
        <w:jc w:val="both"/>
        <w:rPr>
          <w:rFonts w:ascii="Times New Roman" w:hAnsi="Times New Roman" w:cs="Times New Roman"/>
          <w:sz w:val="24"/>
          <w:szCs w:val="24"/>
        </w:rPr>
      </w:pPr>
      <w:r w:rsidRPr="005B0B10">
        <w:rPr>
          <w:rFonts w:ascii="Times New Roman" w:hAnsi="Times New Roman" w:cs="Times New Roman"/>
          <w:sz w:val="24"/>
          <w:szCs w:val="24"/>
        </w:rPr>
        <w:t xml:space="preserve">Amerika Birleşik Devletleri’nde de (ABD) çok sayıda Ar-Ge desteği olmakla beraber ticarileşme sürecinin daha çok serbest piyasa ve özel sektöre bırakıldığı görülmektedir </w:t>
      </w:r>
      <w:r w:rsidR="000B11BD">
        <w:rPr>
          <w:rFonts w:ascii="Times New Roman" w:hAnsi="Times New Roman" w:cs="Times New Roman"/>
          <w:sz w:val="24"/>
          <w:szCs w:val="24"/>
        </w:rPr>
        <w:t>(Grants, 2017)</w:t>
      </w:r>
      <w:r w:rsidRPr="005B0B10">
        <w:rPr>
          <w:rFonts w:ascii="Times New Roman" w:hAnsi="Times New Roman" w:cs="Times New Roman"/>
          <w:sz w:val="24"/>
          <w:szCs w:val="24"/>
        </w:rPr>
        <w:t>.</w:t>
      </w:r>
    </w:p>
    <w:p w:rsidR="004B7CEE" w:rsidRPr="000C6A4D" w:rsidRDefault="00AF7FDB" w:rsidP="004B7CEE">
      <w:pPr>
        <w:jc w:val="both"/>
        <w:rPr>
          <w:rFonts w:ascii="Times New Roman" w:hAnsi="Times New Roman" w:cs="Times New Roman"/>
          <w:b/>
          <w:sz w:val="24"/>
          <w:szCs w:val="24"/>
        </w:rPr>
      </w:pPr>
      <w:r>
        <w:rPr>
          <w:rFonts w:ascii="Times New Roman" w:hAnsi="Times New Roman" w:cs="Times New Roman"/>
          <w:b/>
          <w:sz w:val="24"/>
          <w:szCs w:val="24"/>
        </w:rPr>
        <w:t>5</w:t>
      </w:r>
      <w:r w:rsidR="000C6A4D" w:rsidRPr="000C6A4D">
        <w:rPr>
          <w:rFonts w:ascii="Times New Roman" w:hAnsi="Times New Roman" w:cs="Times New Roman"/>
          <w:b/>
          <w:sz w:val="24"/>
          <w:szCs w:val="24"/>
        </w:rPr>
        <w:t>. AHP YÖNTEMİ</w:t>
      </w:r>
    </w:p>
    <w:p w:rsidR="00905813" w:rsidRPr="00905813" w:rsidRDefault="00905813" w:rsidP="00905813">
      <w:pPr>
        <w:jc w:val="both"/>
        <w:rPr>
          <w:rFonts w:ascii="Times New Roman" w:hAnsi="Times New Roman" w:cs="Times New Roman"/>
          <w:sz w:val="24"/>
          <w:szCs w:val="24"/>
        </w:rPr>
      </w:pPr>
      <w:r w:rsidRPr="00905813">
        <w:rPr>
          <w:rFonts w:ascii="Times New Roman" w:hAnsi="Times New Roman" w:cs="Times New Roman"/>
          <w:sz w:val="24"/>
          <w:szCs w:val="24"/>
        </w:rPr>
        <w:t xml:space="preserve">AHP yöntemi, birden fazla kriterin söz konusu olduğu durumlarda yaygın olarak kullanılan, çok kriterli karar verme araçlarından biridir </w:t>
      </w:r>
      <w:r>
        <w:rPr>
          <w:rFonts w:ascii="Times New Roman" w:hAnsi="Times New Roman" w:cs="Times New Roman"/>
          <w:sz w:val="24"/>
          <w:szCs w:val="24"/>
        </w:rPr>
        <w:t>(Gökkaya ve Kellegöz, 2017: 6)</w:t>
      </w:r>
      <w:r w:rsidRPr="00905813">
        <w:rPr>
          <w:rFonts w:ascii="Times New Roman" w:hAnsi="Times New Roman" w:cs="Times New Roman"/>
          <w:sz w:val="24"/>
          <w:szCs w:val="24"/>
        </w:rPr>
        <w:t xml:space="preserve">. Karar alternatifleri kriterlerin önemine ve ağırlığına göre hiyerarşik bir yapıda sıralanmaktadır. </w:t>
      </w:r>
    </w:p>
    <w:p w:rsidR="004B7CEE" w:rsidRDefault="00905813" w:rsidP="00905813">
      <w:pPr>
        <w:jc w:val="both"/>
        <w:rPr>
          <w:rFonts w:ascii="Times New Roman" w:hAnsi="Times New Roman" w:cs="Times New Roman"/>
          <w:sz w:val="24"/>
          <w:szCs w:val="24"/>
        </w:rPr>
      </w:pPr>
      <w:r w:rsidRPr="00905813">
        <w:rPr>
          <w:rFonts w:ascii="Times New Roman" w:hAnsi="Times New Roman" w:cs="Times New Roman"/>
          <w:sz w:val="24"/>
          <w:szCs w:val="24"/>
        </w:rPr>
        <w:t xml:space="preserve">Yöntem esasen uzman görüşlerinin sayısal bir ölçek çerçevesinde ikili olarak karşılaştırılmasına dayanmaktadır. Bu ölçek sayesinde, bir kriterin diğerine göre ne derece önemli olduğuna dair soyut, subjektif yargı sayısallaştırılabilmekte ve ölçülebilmektedir </w:t>
      </w:r>
      <w:r>
        <w:rPr>
          <w:rFonts w:ascii="Times New Roman" w:hAnsi="Times New Roman" w:cs="Times New Roman"/>
          <w:sz w:val="24"/>
          <w:szCs w:val="24"/>
        </w:rPr>
        <w:t>(Saaty, 2008: 83)</w:t>
      </w:r>
      <w:r w:rsidRPr="00905813">
        <w:rPr>
          <w:rFonts w:ascii="Times New Roman" w:hAnsi="Times New Roman" w:cs="Times New Roman"/>
          <w:sz w:val="24"/>
          <w:szCs w:val="24"/>
        </w:rPr>
        <w:t>. Yargının tutarlı olup olmadığının tespiti de yöntemin önemli bileşenlerinden biridir.</w:t>
      </w:r>
    </w:p>
    <w:p w:rsidR="00905813" w:rsidRDefault="00905813" w:rsidP="00905813">
      <w:pPr>
        <w:jc w:val="both"/>
        <w:rPr>
          <w:rFonts w:ascii="Times New Roman" w:hAnsi="Times New Roman" w:cs="Times New Roman"/>
          <w:sz w:val="24"/>
          <w:szCs w:val="24"/>
        </w:rPr>
      </w:pPr>
      <w:r w:rsidRPr="00905813">
        <w:rPr>
          <w:rFonts w:ascii="Times New Roman" w:hAnsi="Times New Roman" w:cs="Times New Roman"/>
          <w:sz w:val="24"/>
          <w:szCs w:val="24"/>
        </w:rPr>
        <w:t>AHP yöntemi, çok seviyeli hiyerarşik bir yapıda kriterlerin ikili olarak karşılaştırılması ve birbirlerine göre ne derece önemli olduklarının belirlenmesi temeline dayanır. Hiyerarşinin en üstünde karar verme problemini tanımlayan genel amaç, alt seviyelerde kararla ilgili alternatiflerin seçiminde etkili olduğu düşünülen kriterler ve bunların alt kriterleri, en alt seviyede de karar alternatifleri yer almaktadır</w:t>
      </w:r>
      <w:r>
        <w:rPr>
          <w:rFonts w:ascii="Times New Roman" w:hAnsi="Times New Roman" w:cs="Times New Roman"/>
          <w:sz w:val="24"/>
          <w:szCs w:val="24"/>
        </w:rPr>
        <w:t xml:space="preserve">. </w:t>
      </w:r>
      <w:r w:rsidRPr="00905813">
        <w:rPr>
          <w:rFonts w:ascii="Times New Roman" w:hAnsi="Times New Roman" w:cs="Times New Roman"/>
          <w:sz w:val="24"/>
          <w:szCs w:val="24"/>
        </w:rPr>
        <w:t>Hiyerarşiyi oluşturan kriterler sözel ifadeler ile, önceden oluşturulmuş bir değerlendirme ölçeği vasıtasıyla ikili olarak birbirleriyle karşılaştırılır ve ağırlıklar elde edilir. Burada amaç bir kriterin diğerine göre ne kadar önemli olduğunu ortaya koyabilmektir. Böylelikle kişisel görüş, tecrübe ve yorumlar sayısallaştırılarak karar verme sürecine dahil edilir</w:t>
      </w:r>
      <w:r>
        <w:rPr>
          <w:rFonts w:ascii="Times New Roman" w:hAnsi="Times New Roman" w:cs="Times New Roman"/>
          <w:sz w:val="24"/>
          <w:szCs w:val="24"/>
        </w:rPr>
        <w:t xml:space="preserve">. </w:t>
      </w:r>
      <w:r w:rsidRPr="00905813">
        <w:rPr>
          <w:rFonts w:ascii="Times New Roman" w:hAnsi="Times New Roman" w:cs="Times New Roman"/>
          <w:sz w:val="24"/>
          <w:szCs w:val="24"/>
        </w:rPr>
        <w:t>Sonrasında ise söz konusu ağırlıklara göre alternatifler sıralanır ve en uygun alternatif belirlenir</w:t>
      </w:r>
      <w:r>
        <w:rPr>
          <w:rFonts w:ascii="Times New Roman" w:hAnsi="Times New Roman" w:cs="Times New Roman"/>
          <w:sz w:val="24"/>
          <w:szCs w:val="24"/>
        </w:rPr>
        <w:t xml:space="preserve"> (Macit, 2010: 22,24)</w:t>
      </w:r>
      <w:r w:rsidRPr="00905813">
        <w:rPr>
          <w:rFonts w:ascii="Times New Roman" w:hAnsi="Times New Roman" w:cs="Times New Roman"/>
          <w:sz w:val="24"/>
          <w:szCs w:val="24"/>
        </w:rPr>
        <w:t>.</w:t>
      </w:r>
    </w:p>
    <w:p w:rsidR="00905813" w:rsidRDefault="00EC38A0" w:rsidP="00905813">
      <w:pPr>
        <w:jc w:val="both"/>
        <w:rPr>
          <w:rFonts w:ascii="Times New Roman" w:hAnsi="Times New Roman" w:cs="Times New Roman"/>
          <w:sz w:val="24"/>
          <w:szCs w:val="24"/>
        </w:rPr>
      </w:pPr>
      <w:r w:rsidRPr="00EC38A0">
        <w:rPr>
          <w:rFonts w:ascii="Times New Roman" w:hAnsi="Times New Roman" w:cs="Times New Roman"/>
          <w:sz w:val="24"/>
          <w:szCs w:val="24"/>
        </w:rPr>
        <w:t>Kriterler belirlenip hiyerarşi oluşturulduktan sonra kriterlerin ağırlıklandırılması için aşağıdaki algoritma adımları işletilir</w:t>
      </w:r>
      <w:r>
        <w:rPr>
          <w:rFonts w:ascii="Times New Roman" w:hAnsi="Times New Roman" w:cs="Times New Roman"/>
          <w:sz w:val="24"/>
          <w:szCs w:val="24"/>
        </w:rPr>
        <w:t>:</w:t>
      </w:r>
    </w:p>
    <w:p w:rsidR="00EC38A0" w:rsidRPr="00E47AF1" w:rsidRDefault="00EC38A0" w:rsidP="00C47ED9">
      <w:pPr>
        <w:pStyle w:val="ListeParagraf"/>
        <w:numPr>
          <w:ilvl w:val="0"/>
          <w:numId w:val="6"/>
        </w:numPr>
        <w:spacing w:before="120" w:after="120" w:line="240" w:lineRule="auto"/>
        <w:jc w:val="both"/>
        <w:rPr>
          <w:rFonts w:ascii="Times New Roman" w:hAnsi="Times New Roman" w:cs="Times New Roman"/>
          <w:sz w:val="24"/>
          <w:szCs w:val="24"/>
        </w:rPr>
      </w:pPr>
      <w:r w:rsidRPr="00E47AF1">
        <w:rPr>
          <w:rFonts w:ascii="Times New Roman" w:hAnsi="Times New Roman" w:cs="Times New Roman"/>
          <w:b/>
          <w:sz w:val="24"/>
          <w:szCs w:val="24"/>
        </w:rPr>
        <w:t xml:space="preserve">Kriterlerin </w:t>
      </w:r>
      <w:r w:rsidR="005C6710" w:rsidRPr="00E47AF1">
        <w:rPr>
          <w:rFonts w:ascii="Times New Roman" w:hAnsi="Times New Roman" w:cs="Times New Roman"/>
          <w:b/>
          <w:sz w:val="24"/>
          <w:szCs w:val="24"/>
        </w:rPr>
        <w:t>İkili Olarak Karşılaştırılması ve Karşılaştırma Matrisinin Oluşturulması</w:t>
      </w:r>
      <w:r w:rsidRPr="00E47AF1">
        <w:rPr>
          <w:rFonts w:ascii="Times New Roman" w:hAnsi="Times New Roman" w:cs="Times New Roman"/>
          <w:b/>
          <w:sz w:val="24"/>
          <w:szCs w:val="24"/>
        </w:rPr>
        <w:t>:</w:t>
      </w:r>
      <w:r w:rsidRPr="00E47AF1">
        <w:rPr>
          <w:rFonts w:ascii="Times New Roman" w:hAnsi="Times New Roman" w:cs="Times New Roman"/>
          <w:sz w:val="24"/>
          <w:szCs w:val="24"/>
        </w:rPr>
        <w:t xml:space="preserve"> Hiyerarşinin her seviyesinde, kriterlerin birbirleriyle ikili olarak karşılaştırılmasında genellikle Thomas L. Saa</w:t>
      </w:r>
      <w:r w:rsidR="005C6710" w:rsidRPr="00E47AF1">
        <w:rPr>
          <w:rFonts w:ascii="Times New Roman" w:hAnsi="Times New Roman" w:cs="Times New Roman"/>
          <w:sz w:val="24"/>
          <w:szCs w:val="24"/>
        </w:rPr>
        <w:t>ty tarafından geliştirilen 1-9 Ö</w:t>
      </w:r>
      <w:r w:rsidRPr="00E47AF1">
        <w:rPr>
          <w:rFonts w:ascii="Times New Roman" w:hAnsi="Times New Roman" w:cs="Times New Roman"/>
          <w:sz w:val="24"/>
          <w:szCs w:val="24"/>
        </w:rPr>
        <w:t>lçeği kullanılır (Saaty, 1987: 163). Çizelge 8’de söz konusu ölçek gösterilmektedir.</w:t>
      </w:r>
    </w:p>
    <w:p w:rsidR="00EC38A0" w:rsidRPr="00EC38A0" w:rsidRDefault="00EC38A0" w:rsidP="00EC38A0">
      <w:pPr>
        <w:jc w:val="center"/>
        <w:rPr>
          <w:rFonts w:ascii="Times New Roman" w:hAnsi="Times New Roman" w:cs="Times New Roman"/>
          <w:b/>
          <w:sz w:val="24"/>
          <w:szCs w:val="24"/>
        </w:rPr>
      </w:pPr>
      <w:r w:rsidRPr="00EC38A0">
        <w:rPr>
          <w:rFonts w:ascii="Times New Roman" w:hAnsi="Times New Roman" w:cs="Times New Roman"/>
          <w:b/>
          <w:sz w:val="24"/>
          <w:szCs w:val="24"/>
        </w:rPr>
        <w:lastRenderedPageBreak/>
        <w:t xml:space="preserve">Çizelge 8. AHP </w:t>
      </w:r>
      <w:r w:rsidR="00D475F7" w:rsidRPr="00EC38A0">
        <w:rPr>
          <w:rFonts w:ascii="Times New Roman" w:hAnsi="Times New Roman" w:cs="Times New Roman"/>
          <w:b/>
          <w:sz w:val="24"/>
          <w:szCs w:val="24"/>
        </w:rPr>
        <w:t>Yöntemi</w:t>
      </w:r>
      <w:r w:rsidR="00D475F7">
        <w:rPr>
          <w:rFonts w:ascii="Times New Roman" w:hAnsi="Times New Roman" w:cs="Times New Roman"/>
          <w:b/>
          <w:sz w:val="24"/>
          <w:szCs w:val="24"/>
        </w:rPr>
        <w:t>nin Temel Değerlendirme Ölçeği v</w:t>
      </w:r>
      <w:r w:rsidR="00D475F7" w:rsidRPr="00EC38A0">
        <w:rPr>
          <w:rFonts w:ascii="Times New Roman" w:hAnsi="Times New Roman" w:cs="Times New Roman"/>
          <w:b/>
          <w:sz w:val="24"/>
          <w:szCs w:val="24"/>
        </w:rPr>
        <w:t>e Açıklaması</w:t>
      </w:r>
    </w:p>
    <w:tbl>
      <w:tblPr>
        <w:tblStyle w:val="TabloKlavuzu"/>
        <w:tblW w:w="0" w:type="auto"/>
        <w:tblLook w:val="04A0" w:firstRow="1" w:lastRow="0" w:firstColumn="1" w:lastColumn="0" w:noHBand="0" w:noVBand="1"/>
      </w:tblPr>
      <w:tblGrid>
        <w:gridCol w:w="1394"/>
        <w:gridCol w:w="2877"/>
        <w:gridCol w:w="4507"/>
      </w:tblGrid>
      <w:tr w:rsidR="00EC38A0" w:rsidTr="00694580">
        <w:tc>
          <w:tcPr>
            <w:tcW w:w="1394" w:type="dxa"/>
            <w:vAlign w:val="center"/>
          </w:tcPr>
          <w:p w:rsidR="00EC38A0" w:rsidRPr="00435ABE" w:rsidRDefault="00EC38A0" w:rsidP="00694580">
            <w:pPr>
              <w:jc w:val="center"/>
              <w:rPr>
                <w:rFonts w:ascii="Times New Roman" w:hAnsi="Times New Roman" w:cs="Times New Roman"/>
                <w:b/>
                <w:sz w:val="24"/>
                <w:szCs w:val="24"/>
              </w:rPr>
            </w:pPr>
            <w:r w:rsidRPr="00435ABE">
              <w:rPr>
                <w:rFonts w:ascii="Times New Roman" w:hAnsi="Times New Roman" w:cs="Times New Roman"/>
                <w:b/>
                <w:sz w:val="24"/>
                <w:szCs w:val="24"/>
              </w:rPr>
              <w:t>Önem Derecesi</w:t>
            </w:r>
          </w:p>
        </w:tc>
        <w:tc>
          <w:tcPr>
            <w:tcW w:w="2877" w:type="dxa"/>
            <w:vAlign w:val="center"/>
          </w:tcPr>
          <w:p w:rsidR="00EC38A0" w:rsidRPr="00435ABE" w:rsidRDefault="00EC38A0" w:rsidP="00694580">
            <w:pPr>
              <w:jc w:val="center"/>
              <w:rPr>
                <w:rFonts w:ascii="Times New Roman" w:hAnsi="Times New Roman" w:cs="Times New Roman"/>
                <w:b/>
                <w:sz w:val="24"/>
                <w:szCs w:val="24"/>
              </w:rPr>
            </w:pPr>
            <w:r w:rsidRPr="00435ABE">
              <w:rPr>
                <w:rFonts w:ascii="Times New Roman" w:hAnsi="Times New Roman" w:cs="Times New Roman"/>
                <w:b/>
                <w:sz w:val="24"/>
                <w:szCs w:val="24"/>
              </w:rPr>
              <w:t>Tanım</w:t>
            </w:r>
          </w:p>
        </w:tc>
        <w:tc>
          <w:tcPr>
            <w:tcW w:w="4507" w:type="dxa"/>
            <w:vAlign w:val="center"/>
          </w:tcPr>
          <w:p w:rsidR="00EC38A0" w:rsidRPr="00435ABE" w:rsidRDefault="00EC38A0" w:rsidP="00694580">
            <w:pPr>
              <w:jc w:val="center"/>
              <w:rPr>
                <w:rFonts w:ascii="Times New Roman" w:hAnsi="Times New Roman" w:cs="Times New Roman"/>
                <w:b/>
                <w:sz w:val="24"/>
                <w:szCs w:val="24"/>
              </w:rPr>
            </w:pPr>
            <w:r w:rsidRPr="00435ABE">
              <w:rPr>
                <w:rFonts w:ascii="Times New Roman" w:hAnsi="Times New Roman" w:cs="Times New Roman"/>
                <w:b/>
                <w:sz w:val="24"/>
                <w:szCs w:val="24"/>
              </w:rPr>
              <w:t>Açıklama</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1</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Eşit </w:t>
            </w:r>
            <w:r w:rsidR="00BA6D14">
              <w:rPr>
                <w:rFonts w:ascii="Times New Roman" w:hAnsi="Times New Roman" w:cs="Times New Roman"/>
                <w:sz w:val="24"/>
                <w:szCs w:val="24"/>
              </w:rPr>
              <w:t>Derecede Önemli</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İki kriter de eşit derecede öneme sahiptir.</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3</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Biraz </w:t>
            </w:r>
            <w:r w:rsidR="00BA6D14">
              <w:rPr>
                <w:rFonts w:ascii="Times New Roman" w:hAnsi="Times New Roman" w:cs="Times New Roman"/>
                <w:sz w:val="24"/>
                <w:szCs w:val="24"/>
              </w:rPr>
              <w:t>Daha Önemli</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Tecrübe ve yargı bir kriteri diğerine göre biraz daha önemli kılmaktadır.</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5</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Orta </w:t>
            </w:r>
            <w:r w:rsidR="00BA6D14">
              <w:rPr>
                <w:rFonts w:ascii="Times New Roman" w:hAnsi="Times New Roman" w:cs="Times New Roman"/>
                <w:sz w:val="24"/>
                <w:szCs w:val="24"/>
              </w:rPr>
              <w:t>Derecede Önemli</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Tecrübe ve yargı bir kriteri diğerine göre orta derecede önemli kılmaktadır.</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7</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Kuvvetli </w:t>
            </w:r>
            <w:r w:rsidR="00BA6D14">
              <w:rPr>
                <w:rFonts w:ascii="Times New Roman" w:hAnsi="Times New Roman" w:cs="Times New Roman"/>
                <w:sz w:val="24"/>
                <w:szCs w:val="24"/>
              </w:rPr>
              <w:t>Derecede Önemli</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Bir kriter diğerine göre kuvvetli derecede tercih edilir ve üstünlüğü uygulamada ortaya çıkmıştır.</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9</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Kesinlikle </w:t>
            </w:r>
            <w:r w:rsidR="00BA6D14">
              <w:rPr>
                <w:rFonts w:ascii="Times New Roman" w:hAnsi="Times New Roman" w:cs="Times New Roman"/>
                <w:sz w:val="24"/>
                <w:szCs w:val="24"/>
              </w:rPr>
              <w:t>Daha Önemli</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Bir kriterin diğerine göre mutlak üstün olduğunu gösteren kanıtlar yüksek bir güvenilirliğe sahiptir.</w:t>
            </w:r>
          </w:p>
        </w:tc>
      </w:tr>
      <w:tr w:rsidR="00EC38A0" w:rsidTr="00694580">
        <w:tc>
          <w:tcPr>
            <w:tcW w:w="1394"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2,</w:t>
            </w:r>
            <w:r w:rsidR="00D475F7">
              <w:rPr>
                <w:rFonts w:ascii="Times New Roman" w:hAnsi="Times New Roman" w:cs="Times New Roman"/>
                <w:sz w:val="24"/>
                <w:szCs w:val="24"/>
              </w:rPr>
              <w:t xml:space="preserve"> </w:t>
            </w:r>
            <w:r>
              <w:rPr>
                <w:rFonts w:ascii="Times New Roman" w:hAnsi="Times New Roman" w:cs="Times New Roman"/>
                <w:sz w:val="24"/>
                <w:szCs w:val="24"/>
              </w:rPr>
              <w:t>4,</w:t>
            </w:r>
            <w:r w:rsidR="00D475F7">
              <w:rPr>
                <w:rFonts w:ascii="Times New Roman" w:hAnsi="Times New Roman" w:cs="Times New Roman"/>
                <w:sz w:val="24"/>
                <w:szCs w:val="24"/>
              </w:rPr>
              <w:t xml:space="preserve"> </w:t>
            </w:r>
            <w:r>
              <w:rPr>
                <w:rFonts w:ascii="Times New Roman" w:hAnsi="Times New Roman" w:cs="Times New Roman"/>
                <w:sz w:val="24"/>
                <w:szCs w:val="24"/>
              </w:rPr>
              <w:t>6,</w:t>
            </w:r>
            <w:r w:rsidR="00D475F7">
              <w:rPr>
                <w:rFonts w:ascii="Times New Roman" w:hAnsi="Times New Roman" w:cs="Times New Roman"/>
                <w:sz w:val="24"/>
                <w:szCs w:val="24"/>
              </w:rPr>
              <w:t xml:space="preserve"> </w:t>
            </w:r>
            <w:r>
              <w:rPr>
                <w:rFonts w:ascii="Times New Roman" w:hAnsi="Times New Roman" w:cs="Times New Roman"/>
                <w:sz w:val="24"/>
                <w:szCs w:val="24"/>
              </w:rPr>
              <w:t>8</w:t>
            </w:r>
          </w:p>
        </w:tc>
        <w:tc>
          <w:tcPr>
            <w:tcW w:w="2877" w:type="dxa"/>
            <w:vAlign w:val="center"/>
          </w:tcPr>
          <w:p w:rsidR="00EC38A0" w:rsidRDefault="00EC38A0" w:rsidP="00694580">
            <w:pPr>
              <w:jc w:val="center"/>
              <w:rPr>
                <w:rFonts w:ascii="Times New Roman" w:hAnsi="Times New Roman" w:cs="Times New Roman"/>
                <w:sz w:val="24"/>
                <w:szCs w:val="24"/>
              </w:rPr>
            </w:pPr>
            <w:r>
              <w:rPr>
                <w:rFonts w:ascii="Times New Roman" w:hAnsi="Times New Roman" w:cs="Times New Roman"/>
                <w:sz w:val="24"/>
                <w:szCs w:val="24"/>
              </w:rPr>
              <w:t xml:space="preserve">Ara </w:t>
            </w:r>
            <w:r w:rsidR="00BA6D14">
              <w:rPr>
                <w:rFonts w:ascii="Times New Roman" w:hAnsi="Times New Roman" w:cs="Times New Roman"/>
                <w:sz w:val="24"/>
                <w:szCs w:val="24"/>
              </w:rPr>
              <w:t>Değerler</w:t>
            </w:r>
          </w:p>
        </w:tc>
        <w:tc>
          <w:tcPr>
            <w:tcW w:w="4507" w:type="dxa"/>
            <w:vAlign w:val="center"/>
          </w:tcPr>
          <w:p w:rsidR="00EC38A0" w:rsidRDefault="00EC38A0" w:rsidP="00694580">
            <w:pPr>
              <w:jc w:val="both"/>
              <w:rPr>
                <w:rFonts w:ascii="Times New Roman" w:hAnsi="Times New Roman" w:cs="Times New Roman"/>
                <w:sz w:val="24"/>
                <w:szCs w:val="24"/>
              </w:rPr>
            </w:pPr>
            <w:r>
              <w:rPr>
                <w:rFonts w:ascii="Times New Roman" w:hAnsi="Times New Roman" w:cs="Times New Roman"/>
                <w:sz w:val="24"/>
                <w:szCs w:val="24"/>
              </w:rPr>
              <w:t>Uzlaşma gerektiğin</w:t>
            </w:r>
            <w:r w:rsidR="00CA7A85">
              <w:rPr>
                <w:rFonts w:ascii="Times New Roman" w:hAnsi="Times New Roman" w:cs="Times New Roman"/>
                <w:sz w:val="24"/>
                <w:szCs w:val="24"/>
              </w:rPr>
              <w:t>de kullanılabilecek ara değerlerdir.</w:t>
            </w:r>
          </w:p>
        </w:tc>
      </w:tr>
    </w:tbl>
    <w:p w:rsidR="00EC38A0" w:rsidRDefault="00292C27" w:rsidP="00D475F7">
      <w:pPr>
        <w:spacing w:before="120" w:after="120" w:line="240" w:lineRule="auto"/>
        <w:jc w:val="both"/>
        <w:rPr>
          <w:rFonts w:ascii="Times New Roman" w:hAnsi="Times New Roman" w:cs="Times New Roman"/>
          <w:sz w:val="24"/>
          <w:szCs w:val="24"/>
        </w:rPr>
      </w:pPr>
      <w:r w:rsidRPr="00292C27">
        <w:rPr>
          <w:rFonts w:ascii="Times New Roman" w:hAnsi="Times New Roman" w:cs="Times New Roman"/>
          <w:sz w:val="24"/>
          <w:szCs w:val="24"/>
        </w:rPr>
        <w:t xml:space="preserve">Hiyerarşinin her seviyesinde, karşılaştırılacak kriter sayısının en fazla 7±2 olması tavsiye edilir </w:t>
      </w:r>
      <w:r w:rsidR="00EE7CCC">
        <w:rPr>
          <w:rFonts w:ascii="Times New Roman" w:hAnsi="Times New Roman" w:cs="Times New Roman"/>
          <w:sz w:val="24"/>
          <w:szCs w:val="24"/>
        </w:rPr>
        <w:t>(Kişi, 2016: 150)</w:t>
      </w:r>
      <w:r w:rsidRPr="00292C27">
        <w:rPr>
          <w:rFonts w:ascii="Times New Roman" w:hAnsi="Times New Roman" w:cs="Times New Roman"/>
          <w:sz w:val="24"/>
          <w:szCs w:val="24"/>
        </w:rPr>
        <w:t>.</w:t>
      </w:r>
      <w:r w:rsidR="00EE7CCC">
        <w:rPr>
          <w:rFonts w:ascii="Times New Roman" w:hAnsi="Times New Roman" w:cs="Times New Roman"/>
          <w:sz w:val="24"/>
          <w:szCs w:val="24"/>
        </w:rPr>
        <w:t xml:space="preserve"> </w:t>
      </w:r>
      <w:r w:rsidR="00EE7CCC" w:rsidRPr="00EE7CCC">
        <w:rPr>
          <w:rFonts w:ascii="Times New Roman" w:hAnsi="Times New Roman" w:cs="Times New Roman"/>
          <w:sz w:val="24"/>
          <w:szCs w:val="24"/>
        </w:rPr>
        <w:t>Bundan daha fazla sayıda kriterin, değerlendirme yapan kişinin dikkatinin dağılmasına ve değerlendirme kalitesinin düşmesine yol açması ihtimal dahilindedir.</w:t>
      </w:r>
    </w:p>
    <w:p w:rsidR="00EE7CCC" w:rsidRDefault="00EE7CCC" w:rsidP="00905813">
      <w:pPr>
        <w:jc w:val="both"/>
        <w:rPr>
          <w:rFonts w:ascii="Times New Roman" w:hAnsi="Times New Roman" w:cs="Times New Roman"/>
          <w:sz w:val="24"/>
          <w:szCs w:val="24"/>
        </w:rPr>
      </w:pPr>
      <w:r w:rsidRPr="00EE7CCC">
        <w:rPr>
          <w:rFonts w:ascii="Times New Roman" w:hAnsi="Times New Roman" w:cs="Times New Roman"/>
          <w:sz w:val="24"/>
          <w:szCs w:val="24"/>
        </w:rPr>
        <w:t xml:space="preserve">Çizelge </w:t>
      </w:r>
      <w:r>
        <w:rPr>
          <w:rFonts w:ascii="Times New Roman" w:hAnsi="Times New Roman" w:cs="Times New Roman"/>
          <w:sz w:val="24"/>
          <w:szCs w:val="24"/>
        </w:rPr>
        <w:t>8</w:t>
      </w:r>
      <w:r w:rsidRPr="00EE7CCC">
        <w:rPr>
          <w:rFonts w:ascii="Times New Roman" w:hAnsi="Times New Roman" w:cs="Times New Roman"/>
          <w:sz w:val="24"/>
          <w:szCs w:val="24"/>
        </w:rPr>
        <w:t xml:space="preserve">’de verilen ölçek vasıtasıyla konu ile ilgili uzman kişilerin her seviyedeki kritere ilişkin değerlendirmeleri alınır. Çizelge </w:t>
      </w:r>
      <w:r>
        <w:rPr>
          <w:rFonts w:ascii="Times New Roman" w:hAnsi="Times New Roman" w:cs="Times New Roman"/>
          <w:sz w:val="24"/>
          <w:szCs w:val="24"/>
        </w:rPr>
        <w:t>9</w:t>
      </w:r>
      <w:r w:rsidRPr="00EE7CCC">
        <w:rPr>
          <w:rFonts w:ascii="Times New Roman" w:hAnsi="Times New Roman" w:cs="Times New Roman"/>
          <w:sz w:val="24"/>
          <w:szCs w:val="24"/>
        </w:rPr>
        <w:t>’d</w:t>
      </w:r>
      <w:r>
        <w:rPr>
          <w:rFonts w:ascii="Times New Roman" w:hAnsi="Times New Roman" w:cs="Times New Roman"/>
          <w:sz w:val="24"/>
          <w:szCs w:val="24"/>
        </w:rPr>
        <w:t>a</w:t>
      </w:r>
      <w:r w:rsidRPr="00EE7CCC">
        <w:rPr>
          <w:rFonts w:ascii="Times New Roman" w:hAnsi="Times New Roman" w:cs="Times New Roman"/>
          <w:sz w:val="24"/>
          <w:szCs w:val="24"/>
        </w:rPr>
        <w:t xml:space="preserve"> çalışmada uzman görüşü alınması sürecinde kullanılan, iki kriterin karşılaştırılmasına dair örnek anket formu gösterilmektedir. Ankette ara değerler kullanılmamıştır.</w:t>
      </w:r>
    </w:p>
    <w:p w:rsidR="00EE7CCC" w:rsidRPr="00EE7CCC" w:rsidRDefault="00EE7CCC" w:rsidP="00EE7CCC">
      <w:pPr>
        <w:jc w:val="center"/>
        <w:rPr>
          <w:rFonts w:ascii="Times New Roman" w:hAnsi="Times New Roman" w:cs="Times New Roman"/>
          <w:b/>
          <w:sz w:val="24"/>
          <w:szCs w:val="24"/>
        </w:rPr>
      </w:pPr>
      <w:r w:rsidRPr="00EE7CCC">
        <w:rPr>
          <w:rFonts w:ascii="Times New Roman" w:hAnsi="Times New Roman" w:cs="Times New Roman"/>
          <w:b/>
          <w:sz w:val="24"/>
          <w:szCs w:val="24"/>
        </w:rPr>
        <w:t xml:space="preserve">Çizelge 9. Uzman </w:t>
      </w:r>
      <w:r w:rsidR="00D475F7" w:rsidRPr="00EE7CCC">
        <w:rPr>
          <w:rFonts w:ascii="Times New Roman" w:hAnsi="Times New Roman" w:cs="Times New Roman"/>
          <w:b/>
          <w:sz w:val="24"/>
          <w:szCs w:val="24"/>
        </w:rPr>
        <w:t>Görüşü İçin Kullanılan Örnek Anket Formu</w:t>
      </w:r>
    </w:p>
    <w:tbl>
      <w:tblPr>
        <w:tblW w:w="8784" w:type="dxa"/>
        <w:tblLayout w:type="fixed"/>
        <w:tblCellMar>
          <w:left w:w="70" w:type="dxa"/>
          <w:right w:w="70" w:type="dxa"/>
        </w:tblCellMar>
        <w:tblLook w:val="04A0" w:firstRow="1" w:lastRow="0" w:firstColumn="1" w:lastColumn="0" w:noHBand="0" w:noVBand="1"/>
      </w:tblPr>
      <w:tblGrid>
        <w:gridCol w:w="988"/>
        <w:gridCol w:w="992"/>
        <w:gridCol w:w="992"/>
        <w:gridCol w:w="992"/>
        <w:gridCol w:w="993"/>
        <w:gridCol w:w="992"/>
        <w:gridCol w:w="992"/>
        <w:gridCol w:w="992"/>
        <w:gridCol w:w="851"/>
      </w:tblGrid>
      <w:tr w:rsidR="00EE7CCC" w:rsidRPr="00A80AB2" w:rsidTr="00694580">
        <w:trPr>
          <w:trHeight w:val="300"/>
        </w:trPr>
        <w:tc>
          <w:tcPr>
            <w:tcW w:w="8784" w:type="dxa"/>
            <w:gridSpan w:val="9"/>
            <w:tcBorders>
              <w:top w:val="single" w:sz="4" w:space="0" w:color="auto"/>
              <w:left w:val="single" w:sz="4" w:space="0" w:color="auto"/>
              <w:bottom w:val="nil"/>
              <w:right w:val="single" w:sz="4" w:space="0" w:color="000000"/>
            </w:tcBorders>
            <w:shd w:val="clear" w:color="auto" w:fill="auto"/>
            <w:vAlign w:val="center"/>
            <w:hideMark/>
          </w:tcPr>
          <w:p w:rsidR="00EE7CCC" w:rsidRPr="00A80AB2" w:rsidRDefault="00EE7CCC" w:rsidP="00D475F7">
            <w:pPr>
              <w:spacing w:after="0" w:line="240" w:lineRule="auto"/>
              <w:jc w:val="center"/>
              <w:rPr>
                <w:rFonts w:ascii="Times New Roman" w:eastAsia="Times New Roman" w:hAnsi="Times New Roman" w:cs="Times New Roman"/>
                <w:b/>
                <w:color w:val="000000"/>
                <w:sz w:val="18"/>
                <w:szCs w:val="18"/>
                <w:lang w:eastAsia="tr-TR"/>
              </w:rPr>
            </w:pPr>
            <w:bookmarkStart w:id="2" w:name="RANGE!B3"/>
            <w:r w:rsidRPr="00A80AB2">
              <w:rPr>
                <w:rFonts w:ascii="Times New Roman" w:eastAsia="Times New Roman" w:hAnsi="Times New Roman" w:cs="Times New Roman"/>
                <w:b/>
                <w:color w:val="000000"/>
                <w:sz w:val="18"/>
                <w:szCs w:val="18"/>
                <w:lang w:eastAsia="tr-TR"/>
              </w:rPr>
              <w:t>A Kriteri</w:t>
            </w:r>
            <w:r w:rsidRPr="00951453">
              <w:rPr>
                <w:rFonts w:ascii="Times New Roman" w:eastAsia="Times New Roman" w:hAnsi="Times New Roman" w:cs="Times New Roman"/>
                <w:b/>
                <w:color w:val="000000"/>
                <w:sz w:val="18"/>
                <w:szCs w:val="18"/>
                <w:lang w:eastAsia="tr-TR"/>
              </w:rPr>
              <w:t xml:space="preserve"> </w:t>
            </w:r>
            <w:r w:rsidR="00D475F7">
              <w:rPr>
                <w:rFonts w:ascii="Times New Roman" w:eastAsia="Times New Roman" w:hAnsi="Times New Roman" w:cs="Times New Roman"/>
                <w:b/>
                <w:color w:val="000000"/>
                <w:sz w:val="18"/>
                <w:szCs w:val="18"/>
                <w:lang w:eastAsia="tr-TR"/>
              </w:rPr>
              <w:t>İ</w:t>
            </w:r>
            <w:r w:rsidRPr="00A80AB2">
              <w:rPr>
                <w:rFonts w:ascii="Times New Roman" w:eastAsia="Times New Roman" w:hAnsi="Times New Roman" w:cs="Times New Roman"/>
                <w:b/>
                <w:color w:val="000000"/>
                <w:sz w:val="18"/>
                <w:szCs w:val="18"/>
                <w:lang w:eastAsia="tr-TR"/>
              </w:rPr>
              <w:t xml:space="preserve">le </w:t>
            </w:r>
            <w:bookmarkEnd w:id="2"/>
            <w:r w:rsidRPr="00A80AB2">
              <w:rPr>
                <w:rFonts w:ascii="Times New Roman" w:eastAsia="Times New Roman" w:hAnsi="Times New Roman" w:cs="Times New Roman"/>
                <w:b/>
                <w:color w:val="000000"/>
                <w:sz w:val="18"/>
                <w:szCs w:val="18"/>
                <w:lang w:eastAsia="tr-TR"/>
              </w:rPr>
              <w:t>B Kriterin</w:t>
            </w:r>
            <w:r w:rsidRPr="00951453">
              <w:rPr>
                <w:rFonts w:ascii="Times New Roman" w:eastAsia="Times New Roman" w:hAnsi="Times New Roman" w:cs="Times New Roman"/>
                <w:b/>
                <w:color w:val="000000"/>
                <w:sz w:val="18"/>
                <w:szCs w:val="18"/>
                <w:lang w:eastAsia="tr-TR"/>
              </w:rPr>
              <w:t>i</w:t>
            </w:r>
            <w:r w:rsidR="00D475F7">
              <w:rPr>
                <w:rFonts w:ascii="Times New Roman" w:eastAsia="Times New Roman" w:hAnsi="Times New Roman" w:cs="Times New Roman"/>
                <w:b/>
                <w:color w:val="000000"/>
                <w:sz w:val="18"/>
                <w:szCs w:val="18"/>
                <w:lang w:eastAsia="tr-TR"/>
              </w:rPr>
              <w:t>n K</w:t>
            </w:r>
            <w:r w:rsidRPr="00A80AB2">
              <w:rPr>
                <w:rFonts w:ascii="Times New Roman" w:eastAsia="Times New Roman" w:hAnsi="Times New Roman" w:cs="Times New Roman"/>
                <w:b/>
                <w:color w:val="000000"/>
                <w:sz w:val="18"/>
                <w:szCs w:val="18"/>
                <w:lang w:eastAsia="tr-TR"/>
              </w:rPr>
              <w:t>arşılaştırılması</w:t>
            </w:r>
          </w:p>
        </w:tc>
      </w:tr>
      <w:tr w:rsidR="00EE7CCC" w:rsidRPr="00A80AB2" w:rsidTr="00694580">
        <w:trPr>
          <w:trHeight w:val="330"/>
        </w:trPr>
        <w:tc>
          <w:tcPr>
            <w:tcW w:w="3964" w:type="dxa"/>
            <w:gridSpan w:val="4"/>
            <w:tcBorders>
              <w:top w:val="single" w:sz="12" w:space="0" w:color="auto"/>
              <w:left w:val="single" w:sz="12" w:space="0" w:color="auto"/>
              <w:bottom w:val="single" w:sz="4" w:space="0" w:color="auto"/>
              <w:right w:val="single" w:sz="12" w:space="0" w:color="auto"/>
            </w:tcBorders>
            <w:shd w:val="clear" w:color="000000" w:fill="8EAADB"/>
            <w:vAlign w:val="center"/>
            <w:hideMark/>
          </w:tcPr>
          <w:p w:rsidR="00EE7CCC" w:rsidRPr="00A80AB2" w:rsidRDefault="00EE7CCC" w:rsidP="00694580">
            <w:pPr>
              <w:spacing w:after="0" w:line="240" w:lineRule="auto"/>
              <w:jc w:val="center"/>
              <w:rPr>
                <w:rFonts w:ascii="Times New Roman" w:eastAsia="Times New Roman" w:hAnsi="Times New Roman" w:cs="Times New Roman"/>
                <w:b/>
                <w:bCs/>
                <w:color w:val="000000"/>
                <w:sz w:val="18"/>
                <w:szCs w:val="18"/>
                <w:lang w:eastAsia="tr-TR"/>
              </w:rPr>
            </w:pPr>
            <w:r w:rsidRPr="00A80AB2">
              <w:rPr>
                <w:rFonts w:ascii="Times New Roman" w:eastAsia="Times New Roman" w:hAnsi="Times New Roman" w:cs="Times New Roman"/>
                <w:b/>
                <w:bCs/>
                <w:color w:val="000000"/>
                <w:sz w:val="18"/>
                <w:szCs w:val="18"/>
                <w:lang w:eastAsia="tr-TR"/>
              </w:rPr>
              <w:t>A Kriteri</w:t>
            </w:r>
          </w:p>
        </w:tc>
        <w:tc>
          <w:tcPr>
            <w:tcW w:w="993" w:type="dxa"/>
            <w:tcBorders>
              <w:top w:val="single" w:sz="12" w:space="0" w:color="auto"/>
              <w:left w:val="nil"/>
              <w:bottom w:val="single" w:sz="4" w:space="0" w:color="auto"/>
              <w:right w:val="single" w:sz="12" w:space="0" w:color="auto"/>
            </w:tcBorders>
            <w:shd w:val="clear" w:color="000000" w:fill="D9E2F3"/>
            <w:vAlign w:val="center"/>
            <w:hideMark/>
          </w:tcPr>
          <w:p w:rsidR="00EE7CCC" w:rsidRPr="00A80AB2" w:rsidRDefault="00EE7CCC" w:rsidP="00694580">
            <w:pPr>
              <w:spacing w:after="0" w:line="240" w:lineRule="auto"/>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3827" w:type="dxa"/>
            <w:gridSpan w:val="4"/>
            <w:tcBorders>
              <w:top w:val="single" w:sz="12" w:space="0" w:color="auto"/>
              <w:left w:val="nil"/>
              <w:bottom w:val="single" w:sz="4" w:space="0" w:color="auto"/>
              <w:right w:val="single" w:sz="12" w:space="0" w:color="auto"/>
            </w:tcBorders>
            <w:shd w:val="clear" w:color="000000" w:fill="8EAADB"/>
            <w:vAlign w:val="center"/>
            <w:hideMark/>
          </w:tcPr>
          <w:p w:rsidR="00EE7CCC" w:rsidRPr="00A80AB2" w:rsidRDefault="00EE7CCC" w:rsidP="00694580">
            <w:pPr>
              <w:spacing w:after="0" w:line="240" w:lineRule="auto"/>
              <w:jc w:val="center"/>
              <w:rPr>
                <w:rFonts w:ascii="Times New Roman" w:eastAsia="Times New Roman" w:hAnsi="Times New Roman" w:cs="Times New Roman"/>
                <w:b/>
                <w:bCs/>
                <w:color w:val="000000"/>
                <w:sz w:val="18"/>
                <w:szCs w:val="18"/>
                <w:lang w:eastAsia="tr-TR"/>
              </w:rPr>
            </w:pPr>
            <w:r w:rsidRPr="00A80AB2">
              <w:rPr>
                <w:rFonts w:ascii="Times New Roman" w:eastAsia="Times New Roman" w:hAnsi="Times New Roman" w:cs="Times New Roman"/>
                <w:b/>
                <w:bCs/>
                <w:color w:val="000000"/>
                <w:sz w:val="18"/>
                <w:szCs w:val="18"/>
                <w:lang w:eastAsia="tr-TR"/>
              </w:rPr>
              <w:t>B Kriteri</w:t>
            </w:r>
          </w:p>
        </w:tc>
      </w:tr>
      <w:tr w:rsidR="00EE7CCC" w:rsidRPr="00A80AB2" w:rsidTr="00694580">
        <w:trPr>
          <w:trHeight w:val="900"/>
        </w:trPr>
        <w:tc>
          <w:tcPr>
            <w:tcW w:w="988" w:type="dxa"/>
            <w:tcBorders>
              <w:top w:val="nil"/>
              <w:left w:val="single" w:sz="12" w:space="0" w:color="auto"/>
              <w:bottom w:val="single" w:sz="4" w:space="0" w:color="auto"/>
              <w:right w:val="nil"/>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Kesinlikle Daha Önemlidir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Kuvvetli Derecede Önemlidir</w:t>
            </w:r>
          </w:p>
        </w:tc>
        <w:tc>
          <w:tcPr>
            <w:tcW w:w="992" w:type="dxa"/>
            <w:tcBorders>
              <w:top w:val="nil"/>
              <w:left w:val="nil"/>
              <w:bottom w:val="single" w:sz="4" w:space="0" w:color="auto"/>
              <w:right w:val="single" w:sz="4"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Orta Derecede Önemlidir</w:t>
            </w:r>
          </w:p>
        </w:tc>
        <w:tc>
          <w:tcPr>
            <w:tcW w:w="992" w:type="dxa"/>
            <w:tcBorders>
              <w:top w:val="nil"/>
              <w:left w:val="nil"/>
              <w:bottom w:val="single" w:sz="4" w:space="0" w:color="auto"/>
              <w:right w:val="single" w:sz="12"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Biraz Daha Önemlidir</w:t>
            </w:r>
          </w:p>
        </w:tc>
        <w:tc>
          <w:tcPr>
            <w:tcW w:w="993" w:type="dxa"/>
            <w:tcBorders>
              <w:top w:val="nil"/>
              <w:left w:val="nil"/>
              <w:bottom w:val="single" w:sz="4" w:space="0" w:color="auto"/>
              <w:right w:val="single" w:sz="12"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Eşit Derecede Önemlidir</w:t>
            </w:r>
          </w:p>
        </w:tc>
        <w:tc>
          <w:tcPr>
            <w:tcW w:w="992" w:type="dxa"/>
            <w:tcBorders>
              <w:top w:val="nil"/>
              <w:left w:val="nil"/>
              <w:bottom w:val="single" w:sz="4" w:space="0" w:color="auto"/>
              <w:right w:val="single" w:sz="4"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Biraz Daha Önemlidir</w:t>
            </w:r>
          </w:p>
        </w:tc>
        <w:tc>
          <w:tcPr>
            <w:tcW w:w="992" w:type="dxa"/>
            <w:tcBorders>
              <w:top w:val="nil"/>
              <w:left w:val="nil"/>
              <w:bottom w:val="single" w:sz="4" w:space="0" w:color="auto"/>
              <w:right w:val="single" w:sz="4"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Orta Derecede Önemlidir</w:t>
            </w:r>
          </w:p>
        </w:tc>
        <w:tc>
          <w:tcPr>
            <w:tcW w:w="992" w:type="dxa"/>
            <w:tcBorders>
              <w:top w:val="nil"/>
              <w:left w:val="nil"/>
              <w:bottom w:val="single" w:sz="4" w:space="0" w:color="auto"/>
              <w:right w:val="single" w:sz="4"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Kuvvetli Derecede Önemlidir</w:t>
            </w:r>
          </w:p>
        </w:tc>
        <w:tc>
          <w:tcPr>
            <w:tcW w:w="851" w:type="dxa"/>
            <w:tcBorders>
              <w:top w:val="nil"/>
              <w:left w:val="nil"/>
              <w:bottom w:val="single" w:sz="4" w:space="0" w:color="auto"/>
              <w:right w:val="single" w:sz="12" w:space="0" w:color="auto"/>
            </w:tcBorders>
            <w:shd w:val="clear" w:color="000000" w:fill="FFFFFF"/>
            <w:vAlign w:val="center"/>
            <w:hideMark/>
          </w:tcPr>
          <w:p w:rsidR="00EE7CCC" w:rsidRPr="001244CC" w:rsidRDefault="00EE7CCC" w:rsidP="00694580">
            <w:pPr>
              <w:spacing w:after="0" w:line="240" w:lineRule="auto"/>
              <w:jc w:val="center"/>
              <w:rPr>
                <w:rFonts w:ascii="Times New Roman" w:eastAsia="Times New Roman" w:hAnsi="Times New Roman" w:cs="Times New Roman"/>
                <w:color w:val="000000"/>
                <w:sz w:val="16"/>
                <w:szCs w:val="16"/>
                <w:lang w:eastAsia="tr-TR"/>
              </w:rPr>
            </w:pPr>
            <w:r w:rsidRPr="001244CC">
              <w:rPr>
                <w:rFonts w:ascii="Times New Roman" w:eastAsia="Times New Roman" w:hAnsi="Times New Roman" w:cs="Times New Roman"/>
                <w:color w:val="000000"/>
                <w:sz w:val="16"/>
                <w:szCs w:val="16"/>
                <w:lang w:eastAsia="tr-TR"/>
              </w:rPr>
              <w:t>Kesinlikle Daha Önemlidir</w:t>
            </w:r>
          </w:p>
        </w:tc>
      </w:tr>
      <w:tr w:rsidR="00EE7CCC" w:rsidRPr="00A80AB2" w:rsidTr="00694580">
        <w:trPr>
          <w:trHeight w:val="495"/>
        </w:trPr>
        <w:tc>
          <w:tcPr>
            <w:tcW w:w="988" w:type="dxa"/>
            <w:tcBorders>
              <w:top w:val="nil"/>
              <w:left w:val="single" w:sz="12" w:space="0" w:color="auto"/>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b/>
                <w:bCs/>
                <w:color w:val="000000"/>
                <w:sz w:val="18"/>
                <w:szCs w:val="18"/>
                <w:lang w:eastAsia="tr-TR"/>
              </w:rPr>
            </w:pPr>
            <w:r w:rsidRPr="00A80AB2">
              <w:rPr>
                <w:rFonts w:ascii="Times New Roman" w:eastAsia="Times New Roman" w:hAnsi="Times New Roman" w:cs="Times New Roman"/>
                <w:b/>
                <w:bCs/>
                <w:color w:val="000000"/>
                <w:sz w:val="18"/>
                <w:szCs w:val="18"/>
                <w:lang w:eastAsia="tr-TR"/>
              </w:rPr>
              <w:t> </w:t>
            </w:r>
          </w:p>
        </w:tc>
        <w:tc>
          <w:tcPr>
            <w:tcW w:w="992" w:type="dxa"/>
            <w:tcBorders>
              <w:top w:val="nil"/>
              <w:left w:val="nil"/>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2" w:type="dxa"/>
            <w:tcBorders>
              <w:top w:val="nil"/>
              <w:left w:val="nil"/>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2" w:type="dxa"/>
            <w:tcBorders>
              <w:top w:val="nil"/>
              <w:left w:val="nil"/>
              <w:bottom w:val="single" w:sz="12" w:space="0" w:color="auto"/>
              <w:right w:val="single" w:sz="12"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3" w:type="dxa"/>
            <w:tcBorders>
              <w:top w:val="nil"/>
              <w:left w:val="nil"/>
              <w:bottom w:val="single" w:sz="12" w:space="0" w:color="auto"/>
              <w:right w:val="single" w:sz="12"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2" w:type="dxa"/>
            <w:tcBorders>
              <w:top w:val="nil"/>
              <w:left w:val="nil"/>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2" w:type="dxa"/>
            <w:tcBorders>
              <w:top w:val="nil"/>
              <w:left w:val="nil"/>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992" w:type="dxa"/>
            <w:tcBorders>
              <w:top w:val="nil"/>
              <w:left w:val="nil"/>
              <w:bottom w:val="single" w:sz="12" w:space="0" w:color="auto"/>
              <w:right w:val="single" w:sz="4"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r w:rsidRPr="00A80AB2">
              <w:rPr>
                <w:rFonts w:ascii="Times New Roman" w:eastAsia="Times New Roman" w:hAnsi="Times New Roman" w:cs="Times New Roman"/>
                <w:color w:val="000000"/>
                <w:sz w:val="18"/>
                <w:szCs w:val="18"/>
                <w:lang w:eastAsia="tr-TR"/>
              </w:rPr>
              <w:t> </w:t>
            </w:r>
          </w:p>
        </w:tc>
        <w:tc>
          <w:tcPr>
            <w:tcW w:w="851" w:type="dxa"/>
            <w:tcBorders>
              <w:top w:val="nil"/>
              <w:left w:val="nil"/>
              <w:bottom w:val="single" w:sz="12" w:space="0" w:color="auto"/>
              <w:right w:val="single" w:sz="12" w:space="0" w:color="auto"/>
            </w:tcBorders>
            <w:shd w:val="clear" w:color="000000" w:fill="FFFFFF"/>
            <w:vAlign w:val="center"/>
            <w:hideMark/>
          </w:tcPr>
          <w:p w:rsidR="00EE7CCC" w:rsidRPr="00A80AB2" w:rsidRDefault="00EE7CCC" w:rsidP="00694580">
            <w:pPr>
              <w:spacing w:after="0" w:line="240" w:lineRule="auto"/>
              <w:jc w:val="center"/>
              <w:rPr>
                <w:rFonts w:ascii="Times New Roman" w:eastAsia="Times New Roman" w:hAnsi="Times New Roman" w:cs="Times New Roman"/>
                <w:color w:val="000000"/>
                <w:sz w:val="18"/>
                <w:szCs w:val="18"/>
                <w:lang w:eastAsia="tr-TR"/>
              </w:rPr>
            </w:pPr>
          </w:p>
        </w:tc>
      </w:tr>
    </w:tbl>
    <w:p w:rsidR="00EE7CCC" w:rsidRDefault="00EE7CCC" w:rsidP="00E47AF1">
      <w:pPr>
        <w:spacing w:before="120" w:after="120" w:line="240" w:lineRule="auto"/>
        <w:jc w:val="both"/>
        <w:rPr>
          <w:rFonts w:ascii="Times New Roman" w:hAnsi="Times New Roman" w:cs="Times New Roman"/>
          <w:sz w:val="24"/>
          <w:szCs w:val="24"/>
        </w:rPr>
      </w:pPr>
      <w:r w:rsidRPr="00EE7CCC">
        <w:rPr>
          <w:rFonts w:ascii="Times New Roman" w:hAnsi="Times New Roman" w:cs="Times New Roman"/>
          <w:sz w:val="24"/>
          <w:szCs w:val="24"/>
        </w:rPr>
        <w:t>Burada değerlendirmeyi yapan uzman, öncelikle hangi kriterin daha önemli olduğunu belirlemekte sonra da sağ ya da sol tarafta (ilgili kriterin altında) bu önemin derecesini işaretlemektedir. İki kriterin de aynı derecede önemli olduğu düşünülüyorsa “eşit derecede önemlidir” kısmı işaretlenmektedir. Örneklemek gerekirse, uzman kişi A kriterinin B kriterinden “biraz daha önemli” olduğunu düşünüyorsa sol tarafta ilgili yeri işaretlemektedir.</w:t>
      </w:r>
    </w:p>
    <w:p w:rsidR="00EE7CCC" w:rsidRDefault="00EE7CCC" w:rsidP="00905813">
      <w:pPr>
        <w:jc w:val="both"/>
        <w:rPr>
          <w:rFonts w:ascii="Times New Roman" w:hAnsi="Times New Roman" w:cs="Times New Roman"/>
          <w:sz w:val="24"/>
          <w:szCs w:val="24"/>
        </w:rPr>
      </w:pPr>
      <w:r w:rsidRPr="00EE7CCC">
        <w:rPr>
          <w:rFonts w:ascii="Times New Roman" w:hAnsi="Times New Roman" w:cs="Times New Roman"/>
          <w:sz w:val="24"/>
          <w:szCs w:val="24"/>
        </w:rPr>
        <w:t xml:space="preserve">Yöntem olarak sol tarafta yapılan işaretlemeler olduğu gibi, sağ tarafta yapılan işaretlemeler ise çarpmaya göre tersi alınmak suretiyle uzman görüşü olarak değerlendirilmektedir. Örneğin, “kuvvetli derecede önemlidir” kısmı sol tarafta işaretlendiyse 7, sağ tarafta işaretlendiyse de 1/7 olarak değerlendirilmektedir.   </w:t>
      </w:r>
    </w:p>
    <w:p w:rsidR="00EE7CCC" w:rsidRDefault="00EE7CCC" w:rsidP="00905813">
      <w:pPr>
        <w:jc w:val="both"/>
        <w:rPr>
          <w:rFonts w:ascii="Times New Roman" w:hAnsi="Times New Roman" w:cs="Times New Roman"/>
          <w:sz w:val="24"/>
          <w:szCs w:val="24"/>
        </w:rPr>
      </w:pPr>
      <w:r w:rsidRPr="00EE7CCC">
        <w:rPr>
          <w:rFonts w:ascii="Times New Roman" w:hAnsi="Times New Roman" w:cs="Times New Roman"/>
          <w:sz w:val="24"/>
          <w:szCs w:val="24"/>
        </w:rPr>
        <w:t>Değerlendirmeler karşılaştırma matrisine işlenmektedir. Karşılaştırma matrisi, n sayıda kriterin ikili olarak karşılaştırıldığı</w:t>
      </w:r>
      <w:r>
        <w:rPr>
          <w:rFonts w:ascii="Times New Roman" w:hAnsi="Times New Roman" w:cs="Times New Roman"/>
          <w:sz w:val="24"/>
          <w:szCs w:val="24"/>
        </w:rPr>
        <w:t>, köşegen değerleri 1 olan</w:t>
      </w:r>
      <w:r w:rsidRPr="00EE7CCC">
        <w:rPr>
          <w:rFonts w:ascii="Times New Roman" w:hAnsi="Times New Roman" w:cs="Times New Roman"/>
          <w:sz w:val="24"/>
          <w:szCs w:val="24"/>
        </w:rPr>
        <w:t xml:space="preserve"> </w:t>
      </w:r>
      <w:r w:rsidRPr="00EE7CCC">
        <w:rPr>
          <w:rFonts w:ascii="Times New Roman" w:hAnsi="Times New Roman" w:cs="Times New Roman"/>
          <w:i/>
          <w:sz w:val="24"/>
          <w:szCs w:val="24"/>
        </w:rPr>
        <w:t>nxn</w:t>
      </w:r>
      <w:r w:rsidRPr="00EE7CCC">
        <w:rPr>
          <w:rFonts w:ascii="Times New Roman" w:hAnsi="Times New Roman" w:cs="Times New Roman"/>
          <w:sz w:val="24"/>
          <w:szCs w:val="24"/>
        </w:rPr>
        <w:t xml:space="preserve"> boyutlu bir kare matristir</w:t>
      </w:r>
      <w:r>
        <w:rPr>
          <w:rFonts w:ascii="Times New Roman" w:hAnsi="Times New Roman" w:cs="Times New Roman"/>
          <w:sz w:val="24"/>
          <w:szCs w:val="24"/>
        </w:rPr>
        <w:t>:</w:t>
      </w:r>
    </w:p>
    <w:p w:rsidR="00EE7CCC" w:rsidRDefault="00EE7CCC" w:rsidP="00905813">
      <w:pPr>
        <w:jc w:val="both"/>
        <w:rPr>
          <w:rFonts w:ascii="Times New Roman" w:hAnsi="Times New Roman" w:cs="Times New Roman"/>
          <w:sz w:val="24"/>
          <w:szCs w:val="24"/>
        </w:rPr>
      </w:pPr>
    </w:p>
    <w:p w:rsidR="00EE7CCC" w:rsidRDefault="00EE7CCC" w:rsidP="00905813">
      <w:pPr>
        <w:jc w:val="both"/>
        <w:rPr>
          <w:rFonts w:ascii="Times New Roman" w:hAnsi="Times New Roman" w:cs="Times New Roman"/>
          <w:sz w:val="24"/>
          <w:szCs w:val="24"/>
        </w:rPr>
      </w:pPr>
      <m:oMathPara>
        <m:oMath>
          <m:r>
            <w:rPr>
              <w:rFonts w:ascii="Cambria Math" w:hAnsi="Cambria Math" w:cs="Times New Roman"/>
              <w:sz w:val="24"/>
              <w:szCs w:val="24"/>
            </w:rPr>
            <w:lastRenderedPageBreak/>
            <m:t>A=</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1n</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e>
                  <m:e>
                    <m:r>
                      <w:rPr>
                        <w:rFonts w:ascii="Cambria Math" w:hAnsi="Cambria Math" w:cs="Times New Roman"/>
                        <w:sz w:val="24"/>
                        <w:szCs w:val="24"/>
                      </w:rPr>
                      <m:t>1</m:t>
                    </m:r>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2n</m:t>
                        </m:r>
                      </m:sub>
                    </m:sSub>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n1</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rsidR="00EE7CCC" w:rsidRDefault="00EE7CCC" w:rsidP="00905813">
      <w:pPr>
        <w:jc w:val="both"/>
        <w:rPr>
          <w:rFonts w:ascii="Times New Roman" w:hAnsi="Times New Roman" w:cs="Times New Roman"/>
          <w:sz w:val="24"/>
          <w:szCs w:val="24"/>
        </w:rPr>
      </w:pPr>
    </w:p>
    <w:p w:rsidR="00EC38A0" w:rsidRDefault="00EE7CCC" w:rsidP="00905813">
      <w:pPr>
        <w:jc w:val="both"/>
        <w:rPr>
          <w:rFonts w:ascii="Times New Roman" w:hAnsi="Times New Roman" w:cs="Times New Roman"/>
          <w:sz w:val="24"/>
          <w:szCs w:val="24"/>
        </w:rPr>
      </w:pPr>
      <w:r w:rsidRPr="00EE7CCC">
        <w:rPr>
          <w:rFonts w:ascii="Times New Roman" w:hAnsi="Times New Roman" w:cs="Times New Roman"/>
          <w:sz w:val="24"/>
          <w:szCs w:val="24"/>
        </w:rPr>
        <w:t>Uzmanların değerlendirmeleri, karşılaştırma matrisinde köşegenin üstünde kalan kısma işlenir. Köşegenin altında kalan kısımdaki değerler için ise çarpmaya göre tersini alma işlemi yapılır.</w:t>
      </w:r>
    </w:p>
    <w:p w:rsidR="00EE7CCC" w:rsidRDefault="00EE7CCC" w:rsidP="00905813">
      <w:pPr>
        <w:jc w:val="both"/>
        <w:rPr>
          <w:rFonts w:ascii="Times New Roman" w:hAnsi="Times New Roman" w:cs="Times New Roman"/>
          <w:sz w:val="24"/>
          <w:szCs w:val="24"/>
        </w:rPr>
      </w:pPr>
      <w:r w:rsidRPr="00EE7CCC">
        <w:rPr>
          <w:rFonts w:ascii="Times New Roman" w:hAnsi="Times New Roman" w:cs="Times New Roman"/>
          <w:sz w:val="24"/>
          <w:szCs w:val="24"/>
        </w:rPr>
        <w:t xml:space="preserve">Birden fazla uzman görüşünün alındığı durumlarda, karşılaştırma matrisine girilecek değerlerin belirlenmesi için uzmanların sözel olarak uzlaşarak fikir birliği sağlamaları yoluna gidilebileceği gibi literatürde sıkça karşılaşıldığı üzere tüm uzman görüşlerinin geometrik ortalaması da alınabilmektedir </w:t>
      </w:r>
      <w:r w:rsidR="006F11CD">
        <w:rPr>
          <w:rFonts w:ascii="Times New Roman" w:hAnsi="Times New Roman" w:cs="Times New Roman"/>
          <w:sz w:val="24"/>
          <w:szCs w:val="24"/>
        </w:rPr>
        <w:t>(Ömürbek ve Tunca, 2013: 5</w:t>
      </w:r>
      <w:r w:rsidR="000B11BD">
        <w:rPr>
          <w:rFonts w:ascii="Times New Roman" w:hAnsi="Times New Roman" w:cs="Times New Roman"/>
          <w:sz w:val="24"/>
          <w:szCs w:val="24"/>
        </w:rPr>
        <w:t>7</w:t>
      </w:r>
      <w:r w:rsidR="006F11CD">
        <w:rPr>
          <w:rFonts w:ascii="Times New Roman" w:hAnsi="Times New Roman" w:cs="Times New Roman"/>
          <w:sz w:val="24"/>
          <w:szCs w:val="24"/>
        </w:rPr>
        <w:t>)</w:t>
      </w:r>
      <w:r w:rsidRPr="00EE7CCC">
        <w:rPr>
          <w:rFonts w:ascii="Times New Roman" w:hAnsi="Times New Roman" w:cs="Times New Roman"/>
          <w:sz w:val="24"/>
          <w:szCs w:val="24"/>
        </w:rPr>
        <w:t>.</w:t>
      </w: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Çalışmada, uzman görüşlerinin geometrik ortalaması alınmıştır. Çıkan geometrik ortalama değerleri, yukarıda bahsedilen 1-9 ölçeğine göre en yakın olduğu değere yuvarlanmıştır.</w:t>
      </w: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b/>
          <w:sz w:val="24"/>
          <w:szCs w:val="24"/>
        </w:rPr>
        <w:t xml:space="preserve">2. Normalleştirilmiş </w:t>
      </w:r>
      <w:r w:rsidR="00E47AF1" w:rsidRPr="006F11CD">
        <w:rPr>
          <w:rFonts w:ascii="Times New Roman" w:hAnsi="Times New Roman" w:cs="Times New Roman"/>
          <w:b/>
          <w:sz w:val="24"/>
          <w:szCs w:val="24"/>
        </w:rPr>
        <w:t>Karşılaştırma Matrisinin Oluşturulması</w:t>
      </w:r>
      <w:r w:rsidRPr="006F11CD">
        <w:rPr>
          <w:rFonts w:ascii="Times New Roman" w:hAnsi="Times New Roman" w:cs="Times New Roman"/>
          <w:b/>
          <w:sz w:val="24"/>
          <w:szCs w:val="24"/>
        </w:rPr>
        <w:t>:</w:t>
      </w:r>
      <w:r w:rsidRPr="006F11CD">
        <w:rPr>
          <w:rFonts w:ascii="Times New Roman" w:hAnsi="Times New Roman" w:cs="Times New Roman"/>
          <w:sz w:val="24"/>
          <w:szCs w:val="24"/>
        </w:rPr>
        <w:t xml:space="preserve"> Karşılaştırma matrisindeki her elemanın kendi sütun toplamına bölünmesiyle normalleştirilmiş karşılaştırma matrisi elde edilir. Normalleştirilmiş karşılaştırma matrisinin her bir sütunun toplamı 1’i vermektedir.</w:t>
      </w: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b/>
          <w:sz w:val="24"/>
          <w:szCs w:val="24"/>
        </w:rPr>
        <w:t xml:space="preserve">3. Öncelik </w:t>
      </w:r>
      <w:r w:rsidR="00E47AF1" w:rsidRPr="006F11CD">
        <w:rPr>
          <w:rFonts w:ascii="Times New Roman" w:hAnsi="Times New Roman" w:cs="Times New Roman"/>
          <w:b/>
          <w:sz w:val="24"/>
          <w:szCs w:val="24"/>
        </w:rPr>
        <w:t>(Ağırlık) Vektörünün Oluşturulması</w:t>
      </w:r>
      <w:r w:rsidRPr="006F11CD">
        <w:rPr>
          <w:rFonts w:ascii="Times New Roman" w:hAnsi="Times New Roman" w:cs="Times New Roman"/>
          <w:b/>
          <w:sz w:val="24"/>
          <w:szCs w:val="24"/>
        </w:rPr>
        <w:t>:</w:t>
      </w:r>
      <w:r w:rsidRPr="006F11CD">
        <w:rPr>
          <w:rFonts w:ascii="Times New Roman" w:hAnsi="Times New Roman" w:cs="Times New Roman"/>
          <w:sz w:val="24"/>
          <w:szCs w:val="24"/>
        </w:rPr>
        <w:t xml:space="preserve"> Normalleştirilmiş karşılaştırma matrisinin her bir satırı için, satır ortalaması alınarak öncelik (ağırlık) vektörü w elde edilir. Öncelik vektörü, her bir kriterin o seviyedeki diğer kriterlere göre ağırlığını gösterir</w:t>
      </w:r>
      <w:r>
        <w:rPr>
          <w:rFonts w:ascii="Times New Roman" w:hAnsi="Times New Roman" w:cs="Times New Roman"/>
          <w:sz w:val="24"/>
          <w:szCs w:val="24"/>
        </w:rPr>
        <w:t>:</w:t>
      </w:r>
    </w:p>
    <w:p w:rsidR="006F11CD" w:rsidRDefault="006F11CD" w:rsidP="00905813">
      <w:pPr>
        <w:jc w:val="both"/>
        <w:rPr>
          <w:rFonts w:ascii="Times New Roman" w:hAnsi="Times New Roman" w:cs="Times New Roman"/>
          <w:sz w:val="24"/>
          <w:szCs w:val="24"/>
        </w:rPr>
      </w:pPr>
      <m:oMathPara>
        <m:oMath>
          <m:r>
            <w:rPr>
              <w:rFonts w:ascii="Cambria Math" w:hAnsi="Cambria Math" w:cs="Times New Roman"/>
              <w:sz w:val="24"/>
              <w:szCs w:val="24"/>
            </w:rPr>
            <m:t xml:space="preserve">w=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n</m:t>
                        </m:r>
                      </m:sub>
                    </m:sSub>
                  </m:e>
                </m:mr>
              </m:m>
            </m:e>
          </m:d>
        </m:oMath>
      </m:oMathPara>
    </w:p>
    <w:p w:rsidR="006F11CD" w:rsidRDefault="006F11CD" w:rsidP="00905813">
      <w:pPr>
        <w:jc w:val="both"/>
        <w:rPr>
          <w:rFonts w:ascii="Times New Roman" w:hAnsi="Times New Roman" w:cs="Times New Roman"/>
          <w:sz w:val="24"/>
          <w:szCs w:val="24"/>
        </w:rPr>
      </w:pPr>
    </w:p>
    <w:p w:rsidR="006F11CD" w:rsidRPr="006F11CD" w:rsidRDefault="006F11CD" w:rsidP="006F11CD">
      <w:pPr>
        <w:jc w:val="both"/>
        <w:rPr>
          <w:rFonts w:ascii="Times New Roman" w:hAnsi="Times New Roman" w:cs="Times New Roman"/>
          <w:sz w:val="24"/>
          <w:szCs w:val="24"/>
        </w:rPr>
      </w:pPr>
      <w:r w:rsidRPr="006F11CD">
        <w:rPr>
          <w:rFonts w:ascii="Times New Roman" w:hAnsi="Times New Roman" w:cs="Times New Roman"/>
          <w:b/>
          <w:sz w:val="24"/>
          <w:szCs w:val="24"/>
        </w:rPr>
        <w:t xml:space="preserve">4. Tutarlılığın </w:t>
      </w:r>
      <w:r w:rsidR="00E47AF1">
        <w:rPr>
          <w:rFonts w:ascii="Times New Roman" w:hAnsi="Times New Roman" w:cs="Times New Roman"/>
          <w:b/>
          <w:sz w:val="24"/>
          <w:szCs w:val="24"/>
        </w:rPr>
        <w:t>Ö</w:t>
      </w:r>
      <w:r w:rsidRPr="006F11CD">
        <w:rPr>
          <w:rFonts w:ascii="Times New Roman" w:hAnsi="Times New Roman" w:cs="Times New Roman"/>
          <w:b/>
          <w:sz w:val="24"/>
          <w:szCs w:val="24"/>
        </w:rPr>
        <w:t>lçülmesi:</w:t>
      </w:r>
      <w:r w:rsidRPr="006F11CD">
        <w:rPr>
          <w:rFonts w:ascii="Times New Roman" w:hAnsi="Times New Roman" w:cs="Times New Roman"/>
          <w:sz w:val="24"/>
          <w:szCs w:val="24"/>
        </w:rPr>
        <w:t xml:space="preserve"> Ağırlıkların geçerli olabilmesi ve analizde kullanılabilmesi için karşılaştırma matrisinin tutarlı olması gerekmektedir. En basit anlatımıyla, eğer A kriteri B kriterinden önemli ve B kriteri de C kriterinden önemliyse, doğal olarak A kriterinin C kriterinden “daha” önemli olması gerekmektedir.</w:t>
      </w:r>
    </w:p>
    <w:p w:rsidR="00905813" w:rsidRDefault="006F11CD" w:rsidP="006F11CD">
      <w:pPr>
        <w:jc w:val="both"/>
        <w:rPr>
          <w:rFonts w:ascii="Times New Roman" w:hAnsi="Times New Roman" w:cs="Times New Roman"/>
          <w:sz w:val="24"/>
          <w:szCs w:val="24"/>
        </w:rPr>
      </w:pPr>
      <w:r w:rsidRPr="006F11CD">
        <w:rPr>
          <w:rFonts w:ascii="Times New Roman" w:hAnsi="Times New Roman" w:cs="Times New Roman"/>
          <w:sz w:val="24"/>
          <w:szCs w:val="24"/>
        </w:rPr>
        <w:t>Tutarlılık hesabı için öncelikle, karşılaştırma matrisi A ile öncelik vektörü w matris çarpımına tabi tutulur</w:t>
      </w:r>
      <w:r>
        <w:rPr>
          <w:rFonts w:ascii="Times New Roman" w:hAnsi="Times New Roman" w:cs="Times New Roman"/>
          <w:sz w:val="24"/>
          <w:szCs w:val="24"/>
        </w:rPr>
        <w:t>:</w:t>
      </w:r>
    </w:p>
    <w:p w:rsidR="006F11CD" w:rsidRDefault="006F11CD" w:rsidP="006F11CD">
      <w:pPr>
        <w:jc w:val="both"/>
        <w:rPr>
          <w:rFonts w:ascii="Times New Roman" w:hAnsi="Times New Roman" w:cs="Times New Roman"/>
          <w:sz w:val="24"/>
          <w:szCs w:val="24"/>
        </w:rPr>
      </w:pPr>
    </w:p>
    <w:p w:rsidR="006F11CD" w:rsidRDefault="006F11CD" w:rsidP="006F11CD">
      <w:pPr>
        <w:jc w:val="both"/>
        <w:rPr>
          <w:rFonts w:ascii="Times New Roman" w:hAnsi="Times New Roman" w:cs="Times New Roman"/>
          <w:sz w:val="24"/>
          <w:szCs w:val="24"/>
        </w:rPr>
      </w:pPr>
      <m:oMathPara>
        <m:oMath>
          <m:r>
            <w:rPr>
              <w:rFonts w:ascii="Cambria Math" w:hAnsi="Cambria Math" w:cs="Times New Roman"/>
              <w:sz w:val="24"/>
              <w:szCs w:val="24"/>
            </w:rPr>
            <m:t>B=</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1n</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e>
                  <m:e>
                    <m:r>
                      <w:rPr>
                        <w:rFonts w:ascii="Cambria Math" w:hAnsi="Cambria Math" w:cs="Times New Roman"/>
                        <w:sz w:val="24"/>
                        <w:szCs w:val="24"/>
                      </w:rPr>
                      <m:t>1</m:t>
                    </m:r>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2n</m:t>
                        </m:r>
                      </m:sub>
                    </m:sSub>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n1</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r>
            <w:rPr>
              <w:rFonts w:ascii="Cambria Math" w:hAnsi="Cambria Math" w:cs="Times New Roman"/>
              <w:sz w:val="24"/>
              <w:szCs w:val="24"/>
            </w:rPr>
            <m:t>x</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e>
                </m:mr>
                <m:mr>
                  <m:e>
                    <m:r>
                      <w:rPr>
                        <w:rFonts w:ascii="Cambria Math" w:hAnsi="Cambria Math" w:cs="Times New Roman"/>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n</m:t>
                        </m:r>
                      </m:sub>
                    </m:sSub>
                  </m:e>
                </m:mr>
              </m:m>
            </m:e>
          </m:d>
        </m:oMath>
      </m:oMathPara>
    </w:p>
    <w:p w:rsidR="00905813" w:rsidRDefault="00905813" w:rsidP="00905813">
      <w:pPr>
        <w:jc w:val="both"/>
        <w:rPr>
          <w:rFonts w:ascii="Times New Roman" w:hAnsi="Times New Roman" w:cs="Times New Roman"/>
          <w:sz w:val="24"/>
          <w:szCs w:val="24"/>
        </w:rPr>
      </w:pP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Matris çarpımı sonucu ortaya çıkan B vektörünün elemanları, öncelik vektörü w’deki karşılığına bölünür</w:t>
      </w:r>
      <w:r>
        <w:rPr>
          <w:rFonts w:ascii="Times New Roman" w:hAnsi="Times New Roman" w:cs="Times New Roman"/>
          <w:sz w:val="24"/>
          <w:szCs w:val="24"/>
        </w:rPr>
        <w:t>:</w:t>
      </w:r>
    </w:p>
    <w:p w:rsidR="006F11CD" w:rsidRDefault="006F11CD" w:rsidP="00905813">
      <w:pPr>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C=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e>
                </m:mr>
                <m:mr>
                  <m:e>
                    <m:r>
                      <w:rPr>
                        <w:rFonts w:ascii="Cambria Math" w:hAnsi="Cambria Math" w:cs="Times New Roman"/>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n</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n</m:t>
                        </m:r>
                      </m:sub>
                    </m:sSub>
                  </m:e>
                </m:mr>
              </m:m>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mr>
                <m:mr>
                  <m:e>
                    <m:r>
                      <w:rPr>
                        <w:rFonts w:ascii="Cambria Math" w:eastAsiaTheme="minorEastAsia" w:hAnsi="Cambria Math" w:cs="Times New Roman"/>
                        <w:sz w:val="24"/>
                        <w:szCs w:val="24"/>
                      </w:rPr>
                      <m:t>…</m:t>
                    </m:r>
                    <m:ctrlPr>
                      <w:rPr>
                        <w:rFonts w:ascii="Cambria Math" w:eastAsia="Cambria Math" w:hAnsi="Cambria Math" w:cs="Cambria Math"/>
                        <w:i/>
                        <w:sz w:val="24"/>
                        <w:szCs w:val="24"/>
                      </w:rPr>
                    </m:ctrlPr>
                  </m:e>
                </m:mr>
                <m:m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n</m:t>
                        </m:r>
                      </m:sub>
                    </m:sSub>
                  </m:e>
                </m:mr>
              </m:m>
            </m:e>
          </m:d>
        </m:oMath>
      </m:oMathPara>
    </w:p>
    <w:p w:rsidR="006F11CD" w:rsidRDefault="006F11CD" w:rsidP="00905813">
      <w:pPr>
        <w:jc w:val="both"/>
        <w:rPr>
          <w:rFonts w:ascii="Times New Roman" w:hAnsi="Times New Roman" w:cs="Times New Roman"/>
          <w:sz w:val="24"/>
          <w:szCs w:val="24"/>
        </w:rPr>
      </w:pP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C vektörü elemanlarının ortalaması alınmak suretiyle λ</w:t>
      </w:r>
      <w:r w:rsidRPr="006F11CD">
        <w:rPr>
          <w:rFonts w:ascii="Times New Roman" w:hAnsi="Times New Roman" w:cs="Times New Roman"/>
          <w:sz w:val="24"/>
          <w:szCs w:val="24"/>
          <w:vertAlign w:val="subscript"/>
        </w:rPr>
        <w:t xml:space="preserve">max </w:t>
      </w:r>
      <w:r w:rsidRPr="006F11CD">
        <w:rPr>
          <w:rFonts w:ascii="Times New Roman" w:hAnsi="Times New Roman" w:cs="Times New Roman"/>
          <w:sz w:val="24"/>
          <w:szCs w:val="24"/>
        </w:rPr>
        <w:t>değeri (en büyük öz değer) bulunur</w:t>
      </w:r>
      <w:r>
        <w:rPr>
          <w:rFonts w:ascii="Times New Roman" w:hAnsi="Times New Roman" w:cs="Times New Roman"/>
          <w:sz w:val="24"/>
          <w:szCs w:val="24"/>
        </w:rPr>
        <w:t>:</w:t>
      </w:r>
    </w:p>
    <w:p w:rsidR="006F11CD" w:rsidRDefault="004310C0" w:rsidP="00905813">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max</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m:oMathPara>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Her zaman için λ</w:t>
      </w:r>
      <w:r w:rsidRPr="006F11CD">
        <w:rPr>
          <w:rFonts w:ascii="Times New Roman" w:hAnsi="Times New Roman" w:cs="Times New Roman"/>
          <w:sz w:val="24"/>
          <w:szCs w:val="24"/>
          <w:vertAlign w:val="subscript"/>
        </w:rPr>
        <w:t>max</w:t>
      </w:r>
      <w:r w:rsidRPr="006F11CD">
        <w:rPr>
          <w:rFonts w:ascii="Times New Roman" w:hAnsi="Times New Roman" w:cs="Times New Roman"/>
          <w:sz w:val="24"/>
          <w:szCs w:val="24"/>
        </w:rPr>
        <w:t xml:space="preserve"> ≥ n durumu söz konusudur. λ</w:t>
      </w:r>
      <w:r w:rsidRPr="006F11CD">
        <w:rPr>
          <w:rFonts w:ascii="Times New Roman" w:hAnsi="Times New Roman" w:cs="Times New Roman"/>
          <w:sz w:val="24"/>
          <w:szCs w:val="24"/>
          <w:vertAlign w:val="subscript"/>
        </w:rPr>
        <w:t>max</w:t>
      </w:r>
      <w:r w:rsidRPr="006F11CD">
        <w:rPr>
          <w:rFonts w:ascii="Times New Roman" w:hAnsi="Times New Roman" w:cs="Times New Roman"/>
          <w:sz w:val="24"/>
          <w:szCs w:val="24"/>
        </w:rPr>
        <w:t xml:space="preserve"> = n durumunda ise karşılaştırma matrisinin tutarlı olduğu yargısına varılır </w:t>
      </w:r>
      <w:r>
        <w:rPr>
          <w:rFonts w:ascii="Times New Roman" w:hAnsi="Times New Roman" w:cs="Times New Roman"/>
          <w:sz w:val="24"/>
          <w:szCs w:val="24"/>
        </w:rPr>
        <w:t>(Saaty, 1987: 171)</w:t>
      </w:r>
      <w:r w:rsidRPr="006F11CD">
        <w:rPr>
          <w:rFonts w:ascii="Times New Roman" w:hAnsi="Times New Roman" w:cs="Times New Roman"/>
          <w:sz w:val="24"/>
          <w:szCs w:val="24"/>
        </w:rPr>
        <w:t>.</w:t>
      </w:r>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Sonrasında tutarlılık endeksi (CI) ve tutarlılık oranı (CR) hesaplanır</w:t>
      </w:r>
      <w:r>
        <w:rPr>
          <w:rFonts w:ascii="Times New Roman" w:hAnsi="Times New Roman" w:cs="Times New Roman"/>
          <w:sz w:val="24"/>
          <w:szCs w:val="24"/>
        </w:rPr>
        <w:t>:</w:t>
      </w:r>
    </w:p>
    <w:p w:rsidR="006F11CD" w:rsidRDefault="006F11CD" w:rsidP="00905813">
      <w:pPr>
        <w:jc w:val="both"/>
        <w:rPr>
          <w:rFonts w:ascii="Times New Roman" w:hAnsi="Times New Roman" w:cs="Times New Roman"/>
          <w:sz w:val="24"/>
          <w:szCs w:val="24"/>
        </w:rPr>
      </w:pPr>
      <m:oMathPara>
        <m:oMath>
          <m:r>
            <w:rPr>
              <w:rFonts w:ascii="Cambria Math" w:hAnsi="Cambria Math" w:cs="Times New Roman"/>
              <w:sz w:val="24"/>
              <w:szCs w:val="24"/>
            </w:rPr>
            <m:t xml:space="preserve">CI=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max</m:t>
                  </m:r>
                </m:sub>
              </m:sSub>
              <m:r>
                <w:rPr>
                  <w:rFonts w:ascii="Cambria Math" w:hAnsi="Cambria Math" w:cs="Times New Roman"/>
                  <w:sz w:val="24"/>
                  <w:szCs w:val="24"/>
                </w:rPr>
                <m:t>-n</m:t>
              </m:r>
            </m:num>
            <m:den>
              <m:r>
                <w:rPr>
                  <w:rFonts w:ascii="Cambria Math" w:hAnsi="Cambria Math" w:cs="Times New Roman"/>
                  <w:sz w:val="24"/>
                  <w:szCs w:val="24"/>
                </w:rPr>
                <m:t>n-1</m:t>
              </m:r>
            </m:den>
          </m:f>
        </m:oMath>
      </m:oMathPara>
    </w:p>
    <w:p w:rsidR="006F11CD" w:rsidRDefault="006F11CD" w:rsidP="00905813">
      <w:pPr>
        <w:jc w:val="both"/>
        <w:rPr>
          <w:rFonts w:ascii="Times New Roman" w:hAnsi="Times New Roman" w:cs="Times New Roman"/>
          <w:sz w:val="24"/>
          <w:szCs w:val="24"/>
        </w:rPr>
      </w:pPr>
      <m:oMathPara>
        <m:oMath>
          <m:r>
            <w:rPr>
              <w:rFonts w:ascii="Cambria Math" w:hAnsi="Cambria Math" w:cs="Times New Roman"/>
              <w:sz w:val="24"/>
              <w:szCs w:val="24"/>
            </w:rPr>
            <m:t xml:space="preserve">CR= </m:t>
          </m:r>
          <m:f>
            <m:fPr>
              <m:ctrlPr>
                <w:rPr>
                  <w:rFonts w:ascii="Cambria Math" w:hAnsi="Cambria Math" w:cs="Times New Roman"/>
                  <w:i/>
                  <w:sz w:val="24"/>
                  <w:szCs w:val="24"/>
                </w:rPr>
              </m:ctrlPr>
            </m:fPr>
            <m:num>
              <m:r>
                <w:rPr>
                  <w:rFonts w:ascii="Cambria Math" w:hAnsi="Cambria Math" w:cs="Times New Roman"/>
                  <w:sz w:val="24"/>
                  <w:szCs w:val="24"/>
                </w:rPr>
                <m:t>CI</m:t>
              </m:r>
            </m:num>
            <m:den>
              <m:r>
                <w:rPr>
                  <w:rFonts w:ascii="Cambria Math" w:hAnsi="Cambria Math" w:cs="Times New Roman"/>
                  <w:sz w:val="24"/>
                  <w:szCs w:val="24"/>
                </w:rPr>
                <m:t>RI</m:t>
              </m:r>
            </m:den>
          </m:f>
        </m:oMath>
      </m:oMathPara>
    </w:p>
    <w:p w:rsidR="006F11CD" w:rsidRDefault="006F11CD" w:rsidP="00905813">
      <w:pPr>
        <w:jc w:val="both"/>
        <w:rPr>
          <w:rFonts w:ascii="Times New Roman" w:hAnsi="Times New Roman" w:cs="Times New Roman"/>
          <w:sz w:val="24"/>
          <w:szCs w:val="24"/>
        </w:rPr>
      </w:pPr>
      <w:r w:rsidRPr="006F11CD">
        <w:rPr>
          <w:rFonts w:ascii="Times New Roman" w:hAnsi="Times New Roman" w:cs="Times New Roman"/>
          <w:sz w:val="24"/>
          <w:szCs w:val="24"/>
        </w:rPr>
        <w:t xml:space="preserve">Tutarlılık oranı 0,1’den küçük çıkarsa değerlendirmeyi yapan kişinin tutarlı davrandığı ve analizin geçerli olduğu sonucuna varılır. Sıfıra yaklaşıldıkça tutarlılık artar, tutarlılık oranının 0,1’den yüksek çıkması halinde ise tutarlılık elde edilene kadar uzman kişinin karşılaştırmaları tekrarlaması gerekir </w:t>
      </w:r>
      <w:r w:rsidR="00777897">
        <w:rPr>
          <w:rFonts w:ascii="Times New Roman" w:hAnsi="Times New Roman" w:cs="Times New Roman"/>
          <w:sz w:val="24"/>
          <w:szCs w:val="24"/>
        </w:rPr>
        <w:t>(Aydın ve diğerleri, 2009</w:t>
      </w:r>
      <w:r w:rsidR="004553C7">
        <w:rPr>
          <w:rFonts w:ascii="Times New Roman" w:hAnsi="Times New Roman" w:cs="Times New Roman"/>
          <w:sz w:val="24"/>
          <w:szCs w:val="24"/>
        </w:rPr>
        <w:t>:</w:t>
      </w:r>
      <w:r w:rsidR="00777897">
        <w:rPr>
          <w:rFonts w:ascii="Times New Roman" w:hAnsi="Times New Roman" w:cs="Times New Roman"/>
          <w:sz w:val="24"/>
          <w:szCs w:val="24"/>
        </w:rPr>
        <w:t xml:space="preserve"> 7</w:t>
      </w:r>
      <w:r w:rsidR="004553C7">
        <w:rPr>
          <w:rFonts w:ascii="Times New Roman" w:hAnsi="Times New Roman" w:cs="Times New Roman"/>
          <w:sz w:val="24"/>
          <w:szCs w:val="24"/>
        </w:rPr>
        <w:t>5</w:t>
      </w:r>
      <w:r w:rsidR="00777897">
        <w:rPr>
          <w:rFonts w:ascii="Times New Roman" w:hAnsi="Times New Roman" w:cs="Times New Roman"/>
          <w:sz w:val="24"/>
          <w:szCs w:val="24"/>
        </w:rPr>
        <w:t>)</w:t>
      </w:r>
      <w:r w:rsidRPr="006F11CD">
        <w:rPr>
          <w:rFonts w:ascii="Times New Roman" w:hAnsi="Times New Roman" w:cs="Times New Roman"/>
          <w:sz w:val="24"/>
          <w:szCs w:val="24"/>
        </w:rPr>
        <w:t>.</w:t>
      </w:r>
    </w:p>
    <w:p w:rsidR="00777897" w:rsidRDefault="00777897" w:rsidP="00905813">
      <w:pPr>
        <w:jc w:val="both"/>
        <w:rPr>
          <w:rFonts w:ascii="Times New Roman" w:hAnsi="Times New Roman" w:cs="Times New Roman"/>
          <w:sz w:val="24"/>
          <w:szCs w:val="24"/>
        </w:rPr>
      </w:pPr>
      <w:r w:rsidRPr="00777897">
        <w:rPr>
          <w:rFonts w:ascii="Times New Roman" w:hAnsi="Times New Roman" w:cs="Times New Roman"/>
          <w:sz w:val="24"/>
          <w:szCs w:val="24"/>
        </w:rPr>
        <w:t xml:space="preserve">Burada RI, rastgelelik endeksi anlamına gelmekte olup Çizelge </w:t>
      </w:r>
      <w:r>
        <w:rPr>
          <w:rFonts w:ascii="Times New Roman" w:hAnsi="Times New Roman" w:cs="Times New Roman"/>
          <w:sz w:val="24"/>
          <w:szCs w:val="24"/>
        </w:rPr>
        <w:t>10</w:t>
      </w:r>
      <w:r w:rsidRPr="00777897">
        <w:rPr>
          <w:rFonts w:ascii="Times New Roman" w:hAnsi="Times New Roman" w:cs="Times New Roman"/>
          <w:sz w:val="24"/>
          <w:szCs w:val="24"/>
        </w:rPr>
        <w:t>’</w:t>
      </w:r>
      <w:r>
        <w:rPr>
          <w:rFonts w:ascii="Times New Roman" w:hAnsi="Times New Roman" w:cs="Times New Roman"/>
          <w:sz w:val="24"/>
          <w:szCs w:val="24"/>
        </w:rPr>
        <w:t>da</w:t>
      </w:r>
      <w:r w:rsidRPr="00777897">
        <w:rPr>
          <w:rFonts w:ascii="Times New Roman" w:hAnsi="Times New Roman" w:cs="Times New Roman"/>
          <w:sz w:val="24"/>
          <w:szCs w:val="24"/>
        </w:rPr>
        <w:t xml:space="preserve"> görüleceği üzere matris boyutuna (n) göre farklılık gösteren sabit sayılardır </w:t>
      </w:r>
      <w:r>
        <w:rPr>
          <w:rFonts w:ascii="Times New Roman" w:hAnsi="Times New Roman" w:cs="Times New Roman"/>
          <w:sz w:val="24"/>
          <w:szCs w:val="24"/>
        </w:rPr>
        <w:t>(Eleren, 2006: 411)</w:t>
      </w:r>
      <w:r w:rsidRPr="00777897">
        <w:rPr>
          <w:rFonts w:ascii="Times New Roman" w:hAnsi="Times New Roman" w:cs="Times New Roman"/>
          <w:sz w:val="24"/>
          <w:szCs w:val="24"/>
        </w:rPr>
        <w:t>.</w:t>
      </w:r>
    </w:p>
    <w:p w:rsidR="00777897" w:rsidRPr="00777897" w:rsidRDefault="00777897" w:rsidP="00777897">
      <w:pPr>
        <w:jc w:val="center"/>
        <w:rPr>
          <w:rFonts w:ascii="Times New Roman" w:hAnsi="Times New Roman" w:cs="Times New Roman"/>
          <w:b/>
          <w:sz w:val="24"/>
          <w:szCs w:val="24"/>
        </w:rPr>
      </w:pPr>
      <w:r w:rsidRPr="00777897">
        <w:rPr>
          <w:rFonts w:ascii="Times New Roman" w:hAnsi="Times New Roman" w:cs="Times New Roman"/>
          <w:b/>
          <w:sz w:val="24"/>
          <w:szCs w:val="24"/>
        </w:rPr>
        <w:t>Çizelge 10. Rastgeleli</w:t>
      </w:r>
      <w:r w:rsidR="004A19D3">
        <w:rPr>
          <w:rFonts w:ascii="Times New Roman" w:hAnsi="Times New Roman" w:cs="Times New Roman"/>
          <w:b/>
          <w:sz w:val="24"/>
          <w:szCs w:val="24"/>
        </w:rPr>
        <w:t>k E</w:t>
      </w:r>
      <w:r w:rsidRPr="00777897">
        <w:rPr>
          <w:rFonts w:ascii="Times New Roman" w:hAnsi="Times New Roman" w:cs="Times New Roman"/>
          <w:b/>
          <w:sz w:val="24"/>
          <w:szCs w:val="24"/>
        </w:rPr>
        <w:t>ndeksi RI</w:t>
      </w:r>
    </w:p>
    <w:tbl>
      <w:tblPr>
        <w:tblStyle w:val="TabloKlavuzu"/>
        <w:tblW w:w="0" w:type="auto"/>
        <w:jc w:val="center"/>
        <w:tblLook w:val="04A0" w:firstRow="1" w:lastRow="0" w:firstColumn="1" w:lastColumn="0" w:noHBand="0" w:noVBand="1"/>
      </w:tblPr>
      <w:tblGrid>
        <w:gridCol w:w="436"/>
        <w:gridCol w:w="326"/>
        <w:gridCol w:w="326"/>
        <w:gridCol w:w="600"/>
        <w:gridCol w:w="490"/>
        <w:gridCol w:w="600"/>
        <w:gridCol w:w="600"/>
        <w:gridCol w:w="600"/>
        <w:gridCol w:w="600"/>
        <w:gridCol w:w="600"/>
        <w:gridCol w:w="600"/>
        <w:gridCol w:w="600"/>
        <w:gridCol w:w="600"/>
        <w:gridCol w:w="600"/>
        <w:gridCol w:w="600"/>
        <w:gridCol w:w="600"/>
      </w:tblGrid>
      <w:tr w:rsidR="00777897" w:rsidRPr="00B776B7" w:rsidTr="00694580">
        <w:trPr>
          <w:jc w:val="center"/>
        </w:trPr>
        <w:tc>
          <w:tcPr>
            <w:tcW w:w="436"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n</w:t>
            </w:r>
          </w:p>
        </w:tc>
        <w:tc>
          <w:tcPr>
            <w:tcW w:w="326"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w:t>
            </w:r>
          </w:p>
        </w:tc>
        <w:tc>
          <w:tcPr>
            <w:tcW w:w="326"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2</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3</w:t>
            </w:r>
          </w:p>
        </w:tc>
        <w:tc>
          <w:tcPr>
            <w:tcW w:w="49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4</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5</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6</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7</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8</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9</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10</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11</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12</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13</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14</w:t>
            </w:r>
          </w:p>
        </w:tc>
        <w:tc>
          <w:tcPr>
            <w:tcW w:w="600" w:type="dxa"/>
            <w:vAlign w:val="center"/>
          </w:tcPr>
          <w:p w:rsidR="00777897" w:rsidRPr="00B776B7" w:rsidRDefault="00777897" w:rsidP="00694580">
            <w:pPr>
              <w:jc w:val="center"/>
              <w:rPr>
                <w:rFonts w:ascii="Times New Roman" w:hAnsi="Times New Roman" w:cs="Times New Roman"/>
                <w:b/>
                <w:sz w:val="20"/>
                <w:szCs w:val="20"/>
              </w:rPr>
            </w:pPr>
            <w:r w:rsidRPr="00B776B7">
              <w:rPr>
                <w:rFonts w:ascii="Times New Roman" w:hAnsi="Times New Roman" w:cs="Times New Roman"/>
                <w:b/>
                <w:sz w:val="20"/>
                <w:szCs w:val="20"/>
              </w:rPr>
              <w:t>15</w:t>
            </w:r>
          </w:p>
        </w:tc>
      </w:tr>
      <w:tr w:rsidR="00777897" w:rsidRPr="00B776B7" w:rsidTr="00694580">
        <w:trPr>
          <w:jc w:val="center"/>
        </w:trPr>
        <w:tc>
          <w:tcPr>
            <w:tcW w:w="436"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RI</w:t>
            </w:r>
          </w:p>
        </w:tc>
        <w:tc>
          <w:tcPr>
            <w:tcW w:w="326"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0</w:t>
            </w:r>
          </w:p>
        </w:tc>
        <w:tc>
          <w:tcPr>
            <w:tcW w:w="326"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0</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0,58</w:t>
            </w:r>
          </w:p>
        </w:tc>
        <w:tc>
          <w:tcPr>
            <w:tcW w:w="49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0,9</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1,12</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1,24</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1,32</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1,41</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1,45</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1,49</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1,51</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1,48</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1,56</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1,57</w:t>
            </w:r>
          </w:p>
        </w:tc>
        <w:tc>
          <w:tcPr>
            <w:tcW w:w="600" w:type="dxa"/>
            <w:vAlign w:val="center"/>
          </w:tcPr>
          <w:p w:rsidR="00777897" w:rsidRPr="00B776B7" w:rsidRDefault="00777897" w:rsidP="00694580">
            <w:pPr>
              <w:jc w:val="center"/>
              <w:rPr>
                <w:rFonts w:ascii="Times New Roman" w:hAnsi="Times New Roman" w:cs="Times New Roman"/>
                <w:sz w:val="20"/>
                <w:szCs w:val="20"/>
              </w:rPr>
            </w:pPr>
            <w:r w:rsidRPr="00B776B7">
              <w:rPr>
                <w:rFonts w:ascii="Times New Roman" w:hAnsi="Times New Roman" w:cs="Times New Roman"/>
                <w:sz w:val="20"/>
                <w:szCs w:val="20"/>
              </w:rPr>
              <w:t>1,59</w:t>
            </w:r>
          </w:p>
        </w:tc>
      </w:tr>
    </w:tbl>
    <w:p w:rsidR="006F11CD" w:rsidRDefault="006F11CD" w:rsidP="00905813">
      <w:pPr>
        <w:jc w:val="both"/>
        <w:rPr>
          <w:rFonts w:ascii="Times New Roman" w:hAnsi="Times New Roman" w:cs="Times New Roman"/>
          <w:sz w:val="24"/>
          <w:szCs w:val="24"/>
        </w:rPr>
      </w:pPr>
    </w:p>
    <w:p w:rsidR="00777897" w:rsidRPr="00777897" w:rsidRDefault="00AF7FDB" w:rsidP="00905813">
      <w:pPr>
        <w:jc w:val="both"/>
        <w:rPr>
          <w:rFonts w:ascii="Times New Roman" w:hAnsi="Times New Roman" w:cs="Times New Roman"/>
          <w:b/>
          <w:sz w:val="24"/>
          <w:szCs w:val="24"/>
        </w:rPr>
      </w:pPr>
      <w:r>
        <w:rPr>
          <w:rFonts w:ascii="Times New Roman" w:hAnsi="Times New Roman" w:cs="Times New Roman"/>
          <w:b/>
          <w:sz w:val="24"/>
          <w:szCs w:val="24"/>
        </w:rPr>
        <w:t>6</w:t>
      </w:r>
      <w:r w:rsidR="00777897" w:rsidRPr="00777897">
        <w:rPr>
          <w:rFonts w:ascii="Times New Roman" w:hAnsi="Times New Roman" w:cs="Times New Roman"/>
          <w:b/>
          <w:sz w:val="24"/>
          <w:szCs w:val="24"/>
        </w:rPr>
        <w:t>. UYGULAMA</w:t>
      </w:r>
    </w:p>
    <w:p w:rsidR="006F11CD" w:rsidRDefault="00B80C41" w:rsidP="00905813">
      <w:pPr>
        <w:jc w:val="both"/>
        <w:rPr>
          <w:rFonts w:ascii="Times New Roman" w:hAnsi="Times New Roman" w:cs="Times New Roman"/>
          <w:sz w:val="24"/>
          <w:szCs w:val="24"/>
        </w:rPr>
      </w:pPr>
      <w:r>
        <w:rPr>
          <w:rFonts w:ascii="Times New Roman" w:hAnsi="Times New Roman" w:cs="Times New Roman"/>
          <w:sz w:val="24"/>
          <w:szCs w:val="24"/>
        </w:rPr>
        <w:t>Çalışmada</w:t>
      </w:r>
      <w:r w:rsidRPr="00B80C41">
        <w:rPr>
          <w:rFonts w:ascii="Times New Roman" w:hAnsi="Times New Roman" w:cs="Times New Roman"/>
          <w:sz w:val="24"/>
          <w:szCs w:val="24"/>
        </w:rPr>
        <w:t xml:space="preserve"> temel amaç Teknoyatırım</w:t>
      </w:r>
      <w:r w:rsidR="00B20100">
        <w:rPr>
          <w:rFonts w:ascii="Times New Roman" w:hAnsi="Times New Roman" w:cs="Times New Roman"/>
          <w:sz w:val="24"/>
          <w:szCs w:val="24"/>
        </w:rPr>
        <w:t xml:space="preserve"> P</w:t>
      </w:r>
      <w:r w:rsidRPr="00B80C41">
        <w:rPr>
          <w:rFonts w:ascii="Times New Roman" w:hAnsi="Times New Roman" w:cs="Times New Roman"/>
          <w:sz w:val="24"/>
          <w:szCs w:val="24"/>
        </w:rPr>
        <w:t>rogramı</w:t>
      </w:r>
      <w:r w:rsidR="00B20100">
        <w:rPr>
          <w:rFonts w:ascii="Times New Roman" w:hAnsi="Times New Roman" w:cs="Times New Roman"/>
          <w:sz w:val="24"/>
          <w:szCs w:val="24"/>
        </w:rPr>
        <w:t>’</w:t>
      </w:r>
      <w:r w:rsidRPr="00B80C41">
        <w:rPr>
          <w:rFonts w:ascii="Times New Roman" w:hAnsi="Times New Roman" w:cs="Times New Roman"/>
          <w:sz w:val="24"/>
          <w:szCs w:val="24"/>
        </w:rPr>
        <w:t>nın uygulanmasında hangi kriterlerin ne kadar önemli olduğunu</w:t>
      </w:r>
      <w:r w:rsidR="004A19D3">
        <w:rPr>
          <w:rFonts w:ascii="Times New Roman" w:hAnsi="Times New Roman" w:cs="Times New Roman"/>
          <w:sz w:val="24"/>
          <w:szCs w:val="24"/>
        </w:rPr>
        <w:t>n</w:t>
      </w:r>
      <w:r w:rsidRPr="00B80C41">
        <w:rPr>
          <w:rFonts w:ascii="Times New Roman" w:hAnsi="Times New Roman" w:cs="Times New Roman"/>
          <w:sz w:val="24"/>
          <w:szCs w:val="24"/>
        </w:rPr>
        <w:t xml:space="preserve"> saptanması ve bu doğrultuda programın iyileştirilmesi yönünde önerilerde bulunulmasıdır. Karar verme ya da alternatif seçme durumu söz konusu değildir. Dolayısıyla kriterlerin belirlenmesi ve ağırlıklandırılmasında AHP yöntemi uygulanmış, sonrasında ise destek alan firmalar</w:t>
      </w:r>
      <w:r w:rsidR="009330E5">
        <w:rPr>
          <w:rFonts w:ascii="Times New Roman" w:hAnsi="Times New Roman" w:cs="Times New Roman"/>
          <w:sz w:val="24"/>
          <w:szCs w:val="24"/>
        </w:rPr>
        <w:t>,</w:t>
      </w:r>
      <w:r w:rsidRPr="00B80C41">
        <w:rPr>
          <w:rFonts w:ascii="Times New Roman" w:hAnsi="Times New Roman" w:cs="Times New Roman"/>
          <w:sz w:val="24"/>
          <w:szCs w:val="24"/>
        </w:rPr>
        <w:t xml:space="preserve"> kriterlerin puanlamasını yapmıştır.</w:t>
      </w:r>
    </w:p>
    <w:p w:rsidR="00777897" w:rsidRDefault="00B80C41" w:rsidP="00905813">
      <w:pPr>
        <w:jc w:val="both"/>
        <w:rPr>
          <w:rFonts w:ascii="Times New Roman" w:hAnsi="Times New Roman" w:cs="Times New Roman"/>
          <w:sz w:val="24"/>
          <w:szCs w:val="24"/>
        </w:rPr>
      </w:pPr>
      <w:r w:rsidRPr="00B80C41">
        <w:rPr>
          <w:rFonts w:ascii="Times New Roman" w:hAnsi="Times New Roman" w:cs="Times New Roman"/>
          <w:sz w:val="24"/>
          <w:szCs w:val="24"/>
        </w:rPr>
        <w:t xml:space="preserve">Kriterler hiyerarşisini oluşturmak ve kriterlerin ağırlıklandırmasını yapmak üzere uzman görüşüne başvurulmuştur. Aralarında </w:t>
      </w:r>
      <w:r w:rsidR="00B20100">
        <w:rPr>
          <w:rFonts w:ascii="Times New Roman" w:hAnsi="Times New Roman" w:cs="Times New Roman"/>
          <w:sz w:val="24"/>
          <w:szCs w:val="24"/>
        </w:rPr>
        <w:t>Teknoyatırım P</w:t>
      </w:r>
      <w:r w:rsidRPr="00B80C41">
        <w:rPr>
          <w:rFonts w:ascii="Times New Roman" w:hAnsi="Times New Roman" w:cs="Times New Roman"/>
          <w:sz w:val="24"/>
          <w:szCs w:val="24"/>
        </w:rPr>
        <w:t>rogramı</w:t>
      </w:r>
      <w:r w:rsidR="00B20100">
        <w:rPr>
          <w:rFonts w:ascii="Times New Roman" w:hAnsi="Times New Roman" w:cs="Times New Roman"/>
          <w:sz w:val="24"/>
          <w:szCs w:val="24"/>
        </w:rPr>
        <w:t>’</w:t>
      </w:r>
      <w:r w:rsidRPr="00B80C41">
        <w:rPr>
          <w:rFonts w:ascii="Times New Roman" w:hAnsi="Times New Roman" w:cs="Times New Roman"/>
          <w:sz w:val="24"/>
          <w:szCs w:val="24"/>
        </w:rPr>
        <w:t xml:space="preserve">nda çalışan Bakanlık personeli, destek almaya hak kazanmış firma yetkilileri ve değerlendirme sürecinde görev almış akademisyenlerin yer aldığı 23 kişiden uzman görüşü alınmış olup söz konusu kişilerin dağılımı Çizelge </w:t>
      </w:r>
      <w:r>
        <w:rPr>
          <w:rFonts w:ascii="Times New Roman" w:hAnsi="Times New Roman" w:cs="Times New Roman"/>
          <w:sz w:val="24"/>
          <w:szCs w:val="24"/>
        </w:rPr>
        <w:t>11</w:t>
      </w:r>
      <w:r w:rsidRPr="00B80C41">
        <w:rPr>
          <w:rFonts w:ascii="Times New Roman" w:hAnsi="Times New Roman" w:cs="Times New Roman"/>
          <w:sz w:val="24"/>
          <w:szCs w:val="24"/>
        </w:rPr>
        <w:t>’</w:t>
      </w:r>
      <w:r>
        <w:rPr>
          <w:rFonts w:ascii="Times New Roman" w:hAnsi="Times New Roman" w:cs="Times New Roman"/>
          <w:sz w:val="24"/>
          <w:szCs w:val="24"/>
        </w:rPr>
        <w:t>d</w:t>
      </w:r>
      <w:r w:rsidRPr="00B80C41">
        <w:rPr>
          <w:rFonts w:ascii="Times New Roman" w:hAnsi="Times New Roman" w:cs="Times New Roman"/>
          <w:sz w:val="24"/>
          <w:szCs w:val="24"/>
        </w:rPr>
        <w:t>eki gibidir.</w:t>
      </w:r>
    </w:p>
    <w:p w:rsidR="009330E5" w:rsidRDefault="009330E5" w:rsidP="00B80C41">
      <w:pPr>
        <w:jc w:val="center"/>
        <w:rPr>
          <w:rFonts w:ascii="Times New Roman" w:hAnsi="Times New Roman" w:cs="Times New Roman"/>
          <w:b/>
          <w:sz w:val="24"/>
          <w:szCs w:val="24"/>
        </w:rPr>
      </w:pPr>
    </w:p>
    <w:p w:rsidR="009330E5" w:rsidRDefault="009330E5" w:rsidP="00B80C41">
      <w:pPr>
        <w:jc w:val="center"/>
        <w:rPr>
          <w:rFonts w:ascii="Times New Roman" w:hAnsi="Times New Roman" w:cs="Times New Roman"/>
          <w:b/>
          <w:sz w:val="24"/>
          <w:szCs w:val="24"/>
        </w:rPr>
      </w:pPr>
    </w:p>
    <w:p w:rsidR="00B80C41" w:rsidRPr="00B80C41" w:rsidRDefault="00B80C41" w:rsidP="00B80C41">
      <w:pPr>
        <w:jc w:val="center"/>
        <w:rPr>
          <w:rFonts w:ascii="Times New Roman" w:hAnsi="Times New Roman" w:cs="Times New Roman"/>
          <w:b/>
          <w:sz w:val="24"/>
          <w:szCs w:val="24"/>
        </w:rPr>
      </w:pPr>
      <w:r w:rsidRPr="00B80C41">
        <w:rPr>
          <w:rFonts w:ascii="Times New Roman" w:hAnsi="Times New Roman" w:cs="Times New Roman"/>
          <w:b/>
          <w:sz w:val="24"/>
          <w:szCs w:val="24"/>
        </w:rPr>
        <w:lastRenderedPageBreak/>
        <w:t xml:space="preserve">Çizelge 11. </w:t>
      </w:r>
      <w:r w:rsidR="009330E5" w:rsidRPr="00B80C41">
        <w:rPr>
          <w:rFonts w:ascii="Times New Roman" w:hAnsi="Times New Roman" w:cs="Times New Roman"/>
          <w:b/>
          <w:sz w:val="24"/>
          <w:szCs w:val="24"/>
        </w:rPr>
        <w:t>Uzman Görüşü Alınan Kişilerin Dağılımı</w:t>
      </w:r>
    </w:p>
    <w:tbl>
      <w:tblPr>
        <w:tblStyle w:val="TabloKlavuzu"/>
        <w:tblW w:w="0" w:type="auto"/>
        <w:tblLook w:val="04A0" w:firstRow="1" w:lastRow="0" w:firstColumn="1" w:lastColumn="0" w:noHBand="0" w:noVBand="1"/>
      </w:tblPr>
      <w:tblGrid>
        <w:gridCol w:w="3543"/>
        <w:gridCol w:w="4592"/>
        <w:gridCol w:w="657"/>
      </w:tblGrid>
      <w:tr w:rsidR="00B80C41" w:rsidTr="00694580">
        <w:tc>
          <w:tcPr>
            <w:tcW w:w="3543" w:type="dxa"/>
            <w:vAlign w:val="center"/>
          </w:tcPr>
          <w:p w:rsidR="00B80C41" w:rsidRPr="009330E5" w:rsidRDefault="00B80C41" w:rsidP="00694580">
            <w:pPr>
              <w:jc w:val="center"/>
              <w:rPr>
                <w:rFonts w:ascii="Times New Roman" w:hAnsi="Times New Roman" w:cs="Times New Roman"/>
                <w:b/>
                <w:sz w:val="24"/>
                <w:szCs w:val="24"/>
              </w:rPr>
            </w:pPr>
            <w:r w:rsidRPr="009330E5">
              <w:rPr>
                <w:rFonts w:ascii="Times New Roman" w:hAnsi="Times New Roman" w:cs="Times New Roman"/>
                <w:b/>
                <w:sz w:val="24"/>
                <w:szCs w:val="24"/>
              </w:rPr>
              <w:t>Görev</w:t>
            </w:r>
          </w:p>
        </w:tc>
        <w:tc>
          <w:tcPr>
            <w:tcW w:w="4592" w:type="dxa"/>
            <w:vAlign w:val="center"/>
          </w:tcPr>
          <w:p w:rsidR="00B80C41" w:rsidRPr="009330E5" w:rsidRDefault="009330E5" w:rsidP="00694580">
            <w:pPr>
              <w:jc w:val="center"/>
              <w:rPr>
                <w:rFonts w:ascii="Times New Roman" w:hAnsi="Times New Roman" w:cs="Times New Roman"/>
                <w:b/>
                <w:sz w:val="24"/>
                <w:szCs w:val="24"/>
              </w:rPr>
            </w:pPr>
            <w:r w:rsidRPr="009330E5">
              <w:rPr>
                <w:rFonts w:ascii="Times New Roman" w:hAnsi="Times New Roman" w:cs="Times New Roman"/>
                <w:b/>
                <w:sz w:val="24"/>
                <w:szCs w:val="24"/>
              </w:rPr>
              <w:t>Program İle İlgisi</w:t>
            </w:r>
          </w:p>
        </w:tc>
        <w:tc>
          <w:tcPr>
            <w:tcW w:w="643" w:type="dxa"/>
            <w:vAlign w:val="center"/>
          </w:tcPr>
          <w:p w:rsidR="00B80C41" w:rsidRPr="009330E5" w:rsidRDefault="00B80C41" w:rsidP="00694580">
            <w:pPr>
              <w:jc w:val="center"/>
              <w:rPr>
                <w:rFonts w:ascii="Times New Roman" w:hAnsi="Times New Roman" w:cs="Times New Roman"/>
                <w:b/>
                <w:sz w:val="24"/>
                <w:szCs w:val="24"/>
              </w:rPr>
            </w:pPr>
            <w:r w:rsidRPr="009330E5">
              <w:rPr>
                <w:rFonts w:ascii="Times New Roman" w:hAnsi="Times New Roman" w:cs="Times New Roman"/>
                <w:b/>
                <w:sz w:val="24"/>
                <w:szCs w:val="24"/>
              </w:rPr>
              <w:t>Sayı</w:t>
            </w:r>
          </w:p>
        </w:tc>
      </w:tr>
      <w:tr w:rsidR="00B80C41" w:rsidTr="00694580">
        <w:tc>
          <w:tcPr>
            <w:tcW w:w="3543" w:type="dxa"/>
            <w:vAlign w:val="center"/>
          </w:tcPr>
          <w:p w:rsidR="00B80C41" w:rsidRDefault="009330E5" w:rsidP="009330E5">
            <w:pPr>
              <w:rPr>
                <w:rFonts w:ascii="Times New Roman" w:hAnsi="Times New Roman" w:cs="Times New Roman"/>
                <w:sz w:val="24"/>
                <w:szCs w:val="24"/>
              </w:rPr>
            </w:pPr>
            <w:r>
              <w:rPr>
                <w:rFonts w:ascii="Times New Roman" w:hAnsi="Times New Roman" w:cs="Times New Roman"/>
                <w:sz w:val="24"/>
                <w:szCs w:val="24"/>
              </w:rPr>
              <w:t>Bakanlık P</w:t>
            </w:r>
            <w:r w:rsidR="00B80C41">
              <w:rPr>
                <w:rFonts w:ascii="Times New Roman" w:hAnsi="Times New Roman" w:cs="Times New Roman"/>
                <w:sz w:val="24"/>
                <w:szCs w:val="24"/>
              </w:rPr>
              <w:t>ersoneli</w:t>
            </w:r>
          </w:p>
          <w:p w:rsidR="00B80C41" w:rsidRPr="00466EFE" w:rsidRDefault="00B80C41" w:rsidP="009330E5">
            <w:pPr>
              <w:pStyle w:val="ListeParagraf"/>
              <w:numPr>
                <w:ilvl w:val="0"/>
                <w:numId w:val="3"/>
              </w:numPr>
              <w:rPr>
                <w:rFonts w:ascii="Times New Roman" w:hAnsi="Times New Roman" w:cs="Times New Roman"/>
                <w:sz w:val="24"/>
                <w:szCs w:val="24"/>
              </w:rPr>
            </w:pPr>
            <w:r w:rsidRPr="00466EFE">
              <w:rPr>
                <w:rFonts w:ascii="Times New Roman" w:hAnsi="Times New Roman" w:cs="Times New Roman"/>
                <w:sz w:val="24"/>
                <w:szCs w:val="24"/>
              </w:rPr>
              <w:t>4 Sanayi ve Teknoloji Uzmanı</w:t>
            </w:r>
          </w:p>
          <w:p w:rsidR="00B80C41" w:rsidRPr="00466EFE" w:rsidRDefault="00B80C41" w:rsidP="009330E5">
            <w:pPr>
              <w:pStyle w:val="ListeParagraf"/>
              <w:numPr>
                <w:ilvl w:val="0"/>
                <w:numId w:val="3"/>
              </w:numPr>
              <w:rPr>
                <w:rFonts w:ascii="Times New Roman" w:hAnsi="Times New Roman" w:cs="Times New Roman"/>
                <w:sz w:val="24"/>
                <w:szCs w:val="24"/>
              </w:rPr>
            </w:pPr>
            <w:r w:rsidRPr="00466EFE">
              <w:rPr>
                <w:rFonts w:ascii="Times New Roman" w:hAnsi="Times New Roman" w:cs="Times New Roman"/>
                <w:sz w:val="24"/>
                <w:szCs w:val="24"/>
              </w:rPr>
              <w:t>2 Sanayi ve Teknoloji Uzman Yrd.</w:t>
            </w:r>
          </w:p>
          <w:p w:rsidR="00B80C41" w:rsidRPr="00466EFE" w:rsidRDefault="00B80C41" w:rsidP="009330E5">
            <w:pPr>
              <w:pStyle w:val="ListeParagraf"/>
              <w:numPr>
                <w:ilvl w:val="0"/>
                <w:numId w:val="3"/>
              </w:numPr>
              <w:rPr>
                <w:rFonts w:ascii="Times New Roman" w:hAnsi="Times New Roman" w:cs="Times New Roman"/>
                <w:sz w:val="24"/>
                <w:szCs w:val="24"/>
              </w:rPr>
            </w:pPr>
            <w:r w:rsidRPr="00466EFE">
              <w:rPr>
                <w:rFonts w:ascii="Times New Roman" w:hAnsi="Times New Roman" w:cs="Times New Roman"/>
                <w:sz w:val="24"/>
                <w:szCs w:val="24"/>
              </w:rPr>
              <w:t>1 Şube Müdürü</w:t>
            </w:r>
          </w:p>
        </w:tc>
        <w:tc>
          <w:tcPr>
            <w:tcW w:w="4592" w:type="dxa"/>
            <w:vAlign w:val="center"/>
          </w:tcPr>
          <w:p w:rsidR="00B80C41" w:rsidRDefault="00B80C41" w:rsidP="009330E5">
            <w:pPr>
              <w:rPr>
                <w:rFonts w:ascii="Times New Roman" w:hAnsi="Times New Roman" w:cs="Times New Roman"/>
                <w:sz w:val="24"/>
                <w:szCs w:val="24"/>
              </w:rPr>
            </w:pPr>
            <w:r>
              <w:rPr>
                <w:rFonts w:ascii="Times New Roman" w:hAnsi="Times New Roman" w:cs="Times New Roman"/>
                <w:sz w:val="24"/>
                <w:szCs w:val="24"/>
              </w:rPr>
              <w:t>Programın yürütülmesi ve koordinasyonu</w:t>
            </w:r>
          </w:p>
        </w:tc>
        <w:tc>
          <w:tcPr>
            <w:tcW w:w="643" w:type="dxa"/>
            <w:vAlign w:val="center"/>
          </w:tcPr>
          <w:p w:rsidR="00B80C41" w:rsidRDefault="00B80C41" w:rsidP="00694580">
            <w:pPr>
              <w:jc w:val="center"/>
              <w:rPr>
                <w:rFonts w:ascii="Times New Roman" w:hAnsi="Times New Roman" w:cs="Times New Roman"/>
                <w:sz w:val="24"/>
                <w:szCs w:val="24"/>
              </w:rPr>
            </w:pPr>
            <w:r>
              <w:rPr>
                <w:rFonts w:ascii="Times New Roman" w:hAnsi="Times New Roman" w:cs="Times New Roman"/>
                <w:sz w:val="24"/>
                <w:szCs w:val="24"/>
              </w:rPr>
              <w:t>7</w:t>
            </w:r>
          </w:p>
        </w:tc>
      </w:tr>
      <w:tr w:rsidR="00B80C41" w:rsidTr="00694580">
        <w:tc>
          <w:tcPr>
            <w:tcW w:w="3543" w:type="dxa"/>
            <w:vAlign w:val="center"/>
          </w:tcPr>
          <w:p w:rsidR="00B80C41" w:rsidRDefault="00B80C41" w:rsidP="009330E5">
            <w:pPr>
              <w:rPr>
                <w:rFonts w:ascii="Times New Roman" w:hAnsi="Times New Roman" w:cs="Times New Roman"/>
                <w:sz w:val="24"/>
                <w:szCs w:val="24"/>
              </w:rPr>
            </w:pPr>
            <w:r>
              <w:rPr>
                <w:rFonts w:ascii="Times New Roman" w:hAnsi="Times New Roman" w:cs="Times New Roman"/>
                <w:sz w:val="24"/>
                <w:szCs w:val="24"/>
              </w:rPr>
              <w:t>Akademisyen</w:t>
            </w:r>
          </w:p>
          <w:p w:rsidR="00B80C41" w:rsidRPr="008046AA" w:rsidRDefault="00B80C41" w:rsidP="009330E5">
            <w:pPr>
              <w:pStyle w:val="ListeParagraf"/>
              <w:numPr>
                <w:ilvl w:val="0"/>
                <w:numId w:val="4"/>
              </w:numPr>
              <w:rPr>
                <w:rFonts w:ascii="Times New Roman" w:hAnsi="Times New Roman" w:cs="Times New Roman"/>
                <w:sz w:val="24"/>
                <w:szCs w:val="24"/>
              </w:rPr>
            </w:pPr>
            <w:r w:rsidRPr="008046AA">
              <w:rPr>
                <w:rFonts w:ascii="Times New Roman" w:hAnsi="Times New Roman" w:cs="Times New Roman"/>
                <w:sz w:val="24"/>
                <w:szCs w:val="24"/>
              </w:rPr>
              <w:t>3 Yrd. Doç. Dr.</w:t>
            </w:r>
          </w:p>
          <w:p w:rsidR="00B80C41" w:rsidRPr="008046AA" w:rsidRDefault="00B80C41" w:rsidP="009330E5">
            <w:pPr>
              <w:pStyle w:val="ListeParagraf"/>
              <w:numPr>
                <w:ilvl w:val="0"/>
                <w:numId w:val="4"/>
              </w:numPr>
              <w:rPr>
                <w:rFonts w:ascii="Times New Roman" w:hAnsi="Times New Roman" w:cs="Times New Roman"/>
                <w:sz w:val="24"/>
                <w:szCs w:val="24"/>
              </w:rPr>
            </w:pPr>
            <w:r w:rsidRPr="008046AA">
              <w:rPr>
                <w:rFonts w:ascii="Times New Roman" w:hAnsi="Times New Roman" w:cs="Times New Roman"/>
                <w:sz w:val="24"/>
                <w:szCs w:val="24"/>
              </w:rPr>
              <w:t>3 Doç. Dr.</w:t>
            </w:r>
          </w:p>
          <w:p w:rsidR="00B80C41" w:rsidRPr="008046AA" w:rsidRDefault="00B80C41" w:rsidP="009330E5">
            <w:pPr>
              <w:pStyle w:val="ListeParagraf"/>
              <w:numPr>
                <w:ilvl w:val="0"/>
                <w:numId w:val="4"/>
              </w:numPr>
              <w:rPr>
                <w:rFonts w:ascii="Times New Roman" w:hAnsi="Times New Roman" w:cs="Times New Roman"/>
                <w:sz w:val="24"/>
                <w:szCs w:val="24"/>
              </w:rPr>
            </w:pPr>
            <w:r w:rsidRPr="008046AA">
              <w:rPr>
                <w:rFonts w:ascii="Times New Roman" w:hAnsi="Times New Roman" w:cs="Times New Roman"/>
                <w:sz w:val="24"/>
                <w:szCs w:val="24"/>
              </w:rPr>
              <w:t xml:space="preserve">2 Prof. Dr. </w:t>
            </w:r>
          </w:p>
        </w:tc>
        <w:tc>
          <w:tcPr>
            <w:tcW w:w="4592" w:type="dxa"/>
            <w:vAlign w:val="center"/>
          </w:tcPr>
          <w:p w:rsidR="00B80C41" w:rsidRDefault="00B80C41" w:rsidP="009330E5">
            <w:pPr>
              <w:rPr>
                <w:rFonts w:ascii="Times New Roman" w:hAnsi="Times New Roman" w:cs="Times New Roman"/>
                <w:sz w:val="24"/>
                <w:szCs w:val="24"/>
              </w:rPr>
            </w:pPr>
            <w:r>
              <w:rPr>
                <w:rFonts w:ascii="Times New Roman" w:hAnsi="Times New Roman" w:cs="Times New Roman"/>
                <w:sz w:val="24"/>
                <w:szCs w:val="24"/>
              </w:rPr>
              <w:t>Program ile ilgili teknik (4 kişi) ve mali (4 kişi) değerlendirmeler</w:t>
            </w:r>
          </w:p>
        </w:tc>
        <w:tc>
          <w:tcPr>
            <w:tcW w:w="643" w:type="dxa"/>
            <w:vAlign w:val="center"/>
          </w:tcPr>
          <w:p w:rsidR="00B80C41" w:rsidRDefault="00B80C41" w:rsidP="00694580">
            <w:pPr>
              <w:jc w:val="center"/>
              <w:rPr>
                <w:rFonts w:ascii="Times New Roman" w:hAnsi="Times New Roman" w:cs="Times New Roman"/>
                <w:sz w:val="24"/>
                <w:szCs w:val="24"/>
              </w:rPr>
            </w:pPr>
            <w:r>
              <w:rPr>
                <w:rFonts w:ascii="Times New Roman" w:hAnsi="Times New Roman" w:cs="Times New Roman"/>
                <w:sz w:val="24"/>
                <w:szCs w:val="24"/>
              </w:rPr>
              <w:t>8</w:t>
            </w:r>
          </w:p>
        </w:tc>
      </w:tr>
      <w:tr w:rsidR="00B80C41" w:rsidTr="00694580">
        <w:tc>
          <w:tcPr>
            <w:tcW w:w="3543" w:type="dxa"/>
            <w:vAlign w:val="center"/>
          </w:tcPr>
          <w:p w:rsidR="00B80C41" w:rsidRDefault="009330E5" w:rsidP="009330E5">
            <w:pPr>
              <w:rPr>
                <w:rFonts w:ascii="Times New Roman" w:hAnsi="Times New Roman" w:cs="Times New Roman"/>
                <w:sz w:val="24"/>
                <w:szCs w:val="24"/>
              </w:rPr>
            </w:pPr>
            <w:r>
              <w:rPr>
                <w:rFonts w:ascii="Times New Roman" w:hAnsi="Times New Roman" w:cs="Times New Roman"/>
                <w:sz w:val="24"/>
                <w:szCs w:val="24"/>
              </w:rPr>
              <w:t>Firma Y</w:t>
            </w:r>
            <w:r w:rsidR="00B80C41">
              <w:rPr>
                <w:rFonts w:ascii="Times New Roman" w:hAnsi="Times New Roman" w:cs="Times New Roman"/>
                <w:sz w:val="24"/>
                <w:szCs w:val="24"/>
              </w:rPr>
              <w:t>etkilisi</w:t>
            </w:r>
          </w:p>
        </w:tc>
        <w:tc>
          <w:tcPr>
            <w:tcW w:w="4592" w:type="dxa"/>
            <w:vAlign w:val="center"/>
          </w:tcPr>
          <w:p w:rsidR="00B80C41" w:rsidRDefault="00B80C41" w:rsidP="009330E5">
            <w:pPr>
              <w:rPr>
                <w:rFonts w:ascii="Times New Roman" w:hAnsi="Times New Roman" w:cs="Times New Roman"/>
                <w:sz w:val="24"/>
                <w:szCs w:val="24"/>
              </w:rPr>
            </w:pPr>
            <w:r>
              <w:rPr>
                <w:rFonts w:ascii="Times New Roman" w:hAnsi="Times New Roman" w:cs="Times New Roman"/>
                <w:sz w:val="24"/>
                <w:szCs w:val="24"/>
              </w:rPr>
              <w:t>Destek almaya hak kazanmış firmanın personeli</w:t>
            </w:r>
          </w:p>
        </w:tc>
        <w:tc>
          <w:tcPr>
            <w:tcW w:w="643" w:type="dxa"/>
            <w:vAlign w:val="center"/>
          </w:tcPr>
          <w:p w:rsidR="00B80C41" w:rsidRDefault="00B80C41" w:rsidP="00694580">
            <w:pPr>
              <w:jc w:val="center"/>
              <w:rPr>
                <w:rFonts w:ascii="Times New Roman" w:hAnsi="Times New Roman" w:cs="Times New Roman"/>
                <w:sz w:val="24"/>
                <w:szCs w:val="24"/>
              </w:rPr>
            </w:pPr>
            <w:r>
              <w:rPr>
                <w:rFonts w:ascii="Times New Roman" w:hAnsi="Times New Roman" w:cs="Times New Roman"/>
                <w:sz w:val="24"/>
                <w:szCs w:val="24"/>
              </w:rPr>
              <w:t>8</w:t>
            </w:r>
          </w:p>
        </w:tc>
      </w:tr>
    </w:tbl>
    <w:p w:rsidR="00284859" w:rsidRDefault="00284859" w:rsidP="00905813">
      <w:pPr>
        <w:jc w:val="both"/>
        <w:rPr>
          <w:rFonts w:ascii="Times New Roman" w:hAnsi="Times New Roman" w:cs="Times New Roman"/>
          <w:sz w:val="24"/>
          <w:szCs w:val="24"/>
        </w:rPr>
      </w:pPr>
    </w:p>
    <w:p w:rsidR="00B80C41" w:rsidRDefault="00B80C41" w:rsidP="00905813">
      <w:pPr>
        <w:jc w:val="both"/>
        <w:rPr>
          <w:rFonts w:ascii="Times New Roman" w:hAnsi="Times New Roman" w:cs="Times New Roman"/>
          <w:sz w:val="24"/>
          <w:szCs w:val="24"/>
        </w:rPr>
      </w:pPr>
      <w:r w:rsidRPr="00B80C41">
        <w:rPr>
          <w:rFonts w:ascii="Times New Roman" w:hAnsi="Times New Roman" w:cs="Times New Roman"/>
          <w:sz w:val="24"/>
          <w:szCs w:val="24"/>
        </w:rPr>
        <w:t xml:space="preserve">Uzman görüşü ile nihai halini alan kriterler hiyerarşisi Şekil </w:t>
      </w:r>
      <w:r>
        <w:rPr>
          <w:rFonts w:ascii="Times New Roman" w:hAnsi="Times New Roman" w:cs="Times New Roman"/>
          <w:sz w:val="24"/>
          <w:szCs w:val="24"/>
        </w:rPr>
        <w:t>2</w:t>
      </w:r>
      <w:r w:rsidRPr="00B80C41">
        <w:rPr>
          <w:rFonts w:ascii="Times New Roman" w:hAnsi="Times New Roman" w:cs="Times New Roman"/>
          <w:sz w:val="24"/>
          <w:szCs w:val="24"/>
        </w:rPr>
        <w:t>’</w:t>
      </w:r>
      <w:r>
        <w:rPr>
          <w:rFonts w:ascii="Times New Roman" w:hAnsi="Times New Roman" w:cs="Times New Roman"/>
          <w:sz w:val="24"/>
          <w:szCs w:val="24"/>
        </w:rPr>
        <w:t>d</w:t>
      </w:r>
      <w:r w:rsidRPr="00B80C41">
        <w:rPr>
          <w:rFonts w:ascii="Times New Roman" w:hAnsi="Times New Roman" w:cs="Times New Roman"/>
          <w:sz w:val="24"/>
          <w:szCs w:val="24"/>
        </w:rPr>
        <w:t>e gösterilmektedir. Hiyerarşide gen</w:t>
      </w:r>
      <w:r w:rsidR="00B20100">
        <w:rPr>
          <w:rFonts w:ascii="Times New Roman" w:hAnsi="Times New Roman" w:cs="Times New Roman"/>
          <w:sz w:val="24"/>
          <w:szCs w:val="24"/>
        </w:rPr>
        <w:t>el amaç Teknoyatırım P</w:t>
      </w:r>
      <w:r w:rsidRPr="00B80C41">
        <w:rPr>
          <w:rFonts w:ascii="Times New Roman" w:hAnsi="Times New Roman" w:cs="Times New Roman"/>
          <w:sz w:val="24"/>
          <w:szCs w:val="24"/>
        </w:rPr>
        <w:t>rogramı</w:t>
      </w:r>
      <w:r w:rsidR="00B20100">
        <w:rPr>
          <w:rFonts w:ascii="Times New Roman" w:hAnsi="Times New Roman" w:cs="Times New Roman"/>
          <w:sz w:val="24"/>
          <w:szCs w:val="24"/>
        </w:rPr>
        <w:t>’</w:t>
      </w:r>
      <w:r w:rsidRPr="00B80C41">
        <w:rPr>
          <w:rFonts w:ascii="Times New Roman" w:hAnsi="Times New Roman" w:cs="Times New Roman"/>
          <w:sz w:val="24"/>
          <w:szCs w:val="24"/>
        </w:rPr>
        <w:t>nın iyileştirilmesi olup 3 adet ana kriter ve bunların altında 2 seviyede alt kriter yer almaktadır. Ana kriterlerin açıklamaları aşağıda yer almaktadır</w:t>
      </w:r>
      <w:r w:rsidR="00AF7FDB">
        <w:rPr>
          <w:rFonts w:ascii="Times New Roman" w:hAnsi="Times New Roman" w:cs="Times New Roman"/>
          <w:sz w:val="24"/>
          <w:szCs w:val="24"/>
        </w:rPr>
        <w:t>:</w:t>
      </w:r>
    </w:p>
    <w:p w:rsidR="00AF7FDB" w:rsidRDefault="00AF7FDB" w:rsidP="00AF7FDB">
      <w:pPr>
        <w:jc w:val="both"/>
        <w:rPr>
          <w:rFonts w:ascii="Times New Roman" w:hAnsi="Times New Roman" w:cs="Times New Roman"/>
          <w:sz w:val="24"/>
          <w:szCs w:val="24"/>
        </w:rPr>
      </w:pPr>
      <w:r w:rsidRPr="00B80C41">
        <w:rPr>
          <w:rFonts w:ascii="Times New Roman" w:hAnsi="Times New Roman" w:cs="Times New Roman"/>
          <w:b/>
          <w:sz w:val="24"/>
          <w:szCs w:val="24"/>
        </w:rPr>
        <w:t xml:space="preserve">“A. Başvuru ve </w:t>
      </w:r>
      <w:r w:rsidR="00235B2D" w:rsidRPr="00B80C41">
        <w:rPr>
          <w:rFonts w:ascii="Times New Roman" w:hAnsi="Times New Roman" w:cs="Times New Roman"/>
          <w:b/>
          <w:sz w:val="24"/>
          <w:szCs w:val="24"/>
        </w:rPr>
        <w:t>Değerlendirme Sürecinin Etkinliği</w:t>
      </w:r>
      <w:r w:rsidRPr="00B80C41">
        <w:rPr>
          <w:rFonts w:ascii="Times New Roman" w:hAnsi="Times New Roman" w:cs="Times New Roman"/>
          <w:b/>
          <w:sz w:val="24"/>
          <w:szCs w:val="24"/>
        </w:rPr>
        <w:t>”:</w:t>
      </w:r>
      <w:r w:rsidRPr="00B80C41">
        <w:rPr>
          <w:rFonts w:ascii="Times New Roman" w:hAnsi="Times New Roman" w:cs="Times New Roman"/>
          <w:sz w:val="24"/>
          <w:szCs w:val="24"/>
        </w:rPr>
        <w:t xml:space="preserve"> Destek programlarında başvuru ve değerlendirme süreçleri önem arz etmektedir. Başvuru şartlarının, istenen belgelerin ve başvuru sürecinin sade, etkin ve amaca hizmet eder şekilde olması firmaların rağbet göstermesi açısından programın başarısının ve yerindeliğinin bir göstergesidir. Başvuru yapmanın zorlu ve zahmetli olduğu, gereksiz bilgi ve belgelerin istendiği programların firmaları başvuru yapmaktan vazgeçirebileceği açıktır. Aynı şekilde, başvuruda konu ile ilgisiz belgelerin istenmesi de belgeyi sağlayamayan firmaların başvuru yapamamasına sebep olacaktır.</w:t>
      </w:r>
    </w:p>
    <w:p w:rsidR="00AF7FDB" w:rsidRDefault="00AF7FDB" w:rsidP="00AF7FDB">
      <w:pPr>
        <w:jc w:val="both"/>
        <w:rPr>
          <w:rFonts w:ascii="Times New Roman" w:hAnsi="Times New Roman" w:cs="Times New Roman"/>
          <w:sz w:val="24"/>
          <w:szCs w:val="24"/>
        </w:rPr>
      </w:pPr>
      <w:r w:rsidRPr="00B80C41">
        <w:rPr>
          <w:rFonts w:ascii="Times New Roman" w:hAnsi="Times New Roman" w:cs="Times New Roman"/>
          <w:sz w:val="24"/>
          <w:szCs w:val="24"/>
        </w:rPr>
        <w:t xml:space="preserve">Programda </w:t>
      </w:r>
      <w:r>
        <w:rPr>
          <w:rFonts w:ascii="Times New Roman" w:hAnsi="Times New Roman" w:cs="Times New Roman"/>
          <w:sz w:val="24"/>
          <w:szCs w:val="24"/>
        </w:rPr>
        <w:t>yönetmelik değişikliğine kadar</w:t>
      </w:r>
      <w:r w:rsidRPr="00B80C41">
        <w:rPr>
          <w:rFonts w:ascii="Times New Roman" w:hAnsi="Times New Roman" w:cs="Times New Roman"/>
          <w:sz w:val="24"/>
          <w:szCs w:val="24"/>
        </w:rPr>
        <w:t xml:space="preserve"> dönemsel başvuru alınmıştır. 2017 yılındaki yönetmelik değişikliği ile sürekli başvuru alınabileceğine dair hüküm getirilmiş olmakla birlikte değişiklikten sonra çağrıya çıkılmadığı için sürekli başvuru </w:t>
      </w:r>
      <w:r>
        <w:rPr>
          <w:rFonts w:ascii="Times New Roman" w:hAnsi="Times New Roman" w:cs="Times New Roman"/>
          <w:sz w:val="24"/>
          <w:szCs w:val="24"/>
        </w:rPr>
        <w:t>2018 yılı Mayıs ayı</w:t>
      </w:r>
      <w:r w:rsidRPr="00B80C41">
        <w:rPr>
          <w:rFonts w:ascii="Times New Roman" w:hAnsi="Times New Roman" w:cs="Times New Roman"/>
          <w:sz w:val="24"/>
          <w:szCs w:val="24"/>
        </w:rPr>
        <w:t xml:space="preserve"> itibariyle hayata geçmemiştir. Sürekli ve hızlı bir şekilde değişen piyasa şartları, ekonominin genel durumu, vb. açılardan bakıldığında, ticarileşmenin ve seri imalata geçerek pazara girişin mümkün olan en kısa sürede gerçekleşmesi çoğu kez arzu edilen bir durumdur. Bu da sürekli başvuru alınmasını ciddi bir seçenek olarak ortaya çıkarmaktadır.  </w:t>
      </w:r>
    </w:p>
    <w:p w:rsidR="00AF7FDB" w:rsidRDefault="00AF7FDB" w:rsidP="00AF7FDB">
      <w:pPr>
        <w:jc w:val="both"/>
        <w:rPr>
          <w:rFonts w:ascii="Times New Roman" w:hAnsi="Times New Roman" w:cs="Times New Roman"/>
          <w:sz w:val="24"/>
          <w:szCs w:val="24"/>
        </w:rPr>
      </w:pPr>
      <w:r w:rsidRPr="00B80C41">
        <w:rPr>
          <w:rFonts w:ascii="Times New Roman" w:hAnsi="Times New Roman" w:cs="Times New Roman"/>
          <w:sz w:val="24"/>
          <w:szCs w:val="24"/>
        </w:rPr>
        <w:t>Değerlendirme süreci de programın etkinliğini ve muhtemel faydasını etkileyen önemli faktörler arasında yer almaktadır. Her ne kadar programda başvuru yapıldıktan sonra satın alınan makine/teçhizat geçerli sayılsa da, diğer bir deyişle makine/teçhizatın satın alınması için değerlendirme komisyonunun kararını beklemeye gerek olmasa da, firmalar çoğu zaman makine/teçhizat siparişleri ve alımı, yeni üretim hattı kurulması veya mevcut makine/teçhizat yerleşiminin değişmesi, alınacak makine/teçhizat için yeni istihdam gibi konularda destek kararına göre hareket etmektedir.   Başvurusu reddedilen firmaların destek çıkmadığı için ihtiyaç duyduğu halde bazı makine/teçhizatı almaması, alımını ertelemesi veya yatırımdan tamamen vazgeçmesi sık karşılaşılan bir durumdur. İş dünyasının hızlı temposu, firmaların nakit akışları, vb. hususlar da düşünüldüğünde değerlendirme süresinin makul ölçülerde olması ve fazla uzamaması gerektiği ortadadır.</w:t>
      </w:r>
    </w:p>
    <w:p w:rsidR="00B80C41" w:rsidRDefault="00B80C41" w:rsidP="00905813">
      <w:pPr>
        <w:jc w:val="both"/>
        <w:rPr>
          <w:rFonts w:ascii="Times New Roman" w:hAnsi="Times New Roman" w:cs="Times New Roman"/>
          <w:sz w:val="24"/>
          <w:szCs w:val="24"/>
        </w:rPr>
      </w:pPr>
    </w:p>
    <w:p w:rsidR="00B80C41" w:rsidRDefault="00B80C41" w:rsidP="00905813">
      <w:pPr>
        <w:jc w:val="both"/>
        <w:rPr>
          <w:rFonts w:ascii="Times New Roman" w:hAnsi="Times New Roman" w:cs="Times New Roman"/>
          <w:sz w:val="24"/>
          <w:szCs w:val="24"/>
        </w:rPr>
      </w:pPr>
    </w:p>
    <w:p w:rsidR="00B80C41" w:rsidRDefault="00B80C41" w:rsidP="00905813">
      <w:pPr>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7AB291D" wp14:editId="4C54E5EC">
            <wp:extent cx="5580380" cy="8022497"/>
            <wp:effectExtent l="38100" t="38100" r="58420" b="5524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80C41" w:rsidRPr="00B80C41" w:rsidRDefault="00B80C41" w:rsidP="00B80C41">
      <w:pPr>
        <w:jc w:val="center"/>
        <w:rPr>
          <w:rFonts w:ascii="Times New Roman" w:hAnsi="Times New Roman" w:cs="Times New Roman"/>
          <w:b/>
          <w:sz w:val="24"/>
          <w:szCs w:val="24"/>
        </w:rPr>
      </w:pPr>
      <w:r w:rsidRPr="00B80C41">
        <w:rPr>
          <w:rFonts w:ascii="Times New Roman" w:hAnsi="Times New Roman" w:cs="Times New Roman"/>
          <w:b/>
          <w:sz w:val="24"/>
          <w:szCs w:val="24"/>
        </w:rPr>
        <w:t xml:space="preserve">Şekil 2. </w:t>
      </w:r>
      <w:r w:rsidR="002530DE">
        <w:rPr>
          <w:rFonts w:ascii="Times New Roman" w:hAnsi="Times New Roman" w:cs="Times New Roman"/>
          <w:b/>
          <w:sz w:val="24"/>
          <w:szCs w:val="24"/>
        </w:rPr>
        <w:t>Kriterler H</w:t>
      </w:r>
      <w:r w:rsidRPr="00B80C41">
        <w:rPr>
          <w:rFonts w:ascii="Times New Roman" w:hAnsi="Times New Roman" w:cs="Times New Roman"/>
          <w:b/>
          <w:sz w:val="24"/>
          <w:szCs w:val="24"/>
        </w:rPr>
        <w:t>iyerarşisi</w:t>
      </w:r>
    </w:p>
    <w:p w:rsidR="00B80C41" w:rsidRDefault="00B80C41" w:rsidP="00905813">
      <w:pPr>
        <w:jc w:val="both"/>
        <w:rPr>
          <w:rFonts w:ascii="Times New Roman" w:hAnsi="Times New Roman" w:cs="Times New Roman"/>
          <w:sz w:val="24"/>
          <w:szCs w:val="24"/>
        </w:rPr>
      </w:pPr>
      <w:r w:rsidRPr="00B80C41">
        <w:rPr>
          <w:rFonts w:ascii="Times New Roman" w:hAnsi="Times New Roman" w:cs="Times New Roman"/>
          <w:sz w:val="24"/>
          <w:szCs w:val="24"/>
        </w:rPr>
        <w:lastRenderedPageBreak/>
        <w:t>Ayrıca, değerlendiren kişilerin yetkinliği ve konuya hakimiyeti oldukça önemlidir. Gerek yerinde inceleme yapan gerekse de değerlendirme komisyonunda yer alan kişilerin hem başvuru konusuyla ilgili hem de o konuda yetkin kişiler olması gerekir. Bu anlamda başvuruyu takip eden dosya sorumlusu Bakanlık personeline önemli bir sorumluluk düşmektedir.</w:t>
      </w:r>
    </w:p>
    <w:p w:rsidR="00B80C41" w:rsidRPr="00B80C41" w:rsidRDefault="00B80C41" w:rsidP="00B80C41">
      <w:pPr>
        <w:jc w:val="both"/>
        <w:rPr>
          <w:rFonts w:ascii="Times New Roman" w:hAnsi="Times New Roman" w:cs="Times New Roman"/>
          <w:sz w:val="24"/>
          <w:szCs w:val="24"/>
        </w:rPr>
      </w:pPr>
      <w:r w:rsidRPr="00B80C41">
        <w:rPr>
          <w:rFonts w:ascii="Times New Roman" w:hAnsi="Times New Roman" w:cs="Times New Roman"/>
          <w:sz w:val="24"/>
          <w:szCs w:val="24"/>
        </w:rPr>
        <w:t>Benzer şekilde, yerinde inceleme sonrası hazırlanan ve değerlendirme komisyonu üyelerinin kararında kayda değer bir etkiye sahip olan teknik ve mali raporlardaki kriterlerin, hem yerinde incelemeyi yapan kişinin görüşlerini tam olarak yansıtması hem de başvuruyu teknik ve mali açıdan kapsamlı bir şekilde değerlendirmesi beklenir.</w:t>
      </w:r>
    </w:p>
    <w:p w:rsidR="00B80C41" w:rsidRDefault="00B80C41" w:rsidP="00B80C41">
      <w:pPr>
        <w:jc w:val="both"/>
        <w:rPr>
          <w:rFonts w:ascii="Times New Roman" w:hAnsi="Times New Roman" w:cs="Times New Roman"/>
          <w:sz w:val="24"/>
          <w:szCs w:val="24"/>
        </w:rPr>
      </w:pPr>
      <w:r w:rsidRPr="00B80C41">
        <w:rPr>
          <w:rFonts w:ascii="Times New Roman" w:hAnsi="Times New Roman" w:cs="Times New Roman"/>
          <w:sz w:val="24"/>
          <w:szCs w:val="24"/>
        </w:rPr>
        <w:t xml:space="preserve">Nihai kararın verildiği değerlendirme komisyonundaki üyelerin dağılımının dengeli olması ve Bakanlık personelinin yanı sıra konuyu teknik açıdan değerlendirecek akademisyenlere ve piyasa şartlarını iyi bilen sektör temsilcilerine de yer verilmesi önemli bir etkendir.  </w:t>
      </w:r>
    </w:p>
    <w:p w:rsidR="00B80C41" w:rsidRDefault="00B80C41" w:rsidP="00B80C41">
      <w:pPr>
        <w:jc w:val="both"/>
        <w:rPr>
          <w:rFonts w:ascii="Times New Roman" w:hAnsi="Times New Roman" w:cs="Times New Roman"/>
          <w:sz w:val="24"/>
          <w:szCs w:val="24"/>
        </w:rPr>
      </w:pPr>
      <w:r w:rsidRPr="00B80C41">
        <w:rPr>
          <w:rFonts w:ascii="Times New Roman" w:hAnsi="Times New Roman" w:cs="Times New Roman"/>
          <w:b/>
          <w:sz w:val="24"/>
          <w:szCs w:val="24"/>
        </w:rPr>
        <w:t xml:space="preserve">“B.  Programın </w:t>
      </w:r>
      <w:r w:rsidR="002530DE">
        <w:rPr>
          <w:rFonts w:ascii="Times New Roman" w:hAnsi="Times New Roman" w:cs="Times New Roman"/>
          <w:b/>
          <w:sz w:val="24"/>
          <w:szCs w:val="24"/>
        </w:rPr>
        <w:t>Yapısının Firma v</w:t>
      </w:r>
      <w:r w:rsidR="002530DE" w:rsidRPr="00B80C41">
        <w:rPr>
          <w:rFonts w:ascii="Times New Roman" w:hAnsi="Times New Roman" w:cs="Times New Roman"/>
          <w:b/>
          <w:sz w:val="24"/>
          <w:szCs w:val="24"/>
        </w:rPr>
        <w:t>e Piyasa İhtiyaçları İle Ticarileşme Beklentilerini Karşılaması</w:t>
      </w:r>
      <w:r w:rsidRPr="00B80C41">
        <w:rPr>
          <w:rFonts w:ascii="Times New Roman" w:hAnsi="Times New Roman" w:cs="Times New Roman"/>
          <w:b/>
          <w:sz w:val="24"/>
          <w:szCs w:val="24"/>
        </w:rPr>
        <w:t>”:</w:t>
      </w:r>
      <w:r w:rsidRPr="00B80C41">
        <w:rPr>
          <w:rFonts w:ascii="Times New Roman" w:hAnsi="Times New Roman" w:cs="Times New Roman"/>
          <w:sz w:val="24"/>
          <w:szCs w:val="24"/>
        </w:rPr>
        <w:t xml:space="preserve"> Programda işletme ölçeği küçüldükçe artan destek oranları uygulanmaktadır. Bu doğrultuda değerlendirme komisyonunda, desteklemeye esas alınan bütçeye nihai hali verilip her bir bütçe kalemine işletme ölçeğine göre ilgili destek oranı uygulanmakta, her kalemin oranlama sonucu çıkan tutarları toplanarak makine/teçhizat destek üst limiti elde edilmektedir. </w:t>
      </w:r>
      <w:r>
        <w:rPr>
          <w:rFonts w:ascii="Times New Roman" w:hAnsi="Times New Roman" w:cs="Times New Roman"/>
          <w:sz w:val="24"/>
          <w:szCs w:val="24"/>
        </w:rPr>
        <w:t xml:space="preserve">Örnekleyecek </w:t>
      </w:r>
      <w:r w:rsidRPr="00B80C41">
        <w:rPr>
          <w:rFonts w:ascii="Times New Roman" w:hAnsi="Times New Roman" w:cs="Times New Roman"/>
          <w:sz w:val="24"/>
          <w:szCs w:val="24"/>
        </w:rPr>
        <w:t>olursak, her biri 100</w:t>
      </w:r>
      <w:r w:rsidR="00675BEF">
        <w:rPr>
          <w:rFonts w:ascii="Times New Roman" w:hAnsi="Times New Roman" w:cs="Times New Roman"/>
          <w:sz w:val="24"/>
          <w:szCs w:val="24"/>
        </w:rPr>
        <w:t>.</w:t>
      </w:r>
      <w:r w:rsidRPr="00B80C41">
        <w:rPr>
          <w:rFonts w:ascii="Times New Roman" w:hAnsi="Times New Roman" w:cs="Times New Roman"/>
          <w:sz w:val="24"/>
          <w:szCs w:val="24"/>
        </w:rPr>
        <w:t>000 TL tutarındaki biri ithal biri yerli iki kalemden ibaret bir bütçede, ithal için %</w:t>
      </w:r>
      <w:r w:rsidR="00732E84">
        <w:rPr>
          <w:rFonts w:ascii="Times New Roman" w:hAnsi="Times New Roman" w:cs="Times New Roman"/>
          <w:sz w:val="24"/>
          <w:szCs w:val="24"/>
        </w:rPr>
        <w:t xml:space="preserve"> </w:t>
      </w:r>
      <w:r w:rsidRPr="00B80C41">
        <w:rPr>
          <w:rFonts w:ascii="Times New Roman" w:hAnsi="Times New Roman" w:cs="Times New Roman"/>
          <w:sz w:val="24"/>
          <w:szCs w:val="24"/>
        </w:rPr>
        <w:t>40, yerli için %</w:t>
      </w:r>
      <w:r w:rsidR="00732E84">
        <w:rPr>
          <w:rFonts w:ascii="Times New Roman" w:hAnsi="Times New Roman" w:cs="Times New Roman"/>
          <w:sz w:val="24"/>
          <w:szCs w:val="24"/>
        </w:rPr>
        <w:t xml:space="preserve"> </w:t>
      </w:r>
      <w:r w:rsidRPr="00B80C41">
        <w:rPr>
          <w:rFonts w:ascii="Times New Roman" w:hAnsi="Times New Roman" w:cs="Times New Roman"/>
          <w:sz w:val="24"/>
          <w:szCs w:val="24"/>
        </w:rPr>
        <w:t>50 destek oranına karar verilmesi durumunda, makine/teçhizat destek üst limiti 40</w:t>
      </w:r>
      <w:r w:rsidR="00732E84">
        <w:rPr>
          <w:rFonts w:ascii="Times New Roman" w:hAnsi="Times New Roman" w:cs="Times New Roman"/>
          <w:sz w:val="24"/>
          <w:szCs w:val="24"/>
        </w:rPr>
        <w:t>.</w:t>
      </w:r>
      <w:r w:rsidRPr="00B80C41">
        <w:rPr>
          <w:rFonts w:ascii="Times New Roman" w:hAnsi="Times New Roman" w:cs="Times New Roman"/>
          <w:sz w:val="24"/>
          <w:szCs w:val="24"/>
        </w:rPr>
        <w:t>000 + 50</w:t>
      </w:r>
      <w:r w:rsidR="00732E84">
        <w:rPr>
          <w:rFonts w:ascii="Times New Roman" w:hAnsi="Times New Roman" w:cs="Times New Roman"/>
          <w:sz w:val="24"/>
          <w:szCs w:val="24"/>
        </w:rPr>
        <w:t>.</w:t>
      </w:r>
      <w:r w:rsidRPr="00B80C41">
        <w:rPr>
          <w:rFonts w:ascii="Times New Roman" w:hAnsi="Times New Roman" w:cs="Times New Roman"/>
          <w:sz w:val="24"/>
          <w:szCs w:val="24"/>
        </w:rPr>
        <w:t>000 = 90</w:t>
      </w:r>
      <w:r w:rsidR="00732E84">
        <w:rPr>
          <w:rFonts w:ascii="Times New Roman" w:hAnsi="Times New Roman" w:cs="Times New Roman"/>
          <w:sz w:val="24"/>
          <w:szCs w:val="24"/>
        </w:rPr>
        <w:t>.</w:t>
      </w:r>
      <w:r w:rsidRPr="00B80C41">
        <w:rPr>
          <w:rFonts w:ascii="Times New Roman" w:hAnsi="Times New Roman" w:cs="Times New Roman"/>
          <w:sz w:val="24"/>
          <w:szCs w:val="24"/>
        </w:rPr>
        <w:t>000 TL olmaktadır. Bu da, firmanın yatırımı tamamladıktan sonra gerçekleşen harcama tutarları üzerinden hesap yapıldığında, alacağı hibenin en fazla 90</w:t>
      </w:r>
      <w:r w:rsidR="00732E84">
        <w:rPr>
          <w:rFonts w:ascii="Times New Roman" w:hAnsi="Times New Roman" w:cs="Times New Roman"/>
          <w:sz w:val="24"/>
          <w:szCs w:val="24"/>
        </w:rPr>
        <w:t>.</w:t>
      </w:r>
      <w:r w:rsidRPr="00B80C41">
        <w:rPr>
          <w:rFonts w:ascii="Times New Roman" w:hAnsi="Times New Roman" w:cs="Times New Roman"/>
          <w:sz w:val="24"/>
          <w:szCs w:val="24"/>
        </w:rPr>
        <w:t xml:space="preserve">000 TL olduğunu ifade etmektedir. Sözleşme yapıldıktan sonraki yatırım sürecinde söz konusu limitin, gerekli görülmesi halinde değerlendirme komisyonunun tekrar toplanması (revizyon toplantısı) ile düşürülme ihtimali vardır ancak limitin artırılma </w:t>
      </w:r>
      <w:r w:rsidR="00560A6D" w:rsidRPr="00B80C41">
        <w:rPr>
          <w:rFonts w:ascii="Times New Roman" w:hAnsi="Times New Roman" w:cs="Times New Roman"/>
          <w:sz w:val="24"/>
          <w:szCs w:val="24"/>
        </w:rPr>
        <w:t>imkânı</w:t>
      </w:r>
      <w:r w:rsidRPr="00B80C41">
        <w:rPr>
          <w:rFonts w:ascii="Times New Roman" w:hAnsi="Times New Roman" w:cs="Times New Roman"/>
          <w:sz w:val="24"/>
          <w:szCs w:val="24"/>
        </w:rPr>
        <w:t xml:space="preserve"> bulunmamaktadır.</w:t>
      </w:r>
    </w:p>
    <w:p w:rsidR="00560A6D" w:rsidRDefault="00560A6D" w:rsidP="00B80C41">
      <w:pPr>
        <w:jc w:val="both"/>
        <w:rPr>
          <w:rFonts w:ascii="Times New Roman" w:hAnsi="Times New Roman" w:cs="Times New Roman"/>
          <w:sz w:val="24"/>
          <w:szCs w:val="24"/>
        </w:rPr>
      </w:pPr>
      <w:r w:rsidRPr="00560A6D">
        <w:rPr>
          <w:rFonts w:ascii="Times New Roman" w:hAnsi="Times New Roman" w:cs="Times New Roman"/>
          <w:sz w:val="24"/>
          <w:szCs w:val="24"/>
        </w:rPr>
        <w:t>Yerli malı alımını teşvik etmek amacıyla yerli malı belgeli alımlarda ilave destek oranı uygulanmaktadır. Ayrıca, her ne kadar 3. çağrıdan önce avans niteliğinde ön ödeme uygulaması getirilmiş olsa da (dolayısıyla bu uygulama sadece 3. çağrıda destek alanları ve bundan sonra destek alacakları kapsamaktadır), genel anlamda ödemelerde harca-gel sistemi bulunmakta, firma yatırımını tamamladıktan sonra hibeyi alabilmektedir.</w:t>
      </w:r>
    </w:p>
    <w:p w:rsidR="00560A6D" w:rsidRDefault="00560A6D" w:rsidP="00B80C41">
      <w:pPr>
        <w:jc w:val="both"/>
        <w:rPr>
          <w:rFonts w:ascii="Times New Roman" w:hAnsi="Times New Roman" w:cs="Times New Roman"/>
          <w:sz w:val="24"/>
          <w:szCs w:val="24"/>
        </w:rPr>
      </w:pPr>
      <w:r w:rsidRPr="00560A6D">
        <w:rPr>
          <w:rFonts w:ascii="Times New Roman" w:hAnsi="Times New Roman" w:cs="Times New Roman"/>
          <w:sz w:val="24"/>
          <w:szCs w:val="24"/>
        </w:rPr>
        <w:t>Sözleşme imza tarihiyle başlamak üzere, firmaya yatırımı tamamlaması için 36 aylık bir süre verilmekte, değerlendirme komisyonunun uygun görmesi halinde bu süre en fazla 6 ay uzatılabilmektedir.</w:t>
      </w:r>
    </w:p>
    <w:p w:rsidR="00560A6D" w:rsidRDefault="00560A6D" w:rsidP="00B80C41">
      <w:pPr>
        <w:jc w:val="both"/>
        <w:rPr>
          <w:rFonts w:ascii="Times New Roman" w:hAnsi="Times New Roman" w:cs="Times New Roman"/>
          <w:sz w:val="24"/>
          <w:szCs w:val="24"/>
        </w:rPr>
      </w:pPr>
      <w:r w:rsidRPr="00560A6D">
        <w:rPr>
          <w:rFonts w:ascii="Times New Roman" w:hAnsi="Times New Roman" w:cs="Times New Roman"/>
          <w:sz w:val="24"/>
          <w:szCs w:val="24"/>
        </w:rPr>
        <w:t xml:space="preserve">Bütçede kabul edilen harcama kalemleri, firmanın desteğe başvuru yapması noktasında önemli parametreler arasında yer almaktadır. 2. el alımların kabul edilmemesi, kiralama, leasing gibi seçeneklerin olmayışı, vb. hususlar firmanın desteğe başvurma kararında belirleyici etkiye sahip olmaktadır. Ayrıca, desteklemeye esas alınan bütçede zaman içinde revizyon yapma ihtiyacı birçok firmanın yaşadığı bir durumdur. Bu anlamda revizyon imkanının esnekliği ve yeterliliği önemli olmaktadır.  </w:t>
      </w:r>
    </w:p>
    <w:p w:rsidR="00560A6D" w:rsidRDefault="00560A6D" w:rsidP="00B80C41">
      <w:pPr>
        <w:jc w:val="both"/>
        <w:rPr>
          <w:rFonts w:ascii="Times New Roman" w:hAnsi="Times New Roman" w:cs="Times New Roman"/>
          <w:sz w:val="24"/>
          <w:szCs w:val="24"/>
        </w:rPr>
      </w:pPr>
      <w:r w:rsidRPr="00560A6D">
        <w:rPr>
          <w:rFonts w:ascii="Times New Roman" w:hAnsi="Times New Roman" w:cs="Times New Roman"/>
          <w:b/>
          <w:sz w:val="24"/>
          <w:szCs w:val="24"/>
        </w:rPr>
        <w:t xml:space="preserve">“C. İzleme ve </w:t>
      </w:r>
      <w:r w:rsidR="00732E84" w:rsidRPr="00560A6D">
        <w:rPr>
          <w:rFonts w:ascii="Times New Roman" w:hAnsi="Times New Roman" w:cs="Times New Roman"/>
          <w:b/>
          <w:sz w:val="24"/>
          <w:szCs w:val="24"/>
        </w:rPr>
        <w:t>Takip Sisteminin Etkinliği</w:t>
      </w:r>
      <w:r w:rsidRPr="00560A6D">
        <w:rPr>
          <w:rFonts w:ascii="Times New Roman" w:hAnsi="Times New Roman" w:cs="Times New Roman"/>
          <w:b/>
          <w:sz w:val="24"/>
          <w:szCs w:val="24"/>
        </w:rPr>
        <w:t>”</w:t>
      </w:r>
      <w:r w:rsidRPr="00560A6D">
        <w:rPr>
          <w:rFonts w:ascii="Times New Roman" w:hAnsi="Times New Roman" w:cs="Times New Roman"/>
          <w:sz w:val="24"/>
          <w:szCs w:val="24"/>
        </w:rPr>
        <w:t xml:space="preserve">: İzleme ve takip sistemi hem yatırım sürecinde hem de yatırım yapıldıktan sonra, firmanın doğru yönlendirilmesi ve bilgilendirilmesi, desteğin sonuçlarının ve yarattığı etkinin (üretim, satış, istihdam, vb.) ölçülmesi gibi açılardan kayda değer bir öneme sahiptir. Programda yapısal ve sistematik bir mentörlük uygulaması </w:t>
      </w:r>
      <w:r w:rsidRPr="00560A6D">
        <w:rPr>
          <w:rFonts w:ascii="Times New Roman" w:hAnsi="Times New Roman" w:cs="Times New Roman"/>
          <w:sz w:val="24"/>
          <w:szCs w:val="24"/>
        </w:rPr>
        <w:lastRenderedPageBreak/>
        <w:t xml:space="preserve">bulunmamakla birlikte bu yönde bir uygulamanın olmasının izleme ve takip sisteminin etkinliği açısından bir kriter olarak değerlendirilebileceği düşünülmektedir.    </w:t>
      </w:r>
    </w:p>
    <w:p w:rsidR="00B80C41" w:rsidRPr="00560A6D" w:rsidRDefault="00284859" w:rsidP="00B80C41">
      <w:pPr>
        <w:jc w:val="both"/>
        <w:rPr>
          <w:rFonts w:ascii="Times New Roman" w:hAnsi="Times New Roman" w:cs="Times New Roman"/>
          <w:b/>
          <w:sz w:val="24"/>
          <w:szCs w:val="24"/>
        </w:rPr>
      </w:pPr>
      <w:r>
        <w:rPr>
          <w:rFonts w:ascii="Times New Roman" w:hAnsi="Times New Roman" w:cs="Times New Roman"/>
          <w:b/>
          <w:sz w:val="24"/>
          <w:szCs w:val="24"/>
        </w:rPr>
        <w:t>6</w:t>
      </w:r>
      <w:r w:rsidR="00560A6D" w:rsidRPr="00560A6D">
        <w:rPr>
          <w:rFonts w:ascii="Times New Roman" w:hAnsi="Times New Roman" w:cs="Times New Roman"/>
          <w:b/>
          <w:sz w:val="24"/>
          <w:szCs w:val="24"/>
        </w:rPr>
        <w:t>.1.</w:t>
      </w:r>
      <w:r w:rsidR="00560A6D" w:rsidRPr="00560A6D">
        <w:rPr>
          <w:b/>
        </w:rPr>
        <w:t xml:space="preserve"> </w:t>
      </w:r>
      <w:r w:rsidR="00732E84">
        <w:rPr>
          <w:rFonts w:ascii="Times New Roman" w:hAnsi="Times New Roman" w:cs="Times New Roman"/>
          <w:b/>
          <w:sz w:val="24"/>
          <w:szCs w:val="24"/>
        </w:rPr>
        <w:t>Ağırlıklandırma H</w:t>
      </w:r>
      <w:r w:rsidR="00560A6D" w:rsidRPr="00560A6D">
        <w:rPr>
          <w:rFonts w:ascii="Times New Roman" w:hAnsi="Times New Roman" w:cs="Times New Roman"/>
          <w:b/>
          <w:sz w:val="24"/>
          <w:szCs w:val="24"/>
        </w:rPr>
        <w:t xml:space="preserve">esaplamaları  </w:t>
      </w:r>
    </w:p>
    <w:p w:rsidR="001C385A" w:rsidRDefault="00730B09" w:rsidP="00B80C41">
      <w:pPr>
        <w:jc w:val="both"/>
        <w:rPr>
          <w:rFonts w:ascii="Times New Roman" w:hAnsi="Times New Roman" w:cs="Times New Roman"/>
          <w:sz w:val="24"/>
          <w:szCs w:val="24"/>
        </w:rPr>
      </w:pPr>
      <w:r w:rsidRPr="00730B09">
        <w:rPr>
          <w:rFonts w:ascii="Times New Roman" w:hAnsi="Times New Roman" w:cs="Times New Roman"/>
          <w:sz w:val="24"/>
          <w:szCs w:val="24"/>
        </w:rPr>
        <w:t xml:space="preserve">Ana kriterler ve alt kriterler, yukarıda bahsedilen 1-9 </w:t>
      </w:r>
      <w:r w:rsidR="006B5CB0" w:rsidRPr="00730B09">
        <w:rPr>
          <w:rFonts w:ascii="Times New Roman" w:hAnsi="Times New Roman" w:cs="Times New Roman"/>
          <w:sz w:val="24"/>
          <w:szCs w:val="24"/>
        </w:rPr>
        <w:t xml:space="preserve">Değerlendirme Ölçeği </w:t>
      </w:r>
      <w:r w:rsidRPr="00730B09">
        <w:rPr>
          <w:rFonts w:ascii="Times New Roman" w:hAnsi="Times New Roman" w:cs="Times New Roman"/>
          <w:sz w:val="24"/>
          <w:szCs w:val="24"/>
        </w:rPr>
        <w:t xml:space="preserve">ile anket halinde ağırlıklandırma için uzman görüşüne sunulmuştur. Uzman görüşlerinin geometrik ortalaması alınmış olup çıkan sonuçlar 1-9 </w:t>
      </w:r>
      <w:r w:rsidR="006B5CB0" w:rsidRPr="00730B09">
        <w:rPr>
          <w:rFonts w:ascii="Times New Roman" w:hAnsi="Times New Roman" w:cs="Times New Roman"/>
          <w:sz w:val="24"/>
          <w:szCs w:val="24"/>
        </w:rPr>
        <w:t xml:space="preserve">Değerlendirme Ölçeğine </w:t>
      </w:r>
      <w:r w:rsidRPr="00730B09">
        <w:rPr>
          <w:rFonts w:ascii="Times New Roman" w:hAnsi="Times New Roman" w:cs="Times New Roman"/>
          <w:sz w:val="24"/>
          <w:szCs w:val="24"/>
        </w:rPr>
        <w:t xml:space="preserve">göre en yakın olduğu rakama yuvarlanmıştır. Hesaplamalarda Microsoft Excel 2016 </w:t>
      </w:r>
      <w:r w:rsidR="00732E84">
        <w:rPr>
          <w:rFonts w:ascii="Times New Roman" w:hAnsi="Times New Roman" w:cs="Times New Roman"/>
          <w:sz w:val="24"/>
          <w:szCs w:val="24"/>
        </w:rPr>
        <w:t>P</w:t>
      </w:r>
      <w:r w:rsidRPr="00730B09">
        <w:rPr>
          <w:rFonts w:ascii="Times New Roman" w:hAnsi="Times New Roman" w:cs="Times New Roman"/>
          <w:sz w:val="24"/>
          <w:szCs w:val="24"/>
        </w:rPr>
        <w:t>rogramı kullanılmıştır.</w:t>
      </w:r>
      <w:r w:rsidR="001C385A">
        <w:rPr>
          <w:rFonts w:ascii="Times New Roman" w:hAnsi="Times New Roman" w:cs="Times New Roman"/>
          <w:sz w:val="24"/>
          <w:szCs w:val="24"/>
        </w:rPr>
        <w:t xml:space="preserve"> </w:t>
      </w:r>
    </w:p>
    <w:p w:rsidR="00C76BA0" w:rsidRDefault="001C385A" w:rsidP="00B80C41">
      <w:pPr>
        <w:jc w:val="both"/>
        <w:rPr>
          <w:rFonts w:ascii="Times New Roman" w:hAnsi="Times New Roman" w:cs="Times New Roman"/>
          <w:sz w:val="24"/>
          <w:szCs w:val="24"/>
        </w:rPr>
      </w:pPr>
      <w:r>
        <w:rPr>
          <w:rFonts w:ascii="Times New Roman" w:hAnsi="Times New Roman" w:cs="Times New Roman"/>
          <w:sz w:val="24"/>
          <w:szCs w:val="24"/>
        </w:rPr>
        <w:t>Ana kriterler, 1. sev</w:t>
      </w:r>
      <w:r w:rsidR="00732E84">
        <w:rPr>
          <w:rFonts w:ascii="Times New Roman" w:hAnsi="Times New Roman" w:cs="Times New Roman"/>
          <w:sz w:val="24"/>
          <w:szCs w:val="24"/>
        </w:rPr>
        <w:t>iye ve 2. seviye alt kriterler</w:t>
      </w:r>
      <w:r>
        <w:rPr>
          <w:rFonts w:ascii="Times New Roman" w:hAnsi="Times New Roman" w:cs="Times New Roman"/>
          <w:sz w:val="24"/>
          <w:szCs w:val="24"/>
        </w:rPr>
        <w:t xml:space="preserve"> için algoritma adımları işletildikten ve tutarlılık analizleri yapıldıktan sonra oluşan ağırlıklar Şekil 3’te gösterilmektedir. Ana kriterlerin (A,</w:t>
      </w:r>
      <w:r w:rsidR="00733503">
        <w:rPr>
          <w:rFonts w:ascii="Times New Roman" w:hAnsi="Times New Roman" w:cs="Times New Roman"/>
          <w:sz w:val="24"/>
          <w:szCs w:val="24"/>
        </w:rPr>
        <w:t xml:space="preserve"> </w:t>
      </w:r>
      <w:r>
        <w:rPr>
          <w:rFonts w:ascii="Times New Roman" w:hAnsi="Times New Roman" w:cs="Times New Roman"/>
          <w:sz w:val="24"/>
          <w:szCs w:val="24"/>
        </w:rPr>
        <w:t>B,</w:t>
      </w:r>
      <w:r w:rsidR="00733503">
        <w:rPr>
          <w:rFonts w:ascii="Times New Roman" w:hAnsi="Times New Roman" w:cs="Times New Roman"/>
          <w:sz w:val="24"/>
          <w:szCs w:val="24"/>
        </w:rPr>
        <w:t xml:space="preserve"> </w:t>
      </w:r>
      <w:r>
        <w:rPr>
          <w:rFonts w:ascii="Times New Roman" w:hAnsi="Times New Roman" w:cs="Times New Roman"/>
          <w:sz w:val="24"/>
          <w:szCs w:val="24"/>
        </w:rPr>
        <w:t xml:space="preserve">C) karşılaştırılmasında </w:t>
      </w:r>
      <w:r w:rsidR="00733503">
        <w:rPr>
          <w:rFonts w:ascii="Times New Roman" w:hAnsi="Times New Roman" w:cs="Times New Roman"/>
          <w:sz w:val="24"/>
          <w:szCs w:val="24"/>
        </w:rPr>
        <w:t xml:space="preserve">tutarlılık oranı 0 çıkmıştır. 1. seviye alt kriterlerden A.1-A.2, B.1-B.2, C.1-C.2 kıyaslarında n =2 ve aynı zamanda rastgelelik endeksi = 0 olması sebebiyle tutarlılık analizi yapmaya gerek kalmamıştır. 2. seviye alt kriterlerden A.1.x karşılaştırmalarında tutarlılık oranı 0,057, A.2.x karşılaştırmalarında 0,038, B.1.x karşılaştırmalarında tutarlılık oranı 0 ve B.2.x karşılaştırmalarında ise tutarlılık oranı yine 0 çıkmıştır. </w:t>
      </w:r>
      <w:r w:rsidR="00C76BA0">
        <w:rPr>
          <w:rFonts w:ascii="Times New Roman" w:hAnsi="Times New Roman" w:cs="Times New Roman"/>
          <w:sz w:val="24"/>
          <w:szCs w:val="24"/>
        </w:rPr>
        <w:t xml:space="preserve">Dolayısıyla tüm uzman görüşleri tutarlılık arz etmektedir. </w:t>
      </w:r>
    </w:p>
    <w:p w:rsidR="00284859" w:rsidRPr="00C76BA0" w:rsidRDefault="00284859" w:rsidP="00284859">
      <w:pPr>
        <w:jc w:val="both"/>
        <w:rPr>
          <w:rFonts w:ascii="Times New Roman" w:hAnsi="Times New Roman" w:cs="Times New Roman"/>
          <w:b/>
          <w:sz w:val="24"/>
          <w:szCs w:val="24"/>
        </w:rPr>
      </w:pPr>
      <w:r>
        <w:rPr>
          <w:rFonts w:ascii="Times New Roman" w:hAnsi="Times New Roman" w:cs="Times New Roman"/>
          <w:b/>
          <w:sz w:val="24"/>
          <w:szCs w:val="24"/>
        </w:rPr>
        <w:t>6</w:t>
      </w:r>
      <w:r w:rsidRPr="00C76BA0">
        <w:rPr>
          <w:rFonts w:ascii="Times New Roman" w:hAnsi="Times New Roman" w:cs="Times New Roman"/>
          <w:b/>
          <w:sz w:val="24"/>
          <w:szCs w:val="24"/>
        </w:rPr>
        <w:t xml:space="preserve">.2. Puanlama </w:t>
      </w:r>
      <w:r w:rsidR="00732E84">
        <w:rPr>
          <w:rFonts w:ascii="Times New Roman" w:hAnsi="Times New Roman" w:cs="Times New Roman"/>
          <w:b/>
          <w:sz w:val="24"/>
          <w:szCs w:val="24"/>
        </w:rPr>
        <w:t>Hesaplamaları v</w:t>
      </w:r>
      <w:r w:rsidR="00732E84" w:rsidRPr="00C76BA0">
        <w:rPr>
          <w:rFonts w:ascii="Times New Roman" w:hAnsi="Times New Roman" w:cs="Times New Roman"/>
          <w:b/>
          <w:sz w:val="24"/>
          <w:szCs w:val="24"/>
        </w:rPr>
        <w:t>e Değerlendirmeler</w:t>
      </w:r>
    </w:p>
    <w:p w:rsidR="00284859" w:rsidRPr="00C76BA0" w:rsidRDefault="00284859" w:rsidP="00284859">
      <w:pPr>
        <w:jc w:val="both"/>
        <w:rPr>
          <w:rFonts w:ascii="Times New Roman" w:hAnsi="Times New Roman" w:cs="Times New Roman"/>
          <w:sz w:val="24"/>
          <w:szCs w:val="24"/>
        </w:rPr>
      </w:pPr>
      <w:r w:rsidRPr="00C76BA0">
        <w:rPr>
          <w:rFonts w:ascii="Times New Roman" w:hAnsi="Times New Roman" w:cs="Times New Roman"/>
          <w:sz w:val="24"/>
          <w:szCs w:val="24"/>
        </w:rPr>
        <w:t xml:space="preserve">Puanlama yapmak amacıyla hiyerarşide en altta yer alan kriterler birer önerme haline getirilmiş ve destek almaya hak kazanmış firmalara anket olarak gönderilmiştir. Anketin hazırlanmasında Google Formlar uygulamasından yararlanılmıştır.  </w:t>
      </w:r>
    </w:p>
    <w:p w:rsidR="00284859" w:rsidRDefault="00284859" w:rsidP="00284859">
      <w:pPr>
        <w:jc w:val="both"/>
        <w:rPr>
          <w:rFonts w:ascii="Times New Roman" w:hAnsi="Times New Roman" w:cs="Times New Roman"/>
          <w:sz w:val="24"/>
          <w:szCs w:val="24"/>
        </w:rPr>
      </w:pPr>
      <w:r w:rsidRPr="00C76BA0">
        <w:rPr>
          <w:rFonts w:ascii="Times New Roman" w:hAnsi="Times New Roman" w:cs="Times New Roman"/>
          <w:sz w:val="24"/>
          <w:szCs w:val="24"/>
        </w:rPr>
        <w:t>Anket 3 çağrı döneminde destek almaya hak kazanan ve sözleşmesi imzalanan 204 adet projenin sahibi 198 adet firmaya e-posta ile gönderilmiştir.</w:t>
      </w:r>
    </w:p>
    <w:p w:rsidR="00284859" w:rsidRDefault="00284859" w:rsidP="00284859">
      <w:pPr>
        <w:jc w:val="both"/>
        <w:rPr>
          <w:rFonts w:ascii="Times New Roman" w:hAnsi="Times New Roman" w:cs="Times New Roman"/>
          <w:sz w:val="24"/>
          <w:szCs w:val="24"/>
        </w:rPr>
      </w:pPr>
      <w:r w:rsidRPr="00C76BA0">
        <w:rPr>
          <w:rFonts w:ascii="Times New Roman" w:hAnsi="Times New Roman" w:cs="Times New Roman"/>
          <w:sz w:val="24"/>
          <w:szCs w:val="24"/>
        </w:rPr>
        <w:t>2017 yılında yapılan yönetmelik değişikliğinden sonra başvuru alınmadığı için anket gönderilen firmaların eşit şartlarda (eski yönetmelik şartlarıyla) destekten yararlandığı söylenebilir.</w:t>
      </w:r>
    </w:p>
    <w:p w:rsidR="00284859" w:rsidRDefault="00284859" w:rsidP="00284859">
      <w:pPr>
        <w:jc w:val="both"/>
        <w:rPr>
          <w:rFonts w:ascii="Times New Roman" w:hAnsi="Times New Roman" w:cs="Times New Roman"/>
          <w:sz w:val="24"/>
          <w:szCs w:val="24"/>
        </w:rPr>
      </w:pPr>
      <w:r w:rsidRPr="00C76BA0">
        <w:rPr>
          <w:rFonts w:ascii="Times New Roman" w:hAnsi="Times New Roman" w:cs="Times New Roman"/>
          <w:sz w:val="24"/>
          <w:szCs w:val="24"/>
        </w:rPr>
        <w:t xml:space="preserve">Anketin ilk kısmında işletmenin ölçeği, destek almaya hak kazanılan teknolojik ürünün yer aldığı teknoloji alanı ve yatırımın yapıldığı il sorulmuştur. Teknoloji alanı, Bakanlığın orta-yüksek ve yüksek teknolojili ürünler olarak ilan ettiği listede yer alan ve firmanın başvuru formunda seçtiği alanlardır </w:t>
      </w:r>
      <w:r>
        <w:rPr>
          <w:rFonts w:ascii="Times New Roman" w:hAnsi="Times New Roman" w:cs="Times New Roman"/>
          <w:sz w:val="24"/>
          <w:szCs w:val="24"/>
        </w:rPr>
        <w:t>(BSTB, 2014)</w:t>
      </w:r>
      <w:r w:rsidRPr="00C76BA0">
        <w:rPr>
          <w:rFonts w:ascii="Times New Roman" w:hAnsi="Times New Roman" w:cs="Times New Roman"/>
          <w:sz w:val="24"/>
          <w:szCs w:val="24"/>
        </w:rPr>
        <w:t>. Ankette 2 dijitli Ekonomik Faaliyetlerin İstatistiki Sınıflaması (Nomenclature of Economic Activities-NACE) ana kodları kullanılmıştır.</w:t>
      </w:r>
    </w:p>
    <w:p w:rsidR="00284859" w:rsidRDefault="00284859" w:rsidP="00284859">
      <w:pPr>
        <w:jc w:val="both"/>
        <w:rPr>
          <w:rFonts w:ascii="Times New Roman" w:hAnsi="Times New Roman" w:cs="Times New Roman"/>
          <w:sz w:val="24"/>
          <w:szCs w:val="24"/>
        </w:rPr>
      </w:pPr>
      <w:r w:rsidRPr="00C76BA0">
        <w:rPr>
          <w:rFonts w:ascii="Times New Roman" w:hAnsi="Times New Roman" w:cs="Times New Roman"/>
          <w:sz w:val="24"/>
          <w:szCs w:val="24"/>
        </w:rPr>
        <w:t xml:space="preserve">İkinci kısımda ise, hiyerarşide en altta yer alan 16 kriter birer önerme haline getirilerek katılımcılardan </w:t>
      </w:r>
      <w:r w:rsidR="00E708B2">
        <w:rPr>
          <w:rFonts w:ascii="Times New Roman" w:hAnsi="Times New Roman" w:cs="Times New Roman"/>
          <w:sz w:val="24"/>
          <w:szCs w:val="24"/>
        </w:rPr>
        <w:t>Likert Ölçeği</w:t>
      </w:r>
      <w:r w:rsidRPr="00C76BA0">
        <w:rPr>
          <w:rFonts w:ascii="Times New Roman" w:hAnsi="Times New Roman" w:cs="Times New Roman"/>
          <w:sz w:val="24"/>
          <w:szCs w:val="24"/>
        </w:rPr>
        <w:t xml:space="preserve">ne göre değerlendirme yapmaları istenmiştir. En sonda da opsiyonel olarak katılımcılardan görüş, öneri ve değerlendirmelerini belirtmeleri istenmiştir. </w:t>
      </w:r>
    </w:p>
    <w:p w:rsidR="00284859" w:rsidRDefault="00284859" w:rsidP="00284859">
      <w:pPr>
        <w:jc w:val="both"/>
        <w:rPr>
          <w:rFonts w:ascii="Times New Roman" w:hAnsi="Times New Roman" w:cs="Times New Roman"/>
          <w:sz w:val="24"/>
          <w:szCs w:val="24"/>
        </w:rPr>
      </w:pPr>
      <w:r w:rsidRPr="005B05BE">
        <w:rPr>
          <w:rFonts w:ascii="Times New Roman" w:hAnsi="Times New Roman" w:cs="Times New Roman"/>
          <w:sz w:val="24"/>
          <w:szCs w:val="24"/>
        </w:rPr>
        <w:t>Ankette firma ya da kişi bilgisi istenmemiştir. Kimlik bilgisi istenmesi halinde firmaların anketi doldurmayacağı veya doldursa bile gerçek görüşlerini ifade etmek istemeyeceği (gizlilik, Bakanlık hakkında olumsuz görüş belirtmeme tercihi gibi sebeplerle) ihtimali göz önüne alınarak görüşler anonim olarak toplanmıştır.</w:t>
      </w:r>
    </w:p>
    <w:p w:rsidR="00284859" w:rsidRDefault="00284859" w:rsidP="00284859">
      <w:pPr>
        <w:jc w:val="both"/>
        <w:rPr>
          <w:rFonts w:ascii="Times New Roman" w:hAnsi="Times New Roman" w:cs="Times New Roman"/>
          <w:sz w:val="24"/>
          <w:szCs w:val="24"/>
        </w:rPr>
      </w:pPr>
      <w:r w:rsidRPr="005B05BE">
        <w:rPr>
          <w:rFonts w:ascii="Times New Roman" w:hAnsi="Times New Roman" w:cs="Times New Roman"/>
          <w:sz w:val="24"/>
          <w:szCs w:val="24"/>
        </w:rPr>
        <w:t xml:space="preserve">Kriterlerin puanlanmasında, uygulamada en sık ve etkili biçimde kullanılan ölçek kurma tekniği olması, kullanımının kolay ve anlaşılabilir olması gibi sebeplerle </w:t>
      </w:r>
      <w:r w:rsidR="00E708B2">
        <w:rPr>
          <w:rFonts w:ascii="Times New Roman" w:hAnsi="Times New Roman" w:cs="Times New Roman"/>
          <w:sz w:val="24"/>
          <w:szCs w:val="24"/>
        </w:rPr>
        <w:t>Likert Ölçeği</w:t>
      </w:r>
      <w:r w:rsidRPr="005B05BE">
        <w:rPr>
          <w:rFonts w:ascii="Times New Roman" w:hAnsi="Times New Roman" w:cs="Times New Roman"/>
          <w:sz w:val="24"/>
          <w:szCs w:val="24"/>
        </w:rPr>
        <w:t xml:space="preserve"> kullanılmıştır </w:t>
      </w:r>
      <w:r>
        <w:rPr>
          <w:rFonts w:ascii="Times New Roman" w:hAnsi="Times New Roman" w:cs="Times New Roman"/>
          <w:sz w:val="24"/>
          <w:szCs w:val="24"/>
        </w:rPr>
        <w:t>(Bayat, 2014: 15)</w:t>
      </w:r>
      <w:r w:rsidRPr="005B05BE">
        <w:rPr>
          <w:rFonts w:ascii="Times New Roman" w:hAnsi="Times New Roman" w:cs="Times New Roman"/>
          <w:sz w:val="24"/>
          <w:szCs w:val="24"/>
        </w:rPr>
        <w:t xml:space="preserve">. </w:t>
      </w:r>
      <w:r>
        <w:rPr>
          <w:rFonts w:ascii="Times New Roman" w:hAnsi="Times New Roman" w:cs="Times New Roman"/>
          <w:sz w:val="24"/>
          <w:szCs w:val="24"/>
        </w:rPr>
        <w:t>Ç</w:t>
      </w:r>
      <w:r w:rsidRPr="005B05BE">
        <w:rPr>
          <w:rFonts w:ascii="Times New Roman" w:hAnsi="Times New Roman" w:cs="Times New Roman"/>
          <w:sz w:val="24"/>
          <w:szCs w:val="24"/>
        </w:rPr>
        <w:t>izelge</w:t>
      </w:r>
      <w:r>
        <w:rPr>
          <w:rFonts w:ascii="Times New Roman" w:hAnsi="Times New Roman" w:cs="Times New Roman"/>
          <w:sz w:val="24"/>
          <w:szCs w:val="24"/>
        </w:rPr>
        <w:t xml:space="preserve"> 12’</w:t>
      </w:r>
      <w:r w:rsidRPr="005B05BE">
        <w:rPr>
          <w:rFonts w:ascii="Times New Roman" w:hAnsi="Times New Roman" w:cs="Times New Roman"/>
          <w:sz w:val="24"/>
          <w:szCs w:val="24"/>
        </w:rPr>
        <w:t>de kullanılan ölçeğe yer verilmiştir.</w:t>
      </w:r>
    </w:p>
    <w:p w:rsidR="00C76BA0" w:rsidRDefault="00C76BA0" w:rsidP="00B80C41">
      <w:pPr>
        <w:jc w:val="both"/>
        <w:rPr>
          <w:rFonts w:ascii="Times New Roman" w:hAnsi="Times New Roman" w:cs="Times New Roman"/>
          <w:sz w:val="24"/>
          <w:szCs w:val="24"/>
        </w:rPr>
      </w:pPr>
    </w:p>
    <w:p w:rsidR="00C76BA0" w:rsidRDefault="00C76BA0" w:rsidP="00B80C41">
      <w:pPr>
        <w:jc w:val="both"/>
        <w:rPr>
          <w:rFonts w:ascii="Times New Roman" w:hAnsi="Times New Roman" w:cs="Times New Roman"/>
          <w:sz w:val="24"/>
          <w:szCs w:val="24"/>
        </w:rPr>
      </w:pPr>
    </w:p>
    <w:p w:rsidR="00C76BA0" w:rsidRDefault="00C76BA0" w:rsidP="00B80C41">
      <w:pPr>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7C31246C" wp14:editId="044F3521">
            <wp:extent cx="5539839" cy="8021955"/>
            <wp:effectExtent l="38100" t="38100" r="60960" b="55245"/>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C385A" w:rsidRPr="00284859" w:rsidRDefault="006B5CB0" w:rsidP="00284859">
      <w:pPr>
        <w:jc w:val="center"/>
        <w:rPr>
          <w:rFonts w:ascii="Times New Roman" w:hAnsi="Times New Roman" w:cs="Times New Roman"/>
          <w:b/>
          <w:sz w:val="24"/>
          <w:szCs w:val="24"/>
        </w:rPr>
      </w:pPr>
      <w:r>
        <w:rPr>
          <w:rFonts w:ascii="Times New Roman" w:hAnsi="Times New Roman" w:cs="Times New Roman"/>
          <w:b/>
          <w:sz w:val="24"/>
          <w:szCs w:val="24"/>
        </w:rPr>
        <w:t>Şekil 3. Kriterler ve A</w:t>
      </w:r>
      <w:r w:rsidR="00C76BA0" w:rsidRPr="00C76BA0">
        <w:rPr>
          <w:rFonts w:ascii="Times New Roman" w:hAnsi="Times New Roman" w:cs="Times New Roman"/>
          <w:b/>
          <w:sz w:val="24"/>
          <w:szCs w:val="24"/>
        </w:rPr>
        <w:t>ğırlıkları</w:t>
      </w:r>
    </w:p>
    <w:p w:rsidR="005B05BE" w:rsidRPr="005B05BE" w:rsidRDefault="006B5CB0" w:rsidP="005B05BE">
      <w:pPr>
        <w:jc w:val="center"/>
        <w:rPr>
          <w:rFonts w:ascii="Times New Roman" w:hAnsi="Times New Roman" w:cs="Times New Roman"/>
          <w:b/>
          <w:sz w:val="24"/>
          <w:szCs w:val="24"/>
        </w:rPr>
      </w:pPr>
      <w:r>
        <w:rPr>
          <w:rFonts w:ascii="Times New Roman" w:hAnsi="Times New Roman" w:cs="Times New Roman"/>
          <w:b/>
          <w:sz w:val="24"/>
          <w:szCs w:val="24"/>
        </w:rPr>
        <w:lastRenderedPageBreak/>
        <w:t>Çizelge 12. Ankette K</w:t>
      </w:r>
      <w:r w:rsidR="005B05BE" w:rsidRPr="005B05BE">
        <w:rPr>
          <w:rFonts w:ascii="Times New Roman" w:hAnsi="Times New Roman" w:cs="Times New Roman"/>
          <w:b/>
          <w:sz w:val="24"/>
          <w:szCs w:val="24"/>
        </w:rPr>
        <w:t xml:space="preserve">ullanılan </w:t>
      </w:r>
      <w:r w:rsidR="00E708B2">
        <w:rPr>
          <w:rFonts w:ascii="Times New Roman" w:hAnsi="Times New Roman" w:cs="Times New Roman"/>
          <w:b/>
          <w:sz w:val="24"/>
          <w:szCs w:val="24"/>
        </w:rPr>
        <w:t>Likert Ölçeği</w:t>
      </w:r>
    </w:p>
    <w:tbl>
      <w:tblPr>
        <w:tblStyle w:val="DzTablo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4371"/>
      </w:tblGrid>
      <w:tr w:rsidR="005B05BE" w:rsidRPr="00CB1FE9" w:rsidTr="006B5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5B05BE" w:rsidRPr="006B5CB0" w:rsidRDefault="005B05BE" w:rsidP="00694580">
            <w:pPr>
              <w:jc w:val="center"/>
              <w:rPr>
                <w:rFonts w:ascii="Times New Roman" w:hAnsi="Times New Roman" w:cs="Times New Roman"/>
                <w:sz w:val="24"/>
                <w:szCs w:val="24"/>
              </w:rPr>
            </w:pPr>
            <w:r w:rsidRPr="006B5CB0">
              <w:rPr>
                <w:rFonts w:ascii="Times New Roman" w:hAnsi="Times New Roman" w:cs="Times New Roman"/>
                <w:sz w:val="24"/>
                <w:szCs w:val="24"/>
              </w:rPr>
              <w:t>Cevap</w:t>
            </w:r>
          </w:p>
        </w:tc>
        <w:tc>
          <w:tcPr>
            <w:tcW w:w="4371" w:type="dxa"/>
          </w:tcPr>
          <w:p w:rsidR="005B05BE" w:rsidRPr="006B5CB0" w:rsidRDefault="005B05BE" w:rsidP="006945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5CB0">
              <w:rPr>
                <w:rFonts w:ascii="Times New Roman" w:hAnsi="Times New Roman" w:cs="Times New Roman"/>
                <w:sz w:val="24"/>
                <w:szCs w:val="24"/>
              </w:rPr>
              <w:t>Puan</w:t>
            </w:r>
          </w:p>
        </w:tc>
      </w:tr>
      <w:tr w:rsidR="005B05BE" w:rsidRPr="00CB1FE9" w:rsidTr="006B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5B05BE" w:rsidRPr="00CB1FE9" w:rsidRDefault="005B05BE" w:rsidP="00694580">
            <w:pPr>
              <w:jc w:val="both"/>
              <w:rPr>
                <w:rFonts w:ascii="Times New Roman" w:hAnsi="Times New Roman" w:cs="Times New Roman"/>
                <w:b w:val="0"/>
                <w:sz w:val="24"/>
                <w:szCs w:val="24"/>
              </w:rPr>
            </w:pPr>
            <w:r w:rsidRPr="00CB1FE9">
              <w:rPr>
                <w:rFonts w:ascii="Times New Roman" w:hAnsi="Times New Roman" w:cs="Times New Roman"/>
                <w:b w:val="0"/>
                <w:sz w:val="24"/>
                <w:szCs w:val="24"/>
              </w:rPr>
              <w:t>Kesinlikle Katılmıyorum</w:t>
            </w:r>
          </w:p>
        </w:tc>
        <w:tc>
          <w:tcPr>
            <w:tcW w:w="4371" w:type="dxa"/>
          </w:tcPr>
          <w:p w:rsidR="005B05BE" w:rsidRPr="00CB1FE9" w:rsidRDefault="005B05BE" w:rsidP="0069458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1FE9">
              <w:rPr>
                <w:rFonts w:ascii="Times New Roman" w:hAnsi="Times New Roman" w:cs="Times New Roman"/>
                <w:sz w:val="24"/>
                <w:szCs w:val="24"/>
              </w:rPr>
              <w:t>1</w:t>
            </w:r>
          </w:p>
        </w:tc>
      </w:tr>
      <w:tr w:rsidR="005B05BE" w:rsidRPr="00CB1FE9" w:rsidTr="006B5CB0">
        <w:tc>
          <w:tcPr>
            <w:cnfStyle w:val="001000000000" w:firstRow="0" w:lastRow="0" w:firstColumn="1" w:lastColumn="0" w:oddVBand="0" w:evenVBand="0" w:oddHBand="0" w:evenHBand="0" w:firstRowFirstColumn="0" w:firstRowLastColumn="0" w:lastRowFirstColumn="0" w:lastRowLastColumn="0"/>
            <w:tcW w:w="4407" w:type="dxa"/>
          </w:tcPr>
          <w:p w:rsidR="005B05BE" w:rsidRPr="00CB1FE9" w:rsidRDefault="005B05BE" w:rsidP="00694580">
            <w:pPr>
              <w:jc w:val="both"/>
              <w:rPr>
                <w:rFonts w:ascii="Times New Roman" w:hAnsi="Times New Roman" w:cs="Times New Roman"/>
                <w:b w:val="0"/>
                <w:sz w:val="24"/>
                <w:szCs w:val="24"/>
              </w:rPr>
            </w:pPr>
            <w:r w:rsidRPr="00CB1FE9">
              <w:rPr>
                <w:rFonts w:ascii="Times New Roman" w:hAnsi="Times New Roman" w:cs="Times New Roman"/>
                <w:b w:val="0"/>
                <w:sz w:val="24"/>
                <w:szCs w:val="24"/>
              </w:rPr>
              <w:t>Katılmıyorum</w:t>
            </w:r>
          </w:p>
        </w:tc>
        <w:tc>
          <w:tcPr>
            <w:tcW w:w="4371" w:type="dxa"/>
          </w:tcPr>
          <w:p w:rsidR="005B05BE" w:rsidRPr="00CB1FE9" w:rsidRDefault="005B05BE" w:rsidP="006945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1FE9">
              <w:rPr>
                <w:rFonts w:ascii="Times New Roman" w:hAnsi="Times New Roman" w:cs="Times New Roman"/>
                <w:sz w:val="24"/>
                <w:szCs w:val="24"/>
              </w:rPr>
              <w:t>2</w:t>
            </w:r>
          </w:p>
        </w:tc>
      </w:tr>
      <w:tr w:rsidR="005B05BE" w:rsidRPr="00CB1FE9" w:rsidTr="006B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5B05BE" w:rsidRPr="00CB1FE9" w:rsidRDefault="005B05BE" w:rsidP="00694580">
            <w:pPr>
              <w:jc w:val="both"/>
              <w:rPr>
                <w:rFonts w:ascii="Times New Roman" w:hAnsi="Times New Roman" w:cs="Times New Roman"/>
                <w:b w:val="0"/>
                <w:sz w:val="24"/>
                <w:szCs w:val="24"/>
              </w:rPr>
            </w:pPr>
            <w:r w:rsidRPr="00CB1FE9">
              <w:rPr>
                <w:rFonts w:ascii="Times New Roman" w:hAnsi="Times New Roman" w:cs="Times New Roman"/>
                <w:b w:val="0"/>
                <w:sz w:val="24"/>
                <w:szCs w:val="24"/>
              </w:rPr>
              <w:t>Ne Katılıyorum Ne Katılmıyorum</w:t>
            </w:r>
          </w:p>
        </w:tc>
        <w:tc>
          <w:tcPr>
            <w:tcW w:w="4371" w:type="dxa"/>
          </w:tcPr>
          <w:p w:rsidR="005B05BE" w:rsidRPr="00CB1FE9" w:rsidRDefault="005B05BE" w:rsidP="0069458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1FE9">
              <w:rPr>
                <w:rFonts w:ascii="Times New Roman" w:hAnsi="Times New Roman" w:cs="Times New Roman"/>
                <w:sz w:val="24"/>
                <w:szCs w:val="24"/>
              </w:rPr>
              <w:t>3</w:t>
            </w:r>
          </w:p>
        </w:tc>
      </w:tr>
      <w:tr w:rsidR="005B05BE" w:rsidRPr="00CB1FE9" w:rsidTr="006B5CB0">
        <w:tc>
          <w:tcPr>
            <w:cnfStyle w:val="001000000000" w:firstRow="0" w:lastRow="0" w:firstColumn="1" w:lastColumn="0" w:oddVBand="0" w:evenVBand="0" w:oddHBand="0" w:evenHBand="0" w:firstRowFirstColumn="0" w:firstRowLastColumn="0" w:lastRowFirstColumn="0" w:lastRowLastColumn="0"/>
            <w:tcW w:w="4407" w:type="dxa"/>
          </w:tcPr>
          <w:p w:rsidR="005B05BE" w:rsidRPr="00CB1FE9" w:rsidRDefault="005B05BE" w:rsidP="00694580">
            <w:pPr>
              <w:jc w:val="both"/>
              <w:rPr>
                <w:rFonts w:ascii="Times New Roman" w:hAnsi="Times New Roman" w:cs="Times New Roman"/>
                <w:b w:val="0"/>
                <w:sz w:val="24"/>
                <w:szCs w:val="24"/>
              </w:rPr>
            </w:pPr>
            <w:r w:rsidRPr="00CB1FE9">
              <w:rPr>
                <w:rFonts w:ascii="Times New Roman" w:hAnsi="Times New Roman" w:cs="Times New Roman"/>
                <w:b w:val="0"/>
                <w:sz w:val="24"/>
                <w:szCs w:val="24"/>
              </w:rPr>
              <w:t>Katılıyorum</w:t>
            </w:r>
          </w:p>
        </w:tc>
        <w:tc>
          <w:tcPr>
            <w:tcW w:w="4371" w:type="dxa"/>
          </w:tcPr>
          <w:p w:rsidR="005B05BE" w:rsidRPr="00CB1FE9" w:rsidRDefault="005B05BE" w:rsidP="006945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1FE9">
              <w:rPr>
                <w:rFonts w:ascii="Times New Roman" w:hAnsi="Times New Roman" w:cs="Times New Roman"/>
                <w:sz w:val="24"/>
                <w:szCs w:val="24"/>
              </w:rPr>
              <w:t>4</w:t>
            </w:r>
          </w:p>
        </w:tc>
      </w:tr>
      <w:tr w:rsidR="005B05BE" w:rsidRPr="00CB1FE9" w:rsidTr="006B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5B05BE" w:rsidRPr="00CB1FE9" w:rsidRDefault="005B05BE" w:rsidP="00694580">
            <w:pPr>
              <w:jc w:val="both"/>
              <w:rPr>
                <w:rFonts w:ascii="Times New Roman" w:hAnsi="Times New Roman" w:cs="Times New Roman"/>
                <w:b w:val="0"/>
                <w:sz w:val="24"/>
                <w:szCs w:val="24"/>
              </w:rPr>
            </w:pPr>
            <w:r w:rsidRPr="00CB1FE9">
              <w:rPr>
                <w:rFonts w:ascii="Times New Roman" w:hAnsi="Times New Roman" w:cs="Times New Roman"/>
                <w:b w:val="0"/>
                <w:sz w:val="24"/>
                <w:szCs w:val="24"/>
              </w:rPr>
              <w:t>Kesinlikle Katılıyorum</w:t>
            </w:r>
          </w:p>
        </w:tc>
        <w:tc>
          <w:tcPr>
            <w:tcW w:w="4371" w:type="dxa"/>
          </w:tcPr>
          <w:p w:rsidR="005B05BE" w:rsidRPr="00CB1FE9" w:rsidRDefault="005B05BE" w:rsidP="0069458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1FE9">
              <w:rPr>
                <w:rFonts w:ascii="Times New Roman" w:hAnsi="Times New Roman" w:cs="Times New Roman"/>
                <w:sz w:val="24"/>
                <w:szCs w:val="24"/>
              </w:rPr>
              <w:t>5</w:t>
            </w:r>
          </w:p>
        </w:tc>
      </w:tr>
    </w:tbl>
    <w:p w:rsidR="00B80C41" w:rsidRDefault="00B80C41" w:rsidP="00B80C41">
      <w:pPr>
        <w:jc w:val="both"/>
        <w:rPr>
          <w:rFonts w:ascii="Times New Roman" w:hAnsi="Times New Roman" w:cs="Times New Roman"/>
          <w:sz w:val="24"/>
          <w:szCs w:val="24"/>
        </w:rPr>
      </w:pPr>
    </w:p>
    <w:p w:rsidR="005B05BE" w:rsidRDefault="005B05BE" w:rsidP="00B80C41">
      <w:pPr>
        <w:jc w:val="both"/>
        <w:rPr>
          <w:rFonts w:ascii="Times New Roman" w:hAnsi="Times New Roman" w:cs="Times New Roman"/>
          <w:sz w:val="24"/>
          <w:szCs w:val="24"/>
        </w:rPr>
      </w:pPr>
      <w:r w:rsidRPr="005B05BE">
        <w:rPr>
          <w:rFonts w:ascii="Times New Roman" w:hAnsi="Times New Roman" w:cs="Times New Roman"/>
          <w:sz w:val="24"/>
          <w:szCs w:val="24"/>
        </w:rPr>
        <w:t xml:space="preserve">Anket gönderilen 198 firmadan 52’si anketi doldurmuştur.  Şekil </w:t>
      </w:r>
      <w:r>
        <w:rPr>
          <w:rFonts w:ascii="Times New Roman" w:hAnsi="Times New Roman" w:cs="Times New Roman"/>
          <w:sz w:val="24"/>
          <w:szCs w:val="24"/>
        </w:rPr>
        <w:t>4</w:t>
      </w:r>
      <w:r w:rsidRPr="005B05BE">
        <w:rPr>
          <w:rFonts w:ascii="Times New Roman" w:hAnsi="Times New Roman" w:cs="Times New Roman"/>
          <w:sz w:val="24"/>
          <w:szCs w:val="24"/>
        </w:rPr>
        <w:t>’te anketi cevaplayan firmaların işletme ölçeğine göre dağılımı verilmektedir.</w:t>
      </w:r>
    </w:p>
    <w:p w:rsidR="005B05BE" w:rsidRDefault="005B05BE" w:rsidP="00B80C41">
      <w:pPr>
        <w:jc w:val="both"/>
        <w:rPr>
          <w:rFonts w:ascii="Times New Roman" w:hAnsi="Times New Roman" w:cs="Times New Roman"/>
          <w:sz w:val="24"/>
          <w:szCs w:val="24"/>
        </w:rPr>
      </w:pPr>
      <w:r>
        <w:rPr>
          <w:noProof/>
          <w:lang w:eastAsia="tr-TR"/>
        </w:rPr>
        <w:drawing>
          <wp:inline distT="0" distB="0" distL="0" distR="0" wp14:anchorId="4E4FE0B6" wp14:editId="696C8859">
            <wp:extent cx="5580380" cy="2150348"/>
            <wp:effectExtent l="0" t="0" r="1270" b="25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05BE" w:rsidRPr="005B05BE" w:rsidRDefault="005B05BE" w:rsidP="005B05BE">
      <w:pPr>
        <w:jc w:val="center"/>
        <w:rPr>
          <w:rFonts w:ascii="Times New Roman" w:hAnsi="Times New Roman" w:cs="Times New Roman"/>
          <w:b/>
          <w:sz w:val="24"/>
          <w:szCs w:val="24"/>
        </w:rPr>
      </w:pPr>
      <w:r w:rsidRPr="005B05BE">
        <w:rPr>
          <w:rFonts w:ascii="Times New Roman" w:hAnsi="Times New Roman" w:cs="Times New Roman"/>
          <w:b/>
          <w:sz w:val="24"/>
          <w:szCs w:val="24"/>
        </w:rPr>
        <w:t xml:space="preserve">Şekil 4. Anketi </w:t>
      </w:r>
      <w:r w:rsidR="003B4E2B" w:rsidRPr="005B05BE">
        <w:rPr>
          <w:rFonts w:ascii="Times New Roman" w:hAnsi="Times New Roman" w:cs="Times New Roman"/>
          <w:b/>
          <w:sz w:val="24"/>
          <w:szCs w:val="24"/>
        </w:rPr>
        <w:t>Cevaplayan Firmaların İşletme Ölçeğine Göre Dağılımı</w:t>
      </w:r>
    </w:p>
    <w:p w:rsidR="005B05BE" w:rsidRDefault="005B05BE" w:rsidP="00B80C41">
      <w:pPr>
        <w:jc w:val="both"/>
        <w:rPr>
          <w:rFonts w:ascii="Times New Roman" w:hAnsi="Times New Roman" w:cs="Times New Roman"/>
          <w:sz w:val="24"/>
          <w:szCs w:val="24"/>
        </w:rPr>
      </w:pPr>
    </w:p>
    <w:p w:rsidR="005B05BE" w:rsidRDefault="005B05BE" w:rsidP="00B80C41">
      <w:pPr>
        <w:jc w:val="both"/>
        <w:rPr>
          <w:rFonts w:ascii="Times New Roman" w:hAnsi="Times New Roman" w:cs="Times New Roman"/>
          <w:sz w:val="24"/>
          <w:szCs w:val="24"/>
        </w:rPr>
      </w:pPr>
      <w:r w:rsidRPr="005B05BE">
        <w:rPr>
          <w:rFonts w:ascii="Times New Roman" w:hAnsi="Times New Roman" w:cs="Times New Roman"/>
          <w:sz w:val="24"/>
          <w:szCs w:val="24"/>
        </w:rPr>
        <w:t xml:space="preserve">Çizelge </w:t>
      </w:r>
      <w:r>
        <w:rPr>
          <w:rFonts w:ascii="Times New Roman" w:hAnsi="Times New Roman" w:cs="Times New Roman"/>
          <w:sz w:val="24"/>
          <w:szCs w:val="24"/>
        </w:rPr>
        <w:t>13</w:t>
      </w:r>
      <w:r w:rsidRPr="005B05BE">
        <w:rPr>
          <w:rFonts w:ascii="Times New Roman" w:hAnsi="Times New Roman" w:cs="Times New Roman"/>
          <w:sz w:val="24"/>
          <w:szCs w:val="24"/>
        </w:rPr>
        <w:t>’</w:t>
      </w:r>
      <w:r>
        <w:rPr>
          <w:rFonts w:ascii="Times New Roman" w:hAnsi="Times New Roman" w:cs="Times New Roman"/>
          <w:sz w:val="24"/>
          <w:szCs w:val="24"/>
        </w:rPr>
        <w:t>te</w:t>
      </w:r>
      <w:r w:rsidRPr="005B05BE">
        <w:rPr>
          <w:rFonts w:ascii="Times New Roman" w:hAnsi="Times New Roman" w:cs="Times New Roman"/>
          <w:sz w:val="24"/>
          <w:szCs w:val="24"/>
        </w:rPr>
        <w:t xml:space="preserve"> anketi cevaplayan firmaların teknoloji alanına göre dağılımı görülmektedir. Anket ağırlıkla, ürünleri</w:t>
      </w:r>
      <w:r w:rsidR="002C5767">
        <w:rPr>
          <w:rFonts w:ascii="Times New Roman" w:hAnsi="Times New Roman" w:cs="Times New Roman"/>
          <w:sz w:val="24"/>
          <w:szCs w:val="24"/>
        </w:rPr>
        <w:t>,</w:t>
      </w:r>
      <w:r w:rsidRPr="005B05BE">
        <w:rPr>
          <w:rFonts w:ascii="Times New Roman" w:hAnsi="Times New Roman" w:cs="Times New Roman"/>
          <w:sz w:val="24"/>
          <w:szCs w:val="24"/>
        </w:rPr>
        <w:t xml:space="preserve"> orta-yüksek teknoloji alanına giren firmalar tarafından cevaplanmıştır.</w:t>
      </w:r>
    </w:p>
    <w:p w:rsidR="00694580" w:rsidRPr="00694580" w:rsidRDefault="00694580" w:rsidP="00694580">
      <w:pPr>
        <w:jc w:val="center"/>
        <w:rPr>
          <w:rFonts w:ascii="Times New Roman" w:hAnsi="Times New Roman" w:cs="Times New Roman"/>
          <w:b/>
          <w:sz w:val="24"/>
          <w:szCs w:val="24"/>
        </w:rPr>
      </w:pPr>
      <w:r w:rsidRPr="00694580">
        <w:rPr>
          <w:rFonts w:ascii="Times New Roman" w:hAnsi="Times New Roman" w:cs="Times New Roman"/>
          <w:b/>
          <w:sz w:val="24"/>
          <w:szCs w:val="24"/>
        </w:rPr>
        <w:t xml:space="preserve">Çizelge 13. Anketi </w:t>
      </w:r>
      <w:r w:rsidR="003B4E2B" w:rsidRPr="00694580">
        <w:rPr>
          <w:rFonts w:ascii="Times New Roman" w:hAnsi="Times New Roman" w:cs="Times New Roman"/>
          <w:b/>
          <w:sz w:val="24"/>
          <w:szCs w:val="24"/>
        </w:rPr>
        <w:t>Cevaplayan Firmaların Teknoloji Alanına Göre Dağılımı</w:t>
      </w:r>
    </w:p>
    <w:tbl>
      <w:tblPr>
        <w:tblStyle w:val="TabloKlavuzu"/>
        <w:tblW w:w="0" w:type="auto"/>
        <w:tblLook w:val="04A0" w:firstRow="1" w:lastRow="0" w:firstColumn="1" w:lastColumn="0" w:noHBand="0" w:noVBand="1"/>
      </w:tblPr>
      <w:tblGrid>
        <w:gridCol w:w="6516"/>
        <w:gridCol w:w="1600"/>
        <w:gridCol w:w="662"/>
      </w:tblGrid>
      <w:tr w:rsidR="00694580" w:rsidRPr="00F96747" w:rsidTr="00694580">
        <w:trPr>
          <w:trHeight w:val="255"/>
        </w:trPr>
        <w:tc>
          <w:tcPr>
            <w:tcW w:w="6516" w:type="dxa"/>
            <w:noWrap/>
            <w:vAlign w:val="center"/>
            <w:hideMark/>
          </w:tcPr>
          <w:p w:rsidR="00694580" w:rsidRPr="003B4E2B" w:rsidRDefault="00694580" w:rsidP="00694580">
            <w:pPr>
              <w:jc w:val="both"/>
              <w:rPr>
                <w:rFonts w:ascii="Times New Roman" w:hAnsi="Times New Roman" w:cs="Times New Roman"/>
                <w:b/>
                <w:sz w:val="20"/>
                <w:szCs w:val="20"/>
              </w:rPr>
            </w:pPr>
            <w:r w:rsidRPr="003B4E2B">
              <w:rPr>
                <w:rFonts w:ascii="Times New Roman" w:hAnsi="Times New Roman" w:cs="Times New Roman"/>
                <w:b/>
                <w:sz w:val="20"/>
                <w:szCs w:val="20"/>
              </w:rPr>
              <w:t>Teknoloji Alanı</w:t>
            </w:r>
          </w:p>
        </w:tc>
        <w:tc>
          <w:tcPr>
            <w:tcW w:w="1600" w:type="dxa"/>
            <w:noWrap/>
            <w:vAlign w:val="center"/>
            <w:hideMark/>
          </w:tcPr>
          <w:p w:rsidR="00694580" w:rsidRPr="003B4E2B" w:rsidRDefault="00694580" w:rsidP="00694580">
            <w:pPr>
              <w:jc w:val="center"/>
              <w:rPr>
                <w:rFonts w:ascii="Times New Roman" w:hAnsi="Times New Roman" w:cs="Times New Roman"/>
                <w:b/>
                <w:sz w:val="20"/>
                <w:szCs w:val="20"/>
              </w:rPr>
            </w:pPr>
            <w:r w:rsidRPr="003B4E2B">
              <w:rPr>
                <w:rFonts w:ascii="Times New Roman" w:hAnsi="Times New Roman" w:cs="Times New Roman"/>
                <w:b/>
                <w:sz w:val="20"/>
                <w:szCs w:val="20"/>
              </w:rPr>
              <w:t>Teknoloji Sınıfı</w:t>
            </w:r>
          </w:p>
        </w:tc>
        <w:tc>
          <w:tcPr>
            <w:tcW w:w="662" w:type="dxa"/>
            <w:noWrap/>
            <w:vAlign w:val="center"/>
            <w:hideMark/>
          </w:tcPr>
          <w:p w:rsidR="00694580" w:rsidRPr="003B4E2B" w:rsidRDefault="00694580" w:rsidP="00694580">
            <w:pPr>
              <w:jc w:val="center"/>
              <w:rPr>
                <w:rFonts w:ascii="Times New Roman" w:hAnsi="Times New Roman" w:cs="Times New Roman"/>
                <w:b/>
                <w:sz w:val="20"/>
                <w:szCs w:val="20"/>
              </w:rPr>
            </w:pPr>
            <w:r w:rsidRPr="003B4E2B">
              <w:rPr>
                <w:rFonts w:ascii="Times New Roman" w:hAnsi="Times New Roman" w:cs="Times New Roman"/>
                <w:b/>
                <w:sz w:val="20"/>
                <w:szCs w:val="20"/>
              </w:rPr>
              <w:t>Sayı</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20 - Kimyasalların ve kimyasal ürünlerin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5</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21 - Temel eczacılık ürünlerinin ve eczacılığa ilişkin malzemelerin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5</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25 - Fabrikasyon metal ürünleri imalatı (makine ve teçhizat hariç)</w:t>
            </w:r>
            <w:r w:rsidR="00654F00">
              <w:rPr>
                <w:rFonts w:ascii="Times New Roman" w:hAnsi="Times New Roman" w:cs="Times New Roman"/>
                <w:sz w:val="20"/>
                <w:szCs w:val="20"/>
              </w:rPr>
              <w:t xml:space="preserve"> </w:t>
            </w:r>
            <w:r w:rsidRPr="00F96747">
              <w:rPr>
                <w:rFonts w:ascii="Times New Roman" w:hAnsi="Times New Roman" w:cs="Times New Roman"/>
                <w:sz w:val="20"/>
                <w:szCs w:val="20"/>
              </w:rPr>
              <w:t>(Silah ve mühimmat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1</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26 - Bilgisayarların, elektronik ve optik ürünlerin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2</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27 - Elektrikli teçhizat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7</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28 - Başka yerde sınıflandırılmamış makine ve ekipman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13</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29 - Motorlu kara taşıtı, treyler (römork) ve yarı treyler (yarı römork)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5</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30 - Diğer ulaşım araçlarının imalatı (Hava taşıtları ve uzay araçları ile bunlarla ilgili makinelerin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1</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30 - Diğer ulaşım araçlarının imalatı (lokomotif, vagon, askeri savaş araçları, bisiklet, motosiklet, diğer)</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1</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32 - Diğer imalatlar (Tıbbi ve dişçilik ile ilgili araç ve gereçlerin imalatı)</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Orta-Yüksek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5</w:t>
            </w:r>
          </w:p>
        </w:tc>
      </w:tr>
      <w:tr w:rsidR="00694580" w:rsidRPr="00F96747" w:rsidTr="00694580">
        <w:trPr>
          <w:trHeight w:val="255"/>
        </w:trPr>
        <w:tc>
          <w:tcPr>
            <w:tcW w:w="6516" w:type="dxa"/>
            <w:noWrap/>
            <w:vAlign w:val="center"/>
            <w:hideMark/>
          </w:tcPr>
          <w:p w:rsidR="00694580" w:rsidRPr="00F96747" w:rsidRDefault="00694580" w:rsidP="009C2699">
            <w:pPr>
              <w:rPr>
                <w:rFonts w:ascii="Times New Roman" w:hAnsi="Times New Roman" w:cs="Times New Roman"/>
                <w:sz w:val="20"/>
                <w:szCs w:val="20"/>
              </w:rPr>
            </w:pPr>
            <w:r w:rsidRPr="00F96747">
              <w:rPr>
                <w:rFonts w:ascii="Times New Roman" w:hAnsi="Times New Roman" w:cs="Times New Roman"/>
                <w:sz w:val="20"/>
                <w:szCs w:val="20"/>
              </w:rPr>
              <w:t>61 - Telekomünikasyon</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1</w:t>
            </w:r>
          </w:p>
        </w:tc>
      </w:tr>
      <w:tr w:rsidR="00694580" w:rsidRPr="00F96747" w:rsidTr="00694580">
        <w:trPr>
          <w:trHeight w:val="255"/>
        </w:trPr>
        <w:tc>
          <w:tcPr>
            <w:tcW w:w="6516" w:type="dxa"/>
            <w:noWrap/>
            <w:vAlign w:val="center"/>
            <w:hideMark/>
          </w:tcPr>
          <w:p w:rsidR="00694580" w:rsidRPr="00F96747" w:rsidRDefault="009C2699" w:rsidP="009C2699">
            <w:pPr>
              <w:rPr>
                <w:rFonts w:ascii="Times New Roman" w:hAnsi="Times New Roman" w:cs="Times New Roman"/>
                <w:sz w:val="20"/>
                <w:szCs w:val="20"/>
              </w:rPr>
            </w:pPr>
            <w:r>
              <w:rPr>
                <w:rFonts w:ascii="Times New Roman" w:hAnsi="Times New Roman" w:cs="Times New Roman"/>
                <w:sz w:val="20"/>
                <w:szCs w:val="20"/>
              </w:rPr>
              <w:t>72</w:t>
            </w:r>
            <w:r w:rsidR="00694580" w:rsidRPr="00F96747">
              <w:rPr>
                <w:rFonts w:ascii="Times New Roman" w:hAnsi="Times New Roman" w:cs="Times New Roman"/>
                <w:sz w:val="20"/>
                <w:szCs w:val="20"/>
              </w:rPr>
              <w:t>- Bilimsel araştırma ve geliştirme faaliyetleri (Doğal bilimler ve mühendislikle ilgili araştırma ve deneysel geliştirme faaliyetleri)</w:t>
            </w:r>
          </w:p>
        </w:tc>
        <w:tc>
          <w:tcPr>
            <w:tcW w:w="1600"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Yüksek</w:t>
            </w:r>
          </w:p>
        </w:tc>
        <w:tc>
          <w:tcPr>
            <w:tcW w:w="662" w:type="dxa"/>
            <w:noWrap/>
            <w:vAlign w:val="center"/>
            <w:hideMark/>
          </w:tcPr>
          <w:p w:rsidR="00694580" w:rsidRPr="00F96747" w:rsidRDefault="00694580" w:rsidP="00694580">
            <w:pPr>
              <w:jc w:val="center"/>
              <w:rPr>
                <w:rFonts w:ascii="Times New Roman" w:hAnsi="Times New Roman" w:cs="Times New Roman"/>
                <w:sz w:val="20"/>
                <w:szCs w:val="20"/>
              </w:rPr>
            </w:pPr>
            <w:r w:rsidRPr="00F96747">
              <w:rPr>
                <w:rFonts w:ascii="Times New Roman" w:hAnsi="Times New Roman" w:cs="Times New Roman"/>
                <w:sz w:val="20"/>
                <w:szCs w:val="20"/>
              </w:rPr>
              <w:t>6</w:t>
            </w:r>
          </w:p>
        </w:tc>
      </w:tr>
      <w:tr w:rsidR="00694580" w:rsidRPr="00F96747" w:rsidTr="00694580">
        <w:trPr>
          <w:trHeight w:val="255"/>
        </w:trPr>
        <w:tc>
          <w:tcPr>
            <w:tcW w:w="8116" w:type="dxa"/>
            <w:gridSpan w:val="2"/>
            <w:noWrap/>
            <w:vAlign w:val="center"/>
            <w:hideMark/>
          </w:tcPr>
          <w:p w:rsidR="00694580" w:rsidRPr="00F96747" w:rsidRDefault="00694580" w:rsidP="00694580">
            <w:pPr>
              <w:rPr>
                <w:rFonts w:ascii="Times New Roman" w:hAnsi="Times New Roman" w:cs="Times New Roman"/>
                <w:b/>
                <w:bCs/>
                <w:sz w:val="20"/>
                <w:szCs w:val="20"/>
              </w:rPr>
            </w:pPr>
            <w:r w:rsidRPr="00F96747">
              <w:rPr>
                <w:rFonts w:ascii="Times New Roman" w:hAnsi="Times New Roman" w:cs="Times New Roman"/>
                <w:b/>
                <w:bCs/>
                <w:sz w:val="20"/>
                <w:szCs w:val="20"/>
              </w:rPr>
              <w:t>Genel Toplam</w:t>
            </w:r>
          </w:p>
        </w:tc>
        <w:tc>
          <w:tcPr>
            <w:tcW w:w="662" w:type="dxa"/>
            <w:noWrap/>
            <w:vAlign w:val="center"/>
            <w:hideMark/>
          </w:tcPr>
          <w:p w:rsidR="00694580" w:rsidRPr="00F96747" w:rsidRDefault="00694580" w:rsidP="00694580">
            <w:pPr>
              <w:jc w:val="center"/>
              <w:rPr>
                <w:rFonts w:ascii="Times New Roman" w:hAnsi="Times New Roman" w:cs="Times New Roman"/>
                <w:b/>
                <w:bCs/>
                <w:sz w:val="20"/>
                <w:szCs w:val="20"/>
              </w:rPr>
            </w:pPr>
            <w:r w:rsidRPr="00F96747">
              <w:rPr>
                <w:rFonts w:ascii="Times New Roman" w:hAnsi="Times New Roman" w:cs="Times New Roman"/>
                <w:b/>
                <w:bCs/>
                <w:sz w:val="20"/>
                <w:szCs w:val="20"/>
              </w:rPr>
              <w:t>52</w:t>
            </w:r>
          </w:p>
        </w:tc>
      </w:tr>
    </w:tbl>
    <w:p w:rsidR="00694580" w:rsidRDefault="00694580" w:rsidP="00B80C41">
      <w:pPr>
        <w:jc w:val="both"/>
        <w:rPr>
          <w:rFonts w:ascii="Times New Roman" w:hAnsi="Times New Roman" w:cs="Times New Roman"/>
          <w:sz w:val="24"/>
          <w:szCs w:val="24"/>
        </w:rPr>
      </w:pPr>
    </w:p>
    <w:p w:rsidR="00694580" w:rsidRDefault="00694580" w:rsidP="00B80C41">
      <w:pPr>
        <w:jc w:val="both"/>
        <w:rPr>
          <w:rFonts w:ascii="Times New Roman" w:hAnsi="Times New Roman" w:cs="Times New Roman"/>
          <w:sz w:val="24"/>
          <w:szCs w:val="24"/>
        </w:rPr>
      </w:pPr>
      <w:r w:rsidRPr="00694580">
        <w:rPr>
          <w:rFonts w:ascii="Times New Roman" w:hAnsi="Times New Roman" w:cs="Times New Roman"/>
          <w:sz w:val="24"/>
          <w:szCs w:val="24"/>
        </w:rPr>
        <w:lastRenderedPageBreak/>
        <w:t>Şekil 5</w:t>
      </w:r>
      <w:r>
        <w:rPr>
          <w:rFonts w:ascii="Times New Roman" w:hAnsi="Times New Roman" w:cs="Times New Roman"/>
          <w:sz w:val="24"/>
          <w:szCs w:val="24"/>
        </w:rPr>
        <w:t>’te</w:t>
      </w:r>
      <w:r w:rsidRPr="00694580">
        <w:rPr>
          <w:rFonts w:ascii="Times New Roman" w:hAnsi="Times New Roman" w:cs="Times New Roman"/>
          <w:sz w:val="24"/>
          <w:szCs w:val="24"/>
        </w:rPr>
        <w:t xml:space="preserve"> ise anketi cevaplayan firmaların yatırım yaptıkları/yapmakta oldukları ile göre dağılımı görülmektedir. Teknoyatırım desteği alan 204 projede olduğu gibi, burada da ilk 4 sırayı nispeten gelişmiş sanayi altyapısına sahip İstanbul, Ankara, Bursa ve Konya illeri almıştır (Bkz. Çizelge </w:t>
      </w:r>
      <w:r>
        <w:rPr>
          <w:rFonts w:ascii="Times New Roman" w:hAnsi="Times New Roman" w:cs="Times New Roman"/>
          <w:sz w:val="24"/>
          <w:szCs w:val="24"/>
        </w:rPr>
        <w:t>7</w:t>
      </w:r>
      <w:r w:rsidRPr="00694580">
        <w:rPr>
          <w:rFonts w:ascii="Times New Roman" w:hAnsi="Times New Roman" w:cs="Times New Roman"/>
          <w:sz w:val="24"/>
          <w:szCs w:val="24"/>
        </w:rPr>
        <w:t>).</w:t>
      </w:r>
    </w:p>
    <w:p w:rsidR="00694580" w:rsidRDefault="00694580" w:rsidP="00B80C41">
      <w:pPr>
        <w:jc w:val="both"/>
        <w:rPr>
          <w:rFonts w:ascii="Times New Roman" w:hAnsi="Times New Roman" w:cs="Times New Roman"/>
          <w:sz w:val="24"/>
          <w:szCs w:val="24"/>
        </w:rPr>
      </w:pPr>
      <w:r>
        <w:rPr>
          <w:noProof/>
          <w:lang w:eastAsia="tr-TR"/>
        </w:rPr>
        <w:drawing>
          <wp:inline distT="0" distB="0" distL="0" distR="0" wp14:anchorId="365C5956" wp14:editId="0FDC050C">
            <wp:extent cx="5580380" cy="2583815"/>
            <wp:effectExtent l="0" t="0" r="1270" b="6985"/>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94580" w:rsidRPr="00694580" w:rsidRDefault="00694580" w:rsidP="00694580">
      <w:pPr>
        <w:jc w:val="center"/>
        <w:rPr>
          <w:rFonts w:ascii="Times New Roman" w:hAnsi="Times New Roman" w:cs="Times New Roman"/>
          <w:b/>
          <w:sz w:val="24"/>
          <w:szCs w:val="24"/>
        </w:rPr>
      </w:pPr>
      <w:r w:rsidRPr="00694580">
        <w:rPr>
          <w:rFonts w:ascii="Times New Roman" w:hAnsi="Times New Roman" w:cs="Times New Roman"/>
          <w:b/>
          <w:sz w:val="24"/>
          <w:szCs w:val="24"/>
        </w:rPr>
        <w:t xml:space="preserve">Şekil 5. Anketi </w:t>
      </w:r>
      <w:r w:rsidR="002C5767" w:rsidRPr="00694580">
        <w:rPr>
          <w:rFonts w:ascii="Times New Roman" w:hAnsi="Times New Roman" w:cs="Times New Roman"/>
          <w:b/>
          <w:sz w:val="24"/>
          <w:szCs w:val="24"/>
        </w:rPr>
        <w:t>Cevaplayan Firmaların Yatırım Yaptıkları/Yapmakta Oldukları İle Göre Dağılımı</w:t>
      </w:r>
    </w:p>
    <w:p w:rsidR="00694580" w:rsidRDefault="00694580" w:rsidP="00B80C41">
      <w:pPr>
        <w:jc w:val="both"/>
        <w:rPr>
          <w:rFonts w:ascii="Times New Roman" w:hAnsi="Times New Roman" w:cs="Times New Roman"/>
          <w:sz w:val="24"/>
          <w:szCs w:val="24"/>
        </w:rPr>
      </w:pPr>
      <w:r w:rsidRPr="00694580">
        <w:rPr>
          <w:rFonts w:ascii="Times New Roman" w:hAnsi="Times New Roman" w:cs="Times New Roman"/>
          <w:sz w:val="24"/>
          <w:szCs w:val="24"/>
        </w:rPr>
        <w:t xml:space="preserve">Anket verilerinin tutarlılığını ve güvenilirliğini ölçmek amacıyla, IBM SPSS Statistics 20 programında Cronbach’s Alpha </w:t>
      </w:r>
      <w:r w:rsidR="002C5767" w:rsidRPr="00694580">
        <w:rPr>
          <w:rFonts w:ascii="Times New Roman" w:hAnsi="Times New Roman" w:cs="Times New Roman"/>
          <w:sz w:val="24"/>
          <w:szCs w:val="24"/>
        </w:rPr>
        <w:t xml:space="preserve">Güvenilirlik Analizi </w:t>
      </w:r>
      <w:r w:rsidRPr="00694580">
        <w:rPr>
          <w:rFonts w:ascii="Times New Roman" w:hAnsi="Times New Roman" w:cs="Times New Roman"/>
          <w:sz w:val="24"/>
          <w:szCs w:val="24"/>
        </w:rPr>
        <w:t xml:space="preserve">uygulanmıştır. Analize göre değer 0,4’ün altında ise veriler güvenilir değil, 0,4-0,6 arasında ise düşük güvenilirlikte, 0,6-0,8 arasında ise oldukça güvenilir, 0,8’den yüksekse de yüksek derecede güvenilir sayılmaktadır </w:t>
      </w:r>
      <w:r>
        <w:rPr>
          <w:rFonts w:ascii="Times New Roman" w:hAnsi="Times New Roman" w:cs="Times New Roman"/>
          <w:sz w:val="24"/>
          <w:szCs w:val="24"/>
        </w:rPr>
        <w:t>(Çakır ve Sesli, 2013: 6)</w:t>
      </w:r>
      <w:r w:rsidRPr="00694580">
        <w:rPr>
          <w:rFonts w:ascii="Times New Roman" w:hAnsi="Times New Roman" w:cs="Times New Roman"/>
          <w:sz w:val="24"/>
          <w:szCs w:val="24"/>
        </w:rPr>
        <w:t>. Yapılan analizde 16 değişkene (kritere) ve 5</w:t>
      </w:r>
      <w:r w:rsidR="002C5767">
        <w:rPr>
          <w:rFonts w:ascii="Times New Roman" w:hAnsi="Times New Roman" w:cs="Times New Roman"/>
          <w:sz w:val="24"/>
          <w:szCs w:val="24"/>
        </w:rPr>
        <w:t>2 cevaba göre Cronbach’s Alpha D</w:t>
      </w:r>
      <w:r w:rsidRPr="00694580">
        <w:rPr>
          <w:rFonts w:ascii="Times New Roman" w:hAnsi="Times New Roman" w:cs="Times New Roman"/>
          <w:sz w:val="24"/>
          <w:szCs w:val="24"/>
        </w:rPr>
        <w:t>eğeri 0,833 çıkmıştır. Bu da anket verilerinin yüksek derecede güvenilir olduğuna işaret etmektedir.</w:t>
      </w:r>
    </w:p>
    <w:p w:rsidR="00694580" w:rsidRDefault="00694580" w:rsidP="00B80C41">
      <w:pPr>
        <w:jc w:val="both"/>
        <w:rPr>
          <w:rFonts w:ascii="Times New Roman" w:hAnsi="Times New Roman" w:cs="Times New Roman"/>
          <w:sz w:val="24"/>
          <w:szCs w:val="24"/>
        </w:rPr>
      </w:pPr>
      <w:r w:rsidRPr="00694580">
        <w:rPr>
          <w:rFonts w:ascii="Times New Roman" w:hAnsi="Times New Roman" w:cs="Times New Roman"/>
          <w:sz w:val="24"/>
          <w:szCs w:val="24"/>
        </w:rPr>
        <w:t xml:space="preserve">Ankete 52 firma cevap vermiştir. Merkezi limit teoremine göre, ortalaması µ ve standart sapması σ olan bir kitleden yerine koyarak örnekleme yoluyla yeterince büyük (genellikle 30’dan büyük) rastgele örnek alınırsa, kitlenin normal dağılıma sahip olması fark etmeksizin, örneğin normal dağılım özelliği gösterdiği varsayılır </w:t>
      </w:r>
      <w:r>
        <w:rPr>
          <w:rFonts w:ascii="Times New Roman" w:hAnsi="Times New Roman" w:cs="Times New Roman"/>
          <w:sz w:val="24"/>
          <w:szCs w:val="24"/>
        </w:rPr>
        <w:t>(Çakır ve Sesli, 2013: 7)</w:t>
      </w:r>
      <w:r w:rsidRPr="00694580">
        <w:rPr>
          <w:rFonts w:ascii="Times New Roman" w:hAnsi="Times New Roman" w:cs="Times New Roman"/>
          <w:sz w:val="24"/>
          <w:szCs w:val="24"/>
        </w:rPr>
        <w:t>. Dolayısıyla anket cevaplarının normal dağılım gösterdiği söylenebilir.</w:t>
      </w:r>
    </w:p>
    <w:p w:rsidR="00F43550" w:rsidRDefault="00F43550" w:rsidP="00B80C41">
      <w:pPr>
        <w:jc w:val="both"/>
        <w:rPr>
          <w:rFonts w:ascii="Times New Roman" w:hAnsi="Times New Roman" w:cs="Times New Roman"/>
          <w:sz w:val="24"/>
          <w:szCs w:val="24"/>
        </w:rPr>
      </w:pPr>
      <w:r w:rsidRPr="00F43550">
        <w:rPr>
          <w:rFonts w:ascii="Times New Roman" w:hAnsi="Times New Roman" w:cs="Times New Roman"/>
          <w:sz w:val="24"/>
          <w:szCs w:val="24"/>
        </w:rPr>
        <w:t xml:space="preserve">Turan ve diğerleri (2015), </w:t>
      </w:r>
      <w:r w:rsidR="00E708B2">
        <w:rPr>
          <w:rFonts w:ascii="Times New Roman" w:hAnsi="Times New Roman" w:cs="Times New Roman"/>
          <w:sz w:val="24"/>
          <w:szCs w:val="24"/>
        </w:rPr>
        <w:t>Likert Ölçeği</w:t>
      </w:r>
      <w:r w:rsidRPr="00F43550">
        <w:rPr>
          <w:rFonts w:ascii="Times New Roman" w:hAnsi="Times New Roman" w:cs="Times New Roman"/>
          <w:sz w:val="24"/>
          <w:szCs w:val="24"/>
        </w:rPr>
        <w:t xml:space="preserve"> ile oluşturulmuş anketlerin analizinde örneklem sayısı 50’nin altında ise aritmetik ortalama yerine mod veya medyan kullanımını önermektedir. Anket cevaplarının analizinde ise aritmetik ortalama, mod ve medyan değerlerinin birbirine yakın çıktığı görülmüştür. Dolayısıyla hangi değerin puan olarak alınacağı problemi ortaya çıkmamıştır. Çizelge </w:t>
      </w:r>
      <w:r>
        <w:rPr>
          <w:rFonts w:ascii="Times New Roman" w:hAnsi="Times New Roman" w:cs="Times New Roman"/>
          <w:sz w:val="24"/>
          <w:szCs w:val="24"/>
        </w:rPr>
        <w:t>14</w:t>
      </w:r>
      <w:r w:rsidRPr="00F43550">
        <w:rPr>
          <w:rFonts w:ascii="Times New Roman" w:hAnsi="Times New Roman" w:cs="Times New Roman"/>
          <w:sz w:val="24"/>
          <w:szCs w:val="24"/>
        </w:rPr>
        <w:t>’</w:t>
      </w:r>
      <w:r>
        <w:rPr>
          <w:rFonts w:ascii="Times New Roman" w:hAnsi="Times New Roman" w:cs="Times New Roman"/>
          <w:sz w:val="24"/>
          <w:szCs w:val="24"/>
        </w:rPr>
        <w:t>t</w:t>
      </w:r>
      <w:r w:rsidRPr="00F43550">
        <w:rPr>
          <w:rFonts w:ascii="Times New Roman" w:hAnsi="Times New Roman" w:cs="Times New Roman"/>
          <w:sz w:val="24"/>
          <w:szCs w:val="24"/>
        </w:rPr>
        <w:t>e anket sorularına verilen cevapların aritmetik ortalama, mod ve medyan değerleri ve nihayetinde çalışmada kullanılacak anket puanları gösterilmektedir.</w:t>
      </w:r>
    </w:p>
    <w:p w:rsidR="00284859" w:rsidRDefault="00284859" w:rsidP="00B80C41">
      <w:pPr>
        <w:jc w:val="both"/>
        <w:rPr>
          <w:rFonts w:ascii="Times New Roman" w:hAnsi="Times New Roman" w:cs="Times New Roman"/>
          <w:sz w:val="24"/>
          <w:szCs w:val="24"/>
        </w:rPr>
      </w:pPr>
    </w:p>
    <w:p w:rsidR="00284859" w:rsidRDefault="00284859" w:rsidP="00B80C41">
      <w:pPr>
        <w:jc w:val="both"/>
        <w:rPr>
          <w:rFonts w:ascii="Times New Roman" w:hAnsi="Times New Roman" w:cs="Times New Roman"/>
          <w:sz w:val="24"/>
          <w:szCs w:val="24"/>
        </w:rPr>
      </w:pPr>
    </w:p>
    <w:p w:rsidR="002C5767" w:rsidRDefault="002C5767" w:rsidP="00B80C41">
      <w:pPr>
        <w:jc w:val="both"/>
        <w:rPr>
          <w:rFonts w:ascii="Times New Roman" w:hAnsi="Times New Roman" w:cs="Times New Roman"/>
          <w:sz w:val="24"/>
          <w:szCs w:val="24"/>
        </w:rPr>
      </w:pPr>
    </w:p>
    <w:p w:rsidR="00284859" w:rsidRDefault="00284859" w:rsidP="00B80C41">
      <w:pPr>
        <w:jc w:val="both"/>
        <w:rPr>
          <w:rFonts w:ascii="Times New Roman" w:hAnsi="Times New Roman" w:cs="Times New Roman"/>
          <w:sz w:val="24"/>
          <w:szCs w:val="24"/>
        </w:rPr>
      </w:pPr>
    </w:p>
    <w:p w:rsidR="00F43550" w:rsidRPr="00F43550" w:rsidRDefault="00F43550" w:rsidP="00F43550">
      <w:pPr>
        <w:jc w:val="center"/>
        <w:rPr>
          <w:rFonts w:ascii="Times New Roman" w:hAnsi="Times New Roman" w:cs="Times New Roman"/>
          <w:b/>
          <w:sz w:val="24"/>
          <w:szCs w:val="24"/>
        </w:rPr>
      </w:pPr>
      <w:r w:rsidRPr="00F43550">
        <w:rPr>
          <w:rFonts w:ascii="Times New Roman" w:hAnsi="Times New Roman" w:cs="Times New Roman"/>
          <w:b/>
          <w:sz w:val="24"/>
          <w:szCs w:val="24"/>
        </w:rPr>
        <w:lastRenderedPageBreak/>
        <w:t xml:space="preserve">Çizelge 14. Kriterler ve </w:t>
      </w:r>
      <w:r w:rsidR="002C5767" w:rsidRPr="00F43550">
        <w:rPr>
          <w:rFonts w:ascii="Times New Roman" w:hAnsi="Times New Roman" w:cs="Times New Roman"/>
          <w:b/>
          <w:sz w:val="24"/>
          <w:szCs w:val="24"/>
        </w:rPr>
        <w:t>Anket C</w:t>
      </w:r>
      <w:r w:rsidR="00454FE7">
        <w:rPr>
          <w:rFonts w:ascii="Times New Roman" w:hAnsi="Times New Roman" w:cs="Times New Roman"/>
          <w:b/>
          <w:sz w:val="24"/>
          <w:szCs w:val="24"/>
        </w:rPr>
        <w:t>evaplarına Göre Oluşan Değerler</w:t>
      </w:r>
    </w:p>
    <w:tbl>
      <w:tblPr>
        <w:tblStyle w:val="TabloKlavuzu"/>
        <w:tblW w:w="8784" w:type="dxa"/>
        <w:tblLook w:val="04A0" w:firstRow="1" w:lastRow="0" w:firstColumn="1" w:lastColumn="0" w:noHBand="0" w:noVBand="1"/>
      </w:tblPr>
      <w:tblGrid>
        <w:gridCol w:w="416"/>
        <w:gridCol w:w="4824"/>
        <w:gridCol w:w="1061"/>
        <w:gridCol w:w="761"/>
        <w:gridCol w:w="916"/>
        <w:gridCol w:w="806"/>
      </w:tblGrid>
      <w:tr w:rsidR="00F43550" w:rsidRPr="00D204FE" w:rsidTr="00806639">
        <w:trPr>
          <w:trHeight w:val="300"/>
        </w:trPr>
        <w:tc>
          <w:tcPr>
            <w:tcW w:w="5240" w:type="dxa"/>
            <w:gridSpan w:val="2"/>
            <w:noWrap/>
            <w:vAlign w:val="center"/>
          </w:tcPr>
          <w:p w:rsidR="00F43550" w:rsidRPr="002C5767" w:rsidRDefault="00F43550" w:rsidP="00806639">
            <w:pPr>
              <w:jc w:val="both"/>
              <w:rPr>
                <w:rFonts w:ascii="Times New Roman" w:hAnsi="Times New Roman" w:cs="Times New Roman"/>
                <w:b/>
                <w:sz w:val="20"/>
                <w:szCs w:val="20"/>
              </w:rPr>
            </w:pPr>
            <w:bookmarkStart w:id="3" w:name="_Hlk504898774"/>
            <w:r w:rsidRPr="002C5767">
              <w:rPr>
                <w:rFonts w:ascii="Times New Roman" w:hAnsi="Times New Roman" w:cs="Times New Roman"/>
                <w:b/>
                <w:sz w:val="20"/>
                <w:szCs w:val="20"/>
              </w:rPr>
              <w:t>Kriterler</w:t>
            </w:r>
          </w:p>
        </w:tc>
        <w:tc>
          <w:tcPr>
            <w:tcW w:w="994" w:type="dxa"/>
            <w:vAlign w:val="center"/>
          </w:tcPr>
          <w:p w:rsidR="00F43550" w:rsidRPr="002C5767" w:rsidRDefault="00F43550" w:rsidP="00806639">
            <w:pPr>
              <w:jc w:val="center"/>
              <w:rPr>
                <w:rFonts w:ascii="Times New Roman" w:hAnsi="Times New Roman" w:cs="Times New Roman"/>
                <w:b/>
                <w:sz w:val="20"/>
                <w:szCs w:val="20"/>
              </w:rPr>
            </w:pPr>
            <w:r w:rsidRPr="002C5767">
              <w:rPr>
                <w:rFonts w:ascii="Times New Roman" w:hAnsi="Times New Roman" w:cs="Times New Roman"/>
                <w:b/>
                <w:sz w:val="20"/>
                <w:szCs w:val="20"/>
              </w:rPr>
              <w:t>Aritmetik Ortalama</w:t>
            </w:r>
          </w:p>
        </w:tc>
        <w:tc>
          <w:tcPr>
            <w:tcW w:w="837" w:type="dxa"/>
            <w:vAlign w:val="center"/>
          </w:tcPr>
          <w:p w:rsidR="00F43550" w:rsidRPr="002C5767" w:rsidRDefault="00F43550" w:rsidP="00806639">
            <w:pPr>
              <w:jc w:val="center"/>
              <w:rPr>
                <w:rFonts w:ascii="Times New Roman" w:hAnsi="Times New Roman" w:cs="Times New Roman"/>
                <w:b/>
                <w:sz w:val="20"/>
                <w:szCs w:val="20"/>
              </w:rPr>
            </w:pPr>
            <w:r w:rsidRPr="002C5767">
              <w:rPr>
                <w:rFonts w:ascii="Times New Roman" w:hAnsi="Times New Roman" w:cs="Times New Roman"/>
                <w:b/>
                <w:sz w:val="20"/>
                <w:szCs w:val="20"/>
              </w:rPr>
              <w:t>Mod</w:t>
            </w:r>
          </w:p>
        </w:tc>
        <w:tc>
          <w:tcPr>
            <w:tcW w:w="872" w:type="dxa"/>
            <w:vAlign w:val="center"/>
          </w:tcPr>
          <w:p w:rsidR="00F43550" w:rsidRPr="002C5767" w:rsidRDefault="00F43550" w:rsidP="00806639">
            <w:pPr>
              <w:jc w:val="center"/>
              <w:rPr>
                <w:rFonts w:ascii="Times New Roman" w:hAnsi="Times New Roman" w:cs="Times New Roman"/>
                <w:b/>
                <w:sz w:val="20"/>
                <w:szCs w:val="20"/>
              </w:rPr>
            </w:pPr>
            <w:r w:rsidRPr="002C5767">
              <w:rPr>
                <w:rFonts w:ascii="Times New Roman" w:hAnsi="Times New Roman" w:cs="Times New Roman"/>
                <w:b/>
                <w:sz w:val="20"/>
                <w:szCs w:val="20"/>
              </w:rPr>
              <w:t>Medyan</w:t>
            </w:r>
          </w:p>
        </w:tc>
        <w:tc>
          <w:tcPr>
            <w:tcW w:w="841" w:type="dxa"/>
            <w:vAlign w:val="center"/>
          </w:tcPr>
          <w:p w:rsidR="00F43550" w:rsidRPr="002C5767" w:rsidRDefault="00F43550" w:rsidP="00806639">
            <w:pPr>
              <w:jc w:val="center"/>
              <w:rPr>
                <w:rFonts w:ascii="Times New Roman" w:hAnsi="Times New Roman" w:cs="Times New Roman"/>
                <w:b/>
                <w:sz w:val="20"/>
                <w:szCs w:val="20"/>
              </w:rPr>
            </w:pPr>
            <w:r w:rsidRPr="002C5767">
              <w:rPr>
                <w:rFonts w:ascii="Times New Roman" w:hAnsi="Times New Roman" w:cs="Times New Roman"/>
                <w:b/>
                <w:sz w:val="20"/>
                <w:szCs w:val="20"/>
              </w:rPr>
              <w:t>Anket Puanı</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Başvuru şartları (istenen belgeler, öncelikli teknoloji alanlarında yer alma şartı, vs</w:t>
            </w:r>
            <w:r w:rsidR="002C5767">
              <w:rPr>
                <w:rFonts w:ascii="Times New Roman" w:hAnsi="Times New Roman" w:cs="Times New Roman"/>
                <w:sz w:val="20"/>
                <w:szCs w:val="20"/>
              </w:rPr>
              <w:t>.</w:t>
            </w:r>
            <w:r w:rsidRPr="00D204FE">
              <w:rPr>
                <w:rFonts w:ascii="Times New Roman" w:hAnsi="Times New Roman" w:cs="Times New Roman"/>
                <w:sz w:val="20"/>
                <w:szCs w:val="20"/>
              </w:rPr>
              <w:t>)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4,13</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2</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Başvuru süreci sade ve işlevseldir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3,90</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3</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Başvuru formu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4,03</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4</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Sürekli başvuru alınması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4,48</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5</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5</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5</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5</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Değerlendirme süresi (başvurudan karara kadar geçen süre)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3,57</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6</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Değerlendiren kişiler (izleyici, komisyon üyesi) yetkindir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3,78</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7</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Teknik ve mali değerlendirme raporundaki kriterler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3,78</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8</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Değerlendirme Komisyonu üyelerinin dağılımı (akademisyen, sektör temsilcisi ve Bakanlık temsilcisi sayısı)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3,86</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9</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Destek oranları ve limitleri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3,11</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3</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10</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Yerli malı belgeli alımlardaki ilave destek oranı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3,90</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11</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Desteğin yatırım tamamlandıktan sonra toplu olarak ödenmesi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2,84</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3</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12</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36 aylık destek süresi yeterlidir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3,78</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13</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Kabul edilen (desteklenen) harcama kalemleri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3,57</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14</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Yatırım sürecinde bütçe revizyonu imkanı yeterli ve esnektir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3,09</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3</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15</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Yatırım sürecinde ve/veya sonrasında izleme ve takip sistemi ve raporlama uygundur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3,71</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4</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4</w:t>
            </w:r>
          </w:p>
        </w:tc>
      </w:tr>
      <w:tr w:rsidR="00F43550" w:rsidRPr="00D204FE" w:rsidTr="00806639">
        <w:trPr>
          <w:trHeight w:val="300"/>
        </w:trPr>
        <w:tc>
          <w:tcPr>
            <w:tcW w:w="416"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16</w:t>
            </w:r>
          </w:p>
        </w:tc>
        <w:tc>
          <w:tcPr>
            <w:tcW w:w="4824" w:type="dxa"/>
            <w:noWrap/>
            <w:vAlign w:val="center"/>
            <w:hideMark/>
          </w:tcPr>
          <w:p w:rsidR="00F43550" w:rsidRPr="00D204FE" w:rsidRDefault="00F43550" w:rsidP="00806639">
            <w:pPr>
              <w:jc w:val="both"/>
              <w:rPr>
                <w:rFonts w:ascii="Times New Roman" w:hAnsi="Times New Roman" w:cs="Times New Roman"/>
                <w:sz w:val="20"/>
                <w:szCs w:val="20"/>
              </w:rPr>
            </w:pPr>
            <w:r w:rsidRPr="00D204FE">
              <w:rPr>
                <w:rFonts w:ascii="Times New Roman" w:hAnsi="Times New Roman" w:cs="Times New Roman"/>
                <w:sz w:val="20"/>
                <w:szCs w:val="20"/>
              </w:rPr>
              <w:t>Yatırım sürecinde ve/veya sonrasında teknik ve/veya mali mentörlük sağlanmaktadır</w:t>
            </w:r>
          </w:p>
        </w:tc>
        <w:tc>
          <w:tcPr>
            <w:tcW w:w="994"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3,11</w:t>
            </w:r>
          </w:p>
        </w:tc>
        <w:tc>
          <w:tcPr>
            <w:tcW w:w="837"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72" w:type="dxa"/>
            <w:vAlign w:val="center"/>
          </w:tcPr>
          <w:p w:rsidR="00F43550" w:rsidRPr="00D204FE" w:rsidRDefault="00F43550" w:rsidP="00806639">
            <w:pPr>
              <w:jc w:val="center"/>
              <w:rPr>
                <w:rFonts w:ascii="Times New Roman" w:hAnsi="Times New Roman" w:cs="Times New Roman"/>
                <w:sz w:val="20"/>
                <w:szCs w:val="20"/>
              </w:rPr>
            </w:pPr>
            <w:r>
              <w:rPr>
                <w:rFonts w:ascii="Times New Roman" w:hAnsi="Times New Roman" w:cs="Times New Roman"/>
                <w:sz w:val="20"/>
                <w:szCs w:val="20"/>
              </w:rPr>
              <w:t>3</w:t>
            </w:r>
          </w:p>
        </w:tc>
        <w:tc>
          <w:tcPr>
            <w:tcW w:w="841" w:type="dxa"/>
            <w:vAlign w:val="center"/>
          </w:tcPr>
          <w:p w:rsidR="00F43550" w:rsidRPr="00AE14BC" w:rsidRDefault="00F43550" w:rsidP="00806639">
            <w:pPr>
              <w:jc w:val="center"/>
              <w:rPr>
                <w:rFonts w:ascii="Times New Roman" w:hAnsi="Times New Roman" w:cs="Times New Roman"/>
                <w:b/>
                <w:sz w:val="20"/>
                <w:szCs w:val="20"/>
              </w:rPr>
            </w:pPr>
            <w:r w:rsidRPr="00AE14BC">
              <w:rPr>
                <w:rFonts w:ascii="Times New Roman" w:hAnsi="Times New Roman" w:cs="Times New Roman"/>
                <w:b/>
                <w:sz w:val="20"/>
                <w:szCs w:val="20"/>
              </w:rPr>
              <w:t>3</w:t>
            </w:r>
          </w:p>
        </w:tc>
      </w:tr>
      <w:bookmarkEnd w:id="3"/>
    </w:tbl>
    <w:p w:rsidR="00694580" w:rsidRDefault="00694580" w:rsidP="00B80C41">
      <w:pPr>
        <w:jc w:val="both"/>
        <w:rPr>
          <w:rFonts w:ascii="Times New Roman" w:hAnsi="Times New Roman" w:cs="Times New Roman"/>
          <w:sz w:val="24"/>
          <w:szCs w:val="24"/>
        </w:rPr>
      </w:pPr>
    </w:p>
    <w:p w:rsidR="00F43550" w:rsidRDefault="00F43550" w:rsidP="00B80C41">
      <w:pPr>
        <w:jc w:val="both"/>
        <w:rPr>
          <w:rFonts w:ascii="Times New Roman" w:hAnsi="Times New Roman" w:cs="Times New Roman"/>
          <w:sz w:val="24"/>
          <w:szCs w:val="24"/>
        </w:rPr>
      </w:pPr>
      <w:r w:rsidRPr="00F43550">
        <w:rPr>
          <w:rFonts w:ascii="Times New Roman" w:hAnsi="Times New Roman" w:cs="Times New Roman"/>
          <w:sz w:val="24"/>
          <w:szCs w:val="24"/>
        </w:rPr>
        <w:t xml:space="preserve">Anket soruları hiyerarşide en altta yer alan kriterler olduğu için, anket puanları ve ağırlıkların çarpımı ile söz konusu kriterlerin nihai puanı ortaya çıkmaktadır. Bu nihai puanların toplanması ve toplamın bir üstteki bağlı oldukları kriterin ağırlığıyla çarpılması ile o seviyedeki kriterlerin nihai puanı ortaya çıkmaktadır. Silsilenin aşağıdan yukarıya aynı şekilde devam ettirilmesi ile de en son ana kriterlerin nihai puanı oluşmaktadır. Çizelge </w:t>
      </w:r>
      <w:r>
        <w:rPr>
          <w:rFonts w:ascii="Times New Roman" w:hAnsi="Times New Roman" w:cs="Times New Roman"/>
          <w:sz w:val="24"/>
          <w:szCs w:val="24"/>
        </w:rPr>
        <w:t>15</w:t>
      </w:r>
      <w:r w:rsidRPr="00F43550">
        <w:rPr>
          <w:rFonts w:ascii="Times New Roman" w:hAnsi="Times New Roman" w:cs="Times New Roman"/>
          <w:sz w:val="24"/>
          <w:szCs w:val="24"/>
        </w:rPr>
        <w:t>’</w:t>
      </w:r>
      <w:r>
        <w:rPr>
          <w:rFonts w:ascii="Times New Roman" w:hAnsi="Times New Roman" w:cs="Times New Roman"/>
          <w:sz w:val="24"/>
          <w:szCs w:val="24"/>
        </w:rPr>
        <w:t>t</w:t>
      </w:r>
      <w:r w:rsidRPr="00F43550">
        <w:rPr>
          <w:rFonts w:ascii="Times New Roman" w:hAnsi="Times New Roman" w:cs="Times New Roman"/>
          <w:sz w:val="24"/>
          <w:szCs w:val="24"/>
        </w:rPr>
        <w:t>e hesaplamalar gösterilmektedir.</w:t>
      </w:r>
    </w:p>
    <w:p w:rsidR="00284859" w:rsidRDefault="00284859" w:rsidP="00284859">
      <w:pPr>
        <w:jc w:val="both"/>
        <w:rPr>
          <w:rFonts w:ascii="Times New Roman" w:hAnsi="Times New Roman" w:cs="Times New Roman"/>
          <w:sz w:val="24"/>
          <w:szCs w:val="24"/>
        </w:rPr>
      </w:pPr>
      <w:r w:rsidRPr="00F43550">
        <w:rPr>
          <w:rFonts w:ascii="Times New Roman" w:hAnsi="Times New Roman" w:cs="Times New Roman"/>
          <w:sz w:val="24"/>
          <w:szCs w:val="24"/>
        </w:rPr>
        <w:t>Hiyerarşide en alttan başlanması ve anket puanlarının ağırlıklar ile çarpılması yoluyla, uzman görüşü sonucu elde edilen ağırlıklar katsayı işlevi görmekte, kriterler önem dereceleri (ağırlıkları) ölçüsünde hesaplamaya dahil edilmektedir.</w:t>
      </w:r>
    </w:p>
    <w:p w:rsidR="00284859" w:rsidRDefault="00284859" w:rsidP="00284859">
      <w:pPr>
        <w:jc w:val="both"/>
        <w:rPr>
          <w:rFonts w:ascii="Times New Roman" w:hAnsi="Times New Roman" w:cs="Times New Roman"/>
          <w:sz w:val="24"/>
          <w:szCs w:val="24"/>
        </w:rPr>
      </w:pPr>
      <w:r w:rsidRPr="00F43550">
        <w:rPr>
          <w:rFonts w:ascii="Times New Roman" w:hAnsi="Times New Roman" w:cs="Times New Roman"/>
          <w:i/>
          <w:sz w:val="24"/>
          <w:szCs w:val="24"/>
        </w:rPr>
        <w:t>A. Başvuru ve değerlendirme sürecinin etkinliği</w:t>
      </w:r>
      <w:r w:rsidRPr="00F43550">
        <w:rPr>
          <w:rFonts w:ascii="Times New Roman" w:hAnsi="Times New Roman" w:cs="Times New Roman"/>
          <w:sz w:val="24"/>
          <w:szCs w:val="24"/>
        </w:rPr>
        <w:t xml:space="preserve">, </w:t>
      </w:r>
      <w:r w:rsidRPr="00F43550">
        <w:rPr>
          <w:rFonts w:ascii="Times New Roman" w:hAnsi="Times New Roman" w:cs="Times New Roman"/>
          <w:i/>
          <w:sz w:val="24"/>
          <w:szCs w:val="24"/>
        </w:rPr>
        <w:t>B. Programın yapısının firma ve piyasa ihtiyaçları ile ticarileşme beklentilerini karşılaması</w:t>
      </w:r>
      <w:r w:rsidRPr="00F43550">
        <w:rPr>
          <w:rFonts w:ascii="Times New Roman" w:hAnsi="Times New Roman" w:cs="Times New Roman"/>
          <w:sz w:val="24"/>
          <w:szCs w:val="24"/>
        </w:rPr>
        <w:t xml:space="preserve"> ve </w:t>
      </w:r>
      <w:r w:rsidRPr="00F43550">
        <w:rPr>
          <w:rFonts w:ascii="Times New Roman" w:hAnsi="Times New Roman" w:cs="Times New Roman"/>
          <w:i/>
          <w:sz w:val="24"/>
          <w:szCs w:val="24"/>
        </w:rPr>
        <w:t>C. İzleme ve takip sisteminin etkinliği</w:t>
      </w:r>
      <w:r w:rsidRPr="00F43550">
        <w:rPr>
          <w:rFonts w:ascii="Times New Roman" w:hAnsi="Times New Roman" w:cs="Times New Roman"/>
          <w:sz w:val="24"/>
          <w:szCs w:val="24"/>
        </w:rPr>
        <w:t xml:space="preserve"> ana kriterlerinin nihai puanları toplandığında (0,8082 + 2,0325 + 0,65) 3,49 rakamı ortaya çıkmaktadır. B</w:t>
      </w:r>
      <w:r w:rsidR="00134559">
        <w:rPr>
          <w:rFonts w:ascii="Times New Roman" w:hAnsi="Times New Roman" w:cs="Times New Roman"/>
          <w:sz w:val="24"/>
          <w:szCs w:val="24"/>
        </w:rPr>
        <w:t>uradan hareketle, Teknoyatırım P</w:t>
      </w:r>
      <w:r w:rsidRPr="00F43550">
        <w:rPr>
          <w:rFonts w:ascii="Times New Roman" w:hAnsi="Times New Roman" w:cs="Times New Roman"/>
          <w:sz w:val="24"/>
          <w:szCs w:val="24"/>
        </w:rPr>
        <w:t>rogramı</w:t>
      </w:r>
      <w:r w:rsidR="00134559">
        <w:rPr>
          <w:rFonts w:ascii="Times New Roman" w:hAnsi="Times New Roman" w:cs="Times New Roman"/>
          <w:sz w:val="24"/>
          <w:szCs w:val="24"/>
        </w:rPr>
        <w:t>’</w:t>
      </w:r>
      <w:r w:rsidRPr="00F43550">
        <w:rPr>
          <w:rFonts w:ascii="Times New Roman" w:hAnsi="Times New Roman" w:cs="Times New Roman"/>
          <w:sz w:val="24"/>
          <w:szCs w:val="24"/>
        </w:rPr>
        <w:t>nda firmalar açısından genel memnuniyet düzeyinin 5 üzerinden 3,49 puana den</w:t>
      </w:r>
      <w:r w:rsidR="00134559">
        <w:rPr>
          <w:rFonts w:ascii="Times New Roman" w:hAnsi="Times New Roman" w:cs="Times New Roman"/>
          <w:sz w:val="24"/>
          <w:szCs w:val="24"/>
        </w:rPr>
        <w:t xml:space="preserve">k geldiği söylenebilir. </w:t>
      </w:r>
      <w:r w:rsidR="00E708B2">
        <w:rPr>
          <w:rFonts w:ascii="Times New Roman" w:hAnsi="Times New Roman" w:cs="Times New Roman"/>
          <w:sz w:val="24"/>
          <w:szCs w:val="24"/>
        </w:rPr>
        <w:t>Likert Ölçeği</w:t>
      </w:r>
      <w:r w:rsidRPr="00F43550">
        <w:rPr>
          <w:rFonts w:ascii="Times New Roman" w:hAnsi="Times New Roman" w:cs="Times New Roman"/>
          <w:sz w:val="24"/>
          <w:szCs w:val="24"/>
        </w:rPr>
        <w:t xml:space="preserve"> açısından bakılırsa, 3,49 puanı “ne katılıyorum ne katılmıyorum” ile “katılıyorum” kategorilerinin tam ortasında yer almakta</w:t>
      </w:r>
      <w:r w:rsidR="00134559">
        <w:rPr>
          <w:rFonts w:ascii="Times New Roman" w:hAnsi="Times New Roman" w:cs="Times New Roman"/>
          <w:sz w:val="24"/>
          <w:szCs w:val="24"/>
        </w:rPr>
        <w:t>dır. Dolayısıyla, Teknoyatırım P</w:t>
      </w:r>
      <w:r w:rsidRPr="00F43550">
        <w:rPr>
          <w:rFonts w:ascii="Times New Roman" w:hAnsi="Times New Roman" w:cs="Times New Roman"/>
          <w:sz w:val="24"/>
          <w:szCs w:val="24"/>
        </w:rPr>
        <w:t>rogramı</w:t>
      </w:r>
      <w:r w:rsidR="00134559">
        <w:rPr>
          <w:rFonts w:ascii="Times New Roman" w:hAnsi="Times New Roman" w:cs="Times New Roman"/>
          <w:sz w:val="24"/>
          <w:szCs w:val="24"/>
        </w:rPr>
        <w:t>’</w:t>
      </w:r>
      <w:r w:rsidRPr="00F43550">
        <w:rPr>
          <w:rFonts w:ascii="Times New Roman" w:hAnsi="Times New Roman" w:cs="Times New Roman"/>
          <w:sz w:val="24"/>
          <w:szCs w:val="24"/>
        </w:rPr>
        <w:t xml:space="preserve">nın firmalar açısından beklentileri ortanın biraz üstünde bir memnuniyet seviyesinde karşıladığı ve iyileştirilmesi gereken noktalar olduğu yorumu yapılabilir.  </w:t>
      </w:r>
    </w:p>
    <w:p w:rsidR="00284859" w:rsidRDefault="00284859" w:rsidP="00B80C41">
      <w:pPr>
        <w:jc w:val="both"/>
        <w:rPr>
          <w:rFonts w:ascii="Times New Roman" w:hAnsi="Times New Roman" w:cs="Times New Roman"/>
          <w:sz w:val="24"/>
          <w:szCs w:val="24"/>
        </w:rPr>
      </w:pPr>
    </w:p>
    <w:p w:rsidR="00F43550" w:rsidRPr="00F43550" w:rsidRDefault="00F43550" w:rsidP="00F43550">
      <w:pPr>
        <w:jc w:val="center"/>
        <w:rPr>
          <w:rFonts w:ascii="Times New Roman" w:hAnsi="Times New Roman" w:cs="Times New Roman"/>
          <w:b/>
          <w:sz w:val="24"/>
          <w:szCs w:val="24"/>
        </w:rPr>
      </w:pPr>
      <w:r w:rsidRPr="00F43550">
        <w:rPr>
          <w:rFonts w:ascii="Times New Roman" w:hAnsi="Times New Roman" w:cs="Times New Roman"/>
          <w:b/>
          <w:sz w:val="24"/>
          <w:szCs w:val="24"/>
        </w:rPr>
        <w:lastRenderedPageBreak/>
        <w:t xml:space="preserve">Çizelge 15. Anketin </w:t>
      </w:r>
      <w:r w:rsidR="00835813" w:rsidRPr="00F43550">
        <w:rPr>
          <w:rFonts w:ascii="Times New Roman" w:hAnsi="Times New Roman" w:cs="Times New Roman"/>
          <w:b/>
          <w:sz w:val="24"/>
          <w:szCs w:val="24"/>
        </w:rPr>
        <w:t>Geneli İçin Nihai Puan Hesaplamaları</w:t>
      </w:r>
    </w:p>
    <w:tbl>
      <w:tblPr>
        <w:tblStyle w:val="TabloKlavuzu"/>
        <w:tblW w:w="0" w:type="auto"/>
        <w:tblLayout w:type="fixed"/>
        <w:tblLook w:val="04A0" w:firstRow="1" w:lastRow="0" w:firstColumn="1" w:lastColumn="0" w:noHBand="0" w:noVBand="1"/>
      </w:tblPr>
      <w:tblGrid>
        <w:gridCol w:w="4390"/>
        <w:gridCol w:w="708"/>
        <w:gridCol w:w="709"/>
        <w:gridCol w:w="2971"/>
      </w:tblGrid>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p>
        </w:tc>
        <w:tc>
          <w:tcPr>
            <w:tcW w:w="708" w:type="dxa"/>
            <w:vAlign w:val="center"/>
          </w:tcPr>
          <w:p w:rsidR="00F43550" w:rsidRPr="002C5767" w:rsidRDefault="00F43550" w:rsidP="00806639">
            <w:pPr>
              <w:jc w:val="center"/>
              <w:rPr>
                <w:rFonts w:ascii="Times New Roman" w:hAnsi="Times New Roman" w:cs="Times New Roman"/>
                <w:b/>
                <w:sz w:val="16"/>
                <w:szCs w:val="16"/>
              </w:rPr>
            </w:pPr>
            <w:r w:rsidRPr="002C5767">
              <w:rPr>
                <w:rFonts w:ascii="Times New Roman" w:hAnsi="Times New Roman" w:cs="Times New Roman"/>
                <w:b/>
                <w:sz w:val="16"/>
                <w:szCs w:val="16"/>
              </w:rPr>
              <w:t>Ağırlık</w:t>
            </w:r>
          </w:p>
        </w:tc>
        <w:tc>
          <w:tcPr>
            <w:tcW w:w="709" w:type="dxa"/>
            <w:vAlign w:val="center"/>
          </w:tcPr>
          <w:p w:rsidR="00F43550" w:rsidRPr="002C5767" w:rsidRDefault="00F43550" w:rsidP="00806639">
            <w:pPr>
              <w:jc w:val="center"/>
              <w:rPr>
                <w:rFonts w:ascii="Times New Roman" w:hAnsi="Times New Roman" w:cs="Times New Roman"/>
                <w:b/>
                <w:sz w:val="16"/>
                <w:szCs w:val="16"/>
              </w:rPr>
            </w:pPr>
            <w:r w:rsidRPr="002C5767">
              <w:rPr>
                <w:rFonts w:ascii="Times New Roman" w:hAnsi="Times New Roman" w:cs="Times New Roman"/>
                <w:b/>
                <w:sz w:val="16"/>
                <w:szCs w:val="16"/>
              </w:rPr>
              <w:t>Anket Puanı</w:t>
            </w:r>
          </w:p>
        </w:tc>
        <w:tc>
          <w:tcPr>
            <w:tcW w:w="2971" w:type="dxa"/>
            <w:vAlign w:val="center"/>
          </w:tcPr>
          <w:p w:rsidR="00F43550" w:rsidRPr="002C5767" w:rsidRDefault="00F43550" w:rsidP="00806639">
            <w:pPr>
              <w:jc w:val="center"/>
              <w:rPr>
                <w:rFonts w:ascii="Times New Roman" w:hAnsi="Times New Roman" w:cs="Times New Roman"/>
                <w:b/>
                <w:sz w:val="16"/>
                <w:szCs w:val="16"/>
              </w:rPr>
            </w:pPr>
            <w:r w:rsidRPr="002C5767">
              <w:rPr>
                <w:rFonts w:ascii="Times New Roman" w:hAnsi="Times New Roman" w:cs="Times New Roman"/>
                <w:b/>
                <w:sz w:val="16"/>
                <w:szCs w:val="16"/>
              </w:rPr>
              <w:t>Nihai Puan</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FE3E5A">
              <w:rPr>
                <w:rFonts w:ascii="Times New Roman" w:hAnsi="Times New Roman" w:cs="Times New Roman"/>
                <w:sz w:val="18"/>
                <w:szCs w:val="18"/>
              </w:rPr>
              <w:t xml:space="preserve">A.1.1 Başvuru şartlarının (istenen belgeler, öncelikli teknoloji alanlarında yer alma şartı, vs ) uygunluğu       </w:t>
            </w:r>
          </w:p>
        </w:tc>
        <w:tc>
          <w:tcPr>
            <w:tcW w:w="708"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0,325</w:t>
            </w:r>
          </w:p>
        </w:tc>
        <w:tc>
          <w:tcPr>
            <w:tcW w:w="709"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0,325 * 4 = 1,3</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FE3E5A">
              <w:rPr>
                <w:rFonts w:ascii="Times New Roman" w:hAnsi="Times New Roman" w:cs="Times New Roman"/>
                <w:sz w:val="18"/>
                <w:szCs w:val="18"/>
              </w:rPr>
              <w:t xml:space="preserve">A.1.2 Başvuru sürecinin sadeliği ve işlevselliği    </w:t>
            </w:r>
          </w:p>
        </w:tc>
        <w:tc>
          <w:tcPr>
            <w:tcW w:w="708"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0,242</w:t>
            </w:r>
          </w:p>
        </w:tc>
        <w:tc>
          <w:tcPr>
            <w:tcW w:w="709"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0,242 * 4 = 0,968</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FE3E5A">
              <w:rPr>
                <w:rFonts w:ascii="Times New Roman" w:hAnsi="Times New Roman" w:cs="Times New Roman"/>
                <w:sz w:val="18"/>
                <w:szCs w:val="18"/>
              </w:rPr>
              <w:t xml:space="preserve">A.1.3 Başvuru formunun uygunluğu        </w:t>
            </w:r>
          </w:p>
        </w:tc>
        <w:tc>
          <w:tcPr>
            <w:tcW w:w="708"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0,192</w:t>
            </w:r>
          </w:p>
        </w:tc>
        <w:tc>
          <w:tcPr>
            <w:tcW w:w="709"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0,192 * 4 = 0,768</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FE3E5A">
              <w:rPr>
                <w:rFonts w:ascii="Times New Roman" w:hAnsi="Times New Roman" w:cs="Times New Roman"/>
                <w:sz w:val="18"/>
                <w:szCs w:val="18"/>
              </w:rPr>
              <w:t xml:space="preserve">A.1.4 Sürekli başvuru alınmasının uygunluğu        </w:t>
            </w:r>
          </w:p>
        </w:tc>
        <w:tc>
          <w:tcPr>
            <w:tcW w:w="708"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0,242</w:t>
            </w:r>
          </w:p>
        </w:tc>
        <w:tc>
          <w:tcPr>
            <w:tcW w:w="709"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5</w:t>
            </w:r>
          </w:p>
        </w:tc>
        <w:tc>
          <w:tcPr>
            <w:tcW w:w="2971" w:type="dxa"/>
            <w:vAlign w:val="center"/>
          </w:tcPr>
          <w:p w:rsidR="00F43550" w:rsidRPr="00FE3E5A"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0,242 * 5 = 1,21</w:t>
            </w:r>
          </w:p>
        </w:tc>
      </w:tr>
      <w:tr w:rsidR="00F43550" w:rsidRPr="00FE3E5A" w:rsidTr="00806639">
        <w:tc>
          <w:tcPr>
            <w:tcW w:w="4390" w:type="dxa"/>
            <w:vAlign w:val="center"/>
          </w:tcPr>
          <w:p w:rsidR="00F43550" w:rsidRPr="00FE3E5A" w:rsidRDefault="00F43550" w:rsidP="00806639">
            <w:pPr>
              <w:ind w:left="708"/>
              <w:jc w:val="both"/>
              <w:rPr>
                <w:rFonts w:ascii="Times New Roman" w:hAnsi="Times New Roman" w:cs="Times New Roman"/>
                <w:sz w:val="18"/>
                <w:szCs w:val="18"/>
              </w:rPr>
            </w:pPr>
            <w:r w:rsidRPr="00FE3E5A">
              <w:rPr>
                <w:rFonts w:ascii="Times New Roman" w:hAnsi="Times New Roman" w:cs="Times New Roman"/>
                <w:sz w:val="18"/>
                <w:szCs w:val="18"/>
              </w:rPr>
              <w:t>A.1 Başvuru sürecinin etkinliği</w:t>
            </w:r>
          </w:p>
        </w:tc>
        <w:tc>
          <w:tcPr>
            <w:tcW w:w="708" w:type="dxa"/>
            <w:vAlign w:val="center"/>
          </w:tcPr>
          <w:p w:rsidR="00F43550" w:rsidRPr="00FE3E5A" w:rsidRDefault="00F43550" w:rsidP="00806639">
            <w:pPr>
              <w:jc w:val="center"/>
              <w:rPr>
                <w:rFonts w:ascii="Times New Roman" w:hAnsi="Times New Roman" w:cs="Times New Roman"/>
                <w:sz w:val="18"/>
                <w:szCs w:val="18"/>
              </w:rPr>
            </w:pPr>
            <w:r w:rsidRPr="00FE3E5A">
              <w:rPr>
                <w:rFonts w:ascii="Times New Roman" w:hAnsi="Times New Roman" w:cs="Times New Roman"/>
                <w:sz w:val="18"/>
                <w:szCs w:val="18"/>
              </w:rPr>
              <w:t>0,167</w:t>
            </w:r>
          </w:p>
        </w:tc>
        <w:tc>
          <w:tcPr>
            <w:tcW w:w="709" w:type="dxa"/>
            <w:shd w:val="clear" w:color="auto" w:fill="D0CECE" w:themeFill="background2" w:themeFillShade="E6"/>
            <w:vAlign w:val="center"/>
          </w:tcPr>
          <w:p w:rsidR="00F43550" w:rsidRPr="00FE3E5A"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 xml:space="preserve">(1,3+0,968+0,768+1,21) * 0,167 </w:t>
            </w:r>
          </w:p>
          <w:p w:rsidR="00F43550" w:rsidRPr="00FE3E5A" w:rsidRDefault="00F43550" w:rsidP="00806639">
            <w:pPr>
              <w:rPr>
                <w:rFonts w:ascii="Times New Roman" w:hAnsi="Times New Roman" w:cs="Times New Roman"/>
                <w:sz w:val="18"/>
                <w:szCs w:val="18"/>
              </w:rPr>
            </w:pPr>
            <w:r w:rsidRPr="00FE3E5A">
              <w:rPr>
                <w:rFonts w:ascii="Times New Roman" w:hAnsi="Times New Roman" w:cs="Times New Roman"/>
                <w:sz w:val="18"/>
                <w:szCs w:val="18"/>
              </w:rPr>
              <w:t xml:space="preserve">= </w:t>
            </w:r>
            <w:r>
              <w:rPr>
                <w:rFonts w:ascii="Times New Roman" w:hAnsi="Times New Roman" w:cs="Times New Roman"/>
                <w:sz w:val="18"/>
                <w:szCs w:val="18"/>
              </w:rPr>
              <w:t>0,709</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025A04">
              <w:rPr>
                <w:rFonts w:ascii="Times New Roman" w:hAnsi="Times New Roman" w:cs="Times New Roman"/>
                <w:sz w:val="18"/>
                <w:szCs w:val="18"/>
              </w:rPr>
              <w:t xml:space="preserve">A.2.1 Değerlendirme süresinin uygunluğu         </w:t>
            </w:r>
          </w:p>
        </w:tc>
        <w:tc>
          <w:tcPr>
            <w:tcW w:w="708" w:type="dxa"/>
            <w:vAlign w:val="center"/>
          </w:tcPr>
          <w:p w:rsidR="00F43550" w:rsidRPr="00FE3E5A" w:rsidRDefault="00F43550" w:rsidP="00806639">
            <w:pPr>
              <w:jc w:val="center"/>
              <w:rPr>
                <w:rFonts w:ascii="Times New Roman" w:hAnsi="Times New Roman" w:cs="Times New Roman"/>
                <w:sz w:val="18"/>
                <w:szCs w:val="18"/>
              </w:rPr>
            </w:pPr>
            <w:r>
              <w:rPr>
                <w:rFonts w:ascii="Times New Roman" w:hAnsi="Times New Roman" w:cs="Times New Roman"/>
                <w:sz w:val="18"/>
                <w:szCs w:val="18"/>
              </w:rPr>
              <w:t>0,061</w:t>
            </w:r>
          </w:p>
        </w:tc>
        <w:tc>
          <w:tcPr>
            <w:tcW w:w="709" w:type="dxa"/>
            <w:vAlign w:val="center"/>
          </w:tcPr>
          <w:p w:rsidR="00F43550" w:rsidRPr="00FE3E5A"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Pr>
                <w:rFonts w:ascii="Times New Roman" w:hAnsi="Times New Roman" w:cs="Times New Roman"/>
                <w:sz w:val="18"/>
                <w:szCs w:val="18"/>
              </w:rPr>
              <w:t>0,061 * 4 = 0,244</w:t>
            </w:r>
          </w:p>
        </w:tc>
      </w:tr>
      <w:tr w:rsidR="00F43550" w:rsidRPr="00FE3E5A" w:rsidTr="00806639">
        <w:tc>
          <w:tcPr>
            <w:tcW w:w="4390" w:type="dxa"/>
            <w:vAlign w:val="center"/>
          </w:tcPr>
          <w:p w:rsidR="00F43550" w:rsidRPr="00FE3E5A" w:rsidRDefault="00F43550" w:rsidP="00806639">
            <w:pPr>
              <w:jc w:val="both"/>
              <w:rPr>
                <w:rFonts w:ascii="Times New Roman" w:hAnsi="Times New Roman" w:cs="Times New Roman"/>
                <w:sz w:val="18"/>
                <w:szCs w:val="18"/>
              </w:rPr>
            </w:pPr>
            <w:r w:rsidRPr="00025A04">
              <w:rPr>
                <w:rFonts w:ascii="Times New Roman" w:hAnsi="Times New Roman" w:cs="Times New Roman"/>
                <w:sz w:val="18"/>
                <w:szCs w:val="18"/>
              </w:rPr>
              <w:t xml:space="preserve">A.2.2 Değerlendiren kişilerin (izleyici, komisyon üyesi) yetkinliği          </w:t>
            </w:r>
          </w:p>
        </w:tc>
        <w:tc>
          <w:tcPr>
            <w:tcW w:w="708" w:type="dxa"/>
            <w:vAlign w:val="center"/>
          </w:tcPr>
          <w:p w:rsidR="00F43550" w:rsidRPr="00FE3E5A" w:rsidRDefault="00F43550" w:rsidP="00806639">
            <w:pPr>
              <w:jc w:val="center"/>
              <w:rPr>
                <w:rFonts w:ascii="Times New Roman" w:hAnsi="Times New Roman" w:cs="Times New Roman"/>
                <w:sz w:val="18"/>
                <w:szCs w:val="18"/>
              </w:rPr>
            </w:pPr>
            <w:r>
              <w:rPr>
                <w:rFonts w:ascii="Times New Roman" w:hAnsi="Times New Roman" w:cs="Times New Roman"/>
                <w:sz w:val="18"/>
                <w:szCs w:val="18"/>
              </w:rPr>
              <w:t>0,429</w:t>
            </w:r>
          </w:p>
        </w:tc>
        <w:tc>
          <w:tcPr>
            <w:tcW w:w="709" w:type="dxa"/>
            <w:vAlign w:val="center"/>
          </w:tcPr>
          <w:p w:rsidR="00F43550" w:rsidRPr="00FE3E5A"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Pr>
                <w:rFonts w:ascii="Times New Roman" w:hAnsi="Times New Roman" w:cs="Times New Roman"/>
                <w:sz w:val="18"/>
                <w:szCs w:val="18"/>
              </w:rPr>
              <w:t>0,429 * 4 = 1,716</w:t>
            </w:r>
          </w:p>
        </w:tc>
      </w:tr>
      <w:tr w:rsidR="00F43550" w:rsidRPr="00FE3E5A" w:rsidTr="00806639">
        <w:tc>
          <w:tcPr>
            <w:tcW w:w="4390" w:type="dxa"/>
            <w:vAlign w:val="center"/>
          </w:tcPr>
          <w:p w:rsidR="00F43550" w:rsidRPr="00025A04" w:rsidRDefault="00F43550" w:rsidP="00806639">
            <w:pPr>
              <w:jc w:val="both"/>
              <w:rPr>
                <w:rFonts w:ascii="Times New Roman" w:hAnsi="Times New Roman" w:cs="Times New Roman"/>
                <w:sz w:val="18"/>
                <w:szCs w:val="18"/>
              </w:rPr>
            </w:pPr>
            <w:r w:rsidRPr="00025A04">
              <w:rPr>
                <w:rFonts w:ascii="Times New Roman" w:hAnsi="Times New Roman" w:cs="Times New Roman"/>
                <w:sz w:val="18"/>
                <w:szCs w:val="18"/>
              </w:rPr>
              <w:t xml:space="preserve">A.2.3 Teknik ve mali değerlendirme raporundaki kriterlerin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0,206</w:t>
            </w:r>
          </w:p>
        </w:tc>
        <w:tc>
          <w:tcPr>
            <w:tcW w:w="709"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Pr>
                <w:rFonts w:ascii="Times New Roman" w:hAnsi="Times New Roman" w:cs="Times New Roman"/>
                <w:sz w:val="18"/>
                <w:szCs w:val="18"/>
              </w:rPr>
              <w:t>0,206 * 4 = 0,824</w:t>
            </w:r>
          </w:p>
        </w:tc>
      </w:tr>
      <w:tr w:rsidR="00F43550" w:rsidRPr="00FE3E5A" w:rsidTr="00806639">
        <w:tc>
          <w:tcPr>
            <w:tcW w:w="4390" w:type="dxa"/>
            <w:vAlign w:val="center"/>
          </w:tcPr>
          <w:p w:rsidR="00F43550" w:rsidRPr="00025A04" w:rsidRDefault="00F43550" w:rsidP="00806639">
            <w:pPr>
              <w:jc w:val="both"/>
              <w:rPr>
                <w:rFonts w:ascii="Times New Roman" w:hAnsi="Times New Roman" w:cs="Times New Roman"/>
                <w:sz w:val="18"/>
                <w:szCs w:val="18"/>
              </w:rPr>
            </w:pPr>
            <w:r w:rsidRPr="00025A04">
              <w:rPr>
                <w:rFonts w:ascii="Times New Roman" w:hAnsi="Times New Roman" w:cs="Times New Roman"/>
                <w:sz w:val="18"/>
                <w:szCs w:val="18"/>
              </w:rPr>
              <w:t xml:space="preserve">A.2.4 Değerlendirme Komisyonu üyelerinin dağılımının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0,304</w:t>
            </w:r>
          </w:p>
        </w:tc>
        <w:tc>
          <w:tcPr>
            <w:tcW w:w="709"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Pr="00FE3E5A" w:rsidRDefault="00F43550" w:rsidP="00806639">
            <w:pPr>
              <w:rPr>
                <w:rFonts w:ascii="Times New Roman" w:hAnsi="Times New Roman" w:cs="Times New Roman"/>
                <w:sz w:val="18"/>
                <w:szCs w:val="18"/>
              </w:rPr>
            </w:pPr>
            <w:r>
              <w:rPr>
                <w:rFonts w:ascii="Times New Roman" w:hAnsi="Times New Roman" w:cs="Times New Roman"/>
                <w:sz w:val="18"/>
                <w:szCs w:val="18"/>
              </w:rPr>
              <w:t>0,304 * 4 = 1,216</w:t>
            </w:r>
          </w:p>
        </w:tc>
      </w:tr>
      <w:tr w:rsidR="00F43550" w:rsidRPr="00FE3E5A" w:rsidTr="00806639">
        <w:tc>
          <w:tcPr>
            <w:tcW w:w="4390" w:type="dxa"/>
            <w:vAlign w:val="center"/>
          </w:tcPr>
          <w:p w:rsidR="00F43550" w:rsidRPr="00025A04" w:rsidRDefault="00F43550" w:rsidP="00806639">
            <w:pPr>
              <w:ind w:left="708"/>
              <w:jc w:val="both"/>
              <w:rPr>
                <w:rFonts w:ascii="Times New Roman" w:hAnsi="Times New Roman" w:cs="Times New Roman"/>
                <w:sz w:val="18"/>
                <w:szCs w:val="18"/>
              </w:rPr>
            </w:pPr>
            <w:r w:rsidRPr="00C86039">
              <w:rPr>
                <w:rFonts w:ascii="Times New Roman" w:hAnsi="Times New Roman" w:cs="Times New Roman"/>
                <w:sz w:val="18"/>
                <w:szCs w:val="18"/>
              </w:rPr>
              <w:t>A.2 Değerlendirme sürecinin etkinliği</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0,833</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(0,244+1,716+0,824+1,216) * 0,833 = 3,332</w:t>
            </w:r>
          </w:p>
        </w:tc>
      </w:tr>
      <w:tr w:rsidR="00F43550" w:rsidRPr="00FE3E5A" w:rsidTr="00806639">
        <w:tc>
          <w:tcPr>
            <w:tcW w:w="4390" w:type="dxa"/>
            <w:vAlign w:val="center"/>
          </w:tcPr>
          <w:p w:rsidR="00F43550" w:rsidRPr="00794642" w:rsidRDefault="00F43550" w:rsidP="00806639">
            <w:pPr>
              <w:ind w:left="1416"/>
              <w:jc w:val="both"/>
              <w:rPr>
                <w:rFonts w:ascii="Times New Roman" w:hAnsi="Times New Roman" w:cs="Times New Roman"/>
                <w:b/>
                <w:sz w:val="18"/>
                <w:szCs w:val="18"/>
              </w:rPr>
            </w:pPr>
            <w:r w:rsidRPr="00794642">
              <w:rPr>
                <w:rFonts w:ascii="Times New Roman" w:hAnsi="Times New Roman" w:cs="Times New Roman"/>
                <w:b/>
                <w:sz w:val="18"/>
                <w:szCs w:val="18"/>
              </w:rPr>
              <w:t xml:space="preserve">A. Başvuru ve </w:t>
            </w:r>
            <w:r w:rsidR="00794642" w:rsidRPr="00794642">
              <w:rPr>
                <w:rFonts w:ascii="Times New Roman" w:hAnsi="Times New Roman" w:cs="Times New Roman"/>
                <w:b/>
                <w:sz w:val="18"/>
                <w:szCs w:val="18"/>
              </w:rPr>
              <w:t>Değerlendirme Sürecinin Etkinliği</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(0,709+3,332) * 0,2 = 0,8082</w:t>
            </w:r>
          </w:p>
        </w:tc>
      </w:tr>
      <w:tr w:rsidR="00F43550" w:rsidRPr="00FE3E5A" w:rsidTr="00806639">
        <w:tc>
          <w:tcPr>
            <w:tcW w:w="4390" w:type="dxa"/>
            <w:vAlign w:val="center"/>
          </w:tcPr>
          <w:p w:rsidR="00F43550" w:rsidRPr="00C86039" w:rsidRDefault="00F43550" w:rsidP="00806639">
            <w:pPr>
              <w:jc w:val="both"/>
              <w:rPr>
                <w:rFonts w:ascii="Times New Roman" w:hAnsi="Times New Roman" w:cs="Times New Roman"/>
                <w:sz w:val="18"/>
                <w:szCs w:val="18"/>
              </w:rPr>
            </w:pPr>
            <w:r w:rsidRPr="00C86039">
              <w:rPr>
                <w:rFonts w:ascii="Times New Roman" w:hAnsi="Times New Roman" w:cs="Times New Roman"/>
                <w:sz w:val="18"/>
                <w:szCs w:val="18"/>
              </w:rPr>
              <w:t xml:space="preserve">B.1.1 Destek oranlarının ve limitlerinin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0,6</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3</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0,6 * 3 = 1,8</w:t>
            </w:r>
          </w:p>
        </w:tc>
      </w:tr>
      <w:tr w:rsidR="00F43550" w:rsidRPr="00FE3E5A" w:rsidTr="00806639">
        <w:tc>
          <w:tcPr>
            <w:tcW w:w="4390" w:type="dxa"/>
            <w:vAlign w:val="center"/>
          </w:tcPr>
          <w:p w:rsidR="00F43550" w:rsidRPr="00C86039" w:rsidRDefault="00F43550" w:rsidP="00806639">
            <w:pPr>
              <w:jc w:val="both"/>
              <w:rPr>
                <w:rFonts w:ascii="Times New Roman" w:hAnsi="Times New Roman" w:cs="Times New Roman"/>
                <w:sz w:val="18"/>
                <w:szCs w:val="18"/>
              </w:rPr>
            </w:pPr>
            <w:r w:rsidRPr="00C86039">
              <w:rPr>
                <w:rFonts w:ascii="Times New Roman" w:hAnsi="Times New Roman" w:cs="Times New Roman"/>
                <w:sz w:val="18"/>
                <w:szCs w:val="18"/>
              </w:rPr>
              <w:t xml:space="preserve">B.1.2 Yerli malı belgeli alımlardaki ilave destek oranının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0,2 * 4 = 0,8</w:t>
            </w:r>
          </w:p>
        </w:tc>
      </w:tr>
      <w:tr w:rsidR="00F43550" w:rsidRPr="00FE3E5A" w:rsidTr="00806639">
        <w:tc>
          <w:tcPr>
            <w:tcW w:w="4390" w:type="dxa"/>
            <w:vAlign w:val="center"/>
          </w:tcPr>
          <w:p w:rsidR="00F43550" w:rsidRPr="00C86039" w:rsidRDefault="00F43550" w:rsidP="00806639">
            <w:pPr>
              <w:jc w:val="both"/>
              <w:rPr>
                <w:rFonts w:ascii="Times New Roman" w:hAnsi="Times New Roman" w:cs="Times New Roman"/>
                <w:sz w:val="18"/>
                <w:szCs w:val="18"/>
              </w:rPr>
            </w:pPr>
            <w:r w:rsidRPr="00C86039">
              <w:rPr>
                <w:rFonts w:ascii="Times New Roman" w:hAnsi="Times New Roman" w:cs="Times New Roman"/>
                <w:sz w:val="18"/>
                <w:szCs w:val="18"/>
              </w:rPr>
              <w:t xml:space="preserve">B.1.3 Desteğin yatırım tamamlandıktan sonra toplu olarak ödenmesinin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3</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0,2 * 3 = 0,6</w:t>
            </w:r>
          </w:p>
        </w:tc>
      </w:tr>
      <w:tr w:rsidR="00F43550" w:rsidRPr="00FE3E5A" w:rsidTr="00806639">
        <w:tc>
          <w:tcPr>
            <w:tcW w:w="4390" w:type="dxa"/>
            <w:vAlign w:val="center"/>
          </w:tcPr>
          <w:p w:rsidR="00F43550" w:rsidRPr="00C86039" w:rsidRDefault="00F43550" w:rsidP="00806639">
            <w:pPr>
              <w:ind w:left="708"/>
              <w:jc w:val="both"/>
              <w:rPr>
                <w:rFonts w:ascii="Times New Roman" w:hAnsi="Times New Roman" w:cs="Times New Roman"/>
                <w:sz w:val="18"/>
                <w:szCs w:val="18"/>
              </w:rPr>
            </w:pPr>
            <w:r w:rsidRPr="00724018">
              <w:rPr>
                <w:rFonts w:ascii="Times New Roman" w:hAnsi="Times New Roman" w:cs="Times New Roman"/>
                <w:sz w:val="18"/>
                <w:szCs w:val="18"/>
              </w:rPr>
              <w:t xml:space="preserve">B.1 Destek miktarının ve desteğin ödenme şeklinin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0,5</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(1,8+0,8+0,6) * 0,5 = 1,6</w:t>
            </w:r>
          </w:p>
        </w:tc>
      </w:tr>
      <w:tr w:rsidR="00F43550" w:rsidRPr="00FE3E5A" w:rsidTr="00806639">
        <w:tc>
          <w:tcPr>
            <w:tcW w:w="4390" w:type="dxa"/>
            <w:vAlign w:val="center"/>
          </w:tcPr>
          <w:p w:rsidR="00F43550" w:rsidRPr="00C86039" w:rsidRDefault="00F43550" w:rsidP="00806639">
            <w:pPr>
              <w:jc w:val="both"/>
              <w:rPr>
                <w:rFonts w:ascii="Times New Roman" w:hAnsi="Times New Roman" w:cs="Times New Roman"/>
                <w:sz w:val="18"/>
                <w:szCs w:val="18"/>
              </w:rPr>
            </w:pPr>
            <w:r w:rsidRPr="00724018">
              <w:rPr>
                <w:rFonts w:ascii="Times New Roman" w:hAnsi="Times New Roman" w:cs="Times New Roman"/>
                <w:sz w:val="18"/>
                <w:szCs w:val="18"/>
              </w:rPr>
              <w:t xml:space="preserve">B.2.1 36 aylık destek süresinin yeterliliği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0,143</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0,143 * 4 = 0,572</w:t>
            </w:r>
          </w:p>
        </w:tc>
      </w:tr>
      <w:tr w:rsidR="00F43550" w:rsidRPr="00FE3E5A" w:rsidTr="00806639">
        <w:tc>
          <w:tcPr>
            <w:tcW w:w="4390" w:type="dxa"/>
            <w:vAlign w:val="center"/>
          </w:tcPr>
          <w:p w:rsidR="00F43550" w:rsidRPr="00724018" w:rsidRDefault="00F43550" w:rsidP="00806639">
            <w:pPr>
              <w:jc w:val="both"/>
              <w:rPr>
                <w:rFonts w:ascii="Times New Roman" w:hAnsi="Times New Roman" w:cs="Times New Roman"/>
                <w:sz w:val="18"/>
                <w:szCs w:val="18"/>
              </w:rPr>
            </w:pPr>
            <w:r w:rsidRPr="00724018">
              <w:rPr>
                <w:rFonts w:ascii="Times New Roman" w:hAnsi="Times New Roman" w:cs="Times New Roman"/>
                <w:sz w:val="18"/>
                <w:szCs w:val="18"/>
              </w:rPr>
              <w:t xml:space="preserve">B.2.2 Kabul edilen harcama kalemlerinin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0,429</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0,429 * 4 = 1,716</w:t>
            </w:r>
          </w:p>
        </w:tc>
      </w:tr>
      <w:tr w:rsidR="00F43550" w:rsidRPr="00FE3E5A" w:rsidTr="00806639">
        <w:tc>
          <w:tcPr>
            <w:tcW w:w="4390" w:type="dxa"/>
            <w:vAlign w:val="center"/>
          </w:tcPr>
          <w:p w:rsidR="00F43550" w:rsidRPr="00724018" w:rsidRDefault="00F43550" w:rsidP="00806639">
            <w:pPr>
              <w:jc w:val="both"/>
              <w:rPr>
                <w:rFonts w:ascii="Times New Roman" w:hAnsi="Times New Roman" w:cs="Times New Roman"/>
                <w:sz w:val="18"/>
                <w:szCs w:val="18"/>
              </w:rPr>
            </w:pPr>
            <w:r w:rsidRPr="00724018">
              <w:rPr>
                <w:rFonts w:ascii="Times New Roman" w:hAnsi="Times New Roman" w:cs="Times New Roman"/>
                <w:sz w:val="18"/>
                <w:szCs w:val="18"/>
              </w:rPr>
              <w:t xml:space="preserve">B.2.3 Yatırım sürecinde bütçe revizyonu imkanının yeterliliği ve esnekliği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0,429</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3</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0,429 * 3 = 1,287</w:t>
            </w:r>
          </w:p>
        </w:tc>
      </w:tr>
      <w:tr w:rsidR="00F43550" w:rsidRPr="00FE3E5A" w:rsidTr="00806639">
        <w:tc>
          <w:tcPr>
            <w:tcW w:w="4390" w:type="dxa"/>
            <w:vAlign w:val="center"/>
          </w:tcPr>
          <w:p w:rsidR="00F43550" w:rsidRPr="00724018" w:rsidRDefault="00F43550" w:rsidP="00806639">
            <w:pPr>
              <w:ind w:left="708"/>
              <w:jc w:val="both"/>
              <w:rPr>
                <w:rFonts w:ascii="Times New Roman" w:hAnsi="Times New Roman" w:cs="Times New Roman"/>
                <w:sz w:val="18"/>
                <w:szCs w:val="18"/>
              </w:rPr>
            </w:pPr>
            <w:r w:rsidRPr="00F018BC">
              <w:rPr>
                <w:rFonts w:ascii="Times New Roman" w:hAnsi="Times New Roman" w:cs="Times New Roman"/>
                <w:sz w:val="18"/>
                <w:szCs w:val="18"/>
              </w:rPr>
              <w:t xml:space="preserve">B.2 Bütçe ve süre şartlarının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0,5</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(0,572+1,716+1,287) * 0,5 = 1,7875</w:t>
            </w:r>
          </w:p>
        </w:tc>
      </w:tr>
      <w:tr w:rsidR="00F43550" w:rsidRPr="00FE3E5A" w:rsidTr="00806639">
        <w:tc>
          <w:tcPr>
            <w:tcW w:w="4390" w:type="dxa"/>
            <w:vAlign w:val="center"/>
          </w:tcPr>
          <w:p w:rsidR="00F43550" w:rsidRPr="00794642" w:rsidRDefault="00F43550" w:rsidP="00806639">
            <w:pPr>
              <w:ind w:left="1416"/>
              <w:jc w:val="both"/>
              <w:rPr>
                <w:rFonts w:ascii="Times New Roman" w:hAnsi="Times New Roman" w:cs="Times New Roman"/>
                <w:b/>
                <w:sz w:val="18"/>
                <w:szCs w:val="18"/>
              </w:rPr>
            </w:pPr>
            <w:r w:rsidRPr="00794642">
              <w:rPr>
                <w:rFonts w:ascii="Times New Roman" w:hAnsi="Times New Roman" w:cs="Times New Roman"/>
                <w:b/>
                <w:sz w:val="18"/>
                <w:szCs w:val="18"/>
              </w:rPr>
              <w:t xml:space="preserve">B. Programın </w:t>
            </w:r>
            <w:r w:rsidR="00794642" w:rsidRPr="00794642">
              <w:rPr>
                <w:rFonts w:ascii="Times New Roman" w:hAnsi="Times New Roman" w:cs="Times New Roman"/>
                <w:b/>
                <w:sz w:val="18"/>
                <w:szCs w:val="18"/>
              </w:rPr>
              <w:t>Yapısının Firma ve Piyasa İhtiyaçları İle Ticarileşme Beklentilerini Karşılaması</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0,6</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(1,6+1,7875) * 0,6 = 2,0325</w:t>
            </w:r>
          </w:p>
        </w:tc>
      </w:tr>
      <w:tr w:rsidR="00F43550" w:rsidRPr="00FE3E5A" w:rsidTr="00806639">
        <w:tc>
          <w:tcPr>
            <w:tcW w:w="4390" w:type="dxa"/>
            <w:vAlign w:val="center"/>
          </w:tcPr>
          <w:p w:rsidR="00F43550" w:rsidRPr="00724018" w:rsidRDefault="00F43550" w:rsidP="00806639">
            <w:pPr>
              <w:jc w:val="both"/>
              <w:rPr>
                <w:rFonts w:ascii="Times New Roman" w:hAnsi="Times New Roman" w:cs="Times New Roman"/>
                <w:sz w:val="18"/>
                <w:szCs w:val="18"/>
              </w:rPr>
            </w:pPr>
            <w:r w:rsidRPr="00F018BC">
              <w:rPr>
                <w:rFonts w:ascii="Times New Roman" w:hAnsi="Times New Roman" w:cs="Times New Roman"/>
                <w:sz w:val="18"/>
                <w:szCs w:val="18"/>
              </w:rPr>
              <w:t xml:space="preserve">C.1 Yatırım sürecinde ve/veya sonrasında izleme ve takip sisteminin ve raporlamanın uygunluğu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0,25</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4</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0,25 * 4 = 1</w:t>
            </w:r>
          </w:p>
        </w:tc>
      </w:tr>
      <w:tr w:rsidR="00F43550" w:rsidRPr="00FE3E5A" w:rsidTr="00806639">
        <w:tc>
          <w:tcPr>
            <w:tcW w:w="4390" w:type="dxa"/>
            <w:vAlign w:val="center"/>
          </w:tcPr>
          <w:p w:rsidR="00F43550" w:rsidRPr="00F018BC" w:rsidRDefault="00F43550" w:rsidP="00806639">
            <w:pPr>
              <w:jc w:val="both"/>
              <w:rPr>
                <w:rFonts w:ascii="Times New Roman" w:hAnsi="Times New Roman" w:cs="Times New Roman"/>
                <w:sz w:val="18"/>
                <w:szCs w:val="18"/>
              </w:rPr>
            </w:pPr>
            <w:r w:rsidRPr="00F018BC">
              <w:rPr>
                <w:rFonts w:ascii="Times New Roman" w:hAnsi="Times New Roman" w:cs="Times New Roman"/>
                <w:sz w:val="18"/>
                <w:szCs w:val="18"/>
              </w:rPr>
              <w:t xml:space="preserve">C.2 Yatırım sürecinde ve/veya sonrasında teknik ve/veya mali mentörlük sağlanması </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0,75</w:t>
            </w:r>
          </w:p>
        </w:tc>
        <w:tc>
          <w:tcPr>
            <w:tcW w:w="709" w:type="dxa"/>
            <w:shd w:val="clear" w:color="auto" w:fill="auto"/>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3</w:t>
            </w: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0,75 * 3 = 2,25</w:t>
            </w:r>
          </w:p>
        </w:tc>
      </w:tr>
      <w:tr w:rsidR="00F43550" w:rsidRPr="00FE3E5A" w:rsidTr="00806639">
        <w:tc>
          <w:tcPr>
            <w:tcW w:w="4390" w:type="dxa"/>
            <w:vAlign w:val="center"/>
          </w:tcPr>
          <w:p w:rsidR="00F43550" w:rsidRPr="00794642" w:rsidRDefault="00F43550" w:rsidP="00806639">
            <w:pPr>
              <w:ind w:left="1416"/>
              <w:jc w:val="both"/>
              <w:rPr>
                <w:rFonts w:ascii="Times New Roman" w:hAnsi="Times New Roman" w:cs="Times New Roman"/>
                <w:b/>
                <w:sz w:val="18"/>
                <w:szCs w:val="18"/>
              </w:rPr>
            </w:pPr>
            <w:r w:rsidRPr="00794642">
              <w:rPr>
                <w:rFonts w:ascii="Times New Roman" w:hAnsi="Times New Roman" w:cs="Times New Roman"/>
                <w:b/>
                <w:sz w:val="18"/>
                <w:szCs w:val="18"/>
              </w:rPr>
              <w:t xml:space="preserve">C. İzleme ve </w:t>
            </w:r>
            <w:r w:rsidR="00794642" w:rsidRPr="00794642">
              <w:rPr>
                <w:rFonts w:ascii="Times New Roman" w:hAnsi="Times New Roman" w:cs="Times New Roman"/>
                <w:b/>
                <w:sz w:val="18"/>
                <w:szCs w:val="18"/>
              </w:rPr>
              <w:t>Takip Sisteminin Etkinliği</w:t>
            </w:r>
          </w:p>
        </w:tc>
        <w:tc>
          <w:tcPr>
            <w:tcW w:w="708" w:type="dxa"/>
            <w:vAlign w:val="center"/>
          </w:tcPr>
          <w:p w:rsidR="00F43550" w:rsidRDefault="00F43550" w:rsidP="00806639">
            <w:pPr>
              <w:jc w:val="center"/>
              <w:rPr>
                <w:rFonts w:ascii="Times New Roman" w:hAnsi="Times New Roman" w:cs="Times New Roman"/>
                <w:sz w:val="18"/>
                <w:szCs w:val="18"/>
              </w:rPr>
            </w:pPr>
            <w:r>
              <w:rPr>
                <w:rFonts w:ascii="Times New Roman" w:hAnsi="Times New Roman" w:cs="Times New Roman"/>
                <w:sz w:val="18"/>
                <w:szCs w:val="18"/>
              </w:rPr>
              <w:t>0,2</w:t>
            </w:r>
          </w:p>
        </w:tc>
        <w:tc>
          <w:tcPr>
            <w:tcW w:w="709" w:type="dxa"/>
            <w:shd w:val="clear" w:color="auto" w:fill="D0CECE" w:themeFill="background2" w:themeFillShade="E6"/>
            <w:vAlign w:val="center"/>
          </w:tcPr>
          <w:p w:rsidR="00F43550" w:rsidRDefault="00F43550" w:rsidP="00806639">
            <w:pPr>
              <w:jc w:val="center"/>
              <w:rPr>
                <w:rFonts w:ascii="Times New Roman" w:hAnsi="Times New Roman" w:cs="Times New Roman"/>
                <w:sz w:val="18"/>
                <w:szCs w:val="18"/>
              </w:rPr>
            </w:pPr>
          </w:p>
        </w:tc>
        <w:tc>
          <w:tcPr>
            <w:tcW w:w="2971" w:type="dxa"/>
            <w:vAlign w:val="center"/>
          </w:tcPr>
          <w:p w:rsidR="00F43550" w:rsidRDefault="00F43550" w:rsidP="00806639">
            <w:pPr>
              <w:rPr>
                <w:rFonts w:ascii="Times New Roman" w:hAnsi="Times New Roman" w:cs="Times New Roman"/>
                <w:sz w:val="18"/>
                <w:szCs w:val="18"/>
              </w:rPr>
            </w:pPr>
            <w:r>
              <w:rPr>
                <w:rFonts w:ascii="Times New Roman" w:hAnsi="Times New Roman" w:cs="Times New Roman"/>
                <w:sz w:val="18"/>
                <w:szCs w:val="18"/>
              </w:rPr>
              <w:t>(1+2,25) * 0,2 = 0,65</w:t>
            </w:r>
          </w:p>
        </w:tc>
      </w:tr>
    </w:tbl>
    <w:p w:rsidR="005B05BE" w:rsidRDefault="005B05BE" w:rsidP="00B80C41">
      <w:pPr>
        <w:jc w:val="both"/>
        <w:rPr>
          <w:rFonts w:ascii="Times New Roman" w:hAnsi="Times New Roman" w:cs="Times New Roman"/>
          <w:sz w:val="24"/>
          <w:szCs w:val="24"/>
        </w:rPr>
      </w:pPr>
    </w:p>
    <w:p w:rsidR="00F43550" w:rsidRPr="00F43550" w:rsidRDefault="00F43550" w:rsidP="00F43550">
      <w:pPr>
        <w:jc w:val="both"/>
        <w:rPr>
          <w:rFonts w:ascii="Times New Roman" w:hAnsi="Times New Roman" w:cs="Times New Roman"/>
          <w:sz w:val="24"/>
          <w:szCs w:val="24"/>
        </w:rPr>
      </w:pPr>
      <w:r w:rsidRPr="00F43550">
        <w:rPr>
          <w:rFonts w:ascii="Times New Roman" w:hAnsi="Times New Roman" w:cs="Times New Roman"/>
          <w:sz w:val="24"/>
          <w:szCs w:val="24"/>
        </w:rPr>
        <w:t>Aşağıdaki kısımlarda ana kriterler bazında değerlendirmeler yapılmıştır.</w:t>
      </w:r>
    </w:p>
    <w:p w:rsidR="00F43550" w:rsidRPr="00AF17E1" w:rsidRDefault="00F43550" w:rsidP="00F43550">
      <w:pPr>
        <w:jc w:val="both"/>
        <w:rPr>
          <w:rFonts w:ascii="Times New Roman" w:hAnsi="Times New Roman" w:cs="Times New Roman"/>
          <w:b/>
          <w:sz w:val="24"/>
          <w:szCs w:val="24"/>
        </w:rPr>
      </w:pPr>
      <w:r w:rsidRPr="00AF17E1">
        <w:rPr>
          <w:rFonts w:ascii="Times New Roman" w:hAnsi="Times New Roman" w:cs="Times New Roman"/>
          <w:b/>
          <w:sz w:val="24"/>
          <w:szCs w:val="24"/>
        </w:rPr>
        <w:t xml:space="preserve">A. Başvuru ve </w:t>
      </w:r>
      <w:r w:rsidR="002C5767" w:rsidRPr="00AF17E1">
        <w:rPr>
          <w:rFonts w:ascii="Times New Roman" w:hAnsi="Times New Roman" w:cs="Times New Roman"/>
          <w:b/>
          <w:sz w:val="24"/>
          <w:szCs w:val="24"/>
        </w:rPr>
        <w:t>Değerlendirme Sürecinin Etkinliği</w:t>
      </w:r>
    </w:p>
    <w:p w:rsidR="00F43550" w:rsidRPr="00F43550" w:rsidRDefault="00F43550" w:rsidP="00F43550">
      <w:pPr>
        <w:jc w:val="both"/>
        <w:rPr>
          <w:rFonts w:ascii="Times New Roman" w:hAnsi="Times New Roman" w:cs="Times New Roman"/>
          <w:sz w:val="24"/>
          <w:szCs w:val="24"/>
        </w:rPr>
      </w:pPr>
      <w:r w:rsidRPr="00F43550">
        <w:rPr>
          <w:rFonts w:ascii="Times New Roman" w:hAnsi="Times New Roman" w:cs="Times New Roman"/>
          <w:i/>
          <w:sz w:val="24"/>
          <w:szCs w:val="24"/>
        </w:rPr>
        <w:t>A.1 Başvuru sürecinin etkinliği</w:t>
      </w:r>
      <w:r w:rsidRPr="00F43550">
        <w:rPr>
          <w:rFonts w:ascii="Times New Roman" w:hAnsi="Times New Roman" w:cs="Times New Roman"/>
          <w:sz w:val="24"/>
          <w:szCs w:val="24"/>
        </w:rPr>
        <w:t xml:space="preserve"> altındaki birbirine yakın önemde 4 kriterden en yüksek anket puanını sürekli başvuru alınması (5) almıştır. Burada, firmaların genel olarak başvuru sürecinden memnun olduğu ancak sürekli başvuru alımını önemsedikleri sonucuna varılabilir. </w:t>
      </w:r>
    </w:p>
    <w:p w:rsidR="00F43550" w:rsidRPr="00F43550" w:rsidRDefault="00F43550" w:rsidP="00F43550">
      <w:pPr>
        <w:jc w:val="both"/>
        <w:rPr>
          <w:rFonts w:ascii="Times New Roman" w:hAnsi="Times New Roman" w:cs="Times New Roman"/>
          <w:sz w:val="24"/>
          <w:szCs w:val="24"/>
        </w:rPr>
      </w:pPr>
      <w:r w:rsidRPr="00F43550">
        <w:rPr>
          <w:rFonts w:ascii="Times New Roman" w:hAnsi="Times New Roman" w:cs="Times New Roman"/>
          <w:i/>
          <w:sz w:val="24"/>
          <w:szCs w:val="24"/>
        </w:rPr>
        <w:t>A.2 Değerlendirme sürecinin etkinliği</w:t>
      </w:r>
      <w:r w:rsidRPr="00F43550">
        <w:rPr>
          <w:rFonts w:ascii="Times New Roman" w:hAnsi="Times New Roman" w:cs="Times New Roman"/>
          <w:sz w:val="24"/>
          <w:szCs w:val="24"/>
        </w:rPr>
        <w:t xml:space="preserve"> altındaki 4 kriter de önem seviyesi fark etmeksizin aynı puanı (4) almıştır. Ağırlıkları göz önüne alınırsa, burada yapılacak iyileştirmenin öncelikle değerlendiren kişilerin yetkinliği ve komisyon üyelerinin dağılımında olması gerektiği söylenebilir.</w:t>
      </w:r>
    </w:p>
    <w:p w:rsidR="00F43550" w:rsidRPr="00AF17E1" w:rsidRDefault="00F43550" w:rsidP="00F43550">
      <w:pPr>
        <w:jc w:val="both"/>
        <w:rPr>
          <w:rFonts w:ascii="Times New Roman" w:hAnsi="Times New Roman" w:cs="Times New Roman"/>
          <w:b/>
          <w:sz w:val="24"/>
          <w:szCs w:val="24"/>
        </w:rPr>
      </w:pPr>
      <w:r w:rsidRPr="00AF17E1">
        <w:rPr>
          <w:rFonts w:ascii="Times New Roman" w:hAnsi="Times New Roman" w:cs="Times New Roman"/>
          <w:b/>
          <w:sz w:val="24"/>
          <w:szCs w:val="24"/>
        </w:rPr>
        <w:t xml:space="preserve">B. Programın </w:t>
      </w:r>
      <w:r w:rsidR="002C5767" w:rsidRPr="00AF17E1">
        <w:rPr>
          <w:rFonts w:ascii="Times New Roman" w:hAnsi="Times New Roman" w:cs="Times New Roman"/>
          <w:b/>
          <w:sz w:val="24"/>
          <w:szCs w:val="24"/>
        </w:rPr>
        <w:t>Yapısının Firma ve Piyasa İhtiyaçları İle Ticarileşme Beklentilerini Karşılaması</w:t>
      </w:r>
    </w:p>
    <w:p w:rsidR="00F43550" w:rsidRPr="00F43550" w:rsidRDefault="00F43550" w:rsidP="00F43550">
      <w:pPr>
        <w:jc w:val="both"/>
        <w:rPr>
          <w:rFonts w:ascii="Times New Roman" w:hAnsi="Times New Roman" w:cs="Times New Roman"/>
          <w:sz w:val="24"/>
          <w:szCs w:val="24"/>
        </w:rPr>
      </w:pPr>
      <w:r w:rsidRPr="00F43550">
        <w:rPr>
          <w:rFonts w:ascii="Times New Roman" w:hAnsi="Times New Roman" w:cs="Times New Roman"/>
          <w:i/>
          <w:sz w:val="24"/>
          <w:szCs w:val="24"/>
        </w:rPr>
        <w:lastRenderedPageBreak/>
        <w:t>B.1 Destek miktarının ve desteğin ödenme şeklinin uygunluğu</w:t>
      </w:r>
      <w:r w:rsidRPr="00F43550">
        <w:rPr>
          <w:rFonts w:ascii="Times New Roman" w:hAnsi="Times New Roman" w:cs="Times New Roman"/>
          <w:sz w:val="24"/>
          <w:szCs w:val="24"/>
        </w:rPr>
        <w:t xml:space="preserve"> altındaki en önemli kriter olan destek oranları ve limitlerinin uygunluğu 3 puan almıştır. Aynı öneme sahip diğer 2 kriterden yerli malı ilave destek oranı 4, desteğin toplu ödenmesi ise 3 puan almıştır. Burada açıkça görülmektedir ki; destek oranları ve limitleri yetersiz bulunmakta, aynı şekilde desteğin yatırım tamamlandıktan sonra toplu ödenmesi de firmaların beklentilerini tam olarak karşılamamaktadır.</w:t>
      </w:r>
    </w:p>
    <w:p w:rsidR="00F43550" w:rsidRPr="00F43550" w:rsidRDefault="00F43550" w:rsidP="00F43550">
      <w:pPr>
        <w:jc w:val="both"/>
        <w:rPr>
          <w:rFonts w:ascii="Times New Roman" w:hAnsi="Times New Roman" w:cs="Times New Roman"/>
          <w:sz w:val="24"/>
          <w:szCs w:val="24"/>
        </w:rPr>
      </w:pPr>
      <w:r w:rsidRPr="00F43550">
        <w:rPr>
          <w:rFonts w:ascii="Times New Roman" w:hAnsi="Times New Roman" w:cs="Times New Roman"/>
          <w:i/>
          <w:sz w:val="24"/>
          <w:szCs w:val="24"/>
        </w:rPr>
        <w:t>B.2 Bütçe ve süre şartlarının uygunluğu</w:t>
      </w:r>
      <w:r w:rsidRPr="00F43550">
        <w:rPr>
          <w:rFonts w:ascii="Times New Roman" w:hAnsi="Times New Roman" w:cs="Times New Roman"/>
          <w:sz w:val="24"/>
          <w:szCs w:val="24"/>
        </w:rPr>
        <w:t xml:space="preserve"> altındaki kriterlere bakıldığında 36 aylık destek süresi ve kabul edilen harcama kalemleri 4’er puan almış fakat bütçe revizyonu imkânı 3 puanda kalmıştır. Programda bütçe revizyonu imkanının daha esnek olması gerektiği yönünde bir görüş olduğu ortaya çıkmaktadır.</w:t>
      </w:r>
    </w:p>
    <w:p w:rsidR="00F43550" w:rsidRPr="00AF17E1" w:rsidRDefault="00F43550" w:rsidP="00F43550">
      <w:pPr>
        <w:jc w:val="both"/>
        <w:rPr>
          <w:rFonts w:ascii="Times New Roman" w:hAnsi="Times New Roman" w:cs="Times New Roman"/>
          <w:b/>
          <w:sz w:val="24"/>
          <w:szCs w:val="24"/>
        </w:rPr>
      </w:pPr>
      <w:r w:rsidRPr="00AF17E1">
        <w:rPr>
          <w:rFonts w:ascii="Times New Roman" w:hAnsi="Times New Roman" w:cs="Times New Roman"/>
          <w:b/>
          <w:sz w:val="24"/>
          <w:szCs w:val="24"/>
        </w:rPr>
        <w:t xml:space="preserve">C. İzleme ve </w:t>
      </w:r>
      <w:r w:rsidR="002C5767" w:rsidRPr="00AF17E1">
        <w:rPr>
          <w:rFonts w:ascii="Times New Roman" w:hAnsi="Times New Roman" w:cs="Times New Roman"/>
          <w:b/>
          <w:sz w:val="24"/>
          <w:szCs w:val="24"/>
        </w:rPr>
        <w:t>Takip Sisteminin Etkinliği</w:t>
      </w:r>
    </w:p>
    <w:p w:rsidR="00F43550" w:rsidRDefault="00F43550" w:rsidP="00F43550">
      <w:pPr>
        <w:jc w:val="both"/>
        <w:rPr>
          <w:rFonts w:ascii="Times New Roman" w:hAnsi="Times New Roman" w:cs="Times New Roman"/>
          <w:sz w:val="24"/>
          <w:szCs w:val="24"/>
        </w:rPr>
      </w:pPr>
      <w:r w:rsidRPr="00F43550">
        <w:rPr>
          <w:rFonts w:ascii="Times New Roman" w:hAnsi="Times New Roman" w:cs="Times New Roman"/>
          <w:sz w:val="24"/>
          <w:szCs w:val="24"/>
        </w:rPr>
        <w:t>İzleme/takip sistemi ve raporlama 4 puan almışken, 3 kat daha önemli olan teknik ve/veya mali mentörlük sağlanması 3 puanda kalmıştır. Yatırım sürecinde ve sonrasındaki mentörlük hususunda bir eksiklik ve beklenti olduğu görülmektedir.</w:t>
      </w:r>
    </w:p>
    <w:p w:rsidR="005B05BE" w:rsidRDefault="00F43550" w:rsidP="00B80C41">
      <w:pPr>
        <w:jc w:val="both"/>
        <w:rPr>
          <w:rFonts w:ascii="Times New Roman" w:hAnsi="Times New Roman" w:cs="Times New Roman"/>
          <w:sz w:val="24"/>
          <w:szCs w:val="24"/>
        </w:rPr>
      </w:pPr>
      <w:r w:rsidRPr="00F43550">
        <w:rPr>
          <w:rFonts w:ascii="Times New Roman" w:hAnsi="Times New Roman" w:cs="Times New Roman"/>
          <w:sz w:val="24"/>
          <w:szCs w:val="24"/>
        </w:rPr>
        <w:t>Anket çalışmasında firmalara görüş ve değerlendirmelerini belirtebilecekleri opsiyonel bir metin alanı sunulmuştur. Buraya 8 adet görüş ve değerlendirme yazılmış olup anketle ilgili olan 7 adedin</w:t>
      </w:r>
      <w:r w:rsidR="002C5767">
        <w:rPr>
          <w:rFonts w:ascii="Times New Roman" w:hAnsi="Times New Roman" w:cs="Times New Roman"/>
          <w:sz w:val="24"/>
          <w:szCs w:val="24"/>
        </w:rPr>
        <w:t>d</w:t>
      </w:r>
      <w:r w:rsidRPr="00F43550">
        <w:rPr>
          <w:rFonts w:ascii="Times New Roman" w:hAnsi="Times New Roman" w:cs="Times New Roman"/>
          <w:sz w:val="24"/>
          <w:szCs w:val="24"/>
        </w:rPr>
        <w:t>e imla hataları düzeltilmiş olarak aşağıda yer verilmiştir:</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Destek kapsamının ve limitlerinin genişletilmesi, istihdam boyutunun ilave edilmesi, leasing sisteminin devreye alınması, yerli malı belgesi alınmasındaki sürecin çok uzun olması nedeniyle yerli malı belgesi alternatif çözümü sunulması durumunda Teknoyatırım daha etkin ve ülkemiz için daha faydalı olacaktır.</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Ödemelerin tek seferde gerçekleştirilmesi ve kesintiler için gerekli revizyonlar gerçekleştirildiğinde düzeltme gerçekleştirilememesini olumsuz buluyorum.</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Bütçe</w:t>
      </w:r>
      <w:r w:rsidR="00C85EAB">
        <w:rPr>
          <w:rFonts w:ascii="Times New Roman" w:hAnsi="Times New Roman" w:cs="Times New Roman"/>
          <w:sz w:val="24"/>
          <w:szCs w:val="24"/>
        </w:rPr>
        <w:t>,</w:t>
      </w:r>
      <w:r w:rsidRPr="001C0E90">
        <w:rPr>
          <w:rFonts w:ascii="Times New Roman" w:hAnsi="Times New Roman" w:cs="Times New Roman"/>
          <w:sz w:val="24"/>
          <w:szCs w:val="24"/>
        </w:rPr>
        <w:t xml:space="preserve"> başvuru zamanındaki kurdan TL olarak belirlenip sabitlenmektedir. Ancak yatırım sürecinde değişen kur nedeniyle büyük farklılıklar oluşmaktadır. Bütçe döviz olarak sabitlenebilirse daha az kayıp ile projeler hayata geçirilebilir.</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Elektronik ortamda proje başvurusu doğru bir uygulamadır. İnternet üzerinden yapılan başvuruların sisteme yüklenmesi bir hayli zor ve karmaşıktır. Sistemin elektronik ve iletişim alt yapısının sade ve güçlendirilmiş olması büyük bir sorunu çözecektir.</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Devlet kuruluşl</w:t>
      </w:r>
      <w:r w:rsidR="002C5767">
        <w:rPr>
          <w:rFonts w:ascii="Times New Roman" w:hAnsi="Times New Roman" w:cs="Times New Roman"/>
          <w:sz w:val="24"/>
          <w:szCs w:val="24"/>
        </w:rPr>
        <w:t>arından destek almadan yaptığı Ar-G</w:t>
      </w:r>
      <w:r w:rsidRPr="001C0E90">
        <w:rPr>
          <w:rFonts w:ascii="Times New Roman" w:hAnsi="Times New Roman" w:cs="Times New Roman"/>
          <w:sz w:val="24"/>
          <w:szCs w:val="24"/>
        </w:rPr>
        <w:t xml:space="preserve">e çalışmaları neticesinde yurt savunması, insan sağlığı ve çevre şartlarının korunması için olumlu olan komple bir ürün için (bir ürünün bir veya birkaç bölümü için olmayan) patent alan ve prototipini üreten kuruluş ve şahıslara devlet komisyon kararı ile </w:t>
      </w:r>
      <w:r w:rsidR="0089102F">
        <w:rPr>
          <w:rFonts w:ascii="Times New Roman" w:hAnsi="Times New Roman" w:cs="Times New Roman"/>
          <w:sz w:val="24"/>
          <w:szCs w:val="24"/>
        </w:rPr>
        <w:t>A</w:t>
      </w:r>
      <w:r w:rsidRPr="001C0E90">
        <w:rPr>
          <w:rFonts w:ascii="Times New Roman" w:hAnsi="Times New Roman" w:cs="Times New Roman"/>
          <w:sz w:val="24"/>
          <w:szCs w:val="24"/>
        </w:rPr>
        <w:t>r-ge çalışmaları için nakit destek sağladığı gibi ayrıca Teknoyatırım için KDV’siz, gümrüksüz %</w:t>
      </w:r>
      <w:r w:rsidR="002C5767">
        <w:rPr>
          <w:rFonts w:ascii="Times New Roman" w:hAnsi="Times New Roman" w:cs="Times New Roman"/>
          <w:sz w:val="24"/>
          <w:szCs w:val="24"/>
        </w:rPr>
        <w:t xml:space="preserve"> </w:t>
      </w:r>
      <w:r w:rsidRPr="001C0E90">
        <w:rPr>
          <w:rFonts w:ascii="Times New Roman" w:hAnsi="Times New Roman" w:cs="Times New Roman"/>
          <w:sz w:val="24"/>
          <w:szCs w:val="24"/>
        </w:rPr>
        <w:t xml:space="preserve">100 hibe desteği sağlamalıdır. </w:t>
      </w:r>
      <w:r w:rsidR="002C5767">
        <w:rPr>
          <w:rFonts w:ascii="Times New Roman" w:hAnsi="Times New Roman" w:cs="Times New Roman"/>
          <w:sz w:val="24"/>
          <w:szCs w:val="24"/>
        </w:rPr>
        <w:t>Böylece şahıslar ve kuruluşlar Ar-G</w:t>
      </w:r>
      <w:r w:rsidRPr="001C0E90">
        <w:rPr>
          <w:rFonts w:ascii="Times New Roman" w:hAnsi="Times New Roman" w:cs="Times New Roman"/>
          <w:sz w:val="24"/>
          <w:szCs w:val="24"/>
        </w:rPr>
        <w:t>e için daha da hevesle</w:t>
      </w:r>
      <w:r w:rsidR="0089102F">
        <w:rPr>
          <w:rFonts w:ascii="Times New Roman" w:hAnsi="Times New Roman" w:cs="Times New Roman"/>
          <w:sz w:val="24"/>
          <w:szCs w:val="24"/>
        </w:rPr>
        <w:t>nirler. Zira başarısız da olsa Ar-G</w:t>
      </w:r>
      <w:r w:rsidRPr="001C0E90">
        <w:rPr>
          <w:rFonts w:ascii="Times New Roman" w:hAnsi="Times New Roman" w:cs="Times New Roman"/>
          <w:sz w:val="24"/>
          <w:szCs w:val="24"/>
        </w:rPr>
        <w:t>e çalışmalarına devlet destek sağladığı gibi birçok formalite ve bürokrasi işlemleri için de masraf yapmaktadır. En azında hepsi olmazsa bile belli bir miktar kadar KDV’siz, gümrüksüz %</w:t>
      </w:r>
      <w:r w:rsidR="002C5767">
        <w:rPr>
          <w:rFonts w:ascii="Times New Roman" w:hAnsi="Times New Roman" w:cs="Times New Roman"/>
          <w:sz w:val="24"/>
          <w:szCs w:val="24"/>
        </w:rPr>
        <w:t xml:space="preserve"> </w:t>
      </w:r>
      <w:r w:rsidRPr="001C0E90">
        <w:rPr>
          <w:rFonts w:ascii="Times New Roman" w:hAnsi="Times New Roman" w:cs="Times New Roman"/>
          <w:sz w:val="24"/>
          <w:szCs w:val="24"/>
        </w:rPr>
        <w:t>10</w:t>
      </w:r>
      <w:r w:rsidR="002C5767">
        <w:rPr>
          <w:rFonts w:ascii="Times New Roman" w:hAnsi="Times New Roman" w:cs="Times New Roman"/>
          <w:sz w:val="24"/>
          <w:szCs w:val="24"/>
        </w:rPr>
        <w:t>0 hibe destek sağlanmalıdır. İş</w:t>
      </w:r>
      <w:r w:rsidRPr="001C0E90">
        <w:rPr>
          <w:rFonts w:ascii="Times New Roman" w:hAnsi="Times New Roman" w:cs="Times New Roman"/>
          <w:sz w:val="24"/>
          <w:szCs w:val="24"/>
        </w:rPr>
        <w:t>yeri sözleşmesi komisyonun olumlu kararından sonra istenmelidir. Zira önceden kiralanıp aylarca kira ödenmesi önlenmiş olur. Desteklenen makine ve teçhizat başka işlerde kullanılabilmelidir. Fizibilite raporu 4</w:t>
      </w:r>
      <w:r w:rsidR="002C5767">
        <w:rPr>
          <w:rFonts w:ascii="Times New Roman" w:hAnsi="Times New Roman" w:cs="Times New Roman"/>
          <w:sz w:val="24"/>
          <w:szCs w:val="24"/>
        </w:rPr>
        <w:t>.</w:t>
      </w:r>
      <w:r w:rsidRPr="001C0E90">
        <w:rPr>
          <w:rFonts w:ascii="Times New Roman" w:hAnsi="Times New Roman" w:cs="Times New Roman"/>
          <w:sz w:val="24"/>
          <w:szCs w:val="24"/>
        </w:rPr>
        <w:t>000</w:t>
      </w:r>
      <w:r w:rsidR="002C5767">
        <w:rPr>
          <w:rFonts w:ascii="Times New Roman" w:hAnsi="Times New Roman" w:cs="Times New Roman"/>
          <w:sz w:val="24"/>
          <w:szCs w:val="24"/>
        </w:rPr>
        <w:t>.</w:t>
      </w:r>
      <w:r w:rsidRPr="001C0E90">
        <w:rPr>
          <w:rFonts w:ascii="Times New Roman" w:hAnsi="Times New Roman" w:cs="Times New Roman"/>
          <w:sz w:val="24"/>
          <w:szCs w:val="24"/>
        </w:rPr>
        <w:t>000 TL’den fazla destek talep edenlerden istenmelidir. Komisyon kural ve kararları katı olmamalı</w:t>
      </w:r>
      <w:r w:rsidR="00EC47FF">
        <w:rPr>
          <w:rFonts w:ascii="Times New Roman" w:hAnsi="Times New Roman" w:cs="Times New Roman"/>
          <w:sz w:val="24"/>
          <w:szCs w:val="24"/>
        </w:rPr>
        <w:t>dır</w:t>
      </w:r>
      <w:r w:rsidRPr="001C0E90">
        <w:rPr>
          <w:rFonts w:ascii="Times New Roman" w:hAnsi="Times New Roman" w:cs="Times New Roman"/>
          <w:sz w:val="24"/>
          <w:szCs w:val="24"/>
        </w:rPr>
        <w:t xml:space="preserve">. Firmaların alternatif önerilerine </w:t>
      </w:r>
      <w:r w:rsidRPr="001C0E90">
        <w:rPr>
          <w:rFonts w:ascii="Times New Roman" w:hAnsi="Times New Roman" w:cs="Times New Roman"/>
          <w:sz w:val="24"/>
          <w:szCs w:val="24"/>
        </w:rPr>
        <w:lastRenderedPageBreak/>
        <w:t>açık olmalıdır. Proje için destek miktarı kısıtlanmadan alternatif öneri veya revizyon yapılabilmeli</w:t>
      </w:r>
      <w:r w:rsidR="00EE7F08">
        <w:rPr>
          <w:rFonts w:ascii="Times New Roman" w:hAnsi="Times New Roman" w:cs="Times New Roman"/>
          <w:sz w:val="24"/>
          <w:szCs w:val="24"/>
        </w:rPr>
        <w:t>dir</w:t>
      </w:r>
      <w:r w:rsidRPr="001C0E90">
        <w:rPr>
          <w:rFonts w:ascii="Times New Roman" w:hAnsi="Times New Roman" w:cs="Times New Roman"/>
          <w:sz w:val="24"/>
          <w:szCs w:val="24"/>
        </w:rPr>
        <w:t>.</w:t>
      </w:r>
    </w:p>
    <w:p w:rsidR="001C0E90" w:rsidRP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 xml:space="preserve">Kaynaklarımızı üretime çevirmek için ürünle birlikte </w:t>
      </w:r>
      <w:r w:rsidR="007A65D8">
        <w:rPr>
          <w:rFonts w:ascii="Times New Roman" w:hAnsi="Times New Roman" w:cs="Times New Roman"/>
          <w:sz w:val="24"/>
          <w:szCs w:val="24"/>
        </w:rPr>
        <w:t>makineleri de</w:t>
      </w:r>
      <w:r w:rsidRPr="001C0E90">
        <w:rPr>
          <w:rFonts w:ascii="Times New Roman" w:hAnsi="Times New Roman" w:cs="Times New Roman"/>
          <w:sz w:val="24"/>
          <w:szCs w:val="24"/>
        </w:rPr>
        <w:t xml:space="preserve"> geliştirmek zorundayız. Her iki beceriyi sağlayan firmaya daha fazla destek </w:t>
      </w:r>
      <w:r w:rsidR="007A65D8">
        <w:rPr>
          <w:rFonts w:ascii="Times New Roman" w:hAnsi="Times New Roman" w:cs="Times New Roman"/>
          <w:sz w:val="24"/>
          <w:szCs w:val="24"/>
        </w:rPr>
        <w:t xml:space="preserve">verilmesi yerine </w:t>
      </w:r>
      <w:r w:rsidR="007A65D8" w:rsidRPr="001C0E90">
        <w:rPr>
          <w:rFonts w:ascii="Times New Roman" w:hAnsi="Times New Roman" w:cs="Times New Roman"/>
          <w:sz w:val="24"/>
          <w:szCs w:val="24"/>
        </w:rPr>
        <w:t>makin</w:t>
      </w:r>
      <w:r w:rsidR="007A65D8">
        <w:rPr>
          <w:rFonts w:ascii="Times New Roman" w:hAnsi="Times New Roman" w:cs="Times New Roman"/>
          <w:sz w:val="24"/>
          <w:szCs w:val="24"/>
        </w:rPr>
        <w:t xml:space="preserve">eleri </w:t>
      </w:r>
      <w:r w:rsidRPr="001C0E90">
        <w:rPr>
          <w:rFonts w:ascii="Times New Roman" w:hAnsi="Times New Roman" w:cs="Times New Roman"/>
          <w:sz w:val="24"/>
          <w:szCs w:val="24"/>
        </w:rPr>
        <w:t>başkalarından alma zorunluluğu getirmek büyük bir yanlışlık</w:t>
      </w:r>
      <w:r w:rsidR="007A65D8">
        <w:rPr>
          <w:rFonts w:ascii="Times New Roman" w:hAnsi="Times New Roman" w:cs="Times New Roman"/>
          <w:sz w:val="24"/>
          <w:szCs w:val="24"/>
        </w:rPr>
        <w:t>tır</w:t>
      </w:r>
      <w:r w:rsidRPr="001C0E90">
        <w:rPr>
          <w:rFonts w:ascii="Times New Roman" w:hAnsi="Times New Roman" w:cs="Times New Roman"/>
          <w:sz w:val="24"/>
          <w:szCs w:val="24"/>
        </w:rPr>
        <w:t>.</w:t>
      </w:r>
    </w:p>
    <w:p w:rsid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w:t>
      </w:r>
      <w:r w:rsidRPr="001C0E90">
        <w:rPr>
          <w:rFonts w:ascii="Times New Roman" w:hAnsi="Times New Roman" w:cs="Times New Roman"/>
          <w:sz w:val="24"/>
          <w:szCs w:val="24"/>
        </w:rPr>
        <w:tab/>
        <w:t xml:space="preserve">Proje ilerleyişi esnasında bütçede </w:t>
      </w:r>
      <w:r w:rsidR="007A65D8">
        <w:rPr>
          <w:rFonts w:ascii="Times New Roman" w:hAnsi="Times New Roman" w:cs="Times New Roman"/>
          <w:sz w:val="24"/>
          <w:szCs w:val="24"/>
        </w:rPr>
        <w:t>değişiklikler olabilmektedir</w:t>
      </w:r>
      <w:r w:rsidR="00FC38EF">
        <w:rPr>
          <w:rFonts w:ascii="Times New Roman" w:hAnsi="Times New Roman" w:cs="Times New Roman"/>
          <w:sz w:val="24"/>
          <w:szCs w:val="24"/>
        </w:rPr>
        <w:t>. Bu konuda esneklik tanınması</w:t>
      </w:r>
      <w:r w:rsidRPr="001C0E90">
        <w:rPr>
          <w:rFonts w:ascii="Times New Roman" w:hAnsi="Times New Roman" w:cs="Times New Roman"/>
          <w:sz w:val="24"/>
          <w:szCs w:val="24"/>
        </w:rPr>
        <w:t xml:space="preserve"> sanayici açısından çok uygun olacaktır.</w:t>
      </w:r>
    </w:p>
    <w:p w:rsidR="001C0E90" w:rsidRDefault="001C0E90" w:rsidP="001C0E90">
      <w:pPr>
        <w:jc w:val="both"/>
        <w:rPr>
          <w:rFonts w:ascii="Times New Roman" w:hAnsi="Times New Roman" w:cs="Times New Roman"/>
          <w:sz w:val="24"/>
          <w:szCs w:val="24"/>
        </w:rPr>
      </w:pPr>
      <w:r w:rsidRPr="001C0E90">
        <w:rPr>
          <w:rFonts w:ascii="Times New Roman" w:hAnsi="Times New Roman" w:cs="Times New Roman"/>
          <w:sz w:val="24"/>
          <w:szCs w:val="24"/>
        </w:rPr>
        <w:t>Destek oran ve limitlerinin artırılması, bütçe revizyonunda esneklik sağlanması ve ödemelerin toplu yapılmasının olumsuzluğu ekseninde yoğunlaşan görüşler, yukarıda ana kriterler bazında yapılan değerlendirmeler ile örtüşmektedir.</w:t>
      </w:r>
    </w:p>
    <w:p w:rsidR="001C0E90" w:rsidRDefault="00FD7D2B" w:rsidP="001C0E90">
      <w:pPr>
        <w:jc w:val="both"/>
        <w:rPr>
          <w:rFonts w:ascii="Times New Roman" w:hAnsi="Times New Roman" w:cs="Times New Roman"/>
          <w:sz w:val="24"/>
          <w:szCs w:val="24"/>
        </w:rPr>
      </w:pPr>
      <w:r>
        <w:rPr>
          <w:rFonts w:ascii="Times New Roman" w:hAnsi="Times New Roman" w:cs="Times New Roman"/>
          <w:sz w:val="24"/>
          <w:szCs w:val="24"/>
        </w:rPr>
        <w:t>Çalışmada, i</w:t>
      </w:r>
      <w:r w:rsidRPr="00FD7D2B">
        <w:rPr>
          <w:rFonts w:ascii="Times New Roman" w:hAnsi="Times New Roman" w:cs="Times New Roman"/>
          <w:sz w:val="24"/>
          <w:szCs w:val="24"/>
        </w:rPr>
        <w:t>şletme ölçeğine</w:t>
      </w:r>
      <w:r>
        <w:rPr>
          <w:rFonts w:ascii="Times New Roman" w:hAnsi="Times New Roman" w:cs="Times New Roman"/>
          <w:sz w:val="24"/>
          <w:szCs w:val="24"/>
        </w:rPr>
        <w:t xml:space="preserve"> göre (mikro ve küçük işletmeler-orta ve büyük işletmeler)</w:t>
      </w:r>
      <w:r w:rsidRPr="00FD7D2B">
        <w:rPr>
          <w:rFonts w:ascii="Times New Roman" w:hAnsi="Times New Roman" w:cs="Times New Roman"/>
          <w:sz w:val="24"/>
          <w:szCs w:val="24"/>
        </w:rPr>
        <w:t>, teknoloji alanına</w:t>
      </w:r>
      <w:r>
        <w:rPr>
          <w:rFonts w:ascii="Times New Roman" w:hAnsi="Times New Roman" w:cs="Times New Roman"/>
          <w:sz w:val="24"/>
          <w:szCs w:val="24"/>
        </w:rPr>
        <w:t xml:space="preserve"> göre (yüksek teknoloji-orta yüksek teknoloji)</w:t>
      </w:r>
      <w:r w:rsidRPr="00FD7D2B">
        <w:rPr>
          <w:rFonts w:ascii="Times New Roman" w:hAnsi="Times New Roman" w:cs="Times New Roman"/>
          <w:sz w:val="24"/>
          <w:szCs w:val="24"/>
        </w:rPr>
        <w:t xml:space="preserve"> ve yatırım iline göre</w:t>
      </w:r>
      <w:r>
        <w:rPr>
          <w:rFonts w:ascii="Times New Roman" w:hAnsi="Times New Roman" w:cs="Times New Roman"/>
          <w:sz w:val="24"/>
          <w:szCs w:val="24"/>
        </w:rPr>
        <w:t xml:space="preserve"> (İstanbul-diğer iller)</w:t>
      </w:r>
      <w:r w:rsidRPr="00FD7D2B">
        <w:rPr>
          <w:rFonts w:ascii="Times New Roman" w:hAnsi="Times New Roman" w:cs="Times New Roman"/>
          <w:sz w:val="24"/>
          <w:szCs w:val="24"/>
        </w:rPr>
        <w:t xml:space="preserve"> </w:t>
      </w:r>
      <w:r>
        <w:rPr>
          <w:rFonts w:ascii="Times New Roman" w:hAnsi="Times New Roman" w:cs="Times New Roman"/>
          <w:sz w:val="24"/>
          <w:szCs w:val="24"/>
        </w:rPr>
        <w:t xml:space="preserve">oluşturulan </w:t>
      </w:r>
      <w:r w:rsidRPr="00FD7D2B">
        <w:rPr>
          <w:rFonts w:ascii="Times New Roman" w:hAnsi="Times New Roman" w:cs="Times New Roman"/>
          <w:sz w:val="24"/>
          <w:szCs w:val="24"/>
        </w:rPr>
        <w:t>alt gruplar</w:t>
      </w:r>
      <w:r>
        <w:rPr>
          <w:rFonts w:ascii="Times New Roman" w:hAnsi="Times New Roman" w:cs="Times New Roman"/>
          <w:sz w:val="24"/>
          <w:szCs w:val="24"/>
        </w:rPr>
        <w:t xml:space="preserve"> bazında ortaya çıkan sonuçlar ile firmaların tamamı için yukarıda ortaya çıkan sonuçlar arasında kayda değer bir fark görülmemiştir. Dolayısıyla, anket sonuçlarının i</w:t>
      </w:r>
      <w:r w:rsidRPr="00FD7D2B">
        <w:rPr>
          <w:rFonts w:ascii="Times New Roman" w:hAnsi="Times New Roman" w:cs="Times New Roman"/>
          <w:sz w:val="24"/>
          <w:szCs w:val="24"/>
        </w:rPr>
        <w:t>şletme ölçeğine</w:t>
      </w:r>
      <w:r>
        <w:rPr>
          <w:rFonts w:ascii="Times New Roman" w:hAnsi="Times New Roman" w:cs="Times New Roman"/>
          <w:sz w:val="24"/>
          <w:szCs w:val="24"/>
        </w:rPr>
        <w:t xml:space="preserve">, </w:t>
      </w:r>
      <w:r w:rsidRPr="00FD7D2B">
        <w:rPr>
          <w:rFonts w:ascii="Times New Roman" w:hAnsi="Times New Roman" w:cs="Times New Roman"/>
          <w:sz w:val="24"/>
          <w:szCs w:val="24"/>
        </w:rPr>
        <w:t xml:space="preserve">teknoloji alanına </w:t>
      </w:r>
      <w:r>
        <w:rPr>
          <w:rFonts w:ascii="Times New Roman" w:hAnsi="Times New Roman" w:cs="Times New Roman"/>
          <w:sz w:val="24"/>
          <w:szCs w:val="24"/>
        </w:rPr>
        <w:t xml:space="preserve">ve </w:t>
      </w:r>
      <w:r w:rsidRPr="00FD7D2B">
        <w:rPr>
          <w:rFonts w:ascii="Times New Roman" w:hAnsi="Times New Roman" w:cs="Times New Roman"/>
          <w:sz w:val="24"/>
          <w:szCs w:val="24"/>
        </w:rPr>
        <w:t>yatırım iline</w:t>
      </w:r>
      <w:r>
        <w:rPr>
          <w:rFonts w:ascii="Times New Roman" w:hAnsi="Times New Roman" w:cs="Times New Roman"/>
          <w:sz w:val="24"/>
          <w:szCs w:val="24"/>
        </w:rPr>
        <w:t xml:space="preserve"> göre </w:t>
      </w:r>
      <w:r w:rsidRPr="00B118AA">
        <w:rPr>
          <w:rFonts w:ascii="Times New Roman" w:hAnsi="Times New Roman" w:cs="Times New Roman"/>
          <w:sz w:val="24"/>
          <w:szCs w:val="24"/>
        </w:rPr>
        <w:t>farklılık göstermediği söylenebilir.</w:t>
      </w:r>
      <w:r>
        <w:rPr>
          <w:rFonts w:ascii="Times New Roman" w:hAnsi="Times New Roman" w:cs="Times New Roman"/>
          <w:sz w:val="24"/>
          <w:szCs w:val="24"/>
        </w:rPr>
        <w:t xml:space="preserve"> Çizelge 16’da alt gruplar bazında memnuniyet düzeyleri gösterilmektedir.</w:t>
      </w:r>
    </w:p>
    <w:p w:rsidR="00FD7D2B" w:rsidRPr="00FD7D2B" w:rsidRDefault="003D63D6" w:rsidP="00FD7D2B">
      <w:pPr>
        <w:jc w:val="center"/>
        <w:rPr>
          <w:rFonts w:ascii="Times New Roman" w:hAnsi="Times New Roman" w:cs="Times New Roman"/>
          <w:b/>
          <w:sz w:val="24"/>
          <w:szCs w:val="24"/>
        </w:rPr>
      </w:pPr>
      <w:r>
        <w:rPr>
          <w:rFonts w:ascii="Times New Roman" w:hAnsi="Times New Roman" w:cs="Times New Roman"/>
          <w:b/>
          <w:sz w:val="24"/>
          <w:szCs w:val="24"/>
        </w:rPr>
        <w:t>Çizelge 16. Memnuniyet D</w:t>
      </w:r>
      <w:r w:rsidR="00FD7D2B" w:rsidRPr="00FD7D2B">
        <w:rPr>
          <w:rFonts w:ascii="Times New Roman" w:hAnsi="Times New Roman" w:cs="Times New Roman"/>
          <w:b/>
          <w:sz w:val="24"/>
          <w:szCs w:val="24"/>
        </w:rPr>
        <w:t>üzeyleri</w:t>
      </w:r>
    </w:p>
    <w:tbl>
      <w:tblPr>
        <w:tblStyle w:val="KlavuzTablo1Ak-Vurgu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84"/>
      </w:tblGrid>
      <w:tr w:rsidR="00FD7D2B" w:rsidRPr="009D27A1" w:rsidTr="00FC3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Borders>
              <w:bottom w:val="none" w:sz="0" w:space="0" w:color="auto"/>
            </w:tcBorders>
          </w:tcPr>
          <w:p w:rsidR="00FD7D2B" w:rsidRPr="00FC38EF" w:rsidRDefault="00FD7D2B" w:rsidP="00806639">
            <w:pPr>
              <w:rPr>
                <w:rFonts w:ascii="Times New Roman" w:hAnsi="Times New Roman" w:cs="Times New Roman"/>
                <w:sz w:val="24"/>
                <w:szCs w:val="24"/>
              </w:rPr>
            </w:pPr>
            <w:r w:rsidRPr="00FC38EF">
              <w:rPr>
                <w:rFonts w:ascii="Times New Roman" w:hAnsi="Times New Roman" w:cs="Times New Roman"/>
                <w:sz w:val="24"/>
                <w:szCs w:val="24"/>
              </w:rPr>
              <w:t>Grup</w:t>
            </w:r>
          </w:p>
        </w:tc>
        <w:tc>
          <w:tcPr>
            <w:tcW w:w="4384" w:type="dxa"/>
            <w:tcBorders>
              <w:bottom w:val="none" w:sz="0" w:space="0" w:color="auto"/>
            </w:tcBorders>
          </w:tcPr>
          <w:p w:rsidR="00FD7D2B" w:rsidRPr="00FC38EF" w:rsidRDefault="00FD7D2B" w:rsidP="008066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38EF">
              <w:rPr>
                <w:rFonts w:ascii="Times New Roman" w:hAnsi="Times New Roman" w:cs="Times New Roman"/>
                <w:sz w:val="24"/>
                <w:szCs w:val="24"/>
              </w:rPr>
              <w:t xml:space="preserve">Puan (1-5 </w:t>
            </w:r>
            <w:r w:rsidR="00E708B2" w:rsidRPr="00FC38EF">
              <w:rPr>
                <w:rFonts w:ascii="Times New Roman" w:hAnsi="Times New Roman" w:cs="Times New Roman"/>
                <w:sz w:val="24"/>
                <w:szCs w:val="24"/>
              </w:rPr>
              <w:t>Likert Ölçeği</w:t>
            </w:r>
            <w:r w:rsidR="003D63D6">
              <w:rPr>
                <w:rFonts w:ascii="Times New Roman" w:hAnsi="Times New Roman" w:cs="Times New Roman"/>
                <w:sz w:val="24"/>
                <w:szCs w:val="24"/>
              </w:rPr>
              <w:t>ne G</w:t>
            </w:r>
            <w:r w:rsidRPr="00FC38EF">
              <w:rPr>
                <w:rFonts w:ascii="Times New Roman" w:hAnsi="Times New Roman" w:cs="Times New Roman"/>
                <w:sz w:val="24"/>
                <w:szCs w:val="24"/>
              </w:rPr>
              <w:t>öre)</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3D63D6" w:rsidRDefault="00FD7D2B" w:rsidP="00806639">
            <w:pPr>
              <w:rPr>
                <w:rFonts w:ascii="Times New Roman" w:hAnsi="Times New Roman" w:cs="Times New Roman"/>
                <w:b w:val="0"/>
                <w:sz w:val="24"/>
                <w:szCs w:val="24"/>
              </w:rPr>
            </w:pPr>
            <w:r w:rsidRPr="003D63D6">
              <w:rPr>
                <w:rFonts w:ascii="Times New Roman" w:hAnsi="Times New Roman" w:cs="Times New Roman"/>
                <w:b w:val="0"/>
                <w:sz w:val="24"/>
                <w:szCs w:val="24"/>
              </w:rPr>
              <w:t>Genel</w:t>
            </w:r>
          </w:p>
        </w:tc>
        <w:tc>
          <w:tcPr>
            <w:tcW w:w="4384" w:type="dxa"/>
          </w:tcPr>
          <w:p w:rsidR="00FD7D2B" w:rsidRPr="003D63D6"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3D6">
              <w:rPr>
                <w:rFonts w:ascii="Times New Roman" w:hAnsi="Times New Roman" w:cs="Times New Roman"/>
                <w:sz w:val="24"/>
                <w:szCs w:val="24"/>
              </w:rPr>
              <w:t>3,49</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FD7D2B" w:rsidP="00806639">
            <w:pPr>
              <w:rPr>
                <w:rFonts w:ascii="Times New Roman" w:hAnsi="Times New Roman" w:cs="Times New Roman"/>
                <w:b w:val="0"/>
                <w:sz w:val="24"/>
                <w:szCs w:val="24"/>
              </w:rPr>
            </w:pPr>
            <w:r w:rsidRPr="009D27A1">
              <w:rPr>
                <w:rFonts w:ascii="Times New Roman" w:hAnsi="Times New Roman" w:cs="Times New Roman"/>
                <w:b w:val="0"/>
                <w:sz w:val="24"/>
                <w:szCs w:val="24"/>
              </w:rPr>
              <w:t xml:space="preserve">Mikro ve </w:t>
            </w:r>
            <w:r w:rsidR="008A6EB5" w:rsidRPr="009D27A1">
              <w:rPr>
                <w:rFonts w:ascii="Times New Roman" w:hAnsi="Times New Roman" w:cs="Times New Roman"/>
                <w:b w:val="0"/>
                <w:sz w:val="24"/>
                <w:szCs w:val="24"/>
              </w:rPr>
              <w:t>Küçük İşletmelere Göre</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3,45</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FD7D2B" w:rsidP="00806639">
            <w:pPr>
              <w:rPr>
                <w:rFonts w:ascii="Times New Roman" w:hAnsi="Times New Roman" w:cs="Times New Roman"/>
                <w:b w:val="0"/>
                <w:sz w:val="24"/>
                <w:szCs w:val="24"/>
              </w:rPr>
            </w:pPr>
            <w:r w:rsidRPr="009D27A1">
              <w:rPr>
                <w:rFonts w:ascii="Times New Roman" w:hAnsi="Times New Roman" w:cs="Times New Roman"/>
                <w:b w:val="0"/>
                <w:sz w:val="24"/>
                <w:szCs w:val="24"/>
              </w:rPr>
              <w:t xml:space="preserve">Orta ve </w:t>
            </w:r>
            <w:r w:rsidR="008A6EB5" w:rsidRPr="009D27A1">
              <w:rPr>
                <w:rFonts w:ascii="Times New Roman" w:hAnsi="Times New Roman" w:cs="Times New Roman"/>
                <w:b w:val="0"/>
                <w:sz w:val="24"/>
                <w:szCs w:val="24"/>
              </w:rPr>
              <w:t>Büyük İşletmelere Göre</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3,49</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FD7D2B" w:rsidP="00806639">
            <w:pPr>
              <w:rPr>
                <w:rFonts w:ascii="Times New Roman" w:hAnsi="Times New Roman" w:cs="Times New Roman"/>
                <w:b w:val="0"/>
                <w:sz w:val="24"/>
                <w:szCs w:val="24"/>
              </w:rPr>
            </w:pPr>
            <w:r w:rsidRPr="009D27A1">
              <w:rPr>
                <w:rFonts w:ascii="Times New Roman" w:hAnsi="Times New Roman" w:cs="Times New Roman"/>
                <w:b w:val="0"/>
                <w:sz w:val="24"/>
                <w:szCs w:val="24"/>
              </w:rPr>
              <w:t xml:space="preserve">Yüksek </w:t>
            </w:r>
            <w:r w:rsidR="008A6EB5" w:rsidRPr="009D27A1">
              <w:rPr>
                <w:rFonts w:ascii="Times New Roman" w:hAnsi="Times New Roman" w:cs="Times New Roman"/>
                <w:b w:val="0"/>
                <w:sz w:val="24"/>
                <w:szCs w:val="24"/>
              </w:rPr>
              <w:t>Teknoloji Sınıfına Göre</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3,49</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FD7D2B" w:rsidP="00806639">
            <w:pPr>
              <w:rPr>
                <w:rFonts w:ascii="Times New Roman" w:hAnsi="Times New Roman" w:cs="Times New Roman"/>
                <w:b w:val="0"/>
                <w:sz w:val="24"/>
                <w:szCs w:val="24"/>
              </w:rPr>
            </w:pPr>
            <w:r w:rsidRPr="009D27A1">
              <w:rPr>
                <w:rFonts w:ascii="Times New Roman" w:hAnsi="Times New Roman" w:cs="Times New Roman"/>
                <w:b w:val="0"/>
                <w:sz w:val="24"/>
                <w:szCs w:val="24"/>
              </w:rPr>
              <w:t>Orta-</w:t>
            </w:r>
            <w:r w:rsidR="008A6EB5" w:rsidRPr="009D27A1">
              <w:rPr>
                <w:rFonts w:ascii="Times New Roman" w:hAnsi="Times New Roman" w:cs="Times New Roman"/>
                <w:b w:val="0"/>
                <w:sz w:val="24"/>
                <w:szCs w:val="24"/>
              </w:rPr>
              <w:t>Yüksek Teknoloji Sınıfına Göre</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3,62</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FD7D2B" w:rsidP="00806639">
            <w:pPr>
              <w:rPr>
                <w:rFonts w:ascii="Times New Roman" w:hAnsi="Times New Roman" w:cs="Times New Roman"/>
                <w:b w:val="0"/>
                <w:sz w:val="24"/>
                <w:szCs w:val="24"/>
              </w:rPr>
            </w:pPr>
            <w:r w:rsidRPr="009D27A1">
              <w:rPr>
                <w:rFonts w:ascii="Times New Roman" w:hAnsi="Times New Roman" w:cs="Times New Roman"/>
                <w:b w:val="0"/>
                <w:sz w:val="24"/>
                <w:szCs w:val="24"/>
              </w:rPr>
              <w:t xml:space="preserve">Yatırım </w:t>
            </w:r>
            <w:r w:rsidR="008A6EB5" w:rsidRPr="009D27A1">
              <w:rPr>
                <w:rFonts w:ascii="Times New Roman" w:hAnsi="Times New Roman" w:cs="Times New Roman"/>
                <w:b w:val="0"/>
                <w:sz w:val="24"/>
                <w:szCs w:val="24"/>
              </w:rPr>
              <w:t xml:space="preserve">İline Göre </w:t>
            </w:r>
            <w:r w:rsidRPr="009D27A1">
              <w:rPr>
                <w:rFonts w:ascii="Times New Roman" w:hAnsi="Times New Roman" w:cs="Times New Roman"/>
                <w:b w:val="0"/>
                <w:sz w:val="24"/>
                <w:szCs w:val="24"/>
              </w:rPr>
              <w:t>(İstanbul)</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3,49</w:t>
            </w:r>
          </w:p>
        </w:tc>
      </w:tr>
      <w:tr w:rsidR="00FD7D2B" w:rsidRPr="009D27A1" w:rsidTr="00FC38EF">
        <w:tc>
          <w:tcPr>
            <w:cnfStyle w:val="001000000000" w:firstRow="0" w:lastRow="0" w:firstColumn="1" w:lastColumn="0" w:oddVBand="0" w:evenVBand="0" w:oddHBand="0" w:evenHBand="0" w:firstRowFirstColumn="0" w:firstRowLastColumn="0" w:lastRowFirstColumn="0" w:lastRowLastColumn="0"/>
            <w:tcW w:w="4394" w:type="dxa"/>
          </w:tcPr>
          <w:p w:rsidR="00FD7D2B" w:rsidRPr="009D27A1" w:rsidRDefault="008A6EB5" w:rsidP="00806639">
            <w:pPr>
              <w:rPr>
                <w:rFonts w:ascii="Times New Roman" w:hAnsi="Times New Roman" w:cs="Times New Roman"/>
                <w:b w:val="0"/>
                <w:sz w:val="24"/>
                <w:szCs w:val="24"/>
              </w:rPr>
            </w:pPr>
            <w:r w:rsidRPr="009D27A1">
              <w:rPr>
                <w:rFonts w:ascii="Times New Roman" w:hAnsi="Times New Roman" w:cs="Times New Roman"/>
                <w:b w:val="0"/>
                <w:sz w:val="24"/>
                <w:szCs w:val="24"/>
              </w:rPr>
              <w:t xml:space="preserve">Yatırım İline Göre </w:t>
            </w:r>
            <w:r>
              <w:rPr>
                <w:rFonts w:ascii="Times New Roman" w:hAnsi="Times New Roman" w:cs="Times New Roman"/>
                <w:b w:val="0"/>
                <w:sz w:val="24"/>
                <w:szCs w:val="24"/>
              </w:rPr>
              <w:t>(Diğer İ</w:t>
            </w:r>
            <w:r w:rsidR="00FD7D2B" w:rsidRPr="009D27A1">
              <w:rPr>
                <w:rFonts w:ascii="Times New Roman" w:hAnsi="Times New Roman" w:cs="Times New Roman"/>
                <w:b w:val="0"/>
                <w:sz w:val="24"/>
                <w:szCs w:val="24"/>
              </w:rPr>
              <w:t>ller)</w:t>
            </w:r>
          </w:p>
        </w:tc>
        <w:tc>
          <w:tcPr>
            <w:tcW w:w="4384" w:type="dxa"/>
          </w:tcPr>
          <w:p w:rsidR="00FD7D2B" w:rsidRPr="009D27A1" w:rsidRDefault="00FD7D2B" w:rsidP="008066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7A1">
              <w:rPr>
                <w:rFonts w:ascii="Times New Roman" w:hAnsi="Times New Roman" w:cs="Times New Roman"/>
                <w:sz w:val="24"/>
                <w:szCs w:val="24"/>
              </w:rPr>
              <w:t>3,61</w:t>
            </w:r>
          </w:p>
        </w:tc>
      </w:tr>
    </w:tbl>
    <w:p w:rsidR="00FD7D2B" w:rsidRDefault="00FD7D2B" w:rsidP="001C0E90">
      <w:pPr>
        <w:jc w:val="both"/>
        <w:rPr>
          <w:rFonts w:ascii="Times New Roman" w:hAnsi="Times New Roman" w:cs="Times New Roman"/>
          <w:sz w:val="24"/>
          <w:szCs w:val="24"/>
        </w:rPr>
      </w:pPr>
    </w:p>
    <w:p w:rsidR="00FD7D2B" w:rsidRPr="00ED4E9B" w:rsidRDefault="00284859" w:rsidP="001C0E90">
      <w:pPr>
        <w:jc w:val="both"/>
        <w:rPr>
          <w:rFonts w:ascii="Times New Roman" w:hAnsi="Times New Roman" w:cs="Times New Roman"/>
          <w:b/>
          <w:sz w:val="24"/>
          <w:szCs w:val="24"/>
        </w:rPr>
      </w:pPr>
      <w:r>
        <w:rPr>
          <w:rFonts w:ascii="Times New Roman" w:hAnsi="Times New Roman" w:cs="Times New Roman"/>
          <w:b/>
          <w:sz w:val="24"/>
          <w:szCs w:val="24"/>
        </w:rPr>
        <w:t>7</w:t>
      </w:r>
      <w:r w:rsidR="00ED4E9B" w:rsidRPr="00ED4E9B">
        <w:rPr>
          <w:rFonts w:ascii="Times New Roman" w:hAnsi="Times New Roman" w:cs="Times New Roman"/>
          <w:b/>
          <w:sz w:val="24"/>
          <w:szCs w:val="24"/>
        </w:rPr>
        <w:t>. SONUÇ VE ÖNERİLER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Bu çalışmada, gerek destek miktarının büyüklüğü gerekse seri üretime yapılan vurgu sebebiyle Türkiye’de bir ilk olma</w:t>
      </w:r>
      <w:r w:rsidR="00AB6825">
        <w:rPr>
          <w:rFonts w:ascii="Times New Roman" w:hAnsi="Times New Roman" w:cs="Times New Roman"/>
          <w:sz w:val="24"/>
          <w:szCs w:val="24"/>
        </w:rPr>
        <w:t xml:space="preserve"> özelliği taşıyan Teknoyatırım P</w:t>
      </w:r>
      <w:r w:rsidRPr="00ED4E9B">
        <w:rPr>
          <w:rFonts w:ascii="Times New Roman" w:hAnsi="Times New Roman" w:cs="Times New Roman"/>
          <w:sz w:val="24"/>
          <w:szCs w:val="24"/>
        </w:rPr>
        <w:t>rogramı</w:t>
      </w:r>
      <w:r w:rsidR="00AB6825">
        <w:rPr>
          <w:rFonts w:ascii="Times New Roman" w:hAnsi="Times New Roman" w:cs="Times New Roman"/>
          <w:sz w:val="24"/>
          <w:szCs w:val="24"/>
        </w:rPr>
        <w:t>’</w:t>
      </w:r>
      <w:r w:rsidRPr="00ED4E9B">
        <w:rPr>
          <w:rFonts w:ascii="Times New Roman" w:hAnsi="Times New Roman" w:cs="Times New Roman"/>
          <w:sz w:val="24"/>
          <w:szCs w:val="24"/>
        </w:rPr>
        <w:t xml:space="preserve">nın iyileştirilmesi amacıyla dünyadaki benzer programlar incelenmiş, sonrasında ise uzmanların ve destek alan firmaların görüş ve değerlendirmeleri üzerinden programda hangi kriterlerin ne kadar önemli olduğu ve uygulamada beklentileri ne ölçüde karşıladığı saptanmaya çalışılmıştır.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 xml:space="preserve">Dünyadaki benzer destek programlarına bakıldığında, ticarileşme sürecine bütünsel yaklaşıldığı ve Ar-Ge ve seri üretimin, birbirinden keskin çizgilerle ayrılan değil, iç içe geçmiş ve yer yer eş zamanlı olabilen süreçler olarak ele alındığı görülmektedir. Dolayısıyla, destek kapsamı geniş tutulmuş olup sadece makine ve teçhizat değil, eğitim, hizmet alımı ve danışmanlık, pazarlama faaliyetleri, personel giderleri gibi harcamalar da desteklenmektedir. Yine benzer bir anlayışla, çoğu programda mentörlük/rehberlik desteği verilmektedir. Ayrıca birçok programda firmalara, ödenen bir birim hibe başına bir kişiyi işe alma şartı (örneğin 10 000 Dolar hibe başına 1 yeni istihdam sağlama) gibi somut istihdam hedefleri konması dikkat çekici bir husus olup benzeri istihdam şartlarının Teknoyatırım gibi programlarda da uygulanması, kamu </w:t>
      </w:r>
      <w:r w:rsidRPr="00ED4E9B">
        <w:rPr>
          <w:rFonts w:ascii="Times New Roman" w:hAnsi="Times New Roman" w:cs="Times New Roman"/>
          <w:sz w:val="24"/>
          <w:szCs w:val="24"/>
        </w:rPr>
        <w:lastRenderedPageBreak/>
        <w:t xml:space="preserve">desteklerinin etkinliği ve sosyoekonomik yarara dönüşmesi açısından olumlu sonuçlar doğuracaktır.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Firmalarla yapılan anket çalışmasında, destek oranları ve limitlerinin yetersiz bulunduğu görülmektedir. Hibe desteğinin</w:t>
      </w:r>
      <w:r w:rsidR="00FC38EF">
        <w:rPr>
          <w:rFonts w:ascii="Times New Roman" w:hAnsi="Times New Roman" w:cs="Times New Roman"/>
          <w:sz w:val="24"/>
          <w:szCs w:val="24"/>
        </w:rPr>
        <w:t>,</w:t>
      </w:r>
      <w:r w:rsidRPr="00ED4E9B">
        <w:rPr>
          <w:rFonts w:ascii="Times New Roman" w:hAnsi="Times New Roman" w:cs="Times New Roman"/>
          <w:sz w:val="24"/>
          <w:szCs w:val="24"/>
        </w:rPr>
        <w:t xml:space="preserve"> yatırım tamamlandıktan sonra toplu olarak ödenmesinin de genel olarak olumsuz karşılandığı tespit edilmiştir.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 xml:space="preserve">Ayrıca, başvurudan sözleşme imzasına ve yatırımın tamamlanmasına kadar geçen uzun süre ve bu süre zarfında başlangıçta talep edilen </w:t>
      </w:r>
      <w:r w:rsidR="00FC38EF">
        <w:rPr>
          <w:rFonts w:ascii="Times New Roman" w:hAnsi="Times New Roman" w:cs="Times New Roman"/>
          <w:sz w:val="24"/>
          <w:szCs w:val="24"/>
        </w:rPr>
        <w:t>makine/teçhizatın alımından vaz</w:t>
      </w:r>
      <w:r w:rsidRPr="00ED4E9B">
        <w:rPr>
          <w:rFonts w:ascii="Times New Roman" w:hAnsi="Times New Roman" w:cs="Times New Roman"/>
          <w:sz w:val="24"/>
          <w:szCs w:val="24"/>
        </w:rPr>
        <w:t xml:space="preserve">geçme, başka makine/teçhizat ile değiştirme, özellikle ithal alımlarda sipariş/tedarik sürecinde gecikme yaşanması gibi muhtemel durumlar göz önüne alındığında, anket çalışmasında öne çıkan bütçe revizyonu imkanının esnetilmesi ve iyileştirilmesi görüşü önem kazanmaktadır.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Yurtdışı örneklerde sıkça rastlanan yatırım sürecinde ve sonrasındaki mentörlük/rehberlik hususunun da programda bir eksiklik olarak görüldüğü ve bu yönde bir mekanizmanın oluşturulması beklentisi olduğu söylenebilir.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 xml:space="preserve">Yönetmelik değişikliği ile getirilen sürekli başvuru alımının firmalar tarafından önemli görüldüğü </w:t>
      </w:r>
      <w:r w:rsidR="00FC38EF">
        <w:rPr>
          <w:rFonts w:ascii="Times New Roman" w:hAnsi="Times New Roman" w:cs="Times New Roman"/>
          <w:sz w:val="24"/>
          <w:szCs w:val="24"/>
        </w:rPr>
        <w:t xml:space="preserve">bu </w:t>
      </w:r>
      <w:r w:rsidRPr="00ED4E9B">
        <w:rPr>
          <w:rFonts w:ascii="Times New Roman" w:hAnsi="Times New Roman" w:cs="Times New Roman"/>
          <w:sz w:val="24"/>
          <w:szCs w:val="24"/>
        </w:rPr>
        <w:t xml:space="preserve">çalışmada ortaya çıkmıştır. Ayrıca, başvuruyu değerlendiren kişilerin yetkinliği ve </w:t>
      </w:r>
      <w:r w:rsidR="00FC38EF" w:rsidRPr="00ED4E9B">
        <w:rPr>
          <w:rFonts w:ascii="Times New Roman" w:hAnsi="Times New Roman" w:cs="Times New Roman"/>
          <w:sz w:val="24"/>
          <w:szCs w:val="24"/>
        </w:rPr>
        <w:t xml:space="preserve">Değerlendirme Komisyonu Üyelerinin </w:t>
      </w:r>
      <w:r w:rsidRPr="00ED4E9B">
        <w:rPr>
          <w:rFonts w:ascii="Times New Roman" w:hAnsi="Times New Roman" w:cs="Times New Roman"/>
          <w:sz w:val="24"/>
          <w:szCs w:val="24"/>
        </w:rPr>
        <w:t xml:space="preserve">dağılımı da öne çıkan hususlardır.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 xml:space="preserve">Anket çalışmasında firmalara sözel olarak görüş ve değerlendirmelerini paylaşabilecekleri opsiyonel bir alan sunulmuştur. Bu alanda belirtilen görüşler de esas olarak desteğin kapsamının genişletilmesi, oran ve limitlerin artırılması, desteğin kurgusuna istihdam boyutunun da eklenmesi ve toplu ödeme uygulamasında ve bütçe revizyonu imkanında iyileştirmeler yapılması yönündedir.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sz w:val="24"/>
          <w:szCs w:val="24"/>
        </w:rPr>
        <w:t>Yukarıda yer verilen tüm görüş ve değerlendirme</w:t>
      </w:r>
      <w:r w:rsidR="00AB6825">
        <w:rPr>
          <w:rFonts w:ascii="Times New Roman" w:hAnsi="Times New Roman" w:cs="Times New Roman"/>
          <w:sz w:val="24"/>
          <w:szCs w:val="24"/>
        </w:rPr>
        <w:t>lerden hareketle, Teknoyatırım P</w:t>
      </w:r>
      <w:r w:rsidRPr="00ED4E9B">
        <w:rPr>
          <w:rFonts w:ascii="Times New Roman" w:hAnsi="Times New Roman" w:cs="Times New Roman"/>
          <w:sz w:val="24"/>
          <w:szCs w:val="24"/>
        </w:rPr>
        <w:t>rogramı</w:t>
      </w:r>
      <w:r w:rsidR="00AB6825">
        <w:rPr>
          <w:rFonts w:ascii="Times New Roman" w:hAnsi="Times New Roman" w:cs="Times New Roman"/>
          <w:sz w:val="24"/>
          <w:szCs w:val="24"/>
        </w:rPr>
        <w:t>’</w:t>
      </w:r>
      <w:r w:rsidRPr="00ED4E9B">
        <w:rPr>
          <w:rFonts w:ascii="Times New Roman" w:hAnsi="Times New Roman" w:cs="Times New Roman"/>
          <w:sz w:val="24"/>
          <w:szCs w:val="24"/>
        </w:rPr>
        <w:t>na ilişkin iyileştirme önerileri şu şekilde özetlenebilir: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Destek </w:t>
      </w:r>
      <w:r w:rsidR="00FC38EF" w:rsidRPr="00ED4E9B">
        <w:rPr>
          <w:rFonts w:ascii="Times New Roman" w:hAnsi="Times New Roman" w:cs="Times New Roman"/>
          <w:b/>
          <w:sz w:val="24"/>
          <w:szCs w:val="24"/>
        </w:rPr>
        <w:t>Kapsamının Genişletilmesi</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Ticarileşme sürecine Ar-Ge’den satış ve pazarlamaya bütünsel yaklaşılarak makine/teçhizatın yanı sıra eğitim, hizmet alımı ve danışmanlık, tanıtım gibi giderler de destek kapsamına alınabilir.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Mentörlük/</w:t>
      </w:r>
      <w:r w:rsidR="00FC38EF" w:rsidRPr="00ED4E9B">
        <w:rPr>
          <w:rFonts w:ascii="Times New Roman" w:hAnsi="Times New Roman" w:cs="Times New Roman"/>
          <w:b/>
          <w:sz w:val="24"/>
          <w:szCs w:val="24"/>
        </w:rPr>
        <w:t>Rehberlik Hizmeti Verilmesi</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Yatırım sürecinde ve sonrasında ticarileşme süreçleri hakkında, özellikle mikro ve küçük işletmelere yönelik olmak üzere profesyonel anlamda mentörlük ve rehberlik hizmeti sağlanabilir.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İstihdam </w:t>
      </w:r>
      <w:r w:rsidR="00FC38EF" w:rsidRPr="00ED4E9B">
        <w:rPr>
          <w:rFonts w:ascii="Times New Roman" w:hAnsi="Times New Roman" w:cs="Times New Roman"/>
          <w:b/>
          <w:sz w:val="24"/>
          <w:szCs w:val="24"/>
        </w:rPr>
        <w:t>Boyutunun Dahil Edilmesi</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Ödenen birim hibe karşılığında yeni bir istihdam sağlama şartı gibi somut hedefler konulabilir.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Destek </w:t>
      </w:r>
      <w:r w:rsidR="00FC38EF">
        <w:rPr>
          <w:rFonts w:ascii="Times New Roman" w:hAnsi="Times New Roman" w:cs="Times New Roman"/>
          <w:b/>
          <w:sz w:val="24"/>
          <w:szCs w:val="24"/>
        </w:rPr>
        <w:t>Oranları v</w:t>
      </w:r>
      <w:r w:rsidR="00FC38EF" w:rsidRPr="00ED4E9B">
        <w:rPr>
          <w:rFonts w:ascii="Times New Roman" w:hAnsi="Times New Roman" w:cs="Times New Roman"/>
          <w:b/>
          <w:sz w:val="24"/>
          <w:szCs w:val="24"/>
        </w:rPr>
        <w:t>e Limitlerinin Artırılması</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Firmaların bu yöndeki genel talebi doğrultusunda destek oran ve limitleri artırılabilir. Burada, firma ölçeğine göre destek oranlarının farklılaşmasında olduğu gibi teknoloji sınıfına göre (yüksek teknoloji ürünlerine orta-yüksek teknolojiye kıyasla daha fazla destek) veya belirlenecek sektörlere/ihtiyaçlara göre farklı destek oranları uygulanabilir.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Toplu </w:t>
      </w:r>
      <w:r w:rsidR="00FC38EF" w:rsidRPr="00ED4E9B">
        <w:rPr>
          <w:rFonts w:ascii="Times New Roman" w:hAnsi="Times New Roman" w:cs="Times New Roman"/>
          <w:b/>
          <w:sz w:val="24"/>
          <w:szCs w:val="24"/>
        </w:rPr>
        <w:t>Ödeme Yerine Dönemsel Ödeme</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Hibenin</w:t>
      </w:r>
      <w:r w:rsidR="00FC38EF">
        <w:rPr>
          <w:rFonts w:ascii="Times New Roman" w:hAnsi="Times New Roman" w:cs="Times New Roman"/>
          <w:sz w:val="24"/>
          <w:szCs w:val="24"/>
        </w:rPr>
        <w:t>,</w:t>
      </w:r>
      <w:r w:rsidRPr="00ED4E9B">
        <w:rPr>
          <w:rFonts w:ascii="Times New Roman" w:hAnsi="Times New Roman" w:cs="Times New Roman"/>
          <w:sz w:val="24"/>
          <w:szCs w:val="24"/>
        </w:rPr>
        <w:t xml:space="preserve"> yatırım tamamlandıktan sonra toplu olarak ödenmesi firmalar tarafından olumsuz olarak değerlendirildiği için, bunun yerine dönemsel ödeme uygulaması getirilebilir. Firmanın başvuruda sunduğu bir zaman planı doğrultusunda her dönem için, o dönemde firmanın yaptığı ve Bakanlığın onayladığı harcamalar üzerinden ilgili destek oranı uygulanarak hibe ödemesi gerçekleştirilebilir. Böylelikle firmalar daha </w:t>
      </w:r>
      <w:r w:rsidRPr="00ED4E9B">
        <w:rPr>
          <w:rFonts w:ascii="Times New Roman" w:hAnsi="Times New Roman" w:cs="Times New Roman"/>
          <w:sz w:val="24"/>
          <w:szCs w:val="24"/>
        </w:rPr>
        <w:lastRenderedPageBreak/>
        <w:t>dengeli bir nakit akışına sahip olarak yatırımı tamamlama konusundaki motivasyonlarını artırabilirler.</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Bütçe </w:t>
      </w:r>
      <w:r w:rsidR="00C815C0" w:rsidRPr="00ED4E9B">
        <w:rPr>
          <w:rFonts w:ascii="Times New Roman" w:hAnsi="Times New Roman" w:cs="Times New Roman"/>
          <w:b/>
          <w:sz w:val="24"/>
          <w:szCs w:val="24"/>
        </w:rPr>
        <w:t xml:space="preserve">Revizyonu İmkanının Artırılması </w:t>
      </w:r>
      <w:r w:rsidR="00C815C0">
        <w:rPr>
          <w:rFonts w:ascii="Times New Roman" w:hAnsi="Times New Roman" w:cs="Times New Roman"/>
          <w:b/>
          <w:sz w:val="24"/>
          <w:szCs w:val="24"/>
        </w:rPr>
        <w:t>ve E</w:t>
      </w:r>
      <w:r w:rsidRPr="00ED4E9B">
        <w:rPr>
          <w:rFonts w:ascii="Times New Roman" w:hAnsi="Times New Roman" w:cs="Times New Roman"/>
          <w:b/>
          <w:sz w:val="24"/>
          <w:szCs w:val="24"/>
        </w:rPr>
        <w:t>snetilmesi</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Bütçe değişikliği ihtiyacına hızlı ve esnek bir şekilde cevap verilebilmesi için değerlendirme komisyonunun fiili olarak Bakanlıkta toplanması yerine, talebin komisyon üyelerine iletilmesi ve kararın alınması işlemlerinin portal üzerinden yapılması bir seçenek olarak düşünülebilir.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Sürekli </w:t>
      </w:r>
      <w:r w:rsidR="00C815C0" w:rsidRPr="00ED4E9B">
        <w:rPr>
          <w:rFonts w:ascii="Times New Roman" w:hAnsi="Times New Roman" w:cs="Times New Roman"/>
          <w:b/>
          <w:sz w:val="24"/>
          <w:szCs w:val="24"/>
        </w:rPr>
        <w:t>Başvuru Alın</w:t>
      </w:r>
      <w:r w:rsidRPr="00ED4E9B">
        <w:rPr>
          <w:rFonts w:ascii="Times New Roman" w:hAnsi="Times New Roman" w:cs="Times New Roman"/>
          <w:b/>
          <w:sz w:val="24"/>
          <w:szCs w:val="24"/>
        </w:rPr>
        <w:t>ması</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Yönetmelik değişikliği ile getirilen sürekli başvuru alımı seçeneği firmalar tarafından uygun değerlendirildiği için uygulama bundan sonraki süreçte dönemsel çağrı yerine tercih edilebilir.  </w:t>
      </w:r>
    </w:p>
    <w:p w:rsidR="00ED4E9B" w:rsidRP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Değerlendiren </w:t>
      </w:r>
      <w:r w:rsidR="00C815C0" w:rsidRPr="00ED4E9B">
        <w:rPr>
          <w:rFonts w:ascii="Times New Roman" w:hAnsi="Times New Roman" w:cs="Times New Roman"/>
          <w:b/>
          <w:sz w:val="24"/>
          <w:szCs w:val="24"/>
        </w:rPr>
        <w:t>Kişilerin Yetkinliğinin Artırılması</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Teknik ve mali değerlendirme yapan izleyici akademisyenlerin yetkinlikleri konusunda yazmış oldukları raporlar ölçü alınabilir. Raporunda ayrıntılı görüş ve değerlendirmelere yer veren akademisyenlere sonraki görevlendirmelerde öncelik tanımak, programda değerlendirme kalitesini artırma adına iyi bir seçenek olabilir.</w:t>
      </w:r>
    </w:p>
    <w:p w:rsidR="00ED4E9B" w:rsidRDefault="00ED4E9B" w:rsidP="00ED4E9B">
      <w:pPr>
        <w:jc w:val="both"/>
        <w:rPr>
          <w:rFonts w:ascii="Times New Roman" w:hAnsi="Times New Roman" w:cs="Times New Roman"/>
          <w:sz w:val="24"/>
          <w:szCs w:val="24"/>
        </w:rPr>
      </w:pPr>
      <w:r w:rsidRPr="00ED4E9B">
        <w:rPr>
          <w:rFonts w:ascii="Times New Roman" w:hAnsi="Times New Roman" w:cs="Times New Roman"/>
          <w:b/>
          <w:sz w:val="24"/>
          <w:szCs w:val="24"/>
        </w:rPr>
        <w:t xml:space="preserve">Değerlendirme </w:t>
      </w:r>
      <w:r w:rsidR="00C815C0" w:rsidRPr="00ED4E9B">
        <w:rPr>
          <w:rFonts w:ascii="Times New Roman" w:hAnsi="Times New Roman" w:cs="Times New Roman"/>
          <w:b/>
          <w:sz w:val="24"/>
          <w:szCs w:val="24"/>
        </w:rPr>
        <w:t>Komisyonu Üyelerinin Dağılımının Değiştirilmesi</w:t>
      </w:r>
      <w:r w:rsidRPr="00EC01E2">
        <w:rPr>
          <w:rFonts w:ascii="Times New Roman" w:hAnsi="Times New Roman" w:cs="Times New Roman"/>
          <w:b/>
          <w:sz w:val="24"/>
          <w:szCs w:val="24"/>
        </w:rPr>
        <w:t>:</w:t>
      </w:r>
      <w:r w:rsidRPr="00ED4E9B">
        <w:rPr>
          <w:rFonts w:ascii="Times New Roman" w:hAnsi="Times New Roman" w:cs="Times New Roman"/>
          <w:sz w:val="24"/>
          <w:szCs w:val="24"/>
        </w:rPr>
        <w:t xml:space="preserve"> Yönetmelik değişikliğinden sonraki son durumda komisyon, başkan dahil 2 Bakanlık personeli, 2 akademisyen ve 1 sektör temsilcisinden oluşmaktadır. Bu dağılımda esnekliğe gidilerek Bakanlık personeli sayısı 1’e indirilebilir veya Bakanlık dışı üyelerin dağılımı esnek bırakılabilir (projeye göre değişen şekilde 2 sektör temsilcisi+1 akademisyen veya 1 sektör temsilcisi+2 akademisyen).</w:t>
      </w: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C815C0" w:rsidRDefault="00C815C0" w:rsidP="00ED4E9B">
      <w:pPr>
        <w:jc w:val="both"/>
        <w:rPr>
          <w:rFonts w:ascii="Times New Roman" w:hAnsi="Times New Roman" w:cs="Times New Roman"/>
          <w:sz w:val="24"/>
          <w:szCs w:val="24"/>
        </w:rPr>
      </w:pPr>
    </w:p>
    <w:p w:rsidR="00284859" w:rsidRDefault="00284859" w:rsidP="00ED4E9B">
      <w:pPr>
        <w:jc w:val="both"/>
        <w:rPr>
          <w:rFonts w:ascii="Times New Roman" w:hAnsi="Times New Roman" w:cs="Times New Roman"/>
          <w:sz w:val="24"/>
          <w:szCs w:val="24"/>
        </w:rPr>
      </w:pPr>
    </w:p>
    <w:p w:rsidR="00F43550" w:rsidRPr="008E64B5" w:rsidRDefault="008E64B5" w:rsidP="00905813">
      <w:pPr>
        <w:jc w:val="both"/>
        <w:rPr>
          <w:rFonts w:ascii="Times New Roman" w:hAnsi="Times New Roman" w:cs="Times New Roman"/>
          <w:b/>
          <w:sz w:val="24"/>
          <w:szCs w:val="24"/>
        </w:rPr>
      </w:pPr>
      <w:r w:rsidRPr="008E64B5">
        <w:rPr>
          <w:rFonts w:ascii="Times New Roman" w:hAnsi="Times New Roman" w:cs="Times New Roman"/>
          <w:b/>
          <w:sz w:val="24"/>
          <w:szCs w:val="24"/>
        </w:rPr>
        <w:t>KAYNAKÇA</w:t>
      </w:r>
    </w:p>
    <w:p w:rsid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AVCIOĞLU, G. Ş., (2003), </w:t>
      </w:r>
      <w:r w:rsidRPr="008E64B5">
        <w:rPr>
          <w:rFonts w:ascii="Times New Roman" w:hAnsi="Times New Roman" w:cs="Times New Roman"/>
          <w:b/>
          <w:sz w:val="24"/>
          <w:szCs w:val="24"/>
        </w:rPr>
        <w:t>Sanayileşme ve Küreselleşme (Denizli Tekstil Sanayi Örneği)</w:t>
      </w:r>
      <w:r w:rsidRPr="008E64B5">
        <w:rPr>
          <w:rFonts w:ascii="Times New Roman" w:hAnsi="Times New Roman" w:cs="Times New Roman"/>
          <w:sz w:val="24"/>
          <w:szCs w:val="24"/>
        </w:rPr>
        <w:t xml:space="preserve">, Yüksek Lisans Tezi, </w:t>
      </w:r>
      <w:r w:rsidRPr="008E64B5">
        <w:rPr>
          <w:rFonts w:ascii="Times New Roman" w:hAnsi="Times New Roman" w:cs="Times New Roman"/>
          <w:i/>
          <w:sz w:val="24"/>
          <w:szCs w:val="24"/>
        </w:rPr>
        <w:t>Selçuk Üniversitesi Sosyal Bilimler Enstitüsü</w:t>
      </w:r>
      <w:r w:rsidRPr="008E64B5">
        <w:rPr>
          <w:rFonts w:ascii="Times New Roman" w:hAnsi="Times New Roman" w:cs="Times New Roman"/>
          <w:sz w:val="24"/>
          <w:szCs w:val="24"/>
        </w:rPr>
        <w:t>, Konya, 5.</w:t>
      </w:r>
    </w:p>
    <w:p w:rsidR="00284859" w:rsidRPr="00284859" w:rsidRDefault="00284859"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AYDIN, Ö., ÖZNEHİR, S. ve AKÇALI, E., (2009), </w:t>
      </w:r>
      <w:r w:rsidRPr="008E64B5">
        <w:rPr>
          <w:rFonts w:ascii="Times New Roman" w:hAnsi="Times New Roman" w:cs="Times New Roman"/>
          <w:b/>
          <w:sz w:val="24"/>
          <w:szCs w:val="24"/>
        </w:rPr>
        <w:t>Ankara için Optimal Hastane Yeri Seçim</w:t>
      </w:r>
      <w:r w:rsidR="00BC091E">
        <w:rPr>
          <w:rFonts w:ascii="Times New Roman" w:hAnsi="Times New Roman" w:cs="Times New Roman"/>
          <w:b/>
          <w:sz w:val="24"/>
          <w:szCs w:val="24"/>
        </w:rPr>
        <w:t>inin Analitik Hiyerarşi Süreci İ</w:t>
      </w:r>
      <w:r w:rsidRPr="008E64B5">
        <w:rPr>
          <w:rFonts w:ascii="Times New Roman" w:hAnsi="Times New Roman" w:cs="Times New Roman"/>
          <w:b/>
          <w:sz w:val="24"/>
          <w:szCs w:val="24"/>
        </w:rPr>
        <w:t>le Modellenmesi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Süleyman Demirel Üniversitesi İktisadi ve İdari Bilimler Fakültesi Dergisi</w:t>
      </w:r>
      <w:r w:rsidRPr="008E64B5">
        <w:rPr>
          <w:rFonts w:ascii="Times New Roman" w:hAnsi="Times New Roman" w:cs="Times New Roman"/>
          <w:sz w:val="24"/>
          <w:szCs w:val="24"/>
        </w:rPr>
        <w:t>, 14</w:t>
      </w:r>
      <w:r w:rsidR="00BC091E">
        <w:rPr>
          <w:rFonts w:ascii="Times New Roman" w:hAnsi="Times New Roman" w:cs="Times New Roman"/>
          <w:sz w:val="24"/>
          <w:szCs w:val="24"/>
        </w:rPr>
        <w:t xml:space="preserve"> </w:t>
      </w:r>
      <w:r w:rsidRPr="008E64B5">
        <w:rPr>
          <w:rFonts w:ascii="Times New Roman" w:hAnsi="Times New Roman" w:cs="Times New Roman"/>
          <w:sz w:val="24"/>
          <w:szCs w:val="24"/>
        </w:rPr>
        <w:t>(2), 75.</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BAYAT, B., (2014), </w:t>
      </w:r>
      <w:r w:rsidRPr="008E64B5">
        <w:rPr>
          <w:rFonts w:ascii="Times New Roman" w:hAnsi="Times New Roman" w:cs="Times New Roman"/>
          <w:b/>
          <w:sz w:val="24"/>
          <w:szCs w:val="24"/>
        </w:rPr>
        <w:t>Uygulamalı Sosyal Bilim Araştırmalarında Ölçme, Ölçekler ve “Likert” Ölçek Kurma Tekniği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Gazi Üniversitesi İktisadi ve İdari Bilimler Fakültesi Dergisi</w:t>
      </w:r>
      <w:r w:rsidRPr="008E64B5">
        <w:rPr>
          <w:rFonts w:ascii="Times New Roman" w:hAnsi="Times New Roman" w:cs="Times New Roman"/>
          <w:sz w:val="24"/>
          <w:szCs w:val="24"/>
        </w:rPr>
        <w:t>, 16</w:t>
      </w:r>
      <w:r w:rsidR="00066DAE">
        <w:rPr>
          <w:rFonts w:ascii="Times New Roman" w:hAnsi="Times New Roman" w:cs="Times New Roman"/>
          <w:sz w:val="24"/>
          <w:szCs w:val="24"/>
        </w:rPr>
        <w:t xml:space="preserve"> </w:t>
      </w:r>
      <w:r w:rsidRPr="008E64B5">
        <w:rPr>
          <w:rFonts w:ascii="Times New Roman" w:hAnsi="Times New Roman" w:cs="Times New Roman"/>
          <w:sz w:val="24"/>
          <w:szCs w:val="24"/>
        </w:rPr>
        <w:t>(3), 15.</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ÇAKIR, P. ve SESLİ, F. A., (2013), </w:t>
      </w:r>
      <w:r w:rsidRPr="008E64B5">
        <w:rPr>
          <w:rFonts w:ascii="Times New Roman" w:hAnsi="Times New Roman" w:cs="Times New Roman"/>
          <w:b/>
          <w:sz w:val="24"/>
          <w:szCs w:val="24"/>
        </w:rPr>
        <w:t>Arsa Vasıflı Taşınmazların Değerine Etki Eden Faktörlerin ve Bu Faktörlerin Önem Sıralarının Belirlenmesi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Harita Teknolojileri Elektronik Dergisi</w:t>
      </w:r>
      <w:r w:rsidRPr="008E64B5">
        <w:rPr>
          <w:rFonts w:ascii="Times New Roman" w:hAnsi="Times New Roman" w:cs="Times New Roman"/>
          <w:sz w:val="24"/>
          <w:szCs w:val="24"/>
        </w:rPr>
        <w:t>, 5</w:t>
      </w:r>
      <w:r w:rsidR="00BC091E">
        <w:rPr>
          <w:rFonts w:ascii="Times New Roman" w:hAnsi="Times New Roman" w:cs="Times New Roman"/>
          <w:sz w:val="24"/>
          <w:szCs w:val="24"/>
        </w:rPr>
        <w:t xml:space="preserve"> </w:t>
      </w:r>
      <w:r w:rsidRPr="008E64B5">
        <w:rPr>
          <w:rFonts w:ascii="Times New Roman" w:hAnsi="Times New Roman" w:cs="Times New Roman"/>
          <w:sz w:val="24"/>
          <w:szCs w:val="24"/>
        </w:rPr>
        <w:t>(3), 6-7.</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ELEREN, A., (2006), </w:t>
      </w:r>
      <w:r w:rsidRPr="008E64B5">
        <w:rPr>
          <w:rFonts w:ascii="Times New Roman" w:hAnsi="Times New Roman" w:cs="Times New Roman"/>
          <w:b/>
          <w:sz w:val="24"/>
          <w:szCs w:val="24"/>
        </w:rPr>
        <w:t xml:space="preserve">Kuruluş Yeri Seçiminin Analitik </w:t>
      </w:r>
      <w:r w:rsidR="00262981">
        <w:rPr>
          <w:rFonts w:ascii="Times New Roman" w:hAnsi="Times New Roman" w:cs="Times New Roman"/>
          <w:b/>
          <w:sz w:val="24"/>
          <w:szCs w:val="24"/>
        </w:rPr>
        <w:t>Hiyerarşi Süreci Yöntemi İ</w:t>
      </w:r>
      <w:r w:rsidRPr="008E64B5">
        <w:rPr>
          <w:rFonts w:ascii="Times New Roman" w:hAnsi="Times New Roman" w:cs="Times New Roman"/>
          <w:b/>
          <w:sz w:val="24"/>
          <w:szCs w:val="24"/>
        </w:rPr>
        <w:t>le Belirlenmesi; Deri Sektörü Örneği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İktisadi ve İdari Bilimler Dergisi</w:t>
      </w:r>
      <w:r w:rsidRPr="008E64B5">
        <w:rPr>
          <w:rFonts w:ascii="Times New Roman" w:hAnsi="Times New Roman" w:cs="Times New Roman"/>
          <w:sz w:val="24"/>
          <w:szCs w:val="24"/>
        </w:rPr>
        <w:t>, 20</w:t>
      </w:r>
      <w:r w:rsidR="00BC091E">
        <w:rPr>
          <w:rFonts w:ascii="Times New Roman" w:hAnsi="Times New Roman" w:cs="Times New Roman"/>
          <w:sz w:val="24"/>
          <w:szCs w:val="24"/>
        </w:rPr>
        <w:t xml:space="preserve"> </w:t>
      </w:r>
      <w:r w:rsidRPr="008E64B5">
        <w:rPr>
          <w:rFonts w:ascii="Times New Roman" w:hAnsi="Times New Roman" w:cs="Times New Roman"/>
          <w:sz w:val="24"/>
          <w:szCs w:val="24"/>
        </w:rPr>
        <w:t>(2), 411.</w:t>
      </w:r>
    </w:p>
    <w:p w:rsidR="008E64B5" w:rsidRDefault="008E64B5" w:rsidP="00284859">
      <w:pPr>
        <w:pStyle w:val="ListeParagraf"/>
        <w:spacing w:line="276" w:lineRule="auto"/>
        <w:jc w:val="both"/>
        <w:rPr>
          <w:rFonts w:ascii="Times New Roman" w:hAnsi="Times New Roman" w:cs="Times New Roman"/>
          <w:sz w:val="24"/>
          <w:szCs w:val="24"/>
        </w:rPr>
      </w:pPr>
    </w:p>
    <w:p w:rsidR="00284859" w:rsidRDefault="000769CE" w:rsidP="00284859">
      <w:pPr>
        <w:pStyle w:val="ListeParagraf"/>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GOVI</w:t>
      </w:r>
      <w:r w:rsidR="008E64B5" w:rsidRPr="008E64B5">
        <w:rPr>
          <w:rFonts w:ascii="Times New Roman" w:hAnsi="Times New Roman" w:cs="Times New Roman"/>
          <w:sz w:val="24"/>
          <w:szCs w:val="24"/>
        </w:rPr>
        <w:t xml:space="preserve">NDARAJU, C., (2010), </w:t>
      </w:r>
      <w:r w:rsidR="008E64B5" w:rsidRPr="008E64B5">
        <w:rPr>
          <w:rFonts w:ascii="Times New Roman" w:hAnsi="Times New Roman" w:cs="Times New Roman"/>
          <w:b/>
          <w:sz w:val="24"/>
          <w:szCs w:val="24"/>
        </w:rPr>
        <w:t>R&amp;D Commercialization Challenges for Developing Countries: The Case of Malaysia</w:t>
      </w:r>
      <w:r w:rsidR="008E64B5" w:rsidRPr="008E64B5">
        <w:rPr>
          <w:rFonts w:ascii="Times New Roman" w:hAnsi="Times New Roman" w:cs="Times New Roman"/>
          <w:sz w:val="24"/>
          <w:szCs w:val="24"/>
        </w:rPr>
        <w:t xml:space="preserve">, </w:t>
      </w:r>
      <w:r w:rsidR="008E64B5" w:rsidRPr="008E64B5">
        <w:rPr>
          <w:rFonts w:ascii="Times New Roman" w:hAnsi="Times New Roman" w:cs="Times New Roman"/>
          <w:i/>
          <w:sz w:val="24"/>
          <w:szCs w:val="24"/>
        </w:rPr>
        <w:t>Tech Monitor</w:t>
      </w:r>
      <w:r w:rsidR="008E64B5" w:rsidRPr="008E64B5">
        <w:rPr>
          <w:rFonts w:ascii="Times New Roman" w:hAnsi="Times New Roman" w:cs="Times New Roman"/>
          <w:sz w:val="24"/>
          <w:szCs w:val="24"/>
        </w:rPr>
        <w:t>, (Nov-Dec 2010), 27.</w:t>
      </w:r>
    </w:p>
    <w:p w:rsidR="00284859" w:rsidRPr="00284859" w:rsidRDefault="00284859" w:rsidP="00284859">
      <w:pPr>
        <w:pStyle w:val="ListeParagraf"/>
        <w:rPr>
          <w:rFonts w:ascii="Times New Roman" w:hAnsi="Times New Roman" w:cs="Times New Roman"/>
          <w:sz w:val="24"/>
          <w:szCs w:val="24"/>
        </w:rPr>
      </w:pPr>
    </w:p>
    <w:p w:rsidR="008E64B5" w:rsidRPr="00284859"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284859">
        <w:rPr>
          <w:rFonts w:ascii="Times New Roman" w:hAnsi="Times New Roman" w:cs="Times New Roman"/>
          <w:sz w:val="24"/>
          <w:szCs w:val="24"/>
        </w:rPr>
        <w:t xml:space="preserve">GÖKKAYA, H. ve KELLEGÖZ, T., (2017), </w:t>
      </w:r>
      <w:r w:rsidRPr="00284859">
        <w:rPr>
          <w:rFonts w:ascii="Times New Roman" w:hAnsi="Times New Roman" w:cs="Times New Roman"/>
          <w:b/>
          <w:sz w:val="24"/>
          <w:szCs w:val="24"/>
        </w:rPr>
        <w:t>Personel Tayin İşlemleri için AHP, TOPSIS ve MACAR Algoritması Tabanlı Karar Destek Modeli</w:t>
      </w:r>
      <w:r w:rsidRPr="00284859">
        <w:rPr>
          <w:rFonts w:ascii="Times New Roman" w:hAnsi="Times New Roman" w:cs="Times New Roman"/>
          <w:sz w:val="24"/>
          <w:szCs w:val="24"/>
        </w:rPr>
        <w:t xml:space="preserve">, </w:t>
      </w:r>
      <w:r w:rsidRPr="00284859">
        <w:rPr>
          <w:rFonts w:ascii="Times New Roman" w:hAnsi="Times New Roman" w:cs="Times New Roman"/>
          <w:i/>
          <w:sz w:val="24"/>
          <w:szCs w:val="24"/>
        </w:rPr>
        <w:t>Endüstri Mühendisliği Dergisi</w:t>
      </w:r>
      <w:r w:rsidRPr="00284859">
        <w:rPr>
          <w:rFonts w:ascii="Times New Roman" w:hAnsi="Times New Roman" w:cs="Times New Roman"/>
          <w:sz w:val="24"/>
          <w:szCs w:val="24"/>
        </w:rPr>
        <w:t>, 28(1), 6.</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GRANTS, (2017), </w:t>
      </w:r>
      <w:r w:rsidRPr="008E64B5">
        <w:rPr>
          <w:rFonts w:ascii="Times New Roman" w:hAnsi="Times New Roman" w:cs="Times New Roman"/>
          <w:b/>
          <w:sz w:val="24"/>
          <w:szCs w:val="24"/>
        </w:rPr>
        <w:t>Find, Apply, Succeed</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https://www.grants.gov/web/grants/search-grants.html</w:t>
      </w:r>
      <w:r w:rsidRPr="008E64B5">
        <w:rPr>
          <w:rFonts w:ascii="Times New Roman" w:hAnsi="Times New Roman" w:cs="Times New Roman"/>
          <w:sz w:val="24"/>
          <w:szCs w:val="24"/>
        </w:rPr>
        <w:t xml:space="preserve"> (Erişim Tarihi: 27.01.2017).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KILIÇ, Y., (2016), </w:t>
      </w:r>
      <w:r w:rsidRPr="008E64B5">
        <w:rPr>
          <w:rFonts w:ascii="Times New Roman" w:hAnsi="Times New Roman" w:cs="Times New Roman"/>
          <w:b/>
          <w:sz w:val="24"/>
          <w:szCs w:val="24"/>
        </w:rPr>
        <w:t>Yeni Ürünlerin Ticarileştirme Sürecinin Teknoloji Geliştirme Bölgesi (Teknokent) Örneği Üzerinden İrdelenmesi</w:t>
      </w:r>
      <w:r w:rsidRPr="008E64B5">
        <w:rPr>
          <w:rFonts w:ascii="Times New Roman" w:hAnsi="Times New Roman" w:cs="Times New Roman"/>
          <w:sz w:val="24"/>
          <w:szCs w:val="24"/>
        </w:rPr>
        <w:t xml:space="preserve">, Yüksek Lisans Tezi, </w:t>
      </w:r>
      <w:r w:rsidRPr="008E64B5">
        <w:rPr>
          <w:rFonts w:ascii="Times New Roman" w:hAnsi="Times New Roman" w:cs="Times New Roman"/>
          <w:i/>
          <w:sz w:val="24"/>
          <w:szCs w:val="24"/>
        </w:rPr>
        <w:t>Karadeniz Teknik Üniversitesi Sosyal Bilimler Enstitüsü</w:t>
      </w:r>
      <w:r w:rsidRPr="008E64B5">
        <w:rPr>
          <w:rFonts w:ascii="Times New Roman" w:hAnsi="Times New Roman" w:cs="Times New Roman"/>
          <w:sz w:val="24"/>
          <w:szCs w:val="24"/>
        </w:rPr>
        <w:t>, Trabzon, 28.</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KİŞİ, N., (2016), </w:t>
      </w:r>
      <w:r w:rsidRPr="008E64B5">
        <w:rPr>
          <w:rFonts w:ascii="Times New Roman" w:hAnsi="Times New Roman" w:cs="Times New Roman"/>
          <w:b/>
          <w:sz w:val="24"/>
          <w:szCs w:val="24"/>
        </w:rPr>
        <w:t>Çağrı Merkezi Müşteri Temsilcisi Yetkinliklerinin Ana</w:t>
      </w:r>
      <w:r w:rsidR="00064C70">
        <w:rPr>
          <w:rFonts w:ascii="Times New Roman" w:hAnsi="Times New Roman" w:cs="Times New Roman"/>
          <w:b/>
          <w:sz w:val="24"/>
          <w:szCs w:val="24"/>
        </w:rPr>
        <w:t>litik Hiyerarşi Süreci Yöntemi İ</w:t>
      </w:r>
      <w:r w:rsidRPr="008E64B5">
        <w:rPr>
          <w:rFonts w:ascii="Times New Roman" w:hAnsi="Times New Roman" w:cs="Times New Roman"/>
          <w:b/>
          <w:sz w:val="24"/>
          <w:szCs w:val="24"/>
        </w:rPr>
        <w:t>le Önceliklendirilmesi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C.</w:t>
      </w:r>
      <w:r w:rsidR="00763BC2">
        <w:rPr>
          <w:rFonts w:ascii="Times New Roman" w:hAnsi="Times New Roman" w:cs="Times New Roman"/>
          <w:i/>
          <w:sz w:val="24"/>
          <w:szCs w:val="24"/>
        </w:rPr>
        <w:t xml:space="preserve"> </w:t>
      </w:r>
      <w:r w:rsidRPr="008E64B5">
        <w:rPr>
          <w:rFonts w:ascii="Times New Roman" w:hAnsi="Times New Roman" w:cs="Times New Roman"/>
          <w:i/>
          <w:sz w:val="24"/>
          <w:szCs w:val="24"/>
        </w:rPr>
        <w:t>Ü. İktisadi ve İdari Bilimler Dergisi</w:t>
      </w:r>
      <w:r w:rsidRPr="008E64B5">
        <w:rPr>
          <w:rFonts w:ascii="Times New Roman" w:hAnsi="Times New Roman" w:cs="Times New Roman"/>
          <w:sz w:val="24"/>
          <w:szCs w:val="24"/>
        </w:rPr>
        <w:t>, 17</w:t>
      </w:r>
      <w:r w:rsidR="00BC091E">
        <w:rPr>
          <w:rFonts w:ascii="Times New Roman" w:hAnsi="Times New Roman" w:cs="Times New Roman"/>
          <w:sz w:val="24"/>
          <w:szCs w:val="24"/>
        </w:rPr>
        <w:t xml:space="preserve"> </w:t>
      </w:r>
      <w:r w:rsidRPr="008E64B5">
        <w:rPr>
          <w:rFonts w:ascii="Times New Roman" w:hAnsi="Times New Roman" w:cs="Times New Roman"/>
          <w:sz w:val="24"/>
          <w:szCs w:val="24"/>
        </w:rPr>
        <w:t>(2), 150.</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KOSGEB, (2017), </w:t>
      </w:r>
      <w:r w:rsidRPr="008E64B5">
        <w:rPr>
          <w:rFonts w:ascii="Times New Roman" w:hAnsi="Times New Roman" w:cs="Times New Roman"/>
          <w:b/>
          <w:sz w:val="24"/>
          <w:szCs w:val="24"/>
        </w:rPr>
        <w:t>KOBİ TEKNO</w:t>
      </w:r>
      <w:r w:rsidR="008B2B70">
        <w:rPr>
          <w:rFonts w:ascii="Times New Roman" w:hAnsi="Times New Roman" w:cs="Times New Roman"/>
          <w:b/>
          <w:sz w:val="24"/>
          <w:szCs w:val="24"/>
        </w:rPr>
        <w:t>YATIRIM Destek Programı İ</w:t>
      </w:r>
      <w:r w:rsidRPr="008E64B5">
        <w:rPr>
          <w:rFonts w:ascii="Times New Roman" w:hAnsi="Times New Roman" w:cs="Times New Roman"/>
          <w:b/>
          <w:sz w:val="24"/>
          <w:szCs w:val="24"/>
        </w:rPr>
        <w:t>le 5 Milyon TL'lik Destek</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http://www.kosgeb.gov.tr/site/tr/genel/detay/6448/kobi-teknoyatirim-destek-programi-ile-5-milyon-tllik-destek</w:t>
      </w:r>
      <w:r w:rsidRPr="008E64B5">
        <w:rPr>
          <w:rFonts w:ascii="Times New Roman" w:hAnsi="Times New Roman" w:cs="Times New Roman"/>
          <w:sz w:val="24"/>
          <w:szCs w:val="24"/>
        </w:rPr>
        <w:t xml:space="preserve"> (Erişim Tarihi: 07.01.2018).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lastRenderedPageBreak/>
        <w:t xml:space="preserve">MACİT, B., (2010), </w:t>
      </w:r>
      <w:r w:rsidRPr="008E64B5">
        <w:rPr>
          <w:rFonts w:ascii="Times New Roman" w:hAnsi="Times New Roman" w:cs="Times New Roman"/>
          <w:b/>
          <w:sz w:val="24"/>
          <w:szCs w:val="24"/>
        </w:rPr>
        <w:t>Devlet Destekli Özel Sektör Ar-Ge Projeleri Seçim Probleminin Bulanık Yaklaşımla Ele Alınması</w:t>
      </w:r>
      <w:r w:rsidRPr="008E64B5">
        <w:rPr>
          <w:rFonts w:ascii="Times New Roman" w:hAnsi="Times New Roman" w:cs="Times New Roman"/>
          <w:sz w:val="24"/>
          <w:szCs w:val="24"/>
        </w:rPr>
        <w:t xml:space="preserve">, Yüksek Lisans Tezi, </w:t>
      </w:r>
      <w:r w:rsidRPr="008E64B5">
        <w:rPr>
          <w:rFonts w:ascii="Times New Roman" w:hAnsi="Times New Roman" w:cs="Times New Roman"/>
          <w:i/>
          <w:sz w:val="24"/>
          <w:szCs w:val="24"/>
        </w:rPr>
        <w:t>Gazi Üniversitesi Fen Bilimleri Enstitüsü</w:t>
      </w:r>
      <w:r w:rsidR="008B2B70">
        <w:rPr>
          <w:rFonts w:ascii="Times New Roman" w:hAnsi="Times New Roman" w:cs="Times New Roman"/>
          <w:sz w:val="24"/>
          <w:szCs w:val="24"/>
        </w:rPr>
        <w:t>, Ankara, 22-</w:t>
      </w:r>
      <w:r w:rsidRPr="008E64B5">
        <w:rPr>
          <w:rFonts w:ascii="Times New Roman" w:hAnsi="Times New Roman" w:cs="Times New Roman"/>
          <w:sz w:val="24"/>
          <w:szCs w:val="24"/>
        </w:rPr>
        <w:t>24.</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MEVZUAT BİLGİ SİSTEMİ, (2017), </w:t>
      </w:r>
      <w:r w:rsidRPr="008E64B5">
        <w:rPr>
          <w:rFonts w:ascii="Times New Roman" w:hAnsi="Times New Roman" w:cs="Times New Roman"/>
          <w:b/>
          <w:sz w:val="24"/>
          <w:szCs w:val="24"/>
        </w:rPr>
        <w:t>Teknolojik Ürün Yatırım Destek Programı Hakkında Yönetmelik</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http://mevzuat.basbakanlik.gov.tr/Metin.Aspx?MevzuatKod=7.5.19632&amp;MevzuatIliski=0&amp;sourceXmlSearch=teknolojik</w:t>
      </w:r>
      <w:r w:rsidRPr="008E64B5">
        <w:rPr>
          <w:rFonts w:ascii="Times New Roman" w:hAnsi="Times New Roman" w:cs="Times New Roman"/>
          <w:sz w:val="24"/>
          <w:szCs w:val="24"/>
        </w:rPr>
        <w:t xml:space="preserve"> (Erişim Tarihi: 06.01.2018).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ÖMÜRBEK, N. ve TUNCA, M. Z., (2013), </w:t>
      </w:r>
      <w:r w:rsidRPr="008E64B5">
        <w:rPr>
          <w:rFonts w:ascii="Times New Roman" w:hAnsi="Times New Roman" w:cs="Times New Roman"/>
          <w:b/>
          <w:sz w:val="24"/>
          <w:szCs w:val="24"/>
        </w:rPr>
        <w:t>Analitik Hiyerarşi Süreci ve Analitik Ağ Süreci Yöntemlerinde Grup Kararı Verilmesi Aşamasına İlişkin Bir Örnek Uygulama</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Süleyman Demirel Üniversitesi İktisadi ve İdari Bilimler Fakültesi Dergisi</w:t>
      </w:r>
      <w:r w:rsidRPr="008E64B5">
        <w:rPr>
          <w:rFonts w:ascii="Times New Roman" w:hAnsi="Times New Roman" w:cs="Times New Roman"/>
          <w:sz w:val="24"/>
          <w:szCs w:val="24"/>
        </w:rPr>
        <w:t>, 18</w:t>
      </w:r>
      <w:r w:rsidR="008B2B70">
        <w:rPr>
          <w:rFonts w:ascii="Times New Roman" w:hAnsi="Times New Roman" w:cs="Times New Roman"/>
          <w:sz w:val="24"/>
          <w:szCs w:val="24"/>
        </w:rPr>
        <w:t xml:space="preserve"> </w:t>
      </w:r>
      <w:r w:rsidRPr="008E64B5">
        <w:rPr>
          <w:rFonts w:ascii="Times New Roman" w:hAnsi="Times New Roman" w:cs="Times New Roman"/>
          <w:sz w:val="24"/>
          <w:szCs w:val="24"/>
        </w:rPr>
        <w:t>(3), 57.</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ÖZDEMİR, M. N., (2014), </w:t>
      </w:r>
      <w:r w:rsidRPr="008E64B5">
        <w:rPr>
          <w:rFonts w:ascii="Times New Roman" w:hAnsi="Times New Roman" w:cs="Times New Roman"/>
          <w:b/>
          <w:sz w:val="24"/>
          <w:szCs w:val="24"/>
        </w:rPr>
        <w:t>Fikri Mülkiyet Haklarının Ticarileştirilmesi</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TÜSİAD</w:t>
      </w:r>
      <w:r w:rsidRPr="008E64B5">
        <w:rPr>
          <w:rFonts w:ascii="Times New Roman" w:hAnsi="Times New Roman" w:cs="Times New Roman"/>
          <w:sz w:val="24"/>
          <w:szCs w:val="24"/>
        </w:rPr>
        <w:t>, TÜSİAD-T/2014-10/558, İstanbul, 30.</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PWC, (2016), </w:t>
      </w:r>
      <w:r w:rsidRPr="008E64B5">
        <w:rPr>
          <w:rFonts w:ascii="Times New Roman" w:hAnsi="Times New Roman" w:cs="Times New Roman"/>
          <w:b/>
          <w:sz w:val="24"/>
          <w:szCs w:val="24"/>
        </w:rPr>
        <w:t>The future of industries: Bringing down the walls</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PwC’s future in sight series</w:t>
      </w:r>
      <w:r w:rsidRPr="008E64B5">
        <w:rPr>
          <w:rFonts w:ascii="Times New Roman" w:hAnsi="Times New Roman" w:cs="Times New Roman"/>
          <w:sz w:val="24"/>
          <w:szCs w:val="24"/>
        </w:rPr>
        <w:t>, 4.</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RESMİ GAZETE, (2014), </w:t>
      </w:r>
      <w:r w:rsidRPr="008E64B5">
        <w:rPr>
          <w:rFonts w:ascii="Times New Roman" w:hAnsi="Times New Roman" w:cs="Times New Roman"/>
          <w:b/>
          <w:sz w:val="24"/>
          <w:szCs w:val="24"/>
        </w:rPr>
        <w:t>Teknolojik Ürün Yatırım Destek Programı Hakkında Yönetmelik</w:t>
      </w:r>
      <w:r w:rsidRPr="008E64B5">
        <w:rPr>
          <w:rFonts w:ascii="Times New Roman" w:hAnsi="Times New Roman" w:cs="Times New Roman"/>
          <w:sz w:val="24"/>
          <w:szCs w:val="24"/>
        </w:rPr>
        <w:t>,</w:t>
      </w:r>
      <w:r w:rsidRPr="008E64B5">
        <w:rPr>
          <w:rFonts w:ascii="Times New Roman" w:hAnsi="Times New Roman" w:cs="Times New Roman"/>
          <w:i/>
          <w:sz w:val="24"/>
          <w:szCs w:val="24"/>
        </w:rPr>
        <w:t>http://www.resmigazete.gov.tr/main.aspx?home=http://www.resmigazete.gov.tr/eskiler/2014/04/20140429.htm&amp;main=http://www.resmigazete.gov.tr/eskiler/2014/04/20140429.htm</w:t>
      </w:r>
      <w:r w:rsidRPr="008E64B5">
        <w:rPr>
          <w:rFonts w:ascii="Times New Roman" w:hAnsi="Times New Roman" w:cs="Times New Roman"/>
          <w:sz w:val="24"/>
          <w:szCs w:val="24"/>
        </w:rPr>
        <w:t xml:space="preserve"> (Erişim Tarihi: 06.01.2018).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SAATY, R. W., (1987), </w:t>
      </w:r>
      <w:r w:rsidRPr="008E64B5">
        <w:rPr>
          <w:rFonts w:ascii="Times New Roman" w:hAnsi="Times New Roman" w:cs="Times New Roman"/>
          <w:b/>
          <w:sz w:val="24"/>
          <w:szCs w:val="24"/>
        </w:rPr>
        <w:t>The Analytic Hierarchy Process-What it is and how it is used</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Mathematical Modelling</w:t>
      </w:r>
      <w:r w:rsidRPr="008E64B5">
        <w:rPr>
          <w:rFonts w:ascii="Times New Roman" w:hAnsi="Times New Roman" w:cs="Times New Roman"/>
          <w:sz w:val="24"/>
          <w:szCs w:val="24"/>
        </w:rPr>
        <w:t>, 9</w:t>
      </w:r>
      <w:r w:rsidR="008B2B70">
        <w:rPr>
          <w:rFonts w:ascii="Times New Roman" w:hAnsi="Times New Roman" w:cs="Times New Roman"/>
          <w:sz w:val="24"/>
          <w:szCs w:val="24"/>
        </w:rPr>
        <w:t xml:space="preserve"> </w:t>
      </w:r>
      <w:r w:rsidRPr="008E64B5">
        <w:rPr>
          <w:rFonts w:ascii="Times New Roman" w:hAnsi="Times New Roman" w:cs="Times New Roman"/>
          <w:sz w:val="24"/>
          <w:szCs w:val="24"/>
        </w:rPr>
        <w:t>(3-5), 163,171.</w:t>
      </w:r>
    </w:p>
    <w:p w:rsidR="008E64B5" w:rsidRDefault="008E64B5" w:rsidP="00284859">
      <w:pPr>
        <w:pStyle w:val="ListeParagraf"/>
        <w:spacing w:line="276" w:lineRule="auto"/>
        <w:jc w:val="both"/>
        <w:rPr>
          <w:rFonts w:ascii="Times New Roman" w:hAnsi="Times New Roman" w:cs="Times New Roman"/>
          <w:sz w:val="24"/>
          <w:szCs w:val="24"/>
        </w:rPr>
      </w:pPr>
    </w:p>
    <w:p w:rsid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SAATY, T. L., (2008), </w:t>
      </w:r>
      <w:r w:rsidRPr="008E64B5">
        <w:rPr>
          <w:rFonts w:ascii="Times New Roman" w:hAnsi="Times New Roman" w:cs="Times New Roman"/>
          <w:b/>
          <w:sz w:val="24"/>
          <w:szCs w:val="24"/>
        </w:rPr>
        <w:t>Decision making with the analytic hierarchy process</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Int. J. Services Sciences</w:t>
      </w:r>
      <w:r w:rsidRPr="008E64B5">
        <w:rPr>
          <w:rFonts w:ascii="Times New Roman" w:hAnsi="Times New Roman" w:cs="Times New Roman"/>
          <w:sz w:val="24"/>
          <w:szCs w:val="24"/>
        </w:rPr>
        <w:t>, 1</w:t>
      </w:r>
      <w:r w:rsidR="008B2B70">
        <w:rPr>
          <w:rFonts w:ascii="Times New Roman" w:hAnsi="Times New Roman" w:cs="Times New Roman"/>
          <w:sz w:val="24"/>
          <w:szCs w:val="24"/>
        </w:rPr>
        <w:t xml:space="preserve"> </w:t>
      </w:r>
      <w:r w:rsidRPr="008E64B5">
        <w:rPr>
          <w:rFonts w:ascii="Times New Roman" w:hAnsi="Times New Roman" w:cs="Times New Roman"/>
          <w:sz w:val="24"/>
          <w:szCs w:val="24"/>
        </w:rPr>
        <w:t>(1), 83.</w:t>
      </w:r>
    </w:p>
    <w:p w:rsidR="00C815C0" w:rsidRPr="00C815C0" w:rsidRDefault="00C815C0" w:rsidP="00C815C0">
      <w:pPr>
        <w:pStyle w:val="ListeParagraf"/>
        <w:rPr>
          <w:rFonts w:ascii="Times New Roman" w:hAnsi="Times New Roman" w:cs="Times New Roman"/>
          <w:sz w:val="24"/>
          <w:szCs w:val="24"/>
        </w:rPr>
      </w:pPr>
    </w:p>
    <w:p w:rsidR="00C815C0" w:rsidRDefault="00C815C0" w:rsidP="00C815C0">
      <w:pPr>
        <w:pStyle w:val="ListeParagraf"/>
        <w:numPr>
          <w:ilvl w:val="0"/>
          <w:numId w:val="5"/>
        </w:numPr>
        <w:spacing w:line="276" w:lineRule="auto"/>
        <w:ind w:hanging="720"/>
        <w:rPr>
          <w:rFonts w:ascii="Times New Roman" w:hAnsi="Times New Roman" w:cs="Times New Roman"/>
          <w:sz w:val="24"/>
          <w:szCs w:val="24"/>
        </w:rPr>
      </w:pPr>
      <w:r>
        <w:rPr>
          <w:rFonts w:ascii="Times New Roman" w:hAnsi="Times New Roman" w:cs="Times New Roman"/>
          <w:sz w:val="24"/>
          <w:szCs w:val="24"/>
        </w:rPr>
        <w:t xml:space="preserve">T. C. </w:t>
      </w:r>
      <w:r w:rsidRPr="008E64B5">
        <w:rPr>
          <w:rFonts w:ascii="Times New Roman" w:hAnsi="Times New Roman" w:cs="Times New Roman"/>
          <w:sz w:val="24"/>
          <w:szCs w:val="24"/>
        </w:rPr>
        <w:t xml:space="preserve">BİLİM, SANAYİ VE TEKNOLOJİ BAKANLIĞI-BSTB, (2014), </w:t>
      </w:r>
      <w:r w:rsidRPr="008E64B5">
        <w:rPr>
          <w:rFonts w:ascii="Times New Roman" w:hAnsi="Times New Roman" w:cs="Times New Roman"/>
          <w:b/>
          <w:sz w:val="24"/>
          <w:szCs w:val="24"/>
        </w:rPr>
        <w:t>Nace Rev 2 Kodlarına Göre Teknoloji Sınıflaması</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https://teknoyatirim.sanayi.gov.tr/Upload/SingleFile/Dosya-67-429.pdf</w:t>
      </w:r>
      <w:r w:rsidRPr="008E64B5">
        <w:rPr>
          <w:rFonts w:ascii="Times New Roman" w:hAnsi="Times New Roman" w:cs="Times New Roman"/>
          <w:sz w:val="24"/>
          <w:szCs w:val="24"/>
        </w:rPr>
        <w:t xml:space="preserve"> (Erişim Tarihi: 06.01.2018).</w:t>
      </w:r>
    </w:p>
    <w:p w:rsidR="00C815C0" w:rsidRPr="00C815C0" w:rsidRDefault="00C815C0" w:rsidP="00C815C0">
      <w:pPr>
        <w:pStyle w:val="ListeParagraf"/>
        <w:rPr>
          <w:rFonts w:ascii="Times New Roman" w:hAnsi="Times New Roman" w:cs="Times New Roman"/>
          <w:sz w:val="24"/>
          <w:szCs w:val="24"/>
        </w:rPr>
      </w:pPr>
    </w:p>
    <w:p w:rsidR="00C815C0" w:rsidRPr="008E64B5" w:rsidRDefault="00C815C0" w:rsidP="00C815C0">
      <w:pPr>
        <w:pStyle w:val="ListeParagraf"/>
        <w:numPr>
          <w:ilvl w:val="0"/>
          <w:numId w:val="5"/>
        </w:numPr>
        <w:spacing w:line="276" w:lineRule="auto"/>
        <w:ind w:hanging="720"/>
        <w:rPr>
          <w:rFonts w:ascii="Times New Roman" w:hAnsi="Times New Roman" w:cs="Times New Roman"/>
          <w:sz w:val="24"/>
          <w:szCs w:val="24"/>
        </w:rPr>
      </w:pPr>
      <w:r>
        <w:rPr>
          <w:rFonts w:ascii="Times New Roman" w:hAnsi="Times New Roman" w:cs="Times New Roman"/>
          <w:sz w:val="24"/>
          <w:szCs w:val="24"/>
        </w:rPr>
        <w:t xml:space="preserve">T. C. </w:t>
      </w:r>
      <w:r w:rsidRPr="008E64B5">
        <w:rPr>
          <w:rFonts w:ascii="Times New Roman" w:hAnsi="Times New Roman" w:cs="Times New Roman"/>
          <w:sz w:val="24"/>
          <w:szCs w:val="24"/>
        </w:rPr>
        <w:t xml:space="preserve">BİLİM, SANAYİ VE TEKNOLOJİ BAKANLIĞI-BSTB, (2017), </w:t>
      </w:r>
      <w:r w:rsidRPr="008E64B5">
        <w:rPr>
          <w:rFonts w:ascii="Times New Roman" w:hAnsi="Times New Roman" w:cs="Times New Roman"/>
          <w:b/>
          <w:sz w:val="24"/>
          <w:szCs w:val="24"/>
        </w:rPr>
        <w:t>Teknolojik Ürün Yatırım Destek Programı İstatistikler</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https://btgm.sanayi.gov.tr/DokumanGetHandler.ashx?dokumanId=e7464692-b85a-40b1-a54b-00b646d641be</w:t>
      </w:r>
      <w:r w:rsidRPr="008E64B5">
        <w:rPr>
          <w:rFonts w:ascii="Times New Roman" w:hAnsi="Times New Roman" w:cs="Times New Roman"/>
          <w:sz w:val="24"/>
          <w:szCs w:val="24"/>
        </w:rPr>
        <w:t xml:space="preserve"> (Erişim Tarihi: 07.01.2018).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lastRenderedPageBreak/>
        <w:t xml:space="preserve">TURAN, İ., ŞİMŞEK, Ü. ve ASLAN, H., (2015), </w:t>
      </w:r>
      <w:r w:rsidRPr="008E64B5">
        <w:rPr>
          <w:rFonts w:ascii="Times New Roman" w:hAnsi="Times New Roman" w:cs="Times New Roman"/>
          <w:b/>
          <w:sz w:val="24"/>
          <w:szCs w:val="24"/>
        </w:rPr>
        <w:t xml:space="preserve">Eğitim Araştırmalarında </w:t>
      </w:r>
      <w:r w:rsidR="00E708B2">
        <w:rPr>
          <w:rFonts w:ascii="Times New Roman" w:hAnsi="Times New Roman" w:cs="Times New Roman"/>
          <w:b/>
          <w:sz w:val="24"/>
          <w:szCs w:val="24"/>
        </w:rPr>
        <w:t>Likert Ölçeği</w:t>
      </w:r>
      <w:r w:rsidRPr="008E64B5">
        <w:rPr>
          <w:rFonts w:ascii="Times New Roman" w:hAnsi="Times New Roman" w:cs="Times New Roman"/>
          <w:b/>
          <w:sz w:val="24"/>
          <w:szCs w:val="24"/>
        </w:rPr>
        <w:t xml:space="preserve"> ve Likert-Tipi Soruların Kullanımı ve Analizi</w:t>
      </w:r>
      <w:r w:rsidR="008B2B70">
        <w:rPr>
          <w:rFonts w:ascii="Times New Roman" w:hAnsi="Times New Roman" w:cs="Times New Roman"/>
          <w:sz w:val="24"/>
          <w:szCs w:val="24"/>
        </w:rPr>
        <w:t>,</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Sakarya Üniversitesi Eğitim Fakültesi Dergisi</w:t>
      </w:r>
      <w:r w:rsidR="008B2B70">
        <w:rPr>
          <w:rFonts w:ascii="Times New Roman" w:hAnsi="Times New Roman" w:cs="Times New Roman"/>
          <w:sz w:val="24"/>
          <w:szCs w:val="24"/>
        </w:rPr>
        <w:t>, (30), 187-</w:t>
      </w:r>
      <w:r w:rsidRPr="008E64B5">
        <w:rPr>
          <w:rFonts w:ascii="Times New Roman" w:hAnsi="Times New Roman" w:cs="Times New Roman"/>
          <w:sz w:val="24"/>
          <w:szCs w:val="24"/>
        </w:rPr>
        <w:t>201.</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TÜBİTAK, (2002), </w:t>
      </w:r>
      <w:r w:rsidRPr="008E64B5">
        <w:rPr>
          <w:rFonts w:ascii="Times New Roman" w:hAnsi="Times New Roman" w:cs="Times New Roman"/>
          <w:b/>
          <w:sz w:val="24"/>
          <w:szCs w:val="24"/>
        </w:rPr>
        <w:t>OECD Frascati Kılavuzu: Araştırma ve Deneysel Geliştirme Taramaları İçin Önerilen Standart Uygulama</w:t>
      </w:r>
      <w:r w:rsidR="008B2B70">
        <w:rPr>
          <w:rFonts w:ascii="Times New Roman" w:hAnsi="Times New Roman" w:cs="Times New Roman"/>
          <w:sz w:val="24"/>
          <w:szCs w:val="24"/>
        </w:rPr>
        <w:t xml:space="preserve">, </w:t>
      </w:r>
      <w:r w:rsidRPr="008E64B5">
        <w:rPr>
          <w:rFonts w:ascii="Times New Roman" w:hAnsi="Times New Roman" w:cs="Times New Roman"/>
          <w:sz w:val="24"/>
          <w:szCs w:val="24"/>
        </w:rPr>
        <w:t xml:space="preserve">Ankara: </w:t>
      </w:r>
      <w:r w:rsidRPr="008E64B5">
        <w:rPr>
          <w:rFonts w:ascii="Times New Roman" w:hAnsi="Times New Roman" w:cs="Times New Roman"/>
          <w:i/>
          <w:sz w:val="24"/>
          <w:szCs w:val="24"/>
        </w:rPr>
        <w:t>TÜBİTAK</w:t>
      </w:r>
      <w:r w:rsidRPr="008E64B5">
        <w:rPr>
          <w:rFonts w:ascii="Times New Roman" w:hAnsi="Times New Roman" w:cs="Times New Roman"/>
          <w:sz w:val="24"/>
          <w:szCs w:val="24"/>
        </w:rPr>
        <w:t>, 30,78.</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TÜBİTAK, (2005), </w:t>
      </w:r>
      <w:r w:rsidRPr="008E64B5">
        <w:rPr>
          <w:rFonts w:ascii="Times New Roman" w:hAnsi="Times New Roman" w:cs="Times New Roman"/>
          <w:b/>
          <w:sz w:val="24"/>
          <w:szCs w:val="24"/>
        </w:rPr>
        <w:t>OECD ve Eurostat ortak yayımı Oslo Kılavuzu: Yenilik Verileri</w:t>
      </w:r>
      <w:r w:rsidR="006C67CA">
        <w:rPr>
          <w:rFonts w:ascii="Times New Roman" w:hAnsi="Times New Roman" w:cs="Times New Roman"/>
          <w:b/>
          <w:sz w:val="24"/>
          <w:szCs w:val="24"/>
        </w:rPr>
        <w:t>nin Toplanması ve Yorumlanması İ</w:t>
      </w:r>
      <w:r w:rsidRPr="008E64B5">
        <w:rPr>
          <w:rFonts w:ascii="Times New Roman" w:hAnsi="Times New Roman" w:cs="Times New Roman"/>
          <w:b/>
          <w:sz w:val="24"/>
          <w:szCs w:val="24"/>
        </w:rPr>
        <w:t>çin İlkeler (Üçüncü Baskı)</w:t>
      </w:r>
      <w:r w:rsidR="008B2B70">
        <w:rPr>
          <w:rFonts w:ascii="Times New Roman" w:hAnsi="Times New Roman" w:cs="Times New Roman"/>
          <w:sz w:val="24"/>
          <w:szCs w:val="24"/>
        </w:rPr>
        <w:t>,</w:t>
      </w:r>
      <w:r w:rsidRPr="008E64B5">
        <w:rPr>
          <w:rFonts w:ascii="Times New Roman" w:hAnsi="Times New Roman" w:cs="Times New Roman"/>
          <w:sz w:val="24"/>
          <w:szCs w:val="24"/>
        </w:rPr>
        <w:t xml:space="preserve"> Ankara: </w:t>
      </w:r>
      <w:r w:rsidRPr="008E64B5">
        <w:rPr>
          <w:rFonts w:ascii="Times New Roman" w:hAnsi="Times New Roman" w:cs="Times New Roman"/>
          <w:i/>
          <w:sz w:val="24"/>
          <w:szCs w:val="24"/>
        </w:rPr>
        <w:t>TÜBİTAK</w:t>
      </w:r>
      <w:r w:rsidR="008B2B70">
        <w:rPr>
          <w:rFonts w:ascii="Times New Roman" w:hAnsi="Times New Roman" w:cs="Times New Roman"/>
          <w:sz w:val="24"/>
          <w:szCs w:val="24"/>
        </w:rPr>
        <w:t>, 50-</w:t>
      </w:r>
      <w:r w:rsidRPr="008E64B5">
        <w:rPr>
          <w:rFonts w:ascii="Times New Roman" w:hAnsi="Times New Roman" w:cs="Times New Roman"/>
          <w:sz w:val="24"/>
          <w:szCs w:val="24"/>
        </w:rPr>
        <w:t>96.</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WORLD BANK, (2018a), </w:t>
      </w:r>
      <w:r w:rsidRPr="008E64B5">
        <w:rPr>
          <w:rFonts w:ascii="Times New Roman" w:hAnsi="Times New Roman" w:cs="Times New Roman"/>
          <w:b/>
          <w:sz w:val="24"/>
          <w:szCs w:val="24"/>
        </w:rPr>
        <w:t>High-technology exports (current US$)</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https://data.worldbank.org/indicator/TX.VAL.TECH.CD?view=chart&amp;year_high_desc=true</w:t>
      </w:r>
      <w:r w:rsidRPr="008E64B5">
        <w:rPr>
          <w:rFonts w:ascii="Times New Roman" w:hAnsi="Times New Roman" w:cs="Times New Roman"/>
          <w:sz w:val="24"/>
          <w:szCs w:val="24"/>
        </w:rPr>
        <w:t xml:space="preserve"> (Erişim Tarihi: 23.01.2018).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WORLD BANK, (2018b), </w:t>
      </w:r>
      <w:r w:rsidRPr="008E64B5">
        <w:rPr>
          <w:rFonts w:ascii="Times New Roman" w:hAnsi="Times New Roman" w:cs="Times New Roman"/>
          <w:b/>
          <w:sz w:val="24"/>
          <w:szCs w:val="24"/>
        </w:rPr>
        <w:t>Who filed the most PCT patent applications in 2016?</w:t>
      </w:r>
      <w:r w:rsidRPr="008E64B5">
        <w:rPr>
          <w:rFonts w:ascii="Times New Roman" w:hAnsi="Times New Roman" w:cs="Times New Roman"/>
          <w:sz w:val="24"/>
          <w:szCs w:val="24"/>
        </w:rPr>
        <w:t xml:space="preserve"> </w:t>
      </w:r>
      <w:hyperlink r:id="rId25" w:history="1">
        <w:r w:rsidRPr="008E64B5">
          <w:rPr>
            <w:rStyle w:val="Kpr"/>
            <w:rFonts w:ascii="Times New Roman" w:hAnsi="Times New Roman" w:cs="Times New Roman"/>
            <w:i/>
            <w:sz w:val="24"/>
            <w:szCs w:val="24"/>
          </w:rPr>
          <w:t>http://www.wipo.int/export/sites/www/ipstats/en/docs/infographic_pct_2016.pdf</w:t>
        </w:r>
      </w:hyperlink>
      <w:r w:rsidRPr="008E64B5">
        <w:rPr>
          <w:rFonts w:ascii="Times New Roman" w:hAnsi="Times New Roman" w:cs="Times New Roman"/>
          <w:sz w:val="24"/>
          <w:szCs w:val="24"/>
        </w:rPr>
        <w:t xml:space="preserve"> (Erişim Tarihi: 23.01.2018).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WORLD BANK, (2018c), </w:t>
      </w:r>
      <w:r w:rsidRPr="008E64B5">
        <w:rPr>
          <w:rFonts w:ascii="Times New Roman" w:hAnsi="Times New Roman" w:cs="Times New Roman"/>
          <w:b/>
          <w:sz w:val="24"/>
          <w:szCs w:val="24"/>
        </w:rPr>
        <w:t>Research and development expenditure (% of GDP)</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https://data.worldbank.org/indicator/GB.XPD.RSDV.GD.ZS?year_high_desc=true</w:t>
      </w:r>
      <w:r w:rsidRPr="008E64B5">
        <w:rPr>
          <w:rFonts w:ascii="Times New Roman" w:hAnsi="Times New Roman" w:cs="Times New Roman"/>
          <w:sz w:val="24"/>
          <w:szCs w:val="24"/>
        </w:rPr>
        <w:t xml:space="preserve"> (Erişim Tarihi: 23.01.2018).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WORLD BANK, (2018d), </w:t>
      </w:r>
      <w:r w:rsidRPr="008E64B5">
        <w:rPr>
          <w:rFonts w:ascii="Times New Roman" w:hAnsi="Times New Roman" w:cs="Times New Roman"/>
          <w:b/>
          <w:sz w:val="24"/>
          <w:szCs w:val="24"/>
        </w:rPr>
        <w:t>Upper middle income</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https://data.worldbank.org/income-level/upper-middle-income</w:t>
      </w:r>
      <w:r w:rsidRPr="008E64B5">
        <w:rPr>
          <w:rFonts w:ascii="Times New Roman" w:hAnsi="Times New Roman" w:cs="Times New Roman"/>
          <w:sz w:val="24"/>
          <w:szCs w:val="24"/>
        </w:rPr>
        <w:t xml:space="preserve"> (Erişim Tarihi: 23.01.2018). </w:t>
      </w:r>
    </w:p>
    <w:p w:rsidR="008E64B5" w:rsidRDefault="008E64B5" w:rsidP="00284859">
      <w:pPr>
        <w:pStyle w:val="ListeParagraf"/>
        <w:spacing w:line="276" w:lineRule="auto"/>
        <w:jc w:val="both"/>
        <w:rPr>
          <w:rFonts w:ascii="Times New Roman" w:hAnsi="Times New Roman" w:cs="Times New Roman"/>
          <w:sz w:val="24"/>
          <w:szCs w:val="24"/>
        </w:rPr>
      </w:pPr>
    </w:p>
    <w:p w:rsidR="008E64B5" w:rsidRPr="008E64B5" w:rsidRDefault="008E64B5" w:rsidP="00284859">
      <w:pPr>
        <w:pStyle w:val="ListeParagraf"/>
        <w:numPr>
          <w:ilvl w:val="0"/>
          <w:numId w:val="5"/>
        </w:numPr>
        <w:spacing w:line="276" w:lineRule="auto"/>
        <w:ind w:hanging="720"/>
        <w:jc w:val="both"/>
        <w:rPr>
          <w:rFonts w:ascii="Times New Roman" w:hAnsi="Times New Roman" w:cs="Times New Roman"/>
          <w:sz w:val="24"/>
          <w:szCs w:val="24"/>
        </w:rPr>
      </w:pPr>
      <w:r w:rsidRPr="008E64B5">
        <w:rPr>
          <w:rFonts w:ascii="Times New Roman" w:hAnsi="Times New Roman" w:cs="Times New Roman"/>
          <w:sz w:val="24"/>
          <w:szCs w:val="24"/>
        </w:rPr>
        <w:t xml:space="preserve">WORLD BANK, (2018e), </w:t>
      </w:r>
      <w:r w:rsidRPr="008E64B5">
        <w:rPr>
          <w:rFonts w:ascii="Times New Roman" w:hAnsi="Times New Roman" w:cs="Times New Roman"/>
          <w:b/>
          <w:sz w:val="24"/>
          <w:szCs w:val="24"/>
        </w:rPr>
        <w:t>High income</w:t>
      </w:r>
      <w:r w:rsidRPr="008E64B5">
        <w:rPr>
          <w:rFonts w:ascii="Times New Roman" w:hAnsi="Times New Roman" w:cs="Times New Roman"/>
          <w:sz w:val="24"/>
          <w:szCs w:val="24"/>
        </w:rPr>
        <w:t xml:space="preserve">, </w:t>
      </w:r>
      <w:r w:rsidRPr="008E64B5">
        <w:rPr>
          <w:rFonts w:ascii="Times New Roman" w:hAnsi="Times New Roman" w:cs="Times New Roman"/>
          <w:i/>
          <w:sz w:val="24"/>
          <w:szCs w:val="24"/>
        </w:rPr>
        <w:t>https://data.worldbank.org/income-level/high-income</w:t>
      </w:r>
      <w:r w:rsidRPr="008E64B5">
        <w:rPr>
          <w:rFonts w:ascii="Times New Roman" w:hAnsi="Times New Roman" w:cs="Times New Roman"/>
          <w:sz w:val="24"/>
          <w:szCs w:val="24"/>
        </w:rPr>
        <w:t xml:space="preserve"> (Erişim Tarihi: 23.01.2018). </w:t>
      </w:r>
    </w:p>
    <w:p w:rsidR="008E64B5" w:rsidRPr="00BA14F8" w:rsidRDefault="008E64B5" w:rsidP="00284859">
      <w:pPr>
        <w:spacing w:line="276" w:lineRule="auto"/>
      </w:pPr>
      <w:r w:rsidRPr="00BA14F8">
        <w:t xml:space="preserve"> </w:t>
      </w:r>
    </w:p>
    <w:p w:rsidR="00C76BA0" w:rsidRPr="00127D53" w:rsidRDefault="00C76BA0" w:rsidP="00DD2556">
      <w:pPr>
        <w:jc w:val="both"/>
        <w:rPr>
          <w:rFonts w:ascii="Times New Roman" w:hAnsi="Times New Roman" w:cs="Times New Roman"/>
          <w:sz w:val="24"/>
          <w:szCs w:val="24"/>
        </w:rPr>
      </w:pPr>
    </w:p>
    <w:sectPr w:rsidR="00C76BA0" w:rsidRPr="00127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C0" w:rsidRDefault="004310C0" w:rsidP="00E94212">
      <w:pPr>
        <w:spacing w:after="0" w:line="240" w:lineRule="auto"/>
      </w:pPr>
      <w:r>
        <w:separator/>
      </w:r>
    </w:p>
  </w:endnote>
  <w:endnote w:type="continuationSeparator" w:id="0">
    <w:p w:rsidR="004310C0" w:rsidRDefault="004310C0" w:rsidP="00E9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C0" w:rsidRDefault="004310C0" w:rsidP="00E94212">
      <w:pPr>
        <w:spacing w:after="0" w:line="240" w:lineRule="auto"/>
      </w:pPr>
      <w:r>
        <w:separator/>
      </w:r>
    </w:p>
  </w:footnote>
  <w:footnote w:type="continuationSeparator" w:id="0">
    <w:p w:rsidR="004310C0" w:rsidRDefault="004310C0" w:rsidP="00E94212">
      <w:pPr>
        <w:spacing w:after="0" w:line="240" w:lineRule="auto"/>
      </w:pPr>
      <w:r>
        <w:continuationSeparator/>
      </w:r>
    </w:p>
  </w:footnote>
  <w:footnote w:id="1">
    <w:p w:rsidR="00573F7B" w:rsidRDefault="00573F7B">
      <w:pPr>
        <w:pStyle w:val="DipnotMetni"/>
      </w:pPr>
      <w:r>
        <w:rPr>
          <w:rStyle w:val="DipnotBavurusu"/>
        </w:rPr>
        <w:footnoteRef/>
      </w:r>
      <w:r>
        <w:t xml:space="preserve"> </w:t>
      </w:r>
      <w:r w:rsidRPr="00573F7B">
        <w:rPr>
          <w:rFonts w:ascii="Times New Roman" w:eastAsia="Times New Roman" w:hAnsi="Times New Roman" w:cs="Times New Roman"/>
          <w:i/>
          <w:sz w:val="22"/>
          <w:szCs w:val="22"/>
        </w:rPr>
        <w:t>Çalışma</w:t>
      </w:r>
      <w:r w:rsidR="00100EA0">
        <w:rPr>
          <w:rFonts w:ascii="Times New Roman" w:eastAsia="Times New Roman" w:hAnsi="Times New Roman" w:cs="Times New Roman"/>
          <w:i/>
          <w:sz w:val="22"/>
          <w:szCs w:val="22"/>
        </w:rPr>
        <w:t>,</w:t>
      </w:r>
      <w:r w:rsidRPr="00573F7B">
        <w:rPr>
          <w:rFonts w:ascii="Times New Roman" w:eastAsia="Times New Roman" w:hAnsi="Times New Roman" w:cs="Times New Roman"/>
          <w:i/>
          <w:sz w:val="22"/>
          <w:szCs w:val="22"/>
        </w:rPr>
        <w:t xml:space="preserve"> 2018 </w:t>
      </w:r>
      <w:r>
        <w:rPr>
          <w:rFonts w:ascii="Times New Roman" w:eastAsia="Times New Roman" w:hAnsi="Times New Roman" w:cs="Times New Roman"/>
          <w:i/>
          <w:sz w:val="22"/>
          <w:szCs w:val="22"/>
        </w:rPr>
        <w:t>M</w:t>
      </w:r>
      <w:r w:rsidRPr="00573F7B">
        <w:rPr>
          <w:rFonts w:ascii="Times New Roman" w:eastAsia="Times New Roman" w:hAnsi="Times New Roman" w:cs="Times New Roman"/>
          <w:i/>
          <w:sz w:val="22"/>
          <w:szCs w:val="22"/>
        </w:rPr>
        <w:t xml:space="preserve">ayıs öncesinde yapıldığı için </w:t>
      </w:r>
      <w:r>
        <w:rPr>
          <w:rFonts w:ascii="Times New Roman" w:eastAsia="Times New Roman" w:hAnsi="Times New Roman" w:cs="Times New Roman"/>
          <w:i/>
          <w:sz w:val="22"/>
          <w:szCs w:val="22"/>
        </w:rPr>
        <w:t>B</w:t>
      </w:r>
      <w:r w:rsidRPr="00573F7B">
        <w:rPr>
          <w:rFonts w:ascii="Times New Roman" w:eastAsia="Times New Roman" w:hAnsi="Times New Roman" w:cs="Times New Roman"/>
          <w:i/>
          <w:sz w:val="22"/>
          <w:szCs w:val="22"/>
        </w:rPr>
        <w:t>akanlığın o dönem</w:t>
      </w:r>
      <w:r w:rsidR="00D87935">
        <w:rPr>
          <w:rFonts w:ascii="Times New Roman" w:eastAsia="Times New Roman" w:hAnsi="Times New Roman" w:cs="Times New Roman"/>
          <w:i/>
          <w:sz w:val="22"/>
          <w:szCs w:val="22"/>
        </w:rPr>
        <w:t>de</w:t>
      </w:r>
      <w:r w:rsidRPr="00573F7B">
        <w:rPr>
          <w:rFonts w:ascii="Times New Roman" w:eastAsia="Times New Roman" w:hAnsi="Times New Roman" w:cs="Times New Roman"/>
          <w:i/>
          <w:sz w:val="22"/>
          <w:szCs w:val="22"/>
        </w:rPr>
        <w:t>ki adı kullanılmıştır</w:t>
      </w:r>
      <w:r>
        <w:rPr>
          <w:rFonts w:ascii="Times New Roman" w:eastAsia="Times New Roman" w:hAnsi="Times New Roman" w:cs="Times New Roman"/>
        </w:rPr>
        <w:t>.</w:t>
      </w:r>
    </w:p>
  </w:footnote>
  <w:footnote w:id="2">
    <w:p w:rsidR="00806639" w:rsidRPr="00E94212" w:rsidRDefault="00806639" w:rsidP="00EE2502">
      <w:pPr>
        <w:pStyle w:val="DipnotMetni"/>
        <w:spacing w:before="120" w:after="120"/>
        <w:jc w:val="both"/>
        <w:rPr>
          <w:rFonts w:ascii="Times New Roman" w:hAnsi="Times New Roman" w:cs="Times New Roman"/>
          <w:i/>
          <w:sz w:val="22"/>
          <w:szCs w:val="22"/>
        </w:rPr>
      </w:pPr>
      <w:r>
        <w:rPr>
          <w:rStyle w:val="DipnotBavurusu"/>
        </w:rPr>
        <w:footnoteRef/>
      </w:r>
      <w:r>
        <w:t xml:space="preserve"> </w:t>
      </w:r>
      <w:r w:rsidRPr="00E94212">
        <w:rPr>
          <w:rFonts w:ascii="Times New Roman" w:hAnsi="Times New Roman" w:cs="Times New Roman"/>
          <w:b/>
          <w:i/>
          <w:sz w:val="22"/>
          <w:szCs w:val="22"/>
        </w:rPr>
        <w:t>Ahmet GERGERLİ</w:t>
      </w:r>
      <w:r w:rsidRPr="00E94212">
        <w:rPr>
          <w:rFonts w:ascii="Times New Roman" w:hAnsi="Times New Roman" w:cs="Times New Roman"/>
          <w:i/>
          <w:sz w:val="22"/>
          <w:szCs w:val="22"/>
        </w:rPr>
        <w:t xml:space="preserve">, </w:t>
      </w:r>
      <w:r w:rsidR="004160E4">
        <w:rPr>
          <w:rFonts w:ascii="Times New Roman" w:hAnsi="Times New Roman" w:cs="Times New Roman"/>
          <w:i/>
          <w:sz w:val="22"/>
          <w:szCs w:val="22"/>
        </w:rPr>
        <w:t xml:space="preserve">T. C. </w:t>
      </w:r>
      <w:r w:rsidRPr="00573F7B">
        <w:rPr>
          <w:rFonts w:ascii="Times New Roman" w:hAnsi="Times New Roman" w:cs="Times New Roman"/>
          <w:i/>
          <w:sz w:val="22"/>
          <w:szCs w:val="22"/>
        </w:rPr>
        <w:t>Sanayi</w:t>
      </w:r>
      <w:r w:rsidRPr="00E94212">
        <w:rPr>
          <w:rFonts w:ascii="Times New Roman" w:hAnsi="Times New Roman" w:cs="Times New Roman"/>
          <w:i/>
          <w:sz w:val="22"/>
          <w:szCs w:val="22"/>
        </w:rPr>
        <w:t xml:space="preserve"> ve Teknoloji Bakanlığı, </w:t>
      </w:r>
      <w:r w:rsidR="00EC7D2B">
        <w:rPr>
          <w:rFonts w:ascii="Times New Roman" w:hAnsi="Times New Roman" w:cs="Times New Roman"/>
          <w:i/>
          <w:sz w:val="22"/>
          <w:szCs w:val="22"/>
        </w:rPr>
        <w:t>Ar-Ge Teşvikleri</w:t>
      </w:r>
      <w:r w:rsidRPr="00E94212">
        <w:rPr>
          <w:rFonts w:ascii="Times New Roman" w:hAnsi="Times New Roman" w:cs="Times New Roman"/>
          <w:i/>
          <w:sz w:val="22"/>
          <w:szCs w:val="22"/>
        </w:rPr>
        <w:t xml:space="preserve"> Genel Müdürlüğü, Sanayi ve Teknoloji Uzmanı.</w:t>
      </w:r>
      <w:r w:rsidR="00BF47F6">
        <w:rPr>
          <w:rFonts w:ascii="Times New Roman" w:hAnsi="Times New Roman" w:cs="Times New Roman"/>
          <w:i/>
          <w:sz w:val="22"/>
          <w:szCs w:val="22"/>
        </w:rPr>
        <w:t xml:space="preserve"> ORCID: 0000-0001-5294-9769</w:t>
      </w:r>
    </w:p>
  </w:footnote>
  <w:footnote w:id="3">
    <w:p w:rsidR="00806639" w:rsidRDefault="00806639" w:rsidP="00EE2502">
      <w:pPr>
        <w:pStyle w:val="DipnotMetni"/>
        <w:spacing w:before="120" w:after="120"/>
        <w:jc w:val="both"/>
        <w:rPr>
          <w:rFonts w:ascii="Times New Roman" w:hAnsi="Times New Roman" w:cs="Times New Roman"/>
          <w:i/>
          <w:sz w:val="22"/>
          <w:szCs w:val="22"/>
        </w:rPr>
      </w:pPr>
      <w:r w:rsidRPr="00E94212">
        <w:rPr>
          <w:rStyle w:val="DipnotBavurusu"/>
          <w:rFonts w:ascii="Times New Roman" w:hAnsi="Times New Roman" w:cs="Times New Roman"/>
          <w:i/>
          <w:sz w:val="22"/>
          <w:szCs w:val="22"/>
        </w:rPr>
        <w:footnoteRef/>
      </w:r>
      <w:r w:rsidRPr="00E94212">
        <w:rPr>
          <w:rFonts w:ascii="Times New Roman" w:hAnsi="Times New Roman" w:cs="Times New Roman"/>
          <w:i/>
          <w:sz w:val="22"/>
          <w:szCs w:val="22"/>
        </w:rPr>
        <w:t xml:space="preserve"> </w:t>
      </w:r>
      <w:r w:rsidRPr="00E94212">
        <w:rPr>
          <w:rFonts w:ascii="Times New Roman" w:hAnsi="Times New Roman" w:cs="Times New Roman"/>
          <w:b/>
          <w:i/>
          <w:sz w:val="22"/>
          <w:szCs w:val="22"/>
        </w:rPr>
        <w:t>Mehmet ATAK</w:t>
      </w:r>
      <w:r w:rsidRPr="00E94212">
        <w:rPr>
          <w:rFonts w:ascii="Times New Roman" w:hAnsi="Times New Roman" w:cs="Times New Roman"/>
          <w:i/>
          <w:sz w:val="22"/>
          <w:szCs w:val="22"/>
        </w:rPr>
        <w:t>, Doç. Dr., Gazi Üniversitesi, Bilişim Enstitüsü, Yönetim Bilişim Sistemleri Ana Bilim Dalı Başkanı.</w:t>
      </w:r>
      <w:r w:rsidR="00BF47F6">
        <w:rPr>
          <w:rFonts w:ascii="Times New Roman" w:hAnsi="Times New Roman" w:cs="Times New Roman"/>
          <w:i/>
          <w:sz w:val="22"/>
          <w:szCs w:val="22"/>
        </w:rPr>
        <w:t xml:space="preserve"> ORCID: 0000-0002-4373-5192</w:t>
      </w:r>
      <w:bookmarkStart w:id="0" w:name="_GoBack"/>
      <w:bookmarkEnd w:id="0"/>
    </w:p>
    <w:p w:rsidR="003D3F54" w:rsidRPr="003D3F54" w:rsidRDefault="003D3F54" w:rsidP="003D3F54">
      <w:pPr>
        <w:pStyle w:val="DipnotMetni"/>
        <w:numPr>
          <w:ilvl w:val="0"/>
          <w:numId w:val="7"/>
        </w:numPr>
        <w:spacing w:before="120" w:after="120"/>
        <w:jc w:val="both"/>
        <w:rPr>
          <w:rFonts w:ascii="Times New Roman" w:hAnsi="Times New Roman" w:cs="Times New Roman"/>
          <w:i/>
          <w:sz w:val="18"/>
          <w:szCs w:val="18"/>
        </w:rPr>
      </w:pPr>
      <w:r w:rsidRPr="003D3F54">
        <w:rPr>
          <w:rFonts w:ascii="Times New Roman" w:hAnsi="Times New Roman" w:cs="Times New Roman"/>
          <w:i/>
          <w:sz w:val="18"/>
          <w:szCs w:val="18"/>
        </w:rPr>
        <w:t>Makale Gönderim Tarihi: 07.05.2018 Kabul Tarihi: 25.05.2018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3A63"/>
    <w:multiLevelType w:val="hybridMultilevel"/>
    <w:tmpl w:val="5B0C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CF4E57"/>
    <w:multiLevelType w:val="hybridMultilevel"/>
    <w:tmpl w:val="694E6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46D85"/>
    <w:multiLevelType w:val="hybridMultilevel"/>
    <w:tmpl w:val="83CA7B60"/>
    <w:lvl w:ilvl="0" w:tplc="34621F42">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281A2B"/>
    <w:multiLevelType w:val="hybridMultilevel"/>
    <w:tmpl w:val="40C2A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7F0EB9"/>
    <w:multiLevelType w:val="hybridMultilevel"/>
    <w:tmpl w:val="8D6E3004"/>
    <w:lvl w:ilvl="0" w:tplc="FC2A69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347E1E"/>
    <w:multiLevelType w:val="hybridMultilevel"/>
    <w:tmpl w:val="3DD6A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8334E9"/>
    <w:multiLevelType w:val="hybridMultilevel"/>
    <w:tmpl w:val="B3ECECA2"/>
    <w:lvl w:ilvl="0" w:tplc="16727A7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2"/>
    <w:rsid w:val="000310DA"/>
    <w:rsid w:val="00047F3B"/>
    <w:rsid w:val="00064C70"/>
    <w:rsid w:val="00066DAE"/>
    <w:rsid w:val="00071524"/>
    <w:rsid w:val="000739B0"/>
    <w:rsid w:val="000769CE"/>
    <w:rsid w:val="000879A7"/>
    <w:rsid w:val="000956A1"/>
    <w:rsid w:val="000B11BD"/>
    <w:rsid w:val="000C6A4D"/>
    <w:rsid w:val="000F0965"/>
    <w:rsid w:val="00100EA0"/>
    <w:rsid w:val="001049B2"/>
    <w:rsid w:val="00127D53"/>
    <w:rsid w:val="00134559"/>
    <w:rsid w:val="00140A4A"/>
    <w:rsid w:val="001476D9"/>
    <w:rsid w:val="00161EED"/>
    <w:rsid w:val="00173AF5"/>
    <w:rsid w:val="001C0E90"/>
    <w:rsid w:val="001C385A"/>
    <w:rsid w:val="001D1043"/>
    <w:rsid w:val="00225922"/>
    <w:rsid w:val="00235B2D"/>
    <w:rsid w:val="002530DE"/>
    <w:rsid w:val="0026259E"/>
    <w:rsid w:val="00262981"/>
    <w:rsid w:val="00284859"/>
    <w:rsid w:val="00292C27"/>
    <w:rsid w:val="002B6741"/>
    <w:rsid w:val="002C5767"/>
    <w:rsid w:val="002D67D3"/>
    <w:rsid w:val="00313597"/>
    <w:rsid w:val="00323987"/>
    <w:rsid w:val="00356ADE"/>
    <w:rsid w:val="00372E92"/>
    <w:rsid w:val="00377B4D"/>
    <w:rsid w:val="003B4E2B"/>
    <w:rsid w:val="003D1144"/>
    <w:rsid w:val="003D3F54"/>
    <w:rsid w:val="003D63D6"/>
    <w:rsid w:val="00405244"/>
    <w:rsid w:val="004160E4"/>
    <w:rsid w:val="00425D55"/>
    <w:rsid w:val="004310C0"/>
    <w:rsid w:val="00454FE7"/>
    <w:rsid w:val="004553C7"/>
    <w:rsid w:val="00465478"/>
    <w:rsid w:val="004A19D3"/>
    <w:rsid w:val="004B7CEE"/>
    <w:rsid w:val="00542150"/>
    <w:rsid w:val="00560A6D"/>
    <w:rsid w:val="0057273E"/>
    <w:rsid w:val="00573F7B"/>
    <w:rsid w:val="00585A06"/>
    <w:rsid w:val="005B05BE"/>
    <w:rsid w:val="005B0B10"/>
    <w:rsid w:val="005C6710"/>
    <w:rsid w:val="005C7FF2"/>
    <w:rsid w:val="005D2773"/>
    <w:rsid w:val="00607B51"/>
    <w:rsid w:val="00642031"/>
    <w:rsid w:val="00654F00"/>
    <w:rsid w:val="0065790F"/>
    <w:rsid w:val="00675BEF"/>
    <w:rsid w:val="00694580"/>
    <w:rsid w:val="006A177E"/>
    <w:rsid w:val="006B5CB0"/>
    <w:rsid w:val="006C67CA"/>
    <w:rsid w:val="006D21FE"/>
    <w:rsid w:val="006E5F66"/>
    <w:rsid w:val="006F11CD"/>
    <w:rsid w:val="0070185F"/>
    <w:rsid w:val="00716E40"/>
    <w:rsid w:val="00730B09"/>
    <w:rsid w:val="00732E84"/>
    <w:rsid w:val="00733503"/>
    <w:rsid w:val="00763BC2"/>
    <w:rsid w:val="00777897"/>
    <w:rsid w:val="00794642"/>
    <w:rsid w:val="007974C9"/>
    <w:rsid w:val="00797F75"/>
    <w:rsid w:val="007A65D8"/>
    <w:rsid w:val="007C5D69"/>
    <w:rsid w:val="007D3372"/>
    <w:rsid w:val="007E2DE0"/>
    <w:rsid w:val="00806639"/>
    <w:rsid w:val="008121AA"/>
    <w:rsid w:val="0082373F"/>
    <w:rsid w:val="00831915"/>
    <w:rsid w:val="00835813"/>
    <w:rsid w:val="00852CF5"/>
    <w:rsid w:val="00857CB0"/>
    <w:rsid w:val="0089102F"/>
    <w:rsid w:val="00896274"/>
    <w:rsid w:val="008A57D9"/>
    <w:rsid w:val="008A6EB5"/>
    <w:rsid w:val="008B2B70"/>
    <w:rsid w:val="008D2418"/>
    <w:rsid w:val="008E64B5"/>
    <w:rsid w:val="008F3D26"/>
    <w:rsid w:val="00905813"/>
    <w:rsid w:val="009270C9"/>
    <w:rsid w:val="009330E5"/>
    <w:rsid w:val="00977B52"/>
    <w:rsid w:val="00983B57"/>
    <w:rsid w:val="009858FB"/>
    <w:rsid w:val="009954AE"/>
    <w:rsid w:val="009C2699"/>
    <w:rsid w:val="00A26929"/>
    <w:rsid w:val="00A33622"/>
    <w:rsid w:val="00A35D6D"/>
    <w:rsid w:val="00A43E0B"/>
    <w:rsid w:val="00A472DB"/>
    <w:rsid w:val="00AB6825"/>
    <w:rsid w:val="00AB6C24"/>
    <w:rsid w:val="00AF17E1"/>
    <w:rsid w:val="00AF7FDB"/>
    <w:rsid w:val="00B17446"/>
    <w:rsid w:val="00B20100"/>
    <w:rsid w:val="00B4107C"/>
    <w:rsid w:val="00B42D6D"/>
    <w:rsid w:val="00B80C41"/>
    <w:rsid w:val="00BA0FF2"/>
    <w:rsid w:val="00BA6D14"/>
    <w:rsid w:val="00BC091E"/>
    <w:rsid w:val="00BC48C5"/>
    <w:rsid w:val="00BF47F6"/>
    <w:rsid w:val="00C0209F"/>
    <w:rsid w:val="00C34558"/>
    <w:rsid w:val="00C76BA0"/>
    <w:rsid w:val="00C815C0"/>
    <w:rsid w:val="00C85EAB"/>
    <w:rsid w:val="00C90DB7"/>
    <w:rsid w:val="00CA7A85"/>
    <w:rsid w:val="00CB090E"/>
    <w:rsid w:val="00CD2876"/>
    <w:rsid w:val="00CF504D"/>
    <w:rsid w:val="00CF74E5"/>
    <w:rsid w:val="00D041D5"/>
    <w:rsid w:val="00D27609"/>
    <w:rsid w:val="00D475F7"/>
    <w:rsid w:val="00D5025F"/>
    <w:rsid w:val="00D87935"/>
    <w:rsid w:val="00DA0EB3"/>
    <w:rsid w:val="00DD2556"/>
    <w:rsid w:val="00DD4308"/>
    <w:rsid w:val="00DE3964"/>
    <w:rsid w:val="00E2305E"/>
    <w:rsid w:val="00E230E6"/>
    <w:rsid w:val="00E41CB9"/>
    <w:rsid w:val="00E47AF1"/>
    <w:rsid w:val="00E51ED0"/>
    <w:rsid w:val="00E5479E"/>
    <w:rsid w:val="00E6774F"/>
    <w:rsid w:val="00E708B2"/>
    <w:rsid w:val="00E94212"/>
    <w:rsid w:val="00E95B9F"/>
    <w:rsid w:val="00EA210B"/>
    <w:rsid w:val="00EA32A3"/>
    <w:rsid w:val="00EC01E2"/>
    <w:rsid w:val="00EC38A0"/>
    <w:rsid w:val="00EC47FF"/>
    <w:rsid w:val="00EC7D2B"/>
    <w:rsid w:val="00ED4E9B"/>
    <w:rsid w:val="00EE2502"/>
    <w:rsid w:val="00EE7CCC"/>
    <w:rsid w:val="00EE7F08"/>
    <w:rsid w:val="00F04EA6"/>
    <w:rsid w:val="00F32955"/>
    <w:rsid w:val="00F402B7"/>
    <w:rsid w:val="00F43550"/>
    <w:rsid w:val="00FC38EF"/>
    <w:rsid w:val="00FD7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D0AD"/>
  <w15:chartTrackingRefBased/>
  <w15:docId w15:val="{7B570A7E-F2DE-4A73-8491-466C3A41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942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4212"/>
    <w:rPr>
      <w:sz w:val="20"/>
      <w:szCs w:val="20"/>
    </w:rPr>
  </w:style>
  <w:style w:type="character" w:styleId="DipnotBavurusu">
    <w:name w:val="footnote reference"/>
    <w:basedOn w:val="VarsaylanParagrafYazTipi"/>
    <w:uiPriority w:val="99"/>
    <w:semiHidden/>
    <w:unhideWhenUsed/>
    <w:rsid w:val="00E94212"/>
    <w:rPr>
      <w:vertAlign w:val="superscript"/>
    </w:rPr>
  </w:style>
  <w:style w:type="table" w:styleId="TabloKlavuzu">
    <w:name w:val="Table Grid"/>
    <w:basedOn w:val="NormalTablo"/>
    <w:uiPriority w:val="39"/>
    <w:rsid w:val="00DD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83B57"/>
    <w:pPr>
      <w:ind w:left="720"/>
      <w:contextualSpacing/>
    </w:pPr>
  </w:style>
  <w:style w:type="paragraph" w:customStyle="1" w:styleId="2-ortabaslk">
    <w:name w:val="2-ortabaslk"/>
    <w:basedOn w:val="Normal"/>
    <w:rsid w:val="00047F3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DzTablo1">
    <w:name w:val="Plain Table 1"/>
    <w:basedOn w:val="NormalTablo"/>
    <w:uiPriority w:val="41"/>
    <w:rsid w:val="000310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3">
    <w:name w:val="Grid Table 1 Light Accent 3"/>
    <w:basedOn w:val="NormalTablo"/>
    <w:uiPriority w:val="46"/>
    <w:rsid w:val="00FD7D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8E64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wipo.int/export/sites/www/ipstats/en/docs/infographic_pct_2016.pdf"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tez%2021ocak\52%20ceva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ez%2021ocak\52%20ceva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r>
              <a:rPr lang="tr-TR" sz="1200"/>
              <a:t>İşletme</a:t>
            </a:r>
            <a:r>
              <a:rPr lang="tr-TR" sz="1200" baseline="0"/>
              <a:t> Ölçeğine Göre Dağılım</a:t>
            </a:r>
            <a:endParaRPr lang="tr-TR" sz="1200"/>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tr-TR"/>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28CC-4632-B393-3495CAB8DC2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28CC-4632-B393-3495CAB8DC2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28CC-4632-B393-3495CAB8DC2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28CC-4632-B393-3495CAB8DC23}"/>
              </c:ext>
            </c:extLst>
          </c:dPt>
          <c:dLbls>
            <c:dLbl>
              <c:idx val="0"/>
              <c:layout>
                <c:manualLayout>
                  <c:x val="0.17664451166408024"/>
                  <c:y val="0.14668574948493296"/>
                </c:manualLayout>
              </c:layout>
              <c:tx>
                <c:rich>
                  <a:bodyPr/>
                  <a:lstStyle/>
                  <a:p>
                    <a:fld id="{46466D3B-6B77-487E-B08D-42F2979CEDBA}" type="CATEGORYNAME">
                      <a:rPr lang="en-US"/>
                      <a:pPr/>
                      <a:t>[KATEGORİ ADI]</a:t>
                    </a:fld>
                    <a:r>
                      <a:rPr lang="en-US" baseline="0"/>
                      <a:t>;     </a:t>
                    </a:r>
                    <a:fld id="{F4A99AF7-5D1E-4A30-A96B-0A335A0DBE01}" type="VALUE">
                      <a:rPr lang="en-US" baseline="0"/>
                      <a:pPr/>
                      <a:t>[DEĞER]</a:t>
                    </a:fld>
                    <a:r>
                      <a:rPr lang="en-US" baseline="0"/>
                      <a:t>; </a:t>
                    </a:r>
                    <a:fld id="{9D947682-1FEB-45AB-8965-4815B81BAB9E}" type="PERCENTAGE">
                      <a:rPr lang="en-US" baseline="0"/>
                      <a:pPr/>
                      <a:t>[YÜZDE]</a:t>
                    </a:fld>
                    <a:endParaRPr lang="en-US" baseline="0"/>
                  </a:p>
                </c:rich>
              </c:tx>
              <c:showLegendKey val="0"/>
              <c:showVal val="1"/>
              <c:showCatName val="1"/>
              <c:showSerName val="0"/>
              <c:showPercent val="1"/>
              <c:showBubbleSize val="0"/>
              <c:extLst>
                <c:ext xmlns:c15="http://schemas.microsoft.com/office/drawing/2012/chart" uri="{CE6537A1-D6FC-4f65-9D91-7224C49458BB}">
                  <c15:layout>
                    <c:manualLayout>
                      <c:w val="0.18521839014547395"/>
                      <c:h val="0.23766132895526271"/>
                    </c:manualLayout>
                  </c15:layout>
                  <c15:dlblFieldTable/>
                  <c15:showDataLabelsRange val="0"/>
                </c:ext>
                <c:ext xmlns:c16="http://schemas.microsoft.com/office/drawing/2014/chart" uri="{C3380CC4-5D6E-409C-BE32-E72D297353CC}">
                  <c16:uniqueId val="{00000001-28CC-4632-B393-3495CAB8DC23}"/>
                </c:ext>
              </c:extLst>
            </c:dLbl>
            <c:dLbl>
              <c:idx val="1"/>
              <c:layout>
                <c:manualLayout>
                  <c:x val="3.7237786674025865E-2"/>
                  <c:y val="0.10385562982643365"/>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mn-lt"/>
                      <a:ea typeface="+mn-ea"/>
                      <a:cs typeface="+mn-cs"/>
                    </a:defRPr>
                  </a:pPr>
                  <a:endParaRPr lang="tr-TR"/>
                </a:p>
              </c:txPr>
              <c:showLegendKey val="0"/>
              <c:showVal val="1"/>
              <c:showCatName val="1"/>
              <c:showSerName val="0"/>
              <c:showPercent val="1"/>
              <c:showBubbleSize val="0"/>
              <c:extLst>
                <c:ext xmlns:c15="http://schemas.microsoft.com/office/drawing/2012/chart" uri="{CE6537A1-D6FC-4f65-9D91-7224C49458BB}">
                  <c15:layout>
                    <c:manualLayout>
                      <c:w val="0.21855482959941797"/>
                      <c:h val="0.22097588140873675"/>
                    </c:manualLayout>
                  </c15:layout>
                </c:ext>
                <c:ext xmlns:c16="http://schemas.microsoft.com/office/drawing/2014/chart" uri="{C3380CC4-5D6E-409C-BE32-E72D297353CC}">
                  <c16:uniqueId val="{00000003-28CC-4632-B393-3495CAB8DC23}"/>
                </c:ext>
              </c:extLst>
            </c:dLbl>
            <c:dLbl>
              <c:idx val="2"/>
              <c:layout>
                <c:manualLayout>
                  <c:x val="-7.401381931100659E-2"/>
                  <c:y val="-0.1003041721601548"/>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mn-lt"/>
                        <a:ea typeface="+mn-ea"/>
                        <a:cs typeface="+mn-cs"/>
                      </a:defRPr>
                    </a:pPr>
                    <a:fld id="{6A82CB81-3C00-4758-950E-0FFCFEA9F5E6}" type="CATEGORYNAME">
                      <a:rPr lang="en-US" sz="1200"/>
                      <a:pPr>
                        <a:defRPr sz="1200"/>
                      </a:pPr>
                      <a:t>[KATEGORİ ADI]</a:t>
                    </a:fld>
                    <a:r>
                      <a:rPr lang="en-US" sz="1200" baseline="0"/>
                      <a:t>;                </a:t>
                    </a:r>
                    <a:fld id="{649D75B1-55C4-4284-A2F2-628266399796}" type="VALUE">
                      <a:rPr lang="en-US" sz="1200" baseline="0"/>
                      <a:pPr>
                        <a:defRPr sz="1200"/>
                      </a:pPr>
                      <a:t>[DEĞER]</a:t>
                    </a:fld>
                    <a:r>
                      <a:rPr lang="en-US" sz="1200" baseline="0"/>
                      <a:t>; </a:t>
                    </a:r>
                    <a:fld id="{E69F8F36-D513-430F-BC72-351A9A2A0D39}" type="PERCENTAGE">
                      <a:rPr lang="en-US" sz="1200" baseline="0"/>
                      <a:pPr>
                        <a:defRPr sz="1200"/>
                      </a:pPr>
                      <a:t>[YÜZDE]</a:t>
                    </a:fld>
                    <a:endParaRPr lang="en-US" sz="1200" baseline="0"/>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mn-lt"/>
                      <a:ea typeface="+mn-ea"/>
                      <a:cs typeface="+mn-cs"/>
                    </a:defRPr>
                  </a:pPr>
                  <a:endParaRPr lang="tr-TR"/>
                </a:p>
              </c:txPr>
              <c:showLegendKey val="0"/>
              <c:showVal val="1"/>
              <c:showCatName val="1"/>
              <c:showSerName val="0"/>
              <c:showPercent val="1"/>
              <c:showBubbleSize val="0"/>
              <c:extLst>
                <c:ext xmlns:c15="http://schemas.microsoft.com/office/drawing/2012/chart" uri="{CE6537A1-D6FC-4f65-9D91-7224C49458BB}">
                  <c15:layout>
                    <c:manualLayout>
                      <c:w val="0.22957271727015005"/>
                      <c:h val="0.40777309067908152"/>
                    </c:manualLayout>
                  </c15:layout>
                  <c15:dlblFieldTable/>
                  <c15:showDataLabelsRange val="0"/>
                </c:ext>
                <c:ext xmlns:c16="http://schemas.microsoft.com/office/drawing/2014/chart" uri="{C3380CC4-5D6E-409C-BE32-E72D297353CC}">
                  <c16:uniqueId val="{00000005-28CC-4632-B393-3495CAB8DC23}"/>
                </c:ext>
              </c:extLst>
            </c:dLbl>
            <c:dLbl>
              <c:idx val="3"/>
              <c:layout>
                <c:manualLayout>
                  <c:x val="-0.23979728979030102"/>
                  <c:y val="0.1570882419969210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8CC-4632-B393-3495CAB8DC2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mn-lt"/>
                    <a:ea typeface="+mn-ea"/>
                    <a:cs typeface="+mn-cs"/>
                  </a:defRPr>
                </a:pPr>
                <a:endParaRPr lang="tr-TR"/>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Sayfa4!$B$3:$B$6</c:f>
              <c:strCache>
                <c:ptCount val="4"/>
                <c:pt idx="0">
                  <c:v>Mikro işletme</c:v>
                </c:pt>
                <c:pt idx="1">
                  <c:v>Küçük işletme</c:v>
                </c:pt>
                <c:pt idx="2">
                  <c:v>Orta büyüklükteki işletme</c:v>
                </c:pt>
                <c:pt idx="3">
                  <c:v>Büyük işletme</c:v>
                </c:pt>
              </c:strCache>
            </c:strRef>
          </c:cat>
          <c:val>
            <c:numRef>
              <c:f>Sayfa4!$C$3:$C$6</c:f>
              <c:numCache>
                <c:formatCode>General</c:formatCode>
                <c:ptCount val="4"/>
                <c:pt idx="0">
                  <c:v>8</c:v>
                </c:pt>
                <c:pt idx="1">
                  <c:v>12</c:v>
                </c:pt>
                <c:pt idx="2">
                  <c:v>27</c:v>
                </c:pt>
                <c:pt idx="3">
                  <c:v>5</c:v>
                </c:pt>
              </c:numCache>
            </c:numRef>
          </c:val>
          <c:extLst>
            <c:ext xmlns:c16="http://schemas.microsoft.com/office/drawing/2014/chart" uri="{C3380CC4-5D6E-409C-BE32-E72D297353CC}">
              <c16:uniqueId val="{00000008-28CC-4632-B393-3495CAB8DC2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Ya</a:t>
            </a:r>
            <a:r>
              <a:rPr lang="tr-TR"/>
              <a:t>tırım İline</a:t>
            </a:r>
            <a:r>
              <a:rPr lang="tr-TR" baseline="0"/>
              <a:t> Göre Dağılım</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Sayfa4!$T$2:$T$14</c:f>
              <c:strCache>
                <c:ptCount val="13"/>
                <c:pt idx="0">
                  <c:v>İSTANBUL</c:v>
                </c:pt>
                <c:pt idx="1">
                  <c:v>ANKARA</c:v>
                </c:pt>
                <c:pt idx="2">
                  <c:v>BURSA</c:v>
                </c:pt>
                <c:pt idx="3">
                  <c:v>KONYA</c:v>
                </c:pt>
                <c:pt idx="4">
                  <c:v>KOCAELİ</c:v>
                </c:pt>
                <c:pt idx="5">
                  <c:v>ESKİŞEHİR</c:v>
                </c:pt>
                <c:pt idx="6">
                  <c:v>İZMİR</c:v>
                </c:pt>
                <c:pt idx="7">
                  <c:v>TEKİRDAĞ</c:v>
                </c:pt>
                <c:pt idx="8">
                  <c:v>BALIKESİR</c:v>
                </c:pt>
                <c:pt idx="9">
                  <c:v>KAHRAMANMARAŞ</c:v>
                </c:pt>
                <c:pt idx="10">
                  <c:v>MANİSA</c:v>
                </c:pt>
                <c:pt idx="11">
                  <c:v>SAKARYA</c:v>
                </c:pt>
                <c:pt idx="12">
                  <c:v>ŞANLIURFA</c:v>
                </c:pt>
              </c:strCache>
            </c:strRef>
          </c:cat>
          <c:val>
            <c:numRef>
              <c:f>Sayfa4!$U$2:$U$14</c:f>
              <c:numCache>
                <c:formatCode>General</c:formatCode>
                <c:ptCount val="13"/>
                <c:pt idx="0">
                  <c:v>21</c:v>
                </c:pt>
                <c:pt idx="1">
                  <c:v>8</c:v>
                </c:pt>
                <c:pt idx="2">
                  <c:v>5</c:v>
                </c:pt>
                <c:pt idx="3">
                  <c:v>4</c:v>
                </c:pt>
                <c:pt idx="4">
                  <c:v>3</c:v>
                </c:pt>
                <c:pt idx="5">
                  <c:v>2</c:v>
                </c:pt>
                <c:pt idx="6">
                  <c:v>2</c:v>
                </c:pt>
                <c:pt idx="7">
                  <c:v>2</c:v>
                </c:pt>
                <c:pt idx="8">
                  <c:v>1</c:v>
                </c:pt>
                <c:pt idx="9">
                  <c:v>1</c:v>
                </c:pt>
                <c:pt idx="10">
                  <c:v>1</c:v>
                </c:pt>
                <c:pt idx="11">
                  <c:v>1</c:v>
                </c:pt>
                <c:pt idx="12">
                  <c:v>1</c:v>
                </c:pt>
              </c:numCache>
            </c:numRef>
          </c:val>
          <c:extLst>
            <c:ext xmlns:c16="http://schemas.microsoft.com/office/drawing/2014/chart" uri="{C3380CC4-5D6E-409C-BE32-E72D297353CC}">
              <c16:uniqueId val="{00000000-13E4-474F-985D-8D805AE389FC}"/>
            </c:ext>
          </c:extLst>
        </c:ser>
        <c:dLbls>
          <c:showLegendKey val="0"/>
          <c:showVal val="0"/>
          <c:showCatName val="0"/>
          <c:showSerName val="0"/>
          <c:showPercent val="0"/>
          <c:showBubbleSize val="0"/>
        </c:dLbls>
        <c:gapWidth val="65"/>
        <c:shape val="box"/>
        <c:axId val="502818768"/>
        <c:axId val="502816800"/>
        <c:axId val="0"/>
      </c:bar3DChart>
      <c:catAx>
        <c:axId val="502818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502816800"/>
        <c:crosses val="autoZero"/>
        <c:auto val="1"/>
        <c:lblAlgn val="ctr"/>
        <c:lblOffset val="100"/>
        <c:noMultiLvlLbl val="0"/>
      </c:catAx>
      <c:valAx>
        <c:axId val="5028168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5028187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A007B8-AB6A-405E-83D3-3D6142469999}" type="doc">
      <dgm:prSet loTypeId="urn:microsoft.com/office/officeart/2005/8/layout/hProcess9" loCatId="process" qsTypeId="urn:microsoft.com/office/officeart/2005/8/quickstyle/simple2" qsCatId="simple" csTypeId="urn:microsoft.com/office/officeart/2005/8/colors/accent0_2" csCatId="mainScheme" phldr="1"/>
      <dgm:spPr/>
    </dgm:pt>
    <dgm:pt modelId="{79233777-BB24-4F67-97B3-F195043651AA}">
      <dgm:prSet phldrT="[Metin]" custT="1"/>
      <dgm:spPr/>
      <dgm:t>
        <a:bodyPr/>
        <a:lstStyle/>
        <a:p>
          <a:r>
            <a:rPr lang="tr-TR" sz="1000"/>
            <a:t>Başvuru</a:t>
          </a:r>
        </a:p>
      </dgm:t>
    </dgm:pt>
    <dgm:pt modelId="{A28A1F3A-F049-463A-88A2-714CF743B0CC}" type="parTrans" cxnId="{E4D59A0F-D072-44BB-91CE-EDE370A28DB8}">
      <dgm:prSet/>
      <dgm:spPr/>
      <dgm:t>
        <a:bodyPr/>
        <a:lstStyle/>
        <a:p>
          <a:endParaRPr lang="tr-TR" sz="1000"/>
        </a:p>
      </dgm:t>
    </dgm:pt>
    <dgm:pt modelId="{769471D5-3543-4C3B-9BEA-18F297E04D12}" type="sibTrans" cxnId="{E4D59A0F-D072-44BB-91CE-EDE370A28DB8}">
      <dgm:prSet/>
      <dgm:spPr/>
      <dgm:t>
        <a:bodyPr/>
        <a:lstStyle/>
        <a:p>
          <a:endParaRPr lang="tr-TR" sz="1000"/>
        </a:p>
      </dgm:t>
    </dgm:pt>
    <dgm:pt modelId="{E5093CCE-29BB-465B-9B47-1CAB245C4E34}">
      <dgm:prSet phldrT="[Metin]" custT="1"/>
      <dgm:spPr/>
      <dgm:t>
        <a:bodyPr/>
        <a:lstStyle/>
        <a:p>
          <a:r>
            <a:rPr lang="tr-TR" sz="1000"/>
            <a:t>Ön        değerlendirme ve varsa eksiklerin tamamlatılması</a:t>
          </a:r>
        </a:p>
      </dgm:t>
    </dgm:pt>
    <dgm:pt modelId="{A347EB49-4D88-42E1-873C-08DB7DF4E927}" type="parTrans" cxnId="{00F0767B-BCDF-489B-91CF-0ECC0CC138C2}">
      <dgm:prSet/>
      <dgm:spPr/>
      <dgm:t>
        <a:bodyPr/>
        <a:lstStyle/>
        <a:p>
          <a:endParaRPr lang="tr-TR" sz="1000"/>
        </a:p>
      </dgm:t>
    </dgm:pt>
    <dgm:pt modelId="{8EF5F608-01A8-4E2B-90AF-3AB067F9396F}" type="sibTrans" cxnId="{00F0767B-BCDF-489B-91CF-0ECC0CC138C2}">
      <dgm:prSet/>
      <dgm:spPr/>
      <dgm:t>
        <a:bodyPr/>
        <a:lstStyle/>
        <a:p>
          <a:endParaRPr lang="tr-TR" sz="1000"/>
        </a:p>
      </dgm:t>
    </dgm:pt>
    <dgm:pt modelId="{AF87D5B7-FCC2-4E28-957A-5C291AAF9E30}">
      <dgm:prSet phldrT="[Metin]" custT="1"/>
      <dgm:spPr/>
      <dgm:t>
        <a:bodyPr/>
        <a:lstStyle/>
        <a:p>
          <a:r>
            <a:rPr lang="tr-TR" sz="1000"/>
            <a:t>Yerinde ziyaretler ve teknik/mali raporlar</a:t>
          </a:r>
        </a:p>
      </dgm:t>
    </dgm:pt>
    <dgm:pt modelId="{E9569979-01A4-4832-9E7B-73E03F1ED9DC}" type="parTrans" cxnId="{77746FBD-48FB-4CAA-9135-2603C470C08E}">
      <dgm:prSet/>
      <dgm:spPr/>
      <dgm:t>
        <a:bodyPr/>
        <a:lstStyle/>
        <a:p>
          <a:endParaRPr lang="tr-TR" sz="1000"/>
        </a:p>
      </dgm:t>
    </dgm:pt>
    <dgm:pt modelId="{1ACAA6DA-EB18-4B3A-84C0-9D5CC28163F5}" type="sibTrans" cxnId="{77746FBD-48FB-4CAA-9135-2603C470C08E}">
      <dgm:prSet/>
      <dgm:spPr/>
      <dgm:t>
        <a:bodyPr/>
        <a:lstStyle/>
        <a:p>
          <a:endParaRPr lang="tr-TR" sz="1000"/>
        </a:p>
      </dgm:t>
    </dgm:pt>
    <dgm:pt modelId="{C132B1C2-53D4-428A-8BB2-58E1BC5A61E7}">
      <dgm:prSet custT="1"/>
      <dgm:spPr/>
      <dgm:t>
        <a:bodyPr/>
        <a:lstStyle/>
        <a:p>
          <a:r>
            <a:rPr lang="tr-TR" sz="1000"/>
            <a:t>Değerlendirme komisyonu ve sözleşme</a:t>
          </a:r>
        </a:p>
      </dgm:t>
    </dgm:pt>
    <dgm:pt modelId="{84767D4E-E6E5-4496-AFA3-A238DB19178E}" type="parTrans" cxnId="{1C466588-D1C3-443E-9B05-59566C3F52FC}">
      <dgm:prSet/>
      <dgm:spPr/>
      <dgm:t>
        <a:bodyPr/>
        <a:lstStyle/>
        <a:p>
          <a:endParaRPr lang="tr-TR" sz="1000"/>
        </a:p>
      </dgm:t>
    </dgm:pt>
    <dgm:pt modelId="{76F821B4-DBF2-4493-973C-59961A8C1C88}" type="sibTrans" cxnId="{1C466588-D1C3-443E-9B05-59566C3F52FC}">
      <dgm:prSet/>
      <dgm:spPr/>
      <dgm:t>
        <a:bodyPr/>
        <a:lstStyle/>
        <a:p>
          <a:endParaRPr lang="tr-TR" sz="1000"/>
        </a:p>
      </dgm:t>
    </dgm:pt>
    <dgm:pt modelId="{4DECF5A5-FE06-4F00-AB42-6404DA9AFB3E}">
      <dgm:prSet custT="1"/>
      <dgm:spPr/>
      <dgm:t>
        <a:bodyPr/>
        <a:lstStyle/>
        <a:p>
          <a:r>
            <a:rPr lang="tr-TR" sz="1000"/>
            <a:t>Yatırımın tamamlanması ve desteğin ödenmesi</a:t>
          </a:r>
        </a:p>
      </dgm:t>
    </dgm:pt>
    <dgm:pt modelId="{DF3C613C-AA48-4A10-B035-2142A990945D}" type="parTrans" cxnId="{230010F9-05E4-4E24-978D-5D0899E6EA04}">
      <dgm:prSet/>
      <dgm:spPr/>
      <dgm:t>
        <a:bodyPr/>
        <a:lstStyle/>
        <a:p>
          <a:endParaRPr lang="tr-TR" sz="1000"/>
        </a:p>
      </dgm:t>
    </dgm:pt>
    <dgm:pt modelId="{648ADED4-A2BF-4F53-9F97-EBACB62144B4}" type="sibTrans" cxnId="{230010F9-05E4-4E24-978D-5D0899E6EA04}">
      <dgm:prSet/>
      <dgm:spPr/>
      <dgm:t>
        <a:bodyPr/>
        <a:lstStyle/>
        <a:p>
          <a:endParaRPr lang="tr-TR" sz="1000"/>
        </a:p>
      </dgm:t>
    </dgm:pt>
    <dgm:pt modelId="{A9637BBB-9322-4D2E-9B22-E34943FF0453}">
      <dgm:prSet custT="1"/>
      <dgm:spPr/>
      <dgm:t>
        <a:bodyPr/>
        <a:lstStyle/>
        <a:p>
          <a:r>
            <a:rPr lang="tr-TR" sz="1000"/>
            <a:t>İşletme dönemi izleme</a:t>
          </a:r>
        </a:p>
      </dgm:t>
    </dgm:pt>
    <dgm:pt modelId="{9D54C26F-A34F-4763-A61B-50E188EBFDBC}" type="parTrans" cxnId="{DD5D666D-2920-49FC-A567-12E2156E3047}">
      <dgm:prSet/>
      <dgm:spPr/>
      <dgm:t>
        <a:bodyPr/>
        <a:lstStyle/>
        <a:p>
          <a:endParaRPr lang="tr-TR" sz="1000"/>
        </a:p>
      </dgm:t>
    </dgm:pt>
    <dgm:pt modelId="{6DC16CEC-1B2B-4AAB-97AD-4847054164FF}" type="sibTrans" cxnId="{DD5D666D-2920-49FC-A567-12E2156E3047}">
      <dgm:prSet/>
      <dgm:spPr/>
      <dgm:t>
        <a:bodyPr/>
        <a:lstStyle/>
        <a:p>
          <a:endParaRPr lang="tr-TR" sz="1000"/>
        </a:p>
      </dgm:t>
    </dgm:pt>
    <dgm:pt modelId="{5489D849-4688-444B-9353-BEF13734AB68}" type="pres">
      <dgm:prSet presAssocID="{0CA007B8-AB6A-405E-83D3-3D6142469999}" presName="CompostProcess" presStyleCnt="0">
        <dgm:presLayoutVars>
          <dgm:dir/>
          <dgm:resizeHandles val="exact"/>
        </dgm:presLayoutVars>
      </dgm:prSet>
      <dgm:spPr/>
    </dgm:pt>
    <dgm:pt modelId="{54CDA10F-0EC5-424D-960B-C1884EFF6E1D}" type="pres">
      <dgm:prSet presAssocID="{0CA007B8-AB6A-405E-83D3-3D6142469999}" presName="arrow" presStyleLbl="bgShp" presStyleIdx="0" presStyleCnt="1"/>
      <dgm:spPr/>
    </dgm:pt>
    <dgm:pt modelId="{D4C222D5-6259-48EF-AD40-2F30E523A856}" type="pres">
      <dgm:prSet presAssocID="{0CA007B8-AB6A-405E-83D3-3D6142469999}" presName="linearProcess" presStyleCnt="0"/>
      <dgm:spPr/>
    </dgm:pt>
    <dgm:pt modelId="{12495386-F3E5-4674-814C-B985E5C44E3C}" type="pres">
      <dgm:prSet presAssocID="{79233777-BB24-4F67-97B3-F195043651AA}" presName="textNode" presStyleLbl="node1" presStyleIdx="0" presStyleCnt="6" custScaleX="94347" custScaleY="106928">
        <dgm:presLayoutVars>
          <dgm:bulletEnabled val="1"/>
        </dgm:presLayoutVars>
      </dgm:prSet>
      <dgm:spPr/>
      <dgm:t>
        <a:bodyPr/>
        <a:lstStyle/>
        <a:p>
          <a:endParaRPr lang="tr-TR"/>
        </a:p>
      </dgm:t>
    </dgm:pt>
    <dgm:pt modelId="{5041D556-2071-4505-B886-7FFD6F52BA76}" type="pres">
      <dgm:prSet presAssocID="{769471D5-3543-4C3B-9BEA-18F297E04D12}" presName="sibTrans" presStyleCnt="0"/>
      <dgm:spPr/>
    </dgm:pt>
    <dgm:pt modelId="{9691046C-6C53-4988-B5F1-4A73D6F1F942}" type="pres">
      <dgm:prSet presAssocID="{E5093CCE-29BB-465B-9B47-1CAB245C4E34}" presName="textNode" presStyleLbl="node1" presStyleIdx="1" presStyleCnt="6" custScaleX="146747" custScaleY="106928">
        <dgm:presLayoutVars>
          <dgm:bulletEnabled val="1"/>
        </dgm:presLayoutVars>
      </dgm:prSet>
      <dgm:spPr/>
      <dgm:t>
        <a:bodyPr/>
        <a:lstStyle/>
        <a:p>
          <a:endParaRPr lang="tr-TR"/>
        </a:p>
      </dgm:t>
    </dgm:pt>
    <dgm:pt modelId="{A1E6E9F4-6328-4185-BBEF-C5AB4AE1F21D}" type="pres">
      <dgm:prSet presAssocID="{8EF5F608-01A8-4E2B-90AF-3AB067F9396F}" presName="sibTrans" presStyleCnt="0"/>
      <dgm:spPr/>
    </dgm:pt>
    <dgm:pt modelId="{8B441659-3628-4A2D-8257-F6564457B309}" type="pres">
      <dgm:prSet presAssocID="{AF87D5B7-FCC2-4E28-957A-5C291AAF9E30}" presName="textNode" presStyleLbl="node1" presStyleIdx="2" presStyleCnt="6" custScaleX="112043" custScaleY="106928">
        <dgm:presLayoutVars>
          <dgm:bulletEnabled val="1"/>
        </dgm:presLayoutVars>
      </dgm:prSet>
      <dgm:spPr/>
      <dgm:t>
        <a:bodyPr/>
        <a:lstStyle/>
        <a:p>
          <a:endParaRPr lang="tr-TR"/>
        </a:p>
      </dgm:t>
    </dgm:pt>
    <dgm:pt modelId="{A576A523-CC81-4B1D-BDE0-12EC2242E1E9}" type="pres">
      <dgm:prSet presAssocID="{1ACAA6DA-EB18-4B3A-84C0-9D5CC28163F5}" presName="sibTrans" presStyleCnt="0"/>
      <dgm:spPr/>
    </dgm:pt>
    <dgm:pt modelId="{C41A4F0C-F255-4C83-8C08-A8191CAFE842}" type="pres">
      <dgm:prSet presAssocID="{C132B1C2-53D4-428A-8BB2-58E1BC5A61E7}" presName="textNode" presStyleLbl="node1" presStyleIdx="3" presStyleCnt="6" custScaleX="139786" custScaleY="106928">
        <dgm:presLayoutVars>
          <dgm:bulletEnabled val="1"/>
        </dgm:presLayoutVars>
      </dgm:prSet>
      <dgm:spPr/>
      <dgm:t>
        <a:bodyPr/>
        <a:lstStyle/>
        <a:p>
          <a:endParaRPr lang="tr-TR"/>
        </a:p>
      </dgm:t>
    </dgm:pt>
    <dgm:pt modelId="{ACB20D06-49EE-468C-A50A-4D40D9E0D84B}" type="pres">
      <dgm:prSet presAssocID="{76F821B4-DBF2-4493-973C-59961A8C1C88}" presName="sibTrans" presStyleCnt="0"/>
      <dgm:spPr/>
    </dgm:pt>
    <dgm:pt modelId="{365F0196-3A22-476D-B379-A30E102428AF}" type="pres">
      <dgm:prSet presAssocID="{4DECF5A5-FE06-4F00-AB42-6404DA9AFB3E}" presName="textNode" presStyleLbl="node1" presStyleIdx="4" presStyleCnt="6" custScaleX="143870" custScaleY="106928">
        <dgm:presLayoutVars>
          <dgm:bulletEnabled val="1"/>
        </dgm:presLayoutVars>
      </dgm:prSet>
      <dgm:spPr/>
      <dgm:t>
        <a:bodyPr/>
        <a:lstStyle/>
        <a:p>
          <a:endParaRPr lang="tr-TR"/>
        </a:p>
      </dgm:t>
    </dgm:pt>
    <dgm:pt modelId="{E256BDD1-08AB-4C0C-AE26-242B469920F2}" type="pres">
      <dgm:prSet presAssocID="{648ADED4-A2BF-4F53-9F97-EBACB62144B4}" presName="sibTrans" presStyleCnt="0"/>
      <dgm:spPr/>
    </dgm:pt>
    <dgm:pt modelId="{E0174074-458C-4274-B87F-FC72085C88E0}" type="pres">
      <dgm:prSet presAssocID="{A9637BBB-9322-4D2E-9B22-E34943FF0453}" presName="textNode" presStyleLbl="node1" presStyleIdx="5" presStyleCnt="6" custScaleX="75839" custScaleY="106928">
        <dgm:presLayoutVars>
          <dgm:bulletEnabled val="1"/>
        </dgm:presLayoutVars>
      </dgm:prSet>
      <dgm:spPr/>
      <dgm:t>
        <a:bodyPr/>
        <a:lstStyle/>
        <a:p>
          <a:endParaRPr lang="tr-TR"/>
        </a:p>
      </dgm:t>
    </dgm:pt>
  </dgm:ptLst>
  <dgm:cxnLst>
    <dgm:cxn modelId="{F784ABCF-83AC-45A7-B75B-DFF3DF66F09B}" type="presOf" srcId="{AF87D5B7-FCC2-4E28-957A-5C291AAF9E30}" destId="{8B441659-3628-4A2D-8257-F6564457B309}" srcOrd="0" destOrd="0" presId="urn:microsoft.com/office/officeart/2005/8/layout/hProcess9"/>
    <dgm:cxn modelId="{389C38A1-10E8-4820-8051-921224FDA0B5}" type="presOf" srcId="{A9637BBB-9322-4D2E-9B22-E34943FF0453}" destId="{E0174074-458C-4274-B87F-FC72085C88E0}" srcOrd="0" destOrd="0" presId="urn:microsoft.com/office/officeart/2005/8/layout/hProcess9"/>
    <dgm:cxn modelId="{DD5D666D-2920-49FC-A567-12E2156E3047}" srcId="{0CA007B8-AB6A-405E-83D3-3D6142469999}" destId="{A9637BBB-9322-4D2E-9B22-E34943FF0453}" srcOrd="5" destOrd="0" parTransId="{9D54C26F-A34F-4763-A61B-50E188EBFDBC}" sibTransId="{6DC16CEC-1B2B-4AAB-97AD-4847054164FF}"/>
    <dgm:cxn modelId="{C482997C-BBAE-4E6B-8F19-70FA4E9A090C}" type="presOf" srcId="{79233777-BB24-4F67-97B3-F195043651AA}" destId="{12495386-F3E5-4674-814C-B985E5C44E3C}" srcOrd="0" destOrd="0" presId="urn:microsoft.com/office/officeart/2005/8/layout/hProcess9"/>
    <dgm:cxn modelId="{42E6252F-5507-4285-9DC2-2794F0D94189}" type="presOf" srcId="{E5093CCE-29BB-465B-9B47-1CAB245C4E34}" destId="{9691046C-6C53-4988-B5F1-4A73D6F1F942}" srcOrd="0" destOrd="0" presId="urn:microsoft.com/office/officeart/2005/8/layout/hProcess9"/>
    <dgm:cxn modelId="{230010F9-05E4-4E24-978D-5D0899E6EA04}" srcId="{0CA007B8-AB6A-405E-83D3-3D6142469999}" destId="{4DECF5A5-FE06-4F00-AB42-6404DA9AFB3E}" srcOrd="4" destOrd="0" parTransId="{DF3C613C-AA48-4A10-B035-2142A990945D}" sibTransId="{648ADED4-A2BF-4F53-9F97-EBACB62144B4}"/>
    <dgm:cxn modelId="{E4D59A0F-D072-44BB-91CE-EDE370A28DB8}" srcId="{0CA007B8-AB6A-405E-83D3-3D6142469999}" destId="{79233777-BB24-4F67-97B3-F195043651AA}" srcOrd="0" destOrd="0" parTransId="{A28A1F3A-F049-463A-88A2-714CF743B0CC}" sibTransId="{769471D5-3543-4C3B-9BEA-18F297E04D12}"/>
    <dgm:cxn modelId="{2EF98535-0A08-4C96-A584-6FF0C72C3CF1}" type="presOf" srcId="{C132B1C2-53D4-428A-8BB2-58E1BC5A61E7}" destId="{C41A4F0C-F255-4C83-8C08-A8191CAFE842}" srcOrd="0" destOrd="0" presId="urn:microsoft.com/office/officeart/2005/8/layout/hProcess9"/>
    <dgm:cxn modelId="{91E7FC7C-EAC4-4107-BC56-F1DEE208E38E}" type="presOf" srcId="{4DECF5A5-FE06-4F00-AB42-6404DA9AFB3E}" destId="{365F0196-3A22-476D-B379-A30E102428AF}" srcOrd="0" destOrd="0" presId="urn:microsoft.com/office/officeart/2005/8/layout/hProcess9"/>
    <dgm:cxn modelId="{C7537696-7807-4B89-976D-7D345683C1AB}" type="presOf" srcId="{0CA007B8-AB6A-405E-83D3-3D6142469999}" destId="{5489D849-4688-444B-9353-BEF13734AB68}" srcOrd="0" destOrd="0" presId="urn:microsoft.com/office/officeart/2005/8/layout/hProcess9"/>
    <dgm:cxn modelId="{00F0767B-BCDF-489B-91CF-0ECC0CC138C2}" srcId="{0CA007B8-AB6A-405E-83D3-3D6142469999}" destId="{E5093CCE-29BB-465B-9B47-1CAB245C4E34}" srcOrd="1" destOrd="0" parTransId="{A347EB49-4D88-42E1-873C-08DB7DF4E927}" sibTransId="{8EF5F608-01A8-4E2B-90AF-3AB067F9396F}"/>
    <dgm:cxn modelId="{1C466588-D1C3-443E-9B05-59566C3F52FC}" srcId="{0CA007B8-AB6A-405E-83D3-3D6142469999}" destId="{C132B1C2-53D4-428A-8BB2-58E1BC5A61E7}" srcOrd="3" destOrd="0" parTransId="{84767D4E-E6E5-4496-AFA3-A238DB19178E}" sibTransId="{76F821B4-DBF2-4493-973C-59961A8C1C88}"/>
    <dgm:cxn modelId="{77746FBD-48FB-4CAA-9135-2603C470C08E}" srcId="{0CA007B8-AB6A-405E-83D3-3D6142469999}" destId="{AF87D5B7-FCC2-4E28-957A-5C291AAF9E30}" srcOrd="2" destOrd="0" parTransId="{E9569979-01A4-4832-9E7B-73E03F1ED9DC}" sibTransId="{1ACAA6DA-EB18-4B3A-84C0-9D5CC28163F5}"/>
    <dgm:cxn modelId="{B577D83B-45A0-4601-906C-9DDCD6093FF6}" type="presParOf" srcId="{5489D849-4688-444B-9353-BEF13734AB68}" destId="{54CDA10F-0EC5-424D-960B-C1884EFF6E1D}" srcOrd="0" destOrd="0" presId="urn:microsoft.com/office/officeart/2005/8/layout/hProcess9"/>
    <dgm:cxn modelId="{643F09AA-2450-44ED-9D0D-8BA60ADF02B2}" type="presParOf" srcId="{5489D849-4688-444B-9353-BEF13734AB68}" destId="{D4C222D5-6259-48EF-AD40-2F30E523A856}" srcOrd="1" destOrd="0" presId="urn:microsoft.com/office/officeart/2005/8/layout/hProcess9"/>
    <dgm:cxn modelId="{33AA689F-67C5-4373-BF4C-E590DF8AC12B}" type="presParOf" srcId="{D4C222D5-6259-48EF-AD40-2F30E523A856}" destId="{12495386-F3E5-4674-814C-B985E5C44E3C}" srcOrd="0" destOrd="0" presId="urn:microsoft.com/office/officeart/2005/8/layout/hProcess9"/>
    <dgm:cxn modelId="{22C6DCC3-70D4-461E-9ECF-901DE5225944}" type="presParOf" srcId="{D4C222D5-6259-48EF-AD40-2F30E523A856}" destId="{5041D556-2071-4505-B886-7FFD6F52BA76}" srcOrd="1" destOrd="0" presId="urn:microsoft.com/office/officeart/2005/8/layout/hProcess9"/>
    <dgm:cxn modelId="{A31EC817-0869-49D4-9F8D-DC68524A8684}" type="presParOf" srcId="{D4C222D5-6259-48EF-AD40-2F30E523A856}" destId="{9691046C-6C53-4988-B5F1-4A73D6F1F942}" srcOrd="2" destOrd="0" presId="urn:microsoft.com/office/officeart/2005/8/layout/hProcess9"/>
    <dgm:cxn modelId="{CECA3A39-B45D-4050-8FAB-4897DF72684B}" type="presParOf" srcId="{D4C222D5-6259-48EF-AD40-2F30E523A856}" destId="{A1E6E9F4-6328-4185-BBEF-C5AB4AE1F21D}" srcOrd="3" destOrd="0" presId="urn:microsoft.com/office/officeart/2005/8/layout/hProcess9"/>
    <dgm:cxn modelId="{A43CFB0E-420E-4389-BC43-BEC9016D06EA}" type="presParOf" srcId="{D4C222D5-6259-48EF-AD40-2F30E523A856}" destId="{8B441659-3628-4A2D-8257-F6564457B309}" srcOrd="4" destOrd="0" presId="urn:microsoft.com/office/officeart/2005/8/layout/hProcess9"/>
    <dgm:cxn modelId="{3C6EEBF4-8282-4789-BE35-01E405097DB7}" type="presParOf" srcId="{D4C222D5-6259-48EF-AD40-2F30E523A856}" destId="{A576A523-CC81-4B1D-BDE0-12EC2242E1E9}" srcOrd="5" destOrd="0" presId="urn:microsoft.com/office/officeart/2005/8/layout/hProcess9"/>
    <dgm:cxn modelId="{05E63E1E-67AF-4796-8585-AB5059F7698D}" type="presParOf" srcId="{D4C222D5-6259-48EF-AD40-2F30E523A856}" destId="{C41A4F0C-F255-4C83-8C08-A8191CAFE842}" srcOrd="6" destOrd="0" presId="urn:microsoft.com/office/officeart/2005/8/layout/hProcess9"/>
    <dgm:cxn modelId="{DCB3DC7C-A8E2-4B85-AA44-857B5299BF21}" type="presParOf" srcId="{D4C222D5-6259-48EF-AD40-2F30E523A856}" destId="{ACB20D06-49EE-468C-A50A-4D40D9E0D84B}" srcOrd="7" destOrd="0" presId="urn:microsoft.com/office/officeart/2005/8/layout/hProcess9"/>
    <dgm:cxn modelId="{B108CAB2-365A-4ED4-B37C-CC515BE37ACA}" type="presParOf" srcId="{D4C222D5-6259-48EF-AD40-2F30E523A856}" destId="{365F0196-3A22-476D-B379-A30E102428AF}" srcOrd="8" destOrd="0" presId="urn:microsoft.com/office/officeart/2005/8/layout/hProcess9"/>
    <dgm:cxn modelId="{712D9E0F-8E6E-4E26-8F67-C2D6C1FC4035}" type="presParOf" srcId="{D4C222D5-6259-48EF-AD40-2F30E523A856}" destId="{E256BDD1-08AB-4C0C-AE26-242B469920F2}" srcOrd="9" destOrd="0" presId="urn:microsoft.com/office/officeart/2005/8/layout/hProcess9"/>
    <dgm:cxn modelId="{4CBA93F3-4007-4A1C-9833-ADCAF66C155D}" type="presParOf" srcId="{D4C222D5-6259-48EF-AD40-2F30E523A856}" destId="{E0174074-458C-4274-B87F-FC72085C88E0}" srcOrd="10" destOrd="0" presId="urn:microsoft.com/office/officeart/2005/8/layout/hProcess9"/>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7451F9-1A01-4B81-AFE0-0E6DE808E4AF}"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tr-TR"/>
        </a:p>
      </dgm:t>
    </dgm:pt>
    <dgm:pt modelId="{48CA080F-DCED-40DE-A7E8-BF78C5029631}">
      <dgm:prSet phldrT="[Metin]" custT="1"/>
      <dgm:spPr/>
      <dgm:t>
        <a:bodyPr/>
        <a:lstStyle/>
        <a:p>
          <a:pPr algn="ctr"/>
          <a:r>
            <a:rPr lang="tr-TR" sz="900"/>
            <a:t>A. Başvuru ve değerlendirme sürecinin etkinliği</a:t>
          </a:r>
        </a:p>
      </dgm:t>
    </dgm:pt>
    <dgm:pt modelId="{043492AE-E99C-4199-9E7B-C159485B1ACE}" type="parTrans" cxnId="{738A3102-C286-492D-B1E5-06186507C867}">
      <dgm:prSet custT="1"/>
      <dgm:spPr/>
      <dgm:t>
        <a:bodyPr/>
        <a:lstStyle/>
        <a:p>
          <a:pPr algn="l"/>
          <a:endParaRPr lang="tr-TR" sz="900"/>
        </a:p>
      </dgm:t>
    </dgm:pt>
    <dgm:pt modelId="{706EBE60-D44D-4617-BD84-17A9BC9057CA}" type="sibTrans" cxnId="{738A3102-C286-492D-B1E5-06186507C867}">
      <dgm:prSet/>
      <dgm:spPr/>
      <dgm:t>
        <a:bodyPr/>
        <a:lstStyle/>
        <a:p>
          <a:pPr algn="l"/>
          <a:endParaRPr lang="tr-TR" sz="900"/>
        </a:p>
      </dgm:t>
    </dgm:pt>
    <dgm:pt modelId="{53E59535-27EA-4F35-99BF-F7E48FB5ACF0}">
      <dgm:prSet phldrT="[Metin]" custT="1"/>
      <dgm:spPr/>
      <dgm:t>
        <a:bodyPr/>
        <a:lstStyle/>
        <a:p>
          <a:pPr algn="ctr"/>
          <a:r>
            <a:rPr lang="tr-TR" sz="900"/>
            <a:t>B. Programın yapısının firma ve piyasa ihtiyaçları ile ticarileşme beklentilerini karşılaması</a:t>
          </a:r>
        </a:p>
      </dgm:t>
    </dgm:pt>
    <dgm:pt modelId="{BFF2933B-F0AF-4145-A21C-3F567A36FB7B}" type="parTrans" cxnId="{E4C731BD-9FAF-455E-8B66-6A6EF483CDB4}">
      <dgm:prSet custT="1"/>
      <dgm:spPr/>
      <dgm:t>
        <a:bodyPr/>
        <a:lstStyle/>
        <a:p>
          <a:pPr algn="l"/>
          <a:endParaRPr lang="tr-TR" sz="900"/>
        </a:p>
      </dgm:t>
    </dgm:pt>
    <dgm:pt modelId="{7A9FBA90-E1F8-400F-AB4E-86EACE665844}" type="sibTrans" cxnId="{E4C731BD-9FAF-455E-8B66-6A6EF483CDB4}">
      <dgm:prSet/>
      <dgm:spPr/>
      <dgm:t>
        <a:bodyPr/>
        <a:lstStyle/>
        <a:p>
          <a:pPr algn="l"/>
          <a:endParaRPr lang="tr-TR" sz="900"/>
        </a:p>
      </dgm:t>
    </dgm:pt>
    <dgm:pt modelId="{31E81CA6-1065-481E-95B4-EA01653BA924}">
      <dgm:prSet phldrT="[Metin]" custT="1"/>
      <dgm:spPr/>
      <dgm:t>
        <a:bodyPr/>
        <a:lstStyle/>
        <a:p>
          <a:pPr algn="ctr"/>
          <a:r>
            <a:rPr lang="tr-TR" sz="900"/>
            <a:t>Teknoyatırım Programı'nın iyileştirilmesi</a:t>
          </a:r>
        </a:p>
      </dgm:t>
    </dgm:pt>
    <dgm:pt modelId="{071A82E4-B84E-4BF4-AC3D-A3AF3A16CE98}" type="sibTrans" cxnId="{BECE7A58-AFFD-4B64-B75E-06C62B417FC4}">
      <dgm:prSet/>
      <dgm:spPr/>
      <dgm:t>
        <a:bodyPr/>
        <a:lstStyle/>
        <a:p>
          <a:pPr algn="l"/>
          <a:endParaRPr lang="tr-TR" sz="900"/>
        </a:p>
      </dgm:t>
    </dgm:pt>
    <dgm:pt modelId="{0CA544B3-890C-495D-A903-6D5A48468455}" type="parTrans" cxnId="{BECE7A58-AFFD-4B64-B75E-06C62B417FC4}">
      <dgm:prSet/>
      <dgm:spPr/>
      <dgm:t>
        <a:bodyPr/>
        <a:lstStyle/>
        <a:p>
          <a:pPr algn="l"/>
          <a:endParaRPr lang="tr-TR" sz="900"/>
        </a:p>
      </dgm:t>
    </dgm:pt>
    <dgm:pt modelId="{B4D5A889-DD88-407F-B469-CD1229DC68DE}">
      <dgm:prSet custT="1"/>
      <dgm:spPr/>
      <dgm:t>
        <a:bodyPr/>
        <a:lstStyle/>
        <a:p>
          <a:pPr algn="ctr"/>
          <a:r>
            <a:rPr lang="tr-TR" sz="900"/>
            <a:t>C. İzleme ve takip sisteminin etkinliği</a:t>
          </a:r>
        </a:p>
      </dgm:t>
    </dgm:pt>
    <dgm:pt modelId="{4200E7A5-BC14-4D6E-8ECF-82AE42E29BCD}" type="parTrans" cxnId="{F7F0103A-2417-4559-9482-C7DFD7F04D8E}">
      <dgm:prSet custT="1"/>
      <dgm:spPr/>
      <dgm:t>
        <a:bodyPr/>
        <a:lstStyle/>
        <a:p>
          <a:pPr algn="l"/>
          <a:endParaRPr lang="tr-TR" sz="900"/>
        </a:p>
      </dgm:t>
    </dgm:pt>
    <dgm:pt modelId="{B08ACC37-CAC2-43BF-ABFA-CBED3B56214E}" type="sibTrans" cxnId="{F7F0103A-2417-4559-9482-C7DFD7F04D8E}">
      <dgm:prSet/>
      <dgm:spPr/>
      <dgm:t>
        <a:bodyPr/>
        <a:lstStyle/>
        <a:p>
          <a:pPr algn="l"/>
          <a:endParaRPr lang="tr-TR" sz="900"/>
        </a:p>
      </dgm:t>
    </dgm:pt>
    <dgm:pt modelId="{37A46F63-716E-4BB6-B639-B833C02ABB74}">
      <dgm:prSet custT="1"/>
      <dgm:spPr/>
      <dgm:t>
        <a:bodyPr/>
        <a:lstStyle/>
        <a:p>
          <a:pPr algn="ctr"/>
          <a:r>
            <a:rPr lang="tr-TR" sz="900"/>
            <a:t>A.1 Başvuru sürecinin etkinliği </a:t>
          </a:r>
        </a:p>
      </dgm:t>
    </dgm:pt>
    <dgm:pt modelId="{2CE27AA7-1977-478E-AAD3-C895E248A3BC}" type="parTrans" cxnId="{3AD13A98-5C00-4181-9951-29A4B731801A}">
      <dgm:prSet custT="1"/>
      <dgm:spPr/>
      <dgm:t>
        <a:bodyPr/>
        <a:lstStyle/>
        <a:p>
          <a:pPr algn="l"/>
          <a:endParaRPr lang="tr-TR" sz="900"/>
        </a:p>
      </dgm:t>
    </dgm:pt>
    <dgm:pt modelId="{E00B5477-4DE9-4BA7-92FC-2B5A786E5228}" type="sibTrans" cxnId="{3AD13A98-5C00-4181-9951-29A4B731801A}">
      <dgm:prSet/>
      <dgm:spPr/>
      <dgm:t>
        <a:bodyPr/>
        <a:lstStyle/>
        <a:p>
          <a:pPr algn="l"/>
          <a:endParaRPr lang="tr-TR" sz="900"/>
        </a:p>
      </dgm:t>
    </dgm:pt>
    <dgm:pt modelId="{AB65EC73-0B79-4EB5-A7B5-0427A26C48B7}">
      <dgm:prSet custT="1"/>
      <dgm:spPr/>
      <dgm:t>
        <a:bodyPr/>
        <a:lstStyle/>
        <a:p>
          <a:pPr algn="ctr"/>
          <a:r>
            <a:rPr lang="tr-TR" sz="900"/>
            <a:t>A.2 Değerlendirme sürecinin etkinliği</a:t>
          </a:r>
        </a:p>
      </dgm:t>
    </dgm:pt>
    <dgm:pt modelId="{1420FC5B-7B52-4674-B7FC-7ED92EFD457E}" type="parTrans" cxnId="{46953B1C-03C7-4CC7-8F51-2C41F5F438FD}">
      <dgm:prSet custT="1"/>
      <dgm:spPr/>
      <dgm:t>
        <a:bodyPr/>
        <a:lstStyle/>
        <a:p>
          <a:pPr algn="l"/>
          <a:endParaRPr lang="tr-TR" sz="900"/>
        </a:p>
      </dgm:t>
    </dgm:pt>
    <dgm:pt modelId="{9CD87D1A-2BB4-4C4D-A11D-A4DD5AD01C2E}" type="sibTrans" cxnId="{46953B1C-03C7-4CC7-8F51-2C41F5F438FD}">
      <dgm:prSet/>
      <dgm:spPr/>
      <dgm:t>
        <a:bodyPr/>
        <a:lstStyle/>
        <a:p>
          <a:pPr algn="l"/>
          <a:endParaRPr lang="tr-TR" sz="900"/>
        </a:p>
      </dgm:t>
    </dgm:pt>
    <dgm:pt modelId="{E63F7830-D789-4D1C-8C10-B285E7BF525E}">
      <dgm:prSet custT="1"/>
      <dgm:spPr/>
      <dgm:t>
        <a:bodyPr/>
        <a:lstStyle/>
        <a:p>
          <a:pPr algn="l"/>
          <a:r>
            <a:rPr lang="tr-TR" sz="900"/>
            <a:t>A.1.1 Başvuru şartlarının (istenen belgeler, öncelikli teknoloji alanlarında yer alma şartı, vs ) uygunluğu</a:t>
          </a:r>
        </a:p>
      </dgm:t>
    </dgm:pt>
    <dgm:pt modelId="{8B772CC5-54A0-4FE1-85BC-8F6E0C77A232}" type="parTrans" cxnId="{D31F2B5B-F342-424C-AA1D-AC9850912912}">
      <dgm:prSet custT="1"/>
      <dgm:spPr/>
      <dgm:t>
        <a:bodyPr/>
        <a:lstStyle/>
        <a:p>
          <a:pPr algn="l"/>
          <a:endParaRPr lang="tr-TR" sz="900"/>
        </a:p>
      </dgm:t>
    </dgm:pt>
    <dgm:pt modelId="{A8D58EB2-11C5-40AA-91E3-FBAC5568139D}" type="sibTrans" cxnId="{D31F2B5B-F342-424C-AA1D-AC9850912912}">
      <dgm:prSet/>
      <dgm:spPr/>
      <dgm:t>
        <a:bodyPr/>
        <a:lstStyle/>
        <a:p>
          <a:pPr algn="l"/>
          <a:endParaRPr lang="tr-TR" sz="900"/>
        </a:p>
      </dgm:t>
    </dgm:pt>
    <dgm:pt modelId="{AB46A6E7-C2A6-4109-91B7-CE04BB8AD14D}">
      <dgm:prSet custT="1"/>
      <dgm:spPr/>
      <dgm:t>
        <a:bodyPr/>
        <a:lstStyle/>
        <a:p>
          <a:pPr algn="l"/>
          <a:r>
            <a:rPr lang="tr-TR" sz="900"/>
            <a:t>A.1.2 Başvuru sürecinin sadeliği ve işlevselliği </a:t>
          </a:r>
        </a:p>
      </dgm:t>
    </dgm:pt>
    <dgm:pt modelId="{2CCD9CC7-E493-4429-88D9-98D2ADDAFC2D}" type="parTrans" cxnId="{E8DEAA6A-9C75-47B4-972E-CC92F1F2EDE5}">
      <dgm:prSet custT="1"/>
      <dgm:spPr/>
      <dgm:t>
        <a:bodyPr/>
        <a:lstStyle/>
        <a:p>
          <a:pPr algn="l"/>
          <a:endParaRPr lang="tr-TR" sz="900"/>
        </a:p>
      </dgm:t>
    </dgm:pt>
    <dgm:pt modelId="{6EE12DF7-8161-4EE8-9517-2894E60CFF76}" type="sibTrans" cxnId="{E8DEAA6A-9C75-47B4-972E-CC92F1F2EDE5}">
      <dgm:prSet/>
      <dgm:spPr/>
      <dgm:t>
        <a:bodyPr/>
        <a:lstStyle/>
        <a:p>
          <a:pPr algn="l"/>
          <a:endParaRPr lang="tr-TR" sz="900"/>
        </a:p>
      </dgm:t>
    </dgm:pt>
    <dgm:pt modelId="{E124EC8A-5D12-4A06-8B26-496D2E4832E7}">
      <dgm:prSet custT="1"/>
      <dgm:spPr/>
      <dgm:t>
        <a:bodyPr/>
        <a:lstStyle/>
        <a:p>
          <a:pPr algn="l"/>
          <a:r>
            <a:rPr lang="tr-TR" sz="900"/>
            <a:t>A.1.3 Başvuru formunun uygunluğu</a:t>
          </a:r>
        </a:p>
      </dgm:t>
    </dgm:pt>
    <dgm:pt modelId="{540FC38B-4F82-4DEE-962B-5579CC6B6193}" type="parTrans" cxnId="{563EAC45-B4BC-482A-A387-16F28EBD7460}">
      <dgm:prSet custT="1"/>
      <dgm:spPr/>
      <dgm:t>
        <a:bodyPr/>
        <a:lstStyle/>
        <a:p>
          <a:pPr algn="l"/>
          <a:endParaRPr lang="tr-TR" sz="900"/>
        </a:p>
      </dgm:t>
    </dgm:pt>
    <dgm:pt modelId="{3327706C-F766-4C62-B3CD-58D5E9A0F855}" type="sibTrans" cxnId="{563EAC45-B4BC-482A-A387-16F28EBD7460}">
      <dgm:prSet/>
      <dgm:spPr/>
      <dgm:t>
        <a:bodyPr/>
        <a:lstStyle/>
        <a:p>
          <a:pPr algn="l"/>
          <a:endParaRPr lang="tr-TR" sz="900"/>
        </a:p>
      </dgm:t>
    </dgm:pt>
    <dgm:pt modelId="{65349C98-DF1B-490E-BBE7-BFB0B25D93D7}">
      <dgm:prSet custT="1"/>
      <dgm:spPr/>
      <dgm:t>
        <a:bodyPr/>
        <a:lstStyle/>
        <a:p>
          <a:pPr algn="l"/>
          <a:r>
            <a:rPr lang="tr-TR" sz="900"/>
            <a:t>A.1.4 Sürekli başvuru alınmasının uygunluğu</a:t>
          </a:r>
        </a:p>
      </dgm:t>
    </dgm:pt>
    <dgm:pt modelId="{1180C565-88BA-4FF1-AC4A-634442EE9407}" type="parTrans" cxnId="{604EF711-54C7-44C1-9911-44F5E2C1EFCA}">
      <dgm:prSet custT="1"/>
      <dgm:spPr/>
      <dgm:t>
        <a:bodyPr/>
        <a:lstStyle/>
        <a:p>
          <a:pPr algn="l"/>
          <a:endParaRPr lang="tr-TR" sz="900"/>
        </a:p>
      </dgm:t>
    </dgm:pt>
    <dgm:pt modelId="{BDB7C03E-359D-4438-BB8A-C18FF6C2490A}" type="sibTrans" cxnId="{604EF711-54C7-44C1-9911-44F5E2C1EFCA}">
      <dgm:prSet/>
      <dgm:spPr/>
      <dgm:t>
        <a:bodyPr/>
        <a:lstStyle/>
        <a:p>
          <a:pPr algn="l"/>
          <a:endParaRPr lang="tr-TR" sz="900"/>
        </a:p>
      </dgm:t>
    </dgm:pt>
    <dgm:pt modelId="{1BF5C131-42E4-4AD0-86FF-0C88FA16BCE2}">
      <dgm:prSet custT="1"/>
      <dgm:spPr/>
      <dgm:t>
        <a:bodyPr/>
        <a:lstStyle/>
        <a:p>
          <a:pPr algn="l"/>
          <a:r>
            <a:rPr lang="tr-TR" sz="900"/>
            <a:t>A.2.1 Değerlendirme süresinin uygunluğu</a:t>
          </a:r>
        </a:p>
      </dgm:t>
    </dgm:pt>
    <dgm:pt modelId="{4E4F6DBA-8509-4E42-BF72-870B0D1BFB3F}" type="parTrans" cxnId="{239B8A9E-694D-4A93-A37B-AAC61E6B93CF}">
      <dgm:prSet custT="1"/>
      <dgm:spPr/>
      <dgm:t>
        <a:bodyPr/>
        <a:lstStyle/>
        <a:p>
          <a:pPr algn="l"/>
          <a:endParaRPr lang="tr-TR" sz="900"/>
        </a:p>
      </dgm:t>
    </dgm:pt>
    <dgm:pt modelId="{35D299B8-FB09-4C78-896B-44C7DC07EA6A}" type="sibTrans" cxnId="{239B8A9E-694D-4A93-A37B-AAC61E6B93CF}">
      <dgm:prSet/>
      <dgm:spPr/>
      <dgm:t>
        <a:bodyPr/>
        <a:lstStyle/>
        <a:p>
          <a:pPr algn="l"/>
          <a:endParaRPr lang="tr-TR" sz="900"/>
        </a:p>
      </dgm:t>
    </dgm:pt>
    <dgm:pt modelId="{58CCE71F-B182-4B9B-803E-CF4437790901}">
      <dgm:prSet custT="1"/>
      <dgm:spPr/>
      <dgm:t>
        <a:bodyPr/>
        <a:lstStyle/>
        <a:p>
          <a:pPr algn="l"/>
          <a:r>
            <a:rPr lang="tr-TR" sz="900"/>
            <a:t>A.2.2 Değerlendiren kişilerin (izleyici, komisyon üyesi) yetkinliği</a:t>
          </a:r>
        </a:p>
      </dgm:t>
    </dgm:pt>
    <dgm:pt modelId="{A1187176-CA90-45C6-AEA4-21430E8969E1}" type="parTrans" cxnId="{1F653E11-7F7D-4FE9-A27F-A867E0A0444D}">
      <dgm:prSet custT="1"/>
      <dgm:spPr/>
      <dgm:t>
        <a:bodyPr/>
        <a:lstStyle/>
        <a:p>
          <a:pPr algn="l"/>
          <a:endParaRPr lang="tr-TR" sz="900"/>
        </a:p>
      </dgm:t>
    </dgm:pt>
    <dgm:pt modelId="{8276F893-7C0B-45B2-98B3-4768A7E0A503}" type="sibTrans" cxnId="{1F653E11-7F7D-4FE9-A27F-A867E0A0444D}">
      <dgm:prSet/>
      <dgm:spPr/>
      <dgm:t>
        <a:bodyPr/>
        <a:lstStyle/>
        <a:p>
          <a:pPr algn="l"/>
          <a:endParaRPr lang="tr-TR" sz="900"/>
        </a:p>
      </dgm:t>
    </dgm:pt>
    <dgm:pt modelId="{035FE7E5-B0DA-4D43-B3AB-117B3D348232}">
      <dgm:prSet custT="1"/>
      <dgm:spPr/>
      <dgm:t>
        <a:bodyPr/>
        <a:lstStyle/>
        <a:p>
          <a:pPr algn="l"/>
          <a:r>
            <a:rPr lang="tr-TR" sz="900"/>
            <a:t>A.2.3 Teknik ve mali değerlendirme raporundaki kriterlerin uygunluğu</a:t>
          </a:r>
        </a:p>
      </dgm:t>
    </dgm:pt>
    <dgm:pt modelId="{B22C0CC6-CA29-4A26-B4D9-83DD89DD7140}" type="parTrans" cxnId="{391682FE-07AC-48D2-9086-69D0FDACC335}">
      <dgm:prSet custT="1"/>
      <dgm:spPr/>
      <dgm:t>
        <a:bodyPr/>
        <a:lstStyle/>
        <a:p>
          <a:pPr algn="l"/>
          <a:endParaRPr lang="tr-TR" sz="900"/>
        </a:p>
      </dgm:t>
    </dgm:pt>
    <dgm:pt modelId="{5A234695-482D-4476-A1BF-FA472701115D}" type="sibTrans" cxnId="{391682FE-07AC-48D2-9086-69D0FDACC335}">
      <dgm:prSet/>
      <dgm:spPr/>
      <dgm:t>
        <a:bodyPr/>
        <a:lstStyle/>
        <a:p>
          <a:pPr algn="l"/>
          <a:endParaRPr lang="tr-TR" sz="900"/>
        </a:p>
      </dgm:t>
    </dgm:pt>
    <dgm:pt modelId="{76F865B5-1749-4164-B638-5734AB87F405}">
      <dgm:prSet custT="1"/>
      <dgm:spPr/>
      <dgm:t>
        <a:bodyPr/>
        <a:lstStyle/>
        <a:p>
          <a:pPr algn="l"/>
          <a:r>
            <a:rPr lang="tr-TR" sz="900"/>
            <a:t>A.2.4 Değerlendirme Komisyonu üyelerinin dağılımının uygunluğu </a:t>
          </a:r>
        </a:p>
      </dgm:t>
    </dgm:pt>
    <dgm:pt modelId="{68956B32-2E61-4E3A-A5A7-BD6D84FE7754}" type="parTrans" cxnId="{AD7BDB28-7CAA-4D41-9445-6D1647E28A60}">
      <dgm:prSet custT="1"/>
      <dgm:spPr/>
      <dgm:t>
        <a:bodyPr/>
        <a:lstStyle/>
        <a:p>
          <a:pPr algn="l"/>
          <a:endParaRPr lang="tr-TR" sz="900"/>
        </a:p>
      </dgm:t>
    </dgm:pt>
    <dgm:pt modelId="{6287AC7E-DFF6-431F-B75F-BA3FA6F2126C}" type="sibTrans" cxnId="{AD7BDB28-7CAA-4D41-9445-6D1647E28A60}">
      <dgm:prSet/>
      <dgm:spPr/>
      <dgm:t>
        <a:bodyPr/>
        <a:lstStyle/>
        <a:p>
          <a:pPr algn="l"/>
          <a:endParaRPr lang="tr-TR" sz="900"/>
        </a:p>
      </dgm:t>
    </dgm:pt>
    <dgm:pt modelId="{B73E8F04-CC9A-4749-9F49-252D90D5A5A6}">
      <dgm:prSet custT="1"/>
      <dgm:spPr/>
      <dgm:t>
        <a:bodyPr/>
        <a:lstStyle/>
        <a:p>
          <a:pPr algn="ctr"/>
          <a:r>
            <a:rPr lang="tr-TR" sz="900"/>
            <a:t>B.1 Destek miktarının ve desteğin ödenme şeklinin uygunluğu</a:t>
          </a:r>
        </a:p>
      </dgm:t>
    </dgm:pt>
    <dgm:pt modelId="{0AB795AF-6773-43C0-B91A-26485114A98E}" type="parTrans" cxnId="{C0BAD3E7-36D5-4124-9862-505E0C402DFF}">
      <dgm:prSet custT="1"/>
      <dgm:spPr/>
      <dgm:t>
        <a:bodyPr/>
        <a:lstStyle/>
        <a:p>
          <a:pPr algn="l"/>
          <a:endParaRPr lang="tr-TR" sz="900"/>
        </a:p>
      </dgm:t>
    </dgm:pt>
    <dgm:pt modelId="{8F589402-E66D-4D9B-9462-E1426BB54632}" type="sibTrans" cxnId="{C0BAD3E7-36D5-4124-9862-505E0C402DFF}">
      <dgm:prSet/>
      <dgm:spPr/>
      <dgm:t>
        <a:bodyPr/>
        <a:lstStyle/>
        <a:p>
          <a:pPr algn="l"/>
          <a:endParaRPr lang="tr-TR" sz="900"/>
        </a:p>
      </dgm:t>
    </dgm:pt>
    <dgm:pt modelId="{CAC9CFB8-738D-4242-B815-CF6F28C885C8}">
      <dgm:prSet custT="1"/>
      <dgm:spPr/>
      <dgm:t>
        <a:bodyPr/>
        <a:lstStyle/>
        <a:p>
          <a:pPr algn="ctr"/>
          <a:r>
            <a:rPr lang="tr-TR" sz="900"/>
            <a:t>B.2 Bütçe ve süre şartlarının uygunluğu</a:t>
          </a:r>
        </a:p>
      </dgm:t>
    </dgm:pt>
    <dgm:pt modelId="{A8FC2388-59C8-4D31-A9D2-24032D12F3B0}" type="parTrans" cxnId="{206701F9-FB3D-4ACC-8C44-C1982581F5FB}">
      <dgm:prSet custT="1"/>
      <dgm:spPr/>
      <dgm:t>
        <a:bodyPr/>
        <a:lstStyle/>
        <a:p>
          <a:pPr algn="l"/>
          <a:endParaRPr lang="tr-TR" sz="900"/>
        </a:p>
      </dgm:t>
    </dgm:pt>
    <dgm:pt modelId="{5D368782-A2CE-412A-8B60-814C16EB2997}" type="sibTrans" cxnId="{206701F9-FB3D-4ACC-8C44-C1982581F5FB}">
      <dgm:prSet/>
      <dgm:spPr/>
      <dgm:t>
        <a:bodyPr/>
        <a:lstStyle/>
        <a:p>
          <a:pPr algn="l"/>
          <a:endParaRPr lang="tr-TR" sz="900"/>
        </a:p>
      </dgm:t>
    </dgm:pt>
    <dgm:pt modelId="{C7260770-154D-4B4B-BA53-7E8CCAE49B27}">
      <dgm:prSet custT="1"/>
      <dgm:spPr/>
      <dgm:t>
        <a:bodyPr/>
        <a:lstStyle/>
        <a:p>
          <a:pPr algn="l"/>
          <a:r>
            <a:rPr lang="tr-TR" sz="900"/>
            <a:t>B.1.1 Destek oranlarının ve limitlerinin uygunluğu</a:t>
          </a:r>
        </a:p>
      </dgm:t>
    </dgm:pt>
    <dgm:pt modelId="{A3F62CFE-75C6-4190-8303-A9723A87E6FD}" type="parTrans" cxnId="{47D3FE67-84E1-4B91-AD0E-C5AA91622DA8}">
      <dgm:prSet custT="1"/>
      <dgm:spPr/>
      <dgm:t>
        <a:bodyPr/>
        <a:lstStyle/>
        <a:p>
          <a:pPr algn="l"/>
          <a:endParaRPr lang="tr-TR" sz="900"/>
        </a:p>
      </dgm:t>
    </dgm:pt>
    <dgm:pt modelId="{B116A836-C3AD-414A-8405-26AFD86C5BC5}" type="sibTrans" cxnId="{47D3FE67-84E1-4B91-AD0E-C5AA91622DA8}">
      <dgm:prSet/>
      <dgm:spPr/>
      <dgm:t>
        <a:bodyPr/>
        <a:lstStyle/>
        <a:p>
          <a:pPr algn="l"/>
          <a:endParaRPr lang="tr-TR" sz="900"/>
        </a:p>
      </dgm:t>
    </dgm:pt>
    <dgm:pt modelId="{EB26CFCE-367B-4D7F-B043-E97B6585863C}">
      <dgm:prSet custT="1"/>
      <dgm:spPr/>
      <dgm:t>
        <a:bodyPr/>
        <a:lstStyle/>
        <a:p>
          <a:pPr algn="l"/>
          <a:r>
            <a:rPr lang="tr-TR" sz="900"/>
            <a:t>B.1.2 Yerli malı belgeli alımlardaki ilave destek oranının uygunluğu </a:t>
          </a:r>
        </a:p>
      </dgm:t>
    </dgm:pt>
    <dgm:pt modelId="{8DCA7233-F682-49BE-86EE-1614576245A7}" type="parTrans" cxnId="{19D9DE0E-415D-4F31-B736-941ECD9FE467}">
      <dgm:prSet custT="1"/>
      <dgm:spPr/>
      <dgm:t>
        <a:bodyPr/>
        <a:lstStyle/>
        <a:p>
          <a:pPr algn="l"/>
          <a:endParaRPr lang="tr-TR" sz="900"/>
        </a:p>
      </dgm:t>
    </dgm:pt>
    <dgm:pt modelId="{4AC562C1-5AE2-4DF2-8651-61D1859A9A6B}" type="sibTrans" cxnId="{19D9DE0E-415D-4F31-B736-941ECD9FE467}">
      <dgm:prSet/>
      <dgm:spPr/>
      <dgm:t>
        <a:bodyPr/>
        <a:lstStyle/>
        <a:p>
          <a:pPr algn="l"/>
          <a:endParaRPr lang="tr-TR" sz="900"/>
        </a:p>
      </dgm:t>
    </dgm:pt>
    <dgm:pt modelId="{90C3E6BF-EE10-49BB-ABD4-CF342416B391}">
      <dgm:prSet custT="1"/>
      <dgm:spPr/>
      <dgm:t>
        <a:bodyPr/>
        <a:lstStyle/>
        <a:p>
          <a:pPr algn="l"/>
          <a:r>
            <a:rPr lang="tr-TR" sz="900"/>
            <a:t>B.1.3 Desteğin yatırım tamamlandıktan sonra toplu olarak ödenmesinin uygunluğu </a:t>
          </a:r>
        </a:p>
      </dgm:t>
    </dgm:pt>
    <dgm:pt modelId="{580CF87D-026A-4592-ADA8-8AE7132C19E5}" type="parTrans" cxnId="{14B61535-E907-4563-93EE-1A9E3D8DB7FC}">
      <dgm:prSet custT="1"/>
      <dgm:spPr/>
      <dgm:t>
        <a:bodyPr/>
        <a:lstStyle/>
        <a:p>
          <a:pPr algn="l"/>
          <a:endParaRPr lang="tr-TR" sz="900"/>
        </a:p>
      </dgm:t>
    </dgm:pt>
    <dgm:pt modelId="{559DDE6D-ACBB-4427-A916-BA9CF41CEA0E}" type="sibTrans" cxnId="{14B61535-E907-4563-93EE-1A9E3D8DB7FC}">
      <dgm:prSet/>
      <dgm:spPr/>
      <dgm:t>
        <a:bodyPr/>
        <a:lstStyle/>
        <a:p>
          <a:pPr algn="l"/>
          <a:endParaRPr lang="tr-TR" sz="900"/>
        </a:p>
      </dgm:t>
    </dgm:pt>
    <dgm:pt modelId="{AA0A9552-65ED-491B-A6BE-43BEE18C29A0}">
      <dgm:prSet custT="1"/>
      <dgm:spPr/>
      <dgm:t>
        <a:bodyPr/>
        <a:lstStyle/>
        <a:p>
          <a:pPr algn="l"/>
          <a:r>
            <a:rPr lang="tr-TR" sz="900"/>
            <a:t>B.2.1 36 aylık destek süresinin yeterliliği</a:t>
          </a:r>
        </a:p>
      </dgm:t>
    </dgm:pt>
    <dgm:pt modelId="{0E62E7FD-D899-48D3-BC71-D7E0E8BB57E8}" type="parTrans" cxnId="{AF08076C-D4F2-4752-87FC-F26966B789CB}">
      <dgm:prSet custT="1"/>
      <dgm:spPr/>
      <dgm:t>
        <a:bodyPr/>
        <a:lstStyle/>
        <a:p>
          <a:pPr algn="l"/>
          <a:endParaRPr lang="tr-TR" sz="900"/>
        </a:p>
      </dgm:t>
    </dgm:pt>
    <dgm:pt modelId="{411F828B-1C9C-4E85-849E-6B255044E812}" type="sibTrans" cxnId="{AF08076C-D4F2-4752-87FC-F26966B789CB}">
      <dgm:prSet/>
      <dgm:spPr/>
      <dgm:t>
        <a:bodyPr/>
        <a:lstStyle/>
        <a:p>
          <a:pPr algn="l"/>
          <a:endParaRPr lang="tr-TR" sz="900"/>
        </a:p>
      </dgm:t>
    </dgm:pt>
    <dgm:pt modelId="{CEC128A4-F446-4A49-AF83-62E76D7022BC}">
      <dgm:prSet custT="1"/>
      <dgm:spPr/>
      <dgm:t>
        <a:bodyPr/>
        <a:lstStyle/>
        <a:p>
          <a:pPr algn="l"/>
          <a:r>
            <a:rPr lang="tr-TR" sz="900"/>
            <a:t>B.2.2 Kabul edilen harcama kalemlerinin uygunluğu</a:t>
          </a:r>
        </a:p>
      </dgm:t>
    </dgm:pt>
    <dgm:pt modelId="{3936B2AC-64FD-483A-9F6C-508791328BD9}" type="parTrans" cxnId="{8AF0388B-146F-47D7-A3C2-D0AC58533E9C}">
      <dgm:prSet custT="1"/>
      <dgm:spPr/>
      <dgm:t>
        <a:bodyPr/>
        <a:lstStyle/>
        <a:p>
          <a:pPr algn="l"/>
          <a:endParaRPr lang="tr-TR" sz="900"/>
        </a:p>
      </dgm:t>
    </dgm:pt>
    <dgm:pt modelId="{19EF0FBA-9A88-4136-BE1A-7E34E1DC9B4D}" type="sibTrans" cxnId="{8AF0388B-146F-47D7-A3C2-D0AC58533E9C}">
      <dgm:prSet/>
      <dgm:spPr/>
      <dgm:t>
        <a:bodyPr/>
        <a:lstStyle/>
        <a:p>
          <a:pPr algn="l"/>
          <a:endParaRPr lang="tr-TR" sz="900"/>
        </a:p>
      </dgm:t>
    </dgm:pt>
    <dgm:pt modelId="{DEAA5AB1-29F5-4A19-AC28-F964962879BC}">
      <dgm:prSet custT="1"/>
      <dgm:spPr/>
      <dgm:t>
        <a:bodyPr/>
        <a:lstStyle/>
        <a:p>
          <a:pPr algn="l"/>
          <a:r>
            <a:rPr lang="tr-TR" sz="900"/>
            <a:t>B.2.3 Yatırım sürecinde bütçe revizyonu imkanının yeterliliği ve esnekliği</a:t>
          </a:r>
        </a:p>
      </dgm:t>
    </dgm:pt>
    <dgm:pt modelId="{8B7D0131-EF78-444C-9121-8CE0F28ED0FD}" type="parTrans" cxnId="{556355CA-92AE-49A2-A768-E7E2331A8ACD}">
      <dgm:prSet custT="1"/>
      <dgm:spPr/>
      <dgm:t>
        <a:bodyPr/>
        <a:lstStyle/>
        <a:p>
          <a:pPr algn="l"/>
          <a:endParaRPr lang="tr-TR" sz="900"/>
        </a:p>
      </dgm:t>
    </dgm:pt>
    <dgm:pt modelId="{52B1D98B-52EF-46CE-B6C4-6CC58093DEBA}" type="sibTrans" cxnId="{556355CA-92AE-49A2-A768-E7E2331A8ACD}">
      <dgm:prSet/>
      <dgm:spPr/>
      <dgm:t>
        <a:bodyPr/>
        <a:lstStyle/>
        <a:p>
          <a:pPr algn="l"/>
          <a:endParaRPr lang="tr-TR" sz="900"/>
        </a:p>
      </dgm:t>
    </dgm:pt>
    <dgm:pt modelId="{6FCBCD93-E0E9-42B9-8C96-E89692420AB4}">
      <dgm:prSet custT="1"/>
      <dgm:spPr/>
      <dgm:t>
        <a:bodyPr/>
        <a:lstStyle/>
        <a:p>
          <a:pPr algn="ctr"/>
          <a:r>
            <a:rPr lang="tr-TR" sz="900"/>
            <a:t>C.2 Yatırım sürecinde ve/veya sonrasında teknik ve/veya mali mentörlük sağlanması</a:t>
          </a:r>
        </a:p>
      </dgm:t>
    </dgm:pt>
    <dgm:pt modelId="{4D5DD525-52FC-4D84-9596-8FC8BE349793}" type="parTrans" cxnId="{52C25632-084E-4379-B697-3C5D074B16F6}">
      <dgm:prSet custT="1"/>
      <dgm:spPr/>
      <dgm:t>
        <a:bodyPr/>
        <a:lstStyle/>
        <a:p>
          <a:pPr algn="l"/>
          <a:endParaRPr lang="tr-TR" sz="900"/>
        </a:p>
      </dgm:t>
    </dgm:pt>
    <dgm:pt modelId="{BFB39FB7-C5D1-4A06-B5AF-A2E260E47932}" type="sibTrans" cxnId="{52C25632-084E-4379-B697-3C5D074B16F6}">
      <dgm:prSet/>
      <dgm:spPr/>
      <dgm:t>
        <a:bodyPr/>
        <a:lstStyle/>
        <a:p>
          <a:pPr algn="l"/>
          <a:endParaRPr lang="tr-TR" sz="900"/>
        </a:p>
      </dgm:t>
    </dgm:pt>
    <dgm:pt modelId="{C065142B-2DD2-40C1-AE4A-6F98D9C4F8A3}">
      <dgm:prSet custT="1"/>
      <dgm:spPr/>
      <dgm:t>
        <a:bodyPr/>
        <a:lstStyle/>
        <a:p>
          <a:pPr algn="ctr"/>
          <a:r>
            <a:rPr lang="tr-TR" sz="900"/>
            <a:t>C.1 Yatırım sürecinde ve/veya sonrasında izleme ve takip sisteminin ve raporlamanın uygunluğu</a:t>
          </a:r>
        </a:p>
      </dgm:t>
    </dgm:pt>
    <dgm:pt modelId="{3834C27A-0AD2-462E-8328-4B26B2749C84}" type="parTrans" cxnId="{0FF1D368-9AC8-4C16-B869-D66FD4438CC6}">
      <dgm:prSet custT="1"/>
      <dgm:spPr/>
      <dgm:t>
        <a:bodyPr/>
        <a:lstStyle/>
        <a:p>
          <a:pPr algn="l"/>
          <a:endParaRPr lang="tr-TR" sz="900"/>
        </a:p>
      </dgm:t>
    </dgm:pt>
    <dgm:pt modelId="{54E2C4AF-BF97-4C76-9C20-77769D48E486}" type="sibTrans" cxnId="{0FF1D368-9AC8-4C16-B869-D66FD4438CC6}">
      <dgm:prSet/>
      <dgm:spPr/>
      <dgm:t>
        <a:bodyPr/>
        <a:lstStyle/>
        <a:p>
          <a:pPr algn="l"/>
          <a:endParaRPr lang="tr-TR" sz="900"/>
        </a:p>
      </dgm:t>
    </dgm:pt>
    <dgm:pt modelId="{B0125158-E13F-4FC2-930B-783AF7FD031D}" type="pres">
      <dgm:prSet presAssocID="{E87451F9-1A01-4B81-AFE0-0E6DE808E4AF}" presName="diagram" presStyleCnt="0">
        <dgm:presLayoutVars>
          <dgm:chPref val="1"/>
          <dgm:dir/>
          <dgm:animOne val="branch"/>
          <dgm:animLvl val="lvl"/>
          <dgm:resizeHandles val="exact"/>
        </dgm:presLayoutVars>
      </dgm:prSet>
      <dgm:spPr/>
      <dgm:t>
        <a:bodyPr/>
        <a:lstStyle/>
        <a:p>
          <a:endParaRPr lang="tr-TR"/>
        </a:p>
      </dgm:t>
    </dgm:pt>
    <dgm:pt modelId="{13954127-5B57-44A3-84AF-379F63A3B844}" type="pres">
      <dgm:prSet presAssocID="{31E81CA6-1065-481E-95B4-EA01653BA924}" presName="root1" presStyleCnt="0"/>
      <dgm:spPr/>
    </dgm:pt>
    <dgm:pt modelId="{F0F69433-3D2D-4668-8AA7-6C8054A70C38}" type="pres">
      <dgm:prSet presAssocID="{31E81CA6-1065-481E-95B4-EA01653BA924}" presName="LevelOneTextNode" presStyleLbl="node0" presStyleIdx="0" presStyleCnt="1" custScaleX="127867" custScaleY="271969">
        <dgm:presLayoutVars>
          <dgm:chPref val="3"/>
        </dgm:presLayoutVars>
      </dgm:prSet>
      <dgm:spPr/>
      <dgm:t>
        <a:bodyPr/>
        <a:lstStyle/>
        <a:p>
          <a:endParaRPr lang="tr-TR"/>
        </a:p>
      </dgm:t>
    </dgm:pt>
    <dgm:pt modelId="{4645AA8D-BDFE-4317-ADCE-A89AA23E190F}" type="pres">
      <dgm:prSet presAssocID="{31E81CA6-1065-481E-95B4-EA01653BA924}" presName="level2hierChild" presStyleCnt="0"/>
      <dgm:spPr/>
    </dgm:pt>
    <dgm:pt modelId="{4EA962F8-97E9-4537-88E9-EDE9CD372FED}" type="pres">
      <dgm:prSet presAssocID="{043492AE-E99C-4199-9E7B-C159485B1ACE}" presName="conn2-1" presStyleLbl="parChTrans1D2" presStyleIdx="0" presStyleCnt="3"/>
      <dgm:spPr/>
      <dgm:t>
        <a:bodyPr/>
        <a:lstStyle/>
        <a:p>
          <a:endParaRPr lang="tr-TR"/>
        </a:p>
      </dgm:t>
    </dgm:pt>
    <dgm:pt modelId="{EF253913-921F-48F0-AE69-C0BCE7989A98}" type="pres">
      <dgm:prSet presAssocID="{043492AE-E99C-4199-9E7B-C159485B1ACE}" presName="connTx" presStyleLbl="parChTrans1D2" presStyleIdx="0" presStyleCnt="3"/>
      <dgm:spPr/>
      <dgm:t>
        <a:bodyPr/>
        <a:lstStyle/>
        <a:p>
          <a:endParaRPr lang="tr-TR"/>
        </a:p>
      </dgm:t>
    </dgm:pt>
    <dgm:pt modelId="{97C8B134-4D2F-4AC8-AFAE-BB2F7AC29442}" type="pres">
      <dgm:prSet presAssocID="{48CA080F-DCED-40DE-A7E8-BF78C5029631}" presName="root2" presStyleCnt="0"/>
      <dgm:spPr/>
    </dgm:pt>
    <dgm:pt modelId="{13D5FF09-7DCD-4831-AD2F-BBC100848E55}" type="pres">
      <dgm:prSet presAssocID="{48CA080F-DCED-40DE-A7E8-BF78C5029631}" presName="LevelTwoTextNode" presStyleLbl="node2" presStyleIdx="0" presStyleCnt="3" custScaleX="146499" custScaleY="293655" custLinFactY="-100000" custLinFactNeighborX="-4470" custLinFactNeighborY="-107866">
        <dgm:presLayoutVars>
          <dgm:chPref val="3"/>
        </dgm:presLayoutVars>
      </dgm:prSet>
      <dgm:spPr/>
      <dgm:t>
        <a:bodyPr/>
        <a:lstStyle/>
        <a:p>
          <a:endParaRPr lang="tr-TR"/>
        </a:p>
      </dgm:t>
    </dgm:pt>
    <dgm:pt modelId="{CE89AC86-276D-46A1-91B9-08E0A87CECE4}" type="pres">
      <dgm:prSet presAssocID="{48CA080F-DCED-40DE-A7E8-BF78C5029631}" presName="level3hierChild" presStyleCnt="0"/>
      <dgm:spPr/>
    </dgm:pt>
    <dgm:pt modelId="{A18E320C-92C7-4F96-98CD-D8DE3C3DE90C}" type="pres">
      <dgm:prSet presAssocID="{2CE27AA7-1977-478E-AAD3-C895E248A3BC}" presName="conn2-1" presStyleLbl="parChTrans1D3" presStyleIdx="0" presStyleCnt="6"/>
      <dgm:spPr/>
      <dgm:t>
        <a:bodyPr/>
        <a:lstStyle/>
        <a:p>
          <a:endParaRPr lang="tr-TR"/>
        </a:p>
      </dgm:t>
    </dgm:pt>
    <dgm:pt modelId="{CC39671C-CB04-44E7-BC59-19775F8E85CB}" type="pres">
      <dgm:prSet presAssocID="{2CE27AA7-1977-478E-AAD3-C895E248A3BC}" presName="connTx" presStyleLbl="parChTrans1D3" presStyleIdx="0" presStyleCnt="6"/>
      <dgm:spPr/>
      <dgm:t>
        <a:bodyPr/>
        <a:lstStyle/>
        <a:p>
          <a:endParaRPr lang="tr-TR"/>
        </a:p>
      </dgm:t>
    </dgm:pt>
    <dgm:pt modelId="{545F3C24-0997-4DD0-85EA-0AD04EF77C58}" type="pres">
      <dgm:prSet presAssocID="{37A46F63-716E-4BB6-B639-B833C02ABB74}" presName="root2" presStyleCnt="0"/>
      <dgm:spPr/>
    </dgm:pt>
    <dgm:pt modelId="{D791E0BD-DA6F-4732-8D2B-0AC6BC867ED0}" type="pres">
      <dgm:prSet presAssocID="{37A46F63-716E-4BB6-B639-B833C02ABB74}" presName="LevelTwoTextNode" presStyleLbl="node3" presStyleIdx="0" presStyleCnt="6" custScaleX="262666" custScaleY="97914" custLinFactY="-100000" custLinFactNeighborY="-136907">
        <dgm:presLayoutVars>
          <dgm:chPref val="3"/>
        </dgm:presLayoutVars>
      </dgm:prSet>
      <dgm:spPr/>
      <dgm:t>
        <a:bodyPr/>
        <a:lstStyle/>
        <a:p>
          <a:endParaRPr lang="tr-TR"/>
        </a:p>
      </dgm:t>
    </dgm:pt>
    <dgm:pt modelId="{75CD1AC2-55FF-46E8-BA70-CB87B4078796}" type="pres">
      <dgm:prSet presAssocID="{37A46F63-716E-4BB6-B639-B833C02ABB74}" presName="level3hierChild" presStyleCnt="0"/>
      <dgm:spPr/>
    </dgm:pt>
    <dgm:pt modelId="{878F9F2D-0D8C-4B43-A57B-E3FA72809BE3}" type="pres">
      <dgm:prSet presAssocID="{8B772CC5-54A0-4FE1-85BC-8F6E0C77A232}" presName="conn2-1" presStyleLbl="parChTrans1D4" presStyleIdx="0" presStyleCnt="14"/>
      <dgm:spPr/>
      <dgm:t>
        <a:bodyPr/>
        <a:lstStyle/>
        <a:p>
          <a:endParaRPr lang="tr-TR"/>
        </a:p>
      </dgm:t>
    </dgm:pt>
    <dgm:pt modelId="{FAA9C516-9AD8-4CEE-A20D-EDA7322D558F}" type="pres">
      <dgm:prSet presAssocID="{8B772CC5-54A0-4FE1-85BC-8F6E0C77A232}" presName="connTx" presStyleLbl="parChTrans1D4" presStyleIdx="0" presStyleCnt="14"/>
      <dgm:spPr/>
      <dgm:t>
        <a:bodyPr/>
        <a:lstStyle/>
        <a:p>
          <a:endParaRPr lang="tr-TR"/>
        </a:p>
      </dgm:t>
    </dgm:pt>
    <dgm:pt modelId="{A6802F82-A239-4C58-8706-02F84CF351DF}" type="pres">
      <dgm:prSet presAssocID="{E63F7830-D789-4D1C-8C10-B285E7BF525E}" presName="root2" presStyleCnt="0"/>
      <dgm:spPr/>
    </dgm:pt>
    <dgm:pt modelId="{55E44E9E-93C2-423A-92DE-D730D0D8ED36}" type="pres">
      <dgm:prSet presAssocID="{E63F7830-D789-4D1C-8C10-B285E7BF525E}" presName="LevelTwoTextNode" presStyleLbl="node4" presStyleIdx="0" presStyleCnt="14" custScaleX="262666" custScaleY="182491" custLinFactY="-100000" custLinFactNeighborY="-157023">
        <dgm:presLayoutVars>
          <dgm:chPref val="3"/>
        </dgm:presLayoutVars>
      </dgm:prSet>
      <dgm:spPr/>
      <dgm:t>
        <a:bodyPr/>
        <a:lstStyle/>
        <a:p>
          <a:endParaRPr lang="tr-TR"/>
        </a:p>
      </dgm:t>
    </dgm:pt>
    <dgm:pt modelId="{836E8110-09A5-41D9-ACB7-5482F443E04F}" type="pres">
      <dgm:prSet presAssocID="{E63F7830-D789-4D1C-8C10-B285E7BF525E}" presName="level3hierChild" presStyleCnt="0"/>
      <dgm:spPr/>
    </dgm:pt>
    <dgm:pt modelId="{825E7AD7-CC64-4B18-9D08-A71B1242D011}" type="pres">
      <dgm:prSet presAssocID="{2CCD9CC7-E493-4429-88D9-98D2ADDAFC2D}" presName="conn2-1" presStyleLbl="parChTrans1D4" presStyleIdx="1" presStyleCnt="14"/>
      <dgm:spPr/>
      <dgm:t>
        <a:bodyPr/>
        <a:lstStyle/>
        <a:p>
          <a:endParaRPr lang="tr-TR"/>
        </a:p>
      </dgm:t>
    </dgm:pt>
    <dgm:pt modelId="{5675F1CD-2832-4742-8AF7-A42ADB6A204C}" type="pres">
      <dgm:prSet presAssocID="{2CCD9CC7-E493-4429-88D9-98D2ADDAFC2D}" presName="connTx" presStyleLbl="parChTrans1D4" presStyleIdx="1" presStyleCnt="14"/>
      <dgm:spPr/>
      <dgm:t>
        <a:bodyPr/>
        <a:lstStyle/>
        <a:p>
          <a:endParaRPr lang="tr-TR"/>
        </a:p>
      </dgm:t>
    </dgm:pt>
    <dgm:pt modelId="{88AB1C78-B472-47C0-AF09-0F38B8B37A0A}" type="pres">
      <dgm:prSet presAssocID="{AB46A6E7-C2A6-4109-91B7-CE04BB8AD14D}" presName="root2" presStyleCnt="0"/>
      <dgm:spPr/>
    </dgm:pt>
    <dgm:pt modelId="{270C8717-8F8C-4D32-A731-BA751B179A1D}" type="pres">
      <dgm:prSet presAssocID="{AB46A6E7-C2A6-4109-91B7-CE04BB8AD14D}" presName="LevelTwoTextNode" presStyleLbl="node4" presStyleIdx="1" presStyleCnt="14" custScaleX="262666" custLinFactY="-100000" custLinFactNeighborY="-157023">
        <dgm:presLayoutVars>
          <dgm:chPref val="3"/>
        </dgm:presLayoutVars>
      </dgm:prSet>
      <dgm:spPr/>
      <dgm:t>
        <a:bodyPr/>
        <a:lstStyle/>
        <a:p>
          <a:endParaRPr lang="tr-TR"/>
        </a:p>
      </dgm:t>
    </dgm:pt>
    <dgm:pt modelId="{4F29B7FB-DD01-459A-94AD-CCAEFDBD93C2}" type="pres">
      <dgm:prSet presAssocID="{AB46A6E7-C2A6-4109-91B7-CE04BB8AD14D}" presName="level3hierChild" presStyleCnt="0"/>
      <dgm:spPr/>
    </dgm:pt>
    <dgm:pt modelId="{65E51393-E85F-4898-830C-54CEC111EC8D}" type="pres">
      <dgm:prSet presAssocID="{540FC38B-4F82-4DEE-962B-5579CC6B6193}" presName="conn2-1" presStyleLbl="parChTrans1D4" presStyleIdx="2" presStyleCnt="14"/>
      <dgm:spPr/>
      <dgm:t>
        <a:bodyPr/>
        <a:lstStyle/>
        <a:p>
          <a:endParaRPr lang="tr-TR"/>
        </a:p>
      </dgm:t>
    </dgm:pt>
    <dgm:pt modelId="{5A4B5F50-3B96-4D62-A6EC-B4DEC53627CC}" type="pres">
      <dgm:prSet presAssocID="{540FC38B-4F82-4DEE-962B-5579CC6B6193}" presName="connTx" presStyleLbl="parChTrans1D4" presStyleIdx="2" presStyleCnt="14"/>
      <dgm:spPr/>
      <dgm:t>
        <a:bodyPr/>
        <a:lstStyle/>
        <a:p>
          <a:endParaRPr lang="tr-TR"/>
        </a:p>
      </dgm:t>
    </dgm:pt>
    <dgm:pt modelId="{D73D1288-D021-4F47-A169-69D77210D980}" type="pres">
      <dgm:prSet presAssocID="{E124EC8A-5D12-4A06-8B26-496D2E4832E7}" presName="root2" presStyleCnt="0"/>
      <dgm:spPr/>
    </dgm:pt>
    <dgm:pt modelId="{012B8911-600A-454A-AFA7-1589163AFE50}" type="pres">
      <dgm:prSet presAssocID="{E124EC8A-5D12-4A06-8B26-496D2E4832E7}" presName="LevelTwoTextNode" presStyleLbl="node4" presStyleIdx="2" presStyleCnt="14" custScaleX="262666" custLinFactY="-100000" custLinFactNeighborY="-157023">
        <dgm:presLayoutVars>
          <dgm:chPref val="3"/>
        </dgm:presLayoutVars>
      </dgm:prSet>
      <dgm:spPr/>
      <dgm:t>
        <a:bodyPr/>
        <a:lstStyle/>
        <a:p>
          <a:endParaRPr lang="tr-TR"/>
        </a:p>
      </dgm:t>
    </dgm:pt>
    <dgm:pt modelId="{17F771E0-5F37-4320-A26E-7D0DC62F5F06}" type="pres">
      <dgm:prSet presAssocID="{E124EC8A-5D12-4A06-8B26-496D2E4832E7}" presName="level3hierChild" presStyleCnt="0"/>
      <dgm:spPr/>
    </dgm:pt>
    <dgm:pt modelId="{D313790E-DC4C-450A-ABAF-8A4E1205381F}" type="pres">
      <dgm:prSet presAssocID="{1180C565-88BA-4FF1-AC4A-634442EE9407}" presName="conn2-1" presStyleLbl="parChTrans1D4" presStyleIdx="3" presStyleCnt="14"/>
      <dgm:spPr/>
      <dgm:t>
        <a:bodyPr/>
        <a:lstStyle/>
        <a:p>
          <a:endParaRPr lang="tr-TR"/>
        </a:p>
      </dgm:t>
    </dgm:pt>
    <dgm:pt modelId="{B24F67B4-1E11-48DC-AF80-FBEF3F37831F}" type="pres">
      <dgm:prSet presAssocID="{1180C565-88BA-4FF1-AC4A-634442EE9407}" presName="connTx" presStyleLbl="parChTrans1D4" presStyleIdx="3" presStyleCnt="14"/>
      <dgm:spPr/>
      <dgm:t>
        <a:bodyPr/>
        <a:lstStyle/>
        <a:p>
          <a:endParaRPr lang="tr-TR"/>
        </a:p>
      </dgm:t>
    </dgm:pt>
    <dgm:pt modelId="{2E09B92E-D771-4937-ADBF-562F69B688EF}" type="pres">
      <dgm:prSet presAssocID="{65349C98-DF1B-490E-BBE7-BFB0B25D93D7}" presName="root2" presStyleCnt="0"/>
      <dgm:spPr/>
    </dgm:pt>
    <dgm:pt modelId="{303682D0-B04A-40FF-B19F-360C77AD21DB}" type="pres">
      <dgm:prSet presAssocID="{65349C98-DF1B-490E-BBE7-BFB0B25D93D7}" presName="LevelTwoTextNode" presStyleLbl="node4" presStyleIdx="3" presStyleCnt="14" custScaleX="262666" custLinFactY="-100000" custLinFactNeighborY="-157023">
        <dgm:presLayoutVars>
          <dgm:chPref val="3"/>
        </dgm:presLayoutVars>
      </dgm:prSet>
      <dgm:spPr/>
      <dgm:t>
        <a:bodyPr/>
        <a:lstStyle/>
        <a:p>
          <a:endParaRPr lang="tr-TR"/>
        </a:p>
      </dgm:t>
    </dgm:pt>
    <dgm:pt modelId="{E3AA6267-C16B-4714-A235-933E239F2CB2}" type="pres">
      <dgm:prSet presAssocID="{65349C98-DF1B-490E-BBE7-BFB0B25D93D7}" presName="level3hierChild" presStyleCnt="0"/>
      <dgm:spPr/>
    </dgm:pt>
    <dgm:pt modelId="{2CFEB8D0-D463-4A6A-BFCF-817235F8B2F8}" type="pres">
      <dgm:prSet presAssocID="{1420FC5B-7B52-4674-B7FC-7ED92EFD457E}" presName="conn2-1" presStyleLbl="parChTrans1D3" presStyleIdx="1" presStyleCnt="6"/>
      <dgm:spPr/>
      <dgm:t>
        <a:bodyPr/>
        <a:lstStyle/>
        <a:p>
          <a:endParaRPr lang="tr-TR"/>
        </a:p>
      </dgm:t>
    </dgm:pt>
    <dgm:pt modelId="{D4D4B6B4-8A77-43B3-945D-958694445F37}" type="pres">
      <dgm:prSet presAssocID="{1420FC5B-7B52-4674-B7FC-7ED92EFD457E}" presName="connTx" presStyleLbl="parChTrans1D3" presStyleIdx="1" presStyleCnt="6"/>
      <dgm:spPr/>
      <dgm:t>
        <a:bodyPr/>
        <a:lstStyle/>
        <a:p>
          <a:endParaRPr lang="tr-TR"/>
        </a:p>
      </dgm:t>
    </dgm:pt>
    <dgm:pt modelId="{39B5954E-D9AB-4A0B-B533-03AC70F9BCBB}" type="pres">
      <dgm:prSet presAssocID="{AB65EC73-0B79-4EB5-A7B5-0427A26C48B7}" presName="root2" presStyleCnt="0"/>
      <dgm:spPr/>
    </dgm:pt>
    <dgm:pt modelId="{7707AB27-9183-4CBC-81B4-4A2D036773AD}" type="pres">
      <dgm:prSet presAssocID="{AB65EC73-0B79-4EB5-A7B5-0427A26C48B7}" presName="LevelTwoTextNode" presStyleLbl="node3" presStyleIdx="1" presStyleCnt="6" custScaleX="262666" custScaleY="116872" custLinFactY="-22924" custLinFactNeighborX="-1118" custLinFactNeighborY="-100000">
        <dgm:presLayoutVars>
          <dgm:chPref val="3"/>
        </dgm:presLayoutVars>
      </dgm:prSet>
      <dgm:spPr/>
      <dgm:t>
        <a:bodyPr/>
        <a:lstStyle/>
        <a:p>
          <a:endParaRPr lang="tr-TR"/>
        </a:p>
      </dgm:t>
    </dgm:pt>
    <dgm:pt modelId="{0C152EDD-79C3-4E0F-8402-E1D99C18B31A}" type="pres">
      <dgm:prSet presAssocID="{AB65EC73-0B79-4EB5-A7B5-0427A26C48B7}" presName="level3hierChild" presStyleCnt="0"/>
      <dgm:spPr/>
    </dgm:pt>
    <dgm:pt modelId="{ACEEB22A-72AA-4C37-BE13-C33291D757CF}" type="pres">
      <dgm:prSet presAssocID="{4E4F6DBA-8509-4E42-BF72-870B0D1BFB3F}" presName="conn2-1" presStyleLbl="parChTrans1D4" presStyleIdx="4" presStyleCnt="14"/>
      <dgm:spPr/>
      <dgm:t>
        <a:bodyPr/>
        <a:lstStyle/>
        <a:p>
          <a:endParaRPr lang="tr-TR"/>
        </a:p>
      </dgm:t>
    </dgm:pt>
    <dgm:pt modelId="{1B4F4CAD-3557-4036-99F3-1C876B439BB7}" type="pres">
      <dgm:prSet presAssocID="{4E4F6DBA-8509-4E42-BF72-870B0D1BFB3F}" presName="connTx" presStyleLbl="parChTrans1D4" presStyleIdx="4" presStyleCnt="14"/>
      <dgm:spPr/>
      <dgm:t>
        <a:bodyPr/>
        <a:lstStyle/>
        <a:p>
          <a:endParaRPr lang="tr-TR"/>
        </a:p>
      </dgm:t>
    </dgm:pt>
    <dgm:pt modelId="{38C07102-0B7B-4F57-B2AD-B4C63F3EC80A}" type="pres">
      <dgm:prSet presAssocID="{1BF5C131-42E4-4AD0-86FF-0C88FA16BCE2}" presName="root2" presStyleCnt="0"/>
      <dgm:spPr/>
    </dgm:pt>
    <dgm:pt modelId="{165B6835-D967-43F9-B43F-B64C19B88178}" type="pres">
      <dgm:prSet presAssocID="{1BF5C131-42E4-4AD0-86FF-0C88FA16BCE2}" presName="LevelTwoTextNode" presStyleLbl="node4" presStyleIdx="4" presStyleCnt="14" custScaleX="262666" custLinFactY="-56449" custLinFactNeighborX="-3353" custLinFactNeighborY="-100000">
        <dgm:presLayoutVars>
          <dgm:chPref val="3"/>
        </dgm:presLayoutVars>
      </dgm:prSet>
      <dgm:spPr/>
      <dgm:t>
        <a:bodyPr/>
        <a:lstStyle/>
        <a:p>
          <a:endParaRPr lang="tr-TR"/>
        </a:p>
      </dgm:t>
    </dgm:pt>
    <dgm:pt modelId="{BAC06AE6-3C47-42D1-ABF2-0CB9D86ABCE5}" type="pres">
      <dgm:prSet presAssocID="{1BF5C131-42E4-4AD0-86FF-0C88FA16BCE2}" presName="level3hierChild" presStyleCnt="0"/>
      <dgm:spPr/>
    </dgm:pt>
    <dgm:pt modelId="{6434D22B-5BBC-48B7-8C6E-3C1F6FCFD526}" type="pres">
      <dgm:prSet presAssocID="{A1187176-CA90-45C6-AEA4-21430E8969E1}" presName="conn2-1" presStyleLbl="parChTrans1D4" presStyleIdx="5" presStyleCnt="14"/>
      <dgm:spPr/>
      <dgm:t>
        <a:bodyPr/>
        <a:lstStyle/>
        <a:p>
          <a:endParaRPr lang="tr-TR"/>
        </a:p>
      </dgm:t>
    </dgm:pt>
    <dgm:pt modelId="{8FE22063-2491-4825-8099-D3CEBE67C271}" type="pres">
      <dgm:prSet presAssocID="{A1187176-CA90-45C6-AEA4-21430E8969E1}" presName="connTx" presStyleLbl="parChTrans1D4" presStyleIdx="5" presStyleCnt="14"/>
      <dgm:spPr/>
      <dgm:t>
        <a:bodyPr/>
        <a:lstStyle/>
        <a:p>
          <a:endParaRPr lang="tr-TR"/>
        </a:p>
      </dgm:t>
    </dgm:pt>
    <dgm:pt modelId="{55BF8CC6-17E4-45C7-8C39-238ADCC4B5BA}" type="pres">
      <dgm:prSet presAssocID="{58CCE71F-B182-4B9B-803E-CF4437790901}" presName="root2" presStyleCnt="0"/>
      <dgm:spPr/>
    </dgm:pt>
    <dgm:pt modelId="{3002B8E1-4F49-469E-8E64-D219298B86A0}" type="pres">
      <dgm:prSet presAssocID="{58CCE71F-B182-4B9B-803E-CF4437790901}" presName="LevelTwoTextNode" presStyleLbl="node4" presStyleIdx="5" presStyleCnt="14" custScaleX="262666" custScaleY="161986" custLinFactY="-22924" custLinFactNeighborX="-1118" custLinFactNeighborY="-100000">
        <dgm:presLayoutVars>
          <dgm:chPref val="3"/>
        </dgm:presLayoutVars>
      </dgm:prSet>
      <dgm:spPr/>
      <dgm:t>
        <a:bodyPr/>
        <a:lstStyle/>
        <a:p>
          <a:endParaRPr lang="tr-TR"/>
        </a:p>
      </dgm:t>
    </dgm:pt>
    <dgm:pt modelId="{A1419D47-20F9-44AE-AF88-7093A1966916}" type="pres">
      <dgm:prSet presAssocID="{58CCE71F-B182-4B9B-803E-CF4437790901}" presName="level3hierChild" presStyleCnt="0"/>
      <dgm:spPr/>
    </dgm:pt>
    <dgm:pt modelId="{96AD43CD-E837-47ED-BC5A-015AA19E5A67}" type="pres">
      <dgm:prSet presAssocID="{B22C0CC6-CA29-4A26-B4D9-83DD89DD7140}" presName="conn2-1" presStyleLbl="parChTrans1D4" presStyleIdx="6" presStyleCnt="14"/>
      <dgm:spPr/>
      <dgm:t>
        <a:bodyPr/>
        <a:lstStyle/>
        <a:p>
          <a:endParaRPr lang="tr-TR"/>
        </a:p>
      </dgm:t>
    </dgm:pt>
    <dgm:pt modelId="{28A63541-6504-41CE-A472-C5B93702D6A9}" type="pres">
      <dgm:prSet presAssocID="{B22C0CC6-CA29-4A26-B4D9-83DD89DD7140}" presName="connTx" presStyleLbl="parChTrans1D4" presStyleIdx="6" presStyleCnt="14"/>
      <dgm:spPr/>
      <dgm:t>
        <a:bodyPr/>
        <a:lstStyle/>
        <a:p>
          <a:endParaRPr lang="tr-TR"/>
        </a:p>
      </dgm:t>
    </dgm:pt>
    <dgm:pt modelId="{B91A98CB-D7CC-4302-8C06-A41EF4A3B769}" type="pres">
      <dgm:prSet presAssocID="{035FE7E5-B0DA-4D43-B3AB-117B3D348232}" presName="root2" presStyleCnt="0"/>
      <dgm:spPr/>
    </dgm:pt>
    <dgm:pt modelId="{EFD70FA2-44CC-41E4-A259-2DAC5BA9ADD5}" type="pres">
      <dgm:prSet presAssocID="{035FE7E5-B0DA-4D43-B3AB-117B3D348232}" presName="LevelTwoTextNode" presStyleLbl="node4" presStyleIdx="6" presStyleCnt="14" custScaleX="262666" custScaleY="143068" custLinFactY="-9514" custLinFactNeighborX="0" custLinFactNeighborY="-100000">
        <dgm:presLayoutVars>
          <dgm:chPref val="3"/>
        </dgm:presLayoutVars>
      </dgm:prSet>
      <dgm:spPr/>
      <dgm:t>
        <a:bodyPr/>
        <a:lstStyle/>
        <a:p>
          <a:endParaRPr lang="tr-TR"/>
        </a:p>
      </dgm:t>
    </dgm:pt>
    <dgm:pt modelId="{E288B63D-84F4-4785-A89F-12BC382F6267}" type="pres">
      <dgm:prSet presAssocID="{035FE7E5-B0DA-4D43-B3AB-117B3D348232}" presName="level3hierChild" presStyleCnt="0"/>
      <dgm:spPr/>
    </dgm:pt>
    <dgm:pt modelId="{31EABF78-610B-49B9-A2AF-8A0D5AB1294B}" type="pres">
      <dgm:prSet presAssocID="{68956B32-2E61-4E3A-A5A7-BD6D84FE7754}" presName="conn2-1" presStyleLbl="parChTrans1D4" presStyleIdx="7" presStyleCnt="14"/>
      <dgm:spPr/>
      <dgm:t>
        <a:bodyPr/>
        <a:lstStyle/>
        <a:p>
          <a:endParaRPr lang="tr-TR"/>
        </a:p>
      </dgm:t>
    </dgm:pt>
    <dgm:pt modelId="{56518C08-5DB4-4B5B-A93E-F7E1BC0BE7E6}" type="pres">
      <dgm:prSet presAssocID="{68956B32-2E61-4E3A-A5A7-BD6D84FE7754}" presName="connTx" presStyleLbl="parChTrans1D4" presStyleIdx="7" presStyleCnt="14"/>
      <dgm:spPr/>
      <dgm:t>
        <a:bodyPr/>
        <a:lstStyle/>
        <a:p>
          <a:endParaRPr lang="tr-TR"/>
        </a:p>
      </dgm:t>
    </dgm:pt>
    <dgm:pt modelId="{F1527C26-811F-445A-96DD-D351D2D223C7}" type="pres">
      <dgm:prSet presAssocID="{76F865B5-1749-4164-B638-5734AB87F405}" presName="root2" presStyleCnt="0"/>
      <dgm:spPr/>
    </dgm:pt>
    <dgm:pt modelId="{E0F62A45-690F-4490-8E82-F8E65C157B8A}" type="pres">
      <dgm:prSet presAssocID="{76F865B5-1749-4164-B638-5734AB87F405}" presName="LevelTwoTextNode" presStyleLbl="node4" presStyleIdx="7" presStyleCnt="14" custScaleX="262666" custScaleY="147159" custLinFactNeighborY="-71519">
        <dgm:presLayoutVars>
          <dgm:chPref val="3"/>
        </dgm:presLayoutVars>
      </dgm:prSet>
      <dgm:spPr/>
      <dgm:t>
        <a:bodyPr/>
        <a:lstStyle/>
        <a:p>
          <a:endParaRPr lang="tr-TR"/>
        </a:p>
      </dgm:t>
    </dgm:pt>
    <dgm:pt modelId="{88635481-06C8-4AA6-A4D7-D3FDB208F424}" type="pres">
      <dgm:prSet presAssocID="{76F865B5-1749-4164-B638-5734AB87F405}" presName="level3hierChild" presStyleCnt="0"/>
      <dgm:spPr/>
    </dgm:pt>
    <dgm:pt modelId="{A65588AC-1A0A-4AFF-B6FA-C144929C856A}" type="pres">
      <dgm:prSet presAssocID="{BFF2933B-F0AF-4145-A21C-3F567A36FB7B}" presName="conn2-1" presStyleLbl="parChTrans1D2" presStyleIdx="1" presStyleCnt="3"/>
      <dgm:spPr/>
      <dgm:t>
        <a:bodyPr/>
        <a:lstStyle/>
        <a:p>
          <a:endParaRPr lang="tr-TR"/>
        </a:p>
      </dgm:t>
    </dgm:pt>
    <dgm:pt modelId="{DCFDB71E-7CF8-4260-B896-43BD2BC67196}" type="pres">
      <dgm:prSet presAssocID="{BFF2933B-F0AF-4145-A21C-3F567A36FB7B}" presName="connTx" presStyleLbl="parChTrans1D2" presStyleIdx="1" presStyleCnt="3"/>
      <dgm:spPr/>
      <dgm:t>
        <a:bodyPr/>
        <a:lstStyle/>
        <a:p>
          <a:endParaRPr lang="tr-TR"/>
        </a:p>
      </dgm:t>
    </dgm:pt>
    <dgm:pt modelId="{2507FFE3-33B5-4978-A9A2-D5A8349D7B7B}" type="pres">
      <dgm:prSet presAssocID="{53E59535-27EA-4F35-99BF-F7E48FB5ACF0}" presName="root2" presStyleCnt="0"/>
      <dgm:spPr/>
    </dgm:pt>
    <dgm:pt modelId="{550AFA23-E914-455E-8E23-A9386676A925}" type="pres">
      <dgm:prSet presAssocID="{53E59535-27EA-4F35-99BF-F7E48FB5ACF0}" presName="LevelTwoTextNode" presStyleLbl="node2" presStyleIdx="1" presStyleCnt="3" custScaleX="157794" custScaleY="295806" custLinFactNeighborX="5338" custLinFactNeighborY="-14376">
        <dgm:presLayoutVars>
          <dgm:chPref val="3"/>
        </dgm:presLayoutVars>
      </dgm:prSet>
      <dgm:spPr/>
      <dgm:t>
        <a:bodyPr/>
        <a:lstStyle/>
        <a:p>
          <a:endParaRPr lang="tr-TR"/>
        </a:p>
      </dgm:t>
    </dgm:pt>
    <dgm:pt modelId="{0DA1624D-8445-4C8D-BC68-9D23A07602DA}" type="pres">
      <dgm:prSet presAssocID="{53E59535-27EA-4F35-99BF-F7E48FB5ACF0}" presName="level3hierChild" presStyleCnt="0"/>
      <dgm:spPr/>
    </dgm:pt>
    <dgm:pt modelId="{3A161C54-8BBC-4A35-B4A7-5ACDDA6249AE}" type="pres">
      <dgm:prSet presAssocID="{0AB795AF-6773-43C0-B91A-26485114A98E}" presName="conn2-1" presStyleLbl="parChTrans1D3" presStyleIdx="2" presStyleCnt="6"/>
      <dgm:spPr/>
      <dgm:t>
        <a:bodyPr/>
        <a:lstStyle/>
        <a:p>
          <a:endParaRPr lang="tr-TR"/>
        </a:p>
      </dgm:t>
    </dgm:pt>
    <dgm:pt modelId="{BB83E3BB-259E-4F39-ADEA-FA505F97581E}" type="pres">
      <dgm:prSet presAssocID="{0AB795AF-6773-43C0-B91A-26485114A98E}" presName="connTx" presStyleLbl="parChTrans1D3" presStyleIdx="2" presStyleCnt="6"/>
      <dgm:spPr/>
      <dgm:t>
        <a:bodyPr/>
        <a:lstStyle/>
        <a:p>
          <a:endParaRPr lang="tr-TR"/>
        </a:p>
      </dgm:t>
    </dgm:pt>
    <dgm:pt modelId="{E69C43CA-1F6E-492A-B6DC-A56C320A0AFE}" type="pres">
      <dgm:prSet presAssocID="{B73E8F04-CC9A-4749-9F49-252D90D5A5A6}" presName="root2" presStyleCnt="0"/>
      <dgm:spPr/>
    </dgm:pt>
    <dgm:pt modelId="{F2BB301A-12E5-41F0-8D9F-E1990608DFCF}" type="pres">
      <dgm:prSet presAssocID="{B73E8F04-CC9A-4749-9F49-252D90D5A5A6}" presName="LevelTwoTextNode" presStyleLbl="node3" presStyleIdx="2" presStyleCnt="6" custScaleX="262666" custScaleY="132998" custLinFactNeighborX="-1702" custLinFactNeighborY="-4470">
        <dgm:presLayoutVars>
          <dgm:chPref val="3"/>
        </dgm:presLayoutVars>
      </dgm:prSet>
      <dgm:spPr/>
      <dgm:t>
        <a:bodyPr/>
        <a:lstStyle/>
        <a:p>
          <a:endParaRPr lang="tr-TR"/>
        </a:p>
      </dgm:t>
    </dgm:pt>
    <dgm:pt modelId="{FA570A74-CF30-4CCA-9607-FCC253F5786A}" type="pres">
      <dgm:prSet presAssocID="{B73E8F04-CC9A-4749-9F49-252D90D5A5A6}" presName="level3hierChild" presStyleCnt="0"/>
      <dgm:spPr/>
    </dgm:pt>
    <dgm:pt modelId="{8FD167FE-8B9E-415F-803C-4A103F37A23D}" type="pres">
      <dgm:prSet presAssocID="{A3F62CFE-75C6-4190-8303-A9723A87E6FD}" presName="conn2-1" presStyleLbl="parChTrans1D4" presStyleIdx="8" presStyleCnt="14"/>
      <dgm:spPr/>
      <dgm:t>
        <a:bodyPr/>
        <a:lstStyle/>
        <a:p>
          <a:endParaRPr lang="tr-TR"/>
        </a:p>
      </dgm:t>
    </dgm:pt>
    <dgm:pt modelId="{107B0635-BBE0-4ED6-9097-6AAE111C844C}" type="pres">
      <dgm:prSet presAssocID="{A3F62CFE-75C6-4190-8303-A9723A87E6FD}" presName="connTx" presStyleLbl="parChTrans1D4" presStyleIdx="8" presStyleCnt="14"/>
      <dgm:spPr/>
      <dgm:t>
        <a:bodyPr/>
        <a:lstStyle/>
        <a:p>
          <a:endParaRPr lang="tr-TR"/>
        </a:p>
      </dgm:t>
    </dgm:pt>
    <dgm:pt modelId="{60669F94-C66B-4633-AFC6-266710898CC8}" type="pres">
      <dgm:prSet presAssocID="{C7260770-154D-4B4B-BA53-7E8CCAE49B27}" presName="root2" presStyleCnt="0"/>
      <dgm:spPr/>
    </dgm:pt>
    <dgm:pt modelId="{62C97054-3BFE-466F-98FC-ABBF9452C661}" type="pres">
      <dgm:prSet presAssocID="{C7260770-154D-4B4B-BA53-7E8CCAE49B27}" presName="LevelTwoTextNode" presStyleLbl="node4" presStyleIdx="8" presStyleCnt="14" custScaleX="262666" custLinFactNeighborX="-2750" custLinFactNeighborY="-16370">
        <dgm:presLayoutVars>
          <dgm:chPref val="3"/>
        </dgm:presLayoutVars>
      </dgm:prSet>
      <dgm:spPr/>
      <dgm:t>
        <a:bodyPr/>
        <a:lstStyle/>
        <a:p>
          <a:endParaRPr lang="tr-TR"/>
        </a:p>
      </dgm:t>
    </dgm:pt>
    <dgm:pt modelId="{F1FE65E6-DD4D-4435-8D0A-1732BA24FE77}" type="pres">
      <dgm:prSet presAssocID="{C7260770-154D-4B4B-BA53-7E8CCAE49B27}" presName="level3hierChild" presStyleCnt="0"/>
      <dgm:spPr/>
    </dgm:pt>
    <dgm:pt modelId="{1FE6EE86-791A-4A54-80F0-9CB4BBBA10E3}" type="pres">
      <dgm:prSet presAssocID="{8DCA7233-F682-49BE-86EE-1614576245A7}" presName="conn2-1" presStyleLbl="parChTrans1D4" presStyleIdx="9" presStyleCnt="14"/>
      <dgm:spPr/>
      <dgm:t>
        <a:bodyPr/>
        <a:lstStyle/>
        <a:p>
          <a:endParaRPr lang="tr-TR"/>
        </a:p>
      </dgm:t>
    </dgm:pt>
    <dgm:pt modelId="{81AE23FC-BC0D-4EAE-969A-862D46A11663}" type="pres">
      <dgm:prSet presAssocID="{8DCA7233-F682-49BE-86EE-1614576245A7}" presName="connTx" presStyleLbl="parChTrans1D4" presStyleIdx="9" presStyleCnt="14"/>
      <dgm:spPr/>
      <dgm:t>
        <a:bodyPr/>
        <a:lstStyle/>
        <a:p>
          <a:endParaRPr lang="tr-TR"/>
        </a:p>
      </dgm:t>
    </dgm:pt>
    <dgm:pt modelId="{8E249204-7B61-47AE-B0BA-E70360A6B86E}" type="pres">
      <dgm:prSet presAssocID="{EB26CFCE-367B-4D7F-B043-E97B6585863C}" presName="root2" presStyleCnt="0"/>
      <dgm:spPr/>
    </dgm:pt>
    <dgm:pt modelId="{DFEB6BA1-25C3-4231-B152-A3A85F395E96}" type="pres">
      <dgm:prSet presAssocID="{EB26CFCE-367B-4D7F-B043-E97B6585863C}" presName="LevelTwoTextNode" presStyleLbl="node4" presStyleIdx="9" presStyleCnt="14" custScaleX="262666" custScaleY="136489" custLinFactNeighborX="-1758" custLinFactNeighborY="-4470">
        <dgm:presLayoutVars>
          <dgm:chPref val="3"/>
        </dgm:presLayoutVars>
      </dgm:prSet>
      <dgm:spPr/>
      <dgm:t>
        <a:bodyPr/>
        <a:lstStyle/>
        <a:p>
          <a:endParaRPr lang="tr-TR"/>
        </a:p>
      </dgm:t>
    </dgm:pt>
    <dgm:pt modelId="{9C19C860-FEC4-49DD-B715-756E01F360F8}" type="pres">
      <dgm:prSet presAssocID="{EB26CFCE-367B-4D7F-B043-E97B6585863C}" presName="level3hierChild" presStyleCnt="0"/>
      <dgm:spPr/>
    </dgm:pt>
    <dgm:pt modelId="{39557384-4297-42B8-A3DB-A4F1980D0CF5}" type="pres">
      <dgm:prSet presAssocID="{580CF87D-026A-4592-ADA8-8AE7132C19E5}" presName="conn2-1" presStyleLbl="parChTrans1D4" presStyleIdx="10" presStyleCnt="14"/>
      <dgm:spPr/>
      <dgm:t>
        <a:bodyPr/>
        <a:lstStyle/>
        <a:p>
          <a:endParaRPr lang="tr-TR"/>
        </a:p>
      </dgm:t>
    </dgm:pt>
    <dgm:pt modelId="{D5444DB0-211A-4F54-9058-5BFD084F4F18}" type="pres">
      <dgm:prSet presAssocID="{580CF87D-026A-4592-ADA8-8AE7132C19E5}" presName="connTx" presStyleLbl="parChTrans1D4" presStyleIdx="10" presStyleCnt="14"/>
      <dgm:spPr/>
      <dgm:t>
        <a:bodyPr/>
        <a:lstStyle/>
        <a:p>
          <a:endParaRPr lang="tr-TR"/>
        </a:p>
      </dgm:t>
    </dgm:pt>
    <dgm:pt modelId="{4CFCA4BB-4B20-48A8-A24B-847EC708F075}" type="pres">
      <dgm:prSet presAssocID="{90C3E6BF-EE10-49BB-ABD4-CF342416B391}" presName="root2" presStyleCnt="0"/>
      <dgm:spPr/>
    </dgm:pt>
    <dgm:pt modelId="{AF7AE56B-E7AD-47AB-A544-5AADB95217B3}" type="pres">
      <dgm:prSet presAssocID="{90C3E6BF-EE10-49BB-ABD4-CF342416B391}" presName="LevelTwoTextNode" presStyleLbl="node4" presStyleIdx="10" presStyleCnt="14" custScaleX="262666" custScaleY="148081" custLinFactNeighborX="-1758" custLinFactNeighborY="-4470">
        <dgm:presLayoutVars>
          <dgm:chPref val="3"/>
        </dgm:presLayoutVars>
      </dgm:prSet>
      <dgm:spPr/>
      <dgm:t>
        <a:bodyPr/>
        <a:lstStyle/>
        <a:p>
          <a:endParaRPr lang="tr-TR"/>
        </a:p>
      </dgm:t>
    </dgm:pt>
    <dgm:pt modelId="{269DDAEC-C357-46EE-9BDE-1ACB7AD95A8B}" type="pres">
      <dgm:prSet presAssocID="{90C3E6BF-EE10-49BB-ABD4-CF342416B391}" presName="level3hierChild" presStyleCnt="0"/>
      <dgm:spPr/>
    </dgm:pt>
    <dgm:pt modelId="{C3D833E6-0784-4E10-8426-A39798BA38D8}" type="pres">
      <dgm:prSet presAssocID="{A8FC2388-59C8-4D31-A9D2-24032D12F3B0}" presName="conn2-1" presStyleLbl="parChTrans1D3" presStyleIdx="3" presStyleCnt="6"/>
      <dgm:spPr/>
      <dgm:t>
        <a:bodyPr/>
        <a:lstStyle/>
        <a:p>
          <a:endParaRPr lang="tr-TR"/>
        </a:p>
      </dgm:t>
    </dgm:pt>
    <dgm:pt modelId="{A0CE044E-1B58-4352-B3D5-B36A62F55D3B}" type="pres">
      <dgm:prSet presAssocID="{A8FC2388-59C8-4D31-A9D2-24032D12F3B0}" presName="connTx" presStyleLbl="parChTrans1D3" presStyleIdx="3" presStyleCnt="6"/>
      <dgm:spPr/>
      <dgm:t>
        <a:bodyPr/>
        <a:lstStyle/>
        <a:p>
          <a:endParaRPr lang="tr-TR"/>
        </a:p>
      </dgm:t>
    </dgm:pt>
    <dgm:pt modelId="{A36A3B5D-EAD8-4BE5-AAF0-FF966E355C7F}" type="pres">
      <dgm:prSet presAssocID="{CAC9CFB8-738D-4242-B815-CF6F28C885C8}" presName="root2" presStyleCnt="0"/>
      <dgm:spPr/>
    </dgm:pt>
    <dgm:pt modelId="{E2834581-53BE-4A4B-988F-74A6F2FD4B5E}" type="pres">
      <dgm:prSet presAssocID="{CAC9CFB8-738D-4242-B815-CF6F28C885C8}" presName="LevelTwoTextNode" presStyleLbl="node3" presStyleIdx="3" presStyleCnt="6" custScaleX="262666" custLinFactNeighborX="-1695" custLinFactNeighborY="25351">
        <dgm:presLayoutVars>
          <dgm:chPref val="3"/>
        </dgm:presLayoutVars>
      </dgm:prSet>
      <dgm:spPr/>
      <dgm:t>
        <a:bodyPr/>
        <a:lstStyle/>
        <a:p>
          <a:endParaRPr lang="tr-TR"/>
        </a:p>
      </dgm:t>
    </dgm:pt>
    <dgm:pt modelId="{5BF87224-FD90-4990-A522-75C103353E39}" type="pres">
      <dgm:prSet presAssocID="{CAC9CFB8-738D-4242-B815-CF6F28C885C8}" presName="level3hierChild" presStyleCnt="0"/>
      <dgm:spPr/>
    </dgm:pt>
    <dgm:pt modelId="{6B4675CF-8A63-4BEB-A85C-436A666C78D8}" type="pres">
      <dgm:prSet presAssocID="{0E62E7FD-D899-48D3-BC71-D7E0E8BB57E8}" presName="conn2-1" presStyleLbl="parChTrans1D4" presStyleIdx="11" presStyleCnt="14"/>
      <dgm:spPr/>
      <dgm:t>
        <a:bodyPr/>
        <a:lstStyle/>
        <a:p>
          <a:endParaRPr lang="tr-TR"/>
        </a:p>
      </dgm:t>
    </dgm:pt>
    <dgm:pt modelId="{E001F184-58B9-4EE6-AEEB-E44D9F6D0D70}" type="pres">
      <dgm:prSet presAssocID="{0E62E7FD-D899-48D3-BC71-D7E0E8BB57E8}" presName="connTx" presStyleLbl="parChTrans1D4" presStyleIdx="11" presStyleCnt="14"/>
      <dgm:spPr/>
      <dgm:t>
        <a:bodyPr/>
        <a:lstStyle/>
        <a:p>
          <a:endParaRPr lang="tr-TR"/>
        </a:p>
      </dgm:t>
    </dgm:pt>
    <dgm:pt modelId="{1CF8EC17-74E3-464C-BEE3-F93897558D1E}" type="pres">
      <dgm:prSet presAssocID="{AA0A9552-65ED-491B-A6BE-43BEE18C29A0}" presName="root2" presStyleCnt="0"/>
      <dgm:spPr/>
    </dgm:pt>
    <dgm:pt modelId="{6E174263-60AB-4AC4-97B4-EAF8D3CB4FD6}" type="pres">
      <dgm:prSet presAssocID="{AA0A9552-65ED-491B-A6BE-43BEE18C29A0}" presName="LevelTwoTextNode" presStyleLbl="node4" presStyleIdx="11" presStyleCnt="14" custScaleX="262666" custLinFactNeighborX="-1758" custLinFactNeighborY="75989">
        <dgm:presLayoutVars>
          <dgm:chPref val="3"/>
        </dgm:presLayoutVars>
      </dgm:prSet>
      <dgm:spPr/>
      <dgm:t>
        <a:bodyPr/>
        <a:lstStyle/>
        <a:p>
          <a:endParaRPr lang="tr-TR"/>
        </a:p>
      </dgm:t>
    </dgm:pt>
    <dgm:pt modelId="{4BB908B2-3C35-40B3-A06F-E92376922CBB}" type="pres">
      <dgm:prSet presAssocID="{AA0A9552-65ED-491B-A6BE-43BEE18C29A0}" presName="level3hierChild" presStyleCnt="0"/>
      <dgm:spPr/>
    </dgm:pt>
    <dgm:pt modelId="{F99614EA-2A71-4E4A-857E-2873822BFE12}" type="pres">
      <dgm:prSet presAssocID="{3936B2AC-64FD-483A-9F6C-508791328BD9}" presName="conn2-1" presStyleLbl="parChTrans1D4" presStyleIdx="12" presStyleCnt="14"/>
      <dgm:spPr/>
      <dgm:t>
        <a:bodyPr/>
        <a:lstStyle/>
        <a:p>
          <a:endParaRPr lang="tr-TR"/>
        </a:p>
      </dgm:t>
    </dgm:pt>
    <dgm:pt modelId="{E9CF8D7F-73B1-4957-9DF0-67344B282A5F}" type="pres">
      <dgm:prSet presAssocID="{3936B2AC-64FD-483A-9F6C-508791328BD9}" presName="connTx" presStyleLbl="parChTrans1D4" presStyleIdx="12" presStyleCnt="14"/>
      <dgm:spPr/>
      <dgm:t>
        <a:bodyPr/>
        <a:lstStyle/>
        <a:p>
          <a:endParaRPr lang="tr-TR"/>
        </a:p>
      </dgm:t>
    </dgm:pt>
    <dgm:pt modelId="{FBB23BDE-CF2A-44EB-9D3B-71CD2E8CADEF}" type="pres">
      <dgm:prSet presAssocID="{CEC128A4-F446-4A49-AF83-62E76D7022BC}" presName="root2" presStyleCnt="0"/>
      <dgm:spPr/>
    </dgm:pt>
    <dgm:pt modelId="{BCEF2DCB-8D22-48C0-A583-926D201985DC}" type="pres">
      <dgm:prSet presAssocID="{CEC128A4-F446-4A49-AF83-62E76D7022BC}" presName="LevelTwoTextNode" presStyleLbl="node4" presStyleIdx="12" presStyleCnt="14" custScaleX="262666" custLinFactNeighborX="-1758" custLinFactNeighborY="75989">
        <dgm:presLayoutVars>
          <dgm:chPref val="3"/>
        </dgm:presLayoutVars>
      </dgm:prSet>
      <dgm:spPr/>
      <dgm:t>
        <a:bodyPr/>
        <a:lstStyle/>
        <a:p>
          <a:endParaRPr lang="tr-TR"/>
        </a:p>
      </dgm:t>
    </dgm:pt>
    <dgm:pt modelId="{2018FEAF-C280-4757-9BA1-AA47A371A279}" type="pres">
      <dgm:prSet presAssocID="{CEC128A4-F446-4A49-AF83-62E76D7022BC}" presName="level3hierChild" presStyleCnt="0"/>
      <dgm:spPr/>
    </dgm:pt>
    <dgm:pt modelId="{913A73E0-04CE-43BB-962C-39722BB5A088}" type="pres">
      <dgm:prSet presAssocID="{8B7D0131-EF78-444C-9121-8CE0F28ED0FD}" presName="conn2-1" presStyleLbl="parChTrans1D4" presStyleIdx="13" presStyleCnt="14"/>
      <dgm:spPr/>
      <dgm:t>
        <a:bodyPr/>
        <a:lstStyle/>
        <a:p>
          <a:endParaRPr lang="tr-TR"/>
        </a:p>
      </dgm:t>
    </dgm:pt>
    <dgm:pt modelId="{AA07D0AD-5892-44A3-9BB3-079D9BF64F4D}" type="pres">
      <dgm:prSet presAssocID="{8B7D0131-EF78-444C-9121-8CE0F28ED0FD}" presName="connTx" presStyleLbl="parChTrans1D4" presStyleIdx="13" presStyleCnt="14"/>
      <dgm:spPr/>
      <dgm:t>
        <a:bodyPr/>
        <a:lstStyle/>
        <a:p>
          <a:endParaRPr lang="tr-TR"/>
        </a:p>
      </dgm:t>
    </dgm:pt>
    <dgm:pt modelId="{52F00EAC-0942-4D04-9677-0B3544159CF3}" type="pres">
      <dgm:prSet presAssocID="{DEAA5AB1-29F5-4A19-AC28-F964962879BC}" presName="root2" presStyleCnt="0"/>
      <dgm:spPr/>
    </dgm:pt>
    <dgm:pt modelId="{6C858F82-AEAB-443A-B19B-E7E21C365B58}" type="pres">
      <dgm:prSet presAssocID="{DEAA5AB1-29F5-4A19-AC28-F964962879BC}" presName="LevelTwoTextNode" presStyleLbl="node4" presStyleIdx="13" presStyleCnt="14" custScaleX="262666" custScaleY="142924" custLinFactNeighborX="-1758" custLinFactNeighborY="75989">
        <dgm:presLayoutVars>
          <dgm:chPref val="3"/>
        </dgm:presLayoutVars>
      </dgm:prSet>
      <dgm:spPr/>
      <dgm:t>
        <a:bodyPr/>
        <a:lstStyle/>
        <a:p>
          <a:endParaRPr lang="tr-TR"/>
        </a:p>
      </dgm:t>
    </dgm:pt>
    <dgm:pt modelId="{C1211A5E-C61C-4136-B67C-1DA5781FD22C}" type="pres">
      <dgm:prSet presAssocID="{DEAA5AB1-29F5-4A19-AC28-F964962879BC}" presName="level3hierChild" presStyleCnt="0"/>
      <dgm:spPr/>
    </dgm:pt>
    <dgm:pt modelId="{ABA6EE18-EEFC-4F47-87E5-309222CEA2E7}" type="pres">
      <dgm:prSet presAssocID="{4200E7A5-BC14-4D6E-8ECF-82AE42E29BCD}" presName="conn2-1" presStyleLbl="parChTrans1D2" presStyleIdx="2" presStyleCnt="3"/>
      <dgm:spPr/>
      <dgm:t>
        <a:bodyPr/>
        <a:lstStyle/>
        <a:p>
          <a:endParaRPr lang="tr-TR"/>
        </a:p>
      </dgm:t>
    </dgm:pt>
    <dgm:pt modelId="{6C3E462F-D439-4585-AABD-A1EA5AA9CC3B}" type="pres">
      <dgm:prSet presAssocID="{4200E7A5-BC14-4D6E-8ECF-82AE42E29BCD}" presName="connTx" presStyleLbl="parChTrans1D2" presStyleIdx="2" presStyleCnt="3"/>
      <dgm:spPr/>
      <dgm:t>
        <a:bodyPr/>
        <a:lstStyle/>
        <a:p>
          <a:endParaRPr lang="tr-TR"/>
        </a:p>
      </dgm:t>
    </dgm:pt>
    <dgm:pt modelId="{8660089E-BC10-4D4C-A399-1CB383033880}" type="pres">
      <dgm:prSet presAssocID="{B4D5A889-DD88-407F-B469-CD1229DC68DE}" presName="root2" presStyleCnt="0"/>
      <dgm:spPr/>
    </dgm:pt>
    <dgm:pt modelId="{B1E6DD3D-F1AB-4A8A-9E23-87BDF43456F9}" type="pres">
      <dgm:prSet presAssocID="{B4D5A889-DD88-407F-B469-CD1229DC68DE}" presName="LevelTwoTextNode" presStyleLbl="node2" presStyleIdx="2" presStyleCnt="3" custScaleX="180598" custScaleY="230860" custLinFactY="100000" custLinFactNeighborX="5588" custLinFactNeighborY="128708">
        <dgm:presLayoutVars>
          <dgm:chPref val="3"/>
        </dgm:presLayoutVars>
      </dgm:prSet>
      <dgm:spPr/>
      <dgm:t>
        <a:bodyPr/>
        <a:lstStyle/>
        <a:p>
          <a:endParaRPr lang="tr-TR"/>
        </a:p>
      </dgm:t>
    </dgm:pt>
    <dgm:pt modelId="{5731F54A-E1A3-469D-8186-7CAEA46E2848}" type="pres">
      <dgm:prSet presAssocID="{B4D5A889-DD88-407F-B469-CD1229DC68DE}" presName="level3hierChild" presStyleCnt="0"/>
      <dgm:spPr/>
    </dgm:pt>
    <dgm:pt modelId="{F6ECFFDE-773E-4402-A580-F72FA46353BB}" type="pres">
      <dgm:prSet presAssocID="{3834C27A-0AD2-462E-8328-4B26B2749C84}" presName="conn2-1" presStyleLbl="parChTrans1D3" presStyleIdx="4" presStyleCnt="6"/>
      <dgm:spPr/>
      <dgm:t>
        <a:bodyPr/>
        <a:lstStyle/>
        <a:p>
          <a:endParaRPr lang="tr-TR"/>
        </a:p>
      </dgm:t>
    </dgm:pt>
    <dgm:pt modelId="{07AA9C75-08A2-4495-96A4-D275C0DBC176}" type="pres">
      <dgm:prSet presAssocID="{3834C27A-0AD2-462E-8328-4B26B2749C84}" presName="connTx" presStyleLbl="parChTrans1D3" presStyleIdx="4" presStyleCnt="6"/>
      <dgm:spPr/>
      <dgm:t>
        <a:bodyPr/>
        <a:lstStyle/>
        <a:p>
          <a:endParaRPr lang="tr-TR"/>
        </a:p>
      </dgm:t>
    </dgm:pt>
    <dgm:pt modelId="{F096FE6A-15A7-4F13-9861-D76905DF8287}" type="pres">
      <dgm:prSet presAssocID="{C065142B-2DD2-40C1-AE4A-6F98D9C4F8A3}" presName="root2" presStyleCnt="0"/>
      <dgm:spPr/>
    </dgm:pt>
    <dgm:pt modelId="{B0E59F66-8CED-4E45-AD4B-7884B6137A65}" type="pres">
      <dgm:prSet presAssocID="{C065142B-2DD2-40C1-AE4A-6F98D9C4F8A3}" presName="LevelTwoTextNode" presStyleLbl="node3" presStyleIdx="4" presStyleCnt="6" custScaleX="262666" custScaleY="176491" custLinFactY="100000" custLinFactNeighborX="63698" custLinFactNeighborY="146684">
        <dgm:presLayoutVars>
          <dgm:chPref val="3"/>
        </dgm:presLayoutVars>
      </dgm:prSet>
      <dgm:spPr/>
      <dgm:t>
        <a:bodyPr/>
        <a:lstStyle/>
        <a:p>
          <a:endParaRPr lang="tr-TR"/>
        </a:p>
      </dgm:t>
    </dgm:pt>
    <dgm:pt modelId="{5B2AE974-DA39-4142-AB1A-A96F2DD95FE0}" type="pres">
      <dgm:prSet presAssocID="{C065142B-2DD2-40C1-AE4A-6F98D9C4F8A3}" presName="level3hierChild" presStyleCnt="0"/>
      <dgm:spPr/>
    </dgm:pt>
    <dgm:pt modelId="{09DF68F5-8BC8-4687-ABAF-C72F21B0AEB0}" type="pres">
      <dgm:prSet presAssocID="{4D5DD525-52FC-4D84-9596-8FC8BE349793}" presName="conn2-1" presStyleLbl="parChTrans1D3" presStyleIdx="5" presStyleCnt="6"/>
      <dgm:spPr/>
      <dgm:t>
        <a:bodyPr/>
        <a:lstStyle/>
        <a:p>
          <a:endParaRPr lang="tr-TR"/>
        </a:p>
      </dgm:t>
    </dgm:pt>
    <dgm:pt modelId="{146C7EA0-6603-4DA5-86EF-5F9D33A6A602}" type="pres">
      <dgm:prSet presAssocID="{4D5DD525-52FC-4D84-9596-8FC8BE349793}" presName="connTx" presStyleLbl="parChTrans1D3" presStyleIdx="5" presStyleCnt="6"/>
      <dgm:spPr/>
      <dgm:t>
        <a:bodyPr/>
        <a:lstStyle/>
        <a:p>
          <a:endParaRPr lang="tr-TR"/>
        </a:p>
      </dgm:t>
    </dgm:pt>
    <dgm:pt modelId="{CF473386-C501-4179-B37F-BCD2788A4D03}" type="pres">
      <dgm:prSet presAssocID="{6FCBCD93-E0E9-42B9-8C96-E89692420AB4}" presName="root2" presStyleCnt="0"/>
      <dgm:spPr/>
    </dgm:pt>
    <dgm:pt modelId="{9493B1D4-F140-487E-BBDB-CDCEA9D4084F}" type="pres">
      <dgm:prSet presAssocID="{6FCBCD93-E0E9-42B9-8C96-E89692420AB4}" presName="LevelTwoTextNode" presStyleLbl="node3" presStyleIdx="5" presStyleCnt="6" custScaleX="262666" custScaleY="172058" custLinFactY="156199" custLinFactNeighborX="61462" custLinFactNeighborY="200000">
        <dgm:presLayoutVars>
          <dgm:chPref val="3"/>
        </dgm:presLayoutVars>
      </dgm:prSet>
      <dgm:spPr/>
      <dgm:t>
        <a:bodyPr/>
        <a:lstStyle/>
        <a:p>
          <a:endParaRPr lang="tr-TR"/>
        </a:p>
      </dgm:t>
    </dgm:pt>
    <dgm:pt modelId="{B9E41316-018F-4BEE-9B18-9DB13C384B66}" type="pres">
      <dgm:prSet presAssocID="{6FCBCD93-E0E9-42B9-8C96-E89692420AB4}" presName="level3hierChild" presStyleCnt="0"/>
      <dgm:spPr/>
    </dgm:pt>
  </dgm:ptLst>
  <dgm:cxnLst>
    <dgm:cxn modelId="{DBA92BBD-5C94-44F2-9244-95121BBD0853}" type="presOf" srcId="{AB46A6E7-C2A6-4109-91B7-CE04BB8AD14D}" destId="{270C8717-8F8C-4D32-A731-BA751B179A1D}" srcOrd="0" destOrd="0" presId="urn:microsoft.com/office/officeart/2005/8/layout/hierarchy2"/>
    <dgm:cxn modelId="{D4FE7D99-692B-4A2B-9AB4-7D2981F046AC}" type="presOf" srcId="{3834C27A-0AD2-462E-8328-4B26B2749C84}" destId="{F6ECFFDE-773E-4402-A580-F72FA46353BB}" srcOrd="0" destOrd="0" presId="urn:microsoft.com/office/officeart/2005/8/layout/hierarchy2"/>
    <dgm:cxn modelId="{ECBE9735-26ED-41CF-BBC3-15E263739232}" type="presOf" srcId="{4E4F6DBA-8509-4E42-BF72-870B0D1BFB3F}" destId="{ACEEB22A-72AA-4C37-BE13-C33291D757CF}" srcOrd="0" destOrd="0" presId="urn:microsoft.com/office/officeart/2005/8/layout/hierarchy2"/>
    <dgm:cxn modelId="{A4979D56-6CC1-40D0-9D8C-673F795F9CAC}" type="presOf" srcId="{043492AE-E99C-4199-9E7B-C159485B1ACE}" destId="{4EA962F8-97E9-4537-88E9-EDE9CD372FED}" srcOrd="0" destOrd="0" presId="urn:microsoft.com/office/officeart/2005/8/layout/hierarchy2"/>
    <dgm:cxn modelId="{0EBB6859-8D8D-4AF4-8B48-F0B5A0709163}" type="presOf" srcId="{540FC38B-4F82-4DEE-962B-5579CC6B6193}" destId="{5A4B5F50-3B96-4D62-A6EC-B4DEC53627CC}" srcOrd="1" destOrd="0" presId="urn:microsoft.com/office/officeart/2005/8/layout/hierarchy2"/>
    <dgm:cxn modelId="{CB394E04-8D19-4AB4-BCBD-C39701237B6A}" type="presOf" srcId="{58CCE71F-B182-4B9B-803E-CF4437790901}" destId="{3002B8E1-4F49-469E-8E64-D219298B86A0}" srcOrd="0" destOrd="0" presId="urn:microsoft.com/office/officeart/2005/8/layout/hierarchy2"/>
    <dgm:cxn modelId="{2ADCAEFD-FCD2-4837-818B-4E5516F249BA}" type="presOf" srcId="{68956B32-2E61-4E3A-A5A7-BD6D84FE7754}" destId="{56518C08-5DB4-4B5B-A93E-F7E1BC0BE7E6}" srcOrd="1" destOrd="0" presId="urn:microsoft.com/office/officeart/2005/8/layout/hierarchy2"/>
    <dgm:cxn modelId="{3351905B-CF81-4060-9E4A-1697E2236424}" type="presOf" srcId="{E124EC8A-5D12-4A06-8B26-496D2E4832E7}" destId="{012B8911-600A-454A-AFA7-1589163AFE50}" srcOrd="0" destOrd="0" presId="urn:microsoft.com/office/officeart/2005/8/layout/hierarchy2"/>
    <dgm:cxn modelId="{1616BBE8-8D41-4C33-B377-626CED6A9886}" type="presOf" srcId="{B4D5A889-DD88-407F-B469-CD1229DC68DE}" destId="{B1E6DD3D-F1AB-4A8A-9E23-87BDF43456F9}" srcOrd="0" destOrd="0" presId="urn:microsoft.com/office/officeart/2005/8/layout/hierarchy2"/>
    <dgm:cxn modelId="{CB112D8C-20A4-4F01-AB0D-3369848AFAA2}" type="presOf" srcId="{AB65EC73-0B79-4EB5-A7B5-0427A26C48B7}" destId="{7707AB27-9183-4CBC-81B4-4A2D036773AD}" srcOrd="0" destOrd="0" presId="urn:microsoft.com/office/officeart/2005/8/layout/hierarchy2"/>
    <dgm:cxn modelId="{F7F0103A-2417-4559-9482-C7DFD7F04D8E}" srcId="{31E81CA6-1065-481E-95B4-EA01653BA924}" destId="{B4D5A889-DD88-407F-B469-CD1229DC68DE}" srcOrd="2" destOrd="0" parTransId="{4200E7A5-BC14-4D6E-8ECF-82AE42E29BCD}" sibTransId="{B08ACC37-CAC2-43BF-ABFA-CBED3B56214E}"/>
    <dgm:cxn modelId="{C7D6D3C9-FF0E-495D-96F8-A1FEFB9AC7C8}" type="presOf" srcId="{0E62E7FD-D899-48D3-BC71-D7E0E8BB57E8}" destId="{E001F184-58B9-4EE6-AEEB-E44D9F6D0D70}" srcOrd="1" destOrd="0" presId="urn:microsoft.com/office/officeart/2005/8/layout/hierarchy2"/>
    <dgm:cxn modelId="{B14DF517-C192-4A25-8520-F9F8A40EFF87}" type="presOf" srcId="{8B772CC5-54A0-4FE1-85BC-8F6E0C77A232}" destId="{FAA9C516-9AD8-4CEE-A20D-EDA7322D558F}" srcOrd="1" destOrd="0" presId="urn:microsoft.com/office/officeart/2005/8/layout/hierarchy2"/>
    <dgm:cxn modelId="{EE4A8EE6-7FC3-4082-A2E9-55A9E55D8FA8}" type="presOf" srcId="{4200E7A5-BC14-4D6E-8ECF-82AE42E29BCD}" destId="{6C3E462F-D439-4585-AABD-A1EA5AA9CC3B}" srcOrd="1" destOrd="0" presId="urn:microsoft.com/office/officeart/2005/8/layout/hierarchy2"/>
    <dgm:cxn modelId="{17833ECB-7F3B-497F-A9F0-032B7E966BEE}" type="presOf" srcId="{CAC9CFB8-738D-4242-B815-CF6F28C885C8}" destId="{E2834581-53BE-4A4B-988F-74A6F2FD4B5E}" srcOrd="0" destOrd="0" presId="urn:microsoft.com/office/officeart/2005/8/layout/hierarchy2"/>
    <dgm:cxn modelId="{88D25787-AA77-4589-B87E-D4F557D6D5EB}" type="presOf" srcId="{8DCA7233-F682-49BE-86EE-1614576245A7}" destId="{81AE23FC-BC0D-4EAE-969A-862D46A11663}" srcOrd="1" destOrd="0" presId="urn:microsoft.com/office/officeart/2005/8/layout/hierarchy2"/>
    <dgm:cxn modelId="{30BFAE29-EBBC-49AC-BD4B-AFC75A3477B7}" type="presOf" srcId="{2CE27AA7-1977-478E-AAD3-C895E248A3BC}" destId="{A18E320C-92C7-4F96-98CD-D8DE3C3DE90C}" srcOrd="0" destOrd="0" presId="urn:microsoft.com/office/officeart/2005/8/layout/hierarchy2"/>
    <dgm:cxn modelId="{19739609-55A9-4803-83D6-79B50545E060}" type="presOf" srcId="{E87451F9-1A01-4B81-AFE0-0E6DE808E4AF}" destId="{B0125158-E13F-4FC2-930B-783AF7FD031D}" srcOrd="0" destOrd="0" presId="urn:microsoft.com/office/officeart/2005/8/layout/hierarchy2"/>
    <dgm:cxn modelId="{D31F2B5B-F342-424C-AA1D-AC9850912912}" srcId="{37A46F63-716E-4BB6-B639-B833C02ABB74}" destId="{E63F7830-D789-4D1C-8C10-B285E7BF525E}" srcOrd="0" destOrd="0" parTransId="{8B772CC5-54A0-4FE1-85BC-8F6E0C77A232}" sibTransId="{A8D58EB2-11C5-40AA-91E3-FBAC5568139D}"/>
    <dgm:cxn modelId="{B3E1D8B8-F8B6-42B8-8C35-1D13EDBC9DEE}" type="presOf" srcId="{48CA080F-DCED-40DE-A7E8-BF78C5029631}" destId="{13D5FF09-7DCD-4831-AD2F-BBC100848E55}" srcOrd="0" destOrd="0" presId="urn:microsoft.com/office/officeart/2005/8/layout/hierarchy2"/>
    <dgm:cxn modelId="{67B3FB8D-BA98-4C2A-8F35-B8E2F0C88F64}" type="presOf" srcId="{EB26CFCE-367B-4D7F-B043-E97B6585863C}" destId="{DFEB6BA1-25C3-4231-B152-A3A85F395E96}" srcOrd="0" destOrd="0" presId="urn:microsoft.com/office/officeart/2005/8/layout/hierarchy2"/>
    <dgm:cxn modelId="{3613026E-0EA7-41AA-9937-D4C48F70FF0F}" type="presOf" srcId="{AA0A9552-65ED-491B-A6BE-43BEE18C29A0}" destId="{6E174263-60AB-4AC4-97B4-EAF8D3CB4FD6}" srcOrd="0" destOrd="0" presId="urn:microsoft.com/office/officeart/2005/8/layout/hierarchy2"/>
    <dgm:cxn modelId="{62ED8C3F-09A8-4FA1-B84D-9EB65AB988FA}" type="presOf" srcId="{A1187176-CA90-45C6-AEA4-21430E8969E1}" destId="{6434D22B-5BBC-48B7-8C6E-3C1F6FCFD526}" srcOrd="0" destOrd="0" presId="urn:microsoft.com/office/officeart/2005/8/layout/hierarchy2"/>
    <dgm:cxn modelId="{6D6C083B-D589-4C57-B11C-6F3236F7E65C}" type="presOf" srcId="{90C3E6BF-EE10-49BB-ABD4-CF342416B391}" destId="{AF7AE56B-E7AD-47AB-A544-5AADB95217B3}" srcOrd="0" destOrd="0" presId="urn:microsoft.com/office/officeart/2005/8/layout/hierarchy2"/>
    <dgm:cxn modelId="{52C25632-084E-4379-B697-3C5D074B16F6}" srcId="{B4D5A889-DD88-407F-B469-CD1229DC68DE}" destId="{6FCBCD93-E0E9-42B9-8C96-E89692420AB4}" srcOrd="1" destOrd="0" parTransId="{4D5DD525-52FC-4D84-9596-8FC8BE349793}" sibTransId="{BFB39FB7-C5D1-4A06-B5AF-A2E260E47932}"/>
    <dgm:cxn modelId="{5B628523-7933-4BE9-9BE2-0DB200384BFF}" type="presOf" srcId="{C065142B-2DD2-40C1-AE4A-6F98D9C4F8A3}" destId="{B0E59F66-8CED-4E45-AD4B-7884B6137A65}" srcOrd="0" destOrd="0" presId="urn:microsoft.com/office/officeart/2005/8/layout/hierarchy2"/>
    <dgm:cxn modelId="{DC8FA93C-6DA9-47B0-9F34-06166796735B}" type="presOf" srcId="{37A46F63-716E-4BB6-B639-B833C02ABB74}" destId="{D791E0BD-DA6F-4732-8D2B-0AC6BC867ED0}" srcOrd="0" destOrd="0" presId="urn:microsoft.com/office/officeart/2005/8/layout/hierarchy2"/>
    <dgm:cxn modelId="{920D8522-58D3-4BBF-A3CE-51905FDF49CF}" type="presOf" srcId="{76F865B5-1749-4164-B638-5734AB87F405}" destId="{E0F62A45-690F-4490-8E82-F8E65C157B8A}" srcOrd="0" destOrd="0" presId="urn:microsoft.com/office/officeart/2005/8/layout/hierarchy2"/>
    <dgm:cxn modelId="{EF60FF74-50BA-4AF4-B911-D52D76EE1582}" type="presOf" srcId="{BFF2933B-F0AF-4145-A21C-3F567A36FB7B}" destId="{A65588AC-1A0A-4AFF-B6FA-C144929C856A}" srcOrd="0" destOrd="0" presId="urn:microsoft.com/office/officeart/2005/8/layout/hierarchy2"/>
    <dgm:cxn modelId="{E52F63E0-1657-4409-B805-1EA2E3611982}" type="presOf" srcId="{0AB795AF-6773-43C0-B91A-26485114A98E}" destId="{BB83E3BB-259E-4F39-ADEA-FA505F97581E}" srcOrd="1" destOrd="0" presId="urn:microsoft.com/office/officeart/2005/8/layout/hierarchy2"/>
    <dgm:cxn modelId="{467ED310-FC0B-47F6-BDB8-668E76FFF767}" type="presOf" srcId="{A8FC2388-59C8-4D31-A9D2-24032D12F3B0}" destId="{A0CE044E-1B58-4352-B3D5-B36A62F55D3B}" srcOrd="1" destOrd="0" presId="urn:microsoft.com/office/officeart/2005/8/layout/hierarchy2"/>
    <dgm:cxn modelId="{8AF0388B-146F-47D7-A3C2-D0AC58533E9C}" srcId="{CAC9CFB8-738D-4242-B815-CF6F28C885C8}" destId="{CEC128A4-F446-4A49-AF83-62E76D7022BC}" srcOrd="1" destOrd="0" parTransId="{3936B2AC-64FD-483A-9F6C-508791328BD9}" sibTransId="{19EF0FBA-9A88-4136-BE1A-7E34E1DC9B4D}"/>
    <dgm:cxn modelId="{563EAC45-B4BC-482A-A387-16F28EBD7460}" srcId="{37A46F63-716E-4BB6-B639-B833C02ABB74}" destId="{E124EC8A-5D12-4A06-8B26-496D2E4832E7}" srcOrd="2" destOrd="0" parTransId="{540FC38B-4F82-4DEE-962B-5579CC6B6193}" sibTransId="{3327706C-F766-4C62-B3CD-58D5E9A0F855}"/>
    <dgm:cxn modelId="{09035272-D814-428E-B02D-329489E48CCA}" type="presOf" srcId="{A3F62CFE-75C6-4190-8303-A9723A87E6FD}" destId="{107B0635-BBE0-4ED6-9097-6AAE111C844C}" srcOrd="1" destOrd="0" presId="urn:microsoft.com/office/officeart/2005/8/layout/hierarchy2"/>
    <dgm:cxn modelId="{8690BA0F-C898-4442-A5BF-DAE5A2725545}" type="presOf" srcId="{68956B32-2E61-4E3A-A5A7-BD6D84FE7754}" destId="{31EABF78-610B-49B9-A2AF-8A0D5AB1294B}" srcOrd="0" destOrd="0" presId="urn:microsoft.com/office/officeart/2005/8/layout/hierarchy2"/>
    <dgm:cxn modelId="{7B103926-756C-4D7A-882E-CFA3A0F66262}" type="presOf" srcId="{CEC128A4-F446-4A49-AF83-62E76D7022BC}" destId="{BCEF2DCB-8D22-48C0-A583-926D201985DC}" srcOrd="0" destOrd="0" presId="urn:microsoft.com/office/officeart/2005/8/layout/hierarchy2"/>
    <dgm:cxn modelId="{E4C731BD-9FAF-455E-8B66-6A6EF483CDB4}" srcId="{31E81CA6-1065-481E-95B4-EA01653BA924}" destId="{53E59535-27EA-4F35-99BF-F7E48FB5ACF0}" srcOrd="1" destOrd="0" parTransId="{BFF2933B-F0AF-4145-A21C-3F567A36FB7B}" sibTransId="{7A9FBA90-E1F8-400F-AB4E-86EACE665844}"/>
    <dgm:cxn modelId="{604EF711-54C7-44C1-9911-44F5E2C1EFCA}" srcId="{37A46F63-716E-4BB6-B639-B833C02ABB74}" destId="{65349C98-DF1B-490E-BBE7-BFB0B25D93D7}" srcOrd="3" destOrd="0" parTransId="{1180C565-88BA-4FF1-AC4A-634442EE9407}" sibTransId="{BDB7C03E-359D-4438-BB8A-C18FF6C2490A}"/>
    <dgm:cxn modelId="{C6DCF0F7-FC39-47EE-9BCC-F33D7DABCFB7}" type="presOf" srcId="{2CE27AA7-1977-478E-AAD3-C895E248A3BC}" destId="{CC39671C-CB04-44E7-BC59-19775F8E85CB}" srcOrd="1" destOrd="0" presId="urn:microsoft.com/office/officeart/2005/8/layout/hierarchy2"/>
    <dgm:cxn modelId="{F8FBB4BB-0B28-419C-82E0-BD0BE293DFCD}" type="presOf" srcId="{DEAA5AB1-29F5-4A19-AC28-F964962879BC}" destId="{6C858F82-AEAB-443A-B19B-E7E21C365B58}" srcOrd="0" destOrd="0" presId="urn:microsoft.com/office/officeart/2005/8/layout/hierarchy2"/>
    <dgm:cxn modelId="{19D9DE0E-415D-4F31-B736-941ECD9FE467}" srcId="{B73E8F04-CC9A-4749-9F49-252D90D5A5A6}" destId="{EB26CFCE-367B-4D7F-B043-E97B6585863C}" srcOrd="1" destOrd="0" parTransId="{8DCA7233-F682-49BE-86EE-1614576245A7}" sibTransId="{4AC562C1-5AE2-4DF2-8651-61D1859A9A6B}"/>
    <dgm:cxn modelId="{3AD13A98-5C00-4181-9951-29A4B731801A}" srcId="{48CA080F-DCED-40DE-A7E8-BF78C5029631}" destId="{37A46F63-716E-4BB6-B639-B833C02ABB74}" srcOrd="0" destOrd="0" parTransId="{2CE27AA7-1977-478E-AAD3-C895E248A3BC}" sibTransId="{E00B5477-4DE9-4BA7-92FC-2B5A786E5228}"/>
    <dgm:cxn modelId="{206701F9-FB3D-4ACC-8C44-C1982581F5FB}" srcId="{53E59535-27EA-4F35-99BF-F7E48FB5ACF0}" destId="{CAC9CFB8-738D-4242-B815-CF6F28C885C8}" srcOrd="1" destOrd="0" parTransId="{A8FC2388-59C8-4D31-A9D2-24032D12F3B0}" sibTransId="{5D368782-A2CE-412A-8B60-814C16EB2997}"/>
    <dgm:cxn modelId="{433C8D8F-913A-49B3-9ACB-5219D2E253F2}" type="presOf" srcId="{035FE7E5-B0DA-4D43-B3AB-117B3D348232}" destId="{EFD70FA2-44CC-41E4-A259-2DAC5BA9ADD5}" srcOrd="0" destOrd="0" presId="urn:microsoft.com/office/officeart/2005/8/layout/hierarchy2"/>
    <dgm:cxn modelId="{46953B1C-03C7-4CC7-8F51-2C41F5F438FD}" srcId="{48CA080F-DCED-40DE-A7E8-BF78C5029631}" destId="{AB65EC73-0B79-4EB5-A7B5-0427A26C48B7}" srcOrd="1" destOrd="0" parTransId="{1420FC5B-7B52-4674-B7FC-7ED92EFD457E}" sibTransId="{9CD87D1A-2BB4-4C4D-A11D-A4DD5AD01C2E}"/>
    <dgm:cxn modelId="{E8DEAA6A-9C75-47B4-972E-CC92F1F2EDE5}" srcId="{37A46F63-716E-4BB6-B639-B833C02ABB74}" destId="{AB46A6E7-C2A6-4109-91B7-CE04BB8AD14D}" srcOrd="1" destOrd="0" parTransId="{2CCD9CC7-E493-4429-88D9-98D2ADDAFC2D}" sibTransId="{6EE12DF7-8161-4EE8-9517-2894E60CFF76}"/>
    <dgm:cxn modelId="{47D3FE67-84E1-4B91-AD0E-C5AA91622DA8}" srcId="{B73E8F04-CC9A-4749-9F49-252D90D5A5A6}" destId="{C7260770-154D-4B4B-BA53-7E8CCAE49B27}" srcOrd="0" destOrd="0" parTransId="{A3F62CFE-75C6-4190-8303-A9723A87E6FD}" sibTransId="{B116A836-C3AD-414A-8405-26AFD86C5BC5}"/>
    <dgm:cxn modelId="{C932B83A-33C4-4D40-8411-38629B6BE3F9}" type="presOf" srcId="{3936B2AC-64FD-483A-9F6C-508791328BD9}" destId="{F99614EA-2A71-4E4A-857E-2873822BFE12}" srcOrd="0" destOrd="0" presId="urn:microsoft.com/office/officeart/2005/8/layout/hierarchy2"/>
    <dgm:cxn modelId="{AF08076C-D4F2-4752-87FC-F26966B789CB}" srcId="{CAC9CFB8-738D-4242-B815-CF6F28C885C8}" destId="{AA0A9552-65ED-491B-A6BE-43BEE18C29A0}" srcOrd="0" destOrd="0" parTransId="{0E62E7FD-D899-48D3-BC71-D7E0E8BB57E8}" sibTransId="{411F828B-1C9C-4E85-849E-6B255044E812}"/>
    <dgm:cxn modelId="{3D02DA48-5569-4933-BCCE-4E7A42E2694D}" type="presOf" srcId="{1420FC5B-7B52-4674-B7FC-7ED92EFD457E}" destId="{2CFEB8D0-D463-4A6A-BFCF-817235F8B2F8}" srcOrd="0" destOrd="0" presId="urn:microsoft.com/office/officeart/2005/8/layout/hierarchy2"/>
    <dgm:cxn modelId="{BECE7A58-AFFD-4B64-B75E-06C62B417FC4}" srcId="{E87451F9-1A01-4B81-AFE0-0E6DE808E4AF}" destId="{31E81CA6-1065-481E-95B4-EA01653BA924}" srcOrd="0" destOrd="0" parTransId="{0CA544B3-890C-495D-A903-6D5A48468455}" sibTransId="{071A82E4-B84E-4BF4-AC3D-A3AF3A16CE98}"/>
    <dgm:cxn modelId="{23C9A531-7A98-43CF-B0F6-44F396587397}" type="presOf" srcId="{A8FC2388-59C8-4D31-A9D2-24032D12F3B0}" destId="{C3D833E6-0784-4E10-8426-A39798BA38D8}" srcOrd="0" destOrd="0" presId="urn:microsoft.com/office/officeart/2005/8/layout/hierarchy2"/>
    <dgm:cxn modelId="{DFBA2B9E-02F3-432A-8580-CC67DEAF0168}" type="presOf" srcId="{3834C27A-0AD2-462E-8328-4B26B2749C84}" destId="{07AA9C75-08A2-4495-96A4-D275C0DBC176}" srcOrd="1" destOrd="0" presId="urn:microsoft.com/office/officeart/2005/8/layout/hierarchy2"/>
    <dgm:cxn modelId="{391682FE-07AC-48D2-9086-69D0FDACC335}" srcId="{AB65EC73-0B79-4EB5-A7B5-0427A26C48B7}" destId="{035FE7E5-B0DA-4D43-B3AB-117B3D348232}" srcOrd="2" destOrd="0" parTransId="{B22C0CC6-CA29-4A26-B4D9-83DD89DD7140}" sibTransId="{5A234695-482D-4476-A1BF-FA472701115D}"/>
    <dgm:cxn modelId="{1B194A91-4AD9-4DE6-BD14-08CBECA9E120}" type="presOf" srcId="{65349C98-DF1B-490E-BBE7-BFB0B25D93D7}" destId="{303682D0-B04A-40FF-B19F-360C77AD21DB}" srcOrd="0" destOrd="0" presId="urn:microsoft.com/office/officeart/2005/8/layout/hierarchy2"/>
    <dgm:cxn modelId="{AD7BDB28-7CAA-4D41-9445-6D1647E28A60}" srcId="{AB65EC73-0B79-4EB5-A7B5-0427A26C48B7}" destId="{76F865B5-1749-4164-B638-5734AB87F405}" srcOrd="3" destOrd="0" parTransId="{68956B32-2E61-4E3A-A5A7-BD6D84FE7754}" sibTransId="{6287AC7E-DFF6-431F-B75F-BA3FA6F2126C}"/>
    <dgm:cxn modelId="{A0A845FA-3F8F-41A2-9BD3-4C7A7E42260C}" type="presOf" srcId="{6FCBCD93-E0E9-42B9-8C96-E89692420AB4}" destId="{9493B1D4-F140-487E-BBDB-CDCEA9D4084F}" srcOrd="0" destOrd="0" presId="urn:microsoft.com/office/officeart/2005/8/layout/hierarchy2"/>
    <dgm:cxn modelId="{86D11A09-7CD1-4134-A79C-F9D156445171}" type="presOf" srcId="{3936B2AC-64FD-483A-9F6C-508791328BD9}" destId="{E9CF8D7F-73B1-4957-9DF0-67344B282A5F}" srcOrd="1" destOrd="0" presId="urn:microsoft.com/office/officeart/2005/8/layout/hierarchy2"/>
    <dgm:cxn modelId="{2FD375AC-7952-414F-9678-DE5D3EC0FDF2}" type="presOf" srcId="{8B7D0131-EF78-444C-9121-8CE0F28ED0FD}" destId="{AA07D0AD-5892-44A3-9BB3-079D9BF64F4D}" srcOrd="1" destOrd="0" presId="urn:microsoft.com/office/officeart/2005/8/layout/hierarchy2"/>
    <dgm:cxn modelId="{C0BAD3E7-36D5-4124-9862-505E0C402DFF}" srcId="{53E59535-27EA-4F35-99BF-F7E48FB5ACF0}" destId="{B73E8F04-CC9A-4749-9F49-252D90D5A5A6}" srcOrd="0" destOrd="0" parTransId="{0AB795AF-6773-43C0-B91A-26485114A98E}" sibTransId="{8F589402-E66D-4D9B-9462-E1426BB54632}"/>
    <dgm:cxn modelId="{4D80BB11-5268-4C11-9594-9F4304C93690}" type="presOf" srcId="{580CF87D-026A-4592-ADA8-8AE7132C19E5}" destId="{39557384-4297-42B8-A3DB-A4F1980D0CF5}" srcOrd="0" destOrd="0" presId="urn:microsoft.com/office/officeart/2005/8/layout/hierarchy2"/>
    <dgm:cxn modelId="{9B67BE4D-C0B4-4327-BC6D-E3FA203CF3DA}" type="presOf" srcId="{540FC38B-4F82-4DEE-962B-5579CC6B6193}" destId="{65E51393-E85F-4898-830C-54CEC111EC8D}" srcOrd="0" destOrd="0" presId="urn:microsoft.com/office/officeart/2005/8/layout/hierarchy2"/>
    <dgm:cxn modelId="{66D4DFB6-FB7C-4A3B-9215-C06818ACB12D}" type="presOf" srcId="{1180C565-88BA-4FF1-AC4A-634442EE9407}" destId="{B24F67B4-1E11-48DC-AF80-FBEF3F37831F}" srcOrd="1" destOrd="0" presId="urn:microsoft.com/office/officeart/2005/8/layout/hierarchy2"/>
    <dgm:cxn modelId="{7FC069C6-A7AF-4431-AECF-8AD015D7998D}" type="presOf" srcId="{4E4F6DBA-8509-4E42-BF72-870B0D1BFB3F}" destId="{1B4F4CAD-3557-4036-99F3-1C876B439BB7}" srcOrd="1" destOrd="0" presId="urn:microsoft.com/office/officeart/2005/8/layout/hierarchy2"/>
    <dgm:cxn modelId="{36259718-86ED-4096-A1CD-99275AB31F2A}" type="presOf" srcId="{1180C565-88BA-4FF1-AC4A-634442EE9407}" destId="{D313790E-DC4C-450A-ABAF-8A4E1205381F}" srcOrd="0" destOrd="0" presId="urn:microsoft.com/office/officeart/2005/8/layout/hierarchy2"/>
    <dgm:cxn modelId="{239B8A9E-694D-4A93-A37B-AAC61E6B93CF}" srcId="{AB65EC73-0B79-4EB5-A7B5-0427A26C48B7}" destId="{1BF5C131-42E4-4AD0-86FF-0C88FA16BCE2}" srcOrd="0" destOrd="0" parTransId="{4E4F6DBA-8509-4E42-BF72-870B0D1BFB3F}" sibTransId="{35D299B8-FB09-4C78-896B-44C7DC07EA6A}"/>
    <dgm:cxn modelId="{4A578DAF-31A7-41B7-9115-A928A26A65BB}" type="presOf" srcId="{1BF5C131-42E4-4AD0-86FF-0C88FA16BCE2}" destId="{165B6835-D967-43F9-B43F-B64C19B88178}" srcOrd="0" destOrd="0" presId="urn:microsoft.com/office/officeart/2005/8/layout/hierarchy2"/>
    <dgm:cxn modelId="{1F653E11-7F7D-4FE9-A27F-A867E0A0444D}" srcId="{AB65EC73-0B79-4EB5-A7B5-0427A26C48B7}" destId="{58CCE71F-B182-4B9B-803E-CF4437790901}" srcOrd="1" destOrd="0" parTransId="{A1187176-CA90-45C6-AEA4-21430E8969E1}" sibTransId="{8276F893-7C0B-45B2-98B3-4768A7E0A503}"/>
    <dgm:cxn modelId="{161BA568-6AA1-44FC-BD7B-128D9F057718}" type="presOf" srcId="{C7260770-154D-4B4B-BA53-7E8CCAE49B27}" destId="{62C97054-3BFE-466F-98FC-ABBF9452C661}" srcOrd="0" destOrd="0" presId="urn:microsoft.com/office/officeart/2005/8/layout/hierarchy2"/>
    <dgm:cxn modelId="{6405C61B-EA85-43F1-9CAF-2C11B59ECECE}" type="presOf" srcId="{A3F62CFE-75C6-4190-8303-A9723A87E6FD}" destId="{8FD167FE-8B9E-415F-803C-4A103F37A23D}" srcOrd="0" destOrd="0" presId="urn:microsoft.com/office/officeart/2005/8/layout/hierarchy2"/>
    <dgm:cxn modelId="{D18127DB-B54F-45A6-8D91-E7BDA904DA1C}" type="presOf" srcId="{580CF87D-026A-4592-ADA8-8AE7132C19E5}" destId="{D5444DB0-211A-4F54-9058-5BFD084F4F18}" srcOrd="1" destOrd="0" presId="urn:microsoft.com/office/officeart/2005/8/layout/hierarchy2"/>
    <dgm:cxn modelId="{0FF1D368-9AC8-4C16-B869-D66FD4438CC6}" srcId="{B4D5A889-DD88-407F-B469-CD1229DC68DE}" destId="{C065142B-2DD2-40C1-AE4A-6F98D9C4F8A3}" srcOrd="0" destOrd="0" parTransId="{3834C27A-0AD2-462E-8328-4B26B2749C84}" sibTransId="{54E2C4AF-BF97-4C76-9C20-77769D48E486}"/>
    <dgm:cxn modelId="{9A088F62-A45A-4015-A101-2327238D05D5}" type="presOf" srcId="{4200E7A5-BC14-4D6E-8ECF-82AE42E29BCD}" destId="{ABA6EE18-EEFC-4F47-87E5-309222CEA2E7}" srcOrd="0" destOrd="0" presId="urn:microsoft.com/office/officeart/2005/8/layout/hierarchy2"/>
    <dgm:cxn modelId="{F19488D2-BB87-4FE0-B52C-BDBAE37D73A5}" type="presOf" srcId="{8DCA7233-F682-49BE-86EE-1614576245A7}" destId="{1FE6EE86-791A-4A54-80F0-9CB4BBBA10E3}" srcOrd="0" destOrd="0" presId="urn:microsoft.com/office/officeart/2005/8/layout/hierarchy2"/>
    <dgm:cxn modelId="{DBA521C1-0F20-42AF-9FE9-409970F866F7}" type="presOf" srcId="{B22C0CC6-CA29-4A26-B4D9-83DD89DD7140}" destId="{96AD43CD-E837-47ED-BC5A-015AA19E5A67}" srcOrd="0" destOrd="0" presId="urn:microsoft.com/office/officeart/2005/8/layout/hierarchy2"/>
    <dgm:cxn modelId="{556355CA-92AE-49A2-A768-E7E2331A8ACD}" srcId="{CAC9CFB8-738D-4242-B815-CF6F28C885C8}" destId="{DEAA5AB1-29F5-4A19-AC28-F964962879BC}" srcOrd="2" destOrd="0" parTransId="{8B7D0131-EF78-444C-9121-8CE0F28ED0FD}" sibTransId="{52B1D98B-52EF-46CE-B6C4-6CC58093DEBA}"/>
    <dgm:cxn modelId="{A0AF45DC-6715-44CC-A0C6-5D903C20E709}" type="presOf" srcId="{4D5DD525-52FC-4D84-9596-8FC8BE349793}" destId="{146C7EA0-6603-4DA5-86EF-5F9D33A6A602}" srcOrd="1" destOrd="0" presId="urn:microsoft.com/office/officeart/2005/8/layout/hierarchy2"/>
    <dgm:cxn modelId="{70EB9DEE-A00D-471E-9F7A-CC5CF8809D44}" type="presOf" srcId="{53E59535-27EA-4F35-99BF-F7E48FB5ACF0}" destId="{550AFA23-E914-455E-8E23-A9386676A925}" srcOrd="0" destOrd="0" presId="urn:microsoft.com/office/officeart/2005/8/layout/hierarchy2"/>
    <dgm:cxn modelId="{4F390AA1-24E2-4DF3-B101-3EBFCDFCCE83}" type="presOf" srcId="{B22C0CC6-CA29-4A26-B4D9-83DD89DD7140}" destId="{28A63541-6504-41CE-A472-C5B93702D6A9}" srcOrd="1" destOrd="0" presId="urn:microsoft.com/office/officeart/2005/8/layout/hierarchy2"/>
    <dgm:cxn modelId="{F1C1203D-03CD-4F95-A444-497576690EDB}" type="presOf" srcId="{BFF2933B-F0AF-4145-A21C-3F567A36FB7B}" destId="{DCFDB71E-7CF8-4260-B896-43BD2BC67196}" srcOrd="1" destOrd="0" presId="urn:microsoft.com/office/officeart/2005/8/layout/hierarchy2"/>
    <dgm:cxn modelId="{FB975E44-D18F-47C0-8A03-9F1F5D830431}" type="presOf" srcId="{2CCD9CC7-E493-4429-88D9-98D2ADDAFC2D}" destId="{825E7AD7-CC64-4B18-9D08-A71B1242D011}" srcOrd="0" destOrd="0" presId="urn:microsoft.com/office/officeart/2005/8/layout/hierarchy2"/>
    <dgm:cxn modelId="{32FEEA30-B236-441E-8EAA-6395B7FA0399}" type="presOf" srcId="{8B772CC5-54A0-4FE1-85BC-8F6E0C77A232}" destId="{878F9F2D-0D8C-4B43-A57B-E3FA72809BE3}" srcOrd="0" destOrd="0" presId="urn:microsoft.com/office/officeart/2005/8/layout/hierarchy2"/>
    <dgm:cxn modelId="{5A7EDA92-8062-40D7-8ED3-DDEA66D90035}" type="presOf" srcId="{0AB795AF-6773-43C0-B91A-26485114A98E}" destId="{3A161C54-8BBC-4A35-B4A7-5ACDDA6249AE}" srcOrd="0" destOrd="0" presId="urn:microsoft.com/office/officeart/2005/8/layout/hierarchy2"/>
    <dgm:cxn modelId="{13BC8733-449B-45FB-8BA5-582DB2F55A78}" type="presOf" srcId="{B73E8F04-CC9A-4749-9F49-252D90D5A5A6}" destId="{F2BB301A-12E5-41F0-8D9F-E1990608DFCF}" srcOrd="0" destOrd="0" presId="urn:microsoft.com/office/officeart/2005/8/layout/hierarchy2"/>
    <dgm:cxn modelId="{9D61768D-E4D7-4E86-AC49-F0A96A0AD304}" type="presOf" srcId="{2CCD9CC7-E493-4429-88D9-98D2ADDAFC2D}" destId="{5675F1CD-2832-4742-8AF7-A42ADB6A204C}" srcOrd="1" destOrd="0" presId="urn:microsoft.com/office/officeart/2005/8/layout/hierarchy2"/>
    <dgm:cxn modelId="{14B61535-E907-4563-93EE-1A9E3D8DB7FC}" srcId="{B73E8F04-CC9A-4749-9F49-252D90D5A5A6}" destId="{90C3E6BF-EE10-49BB-ABD4-CF342416B391}" srcOrd="2" destOrd="0" parTransId="{580CF87D-026A-4592-ADA8-8AE7132C19E5}" sibTransId="{559DDE6D-ACBB-4427-A916-BA9CF41CEA0E}"/>
    <dgm:cxn modelId="{83406AF6-A6CF-45F9-9546-A00912173313}" type="presOf" srcId="{8B7D0131-EF78-444C-9121-8CE0F28ED0FD}" destId="{913A73E0-04CE-43BB-962C-39722BB5A088}" srcOrd="0" destOrd="0" presId="urn:microsoft.com/office/officeart/2005/8/layout/hierarchy2"/>
    <dgm:cxn modelId="{BCF1D632-4C40-4A9C-B81E-5FA65873003F}" type="presOf" srcId="{E63F7830-D789-4D1C-8C10-B285E7BF525E}" destId="{55E44E9E-93C2-423A-92DE-D730D0D8ED36}" srcOrd="0" destOrd="0" presId="urn:microsoft.com/office/officeart/2005/8/layout/hierarchy2"/>
    <dgm:cxn modelId="{34E53C59-C3C7-49CA-9845-D84AE2C29236}" type="presOf" srcId="{043492AE-E99C-4199-9E7B-C159485B1ACE}" destId="{EF253913-921F-48F0-AE69-C0BCE7989A98}" srcOrd="1" destOrd="0" presId="urn:microsoft.com/office/officeart/2005/8/layout/hierarchy2"/>
    <dgm:cxn modelId="{FD0B1DF6-8498-42FF-B536-5759FDC07B8F}" type="presOf" srcId="{0E62E7FD-D899-48D3-BC71-D7E0E8BB57E8}" destId="{6B4675CF-8A63-4BEB-A85C-436A666C78D8}" srcOrd="0" destOrd="0" presId="urn:microsoft.com/office/officeart/2005/8/layout/hierarchy2"/>
    <dgm:cxn modelId="{89EF9738-E7B9-4529-9C26-54D1D9D91B17}" type="presOf" srcId="{31E81CA6-1065-481E-95B4-EA01653BA924}" destId="{F0F69433-3D2D-4668-8AA7-6C8054A70C38}" srcOrd="0" destOrd="0" presId="urn:microsoft.com/office/officeart/2005/8/layout/hierarchy2"/>
    <dgm:cxn modelId="{738A3102-C286-492D-B1E5-06186507C867}" srcId="{31E81CA6-1065-481E-95B4-EA01653BA924}" destId="{48CA080F-DCED-40DE-A7E8-BF78C5029631}" srcOrd="0" destOrd="0" parTransId="{043492AE-E99C-4199-9E7B-C159485B1ACE}" sibTransId="{706EBE60-D44D-4617-BD84-17A9BC9057CA}"/>
    <dgm:cxn modelId="{C13B3AD7-4FE3-480F-AB8B-23463415FCF2}" type="presOf" srcId="{1420FC5B-7B52-4674-B7FC-7ED92EFD457E}" destId="{D4D4B6B4-8A77-43B3-945D-958694445F37}" srcOrd="1" destOrd="0" presId="urn:microsoft.com/office/officeart/2005/8/layout/hierarchy2"/>
    <dgm:cxn modelId="{54C1D353-5B6A-45C9-916A-42556C9777DE}" type="presOf" srcId="{A1187176-CA90-45C6-AEA4-21430E8969E1}" destId="{8FE22063-2491-4825-8099-D3CEBE67C271}" srcOrd="1" destOrd="0" presId="urn:microsoft.com/office/officeart/2005/8/layout/hierarchy2"/>
    <dgm:cxn modelId="{6183A047-893E-4659-9E60-3564FB01D381}" type="presOf" srcId="{4D5DD525-52FC-4D84-9596-8FC8BE349793}" destId="{09DF68F5-8BC8-4687-ABAF-C72F21B0AEB0}" srcOrd="0" destOrd="0" presId="urn:microsoft.com/office/officeart/2005/8/layout/hierarchy2"/>
    <dgm:cxn modelId="{2066FE91-0AEB-473F-80C1-537637EB38FD}" type="presParOf" srcId="{B0125158-E13F-4FC2-930B-783AF7FD031D}" destId="{13954127-5B57-44A3-84AF-379F63A3B844}" srcOrd="0" destOrd="0" presId="urn:microsoft.com/office/officeart/2005/8/layout/hierarchy2"/>
    <dgm:cxn modelId="{800737F7-2DC0-449C-AFD6-A297750CE90B}" type="presParOf" srcId="{13954127-5B57-44A3-84AF-379F63A3B844}" destId="{F0F69433-3D2D-4668-8AA7-6C8054A70C38}" srcOrd="0" destOrd="0" presId="urn:microsoft.com/office/officeart/2005/8/layout/hierarchy2"/>
    <dgm:cxn modelId="{56D91A1A-52EB-4FD7-B483-9117CFF0253E}" type="presParOf" srcId="{13954127-5B57-44A3-84AF-379F63A3B844}" destId="{4645AA8D-BDFE-4317-ADCE-A89AA23E190F}" srcOrd="1" destOrd="0" presId="urn:microsoft.com/office/officeart/2005/8/layout/hierarchy2"/>
    <dgm:cxn modelId="{D530F769-1731-4C4C-BA65-450328293517}" type="presParOf" srcId="{4645AA8D-BDFE-4317-ADCE-A89AA23E190F}" destId="{4EA962F8-97E9-4537-88E9-EDE9CD372FED}" srcOrd="0" destOrd="0" presId="urn:microsoft.com/office/officeart/2005/8/layout/hierarchy2"/>
    <dgm:cxn modelId="{7E7679A1-8A0A-48A9-9D34-029743417116}" type="presParOf" srcId="{4EA962F8-97E9-4537-88E9-EDE9CD372FED}" destId="{EF253913-921F-48F0-AE69-C0BCE7989A98}" srcOrd="0" destOrd="0" presId="urn:microsoft.com/office/officeart/2005/8/layout/hierarchy2"/>
    <dgm:cxn modelId="{CBE875C4-D980-4A9A-9B51-367E921C5757}" type="presParOf" srcId="{4645AA8D-BDFE-4317-ADCE-A89AA23E190F}" destId="{97C8B134-4D2F-4AC8-AFAE-BB2F7AC29442}" srcOrd="1" destOrd="0" presId="urn:microsoft.com/office/officeart/2005/8/layout/hierarchy2"/>
    <dgm:cxn modelId="{EE7ABD15-6E18-4DEE-B670-5215C5DB0EEE}" type="presParOf" srcId="{97C8B134-4D2F-4AC8-AFAE-BB2F7AC29442}" destId="{13D5FF09-7DCD-4831-AD2F-BBC100848E55}" srcOrd="0" destOrd="0" presId="urn:microsoft.com/office/officeart/2005/8/layout/hierarchy2"/>
    <dgm:cxn modelId="{4A287F6B-414A-46DA-9434-4CC9DA327B41}" type="presParOf" srcId="{97C8B134-4D2F-4AC8-AFAE-BB2F7AC29442}" destId="{CE89AC86-276D-46A1-91B9-08E0A87CECE4}" srcOrd="1" destOrd="0" presId="urn:microsoft.com/office/officeart/2005/8/layout/hierarchy2"/>
    <dgm:cxn modelId="{B0434A58-7E23-4FB9-8057-C8659D9EAD57}" type="presParOf" srcId="{CE89AC86-276D-46A1-91B9-08E0A87CECE4}" destId="{A18E320C-92C7-4F96-98CD-D8DE3C3DE90C}" srcOrd="0" destOrd="0" presId="urn:microsoft.com/office/officeart/2005/8/layout/hierarchy2"/>
    <dgm:cxn modelId="{A72BBE55-DE35-4174-9FE5-E05BD13C7BD0}" type="presParOf" srcId="{A18E320C-92C7-4F96-98CD-D8DE3C3DE90C}" destId="{CC39671C-CB04-44E7-BC59-19775F8E85CB}" srcOrd="0" destOrd="0" presId="urn:microsoft.com/office/officeart/2005/8/layout/hierarchy2"/>
    <dgm:cxn modelId="{D57B1879-3DFE-4AA0-A75A-79ED9653731F}" type="presParOf" srcId="{CE89AC86-276D-46A1-91B9-08E0A87CECE4}" destId="{545F3C24-0997-4DD0-85EA-0AD04EF77C58}" srcOrd="1" destOrd="0" presId="urn:microsoft.com/office/officeart/2005/8/layout/hierarchy2"/>
    <dgm:cxn modelId="{87BB1E63-8C54-4F61-8E5B-D5848CBD7D54}" type="presParOf" srcId="{545F3C24-0997-4DD0-85EA-0AD04EF77C58}" destId="{D791E0BD-DA6F-4732-8D2B-0AC6BC867ED0}" srcOrd="0" destOrd="0" presId="urn:microsoft.com/office/officeart/2005/8/layout/hierarchy2"/>
    <dgm:cxn modelId="{547C1B2E-9BF9-4E89-92A9-6CF8DBF13E63}" type="presParOf" srcId="{545F3C24-0997-4DD0-85EA-0AD04EF77C58}" destId="{75CD1AC2-55FF-46E8-BA70-CB87B4078796}" srcOrd="1" destOrd="0" presId="urn:microsoft.com/office/officeart/2005/8/layout/hierarchy2"/>
    <dgm:cxn modelId="{6C31879E-6151-40D1-8B39-72BB2FC394A5}" type="presParOf" srcId="{75CD1AC2-55FF-46E8-BA70-CB87B4078796}" destId="{878F9F2D-0D8C-4B43-A57B-E3FA72809BE3}" srcOrd="0" destOrd="0" presId="urn:microsoft.com/office/officeart/2005/8/layout/hierarchy2"/>
    <dgm:cxn modelId="{2B78AACD-2015-433D-9100-97728F9EE56E}" type="presParOf" srcId="{878F9F2D-0D8C-4B43-A57B-E3FA72809BE3}" destId="{FAA9C516-9AD8-4CEE-A20D-EDA7322D558F}" srcOrd="0" destOrd="0" presId="urn:microsoft.com/office/officeart/2005/8/layout/hierarchy2"/>
    <dgm:cxn modelId="{DE39E619-C05D-430F-A2BB-3428DDD48419}" type="presParOf" srcId="{75CD1AC2-55FF-46E8-BA70-CB87B4078796}" destId="{A6802F82-A239-4C58-8706-02F84CF351DF}" srcOrd="1" destOrd="0" presId="urn:microsoft.com/office/officeart/2005/8/layout/hierarchy2"/>
    <dgm:cxn modelId="{E2A537E6-8411-4E69-94E1-08706094EDE6}" type="presParOf" srcId="{A6802F82-A239-4C58-8706-02F84CF351DF}" destId="{55E44E9E-93C2-423A-92DE-D730D0D8ED36}" srcOrd="0" destOrd="0" presId="urn:microsoft.com/office/officeart/2005/8/layout/hierarchy2"/>
    <dgm:cxn modelId="{A4AADFBD-DE29-422F-A79B-96B62D654171}" type="presParOf" srcId="{A6802F82-A239-4C58-8706-02F84CF351DF}" destId="{836E8110-09A5-41D9-ACB7-5482F443E04F}" srcOrd="1" destOrd="0" presId="urn:microsoft.com/office/officeart/2005/8/layout/hierarchy2"/>
    <dgm:cxn modelId="{E8421D48-E090-4575-A970-22CC7EF045A1}" type="presParOf" srcId="{75CD1AC2-55FF-46E8-BA70-CB87B4078796}" destId="{825E7AD7-CC64-4B18-9D08-A71B1242D011}" srcOrd="2" destOrd="0" presId="urn:microsoft.com/office/officeart/2005/8/layout/hierarchy2"/>
    <dgm:cxn modelId="{C5441B58-A80B-418B-9386-FAEAB5FB9077}" type="presParOf" srcId="{825E7AD7-CC64-4B18-9D08-A71B1242D011}" destId="{5675F1CD-2832-4742-8AF7-A42ADB6A204C}" srcOrd="0" destOrd="0" presId="urn:microsoft.com/office/officeart/2005/8/layout/hierarchy2"/>
    <dgm:cxn modelId="{F11F6FA4-BE44-41E6-8882-07B6A9828567}" type="presParOf" srcId="{75CD1AC2-55FF-46E8-BA70-CB87B4078796}" destId="{88AB1C78-B472-47C0-AF09-0F38B8B37A0A}" srcOrd="3" destOrd="0" presId="urn:microsoft.com/office/officeart/2005/8/layout/hierarchy2"/>
    <dgm:cxn modelId="{F1562F19-D303-40FF-8229-FC79D9CBAAF0}" type="presParOf" srcId="{88AB1C78-B472-47C0-AF09-0F38B8B37A0A}" destId="{270C8717-8F8C-4D32-A731-BA751B179A1D}" srcOrd="0" destOrd="0" presId="urn:microsoft.com/office/officeart/2005/8/layout/hierarchy2"/>
    <dgm:cxn modelId="{2070E56A-40D6-48A2-A730-EFEF5F92BF75}" type="presParOf" srcId="{88AB1C78-B472-47C0-AF09-0F38B8B37A0A}" destId="{4F29B7FB-DD01-459A-94AD-CCAEFDBD93C2}" srcOrd="1" destOrd="0" presId="urn:microsoft.com/office/officeart/2005/8/layout/hierarchy2"/>
    <dgm:cxn modelId="{093AF05D-4931-4DFA-9D2B-A2E7A94588BC}" type="presParOf" srcId="{75CD1AC2-55FF-46E8-BA70-CB87B4078796}" destId="{65E51393-E85F-4898-830C-54CEC111EC8D}" srcOrd="4" destOrd="0" presId="urn:microsoft.com/office/officeart/2005/8/layout/hierarchy2"/>
    <dgm:cxn modelId="{CEE962F0-0365-49F3-B7B8-2EBC41527446}" type="presParOf" srcId="{65E51393-E85F-4898-830C-54CEC111EC8D}" destId="{5A4B5F50-3B96-4D62-A6EC-B4DEC53627CC}" srcOrd="0" destOrd="0" presId="urn:microsoft.com/office/officeart/2005/8/layout/hierarchy2"/>
    <dgm:cxn modelId="{E6307E50-354A-4006-BC8B-112F14216232}" type="presParOf" srcId="{75CD1AC2-55FF-46E8-BA70-CB87B4078796}" destId="{D73D1288-D021-4F47-A169-69D77210D980}" srcOrd="5" destOrd="0" presId="urn:microsoft.com/office/officeart/2005/8/layout/hierarchy2"/>
    <dgm:cxn modelId="{9B90F8AF-66F7-4593-89D0-078DD517D7B6}" type="presParOf" srcId="{D73D1288-D021-4F47-A169-69D77210D980}" destId="{012B8911-600A-454A-AFA7-1589163AFE50}" srcOrd="0" destOrd="0" presId="urn:microsoft.com/office/officeart/2005/8/layout/hierarchy2"/>
    <dgm:cxn modelId="{19E265A9-BF59-4B17-B4AB-06BB86C80E0A}" type="presParOf" srcId="{D73D1288-D021-4F47-A169-69D77210D980}" destId="{17F771E0-5F37-4320-A26E-7D0DC62F5F06}" srcOrd="1" destOrd="0" presId="urn:microsoft.com/office/officeart/2005/8/layout/hierarchy2"/>
    <dgm:cxn modelId="{9F8B045D-8AE4-4033-BDC8-FA7A292FC1F0}" type="presParOf" srcId="{75CD1AC2-55FF-46E8-BA70-CB87B4078796}" destId="{D313790E-DC4C-450A-ABAF-8A4E1205381F}" srcOrd="6" destOrd="0" presId="urn:microsoft.com/office/officeart/2005/8/layout/hierarchy2"/>
    <dgm:cxn modelId="{C89DBBDD-4BAC-45A4-A19C-13EACED8C515}" type="presParOf" srcId="{D313790E-DC4C-450A-ABAF-8A4E1205381F}" destId="{B24F67B4-1E11-48DC-AF80-FBEF3F37831F}" srcOrd="0" destOrd="0" presId="urn:microsoft.com/office/officeart/2005/8/layout/hierarchy2"/>
    <dgm:cxn modelId="{89F30F25-3BF3-48C9-85BC-20F5CEA15333}" type="presParOf" srcId="{75CD1AC2-55FF-46E8-BA70-CB87B4078796}" destId="{2E09B92E-D771-4937-ADBF-562F69B688EF}" srcOrd="7" destOrd="0" presId="urn:microsoft.com/office/officeart/2005/8/layout/hierarchy2"/>
    <dgm:cxn modelId="{3EBE6474-E3C8-410F-AB46-939EDEFD8294}" type="presParOf" srcId="{2E09B92E-D771-4937-ADBF-562F69B688EF}" destId="{303682D0-B04A-40FF-B19F-360C77AD21DB}" srcOrd="0" destOrd="0" presId="urn:microsoft.com/office/officeart/2005/8/layout/hierarchy2"/>
    <dgm:cxn modelId="{46267EBF-31E6-44A8-8A10-057E55AD9D75}" type="presParOf" srcId="{2E09B92E-D771-4937-ADBF-562F69B688EF}" destId="{E3AA6267-C16B-4714-A235-933E239F2CB2}" srcOrd="1" destOrd="0" presId="urn:microsoft.com/office/officeart/2005/8/layout/hierarchy2"/>
    <dgm:cxn modelId="{99B977FD-DE0A-4851-89BD-2DEE2206FC1A}" type="presParOf" srcId="{CE89AC86-276D-46A1-91B9-08E0A87CECE4}" destId="{2CFEB8D0-D463-4A6A-BFCF-817235F8B2F8}" srcOrd="2" destOrd="0" presId="urn:microsoft.com/office/officeart/2005/8/layout/hierarchy2"/>
    <dgm:cxn modelId="{9BA688A0-0ACB-472B-8C63-50E526235C4B}" type="presParOf" srcId="{2CFEB8D0-D463-4A6A-BFCF-817235F8B2F8}" destId="{D4D4B6B4-8A77-43B3-945D-958694445F37}" srcOrd="0" destOrd="0" presId="urn:microsoft.com/office/officeart/2005/8/layout/hierarchy2"/>
    <dgm:cxn modelId="{D3505E34-42D3-44C6-AF73-7C03BC4F59A1}" type="presParOf" srcId="{CE89AC86-276D-46A1-91B9-08E0A87CECE4}" destId="{39B5954E-D9AB-4A0B-B533-03AC70F9BCBB}" srcOrd="3" destOrd="0" presId="urn:microsoft.com/office/officeart/2005/8/layout/hierarchy2"/>
    <dgm:cxn modelId="{AB7B0DED-81A0-4732-8237-AD5C8C24A226}" type="presParOf" srcId="{39B5954E-D9AB-4A0B-B533-03AC70F9BCBB}" destId="{7707AB27-9183-4CBC-81B4-4A2D036773AD}" srcOrd="0" destOrd="0" presId="urn:microsoft.com/office/officeart/2005/8/layout/hierarchy2"/>
    <dgm:cxn modelId="{698A65BB-E240-4084-AB47-03D90E111243}" type="presParOf" srcId="{39B5954E-D9AB-4A0B-B533-03AC70F9BCBB}" destId="{0C152EDD-79C3-4E0F-8402-E1D99C18B31A}" srcOrd="1" destOrd="0" presId="urn:microsoft.com/office/officeart/2005/8/layout/hierarchy2"/>
    <dgm:cxn modelId="{CA47A4F8-066C-4A1B-8702-5F31985F8EC7}" type="presParOf" srcId="{0C152EDD-79C3-4E0F-8402-E1D99C18B31A}" destId="{ACEEB22A-72AA-4C37-BE13-C33291D757CF}" srcOrd="0" destOrd="0" presId="urn:microsoft.com/office/officeart/2005/8/layout/hierarchy2"/>
    <dgm:cxn modelId="{5BB55992-A239-47F5-B3B5-75C39061E21C}" type="presParOf" srcId="{ACEEB22A-72AA-4C37-BE13-C33291D757CF}" destId="{1B4F4CAD-3557-4036-99F3-1C876B439BB7}" srcOrd="0" destOrd="0" presId="urn:microsoft.com/office/officeart/2005/8/layout/hierarchy2"/>
    <dgm:cxn modelId="{AF1E6A3E-BDEA-4738-9095-52799DA689EB}" type="presParOf" srcId="{0C152EDD-79C3-4E0F-8402-E1D99C18B31A}" destId="{38C07102-0B7B-4F57-B2AD-B4C63F3EC80A}" srcOrd="1" destOrd="0" presId="urn:microsoft.com/office/officeart/2005/8/layout/hierarchy2"/>
    <dgm:cxn modelId="{C26F70C2-88F3-4FDA-B12B-F3CC9F592B7B}" type="presParOf" srcId="{38C07102-0B7B-4F57-B2AD-B4C63F3EC80A}" destId="{165B6835-D967-43F9-B43F-B64C19B88178}" srcOrd="0" destOrd="0" presId="urn:microsoft.com/office/officeart/2005/8/layout/hierarchy2"/>
    <dgm:cxn modelId="{88726CBA-719B-40F5-8091-DCAA053BBFEA}" type="presParOf" srcId="{38C07102-0B7B-4F57-B2AD-B4C63F3EC80A}" destId="{BAC06AE6-3C47-42D1-ABF2-0CB9D86ABCE5}" srcOrd="1" destOrd="0" presId="urn:microsoft.com/office/officeart/2005/8/layout/hierarchy2"/>
    <dgm:cxn modelId="{85B3F462-F8F6-44BA-8A3B-C139B3FBAA7E}" type="presParOf" srcId="{0C152EDD-79C3-4E0F-8402-E1D99C18B31A}" destId="{6434D22B-5BBC-48B7-8C6E-3C1F6FCFD526}" srcOrd="2" destOrd="0" presId="urn:microsoft.com/office/officeart/2005/8/layout/hierarchy2"/>
    <dgm:cxn modelId="{418913D1-3C80-4C00-837F-D80CC2DAE487}" type="presParOf" srcId="{6434D22B-5BBC-48B7-8C6E-3C1F6FCFD526}" destId="{8FE22063-2491-4825-8099-D3CEBE67C271}" srcOrd="0" destOrd="0" presId="urn:microsoft.com/office/officeart/2005/8/layout/hierarchy2"/>
    <dgm:cxn modelId="{C9AE13A9-9B51-4047-BE76-8D86151D1677}" type="presParOf" srcId="{0C152EDD-79C3-4E0F-8402-E1D99C18B31A}" destId="{55BF8CC6-17E4-45C7-8C39-238ADCC4B5BA}" srcOrd="3" destOrd="0" presId="urn:microsoft.com/office/officeart/2005/8/layout/hierarchy2"/>
    <dgm:cxn modelId="{BB645322-DAB8-4A78-8892-A72565BB4395}" type="presParOf" srcId="{55BF8CC6-17E4-45C7-8C39-238ADCC4B5BA}" destId="{3002B8E1-4F49-469E-8E64-D219298B86A0}" srcOrd="0" destOrd="0" presId="urn:microsoft.com/office/officeart/2005/8/layout/hierarchy2"/>
    <dgm:cxn modelId="{06650E73-A61C-4DD6-B0BE-36DB30F44527}" type="presParOf" srcId="{55BF8CC6-17E4-45C7-8C39-238ADCC4B5BA}" destId="{A1419D47-20F9-44AE-AF88-7093A1966916}" srcOrd="1" destOrd="0" presId="urn:microsoft.com/office/officeart/2005/8/layout/hierarchy2"/>
    <dgm:cxn modelId="{8BB2879F-3EBF-4AE0-B2A0-02739285AEC6}" type="presParOf" srcId="{0C152EDD-79C3-4E0F-8402-E1D99C18B31A}" destId="{96AD43CD-E837-47ED-BC5A-015AA19E5A67}" srcOrd="4" destOrd="0" presId="urn:microsoft.com/office/officeart/2005/8/layout/hierarchy2"/>
    <dgm:cxn modelId="{74952921-389D-4AAA-B4F5-5AD24147E004}" type="presParOf" srcId="{96AD43CD-E837-47ED-BC5A-015AA19E5A67}" destId="{28A63541-6504-41CE-A472-C5B93702D6A9}" srcOrd="0" destOrd="0" presId="urn:microsoft.com/office/officeart/2005/8/layout/hierarchy2"/>
    <dgm:cxn modelId="{AE9EA1A3-8B2A-46FC-AEA2-3334C9A3F150}" type="presParOf" srcId="{0C152EDD-79C3-4E0F-8402-E1D99C18B31A}" destId="{B91A98CB-D7CC-4302-8C06-A41EF4A3B769}" srcOrd="5" destOrd="0" presId="urn:microsoft.com/office/officeart/2005/8/layout/hierarchy2"/>
    <dgm:cxn modelId="{81A95C9C-3F12-418A-A41D-0E98712CBF15}" type="presParOf" srcId="{B91A98CB-D7CC-4302-8C06-A41EF4A3B769}" destId="{EFD70FA2-44CC-41E4-A259-2DAC5BA9ADD5}" srcOrd="0" destOrd="0" presId="urn:microsoft.com/office/officeart/2005/8/layout/hierarchy2"/>
    <dgm:cxn modelId="{6E1C70BA-504A-4235-A1AF-187054E58B87}" type="presParOf" srcId="{B91A98CB-D7CC-4302-8C06-A41EF4A3B769}" destId="{E288B63D-84F4-4785-A89F-12BC382F6267}" srcOrd="1" destOrd="0" presId="urn:microsoft.com/office/officeart/2005/8/layout/hierarchy2"/>
    <dgm:cxn modelId="{A46A5234-CEF2-4D92-9C78-6D26B449E787}" type="presParOf" srcId="{0C152EDD-79C3-4E0F-8402-E1D99C18B31A}" destId="{31EABF78-610B-49B9-A2AF-8A0D5AB1294B}" srcOrd="6" destOrd="0" presId="urn:microsoft.com/office/officeart/2005/8/layout/hierarchy2"/>
    <dgm:cxn modelId="{F6332996-382C-45E0-A953-B71DF7197042}" type="presParOf" srcId="{31EABF78-610B-49B9-A2AF-8A0D5AB1294B}" destId="{56518C08-5DB4-4B5B-A93E-F7E1BC0BE7E6}" srcOrd="0" destOrd="0" presId="urn:microsoft.com/office/officeart/2005/8/layout/hierarchy2"/>
    <dgm:cxn modelId="{DA33408E-A6F7-45CD-815E-BC69F9CFAD89}" type="presParOf" srcId="{0C152EDD-79C3-4E0F-8402-E1D99C18B31A}" destId="{F1527C26-811F-445A-96DD-D351D2D223C7}" srcOrd="7" destOrd="0" presId="urn:microsoft.com/office/officeart/2005/8/layout/hierarchy2"/>
    <dgm:cxn modelId="{102FD46D-7F38-4EFC-8E43-07196376C557}" type="presParOf" srcId="{F1527C26-811F-445A-96DD-D351D2D223C7}" destId="{E0F62A45-690F-4490-8E82-F8E65C157B8A}" srcOrd="0" destOrd="0" presId="urn:microsoft.com/office/officeart/2005/8/layout/hierarchy2"/>
    <dgm:cxn modelId="{B2BCE8FD-A2A6-40D6-BAE1-F7D298C767DF}" type="presParOf" srcId="{F1527C26-811F-445A-96DD-D351D2D223C7}" destId="{88635481-06C8-4AA6-A4D7-D3FDB208F424}" srcOrd="1" destOrd="0" presId="urn:microsoft.com/office/officeart/2005/8/layout/hierarchy2"/>
    <dgm:cxn modelId="{FB4203F2-4865-4EBC-8D14-D118A0BBAA2B}" type="presParOf" srcId="{4645AA8D-BDFE-4317-ADCE-A89AA23E190F}" destId="{A65588AC-1A0A-4AFF-B6FA-C144929C856A}" srcOrd="2" destOrd="0" presId="urn:microsoft.com/office/officeart/2005/8/layout/hierarchy2"/>
    <dgm:cxn modelId="{1AFF95EA-15B1-4F61-830C-BEB8F524308A}" type="presParOf" srcId="{A65588AC-1A0A-4AFF-B6FA-C144929C856A}" destId="{DCFDB71E-7CF8-4260-B896-43BD2BC67196}" srcOrd="0" destOrd="0" presId="urn:microsoft.com/office/officeart/2005/8/layout/hierarchy2"/>
    <dgm:cxn modelId="{37E6B14A-39A8-49AD-83C7-42C33E65E58B}" type="presParOf" srcId="{4645AA8D-BDFE-4317-ADCE-A89AA23E190F}" destId="{2507FFE3-33B5-4978-A9A2-D5A8349D7B7B}" srcOrd="3" destOrd="0" presId="urn:microsoft.com/office/officeart/2005/8/layout/hierarchy2"/>
    <dgm:cxn modelId="{926BC0C0-7E5F-4155-BD2A-A6B4C9E4BAA3}" type="presParOf" srcId="{2507FFE3-33B5-4978-A9A2-D5A8349D7B7B}" destId="{550AFA23-E914-455E-8E23-A9386676A925}" srcOrd="0" destOrd="0" presId="urn:microsoft.com/office/officeart/2005/8/layout/hierarchy2"/>
    <dgm:cxn modelId="{2F831715-BF9D-47CC-ADD4-E15960BB2678}" type="presParOf" srcId="{2507FFE3-33B5-4978-A9A2-D5A8349D7B7B}" destId="{0DA1624D-8445-4C8D-BC68-9D23A07602DA}" srcOrd="1" destOrd="0" presId="urn:microsoft.com/office/officeart/2005/8/layout/hierarchy2"/>
    <dgm:cxn modelId="{8255CD97-85DC-4A86-960D-CDB62AAC18C1}" type="presParOf" srcId="{0DA1624D-8445-4C8D-BC68-9D23A07602DA}" destId="{3A161C54-8BBC-4A35-B4A7-5ACDDA6249AE}" srcOrd="0" destOrd="0" presId="urn:microsoft.com/office/officeart/2005/8/layout/hierarchy2"/>
    <dgm:cxn modelId="{A6FE71C8-5BDD-4423-B837-936952434BF6}" type="presParOf" srcId="{3A161C54-8BBC-4A35-B4A7-5ACDDA6249AE}" destId="{BB83E3BB-259E-4F39-ADEA-FA505F97581E}" srcOrd="0" destOrd="0" presId="urn:microsoft.com/office/officeart/2005/8/layout/hierarchy2"/>
    <dgm:cxn modelId="{3D91E40C-39E2-4B95-A215-F7B9BBAD5089}" type="presParOf" srcId="{0DA1624D-8445-4C8D-BC68-9D23A07602DA}" destId="{E69C43CA-1F6E-492A-B6DC-A56C320A0AFE}" srcOrd="1" destOrd="0" presId="urn:microsoft.com/office/officeart/2005/8/layout/hierarchy2"/>
    <dgm:cxn modelId="{5EC87407-85D0-41F9-91E9-2DF06F1089D3}" type="presParOf" srcId="{E69C43CA-1F6E-492A-B6DC-A56C320A0AFE}" destId="{F2BB301A-12E5-41F0-8D9F-E1990608DFCF}" srcOrd="0" destOrd="0" presId="urn:microsoft.com/office/officeart/2005/8/layout/hierarchy2"/>
    <dgm:cxn modelId="{8E005F59-A47B-4797-AB63-3717C73D227C}" type="presParOf" srcId="{E69C43CA-1F6E-492A-B6DC-A56C320A0AFE}" destId="{FA570A74-CF30-4CCA-9607-FCC253F5786A}" srcOrd="1" destOrd="0" presId="urn:microsoft.com/office/officeart/2005/8/layout/hierarchy2"/>
    <dgm:cxn modelId="{05A08B88-24FA-4A54-B4DD-F22154048F50}" type="presParOf" srcId="{FA570A74-CF30-4CCA-9607-FCC253F5786A}" destId="{8FD167FE-8B9E-415F-803C-4A103F37A23D}" srcOrd="0" destOrd="0" presId="urn:microsoft.com/office/officeart/2005/8/layout/hierarchy2"/>
    <dgm:cxn modelId="{1FCEF2EB-90EE-4823-B7E1-CF69D0853FE6}" type="presParOf" srcId="{8FD167FE-8B9E-415F-803C-4A103F37A23D}" destId="{107B0635-BBE0-4ED6-9097-6AAE111C844C}" srcOrd="0" destOrd="0" presId="urn:microsoft.com/office/officeart/2005/8/layout/hierarchy2"/>
    <dgm:cxn modelId="{8E2EA7DC-CAF4-4704-83C6-7EC09846C547}" type="presParOf" srcId="{FA570A74-CF30-4CCA-9607-FCC253F5786A}" destId="{60669F94-C66B-4633-AFC6-266710898CC8}" srcOrd="1" destOrd="0" presId="urn:microsoft.com/office/officeart/2005/8/layout/hierarchy2"/>
    <dgm:cxn modelId="{9A619156-B0B4-4C0E-89B9-383E6A997817}" type="presParOf" srcId="{60669F94-C66B-4633-AFC6-266710898CC8}" destId="{62C97054-3BFE-466F-98FC-ABBF9452C661}" srcOrd="0" destOrd="0" presId="urn:microsoft.com/office/officeart/2005/8/layout/hierarchy2"/>
    <dgm:cxn modelId="{5D932CAF-8107-42D7-99CE-9F572CC72C4C}" type="presParOf" srcId="{60669F94-C66B-4633-AFC6-266710898CC8}" destId="{F1FE65E6-DD4D-4435-8D0A-1732BA24FE77}" srcOrd="1" destOrd="0" presId="urn:microsoft.com/office/officeart/2005/8/layout/hierarchy2"/>
    <dgm:cxn modelId="{2A581EC7-8D3E-4AB2-9725-2EFEC4405E5B}" type="presParOf" srcId="{FA570A74-CF30-4CCA-9607-FCC253F5786A}" destId="{1FE6EE86-791A-4A54-80F0-9CB4BBBA10E3}" srcOrd="2" destOrd="0" presId="urn:microsoft.com/office/officeart/2005/8/layout/hierarchy2"/>
    <dgm:cxn modelId="{B94698E9-E9D1-4874-9691-ABD05E3AF74C}" type="presParOf" srcId="{1FE6EE86-791A-4A54-80F0-9CB4BBBA10E3}" destId="{81AE23FC-BC0D-4EAE-969A-862D46A11663}" srcOrd="0" destOrd="0" presId="urn:microsoft.com/office/officeart/2005/8/layout/hierarchy2"/>
    <dgm:cxn modelId="{39C52551-88F5-4540-A5AB-92A793632021}" type="presParOf" srcId="{FA570A74-CF30-4CCA-9607-FCC253F5786A}" destId="{8E249204-7B61-47AE-B0BA-E70360A6B86E}" srcOrd="3" destOrd="0" presId="urn:microsoft.com/office/officeart/2005/8/layout/hierarchy2"/>
    <dgm:cxn modelId="{A6EBECE0-7DF5-438D-B6CC-33662179E994}" type="presParOf" srcId="{8E249204-7B61-47AE-B0BA-E70360A6B86E}" destId="{DFEB6BA1-25C3-4231-B152-A3A85F395E96}" srcOrd="0" destOrd="0" presId="urn:microsoft.com/office/officeart/2005/8/layout/hierarchy2"/>
    <dgm:cxn modelId="{6E71E478-AF3C-485C-9F71-ADBAE00B7B9F}" type="presParOf" srcId="{8E249204-7B61-47AE-B0BA-E70360A6B86E}" destId="{9C19C860-FEC4-49DD-B715-756E01F360F8}" srcOrd="1" destOrd="0" presId="urn:microsoft.com/office/officeart/2005/8/layout/hierarchy2"/>
    <dgm:cxn modelId="{8C49FB33-61AB-4F9F-AD73-5E88FF411AB7}" type="presParOf" srcId="{FA570A74-CF30-4CCA-9607-FCC253F5786A}" destId="{39557384-4297-42B8-A3DB-A4F1980D0CF5}" srcOrd="4" destOrd="0" presId="urn:microsoft.com/office/officeart/2005/8/layout/hierarchy2"/>
    <dgm:cxn modelId="{B1EE032B-ED41-40A4-8D9B-66AC85C9884A}" type="presParOf" srcId="{39557384-4297-42B8-A3DB-A4F1980D0CF5}" destId="{D5444DB0-211A-4F54-9058-5BFD084F4F18}" srcOrd="0" destOrd="0" presId="urn:microsoft.com/office/officeart/2005/8/layout/hierarchy2"/>
    <dgm:cxn modelId="{DE7669B6-64A1-4FFB-BA1B-77EC8AEEDCDD}" type="presParOf" srcId="{FA570A74-CF30-4CCA-9607-FCC253F5786A}" destId="{4CFCA4BB-4B20-48A8-A24B-847EC708F075}" srcOrd="5" destOrd="0" presId="urn:microsoft.com/office/officeart/2005/8/layout/hierarchy2"/>
    <dgm:cxn modelId="{E8C1C0D5-0DDA-49A5-8A13-7ABCB972F9FA}" type="presParOf" srcId="{4CFCA4BB-4B20-48A8-A24B-847EC708F075}" destId="{AF7AE56B-E7AD-47AB-A544-5AADB95217B3}" srcOrd="0" destOrd="0" presId="urn:microsoft.com/office/officeart/2005/8/layout/hierarchy2"/>
    <dgm:cxn modelId="{4BDFD2E9-78FE-4B7B-A2B0-738C4DA0F2F8}" type="presParOf" srcId="{4CFCA4BB-4B20-48A8-A24B-847EC708F075}" destId="{269DDAEC-C357-46EE-9BDE-1ACB7AD95A8B}" srcOrd="1" destOrd="0" presId="urn:microsoft.com/office/officeart/2005/8/layout/hierarchy2"/>
    <dgm:cxn modelId="{EA93CBFC-8E08-4960-AFCD-4034236DE86A}" type="presParOf" srcId="{0DA1624D-8445-4C8D-BC68-9D23A07602DA}" destId="{C3D833E6-0784-4E10-8426-A39798BA38D8}" srcOrd="2" destOrd="0" presId="urn:microsoft.com/office/officeart/2005/8/layout/hierarchy2"/>
    <dgm:cxn modelId="{74F96B98-4BDF-4A9F-9AAA-F75BBA30C2D8}" type="presParOf" srcId="{C3D833E6-0784-4E10-8426-A39798BA38D8}" destId="{A0CE044E-1B58-4352-B3D5-B36A62F55D3B}" srcOrd="0" destOrd="0" presId="urn:microsoft.com/office/officeart/2005/8/layout/hierarchy2"/>
    <dgm:cxn modelId="{457BAE5A-FFAB-416A-AB3F-C317D5E69E61}" type="presParOf" srcId="{0DA1624D-8445-4C8D-BC68-9D23A07602DA}" destId="{A36A3B5D-EAD8-4BE5-AAF0-FF966E355C7F}" srcOrd="3" destOrd="0" presId="urn:microsoft.com/office/officeart/2005/8/layout/hierarchy2"/>
    <dgm:cxn modelId="{DCB60842-0CAA-46DD-964A-43503F6F4EEB}" type="presParOf" srcId="{A36A3B5D-EAD8-4BE5-AAF0-FF966E355C7F}" destId="{E2834581-53BE-4A4B-988F-74A6F2FD4B5E}" srcOrd="0" destOrd="0" presId="urn:microsoft.com/office/officeart/2005/8/layout/hierarchy2"/>
    <dgm:cxn modelId="{3D66F59A-E719-49BF-ABB3-70716D56DF8B}" type="presParOf" srcId="{A36A3B5D-EAD8-4BE5-AAF0-FF966E355C7F}" destId="{5BF87224-FD90-4990-A522-75C103353E39}" srcOrd="1" destOrd="0" presId="urn:microsoft.com/office/officeart/2005/8/layout/hierarchy2"/>
    <dgm:cxn modelId="{475C74B3-9B36-4AA6-9891-B6BDCDEC9152}" type="presParOf" srcId="{5BF87224-FD90-4990-A522-75C103353E39}" destId="{6B4675CF-8A63-4BEB-A85C-436A666C78D8}" srcOrd="0" destOrd="0" presId="urn:microsoft.com/office/officeart/2005/8/layout/hierarchy2"/>
    <dgm:cxn modelId="{F7AEF6C0-2559-4A46-9EFF-723AF9186ED5}" type="presParOf" srcId="{6B4675CF-8A63-4BEB-A85C-436A666C78D8}" destId="{E001F184-58B9-4EE6-AEEB-E44D9F6D0D70}" srcOrd="0" destOrd="0" presId="urn:microsoft.com/office/officeart/2005/8/layout/hierarchy2"/>
    <dgm:cxn modelId="{554D4665-DF74-4B69-805C-A839204FC925}" type="presParOf" srcId="{5BF87224-FD90-4990-A522-75C103353E39}" destId="{1CF8EC17-74E3-464C-BEE3-F93897558D1E}" srcOrd="1" destOrd="0" presId="urn:microsoft.com/office/officeart/2005/8/layout/hierarchy2"/>
    <dgm:cxn modelId="{F5E59299-5D4F-45A4-A336-AEA16ADBA732}" type="presParOf" srcId="{1CF8EC17-74E3-464C-BEE3-F93897558D1E}" destId="{6E174263-60AB-4AC4-97B4-EAF8D3CB4FD6}" srcOrd="0" destOrd="0" presId="urn:microsoft.com/office/officeart/2005/8/layout/hierarchy2"/>
    <dgm:cxn modelId="{DA961619-CDED-49B5-83F7-EBBBE460E59B}" type="presParOf" srcId="{1CF8EC17-74E3-464C-BEE3-F93897558D1E}" destId="{4BB908B2-3C35-40B3-A06F-E92376922CBB}" srcOrd="1" destOrd="0" presId="urn:microsoft.com/office/officeart/2005/8/layout/hierarchy2"/>
    <dgm:cxn modelId="{DD18FD3A-D0FC-4206-8F34-C86894C1CD32}" type="presParOf" srcId="{5BF87224-FD90-4990-A522-75C103353E39}" destId="{F99614EA-2A71-4E4A-857E-2873822BFE12}" srcOrd="2" destOrd="0" presId="urn:microsoft.com/office/officeart/2005/8/layout/hierarchy2"/>
    <dgm:cxn modelId="{4C150E90-DA95-4712-849A-AC51A6751D21}" type="presParOf" srcId="{F99614EA-2A71-4E4A-857E-2873822BFE12}" destId="{E9CF8D7F-73B1-4957-9DF0-67344B282A5F}" srcOrd="0" destOrd="0" presId="urn:microsoft.com/office/officeart/2005/8/layout/hierarchy2"/>
    <dgm:cxn modelId="{70F4906B-65CA-4182-9441-DB6EDA918537}" type="presParOf" srcId="{5BF87224-FD90-4990-A522-75C103353E39}" destId="{FBB23BDE-CF2A-44EB-9D3B-71CD2E8CADEF}" srcOrd="3" destOrd="0" presId="urn:microsoft.com/office/officeart/2005/8/layout/hierarchy2"/>
    <dgm:cxn modelId="{6EA8978B-E78F-4F69-897C-2F220764488D}" type="presParOf" srcId="{FBB23BDE-CF2A-44EB-9D3B-71CD2E8CADEF}" destId="{BCEF2DCB-8D22-48C0-A583-926D201985DC}" srcOrd="0" destOrd="0" presId="urn:microsoft.com/office/officeart/2005/8/layout/hierarchy2"/>
    <dgm:cxn modelId="{4A3D23F4-4337-4F29-AEE2-F42204A6C7AF}" type="presParOf" srcId="{FBB23BDE-CF2A-44EB-9D3B-71CD2E8CADEF}" destId="{2018FEAF-C280-4757-9BA1-AA47A371A279}" srcOrd="1" destOrd="0" presId="urn:microsoft.com/office/officeart/2005/8/layout/hierarchy2"/>
    <dgm:cxn modelId="{85911470-58D1-4E1E-9FEF-B283998ECECF}" type="presParOf" srcId="{5BF87224-FD90-4990-A522-75C103353E39}" destId="{913A73E0-04CE-43BB-962C-39722BB5A088}" srcOrd="4" destOrd="0" presId="urn:microsoft.com/office/officeart/2005/8/layout/hierarchy2"/>
    <dgm:cxn modelId="{4F142CEC-525D-44E7-9D38-4CEE1D833D4A}" type="presParOf" srcId="{913A73E0-04CE-43BB-962C-39722BB5A088}" destId="{AA07D0AD-5892-44A3-9BB3-079D9BF64F4D}" srcOrd="0" destOrd="0" presId="urn:microsoft.com/office/officeart/2005/8/layout/hierarchy2"/>
    <dgm:cxn modelId="{076D4A78-3956-4EA9-A21C-F5597B947B94}" type="presParOf" srcId="{5BF87224-FD90-4990-A522-75C103353E39}" destId="{52F00EAC-0942-4D04-9677-0B3544159CF3}" srcOrd="5" destOrd="0" presId="urn:microsoft.com/office/officeart/2005/8/layout/hierarchy2"/>
    <dgm:cxn modelId="{1D8E3AF9-9B4B-474F-9A9F-C1230A44FC49}" type="presParOf" srcId="{52F00EAC-0942-4D04-9677-0B3544159CF3}" destId="{6C858F82-AEAB-443A-B19B-E7E21C365B58}" srcOrd="0" destOrd="0" presId="urn:microsoft.com/office/officeart/2005/8/layout/hierarchy2"/>
    <dgm:cxn modelId="{F06A5DF8-9361-4923-A98A-17480DE894ED}" type="presParOf" srcId="{52F00EAC-0942-4D04-9677-0B3544159CF3}" destId="{C1211A5E-C61C-4136-B67C-1DA5781FD22C}" srcOrd="1" destOrd="0" presId="urn:microsoft.com/office/officeart/2005/8/layout/hierarchy2"/>
    <dgm:cxn modelId="{4746653F-9ADD-4106-92F7-C7934FF46C21}" type="presParOf" srcId="{4645AA8D-BDFE-4317-ADCE-A89AA23E190F}" destId="{ABA6EE18-EEFC-4F47-87E5-309222CEA2E7}" srcOrd="4" destOrd="0" presId="urn:microsoft.com/office/officeart/2005/8/layout/hierarchy2"/>
    <dgm:cxn modelId="{FED521F5-00A8-4C22-A9CD-A99653B509F1}" type="presParOf" srcId="{ABA6EE18-EEFC-4F47-87E5-309222CEA2E7}" destId="{6C3E462F-D439-4585-AABD-A1EA5AA9CC3B}" srcOrd="0" destOrd="0" presId="urn:microsoft.com/office/officeart/2005/8/layout/hierarchy2"/>
    <dgm:cxn modelId="{A71F5B36-0B6A-410D-B289-B8B6B1ABFB49}" type="presParOf" srcId="{4645AA8D-BDFE-4317-ADCE-A89AA23E190F}" destId="{8660089E-BC10-4D4C-A399-1CB383033880}" srcOrd="5" destOrd="0" presId="urn:microsoft.com/office/officeart/2005/8/layout/hierarchy2"/>
    <dgm:cxn modelId="{D3B74CA6-91D0-4BA3-8222-D21E950C90F2}" type="presParOf" srcId="{8660089E-BC10-4D4C-A399-1CB383033880}" destId="{B1E6DD3D-F1AB-4A8A-9E23-87BDF43456F9}" srcOrd="0" destOrd="0" presId="urn:microsoft.com/office/officeart/2005/8/layout/hierarchy2"/>
    <dgm:cxn modelId="{879EF44E-859E-47A2-A795-2277F02FB8BF}" type="presParOf" srcId="{8660089E-BC10-4D4C-A399-1CB383033880}" destId="{5731F54A-E1A3-469D-8186-7CAEA46E2848}" srcOrd="1" destOrd="0" presId="urn:microsoft.com/office/officeart/2005/8/layout/hierarchy2"/>
    <dgm:cxn modelId="{7CFAA914-0E02-483D-9974-C14712E51385}" type="presParOf" srcId="{5731F54A-E1A3-469D-8186-7CAEA46E2848}" destId="{F6ECFFDE-773E-4402-A580-F72FA46353BB}" srcOrd="0" destOrd="0" presId="urn:microsoft.com/office/officeart/2005/8/layout/hierarchy2"/>
    <dgm:cxn modelId="{B4B45273-5731-4322-8A14-2C43E43A2E0A}" type="presParOf" srcId="{F6ECFFDE-773E-4402-A580-F72FA46353BB}" destId="{07AA9C75-08A2-4495-96A4-D275C0DBC176}" srcOrd="0" destOrd="0" presId="urn:microsoft.com/office/officeart/2005/8/layout/hierarchy2"/>
    <dgm:cxn modelId="{415A9D76-D8DE-4AED-A337-9405FD417360}" type="presParOf" srcId="{5731F54A-E1A3-469D-8186-7CAEA46E2848}" destId="{F096FE6A-15A7-4F13-9861-D76905DF8287}" srcOrd="1" destOrd="0" presId="urn:microsoft.com/office/officeart/2005/8/layout/hierarchy2"/>
    <dgm:cxn modelId="{263A074B-8260-4B91-BF0B-EB0B18F852F1}" type="presParOf" srcId="{F096FE6A-15A7-4F13-9861-D76905DF8287}" destId="{B0E59F66-8CED-4E45-AD4B-7884B6137A65}" srcOrd="0" destOrd="0" presId="urn:microsoft.com/office/officeart/2005/8/layout/hierarchy2"/>
    <dgm:cxn modelId="{7B688F9E-7665-4DD6-AD5B-3A566908379D}" type="presParOf" srcId="{F096FE6A-15A7-4F13-9861-D76905DF8287}" destId="{5B2AE974-DA39-4142-AB1A-A96F2DD95FE0}" srcOrd="1" destOrd="0" presId="urn:microsoft.com/office/officeart/2005/8/layout/hierarchy2"/>
    <dgm:cxn modelId="{93207842-942C-496A-871B-813EB0F08B26}" type="presParOf" srcId="{5731F54A-E1A3-469D-8186-7CAEA46E2848}" destId="{09DF68F5-8BC8-4687-ABAF-C72F21B0AEB0}" srcOrd="2" destOrd="0" presId="urn:microsoft.com/office/officeart/2005/8/layout/hierarchy2"/>
    <dgm:cxn modelId="{8A12FB3F-5340-4C41-B4E6-2400753F4DE5}" type="presParOf" srcId="{09DF68F5-8BC8-4687-ABAF-C72F21B0AEB0}" destId="{146C7EA0-6603-4DA5-86EF-5F9D33A6A602}" srcOrd="0" destOrd="0" presId="urn:microsoft.com/office/officeart/2005/8/layout/hierarchy2"/>
    <dgm:cxn modelId="{AB07BB8E-D10F-4948-9079-F9F0F3C8A2F8}" type="presParOf" srcId="{5731F54A-E1A3-469D-8186-7CAEA46E2848}" destId="{CF473386-C501-4179-B37F-BCD2788A4D03}" srcOrd="3" destOrd="0" presId="urn:microsoft.com/office/officeart/2005/8/layout/hierarchy2"/>
    <dgm:cxn modelId="{6EEDEC24-7D1F-4BAE-A385-E4852C32F673}" type="presParOf" srcId="{CF473386-C501-4179-B37F-BCD2788A4D03}" destId="{9493B1D4-F140-487E-BBDB-CDCEA9D4084F}" srcOrd="0" destOrd="0" presId="urn:microsoft.com/office/officeart/2005/8/layout/hierarchy2"/>
    <dgm:cxn modelId="{6FB5F00E-8B91-4038-B199-B62BB685F855}" type="presParOf" srcId="{CF473386-C501-4179-B37F-BCD2788A4D03}" destId="{B9E41316-018F-4BEE-9B18-9DB13C384B66}"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E87451F9-1A01-4B81-AFE0-0E6DE808E4AF}"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tr-TR"/>
        </a:p>
      </dgm:t>
    </dgm:pt>
    <dgm:pt modelId="{48CA080F-DCED-40DE-A7E8-BF78C5029631}">
      <dgm:prSet phldrT="[Metin]" custT="1"/>
      <dgm:spPr/>
      <dgm:t>
        <a:bodyPr/>
        <a:lstStyle/>
        <a:p>
          <a:pPr algn="ctr"/>
          <a:r>
            <a:rPr lang="tr-TR" sz="900"/>
            <a:t>A. Başvuru ve değerlendirme sürecinin etkinliği</a:t>
          </a:r>
        </a:p>
        <a:p>
          <a:pPr algn="ctr"/>
          <a:r>
            <a:rPr lang="tr-TR" sz="900" b="1">
              <a:highlight>
                <a:srgbClr val="00FFFF"/>
              </a:highlight>
            </a:rPr>
            <a:t>0,2</a:t>
          </a:r>
        </a:p>
      </dgm:t>
    </dgm:pt>
    <dgm:pt modelId="{043492AE-E99C-4199-9E7B-C159485B1ACE}" type="parTrans" cxnId="{738A3102-C286-492D-B1E5-06186507C867}">
      <dgm:prSet custT="1"/>
      <dgm:spPr/>
      <dgm:t>
        <a:bodyPr/>
        <a:lstStyle/>
        <a:p>
          <a:pPr algn="l"/>
          <a:endParaRPr lang="tr-TR" sz="900"/>
        </a:p>
      </dgm:t>
    </dgm:pt>
    <dgm:pt modelId="{706EBE60-D44D-4617-BD84-17A9BC9057CA}" type="sibTrans" cxnId="{738A3102-C286-492D-B1E5-06186507C867}">
      <dgm:prSet/>
      <dgm:spPr/>
      <dgm:t>
        <a:bodyPr/>
        <a:lstStyle/>
        <a:p>
          <a:pPr algn="l"/>
          <a:endParaRPr lang="tr-TR" sz="900"/>
        </a:p>
      </dgm:t>
    </dgm:pt>
    <dgm:pt modelId="{53E59535-27EA-4F35-99BF-F7E48FB5ACF0}">
      <dgm:prSet phldrT="[Metin]" custT="1"/>
      <dgm:spPr/>
      <dgm:t>
        <a:bodyPr/>
        <a:lstStyle/>
        <a:p>
          <a:pPr algn="ctr"/>
          <a:r>
            <a:rPr lang="tr-TR" sz="900"/>
            <a:t>B. Programın yapısının firma ve piyasa ihtiyaçları ile ticarileşme beklentilerini karşılaması</a:t>
          </a:r>
        </a:p>
        <a:p>
          <a:pPr algn="ctr"/>
          <a:r>
            <a:rPr lang="tr-TR" sz="900" b="1">
              <a:highlight>
                <a:srgbClr val="00FFFF"/>
              </a:highlight>
            </a:rPr>
            <a:t>0,6</a:t>
          </a:r>
        </a:p>
      </dgm:t>
    </dgm:pt>
    <dgm:pt modelId="{BFF2933B-F0AF-4145-A21C-3F567A36FB7B}" type="parTrans" cxnId="{E4C731BD-9FAF-455E-8B66-6A6EF483CDB4}">
      <dgm:prSet custT="1"/>
      <dgm:spPr/>
      <dgm:t>
        <a:bodyPr/>
        <a:lstStyle/>
        <a:p>
          <a:pPr algn="l"/>
          <a:endParaRPr lang="tr-TR" sz="900"/>
        </a:p>
      </dgm:t>
    </dgm:pt>
    <dgm:pt modelId="{7A9FBA90-E1F8-400F-AB4E-86EACE665844}" type="sibTrans" cxnId="{E4C731BD-9FAF-455E-8B66-6A6EF483CDB4}">
      <dgm:prSet/>
      <dgm:spPr/>
      <dgm:t>
        <a:bodyPr/>
        <a:lstStyle/>
        <a:p>
          <a:pPr algn="l"/>
          <a:endParaRPr lang="tr-TR" sz="900"/>
        </a:p>
      </dgm:t>
    </dgm:pt>
    <dgm:pt modelId="{31E81CA6-1065-481E-95B4-EA01653BA924}">
      <dgm:prSet phldrT="[Metin]" custT="1"/>
      <dgm:spPr/>
      <dgm:t>
        <a:bodyPr/>
        <a:lstStyle/>
        <a:p>
          <a:pPr algn="ctr"/>
          <a:r>
            <a:rPr lang="tr-TR" sz="900"/>
            <a:t>Teknoyatırım Programı'nın iyileştirilmesi</a:t>
          </a:r>
        </a:p>
      </dgm:t>
    </dgm:pt>
    <dgm:pt modelId="{071A82E4-B84E-4BF4-AC3D-A3AF3A16CE98}" type="sibTrans" cxnId="{BECE7A58-AFFD-4B64-B75E-06C62B417FC4}">
      <dgm:prSet/>
      <dgm:spPr/>
      <dgm:t>
        <a:bodyPr/>
        <a:lstStyle/>
        <a:p>
          <a:pPr algn="l"/>
          <a:endParaRPr lang="tr-TR" sz="900"/>
        </a:p>
      </dgm:t>
    </dgm:pt>
    <dgm:pt modelId="{0CA544B3-890C-495D-A903-6D5A48468455}" type="parTrans" cxnId="{BECE7A58-AFFD-4B64-B75E-06C62B417FC4}">
      <dgm:prSet/>
      <dgm:spPr/>
      <dgm:t>
        <a:bodyPr/>
        <a:lstStyle/>
        <a:p>
          <a:pPr algn="l"/>
          <a:endParaRPr lang="tr-TR" sz="900"/>
        </a:p>
      </dgm:t>
    </dgm:pt>
    <dgm:pt modelId="{B4D5A889-DD88-407F-B469-CD1229DC68DE}">
      <dgm:prSet custT="1"/>
      <dgm:spPr/>
      <dgm:t>
        <a:bodyPr/>
        <a:lstStyle/>
        <a:p>
          <a:pPr algn="ctr"/>
          <a:r>
            <a:rPr lang="tr-TR" sz="900"/>
            <a:t>C. İzleme ve takip sisteminin etkinliği</a:t>
          </a:r>
        </a:p>
        <a:p>
          <a:pPr algn="ctr"/>
          <a:r>
            <a:rPr lang="tr-TR" sz="900" b="1">
              <a:highlight>
                <a:srgbClr val="00FFFF"/>
              </a:highlight>
            </a:rPr>
            <a:t>0,2</a:t>
          </a:r>
        </a:p>
      </dgm:t>
    </dgm:pt>
    <dgm:pt modelId="{4200E7A5-BC14-4D6E-8ECF-82AE42E29BCD}" type="parTrans" cxnId="{F7F0103A-2417-4559-9482-C7DFD7F04D8E}">
      <dgm:prSet custT="1"/>
      <dgm:spPr/>
      <dgm:t>
        <a:bodyPr/>
        <a:lstStyle/>
        <a:p>
          <a:pPr algn="l"/>
          <a:endParaRPr lang="tr-TR" sz="900"/>
        </a:p>
      </dgm:t>
    </dgm:pt>
    <dgm:pt modelId="{B08ACC37-CAC2-43BF-ABFA-CBED3B56214E}" type="sibTrans" cxnId="{F7F0103A-2417-4559-9482-C7DFD7F04D8E}">
      <dgm:prSet/>
      <dgm:spPr/>
      <dgm:t>
        <a:bodyPr/>
        <a:lstStyle/>
        <a:p>
          <a:pPr algn="l"/>
          <a:endParaRPr lang="tr-TR" sz="900"/>
        </a:p>
      </dgm:t>
    </dgm:pt>
    <dgm:pt modelId="{37A46F63-716E-4BB6-B639-B833C02ABB74}">
      <dgm:prSet custT="1"/>
      <dgm:spPr/>
      <dgm:t>
        <a:bodyPr/>
        <a:lstStyle/>
        <a:p>
          <a:pPr algn="ctr"/>
          <a:r>
            <a:rPr lang="tr-TR" sz="900"/>
            <a:t>A.1 Başvuru sürecinin etkinliği</a:t>
          </a:r>
        </a:p>
        <a:p>
          <a:pPr algn="ctr"/>
          <a:r>
            <a:rPr lang="tr-TR" sz="900" b="1">
              <a:solidFill>
                <a:sysClr val="windowText" lastClr="000000"/>
              </a:solidFill>
              <a:highlight>
                <a:srgbClr val="00FFFF"/>
              </a:highlight>
            </a:rPr>
            <a:t>0,167</a:t>
          </a:r>
        </a:p>
      </dgm:t>
    </dgm:pt>
    <dgm:pt modelId="{2CE27AA7-1977-478E-AAD3-C895E248A3BC}" type="parTrans" cxnId="{3AD13A98-5C00-4181-9951-29A4B731801A}">
      <dgm:prSet custT="1"/>
      <dgm:spPr/>
      <dgm:t>
        <a:bodyPr/>
        <a:lstStyle/>
        <a:p>
          <a:pPr algn="l"/>
          <a:endParaRPr lang="tr-TR" sz="900"/>
        </a:p>
      </dgm:t>
    </dgm:pt>
    <dgm:pt modelId="{E00B5477-4DE9-4BA7-92FC-2B5A786E5228}" type="sibTrans" cxnId="{3AD13A98-5C00-4181-9951-29A4B731801A}">
      <dgm:prSet/>
      <dgm:spPr/>
      <dgm:t>
        <a:bodyPr/>
        <a:lstStyle/>
        <a:p>
          <a:pPr algn="l"/>
          <a:endParaRPr lang="tr-TR" sz="900"/>
        </a:p>
      </dgm:t>
    </dgm:pt>
    <dgm:pt modelId="{AB65EC73-0B79-4EB5-A7B5-0427A26C48B7}">
      <dgm:prSet custT="1"/>
      <dgm:spPr/>
      <dgm:t>
        <a:bodyPr/>
        <a:lstStyle/>
        <a:p>
          <a:pPr algn="ctr"/>
          <a:r>
            <a:rPr lang="tr-TR" sz="900"/>
            <a:t>A.2 Değerlendirme sürecinin etkinliği</a:t>
          </a:r>
        </a:p>
        <a:p>
          <a:pPr algn="ctr"/>
          <a:r>
            <a:rPr lang="tr-TR" sz="900" b="1">
              <a:highlight>
                <a:srgbClr val="00FFFF"/>
              </a:highlight>
            </a:rPr>
            <a:t>0,833</a:t>
          </a:r>
        </a:p>
      </dgm:t>
    </dgm:pt>
    <dgm:pt modelId="{1420FC5B-7B52-4674-B7FC-7ED92EFD457E}" type="parTrans" cxnId="{46953B1C-03C7-4CC7-8F51-2C41F5F438FD}">
      <dgm:prSet custT="1"/>
      <dgm:spPr/>
      <dgm:t>
        <a:bodyPr/>
        <a:lstStyle/>
        <a:p>
          <a:pPr algn="l"/>
          <a:endParaRPr lang="tr-TR" sz="900"/>
        </a:p>
      </dgm:t>
    </dgm:pt>
    <dgm:pt modelId="{9CD87D1A-2BB4-4C4D-A11D-A4DD5AD01C2E}" type="sibTrans" cxnId="{46953B1C-03C7-4CC7-8F51-2C41F5F438FD}">
      <dgm:prSet/>
      <dgm:spPr/>
      <dgm:t>
        <a:bodyPr/>
        <a:lstStyle/>
        <a:p>
          <a:pPr algn="l"/>
          <a:endParaRPr lang="tr-TR" sz="900"/>
        </a:p>
      </dgm:t>
    </dgm:pt>
    <dgm:pt modelId="{E63F7830-D789-4D1C-8C10-B285E7BF525E}">
      <dgm:prSet custT="1"/>
      <dgm:spPr/>
      <dgm:t>
        <a:bodyPr/>
        <a:lstStyle/>
        <a:p>
          <a:pPr algn="l"/>
          <a:r>
            <a:rPr lang="tr-TR" sz="900"/>
            <a:t>A.1.1 Başvuru şartlarının (istenen belgeler, öncelikli teknoloji alanlarında yer alma şartı, vs ) uygunluğu       </a:t>
          </a:r>
          <a:r>
            <a:rPr lang="tr-TR" sz="900" b="1">
              <a:highlight>
                <a:srgbClr val="00FFFF"/>
              </a:highlight>
            </a:rPr>
            <a:t>0,325</a:t>
          </a:r>
        </a:p>
      </dgm:t>
    </dgm:pt>
    <dgm:pt modelId="{8B772CC5-54A0-4FE1-85BC-8F6E0C77A232}" type="parTrans" cxnId="{D31F2B5B-F342-424C-AA1D-AC9850912912}">
      <dgm:prSet custT="1"/>
      <dgm:spPr/>
      <dgm:t>
        <a:bodyPr/>
        <a:lstStyle/>
        <a:p>
          <a:pPr algn="l"/>
          <a:endParaRPr lang="tr-TR" sz="900"/>
        </a:p>
      </dgm:t>
    </dgm:pt>
    <dgm:pt modelId="{A8D58EB2-11C5-40AA-91E3-FBAC5568139D}" type="sibTrans" cxnId="{D31F2B5B-F342-424C-AA1D-AC9850912912}">
      <dgm:prSet/>
      <dgm:spPr/>
      <dgm:t>
        <a:bodyPr/>
        <a:lstStyle/>
        <a:p>
          <a:pPr algn="l"/>
          <a:endParaRPr lang="tr-TR" sz="900"/>
        </a:p>
      </dgm:t>
    </dgm:pt>
    <dgm:pt modelId="{AB46A6E7-C2A6-4109-91B7-CE04BB8AD14D}">
      <dgm:prSet custT="1"/>
      <dgm:spPr/>
      <dgm:t>
        <a:bodyPr/>
        <a:lstStyle/>
        <a:p>
          <a:pPr algn="l"/>
          <a:r>
            <a:rPr lang="tr-TR" sz="900"/>
            <a:t>A.1.2 Başvuru sürecinin sadeliği ve işlevselliği    </a:t>
          </a:r>
          <a:r>
            <a:rPr lang="tr-TR" sz="900" b="1">
              <a:highlight>
                <a:srgbClr val="00FFFF"/>
              </a:highlight>
            </a:rPr>
            <a:t>0,242</a:t>
          </a:r>
        </a:p>
      </dgm:t>
    </dgm:pt>
    <dgm:pt modelId="{2CCD9CC7-E493-4429-88D9-98D2ADDAFC2D}" type="parTrans" cxnId="{E8DEAA6A-9C75-47B4-972E-CC92F1F2EDE5}">
      <dgm:prSet custT="1"/>
      <dgm:spPr/>
      <dgm:t>
        <a:bodyPr/>
        <a:lstStyle/>
        <a:p>
          <a:pPr algn="l"/>
          <a:endParaRPr lang="tr-TR" sz="900"/>
        </a:p>
      </dgm:t>
    </dgm:pt>
    <dgm:pt modelId="{6EE12DF7-8161-4EE8-9517-2894E60CFF76}" type="sibTrans" cxnId="{E8DEAA6A-9C75-47B4-972E-CC92F1F2EDE5}">
      <dgm:prSet/>
      <dgm:spPr/>
      <dgm:t>
        <a:bodyPr/>
        <a:lstStyle/>
        <a:p>
          <a:pPr algn="l"/>
          <a:endParaRPr lang="tr-TR" sz="900"/>
        </a:p>
      </dgm:t>
    </dgm:pt>
    <dgm:pt modelId="{E124EC8A-5D12-4A06-8B26-496D2E4832E7}">
      <dgm:prSet custT="1"/>
      <dgm:spPr/>
      <dgm:t>
        <a:bodyPr/>
        <a:lstStyle/>
        <a:p>
          <a:pPr algn="l"/>
          <a:r>
            <a:rPr lang="tr-TR" sz="900"/>
            <a:t>A.1.3 Başvuru formunun uygunluğu        </a:t>
          </a:r>
          <a:r>
            <a:rPr lang="tr-TR" sz="900" b="1">
              <a:highlight>
                <a:srgbClr val="00FFFF"/>
              </a:highlight>
            </a:rPr>
            <a:t>0,192</a:t>
          </a:r>
        </a:p>
      </dgm:t>
    </dgm:pt>
    <dgm:pt modelId="{540FC38B-4F82-4DEE-962B-5579CC6B6193}" type="parTrans" cxnId="{563EAC45-B4BC-482A-A387-16F28EBD7460}">
      <dgm:prSet custT="1"/>
      <dgm:spPr/>
      <dgm:t>
        <a:bodyPr/>
        <a:lstStyle/>
        <a:p>
          <a:pPr algn="l"/>
          <a:endParaRPr lang="tr-TR" sz="900"/>
        </a:p>
      </dgm:t>
    </dgm:pt>
    <dgm:pt modelId="{3327706C-F766-4C62-B3CD-58D5E9A0F855}" type="sibTrans" cxnId="{563EAC45-B4BC-482A-A387-16F28EBD7460}">
      <dgm:prSet/>
      <dgm:spPr/>
      <dgm:t>
        <a:bodyPr/>
        <a:lstStyle/>
        <a:p>
          <a:pPr algn="l"/>
          <a:endParaRPr lang="tr-TR" sz="900"/>
        </a:p>
      </dgm:t>
    </dgm:pt>
    <dgm:pt modelId="{65349C98-DF1B-490E-BBE7-BFB0B25D93D7}">
      <dgm:prSet custT="1"/>
      <dgm:spPr/>
      <dgm:t>
        <a:bodyPr/>
        <a:lstStyle/>
        <a:p>
          <a:pPr algn="l"/>
          <a:r>
            <a:rPr lang="tr-TR" sz="900"/>
            <a:t>A.1.4 Sürekli başvuru alınmasının uygunluğu        </a:t>
          </a:r>
          <a:r>
            <a:rPr lang="tr-TR" sz="900" b="1">
              <a:highlight>
                <a:srgbClr val="00FFFF"/>
              </a:highlight>
            </a:rPr>
            <a:t>0,242</a:t>
          </a:r>
        </a:p>
      </dgm:t>
    </dgm:pt>
    <dgm:pt modelId="{1180C565-88BA-4FF1-AC4A-634442EE9407}" type="parTrans" cxnId="{604EF711-54C7-44C1-9911-44F5E2C1EFCA}">
      <dgm:prSet custT="1"/>
      <dgm:spPr/>
      <dgm:t>
        <a:bodyPr/>
        <a:lstStyle/>
        <a:p>
          <a:pPr algn="l"/>
          <a:endParaRPr lang="tr-TR" sz="900"/>
        </a:p>
      </dgm:t>
    </dgm:pt>
    <dgm:pt modelId="{BDB7C03E-359D-4438-BB8A-C18FF6C2490A}" type="sibTrans" cxnId="{604EF711-54C7-44C1-9911-44F5E2C1EFCA}">
      <dgm:prSet/>
      <dgm:spPr/>
      <dgm:t>
        <a:bodyPr/>
        <a:lstStyle/>
        <a:p>
          <a:pPr algn="l"/>
          <a:endParaRPr lang="tr-TR" sz="900"/>
        </a:p>
      </dgm:t>
    </dgm:pt>
    <dgm:pt modelId="{1BF5C131-42E4-4AD0-86FF-0C88FA16BCE2}">
      <dgm:prSet custT="1"/>
      <dgm:spPr/>
      <dgm:t>
        <a:bodyPr/>
        <a:lstStyle/>
        <a:p>
          <a:pPr algn="l"/>
          <a:r>
            <a:rPr lang="tr-TR" sz="900"/>
            <a:t>A.2.1 Değerlendirme süresinin uygunluğu         </a:t>
          </a:r>
          <a:r>
            <a:rPr lang="tr-TR" sz="900" b="1">
              <a:highlight>
                <a:srgbClr val="00FFFF"/>
              </a:highlight>
            </a:rPr>
            <a:t>0,061</a:t>
          </a:r>
        </a:p>
      </dgm:t>
    </dgm:pt>
    <dgm:pt modelId="{4E4F6DBA-8509-4E42-BF72-870B0D1BFB3F}" type="parTrans" cxnId="{239B8A9E-694D-4A93-A37B-AAC61E6B93CF}">
      <dgm:prSet custT="1"/>
      <dgm:spPr/>
      <dgm:t>
        <a:bodyPr/>
        <a:lstStyle/>
        <a:p>
          <a:pPr algn="l"/>
          <a:endParaRPr lang="tr-TR" sz="900"/>
        </a:p>
      </dgm:t>
    </dgm:pt>
    <dgm:pt modelId="{35D299B8-FB09-4C78-896B-44C7DC07EA6A}" type="sibTrans" cxnId="{239B8A9E-694D-4A93-A37B-AAC61E6B93CF}">
      <dgm:prSet/>
      <dgm:spPr/>
      <dgm:t>
        <a:bodyPr/>
        <a:lstStyle/>
        <a:p>
          <a:pPr algn="l"/>
          <a:endParaRPr lang="tr-TR" sz="900"/>
        </a:p>
      </dgm:t>
    </dgm:pt>
    <dgm:pt modelId="{58CCE71F-B182-4B9B-803E-CF4437790901}">
      <dgm:prSet custT="1"/>
      <dgm:spPr/>
      <dgm:t>
        <a:bodyPr/>
        <a:lstStyle/>
        <a:p>
          <a:pPr algn="l"/>
          <a:r>
            <a:rPr lang="tr-TR" sz="900"/>
            <a:t>A.2.2 Değerlendiren kişilerin (izleyici, komisyon üyesi) yetkinliği          </a:t>
          </a:r>
          <a:r>
            <a:rPr lang="tr-TR" sz="900" b="1">
              <a:highlight>
                <a:srgbClr val="00FFFF"/>
              </a:highlight>
            </a:rPr>
            <a:t>0,429</a:t>
          </a:r>
        </a:p>
      </dgm:t>
    </dgm:pt>
    <dgm:pt modelId="{A1187176-CA90-45C6-AEA4-21430E8969E1}" type="parTrans" cxnId="{1F653E11-7F7D-4FE9-A27F-A867E0A0444D}">
      <dgm:prSet custT="1"/>
      <dgm:spPr/>
      <dgm:t>
        <a:bodyPr/>
        <a:lstStyle/>
        <a:p>
          <a:pPr algn="l"/>
          <a:endParaRPr lang="tr-TR" sz="900"/>
        </a:p>
      </dgm:t>
    </dgm:pt>
    <dgm:pt modelId="{8276F893-7C0B-45B2-98B3-4768A7E0A503}" type="sibTrans" cxnId="{1F653E11-7F7D-4FE9-A27F-A867E0A0444D}">
      <dgm:prSet/>
      <dgm:spPr/>
      <dgm:t>
        <a:bodyPr/>
        <a:lstStyle/>
        <a:p>
          <a:pPr algn="l"/>
          <a:endParaRPr lang="tr-TR" sz="900"/>
        </a:p>
      </dgm:t>
    </dgm:pt>
    <dgm:pt modelId="{035FE7E5-B0DA-4D43-B3AB-117B3D348232}">
      <dgm:prSet custT="1"/>
      <dgm:spPr/>
      <dgm:t>
        <a:bodyPr/>
        <a:lstStyle/>
        <a:p>
          <a:pPr algn="l"/>
          <a:r>
            <a:rPr lang="tr-TR" sz="900"/>
            <a:t>A.2.3 Teknik ve mali değerlendirme raporundaki kriterlerin uygunluğu </a:t>
          </a:r>
          <a:r>
            <a:rPr lang="tr-TR" sz="900" b="1">
              <a:highlight>
                <a:srgbClr val="00FFFF"/>
              </a:highlight>
            </a:rPr>
            <a:t>0,206</a:t>
          </a:r>
        </a:p>
      </dgm:t>
    </dgm:pt>
    <dgm:pt modelId="{B22C0CC6-CA29-4A26-B4D9-83DD89DD7140}" type="parTrans" cxnId="{391682FE-07AC-48D2-9086-69D0FDACC335}">
      <dgm:prSet custT="1"/>
      <dgm:spPr/>
      <dgm:t>
        <a:bodyPr/>
        <a:lstStyle/>
        <a:p>
          <a:pPr algn="l"/>
          <a:endParaRPr lang="tr-TR" sz="900"/>
        </a:p>
      </dgm:t>
    </dgm:pt>
    <dgm:pt modelId="{5A234695-482D-4476-A1BF-FA472701115D}" type="sibTrans" cxnId="{391682FE-07AC-48D2-9086-69D0FDACC335}">
      <dgm:prSet/>
      <dgm:spPr/>
      <dgm:t>
        <a:bodyPr/>
        <a:lstStyle/>
        <a:p>
          <a:pPr algn="l"/>
          <a:endParaRPr lang="tr-TR" sz="900"/>
        </a:p>
      </dgm:t>
    </dgm:pt>
    <dgm:pt modelId="{76F865B5-1749-4164-B638-5734AB87F405}">
      <dgm:prSet custT="1"/>
      <dgm:spPr/>
      <dgm:t>
        <a:bodyPr/>
        <a:lstStyle/>
        <a:p>
          <a:pPr algn="l"/>
          <a:r>
            <a:rPr lang="tr-TR" sz="900"/>
            <a:t>A.2.4 Değerlendirme Komisyonu üyelerinin dağılımının uygunluğu            </a:t>
          </a:r>
          <a:r>
            <a:rPr lang="tr-TR" sz="900" b="1">
              <a:highlight>
                <a:srgbClr val="00FFFF"/>
              </a:highlight>
            </a:rPr>
            <a:t>0,304</a:t>
          </a:r>
          <a:r>
            <a:rPr lang="tr-TR" sz="900"/>
            <a:t> </a:t>
          </a:r>
        </a:p>
      </dgm:t>
    </dgm:pt>
    <dgm:pt modelId="{68956B32-2E61-4E3A-A5A7-BD6D84FE7754}" type="parTrans" cxnId="{AD7BDB28-7CAA-4D41-9445-6D1647E28A60}">
      <dgm:prSet custT="1"/>
      <dgm:spPr/>
      <dgm:t>
        <a:bodyPr/>
        <a:lstStyle/>
        <a:p>
          <a:pPr algn="l"/>
          <a:endParaRPr lang="tr-TR" sz="900"/>
        </a:p>
      </dgm:t>
    </dgm:pt>
    <dgm:pt modelId="{6287AC7E-DFF6-431F-B75F-BA3FA6F2126C}" type="sibTrans" cxnId="{AD7BDB28-7CAA-4D41-9445-6D1647E28A60}">
      <dgm:prSet/>
      <dgm:spPr/>
      <dgm:t>
        <a:bodyPr/>
        <a:lstStyle/>
        <a:p>
          <a:pPr algn="l"/>
          <a:endParaRPr lang="tr-TR" sz="900"/>
        </a:p>
      </dgm:t>
    </dgm:pt>
    <dgm:pt modelId="{B73E8F04-CC9A-4749-9F49-252D90D5A5A6}">
      <dgm:prSet custT="1"/>
      <dgm:spPr/>
      <dgm:t>
        <a:bodyPr/>
        <a:lstStyle/>
        <a:p>
          <a:pPr algn="ctr"/>
          <a:r>
            <a:rPr lang="tr-TR" sz="900"/>
            <a:t>B.1 Destek miktarının ve desteğin ödenme şeklinin uygunluğu </a:t>
          </a:r>
          <a:r>
            <a:rPr lang="tr-TR" sz="900" b="1">
              <a:highlight>
                <a:srgbClr val="00FFFF"/>
              </a:highlight>
            </a:rPr>
            <a:t>0,5</a:t>
          </a:r>
        </a:p>
      </dgm:t>
    </dgm:pt>
    <dgm:pt modelId="{0AB795AF-6773-43C0-B91A-26485114A98E}" type="parTrans" cxnId="{C0BAD3E7-36D5-4124-9862-505E0C402DFF}">
      <dgm:prSet custT="1"/>
      <dgm:spPr/>
      <dgm:t>
        <a:bodyPr/>
        <a:lstStyle/>
        <a:p>
          <a:pPr algn="l"/>
          <a:endParaRPr lang="tr-TR" sz="900"/>
        </a:p>
      </dgm:t>
    </dgm:pt>
    <dgm:pt modelId="{8F589402-E66D-4D9B-9462-E1426BB54632}" type="sibTrans" cxnId="{C0BAD3E7-36D5-4124-9862-505E0C402DFF}">
      <dgm:prSet/>
      <dgm:spPr/>
      <dgm:t>
        <a:bodyPr/>
        <a:lstStyle/>
        <a:p>
          <a:pPr algn="l"/>
          <a:endParaRPr lang="tr-TR" sz="900"/>
        </a:p>
      </dgm:t>
    </dgm:pt>
    <dgm:pt modelId="{CAC9CFB8-738D-4242-B815-CF6F28C885C8}">
      <dgm:prSet custT="1"/>
      <dgm:spPr/>
      <dgm:t>
        <a:bodyPr/>
        <a:lstStyle/>
        <a:p>
          <a:pPr algn="ctr"/>
          <a:r>
            <a:rPr lang="tr-TR" sz="900"/>
            <a:t>B.2 Bütçe ve süre şartlarının uygunluğu </a:t>
          </a:r>
          <a:r>
            <a:rPr lang="tr-TR" sz="900" b="1">
              <a:highlight>
                <a:srgbClr val="00FFFF"/>
              </a:highlight>
            </a:rPr>
            <a:t>0,5</a:t>
          </a:r>
        </a:p>
      </dgm:t>
    </dgm:pt>
    <dgm:pt modelId="{A8FC2388-59C8-4D31-A9D2-24032D12F3B0}" type="parTrans" cxnId="{206701F9-FB3D-4ACC-8C44-C1982581F5FB}">
      <dgm:prSet custT="1"/>
      <dgm:spPr/>
      <dgm:t>
        <a:bodyPr/>
        <a:lstStyle/>
        <a:p>
          <a:pPr algn="l"/>
          <a:endParaRPr lang="tr-TR" sz="900"/>
        </a:p>
      </dgm:t>
    </dgm:pt>
    <dgm:pt modelId="{5D368782-A2CE-412A-8B60-814C16EB2997}" type="sibTrans" cxnId="{206701F9-FB3D-4ACC-8C44-C1982581F5FB}">
      <dgm:prSet/>
      <dgm:spPr/>
      <dgm:t>
        <a:bodyPr/>
        <a:lstStyle/>
        <a:p>
          <a:pPr algn="l"/>
          <a:endParaRPr lang="tr-TR" sz="900"/>
        </a:p>
      </dgm:t>
    </dgm:pt>
    <dgm:pt modelId="{C7260770-154D-4B4B-BA53-7E8CCAE49B27}">
      <dgm:prSet custT="1"/>
      <dgm:spPr/>
      <dgm:t>
        <a:bodyPr/>
        <a:lstStyle/>
        <a:p>
          <a:pPr algn="l"/>
          <a:r>
            <a:rPr lang="tr-TR" sz="900"/>
            <a:t>B.1.1 Destek oranlarının ve limitlerinin uygunluğu </a:t>
          </a:r>
          <a:r>
            <a:rPr lang="tr-TR" sz="900" b="1">
              <a:highlight>
                <a:srgbClr val="00FFFF"/>
              </a:highlight>
            </a:rPr>
            <a:t>0,6</a:t>
          </a:r>
        </a:p>
      </dgm:t>
    </dgm:pt>
    <dgm:pt modelId="{A3F62CFE-75C6-4190-8303-A9723A87E6FD}" type="parTrans" cxnId="{47D3FE67-84E1-4B91-AD0E-C5AA91622DA8}">
      <dgm:prSet custT="1"/>
      <dgm:spPr/>
      <dgm:t>
        <a:bodyPr/>
        <a:lstStyle/>
        <a:p>
          <a:pPr algn="l"/>
          <a:endParaRPr lang="tr-TR" sz="900"/>
        </a:p>
      </dgm:t>
    </dgm:pt>
    <dgm:pt modelId="{B116A836-C3AD-414A-8405-26AFD86C5BC5}" type="sibTrans" cxnId="{47D3FE67-84E1-4B91-AD0E-C5AA91622DA8}">
      <dgm:prSet/>
      <dgm:spPr/>
      <dgm:t>
        <a:bodyPr/>
        <a:lstStyle/>
        <a:p>
          <a:pPr algn="l"/>
          <a:endParaRPr lang="tr-TR" sz="900"/>
        </a:p>
      </dgm:t>
    </dgm:pt>
    <dgm:pt modelId="{EB26CFCE-367B-4D7F-B043-E97B6585863C}">
      <dgm:prSet custT="1"/>
      <dgm:spPr/>
      <dgm:t>
        <a:bodyPr/>
        <a:lstStyle/>
        <a:p>
          <a:pPr algn="l"/>
          <a:r>
            <a:rPr lang="tr-TR" sz="900"/>
            <a:t>B.1.2 Yerli malı belgeli alımlardaki ilave destek oranının uygunluğu </a:t>
          </a:r>
          <a:r>
            <a:rPr lang="tr-TR" sz="900" b="1">
              <a:highlight>
                <a:srgbClr val="00FFFF"/>
              </a:highlight>
            </a:rPr>
            <a:t>0,2</a:t>
          </a:r>
        </a:p>
      </dgm:t>
    </dgm:pt>
    <dgm:pt modelId="{8DCA7233-F682-49BE-86EE-1614576245A7}" type="parTrans" cxnId="{19D9DE0E-415D-4F31-B736-941ECD9FE467}">
      <dgm:prSet custT="1"/>
      <dgm:spPr/>
      <dgm:t>
        <a:bodyPr/>
        <a:lstStyle/>
        <a:p>
          <a:pPr algn="l"/>
          <a:endParaRPr lang="tr-TR" sz="900"/>
        </a:p>
      </dgm:t>
    </dgm:pt>
    <dgm:pt modelId="{4AC562C1-5AE2-4DF2-8651-61D1859A9A6B}" type="sibTrans" cxnId="{19D9DE0E-415D-4F31-B736-941ECD9FE467}">
      <dgm:prSet/>
      <dgm:spPr/>
      <dgm:t>
        <a:bodyPr/>
        <a:lstStyle/>
        <a:p>
          <a:pPr algn="l"/>
          <a:endParaRPr lang="tr-TR" sz="900"/>
        </a:p>
      </dgm:t>
    </dgm:pt>
    <dgm:pt modelId="{90C3E6BF-EE10-49BB-ABD4-CF342416B391}">
      <dgm:prSet custT="1"/>
      <dgm:spPr/>
      <dgm:t>
        <a:bodyPr/>
        <a:lstStyle/>
        <a:p>
          <a:pPr algn="l"/>
          <a:r>
            <a:rPr lang="tr-TR" sz="900"/>
            <a:t>B.1.3 Desteğin yatırım tamamlandıktan sonra toplu olarak ödenmesinin uygunluğu </a:t>
          </a:r>
          <a:r>
            <a:rPr lang="tr-TR" sz="900" b="1">
              <a:highlight>
                <a:srgbClr val="00FFFF"/>
              </a:highlight>
            </a:rPr>
            <a:t>0,2</a:t>
          </a:r>
          <a:r>
            <a:rPr lang="tr-TR" sz="900"/>
            <a:t> </a:t>
          </a:r>
        </a:p>
      </dgm:t>
    </dgm:pt>
    <dgm:pt modelId="{580CF87D-026A-4592-ADA8-8AE7132C19E5}" type="parTrans" cxnId="{14B61535-E907-4563-93EE-1A9E3D8DB7FC}">
      <dgm:prSet custT="1"/>
      <dgm:spPr/>
      <dgm:t>
        <a:bodyPr/>
        <a:lstStyle/>
        <a:p>
          <a:pPr algn="l"/>
          <a:endParaRPr lang="tr-TR" sz="900"/>
        </a:p>
      </dgm:t>
    </dgm:pt>
    <dgm:pt modelId="{559DDE6D-ACBB-4427-A916-BA9CF41CEA0E}" type="sibTrans" cxnId="{14B61535-E907-4563-93EE-1A9E3D8DB7FC}">
      <dgm:prSet/>
      <dgm:spPr/>
      <dgm:t>
        <a:bodyPr/>
        <a:lstStyle/>
        <a:p>
          <a:pPr algn="l"/>
          <a:endParaRPr lang="tr-TR" sz="900"/>
        </a:p>
      </dgm:t>
    </dgm:pt>
    <dgm:pt modelId="{AA0A9552-65ED-491B-A6BE-43BEE18C29A0}">
      <dgm:prSet custT="1"/>
      <dgm:spPr/>
      <dgm:t>
        <a:bodyPr/>
        <a:lstStyle/>
        <a:p>
          <a:pPr algn="l"/>
          <a:r>
            <a:rPr lang="tr-TR" sz="900"/>
            <a:t>B.2.1 36 aylık destek süresinin yeterliliği       </a:t>
          </a:r>
          <a:r>
            <a:rPr lang="tr-TR" sz="900" b="1">
              <a:highlight>
                <a:srgbClr val="00FFFF"/>
              </a:highlight>
            </a:rPr>
            <a:t>0,143</a:t>
          </a:r>
        </a:p>
      </dgm:t>
    </dgm:pt>
    <dgm:pt modelId="{0E62E7FD-D899-48D3-BC71-D7E0E8BB57E8}" type="parTrans" cxnId="{AF08076C-D4F2-4752-87FC-F26966B789CB}">
      <dgm:prSet custT="1"/>
      <dgm:spPr/>
      <dgm:t>
        <a:bodyPr/>
        <a:lstStyle/>
        <a:p>
          <a:pPr algn="l"/>
          <a:endParaRPr lang="tr-TR" sz="900"/>
        </a:p>
      </dgm:t>
    </dgm:pt>
    <dgm:pt modelId="{411F828B-1C9C-4E85-849E-6B255044E812}" type="sibTrans" cxnId="{AF08076C-D4F2-4752-87FC-F26966B789CB}">
      <dgm:prSet/>
      <dgm:spPr/>
      <dgm:t>
        <a:bodyPr/>
        <a:lstStyle/>
        <a:p>
          <a:pPr algn="l"/>
          <a:endParaRPr lang="tr-TR" sz="900"/>
        </a:p>
      </dgm:t>
    </dgm:pt>
    <dgm:pt modelId="{CEC128A4-F446-4A49-AF83-62E76D7022BC}">
      <dgm:prSet custT="1"/>
      <dgm:spPr/>
      <dgm:t>
        <a:bodyPr/>
        <a:lstStyle/>
        <a:p>
          <a:pPr algn="l"/>
          <a:r>
            <a:rPr lang="tr-TR" sz="900"/>
            <a:t>B.2.2 Kabul edilen harcama kalemlerinin uygunluğu  </a:t>
          </a:r>
          <a:r>
            <a:rPr lang="tr-TR" sz="900" b="1">
              <a:highlight>
                <a:srgbClr val="00FFFF"/>
              </a:highlight>
            </a:rPr>
            <a:t>0,429</a:t>
          </a:r>
        </a:p>
      </dgm:t>
    </dgm:pt>
    <dgm:pt modelId="{3936B2AC-64FD-483A-9F6C-508791328BD9}" type="parTrans" cxnId="{8AF0388B-146F-47D7-A3C2-D0AC58533E9C}">
      <dgm:prSet custT="1"/>
      <dgm:spPr/>
      <dgm:t>
        <a:bodyPr/>
        <a:lstStyle/>
        <a:p>
          <a:pPr algn="l"/>
          <a:endParaRPr lang="tr-TR" sz="900"/>
        </a:p>
      </dgm:t>
    </dgm:pt>
    <dgm:pt modelId="{19EF0FBA-9A88-4136-BE1A-7E34E1DC9B4D}" type="sibTrans" cxnId="{8AF0388B-146F-47D7-A3C2-D0AC58533E9C}">
      <dgm:prSet/>
      <dgm:spPr/>
      <dgm:t>
        <a:bodyPr/>
        <a:lstStyle/>
        <a:p>
          <a:pPr algn="l"/>
          <a:endParaRPr lang="tr-TR" sz="900"/>
        </a:p>
      </dgm:t>
    </dgm:pt>
    <dgm:pt modelId="{DEAA5AB1-29F5-4A19-AC28-F964962879BC}">
      <dgm:prSet custT="1"/>
      <dgm:spPr/>
      <dgm:t>
        <a:bodyPr/>
        <a:lstStyle/>
        <a:p>
          <a:pPr algn="l"/>
          <a:r>
            <a:rPr lang="tr-TR" sz="900"/>
            <a:t>B.2.3 Yatırım sürecinde bütçe revizyonu imkanının yeterliliği ve esnekliği         </a:t>
          </a:r>
          <a:r>
            <a:rPr lang="tr-TR" sz="900" b="1">
              <a:highlight>
                <a:srgbClr val="00FFFF"/>
              </a:highlight>
            </a:rPr>
            <a:t>0,429</a:t>
          </a:r>
        </a:p>
      </dgm:t>
    </dgm:pt>
    <dgm:pt modelId="{8B7D0131-EF78-444C-9121-8CE0F28ED0FD}" type="parTrans" cxnId="{556355CA-92AE-49A2-A768-E7E2331A8ACD}">
      <dgm:prSet custT="1"/>
      <dgm:spPr/>
      <dgm:t>
        <a:bodyPr/>
        <a:lstStyle/>
        <a:p>
          <a:pPr algn="l"/>
          <a:endParaRPr lang="tr-TR" sz="900"/>
        </a:p>
      </dgm:t>
    </dgm:pt>
    <dgm:pt modelId="{52B1D98B-52EF-46CE-B6C4-6CC58093DEBA}" type="sibTrans" cxnId="{556355CA-92AE-49A2-A768-E7E2331A8ACD}">
      <dgm:prSet/>
      <dgm:spPr/>
      <dgm:t>
        <a:bodyPr/>
        <a:lstStyle/>
        <a:p>
          <a:pPr algn="l"/>
          <a:endParaRPr lang="tr-TR" sz="900"/>
        </a:p>
      </dgm:t>
    </dgm:pt>
    <dgm:pt modelId="{6FCBCD93-E0E9-42B9-8C96-E89692420AB4}">
      <dgm:prSet custT="1"/>
      <dgm:spPr/>
      <dgm:t>
        <a:bodyPr/>
        <a:lstStyle/>
        <a:p>
          <a:pPr algn="ctr"/>
          <a:r>
            <a:rPr lang="tr-TR" sz="900"/>
            <a:t>C.2 Yatırım sürecinde ve/veya sonrasında teknik ve/veya mali mentörlük sağlanması </a:t>
          </a:r>
          <a:r>
            <a:rPr lang="tr-TR" sz="900" b="1">
              <a:highlight>
                <a:srgbClr val="00FFFF"/>
              </a:highlight>
            </a:rPr>
            <a:t>0,75</a:t>
          </a:r>
        </a:p>
      </dgm:t>
    </dgm:pt>
    <dgm:pt modelId="{4D5DD525-52FC-4D84-9596-8FC8BE349793}" type="parTrans" cxnId="{52C25632-084E-4379-B697-3C5D074B16F6}">
      <dgm:prSet custT="1"/>
      <dgm:spPr/>
      <dgm:t>
        <a:bodyPr/>
        <a:lstStyle/>
        <a:p>
          <a:pPr algn="l"/>
          <a:endParaRPr lang="tr-TR" sz="900"/>
        </a:p>
      </dgm:t>
    </dgm:pt>
    <dgm:pt modelId="{BFB39FB7-C5D1-4A06-B5AF-A2E260E47932}" type="sibTrans" cxnId="{52C25632-084E-4379-B697-3C5D074B16F6}">
      <dgm:prSet/>
      <dgm:spPr/>
      <dgm:t>
        <a:bodyPr/>
        <a:lstStyle/>
        <a:p>
          <a:pPr algn="l"/>
          <a:endParaRPr lang="tr-TR" sz="900"/>
        </a:p>
      </dgm:t>
    </dgm:pt>
    <dgm:pt modelId="{C065142B-2DD2-40C1-AE4A-6F98D9C4F8A3}">
      <dgm:prSet custT="1"/>
      <dgm:spPr/>
      <dgm:t>
        <a:bodyPr/>
        <a:lstStyle/>
        <a:p>
          <a:pPr algn="ctr"/>
          <a:r>
            <a:rPr lang="tr-TR" sz="900"/>
            <a:t>C.1 Yatırım sürecinde ve/veya sonrasında izleme ve takip sisteminin ve raporlamanın uygunluğu </a:t>
          </a:r>
          <a:r>
            <a:rPr lang="tr-TR" sz="900" b="1">
              <a:highlight>
                <a:srgbClr val="00FFFF"/>
              </a:highlight>
            </a:rPr>
            <a:t>0,25</a:t>
          </a:r>
        </a:p>
      </dgm:t>
    </dgm:pt>
    <dgm:pt modelId="{3834C27A-0AD2-462E-8328-4B26B2749C84}" type="parTrans" cxnId="{0FF1D368-9AC8-4C16-B869-D66FD4438CC6}">
      <dgm:prSet custT="1"/>
      <dgm:spPr/>
      <dgm:t>
        <a:bodyPr/>
        <a:lstStyle/>
        <a:p>
          <a:pPr algn="l"/>
          <a:endParaRPr lang="tr-TR" sz="900"/>
        </a:p>
      </dgm:t>
    </dgm:pt>
    <dgm:pt modelId="{54E2C4AF-BF97-4C76-9C20-77769D48E486}" type="sibTrans" cxnId="{0FF1D368-9AC8-4C16-B869-D66FD4438CC6}">
      <dgm:prSet/>
      <dgm:spPr/>
      <dgm:t>
        <a:bodyPr/>
        <a:lstStyle/>
        <a:p>
          <a:pPr algn="l"/>
          <a:endParaRPr lang="tr-TR" sz="900"/>
        </a:p>
      </dgm:t>
    </dgm:pt>
    <dgm:pt modelId="{B0125158-E13F-4FC2-930B-783AF7FD031D}" type="pres">
      <dgm:prSet presAssocID="{E87451F9-1A01-4B81-AFE0-0E6DE808E4AF}" presName="diagram" presStyleCnt="0">
        <dgm:presLayoutVars>
          <dgm:chPref val="1"/>
          <dgm:dir/>
          <dgm:animOne val="branch"/>
          <dgm:animLvl val="lvl"/>
          <dgm:resizeHandles val="exact"/>
        </dgm:presLayoutVars>
      </dgm:prSet>
      <dgm:spPr/>
      <dgm:t>
        <a:bodyPr/>
        <a:lstStyle/>
        <a:p>
          <a:endParaRPr lang="tr-TR"/>
        </a:p>
      </dgm:t>
    </dgm:pt>
    <dgm:pt modelId="{13954127-5B57-44A3-84AF-379F63A3B844}" type="pres">
      <dgm:prSet presAssocID="{31E81CA6-1065-481E-95B4-EA01653BA924}" presName="root1" presStyleCnt="0"/>
      <dgm:spPr/>
    </dgm:pt>
    <dgm:pt modelId="{F0F69433-3D2D-4668-8AA7-6C8054A70C38}" type="pres">
      <dgm:prSet presAssocID="{31E81CA6-1065-481E-95B4-EA01653BA924}" presName="LevelOneTextNode" presStyleLbl="node0" presStyleIdx="0" presStyleCnt="1" custScaleX="127867" custScaleY="271969">
        <dgm:presLayoutVars>
          <dgm:chPref val="3"/>
        </dgm:presLayoutVars>
      </dgm:prSet>
      <dgm:spPr/>
      <dgm:t>
        <a:bodyPr/>
        <a:lstStyle/>
        <a:p>
          <a:endParaRPr lang="tr-TR"/>
        </a:p>
      </dgm:t>
    </dgm:pt>
    <dgm:pt modelId="{4645AA8D-BDFE-4317-ADCE-A89AA23E190F}" type="pres">
      <dgm:prSet presAssocID="{31E81CA6-1065-481E-95B4-EA01653BA924}" presName="level2hierChild" presStyleCnt="0"/>
      <dgm:spPr/>
    </dgm:pt>
    <dgm:pt modelId="{4EA962F8-97E9-4537-88E9-EDE9CD372FED}" type="pres">
      <dgm:prSet presAssocID="{043492AE-E99C-4199-9E7B-C159485B1ACE}" presName="conn2-1" presStyleLbl="parChTrans1D2" presStyleIdx="0" presStyleCnt="3"/>
      <dgm:spPr/>
      <dgm:t>
        <a:bodyPr/>
        <a:lstStyle/>
        <a:p>
          <a:endParaRPr lang="tr-TR"/>
        </a:p>
      </dgm:t>
    </dgm:pt>
    <dgm:pt modelId="{EF253913-921F-48F0-AE69-C0BCE7989A98}" type="pres">
      <dgm:prSet presAssocID="{043492AE-E99C-4199-9E7B-C159485B1ACE}" presName="connTx" presStyleLbl="parChTrans1D2" presStyleIdx="0" presStyleCnt="3"/>
      <dgm:spPr/>
      <dgm:t>
        <a:bodyPr/>
        <a:lstStyle/>
        <a:p>
          <a:endParaRPr lang="tr-TR"/>
        </a:p>
      </dgm:t>
    </dgm:pt>
    <dgm:pt modelId="{97C8B134-4D2F-4AC8-AFAE-BB2F7AC29442}" type="pres">
      <dgm:prSet presAssocID="{48CA080F-DCED-40DE-A7E8-BF78C5029631}" presName="root2" presStyleCnt="0"/>
      <dgm:spPr/>
    </dgm:pt>
    <dgm:pt modelId="{13D5FF09-7DCD-4831-AD2F-BBC100848E55}" type="pres">
      <dgm:prSet presAssocID="{48CA080F-DCED-40DE-A7E8-BF78C5029631}" presName="LevelTwoTextNode" presStyleLbl="node2" presStyleIdx="0" presStyleCnt="3" custScaleX="146499" custScaleY="293655" custLinFactY="-100000" custLinFactNeighborX="-4470" custLinFactNeighborY="-107866">
        <dgm:presLayoutVars>
          <dgm:chPref val="3"/>
        </dgm:presLayoutVars>
      </dgm:prSet>
      <dgm:spPr/>
      <dgm:t>
        <a:bodyPr/>
        <a:lstStyle/>
        <a:p>
          <a:endParaRPr lang="tr-TR"/>
        </a:p>
      </dgm:t>
    </dgm:pt>
    <dgm:pt modelId="{CE89AC86-276D-46A1-91B9-08E0A87CECE4}" type="pres">
      <dgm:prSet presAssocID="{48CA080F-DCED-40DE-A7E8-BF78C5029631}" presName="level3hierChild" presStyleCnt="0"/>
      <dgm:spPr/>
    </dgm:pt>
    <dgm:pt modelId="{A18E320C-92C7-4F96-98CD-D8DE3C3DE90C}" type="pres">
      <dgm:prSet presAssocID="{2CE27AA7-1977-478E-AAD3-C895E248A3BC}" presName="conn2-1" presStyleLbl="parChTrans1D3" presStyleIdx="0" presStyleCnt="6"/>
      <dgm:spPr/>
      <dgm:t>
        <a:bodyPr/>
        <a:lstStyle/>
        <a:p>
          <a:endParaRPr lang="tr-TR"/>
        </a:p>
      </dgm:t>
    </dgm:pt>
    <dgm:pt modelId="{CC39671C-CB04-44E7-BC59-19775F8E85CB}" type="pres">
      <dgm:prSet presAssocID="{2CE27AA7-1977-478E-AAD3-C895E248A3BC}" presName="connTx" presStyleLbl="parChTrans1D3" presStyleIdx="0" presStyleCnt="6"/>
      <dgm:spPr/>
      <dgm:t>
        <a:bodyPr/>
        <a:lstStyle/>
        <a:p>
          <a:endParaRPr lang="tr-TR"/>
        </a:p>
      </dgm:t>
    </dgm:pt>
    <dgm:pt modelId="{545F3C24-0997-4DD0-85EA-0AD04EF77C58}" type="pres">
      <dgm:prSet presAssocID="{37A46F63-716E-4BB6-B639-B833C02ABB74}" presName="root2" presStyleCnt="0"/>
      <dgm:spPr/>
    </dgm:pt>
    <dgm:pt modelId="{D791E0BD-DA6F-4732-8D2B-0AC6BC867ED0}" type="pres">
      <dgm:prSet presAssocID="{37A46F63-716E-4BB6-B639-B833C02ABB74}" presName="LevelTwoTextNode" presStyleLbl="node3" presStyleIdx="0" presStyleCnt="6" custScaleX="262666" custScaleY="97914" custLinFactY="-100000" custLinFactNeighborY="-136907">
        <dgm:presLayoutVars>
          <dgm:chPref val="3"/>
        </dgm:presLayoutVars>
      </dgm:prSet>
      <dgm:spPr/>
      <dgm:t>
        <a:bodyPr/>
        <a:lstStyle/>
        <a:p>
          <a:endParaRPr lang="tr-TR"/>
        </a:p>
      </dgm:t>
    </dgm:pt>
    <dgm:pt modelId="{75CD1AC2-55FF-46E8-BA70-CB87B4078796}" type="pres">
      <dgm:prSet presAssocID="{37A46F63-716E-4BB6-B639-B833C02ABB74}" presName="level3hierChild" presStyleCnt="0"/>
      <dgm:spPr/>
    </dgm:pt>
    <dgm:pt modelId="{878F9F2D-0D8C-4B43-A57B-E3FA72809BE3}" type="pres">
      <dgm:prSet presAssocID="{8B772CC5-54A0-4FE1-85BC-8F6E0C77A232}" presName="conn2-1" presStyleLbl="parChTrans1D4" presStyleIdx="0" presStyleCnt="14"/>
      <dgm:spPr/>
      <dgm:t>
        <a:bodyPr/>
        <a:lstStyle/>
        <a:p>
          <a:endParaRPr lang="tr-TR"/>
        </a:p>
      </dgm:t>
    </dgm:pt>
    <dgm:pt modelId="{FAA9C516-9AD8-4CEE-A20D-EDA7322D558F}" type="pres">
      <dgm:prSet presAssocID="{8B772CC5-54A0-4FE1-85BC-8F6E0C77A232}" presName="connTx" presStyleLbl="parChTrans1D4" presStyleIdx="0" presStyleCnt="14"/>
      <dgm:spPr/>
      <dgm:t>
        <a:bodyPr/>
        <a:lstStyle/>
        <a:p>
          <a:endParaRPr lang="tr-TR"/>
        </a:p>
      </dgm:t>
    </dgm:pt>
    <dgm:pt modelId="{A6802F82-A239-4C58-8706-02F84CF351DF}" type="pres">
      <dgm:prSet presAssocID="{E63F7830-D789-4D1C-8C10-B285E7BF525E}" presName="root2" presStyleCnt="0"/>
      <dgm:spPr/>
    </dgm:pt>
    <dgm:pt modelId="{55E44E9E-93C2-423A-92DE-D730D0D8ED36}" type="pres">
      <dgm:prSet presAssocID="{E63F7830-D789-4D1C-8C10-B285E7BF525E}" presName="LevelTwoTextNode" presStyleLbl="node4" presStyleIdx="0" presStyleCnt="14" custScaleX="262666" custScaleY="182491" custLinFactY="-100000" custLinFactNeighborY="-157023">
        <dgm:presLayoutVars>
          <dgm:chPref val="3"/>
        </dgm:presLayoutVars>
      </dgm:prSet>
      <dgm:spPr/>
      <dgm:t>
        <a:bodyPr/>
        <a:lstStyle/>
        <a:p>
          <a:endParaRPr lang="tr-TR"/>
        </a:p>
      </dgm:t>
    </dgm:pt>
    <dgm:pt modelId="{836E8110-09A5-41D9-ACB7-5482F443E04F}" type="pres">
      <dgm:prSet presAssocID="{E63F7830-D789-4D1C-8C10-B285E7BF525E}" presName="level3hierChild" presStyleCnt="0"/>
      <dgm:spPr/>
    </dgm:pt>
    <dgm:pt modelId="{825E7AD7-CC64-4B18-9D08-A71B1242D011}" type="pres">
      <dgm:prSet presAssocID="{2CCD9CC7-E493-4429-88D9-98D2ADDAFC2D}" presName="conn2-1" presStyleLbl="parChTrans1D4" presStyleIdx="1" presStyleCnt="14"/>
      <dgm:spPr/>
      <dgm:t>
        <a:bodyPr/>
        <a:lstStyle/>
        <a:p>
          <a:endParaRPr lang="tr-TR"/>
        </a:p>
      </dgm:t>
    </dgm:pt>
    <dgm:pt modelId="{5675F1CD-2832-4742-8AF7-A42ADB6A204C}" type="pres">
      <dgm:prSet presAssocID="{2CCD9CC7-E493-4429-88D9-98D2ADDAFC2D}" presName="connTx" presStyleLbl="parChTrans1D4" presStyleIdx="1" presStyleCnt="14"/>
      <dgm:spPr/>
      <dgm:t>
        <a:bodyPr/>
        <a:lstStyle/>
        <a:p>
          <a:endParaRPr lang="tr-TR"/>
        </a:p>
      </dgm:t>
    </dgm:pt>
    <dgm:pt modelId="{88AB1C78-B472-47C0-AF09-0F38B8B37A0A}" type="pres">
      <dgm:prSet presAssocID="{AB46A6E7-C2A6-4109-91B7-CE04BB8AD14D}" presName="root2" presStyleCnt="0"/>
      <dgm:spPr/>
    </dgm:pt>
    <dgm:pt modelId="{270C8717-8F8C-4D32-A731-BA751B179A1D}" type="pres">
      <dgm:prSet presAssocID="{AB46A6E7-C2A6-4109-91B7-CE04BB8AD14D}" presName="LevelTwoTextNode" presStyleLbl="node4" presStyleIdx="1" presStyleCnt="14" custScaleX="262666" custLinFactY="-100000" custLinFactNeighborY="-157023">
        <dgm:presLayoutVars>
          <dgm:chPref val="3"/>
        </dgm:presLayoutVars>
      </dgm:prSet>
      <dgm:spPr/>
      <dgm:t>
        <a:bodyPr/>
        <a:lstStyle/>
        <a:p>
          <a:endParaRPr lang="tr-TR"/>
        </a:p>
      </dgm:t>
    </dgm:pt>
    <dgm:pt modelId="{4F29B7FB-DD01-459A-94AD-CCAEFDBD93C2}" type="pres">
      <dgm:prSet presAssocID="{AB46A6E7-C2A6-4109-91B7-CE04BB8AD14D}" presName="level3hierChild" presStyleCnt="0"/>
      <dgm:spPr/>
    </dgm:pt>
    <dgm:pt modelId="{65E51393-E85F-4898-830C-54CEC111EC8D}" type="pres">
      <dgm:prSet presAssocID="{540FC38B-4F82-4DEE-962B-5579CC6B6193}" presName="conn2-1" presStyleLbl="parChTrans1D4" presStyleIdx="2" presStyleCnt="14"/>
      <dgm:spPr/>
      <dgm:t>
        <a:bodyPr/>
        <a:lstStyle/>
        <a:p>
          <a:endParaRPr lang="tr-TR"/>
        </a:p>
      </dgm:t>
    </dgm:pt>
    <dgm:pt modelId="{5A4B5F50-3B96-4D62-A6EC-B4DEC53627CC}" type="pres">
      <dgm:prSet presAssocID="{540FC38B-4F82-4DEE-962B-5579CC6B6193}" presName="connTx" presStyleLbl="parChTrans1D4" presStyleIdx="2" presStyleCnt="14"/>
      <dgm:spPr/>
      <dgm:t>
        <a:bodyPr/>
        <a:lstStyle/>
        <a:p>
          <a:endParaRPr lang="tr-TR"/>
        </a:p>
      </dgm:t>
    </dgm:pt>
    <dgm:pt modelId="{D73D1288-D021-4F47-A169-69D77210D980}" type="pres">
      <dgm:prSet presAssocID="{E124EC8A-5D12-4A06-8B26-496D2E4832E7}" presName="root2" presStyleCnt="0"/>
      <dgm:spPr/>
    </dgm:pt>
    <dgm:pt modelId="{012B8911-600A-454A-AFA7-1589163AFE50}" type="pres">
      <dgm:prSet presAssocID="{E124EC8A-5D12-4A06-8B26-496D2E4832E7}" presName="LevelTwoTextNode" presStyleLbl="node4" presStyleIdx="2" presStyleCnt="14" custScaleX="262666" custLinFactY="-100000" custLinFactNeighborY="-157023">
        <dgm:presLayoutVars>
          <dgm:chPref val="3"/>
        </dgm:presLayoutVars>
      </dgm:prSet>
      <dgm:spPr/>
      <dgm:t>
        <a:bodyPr/>
        <a:lstStyle/>
        <a:p>
          <a:endParaRPr lang="tr-TR"/>
        </a:p>
      </dgm:t>
    </dgm:pt>
    <dgm:pt modelId="{17F771E0-5F37-4320-A26E-7D0DC62F5F06}" type="pres">
      <dgm:prSet presAssocID="{E124EC8A-5D12-4A06-8B26-496D2E4832E7}" presName="level3hierChild" presStyleCnt="0"/>
      <dgm:spPr/>
    </dgm:pt>
    <dgm:pt modelId="{D313790E-DC4C-450A-ABAF-8A4E1205381F}" type="pres">
      <dgm:prSet presAssocID="{1180C565-88BA-4FF1-AC4A-634442EE9407}" presName="conn2-1" presStyleLbl="parChTrans1D4" presStyleIdx="3" presStyleCnt="14"/>
      <dgm:spPr/>
      <dgm:t>
        <a:bodyPr/>
        <a:lstStyle/>
        <a:p>
          <a:endParaRPr lang="tr-TR"/>
        </a:p>
      </dgm:t>
    </dgm:pt>
    <dgm:pt modelId="{B24F67B4-1E11-48DC-AF80-FBEF3F37831F}" type="pres">
      <dgm:prSet presAssocID="{1180C565-88BA-4FF1-AC4A-634442EE9407}" presName="connTx" presStyleLbl="parChTrans1D4" presStyleIdx="3" presStyleCnt="14"/>
      <dgm:spPr/>
      <dgm:t>
        <a:bodyPr/>
        <a:lstStyle/>
        <a:p>
          <a:endParaRPr lang="tr-TR"/>
        </a:p>
      </dgm:t>
    </dgm:pt>
    <dgm:pt modelId="{2E09B92E-D771-4937-ADBF-562F69B688EF}" type="pres">
      <dgm:prSet presAssocID="{65349C98-DF1B-490E-BBE7-BFB0B25D93D7}" presName="root2" presStyleCnt="0"/>
      <dgm:spPr/>
    </dgm:pt>
    <dgm:pt modelId="{303682D0-B04A-40FF-B19F-360C77AD21DB}" type="pres">
      <dgm:prSet presAssocID="{65349C98-DF1B-490E-BBE7-BFB0B25D93D7}" presName="LevelTwoTextNode" presStyleLbl="node4" presStyleIdx="3" presStyleCnt="14" custScaleX="262666" custLinFactY="-100000" custLinFactNeighborY="-157023">
        <dgm:presLayoutVars>
          <dgm:chPref val="3"/>
        </dgm:presLayoutVars>
      </dgm:prSet>
      <dgm:spPr/>
      <dgm:t>
        <a:bodyPr/>
        <a:lstStyle/>
        <a:p>
          <a:endParaRPr lang="tr-TR"/>
        </a:p>
      </dgm:t>
    </dgm:pt>
    <dgm:pt modelId="{E3AA6267-C16B-4714-A235-933E239F2CB2}" type="pres">
      <dgm:prSet presAssocID="{65349C98-DF1B-490E-BBE7-BFB0B25D93D7}" presName="level3hierChild" presStyleCnt="0"/>
      <dgm:spPr/>
    </dgm:pt>
    <dgm:pt modelId="{2CFEB8D0-D463-4A6A-BFCF-817235F8B2F8}" type="pres">
      <dgm:prSet presAssocID="{1420FC5B-7B52-4674-B7FC-7ED92EFD457E}" presName="conn2-1" presStyleLbl="parChTrans1D3" presStyleIdx="1" presStyleCnt="6"/>
      <dgm:spPr/>
      <dgm:t>
        <a:bodyPr/>
        <a:lstStyle/>
        <a:p>
          <a:endParaRPr lang="tr-TR"/>
        </a:p>
      </dgm:t>
    </dgm:pt>
    <dgm:pt modelId="{D4D4B6B4-8A77-43B3-945D-958694445F37}" type="pres">
      <dgm:prSet presAssocID="{1420FC5B-7B52-4674-B7FC-7ED92EFD457E}" presName="connTx" presStyleLbl="parChTrans1D3" presStyleIdx="1" presStyleCnt="6"/>
      <dgm:spPr/>
      <dgm:t>
        <a:bodyPr/>
        <a:lstStyle/>
        <a:p>
          <a:endParaRPr lang="tr-TR"/>
        </a:p>
      </dgm:t>
    </dgm:pt>
    <dgm:pt modelId="{39B5954E-D9AB-4A0B-B533-03AC70F9BCBB}" type="pres">
      <dgm:prSet presAssocID="{AB65EC73-0B79-4EB5-A7B5-0427A26C48B7}" presName="root2" presStyleCnt="0"/>
      <dgm:spPr/>
    </dgm:pt>
    <dgm:pt modelId="{7707AB27-9183-4CBC-81B4-4A2D036773AD}" type="pres">
      <dgm:prSet presAssocID="{AB65EC73-0B79-4EB5-A7B5-0427A26C48B7}" presName="LevelTwoTextNode" presStyleLbl="node3" presStyleIdx="1" presStyleCnt="6" custScaleX="262666" custScaleY="139325" custLinFactY="-22924" custLinFactNeighborX="-1118" custLinFactNeighborY="-100000">
        <dgm:presLayoutVars>
          <dgm:chPref val="3"/>
        </dgm:presLayoutVars>
      </dgm:prSet>
      <dgm:spPr/>
      <dgm:t>
        <a:bodyPr/>
        <a:lstStyle/>
        <a:p>
          <a:endParaRPr lang="tr-TR"/>
        </a:p>
      </dgm:t>
    </dgm:pt>
    <dgm:pt modelId="{0C152EDD-79C3-4E0F-8402-E1D99C18B31A}" type="pres">
      <dgm:prSet presAssocID="{AB65EC73-0B79-4EB5-A7B5-0427A26C48B7}" presName="level3hierChild" presStyleCnt="0"/>
      <dgm:spPr/>
    </dgm:pt>
    <dgm:pt modelId="{ACEEB22A-72AA-4C37-BE13-C33291D757CF}" type="pres">
      <dgm:prSet presAssocID="{4E4F6DBA-8509-4E42-BF72-870B0D1BFB3F}" presName="conn2-1" presStyleLbl="parChTrans1D4" presStyleIdx="4" presStyleCnt="14"/>
      <dgm:spPr/>
      <dgm:t>
        <a:bodyPr/>
        <a:lstStyle/>
        <a:p>
          <a:endParaRPr lang="tr-TR"/>
        </a:p>
      </dgm:t>
    </dgm:pt>
    <dgm:pt modelId="{1B4F4CAD-3557-4036-99F3-1C876B439BB7}" type="pres">
      <dgm:prSet presAssocID="{4E4F6DBA-8509-4E42-BF72-870B0D1BFB3F}" presName="connTx" presStyleLbl="parChTrans1D4" presStyleIdx="4" presStyleCnt="14"/>
      <dgm:spPr/>
      <dgm:t>
        <a:bodyPr/>
        <a:lstStyle/>
        <a:p>
          <a:endParaRPr lang="tr-TR"/>
        </a:p>
      </dgm:t>
    </dgm:pt>
    <dgm:pt modelId="{38C07102-0B7B-4F57-B2AD-B4C63F3EC80A}" type="pres">
      <dgm:prSet presAssocID="{1BF5C131-42E4-4AD0-86FF-0C88FA16BCE2}" presName="root2" presStyleCnt="0"/>
      <dgm:spPr/>
    </dgm:pt>
    <dgm:pt modelId="{165B6835-D967-43F9-B43F-B64C19B88178}" type="pres">
      <dgm:prSet presAssocID="{1BF5C131-42E4-4AD0-86FF-0C88FA16BCE2}" presName="LevelTwoTextNode" presStyleLbl="node4" presStyleIdx="4" presStyleCnt="14" custScaleX="262666" custLinFactY="-56449" custLinFactNeighborX="-3353" custLinFactNeighborY="-100000">
        <dgm:presLayoutVars>
          <dgm:chPref val="3"/>
        </dgm:presLayoutVars>
      </dgm:prSet>
      <dgm:spPr/>
      <dgm:t>
        <a:bodyPr/>
        <a:lstStyle/>
        <a:p>
          <a:endParaRPr lang="tr-TR"/>
        </a:p>
      </dgm:t>
    </dgm:pt>
    <dgm:pt modelId="{BAC06AE6-3C47-42D1-ABF2-0CB9D86ABCE5}" type="pres">
      <dgm:prSet presAssocID="{1BF5C131-42E4-4AD0-86FF-0C88FA16BCE2}" presName="level3hierChild" presStyleCnt="0"/>
      <dgm:spPr/>
    </dgm:pt>
    <dgm:pt modelId="{6434D22B-5BBC-48B7-8C6E-3C1F6FCFD526}" type="pres">
      <dgm:prSet presAssocID="{A1187176-CA90-45C6-AEA4-21430E8969E1}" presName="conn2-1" presStyleLbl="parChTrans1D4" presStyleIdx="5" presStyleCnt="14"/>
      <dgm:spPr/>
      <dgm:t>
        <a:bodyPr/>
        <a:lstStyle/>
        <a:p>
          <a:endParaRPr lang="tr-TR"/>
        </a:p>
      </dgm:t>
    </dgm:pt>
    <dgm:pt modelId="{8FE22063-2491-4825-8099-D3CEBE67C271}" type="pres">
      <dgm:prSet presAssocID="{A1187176-CA90-45C6-AEA4-21430E8969E1}" presName="connTx" presStyleLbl="parChTrans1D4" presStyleIdx="5" presStyleCnt="14"/>
      <dgm:spPr/>
      <dgm:t>
        <a:bodyPr/>
        <a:lstStyle/>
        <a:p>
          <a:endParaRPr lang="tr-TR"/>
        </a:p>
      </dgm:t>
    </dgm:pt>
    <dgm:pt modelId="{55BF8CC6-17E4-45C7-8C39-238ADCC4B5BA}" type="pres">
      <dgm:prSet presAssocID="{58CCE71F-B182-4B9B-803E-CF4437790901}" presName="root2" presStyleCnt="0"/>
      <dgm:spPr/>
    </dgm:pt>
    <dgm:pt modelId="{3002B8E1-4F49-469E-8E64-D219298B86A0}" type="pres">
      <dgm:prSet presAssocID="{58CCE71F-B182-4B9B-803E-CF4437790901}" presName="LevelTwoTextNode" presStyleLbl="node4" presStyleIdx="5" presStyleCnt="14" custScaleX="262666" custScaleY="161986" custLinFactY="-22924" custLinFactNeighborX="-1118" custLinFactNeighborY="-100000">
        <dgm:presLayoutVars>
          <dgm:chPref val="3"/>
        </dgm:presLayoutVars>
      </dgm:prSet>
      <dgm:spPr/>
      <dgm:t>
        <a:bodyPr/>
        <a:lstStyle/>
        <a:p>
          <a:endParaRPr lang="tr-TR"/>
        </a:p>
      </dgm:t>
    </dgm:pt>
    <dgm:pt modelId="{A1419D47-20F9-44AE-AF88-7093A1966916}" type="pres">
      <dgm:prSet presAssocID="{58CCE71F-B182-4B9B-803E-CF4437790901}" presName="level3hierChild" presStyleCnt="0"/>
      <dgm:spPr/>
    </dgm:pt>
    <dgm:pt modelId="{96AD43CD-E837-47ED-BC5A-015AA19E5A67}" type="pres">
      <dgm:prSet presAssocID="{B22C0CC6-CA29-4A26-B4D9-83DD89DD7140}" presName="conn2-1" presStyleLbl="parChTrans1D4" presStyleIdx="6" presStyleCnt="14"/>
      <dgm:spPr/>
      <dgm:t>
        <a:bodyPr/>
        <a:lstStyle/>
        <a:p>
          <a:endParaRPr lang="tr-TR"/>
        </a:p>
      </dgm:t>
    </dgm:pt>
    <dgm:pt modelId="{28A63541-6504-41CE-A472-C5B93702D6A9}" type="pres">
      <dgm:prSet presAssocID="{B22C0CC6-CA29-4A26-B4D9-83DD89DD7140}" presName="connTx" presStyleLbl="parChTrans1D4" presStyleIdx="6" presStyleCnt="14"/>
      <dgm:spPr/>
      <dgm:t>
        <a:bodyPr/>
        <a:lstStyle/>
        <a:p>
          <a:endParaRPr lang="tr-TR"/>
        </a:p>
      </dgm:t>
    </dgm:pt>
    <dgm:pt modelId="{B91A98CB-D7CC-4302-8C06-A41EF4A3B769}" type="pres">
      <dgm:prSet presAssocID="{035FE7E5-B0DA-4D43-B3AB-117B3D348232}" presName="root2" presStyleCnt="0"/>
      <dgm:spPr/>
    </dgm:pt>
    <dgm:pt modelId="{EFD70FA2-44CC-41E4-A259-2DAC5BA9ADD5}" type="pres">
      <dgm:prSet presAssocID="{035FE7E5-B0DA-4D43-B3AB-117B3D348232}" presName="LevelTwoTextNode" presStyleLbl="node4" presStyleIdx="6" presStyleCnt="14" custScaleX="262666" custScaleY="143068" custLinFactY="-9514" custLinFactNeighborX="0" custLinFactNeighborY="-100000">
        <dgm:presLayoutVars>
          <dgm:chPref val="3"/>
        </dgm:presLayoutVars>
      </dgm:prSet>
      <dgm:spPr/>
      <dgm:t>
        <a:bodyPr/>
        <a:lstStyle/>
        <a:p>
          <a:endParaRPr lang="tr-TR"/>
        </a:p>
      </dgm:t>
    </dgm:pt>
    <dgm:pt modelId="{E288B63D-84F4-4785-A89F-12BC382F6267}" type="pres">
      <dgm:prSet presAssocID="{035FE7E5-B0DA-4D43-B3AB-117B3D348232}" presName="level3hierChild" presStyleCnt="0"/>
      <dgm:spPr/>
    </dgm:pt>
    <dgm:pt modelId="{31EABF78-610B-49B9-A2AF-8A0D5AB1294B}" type="pres">
      <dgm:prSet presAssocID="{68956B32-2E61-4E3A-A5A7-BD6D84FE7754}" presName="conn2-1" presStyleLbl="parChTrans1D4" presStyleIdx="7" presStyleCnt="14"/>
      <dgm:spPr/>
      <dgm:t>
        <a:bodyPr/>
        <a:lstStyle/>
        <a:p>
          <a:endParaRPr lang="tr-TR"/>
        </a:p>
      </dgm:t>
    </dgm:pt>
    <dgm:pt modelId="{56518C08-5DB4-4B5B-A93E-F7E1BC0BE7E6}" type="pres">
      <dgm:prSet presAssocID="{68956B32-2E61-4E3A-A5A7-BD6D84FE7754}" presName="connTx" presStyleLbl="parChTrans1D4" presStyleIdx="7" presStyleCnt="14"/>
      <dgm:spPr/>
      <dgm:t>
        <a:bodyPr/>
        <a:lstStyle/>
        <a:p>
          <a:endParaRPr lang="tr-TR"/>
        </a:p>
      </dgm:t>
    </dgm:pt>
    <dgm:pt modelId="{F1527C26-811F-445A-96DD-D351D2D223C7}" type="pres">
      <dgm:prSet presAssocID="{76F865B5-1749-4164-B638-5734AB87F405}" presName="root2" presStyleCnt="0"/>
      <dgm:spPr/>
    </dgm:pt>
    <dgm:pt modelId="{E0F62A45-690F-4490-8E82-F8E65C157B8A}" type="pres">
      <dgm:prSet presAssocID="{76F865B5-1749-4164-B638-5734AB87F405}" presName="LevelTwoTextNode" presStyleLbl="node4" presStyleIdx="7" presStyleCnt="14" custScaleX="262666" custScaleY="147159" custLinFactNeighborX="1118" custLinFactNeighborY="-75989">
        <dgm:presLayoutVars>
          <dgm:chPref val="3"/>
        </dgm:presLayoutVars>
      </dgm:prSet>
      <dgm:spPr/>
      <dgm:t>
        <a:bodyPr/>
        <a:lstStyle/>
        <a:p>
          <a:endParaRPr lang="tr-TR"/>
        </a:p>
      </dgm:t>
    </dgm:pt>
    <dgm:pt modelId="{88635481-06C8-4AA6-A4D7-D3FDB208F424}" type="pres">
      <dgm:prSet presAssocID="{76F865B5-1749-4164-B638-5734AB87F405}" presName="level3hierChild" presStyleCnt="0"/>
      <dgm:spPr/>
    </dgm:pt>
    <dgm:pt modelId="{A65588AC-1A0A-4AFF-B6FA-C144929C856A}" type="pres">
      <dgm:prSet presAssocID="{BFF2933B-F0AF-4145-A21C-3F567A36FB7B}" presName="conn2-1" presStyleLbl="parChTrans1D2" presStyleIdx="1" presStyleCnt="3"/>
      <dgm:spPr/>
      <dgm:t>
        <a:bodyPr/>
        <a:lstStyle/>
        <a:p>
          <a:endParaRPr lang="tr-TR"/>
        </a:p>
      </dgm:t>
    </dgm:pt>
    <dgm:pt modelId="{DCFDB71E-7CF8-4260-B896-43BD2BC67196}" type="pres">
      <dgm:prSet presAssocID="{BFF2933B-F0AF-4145-A21C-3F567A36FB7B}" presName="connTx" presStyleLbl="parChTrans1D2" presStyleIdx="1" presStyleCnt="3"/>
      <dgm:spPr/>
      <dgm:t>
        <a:bodyPr/>
        <a:lstStyle/>
        <a:p>
          <a:endParaRPr lang="tr-TR"/>
        </a:p>
      </dgm:t>
    </dgm:pt>
    <dgm:pt modelId="{2507FFE3-33B5-4978-A9A2-D5A8349D7B7B}" type="pres">
      <dgm:prSet presAssocID="{53E59535-27EA-4F35-99BF-F7E48FB5ACF0}" presName="root2" presStyleCnt="0"/>
      <dgm:spPr/>
    </dgm:pt>
    <dgm:pt modelId="{550AFA23-E914-455E-8E23-A9386676A925}" type="pres">
      <dgm:prSet presAssocID="{53E59535-27EA-4F35-99BF-F7E48FB5ACF0}" presName="LevelTwoTextNode" presStyleLbl="node2" presStyleIdx="1" presStyleCnt="3" custScaleX="157794" custScaleY="307020" custLinFactNeighborX="5338" custLinFactNeighborY="-14376">
        <dgm:presLayoutVars>
          <dgm:chPref val="3"/>
        </dgm:presLayoutVars>
      </dgm:prSet>
      <dgm:spPr/>
      <dgm:t>
        <a:bodyPr/>
        <a:lstStyle/>
        <a:p>
          <a:endParaRPr lang="tr-TR"/>
        </a:p>
      </dgm:t>
    </dgm:pt>
    <dgm:pt modelId="{0DA1624D-8445-4C8D-BC68-9D23A07602DA}" type="pres">
      <dgm:prSet presAssocID="{53E59535-27EA-4F35-99BF-F7E48FB5ACF0}" presName="level3hierChild" presStyleCnt="0"/>
      <dgm:spPr/>
    </dgm:pt>
    <dgm:pt modelId="{3A161C54-8BBC-4A35-B4A7-5ACDDA6249AE}" type="pres">
      <dgm:prSet presAssocID="{0AB795AF-6773-43C0-B91A-26485114A98E}" presName="conn2-1" presStyleLbl="parChTrans1D3" presStyleIdx="2" presStyleCnt="6"/>
      <dgm:spPr/>
      <dgm:t>
        <a:bodyPr/>
        <a:lstStyle/>
        <a:p>
          <a:endParaRPr lang="tr-TR"/>
        </a:p>
      </dgm:t>
    </dgm:pt>
    <dgm:pt modelId="{BB83E3BB-259E-4F39-ADEA-FA505F97581E}" type="pres">
      <dgm:prSet presAssocID="{0AB795AF-6773-43C0-B91A-26485114A98E}" presName="connTx" presStyleLbl="parChTrans1D3" presStyleIdx="2" presStyleCnt="6"/>
      <dgm:spPr/>
      <dgm:t>
        <a:bodyPr/>
        <a:lstStyle/>
        <a:p>
          <a:endParaRPr lang="tr-TR"/>
        </a:p>
      </dgm:t>
    </dgm:pt>
    <dgm:pt modelId="{E69C43CA-1F6E-492A-B6DC-A56C320A0AFE}" type="pres">
      <dgm:prSet presAssocID="{B73E8F04-CC9A-4749-9F49-252D90D5A5A6}" presName="root2" presStyleCnt="0"/>
      <dgm:spPr/>
    </dgm:pt>
    <dgm:pt modelId="{F2BB301A-12E5-41F0-8D9F-E1990608DFCF}" type="pres">
      <dgm:prSet presAssocID="{B73E8F04-CC9A-4749-9F49-252D90D5A5A6}" presName="LevelTwoTextNode" presStyleLbl="node3" presStyleIdx="2" presStyleCnt="6" custScaleX="262666" custScaleY="145790" custLinFactNeighborX="-1702" custLinFactNeighborY="-4470">
        <dgm:presLayoutVars>
          <dgm:chPref val="3"/>
        </dgm:presLayoutVars>
      </dgm:prSet>
      <dgm:spPr/>
      <dgm:t>
        <a:bodyPr/>
        <a:lstStyle/>
        <a:p>
          <a:endParaRPr lang="tr-TR"/>
        </a:p>
      </dgm:t>
    </dgm:pt>
    <dgm:pt modelId="{FA570A74-CF30-4CCA-9607-FCC253F5786A}" type="pres">
      <dgm:prSet presAssocID="{B73E8F04-CC9A-4749-9F49-252D90D5A5A6}" presName="level3hierChild" presStyleCnt="0"/>
      <dgm:spPr/>
    </dgm:pt>
    <dgm:pt modelId="{8FD167FE-8B9E-415F-803C-4A103F37A23D}" type="pres">
      <dgm:prSet presAssocID="{A3F62CFE-75C6-4190-8303-A9723A87E6FD}" presName="conn2-1" presStyleLbl="parChTrans1D4" presStyleIdx="8" presStyleCnt="14"/>
      <dgm:spPr/>
      <dgm:t>
        <a:bodyPr/>
        <a:lstStyle/>
        <a:p>
          <a:endParaRPr lang="tr-TR"/>
        </a:p>
      </dgm:t>
    </dgm:pt>
    <dgm:pt modelId="{107B0635-BBE0-4ED6-9097-6AAE111C844C}" type="pres">
      <dgm:prSet presAssocID="{A3F62CFE-75C6-4190-8303-A9723A87E6FD}" presName="connTx" presStyleLbl="parChTrans1D4" presStyleIdx="8" presStyleCnt="14"/>
      <dgm:spPr/>
      <dgm:t>
        <a:bodyPr/>
        <a:lstStyle/>
        <a:p>
          <a:endParaRPr lang="tr-TR"/>
        </a:p>
      </dgm:t>
    </dgm:pt>
    <dgm:pt modelId="{60669F94-C66B-4633-AFC6-266710898CC8}" type="pres">
      <dgm:prSet presAssocID="{C7260770-154D-4B4B-BA53-7E8CCAE49B27}" presName="root2" presStyleCnt="0"/>
      <dgm:spPr/>
    </dgm:pt>
    <dgm:pt modelId="{62C97054-3BFE-466F-98FC-ABBF9452C661}" type="pres">
      <dgm:prSet presAssocID="{C7260770-154D-4B4B-BA53-7E8CCAE49B27}" presName="LevelTwoTextNode" presStyleLbl="node4" presStyleIdx="8" presStyleCnt="14" custScaleX="262666" custLinFactNeighborX="-1758" custLinFactNeighborY="-20116">
        <dgm:presLayoutVars>
          <dgm:chPref val="3"/>
        </dgm:presLayoutVars>
      </dgm:prSet>
      <dgm:spPr/>
      <dgm:t>
        <a:bodyPr/>
        <a:lstStyle/>
        <a:p>
          <a:endParaRPr lang="tr-TR"/>
        </a:p>
      </dgm:t>
    </dgm:pt>
    <dgm:pt modelId="{F1FE65E6-DD4D-4435-8D0A-1732BA24FE77}" type="pres">
      <dgm:prSet presAssocID="{C7260770-154D-4B4B-BA53-7E8CCAE49B27}" presName="level3hierChild" presStyleCnt="0"/>
      <dgm:spPr/>
    </dgm:pt>
    <dgm:pt modelId="{1FE6EE86-791A-4A54-80F0-9CB4BBBA10E3}" type="pres">
      <dgm:prSet presAssocID="{8DCA7233-F682-49BE-86EE-1614576245A7}" presName="conn2-1" presStyleLbl="parChTrans1D4" presStyleIdx="9" presStyleCnt="14"/>
      <dgm:spPr/>
      <dgm:t>
        <a:bodyPr/>
        <a:lstStyle/>
        <a:p>
          <a:endParaRPr lang="tr-TR"/>
        </a:p>
      </dgm:t>
    </dgm:pt>
    <dgm:pt modelId="{81AE23FC-BC0D-4EAE-969A-862D46A11663}" type="pres">
      <dgm:prSet presAssocID="{8DCA7233-F682-49BE-86EE-1614576245A7}" presName="connTx" presStyleLbl="parChTrans1D4" presStyleIdx="9" presStyleCnt="14"/>
      <dgm:spPr/>
      <dgm:t>
        <a:bodyPr/>
        <a:lstStyle/>
        <a:p>
          <a:endParaRPr lang="tr-TR"/>
        </a:p>
      </dgm:t>
    </dgm:pt>
    <dgm:pt modelId="{8E249204-7B61-47AE-B0BA-E70360A6B86E}" type="pres">
      <dgm:prSet presAssocID="{EB26CFCE-367B-4D7F-B043-E97B6585863C}" presName="root2" presStyleCnt="0"/>
      <dgm:spPr/>
    </dgm:pt>
    <dgm:pt modelId="{DFEB6BA1-25C3-4231-B152-A3A85F395E96}" type="pres">
      <dgm:prSet presAssocID="{EB26CFCE-367B-4D7F-B043-E97B6585863C}" presName="LevelTwoTextNode" presStyleLbl="node4" presStyleIdx="9" presStyleCnt="14" custScaleX="262666" custScaleY="125537" custLinFactNeighborX="-1758" custLinFactNeighborY="-4470">
        <dgm:presLayoutVars>
          <dgm:chPref val="3"/>
        </dgm:presLayoutVars>
      </dgm:prSet>
      <dgm:spPr/>
      <dgm:t>
        <a:bodyPr/>
        <a:lstStyle/>
        <a:p>
          <a:endParaRPr lang="tr-TR"/>
        </a:p>
      </dgm:t>
    </dgm:pt>
    <dgm:pt modelId="{9C19C860-FEC4-49DD-B715-756E01F360F8}" type="pres">
      <dgm:prSet presAssocID="{EB26CFCE-367B-4D7F-B043-E97B6585863C}" presName="level3hierChild" presStyleCnt="0"/>
      <dgm:spPr/>
    </dgm:pt>
    <dgm:pt modelId="{39557384-4297-42B8-A3DB-A4F1980D0CF5}" type="pres">
      <dgm:prSet presAssocID="{580CF87D-026A-4592-ADA8-8AE7132C19E5}" presName="conn2-1" presStyleLbl="parChTrans1D4" presStyleIdx="10" presStyleCnt="14"/>
      <dgm:spPr/>
      <dgm:t>
        <a:bodyPr/>
        <a:lstStyle/>
        <a:p>
          <a:endParaRPr lang="tr-TR"/>
        </a:p>
      </dgm:t>
    </dgm:pt>
    <dgm:pt modelId="{D5444DB0-211A-4F54-9058-5BFD084F4F18}" type="pres">
      <dgm:prSet presAssocID="{580CF87D-026A-4592-ADA8-8AE7132C19E5}" presName="connTx" presStyleLbl="parChTrans1D4" presStyleIdx="10" presStyleCnt="14"/>
      <dgm:spPr/>
      <dgm:t>
        <a:bodyPr/>
        <a:lstStyle/>
        <a:p>
          <a:endParaRPr lang="tr-TR"/>
        </a:p>
      </dgm:t>
    </dgm:pt>
    <dgm:pt modelId="{4CFCA4BB-4B20-48A8-A24B-847EC708F075}" type="pres">
      <dgm:prSet presAssocID="{90C3E6BF-EE10-49BB-ABD4-CF342416B391}" presName="root2" presStyleCnt="0"/>
      <dgm:spPr/>
    </dgm:pt>
    <dgm:pt modelId="{AF7AE56B-E7AD-47AB-A544-5AADB95217B3}" type="pres">
      <dgm:prSet presAssocID="{90C3E6BF-EE10-49BB-ABD4-CF342416B391}" presName="LevelTwoTextNode" presStyleLbl="node4" presStyleIdx="10" presStyleCnt="14" custScaleX="262666" custScaleY="165384" custLinFactNeighborX="-1758" custLinFactNeighborY="-4470">
        <dgm:presLayoutVars>
          <dgm:chPref val="3"/>
        </dgm:presLayoutVars>
      </dgm:prSet>
      <dgm:spPr/>
      <dgm:t>
        <a:bodyPr/>
        <a:lstStyle/>
        <a:p>
          <a:endParaRPr lang="tr-TR"/>
        </a:p>
      </dgm:t>
    </dgm:pt>
    <dgm:pt modelId="{269DDAEC-C357-46EE-9BDE-1ACB7AD95A8B}" type="pres">
      <dgm:prSet presAssocID="{90C3E6BF-EE10-49BB-ABD4-CF342416B391}" presName="level3hierChild" presStyleCnt="0"/>
      <dgm:spPr/>
    </dgm:pt>
    <dgm:pt modelId="{C3D833E6-0784-4E10-8426-A39798BA38D8}" type="pres">
      <dgm:prSet presAssocID="{A8FC2388-59C8-4D31-A9D2-24032D12F3B0}" presName="conn2-1" presStyleLbl="parChTrans1D3" presStyleIdx="3" presStyleCnt="6"/>
      <dgm:spPr/>
      <dgm:t>
        <a:bodyPr/>
        <a:lstStyle/>
        <a:p>
          <a:endParaRPr lang="tr-TR"/>
        </a:p>
      </dgm:t>
    </dgm:pt>
    <dgm:pt modelId="{A0CE044E-1B58-4352-B3D5-B36A62F55D3B}" type="pres">
      <dgm:prSet presAssocID="{A8FC2388-59C8-4D31-A9D2-24032D12F3B0}" presName="connTx" presStyleLbl="parChTrans1D3" presStyleIdx="3" presStyleCnt="6"/>
      <dgm:spPr/>
      <dgm:t>
        <a:bodyPr/>
        <a:lstStyle/>
        <a:p>
          <a:endParaRPr lang="tr-TR"/>
        </a:p>
      </dgm:t>
    </dgm:pt>
    <dgm:pt modelId="{A36A3B5D-EAD8-4BE5-AAF0-FF966E355C7F}" type="pres">
      <dgm:prSet presAssocID="{CAC9CFB8-738D-4242-B815-CF6F28C885C8}" presName="root2" presStyleCnt="0"/>
      <dgm:spPr/>
    </dgm:pt>
    <dgm:pt modelId="{E2834581-53BE-4A4B-988F-74A6F2FD4B5E}" type="pres">
      <dgm:prSet presAssocID="{CAC9CFB8-738D-4242-B815-CF6F28C885C8}" presName="LevelTwoTextNode" presStyleLbl="node3" presStyleIdx="3" presStyleCnt="6" custScaleX="262666" custLinFactNeighborX="-1695" custLinFactNeighborY="25351">
        <dgm:presLayoutVars>
          <dgm:chPref val="3"/>
        </dgm:presLayoutVars>
      </dgm:prSet>
      <dgm:spPr/>
      <dgm:t>
        <a:bodyPr/>
        <a:lstStyle/>
        <a:p>
          <a:endParaRPr lang="tr-TR"/>
        </a:p>
      </dgm:t>
    </dgm:pt>
    <dgm:pt modelId="{5BF87224-FD90-4990-A522-75C103353E39}" type="pres">
      <dgm:prSet presAssocID="{CAC9CFB8-738D-4242-B815-CF6F28C885C8}" presName="level3hierChild" presStyleCnt="0"/>
      <dgm:spPr/>
    </dgm:pt>
    <dgm:pt modelId="{6B4675CF-8A63-4BEB-A85C-436A666C78D8}" type="pres">
      <dgm:prSet presAssocID="{0E62E7FD-D899-48D3-BC71-D7E0E8BB57E8}" presName="conn2-1" presStyleLbl="parChTrans1D4" presStyleIdx="11" presStyleCnt="14"/>
      <dgm:spPr/>
      <dgm:t>
        <a:bodyPr/>
        <a:lstStyle/>
        <a:p>
          <a:endParaRPr lang="tr-TR"/>
        </a:p>
      </dgm:t>
    </dgm:pt>
    <dgm:pt modelId="{E001F184-58B9-4EE6-AEEB-E44D9F6D0D70}" type="pres">
      <dgm:prSet presAssocID="{0E62E7FD-D899-48D3-BC71-D7E0E8BB57E8}" presName="connTx" presStyleLbl="parChTrans1D4" presStyleIdx="11" presStyleCnt="14"/>
      <dgm:spPr/>
      <dgm:t>
        <a:bodyPr/>
        <a:lstStyle/>
        <a:p>
          <a:endParaRPr lang="tr-TR"/>
        </a:p>
      </dgm:t>
    </dgm:pt>
    <dgm:pt modelId="{1CF8EC17-74E3-464C-BEE3-F93897558D1E}" type="pres">
      <dgm:prSet presAssocID="{AA0A9552-65ED-491B-A6BE-43BEE18C29A0}" presName="root2" presStyleCnt="0"/>
      <dgm:spPr/>
    </dgm:pt>
    <dgm:pt modelId="{6E174263-60AB-4AC4-97B4-EAF8D3CB4FD6}" type="pres">
      <dgm:prSet presAssocID="{AA0A9552-65ED-491B-A6BE-43BEE18C29A0}" presName="LevelTwoTextNode" presStyleLbl="node4" presStyleIdx="11" presStyleCnt="14" custScaleX="262666" custLinFactNeighborX="-1758" custLinFactNeighborY="75989">
        <dgm:presLayoutVars>
          <dgm:chPref val="3"/>
        </dgm:presLayoutVars>
      </dgm:prSet>
      <dgm:spPr/>
      <dgm:t>
        <a:bodyPr/>
        <a:lstStyle/>
        <a:p>
          <a:endParaRPr lang="tr-TR"/>
        </a:p>
      </dgm:t>
    </dgm:pt>
    <dgm:pt modelId="{4BB908B2-3C35-40B3-A06F-E92376922CBB}" type="pres">
      <dgm:prSet presAssocID="{AA0A9552-65ED-491B-A6BE-43BEE18C29A0}" presName="level3hierChild" presStyleCnt="0"/>
      <dgm:spPr/>
    </dgm:pt>
    <dgm:pt modelId="{F99614EA-2A71-4E4A-857E-2873822BFE12}" type="pres">
      <dgm:prSet presAssocID="{3936B2AC-64FD-483A-9F6C-508791328BD9}" presName="conn2-1" presStyleLbl="parChTrans1D4" presStyleIdx="12" presStyleCnt="14"/>
      <dgm:spPr/>
      <dgm:t>
        <a:bodyPr/>
        <a:lstStyle/>
        <a:p>
          <a:endParaRPr lang="tr-TR"/>
        </a:p>
      </dgm:t>
    </dgm:pt>
    <dgm:pt modelId="{E9CF8D7F-73B1-4957-9DF0-67344B282A5F}" type="pres">
      <dgm:prSet presAssocID="{3936B2AC-64FD-483A-9F6C-508791328BD9}" presName="connTx" presStyleLbl="parChTrans1D4" presStyleIdx="12" presStyleCnt="14"/>
      <dgm:spPr/>
      <dgm:t>
        <a:bodyPr/>
        <a:lstStyle/>
        <a:p>
          <a:endParaRPr lang="tr-TR"/>
        </a:p>
      </dgm:t>
    </dgm:pt>
    <dgm:pt modelId="{FBB23BDE-CF2A-44EB-9D3B-71CD2E8CADEF}" type="pres">
      <dgm:prSet presAssocID="{CEC128A4-F446-4A49-AF83-62E76D7022BC}" presName="root2" presStyleCnt="0"/>
      <dgm:spPr/>
    </dgm:pt>
    <dgm:pt modelId="{BCEF2DCB-8D22-48C0-A583-926D201985DC}" type="pres">
      <dgm:prSet presAssocID="{CEC128A4-F446-4A49-AF83-62E76D7022BC}" presName="LevelTwoTextNode" presStyleLbl="node4" presStyleIdx="12" presStyleCnt="14" custScaleX="262666" custLinFactNeighborX="-1758" custLinFactNeighborY="75989">
        <dgm:presLayoutVars>
          <dgm:chPref val="3"/>
        </dgm:presLayoutVars>
      </dgm:prSet>
      <dgm:spPr/>
      <dgm:t>
        <a:bodyPr/>
        <a:lstStyle/>
        <a:p>
          <a:endParaRPr lang="tr-TR"/>
        </a:p>
      </dgm:t>
    </dgm:pt>
    <dgm:pt modelId="{2018FEAF-C280-4757-9BA1-AA47A371A279}" type="pres">
      <dgm:prSet presAssocID="{CEC128A4-F446-4A49-AF83-62E76D7022BC}" presName="level3hierChild" presStyleCnt="0"/>
      <dgm:spPr/>
    </dgm:pt>
    <dgm:pt modelId="{913A73E0-04CE-43BB-962C-39722BB5A088}" type="pres">
      <dgm:prSet presAssocID="{8B7D0131-EF78-444C-9121-8CE0F28ED0FD}" presName="conn2-1" presStyleLbl="parChTrans1D4" presStyleIdx="13" presStyleCnt="14"/>
      <dgm:spPr/>
      <dgm:t>
        <a:bodyPr/>
        <a:lstStyle/>
        <a:p>
          <a:endParaRPr lang="tr-TR"/>
        </a:p>
      </dgm:t>
    </dgm:pt>
    <dgm:pt modelId="{AA07D0AD-5892-44A3-9BB3-079D9BF64F4D}" type="pres">
      <dgm:prSet presAssocID="{8B7D0131-EF78-444C-9121-8CE0F28ED0FD}" presName="connTx" presStyleLbl="parChTrans1D4" presStyleIdx="13" presStyleCnt="14"/>
      <dgm:spPr/>
      <dgm:t>
        <a:bodyPr/>
        <a:lstStyle/>
        <a:p>
          <a:endParaRPr lang="tr-TR"/>
        </a:p>
      </dgm:t>
    </dgm:pt>
    <dgm:pt modelId="{52F00EAC-0942-4D04-9677-0B3544159CF3}" type="pres">
      <dgm:prSet presAssocID="{DEAA5AB1-29F5-4A19-AC28-F964962879BC}" presName="root2" presStyleCnt="0"/>
      <dgm:spPr/>
    </dgm:pt>
    <dgm:pt modelId="{6C858F82-AEAB-443A-B19B-E7E21C365B58}" type="pres">
      <dgm:prSet presAssocID="{DEAA5AB1-29F5-4A19-AC28-F964962879BC}" presName="LevelTwoTextNode" presStyleLbl="node4" presStyleIdx="13" presStyleCnt="14" custScaleX="262666" custScaleY="142924" custLinFactNeighborX="-1758" custLinFactNeighborY="75989">
        <dgm:presLayoutVars>
          <dgm:chPref val="3"/>
        </dgm:presLayoutVars>
      </dgm:prSet>
      <dgm:spPr/>
      <dgm:t>
        <a:bodyPr/>
        <a:lstStyle/>
        <a:p>
          <a:endParaRPr lang="tr-TR"/>
        </a:p>
      </dgm:t>
    </dgm:pt>
    <dgm:pt modelId="{C1211A5E-C61C-4136-B67C-1DA5781FD22C}" type="pres">
      <dgm:prSet presAssocID="{DEAA5AB1-29F5-4A19-AC28-F964962879BC}" presName="level3hierChild" presStyleCnt="0"/>
      <dgm:spPr/>
    </dgm:pt>
    <dgm:pt modelId="{ABA6EE18-EEFC-4F47-87E5-309222CEA2E7}" type="pres">
      <dgm:prSet presAssocID="{4200E7A5-BC14-4D6E-8ECF-82AE42E29BCD}" presName="conn2-1" presStyleLbl="parChTrans1D2" presStyleIdx="2" presStyleCnt="3"/>
      <dgm:spPr/>
      <dgm:t>
        <a:bodyPr/>
        <a:lstStyle/>
        <a:p>
          <a:endParaRPr lang="tr-TR"/>
        </a:p>
      </dgm:t>
    </dgm:pt>
    <dgm:pt modelId="{6C3E462F-D439-4585-AABD-A1EA5AA9CC3B}" type="pres">
      <dgm:prSet presAssocID="{4200E7A5-BC14-4D6E-8ECF-82AE42E29BCD}" presName="connTx" presStyleLbl="parChTrans1D2" presStyleIdx="2" presStyleCnt="3"/>
      <dgm:spPr/>
      <dgm:t>
        <a:bodyPr/>
        <a:lstStyle/>
        <a:p>
          <a:endParaRPr lang="tr-TR"/>
        </a:p>
      </dgm:t>
    </dgm:pt>
    <dgm:pt modelId="{8660089E-BC10-4D4C-A399-1CB383033880}" type="pres">
      <dgm:prSet presAssocID="{B4D5A889-DD88-407F-B469-CD1229DC68DE}" presName="root2" presStyleCnt="0"/>
      <dgm:spPr/>
    </dgm:pt>
    <dgm:pt modelId="{B1E6DD3D-F1AB-4A8A-9E23-87BDF43456F9}" type="pres">
      <dgm:prSet presAssocID="{B4D5A889-DD88-407F-B469-CD1229DC68DE}" presName="LevelTwoTextNode" presStyleLbl="node2" presStyleIdx="2" presStyleCnt="3" custScaleX="180598" custScaleY="230860" custLinFactY="100000" custLinFactNeighborX="5588" custLinFactNeighborY="128708">
        <dgm:presLayoutVars>
          <dgm:chPref val="3"/>
        </dgm:presLayoutVars>
      </dgm:prSet>
      <dgm:spPr/>
      <dgm:t>
        <a:bodyPr/>
        <a:lstStyle/>
        <a:p>
          <a:endParaRPr lang="tr-TR"/>
        </a:p>
      </dgm:t>
    </dgm:pt>
    <dgm:pt modelId="{5731F54A-E1A3-469D-8186-7CAEA46E2848}" type="pres">
      <dgm:prSet presAssocID="{B4D5A889-DD88-407F-B469-CD1229DC68DE}" presName="level3hierChild" presStyleCnt="0"/>
      <dgm:spPr/>
    </dgm:pt>
    <dgm:pt modelId="{F6ECFFDE-773E-4402-A580-F72FA46353BB}" type="pres">
      <dgm:prSet presAssocID="{3834C27A-0AD2-462E-8328-4B26B2749C84}" presName="conn2-1" presStyleLbl="parChTrans1D3" presStyleIdx="4" presStyleCnt="6"/>
      <dgm:spPr/>
      <dgm:t>
        <a:bodyPr/>
        <a:lstStyle/>
        <a:p>
          <a:endParaRPr lang="tr-TR"/>
        </a:p>
      </dgm:t>
    </dgm:pt>
    <dgm:pt modelId="{07AA9C75-08A2-4495-96A4-D275C0DBC176}" type="pres">
      <dgm:prSet presAssocID="{3834C27A-0AD2-462E-8328-4B26B2749C84}" presName="connTx" presStyleLbl="parChTrans1D3" presStyleIdx="4" presStyleCnt="6"/>
      <dgm:spPr/>
      <dgm:t>
        <a:bodyPr/>
        <a:lstStyle/>
        <a:p>
          <a:endParaRPr lang="tr-TR"/>
        </a:p>
      </dgm:t>
    </dgm:pt>
    <dgm:pt modelId="{F096FE6A-15A7-4F13-9861-D76905DF8287}" type="pres">
      <dgm:prSet presAssocID="{C065142B-2DD2-40C1-AE4A-6F98D9C4F8A3}" presName="root2" presStyleCnt="0"/>
      <dgm:spPr/>
    </dgm:pt>
    <dgm:pt modelId="{B0E59F66-8CED-4E45-AD4B-7884B6137A65}" type="pres">
      <dgm:prSet presAssocID="{C065142B-2DD2-40C1-AE4A-6F98D9C4F8A3}" presName="LevelTwoTextNode" presStyleLbl="node3" presStyleIdx="4" presStyleCnt="6" custScaleX="262666" custScaleY="176491" custLinFactY="100000" custLinFactNeighborX="63698" custLinFactNeighborY="135509">
        <dgm:presLayoutVars>
          <dgm:chPref val="3"/>
        </dgm:presLayoutVars>
      </dgm:prSet>
      <dgm:spPr/>
      <dgm:t>
        <a:bodyPr/>
        <a:lstStyle/>
        <a:p>
          <a:endParaRPr lang="tr-TR"/>
        </a:p>
      </dgm:t>
    </dgm:pt>
    <dgm:pt modelId="{5B2AE974-DA39-4142-AB1A-A96F2DD95FE0}" type="pres">
      <dgm:prSet presAssocID="{C065142B-2DD2-40C1-AE4A-6F98D9C4F8A3}" presName="level3hierChild" presStyleCnt="0"/>
      <dgm:spPr/>
    </dgm:pt>
    <dgm:pt modelId="{09DF68F5-8BC8-4687-ABAF-C72F21B0AEB0}" type="pres">
      <dgm:prSet presAssocID="{4D5DD525-52FC-4D84-9596-8FC8BE349793}" presName="conn2-1" presStyleLbl="parChTrans1D3" presStyleIdx="5" presStyleCnt="6"/>
      <dgm:spPr/>
      <dgm:t>
        <a:bodyPr/>
        <a:lstStyle/>
        <a:p>
          <a:endParaRPr lang="tr-TR"/>
        </a:p>
      </dgm:t>
    </dgm:pt>
    <dgm:pt modelId="{146C7EA0-6603-4DA5-86EF-5F9D33A6A602}" type="pres">
      <dgm:prSet presAssocID="{4D5DD525-52FC-4D84-9596-8FC8BE349793}" presName="connTx" presStyleLbl="parChTrans1D3" presStyleIdx="5" presStyleCnt="6"/>
      <dgm:spPr/>
      <dgm:t>
        <a:bodyPr/>
        <a:lstStyle/>
        <a:p>
          <a:endParaRPr lang="tr-TR"/>
        </a:p>
      </dgm:t>
    </dgm:pt>
    <dgm:pt modelId="{CF473386-C501-4179-B37F-BCD2788A4D03}" type="pres">
      <dgm:prSet presAssocID="{6FCBCD93-E0E9-42B9-8C96-E89692420AB4}" presName="root2" presStyleCnt="0"/>
      <dgm:spPr/>
    </dgm:pt>
    <dgm:pt modelId="{9493B1D4-F140-487E-BBDB-CDCEA9D4084F}" type="pres">
      <dgm:prSet presAssocID="{6FCBCD93-E0E9-42B9-8C96-E89692420AB4}" presName="LevelTwoTextNode" presStyleLbl="node3" presStyleIdx="5" presStyleCnt="6" custScaleX="270666" custScaleY="172058" custLinFactY="156199" custLinFactNeighborX="61462" custLinFactNeighborY="200000">
        <dgm:presLayoutVars>
          <dgm:chPref val="3"/>
        </dgm:presLayoutVars>
      </dgm:prSet>
      <dgm:spPr/>
      <dgm:t>
        <a:bodyPr/>
        <a:lstStyle/>
        <a:p>
          <a:endParaRPr lang="tr-TR"/>
        </a:p>
      </dgm:t>
    </dgm:pt>
    <dgm:pt modelId="{B9E41316-018F-4BEE-9B18-9DB13C384B66}" type="pres">
      <dgm:prSet presAssocID="{6FCBCD93-E0E9-42B9-8C96-E89692420AB4}" presName="level3hierChild" presStyleCnt="0"/>
      <dgm:spPr/>
    </dgm:pt>
  </dgm:ptLst>
  <dgm:cxnLst>
    <dgm:cxn modelId="{DBA92BBD-5C94-44F2-9244-95121BBD0853}" type="presOf" srcId="{AB46A6E7-C2A6-4109-91B7-CE04BB8AD14D}" destId="{270C8717-8F8C-4D32-A731-BA751B179A1D}" srcOrd="0" destOrd="0" presId="urn:microsoft.com/office/officeart/2005/8/layout/hierarchy2"/>
    <dgm:cxn modelId="{D4FE7D99-692B-4A2B-9AB4-7D2981F046AC}" type="presOf" srcId="{3834C27A-0AD2-462E-8328-4B26B2749C84}" destId="{F6ECFFDE-773E-4402-A580-F72FA46353BB}" srcOrd="0" destOrd="0" presId="urn:microsoft.com/office/officeart/2005/8/layout/hierarchy2"/>
    <dgm:cxn modelId="{ECBE9735-26ED-41CF-BBC3-15E263739232}" type="presOf" srcId="{4E4F6DBA-8509-4E42-BF72-870B0D1BFB3F}" destId="{ACEEB22A-72AA-4C37-BE13-C33291D757CF}" srcOrd="0" destOrd="0" presId="urn:microsoft.com/office/officeart/2005/8/layout/hierarchy2"/>
    <dgm:cxn modelId="{A4979D56-6CC1-40D0-9D8C-673F795F9CAC}" type="presOf" srcId="{043492AE-E99C-4199-9E7B-C159485B1ACE}" destId="{4EA962F8-97E9-4537-88E9-EDE9CD372FED}" srcOrd="0" destOrd="0" presId="urn:microsoft.com/office/officeart/2005/8/layout/hierarchy2"/>
    <dgm:cxn modelId="{0EBB6859-8D8D-4AF4-8B48-F0B5A0709163}" type="presOf" srcId="{540FC38B-4F82-4DEE-962B-5579CC6B6193}" destId="{5A4B5F50-3B96-4D62-A6EC-B4DEC53627CC}" srcOrd="1" destOrd="0" presId="urn:microsoft.com/office/officeart/2005/8/layout/hierarchy2"/>
    <dgm:cxn modelId="{CB394E04-8D19-4AB4-BCBD-C39701237B6A}" type="presOf" srcId="{58CCE71F-B182-4B9B-803E-CF4437790901}" destId="{3002B8E1-4F49-469E-8E64-D219298B86A0}" srcOrd="0" destOrd="0" presId="urn:microsoft.com/office/officeart/2005/8/layout/hierarchy2"/>
    <dgm:cxn modelId="{2ADCAEFD-FCD2-4837-818B-4E5516F249BA}" type="presOf" srcId="{68956B32-2E61-4E3A-A5A7-BD6D84FE7754}" destId="{56518C08-5DB4-4B5B-A93E-F7E1BC0BE7E6}" srcOrd="1" destOrd="0" presId="urn:microsoft.com/office/officeart/2005/8/layout/hierarchy2"/>
    <dgm:cxn modelId="{3351905B-CF81-4060-9E4A-1697E2236424}" type="presOf" srcId="{E124EC8A-5D12-4A06-8B26-496D2E4832E7}" destId="{012B8911-600A-454A-AFA7-1589163AFE50}" srcOrd="0" destOrd="0" presId="urn:microsoft.com/office/officeart/2005/8/layout/hierarchy2"/>
    <dgm:cxn modelId="{1616BBE8-8D41-4C33-B377-626CED6A9886}" type="presOf" srcId="{B4D5A889-DD88-407F-B469-CD1229DC68DE}" destId="{B1E6DD3D-F1AB-4A8A-9E23-87BDF43456F9}" srcOrd="0" destOrd="0" presId="urn:microsoft.com/office/officeart/2005/8/layout/hierarchy2"/>
    <dgm:cxn modelId="{CB112D8C-20A4-4F01-AB0D-3369848AFAA2}" type="presOf" srcId="{AB65EC73-0B79-4EB5-A7B5-0427A26C48B7}" destId="{7707AB27-9183-4CBC-81B4-4A2D036773AD}" srcOrd="0" destOrd="0" presId="urn:microsoft.com/office/officeart/2005/8/layout/hierarchy2"/>
    <dgm:cxn modelId="{F7F0103A-2417-4559-9482-C7DFD7F04D8E}" srcId="{31E81CA6-1065-481E-95B4-EA01653BA924}" destId="{B4D5A889-DD88-407F-B469-CD1229DC68DE}" srcOrd="2" destOrd="0" parTransId="{4200E7A5-BC14-4D6E-8ECF-82AE42E29BCD}" sibTransId="{B08ACC37-CAC2-43BF-ABFA-CBED3B56214E}"/>
    <dgm:cxn modelId="{C7D6D3C9-FF0E-495D-96F8-A1FEFB9AC7C8}" type="presOf" srcId="{0E62E7FD-D899-48D3-BC71-D7E0E8BB57E8}" destId="{E001F184-58B9-4EE6-AEEB-E44D9F6D0D70}" srcOrd="1" destOrd="0" presId="urn:microsoft.com/office/officeart/2005/8/layout/hierarchy2"/>
    <dgm:cxn modelId="{B14DF517-C192-4A25-8520-F9F8A40EFF87}" type="presOf" srcId="{8B772CC5-54A0-4FE1-85BC-8F6E0C77A232}" destId="{FAA9C516-9AD8-4CEE-A20D-EDA7322D558F}" srcOrd="1" destOrd="0" presId="urn:microsoft.com/office/officeart/2005/8/layout/hierarchy2"/>
    <dgm:cxn modelId="{EE4A8EE6-7FC3-4082-A2E9-55A9E55D8FA8}" type="presOf" srcId="{4200E7A5-BC14-4D6E-8ECF-82AE42E29BCD}" destId="{6C3E462F-D439-4585-AABD-A1EA5AA9CC3B}" srcOrd="1" destOrd="0" presId="urn:microsoft.com/office/officeart/2005/8/layout/hierarchy2"/>
    <dgm:cxn modelId="{17833ECB-7F3B-497F-A9F0-032B7E966BEE}" type="presOf" srcId="{CAC9CFB8-738D-4242-B815-CF6F28C885C8}" destId="{E2834581-53BE-4A4B-988F-74A6F2FD4B5E}" srcOrd="0" destOrd="0" presId="urn:microsoft.com/office/officeart/2005/8/layout/hierarchy2"/>
    <dgm:cxn modelId="{88D25787-AA77-4589-B87E-D4F557D6D5EB}" type="presOf" srcId="{8DCA7233-F682-49BE-86EE-1614576245A7}" destId="{81AE23FC-BC0D-4EAE-969A-862D46A11663}" srcOrd="1" destOrd="0" presId="urn:microsoft.com/office/officeart/2005/8/layout/hierarchy2"/>
    <dgm:cxn modelId="{30BFAE29-EBBC-49AC-BD4B-AFC75A3477B7}" type="presOf" srcId="{2CE27AA7-1977-478E-AAD3-C895E248A3BC}" destId="{A18E320C-92C7-4F96-98CD-D8DE3C3DE90C}" srcOrd="0" destOrd="0" presId="urn:microsoft.com/office/officeart/2005/8/layout/hierarchy2"/>
    <dgm:cxn modelId="{19739609-55A9-4803-83D6-79B50545E060}" type="presOf" srcId="{E87451F9-1A01-4B81-AFE0-0E6DE808E4AF}" destId="{B0125158-E13F-4FC2-930B-783AF7FD031D}" srcOrd="0" destOrd="0" presId="urn:microsoft.com/office/officeart/2005/8/layout/hierarchy2"/>
    <dgm:cxn modelId="{D31F2B5B-F342-424C-AA1D-AC9850912912}" srcId="{37A46F63-716E-4BB6-B639-B833C02ABB74}" destId="{E63F7830-D789-4D1C-8C10-B285E7BF525E}" srcOrd="0" destOrd="0" parTransId="{8B772CC5-54A0-4FE1-85BC-8F6E0C77A232}" sibTransId="{A8D58EB2-11C5-40AA-91E3-FBAC5568139D}"/>
    <dgm:cxn modelId="{B3E1D8B8-F8B6-42B8-8C35-1D13EDBC9DEE}" type="presOf" srcId="{48CA080F-DCED-40DE-A7E8-BF78C5029631}" destId="{13D5FF09-7DCD-4831-AD2F-BBC100848E55}" srcOrd="0" destOrd="0" presId="urn:microsoft.com/office/officeart/2005/8/layout/hierarchy2"/>
    <dgm:cxn modelId="{67B3FB8D-BA98-4C2A-8F35-B8E2F0C88F64}" type="presOf" srcId="{EB26CFCE-367B-4D7F-B043-E97B6585863C}" destId="{DFEB6BA1-25C3-4231-B152-A3A85F395E96}" srcOrd="0" destOrd="0" presId="urn:microsoft.com/office/officeart/2005/8/layout/hierarchy2"/>
    <dgm:cxn modelId="{3613026E-0EA7-41AA-9937-D4C48F70FF0F}" type="presOf" srcId="{AA0A9552-65ED-491B-A6BE-43BEE18C29A0}" destId="{6E174263-60AB-4AC4-97B4-EAF8D3CB4FD6}" srcOrd="0" destOrd="0" presId="urn:microsoft.com/office/officeart/2005/8/layout/hierarchy2"/>
    <dgm:cxn modelId="{62ED8C3F-09A8-4FA1-B84D-9EB65AB988FA}" type="presOf" srcId="{A1187176-CA90-45C6-AEA4-21430E8969E1}" destId="{6434D22B-5BBC-48B7-8C6E-3C1F6FCFD526}" srcOrd="0" destOrd="0" presId="urn:microsoft.com/office/officeart/2005/8/layout/hierarchy2"/>
    <dgm:cxn modelId="{6D6C083B-D589-4C57-B11C-6F3236F7E65C}" type="presOf" srcId="{90C3E6BF-EE10-49BB-ABD4-CF342416B391}" destId="{AF7AE56B-E7AD-47AB-A544-5AADB95217B3}" srcOrd="0" destOrd="0" presId="urn:microsoft.com/office/officeart/2005/8/layout/hierarchy2"/>
    <dgm:cxn modelId="{52C25632-084E-4379-B697-3C5D074B16F6}" srcId="{B4D5A889-DD88-407F-B469-CD1229DC68DE}" destId="{6FCBCD93-E0E9-42B9-8C96-E89692420AB4}" srcOrd="1" destOrd="0" parTransId="{4D5DD525-52FC-4D84-9596-8FC8BE349793}" sibTransId="{BFB39FB7-C5D1-4A06-B5AF-A2E260E47932}"/>
    <dgm:cxn modelId="{5B628523-7933-4BE9-9BE2-0DB200384BFF}" type="presOf" srcId="{C065142B-2DD2-40C1-AE4A-6F98D9C4F8A3}" destId="{B0E59F66-8CED-4E45-AD4B-7884B6137A65}" srcOrd="0" destOrd="0" presId="urn:microsoft.com/office/officeart/2005/8/layout/hierarchy2"/>
    <dgm:cxn modelId="{DC8FA93C-6DA9-47B0-9F34-06166796735B}" type="presOf" srcId="{37A46F63-716E-4BB6-B639-B833C02ABB74}" destId="{D791E0BD-DA6F-4732-8D2B-0AC6BC867ED0}" srcOrd="0" destOrd="0" presId="urn:microsoft.com/office/officeart/2005/8/layout/hierarchy2"/>
    <dgm:cxn modelId="{920D8522-58D3-4BBF-A3CE-51905FDF49CF}" type="presOf" srcId="{76F865B5-1749-4164-B638-5734AB87F405}" destId="{E0F62A45-690F-4490-8E82-F8E65C157B8A}" srcOrd="0" destOrd="0" presId="urn:microsoft.com/office/officeart/2005/8/layout/hierarchy2"/>
    <dgm:cxn modelId="{EF60FF74-50BA-4AF4-B911-D52D76EE1582}" type="presOf" srcId="{BFF2933B-F0AF-4145-A21C-3F567A36FB7B}" destId="{A65588AC-1A0A-4AFF-B6FA-C144929C856A}" srcOrd="0" destOrd="0" presId="urn:microsoft.com/office/officeart/2005/8/layout/hierarchy2"/>
    <dgm:cxn modelId="{E52F63E0-1657-4409-B805-1EA2E3611982}" type="presOf" srcId="{0AB795AF-6773-43C0-B91A-26485114A98E}" destId="{BB83E3BB-259E-4F39-ADEA-FA505F97581E}" srcOrd="1" destOrd="0" presId="urn:microsoft.com/office/officeart/2005/8/layout/hierarchy2"/>
    <dgm:cxn modelId="{467ED310-FC0B-47F6-BDB8-668E76FFF767}" type="presOf" srcId="{A8FC2388-59C8-4D31-A9D2-24032D12F3B0}" destId="{A0CE044E-1B58-4352-B3D5-B36A62F55D3B}" srcOrd="1" destOrd="0" presId="urn:microsoft.com/office/officeart/2005/8/layout/hierarchy2"/>
    <dgm:cxn modelId="{8AF0388B-146F-47D7-A3C2-D0AC58533E9C}" srcId="{CAC9CFB8-738D-4242-B815-CF6F28C885C8}" destId="{CEC128A4-F446-4A49-AF83-62E76D7022BC}" srcOrd="1" destOrd="0" parTransId="{3936B2AC-64FD-483A-9F6C-508791328BD9}" sibTransId="{19EF0FBA-9A88-4136-BE1A-7E34E1DC9B4D}"/>
    <dgm:cxn modelId="{563EAC45-B4BC-482A-A387-16F28EBD7460}" srcId="{37A46F63-716E-4BB6-B639-B833C02ABB74}" destId="{E124EC8A-5D12-4A06-8B26-496D2E4832E7}" srcOrd="2" destOrd="0" parTransId="{540FC38B-4F82-4DEE-962B-5579CC6B6193}" sibTransId="{3327706C-F766-4C62-B3CD-58D5E9A0F855}"/>
    <dgm:cxn modelId="{09035272-D814-428E-B02D-329489E48CCA}" type="presOf" srcId="{A3F62CFE-75C6-4190-8303-A9723A87E6FD}" destId="{107B0635-BBE0-4ED6-9097-6AAE111C844C}" srcOrd="1" destOrd="0" presId="urn:microsoft.com/office/officeart/2005/8/layout/hierarchy2"/>
    <dgm:cxn modelId="{8690BA0F-C898-4442-A5BF-DAE5A2725545}" type="presOf" srcId="{68956B32-2E61-4E3A-A5A7-BD6D84FE7754}" destId="{31EABF78-610B-49B9-A2AF-8A0D5AB1294B}" srcOrd="0" destOrd="0" presId="urn:microsoft.com/office/officeart/2005/8/layout/hierarchy2"/>
    <dgm:cxn modelId="{7B103926-756C-4D7A-882E-CFA3A0F66262}" type="presOf" srcId="{CEC128A4-F446-4A49-AF83-62E76D7022BC}" destId="{BCEF2DCB-8D22-48C0-A583-926D201985DC}" srcOrd="0" destOrd="0" presId="urn:microsoft.com/office/officeart/2005/8/layout/hierarchy2"/>
    <dgm:cxn modelId="{E4C731BD-9FAF-455E-8B66-6A6EF483CDB4}" srcId="{31E81CA6-1065-481E-95B4-EA01653BA924}" destId="{53E59535-27EA-4F35-99BF-F7E48FB5ACF0}" srcOrd="1" destOrd="0" parTransId="{BFF2933B-F0AF-4145-A21C-3F567A36FB7B}" sibTransId="{7A9FBA90-E1F8-400F-AB4E-86EACE665844}"/>
    <dgm:cxn modelId="{604EF711-54C7-44C1-9911-44F5E2C1EFCA}" srcId="{37A46F63-716E-4BB6-B639-B833C02ABB74}" destId="{65349C98-DF1B-490E-BBE7-BFB0B25D93D7}" srcOrd="3" destOrd="0" parTransId="{1180C565-88BA-4FF1-AC4A-634442EE9407}" sibTransId="{BDB7C03E-359D-4438-BB8A-C18FF6C2490A}"/>
    <dgm:cxn modelId="{C6DCF0F7-FC39-47EE-9BCC-F33D7DABCFB7}" type="presOf" srcId="{2CE27AA7-1977-478E-AAD3-C895E248A3BC}" destId="{CC39671C-CB04-44E7-BC59-19775F8E85CB}" srcOrd="1" destOrd="0" presId="urn:microsoft.com/office/officeart/2005/8/layout/hierarchy2"/>
    <dgm:cxn modelId="{F8FBB4BB-0B28-419C-82E0-BD0BE293DFCD}" type="presOf" srcId="{DEAA5AB1-29F5-4A19-AC28-F964962879BC}" destId="{6C858F82-AEAB-443A-B19B-E7E21C365B58}" srcOrd="0" destOrd="0" presId="urn:microsoft.com/office/officeart/2005/8/layout/hierarchy2"/>
    <dgm:cxn modelId="{19D9DE0E-415D-4F31-B736-941ECD9FE467}" srcId="{B73E8F04-CC9A-4749-9F49-252D90D5A5A6}" destId="{EB26CFCE-367B-4D7F-B043-E97B6585863C}" srcOrd="1" destOrd="0" parTransId="{8DCA7233-F682-49BE-86EE-1614576245A7}" sibTransId="{4AC562C1-5AE2-4DF2-8651-61D1859A9A6B}"/>
    <dgm:cxn modelId="{3AD13A98-5C00-4181-9951-29A4B731801A}" srcId="{48CA080F-DCED-40DE-A7E8-BF78C5029631}" destId="{37A46F63-716E-4BB6-B639-B833C02ABB74}" srcOrd="0" destOrd="0" parTransId="{2CE27AA7-1977-478E-AAD3-C895E248A3BC}" sibTransId="{E00B5477-4DE9-4BA7-92FC-2B5A786E5228}"/>
    <dgm:cxn modelId="{206701F9-FB3D-4ACC-8C44-C1982581F5FB}" srcId="{53E59535-27EA-4F35-99BF-F7E48FB5ACF0}" destId="{CAC9CFB8-738D-4242-B815-CF6F28C885C8}" srcOrd="1" destOrd="0" parTransId="{A8FC2388-59C8-4D31-A9D2-24032D12F3B0}" sibTransId="{5D368782-A2CE-412A-8B60-814C16EB2997}"/>
    <dgm:cxn modelId="{433C8D8F-913A-49B3-9ACB-5219D2E253F2}" type="presOf" srcId="{035FE7E5-B0DA-4D43-B3AB-117B3D348232}" destId="{EFD70FA2-44CC-41E4-A259-2DAC5BA9ADD5}" srcOrd="0" destOrd="0" presId="urn:microsoft.com/office/officeart/2005/8/layout/hierarchy2"/>
    <dgm:cxn modelId="{46953B1C-03C7-4CC7-8F51-2C41F5F438FD}" srcId="{48CA080F-DCED-40DE-A7E8-BF78C5029631}" destId="{AB65EC73-0B79-4EB5-A7B5-0427A26C48B7}" srcOrd="1" destOrd="0" parTransId="{1420FC5B-7B52-4674-B7FC-7ED92EFD457E}" sibTransId="{9CD87D1A-2BB4-4C4D-A11D-A4DD5AD01C2E}"/>
    <dgm:cxn modelId="{E8DEAA6A-9C75-47B4-972E-CC92F1F2EDE5}" srcId="{37A46F63-716E-4BB6-B639-B833C02ABB74}" destId="{AB46A6E7-C2A6-4109-91B7-CE04BB8AD14D}" srcOrd="1" destOrd="0" parTransId="{2CCD9CC7-E493-4429-88D9-98D2ADDAFC2D}" sibTransId="{6EE12DF7-8161-4EE8-9517-2894E60CFF76}"/>
    <dgm:cxn modelId="{47D3FE67-84E1-4B91-AD0E-C5AA91622DA8}" srcId="{B73E8F04-CC9A-4749-9F49-252D90D5A5A6}" destId="{C7260770-154D-4B4B-BA53-7E8CCAE49B27}" srcOrd="0" destOrd="0" parTransId="{A3F62CFE-75C6-4190-8303-A9723A87E6FD}" sibTransId="{B116A836-C3AD-414A-8405-26AFD86C5BC5}"/>
    <dgm:cxn modelId="{C932B83A-33C4-4D40-8411-38629B6BE3F9}" type="presOf" srcId="{3936B2AC-64FD-483A-9F6C-508791328BD9}" destId="{F99614EA-2A71-4E4A-857E-2873822BFE12}" srcOrd="0" destOrd="0" presId="urn:microsoft.com/office/officeart/2005/8/layout/hierarchy2"/>
    <dgm:cxn modelId="{AF08076C-D4F2-4752-87FC-F26966B789CB}" srcId="{CAC9CFB8-738D-4242-B815-CF6F28C885C8}" destId="{AA0A9552-65ED-491B-A6BE-43BEE18C29A0}" srcOrd="0" destOrd="0" parTransId="{0E62E7FD-D899-48D3-BC71-D7E0E8BB57E8}" sibTransId="{411F828B-1C9C-4E85-849E-6B255044E812}"/>
    <dgm:cxn modelId="{3D02DA48-5569-4933-BCCE-4E7A42E2694D}" type="presOf" srcId="{1420FC5B-7B52-4674-B7FC-7ED92EFD457E}" destId="{2CFEB8D0-D463-4A6A-BFCF-817235F8B2F8}" srcOrd="0" destOrd="0" presId="urn:microsoft.com/office/officeart/2005/8/layout/hierarchy2"/>
    <dgm:cxn modelId="{BECE7A58-AFFD-4B64-B75E-06C62B417FC4}" srcId="{E87451F9-1A01-4B81-AFE0-0E6DE808E4AF}" destId="{31E81CA6-1065-481E-95B4-EA01653BA924}" srcOrd="0" destOrd="0" parTransId="{0CA544B3-890C-495D-A903-6D5A48468455}" sibTransId="{071A82E4-B84E-4BF4-AC3D-A3AF3A16CE98}"/>
    <dgm:cxn modelId="{23C9A531-7A98-43CF-B0F6-44F396587397}" type="presOf" srcId="{A8FC2388-59C8-4D31-A9D2-24032D12F3B0}" destId="{C3D833E6-0784-4E10-8426-A39798BA38D8}" srcOrd="0" destOrd="0" presId="urn:microsoft.com/office/officeart/2005/8/layout/hierarchy2"/>
    <dgm:cxn modelId="{DFBA2B9E-02F3-432A-8580-CC67DEAF0168}" type="presOf" srcId="{3834C27A-0AD2-462E-8328-4B26B2749C84}" destId="{07AA9C75-08A2-4495-96A4-D275C0DBC176}" srcOrd="1" destOrd="0" presId="urn:microsoft.com/office/officeart/2005/8/layout/hierarchy2"/>
    <dgm:cxn modelId="{391682FE-07AC-48D2-9086-69D0FDACC335}" srcId="{AB65EC73-0B79-4EB5-A7B5-0427A26C48B7}" destId="{035FE7E5-B0DA-4D43-B3AB-117B3D348232}" srcOrd="2" destOrd="0" parTransId="{B22C0CC6-CA29-4A26-B4D9-83DD89DD7140}" sibTransId="{5A234695-482D-4476-A1BF-FA472701115D}"/>
    <dgm:cxn modelId="{1B194A91-4AD9-4DE6-BD14-08CBECA9E120}" type="presOf" srcId="{65349C98-DF1B-490E-BBE7-BFB0B25D93D7}" destId="{303682D0-B04A-40FF-B19F-360C77AD21DB}" srcOrd="0" destOrd="0" presId="urn:microsoft.com/office/officeart/2005/8/layout/hierarchy2"/>
    <dgm:cxn modelId="{AD7BDB28-7CAA-4D41-9445-6D1647E28A60}" srcId="{AB65EC73-0B79-4EB5-A7B5-0427A26C48B7}" destId="{76F865B5-1749-4164-B638-5734AB87F405}" srcOrd="3" destOrd="0" parTransId="{68956B32-2E61-4E3A-A5A7-BD6D84FE7754}" sibTransId="{6287AC7E-DFF6-431F-B75F-BA3FA6F2126C}"/>
    <dgm:cxn modelId="{A0A845FA-3F8F-41A2-9BD3-4C7A7E42260C}" type="presOf" srcId="{6FCBCD93-E0E9-42B9-8C96-E89692420AB4}" destId="{9493B1D4-F140-487E-BBDB-CDCEA9D4084F}" srcOrd="0" destOrd="0" presId="urn:microsoft.com/office/officeart/2005/8/layout/hierarchy2"/>
    <dgm:cxn modelId="{86D11A09-7CD1-4134-A79C-F9D156445171}" type="presOf" srcId="{3936B2AC-64FD-483A-9F6C-508791328BD9}" destId="{E9CF8D7F-73B1-4957-9DF0-67344B282A5F}" srcOrd="1" destOrd="0" presId="urn:microsoft.com/office/officeart/2005/8/layout/hierarchy2"/>
    <dgm:cxn modelId="{2FD375AC-7952-414F-9678-DE5D3EC0FDF2}" type="presOf" srcId="{8B7D0131-EF78-444C-9121-8CE0F28ED0FD}" destId="{AA07D0AD-5892-44A3-9BB3-079D9BF64F4D}" srcOrd="1" destOrd="0" presId="urn:microsoft.com/office/officeart/2005/8/layout/hierarchy2"/>
    <dgm:cxn modelId="{C0BAD3E7-36D5-4124-9862-505E0C402DFF}" srcId="{53E59535-27EA-4F35-99BF-F7E48FB5ACF0}" destId="{B73E8F04-CC9A-4749-9F49-252D90D5A5A6}" srcOrd="0" destOrd="0" parTransId="{0AB795AF-6773-43C0-B91A-26485114A98E}" sibTransId="{8F589402-E66D-4D9B-9462-E1426BB54632}"/>
    <dgm:cxn modelId="{4D80BB11-5268-4C11-9594-9F4304C93690}" type="presOf" srcId="{580CF87D-026A-4592-ADA8-8AE7132C19E5}" destId="{39557384-4297-42B8-A3DB-A4F1980D0CF5}" srcOrd="0" destOrd="0" presId="urn:microsoft.com/office/officeart/2005/8/layout/hierarchy2"/>
    <dgm:cxn modelId="{9B67BE4D-C0B4-4327-BC6D-E3FA203CF3DA}" type="presOf" srcId="{540FC38B-4F82-4DEE-962B-5579CC6B6193}" destId="{65E51393-E85F-4898-830C-54CEC111EC8D}" srcOrd="0" destOrd="0" presId="urn:microsoft.com/office/officeart/2005/8/layout/hierarchy2"/>
    <dgm:cxn modelId="{66D4DFB6-FB7C-4A3B-9215-C06818ACB12D}" type="presOf" srcId="{1180C565-88BA-4FF1-AC4A-634442EE9407}" destId="{B24F67B4-1E11-48DC-AF80-FBEF3F37831F}" srcOrd="1" destOrd="0" presId="urn:microsoft.com/office/officeart/2005/8/layout/hierarchy2"/>
    <dgm:cxn modelId="{7FC069C6-A7AF-4431-AECF-8AD015D7998D}" type="presOf" srcId="{4E4F6DBA-8509-4E42-BF72-870B0D1BFB3F}" destId="{1B4F4CAD-3557-4036-99F3-1C876B439BB7}" srcOrd="1" destOrd="0" presId="urn:microsoft.com/office/officeart/2005/8/layout/hierarchy2"/>
    <dgm:cxn modelId="{36259718-86ED-4096-A1CD-99275AB31F2A}" type="presOf" srcId="{1180C565-88BA-4FF1-AC4A-634442EE9407}" destId="{D313790E-DC4C-450A-ABAF-8A4E1205381F}" srcOrd="0" destOrd="0" presId="urn:microsoft.com/office/officeart/2005/8/layout/hierarchy2"/>
    <dgm:cxn modelId="{239B8A9E-694D-4A93-A37B-AAC61E6B93CF}" srcId="{AB65EC73-0B79-4EB5-A7B5-0427A26C48B7}" destId="{1BF5C131-42E4-4AD0-86FF-0C88FA16BCE2}" srcOrd="0" destOrd="0" parTransId="{4E4F6DBA-8509-4E42-BF72-870B0D1BFB3F}" sibTransId="{35D299B8-FB09-4C78-896B-44C7DC07EA6A}"/>
    <dgm:cxn modelId="{4A578DAF-31A7-41B7-9115-A928A26A65BB}" type="presOf" srcId="{1BF5C131-42E4-4AD0-86FF-0C88FA16BCE2}" destId="{165B6835-D967-43F9-B43F-B64C19B88178}" srcOrd="0" destOrd="0" presId="urn:microsoft.com/office/officeart/2005/8/layout/hierarchy2"/>
    <dgm:cxn modelId="{1F653E11-7F7D-4FE9-A27F-A867E0A0444D}" srcId="{AB65EC73-0B79-4EB5-A7B5-0427A26C48B7}" destId="{58CCE71F-B182-4B9B-803E-CF4437790901}" srcOrd="1" destOrd="0" parTransId="{A1187176-CA90-45C6-AEA4-21430E8969E1}" sibTransId="{8276F893-7C0B-45B2-98B3-4768A7E0A503}"/>
    <dgm:cxn modelId="{161BA568-6AA1-44FC-BD7B-128D9F057718}" type="presOf" srcId="{C7260770-154D-4B4B-BA53-7E8CCAE49B27}" destId="{62C97054-3BFE-466F-98FC-ABBF9452C661}" srcOrd="0" destOrd="0" presId="urn:microsoft.com/office/officeart/2005/8/layout/hierarchy2"/>
    <dgm:cxn modelId="{6405C61B-EA85-43F1-9CAF-2C11B59ECECE}" type="presOf" srcId="{A3F62CFE-75C6-4190-8303-A9723A87E6FD}" destId="{8FD167FE-8B9E-415F-803C-4A103F37A23D}" srcOrd="0" destOrd="0" presId="urn:microsoft.com/office/officeart/2005/8/layout/hierarchy2"/>
    <dgm:cxn modelId="{D18127DB-B54F-45A6-8D91-E7BDA904DA1C}" type="presOf" srcId="{580CF87D-026A-4592-ADA8-8AE7132C19E5}" destId="{D5444DB0-211A-4F54-9058-5BFD084F4F18}" srcOrd="1" destOrd="0" presId="urn:microsoft.com/office/officeart/2005/8/layout/hierarchy2"/>
    <dgm:cxn modelId="{0FF1D368-9AC8-4C16-B869-D66FD4438CC6}" srcId="{B4D5A889-DD88-407F-B469-CD1229DC68DE}" destId="{C065142B-2DD2-40C1-AE4A-6F98D9C4F8A3}" srcOrd="0" destOrd="0" parTransId="{3834C27A-0AD2-462E-8328-4B26B2749C84}" sibTransId="{54E2C4AF-BF97-4C76-9C20-77769D48E486}"/>
    <dgm:cxn modelId="{9A088F62-A45A-4015-A101-2327238D05D5}" type="presOf" srcId="{4200E7A5-BC14-4D6E-8ECF-82AE42E29BCD}" destId="{ABA6EE18-EEFC-4F47-87E5-309222CEA2E7}" srcOrd="0" destOrd="0" presId="urn:microsoft.com/office/officeart/2005/8/layout/hierarchy2"/>
    <dgm:cxn modelId="{F19488D2-BB87-4FE0-B52C-BDBAE37D73A5}" type="presOf" srcId="{8DCA7233-F682-49BE-86EE-1614576245A7}" destId="{1FE6EE86-791A-4A54-80F0-9CB4BBBA10E3}" srcOrd="0" destOrd="0" presId="urn:microsoft.com/office/officeart/2005/8/layout/hierarchy2"/>
    <dgm:cxn modelId="{DBA521C1-0F20-42AF-9FE9-409970F866F7}" type="presOf" srcId="{B22C0CC6-CA29-4A26-B4D9-83DD89DD7140}" destId="{96AD43CD-E837-47ED-BC5A-015AA19E5A67}" srcOrd="0" destOrd="0" presId="urn:microsoft.com/office/officeart/2005/8/layout/hierarchy2"/>
    <dgm:cxn modelId="{556355CA-92AE-49A2-A768-E7E2331A8ACD}" srcId="{CAC9CFB8-738D-4242-B815-CF6F28C885C8}" destId="{DEAA5AB1-29F5-4A19-AC28-F964962879BC}" srcOrd="2" destOrd="0" parTransId="{8B7D0131-EF78-444C-9121-8CE0F28ED0FD}" sibTransId="{52B1D98B-52EF-46CE-B6C4-6CC58093DEBA}"/>
    <dgm:cxn modelId="{A0AF45DC-6715-44CC-A0C6-5D903C20E709}" type="presOf" srcId="{4D5DD525-52FC-4D84-9596-8FC8BE349793}" destId="{146C7EA0-6603-4DA5-86EF-5F9D33A6A602}" srcOrd="1" destOrd="0" presId="urn:microsoft.com/office/officeart/2005/8/layout/hierarchy2"/>
    <dgm:cxn modelId="{70EB9DEE-A00D-471E-9F7A-CC5CF8809D44}" type="presOf" srcId="{53E59535-27EA-4F35-99BF-F7E48FB5ACF0}" destId="{550AFA23-E914-455E-8E23-A9386676A925}" srcOrd="0" destOrd="0" presId="urn:microsoft.com/office/officeart/2005/8/layout/hierarchy2"/>
    <dgm:cxn modelId="{4F390AA1-24E2-4DF3-B101-3EBFCDFCCE83}" type="presOf" srcId="{B22C0CC6-CA29-4A26-B4D9-83DD89DD7140}" destId="{28A63541-6504-41CE-A472-C5B93702D6A9}" srcOrd="1" destOrd="0" presId="urn:microsoft.com/office/officeart/2005/8/layout/hierarchy2"/>
    <dgm:cxn modelId="{F1C1203D-03CD-4F95-A444-497576690EDB}" type="presOf" srcId="{BFF2933B-F0AF-4145-A21C-3F567A36FB7B}" destId="{DCFDB71E-7CF8-4260-B896-43BD2BC67196}" srcOrd="1" destOrd="0" presId="urn:microsoft.com/office/officeart/2005/8/layout/hierarchy2"/>
    <dgm:cxn modelId="{FB975E44-D18F-47C0-8A03-9F1F5D830431}" type="presOf" srcId="{2CCD9CC7-E493-4429-88D9-98D2ADDAFC2D}" destId="{825E7AD7-CC64-4B18-9D08-A71B1242D011}" srcOrd="0" destOrd="0" presId="urn:microsoft.com/office/officeart/2005/8/layout/hierarchy2"/>
    <dgm:cxn modelId="{32FEEA30-B236-441E-8EAA-6395B7FA0399}" type="presOf" srcId="{8B772CC5-54A0-4FE1-85BC-8F6E0C77A232}" destId="{878F9F2D-0D8C-4B43-A57B-E3FA72809BE3}" srcOrd="0" destOrd="0" presId="urn:microsoft.com/office/officeart/2005/8/layout/hierarchy2"/>
    <dgm:cxn modelId="{5A7EDA92-8062-40D7-8ED3-DDEA66D90035}" type="presOf" srcId="{0AB795AF-6773-43C0-B91A-26485114A98E}" destId="{3A161C54-8BBC-4A35-B4A7-5ACDDA6249AE}" srcOrd="0" destOrd="0" presId="urn:microsoft.com/office/officeart/2005/8/layout/hierarchy2"/>
    <dgm:cxn modelId="{13BC8733-449B-45FB-8BA5-582DB2F55A78}" type="presOf" srcId="{B73E8F04-CC9A-4749-9F49-252D90D5A5A6}" destId="{F2BB301A-12E5-41F0-8D9F-E1990608DFCF}" srcOrd="0" destOrd="0" presId="urn:microsoft.com/office/officeart/2005/8/layout/hierarchy2"/>
    <dgm:cxn modelId="{9D61768D-E4D7-4E86-AC49-F0A96A0AD304}" type="presOf" srcId="{2CCD9CC7-E493-4429-88D9-98D2ADDAFC2D}" destId="{5675F1CD-2832-4742-8AF7-A42ADB6A204C}" srcOrd="1" destOrd="0" presId="urn:microsoft.com/office/officeart/2005/8/layout/hierarchy2"/>
    <dgm:cxn modelId="{14B61535-E907-4563-93EE-1A9E3D8DB7FC}" srcId="{B73E8F04-CC9A-4749-9F49-252D90D5A5A6}" destId="{90C3E6BF-EE10-49BB-ABD4-CF342416B391}" srcOrd="2" destOrd="0" parTransId="{580CF87D-026A-4592-ADA8-8AE7132C19E5}" sibTransId="{559DDE6D-ACBB-4427-A916-BA9CF41CEA0E}"/>
    <dgm:cxn modelId="{83406AF6-A6CF-45F9-9546-A00912173313}" type="presOf" srcId="{8B7D0131-EF78-444C-9121-8CE0F28ED0FD}" destId="{913A73E0-04CE-43BB-962C-39722BB5A088}" srcOrd="0" destOrd="0" presId="urn:microsoft.com/office/officeart/2005/8/layout/hierarchy2"/>
    <dgm:cxn modelId="{BCF1D632-4C40-4A9C-B81E-5FA65873003F}" type="presOf" srcId="{E63F7830-D789-4D1C-8C10-B285E7BF525E}" destId="{55E44E9E-93C2-423A-92DE-D730D0D8ED36}" srcOrd="0" destOrd="0" presId="urn:microsoft.com/office/officeart/2005/8/layout/hierarchy2"/>
    <dgm:cxn modelId="{34E53C59-C3C7-49CA-9845-D84AE2C29236}" type="presOf" srcId="{043492AE-E99C-4199-9E7B-C159485B1ACE}" destId="{EF253913-921F-48F0-AE69-C0BCE7989A98}" srcOrd="1" destOrd="0" presId="urn:microsoft.com/office/officeart/2005/8/layout/hierarchy2"/>
    <dgm:cxn modelId="{FD0B1DF6-8498-42FF-B536-5759FDC07B8F}" type="presOf" srcId="{0E62E7FD-D899-48D3-BC71-D7E0E8BB57E8}" destId="{6B4675CF-8A63-4BEB-A85C-436A666C78D8}" srcOrd="0" destOrd="0" presId="urn:microsoft.com/office/officeart/2005/8/layout/hierarchy2"/>
    <dgm:cxn modelId="{89EF9738-E7B9-4529-9C26-54D1D9D91B17}" type="presOf" srcId="{31E81CA6-1065-481E-95B4-EA01653BA924}" destId="{F0F69433-3D2D-4668-8AA7-6C8054A70C38}" srcOrd="0" destOrd="0" presId="urn:microsoft.com/office/officeart/2005/8/layout/hierarchy2"/>
    <dgm:cxn modelId="{738A3102-C286-492D-B1E5-06186507C867}" srcId="{31E81CA6-1065-481E-95B4-EA01653BA924}" destId="{48CA080F-DCED-40DE-A7E8-BF78C5029631}" srcOrd="0" destOrd="0" parTransId="{043492AE-E99C-4199-9E7B-C159485B1ACE}" sibTransId="{706EBE60-D44D-4617-BD84-17A9BC9057CA}"/>
    <dgm:cxn modelId="{C13B3AD7-4FE3-480F-AB8B-23463415FCF2}" type="presOf" srcId="{1420FC5B-7B52-4674-B7FC-7ED92EFD457E}" destId="{D4D4B6B4-8A77-43B3-945D-958694445F37}" srcOrd="1" destOrd="0" presId="urn:microsoft.com/office/officeart/2005/8/layout/hierarchy2"/>
    <dgm:cxn modelId="{54C1D353-5B6A-45C9-916A-42556C9777DE}" type="presOf" srcId="{A1187176-CA90-45C6-AEA4-21430E8969E1}" destId="{8FE22063-2491-4825-8099-D3CEBE67C271}" srcOrd="1" destOrd="0" presId="urn:microsoft.com/office/officeart/2005/8/layout/hierarchy2"/>
    <dgm:cxn modelId="{6183A047-893E-4659-9E60-3564FB01D381}" type="presOf" srcId="{4D5DD525-52FC-4D84-9596-8FC8BE349793}" destId="{09DF68F5-8BC8-4687-ABAF-C72F21B0AEB0}" srcOrd="0" destOrd="0" presId="urn:microsoft.com/office/officeart/2005/8/layout/hierarchy2"/>
    <dgm:cxn modelId="{2066FE91-0AEB-473F-80C1-537637EB38FD}" type="presParOf" srcId="{B0125158-E13F-4FC2-930B-783AF7FD031D}" destId="{13954127-5B57-44A3-84AF-379F63A3B844}" srcOrd="0" destOrd="0" presId="urn:microsoft.com/office/officeart/2005/8/layout/hierarchy2"/>
    <dgm:cxn modelId="{800737F7-2DC0-449C-AFD6-A297750CE90B}" type="presParOf" srcId="{13954127-5B57-44A3-84AF-379F63A3B844}" destId="{F0F69433-3D2D-4668-8AA7-6C8054A70C38}" srcOrd="0" destOrd="0" presId="urn:microsoft.com/office/officeart/2005/8/layout/hierarchy2"/>
    <dgm:cxn modelId="{56D91A1A-52EB-4FD7-B483-9117CFF0253E}" type="presParOf" srcId="{13954127-5B57-44A3-84AF-379F63A3B844}" destId="{4645AA8D-BDFE-4317-ADCE-A89AA23E190F}" srcOrd="1" destOrd="0" presId="urn:microsoft.com/office/officeart/2005/8/layout/hierarchy2"/>
    <dgm:cxn modelId="{D530F769-1731-4C4C-BA65-450328293517}" type="presParOf" srcId="{4645AA8D-BDFE-4317-ADCE-A89AA23E190F}" destId="{4EA962F8-97E9-4537-88E9-EDE9CD372FED}" srcOrd="0" destOrd="0" presId="urn:microsoft.com/office/officeart/2005/8/layout/hierarchy2"/>
    <dgm:cxn modelId="{7E7679A1-8A0A-48A9-9D34-029743417116}" type="presParOf" srcId="{4EA962F8-97E9-4537-88E9-EDE9CD372FED}" destId="{EF253913-921F-48F0-AE69-C0BCE7989A98}" srcOrd="0" destOrd="0" presId="urn:microsoft.com/office/officeart/2005/8/layout/hierarchy2"/>
    <dgm:cxn modelId="{CBE875C4-D980-4A9A-9B51-367E921C5757}" type="presParOf" srcId="{4645AA8D-BDFE-4317-ADCE-A89AA23E190F}" destId="{97C8B134-4D2F-4AC8-AFAE-BB2F7AC29442}" srcOrd="1" destOrd="0" presId="urn:microsoft.com/office/officeart/2005/8/layout/hierarchy2"/>
    <dgm:cxn modelId="{EE7ABD15-6E18-4DEE-B670-5215C5DB0EEE}" type="presParOf" srcId="{97C8B134-4D2F-4AC8-AFAE-BB2F7AC29442}" destId="{13D5FF09-7DCD-4831-AD2F-BBC100848E55}" srcOrd="0" destOrd="0" presId="urn:microsoft.com/office/officeart/2005/8/layout/hierarchy2"/>
    <dgm:cxn modelId="{4A287F6B-414A-46DA-9434-4CC9DA327B41}" type="presParOf" srcId="{97C8B134-4D2F-4AC8-AFAE-BB2F7AC29442}" destId="{CE89AC86-276D-46A1-91B9-08E0A87CECE4}" srcOrd="1" destOrd="0" presId="urn:microsoft.com/office/officeart/2005/8/layout/hierarchy2"/>
    <dgm:cxn modelId="{B0434A58-7E23-4FB9-8057-C8659D9EAD57}" type="presParOf" srcId="{CE89AC86-276D-46A1-91B9-08E0A87CECE4}" destId="{A18E320C-92C7-4F96-98CD-D8DE3C3DE90C}" srcOrd="0" destOrd="0" presId="urn:microsoft.com/office/officeart/2005/8/layout/hierarchy2"/>
    <dgm:cxn modelId="{A72BBE55-DE35-4174-9FE5-E05BD13C7BD0}" type="presParOf" srcId="{A18E320C-92C7-4F96-98CD-D8DE3C3DE90C}" destId="{CC39671C-CB04-44E7-BC59-19775F8E85CB}" srcOrd="0" destOrd="0" presId="urn:microsoft.com/office/officeart/2005/8/layout/hierarchy2"/>
    <dgm:cxn modelId="{D57B1879-3DFE-4AA0-A75A-79ED9653731F}" type="presParOf" srcId="{CE89AC86-276D-46A1-91B9-08E0A87CECE4}" destId="{545F3C24-0997-4DD0-85EA-0AD04EF77C58}" srcOrd="1" destOrd="0" presId="urn:microsoft.com/office/officeart/2005/8/layout/hierarchy2"/>
    <dgm:cxn modelId="{87BB1E63-8C54-4F61-8E5B-D5848CBD7D54}" type="presParOf" srcId="{545F3C24-0997-4DD0-85EA-0AD04EF77C58}" destId="{D791E0BD-DA6F-4732-8D2B-0AC6BC867ED0}" srcOrd="0" destOrd="0" presId="urn:microsoft.com/office/officeart/2005/8/layout/hierarchy2"/>
    <dgm:cxn modelId="{547C1B2E-9BF9-4E89-92A9-6CF8DBF13E63}" type="presParOf" srcId="{545F3C24-0997-4DD0-85EA-0AD04EF77C58}" destId="{75CD1AC2-55FF-46E8-BA70-CB87B4078796}" srcOrd="1" destOrd="0" presId="urn:microsoft.com/office/officeart/2005/8/layout/hierarchy2"/>
    <dgm:cxn modelId="{6C31879E-6151-40D1-8B39-72BB2FC394A5}" type="presParOf" srcId="{75CD1AC2-55FF-46E8-BA70-CB87B4078796}" destId="{878F9F2D-0D8C-4B43-A57B-E3FA72809BE3}" srcOrd="0" destOrd="0" presId="urn:microsoft.com/office/officeart/2005/8/layout/hierarchy2"/>
    <dgm:cxn modelId="{2B78AACD-2015-433D-9100-97728F9EE56E}" type="presParOf" srcId="{878F9F2D-0D8C-4B43-A57B-E3FA72809BE3}" destId="{FAA9C516-9AD8-4CEE-A20D-EDA7322D558F}" srcOrd="0" destOrd="0" presId="urn:microsoft.com/office/officeart/2005/8/layout/hierarchy2"/>
    <dgm:cxn modelId="{DE39E619-C05D-430F-A2BB-3428DDD48419}" type="presParOf" srcId="{75CD1AC2-55FF-46E8-BA70-CB87B4078796}" destId="{A6802F82-A239-4C58-8706-02F84CF351DF}" srcOrd="1" destOrd="0" presId="urn:microsoft.com/office/officeart/2005/8/layout/hierarchy2"/>
    <dgm:cxn modelId="{E2A537E6-8411-4E69-94E1-08706094EDE6}" type="presParOf" srcId="{A6802F82-A239-4C58-8706-02F84CF351DF}" destId="{55E44E9E-93C2-423A-92DE-D730D0D8ED36}" srcOrd="0" destOrd="0" presId="urn:microsoft.com/office/officeart/2005/8/layout/hierarchy2"/>
    <dgm:cxn modelId="{A4AADFBD-DE29-422F-A79B-96B62D654171}" type="presParOf" srcId="{A6802F82-A239-4C58-8706-02F84CF351DF}" destId="{836E8110-09A5-41D9-ACB7-5482F443E04F}" srcOrd="1" destOrd="0" presId="urn:microsoft.com/office/officeart/2005/8/layout/hierarchy2"/>
    <dgm:cxn modelId="{E8421D48-E090-4575-A970-22CC7EF045A1}" type="presParOf" srcId="{75CD1AC2-55FF-46E8-BA70-CB87B4078796}" destId="{825E7AD7-CC64-4B18-9D08-A71B1242D011}" srcOrd="2" destOrd="0" presId="urn:microsoft.com/office/officeart/2005/8/layout/hierarchy2"/>
    <dgm:cxn modelId="{C5441B58-A80B-418B-9386-FAEAB5FB9077}" type="presParOf" srcId="{825E7AD7-CC64-4B18-9D08-A71B1242D011}" destId="{5675F1CD-2832-4742-8AF7-A42ADB6A204C}" srcOrd="0" destOrd="0" presId="urn:microsoft.com/office/officeart/2005/8/layout/hierarchy2"/>
    <dgm:cxn modelId="{F11F6FA4-BE44-41E6-8882-07B6A9828567}" type="presParOf" srcId="{75CD1AC2-55FF-46E8-BA70-CB87B4078796}" destId="{88AB1C78-B472-47C0-AF09-0F38B8B37A0A}" srcOrd="3" destOrd="0" presId="urn:microsoft.com/office/officeart/2005/8/layout/hierarchy2"/>
    <dgm:cxn modelId="{F1562F19-D303-40FF-8229-FC79D9CBAAF0}" type="presParOf" srcId="{88AB1C78-B472-47C0-AF09-0F38B8B37A0A}" destId="{270C8717-8F8C-4D32-A731-BA751B179A1D}" srcOrd="0" destOrd="0" presId="urn:microsoft.com/office/officeart/2005/8/layout/hierarchy2"/>
    <dgm:cxn modelId="{2070E56A-40D6-48A2-A730-EFEF5F92BF75}" type="presParOf" srcId="{88AB1C78-B472-47C0-AF09-0F38B8B37A0A}" destId="{4F29B7FB-DD01-459A-94AD-CCAEFDBD93C2}" srcOrd="1" destOrd="0" presId="urn:microsoft.com/office/officeart/2005/8/layout/hierarchy2"/>
    <dgm:cxn modelId="{093AF05D-4931-4DFA-9D2B-A2E7A94588BC}" type="presParOf" srcId="{75CD1AC2-55FF-46E8-BA70-CB87B4078796}" destId="{65E51393-E85F-4898-830C-54CEC111EC8D}" srcOrd="4" destOrd="0" presId="urn:microsoft.com/office/officeart/2005/8/layout/hierarchy2"/>
    <dgm:cxn modelId="{CEE962F0-0365-49F3-B7B8-2EBC41527446}" type="presParOf" srcId="{65E51393-E85F-4898-830C-54CEC111EC8D}" destId="{5A4B5F50-3B96-4D62-A6EC-B4DEC53627CC}" srcOrd="0" destOrd="0" presId="urn:microsoft.com/office/officeart/2005/8/layout/hierarchy2"/>
    <dgm:cxn modelId="{E6307E50-354A-4006-BC8B-112F14216232}" type="presParOf" srcId="{75CD1AC2-55FF-46E8-BA70-CB87B4078796}" destId="{D73D1288-D021-4F47-A169-69D77210D980}" srcOrd="5" destOrd="0" presId="urn:microsoft.com/office/officeart/2005/8/layout/hierarchy2"/>
    <dgm:cxn modelId="{9B90F8AF-66F7-4593-89D0-078DD517D7B6}" type="presParOf" srcId="{D73D1288-D021-4F47-A169-69D77210D980}" destId="{012B8911-600A-454A-AFA7-1589163AFE50}" srcOrd="0" destOrd="0" presId="urn:microsoft.com/office/officeart/2005/8/layout/hierarchy2"/>
    <dgm:cxn modelId="{19E265A9-BF59-4B17-B4AB-06BB86C80E0A}" type="presParOf" srcId="{D73D1288-D021-4F47-A169-69D77210D980}" destId="{17F771E0-5F37-4320-A26E-7D0DC62F5F06}" srcOrd="1" destOrd="0" presId="urn:microsoft.com/office/officeart/2005/8/layout/hierarchy2"/>
    <dgm:cxn modelId="{9F8B045D-8AE4-4033-BDC8-FA7A292FC1F0}" type="presParOf" srcId="{75CD1AC2-55FF-46E8-BA70-CB87B4078796}" destId="{D313790E-DC4C-450A-ABAF-8A4E1205381F}" srcOrd="6" destOrd="0" presId="urn:microsoft.com/office/officeart/2005/8/layout/hierarchy2"/>
    <dgm:cxn modelId="{C89DBBDD-4BAC-45A4-A19C-13EACED8C515}" type="presParOf" srcId="{D313790E-DC4C-450A-ABAF-8A4E1205381F}" destId="{B24F67B4-1E11-48DC-AF80-FBEF3F37831F}" srcOrd="0" destOrd="0" presId="urn:microsoft.com/office/officeart/2005/8/layout/hierarchy2"/>
    <dgm:cxn modelId="{89F30F25-3BF3-48C9-85BC-20F5CEA15333}" type="presParOf" srcId="{75CD1AC2-55FF-46E8-BA70-CB87B4078796}" destId="{2E09B92E-D771-4937-ADBF-562F69B688EF}" srcOrd="7" destOrd="0" presId="urn:microsoft.com/office/officeart/2005/8/layout/hierarchy2"/>
    <dgm:cxn modelId="{3EBE6474-E3C8-410F-AB46-939EDEFD8294}" type="presParOf" srcId="{2E09B92E-D771-4937-ADBF-562F69B688EF}" destId="{303682D0-B04A-40FF-B19F-360C77AD21DB}" srcOrd="0" destOrd="0" presId="urn:microsoft.com/office/officeart/2005/8/layout/hierarchy2"/>
    <dgm:cxn modelId="{46267EBF-31E6-44A8-8A10-057E55AD9D75}" type="presParOf" srcId="{2E09B92E-D771-4937-ADBF-562F69B688EF}" destId="{E3AA6267-C16B-4714-A235-933E239F2CB2}" srcOrd="1" destOrd="0" presId="urn:microsoft.com/office/officeart/2005/8/layout/hierarchy2"/>
    <dgm:cxn modelId="{99B977FD-DE0A-4851-89BD-2DEE2206FC1A}" type="presParOf" srcId="{CE89AC86-276D-46A1-91B9-08E0A87CECE4}" destId="{2CFEB8D0-D463-4A6A-BFCF-817235F8B2F8}" srcOrd="2" destOrd="0" presId="urn:microsoft.com/office/officeart/2005/8/layout/hierarchy2"/>
    <dgm:cxn modelId="{9BA688A0-0ACB-472B-8C63-50E526235C4B}" type="presParOf" srcId="{2CFEB8D0-D463-4A6A-BFCF-817235F8B2F8}" destId="{D4D4B6B4-8A77-43B3-945D-958694445F37}" srcOrd="0" destOrd="0" presId="urn:microsoft.com/office/officeart/2005/8/layout/hierarchy2"/>
    <dgm:cxn modelId="{D3505E34-42D3-44C6-AF73-7C03BC4F59A1}" type="presParOf" srcId="{CE89AC86-276D-46A1-91B9-08E0A87CECE4}" destId="{39B5954E-D9AB-4A0B-B533-03AC70F9BCBB}" srcOrd="3" destOrd="0" presId="urn:microsoft.com/office/officeart/2005/8/layout/hierarchy2"/>
    <dgm:cxn modelId="{AB7B0DED-81A0-4732-8237-AD5C8C24A226}" type="presParOf" srcId="{39B5954E-D9AB-4A0B-B533-03AC70F9BCBB}" destId="{7707AB27-9183-4CBC-81B4-4A2D036773AD}" srcOrd="0" destOrd="0" presId="urn:microsoft.com/office/officeart/2005/8/layout/hierarchy2"/>
    <dgm:cxn modelId="{698A65BB-E240-4084-AB47-03D90E111243}" type="presParOf" srcId="{39B5954E-D9AB-4A0B-B533-03AC70F9BCBB}" destId="{0C152EDD-79C3-4E0F-8402-E1D99C18B31A}" srcOrd="1" destOrd="0" presId="urn:microsoft.com/office/officeart/2005/8/layout/hierarchy2"/>
    <dgm:cxn modelId="{CA47A4F8-066C-4A1B-8702-5F31985F8EC7}" type="presParOf" srcId="{0C152EDD-79C3-4E0F-8402-E1D99C18B31A}" destId="{ACEEB22A-72AA-4C37-BE13-C33291D757CF}" srcOrd="0" destOrd="0" presId="urn:microsoft.com/office/officeart/2005/8/layout/hierarchy2"/>
    <dgm:cxn modelId="{5BB55992-A239-47F5-B3B5-75C39061E21C}" type="presParOf" srcId="{ACEEB22A-72AA-4C37-BE13-C33291D757CF}" destId="{1B4F4CAD-3557-4036-99F3-1C876B439BB7}" srcOrd="0" destOrd="0" presId="urn:microsoft.com/office/officeart/2005/8/layout/hierarchy2"/>
    <dgm:cxn modelId="{AF1E6A3E-BDEA-4738-9095-52799DA689EB}" type="presParOf" srcId="{0C152EDD-79C3-4E0F-8402-E1D99C18B31A}" destId="{38C07102-0B7B-4F57-B2AD-B4C63F3EC80A}" srcOrd="1" destOrd="0" presId="urn:microsoft.com/office/officeart/2005/8/layout/hierarchy2"/>
    <dgm:cxn modelId="{C26F70C2-88F3-4FDA-B12B-F3CC9F592B7B}" type="presParOf" srcId="{38C07102-0B7B-4F57-B2AD-B4C63F3EC80A}" destId="{165B6835-D967-43F9-B43F-B64C19B88178}" srcOrd="0" destOrd="0" presId="urn:microsoft.com/office/officeart/2005/8/layout/hierarchy2"/>
    <dgm:cxn modelId="{88726CBA-719B-40F5-8091-DCAA053BBFEA}" type="presParOf" srcId="{38C07102-0B7B-4F57-B2AD-B4C63F3EC80A}" destId="{BAC06AE6-3C47-42D1-ABF2-0CB9D86ABCE5}" srcOrd="1" destOrd="0" presId="urn:microsoft.com/office/officeart/2005/8/layout/hierarchy2"/>
    <dgm:cxn modelId="{85B3F462-F8F6-44BA-8A3B-C139B3FBAA7E}" type="presParOf" srcId="{0C152EDD-79C3-4E0F-8402-E1D99C18B31A}" destId="{6434D22B-5BBC-48B7-8C6E-3C1F6FCFD526}" srcOrd="2" destOrd="0" presId="urn:microsoft.com/office/officeart/2005/8/layout/hierarchy2"/>
    <dgm:cxn modelId="{418913D1-3C80-4C00-837F-D80CC2DAE487}" type="presParOf" srcId="{6434D22B-5BBC-48B7-8C6E-3C1F6FCFD526}" destId="{8FE22063-2491-4825-8099-D3CEBE67C271}" srcOrd="0" destOrd="0" presId="urn:microsoft.com/office/officeart/2005/8/layout/hierarchy2"/>
    <dgm:cxn modelId="{C9AE13A9-9B51-4047-BE76-8D86151D1677}" type="presParOf" srcId="{0C152EDD-79C3-4E0F-8402-E1D99C18B31A}" destId="{55BF8CC6-17E4-45C7-8C39-238ADCC4B5BA}" srcOrd="3" destOrd="0" presId="urn:microsoft.com/office/officeart/2005/8/layout/hierarchy2"/>
    <dgm:cxn modelId="{BB645322-DAB8-4A78-8892-A72565BB4395}" type="presParOf" srcId="{55BF8CC6-17E4-45C7-8C39-238ADCC4B5BA}" destId="{3002B8E1-4F49-469E-8E64-D219298B86A0}" srcOrd="0" destOrd="0" presId="urn:microsoft.com/office/officeart/2005/8/layout/hierarchy2"/>
    <dgm:cxn modelId="{06650E73-A61C-4DD6-B0BE-36DB30F44527}" type="presParOf" srcId="{55BF8CC6-17E4-45C7-8C39-238ADCC4B5BA}" destId="{A1419D47-20F9-44AE-AF88-7093A1966916}" srcOrd="1" destOrd="0" presId="urn:microsoft.com/office/officeart/2005/8/layout/hierarchy2"/>
    <dgm:cxn modelId="{8BB2879F-3EBF-4AE0-B2A0-02739285AEC6}" type="presParOf" srcId="{0C152EDD-79C3-4E0F-8402-E1D99C18B31A}" destId="{96AD43CD-E837-47ED-BC5A-015AA19E5A67}" srcOrd="4" destOrd="0" presId="urn:microsoft.com/office/officeart/2005/8/layout/hierarchy2"/>
    <dgm:cxn modelId="{74952921-389D-4AAA-B4F5-5AD24147E004}" type="presParOf" srcId="{96AD43CD-E837-47ED-BC5A-015AA19E5A67}" destId="{28A63541-6504-41CE-A472-C5B93702D6A9}" srcOrd="0" destOrd="0" presId="urn:microsoft.com/office/officeart/2005/8/layout/hierarchy2"/>
    <dgm:cxn modelId="{AE9EA1A3-8B2A-46FC-AEA2-3334C9A3F150}" type="presParOf" srcId="{0C152EDD-79C3-4E0F-8402-E1D99C18B31A}" destId="{B91A98CB-D7CC-4302-8C06-A41EF4A3B769}" srcOrd="5" destOrd="0" presId="urn:microsoft.com/office/officeart/2005/8/layout/hierarchy2"/>
    <dgm:cxn modelId="{81A95C9C-3F12-418A-A41D-0E98712CBF15}" type="presParOf" srcId="{B91A98CB-D7CC-4302-8C06-A41EF4A3B769}" destId="{EFD70FA2-44CC-41E4-A259-2DAC5BA9ADD5}" srcOrd="0" destOrd="0" presId="urn:microsoft.com/office/officeart/2005/8/layout/hierarchy2"/>
    <dgm:cxn modelId="{6E1C70BA-504A-4235-A1AF-187054E58B87}" type="presParOf" srcId="{B91A98CB-D7CC-4302-8C06-A41EF4A3B769}" destId="{E288B63D-84F4-4785-A89F-12BC382F6267}" srcOrd="1" destOrd="0" presId="urn:microsoft.com/office/officeart/2005/8/layout/hierarchy2"/>
    <dgm:cxn modelId="{A46A5234-CEF2-4D92-9C78-6D26B449E787}" type="presParOf" srcId="{0C152EDD-79C3-4E0F-8402-E1D99C18B31A}" destId="{31EABF78-610B-49B9-A2AF-8A0D5AB1294B}" srcOrd="6" destOrd="0" presId="urn:microsoft.com/office/officeart/2005/8/layout/hierarchy2"/>
    <dgm:cxn modelId="{F6332996-382C-45E0-A953-B71DF7197042}" type="presParOf" srcId="{31EABF78-610B-49B9-A2AF-8A0D5AB1294B}" destId="{56518C08-5DB4-4B5B-A93E-F7E1BC0BE7E6}" srcOrd="0" destOrd="0" presId="urn:microsoft.com/office/officeart/2005/8/layout/hierarchy2"/>
    <dgm:cxn modelId="{DA33408E-A6F7-45CD-815E-BC69F9CFAD89}" type="presParOf" srcId="{0C152EDD-79C3-4E0F-8402-E1D99C18B31A}" destId="{F1527C26-811F-445A-96DD-D351D2D223C7}" srcOrd="7" destOrd="0" presId="urn:microsoft.com/office/officeart/2005/8/layout/hierarchy2"/>
    <dgm:cxn modelId="{102FD46D-7F38-4EFC-8E43-07196376C557}" type="presParOf" srcId="{F1527C26-811F-445A-96DD-D351D2D223C7}" destId="{E0F62A45-690F-4490-8E82-F8E65C157B8A}" srcOrd="0" destOrd="0" presId="urn:microsoft.com/office/officeart/2005/8/layout/hierarchy2"/>
    <dgm:cxn modelId="{B2BCE8FD-A2A6-40D6-BAE1-F7D298C767DF}" type="presParOf" srcId="{F1527C26-811F-445A-96DD-D351D2D223C7}" destId="{88635481-06C8-4AA6-A4D7-D3FDB208F424}" srcOrd="1" destOrd="0" presId="urn:microsoft.com/office/officeart/2005/8/layout/hierarchy2"/>
    <dgm:cxn modelId="{FB4203F2-4865-4EBC-8D14-D118A0BBAA2B}" type="presParOf" srcId="{4645AA8D-BDFE-4317-ADCE-A89AA23E190F}" destId="{A65588AC-1A0A-4AFF-B6FA-C144929C856A}" srcOrd="2" destOrd="0" presId="urn:microsoft.com/office/officeart/2005/8/layout/hierarchy2"/>
    <dgm:cxn modelId="{1AFF95EA-15B1-4F61-830C-BEB8F524308A}" type="presParOf" srcId="{A65588AC-1A0A-4AFF-B6FA-C144929C856A}" destId="{DCFDB71E-7CF8-4260-B896-43BD2BC67196}" srcOrd="0" destOrd="0" presId="urn:microsoft.com/office/officeart/2005/8/layout/hierarchy2"/>
    <dgm:cxn modelId="{37E6B14A-39A8-49AD-83C7-42C33E65E58B}" type="presParOf" srcId="{4645AA8D-BDFE-4317-ADCE-A89AA23E190F}" destId="{2507FFE3-33B5-4978-A9A2-D5A8349D7B7B}" srcOrd="3" destOrd="0" presId="urn:microsoft.com/office/officeart/2005/8/layout/hierarchy2"/>
    <dgm:cxn modelId="{926BC0C0-7E5F-4155-BD2A-A6B4C9E4BAA3}" type="presParOf" srcId="{2507FFE3-33B5-4978-A9A2-D5A8349D7B7B}" destId="{550AFA23-E914-455E-8E23-A9386676A925}" srcOrd="0" destOrd="0" presId="urn:microsoft.com/office/officeart/2005/8/layout/hierarchy2"/>
    <dgm:cxn modelId="{2F831715-BF9D-47CC-ADD4-E15960BB2678}" type="presParOf" srcId="{2507FFE3-33B5-4978-A9A2-D5A8349D7B7B}" destId="{0DA1624D-8445-4C8D-BC68-9D23A07602DA}" srcOrd="1" destOrd="0" presId="urn:microsoft.com/office/officeart/2005/8/layout/hierarchy2"/>
    <dgm:cxn modelId="{8255CD97-85DC-4A86-960D-CDB62AAC18C1}" type="presParOf" srcId="{0DA1624D-8445-4C8D-BC68-9D23A07602DA}" destId="{3A161C54-8BBC-4A35-B4A7-5ACDDA6249AE}" srcOrd="0" destOrd="0" presId="urn:microsoft.com/office/officeart/2005/8/layout/hierarchy2"/>
    <dgm:cxn modelId="{A6FE71C8-5BDD-4423-B837-936952434BF6}" type="presParOf" srcId="{3A161C54-8BBC-4A35-B4A7-5ACDDA6249AE}" destId="{BB83E3BB-259E-4F39-ADEA-FA505F97581E}" srcOrd="0" destOrd="0" presId="urn:microsoft.com/office/officeart/2005/8/layout/hierarchy2"/>
    <dgm:cxn modelId="{3D91E40C-39E2-4B95-A215-F7B9BBAD5089}" type="presParOf" srcId="{0DA1624D-8445-4C8D-BC68-9D23A07602DA}" destId="{E69C43CA-1F6E-492A-B6DC-A56C320A0AFE}" srcOrd="1" destOrd="0" presId="urn:microsoft.com/office/officeart/2005/8/layout/hierarchy2"/>
    <dgm:cxn modelId="{5EC87407-85D0-41F9-91E9-2DF06F1089D3}" type="presParOf" srcId="{E69C43CA-1F6E-492A-B6DC-A56C320A0AFE}" destId="{F2BB301A-12E5-41F0-8D9F-E1990608DFCF}" srcOrd="0" destOrd="0" presId="urn:microsoft.com/office/officeart/2005/8/layout/hierarchy2"/>
    <dgm:cxn modelId="{8E005F59-A47B-4797-AB63-3717C73D227C}" type="presParOf" srcId="{E69C43CA-1F6E-492A-B6DC-A56C320A0AFE}" destId="{FA570A74-CF30-4CCA-9607-FCC253F5786A}" srcOrd="1" destOrd="0" presId="urn:microsoft.com/office/officeart/2005/8/layout/hierarchy2"/>
    <dgm:cxn modelId="{05A08B88-24FA-4A54-B4DD-F22154048F50}" type="presParOf" srcId="{FA570A74-CF30-4CCA-9607-FCC253F5786A}" destId="{8FD167FE-8B9E-415F-803C-4A103F37A23D}" srcOrd="0" destOrd="0" presId="urn:microsoft.com/office/officeart/2005/8/layout/hierarchy2"/>
    <dgm:cxn modelId="{1FCEF2EB-90EE-4823-B7E1-CF69D0853FE6}" type="presParOf" srcId="{8FD167FE-8B9E-415F-803C-4A103F37A23D}" destId="{107B0635-BBE0-4ED6-9097-6AAE111C844C}" srcOrd="0" destOrd="0" presId="urn:microsoft.com/office/officeart/2005/8/layout/hierarchy2"/>
    <dgm:cxn modelId="{8E2EA7DC-CAF4-4704-83C6-7EC09846C547}" type="presParOf" srcId="{FA570A74-CF30-4CCA-9607-FCC253F5786A}" destId="{60669F94-C66B-4633-AFC6-266710898CC8}" srcOrd="1" destOrd="0" presId="urn:microsoft.com/office/officeart/2005/8/layout/hierarchy2"/>
    <dgm:cxn modelId="{9A619156-B0B4-4C0E-89B9-383E6A997817}" type="presParOf" srcId="{60669F94-C66B-4633-AFC6-266710898CC8}" destId="{62C97054-3BFE-466F-98FC-ABBF9452C661}" srcOrd="0" destOrd="0" presId="urn:microsoft.com/office/officeart/2005/8/layout/hierarchy2"/>
    <dgm:cxn modelId="{5D932CAF-8107-42D7-99CE-9F572CC72C4C}" type="presParOf" srcId="{60669F94-C66B-4633-AFC6-266710898CC8}" destId="{F1FE65E6-DD4D-4435-8D0A-1732BA24FE77}" srcOrd="1" destOrd="0" presId="urn:microsoft.com/office/officeart/2005/8/layout/hierarchy2"/>
    <dgm:cxn modelId="{2A581EC7-8D3E-4AB2-9725-2EFEC4405E5B}" type="presParOf" srcId="{FA570A74-CF30-4CCA-9607-FCC253F5786A}" destId="{1FE6EE86-791A-4A54-80F0-9CB4BBBA10E3}" srcOrd="2" destOrd="0" presId="urn:microsoft.com/office/officeart/2005/8/layout/hierarchy2"/>
    <dgm:cxn modelId="{B94698E9-E9D1-4874-9691-ABD05E3AF74C}" type="presParOf" srcId="{1FE6EE86-791A-4A54-80F0-9CB4BBBA10E3}" destId="{81AE23FC-BC0D-4EAE-969A-862D46A11663}" srcOrd="0" destOrd="0" presId="urn:microsoft.com/office/officeart/2005/8/layout/hierarchy2"/>
    <dgm:cxn modelId="{39C52551-88F5-4540-A5AB-92A793632021}" type="presParOf" srcId="{FA570A74-CF30-4CCA-9607-FCC253F5786A}" destId="{8E249204-7B61-47AE-B0BA-E70360A6B86E}" srcOrd="3" destOrd="0" presId="urn:microsoft.com/office/officeart/2005/8/layout/hierarchy2"/>
    <dgm:cxn modelId="{A6EBECE0-7DF5-438D-B6CC-33662179E994}" type="presParOf" srcId="{8E249204-7B61-47AE-B0BA-E70360A6B86E}" destId="{DFEB6BA1-25C3-4231-B152-A3A85F395E96}" srcOrd="0" destOrd="0" presId="urn:microsoft.com/office/officeart/2005/8/layout/hierarchy2"/>
    <dgm:cxn modelId="{6E71E478-AF3C-485C-9F71-ADBAE00B7B9F}" type="presParOf" srcId="{8E249204-7B61-47AE-B0BA-E70360A6B86E}" destId="{9C19C860-FEC4-49DD-B715-756E01F360F8}" srcOrd="1" destOrd="0" presId="urn:microsoft.com/office/officeart/2005/8/layout/hierarchy2"/>
    <dgm:cxn modelId="{8C49FB33-61AB-4F9F-AD73-5E88FF411AB7}" type="presParOf" srcId="{FA570A74-CF30-4CCA-9607-FCC253F5786A}" destId="{39557384-4297-42B8-A3DB-A4F1980D0CF5}" srcOrd="4" destOrd="0" presId="urn:microsoft.com/office/officeart/2005/8/layout/hierarchy2"/>
    <dgm:cxn modelId="{B1EE032B-ED41-40A4-8D9B-66AC85C9884A}" type="presParOf" srcId="{39557384-4297-42B8-A3DB-A4F1980D0CF5}" destId="{D5444DB0-211A-4F54-9058-5BFD084F4F18}" srcOrd="0" destOrd="0" presId="urn:microsoft.com/office/officeart/2005/8/layout/hierarchy2"/>
    <dgm:cxn modelId="{DE7669B6-64A1-4FFB-BA1B-77EC8AEEDCDD}" type="presParOf" srcId="{FA570A74-CF30-4CCA-9607-FCC253F5786A}" destId="{4CFCA4BB-4B20-48A8-A24B-847EC708F075}" srcOrd="5" destOrd="0" presId="urn:microsoft.com/office/officeart/2005/8/layout/hierarchy2"/>
    <dgm:cxn modelId="{E8C1C0D5-0DDA-49A5-8A13-7ABCB972F9FA}" type="presParOf" srcId="{4CFCA4BB-4B20-48A8-A24B-847EC708F075}" destId="{AF7AE56B-E7AD-47AB-A544-5AADB95217B3}" srcOrd="0" destOrd="0" presId="urn:microsoft.com/office/officeart/2005/8/layout/hierarchy2"/>
    <dgm:cxn modelId="{4BDFD2E9-78FE-4B7B-A2B0-738C4DA0F2F8}" type="presParOf" srcId="{4CFCA4BB-4B20-48A8-A24B-847EC708F075}" destId="{269DDAEC-C357-46EE-9BDE-1ACB7AD95A8B}" srcOrd="1" destOrd="0" presId="urn:microsoft.com/office/officeart/2005/8/layout/hierarchy2"/>
    <dgm:cxn modelId="{EA93CBFC-8E08-4960-AFCD-4034236DE86A}" type="presParOf" srcId="{0DA1624D-8445-4C8D-BC68-9D23A07602DA}" destId="{C3D833E6-0784-4E10-8426-A39798BA38D8}" srcOrd="2" destOrd="0" presId="urn:microsoft.com/office/officeart/2005/8/layout/hierarchy2"/>
    <dgm:cxn modelId="{74F96B98-4BDF-4A9F-9AAA-F75BBA30C2D8}" type="presParOf" srcId="{C3D833E6-0784-4E10-8426-A39798BA38D8}" destId="{A0CE044E-1B58-4352-B3D5-B36A62F55D3B}" srcOrd="0" destOrd="0" presId="urn:microsoft.com/office/officeart/2005/8/layout/hierarchy2"/>
    <dgm:cxn modelId="{457BAE5A-FFAB-416A-AB3F-C317D5E69E61}" type="presParOf" srcId="{0DA1624D-8445-4C8D-BC68-9D23A07602DA}" destId="{A36A3B5D-EAD8-4BE5-AAF0-FF966E355C7F}" srcOrd="3" destOrd="0" presId="urn:microsoft.com/office/officeart/2005/8/layout/hierarchy2"/>
    <dgm:cxn modelId="{DCB60842-0CAA-46DD-964A-43503F6F4EEB}" type="presParOf" srcId="{A36A3B5D-EAD8-4BE5-AAF0-FF966E355C7F}" destId="{E2834581-53BE-4A4B-988F-74A6F2FD4B5E}" srcOrd="0" destOrd="0" presId="urn:microsoft.com/office/officeart/2005/8/layout/hierarchy2"/>
    <dgm:cxn modelId="{3D66F59A-E719-49BF-ABB3-70716D56DF8B}" type="presParOf" srcId="{A36A3B5D-EAD8-4BE5-AAF0-FF966E355C7F}" destId="{5BF87224-FD90-4990-A522-75C103353E39}" srcOrd="1" destOrd="0" presId="urn:microsoft.com/office/officeart/2005/8/layout/hierarchy2"/>
    <dgm:cxn modelId="{475C74B3-9B36-4AA6-9891-B6BDCDEC9152}" type="presParOf" srcId="{5BF87224-FD90-4990-A522-75C103353E39}" destId="{6B4675CF-8A63-4BEB-A85C-436A666C78D8}" srcOrd="0" destOrd="0" presId="urn:microsoft.com/office/officeart/2005/8/layout/hierarchy2"/>
    <dgm:cxn modelId="{F7AEF6C0-2559-4A46-9EFF-723AF9186ED5}" type="presParOf" srcId="{6B4675CF-8A63-4BEB-A85C-436A666C78D8}" destId="{E001F184-58B9-4EE6-AEEB-E44D9F6D0D70}" srcOrd="0" destOrd="0" presId="urn:microsoft.com/office/officeart/2005/8/layout/hierarchy2"/>
    <dgm:cxn modelId="{554D4665-DF74-4B69-805C-A839204FC925}" type="presParOf" srcId="{5BF87224-FD90-4990-A522-75C103353E39}" destId="{1CF8EC17-74E3-464C-BEE3-F93897558D1E}" srcOrd="1" destOrd="0" presId="urn:microsoft.com/office/officeart/2005/8/layout/hierarchy2"/>
    <dgm:cxn modelId="{F5E59299-5D4F-45A4-A336-AEA16ADBA732}" type="presParOf" srcId="{1CF8EC17-74E3-464C-BEE3-F93897558D1E}" destId="{6E174263-60AB-4AC4-97B4-EAF8D3CB4FD6}" srcOrd="0" destOrd="0" presId="urn:microsoft.com/office/officeart/2005/8/layout/hierarchy2"/>
    <dgm:cxn modelId="{DA961619-CDED-49B5-83F7-EBBBE460E59B}" type="presParOf" srcId="{1CF8EC17-74E3-464C-BEE3-F93897558D1E}" destId="{4BB908B2-3C35-40B3-A06F-E92376922CBB}" srcOrd="1" destOrd="0" presId="urn:microsoft.com/office/officeart/2005/8/layout/hierarchy2"/>
    <dgm:cxn modelId="{DD18FD3A-D0FC-4206-8F34-C86894C1CD32}" type="presParOf" srcId="{5BF87224-FD90-4990-A522-75C103353E39}" destId="{F99614EA-2A71-4E4A-857E-2873822BFE12}" srcOrd="2" destOrd="0" presId="urn:microsoft.com/office/officeart/2005/8/layout/hierarchy2"/>
    <dgm:cxn modelId="{4C150E90-DA95-4712-849A-AC51A6751D21}" type="presParOf" srcId="{F99614EA-2A71-4E4A-857E-2873822BFE12}" destId="{E9CF8D7F-73B1-4957-9DF0-67344B282A5F}" srcOrd="0" destOrd="0" presId="urn:microsoft.com/office/officeart/2005/8/layout/hierarchy2"/>
    <dgm:cxn modelId="{70F4906B-65CA-4182-9441-DB6EDA918537}" type="presParOf" srcId="{5BF87224-FD90-4990-A522-75C103353E39}" destId="{FBB23BDE-CF2A-44EB-9D3B-71CD2E8CADEF}" srcOrd="3" destOrd="0" presId="urn:microsoft.com/office/officeart/2005/8/layout/hierarchy2"/>
    <dgm:cxn modelId="{6EA8978B-E78F-4F69-897C-2F220764488D}" type="presParOf" srcId="{FBB23BDE-CF2A-44EB-9D3B-71CD2E8CADEF}" destId="{BCEF2DCB-8D22-48C0-A583-926D201985DC}" srcOrd="0" destOrd="0" presId="urn:microsoft.com/office/officeart/2005/8/layout/hierarchy2"/>
    <dgm:cxn modelId="{4A3D23F4-4337-4F29-AEE2-F42204A6C7AF}" type="presParOf" srcId="{FBB23BDE-CF2A-44EB-9D3B-71CD2E8CADEF}" destId="{2018FEAF-C280-4757-9BA1-AA47A371A279}" srcOrd="1" destOrd="0" presId="urn:microsoft.com/office/officeart/2005/8/layout/hierarchy2"/>
    <dgm:cxn modelId="{85911470-58D1-4E1E-9FEF-B283998ECECF}" type="presParOf" srcId="{5BF87224-FD90-4990-A522-75C103353E39}" destId="{913A73E0-04CE-43BB-962C-39722BB5A088}" srcOrd="4" destOrd="0" presId="urn:microsoft.com/office/officeart/2005/8/layout/hierarchy2"/>
    <dgm:cxn modelId="{4F142CEC-525D-44E7-9D38-4CEE1D833D4A}" type="presParOf" srcId="{913A73E0-04CE-43BB-962C-39722BB5A088}" destId="{AA07D0AD-5892-44A3-9BB3-079D9BF64F4D}" srcOrd="0" destOrd="0" presId="urn:microsoft.com/office/officeart/2005/8/layout/hierarchy2"/>
    <dgm:cxn modelId="{076D4A78-3956-4EA9-A21C-F5597B947B94}" type="presParOf" srcId="{5BF87224-FD90-4990-A522-75C103353E39}" destId="{52F00EAC-0942-4D04-9677-0B3544159CF3}" srcOrd="5" destOrd="0" presId="urn:microsoft.com/office/officeart/2005/8/layout/hierarchy2"/>
    <dgm:cxn modelId="{1D8E3AF9-9B4B-474F-9A9F-C1230A44FC49}" type="presParOf" srcId="{52F00EAC-0942-4D04-9677-0B3544159CF3}" destId="{6C858F82-AEAB-443A-B19B-E7E21C365B58}" srcOrd="0" destOrd="0" presId="urn:microsoft.com/office/officeart/2005/8/layout/hierarchy2"/>
    <dgm:cxn modelId="{F06A5DF8-9361-4923-A98A-17480DE894ED}" type="presParOf" srcId="{52F00EAC-0942-4D04-9677-0B3544159CF3}" destId="{C1211A5E-C61C-4136-B67C-1DA5781FD22C}" srcOrd="1" destOrd="0" presId="urn:microsoft.com/office/officeart/2005/8/layout/hierarchy2"/>
    <dgm:cxn modelId="{4746653F-9ADD-4106-92F7-C7934FF46C21}" type="presParOf" srcId="{4645AA8D-BDFE-4317-ADCE-A89AA23E190F}" destId="{ABA6EE18-EEFC-4F47-87E5-309222CEA2E7}" srcOrd="4" destOrd="0" presId="urn:microsoft.com/office/officeart/2005/8/layout/hierarchy2"/>
    <dgm:cxn modelId="{FED521F5-00A8-4C22-A9CD-A99653B509F1}" type="presParOf" srcId="{ABA6EE18-EEFC-4F47-87E5-309222CEA2E7}" destId="{6C3E462F-D439-4585-AABD-A1EA5AA9CC3B}" srcOrd="0" destOrd="0" presId="urn:microsoft.com/office/officeart/2005/8/layout/hierarchy2"/>
    <dgm:cxn modelId="{A71F5B36-0B6A-410D-B289-B8B6B1ABFB49}" type="presParOf" srcId="{4645AA8D-BDFE-4317-ADCE-A89AA23E190F}" destId="{8660089E-BC10-4D4C-A399-1CB383033880}" srcOrd="5" destOrd="0" presId="urn:microsoft.com/office/officeart/2005/8/layout/hierarchy2"/>
    <dgm:cxn modelId="{D3B74CA6-91D0-4BA3-8222-D21E950C90F2}" type="presParOf" srcId="{8660089E-BC10-4D4C-A399-1CB383033880}" destId="{B1E6DD3D-F1AB-4A8A-9E23-87BDF43456F9}" srcOrd="0" destOrd="0" presId="urn:microsoft.com/office/officeart/2005/8/layout/hierarchy2"/>
    <dgm:cxn modelId="{879EF44E-859E-47A2-A795-2277F02FB8BF}" type="presParOf" srcId="{8660089E-BC10-4D4C-A399-1CB383033880}" destId="{5731F54A-E1A3-469D-8186-7CAEA46E2848}" srcOrd="1" destOrd="0" presId="urn:microsoft.com/office/officeart/2005/8/layout/hierarchy2"/>
    <dgm:cxn modelId="{7CFAA914-0E02-483D-9974-C14712E51385}" type="presParOf" srcId="{5731F54A-E1A3-469D-8186-7CAEA46E2848}" destId="{F6ECFFDE-773E-4402-A580-F72FA46353BB}" srcOrd="0" destOrd="0" presId="urn:microsoft.com/office/officeart/2005/8/layout/hierarchy2"/>
    <dgm:cxn modelId="{B4B45273-5731-4322-8A14-2C43E43A2E0A}" type="presParOf" srcId="{F6ECFFDE-773E-4402-A580-F72FA46353BB}" destId="{07AA9C75-08A2-4495-96A4-D275C0DBC176}" srcOrd="0" destOrd="0" presId="urn:microsoft.com/office/officeart/2005/8/layout/hierarchy2"/>
    <dgm:cxn modelId="{415A9D76-D8DE-4AED-A337-9405FD417360}" type="presParOf" srcId="{5731F54A-E1A3-469D-8186-7CAEA46E2848}" destId="{F096FE6A-15A7-4F13-9861-D76905DF8287}" srcOrd="1" destOrd="0" presId="urn:microsoft.com/office/officeart/2005/8/layout/hierarchy2"/>
    <dgm:cxn modelId="{263A074B-8260-4B91-BF0B-EB0B18F852F1}" type="presParOf" srcId="{F096FE6A-15A7-4F13-9861-D76905DF8287}" destId="{B0E59F66-8CED-4E45-AD4B-7884B6137A65}" srcOrd="0" destOrd="0" presId="urn:microsoft.com/office/officeart/2005/8/layout/hierarchy2"/>
    <dgm:cxn modelId="{7B688F9E-7665-4DD6-AD5B-3A566908379D}" type="presParOf" srcId="{F096FE6A-15A7-4F13-9861-D76905DF8287}" destId="{5B2AE974-DA39-4142-AB1A-A96F2DD95FE0}" srcOrd="1" destOrd="0" presId="urn:microsoft.com/office/officeart/2005/8/layout/hierarchy2"/>
    <dgm:cxn modelId="{93207842-942C-496A-871B-813EB0F08B26}" type="presParOf" srcId="{5731F54A-E1A3-469D-8186-7CAEA46E2848}" destId="{09DF68F5-8BC8-4687-ABAF-C72F21B0AEB0}" srcOrd="2" destOrd="0" presId="urn:microsoft.com/office/officeart/2005/8/layout/hierarchy2"/>
    <dgm:cxn modelId="{8A12FB3F-5340-4C41-B4E6-2400753F4DE5}" type="presParOf" srcId="{09DF68F5-8BC8-4687-ABAF-C72F21B0AEB0}" destId="{146C7EA0-6603-4DA5-86EF-5F9D33A6A602}" srcOrd="0" destOrd="0" presId="urn:microsoft.com/office/officeart/2005/8/layout/hierarchy2"/>
    <dgm:cxn modelId="{AB07BB8E-D10F-4948-9079-F9F0F3C8A2F8}" type="presParOf" srcId="{5731F54A-E1A3-469D-8186-7CAEA46E2848}" destId="{CF473386-C501-4179-B37F-BCD2788A4D03}" srcOrd="3" destOrd="0" presId="urn:microsoft.com/office/officeart/2005/8/layout/hierarchy2"/>
    <dgm:cxn modelId="{6EEDEC24-7D1F-4BAE-A385-E4852C32F673}" type="presParOf" srcId="{CF473386-C501-4179-B37F-BCD2788A4D03}" destId="{9493B1D4-F140-487E-BBDB-CDCEA9D4084F}" srcOrd="0" destOrd="0" presId="urn:microsoft.com/office/officeart/2005/8/layout/hierarchy2"/>
    <dgm:cxn modelId="{6FB5F00E-8B91-4038-B199-B62BB685F855}" type="presParOf" srcId="{CF473386-C501-4179-B37F-BCD2788A4D03}" destId="{B9E41316-018F-4BEE-9B18-9DB13C384B66}"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CDA10F-0EC5-424D-960B-C1884EFF6E1D}">
      <dsp:nvSpPr>
        <dsp:cNvPr id="0" name=""/>
        <dsp:cNvSpPr/>
      </dsp:nvSpPr>
      <dsp:spPr>
        <a:xfrm>
          <a:off x="411479" y="0"/>
          <a:ext cx="4663440" cy="2361063"/>
        </a:xfrm>
        <a:prstGeom prst="rightArrow">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2495386-F3E5-4674-814C-B985E5C44E3C}">
      <dsp:nvSpPr>
        <dsp:cNvPr id="0" name=""/>
        <dsp:cNvSpPr/>
      </dsp:nvSpPr>
      <dsp:spPr>
        <a:xfrm>
          <a:off x="895" y="675604"/>
          <a:ext cx="651542"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Başvuru</a:t>
          </a:r>
        </a:p>
      </dsp:txBody>
      <dsp:txXfrm>
        <a:off x="32701" y="707410"/>
        <a:ext cx="587930" cy="946242"/>
      </dsp:txXfrm>
    </dsp:sp>
    <dsp:sp modelId="{9691046C-6C53-4988-B5F1-4A73D6F1F942}">
      <dsp:nvSpPr>
        <dsp:cNvPr id="0" name=""/>
        <dsp:cNvSpPr/>
      </dsp:nvSpPr>
      <dsp:spPr>
        <a:xfrm>
          <a:off x="765099" y="675604"/>
          <a:ext cx="1013407"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Ön        değerlendirme ve varsa eksiklerin tamamlatılması</a:t>
          </a:r>
        </a:p>
      </dsp:txBody>
      <dsp:txXfrm>
        <a:off x="814396" y="724901"/>
        <a:ext cx="914813" cy="911260"/>
      </dsp:txXfrm>
    </dsp:sp>
    <dsp:sp modelId="{8B441659-3628-4A2D-8257-F6564457B309}">
      <dsp:nvSpPr>
        <dsp:cNvPr id="0" name=""/>
        <dsp:cNvSpPr/>
      </dsp:nvSpPr>
      <dsp:spPr>
        <a:xfrm>
          <a:off x="1891167" y="675604"/>
          <a:ext cx="773747"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Yerinde ziyaretler ve teknik/mali raporlar</a:t>
          </a:r>
        </a:p>
      </dsp:txBody>
      <dsp:txXfrm>
        <a:off x="1928938" y="713375"/>
        <a:ext cx="698205" cy="934312"/>
      </dsp:txXfrm>
    </dsp:sp>
    <dsp:sp modelId="{C41A4F0C-F255-4C83-8C08-A8191CAFE842}">
      <dsp:nvSpPr>
        <dsp:cNvPr id="0" name=""/>
        <dsp:cNvSpPr/>
      </dsp:nvSpPr>
      <dsp:spPr>
        <a:xfrm>
          <a:off x="2777577" y="675604"/>
          <a:ext cx="965335"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Değerlendirme komisyonu ve sözleşme</a:t>
          </a:r>
        </a:p>
      </dsp:txBody>
      <dsp:txXfrm>
        <a:off x="2824701" y="722728"/>
        <a:ext cx="871087" cy="915606"/>
      </dsp:txXfrm>
    </dsp:sp>
    <dsp:sp modelId="{365F0196-3A22-476D-B379-A30E102428AF}">
      <dsp:nvSpPr>
        <dsp:cNvPr id="0" name=""/>
        <dsp:cNvSpPr/>
      </dsp:nvSpPr>
      <dsp:spPr>
        <a:xfrm>
          <a:off x="3855574" y="675604"/>
          <a:ext cx="993539"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Yatırımın tamamlanması ve desteğin ödenmesi</a:t>
          </a:r>
        </a:p>
      </dsp:txBody>
      <dsp:txXfrm>
        <a:off x="3904075" y="724105"/>
        <a:ext cx="896537" cy="912852"/>
      </dsp:txXfrm>
    </dsp:sp>
    <dsp:sp modelId="{E0174074-458C-4274-B87F-FC72085C88E0}">
      <dsp:nvSpPr>
        <dsp:cNvPr id="0" name=""/>
        <dsp:cNvSpPr/>
      </dsp:nvSpPr>
      <dsp:spPr>
        <a:xfrm>
          <a:off x="4961774" y="675604"/>
          <a:ext cx="523729" cy="1009854"/>
        </a:xfrm>
        <a:prstGeom prst="round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İşletme dönemi izleme</a:t>
          </a:r>
        </a:p>
      </dsp:txBody>
      <dsp:txXfrm>
        <a:off x="4987340" y="701170"/>
        <a:ext cx="472597" cy="958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69433-3D2D-4668-8AA7-6C8054A70C38}">
      <dsp:nvSpPr>
        <dsp:cNvPr id="0" name=""/>
        <dsp:cNvSpPr/>
      </dsp:nvSpPr>
      <dsp:spPr>
        <a:xfrm>
          <a:off x="3022" y="4119053"/>
          <a:ext cx="765605" cy="81420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Teknoyatırım Programı'nın iyileştirilmesi</a:t>
          </a:r>
        </a:p>
      </dsp:txBody>
      <dsp:txXfrm>
        <a:off x="25446" y="4141477"/>
        <a:ext cx="720757" cy="769361"/>
      </dsp:txXfrm>
    </dsp:sp>
    <dsp:sp modelId="{4EA962F8-97E9-4537-88E9-EDE9CD372FED}">
      <dsp:nvSpPr>
        <dsp:cNvPr id="0" name=""/>
        <dsp:cNvSpPr/>
      </dsp:nvSpPr>
      <dsp:spPr>
        <a:xfrm rot="16464332">
          <a:off x="-509729" y="3142165"/>
          <a:ext cx="2769451" cy="6717"/>
        </a:xfrm>
        <a:custGeom>
          <a:avLst/>
          <a:gdLst/>
          <a:ahLst/>
          <a:cxnLst/>
          <a:rect l="0" t="0" r="0" b="0"/>
          <a:pathLst>
            <a:path>
              <a:moveTo>
                <a:pt x="0" y="3358"/>
              </a:moveTo>
              <a:lnTo>
                <a:pt x="2769451" y="335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05759" y="3076287"/>
        <a:ext cx="138472" cy="138472"/>
      </dsp:txXfrm>
    </dsp:sp>
    <dsp:sp modelId="{13D5FF09-7DCD-4831-AD2F-BBC100848E55}">
      <dsp:nvSpPr>
        <dsp:cNvPr id="0" name=""/>
        <dsp:cNvSpPr/>
      </dsp:nvSpPr>
      <dsp:spPr>
        <a:xfrm>
          <a:off x="981364" y="1325323"/>
          <a:ext cx="877165" cy="879132"/>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 Başvuru ve değerlendirme sürecinin etkinliği</a:t>
          </a:r>
        </a:p>
      </dsp:txBody>
      <dsp:txXfrm>
        <a:off x="1007055" y="1351014"/>
        <a:ext cx="825783" cy="827750"/>
      </dsp:txXfrm>
    </dsp:sp>
    <dsp:sp modelId="{A18E320C-92C7-4F96-98CD-D8DE3C3DE90C}">
      <dsp:nvSpPr>
        <dsp:cNvPr id="0" name=""/>
        <dsp:cNvSpPr/>
      </dsp:nvSpPr>
      <dsp:spPr>
        <a:xfrm rot="17125196">
          <a:off x="1490959" y="1278852"/>
          <a:ext cx="1001404" cy="6717"/>
        </a:xfrm>
        <a:custGeom>
          <a:avLst/>
          <a:gdLst/>
          <a:ahLst/>
          <a:cxnLst/>
          <a:rect l="0" t="0" r="0" b="0"/>
          <a:pathLst>
            <a:path>
              <a:moveTo>
                <a:pt x="0" y="3358"/>
              </a:moveTo>
              <a:lnTo>
                <a:pt x="1001404"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1966626" y="1257175"/>
        <a:ext cx="50070" cy="50070"/>
      </dsp:txXfrm>
    </dsp:sp>
    <dsp:sp modelId="{D791E0BD-DA6F-4732-8D2B-0AC6BC867ED0}">
      <dsp:nvSpPr>
        <dsp:cNvPr id="0" name=""/>
        <dsp:cNvSpPr/>
      </dsp:nvSpPr>
      <dsp:spPr>
        <a:xfrm>
          <a:off x="2124794" y="652967"/>
          <a:ext cx="1572716" cy="293130"/>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A.1 Başvuru sürecinin etkinliği </a:t>
          </a:r>
        </a:p>
      </dsp:txBody>
      <dsp:txXfrm>
        <a:off x="2133379" y="661552"/>
        <a:ext cx="1555546" cy="275960"/>
      </dsp:txXfrm>
    </dsp:sp>
    <dsp:sp modelId="{878F9F2D-0D8C-4B43-A57B-E3FA72809BE3}">
      <dsp:nvSpPr>
        <dsp:cNvPr id="0" name=""/>
        <dsp:cNvSpPr/>
      </dsp:nvSpPr>
      <dsp:spPr>
        <a:xfrm rot="17667955">
          <a:off x="3528115" y="532991"/>
          <a:ext cx="578291" cy="6717"/>
        </a:xfrm>
        <a:custGeom>
          <a:avLst/>
          <a:gdLst/>
          <a:ahLst/>
          <a:cxnLst/>
          <a:rect l="0" t="0" r="0" b="0"/>
          <a:pathLst>
            <a:path>
              <a:moveTo>
                <a:pt x="0" y="3358"/>
              </a:moveTo>
              <a:lnTo>
                <a:pt x="578291"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02804" y="521892"/>
        <a:ext cx="28914" cy="28914"/>
      </dsp:txXfrm>
    </dsp:sp>
    <dsp:sp modelId="{55E44E9E-93C2-423A-92DE-D730D0D8ED36}">
      <dsp:nvSpPr>
        <dsp:cNvPr id="0" name=""/>
        <dsp:cNvSpPr/>
      </dsp:nvSpPr>
      <dsp:spPr>
        <a:xfrm>
          <a:off x="3937011" y="0"/>
          <a:ext cx="1572716" cy="546333"/>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A.1.1 Başvuru şartlarının (istenen belgeler, öncelikli teknoloji alanlarında yer alma şartı, vs ) uygunluğu</a:t>
          </a:r>
        </a:p>
      </dsp:txBody>
      <dsp:txXfrm>
        <a:off x="3953013" y="16002"/>
        <a:ext cx="1540712" cy="514329"/>
      </dsp:txXfrm>
    </dsp:sp>
    <dsp:sp modelId="{825E7AD7-CC64-4B18-9D08-A71B1242D011}">
      <dsp:nvSpPr>
        <dsp:cNvPr id="0" name=""/>
        <dsp:cNvSpPr/>
      </dsp:nvSpPr>
      <dsp:spPr>
        <a:xfrm rot="20133118">
          <a:off x="3685716" y="741731"/>
          <a:ext cx="263090" cy="6717"/>
        </a:xfrm>
        <a:custGeom>
          <a:avLst/>
          <a:gdLst/>
          <a:ahLst/>
          <a:cxnLst/>
          <a:rect l="0" t="0" r="0" b="0"/>
          <a:pathLst>
            <a:path>
              <a:moveTo>
                <a:pt x="0" y="3358"/>
              </a:moveTo>
              <a:lnTo>
                <a:pt x="263090"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10684" y="738513"/>
        <a:ext cx="13154" cy="13154"/>
      </dsp:txXfrm>
    </dsp:sp>
    <dsp:sp modelId="{270C8717-8F8C-4D32-A731-BA751B179A1D}">
      <dsp:nvSpPr>
        <dsp:cNvPr id="0" name=""/>
        <dsp:cNvSpPr/>
      </dsp:nvSpPr>
      <dsp:spPr>
        <a:xfrm>
          <a:off x="3937011" y="540960"/>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A.1.2 Başvuru sürecinin sadeliği ve işlevselliği </a:t>
          </a:r>
        </a:p>
      </dsp:txBody>
      <dsp:txXfrm>
        <a:off x="3945779" y="549728"/>
        <a:ext cx="1555180" cy="281839"/>
      </dsp:txXfrm>
    </dsp:sp>
    <dsp:sp modelId="{65E51393-E85F-4898-830C-54CEC111EC8D}">
      <dsp:nvSpPr>
        <dsp:cNvPr id="0" name=""/>
        <dsp:cNvSpPr/>
      </dsp:nvSpPr>
      <dsp:spPr>
        <a:xfrm rot="2670300">
          <a:off x="3649353" y="913873"/>
          <a:ext cx="335816" cy="6717"/>
        </a:xfrm>
        <a:custGeom>
          <a:avLst/>
          <a:gdLst/>
          <a:ahLst/>
          <a:cxnLst/>
          <a:rect l="0" t="0" r="0" b="0"/>
          <a:pathLst>
            <a:path>
              <a:moveTo>
                <a:pt x="0" y="3358"/>
              </a:moveTo>
              <a:lnTo>
                <a:pt x="335816"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08866" y="908836"/>
        <a:ext cx="16790" cy="16790"/>
      </dsp:txXfrm>
    </dsp:sp>
    <dsp:sp modelId="{012B8911-600A-454A-AFA7-1589163AFE50}">
      <dsp:nvSpPr>
        <dsp:cNvPr id="0" name=""/>
        <dsp:cNvSpPr/>
      </dsp:nvSpPr>
      <dsp:spPr>
        <a:xfrm>
          <a:off x="3937011" y="885242"/>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A.1.3 Başvuru formunun uygunluğu</a:t>
          </a:r>
        </a:p>
      </dsp:txBody>
      <dsp:txXfrm>
        <a:off x="3945779" y="894010"/>
        <a:ext cx="1555180" cy="281839"/>
      </dsp:txXfrm>
    </dsp:sp>
    <dsp:sp modelId="{D313790E-DC4C-450A-ABAF-8A4E1205381F}">
      <dsp:nvSpPr>
        <dsp:cNvPr id="0" name=""/>
        <dsp:cNvSpPr/>
      </dsp:nvSpPr>
      <dsp:spPr>
        <a:xfrm rot="4053092">
          <a:off x="3503657" y="1086014"/>
          <a:ext cx="627207" cy="6717"/>
        </a:xfrm>
        <a:custGeom>
          <a:avLst/>
          <a:gdLst/>
          <a:ahLst/>
          <a:cxnLst/>
          <a:rect l="0" t="0" r="0" b="0"/>
          <a:pathLst>
            <a:path>
              <a:moveTo>
                <a:pt x="0" y="3358"/>
              </a:moveTo>
              <a:lnTo>
                <a:pt x="627207"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01581" y="1073692"/>
        <a:ext cx="31360" cy="31360"/>
      </dsp:txXfrm>
    </dsp:sp>
    <dsp:sp modelId="{303682D0-B04A-40FF-B19F-360C77AD21DB}">
      <dsp:nvSpPr>
        <dsp:cNvPr id="0" name=""/>
        <dsp:cNvSpPr/>
      </dsp:nvSpPr>
      <dsp:spPr>
        <a:xfrm>
          <a:off x="3937011" y="1229524"/>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A.1.4 Sürekli başvuru alınmasının uygunluğu</a:t>
          </a:r>
        </a:p>
      </dsp:txBody>
      <dsp:txXfrm>
        <a:off x="3945779" y="1238292"/>
        <a:ext cx="1555180" cy="281839"/>
      </dsp:txXfrm>
    </dsp:sp>
    <dsp:sp modelId="{2CFEB8D0-D463-4A6A-BFCF-817235F8B2F8}">
      <dsp:nvSpPr>
        <dsp:cNvPr id="0" name=""/>
        <dsp:cNvSpPr/>
      </dsp:nvSpPr>
      <dsp:spPr>
        <a:xfrm rot="4606372">
          <a:off x="1421100" y="2313697"/>
          <a:ext cx="1134428" cy="6717"/>
        </a:xfrm>
        <a:custGeom>
          <a:avLst/>
          <a:gdLst/>
          <a:ahLst/>
          <a:cxnLst/>
          <a:rect l="0" t="0" r="0" b="0"/>
          <a:pathLst>
            <a:path>
              <a:moveTo>
                <a:pt x="0" y="3358"/>
              </a:moveTo>
              <a:lnTo>
                <a:pt x="1134428"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1959954" y="2288695"/>
        <a:ext cx="56721" cy="56721"/>
      </dsp:txXfrm>
    </dsp:sp>
    <dsp:sp modelId="{7707AB27-9183-4CBC-81B4-4A2D036773AD}">
      <dsp:nvSpPr>
        <dsp:cNvPr id="0" name=""/>
        <dsp:cNvSpPr/>
      </dsp:nvSpPr>
      <dsp:spPr>
        <a:xfrm>
          <a:off x="2118100" y="2694279"/>
          <a:ext cx="1572716" cy="349886"/>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A.2 Değerlendirme sürecinin etkinliği</a:t>
          </a:r>
        </a:p>
      </dsp:txBody>
      <dsp:txXfrm>
        <a:off x="2128348" y="2704527"/>
        <a:ext cx="1552220" cy="329390"/>
      </dsp:txXfrm>
    </dsp:sp>
    <dsp:sp modelId="{ACEEB22A-72AA-4C37-BE13-C33291D757CF}">
      <dsp:nvSpPr>
        <dsp:cNvPr id="0" name=""/>
        <dsp:cNvSpPr/>
      </dsp:nvSpPr>
      <dsp:spPr>
        <a:xfrm rot="17099239">
          <a:off x="3366687" y="2443547"/>
          <a:ext cx="874377" cy="6717"/>
        </a:xfrm>
        <a:custGeom>
          <a:avLst/>
          <a:gdLst/>
          <a:ahLst/>
          <a:cxnLst/>
          <a:rect l="0" t="0" r="0" b="0"/>
          <a:pathLst>
            <a:path>
              <a:moveTo>
                <a:pt x="0" y="3358"/>
              </a:moveTo>
              <a:lnTo>
                <a:pt x="874377"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82017" y="2425046"/>
        <a:ext cx="43718" cy="43718"/>
      </dsp:txXfrm>
    </dsp:sp>
    <dsp:sp modelId="{165B6835-D967-43F9-B43F-B64C19B88178}">
      <dsp:nvSpPr>
        <dsp:cNvPr id="0" name=""/>
        <dsp:cNvSpPr/>
      </dsp:nvSpPr>
      <dsp:spPr>
        <a:xfrm>
          <a:off x="3916935" y="1874901"/>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A.2.1 Değerlendirme süresinin uygunluğu</a:t>
          </a:r>
        </a:p>
      </dsp:txBody>
      <dsp:txXfrm>
        <a:off x="3925703" y="1883669"/>
        <a:ext cx="1555180" cy="281839"/>
      </dsp:txXfrm>
    </dsp:sp>
    <dsp:sp modelId="{6434D22B-5BBC-48B7-8C6E-3C1F6FCFD526}">
      <dsp:nvSpPr>
        <dsp:cNvPr id="0" name=""/>
        <dsp:cNvSpPr/>
      </dsp:nvSpPr>
      <dsp:spPr>
        <a:xfrm rot="18476451">
          <a:off x="3615803" y="2712264"/>
          <a:ext cx="389528" cy="6717"/>
        </a:xfrm>
        <a:custGeom>
          <a:avLst/>
          <a:gdLst/>
          <a:ahLst/>
          <a:cxnLst/>
          <a:rect l="0" t="0" r="0" b="0"/>
          <a:pathLst>
            <a:path>
              <a:moveTo>
                <a:pt x="0" y="3358"/>
              </a:moveTo>
              <a:lnTo>
                <a:pt x="389528"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00829" y="2705884"/>
        <a:ext cx="19476" cy="19476"/>
      </dsp:txXfrm>
    </dsp:sp>
    <dsp:sp modelId="{3002B8E1-4F49-469E-8E64-D219298B86A0}">
      <dsp:nvSpPr>
        <dsp:cNvPr id="0" name=""/>
        <dsp:cNvSpPr/>
      </dsp:nvSpPr>
      <dsp:spPr>
        <a:xfrm>
          <a:off x="3930317" y="2319549"/>
          <a:ext cx="1572716" cy="484946"/>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A.2.2 Değerlendiren kişilerin (izleyici, komisyon üyesi) yetkinliği</a:t>
          </a:r>
        </a:p>
      </dsp:txBody>
      <dsp:txXfrm>
        <a:off x="3944521" y="2333753"/>
        <a:ext cx="1544308" cy="456538"/>
      </dsp:txXfrm>
    </dsp:sp>
    <dsp:sp modelId="{96AD43CD-E837-47ED-BC5A-015AA19E5A67}">
      <dsp:nvSpPr>
        <dsp:cNvPr id="0" name=""/>
        <dsp:cNvSpPr/>
      </dsp:nvSpPr>
      <dsp:spPr>
        <a:xfrm rot="2616246">
          <a:off x="3643919" y="2983104"/>
          <a:ext cx="339990" cy="6717"/>
        </a:xfrm>
        <a:custGeom>
          <a:avLst/>
          <a:gdLst/>
          <a:ahLst/>
          <a:cxnLst/>
          <a:rect l="0" t="0" r="0" b="0"/>
          <a:pathLst>
            <a:path>
              <a:moveTo>
                <a:pt x="0" y="3358"/>
              </a:moveTo>
              <a:lnTo>
                <a:pt x="339990"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05414" y="2977963"/>
        <a:ext cx="16999" cy="16999"/>
      </dsp:txXfrm>
    </dsp:sp>
    <dsp:sp modelId="{EFD70FA2-44CC-41E4-A259-2DAC5BA9ADD5}">
      <dsp:nvSpPr>
        <dsp:cNvPr id="0" name=""/>
        <dsp:cNvSpPr/>
      </dsp:nvSpPr>
      <dsp:spPr>
        <a:xfrm>
          <a:off x="3937011" y="2889548"/>
          <a:ext cx="1572716" cy="428311"/>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A.2.3 Teknik ve mali değerlendirme raporundaki kriterlerin uygunluğu</a:t>
          </a:r>
        </a:p>
      </dsp:txBody>
      <dsp:txXfrm>
        <a:off x="3949556" y="2902093"/>
        <a:ext cx="1547626" cy="403221"/>
      </dsp:txXfrm>
    </dsp:sp>
    <dsp:sp modelId="{31EABF78-610B-49B9-A2AF-8A0D5AB1294B}">
      <dsp:nvSpPr>
        <dsp:cNvPr id="0" name=""/>
        <dsp:cNvSpPr/>
      </dsp:nvSpPr>
      <dsp:spPr>
        <a:xfrm rot="4405964">
          <a:off x="3382207" y="3279649"/>
          <a:ext cx="863414" cy="6717"/>
        </a:xfrm>
        <a:custGeom>
          <a:avLst/>
          <a:gdLst/>
          <a:ahLst/>
          <a:cxnLst/>
          <a:rect l="0" t="0" r="0" b="0"/>
          <a:pathLst>
            <a:path>
              <a:moveTo>
                <a:pt x="0" y="3358"/>
              </a:moveTo>
              <a:lnTo>
                <a:pt x="863414"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92329" y="3261422"/>
        <a:ext cx="43170" cy="43170"/>
      </dsp:txXfrm>
    </dsp:sp>
    <dsp:sp modelId="{E0F62A45-690F-4490-8E82-F8E65C157B8A}">
      <dsp:nvSpPr>
        <dsp:cNvPr id="0" name=""/>
        <dsp:cNvSpPr/>
      </dsp:nvSpPr>
      <dsp:spPr>
        <a:xfrm>
          <a:off x="3937011" y="3476513"/>
          <a:ext cx="1572716" cy="44055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A.2.4 Değerlendirme Komisyonu üyelerinin dağılımının uygunluğu </a:t>
          </a:r>
        </a:p>
      </dsp:txBody>
      <dsp:txXfrm>
        <a:off x="3949915" y="3489417"/>
        <a:ext cx="1546908" cy="414750"/>
      </dsp:txXfrm>
    </dsp:sp>
    <dsp:sp modelId="{A65588AC-1A0A-4AFF-B6FA-C144929C856A}">
      <dsp:nvSpPr>
        <dsp:cNvPr id="0" name=""/>
        <dsp:cNvSpPr/>
      </dsp:nvSpPr>
      <dsp:spPr>
        <a:xfrm rot="4294176">
          <a:off x="475037" y="4930100"/>
          <a:ext cx="858642" cy="6717"/>
        </a:xfrm>
        <a:custGeom>
          <a:avLst/>
          <a:gdLst/>
          <a:ahLst/>
          <a:cxnLst/>
          <a:rect l="0" t="0" r="0" b="0"/>
          <a:pathLst>
            <a:path>
              <a:moveTo>
                <a:pt x="0" y="3358"/>
              </a:moveTo>
              <a:lnTo>
                <a:pt x="858642" y="335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82892" y="4911993"/>
        <a:ext cx="42932" cy="42932"/>
      </dsp:txXfrm>
    </dsp:sp>
    <dsp:sp modelId="{550AFA23-E914-455E-8E23-A9386676A925}">
      <dsp:nvSpPr>
        <dsp:cNvPr id="0" name=""/>
        <dsp:cNvSpPr/>
      </dsp:nvSpPr>
      <dsp:spPr>
        <a:xfrm>
          <a:off x="1040089" y="4897974"/>
          <a:ext cx="944794" cy="885571"/>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 Programın yapısının firma ve piyasa ihtiyaçları ile ticarileşme beklentilerini karşılaması</a:t>
          </a:r>
        </a:p>
      </dsp:txBody>
      <dsp:txXfrm>
        <a:off x="1066026" y="4923911"/>
        <a:ext cx="892920" cy="833697"/>
      </dsp:txXfrm>
    </dsp:sp>
    <dsp:sp modelId="{3A161C54-8BBC-4A35-B4A7-5ACDDA6249AE}">
      <dsp:nvSpPr>
        <dsp:cNvPr id="0" name=""/>
        <dsp:cNvSpPr/>
      </dsp:nvSpPr>
      <dsp:spPr>
        <a:xfrm rot="17369619">
          <a:off x="1787862" y="5058655"/>
          <a:ext cx="591391" cy="6717"/>
        </a:xfrm>
        <a:custGeom>
          <a:avLst/>
          <a:gdLst/>
          <a:ahLst/>
          <a:cxnLst/>
          <a:rect l="0" t="0" r="0" b="0"/>
          <a:pathLst>
            <a:path>
              <a:moveTo>
                <a:pt x="0" y="3358"/>
              </a:moveTo>
              <a:lnTo>
                <a:pt x="591391"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068773" y="5047229"/>
        <a:ext cx="29569" cy="29569"/>
      </dsp:txXfrm>
    </dsp:sp>
    <dsp:sp modelId="{F2BB301A-12E5-41F0-8D9F-E1990608DFCF}">
      <dsp:nvSpPr>
        <dsp:cNvPr id="0" name=""/>
        <dsp:cNvSpPr/>
      </dsp:nvSpPr>
      <dsp:spPr>
        <a:xfrm>
          <a:off x="2182232" y="4584186"/>
          <a:ext cx="1572716" cy="398163"/>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B.1 Destek miktarının ve desteğin ödenme şeklinin uygunluğu</a:t>
          </a:r>
        </a:p>
      </dsp:txBody>
      <dsp:txXfrm>
        <a:off x="2193894" y="4595848"/>
        <a:ext cx="1549392" cy="374839"/>
      </dsp:txXfrm>
    </dsp:sp>
    <dsp:sp modelId="{8FD167FE-8B9E-415F-803C-4A103F37A23D}">
      <dsp:nvSpPr>
        <dsp:cNvPr id="0" name=""/>
        <dsp:cNvSpPr/>
      </dsp:nvSpPr>
      <dsp:spPr>
        <a:xfrm rot="17683469">
          <a:off x="3592754" y="4526660"/>
          <a:ext cx="557615" cy="6717"/>
        </a:xfrm>
        <a:custGeom>
          <a:avLst/>
          <a:gdLst/>
          <a:ahLst/>
          <a:cxnLst/>
          <a:rect l="0" t="0" r="0" b="0"/>
          <a:pathLst>
            <a:path>
              <a:moveTo>
                <a:pt x="0" y="3358"/>
              </a:moveTo>
              <a:lnTo>
                <a:pt x="557615"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57622" y="4516078"/>
        <a:ext cx="27880" cy="27880"/>
      </dsp:txXfrm>
    </dsp:sp>
    <dsp:sp modelId="{62C97054-3BFE-466F-98FC-ABBF9452C661}">
      <dsp:nvSpPr>
        <dsp:cNvPr id="0" name=""/>
        <dsp:cNvSpPr/>
      </dsp:nvSpPr>
      <dsp:spPr>
        <a:xfrm>
          <a:off x="3988175" y="4127081"/>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B.1.1 Destek oranlarının ve limitlerinin uygunluğu</a:t>
          </a:r>
        </a:p>
      </dsp:txBody>
      <dsp:txXfrm>
        <a:off x="3996943" y="4135849"/>
        <a:ext cx="1555180" cy="281839"/>
      </dsp:txXfrm>
    </dsp:sp>
    <dsp:sp modelId="{1FE6EE86-791A-4A54-80F0-9CB4BBBA10E3}">
      <dsp:nvSpPr>
        <dsp:cNvPr id="0" name=""/>
        <dsp:cNvSpPr/>
      </dsp:nvSpPr>
      <dsp:spPr>
        <a:xfrm rot="20595121">
          <a:off x="3749652" y="4743924"/>
          <a:ext cx="249759" cy="6717"/>
        </a:xfrm>
        <a:custGeom>
          <a:avLst/>
          <a:gdLst/>
          <a:ahLst/>
          <a:cxnLst/>
          <a:rect l="0" t="0" r="0" b="0"/>
          <a:pathLst>
            <a:path>
              <a:moveTo>
                <a:pt x="0" y="3358"/>
              </a:moveTo>
              <a:lnTo>
                <a:pt x="249759"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68288" y="4741038"/>
        <a:ext cx="12487" cy="12487"/>
      </dsp:txXfrm>
    </dsp:sp>
    <dsp:sp modelId="{DFEB6BA1-25C3-4231-B152-A3A85F395E96}">
      <dsp:nvSpPr>
        <dsp:cNvPr id="0" name=""/>
        <dsp:cNvSpPr/>
      </dsp:nvSpPr>
      <dsp:spPr>
        <a:xfrm>
          <a:off x="3994114" y="4506989"/>
          <a:ext cx="1572716" cy="40861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B.1.2 Yerli malı belgeli alımlardaki ilave destek oranının uygunluğu </a:t>
          </a:r>
        </a:p>
      </dsp:txBody>
      <dsp:txXfrm>
        <a:off x="4006082" y="4518957"/>
        <a:ext cx="1548780" cy="384679"/>
      </dsp:txXfrm>
    </dsp:sp>
    <dsp:sp modelId="{39557384-4297-42B8-A3DB-A4F1980D0CF5}">
      <dsp:nvSpPr>
        <dsp:cNvPr id="0" name=""/>
        <dsp:cNvSpPr/>
      </dsp:nvSpPr>
      <dsp:spPr>
        <a:xfrm rot="3543288">
          <a:off x="3641979" y="4979360"/>
          <a:ext cx="465105" cy="6717"/>
        </a:xfrm>
        <a:custGeom>
          <a:avLst/>
          <a:gdLst/>
          <a:ahLst/>
          <a:cxnLst/>
          <a:rect l="0" t="0" r="0" b="0"/>
          <a:pathLst>
            <a:path>
              <a:moveTo>
                <a:pt x="0" y="3358"/>
              </a:moveTo>
              <a:lnTo>
                <a:pt x="465105"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62904" y="4971091"/>
        <a:ext cx="23255" cy="23255"/>
      </dsp:txXfrm>
    </dsp:sp>
    <dsp:sp modelId="{AF7AE56B-E7AD-47AB-A544-5AADB95217B3}">
      <dsp:nvSpPr>
        <dsp:cNvPr id="0" name=""/>
        <dsp:cNvSpPr/>
      </dsp:nvSpPr>
      <dsp:spPr>
        <a:xfrm>
          <a:off x="3994114" y="4960510"/>
          <a:ext cx="1572716" cy="44331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B.1.3 Desteğin yatırım tamamlandıktan sonra toplu olarak ödenmesinin uygunluğu </a:t>
          </a:r>
        </a:p>
      </dsp:txBody>
      <dsp:txXfrm>
        <a:off x="4007098" y="4973494"/>
        <a:ext cx="1546748" cy="417350"/>
      </dsp:txXfrm>
    </dsp:sp>
    <dsp:sp modelId="{C3D833E6-0784-4E10-8426-A39798BA38D8}">
      <dsp:nvSpPr>
        <dsp:cNvPr id="0" name=""/>
        <dsp:cNvSpPr/>
      </dsp:nvSpPr>
      <dsp:spPr>
        <a:xfrm rot="4521427">
          <a:off x="1693161" y="5715138"/>
          <a:ext cx="780836" cy="6717"/>
        </a:xfrm>
        <a:custGeom>
          <a:avLst/>
          <a:gdLst/>
          <a:ahLst/>
          <a:cxnLst/>
          <a:rect l="0" t="0" r="0" b="0"/>
          <a:pathLst>
            <a:path>
              <a:moveTo>
                <a:pt x="0" y="3358"/>
              </a:moveTo>
              <a:lnTo>
                <a:pt x="780836"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064058" y="5698976"/>
        <a:ext cx="39041" cy="39041"/>
      </dsp:txXfrm>
    </dsp:sp>
    <dsp:sp modelId="{E2834581-53BE-4A4B-988F-74A6F2FD4B5E}">
      <dsp:nvSpPr>
        <dsp:cNvPr id="0" name=""/>
        <dsp:cNvSpPr/>
      </dsp:nvSpPr>
      <dsp:spPr>
        <a:xfrm>
          <a:off x="2182274" y="5946547"/>
          <a:ext cx="1572716" cy="299375"/>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B.2 Bütçe ve süre şartlarının uygunluğu</a:t>
          </a:r>
        </a:p>
      </dsp:txBody>
      <dsp:txXfrm>
        <a:off x="2191042" y="5955315"/>
        <a:ext cx="1555180" cy="281839"/>
      </dsp:txXfrm>
    </dsp:sp>
    <dsp:sp modelId="{6B4675CF-8A63-4BEB-A85C-436A666C78D8}">
      <dsp:nvSpPr>
        <dsp:cNvPr id="0" name=""/>
        <dsp:cNvSpPr/>
      </dsp:nvSpPr>
      <dsp:spPr>
        <a:xfrm rot="18776608">
          <a:off x="3699056" y="5964408"/>
          <a:ext cx="350993" cy="6717"/>
        </a:xfrm>
        <a:custGeom>
          <a:avLst/>
          <a:gdLst/>
          <a:ahLst/>
          <a:cxnLst/>
          <a:rect l="0" t="0" r="0" b="0"/>
          <a:pathLst>
            <a:path>
              <a:moveTo>
                <a:pt x="0" y="3358"/>
              </a:moveTo>
              <a:lnTo>
                <a:pt x="350993"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65778" y="5958991"/>
        <a:ext cx="17549" cy="17549"/>
      </dsp:txXfrm>
    </dsp:sp>
    <dsp:sp modelId="{6E174263-60AB-4AC4-97B4-EAF8D3CB4FD6}">
      <dsp:nvSpPr>
        <dsp:cNvPr id="0" name=""/>
        <dsp:cNvSpPr/>
      </dsp:nvSpPr>
      <dsp:spPr>
        <a:xfrm>
          <a:off x="3994114" y="5689610"/>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B.2.1 36 aylık destek süresinin yeterliliği</a:t>
          </a:r>
        </a:p>
      </dsp:txBody>
      <dsp:txXfrm>
        <a:off x="4002882" y="5698378"/>
        <a:ext cx="1555180" cy="281839"/>
      </dsp:txXfrm>
    </dsp:sp>
    <dsp:sp modelId="{F99614EA-2A71-4E4A-857E-2873822BFE12}">
      <dsp:nvSpPr>
        <dsp:cNvPr id="0" name=""/>
        <dsp:cNvSpPr/>
      </dsp:nvSpPr>
      <dsp:spPr>
        <a:xfrm rot="1203960">
          <a:off x="3747264" y="6136549"/>
          <a:ext cx="254576" cy="6717"/>
        </a:xfrm>
        <a:custGeom>
          <a:avLst/>
          <a:gdLst/>
          <a:ahLst/>
          <a:cxnLst/>
          <a:rect l="0" t="0" r="0" b="0"/>
          <a:pathLst>
            <a:path>
              <a:moveTo>
                <a:pt x="0" y="3358"/>
              </a:moveTo>
              <a:lnTo>
                <a:pt x="254576"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68188" y="6133543"/>
        <a:ext cx="12728" cy="12728"/>
      </dsp:txXfrm>
    </dsp:sp>
    <dsp:sp modelId="{BCEF2DCB-8D22-48C0-A583-926D201985DC}">
      <dsp:nvSpPr>
        <dsp:cNvPr id="0" name=""/>
        <dsp:cNvSpPr/>
      </dsp:nvSpPr>
      <dsp:spPr>
        <a:xfrm>
          <a:off x="3994114" y="6033892"/>
          <a:ext cx="1572716" cy="29937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B.2.2 Kabul edilen harcama kalemlerinin uygunluğu</a:t>
          </a:r>
        </a:p>
      </dsp:txBody>
      <dsp:txXfrm>
        <a:off x="4002882" y="6042660"/>
        <a:ext cx="1555180" cy="281839"/>
      </dsp:txXfrm>
    </dsp:sp>
    <dsp:sp modelId="{913A73E0-04CE-43BB-962C-39722BB5A088}">
      <dsp:nvSpPr>
        <dsp:cNvPr id="0" name=""/>
        <dsp:cNvSpPr/>
      </dsp:nvSpPr>
      <dsp:spPr>
        <a:xfrm rot="3855342">
          <a:off x="3599290" y="6340816"/>
          <a:ext cx="550524" cy="6717"/>
        </a:xfrm>
        <a:custGeom>
          <a:avLst/>
          <a:gdLst/>
          <a:ahLst/>
          <a:cxnLst/>
          <a:rect l="0" t="0" r="0" b="0"/>
          <a:pathLst>
            <a:path>
              <a:moveTo>
                <a:pt x="0" y="3358"/>
              </a:moveTo>
              <a:lnTo>
                <a:pt x="550524" y="335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60790" y="6330411"/>
        <a:ext cx="27526" cy="27526"/>
      </dsp:txXfrm>
    </dsp:sp>
    <dsp:sp modelId="{6C858F82-AEAB-443A-B19B-E7E21C365B58}">
      <dsp:nvSpPr>
        <dsp:cNvPr id="0" name=""/>
        <dsp:cNvSpPr/>
      </dsp:nvSpPr>
      <dsp:spPr>
        <a:xfrm>
          <a:off x="3994114" y="6378175"/>
          <a:ext cx="1572716" cy="42787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B.2.3 Yatırım sürecinde bütçe revizyonu imkanının yeterliliği ve esnekliği</a:t>
          </a:r>
        </a:p>
      </dsp:txBody>
      <dsp:txXfrm>
        <a:off x="4006646" y="6390707"/>
        <a:ext cx="1547652" cy="402815"/>
      </dsp:txXfrm>
    </dsp:sp>
    <dsp:sp modelId="{ABA6EE18-EEFC-4F47-87E5-309222CEA2E7}">
      <dsp:nvSpPr>
        <dsp:cNvPr id="0" name=""/>
        <dsp:cNvSpPr/>
      </dsp:nvSpPr>
      <dsp:spPr>
        <a:xfrm rot="5079318">
          <a:off x="-560093" y="5981630"/>
          <a:ext cx="2930401" cy="6717"/>
        </a:xfrm>
        <a:custGeom>
          <a:avLst/>
          <a:gdLst/>
          <a:ahLst/>
          <a:cxnLst/>
          <a:rect l="0" t="0" r="0" b="0"/>
          <a:pathLst>
            <a:path>
              <a:moveTo>
                <a:pt x="0" y="3358"/>
              </a:moveTo>
              <a:lnTo>
                <a:pt x="2930401" y="335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31847" y="5911729"/>
        <a:ext cx="146520" cy="146520"/>
      </dsp:txXfrm>
    </dsp:sp>
    <dsp:sp modelId="{B1E6DD3D-F1AB-4A8A-9E23-87BDF43456F9}">
      <dsp:nvSpPr>
        <dsp:cNvPr id="0" name=""/>
        <dsp:cNvSpPr/>
      </dsp:nvSpPr>
      <dsp:spPr>
        <a:xfrm>
          <a:off x="1041586" y="7098250"/>
          <a:ext cx="1081333" cy="691139"/>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 İzleme ve takip sisteminin etkinliği</a:t>
          </a:r>
        </a:p>
      </dsp:txBody>
      <dsp:txXfrm>
        <a:off x="1061829" y="7118493"/>
        <a:ext cx="1040847" cy="650653"/>
      </dsp:txXfrm>
    </dsp:sp>
    <dsp:sp modelId="{F6ECFFDE-773E-4402-A580-F72FA46353BB}">
      <dsp:nvSpPr>
        <dsp:cNvPr id="0" name=""/>
        <dsp:cNvSpPr/>
      </dsp:nvSpPr>
      <dsp:spPr>
        <a:xfrm rot="20336471">
          <a:off x="2101899" y="7327367"/>
          <a:ext cx="629476" cy="6717"/>
        </a:xfrm>
        <a:custGeom>
          <a:avLst/>
          <a:gdLst/>
          <a:ahLst/>
          <a:cxnLst/>
          <a:rect l="0" t="0" r="0" b="0"/>
          <a:pathLst>
            <a:path>
              <a:moveTo>
                <a:pt x="0" y="3358"/>
              </a:moveTo>
              <a:lnTo>
                <a:pt x="629476"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400900" y="7314989"/>
        <a:ext cx="31473" cy="31473"/>
      </dsp:txXfrm>
    </dsp:sp>
    <dsp:sp modelId="{B0E59F66-8CED-4E45-AD4B-7884B6137A65}">
      <dsp:nvSpPr>
        <dsp:cNvPr id="0" name=""/>
        <dsp:cNvSpPr/>
      </dsp:nvSpPr>
      <dsp:spPr>
        <a:xfrm>
          <a:off x="2710355" y="6953446"/>
          <a:ext cx="1572716" cy="528371"/>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C.1 Yatırım sürecinde ve/veya sonrasında izleme ve takip sisteminin ve raporlamanın uygunluğu</a:t>
          </a:r>
        </a:p>
      </dsp:txBody>
      <dsp:txXfrm>
        <a:off x="2725830" y="6968921"/>
        <a:ext cx="1541766" cy="497421"/>
      </dsp:txXfrm>
    </dsp:sp>
    <dsp:sp modelId="{09DF68F5-8BC8-4687-ABAF-C72F21B0AEB0}">
      <dsp:nvSpPr>
        <dsp:cNvPr id="0" name=""/>
        <dsp:cNvSpPr/>
      </dsp:nvSpPr>
      <dsp:spPr>
        <a:xfrm rot="1753383">
          <a:off x="2081062" y="7601024"/>
          <a:ext cx="657763" cy="6717"/>
        </a:xfrm>
        <a:custGeom>
          <a:avLst/>
          <a:gdLst/>
          <a:ahLst/>
          <a:cxnLst/>
          <a:rect l="0" t="0" r="0" b="0"/>
          <a:pathLst>
            <a:path>
              <a:moveTo>
                <a:pt x="0" y="3358"/>
              </a:moveTo>
              <a:lnTo>
                <a:pt x="657763" y="335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393499" y="7587939"/>
        <a:ext cx="32888" cy="32888"/>
      </dsp:txXfrm>
    </dsp:sp>
    <dsp:sp modelId="{9493B1D4-F140-487E-BBDB-CDCEA9D4084F}">
      <dsp:nvSpPr>
        <dsp:cNvPr id="0" name=""/>
        <dsp:cNvSpPr/>
      </dsp:nvSpPr>
      <dsp:spPr>
        <a:xfrm>
          <a:off x="2696967" y="7507396"/>
          <a:ext cx="1572716" cy="515100"/>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C.2 Yatırım sürecinde ve/veya sonrasında teknik ve/veya mali mentörlük sağlanması</a:t>
          </a:r>
        </a:p>
      </dsp:txBody>
      <dsp:txXfrm>
        <a:off x="2712054" y="7522483"/>
        <a:ext cx="1542542" cy="4849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69433-3D2D-4668-8AA7-6C8054A70C38}">
      <dsp:nvSpPr>
        <dsp:cNvPr id="0" name=""/>
        <dsp:cNvSpPr/>
      </dsp:nvSpPr>
      <dsp:spPr>
        <a:xfrm>
          <a:off x="5709" y="4126227"/>
          <a:ext cx="759299" cy="807502"/>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Teknoyatırım Programı'nın iyileştirilmesi</a:t>
          </a:r>
        </a:p>
      </dsp:txBody>
      <dsp:txXfrm>
        <a:off x="27948" y="4148466"/>
        <a:ext cx="714821" cy="763024"/>
      </dsp:txXfrm>
    </dsp:sp>
    <dsp:sp modelId="{4EA962F8-97E9-4537-88E9-EDE9CD372FED}">
      <dsp:nvSpPr>
        <dsp:cNvPr id="0" name=""/>
        <dsp:cNvSpPr/>
      </dsp:nvSpPr>
      <dsp:spPr>
        <a:xfrm rot="16464227">
          <a:off x="-503365" y="3156838"/>
          <a:ext cx="2747731" cy="6662"/>
        </a:xfrm>
        <a:custGeom>
          <a:avLst/>
          <a:gdLst/>
          <a:ahLst/>
          <a:cxnLst/>
          <a:rect l="0" t="0" r="0" b="0"/>
          <a:pathLst>
            <a:path>
              <a:moveTo>
                <a:pt x="0" y="3331"/>
              </a:moveTo>
              <a:lnTo>
                <a:pt x="2747731" y="333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01807" y="3091476"/>
        <a:ext cx="137386" cy="137386"/>
      </dsp:txXfrm>
    </dsp:sp>
    <dsp:sp modelId="{13D5FF09-7DCD-4831-AD2F-BBC100848E55}">
      <dsp:nvSpPr>
        <dsp:cNvPr id="0" name=""/>
        <dsp:cNvSpPr/>
      </dsp:nvSpPr>
      <dsp:spPr>
        <a:xfrm>
          <a:off x="975992" y="1354414"/>
          <a:ext cx="869940" cy="871890"/>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 Başvuru ve değerlendirme sürecinin etkinliği</a:t>
          </a:r>
        </a:p>
        <a:p>
          <a:pPr lvl="0" algn="ctr" defTabSz="400050">
            <a:lnSpc>
              <a:spcPct val="90000"/>
            </a:lnSpc>
            <a:spcBef>
              <a:spcPct val="0"/>
            </a:spcBef>
            <a:spcAft>
              <a:spcPct val="35000"/>
            </a:spcAft>
          </a:pPr>
          <a:r>
            <a:rPr lang="tr-TR" sz="900" b="1" kern="1200">
              <a:highlight>
                <a:srgbClr val="00FFFF"/>
              </a:highlight>
            </a:rPr>
            <a:t>0,2</a:t>
          </a:r>
        </a:p>
      </dsp:txBody>
      <dsp:txXfrm>
        <a:off x="1001472" y="1379894"/>
        <a:ext cx="818980" cy="820930"/>
      </dsp:txXfrm>
    </dsp:sp>
    <dsp:sp modelId="{A18E320C-92C7-4F96-98CD-D8DE3C3DE90C}">
      <dsp:nvSpPr>
        <dsp:cNvPr id="0" name=""/>
        <dsp:cNvSpPr/>
      </dsp:nvSpPr>
      <dsp:spPr>
        <a:xfrm rot="17110101">
          <a:off x="1473352" y="1299992"/>
          <a:ext cx="1009231" cy="6662"/>
        </a:xfrm>
        <a:custGeom>
          <a:avLst/>
          <a:gdLst/>
          <a:ahLst/>
          <a:cxnLst/>
          <a:rect l="0" t="0" r="0" b="0"/>
          <a:pathLst>
            <a:path>
              <a:moveTo>
                <a:pt x="0" y="3331"/>
              </a:moveTo>
              <a:lnTo>
                <a:pt x="1009231"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1952738" y="1278093"/>
        <a:ext cx="50461" cy="50461"/>
      </dsp:txXfrm>
    </dsp:sp>
    <dsp:sp modelId="{D791E0BD-DA6F-4732-8D2B-0AC6BC867ED0}">
      <dsp:nvSpPr>
        <dsp:cNvPr id="0" name=""/>
        <dsp:cNvSpPr/>
      </dsp:nvSpPr>
      <dsp:spPr>
        <a:xfrm>
          <a:off x="2110004" y="670929"/>
          <a:ext cx="1559762" cy="290716"/>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A.1 Başvuru sürecinin etkinliği</a:t>
          </a:r>
        </a:p>
        <a:p>
          <a:pPr lvl="0" algn="ctr" defTabSz="400050">
            <a:lnSpc>
              <a:spcPct val="90000"/>
            </a:lnSpc>
            <a:spcBef>
              <a:spcPct val="0"/>
            </a:spcBef>
            <a:spcAft>
              <a:spcPct val="35000"/>
            </a:spcAft>
          </a:pPr>
          <a:r>
            <a:rPr lang="tr-TR" sz="900" b="1" kern="1200">
              <a:solidFill>
                <a:sysClr val="windowText" lastClr="000000"/>
              </a:solidFill>
              <a:highlight>
                <a:srgbClr val="00FFFF"/>
              </a:highlight>
            </a:rPr>
            <a:t>0,167</a:t>
          </a:r>
        </a:p>
      </dsp:txBody>
      <dsp:txXfrm>
        <a:off x="2118519" y="679444"/>
        <a:ext cx="1542732" cy="273686"/>
      </dsp:txXfrm>
    </dsp:sp>
    <dsp:sp modelId="{878F9F2D-0D8C-4B43-A57B-E3FA72809BE3}">
      <dsp:nvSpPr>
        <dsp:cNvPr id="0" name=""/>
        <dsp:cNvSpPr/>
      </dsp:nvSpPr>
      <dsp:spPr>
        <a:xfrm rot="17612087">
          <a:off x="3491105" y="540271"/>
          <a:ext cx="594852" cy="6662"/>
        </a:xfrm>
        <a:custGeom>
          <a:avLst/>
          <a:gdLst/>
          <a:ahLst/>
          <a:cxnLst/>
          <a:rect l="0" t="0" r="0" b="0"/>
          <a:pathLst>
            <a:path>
              <a:moveTo>
                <a:pt x="0" y="3331"/>
              </a:moveTo>
              <a:lnTo>
                <a:pt x="594852"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73659" y="528731"/>
        <a:ext cx="29742" cy="29742"/>
      </dsp:txXfrm>
    </dsp:sp>
    <dsp:sp modelId="{55E44E9E-93C2-423A-92DE-D730D0D8ED36}">
      <dsp:nvSpPr>
        <dsp:cNvPr id="0" name=""/>
        <dsp:cNvSpPr/>
      </dsp:nvSpPr>
      <dsp:spPr>
        <a:xfrm>
          <a:off x="3907295" y="0"/>
          <a:ext cx="1559762" cy="541833"/>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A.1.1 Başvuru şartlarının (istenen belgeler, öncelikli teknoloji alanlarında yer alma şartı, vs ) uygunluğu       </a:t>
          </a:r>
          <a:r>
            <a:rPr lang="tr-TR" sz="900" b="1" kern="1200">
              <a:highlight>
                <a:srgbClr val="00FFFF"/>
              </a:highlight>
            </a:rPr>
            <a:t>0,325</a:t>
          </a:r>
        </a:p>
      </dsp:txBody>
      <dsp:txXfrm>
        <a:off x="3923165" y="15870"/>
        <a:ext cx="1528022" cy="510093"/>
      </dsp:txXfrm>
    </dsp:sp>
    <dsp:sp modelId="{825E7AD7-CC64-4B18-9D08-A71B1242D011}">
      <dsp:nvSpPr>
        <dsp:cNvPr id="0" name=""/>
        <dsp:cNvSpPr/>
      </dsp:nvSpPr>
      <dsp:spPr>
        <a:xfrm rot="20133118">
          <a:off x="3658069" y="758963"/>
          <a:ext cx="260923" cy="6662"/>
        </a:xfrm>
        <a:custGeom>
          <a:avLst/>
          <a:gdLst/>
          <a:ahLst/>
          <a:cxnLst/>
          <a:rect l="0" t="0" r="0" b="0"/>
          <a:pathLst>
            <a:path>
              <a:moveTo>
                <a:pt x="0" y="3331"/>
              </a:moveTo>
              <a:lnTo>
                <a:pt x="260923"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82008" y="755771"/>
        <a:ext cx="13046" cy="13046"/>
      </dsp:txXfrm>
    </dsp:sp>
    <dsp:sp modelId="{270C8717-8F8C-4D32-A731-BA751B179A1D}">
      <dsp:nvSpPr>
        <dsp:cNvPr id="0" name=""/>
        <dsp:cNvSpPr/>
      </dsp:nvSpPr>
      <dsp:spPr>
        <a:xfrm>
          <a:off x="3907295" y="559845"/>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A.1.2 Başvuru sürecinin sadeliği ve işlevselliği    </a:t>
          </a:r>
          <a:r>
            <a:rPr lang="tr-TR" sz="900" b="1" kern="1200">
              <a:highlight>
                <a:srgbClr val="00FFFF"/>
              </a:highlight>
            </a:rPr>
            <a:t>0,242</a:t>
          </a:r>
        </a:p>
      </dsp:txBody>
      <dsp:txXfrm>
        <a:off x="3915991" y="568541"/>
        <a:ext cx="1542370" cy="279517"/>
      </dsp:txXfrm>
    </dsp:sp>
    <dsp:sp modelId="{65E51393-E85F-4898-830C-54CEC111EC8D}">
      <dsp:nvSpPr>
        <dsp:cNvPr id="0" name=""/>
        <dsp:cNvSpPr/>
      </dsp:nvSpPr>
      <dsp:spPr>
        <a:xfrm rot="2670300">
          <a:off x="3622006" y="929686"/>
          <a:ext cx="333050" cy="6662"/>
        </a:xfrm>
        <a:custGeom>
          <a:avLst/>
          <a:gdLst/>
          <a:ahLst/>
          <a:cxnLst/>
          <a:rect l="0" t="0" r="0" b="0"/>
          <a:pathLst>
            <a:path>
              <a:moveTo>
                <a:pt x="0" y="3331"/>
              </a:moveTo>
              <a:lnTo>
                <a:pt x="333050"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80204" y="924691"/>
        <a:ext cx="16652" cy="16652"/>
      </dsp:txXfrm>
    </dsp:sp>
    <dsp:sp modelId="{012B8911-600A-454A-AFA7-1589163AFE50}">
      <dsp:nvSpPr>
        <dsp:cNvPr id="0" name=""/>
        <dsp:cNvSpPr/>
      </dsp:nvSpPr>
      <dsp:spPr>
        <a:xfrm>
          <a:off x="3907295" y="901291"/>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A.1.3 Başvuru formunun uygunluğu        </a:t>
          </a:r>
          <a:r>
            <a:rPr lang="tr-TR" sz="900" b="1" kern="1200">
              <a:highlight>
                <a:srgbClr val="00FFFF"/>
              </a:highlight>
            </a:rPr>
            <a:t>0,192</a:t>
          </a:r>
        </a:p>
      </dsp:txBody>
      <dsp:txXfrm>
        <a:off x="3915991" y="909987"/>
        <a:ext cx="1542370" cy="279517"/>
      </dsp:txXfrm>
    </dsp:sp>
    <dsp:sp modelId="{D313790E-DC4C-450A-ABAF-8A4E1205381F}">
      <dsp:nvSpPr>
        <dsp:cNvPr id="0" name=""/>
        <dsp:cNvSpPr/>
      </dsp:nvSpPr>
      <dsp:spPr>
        <a:xfrm rot="4053092">
          <a:off x="3477510" y="1100409"/>
          <a:ext cx="622041" cy="6662"/>
        </a:xfrm>
        <a:custGeom>
          <a:avLst/>
          <a:gdLst/>
          <a:ahLst/>
          <a:cxnLst/>
          <a:rect l="0" t="0" r="0" b="0"/>
          <a:pathLst>
            <a:path>
              <a:moveTo>
                <a:pt x="0" y="3331"/>
              </a:moveTo>
              <a:lnTo>
                <a:pt x="622041"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72980" y="1088189"/>
        <a:ext cx="31102" cy="31102"/>
      </dsp:txXfrm>
    </dsp:sp>
    <dsp:sp modelId="{303682D0-B04A-40FF-B19F-360C77AD21DB}">
      <dsp:nvSpPr>
        <dsp:cNvPr id="0" name=""/>
        <dsp:cNvSpPr/>
      </dsp:nvSpPr>
      <dsp:spPr>
        <a:xfrm>
          <a:off x="3907295" y="1242738"/>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A.1.4 Sürekli başvuru alınmasının uygunluğu        </a:t>
          </a:r>
          <a:r>
            <a:rPr lang="tr-TR" sz="900" b="1" kern="1200">
              <a:highlight>
                <a:srgbClr val="00FFFF"/>
              </a:highlight>
            </a:rPr>
            <a:t>0,242</a:t>
          </a:r>
        </a:p>
      </dsp:txBody>
      <dsp:txXfrm>
        <a:off x="3915991" y="1251434"/>
        <a:ext cx="1542370" cy="279517"/>
      </dsp:txXfrm>
    </dsp:sp>
    <dsp:sp modelId="{2CFEB8D0-D463-4A6A-BFCF-817235F8B2F8}">
      <dsp:nvSpPr>
        <dsp:cNvPr id="0" name=""/>
        <dsp:cNvSpPr/>
      </dsp:nvSpPr>
      <dsp:spPr>
        <a:xfrm rot="4594549">
          <a:off x="1420215" y="2326313"/>
          <a:ext cx="1108866" cy="6662"/>
        </a:xfrm>
        <a:custGeom>
          <a:avLst/>
          <a:gdLst/>
          <a:ahLst/>
          <a:cxnLst/>
          <a:rect l="0" t="0" r="0" b="0"/>
          <a:pathLst>
            <a:path>
              <a:moveTo>
                <a:pt x="0" y="3331"/>
              </a:moveTo>
              <a:lnTo>
                <a:pt x="1108866"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1946927" y="2301923"/>
        <a:ext cx="55443" cy="55443"/>
      </dsp:txXfrm>
    </dsp:sp>
    <dsp:sp modelId="{7707AB27-9183-4CBC-81B4-4A2D036773AD}">
      <dsp:nvSpPr>
        <dsp:cNvPr id="0" name=""/>
        <dsp:cNvSpPr/>
      </dsp:nvSpPr>
      <dsp:spPr>
        <a:xfrm>
          <a:off x="2103365" y="2662095"/>
          <a:ext cx="1559762" cy="413669"/>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A.2 Değerlendirme sürecinin etkinliği</a:t>
          </a:r>
        </a:p>
        <a:p>
          <a:pPr lvl="0" algn="ctr" defTabSz="400050">
            <a:lnSpc>
              <a:spcPct val="90000"/>
            </a:lnSpc>
            <a:spcBef>
              <a:spcPct val="0"/>
            </a:spcBef>
            <a:spcAft>
              <a:spcPct val="35000"/>
            </a:spcAft>
          </a:pPr>
          <a:r>
            <a:rPr lang="tr-TR" sz="900" b="1" kern="1200">
              <a:highlight>
                <a:srgbClr val="00FFFF"/>
              </a:highlight>
            </a:rPr>
            <a:t>0,833</a:t>
          </a:r>
        </a:p>
      </dsp:txBody>
      <dsp:txXfrm>
        <a:off x="2115481" y="2674211"/>
        <a:ext cx="1535530" cy="389437"/>
      </dsp:txXfrm>
    </dsp:sp>
    <dsp:sp modelId="{ACEEB22A-72AA-4C37-BE13-C33291D757CF}">
      <dsp:nvSpPr>
        <dsp:cNvPr id="0" name=""/>
        <dsp:cNvSpPr/>
      </dsp:nvSpPr>
      <dsp:spPr>
        <a:xfrm rot="17099239">
          <a:off x="3341668" y="2446760"/>
          <a:ext cx="867174" cy="6662"/>
        </a:xfrm>
        <a:custGeom>
          <a:avLst/>
          <a:gdLst/>
          <a:ahLst/>
          <a:cxnLst/>
          <a:rect l="0" t="0" r="0" b="0"/>
          <a:pathLst>
            <a:path>
              <a:moveTo>
                <a:pt x="0" y="3331"/>
              </a:moveTo>
              <a:lnTo>
                <a:pt x="867174"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53576" y="2428412"/>
        <a:ext cx="43358" cy="43358"/>
      </dsp:txXfrm>
    </dsp:sp>
    <dsp:sp modelId="{165B6835-D967-43F9-B43F-B64C19B88178}">
      <dsp:nvSpPr>
        <dsp:cNvPr id="0" name=""/>
        <dsp:cNvSpPr/>
      </dsp:nvSpPr>
      <dsp:spPr>
        <a:xfrm>
          <a:off x="3887384" y="1882798"/>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A.2.1 Değerlendirme süresinin uygunluğu         </a:t>
          </a:r>
          <a:r>
            <a:rPr lang="tr-TR" sz="900" b="1" kern="1200">
              <a:highlight>
                <a:srgbClr val="00FFFF"/>
              </a:highlight>
            </a:rPr>
            <a:t>0,061</a:t>
          </a:r>
        </a:p>
      </dsp:txBody>
      <dsp:txXfrm>
        <a:off x="3896080" y="1891494"/>
        <a:ext cx="1542370" cy="279517"/>
      </dsp:txXfrm>
    </dsp:sp>
    <dsp:sp modelId="{6434D22B-5BBC-48B7-8C6E-3C1F6FCFD526}">
      <dsp:nvSpPr>
        <dsp:cNvPr id="0" name=""/>
        <dsp:cNvSpPr/>
      </dsp:nvSpPr>
      <dsp:spPr>
        <a:xfrm rot="18476451">
          <a:off x="3588732" y="2713264"/>
          <a:ext cx="386319" cy="6662"/>
        </a:xfrm>
        <a:custGeom>
          <a:avLst/>
          <a:gdLst/>
          <a:ahLst/>
          <a:cxnLst/>
          <a:rect l="0" t="0" r="0" b="0"/>
          <a:pathLst>
            <a:path>
              <a:moveTo>
                <a:pt x="0" y="3331"/>
              </a:moveTo>
              <a:lnTo>
                <a:pt x="386319"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72234" y="2706937"/>
        <a:ext cx="19315" cy="19315"/>
      </dsp:txXfrm>
    </dsp:sp>
    <dsp:sp modelId="{3002B8E1-4F49-469E-8E64-D219298B86A0}">
      <dsp:nvSpPr>
        <dsp:cNvPr id="0" name=""/>
        <dsp:cNvSpPr/>
      </dsp:nvSpPr>
      <dsp:spPr>
        <a:xfrm>
          <a:off x="3900656" y="2323784"/>
          <a:ext cx="1559762" cy="480952"/>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A.2.2 Değerlendiren kişilerin (izleyici, komisyon üyesi) yetkinliği          </a:t>
          </a:r>
          <a:r>
            <a:rPr lang="tr-TR" sz="900" b="1" kern="1200">
              <a:highlight>
                <a:srgbClr val="00FFFF"/>
              </a:highlight>
            </a:rPr>
            <a:t>0,429</a:t>
          </a:r>
        </a:p>
      </dsp:txBody>
      <dsp:txXfrm>
        <a:off x="3914743" y="2337871"/>
        <a:ext cx="1531588" cy="452778"/>
      </dsp:txXfrm>
    </dsp:sp>
    <dsp:sp modelId="{96AD43CD-E837-47ED-BC5A-015AA19E5A67}">
      <dsp:nvSpPr>
        <dsp:cNvPr id="0" name=""/>
        <dsp:cNvSpPr/>
      </dsp:nvSpPr>
      <dsp:spPr>
        <a:xfrm rot="2616246">
          <a:off x="3616616" y="2981873"/>
          <a:ext cx="337189" cy="6662"/>
        </a:xfrm>
        <a:custGeom>
          <a:avLst/>
          <a:gdLst/>
          <a:ahLst/>
          <a:cxnLst/>
          <a:rect l="0" t="0" r="0" b="0"/>
          <a:pathLst>
            <a:path>
              <a:moveTo>
                <a:pt x="0" y="3331"/>
              </a:moveTo>
              <a:lnTo>
                <a:pt x="337189"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76781" y="2976775"/>
        <a:ext cx="16859" cy="16859"/>
      </dsp:txXfrm>
    </dsp:sp>
    <dsp:sp modelId="{EFD70FA2-44CC-41E4-A259-2DAC5BA9ADD5}">
      <dsp:nvSpPr>
        <dsp:cNvPr id="0" name=""/>
        <dsp:cNvSpPr/>
      </dsp:nvSpPr>
      <dsp:spPr>
        <a:xfrm>
          <a:off x="3907295" y="2889088"/>
          <a:ext cx="1559762" cy="424783"/>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A.2.3 Teknik ve mali değerlendirme raporundaki kriterlerin uygunluğu </a:t>
          </a:r>
          <a:r>
            <a:rPr lang="tr-TR" sz="900" b="1" kern="1200">
              <a:highlight>
                <a:srgbClr val="00FFFF"/>
              </a:highlight>
            </a:rPr>
            <a:t>0,206</a:t>
          </a:r>
        </a:p>
      </dsp:txBody>
      <dsp:txXfrm>
        <a:off x="3919736" y="2901529"/>
        <a:ext cx="1534880" cy="399901"/>
      </dsp:txXfrm>
    </dsp:sp>
    <dsp:sp modelId="{31EABF78-610B-49B9-A2AF-8A0D5AB1294B}">
      <dsp:nvSpPr>
        <dsp:cNvPr id="0" name=""/>
        <dsp:cNvSpPr/>
      </dsp:nvSpPr>
      <dsp:spPr>
        <a:xfrm rot="4364705">
          <a:off x="3365763" y="3269339"/>
          <a:ext cx="845535" cy="6662"/>
        </a:xfrm>
        <a:custGeom>
          <a:avLst/>
          <a:gdLst/>
          <a:ahLst/>
          <a:cxnLst/>
          <a:rect l="0" t="0" r="0" b="0"/>
          <a:pathLst>
            <a:path>
              <a:moveTo>
                <a:pt x="0" y="3331"/>
              </a:moveTo>
              <a:lnTo>
                <a:pt x="845535"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767392" y="3251532"/>
        <a:ext cx="42276" cy="42276"/>
      </dsp:txXfrm>
    </dsp:sp>
    <dsp:sp modelId="{E0F62A45-690F-4490-8E82-F8E65C157B8A}">
      <dsp:nvSpPr>
        <dsp:cNvPr id="0" name=""/>
        <dsp:cNvSpPr/>
      </dsp:nvSpPr>
      <dsp:spPr>
        <a:xfrm>
          <a:off x="3913934" y="3457947"/>
          <a:ext cx="1559762" cy="43692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A.2.4 Değerlendirme Komisyonu üyelerinin dağılımının uygunluğu            </a:t>
          </a:r>
          <a:r>
            <a:rPr lang="tr-TR" sz="900" b="1" kern="1200">
              <a:highlight>
                <a:srgbClr val="00FFFF"/>
              </a:highlight>
            </a:rPr>
            <a:t>0,304</a:t>
          </a:r>
          <a:r>
            <a:rPr lang="tr-TR" sz="900" kern="1200"/>
            <a:t> </a:t>
          </a:r>
        </a:p>
      </dsp:txBody>
      <dsp:txXfrm>
        <a:off x="3926731" y="3470744"/>
        <a:ext cx="1534168" cy="411335"/>
      </dsp:txXfrm>
    </dsp:sp>
    <dsp:sp modelId="{A65588AC-1A0A-4AFF-B6FA-C144929C856A}">
      <dsp:nvSpPr>
        <dsp:cNvPr id="0" name=""/>
        <dsp:cNvSpPr/>
      </dsp:nvSpPr>
      <dsp:spPr>
        <a:xfrm rot="4277190">
          <a:off x="480052" y="4924037"/>
          <a:ext cx="839138" cy="6662"/>
        </a:xfrm>
        <a:custGeom>
          <a:avLst/>
          <a:gdLst/>
          <a:ahLst/>
          <a:cxnLst/>
          <a:rect l="0" t="0" r="0" b="0"/>
          <a:pathLst>
            <a:path>
              <a:moveTo>
                <a:pt x="0" y="3331"/>
              </a:moveTo>
              <a:lnTo>
                <a:pt x="839138" y="333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78643" y="4906389"/>
        <a:ext cx="41956" cy="41956"/>
      </dsp:txXfrm>
    </dsp:sp>
    <dsp:sp modelId="{550AFA23-E914-455E-8E23-A9386676A925}">
      <dsp:nvSpPr>
        <dsp:cNvPr id="0" name=""/>
        <dsp:cNvSpPr/>
      </dsp:nvSpPr>
      <dsp:spPr>
        <a:xfrm>
          <a:off x="1034234" y="4868970"/>
          <a:ext cx="937011" cy="911572"/>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 Programın yapısının firma ve piyasa ihtiyaçları ile ticarileşme beklentilerini karşılaması</a:t>
          </a:r>
        </a:p>
        <a:p>
          <a:pPr lvl="0" algn="ctr" defTabSz="400050">
            <a:lnSpc>
              <a:spcPct val="90000"/>
            </a:lnSpc>
            <a:spcBef>
              <a:spcPct val="0"/>
            </a:spcBef>
            <a:spcAft>
              <a:spcPct val="35000"/>
            </a:spcAft>
          </a:pPr>
          <a:r>
            <a:rPr lang="tr-TR" sz="900" b="1" kern="1200">
              <a:highlight>
                <a:srgbClr val="00FFFF"/>
              </a:highlight>
            </a:rPr>
            <a:t>0,6</a:t>
          </a:r>
        </a:p>
      </dsp:txBody>
      <dsp:txXfrm>
        <a:off x="1060933" y="4895669"/>
        <a:ext cx="883613" cy="858174"/>
      </dsp:txXfrm>
    </dsp:sp>
    <dsp:sp modelId="{3A161C54-8BBC-4A35-B4A7-5ACDDA6249AE}">
      <dsp:nvSpPr>
        <dsp:cNvPr id="0" name=""/>
        <dsp:cNvSpPr/>
      </dsp:nvSpPr>
      <dsp:spPr>
        <a:xfrm rot="17379042">
          <a:off x="1778100" y="5047366"/>
          <a:ext cx="582015" cy="6662"/>
        </a:xfrm>
        <a:custGeom>
          <a:avLst/>
          <a:gdLst/>
          <a:ahLst/>
          <a:cxnLst/>
          <a:rect l="0" t="0" r="0" b="0"/>
          <a:pathLst>
            <a:path>
              <a:moveTo>
                <a:pt x="0" y="3331"/>
              </a:moveTo>
              <a:lnTo>
                <a:pt x="582015"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054557" y="5036147"/>
        <a:ext cx="29100" cy="29100"/>
      </dsp:txXfrm>
    </dsp:sp>
    <dsp:sp modelId="{F2BB301A-12E5-41F0-8D9F-E1990608DFCF}">
      <dsp:nvSpPr>
        <dsp:cNvPr id="0" name=""/>
        <dsp:cNvSpPr/>
      </dsp:nvSpPr>
      <dsp:spPr>
        <a:xfrm>
          <a:off x="2166969" y="4560205"/>
          <a:ext cx="1559762" cy="432864"/>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B.1 Destek miktarının ve desteğin ödenme şeklinin uygunluğu </a:t>
          </a:r>
          <a:r>
            <a:rPr lang="tr-TR" sz="900" b="1" kern="1200">
              <a:highlight>
                <a:srgbClr val="00FFFF"/>
              </a:highlight>
            </a:rPr>
            <a:t>0,5</a:t>
          </a:r>
        </a:p>
      </dsp:txBody>
      <dsp:txXfrm>
        <a:off x="2179647" y="4572883"/>
        <a:ext cx="1534406" cy="407508"/>
      </dsp:txXfrm>
    </dsp:sp>
    <dsp:sp modelId="{8FD167FE-8B9E-415F-803C-4A103F37A23D}">
      <dsp:nvSpPr>
        <dsp:cNvPr id="0" name=""/>
        <dsp:cNvSpPr/>
      </dsp:nvSpPr>
      <dsp:spPr>
        <a:xfrm rot="17664041">
          <a:off x="3558248" y="4511868"/>
          <a:ext cx="574162" cy="6662"/>
        </a:xfrm>
        <a:custGeom>
          <a:avLst/>
          <a:gdLst/>
          <a:ahLst/>
          <a:cxnLst/>
          <a:rect l="0" t="0" r="0" b="0"/>
          <a:pathLst>
            <a:path>
              <a:moveTo>
                <a:pt x="0" y="3331"/>
              </a:moveTo>
              <a:lnTo>
                <a:pt x="574162"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0975" y="4500845"/>
        <a:ext cx="28708" cy="28708"/>
      </dsp:txXfrm>
    </dsp:sp>
    <dsp:sp modelId="{62C97054-3BFE-466F-98FC-ABBF9452C661}">
      <dsp:nvSpPr>
        <dsp:cNvPr id="0" name=""/>
        <dsp:cNvSpPr/>
      </dsp:nvSpPr>
      <dsp:spPr>
        <a:xfrm>
          <a:off x="3963927" y="4105305"/>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B.1.1 Destek oranlarının ve limitlerinin uygunluğu </a:t>
          </a:r>
          <a:r>
            <a:rPr lang="tr-TR" sz="900" b="1" kern="1200">
              <a:highlight>
                <a:srgbClr val="00FFFF"/>
              </a:highlight>
            </a:rPr>
            <a:t>0,6</a:t>
          </a:r>
        </a:p>
      </dsp:txBody>
      <dsp:txXfrm>
        <a:off x="3972623" y="4114001"/>
        <a:ext cx="1542370" cy="279517"/>
      </dsp:txXfrm>
    </dsp:sp>
    <dsp:sp modelId="{1FE6EE86-791A-4A54-80F0-9CB4BBBA10E3}">
      <dsp:nvSpPr>
        <dsp:cNvPr id="0" name=""/>
        <dsp:cNvSpPr/>
      </dsp:nvSpPr>
      <dsp:spPr>
        <a:xfrm rot="20264670">
          <a:off x="3717186" y="4724774"/>
          <a:ext cx="256287" cy="6662"/>
        </a:xfrm>
        <a:custGeom>
          <a:avLst/>
          <a:gdLst/>
          <a:ahLst/>
          <a:cxnLst/>
          <a:rect l="0" t="0" r="0" b="0"/>
          <a:pathLst>
            <a:path>
              <a:moveTo>
                <a:pt x="0" y="3331"/>
              </a:moveTo>
              <a:lnTo>
                <a:pt x="256287"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8922" y="4721698"/>
        <a:ext cx="12814" cy="12814"/>
      </dsp:txXfrm>
    </dsp:sp>
    <dsp:sp modelId="{DFEB6BA1-25C3-4231-B152-A3A85F395E96}">
      <dsp:nvSpPr>
        <dsp:cNvPr id="0" name=""/>
        <dsp:cNvSpPr/>
      </dsp:nvSpPr>
      <dsp:spPr>
        <a:xfrm>
          <a:off x="3963927" y="4493206"/>
          <a:ext cx="1559762" cy="372731"/>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B.1.2 Yerli malı belgeli alımlardaki ilave destek oranının uygunluğu </a:t>
          </a:r>
          <a:r>
            <a:rPr lang="tr-TR" sz="900" b="1" kern="1200">
              <a:highlight>
                <a:srgbClr val="00FFFF"/>
              </a:highlight>
            </a:rPr>
            <a:t>0,2</a:t>
          </a:r>
        </a:p>
      </dsp:txBody>
      <dsp:txXfrm>
        <a:off x="3974844" y="4504123"/>
        <a:ext cx="1537928" cy="350897"/>
      </dsp:txXfrm>
    </dsp:sp>
    <dsp:sp modelId="{39557384-4297-42B8-A3DB-A4F1980D0CF5}">
      <dsp:nvSpPr>
        <dsp:cNvPr id="0" name=""/>
        <dsp:cNvSpPr/>
      </dsp:nvSpPr>
      <dsp:spPr>
        <a:xfrm rot="3479045">
          <a:off x="3621626" y="4962985"/>
          <a:ext cx="447407" cy="6662"/>
        </a:xfrm>
        <a:custGeom>
          <a:avLst/>
          <a:gdLst/>
          <a:ahLst/>
          <a:cxnLst/>
          <a:rect l="0" t="0" r="0" b="0"/>
          <a:pathLst>
            <a:path>
              <a:moveTo>
                <a:pt x="0" y="3331"/>
              </a:moveTo>
              <a:lnTo>
                <a:pt x="447407"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4144" y="4955131"/>
        <a:ext cx="22370" cy="22370"/>
      </dsp:txXfrm>
    </dsp:sp>
    <dsp:sp modelId="{AF7AE56B-E7AD-47AB-A544-5AADB95217B3}">
      <dsp:nvSpPr>
        <dsp:cNvPr id="0" name=""/>
        <dsp:cNvSpPr/>
      </dsp:nvSpPr>
      <dsp:spPr>
        <a:xfrm>
          <a:off x="3963927" y="4910474"/>
          <a:ext cx="1559762" cy="491041"/>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B.1.3 Desteğin yatırım tamamlandıktan sonra toplu olarak ödenmesinin uygunluğu </a:t>
          </a:r>
          <a:r>
            <a:rPr lang="tr-TR" sz="900" b="1" kern="1200">
              <a:highlight>
                <a:srgbClr val="00FFFF"/>
              </a:highlight>
            </a:rPr>
            <a:t>0,2</a:t>
          </a:r>
          <a:r>
            <a:rPr lang="tr-TR" sz="900" kern="1200"/>
            <a:t> </a:t>
          </a:r>
        </a:p>
      </dsp:txBody>
      <dsp:txXfrm>
        <a:off x="3978309" y="4924856"/>
        <a:ext cx="1530998" cy="462277"/>
      </dsp:txXfrm>
    </dsp:sp>
    <dsp:sp modelId="{C3D833E6-0784-4E10-8426-A39798BA38D8}">
      <dsp:nvSpPr>
        <dsp:cNvPr id="0" name=""/>
        <dsp:cNvSpPr/>
      </dsp:nvSpPr>
      <dsp:spPr>
        <a:xfrm rot="4537094">
          <a:off x="1675048" y="5703156"/>
          <a:ext cx="788160" cy="6662"/>
        </a:xfrm>
        <a:custGeom>
          <a:avLst/>
          <a:gdLst/>
          <a:ahLst/>
          <a:cxnLst/>
          <a:rect l="0" t="0" r="0" b="0"/>
          <a:pathLst>
            <a:path>
              <a:moveTo>
                <a:pt x="0" y="3331"/>
              </a:moveTo>
              <a:lnTo>
                <a:pt x="788160"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049425" y="5686783"/>
        <a:ext cx="39408" cy="39408"/>
      </dsp:txXfrm>
    </dsp:sp>
    <dsp:sp modelId="{E2834581-53BE-4A4B-988F-74A6F2FD4B5E}">
      <dsp:nvSpPr>
        <dsp:cNvPr id="0" name=""/>
        <dsp:cNvSpPr/>
      </dsp:nvSpPr>
      <dsp:spPr>
        <a:xfrm>
          <a:off x="2167011" y="5939763"/>
          <a:ext cx="1559762" cy="296909"/>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B.2 Bütçe ve süre şartlarının uygunluğu </a:t>
          </a:r>
          <a:r>
            <a:rPr lang="tr-TR" sz="900" b="1" kern="1200">
              <a:highlight>
                <a:srgbClr val="00FFFF"/>
              </a:highlight>
            </a:rPr>
            <a:t>0,5</a:t>
          </a:r>
        </a:p>
      </dsp:txBody>
      <dsp:txXfrm>
        <a:off x="2175707" y="5948459"/>
        <a:ext cx="1542370" cy="279517"/>
      </dsp:txXfrm>
    </dsp:sp>
    <dsp:sp modelId="{6B4675CF-8A63-4BEB-A85C-436A666C78D8}">
      <dsp:nvSpPr>
        <dsp:cNvPr id="0" name=""/>
        <dsp:cNvSpPr/>
      </dsp:nvSpPr>
      <dsp:spPr>
        <a:xfrm rot="18776608">
          <a:off x="3671299" y="5957477"/>
          <a:ext cx="348102" cy="6662"/>
        </a:xfrm>
        <a:custGeom>
          <a:avLst/>
          <a:gdLst/>
          <a:ahLst/>
          <a:cxnLst/>
          <a:rect l="0" t="0" r="0" b="0"/>
          <a:pathLst>
            <a:path>
              <a:moveTo>
                <a:pt x="0" y="3331"/>
              </a:moveTo>
              <a:lnTo>
                <a:pt x="348102"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6648" y="5952105"/>
        <a:ext cx="17405" cy="17405"/>
      </dsp:txXfrm>
    </dsp:sp>
    <dsp:sp modelId="{6E174263-60AB-4AC4-97B4-EAF8D3CB4FD6}">
      <dsp:nvSpPr>
        <dsp:cNvPr id="0" name=""/>
        <dsp:cNvSpPr/>
      </dsp:nvSpPr>
      <dsp:spPr>
        <a:xfrm>
          <a:off x="3963927" y="5684943"/>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B.2.1 36 aylık destek süresinin yeterliliği       </a:t>
          </a:r>
          <a:r>
            <a:rPr lang="tr-TR" sz="900" b="1" kern="1200">
              <a:highlight>
                <a:srgbClr val="00FFFF"/>
              </a:highlight>
            </a:rPr>
            <a:t>0,143</a:t>
          </a:r>
        </a:p>
      </dsp:txBody>
      <dsp:txXfrm>
        <a:off x="3972623" y="5693639"/>
        <a:ext cx="1542370" cy="279517"/>
      </dsp:txXfrm>
    </dsp:sp>
    <dsp:sp modelId="{F99614EA-2A71-4E4A-857E-2873822BFE12}">
      <dsp:nvSpPr>
        <dsp:cNvPr id="0" name=""/>
        <dsp:cNvSpPr/>
      </dsp:nvSpPr>
      <dsp:spPr>
        <a:xfrm rot="1203960">
          <a:off x="3719110" y="6128200"/>
          <a:ext cx="252479" cy="6662"/>
        </a:xfrm>
        <a:custGeom>
          <a:avLst/>
          <a:gdLst/>
          <a:ahLst/>
          <a:cxnLst/>
          <a:rect l="0" t="0" r="0" b="0"/>
          <a:pathLst>
            <a:path>
              <a:moveTo>
                <a:pt x="0" y="3331"/>
              </a:moveTo>
              <a:lnTo>
                <a:pt x="252479"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9038" y="6125219"/>
        <a:ext cx="12623" cy="12623"/>
      </dsp:txXfrm>
    </dsp:sp>
    <dsp:sp modelId="{BCEF2DCB-8D22-48C0-A583-926D201985DC}">
      <dsp:nvSpPr>
        <dsp:cNvPr id="0" name=""/>
        <dsp:cNvSpPr/>
      </dsp:nvSpPr>
      <dsp:spPr>
        <a:xfrm>
          <a:off x="3963927" y="6026389"/>
          <a:ext cx="1559762" cy="29690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B.2.2 Kabul edilen harcama kalemlerinin uygunluğu  </a:t>
          </a:r>
          <a:r>
            <a:rPr lang="tr-TR" sz="900" b="1" kern="1200">
              <a:highlight>
                <a:srgbClr val="00FFFF"/>
              </a:highlight>
            </a:rPr>
            <a:t>0,429</a:t>
          </a:r>
        </a:p>
      </dsp:txBody>
      <dsp:txXfrm>
        <a:off x="3972623" y="6035085"/>
        <a:ext cx="1542370" cy="279517"/>
      </dsp:txXfrm>
    </dsp:sp>
    <dsp:sp modelId="{913A73E0-04CE-43BB-962C-39722BB5A088}">
      <dsp:nvSpPr>
        <dsp:cNvPr id="0" name=""/>
        <dsp:cNvSpPr/>
      </dsp:nvSpPr>
      <dsp:spPr>
        <a:xfrm rot="3855342">
          <a:off x="3572355" y="6330785"/>
          <a:ext cx="545989" cy="6662"/>
        </a:xfrm>
        <a:custGeom>
          <a:avLst/>
          <a:gdLst/>
          <a:ahLst/>
          <a:cxnLst/>
          <a:rect l="0" t="0" r="0" b="0"/>
          <a:pathLst>
            <a:path>
              <a:moveTo>
                <a:pt x="0" y="3331"/>
              </a:moveTo>
              <a:lnTo>
                <a:pt x="545989" y="333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3831701" y="6320466"/>
        <a:ext cx="27299" cy="27299"/>
      </dsp:txXfrm>
    </dsp:sp>
    <dsp:sp modelId="{6C858F82-AEAB-443A-B19B-E7E21C365B58}">
      <dsp:nvSpPr>
        <dsp:cNvPr id="0" name=""/>
        <dsp:cNvSpPr/>
      </dsp:nvSpPr>
      <dsp:spPr>
        <a:xfrm>
          <a:off x="3963927" y="6367836"/>
          <a:ext cx="1559762" cy="424355"/>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ct val="35000"/>
            </a:spcAft>
          </a:pPr>
          <a:r>
            <a:rPr lang="tr-TR" sz="900" kern="1200"/>
            <a:t>B.2.3 Yatırım sürecinde bütçe revizyonu imkanının yeterliliği ve esnekliği         </a:t>
          </a:r>
          <a:r>
            <a:rPr lang="tr-TR" sz="900" b="1" kern="1200">
              <a:highlight>
                <a:srgbClr val="00FFFF"/>
              </a:highlight>
            </a:rPr>
            <a:t>0,429</a:t>
          </a:r>
        </a:p>
      </dsp:txBody>
      <dsp:txXfrm>
        <a:off x="3976356" y="6380265"/>
        <a:ext cx="1534904" cy="399497"/>
      </dsp:txXfrm>
    </dsp:sp>
    <dsp:sp modelId="{ABA6EE18-EEFC-4F47-87E5-309222CEA2E7}">
      <dsp:nvSpPr>
        <dsp:cNvPr id="0" name=""/>
        <dsp:cNvSpPr/>
      </dsp:nvSpPr>
      <dsp:spPr>
        <a:xfrm rot="5079439">
          <a:off x="-553313" y="5974010"/>
          <a:ext cx="2907354" cy="6662"/>
        </a:xfrm>
        <a:custGeom>
          <a:avLst/>
          <a:gdLst/>
          <a:ahLst/>
          <a:cxnLst/>
          <a:rect l="0" t="0" r="0" b="0"/>
          <a:pathLst>
            <a:path>
              <a:moveTo>
                <a:pt x="0" y="3331"/>
              </a:moveTo>
              <a:lnTo>
                <a:pt x="2907354" y="333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827680" y="5904657"/>
        <a:ext cx="145367" cy="145367"/>
      </dsp:txXfrm>
    </dsp:sp>
    <dsp:sp modelId="{B1E6DD3D-F1AB-4A8A-9E23-87BDF43456F9}">
      <dsp:nvSpPr>
        <dsp:cNvPr id="0" name=""/>
        <dsp:cNvSpPr/>
      </dsp:nvSpPr>
      <dsp:spPr>
        <a:xfrm>
          <a:off x="1035719" y="7081980"/>
          <a:ext cx="1072426" cy="685446"/>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 İzleme ve takip sisteminin etkinliği</a:t>
          </a:r>
        </a:p>
        <a:p>
          <a:pPr lvl="0" algn="ctr" defTabSz="400050">
            <a:lnSpc>
              <a:spcPct val="90000"/>
            </a:lnSpc>
            <a:spcBef>
              <a:spcPct val="0"/>
            </a:spcBef>
            <a:spcAft>
              <a:spcPct val="35000"/>
            </a:spcAft>
          </a:pPr>
          <a:r>
            <a:rPr lang="tr-TR" sz="900" b="1" kern="1200">
              <a:highlight>
                <a:srgbClr val="00FFFF"/>
              </a:highlight>
            </a:rPr>
            <a:t>0,2</a:t>
          </a:r>
        </a:p>
      </dsp:txBody>
      <dsp:txXfrm>
        <a:off x="1055795" y="7102056"/>
        <a:ext cx="1032274" cy="645294"/>
      </dsp:txXfrm>
    </dsp:sp>
    <dsp:sp modelId="{F6ECFFDE-773E-4402-A580-F72FA46353BB}">
      <dsp:nvSpPr>
        <dsp:cNvPr id="0" name=""/>
        <dsp:cNvSpPr/>
      </dsp:nvSpPr>
      <dsp:spPr>
        <a:xfrm rot="20169292">
          <a:off x="2080960" y="7292620"/>
          <a:ext cx="636967" cy="6662"/>
        </a:xfrm>
        <a:custGeom>
          <a:avLst/>
          <a:gdLst/>
          <a:ahLst/>
          <a:cxnLst/>
          <a:rect l="0" t="0" r="0" b="0"/>
          <a:pathLst>
            <a:path>
              <a:moveTo>
                <a:pt x="0" y="3331"/>
              </a:moveTo>
              <a:lnTo>
                <a:pt x="636967"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383520" y="7280027"/>
        <a:ext cx="31848" cy="31848"/>
      </dsp:txXfrm>
    </dsp:sp>
    <dsp:sp modelId="{B0E59F66-8CED-4E45-AD4B-7884B6137A65}">
      <dsp:nvSpPr>
        <dsp:cNvPr id="0" name=""/>
        <dsp:cNvSpPr/>
      </dsp:nvSpPr>
      <dsp:spPr>
        <a:xfrm>
          <a:off x="2690742" y="6905189"/>
          <a:ext cx="1559762" cy="524019"/>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C.1 Yatırım sürecinde ve/veya sonrasında izleme ve takip sisteminin ve raporlamanın uygunluğu </a:t>
          </a:r>
          <a:r>
            <a:rPr lang="tr-TR" sz="900" b="1" kern="1200">
              <a:highlight>
                <a:srgbClr val="00FFFF"/>
              </a:highlight>
            </a:rPr>
            <a:t>0,25</a:t>
          </a:r>
        </a:p>
      </dsp:txBody>
      <dsp:txXfrm>
        <a:off x="2706090" y="6920537"/>
        <a:ext cx="1529066" cy="493323"/>
      </dsp:txXfrm>
    </dsp:sp>
    <dsp:sp modelId="{09DF68F5-8BC8-4687-ABAF-C72F21B0AEB0}">
      <dsp:nvSpPr>
        <dsp:cNvPr id="0" name=""/>
        <dsp:cNvSpPr/>
      </dsp:nvSpPr>
      <dsp:spPr>
        <a:xfrm rot="1858855">
          <a:off x="2060778" y="7592283"/>
          <a:ext cx="664053" cy="6662"/>
        </a:xfrm>
        <a:custGeom>
          <a:avLst/>
          <a:gdLst/>
          <a:ahLst/>
          <a:cxnLst/>
          <a:rect l="0" t="0" r="0" b="0"/>
          <a:pathLst>
            <a:path>
              <a:moveTo>
                <a:pt x="0" y="3331"/>
              </a:moveTo>
              <a:lnTo>
                <a:pt x="664053" y="33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00050">
            <a:lnSpc>
              <a:spcPct val="90000"/>
            </a:lnSpc>
            <a:spcBef>
              <a:spcPct val="0"/>
            </a:spcBef>
            <a:spcAft>
              <a:spcPct val="35000"/>
            </a:spcAft>
          </a:pPr>
          <a:endParaRPr lang="tr-TR" sz="900" kern="1200"/>
        </a:p>
      </dsp:txBody>
      <dsp:txXfrm>
        <a:off x="2376204" y="7579013"/>
        <a:ext cx="33202" cy="33202"/>
      </dsp:txXfrm>
    </dsp:sp>
    <dsp:sp modelId="{9493B1D4-F140-487E-BBDB-CDCEA9D4084F}">
      <dsp:nvSpPr>
        <dsp:cNvPr id="0" name=""/>
        <dsp:cNvSpPr/>
      </dsp:nvSpPr>
      <dsp:spPr>
        <a:xfrm>
          <a:off x="2677464" y="7511097"/>
          <a:ext cx="1607268" cy="510857"/>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C.2 Yatırım sürecinde ve/veya sonrasında teknik ve/veya mali mentörlük sağlanması </a:t>
          </a:r>
          <a:r>
            <a:rPr lang="tr-TR" sz="900" b="1" kern="1200">
              <a:highlight>
                <a:srgbClr val="00FFFF"/>
              </a:highlight>
            </a:rPr>
            <a:t>0,75</a:t>
          </a:r>
        </a:p>
      </dsp:txBody>
      <dsp:txXfrm>
        <a:off x="2692426" y="7526059"/>
        <a:ext cx="1577344" cy="4809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73B4-17A0-48C8-B82D-7B18622D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29</Pages>
  <Words>10073</Words>
  <Characters>57419</Characters>
  <Application>Microsoft Office Word</Application>
  <DocSecurity>0</DocSecurity>
  <Lines>478</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Sevgin Fettahoğlu</cp:lastModifiedBy>
  <cp:revision>103</cp:revision>
  <dcterms:created xsi:type="dcterms:W3CDTF">2018-05-02T15:56:00Z</dcterms:created>
  <dcterms:modified xsi:type="dcterms:W3CDTF">2019-02-05T08:04:00Z</dcterms:modified>
</cp:coreProperties>
</file>