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697" w:rsidRPr="007D52A9" w:rsidRDefault="00A634A7" w:rsidP="007B789C">
      <w:pPr>
        <w:autoSpaceDE w:val="0"/>
        <w:autoSpaceDN w:val="0"/>
        <w:adjustRightInd w:val="0"/>
        <w:spacing w:before="120" w:after="0" w:line="240" w:lineRule="auto"/>
        <w:jc w:val="center"/>
        <w:rPr>
          <w:rFonts w:ascii="Times New Roman" w:hAnsi="Times New Roman" w:cs="Times New Roman"/>
          <w:b/>
          <w:sz w:val="24"/>
          <w:szCs w:val="24"/>
        </w:rPr>
      </w:pPr>
      <w:r w:rsidRPr="007D52A9">
        <w:rPr>
          <w:rFonts w:ascii="Times New Roman" w:hAnsi="Times New Roman" w:cs="Times New Roman"/>
          <w:b/>
          <w:sz w:val="24"/>
          <w:szCs w:val="24"/>
        </w:rPr>
        <w:t xml:space="preserve">TÜRKİYE’DE </w:t>
      </w:r>
      <w:r w:rsidR="00BD14D4" w:rsidRPr="007D52A9">
        <w:rPr>
          <w:rFonts w:ascii="Times New Roman" w:hAnsi="Times New Roman" w:cs="Times New Roman"/>
          <w:b/>
          <w:sz w:val="24"/>
          <w:szCs w:val="24"/>
        </w:rPr>
        <w:t xml:space="preserve">TEKNOLOJİK </w:t>
      </w:r>
      <w:r w:rsidR="0003696B" w:rsidRPr="007D52A9">
        <w:rPr>
          <w:rFonts w:ascii="Times New Roman" w:hAnsi="Times New Roman" w:cs="Times New Roman"/>
          <w:b/>
          <w:sz w:val="24"/>
          <w:szCs w:val="24"/>
        </w:rPr>
        <w:t xml:space="preserve">YENİLİK ve EKONOMİK </w:t>
      </w:r>
      <w:r w:rsidR="008A7697" w:rsidRPr="007D52A9">
        <w:rPr>
          <w:rFonts w:ascii="Times New Roman" w:hAnsi="Times New Roman" w:cs="Times New Roman"/>
          <w:b/>
          <w:sz w:val="24"/>
          <w:szCs w:val="24"/>
        </w:rPr>
        <w:t>BÜYÜME</w:t>
      </w:r>
      <w:r w:rsidRPr="007D52A9">
        <w:rPr>
          <w:rFonts w:ascii="Times New Roman" w:hAnsi="Times New Roman" w:cs="Times New Roman"/>
          <w:b/>
          <w:sz w:val="24"/>
          <w:szCs w:val="24"/>
        </w:rPr>
        <w:t xml:space="preserve"> İLİŞKİSİ</w:t>
      </w:r>
    </w:p>
    <w:p w:rsidR="00447D3B" w:rsidRDefault="00447D3B" w:rsidP="00DC10D5">
      <w:pPr>
        <w:tabs>
          <w:tab w:val="left" w:pos="3165"/>
        </w:tabs>
        <w:jc w:val="right"/>
        <w:rPr>
          <w:rFonts w:ascii="Times New Roman" w:hAnsi="Times New Roman" w:cs="Times New Roman"/>
          <w:sz w:val="24"/>
          <w:szCs w:val="24"/>
        </w:rPr>
      </w:pPr>
    </w:p>
    <w:p w:rsidR="00447D3B" w:rsidRDefault="00447D3B" w:rsidP="00DC10D5">
      <w:pPr>
        <w:tabs>
          <w:tab w:val="left" w:pos="3165"/>
        </w:tabs>
        <w:jc w:val="right"/>
        <w:rPr>
          <w:rFonts w:ascii="Times New Roman" w:hAnsi="Times New Roman" w:cs="Times New Roman"/>
          <w:sz w:val="24"/>
          <w:szCs w:val="24"/>
        </w:rPr>
      </w:pPr>
    </w:p>
    <w:p w:rsidR="00DC10D5" w:rsidRDefault="00DC10D5" w:rsidP="00DC10D5">
      <w:pPr>
        <w:tabs>
          <w:tab w:val="left" w:pos="3165"/>
        </w:tabs>
        <w:jc w:val="right"/>
        <w:rPr>
          <w:rFonts w:ascii="Times New Roman" w:hAnsi="Times New Roman" w:cs="Times New Roman"/>
          <w:sz w:val="24"/>
          <w:szCs w:val="24"/>
        </w:rPr>
      </w:pPr>
      <w:r w:rsidRPr="00447D3B">
        <w:rPr>
          <w:rFonts w:ascii="Times New Roman" w:hAnsi="Times New Roman" w:cs="Times New Roman"/>
          <w:b/>
          <w:sz w:val="24"/>
          <w:szCs w:val="24"/>
        </w:rPr>
        <w:t>Serap BARIŞ</w:t>
      </w:r>
      <w:r w:rsidR="00447D3B" w:rsidRPr="00D03B74">
        <w:rPr>
          <w:rStyle w:val="DipnotBavurusu"/>
          <w:rFonts w:ascii="Times New Roman" w:hAnsi="Times New Roman" w:cs="Times New Roman"/>
          <w:b/>
          <w:sz w:val="24"/>
          <w:szCs w:val="24"/>
        </w:rPr>
        <w:footnoteReference w:id="1"/>
      </w:r>
    </w:p>
    <w:p w:rsidR="00EE1375" w:rsidRPr="00165792" w:rsidRDefault="00EE1375" w:rsidP="00447D3B">
      <w:pPr>
        <w:autoSpaceDE w:val="0"/>
        <w:autoSpaceDN w:val="0"/>
        <w:adjustRightInd w:val="0"/>
        <w:spacing w:before="120" w:after="0" w:line="240" w:lineRule="auto"/>
        <w:rPr>
          <w:rFonts w:ascii="Times New Roman" w:hAnsi="Times New Roman" w:cs="Times New Roman"/>
          <w:b/>
          <w:i/>
          <w:sz w:val="24"/>
          <w:szCs w:val="24"/>
        </w:rPr>
      </w:pPr>
      <w:r w:rsidRPr="00165792">
        <w:rPr>
          <w:rFonts w:ascii="Times New Roman" w:hAnsi="Times New Roman" w:cs="Times New Roman"/>
          <w:b/>
          <w:i/>
          <w:sz w:val="24"/>
          <w:szCs w:val="24"/>
        </w:rPr>
        <w:t>ÖZET</w:t>
      </w:r>
    </w:p>
    <w:p w:rsidR="00D61913" w:rsidRPr="00165792" w:rsidRDefault="009518F8" w:rsidP="009518F8">
      <w:pPr>
        <w:autoSpaceDE w:val="0"/>
        <w:autoSpaceDN w:val="0"/>
        <w:adjustRightInd w:val="0"/>
        <w:spacing w:before="120" w:after="0" w:line="240" w:lineRule="auto"/>
        <w:jc w:val="both"/>
        <w:rPr>
          <w:rFonts w:ascii="Times New Roman" w:hAnsi="Times New Roman" w:cs="Times New Roman"/>
          <w:i/>
          <w:sz w:val="24"/>
          <w:szCs w:val="24"/>
        </w:rPr>
      </w:pPr>
      <w:r w:rsidRPr="00165792">
        <w:rPr>
          <w:rFonts w:ascii="Times New Roman" w:hAnsi="Times New Roman" w:cs="Times New Roman"/>
          <w:i/>
          <w:sz w:val="24"/>
          <w:szCs w:val="24"/>
        </w:rPr>
        <w:t>1990'</w:t>
      </w:r>
      <w:r w:rsidR="008D2505" w:rsidRPr="00165792">
        <w:rPr>
          <w:rFonts w:ascii="Times New Roman" w:hAnsi="Times New Roman" w:cs="Times New Roman"/>
          <w:i/>
          <w:sz w:val="24"/>
          <w:szCs w:val="24"/>
        </w:rPr>
        <w:t xml:space="preserve">lı yıllarda büyüme literatürüne giren </w:t>
      </w:r>
      <w:r w:rsidR="00FF0132" w:rsidRPr="00165792">
        <w:rPr>
          <w:rFonts w:ascii="Times New Roman" w:hAnsi="Times New Roman" w:cs="Times New Roman"/>
          <w:i/>
          <w:sz w:val="24"/>
          <w:szCs w:val="24"/>
        </w:rPr>
        <w:t>y</w:t>
      </w:r>
      <w:r w:rsidRPr="00165792">
        <w:rPr>
          <w:rFonts w:ascii="Times New Roman" w:hAnsi="Times New Roman" w:cs="Times New Roman"/>
          <w:i/>
          <w:sz w:val="24"/>
          <w:szCs w:val="24"/>
        </w:rPr>
        <w:t>enilik temelli büyüme hipotezine</w:t>
      </w:r>
      <w:r w:rsidR="008D2505" w:rsidRPr="00165792">
        <w:rPr>
          <w:rFonts w:ascii="Times New Roman" w:hAnsi="Times New Roman" w:cs="Times New Roman"/>
          <w:i/>
          <w:sz w:val="24"/>
          <w:szCs w:val="24"/>
        </w:rPr>
        <w:t xml:space="preserve"> göre uzun dönem büyüme oranını belirleyen </w:t>
      </w:r>
      <w:r w:rsidR="00FF0132" w:rsidRPr="00165792">
        <w:rPr>
          <w:rFonts w:ascii="Times New Roman" w:hAnsi="Times New Roman" w:cs="Times New Roman"/>
          <w:i/>
          <w:sz w:val="24"/>
          <w:szCs w:val="24"/>
        </w:rPr>
        <w:t xml:space="preserve">en önemli </w:t>
      </w:r>
      <w:r w:rsidR="008D2505" w:rsidRPr="00165792">
        <w:rPr>
          <w:rFonts w:ascii="Times New Roman" w:hAnsi="Times New Roman" w:cs="Times New Roman"/>
          <w:i/>
          <w:sz w:val="24"/>
          <w:szCs w:val="24"/>
        </w:rPr>
        <w:t>faktör teknolojik yeniliklerdir.</w:t>
      </w:r>
      <w:r w:rsidRPr="00165792">
        <w:rPr>
          <w:rFonts w:ascii="Times New Roman" w:hAnsi="Times New Roman" w:cs="Times New Roman"/>
          <w:i/>
          <w:sz w:val="24"/>
          <w:szCs w:val="24"/>
        </w:rPr>
        <w:t xml:space="preserve"> </w:t>
      </w:r>
      <w:r w:rsidR="00FC5CC3" w:rsidRPr="00165792">
        <w:rPr>
          <w:rFonts w:ascii="Times New Roman" w:hAnsi="Times New Roman" w:cs="Times New Roman"/>
          <w:i/>
          <w:sz w:val="24"/>
          <w:szCs w:val="24"/>
        </w:rPr>
        <w:t>Teknolojik açıdan gelişmiş ürünleri üreten ülkeler</w:t>
      </w:r>
      <w:r w:rsidR="0099421D" w:rsidRPr="00165792">
        <w:rPr>
          <w:rFonts w:ascii="Times New Roman" w:hAnsi="Times New Roman" w:cs="Times New Roman"/>
          <w:i/>
          <w:sz w:val="24"/>
          <w:szCs w:val="24"/>
        </w:rPr>
        <w:t xml:space="preserve">in uluslararası </w:t>
      </w:r>
      <w:r w:rsidRPr="00165792">
        <w:rPr>
          <w:rFonts w:ascii="Times New Roman" w:hAnsi="Times New Roman" w:cs="Times New Roman"/>
          <w:i/>
          <w:sz w:val="24"/>
          <w:szCs w:val="24"/>
        </w:rPr>
        <w:t>rekabetçilik</w:t>
      </w:r>
      <w:r w:rsidR="0099421D" w:rsidRPr="00165792">
        <w:rPr>
          <w:rFonts w:ascii="Times New Roman" w:hAnsi="Times New Roman" w:cs="Times New Roman"/>
          <w:i/>
          <w:sz w:val="24"/>
          <w:szCs w:val="24"/>
        </w:rPr>
        <w:t xml:space="preserve"> ve milli gelir sıralamalarında da üst sıralarda oldukları görülmektedir.</w:t>
      </w:r>
      <w:r w:rsidR="00F047D8" w:rsidRPr="00165792">
        <w:rPr>
          <w:rFonts w:ascii="Times New Roman" w:hAnsi="Times New Roman" w:cs="Times New Roman"/>
          <w:i/>
          <w:sz w:val="24"/>
          <w:szCs w:val="24"/>
        </w:rPr>
        <w:t xml:space="preserve"> </w:t>
      </w:r>
      <w:r w:rsidR="0099421D" w:rsidRPr="00165792">
        <w:rPr>
          <w:rFonts w:ascii="Times New Roman" w:hAnsi="Times New Roman" w:cs="Times New Roman"/>
          <w:i/>
          <w:sz w:val="24"/>
          <w:szCs w:val="24"/>
        </w:rPr>
        <w:t>Yenilik ve ekonomik büyüme arasındaki ilişkiyi Türkiye özelinde ampirik olarak incelemek çalışmanın temel amacını oluşturmaktadır.</w:t>
      </w:r>
      <w:r w:rsidR="00F047D8" w:rsidRPr="00165792">
        <w:rPr>
          <w:rFonts w:ascii="Times New Roman" w:hAnsi="Times New Roman" w:cs="Times New Roman"/>
          <w:i/>
          <w:sz w:val="24"/>
          <w:szCs w:val="24"/>
        </w:rPr>
        <w:t xml:space="preserve"> </w:t>
      </w:r>
      <w:r w:rsidR="0099421D" w:rsidRPr="00165792">
        <w:rPr>
          <w:rFonts w:ascii="Times New Roman" w:hAnsi="Times New Roman" w:cs="Times New Roman"/>
          <w:i/>
          <w:sz w:val="24"/>
          <w:szCs w:val="24"/>
        </w:rPr>
        <w:t xml:space="preserve">Bu amaçla Türkiye ekonomisine </w:t>
      </w:r>
      <w:r w:rsidRPr="00165792">
        <w:rPr>
          <w:rFonts w:ascii="Times New Roman" w:hAnsi="Times New Roman" w:cs="Times New Roman"/>
          <w:i/>
          <w:sz w:val="24"/>
          <w:szCs w:val="24"/>
        </w:rPr>
        <w:t xml:space="preserve">ait </w:t>
      </w:r>
      <w:r w:rsidR="0099421D" w:rsidRPr="00165792">
        <w:rPr>
          <w:rFonts w:ascii="Times New Roman" w:hAnsi="Times New Roman" w:cs="Times New Roman"/>
          <w:i/>
          <w:sz w:val="24"/>
          <w:szCs w:val="24"/>
        </w:rPr>
        <w:t>1980-2016 dönemi verileri</w:t>
      </w:r>
      <w:r w:rsidRPr="00165792">
        <w:rPr>
          <w:rFonts w:ascii="Times New Roman" w:hAnsi="Times New Roman" w:cs="Times New Roman"/>
          <w:i/>
          <w:sz w:val="24"/>
          <w:szCs w:val="24"/>
        </w:rPr>
        <w:t xml:space="preserve"> ile</w:t>
      </w:r>
      <w:r w:rsidR="0099421D" w:rsidRPr="00165792">
        <w:rPr>
          <w:rFonts w:ascii="Times New Roman" w:hAnsi="Times New Roman" w:cs="Times New Roman"/>
          <w:i/>
          <w:sz w:val="24"/>
          <w:szCs w:val="24"/>
        </w:rPr>
        <w:t xml:space="preserve"> </w:t>
      </w:r>
      <w:r w:rsidR="00975D58" w:rsidRPr="00165792">
        <w:rPr>
          <w:rFonts w:ascii="Times New Roman" w:hAnsi="Times New Roman" w:cs="Times New Roman"/>
          <w:i/>
          <w:sz w:val="24"/>
          <w:szCs w:val="24"/>
        </w:rPr>
        <w:t xml:space="preserve">eşbütünleşme ve </w:t>
      </w:r>
      <w:r w:rsidR="0099421D" w:rsidRPr="00165792">
        <w:rPr>
          <w:rFonts w:ascii="Times New Roman" w:hAnsi="Times New Roman" w:cs="Times New Roman"/>
          <w:i/>
          <w:sz w:val="24"/>
          <w:szCs w:val="24"/>
        </w:rPr>
        <w:t>VAR</w:t>
      </w:r>
      <w:r w:rsidR="00975D58" w:rsidRPr="00165792">
        <w:rPr>
          <w:rFonts w:ascii="Times New Roman" w:hAnsi="Times New Roman" w:cs="Times New Roman"/>
          <w:i/>
          <w:sz w:val="24"/>
          <w:szCs w:val="24"/>
        </w:rPr>
        <w:t xml:space="preserve"> (</w:t>
      </w:r>
      <w:r w:rsidR="00975D58" w:rsidRPr="00165792">
        <w:rPr>
          <w:rFonts w:ascii="Times New Roman" w:eastAsiaTheme="minorHAnsi" w:hAnsi="Times New Roman" w:cs="Times New Roman"/>
          <w:i/>
          <w:sz w:val="24"/>
          <w:szCs w:val="24"/>
          <w:lang w:eastAsia="en-US"/>
        </w:rPr>
        <w:t>Vector Auto-Regressive</w:t>
      </w:r>
      <w:r w:rsidR="00975D58" w:rsidRPr="00165792">
        <w:rPr>
          <w:rFonts w:ascii="Times New Roman" w:hAnsi="Times New Roman" w:cs="Times New Roman"/>
          <w:i/>
          <w:sz w:val="24"/>
          <w:szCs w:val="24"/>
        </w:rPr>
        <w:t>)</w:t>
      </w:r>
      <w:r w:rsidR="0099421D" w:rsidRPr="00165792">
        <w:rPr>
          <w:rFonts w:ascii="Times New Roman" w:hAnsi="Times New Roman" w:cs="Times New Roman"/>
          <w:i/>
          <w:sz w:val="24"/>
          <w:szCs w:val="24"/>
        </w:rPr>
        <w:t xml:space="preserve"> </w:t>
      </w:r>
      <w:r w:rsidR="001D5992">
        <w:rPr>
          <w:rFonts w:ascii="Times New Roman" w:hAnsi="Times New Roman" w:cs="Times New Roman"/>
          <w:i/>
          <w:sz w:val="24"/>
          <w:szCs w:val="24"/>
        </w:rPr>
        <w:t>Y</w:t>
      </w:r>
      <w:r w:rsidRPr="00165792">
        <w:rPr>
          <w:rFonts w:ascii="Times New Roman" w:hAnsi="Times New Roman" w:cs="Times New Roman"/>
          <w:i/>
          <w:sz w:val="24"/>
          <w:szCs w:val="24"/>
        </w:rPr>
        <w:t xml:space="preserve">öntemi kullanılarak analiz yapılmıştır. Analiz bulguları, incelenen dönemde yenilik ile ekonomik büyüme arasında ilişki olmadığını ortaya koymaktadır. </w:t>
      </w:r>
      <w:r w:rsidR="00E9635A" w:rsidRPr="00165792">
        <w:rPr>
          <w:rFonts w:ascii="Times New Roman" w:hAnsi="Times New Roman" w:cs="Times New Roman"/>
          <w:i/>
          <w:sz w:val="24"/>
          <w:szCs w:val="24"/>
        </w:rPr>
        <w:t>Dolayısıyla bu çalışma</w:t>
      </w:r>
      <w:r w:rsidR="00E245CA" w:rsidRPr="00165792">
        <w:rPr>
          <w:rFonts w:ascii="Times New Roman" w:hAnsi="Times New Roman" w:cs="Times New Roman"/>
          <w:i/>
          <w:sz w:val="24"/>
          <w:szCs w:val="24"/>
        </w:rPr>
        <w:t xml:space="preserve"> -teknolojik yenilik ve ekonomik büyüme arasında pozitif ilişki</w:t>
      </w:r>
      <w:r w:rsidR="00FA2913" w:rsidRPr="00165792">
        <w:rPr>
          <w:rFonts w:ascii="Times New Roman" w:hAnsi="Times New Roman" w:cs="Times New Roman"/>
          <w:i/>
          <w:sz w:val="24"/>
          <w:szCs w:val="24"/>
        </w:rPr>
        <w:t>yi gösteren</w:t>
      </w:r>
      <w:r w:rsidR="00E245CA" w:rsidRPr="00165792">
        <w:rPr>
          <w:rFonts w:ascii="Times New Roman" w:hAnsi="Times New Roman" w:cs="Times New Roman"/>
          <w:i/>
          <w:sz w:val="24"/>
          <w:szCs w:val="24"/>
        </w:rPr>
        <w:t>- ye</w:t>
      </w:r>
      <w:r w:rsidR="00B05AC6" w:rsidRPr="00165792">
        <w:rPr>
          <w:rFonts w:ascii="Times New Roman" w:hAnsi="Times New Roman" w:cs="Times New Roman"/>
          <w:i/>
          <w:sz w:val="24"/>
          <w:szCs w:val="24"/>
        </w:rPr>
        <w:t>nilik temelli büyüme hipotezinin Türkiye örnekleminde geçerli olmadığı yönünde deliller ortaya koymaktadır.</w:t>
      </w:r>
      <w:r w:rsidR="00E9635A" w:rsidRPr="00165792">
        <w:rPr>
          <w:rFonts w:ascii="Times New Roman" w:hAnsi="Times New Roman" w:cs="Times New Roman"/>
          <w:i/>
          <w:sz w:val="24"/>
          <w:szCs w:val="24"/>
        </w:rPr>
        <w:t xml:space="preserve"> </w:t>
      </w:r>
      <w:r w:rsidRPr="00165792">
        <w:rPr>
          <w:rFonts w:ascii="Times New Roman" w:hAnsi="Times New Roman" w:cs="Times New Roman"/>
          <w:i/>
          <w:sz w:val="24"/>
          <w:szCs w:val="24"/>
        </w:rPr>
        <w:t xml:space="preserve">  </w:t>
      </w:r>
    </w:p>
    <w:p w:rsidR="009518F8" w:rsidRPr="00165792" w:rsidRDefault="007D52A9" w:rsidP="007D52A9">
      <w:pPr>
        <w:autoSpaceDE w:val="0"/>
        <w:autoSpaceDN w:val="0"/>
        <w:adjustRightInd w:val="0"/>
        <w:spacing w:before="120" w:after="0" w:line="240" w:lineRule="auto"/>
        <w:jc w:val="both"/>
        <w:rPr>
          <w:rFonts w:ascii="Times New Roman" w:hAnsi="Times New Roman" w:cs="Times New Roman"/>
          <w:b/>
          <w:i/>
          <w:sz w:val="24"/>
          <w:szCs w:val="24"/>
        </w:rPr>
      </w:pPr>
      <w:r w:rsidRPr="00165792">
        <w:rPr>
          <w:rFonts w:ascii="Times New Roman" w:hAnsi="Times New Roman" w:cs="Times New Roman"/>
          <w:b/>
          <w:i/>
          <w:sz w:val="24"/>
          <w:szCs w:val="24"/>
        </w:rPr>
        <w:t xml:space="preserve">Anahtar Kelimeler: </w:t>
      </w:r>
      <w:r w:rsidRPr="00165792">
        <w:rPr>
          <w:rFonts w:ascii="Times New Roman" w:hAnsi="Times New Roman" w:cs="Times New Roman"/>
          <w:i/>
          <w:sz w:val="24"/>
          <w:szCs w:val="24"/>
        </w:rPr>
        <w:t>Yenilik, Ekonomik Büyüme, Türkiye.</w:t>
      </w:r>
    </w:p>
    <w:p w:rsidR="009518F8" w:rsidRPr="007D52A9" w:rsidRDefault="009518F8" w:rsidP="007B789C">
      <w:pPr>
        <w:autoSpaceDE w:val="0"/>
        <w:autoSpaceDN w:val="0"/>
        <w:adjustRightInd w:val="0"/>
        <w:spacing w:before="120" w:after="0" w:line="240" w:lineRule="auto"/>
        <w:jc w:val="center"/>
        <w:rPr>
          <w:rFonts w:ascii="Times New Roman" w:hAnsi="Times New Roman" w:cs="Times New Roman"/>
          <w:sz w:val="24"/>
          <w:szCs w:val="24"/>
        </w:rPr>
      </w:pPr>
    </w:p>
    <w:p w:rsidR="00EA209B" w:rsidRPr="00EA209B" w:rsidRDefault="00EA209B" w:rsidP="00EA209B">
      <w:pPr>
        <w:autoSpaceDE w:val="0"/>
        <w:autoSpaceDN w:val="0"/>
        <w:adjustRightInd w:val="0"/>
        <w:spacing w:before="120" w:after="0" w:line="240" w:lineRule="auto"/>
        <w:jc w:val="center"/>
        <w:rPr>
          <w:rFonts w:ascii="Times New Roman" w:hAnsi="Times New Roman" w:cs="Times New Roman"/>
          <w:b/>
          <w:sz w:val="24"/>
          <w:szCs w:val="24"/>
          <w:lang w:val="en-GB"/>
        </w:rPr>
      </w:pPr>
      <w:r w:rsidRPr="00EA209B">
        <w:rPr>
          <w:rFonts w:ascii="Times New Roman" w:hAnsi="Times New Roman" w:cs="Times New Roman"/>
          <w:b/>
          <w:sz w:val="24"/>
          <w:szCs w:val="24"/>
          <w:lang w:val="en-GB"/>
        </w:rPr>
        <w:t>THE RELATIONSHIP BETWEEN TECHNOLOGICAL INNOVATION AND ECONOMIC GROWTH IN TURKEY</w:t>
      </w:r>
    </w:p>
    <w:p w:rsidR="00EA209B" w:rsidRPr="00EA209B" w:rsidRDefault="00EA209B" w:rsidP="00EA209B">
      <w:pPr>
        <w:autoSpaceDE w:val="0"/>
        <w:autoSpaceDN w:val="0"/>
        <w:adjustRightInd w:val="0"/>
        <w:spacing w:before="120" w:after="0" w:line="240" w:lineRule="auto"/>
        <w:rPr>
          <w:rFonts w:ascii="Times New Roman" w:hAnsi="Times New Roman" w:cs="Times New Roman"/>
          <w:b/>
          <w:i/>
          <w:sz w:val="24"/>
          <w:szCs w:val="24"/>
          <w:lang w:val="en-GB"/>
        </w:rPr>
      </w:pPr>
      <w:r w:rsidRPr="00EA209B">
        <w:rPr>
          <w:rFonts w:ascii="Times New Roman" w:hAnsi="Times New Roman" w:cs="Times New Roman"/>
          <w:b/>
          <w:i/>
          <w:sz w:val="24"/>
          <w:szCs w:val="24"/>
          <w:lang w:val="en-GB"/>
        </w:rPr>
        <w:t>ABSTRACT</w:t>
      </w:r>
    </w:p>
    <w:p w:rsidR="00EA209B" w:rsidRPr="00EA209B" w:rsidRDefault="00EA209B" w:rsidP="00EA209B">
      <w:pPr>
        <w:autoSpaceDE w:val="0"/>
        <w:autoSpaceDN w:val="0"/>
        <w:adjustRightInd w:val="0"/>
        <w:spacing w:before="120" w:after="0" w:line="240" w:lineRule="auto"/>
        <w:jc w:val="both"/>
        <w:rPr>
          <w:rFonts w:ascii="Times New Roman" w:hAnsi="Times New Roman" w:cs="Times New Roman"/>
          <w:i/>
          <w:sz w:val="24"/>
          <w:szCs w:val="24"/>
          <w:lang w:val="en-GB"/>
        </w:rPr>
      </w:pPr>
      <w:r w:rsidRPr="00EA209B">
        <w:rPr>
          <w:rFonts w:ascii="Times New Roman" w:hAnsi="Times New Roman" w:cs="Times New Roman"/>
          <w:i/>
          <w:sz w:val="24"/>
          <w:szCs w:val="24"/>
          <w:lang w:val="en-GB"/>
        </w:rPr>
        <w:t>According to the innovation-based growth hypothesis that entered the growth literature in the 1990s, technological innovations are the most important factor determining long-term growth rate. Countries producing technologically advanced products are also ranked higher in international competitiveness and national income. Main objective of this study is to empirically examine the relationship between innovation and economic growth in Turkey. For this purpose, the data for 1980-2016 period of Turkish economy were analysed with cointegration and VAR (Vector Auto-Regressive) method. The findings of the analysis reveal that there is no relationship between innovation and economic growth in the period under review. As a result, this study suggests that innovation-based growth hypothesis is not valid for case of Turkey.</w:t>
      </w:r>
    </w:p>
    <w:p w:rsidR="00560136" w:rsidRPr="00EA209B" w:rsidRDefault="007D52A9" w:rsidP="00B115FA">
      <w:pPr>
        <w:autoSpaceDE w:val="0"/>
        <w:autoSpaceDN w:val="0"/>
        <w:adjustRightInd w:val="0"/>
        <w:spacing w:before="120" w:after="0" w:line="240" w:lineRule="auto"/>
        <w:jc w:val="both"/>
        <w:rPr>
          <w:rFonts w:ascii="Times New Roman" w:hAnsi="Times New Roman" w:cs="Times New Roman"/>
          <w:b/>
          <w:i/>
          <w:sz w:val="24"/>
          <w:szCs w:val="24"/>
        </w:rPr>
      </w:pPr>
      <w:r w:rsidRPr="00EA209B">
        <w:rPr>
          <w:rFonts w:ascii="Times New Roman" w:hAnsi="Times New Roman" w:cs="Times New Roman"/>
          <w:b/>
          <w:i/>
          <w:sz w:val="24"/>
          <w:szCs w:val="24"/>
        </w:rPr>
        <w:t xml:space="preserve">Keywords: </w:t>
      </w:r>
      <w:r w:rsidRPr="00EA209B">
        <w:rPr>
          <w:rFonts w:ascii="Times New Roman" w:hAnsi="Times New Roman" w:cs="Times New Roman"/>
          <w:i/>
          <w:sz w:val="24"/>
          <w:szCs w:val="24"/>
        </w:rPr>
        <w:t>Innovation, Economic Growth, Turkey.</w:t>
      </w:r>
    </w:p>
    <w:p w:rsidR="00EA209B" w:rsidRDefault="00EA209B" w:rsidP="00B115FA">
      <w:pPr>
        <w:tabs>
          <w:tab w:val="left" w:pos="1134"/>
        </w:tabs>
        <w:autoSpaceDE w:val="0"/>
        <w:autoSpaceDN w:val="0"/>
        <w:adjustRightInd w:val="0"/>
        <w:spacing w:before="120" w:after="0" w:line="240" w:lineRule="auto"/>
        <w:jc w:val="both"/>
        <w:rPr>
          <w:rFonts w:ascii="Times New Roman" w:hAnsi="Times New Roman" w:cs="Times New Roman"/>
          <w:b/>
          <w:sz w:val="24"/>
          <w:szCs w:val="24"/>
        </w:rPr>
      </w:pPr>
    </w:p>
    <w:p w:rsidR="002C70D0" w:rsidRPr="007B789C" w:rsidRDefault="007B789C" w:rsidP="00B115FA">
      <w:pPr>
        <w:tabs>
          <w:tab w:val="left" w:pos="1134"/>
        </w:tabs>
        <w:autoSpaceDE w:val="0"/>
        <w:autoSpaceDN w:val="0"/>
        <w:adjustRightInd w:val="0"/>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2C70D0" w:rsidRPr="007B789C">
        <w:rPr>
          <w:rFonts w:ascii="Times New Roman" w:hAnsi="Times New Roman" w:cs="Times New Roman"/>
          <w:b/>
          <w:sz w:val="24"/>
          <w:szCs w:val="24"/>
        </w:rPr>
        <w:t>GİRİŞ</w:t>
      </w:r>
    </w:p>
    <w:p w:rsidR="00F32EDA" w:rsidRDefault="00095CDB" w:rsidP="00B115FA">
      <w:pPr>
        <w:autoSpaceDE w:val="0"/>
        <w:autoSpaceDN w:val="0"/>
        <w:adjustRightInd w:val="0"/>
        <w:spacing w:before="120" w:after="0" w:line="240" w:lineRule="auto"/>
        <w:jc w:val="both"/>
        <w:rPr>
          <w:rFonts w:ascii="Times New Roman" w:hAnsi="Times New Roman" w:cs="Times New Roman"/>
          <w:sz w:val="24"/>
          <w:szCs w:val="24"/>
        </w:rPr>
      </w:pPr>
      <w:r w:rsidRPr="00560136">
        <w:rPr>
          <w:rFonts w:ascii="Times New Roman" w:hAnsi="Times New Roman" w:cs="Times New Roman"/>
          <w:sz w:val="24"/>
          <w:szCs w:val="24"/>
        </w:rPr>
        <w:t xml:space="preserve">Ekonomik büyümenin kaynaklarıyla ilgili sorular uzun yıllar iktisatçıları büyülemiştir.  </w:t>
      </w:r>
      <w:r w:rsidRPr="00537D1E">
        <w:rPr>
          <w:rFonts w:ascii="Times New Roman" w:hAnsi="Times New Roman" w:cs="Times New Roman"/>
          <w:sz w:val="24"/>
          <w:szCs w:val="24"/>
        </w:rPr>
        <w:t xml:space="preserve">Başlangıçta sermaye birikimi ve emeğe odaklanan büyüme literatüründe teknolojik ilerleme/gelişme ya da sonraki adıyla </w:t>
      </w:r>
      <w:r w:rsidRPr="00537D1E">
        <w:rPr>
          <w:rFonts w:ascii="Times New Roman" w:hAnsi="Times New Roman" w:cs="Times New Roman"/>
          <w:i/>
          <w:sz w:val="24"/>
          <w:szCs w:val="24"/>
        </w:rPr>
        <w:t>yenilik</w:t>
      </w:r>
      <w:r w:rsidR="00250CBE">
        <w:rPr>
          <w:rFonts w:ascii="Times New Roman" w:hAnsi="Times New Roman" w:cs="Times New Roman"/>
          <w:i/>
          <w:sz w:val="24"/>
          <w:szCs w:val="24"/>
        </w:rPr>
        <w:t xml:space="preserve"> (inovasyon)</w:t>
      </w:r>
      <w:r w:rsidR="00250CBE">
        <w:rPr>
          <w:rStyle w:val="DipnotBavurusu"/>
          <w:rFonts w:ascii="Times New Roman" w:hAnsi="Times New Roman" w:cs="Times New Roman"/>
          <w:i/>
          <w:sz w:val="24"/>
          <w:szCs w:val="24"/>
        </w:rPr>
        <w:footnoteReference w:id="2"/>
      </w:r>
      <w:r w:rsidR="00BB1D15" w:rsidRPr="00537D1E">
        <w:rPr>
          <w:rFonts w:ascii="Times New Roman" w:hAnsi="Times New Roman" w:cs="Times New Roman"/>
          <w:i/>
          <w:sz w:val="24"/>
          <w:szCs w:val="24"/>
        </w:rPr>
        <w:t>,</w:t>
      </w:r>
      <w:r w:rsidR="00EE1375" w:rsidRPr="00537D1E">
        <w:rPr>
          <w:rFonts w:ascii="Times New Roman" w:hAnsi="Times New Roman" w:cs="Times New Roman"/>
          <w:sz w:val="24"/>
          <w:szCs w:val="24"/>
        </w:rPr>
        <w:t xml:space="preserve"> </w:t>
      </w:r>
      <w:r w:rsidRPr="00537D1E">
        <w:rPr>
          <w:rFonts w:ascii="Times New Roman" w:hAnsi="Times New Roman" w:cs="Times New Roman"/>
          <w:sz w:val="24"/>
          <w:szCs w:val="24"/>
        </w:rPr>
        <w:t xml:space="preserve">hak ettiği </w:t>
      </w:r>
      <w:r w:rsidR="00EE1375" w:rsidRPr="00537D1E">
        <w:rPr>
          <w:rFonts w:ascii="Times New Roman" w:hAnsi="Times New Roman" w:cs="Times New Roman"/>
          <w:sz w:val="24"/>
          <w:szCs w:val="24"/>
        </w:rPr>
        <w:t>üne</w:t>
      </w:r>
      <w:r w:rsidRPr="00537D1E">
        <w:rPr>
          <w:rFonts w:ascii="Times New Roman" w:hAnsi="Times New Roman" w:cs="Times New Roman"/>
          <w:sz w:val="24"/>
          <w:szCs w:val="24"/>
        </w:rPr>
        <w:t xml:space="preserve"> ancak 20. yüzyılın sonunda kavuşabilmiştir. </w:t>
      </w:r>
      <w:r w:rsidR="004A122D" w:rsidRPr="00537D1E">
        <w:rPr>
          <w:rFonts w:ascii="Times New Roman" w:hAnsi="Times New Roman" w:cs="Times New Roman"/>
          <w:sz w:val="24"/>
          <w:szCs w:val="24"/>
        </w:rPr>
        <w:t xml:space="preserve">Yenilik kavram olarak “yenilenme sürecini” </w:t>
      </w:r>
      <w:r w:rsidR="00FA2913">
        <w:rPr>
          <w:rFonts w:ascii="Times New Roman" w:hAnsi="Times New Roman" w:cs="Times New Roman"/>
          <w:sz w:val="24"/>
          <w:szCs w:val="24"/>
        </w:rPr>
        <w:t xml:space="preserve">ifade ettiği gibi </w:t>
      </w:r>
      <w:r w:rsidR="004A122D" w:rsidRPr="00537D1E">
        <w:rPr>
          <w:rFonts w:ascii="Times New Roman" w:hAnsi="Times New Roman" w:cs="Times New Roman"/>
          <w:sz w:val="24"/>
          <w:szCs w:val="24"/>
        </w:rPr>
        <w:t>bu süreç sonunda ortaya çıkan sonucu</w:t>
      </w:r>
      <w:r w:rsidR="00FA2913">
        <w:rPr>
          <w:rFonts w:ascii="Times New Roman" w:hAnsi="Times New Roman" w:cs="Times New Roman"/>
          <w:sz w:val="24"/>
          <w:szCs w:val="24"/>
        </w:rPr>
        <w:t>,</w:t>
      </w:r>
      <w:r w:rsidR="004A122D" w:rsidRPr="00537D1E">
        <w:rPr>
          <w:rFonts w:ascii="Times New Roman" w:hAnsi="Times New Roman" w:cs="Times New Roman"/>
          <w:sz w:val="24"/>
          <w:szCs w:val="24"/>
        </w:rPr>
        <w:t xml:space="preserve"> </w:t>
      </w:r>
      <w:r w:rsidR="00FA2913">
        <w:rPr>
          <w:rFonts w:ascii="Times New Roman" w:hAnsi="Times New Roman" w:cs="Times New Roman"/>
          <w:sz w:val="24"/>
          <w:szCs w:val="24"/>
        </w:rPr>
        <w:t>dolayısıyla</w:t>
      </w:r>
      <w:r w:rsidR="004A122D" w:rsidRPr="00537D1E">
        <w:rPr>
          <w:rFonts w:ascii="Times New Roman" w:hAnsi="Times New Roman" w:cs="Times New Roman"/>
          <w:sz w:val="24"/>
          <w:szCs w:val="24"/>
        </w:rPr>
        <w:t xml:space="preserve"> “yenili</w:t>
      </w:r>
      <w:r w:rsidR="00FA2913">
        <w:rPr>
          <w:rFonts w:ascii="Times New Roman" w:hAnsi="Times New Roman" w:cs="Times New Roman"/>
          <w:sz w:val="24"/>
          <w:szCs w:val="24"/>
        </w:rPr>
        <w:t xml:space="preserve">ği” </w:t>
      </w:r>
      <w:r w:rsidR="004A122D" w:rsidRPr="00537D1E">
        <w:rPr>
          <w:rFonts w:ascii="Times New Roman" w:hAnsi="Times New Roman" w:cs="Times New Roman"/>
          <w:sz w:val="24"/>
          <w:szCs w:val="24"/>
        </w:rPr>
        <w:t xml:space="preserve">anlatmaktadır. Yeniliğin en geniş </w:t>
      </w:r>
      <w:r w:rsidR="006024C3" w:rsidRPr="00537D1E">
        <w:rPr>
          <w:rFonts w:ascii="Times New Roman" w:hAnsi="Times New Roman" w:cs="Times New Roman"/>
          <w:sz w:val="24"/>
          <w:szCs w:val="24"/>
        </w:rPr>
        <w:t xml:space="preserve">ve en yaygın kabul gören </w:t>
      </w:r>
      <w:r w:rsidR="004A122D" w:rsidRPr="00537D1E">
        <w:rPr>
          <w:rFonts w:ascii="Times New Roman" w:hAnsi="Times New Roman" w:cs="Times New Roman"/>
          <w:sz w:val="24"/>
          <w:szCs w:val="24"/>
        </w:rPr>
        <w:t>tanımını</w:t>
      </w:r>
      <w:r w:rsidR="006024C3" w:rsidRPr="00537D1E">
        <w:rPr>
          <w:rFonts w:ascii="Times New Roman" w:hAnsi="Times New Roman" w:cs="Times New Roman"/>
          <w:sz w:val="24"/>
          <w:szCs w:val="24"/>
        </w:rPr>
        <w:t xml:space="preserve"> OECD</w:t>
      </w:r>
      <w:r w:rsidR="00165792">
        <w:rPr>
          <w:rFonts w:ascii="Times New Roman" w:hAnsi="Times New Roman" w:cs="Times New Roman"/>
          <w:sz w:val="24"/>
          <w:szCs w:val="24"/>
        </w:rPr>
        <w:t>,</w:t>
      </w:r>
      <w:r w:rsidR="006024C3" w:rsidRPr="00537D1E">
        <w:rPr>
          <w:rFonts w:ascii="Times New Roman" w:hAnsi="Times New Roman" w:cs="Times New Roman"/>
          <w:sz w:val="24"/>
          <w:szCs w:val="24"/>
        </w:rPr>
        <w:t xml:space="preserve"> Oslo Klavuzu’nda yapmıştır. Buna göre yenilik “…</w:t>
      </w:r>
      <w:r w:rsidR="006024C3" w:rsidRPr="00537D1E">
        <w:rPr>
          <w:rFonts w:ascii="Times New Roman" w:hAnsi="Times New Roman" w:cs="Times New Roman"/>
          <w:i/>
          <w:iCs/>
          <w:sz w:val="24"/>
          <w:szCs w:val="24"/>
        </w:rPr>
        <w:t>işletme içi uygulamalarda, işyeri organizasyonunda veya dış ilişkilerde yeni veya önemli derecede iyileştirilmiş bir ürün (mal veya hizmet), veya süreç, yeni bir pazarlama yönt</w:t>
      </w:r>
      <w:r w:rsidR="007101B1">
        <w:rPr>
          <w:rFonts w:ascii="Times New Roman" w:hAnsi="Times New Roman" w:cs="Times New Roman"/>
          <w:i/>
          <w:iCs/>
          <w:sz w:val="24"/>
          <w:szCs w:val="24"/>
        </w:rPr>
        <w:t>emi ya da yeni bir organizasyon</w:t>
      </w:r>
      <w:r w:rsidR="006024C3" w:rsidRPr="00537D1E">
        <w:rPr>
          <w:rFonts w:ascii="Times New Roman" w:hAnsi="Times New Roman" w:cs="Times New Roman"/>
          <w:i/>
          <w:iCs/>
          <w:sz w:val="24"/>
          <w:szCs w:val="24"/>
        </w:rPr>
        <w:t>el yöntemin gerçekleştirilmesidir</w:t>
      </w:r>
      <w:r w:rsidR="006024C3" w:rsidRPr="00537D1E">
        <w:rPr>
          <w:rFonts w:ascii="Times New Roman" w:hAnsi="Times New Roman" w:cs="Times New Roman"/>
          <w:sz w:val="24"/>
          <w:szCs w:val="24"/>
        </w:rPr>
        <w:t xml:space="preserve">” (OECD ve EUROSTAT, 2005: 50). Tanımlamada da belirtildiği üzere yenilikler; (1) ürün ve hizmet, (2) süreç, (3) pazarlama ve (4) organizasyonel yenilikler olarak sınıflandırılır. Bu tanımlamada yenilik için asgari koşul, ürünün, sürecin, pazarlama yönteminin ya da organizasyonel yöntemin firma için yeni olması gerektiğidir (Turanlı ve Sarıdoğan, 2010: 14). </w:t>
      </w:r>
      <w:r w:rsidR="007101B1">
        <w:rPr>
          <w:rFonts w:ascii="Times New Roman" w:hAnsi="Times New Roman" w:cs="Times New Roman"/>
          <w:sz w:val="24"/>
          <w:szCs w:val="24"/>
        </w:rPr>
        <w:t xml:space="preserve">Ürün ve süreç yeniliklerinin temeli daha </w:t>
      </w:r>
      <w:r w:rsidR="00FA2913">
        <w:rPr>
          <w:rFonts w:ascii="Times New Roman" w:hAnsi="Times New Roman" w:cs="Times New Roman"/>
          <w:sz w:val="24"/>
          <w:szCs w:val="24"/>
        </w:rPr>
        <w:t>ziyade</w:t>
      </w:r>
      <w:r w:rsidR="007101B1">
        <w:rPr>
          <w:rFonts w:ascii="Times New Roman" w:hAnsi="Times New Roman" w:cs="Times New Roman"/>
          <w:sz w:val="24"/>
          <w:szCs w:val="24"/>
        </w:rPr>
        <w:t xml:space="preserve"> teknolojik yeniliklere dayandığından</w:t>
      </w:r>
      <w:r w:rsidR="00250CBE">
        <w:rPr>
          <w:rFonts w:ascii="Times New Roman" w:hAnsi="Times New Roman" w:cs="Times New Roman"/>
          <w:sz w:val="24"/>
          <w:szCs w:val="24"/>
        </w:rPr>
        <w:t xml:space="preserve"> (</w:t>
      </w:r>
      <w:r w:rsidR="00F32EDA">
        <w:rPr>
          <w:rFonts w:ascii="Times New Roman" w:hAnsi="Times New Roman" w:cs="Times New Roman"/>
          <w:sz w:val="24"/>
          <w:szCs w:val="24"/>
        </w:rPr>
        <w:t>Akçomak vd., 2016: 33</w:t>
      </w:r>
      <w:r w:rsidR="00250CBE">
        <w:rPr>
          <w:rFonts w:ascii="Times New Roman" w:hAnsi="Times New Roman" w:cs="Times New Roman"/>
          <w:sz w:val="24"/>
          <w:szCs w:val="24"/>
        </w:rPr>
        <w:t>)</w:t>
      </w:r>
      <w:r w:rsidR="007101B1">
        <w:rPr>
          <w:rFonts w:ascii="Times New Roman" w:hAnsi="Times New Roman" w:cs="Times New Roman"/>
          <w:sz w:val="24"/>
          <w:szCs w:val="24"/>
        </w:rPr>
        <w:t xml:space="preserve"> </w:t>
      </w:r>
      <w:r w:rsidR="006024C3" w:rsidRPr="00537D1E">
        <w:rPr>
          <w:rFonts w:ascii="Times New Roman" w:hAnsi="Times New Roman" w:cs="Times New Roman"/>
          <w:sz w:val="24"/>
          <w:szCs w:val="24"/>
        </w:rPr>
        <w:t>Oslo Manuel’inde</w:t>
      </w:r>
      <w:r w:rsidR="00250CBE">
        <w:rPr>
          <w:rFonts w:ascii="Times New Roman" w:hAnsi="Times New Roman" w:cs="Times New Roman"/>
          <w:sz w:val="24"/>
          <w:szCs w:val="24"/>
        </w:rPr>
        <w:t xml:space="preserve"> bahsedilen </w:t>
      </w:r>
      <w:r w:rsidR="006024C3" w:rsidRPr="00537D1E">
        <w:rPr>
          <w:rFonts w:ascii="Times New Roman" w:hAnsi="Times New Roman" w:cs="Times New Roman"/>
          <w:sz w:val="24"/>
          <w:szCs w:val="24"/>
        </w:rPr>
        <w:t>yenilik “</w:t>
      </w:r>
      <w:r w:rsidR="00165792" w:rsidRPr="00537D1E">
        <w:rPr>
          <w:rFonts w:ascii="Times New Roman" w:hAnsi="Times New Roman" w:cs="Times New Roman"/>
          <w:sz w:val="24"/>
          <w:szCs w:val="24"/>
        </w:rPr>
        <w:t>Teknolojik Y</w:t>
      </w:r>
      <w:r w:rsidR="006024C3" w:rsidRPr="00537D1E">
        <w:rPr>
          <w:rFonts w:ascii="Times New Roman" w:hAnsi="Times New Roman" w:cs="Times New Roman"/>
          <w:sz w:val="24"/>
          <w:szCs w:val="24"/>
        </w:rPr>
        <w:t xml:space="preserve">enilik” olarak değerlendirilmektedir. </w:t>
      </w:r>
    </w:p>
    <w:p w:rsidR="000F7B06" w:rsidRPr="00560136" w:rsidRDefault="00F32EDA" w:rsidP="00B115FA">
      <w:pPr>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537D1E" w:rsidRPr="00537D1E">
        <w:rPr>
          <w:rFonts w:ascii="Times New Roman" w:hAnsi="Times New Roman" w:cs="Times New Roman"/>
          <w:sz w:val="24"/>
          <w:szCs w:val="24"/>
        </w:rPr>
        <w:t>konomik büyüme ve kalkınma</w:t>
      </w:r>
      <w:r>
        <w:rPr>
          <w:rFonts w:ascii="Times New Roman" w:hAnsi="Times New Roman" w:cs="Times New Roman"/>
          <w:sz w:val="24"/>
          <w:szCs w:val="24"/>
        </w:rPr>
        <w:t xml:space="preserve">nın orta ve uzun vadede </w:t>
      </w:r>
      <w:r w:rsidR="00FA2913">
        <w:rPr>
          <w:rFonts w:ascii="Times New Roman" w:hAnsi="Times New Roman" w:cs="Times New Roman"/>
          <w:sz w:val="24"/>
          <w:szCs w:val="24"/>
        </w:rPr>
        <w:t>en temel</w:t>
      </w:r>
      <w:r>
        <w:rPr>
          <w:rFonts w:ascii="Times New Roman" w:hAnsi="Times New Roman" w:cs="Times New Roman"/>
          <w:sz w:val="24"/>
          <w:szCs w:val="24"/>
        </w:rPr>
        <w:t xml:space="preserve"> kaynağı olarak kabul edilen teknolojik gelişme/bilgi, modern </w:t>
      </w:r>
      <w:r w:rsidR="00FA2913">
        <w:rPr>
          <w:rFonts w:ascii="Times New Roman" w:hAnsi="Times New Roman" w:cs="Times New Roman"/>
          <w:sz w:val="24"/>
          <w:szCs w:val="24"/>
        </w:rPr>
        <w:t xml:space="preserve">iktisat biliminin </w:t>
      </w:r>
      <w:r>
        <w:rPr>
          <w:rFonts w:ascii="Times New Roman" w:hAnsi="Times New Roman" w:cs="Times New Roman"/>
          <w:sz w:val="24"/>
          <w:szCs w:val="24"/>
        </w:rPr>
        <w:t xml:space="preserve">doğuşundan </w:t>
      </w:r>
      <w:r w:rsidR="00FA2913">
        <w:rPr>
          <w:rFonts w:ascii="Times New Roman" w:hAnsi="Times New Roman" w:cs="Times New Roman"/>
          <w:sz w:val="24"/>
          <w:szCs w:val="24"/>
        </w:rPr>
        <w:t xml:space="preserve">bu yana </w:t>
      </w:r>
      <w:r>
        <w:rPr>
          <w:rFonts w:ascii="Times New Roman" w:hAnsi="Times New Roman" w:cs="Times New Roman"/>
          <w:sz w:val="24"/>
          <w:szCs w:val="24"/>
        </w:rPr>
        <w:t xml:space="preserve">farklı iktisat </w:t>
      </w:r>
      <w:r w:rsidR="00FA2913">
        <w:rPr>
          <w:rFonts w:ascii="Times New Roman" w:hAnsi="Times New Roman" w:cs="Times New Roman"/>
          <w:sz w:val="24"/>
          <w:szCs w:val="24"/>
        </w:rPr>
        <w:t>ekollerinde</w:t>
      </w:r>
      <w:r>
        <w:rPr>
          <w:rFonts w:ascii="Times New Roman" w:hAnsi="Times New Roman" w:cs="Times New Roman"/>
          <w:sz w:val="24"/>
          <w:szCs w:val="24"/>
        </w:rPr>
        <w:t xml:space="preserve"> üzerinde hassasiyetle durulan bir konu olagelmiştir (Akçomak vd., 2016: 20). </w:t>
      </w:r>
      <w:r w:rsidR="00537D1E" w:rsidRPr="00537D1E">
        <w:rPr>
          <w:rFonts w:ascii="Times New Roman" w:hAnsi="Times New Roman" w:cs="Times New Roman"/>
          <w:sz w:val="24"/>
          <w:szCs w:val="24"/>
        </w:rPr>
        <w:t>Öyle ki hem</w:t>
      </w:r>
      <w:r w:rsidR="00C9146A" w:rsidRPr="00537D1E">
        <w:rPr>
          <w:rFonts w:ascii="Times New Roman" w:hAnsi="Times New Roman" w:cs="Times New Roman"/>
          <w:sz w:val="24"/>
          <w:szCs w:val="24"/>
        </w:rPr>
        <w:t xml:space="preserve"> A. Smith hem de K. Marx, icatları ve yenilikleri, sermaye birikimi ve genişleyen piyasalarla ilişkilendirerek kapitalist ekonomilerin büyümesindeki en dinamik unsurlar olarak görmüşlerdir. Teknolojik yeniliklerin kapitalist sistem üzerindeki etkileri konusunda Marx’tan sonra en önemli katkı Schumpeter tarafından yapılmıştır. Schumpeter, kapitalist sistemin büyüyüp gelişmesinde en önemli etkenin girişimcilerin “yenilikler”i piyasaya </w:t>
      </w:r>
      <w:r w:rsidR="000B4456" w:rsidRPr="00537D1E">
        <w:rPr>
          <w:rFonts w:ascii="Times New Roman" w:hAnsi="Times New Roman" w:cs="Times New Roman"/>
          <w:sz w:val="24"/>
          <w:szCs w:val="24"/>
        </w:rPr>
        <w:t>sürmeleri olduğunu belirtmiştir</w:t>
      </w:r>
      <w:r w:rsidR="00C9146A" w:rsidRPr="00537D1E">
        <w:rPr>
          <w:rFonts w:ascii="Times New Roman" w:hAnsi="Times New Roman" w:cs="Times New Roman"/>
          <w:sz w:val="24"/>
          <w:szCs w:val="24"/>
        </w:rPr>
        <w:t xml:space="preserve"> (Freeman ve Soete, 2003: 363; Turanlı ve Sarıdoğan, 2010</w:t>
      </w:r>
      <w:r w:rsidR="00C9146A" w:rsidRPr="00560136">
        <w:rPr>
          <w:rFonts w:ascii="Times New Roman" w:hAnsi="Times New Roman" w:cs="Times New Roman"/>
          <w:sz w:val="24"/>
          <w:szCs w:val="24"/>
        </w:rPr>
        <w:t>: 43</w:t>
      </w:r>
      <w:r w:rsidR="000B4456" w:rsidRPr="00560136">
        <w:rPr>
          <w:rFonts w:ascii="Times New Roman" w:hAnsi="Times New Roman" w:cs="Times New Roman"/>
          <w:sz w:val="24"/>
          <w:szCs w:val="24"/>
        </w:rPr>
        <w:t>). 1950’lerin ikinci yarısından itibaren ortaya çıkan neoklasik büyüme model</w:t>
      </w:r>
      <w:r w:rsidR="00165792">
        <w:rPr>
          <w:rFonts w:ascii="Times New Roman" w:hAnsi="Times New Roman" w:cs="Times New Roman"/>
          <w:sz w:val="24"/>
          <w:szCs w:val="24"/>
        </w:rPr>
        <w:t>ine (Solow-Swan M</w:t>
      </w:r>
      <w:r w:rsidR="008F3CD7">
        <w:rPr>
          <w:rFonts w:ascii="Times New Roman" w:hAnsi="Times New Roman" w:cs="Times New Roman"/>
          <w:sz w:val="24"/>
          <w:szCs w:val="24"/>
        </w:rPr>
        <w:t xml:space="preserve">odeli) </w:t>
      </w:r>
      <w:r w:rsidR="000B4456" w:rsidRPr="00560136">
        <w:rPr>
          <w:rFonts w:ascii="Times New Roman" w:hAnsi="Times New Roman" w:cs="Times New Roman"/>
          <w:sz w:val="24"/>
          <w:szCs w:val="24"/>
        </w:rPr>
        <w:t>göre</w:t>
      </w:r>
      <w:r w:rsidR="00E20774" w:rsidRPr="00560136">
        <w:rPr>
          <w:rFonts w:ascii="Times New Roman" w:hAnsi="Times New Roman" w:cs="Times New Roman"/>
          <w:sz w:val="24"/>
          <w:szCs w:val="24"/>
        </w:rPr>
        <w:t xml:space="preserve"> teknoloji dışsaldır ve ekonomik büyümenin emek ve sermaye tarafından açıklanamayan kısmı teknolojik ilerleme sayesinde olmaktadır. </w:t>
      </w:r>
      <w:r w:rsidR="008F3CD7">
        <w:rPr>
          <w:rFonts w:ascii="Times New Roman" w:hAnsi="Times New Roman" w:cs="Times New Roman"/>
          <w:sz w:val="24"/>
          <w:szCs w:val="24"/>
        </w:rPr>
        <w:t>E</w:t>
      </w:r>
      <w:r w:rsidR="000B4456" w:rsidRPr="00560136">
        <w:rPr>
          <w:rFonts w:ascii="Times New Roman" w:hAnsi="Times New Roman" w:cs="Times New Roman"/>
          <w:sz w:val="24"/>
          <w:szCs w:val="24"/>
        </w:rPr>
        <w:t xml:space="preserve">konomik büyümenin açıklanamayan kısmının dışsal teknolojik gelişmeye bağlanması kısmı </w:t>
      </w:r>
      <w:r w:rsidR="000F7B06" w:rsidRPr="00560136">
        <w:rPr>
          <w:rFonts w:ascii="Times New Roman" w:hAnsi="Times New Roman" w:cs="Times New Roman"/>
          <w:sz w:val="24"/>
          <w:szCs w:val="24"/>
        </w:rPr>
        <w:t xml:space="preserve">birçok araştırmacı tarafından </w:t>
      </w:r>
      <w:r w:rsidR="000B4456" w:rsidRPr="00560136">
        <w:rPr>
          <w:rFonts w:ascii="Times New Roman" w:hAnsi="Times New Roman" w:cs="Times New Roman"/>
          <w:sz w:val="24"/>
          <w:szCs w:val="24"/>
        </w:rPr>
        <w:t>oldukça gerçek dışı</w:t>
      </w:r>
      <w:r w:rsidR="000F7B06" w:rsidRPr="00560136">
        <w:rPr>
          <w:rFonts w:ascii="Times New Roman" w:hAnsi="Times New Roman" w:cs="Times New Roman"/>
          <w:sz w:val="24"/>
          <w:szCs w:val="24"/>
        </w:rPr>
        <w:t xml:space="preserve"> olarak görülmüştür. Sonraki yıllarda Romer</w:t>
      </w:r>
      <w:r w:rsidR="00E9635A">
        <w:rPr>
          <w:rFonts w:ascii="Times New Roman" w:hAnsi="Times New Roman" w:cs="Times New Roman"/>
          <w:sz w:val="24"/>
          <w:szCs w:val="24"/>
        </w:rPr>
        <w:t xml:space="preserve"> </w:t>
      </w:r>
      <w:r w:rsidR="000F7B06" w:rsidRPr="00560136">
        <w:rPr>
          <w:rFonts w:ascii="Times New Roman" w:hAnsi="Times New Roman" w:cs="Times New Roman"/>
          <w:sz w:val="24"/>
          <w:szCs w:val="24"/>
        </w:rPr>
        <w:t xml:space="preserve">(1986) ve Lucas (1988)’ın öncü çalışmalarıyla ortaya çıkan ve içsel ya da yeni büyüme </w:t>
      </w:r>
      <w:r w:rsidR="00EE1375" w:rsidRPr="00560136">
        <w:rPr>
          <w:rFonts w:ascii="Times New Roman" w:hAnsi="Times New Roman" w:cs="Times New Roman"/>
          <w:sz w:val="24"/>
          <w:szCs w:val="24"/>
        </w:rPr>
        <w:t>modellerine</w:t>
      </w:r>
      <w:r w:rsidR="000F7B06" w:rsidRPr="00560136">
        <w:rPr>
          <w:rFonts w:ascii="Times New Roman" w:hAnsi="Times New Roman" w:cs="Times New Roman"/>
          <w:sz w:val="24"/>
          <w:szCs w:val="24"/>
        </w:rPr>
        <w:t xml:space="preserve"> göre </w:t>
      </w:r>
      <w:r w:rsidR="00EE1375" w:rsidRPr="00560136">
        <w:rPr>
          <w:rFonts w:ascii="Times New Roman" w:hAnsi="Times New Roman" w:cs="Times New Roman"/>
          <w:sz w:val="24"/>
          <w:szCs w:val="24"/>
        </w:rPr>
        <w:t>“bilgi”</w:t>
      </w:r>
      <w:r w:rsidR="00165792">
        <w:rPr>
          <w:rFonts w:ascii="Times New Roman" w:hAnsi="Times New Roman" w:cs="Times New Roman"/>
          <w:sz w:val="24"/>
          <w:szCs w:val="24"/>
        </w:rPr>
        <w:t>,</w:t>
      </w:r>
      <w:r w:rsidR="00EE1375" w:rsidRPr="00560136">
        <w:rPr>
          <w:rFonts w:ascii="Times New Roman" w:hAnsi="Times New Roman" w:cs="Times New Roman"/>
          <w:sz w:val="24"/>
          <w:szCs w:val="24"/>
        </w:rPr>
        <w:t xml:space="preserve"> üretimde önemli bir girdi olarak artan getirilere sahiptir. Bu modeller neoklasik modelden farklı olarak teknolojik gelişmeyi “içsel” olarak ve ekonomik büyümenin en önemli itici gücü olarak görmektedirler. </w:t>
      </w:r>
    </w:p>
    <w:p w:rsidR="0060204B" w:rsidRPr="007E5CA3" w:rsidRDefault="00C9146A" w:rsidP="00B115FA">
      <w:pPr>
        <w:autoSpaceDE w:val="0"/>
        <w:autoSpaceDN w:val="0"/>
        <w:adjustRightInd w:val="0"/>
        <w:spacing w:before="120" w:after="0" w:line="240" w:lineRule="auto"/>
        <w:jc w:val="both"/>
        <w:rPr>
          <w:rFonts w:ascii="Times New Roman" w:hAnsi="Times New Roman" w:cs="Times New Roman"/>
          <w:sz w:val="24"/>
          <w:szCs w:val="24"/>
        </w:rPr>
      </w:pPr>
      <w:r w:rsidRPr="00560136">
        <w:rPr>
          <w:rFonts w:ascii="Times New Roman" w:hAnsi="Times New Roman" w:cs="Times New Roman"/>
          <w:sz w:val="24"/>
          <w:szCs w:val="24"/>
        </w:rPr>
        <w:t xml:space="preserve">İçsel büyüme modellerinin yeni nesli </w:t>
      </w:r>
      <w:r w:rsidR="008F3CD7">
        <w:rPr>
          <w:rFonts w:ascii="Times New Roman" w:hAnsi="Times New Roman" w:cs="Times New Roman"/>
          <w:sz w:val="24"/>
          <w:szCs w:val="24"/>
        </w:rPr>
        <w:t xml:space="preserve">(2. dalgası) </w:t>
      </w:r>
      <w:r w:rsidRPr="00560136">
        <w:rPr>
          <w:rFonts w:ascii="Times New Roman" w:hAnsi="Times New Roman" w:cs="Times New Roman"/>
          <w:sz w:val="24"/>
          <w:szCs w:val="24"/>
        </w:rPr>
        <w:t xml:space="preserve">olarak adlandırılan </w:t>
      </w:r>
      <w:r w:rsidR="00165792" w:rsidRPr="00E9635A">
        <w:rPr>
          <w:rFonts w:ascii="Times New Roman" w:hAnsi="Times New Roman" w:cs="Times New Roman"/>
          <w:i/>
          <w:sz w:val="24"/>
          <w:szCs w:val="24"/>
        </w:rPr>
        <w:t>Yenilik Temelli Büyüme Modelleri</w:t>
      </w:r>
      <w:r w:rsidR="00165792" w:rsidRPr="00560136">
        <w:rPr>
          <w:rFonts w:ascii="Times New Roman" w:hAnsi="Times New Roman" w:cs="Times New Roman"/>
          <w:sz w:val="24"/>
          <w:szCs w:val="24"/>
        </w:rPr>
        <w:t xml:space="preserve"> </w:t>
      </w:r>
      <w:r w:rsidR="000C67A6" w:rsidRPr="00560136">
        <w:rPr>
          <w:rFonts w:ascii="Times New Roman" w:hAnsi="Times New Roman" w:cs="Times New Roman"/>
          <w:sz w:val="24"/>
          <w:szCs w:val="24"/>
        </w:rPr>
        <w:t>Romer (1990), Gross</w:t>
      </w:r>
      <w:r w:rsidR="0099648A">
        <w:rPr>
          <w:rFonts w:ascii="Times New Roman" w:hAnsi="Times New Roman" w:cs="Times New Roman"/>
          <w:sz w:val="24"/>
          <w:szCs w:val="24"/>
        </w:rPr>
        <w:t xml:space="preserve">man ve Helpman (1991) ve Aghion ve </w:t>
      </w:r>
      <w:r w:rsidR="000C67A6" w:rsidRPr="00560136">
        <w:rPr>
          <w:rFonts w:ascii="Times New Roman" w:hAnsi="Times New Roman" w:cs="Times New Roman"/>
          <w:sz w:val="24"/>
          <w:szCs w:val="24"/>
        </w:rPr>
        <w:t xml:space="preserve">Howitt (1992) </w:t>
      </w:r>
      <w:r w:rsidRPr="00560136">
        <w:rPr>
          <w:rFonts w:ascii="Times New Roman" w:hAnsi="Times New Roman" w:cs="Times New Roman"/>
          <w:sz w:val="24"/>
          <w:szCs w:val="24"/>
        </w:rPr>
        <w:t>ile onları takiben yapılan çalışmalar</w:t>
      </w:r>
      <w:r w:rsidR="000C67A6" w:rsidRPr="00560136">
        <w:rPr>
          <w:rFonts w:ascii="Times New Roman" w:hAnsi="Times New Roman" w:cs="Times New Roman"/>
          <w:sz w:val="24"/>
          <w:szCs w:val="24"/>
        </w:rPr>
        <w:t xml:space="preserve"> ile </w:t>
      </w:r>
      <w:r w:rsidRPr="00560136">
        <w:rPr>
          <w:rFonts w:ascii="Times New Roman" w:hAnsi="Times New Roman" w:cs="Times New Roman"/>
          <w:sz w:val="24"/>
          <w:szCs w:val="24"/>
        </w:rPr>
        <w:t xml:space="preserve">büyümenin, </w:t>
      </w:r>
      <w:r w:rsidR="000C67A6" w:rsidRPr="00560136">
        <w:rPr>
          <w:rFonts w:ascii="Times New Roman" w:hAnsi="Times New Roman" w:cs="Times New Roman"/>
          <w:sz w:val="24"/>
          <w:szCs w:val="24"/>
        </w:rPr>
        <w:t>teknolojik gelişme ve y</w:t>
      </w:r>
      <w:r w:rsidRPr="00560136">
        <w:rPr>
          <w:rFonts w:ascii="Times New Roman" w:hAnsi="Times New Roman" w:cs="Times New Roman"/>
          <w:sz w:val="24"/>
          <w:szCs w:val="24"/>
        </w:rPr>
        <w:t>eniliklere dayalı olduğu</w:t>
      </w:r>
      <w:r w:rsidR="000C67A6" w:rsidRPr="00560136">
        <w:rPr>
          <w:rFonts w:ascii="Times New Roman" w:hAnsi="Times New Roman" w:cs="Times New Roman"/>
          <w:sz w:val="24"/>
          <w:szCs w:val="24"/>
        </w:rPr>
        <w:t xml:space="preserve"> ve ayrı bir sektör olarak bunlara yapılacak yatırımlarla sağlanabileceği önem kazanmıştır.</w:t>
      </w:r>
      <w:r w:rsidR="00E245CA">
        <w:rPr>
          <w:rFonts w:ascii="Times New Roman" w:hAnsi="Times New Roman" w:cs="Times New Roman"/>
          <w:sz w:val="24"/>
          <w:szCs w:val="24"/>
        </w:rPr>
        <w:t xml:space="preserve"> Dolayısıyla bu yaklaşımda </w:t>
      </w:r>
      <w:r w:rsidR="00E245CA" w:rsidRPr="00560136">
        <w:rPr>
          <w:rFonts w:ascii="Times New Roman" w:hAnsi="Times New Roman" w:cs="Times New Roman"/>
          <w:sz w:val="24"/>
          <w:szCs w:val="24"/>
        </w:rPr>
        <w:t xml:space="preserve">uzun dönem büyüme oranını belirleyen </w:t>
      </w:r>
      <w:r w:rsidR="00684CD6">
        <w:rPr>
          <w:rFonts w:ascii="Times New Roman" w:hAnsi="Times New Roman" w:cs="Times New Roman"/>
          <w:sz w:val="24"/>
          <w:szCs w:val="24"/>
        </w:rPr>
        <w:t xml:space="preserve">en </w:t>
      </w:r>
      <w:r w:rsidR="00E245CA">
        <w:rPr>
          <w:rFonts w:ascii="Times New Roman" w:hAnsi="Times New Roman" w:cs="Times New Roman"/>
          <w:sz w:val="24"/>
          <w:szCs w:val="24"/>
        </w:rPr>
        <w:t xml:space="preserve">önemli </w:t>
      </w:r>
      <w:r w:rsidR="00E245CA" w:rsidRPr="00560136">
        <w:rPr>
          <w:rFonts w:ascii="Times New Roman" w:hAnsi="Times New Roman" w:cs="Times New Roman"/>
          <w:sz w:val="24"/>
          <w:szCs w:val="24"/>
        </w:rPr>
        <w:t xml:space="preserve">faktör teknolojik yeniliklerdir. </w:t>
      </w:r>
      <w:r w:rsidRPr="00560136">
        <w:rPr>
          <w:rFonts w:ascii="Times New Roman" w:hAnsi="Times New Roman" w:cs="Times New Roman"/>
          <w:sz w:val="24"/>
          <w:szCs w:val="24"/>
        </w:rPr>
        <w:t xml:space="preserve">Nasıl ele alınırsa alınsın </w:t>
      </w:r>
      <w:r w:rsidRPr="00560136">
        <w:rPr>
          <w:rFonts w:ascii="Times New Roman" w:hAnsi="Times New Roman" w:cs="Times New Roman"/>
          <w:sz w:val="24"/>
          <w:szCs w:val="24"/>
        </w:rPr>
        <w:lastRenderedPageBreak/>
        <w:t xml:space="preserve">günümüzde teknolojik gelişme ve </w:t>
      </w:r>
      <w:r w:rsidRPr="00B115FA">
        <w:rPr>
          <w:rFonts w:ascii="Times New Roman" w:hAnsi="Times New Roman" w:cs="Times New Roman"/>
          <w:sz w:val="24"/>
          <w:szCs w:val="24"/>
        </w:rPr>
        <w:t xml:space="preserve">yenilikler hem </w:t>
      </w:r>
      <w:r w:rsidR="00D1451E">
        <w:rPr>
          <w:rFonts w:ascii="Times New Roman" w:hAnsi="Times New Roman" w:cs="Times New Roman"/>
          <w:sz w:val="24"/>
          <w:szCs w:val="24"/>
        </w:rPr>
        <w:t>ekonomik</w:t>
      </w:r>
      <w:r w:rsidRPr="00B115FA">
        <w:rPr>
          <w:rFonts w:ascii="Times New Roman" w:hAnsi="Times New Roman" w:cs="Times New Roman"/>
          <w:sz w:val="24"/>
          <w:szCs w:val="24"/>
        </w:rPr>
        <w:t xml:space="preserve"> büyümenin hem de uluslararası rekabetin motoru olarak görülmektedir.</w:t>
      </w:r>
      <w:r w:rsidR="0060204B" w:rsidRPr="00B115FA">
        <w:rPr>
          <w:rFonts w:ascii="Times New Roman" w:hAnsi="Times New Roman" w:cs="Times New Roman"/>
          <w:sz w:val="24"/>
          <w:szCs w:val="24"/>
        </w:rPr>
        <w:t xml:space="preserve"> B</w:t>
      </w:r>
      <w:r w:rsidR="000C67A6" w:rsidRPr="00B115FA">
        <w:rPr>
          <w:rFonts w:ascii="Times New Roman" w:hAnsi="Times New Roman" w:cs="Times New Roman"/>
          <w:sz w:val="24"/>
          <w:szCs w:val="24"/>
        </w:rPr>
        <w:t>urada belirtilenler çerçevesinde çalışmanın amacı</w:t>
      </w:r>
      <w:r w:rsidR="0060204B" w:rsidRPr="00B115FA">
        <w:rPr>
          <w:rFonts w:ascii="Times New Roman" w:hAnsi="Times New Roman" w:cs="Times New Roman"/>
          <w:sz w:val="24"/>
          <w:szCs w:val="24"/>
        </w:rPr>
        <w:t>,</w:t>
      </w:r>
      <w:r w:rsidR="000C67A6" w:rsidRPr="00B115FA">
        <w:rPr>
          <w:rFonts w:ascii="Times New Roman" w:hAnsi="Times New Roman" w:cs="Times New Roman"/>
          <w:sz w:val="24"/>
          <w:szCs w:val="24"/>
        </w:rPr>
        <w:t xml:space="preserve"> yenilik ve ekonomik büyüme ilişkisini Türkiye özelinde incelemektir.</w:t>
      </w:r>
      <w:r w:rsidR="0060204B" w:rsidRPr="00B115FA">
        <w:rPr>
          <w:rFonts w:ascii="Times New Roman" w:hAnsi="Times New Roman" w:cs="Times New Roman"/>
          <w:sz w:val="24"/>
          <w:szCs w:val="24"/>
        </w:rPr>
        <w:t xml:space="preserve"> Yenilik ve ekonomik büyüme ilişkisi yoğun şekilde incelenmesine karşın gelişmekte olan ülkeler üzerine özellikle tek ülke çalışmaları oldukça kıttır. Ayrıca </w:t>
      </w:r>
      <w:r w:rsidR="00E9635A" w:rsidRPr="00B115FA">
        <w:rPr>
          <w:rFonts w:ascii="Times New Roman" w:hAnsi="Times New Roman" w:cs="Times New Roman"/>
          <w:sz w:val="24"/>
          <w:szCs w:val="24"/>
        </w:rPr>
        <w:t xml:space="preserve">yapılan çalışmaların genelinde yeniliğin göstergesi olarak toplam </w:t>
      </w:r>
      <w:r w:rsidR="00A03E35">
        <w:rPr>
          <w:rFonts w:ascii="Times New Roman" w:hAnsi="Times New Roman" w:cs="Times New Roman"/>
          <w:sz w:val="24"/>
          <w:szCs w:val="24"/>
        </w:rPr>
        <w:t>Ar-Ge</w:t>
      </w:r>
      <w:r w:rsidR="00E9635A" w:rsidRPr="00B115FA">
        <w:rPr>
          <w:rFonts w:ascii="Times New Roman" w:hAnsi="Times New Roman" w:cs="Times New Roman"/>
          <w:sz w:val="24"/>
          <w:szCs w:val="24"/>
        </w:rPr>
        <w:t xml:space="preserve"> harcamaları ya da </w:t>
      </w:r>
      <w:r w:rsidR="00A03E35">
        <w:rPr>
          <w:rFonts w:ascii="Times New Roman" w:hAnsi="Times New Roman" w:cs="Times New Roman"/>
          <w:sz w:val="24"/>
          <w:szCs w:val="24"/>
        </w:rPr>
        <w:t>Ar-Ge</w:t>
      </w:r>
      <w:r w:rsidR="00E9635A" w:rsidRPr="00B115FA">
        <w:rPr>
          <w:rFonts w:ascii="Times New Roman" w:hAnsi="Times New Roman" w:cs="Times New Roman"/>
          <w:sz w:val="24"/>
          <w:szCs w:val="24"/>
        </w:rPr>
        <w:t xml:space="preserve"> harcamalarının GSY</w:t>
      </w:r>
      <w:r w:rsidR="007E5CA3">
        <w:rPr>
          <w:rFonts w:ascii="Times New Roman" w:hAnsi="Times New Roman" w:cs="Times New Roman"/>
          <w:sz w:val="24"/>
          <w:szCs w:val="24"/>
        </w:rPr>
        <w:t>İ</w:t>
      </w:r>
      <w:r w:rsidR="00E9635A" w:rsidRPr="00B115FA">
        <w:rPr>
          <w:rFonts w:ascii="Times New Roman" w:hAnsi="Times New Roman" w:cs="Times New Roman"/>
          <w:sz w:val="24"/>
          <w:szCs w:val="24"/>
        </w:rPr>
        <w:t xml:space="preserve">H </w:t>
      </w:r>
      <w:r w:rsidR="00E9635A" w:rsidRPr="007E5CA3">
        <w:rPr>
          <w:rFonts w:ascii="Times New Roman" w:hAnsi="Times New Roman" w:cs="Times New Roman"/>
          <w:sz w:val="24"/>
          <w:szCs w:val="24"/>
        </w:rPr>
        <w:t xml:space="preserve">içindeki payı kullanılmıştır. </w:t>
      </w:r>
      <w:r w:rsidR="0060204B" w:rsidRPr="007E5CA3">
        <w:rPr>
          <w:rFonts w:ascii="Times New Roman" w:hAnsi="Times New Roman" w:cs="Times New Roman"/>
          <w:sz w:val="24"/>
          <w:szCs w:val="24"/>
        </w:rPr>
        <w:t xml:space="preserve">Türkiye için yapılan az sayıda çalışmada </w:t>
      </w:r>
      <w:r w:rsidR="00537D1E" w:rsidRPr="007E5CA3">
        <w:rPr>
          <w:rFonts w:ascii="Times New Roman" w:hAnsi="Times New Roman" w:cs="Times New Roman"/>
          <w:sz w:val="24"/>
          <w:szCs w:val="24"/>
        </w:rPr>
        <w:t xml:space="preserve">yeniliğin göstergesi olarak, </w:t>
      </w:r>
      <w:r w:rsidR="00E9635A" w:rsidRPr="007E5CA3">
        <w:rPr>
          <w:rFonts w:ascii="Times New Roman" w:hAnsi="Times New Roman" w:cs="Times New Roman"/>
          <w:sz w:val="24"/>
          <w:szCs w:val="24"/>
        </w:rPr>
        <w:t>birkaç çalışma dışında (Tuna vd., 2015; Adak, 2015)</w:t>
      </w:r>
      <w:r w:rsidR="00537D1E" w:rsidRPr="007E5CA3">
        <w:rPr>
          <w:rFonts w:ascii="Times New Roman" w:hAnsi="Times New Roman" w:cs="Times New Roman"/>
          <w:sz w:val="24"/>
          <w:szCs w:val="24"/>
        </w:rPr>
        <w:t>,</w:t>
      </w:r>
      <w:r w:rsidR="0060204B" w:rsidRPr="007E5CA3">
        <w:rPr>
          <w:rFonts w:ascii="Times New Roman" w:hAnsi="Times New Roman" w:cs="Times New Roman"/>
          <w:sz w:val="24"/>
          <w:szCs w:val="24"/>
        </w:rPr>
        <w:t xml:space="preserve"> </w:t>
      </w:r>
      <w:r w:rsidR="00E9635A" w:rsidRPr="007E5CA3">
        <w:rPr>
          <w:rFonts w:ascii="Times New Roman" w:hAnsi="Times New Roman" w:cs="Times New Roman"/>
          <w:sz w:val="24"/>
          <w:szCs w:val="24"/>
        </w:rPr>
        <w:t xml:space="preserve">toplam </w:t>
      </w:r>
      <w:r w:rsidR="00A03E35" w:rsidRPr="007E5CA3">
        <w:rPr>
          <w:rFonts w:ascii="Times New Roman" w:hAnsi="Times New Roman" w:cs="Times New Roman"/>
          <w:sz w:val="24"/>
          <w:szCs w:val="24"/>
        </w:rPr>
        <w:t>Ar-Ge</w:t>
      </w:r>
      <w:r w:rsidR="0060204B" w:rsidRPr="007E5CA3">
        <w:rPr>
          <w:rFonts w:ascii="Times New Roman" w:hAnsi="Times New Roman" w:cs="Times New Roman"/>
          <w:sz w:val="24"/>
          <w:szCs w:val="24"/>
        </w:rPr>
        <w:t xml:space="preserve"> harcamaları</w:t>
      </w:r>
      <w:r w:rsidR="00E9635A" w:rsidRPr="007E5CA3">
        <w:rPr>
          <w:rFonts w:ascii="Times New Roman" w:hAnsi="Times New Roman" w:cs="Times New Roman"/>
          <w:sz w:val="24"/>
          <w:szCs w:val="24"/>
        </w:rPr>
        <w:t>nın miktarı</w:t>
      </w:r>
      <w:r w:rsidR="0060204B" w:rsidRPr="007E5CA3">
        <w:rPr>
          <w:rFonts w:ascii="Times New Roman" w:hAnsi="Times New Roman" w:cs="Times New Roman"/>
          <w:sz w:val="24"/>
          <w:szCs w:val="24"/>
        </w:rPr>
        <w:t xml:space="preserve"> ya da </w:t>
      </w:r>
      <w:r w:rsidR="00A03E35" w:rsidRPr="007E5CA3">
        <w:rPr>
          <w:rFonts w:ascii="Times New Roman" w:hAnsi="Times New Roman" w:cs="Times New Roman"/>
          <w:sz w:val="24"/>
          <w:szCs w:val="24"/>
        </w:rPr>
        <w:t>Ar-Ge</w:t>
      </w:r>
      <w:r w:rsidR="0060204B" w:rsidRPr="007E5CA3">
        <w:rPr>
          <w:rFonts w:ascii="Times New Roman" w:hAnsi="Times New Roman" w:cs="Times New Roman"/>
          <w:sz w:val="24"/>
          <w:szCs w:val="24"/>
        </w:rPr>
        <w:t xml:space="preserve"> harcamalarının GSY</w:t>
      </w:r>
      <w:r w:rsidR="007E5CA3">
        <w:rPr>
          <w:rFonts w:ascii="Times New Roman" w:hAnsi="Times New Roman" w:cs="Times New Roman"/>
          <w:sz w:val="24"/>
          <w:szCs w:val="24"/>
        </w:rPr>
        <w:t>İ</w:t>
      </w:r>
      <w:r w:rsidR="0060204B" w:rsidRPr="007E5CA3">
        <w:rPr>
          <w:rFonts w:ascii="Times New Roman" w:hAnsi="Times New Roman" w:cs="Times New Roman"/>
          <w:sz w:val="24"/>
          <w:szCs w:val="24"/>
        </w:rPr>
        <w:t xml:space="preserve">H içindeki payı kullanılmıştır. Bu çalışmada </w:t>
      </w:r>
      <w:r w:rsidR="00684CD6" w:rsidRPr="007E5CA3">
        <w:rPr>
          <w:rFonts w:ascii="Times New Roman" w:hAnsi="Times New Roman" w:cs="Times New Roman"/>
          <w:sz w:val="24"/>
          <w:szCs w:val="24"/>
        </w:rPr>
        <w:t xml:space="preserve">ise </w:t>
      </w:r>
      <w:r w:rsidR="0060204B" w:rsidRPr="007E5CA3">
        <w:rPr>
          <w:rFonts w:ascii="Times New Roman" w:hAnsi="Times New Roman" w:cs="Times New Roman"/>
          <w:sz w:val="24"/>
          <w:szCs w:val="24"/>
        </w:rPr>
        <w:t xml:space="preserve">patent başvuruları yeniliği temsilen kullanılmıştır. </w:t>
      </w:r>
      <w:r w:rsidR="000053A3" w:rsidRPr="007E5CA3">
        <w:rPr>
          <w:rFonts w:ascii="Times New Roman" w:hAnsi="Times New Roman" w:cs="Times New Roman"/>
          <w:sz w:val="24"/>
          <w:szCs w:val="24"/>
        </w:rPr>
        <w:t>Ç</w:t>
      </w:r>
      <w:r w:rsidR="000C67A6" w:rsidRPr="007E5CA3">
        <w:rPr>
          <w:rFonts w:ascii="Times New Roman" w:hAnsi="Times New Roman" w:cs="Times New Roman"/>
          <w:sz w:val="24"/>
          <w:szCs w:val="24"/>
        </w:rPr>
        <w:t>alış</w:t>
      </w:r>
      <w:r w:rsidR="000053A3" w:rsidRPr="007E5CA3">
        <w:rPr>
          <w:rFonts w:ascii="Times New Roman" w:hAnsi="Times New Roman" w:cs="Times New Roman"/>
          <w:sz w:val="24"/>
          <w:szCs w:val="24"/>
        </w:rPr>
        <w:t xml:space="preserve">manın geri kalan kısmı şu şekilde tasarlanmıştır: İkinci kısımda yenilik ve </w:t>
      </w:r>
      <w:r w:rsidR="00D1451E">
        <w:rPr>
          <w:rFonts w:ascii="Times New Roman" w:hAnsi="Times New Roman" w:cs="Times New Roman"/>
          <w:sz w:val="24"/>
          <w:szCs w:val="24"/>
        </w:rPr>
        <w:t>ekonomik</w:t>
      </w:r>
      <w:r w:rsidR="000053A3" w:rsidRPr="007E5CA3">
        <w:rPr>
          <w:rFonts w:ascii="Times New Roman" w:hAnsi="Times New Roman" w:cs="Times New Roman"/>
          <w:sz w:val="24"/>
          <w:szCs w:val="24"/>
        </w:rPr>
        <w:t xml:space="preserve"> büyüme ilişkisi teorik olarak açıklanmıştır. Üçüncü k</w:t>
      </w:r>
      <w:r w:rsidR="0026380A">
        <w:rPr>
          <w:rFonts w:ascii="Times New Roman" w:hAnsi="Times New Roman" w:cs="Times New Roman"/>
          <w:sz w:val="24"/>
          <w:szCs w:val="24"/>
        </w:rPr>
        <w:t>ısımda literatür özetine yer</w:t>
      </w:r>
      <w:r w:rsidR="000053A3" w:rsidRPr="007E5CA3">
        <w:rPr>
          <w:rFonts w:ascii="Times New Roman" w:hAnsi="Times New Roman" w:cs="Times New Roman"/>
          <w:sz w:val="24"/>
          <w:szCs w:val="24"/>
        </w:rPr>
        <w:t xml:space="preserve"> verilmiştir. Yenilik ve </w:t>
      </w:r>
      <w:r w:rsidR="00D1451E">
        <w:rPr>
          <w:rFonts w:ascii="Times New Roman" w:hAnsi="Times New Roman" w:cs="Times New Roman"/>
          <w:sz w:val="24"/>
          <w:szCs w:val="24"/>
        </w:rPr>
        <w:t xml:space="preserve">ekonomik </w:t>
      </w:r>
      <w:r w:rsidR="000053A3" w:rsidRPr="007E5CA3">
        <w:rPr>
          <w:rFonts w:ascii="Times New Roman" w:hAnsi="Times New Roman" w:cs="Times New Roman"/>
          <w:sz w:val="24"/>
          <w:szCs w:val="24"/>
        </w:rPr>
        <w:t xml:space="preserve">büyüme ilişkisi Türkiye’ye ait verilerle ampirik olarak dördüncü kısımda analiz edilmiştir. </w:t>
      </w:r>
      <w:r w:rsidR="00FC5CC3" w:rsidRPr="007E5CA3">
        <w:rPr>
          <w:rFonts w:ascii="Times New Roman" w:hAnsi="Times New Roman" w:cs="Times New Roman"/>
          <w:sz w:val="24"/>
          <w:szCs w:val="24"/>
        </w:rPr>
        <w:t>Beşinci</w:t>
      </w:r>
      <w:r w:rsidR="00C11911" w:rsidRPr="007E5CA3">
        <w:rPr>
          <w:rFonts w:ascii="Times New Roman" w:hAnsi="Times New Roman" w:cs="Times New Roman"/>
          <w:sz w:val="24"/>
          <w:szCs w:val="24"/>
        </w:rPr>
        <w:t xml:space="preserve"> kısım çalışmanın sonuç ve önerilerinden olu</w:t>
      </w:r>
      <w:r w:rsidR="00C8576B" w:rsidRPr="007E5CA3">
        <w:rPr>
          <w:rFonts w:ascii="Times New Roman" w:hAnsi="Times New Roman" w:cs="Times New Roman"/>
          <w:sz w:val="24"/>
          <w:szCs w:val="24"/>
        </w:rPr>
        <w:t>ş</w:t>
      </w:r>
      <w:r w:rsidR="00C11911" w:rsidRPr="007E5CA3">
        <w:rPr>
          <w:rFonts w:ascii="Times New Roman" w:hAnsi="Times New Roman" w:cs="Times New Roman"/>
          <w:sz w:val="24"/>
          <w:szCs w:val="24"/>
        </w:rPr>
        <w:t>maktadır.</w:t>
      </w:r>
    </w:p>
    <w:p w:rsidR="008065E7" w:rsidRDefault="007B789C" w:rsidP="008065E7">
      <w:pPr>
        <w:autoSpaceDE w:val="0"/>
        <w:autoSpaceDN w:val="0"/>
        <w:adjustRightInd w:val="0"/>
        <w:spacing w:beforeLines="120" w:before="288" w:after="120" w:line="240" w:lineRule="auto"/>
        <w:jc w:val="both"/>
        <w:rPr>
          <w:rFonts w:ascii="Times New Roman" w:hAnsi="Times New Roman" w:cs="Times New Roman"/>
          <w:b/>
          <w:sz w:val="24"/>
          <w:szCs w:val="24"/>
        </w:rPr>
      </w:pPr>
      <w:r w:rsidRPr="00B115FA">
        <w:rPr>
          <w:rFonts w:ascii="Times New Roman" w:hAnsi="Times New Roman" w:cs="Times New Roman"/>
          <w:b/>
          <w:sz w:val="24"/>
          <w:szCs w:val="24"/>
        </w:rPr>
        <w:t xml:space="preserve">2. </w:t>
      </w:r>
      <w:r w:rsidR="002C70D0" w:rsidRPr="00B115FA">
        <w:rPr>
          <w:rFonts w:ascii="Times New Roman" w:hAnsi="Times New Roman" w:cs="Times New Roman"/>
          <w:b/>
          <w:sz w:val="24"/>
          <w:szCs w:val="24"/>
        </w:rPr>
        <w:t xml:space="preserve">YENİLİK VE </w:t>
      </w:r>
      <w:r w:rsidR="00D1451E">
        <w:rPr>
          <w:rFonts w:ascii="Times New Roman" w:hAnsi="Times New Roman" w:cs="Times New Roman"/>
          <w:b/>
          <w:sz w:val="24"/>
          <w:szCs w:val="24"/>
        </w:rPr>
        <w:t>EKONOMİK</w:t>
      </w:r>
      <w:r w:rsidR="002C70D0" w:rsidRPr="00B115FA">
        <w:rPr>
          <w:rFonts w:ascii="Times New Roman" w:hAnsi="Times New Roman" w:cs="Times New Roman"/>
          <w:b/>
          <w:sz w:val="24"/>
          <w:szCs w:val="24"/>
        </w:rPr>
        <w:t xml:space="preserve"> BÜYÜME</w:t>
      </w:r>
    </w:p>
    <w:p w:rsidR="008065E7" w:rsidRDefault="002C70D0" w:rsidP="00E867FE">
      <w:pPr>
        <w:autoSpaceDE w:val="0"/>
        <w:autoSpaceDN w:val="0"/>
        <w:adjustRightInd w:val="0"/>
        <w:spacing w:beforeLines="120" w:before="288" w:after="120" w:line="240" w:lineRule="auto"/>
        <w:jc w:val="both"/>
      </w:pPr>
      <w:r w:rsidRPr="00B115FA">
        <w:rPr>
          <w:rFonts w:ascii="Times New Roman" w:hAnsi="Times New Roman" w:cs="Times New Roman"/>
          <w:sz w:val="24"/>
          <w:szCs w:val="24"/>
        </w:rPr>
        <w:t xml:space="preserve">Yenilikler uzun dönemli </w:t>
      </w:r>
      <w:r w:rsidR="00D1451E">
        <w:rPr>
          <w:rFonts w:ascii="Times New Roman" w:hAnsi="Times New Roman" w:cs="Times New Roman"/>
          <w:sz w:val="24"/>
          <w:szCs w:val="24"/>
        </w:rPr>
        <w:t>ekonomik</w:t>
      </w:r>
      <w:r w:rsidRPr="00B115FA">
        <w:rPr>
          <w:rFonts w:ascii="Times New Roman" w:hAnsi="Times New Roman" w:cs="Times New Roman"/>
          <w:sz w:val="24"/>
          <w:szCs w:val="24"/>
        </w:rPr>
        <w:t xml:space="preserve"> büyümenin ve sürdürülebilir ulusal ve uluslararası rekabet gücünün arkasındaki temel güçtür (</w:t>
      </w:r>
      <w:r w:rsidRPr="00B115FA">
        <w:rPr>
          <w:rFonts w:ascii="Times New Roman" w:hAnsi="Times New Roman" w:cs="Times New Roman"/>
          <w:sz w:val="24"/>
          <w:szCs w:val="24"/>
          <w:shd w:val="clear" w:color="auto" w:fill="FFFFFF"/>
        </w:rPr>
        <w:t>Shefer ve Frenkel</w:t>
      </w:r>
      <w:r w:rsidR="00566195">
        <w:rPr>
          <w:rFonts w:ascii="Times New Roman" w:hAnsi="Times New Roman" w:cs="Times New Roman"/>
          <w:sz w:val="24"/>
          <w:szCs w:val="24"/>
          <w:shd w:val="clear" w:color="auto" w:fill="FFFFFF"/>
        </w:rPr>
        <w:t>,</w:t>
      </w:r>
      <w:r w:rsidRPr="00B115FA">
        <w:rPr>
          <w:rFonts w:ascii="Times New Roman" w:hAnsi="Times New Roman" w:cs="Times New Roman"/>
          <w:sz w:val="24"/>
          <w:szCs w:val="24"/>
        </w:rPr>
        <w:t xml:space="preserve"> 1998: 187). Günümüzde artık </w:t>
      </w:r>
      <w:r w:rsidR="00D1451E">
        <w:rPr>
          <w:rFonts w:ascii="Times New Roman" w:hAnsi="Times New Roman" w:cs="Times New Roman"/>
          <w:sz w:val="24"/>
          <w:szCs w:val="24"/>
        </w:rPr>
        <w:t>ekonomik</w:t>
      </w:r>
      <w:r w:rsidRPr="00B115FA">
        <w:rPr>
          <w:rFonts w:ascii="Times New Roman" w:hAnsi="Times New Roman" w:cs="Times New Roman"/>
          <w:sz w:val="24"/>
          <w:szCs w:val="24"/>
        </w:rPr>
        <w:t xml:space="preserve"> büyümenin teknolojide meydana gelen ilerlemeler ile fiziki sermaye ve beşeri sermayeden ortaya çıktığı aşikârdır (Oğuztürk, 2003: 253). Teknolojik ilerlemeye neden olan yenilikler hem iktisadi gelişmenin temel koşulu hem de firmaların ve devletlerin rekabet mücadelesini</w:t>
      </w:r>
      <w:r w:rsidR="0026380A">
        <w:rPr>
          <w:rFonts w:ascii="Times New Roman" w:hAnsi="Times New Roman" w:cs="Times New Roman"/>
          <w:sz w:val="24"/>
          <w:szCs w:val="24"/>
        </w:rPr>
        <w:t>n en kritik unsurlarından biri</w:t>
      </w:r>
      <w:r w:rsidRPr="00B115FA">
        <w:rPr>
          <w:rFonts w:ascii="Times New Roman" w:hAnsi="Times New Roman" w:cs="Times New Roman"/>
          <w:sz w:val="24"/>
          <w:szCs w:val="24"/>
        </w:rPr>
        <w:t>dir (Freeman ve Soete, 2003: 2).</w:t>
      </w:r>
      <w:r w:rsidR="002C0965">
        <w:rPr>
          <w:rFonts w:ascii="Times New Roman" w:hAnsi="Times New Roman" w:cs="Times New Roman"/>
          <w:sz w:val="24"/>
          <w:szCs w:val="24"/>
        </w:rPr>
        <w:t xml:space="preserve"> </w:t>
      </w:r>
      <w:r w:rsidR="008065E7" w:rsidRPr="008065E7">
        <w:rPr>
          <w:rFonts w:ascii="Times New Roman" w:hAnsi="Times New Roman" w:cs="Times New Roman"/>
          <w:sz w:val="24"/>
          <w:szCs w:val="24"/>
        </w:rPr>
        <w:t>ABD Rekabet Gücü Konseyi yeniliklerin rekabet açısından önemine 1999 yılındaki raporunda (THE NATIONAL COMPETITIVENESS COUNCIL Annual Competitiveness Report 1999) özellikle değinmiştir. Bu rapordaki görüşleri Atik (2005: 11) şu şekilde açıklamaktadır:</w:t>
      </w:r>
      <w:r w:rsidR="008065E7">
        <w:t xml:space="preserve"> </w:t>
      </w:r>
    </w:p>
    <w:p w:rsidR="00163D83" w:rsidRDefault="00163D83" w:rsidP="008065E7">
      <w:pPr>
        <w:pStyle w:val="DzMetin"/>
      </w:pPr>
    </w:p>
    <w:p w:rsidR="008065E7" w:rsidRPr="008065E7" w:rsidRDefault="008065E7" w:rsidP="004B1722">
      <w:pPr>
        <w:pStyle w:val="DzMetin"/>
        <w:ind w:firstLine="708"/>
        <w:rPr>
          <w:rFonts w:ascii="Times New Roman" w:eastAsiaTheme="minorEastAsia" w:hAnsi="Times New Roman" w:cs="Times New Roman"/>
          <w:i/>
          <w:szCs w:val="22"/>
          <w:lang w:eastAsia="tr-TR"/>
        </w:rPr>
      </w:pPr>
      <w:r w:rsidRPr="008065E7">
        <w:rPr>
          <w:rFonts w:ascii="Times New Roman" w:eastAsiaTheme="minorEastAsia" w:hAnsi="Times New Roman" w:cs="Times New Roman"/>
          <w:i/>
          <w:szCs w:val="22"/>
          <w:lang w:eastAsia="tr-TR"/>
        </w:rPr>
        <w:t xml:space="preserve">“ABD Rekabet Gücü Konseyi’ne göre, rekabet gücünü </w:t>
      </w:r>
    </w:p>
    <w:p w:rsidR="008065E7" w:rsidRPr="008065E7" w:rsidRDefault="008065E7" w:rsidP="004B1722">
      <w:pPr>
        <w:pStyle w:val="DzMetin"/>
        <w:ind w:firstLine="708"/>
        <w:rPr>
          <w:rFonts w:ascii="Times New Roman" w:eastAsiaTheme="minorEastAsia" w:hAnsi="Times New Roman" w:cs="Times New Roman"/>
          <w:i/>
          <w:szCs w:val="22"/>
          <w:lang w:eastAsia="tr-TR"/>
        </w:rPr>
      </w:pPr>
      <w:r w:rsidRPr="008065E7">
        <w:rPr>
          <w:rFonts w:ascii="Times New Roman" w:eastAsiaTheme="minorEastAsia" w:hAnsi="Times New Roman" w:cs="Times New Roman"/>
          <w:i/>
          <w:szCs w:val="22"/>
          <w:lang w:eastAsia="tr-TR"/>
        </w:rPr>
        <w:t xml:space="preserve">belirleyen faktörler zaman içinde değişime uğramıştır. Kalite ve düşük </w:t>
      </w:r>
    </w:p>
    <w:p w:rsidR="008065E7" w:rsidRPr="008065E7" w:rsidRDefault="008065E7" w:rsidP="004B1722">
      <w:pPr>
        <w:pStyle w:val="DzMetin"/>
        <w:ind w:firstLine="708"/>
        <w:rPr>
          <w:rFonts w:ascii="Times New Roman" w:eastAsiaTheme="minorEastAsia" w:hAnsi="Times New Roman" w:cs="Times New Roman"/>
          <w:i/>
          <w:szCs w:val="22"/>
          <w:lang w:eastAsia="tr-TR"/>
        </w:rPr>
      </w:pPr>
      <w:r w:rsidRPr="008065E7">
        <w:rPr>
          <w:rFonts w:ascii="Times New Roman" w:eastAsiaTheme="minorEastAsia" w:hAnsi="Times New Roman" w:cs="Times New Roman"/>
          <w:i/>
          <w:szCs w:val="22"/>
          <w:lang w:eastAsia="tr-TR"/>
        </w:rPr>
        <w:t xml:space="preserve">üretim maliyetleri on yıl önce (20. yüzyılın son dönemlerinde) önemli </w:t>
      </w:r>
    </w:p>
    <w:p w:rsidR="008065E7" w:rsidRPr="008065E7" w:rsidRDefault="008065E7" w:rsidP="004B1722">
      <w:pPr>
        <w:pStyle w:val="DzMetin"/>
        <w:ind w:firstLine="708"/>
        <w:rPr>
          <w:rFonts w:ascii="Times New Roman" w:eastAsiaTheme="minorEastAsia" w:hAnsi="Times New Roman" w:cs="Times New Roman"/>
          <w:i/>
          <w:szCs w:val="22"/>
          <w:lang w:eastAsia="tr-TR"/>
        </w:rPr>
      </w:pPr>
      <w:r w:rsidRPr="008065E7">
        <w:rPr>
          <w:rFonts w:ascii="Times New Roman" w:eastAsiaTheme="minorEastAsia" w:hAnsi="Times New Roman" w:cs="Times New Roman"/>
          <w:i/>
          <w:szCs w:val="22"/>
          <w:lang w:eastAsia="tr-TR"/>
        </w:rPr>
        <w:t xml:space="preserve">bir rekabet gücü belirleyicisi olarak kabul edilirken, günümüzde bu </w:t>
      </w:r>
    </w:p>
    <w:p w:rsidR="008065E7" w:rsidRPr="008065E7" w:rsidRDefault="008065E7" w:rsidP="004B1722">
      <w:pPr>
        <w:pStyle w:val="DzMetin"/>
        <w:ind w:firstLine="708"/>
        <w:rPr>
          <w:rFonts w:ascii="Times New Roman" w:eastAsiaTheme="minorEastAsia" w:hAnsi="Times New Roman" w:cs="Times New Roman"/>
          <w:i/>
          <w:szCs w:val="22"/>
          <w:lang w:eastAsia="tr-TR"/>
        </w:rPr>
      </w:pPr>
      <w:r w:rsidRPr="008065E7">
        <w:rPr>
          <w:rFonts w:ascii="Times New Roman" w:eastAsiaTheme="minorEastAsia" w:hAnsi="Times New Roman" w:cs="Times New Roman"/>
          <w:i/>
          <w:szCs w:val="22"/>
          <w:lang w:eastAsia="tr-TR"/>
        </w:rPr>
        <w:t xml:space="preserve">unsurların rekabet gücü üzerindeki etkisi azalmıştır. Günümüzün gelişmiş </w:t>
      </w:r>
    </w:p>
    <w:p w:rsidR="008065E7" w:rsidRPr="008065E7" w:rsidRDefault="008065E7" w:rsidP="004B1722">
      <w:pPr>
        <w:pStyle w:val="DzMetin"/>
        <w:ind w:firstLine="708"/>
        <w:rPr>
          <w:rFonts w:ascii="Times New Roman" w:eastAsiaTheme="minorEastAsia" w:hAnsi="Times New Roman" w:cs="Times New Roman"/>
          <w:i/>
          <w:szCs w:val="22"/>
          <w:lang w:eastAsia="tr-TR"/>
        </w:rPr>
      </w:pPr>
      <w:r w:rsidRPr="008065E7">
        <w:rPr>
          <w:rFonts w:ascii="Times New Roman" w:eastAsiaTheme="minorEastAsia" w:hAnsi="Times New Roman" w:cs="Times New Roman"/>
          <w:i/>
          <w:szCs w:val="22"/>
          <w:lang w:eastAsia="tr-TR"/>
        </w:rPr>
        <w:t>ekonomilerinde</w:t>
      </w:r>
      <w:r w:rsidR="00A0438E">
        <w:rPr>
          <w:rFonts w:ascii="Times New Roman" w:eastAsiaTheme="minorEastAsia" w:hAnsi="Times New Roman" w:cs="Times New Roman"/>
          <w:i/>
          <w:szCs w:val="22"/>
          <w:lang w:eastAsia="tr-TR"/>
        </w:rPr>
        <w:t>,</w:t>
      </w:r>
      <w:r w:rsidRPr="008065E7">
        <w:rPr>
          <w:rFonts w:ascii="Times New Roman" w:eastAsiaTheme="minorEastAsia" w:hAnsi="Times New Roman" w:cs="Times New Roman"/>
          <w:i/>
          <w:szCs w:val="22"/>
          <w:lang w:eastAsia="tr-TR"/>
        </w:rPr>
        <w:t xml:space="preserve"> yüksek işgücü maliyetleri, piyasalara diğer firmalarla </w:t>
      </w:r>
    </w:p>
    <w:p w:rsidR="008065E7" w:rsidRPr="008065E7" w:rsidRDefault="008065E7" w:rsidP="004B1722">
      <w:pPr>
        <w:pStyle w:val="DzMetin"/>
        <w:ind w:firstLine="708"/>
        <w:rPr>
          <w:rFonts w:ascii="Times New Roman" w:eastAsiaTheme="minorEastAsia" w:hAnsi="Times New Roman" w:cs="Times New Roman"/>
          <w:i/>
          <w:szCs w:val="22"/>
          <w:lang w:eastAsia="tr-TR"/>
        </w:rPr>
      </w:pPr>
      <w:r w:rsidRPr="008065E7">
        <w:rPr>
          <w:rFonts w:ascii="Times New Roman" w:eastAsiaTheme="minorEastAsia" w:hAnsi="Times New Roman" w:cs="Times New Roman"/>
          <w:i/>
          <w:szCs w:val="22"/>
          <w:lang w:eastAsia="tr-TR"/>
        </w:rPr>
        <w:t xml:space="preserve">eşit giriş olanakları ve standart üretim yöntemlerini kullanarak, </w:t>
      </w:r>
    </w:p>
    <w:p w:rsidR="008065E7" w:rsidRPr="008065E7" w:rsidRDefault="008065E7" w:rsidP="004B1722">
      <w:pPr>
        <w:pStyle w:val="DzMetin"/>
        <w:ind w:firstLine="708"/>
        <w:rPr>
          <w:rFonts w:ascii="Times New Roman" w:eastAsiaTheme="minorEastAsia" w:hAnsi="Times New Roman" w:cs="Times New Roman"/>
          <w:i/>
          <w:szCs w:val="22"/>
          <w:lang w:eastAsia="tr-TR"/>
        </w:rPr>
      </w:pPr>
      <w:r w:rsidRPr="008065E7">
        <w:rPr>
          <w:rFonts w:ascii="Times New Roman" w:eastAsiaTheme="minorEastAsia" w:hAnsi="Times New Roman" w:cs="Times New Roman"/>
          <w:i/>
          <w:szCs w:val="22"/>
          <w:lang w:eastAsia="tr-TR"/>
        </w:rPr>
        <w:t xml:space="preserve">standart ürünlerin üretilmesi yoluyla rekabet gücünün sürdürülmesi </w:t>
      </w:r>
    </w:p>
    <w:p w:rsidR="008065E7" w:rsidRPr="008065E7" w:rsidRDefault="008065E7" w:rsidP="004B1722">
      <w:pPr>
        <w:pStyle w:val="DzMetin"/>
        <w:ind w:firstLine="708"/>
        <w:rPr>
          <w:rFonts w:ascii="Times New Roman" w:eastAsiaTheme="minorEastAsia" w:hAnsi="Times New Roman" w:cs="Times New Roman"/>
          <w:i/>
          <w:szCs w:val="22"/>
          <w:lang w:eastAsia="tr-TR"/>
        </w:rPr>
      </w:pPr>
      <w:r w:rsidRPr="008065E7">
        <w:rPr>
          <w:rFonts w:ascii="Times New Roman" w:eastAsiaTheme="minorEastAsia" w:hAnsi="Times New Roman" w:cs="Times New Roman"/>
          <w:i/>
          <w:szCs w:val="22"/>
          <w:lang w:eastAsia="tr-TR"/>
        </w:rPr>
        <w:t>mümkün görünmemektedir. Bunun yerine, günümüzde rekabet gücü</w:t>
      </w:r>
      <w:r w:rsidR="00A0438E">
        <w:rPr>
          <w:rFonts w:ascii="Times New Roman" w:eastAsiaTheme="minorEastAsia" w:hAnsi="Times New Roman" w:cs="Times New Roman"/>
          <w:i/>
          <w:szCs w:val="22"/>
          <w:lang w:eastAsia="tr-TR"/>
        </w:rPr>
        <w:t>;</w:t>
      </w:r>
      <w:r w:rsidRPr="008065E7">
        <w:rPr>
          <w:rFonts w:ascii="Times New Roman" w:eastAsiaTheme="minorEastAsia" w:hAnsi="Times New Roman" w:cs="Times New Roman"/>
          <w:i/>
          <w:szCs w:val="22"/>
          <w:lang w:eastAsia="tr-TR"/>
        </w:rPr>
        <w:t xml:space="preserve"> yenilik </w:t>
      </w:r>
    </w:p>
    <w:p w:rsidR="008065E7" w:rsidRPr="008065E7" w:rsidRDefault="008065E7" w:rsidP="004B1722">
      <w:pPr>
        <w:pStyle w:val="DzMetin"/>
        <w:ind w:firstLine="708"/>
        <w:rPr>
          <w:rFonts w:ascii="Times New Roman" w:eastAsiaTheme="minorEastAsia" w:hAnsi="Times New Roman" w:cs="Times New Roman"/>
          <w:i/>
          <w:szCs w:val="22"/>
          <w:lang w:eastAsia="tr-TR"/>
        </w:rPr>
      </w:pPr>
      <w:r w:rsidRPr="008065E7">
        <w:rPr>
          <w:rFonts w:ascii="Times New Roman" w:eastAsiaTheme="minorEastAsia" w:hAnsi="Times New Roman" w:cs="Times New Roman"/>
          <w:i/>
          <w:szCs w:val="22"/>
          <w:lang w:eastAsia="tr-TR"/>
        </w:rPr>
        <w:t xml:space="preserve">yeteneğine sahip olunması ve bu yeteneğe bağlı olarak geliştirilen mal </w:t>
      </w:r>
    </w:p>
    <w:p w:rsidR="008065E7" w:rsidRPr="008065E7" w:rsidRDefault="008065E7" w:rsidP="004B1722">
      <w:pPr>
        <w:pStyle w:val="DzMetin"/>
        <w:ind w:firstLine="708"/>
        <w:rPr>
          <w:rFonts w:ascii="Times New Roman" w:eastAsiaTheme="minorEastAsia" w:hAnsi="Times New Roman" w:cs="Times New Roman"/>
          <w:i/>
          <w:szCs w:val="22"/>
          <w:lang w:eastAsia="tr-TR"/>
        </w:rPr>
      </w:pPr>
      <w:r w:rsidRPr="008065E7">
        <w:rPr>
          <w:rFonts w:ascii="Times New Roman" w:eastAsiaTheme="minorEastAsia" w:hAnsi="Times New Roman" w:cs="Times New Roman"/>
          <w:i/>
          <w:szCs w:val="22"/>
          <w:lang w:eastAsia="tr-TR"/>
        </w:rPr>
        <w:t xml:space="preserve">ve hizmetlerin rakiplerinden önce piyasaya sürülmesi ile elde </w:t>
      </w:r>
    </w:p>
    <w:p w:rsidR="008065E7" w:rsidRDefault="00F943AF" w:rsidP="004B1722">
      <w:pPr>
        <w:pStyle w:val="DzMetin"/>
        <w:ind w:firstLine="708"/>
        <w:rPr>
          <w:rFonts w:ascii="Times New Roman" w:eastAsiaTheme="minorEastAsia" w:hAnsi="Times New Roman" w:cs="Times New Roman"/>
          <w:i/>
          <w:szCs w:val="22"/>
          <w:lang w:eastAsia="tr-TR"/>
        </w:rPr>
      </w:pPr>
      <w:r>
        <w:rPr>
          <w:rFonts w:ascii="Times New Roman" w:eastAsiaTheme="minorEastAsia" w:hAnsi="Times New Roman" w:cs="Times New Roman"/>
          <w:i/>
          <w:szCs w:val="22"/>
          <w:lang w:eastAsia="tr-TR"/>
        </w:rPr>
        <w:t>edilebilecektir</w:t>
      </w:r>
      <w:r w:rsidR="004B1722">
        <w:rPr>
          <w:rFonts w:ascii="Times New Roman" w:eastAsiaTheme="minorEastAsia" w:hAnsi="Times New Roman" w:cs="Times New Roman"/>
          <w:i/>
          <w:szCs w:val="22"/>
          <w:lang w:eastAsia="tr-TR"/>
        </w:rPr>
        <w:t>.</w:t>
      </w:r>
      <w:r w:rsidR="008065E7" w:rsidRPr="008065E7">
        <w:rPr>
          <w:rFonts w:ascii="Times New Roman" w:eastAsiaTheme="minorEastAsia" w:hAnsi="Times New Roman" w:cs="Times New Roman"/>
          <w:i/>
          <w:szCs w:val="22"/>
          <w:lang w:eastAsia="tr-TR"/>
        </w:rPr>
        <w:t>”</w:t>
      </w:r>
    </w:p>
    <w:p w:rsidR="008065E7" w:rsidRPr="008065E7" w:rsidRDefault="008065E7" w:rsidP="008065E7">
      <w:pPr>
        <w:pStyle w:val="DzMetin"/>
        <w:ind w:firstLine="708"/>
        <w:jc w:val="both"/>
        <w:rPr>
          <w:rFonts w:ascii="Times New Roman" w:eastAsiaTheme="minorEastAsia" w:hAnsi="Times New Roman" w:cs="Times New Roman"/>
          <w:szCs w:val="22"/>
          <w:lang w:eastAsia="tr-TR"/>
        </w:rPr>
      </w:pPr>
    </w:p>
    <w:p w:rsidR="008065E7" w:rsidRPr="008065E7" w:rsidRDefault="008065E7" w:rsidP="008065E7">
      <w:pPr>
        <w:pStyle w:val="DzMetin"/>
        <w:jc w:val="both"/>
        <w:rPr>
          <w:rFonts w:ascii="Times New Roman" w:eastAsiaTheme="minorEastAsia" w:hAnsi="Times New Roman" w:cs="Times New Roman"/>
          <w:sz w:val="24"/>
          <w:szCs w:val="24"/>
          <w:lang w:eastAsia="tr-TR"/>
        </w:rPr>
      </w:pPr>
      <w:r w:rsidRPr="008065E7">
        <w:rPr>
          <w:rFonts w:ascii="Times New Roman" w:eastAsiaTheme="minorEastAsia" w:hAnsi="Times New Roman" w:cs="Times New Roman"/>
          <w:sz w:val="24"/>
          <w:szCs w:val="24"/>
          <w:lang w:eastAsia="tr-TR"/>
        </w:rPr>
        <w:t xml:space="preserve">ABD Rekabet Gücü Konseyi tarafından yapılan bu açıklama, yeniliğin bir üretim faktörü olarak kabul edilmesi gerektiğini ortaya koymaktadır. Öyle ki bu faktör, 21. yüzyılda ulusal </w:t>
      </w:r>
      <w:r>
        <w:rPr>
          <w:rFonts w:ascii="Times New Roman" w:eastAsiaTheme="minorEastAsia" w:hAnsi="Times New Roman" w:cs="Times New Roman"/>
          <w:sz w:val="24"/>
          <w:szCs w:val="24"/>
          <w:lang w:eastAsia="tr-TR"/>
        </w:rPr>
        <w:t xml:space="preserve">rekabet gücünün artırılması ve </w:t>
      </w:r>
      <w:r w:rsidRPr="008065E7">
        <w:rPr>
          <w:rFonts w:ascii="Times New Roman" w:eastAsiaTheme="minorEastAsia" w:hAnsi="Times New Roman" w:cs="Times New Roman"/>
          <w:sz w:val="24"/>
          <w:szCs w:val="24"/>
          <w:lang w:eastAsia="tr-TR"/>
        </w:rPr>
        <w:t>sürdürülmesinde diğer üretim faktörlerinden de daha önemli hale gelmiştir (Atik, 2005: 12). İktisatçılar ise teknolojik yeniliğin iktisadi gelişme için taşıdığı önemin her zaman fa</w:t>
      </w:r>
      <w:r w:rsidR="00255396">
        <w:rPr>
          <w:rFonts w:ascii="Times New Roman" w:eastAsiaTheme="minorEastAsia" w:hAnsi="Times New Roman" w:cs="Times New Roman"/>
          <w:sz w:val="24"/>
          <w:szCs w:val="24"/>
          <w:lang w:eastAsia="tr-TR"/>
        </w:rPr>
        <w:t>r</w:t>
      </w:r>
      <w:r w:rsidR="007C3A62">
        <w:rPr>
          <w:rFonts w:ascii="Times New Roman" w:eastAsiaTheme="minorEastAsia" w:hAnsi="Times New Roman" w:cs="Times New Roman"/>
          <w:sz w:val="24"/>
          <w:szCs w:val="24"/>
          <w:lang w:eastAsia="tr-TR"/>
        </w:rPr>
        <w:t>kında olmuşlardır. Adam Smith, meş</w:t>
      </w:r>
      <w:r w:rsidRPr="008065E7">
        <w:rPr>
          <w:rFonts w:ascii="Times New Roman" w:eastAsiaTheme="minorEastAsia" w:hAnsi="Times New Roman" w:cs="Times New Roman"/>
          <w:sz w:val="24"/>
          <w:szCs w:val="24"/>
          <w:lang w:eastAsia="tr-TR"/>
        </w:rPr>
        <w:t xml:space="preserve">hur </w:t>
      </w:r>
      <w:r w:rsidR="007C3A62">
        <w:rPr>
          <w:rFonts w:ascii="Times New Roman" w:eastAsiaTheme="minorEastAsia" w:hAnsi="Times New Roman" w:cs="Times New Roman"/>
          <w:sz w:val="24"/>
          <w:szCs w:val="24"/>
          <w:lang w:eastAsia="tr-TR"/>
        </w:rPr>
        <w:t xml:space="preserve">kitabı </w:t>
      </w:r>
      <w:r w:rsidRPr="008065E7">
        <w:rPr>
          <w:rFonts w:ascii="Times New Roman" w:eastAsiaTheme="minorEastAsia" w:hAnsi="Times New Roman" w:cs="Times New Roman"/>
          <w:sz w:val="24"/>
          <w:szCs w:val="24"/>
          <w:lang w:eastAsia="tr-TR"/>
        </w:rPr>
        <w:t>Milletlerin Zenginliği</w:t>
      </w:r>
      <w:r w:rsidR="007C3A62">
        <w:rPr>
          <w:rFonts w:ascii="Times New Roman" w:eastAsiaTheme="minorEastAsia" w:hAnsi="Times New Roman" w:cs="Times New Roman"/>
          <w:sz w:val="24"/>
          <w:szCs w:val="24"/>
          <w:lang w:eastAsia="tr-TR"/>
        </w:rPr>
        <w:t>’nin ilk kısmında</w:t>
      </w:r>
      <w:r w:rsidRPr="008065E7">
        <w:rPr>
          <w:rFonts w:ascii="Times New Roman" w:eastAsiaTheme="minorEastAsia" w:hAnsi="Times New Roman" w:cs="Times New Roman"/>
          <w:sz w:val="24"/>
          <w:szCs w:val="24"/>
          <w:lang w:eastAsia="tr-TR"/>
        </w:rPr>
        <w:t xml:space="preserve"> makinelerin gelişmesi ve işbölümünün özel buluşları nasıl teşvik edeceği tartışmalarına girer (Freeman ve Soete, </w:t>
      </w:r>
      <w:r w:rsidRPr="008065E7">
        <w:rPr>
          <w:rFonts w:ascii="Times New Roman" w:eastAsiaTheme="minorEastAsia" w:hAnsi="Times New Roman" w:cs="Times New Roman"/>
          <w:sz w:val="24"/>
          <w:szCs w:val="24"/>
          <w:lang w:eastAsia="tr-TR"/>
        </w:rPr>
        <w:lastRenderedPageBreak/>
        <w:t>2003: 2). Smith, üretim faktörlerinin verimliliğinin teknolojik gelişme ile artırılmasının, ekonomik gelişme için önemli olduğunun farkındadır (Turanlı ve Sarıdoğan, 2010: 33). İşbölümü ve uzmanlaşma arttıkça işler basitleşmekte, işçinin becerisi ve üretkenliği artmakta, bir işin nasıl daha iyi ve daha basit yapılacağı yöntemini geliştirebilmektedir. Ayrıca işbölümü ile işçi dikkatini bir işe yönelttiğinde kullandığı makine-teçhizatın eksikli</w:t>
      </w:r>
      <w:r w:rsidR="003B3C7F">
        <w:rPr>
          <w:rFonts w:ascii="Times New Roman" w:eastAsiaTheme="minorEastAsia" w:hAnsi="Times New Roman" w:cs="Times New Roman"/>
          <w:sz w:val="24"/>
          <w:szCs w:val="24"/>
          <w:lang w:eastAsia="tr-TR"/>
        </w:rPr>
        <w:t>k</w:t>
      </w:r>
      <w:r w:rsidRPr="008065E7">
        <w:rPr>
          <w:rFonts w:ascii="Times New Roman" w:eastAsiaTheme="minorEastAsia" w:hAnsi="Times New Roman" w:cs="Times New Roman"/>
          <w:sz w:val="24"/>
          <w:szCs w:val="24"/>
          <w:lang w:eastAsia="tr-TR"/>
        </w:rPr>
        <w:t>lerini daha iyi görmekte, işin nasıl daha hızlı yapılacağını anlamaktadır. İşçinin sahip olduğu bu bilgiler geri besleme yoluyla makine-teçhizat üreticisine aktar</w:t>
      </w:r>
      <w:r w:rsidR="00A73B45">
        <w:rPr>
          <w:rFonts w:ascii="Times New Roman" w:eastAsiaTheme="minorEastAsia" w:hAnsi="Times New Roman" w:cs="Times New Roman"/>
          <w:sz w:val="24"/>
          <w:szCs w:val="24"/>
          <w:lang w:eastAsia="tr-TR"/>
        </w:rPr>
        <w:t xml:space="preserve">ıldığında </w:t>
      </w:r>
      <w:r w:rsidRPr="008065E7">
        <w:rPr>
          <w:rFonts w:ascii="Times New Roman" w:eastAsiaTheme="minorEastAsia" w:hAnsi="Times New Roman" w:cs="Times New Roman"/>
          <w:sz w:val="24"/>
          <w:szCs w:val="24"/>
          <w:lang w:eastAsia="tr-TR"/>
        </w:rPr>
        <w:t>teknolojik gelişme hızlanmaktadır (Demir vd., 2006: 32).</w:t>
      </w:r>
    </w:p>
    <w:p w:rsidR="002C70D0" w:rsidRPr="00B115FA" w:rsidRDefault="002C70D0" w:rsidP="00B115FA">
      <w:pPr>
        <w:autoSpaceDE w:val="0"/>
        <w:autoSpaceDN w:val="0"/>
        <w:adjustRightInd w:val="0"/>
        <w:spacing w:before="120" w:after="0" w:line="240" w:lineRule="auto"/>
        <w:jc w:val="both"/>
        <w:rPr>
          <w:rFonts w:ascii="Times New Roman" w:hAnsi="Times New Roman" w:cs="Times New Roman"/>
          <w:sz w:val="24"/>
          <w:szCs w:val="24"/>
        </w:rPr>
      </w:pPr>
      <w:r w:rsidRPr="00B115FA">
        <w:rPr>
          <w:rFonts w:ascii="Times New Roman" w:hAnsi="Times New Roman" w:cs="Times New Roman"/>
          <w:sz w:val="24"/>
          <w:szCs w:val="24"/>
        </w:rPr>
        <w:t xml:space="preserve">Klasik </w:t>
      </w:r>
      <w:r w:rsidRPr="00B115FA">
        <w:rPr>
          <w:rFonts w:ascii="Times New Roman" w:eastAsia="HiddenHorzOCR" w:hAnsi="Times New Roman" w:cs="Times New Roman"/>
          <w:sz w:val="24"/>
          <w:szCs w:val="24"/>
        </w:rPr>
        <w:t xml:space="preserve">iktisatçılardan Ricardo da </w:t>
      </w:r>
      <w:r w:rsidRPr="00B115FA">
        <w:rPr>
          <w:rFonts w:ascii="Times New Roman" w:hAnsi="Times New Roman" w:cs="Times New Roman"/>
          <w:sz w:val="24"/>
          <w:szCs w:val="24"/>
        </w:rPr>
        <w:t xml:space="preserve">sermaye birikiminde sabit üretim faktörlerinin azalan verimlere yol </w:t>
      </w:r>
      <w:r w:rsidRPr="00B115FA">
        <w:rPr>
          <w:rFonts w:ascii="Times New Roman" w:eastAsia="HiddenHorzOCR" w:hAnsi="Times New Roman" w:cs="Times New Roman"/>
          <w:sz w:val="24"/>
          <w:szCs w:val="24"/>
        </w:rPr>
        <w:t xml:space="preserve">açarak, </w:t>
      </w:r>
      <w:r w:rsidR="0089584E">
        <w:rPr>
          <w:rFonts w:ascii="Times New Roman" w:hAnsi="Times New Roman" w:cs="Times New Roman"/>
          <w:sz w:val="24"/>
          <w:szCs w:val="24"/>
        </w:rPr>
        <w:t>kâ</w:t>
      </w:r>
      <w:r w:rsidRPr="00B115FA">
        <w:rPr>
          <w:rFonts w:ascii="Times New Roman" w:hAnsi="Times New Roman" w:cs="Times New Roman"/>
          <w:sz w:val="24"/>
          <w:szCs w:val="24"/>
        </w:rPr>
        <w:t xml:space="preserve">r </w:t>
      </w:r>
      <w:r w:rsidRPr="00B115FA">
        <w:rPr>
          <w:rFonts w:ascii="Times New Roman" w:eastAsia="HiddenHorzOCR" w:hAnsi="Times New Roman" w:cs="Times New Roman"/>
          <w:sz w:val="24"/>
          <w:szCs w:val="24"/>
        </w:rPr>
        <w:t xml:space="preserve">oranlarındaki düşüşün </w:t>
      </w:r>
      <w:r w:rsidRPr="00B115FA">
        <w:rPr>
          <w:rFonts w:ascii="Times New Roman" w:hAnsi="Times New Roman" w:cs="Times New Roman"/>
          <w:sz w:val="24"/>
          <w:szCs w:val="24"/>
        </w:rPr>
        <w:t xml:space="preserve">iktisadi büyümeyi </w:t>
      </w:r>
      <w:r w:rsidR="00EE1375" w:rsidRPr="00B115FA">
        <w:rPr>
          <w:rFonts w:ascii="Times New Roman" w:eastAsia="HiddenHorzOCR" w:hAnsi="Times New Roman" w:cs="Times New Roman"/>
          <w:sz w:val="24"/>
          <w:szCs w:val="24"/>
        </w:rPr>
        <w:t xml:space="preserve">yavaşlatacağını belirtmiştir. </w:t>
      </w:r>
      <w:r w:rsidR="00FA2913">
        <w:rPr>
          <w:rFonts w:ascii="Times New Roman" w:hAnsi="Times New Roman" w:cs="Times New Roman"/>
          <w:sz w:val="24"/>
          <w:szCs w:val="24"/>
        </w:rPr>
        <w:t>T</w:t>
      </w:r>
      <w:r w:rsidRPr="00B115FA">
        <w:rPr>
          <w:rFonts w:ascii="Times New Roman" w:hAnsi="Times New Roman" w:cs="Times New Roman"/>
          <w:sz w:val="24"/>
          <w:szCs w:val="24"/>
        </w:rPr>
        <w:t xml:space="preserve">eknolojik </w:t>
      </w:r>
      <w:r w:rsidRPr="00B115FA">
        <w:rPr>
          <w:rFonts w:ascii="Times New Roman" w:eastAsia="HiddenHorzOCR" w:hAnsi="Times New Roman" w:cs="Times New Roman"/>
          <w:sz w:val="24"/>
          <w:szCs w:val="24"/>
        </w:rPr>
        <w:t xml:space="preserve">gelişme </w:t>
      </w:r>
      <w:r w:rsidRPr="00B115FA">
        <w:rPr>
          <w:rFonts w:ascii="Times New Roman" w:hAnsi="Times New Roman" w:cs="Times New Roman"/>
          <w:sz w:val="24"/>
          <w:szCs w:val="24"/>
        </w:rPr>
        <w:t xml:space="preserve">ve </w:t>
      </w:r>
      <w:r w:rsidRPr="00B115FA">
        <w:rPr>
          <w:rFonts w:ascii="Times New Roman" w:eastAsia="HiddenHorzOCR" w:hAnsi="Times New Roman" w:cs="Times New Roman"/>
          <w:sz w:val="24"/>
          <w:szCs w:val="24"/>
        </w:rPr>
        <w:t xml:space="preserve">uluslararası </w:t>
      </w:r>
      <w:r w:rsidRPr="00B115FA">
        <w:rPr>
          <w:rFonts w:ascii="Times New Roman" w:hAnsi="Times New Roman" w:cs="Times New Roman"/>
          <w:sz w:val="24"/>
          <w:szCs w:val="24"/>
        </w:rPr>
        <w:t xml:space="preserve">ticaretin </w:t>
      </w:r>
      <w:r w:rsidR="005A6596">
        <w:rPr>
          <w:rFonts w:ascii="Times New Roman" w:hAnsi="Times New Roman" w:cs="Times New Roman"/>
          <w:sz w:val="24"/>
          <w:szCs w:val="24"/>
        </w:rPr>
        <w:t>ekonomik</w:t>
      </w:r>
      <w:r w:rsidRPr="00B115FA">
        <w:rPr>
          <w:rFonts w:ascii="Times New Roman" w:hAnsi="Times New Roman" w:cs="Times New Roman"/>
          <w:sz w:val="24"/>
          <w:szCs w:val="24"/>
        </w:rPr>
        <w:t xml:space="preserve"> büyümeyi </w:t>
      </w:r>
      <w:r w:rsidRPr="00B115FA">
        <w:rPr>
          <w:rFonts w:ascii="Times New Roman" w:eastAsia="HiddenHorzOCR" w:hAnsi="Times New Roman" w:cs="Times New Roman"/>
          <w:sz w:val="24"/>
          <w:szCs w:val="24"/>
        </w:rPr>
        <w:t>artıracağını</w:t>
      </w:r>
      <w:r w:rsidR="00FA2913">
        <w:rPr>
          <w:rFonts w:ascii="Times New Roman" w:eastAsia="HiddenHorzOCR" w:hAnsi="Times New Roman" w:cs="Times New Roman"/>
          <w:sz w:val="24"/>
          <w:szCs w:val="24"/>
        </w:rPr>
        <w:t xml:space="preserve"> ifade eden </w:t>
      </w:r>
      <w:r w:rsidR="00FA2913">
        <w:rPr>
          <w:rFonts w:ascii="Times New Roman" w:hAnsi="Times New Roman" w:cs="Times New Roman"/>
          <w:sz w:val="24"/>
          <w:szCs w:val="24"/>
        </w:rPr>
        <w:t>Ricardo</w:t>
      </w:r>
      <w:r w:rsidRPr="00B115FA">
        <w:rPr>
          <w:rFonts w:ascii="Times New Roman" w:eastAsia="HiddenHorzOCR" w:hAnsi="Times New Roman" w:cs="Times New Roman"/>
          <w:sz w:val="24"/>
          <w:szCs w:val="24"/>
        </w:rPr>
        <w:t xml:space="preserve">, </w:t>
      </w:r>
      <w:r w:rsidRPr="00B115FA">
        <w:rPr>
          <w:rFonts w:ascii="Times New Roman" w:hAnsi="Times New Roman" w:cs="Times New Roman"/>
          <w:sz w:val="24"/>
          <w:szCs w:val="24"/>
        </w:rPr>
        <w:t xml:space="preserve">teknolojik </w:t>
      </w:r>
      <w:r w:rsidRPr="00B115FA">
        <w:rPr>
          <w:rFonts w:ascii="Times New Roman" w:eastAsia="HiddenHorzOCR" w:hAnsi="Times New Roman" w:cs="Times New Roman"/>
          <w:sz w:val="24"/>
          <w:szCs w:val="24"/>
        </w:rPr>
        <w:t xml:space="preserve">gelişmenin işsizliği artırması </w:t>
      </w:r>
      <w:r w:rsidRPr="00B115FA">
        <w:rPr>
          <w:rFonts w:ascii="Times New Roman" w:hAnsi="Times New Roman" w:cs="Times New Roman"/>
          <w:sz w:val="24"/>
          <w:szCs w:val="24"/>
        </w:rPr>
        <w:t xml:space="preserve">nedeniyle büyümeyi olumsuz </w:t>
      </w:r>
      <w:r w:rsidRPr="00B115FA">
        <w:rPr>
          <w:rFonts w:ascii="Times New Roman" w:eastAsia="HiddenHorzOCR" w:hAnsi="Times New Roman" w:cs="Times New Roman"/>
          <w:sz w:val="24"/>
          <w:szCs w:val="24"/>
        </w:rPr>
        <w:t xml:space="preserve">etkileyebileceğini </w:t>
      </w:r>
      <w:r w:rsidR="003C0611">
        <w:rPr>
          <w:rFonts w:ascii="Times New Roman" w:eastAsia="HiddenHorzOCR" w:hAnsi="Times New Roman" w:cs="Times New Roman"/>
          <w:sz w:val="24"/>
          <w:szCs w:val="24"/>
        </w:rPr>
        <w:t xml:space="preserve">de </w:t>
      </w:r>
      <w:r w:rsidRPr="00B115FA">
        <w:rPr>
          <w:rFonts w:ascii="Times New Roman" w:eastAsia="HiddenHorzOCR" w:hAnsi="Times New Roman" w:cs="Times New Roman"/>
          <w:sz w:val="24"/>
          <w:szCs w:val="24"/>
        </w:rPr>
        <w:t xml:space="preserve">vurgulamıştır </w:t>
      </w:r>
      <w:r w:rsidRPr="00B115FA">
        <w:rPr>
          <w:rFonts w:ascii="Times New Roman" w:hAnsi="Times New Roman" w:cs="Times New Roman"/>
          <w:sz w:val="24"/>
          <w:szCs w:val="24"/>
        </w:rPr>
        <w:t>(Turanlı ve Sarıdoğan, 2010: 34).</w:t>
      </w:r>
    </w:p>
    <w:p w:rsidR="002C70D0" w:rsidRPr="00B115FA" w:rsidRDefault="002C70D0" w:rsidP="00B115FA">
      <w:pPr>
        <w:autoSpaceDE w:val="0"/>
        <w:autoSpaceDN w:val="0"/>
        <w:adjustRightInd w:val="0"/>
        <w:spacing w:before="120" w:after="0" w:line="240" w:lineRule="auto"/>
        <w:jc w:val="both"/>
        <w:rPr>
          <w:rFonts w:ascii="Times New Roman" w:hAnsi="Times New Roman" w:cs="Times New Roman"/>
          <w:sz w:val="24"/>
          <w:szCs w:val="24"/>
        </w:rPr>
      </w:pPr>
      <w:r w:rsidRPr="00B115FA">
        <w:rPr>
          <w:rFonts w:ascii="Times New Roman" w:hAnsi="Times New Roman" w:cs="Times New Roman"/>
          <w:sz w:val="24"/>
          <w:szCs w:val="24"/>
        </w:rPr>
        <w:t>Kapitalizmin köklü eleştirisini yapan Marx ise sermaye mallarında teknolojik yeniliklere merkezi bir rol verirken “burjuvazi (kapitalist)</w:t>
      </w:r>
      <w:r w:rsidR="0097118C">
        <w:rPr>
          <w:rFonts w:ascii="Times New Roman" w:hAnsi="Times New Roman" w:cs="Times New Roman"/>
          <w:sz w:val="24"/>
          <w:szCs w:val="24"/>
        </w:rPr>
        <w:t>,</w:t>
      </w:r>
      <w:r w:rsidRPr="00B115FA">
        <w:rPr>
          <w:rFonts w:ascii="Times New Roman" w:hAnsi="Times New Roman" w:cs="Times New Roman"/>
          <w:sz w:val="24"/>
          <w:szCs w:val="24"/>
        </w:rPr>
        <w:t xml:space="preserve"> üretim araçlarında sürekli devrim yapmadıkça yaşayamaz” demektedir (Freeman ve Soete, 2003: 3). Kapitalistlerin teknolojik yenilikleri kullanmasının sınıflar arasında (işçiler aleyhine) bölüşüm sorunu yaratacağını ve bunun da kapitalist sistemin sonunu hazırlayacağını savunur. </w:t>
      </w:r>
    </w:p>
    <w:p w:rsidR="002C70D0" w:rsidRPr="00B115FA" w:rsidRDefault="002C70D0" w:rsidP="00B115FA">
      <w:pPr>
        <w:autoSpaceDE w:val="0"/>
        <w:autoSpaceDN w:val="0"/>
        <w:adjustRightInd w:val="0"/>
        <w:spacing w:before="120" w:after="0" w:line="240" w:lineRule="auto"/>
        <w:jc w:val="both"/>
        <w:rPr>
          <w:rFonts w:ascii="Times New Roman" w:hAnsi="Times New Roman" w:cs="Times New Roman"/>
          <w:sz w:val="24"/>
          <w:szCs w:val="24"/>
        </w:rPr>
      </w:pPr>
      <w:r w:rsidRPr="00B115FA">
        <w:rPr>
          <w:rFonts w:ascii="Times New Roman" w:hAnsi="Times New Roman" w:cs="Times New Roman"/>
          <w:sz w:val="24"/>
          <w:szCs w:val="24"/>
        </w:rPr>
        <w:t xml:space="preserve">Sonuç olarak klasik iktisatçılar, </w:t>
      </w:r>
      <w:r w:rsidR="00D1451E">
        <w:rPr>
          <w:rFonts w:ascii="Times New Roman" w:hAnsi="Times New Roman" w:cs="Times New Roman"/>
          <w:sz w:val="24"/>
          <w:szCs w:val="24"/>
        </w:rPr>
        <w:t>ekonomik</w:t>
      </w:r>
      <w:r w:rsidRPr="00B115FA">
        <w:rPr>
          <w:rFonts w:ascii="Times New Roman" w:hAnsi="Times New Roman" w:cs="Times New Roman"/>
          <w:sz w:val="24"/>
          <w:szCs w:val="24"/>
        </w:rPr>
        <w:t xml:space="preserve"> büyümede üretim faktörlerinin niceliği, niteliği ve verimliliğinin önemli olduğunun farkına varmışlardır. Verimliliğin ise işbölümü ve teknolojik gelişme ile artarak </w:t>
      </w:r>
      <w:r w:rsidR="00D1451E">
        <w:rPr>
          <w:rFonts w:ascii="Times New Roman" w:hAnsi="Times New Roman" w:cs="Times New Roman"/>
          <w:sz w:val="24"/>
          <w:szCs w:val="24"/>
        </w:rPr>
        <w:t>ekonomik</w:t>
      </w:r>
      <w:r w:rsidRPr="00B115FA">
        <w:rPr>
          <w:rFonts w:ascii="Times New Roman" w:hAnsi="Times New Roman" w:cs="Times New Roman"/>
          <w:sz w:val="24"/>
          <w:szCs w:val="24"/>
        </w:rPr>
        <w:t xml:space="preserve"> büyümeyi etkileyeceğini ifade etmişlerdir. Ancak kendilerinden sonra gelen neoklasik ekol gibi teknolojik gelişmeyi “dışsal” varsaymışlardır.</w:t>
      </w:r>
    </w:p>
    <w:p w:rsidR="008F3CD7" w:rsidRPr="00D23A2D" w:rsidRDefault="002C70D0" w:rsidP="00B115FA">
      <w:pPr>
        <w:autoSpaceDE w:val="0"/>
        <w:autoSpaceDN w:val="0"/>
        <w:adjustRightInd w:val="0"/>
        <w:spacing w:before="120" w:after="0" w:line="240" w:lineRule="auto"/>
        <w:jc w:val="both"/>
        <w:rPr>
          <w:rFonts w:ascii="Times New Roman" w:hAnsi="Times New Roman" w:cs="Times New Roman"/>
          <w:sz w:val="24"/>
          <w:szCs w:val="24"/>
        </w:rPr>
      </w:pPr>
      <w:r w:rsidRPr="00B115FA">
        <w:rPr>
          <w:rFonts w:ascii="Times New Roman" w:hAnsi="Times New Roman" w:cs="Times New Roman"/>
          <w:sz w:val="24"/>
          <w:szCs w:val="24"/>
        </w:rPr>
        <w:t xml:space="preserve">Solow (1956) </w:t>
      </w:r>
      <w:r w:rsidRPr="00EC0B84">
        <w:rPr>
          <w:rFonts w:ascii="Times New Roman" w:hAnsi="Times New Roman" w:cs="Times New Roman"/>
          <w:sz w:val="24"/>
          <w:szCs w:val="24"/>
        </w:rPr>
        <w:t xml:space="preserve">ve Swan (1956) tarafından geliştirilen neoklasik büyüme modelinde ise uzun dönemde işçi başına hasılayı etkileyecek tek faktör teknolojik gelişme olarak görülmüş ancak, teknolojik gelişmenin ekonomiye dışsal olduğu varsayılmıştır. </w:t>
      </w:r>
      <w:r w:rsidR="008F3CD7" w:rsidRPr="00560136">
        <w:rPr>
          <w:rFonts w:ascii="Times New Roman" w:hAnsi="Times New Roman" w:cs="Times New Roman"/>
          <w:sz w:val="24"/>
          <w:szCs w:val="24"/>
        </w:rPr>
        <w:t xml:space="preserve">Modele göre </w:t>
      </w:r>
      <w:r w:rsidR="0097118C" w:rsidRPr="00560136">
        <w:rPr>
          <w:rFonts w:ascii="Times New Roman" w:hAnsi="Times New Roman" w:cs="Times New Roman"/>
          <w:sz w:val="24"/>
          <w:szCs w:val="24"/>
        </w:rPr>
        <w:t xml:space="preserve">Yatırımın Getiri Oranı </w:t>
      </w:r>
      <w:r w:rsidR="008F3CD7" w:rsidRPr="00560136">
        <w:rPr>
          <w:rFonts w:ascii="Times New Roman" w:hAnsi="Times New Roman" w:cs="Times New Roman"/>
          <w:sz w:val="24"/>
          <w:szCs w:val="24"/>
        </w:rPr>
        <w:t xml:space="preserve">- sermaye azalan getiriye tabii olduğundan - işçi başına sermayenin azalan bir fonksiyonudur. Modelde dışsal varsayılan teknolojik ilerleme olmadığında ekonomiler durağan duruma yakınsayacaktır. Modelin en temel öngörülerinden biri azalan getiriye sahip olan sermaye ile düşük gelirli ülkelerin yüksek gelirli ülkeleri bir süre sonra yakalayacağıdır (yakınsama hipotezi). Ancak modelin bu öngörüsünün gerçek dünyadaki gözlemlerle uyuşmadığı (Baumol, 1986) ortaya çıkmıştır. </w:t>
      </w:r>
      <w:r w:rsidR="008F3CD7" w:rsidRPr="00D23A2D">
        <w:rPr>
          <w:rFonts w:ascii="Times New Roman" w:hAnsi="Times New Roman" w:cs="Times New Roman"/>
          <w:sz w:val="24"/>
          <w:szCs w:val="24"/>
        </w:rPr>
        <w:t>Dolayısıyla ekonomik büyümenin açıklanamayan kısmının dışsal teknolojik gelişmeye bağlanması kısmı birçok araştırmacı tarafından oldukça gerçek dışı olarak görülmüştür.</w:t>
      </w:r>
    </w:p>
    <w:p w:rsidR="002C70D0" w:rsidRPr="00D23A2D" w:rsidRDefault="002C70D0" w:rsidP="00B115FA">
      <w:pPr>
        <w:autoSpaceDE w:val="0"/>
        <w:autoSpaceDN w:val="0"/>
        <w:adjustRightInd w:val="0"/>
        <w:spacing w:before="120" w:after="0" w:line="240" w:lineRule="auto"/>
        <w:jc w:val="both"/>
        <w:rPr>
          <w:rFonts w:ascii="Times New Roman" w:hAnsi="Times New Roman" w:cs="Times New Roman"/>
          <w:sz w:val="24"/>
          <w:szCs w:val="24"/>
        </w:rPr>
      </w:pPr>
      <w:r w:rsidRPr="00D23A2D">
        <w:rPr>
          <w:rFonts w:ascii="Times New Roman" w:hAnsi="Times New Roman" w:cs="Times New Roman"/>
          <w:sz w:val="24"/>
          <w:szCs w:val="24"/>
        </w:rPr>
        <w:t>Model</w:t>
      </w:r>
      <w:r w:rsidR="0097118C">
        <w:rPr>
          <w:rFonts w:ascii="Times New Roman" w:hAnsi="Times New Roman" w:cs="Times New Roman"/>
          <w:sz w:val="24"/>
          <w:szCs w:val="24"/>
        </w:rPr>
        <w:t>,</w:t>
      </w:r>
      <w:r w:rsidRPr="00D23A2D">
        <w:rPr>
          <w:rFonts w:ascii="Times New Roman" w:hAnsi="Times New Roman" w:cs="Times New Roman"/>
          <w:sz w:val="24"/>
          <w:szCs w:val="24"/>
        </w:rPr>
        <w:t xml:space="preserve"> teknolojik gelişmenin nereden ve nasıl geldiğini açıklayamasa da uzun dönem</w:t>
      </w:r>
      <w:r w:rsidR="00CA477A">
        <w:rPr>
          <w:rFonts w:ascii="Times New Roman" w:hAnsi="Times New Roman" w:cs="Times New Roman"/>
          <w:sz w:val="24"/>
          <w:szCs w:val="24"/>
        </w:rPr>
        <w:t>de</w:t>
      </w:r>
      <w:r w:rsidRPr="00D23A2D">
        <w:rPr>
          <w:rFonts w:ascii="Times New Roman" w:hAnsi="Times New Roman" w:cs="Times New Roman"/>
          <w:sz w:val="24"/>
          <w:szCs w:val="24"/>
        </w:rPr>
        <w:t xml:space="preserve"> </w:t>
      </w:r>
      <w:r w:rsidR="005A6596">
        <w:rPr>
          <w:rFonts w:ascii="Times New Roman" w:hAnsi="Times New Roman" w:cs="Times New Roman"/>
          <w:sz w:val="24"/>
          <w:szCs w:val="24"/>
        </w:rPr>
        <w:t>ekonomik</w:t>
      </w:r>
      <w:r w:rsidR="00CA477A">
        <w:rPr>
          <w:rFonts w:ascii="Times New Roman" w:hAnsi="Times New Roman" w:cs="Times New Roman"/>
          <w:sz w:val="24"/>
          <w:szCs w:val="24"/>
        </w:rPr>
        <w:t xml:space="preserve"> </w:t>
      </w:r>
      <w:r w:rsidRPr="00D23A2D">
        <w:rPr>
          <w:rFonts w:ascii="Times New Roman" w:hAnsi="Times New Roman" w:cs="Times New Roman"/>
          <w:sz w:val="24"/>
          <w:szCs w:val="24"/>
        </w:rPr>
        <w:t>büyümenin kaynağı olarak teknolojik ilerlemeyi göstermiştir. Bu nedenle neoklasik büyüme modeline göre teknolojinin geliştirilmesi</w:t>
      </w:r>
      <w:r w:rsidR="002B677A" w:rsidRPr="00D23A2D">
        <w:rPr>
          <w:rFonts w:ascii="Times New Roman" w:hAnsi="Times New Roman" w:cs="Times New Roman"/>
          <w:sz w:val="24"/>
          <w:szCs w:val="24"/>
        </w:rPr>
        <w:t>ne</w:t>
      </w:r>
      <w:r w:rsidRPr="00D23A2D">
        <w:rPr>
          <w:rFonts w:ascii="Times New Roman" w:hAnsi="Times New Roman" w:cs="Times New Roman"/>
          <w:sz w:val="24"/>
          <w:szCs w:val="24"/>
        </w:rPr>
        <w:t xml:space="preserve"> </w:t>
      </w:r>
      <w:r w:rsidR="00547CF7">
        <w:rPr>
          <w:rFonts w:ascii="Times New Roman" w:hAnsi="Times New Roman" w:cs="Times New Roman"/>
          <w:sz w:val="24"/>
          <w:szCs w:val="24"/>
        </w:rPr>
        <w:t>-</w:t>
      </w:r>
      <w:r w:rsidRPr="00D23A2D">
        <w:rPr>
          <w:rFonts w:ascii="Times New Roman" w:hAnsi="Times New Roman" w:cs="Times New Roman"/>
          <w:sz w:val="24"/>
          <w:szCs w:val="24"/>
        </w:rPr>
        <w:t>yenilik sürecine</w:t>
      </w:r>
      <w:r w:rsidR="00547CF7">
        <w:rPr>
          <w:rFonts w:ascii="Times New Roman" w:hAnsi="Times New Roman" w:cs="Times New Roman"/>
          <w:sz w:val="24"/>
          <w:szCs w:val="24"/>
        </w:rPr>
        <w:t>-</w:t>
      </w:r>
      <w:r w:rsidRPr="00D23A2D">
        <w:rPr>
          <w:rFonts w:ascii="Times New Roman" w:hAnsi="Times New Roman" w:cs="Times New Roman"/>
          <w:sz w:val="24"/>
          <w:szCs w:val="24"/>
        </w:rPr>
        <w:t xml:space="preserve"> odaklanılmalıdır.</w:t>
      </w:r>
    </w:p>
    <w:p w:rsidR="002C0965" w:rsidRPr="00D23A2D" w:rsidRDefault="00EC0B84" w:rsidP="00B115FA">
      <w:pPr>
        <w:autoSpaceDE w:val="0"/>
        <w:autoSpaceDN w:val="0"/>
        <w:adjustRightInd w:val="0"/>
        <w:spacing w:before="120" w:after="0" w:line="240" w:lineRule="auto"/>
        <w:jc w:val="both"/>
        <w:rPr>
          <w:rFonts w:ascii="Times New Roman" w:hAnsi="Times New Roman" w:cs="Times New Roman"/>
          <w:sz w:val="24"/>
          <w:szCs w:val="24"/>
        </w:rPr>
      </w:pPr>
      <w:r w:rsidRPr="00D23A2D">
        <w:rPr>
          <w:rFonts w:ascii="Times New Roman" w:hAnsi="Times New Roman" w:cs="Times New Roman"/>
          <w:sz w:val="24"/>
          <w:szCs w:val="24"/>
        </w:rPr>
        <w:t>M</w:t>
      </w:r>
      <w:r w:rsidR="002C70D0" w:rsidRPr="00D23A2D">
        <w:rPr>
          <w:rFonts w:ascii="Times New Roman" w:hAnsi="Times New Roman" w:cs="Times New Roman"/>
          <w:sz w:val="24"/>
          <w:szCs w:val="24"/>
        </w:rPr>
        <w:t xml:space="preserve">odern büyüme teorileri </w:t>
      </w:r>
      <w:r w:rsidR="002C0965" w:rsidRPr="00D23A2D">
        <w:rPr>
          <w:rFonts w:ascii="Times New Roman" w:hAnsi="Times New Roman" w:cs="Times New Roman"/>
          <w:sz w:val="24"/>
          <w:szCs w:val="24"/>
        </w:rPr>
        <w:t xml:space="preserve">ise </w:t>
      </w:r>
      <w:r w:rsidR="002C70D0" w:rsidRPr="00D23A2D">
        <w:rPr>
          <w:rFonts w:ascii="Times New Roman" w:hAnsi="Times New Roman" w:cs="Times New Roman"/>
          <w:sz w:val="24"/>
          <w:szCs w:val="24"/>
        </w:rPr>
        <w:t xml:space="preserve">20. yüzyılın ilk yarısında </w:t>
      </w:r>
      <w:r w:rsidR="002C0965" w:rsidRPr="00D23A2D">
        <w:rPr>
          <w:rFonts w:ascii="Times New Roman" w:hAnsi="Times New Roman" w:cs="Times New Roman"/>
          <w:sz w:val="24"/>
          <w:szCs w:val="24"/>
        </w:rPr>
        <w:t>yenilik literatürüne önemli katkılar sunan Schumpeter’in</w:t>
      </w:r>
      <w:r w:rsidR="002C70D0" w:rsidRPr="00D23A2D">
        <w:rPr>
          <w:rFonts w:ascii="Times New Roman" w:hAnsi="Times New Roman" w:cs="Times New Roman"/>
          <w:sz w:val="24"/>
          <w:szCs w:val="24"/>
        </w:rPr>
        <w:t xml:space="preserve"> fikirlerine dayanır</w:t>
      </w:r>
      <w:r w:rsidR="002C0965" w:rsidRPr="00D23A2D">
        <w:rPr>
          <w:rFonts w:ascii="Times New Roman" w:hAnsi="Times New Roman" w:cs="Times New Roman"/>
          <w:sz w:val="24"/>
          <w:szCs w:val="24"/>
        </w:rPr>
        <w:t>.</w:t>
      </w:r>
    </w:p>
    <w:p w:rsidR="004B1722" w:rsidRDefault="004B1722" w:rsidP="00B115FA">
      <w:pPr>
        <w:tabs>
          <w:tab w:val="left" w:pos="1134"/>
        </w:tabs>
        <w:autoSpaceDE w:val="0"/>
        <w:autoSpaceDN w:val="0"/>
        <w:adjustRightInd w:val="0"/>
        <w:spacing w:before="120" w:after="0" w:line="240" w:lineRule="auto"/>
        <w:jc w:val="both"/>
        <w:rPr>
          <w:rFonts w:ascii="Times New Roman" w:hAnsi="Times New Roman" w:cs="Times New Roman"/>
          <w:b/>
          <w:sz w:val="24"/>
          <w:szCs w:val="24"/>
        </w:rPr>
      </w:pPr>
    </w:p>
    <w:p w:rsidR="004B1722" w:rsidRDefault="004B1722" w:rsidP="00B115FA">
      <w:pPr>
        <w:tabs>
          <w:tab w:val="left" w:pos="1134"/>
        </w:tabs>
        <w:autoSpaceDE w:val="0"/>
        <w:autoSpaceDN w:val="0"/>
        <w:adjustRightInd w:val="0"/>
        <w:spacing w:before="120" w:after="0" w:line="240" w:lineRule="auto"/>
        <w:jc w:val="both"/>
        <w:rPr>
          <w:rFonts w:ascii="Times New Roman" w:hAnsi="Times New Roman" w:cs="Times New Roman"/>
          <w:b/>
          <w:sz w:val="24"/>
          <w:szCs w:val="24"/>
        </w:rPr>
      </w:pPr>
    </w:p>
    <w:p w:rsidR="002C70D0" w:rsidRPr="00B115FA" w:rsidRDefault="00B33880" w:rsidP="00B115FA">
      <w:pPr>
        <w:tabs>
          <w:tab w:val="left" w:pos="1134"/>
        </w:tabs>
        <w:autoSpaceDE w:val="0"/>
        <w:autoSpaceDN w:val="0"/>
        <w:adjustRightInd w:val="0"/>
        <w:spacing w:before="120" w:after="0" w:line="240" w:lineRule="auto"/>
        <w:jc w:val="both"/>
        <w:rPr>
          <w:rFonts w:ascii="Times New Roman" w:hAnsi="Times New Roman" w:cs="Times New Roman"/>
          <w:b/>
          <w:sz w:val="24"/>
          <w:szCs w:val="24"/>
        </w:rPr>
      </w:pPr>
      <w:r w:rsidRPr="00B115FA">
        <w:rPr>
          <w:rFonts w:ascii="Times New Roman" w:hAnsi="Times New Roman" w:cs="Times New Roman"/>
          <w:b/>
          <w:sz w:val="24"/>
          <w:szCs w:val="24"/>
        </w:rPr>
        <w:lastRenderedPageBreak/>
        <w:t xml:space="preserve">2.1. </w:t>
      </w:r>
      <w:r w:rsidR="002C70D0" w:rsidRPr="00B115FA">
        <w:rPr>
          <w:rFonts w:ascii="Times New Roman" w:hAnsi="Times New Roman" w:cs="Times New Roman"/>
          <w:b/>
          <w:sz w:val="24"/>
          <w:szCs w:val="24"/>
        </w:rPr>
        <w:t xml:space="preserve">Schumpeter’de Yenilik ve </w:t>
      </w:r>
      <w:r w:rsidR="00D1451E">
        <w:rPr>
          <w:rFonts w:ascii="Times New Roman" w:hAnsi="Times New Roman" w:cs="Times New Roman"/>
          <w:b/>
          <w:sz w:val="24"/>
          <w:szCs w:val="24"/>
        </w:rPr>
        <w:t>Ekonomik</w:t>
      </w:r>
      <w:r w:rsidR="002C70D0" w:rsidRPr="00B115FA">
        <w:rPr>
          <w:rFonts w:ascii="Times New Roman" w:hAnsi="Times New Roman" w:cs="Times New Roman"/>
          <w:b/>
          <w:sz w:val="24"/>
          <w:szCs w:val="24"/>
        </w:rPr>
        <w:t xml:space="preserve"> Büyüme</w:t>
      </w:r>
    </w:p>
    <w:p w:rsidR="002C70D0" w:rsidRPr="00D23A2D" w:rsidRDefault="002C70D0" w:rsidP="00B115FA">
      <w:pPr>
        <w:autoSpaceDE w:val="0"/>
        <w:autoSpaceDN w:val="0"/>
        <w:adjustRightInd w:val="0"/>
        <w:spacing w:before="120" w:after="0" w:line="240" w:lineRule="auto"/>
        <w:jc w:val="both"/>
        <w:rPr>
          <w:rFonts w:ascii="Times New Roman" w:hAnsi="Times New Roman" w:cs="Times New Roman"/>
          <w:sz w:val="24"/>
          <w:szCs w:val="24"/>
        </w:rPr>
      </w:pPr>
      <w:r w:rsidRPr="00B115FA">
        <w:rPr>
          <w:rFonts w:ascii="Times New Roman" w:hAnsi="Times New Roman" w:cs="Times New Roman"/>
          <w:sz w:val="24"/>
          <w:szCs w:val="24"/>
        </w:rPr>
        <w:t xml:space="preserve">Bu tarihsel arka planda esas itibariyle teknolojik yeniliğin kapitalist sistem ve </w:t>
      </w:r>
      <w:r w:rsidR="005A6596">
        <w:rPr>
          <w:rFonts w:ascii="Times New Roman" w:hAnsi="Times New Roman" w:cs="Times New Roman"/>
          <w:sz w:val="24"/>
          <w:szCs w:val="24"/>
        </w:rPr>
        <w:t>ekonomik</w:t>
      </w:r>
      <w:r w:rsidRPr="00B115FA">
        <w:rPr>
          <w:rFonts w:ascii="Times New Roman" w:hAnsi="Times New Roman" w:cs="Times New Roman"/>
          <w:sz w:val="24"/>
          <w:szCs w:val="24"/>
        </w:rPr>
        <w:t xml:space="preserve"> </w:t>
      </w:r>
      <w:r w:rsidRPr="00D23A2D">
        <w:rPr>
          <w:rFonts w:ascii="Times New Roman" w:hAnsi="Times New Roman" w:cs="Times New Roman"/>
          <w:sz w:val="24"/>
          <w:szCs w:val="24"/>
        </w:rPr>
        <w:t>büyüme üzerindeki etkilerine/önemine ilk değinen iktisatçı Schumpeter’dir. Schumpeter’e göre, kapitalist sistemin büyümesinde ve iktisadi dalgalanmalarla karşı karşıya kalmasında en önemli faktör girişimciler ve</w:t>
      </w:r>
      <w:r w:rsidR="00D23A2D" w:rsidRPr="00D23A2D">
        <w:rPr>
          <w:rFonts w:ascii="Times New Roman" w:hAnsi="Times New Roman" w:cs="Times New Roman"/>
          <w:sz w:val="24"/>
          <w:szCs w:val="24"/>
        </w:rPr>
        <w:t xml:space="preserve"> </w:t>
      </w:r>
      <w:r w:rsidR="0068004E" w:rsidRPr="00D23A2D">
        <w:rPr>
          <w:rFonts w:ascii="Times New Roman" w:hAnsi="Times New Roman" w:cs="Times New Roman"/>
          <w:sz w:val="24"/>
          <w:szCs w:val="24"/>
        </w:rPr>
        <w:t>onların</w:t>
      </w:r>
      <w:r w:rsidR="00D23A2D" w:rsidRPr="00D23A2D">
        <w:rPr>
          <w:rFonts w:ascii="Times New Roman" w:hAnsi="Times New Roman" w:cs="Times New Roman"/>
          <w:sz w:val="24"/>
          <w:szCs w:val="24"/>
        </w:rPr>
        <w:t xml:space="preserve"> </w:t>
      </w:r>
      <w:r w:rsidRPr="00D23A2D">
        <w:rPr>
          <w:rFonts w:ascii="Times New Roman" w:hAnsi="Times New Roman" w:cs="Times New Roman"/>
          <w:sz w:val="24"/>
          <w:szCs w:val="24"/>
        </w:rPr>
        <w:t>ortaya çıkardığı yeniliklerdir. Girişimciler ile yenilikçi firmalar ve bunların ürettikleri yenilikler refah artışının temel dinamiğidir.</w:t>
      </w:r>
    </w:p>
    <w:p w:rsidR="002C70D0" w:rsidRPr="00B115FA" w:rsidRDefault="002C70D0" w:rsidP="00B115FA">
      <w:pPr>
        <w:autoSpaceDE w:val="0"/>
        <w:autoSpaceDN w:val="0"/>
        <w:adjustRightInd w:val="0"/>
        <w:spacing w:before="120" w:after="0" w:line="240" w:lineRule="auto"/>
        <w:jc w:val="both"/>
        <w:rPr>
          <w:rFonts w:ascii="Times New Roman" w:hAnsi="Times New Roman" w:cs="Times New Roman"/>
          <w:sz w:val="24"/>
          <w:szCs w:val="24"/>
        </w:rPr>
      </w:pPr>
      <w:r w:rsidRPr="00D23A2D">
        <w:rPr>
          <w:rFonts w:ascii="Times New Roman" w:hAnsi="Times New Roman" w:cs="Times New Roman"/>
          <w:sz w:val="24"/>
          <w:szCs w:val="24"/>
        </w:rPr>
        <w:t xml:space="preserve">Schumpeter, </w:t>
      </w:r>
      <w:r w:rsidR="005A6596">
        <w:rPr>
          <w:rFonts w:ascii="Times New Roman" w:hAnsi="Times New Roman" w:cs="Times New Roman"/>
          <w:sz w:val="24"/>
          <w:szCs w:val="24"/>
        </w:rPr>
        <w:t>ekonomik</w:t>
      </w:r>
      <w:r w:rsidRPr="00D23A2D">
        <w:rPr>
          <w:rFonts w:ascii="Times New Roman" w:hAnsi="Times New Roman" w:cs="Times New Roman"/>
          <w:sz w:val="24"/>
          <w:szCs w:val="24"/>
        </w:rPr>
        <w:t xml:space="preserve"> büyümenin altında</w:t>
      </w:r>
      <w:r w:rsidR="0068004E" w:rsidRPr="00D23A2D">
        <w:rPr>
          <w:rFonts w:ascii="Times New Roman" w:hAnsi="Times New Roman" w:cs="Times New Roman"/>
          <w:sz w:val="24"/>
          <w:szCs w:val="24"/>
        </w:rPr>
        <w:t xml:space="preserve"> </w:t>
      </w:r>
      <w:r w:rsidRPr="00D23A2D">
        <w:rPr>
          <w:rFonts w:ascii="Times New Roman" w:hAnsi="Times New Roman" w:cs="Times New Roman"/>
          <w:sz w:val="24"/>
          <w:szCs w:val="24"/>
        </w:rPr>
        <w:t xml:space="preserve">yatan </w:t>
      </w:r>
      <w:r w:rsidR="0068004E" w:rsidRPr="00D23A2D">
        <w:rPr>
          <w:rFonts w:ascii="Times New Roman" w:hAnsi="Times New Roman" w:cs="Times New Roman"/>
          <w:sz w:val="24"/>
          <w:szCs w:val="24"/>
        </w:rPr>
        <w:t>temel unsurun</w:t>
      </w:r>
      <w:r w:rsidRPr="00D23A2D">
        <w:rPr>
          <w:rFonts w:ascii="Times New Roman" w:hAnsi="Times New Roman" w:cs="Times New Roman"/>
          <w:sz w:val="24"/>
          <w:szCs w:val="24"/>
        </w:rPr>
        <w:t>, daha ileri yeniliklere götüren olaylar zincirini başlatan</w:t>
      </w:r>
      <w:r w:rsidR="0068004E" w:rsidRPr="00D23A2D">
        <w:rPr>
          <w:rFonts w:ascii="Times New Roman" w:hAnsi="Times New Roman" w:cs="Times New Roman"/>
          <w:sz w:val="24"/>
          <w:szCs w:val="24"/>
        </w:rPr>
        <w:t xml:space="preserve"> ve</w:t>
      </w:r>
      <w:r w:rsidRPr="00D23A2D">
        <w:rPr>
          <w:rFonts w:ascii="Times New Roman" w:hAnsi="Times New Roman" w:cs="Times New Roman"/>
          <w:sz w:val="24"/>
          <w:szCs w:val="24"/>
        </w:rPr>
        <w:t xml:space="preserve"> sürekli genişl</w:t>
      </w:r>
      <w:r w:rsidR="0068004E" w:rsidRPr="00D23A2D">
        <w:rPr>
          <w:rFonts w:ascii="Times New Roman" w:hAnsi="Times New Roman" w:cs="Times New Roman"/>
          <w:sz w:val="24"/>
          <w:szCs w:val="24"/>
        </w:rPr>
        <w:t>eyen yenilik faaliyetleri</w:t>
      </w:r>
      <w:r w:rsidRPr="00D23A2D">
        <w:rPr>
          <w:rFonts w:ascii="Times New Roman" w:hAnsi="Times New Roman" w:cs="Times New Roman"/>
          <w:sz w:val="24"/>
          <w:szCs w:val="24"/>
        </w:rPr>
        <w:t xml:space="preserve"> olduğunu ileri sürmüştür (Yeldan, 2010: 252). Schumpeter’in yaklaşımında yenilik, tüketicilerin bilmediği yeni bir ürünün ya da var olan ürün</w:t>
      </w:r>
      <w:r w:rsidR="00CA477A">
        <w:rPr>
          <w:rFonts w:ascii="Times New Roman" w:hAnsi="Times New Roman" w:cs="Times New Roman"/>
          <w:sz w:val="24"/>
          <w:szCs w:val="24"/>
        </w:rPr>
        <w:t xml:space="preserve">e yeni bir </w:t>
      </w:r>
      <w:r w:rsidRPr="00D23A2D">
        <w:rPr>
          <w:rFonts w:ascii="Times New Roman" w:hAnsi="Times New Roman" w:cs="Times New Roman"/>
          <w:sz w:val="24"/>
          <w:szCs w:val="24"/>
        </w:rPr>
        <w:t xml:space="preserve">ün </w:t>
      </w:r>
      <w:r w:rsidR="0097118C">
        <w:rPr>
          <w:rFonts w:ascii="Times New Roman" w:hAnsi="Times New Roman" w:cs="Times New Roman"/>
          <w:sz w:val="24"/>
          <w:szCs w:val="24"/>
        </w:rPr>
        <w:t xml:space="preserve">kazandırılması, </w:t>
      </w:r>
      <w:r w:rsidRPr="00B115FA">
        <w:rPr>
          <w:rFonts w:ascii="Times New Roman" w:hAnsi="Times New Roman" w:cs="Times New Roman"/>
          <w:sz w:val="24"/>
          <w:szCs w:val="24"/>
        </w:rPr>
        <w:t>yeni özelliğinin piyasaya sürülmesi, yeni bir üretim yönteminin kullanılması, yeni piyasaya girilmesi, yeni pazarlama ve tedarik kaynaklarının bulunması ve yeni bir organizasyon yapısına sahip olunma</w:t>
      </w:r>
      <w:r w:rsidR="0097118C">
        <w:rPr>
          <w:rFonts w:ascii="Times New Roman" w:hAnsi="Times New Roman" w:cs="Times New Roman"/>
          <w:sz w:val="24"/>
          <w:szCs w:val="24"/>
        </w:rPr>
        <w:t>sıdır (Schumpeter, 1934: 66). O</w:t>
      </w:r>
      <w:r w:rsidRPr="00B115FA">
        <w:rPr>
          <w:rFonts w:ascii="Times New Roman" w:hAnsi="Times New Roman" w:cs="Times New Roman"/>
          <w:sz w:val="24"/>
          <w:szCs w:val="24"/>
        </w:rPr>
        <w:t xml:space="preserve">na göre teknolojik yenilik sürekliliği olmayan -hızlı değişen- nitel, radikal bir değişikliktir ve üretimi artırır. Yeniliğin ortaya çıkmasında girişimci önemli bir yere sahiptir. Yaratıcılık, risk ve belirsizlik bu süreçte en önemli unsurlar olmaktadır. Riski göze alabilen girişimciler sayesinde yenilikler firmaya ve ülkeye kazandırılabilecektir. Girişimci ortaya çıkardığı teknolojik yenilik neticesinde </w:t>
      </w:r>
      <w:r w:rsidR="0097118C">
        <w:rPr>
          <w:rFonts w:ascii="Times New Roman" w:hAnsi="Times New Roman" w:cs="Times New Roman"/>
          <w:sz w:val="24"/>
          <w:szCs w:val="24"/>
        </w:rPr>
        <w:t>normalin üzerinde -aşırı- bir kâ</w:t>
      </w:r>
      <w:r w:rsidRPr="00B115FA">
        <w:rPr>
          <w:rFonts w:ascii="Times New Roman" w:hAnsi="Times New Roman" w:cs="Times New Roman"/>
          <w:sz w:val="24"/>
          <w:szCs w:val="24"/>
        </w:rPr>
        <w:t>r marjı sağlar ve böylece piyasada tekel konuma gelir</w:t>
      </w:r>
      <w:r w:rsidR="001D2FCD">
        <w:rPr>
          <w:rFonts w:ascii="Times New Roman" w:hAnsi="Times New Roman" w:cs="Times New Roman"/>
          <w:sz w:val="24"/>
          <w:szCs w:val="24"/>
        </w:rPr>
        <w:t>.</w:t>
      </w:r>
      <w:r w:rsidRPr="00B115FA">
        <w:rPr>
          <w:rStyle w:val="DipnotBavurusu"/>
          <w:rFonts w:ascii="Times New Roman" w:hAnsi="Times New Roman" w:cs="Times New Roman"/>
          <w:sz w:val="24"/>
          <w:szCs w:val="24"/>
        </w:rPr>
        <w:footnoteReference w:id="3"/>
      </w:r>
      <w:r w:rsidRPr="00B115FA">
        <w:rPr>
          <w:rFonts w:ascii="Times New Roman" w:hAnsi="Times New Roman" w:cs="Times New Roman"/>
          <w:sz w:val="24"/>
          <w:szCs w:val="24"/>
        </w:rPr>
        <w:t xml:space="preserve"> Bu yeniliğin zamanla diğer firmalarca ta</w:t>
      </w:r>
      <w:r w:rsidR="0097118C">
        <w:rPr>
          <w:rFonts w:ascii="Times New Roman" w:hAnsi="Times New Roman" w:cs="Times New Roman"/>
          <w:sz w:val="24"/>
          <w:szCs w:val="24"/>
        </w:rPr>
        <w:t>klit edilerek kullanılmasıyla kâ</w:t>
      </w:r>
      <w:r w:rsidRPr="00B115FA">
        <w:rPr>
          <w:rFonts w:ascii="Times New Roman" w:hAnsi="Times New Roman" w:cs="Times New Roman"/>
          <w:sz w:val="24"/>
          <w:szCs w:val="24"/>
        </w:rPr>
        <w:t>r normal düzeye iner ve bu durum diğer bir girişimci tarafından başka bir yenilik yaratılana kadar devam eder (Ansal, 2004: 41). Ayrıca her ortaya çıkan yenilik bu yeniliğe adapta olamayan firmaları iflas ettirir (Turanlı ve Sarıdoğan, 2010: 43). Bununla beraber Schumpeter’in analizinin en temel özelliği teknolojik yeniliğin aynı zamanda eski teknolojilerin yıkımını içeren bir süreç olmasıdır. Teknolojik gelişmenin her yeni nesli</w:t>
      </w:r>
      <w:r w:rsidR="0068004E">
        <w:rPr>
          <w:rFonts w:ascii="Times New Roman" w:hAnsi="Times New Roman" w:cs="Times New Roman"/>
          <w:sz w:val="24"/>
          <w:szCs w:val="24"/>
        </w:rPr>
        <w:t>,</w:t>
      </w:r>
      <w:r w:rsidRPr="00B115FA">
        <w:rPr>
          <w:rFonts w:ascii="Times New Roman" w:hAnsi="Times New Roman" w:cs="Times New Roman"/>
          <w:sz w:val="24"/>
          <w:szCs w:val="24"/>
        </w:rPr>
        <w:t xml:space="preserve"> önceki yeniliklerin güçlerini zayıflatma ve onları piyasa dışına atmaktadır. Bu süreç Schumpeter tarafından yaratıcı yıkım olarak adlandırılmaktadır (Yeldan, 2010: 252). En son piyasaya sunulan yenilikler yeni ürünler yaratarak eski monopolleri yok etmektedir. </w:t>
      </w:r>
    </w:p>
    <w:p w:rsidR="006B7CA5" w:rsidRDefault="002C70D0" w:rsidP="00B115FA">
      <w:pPr>
        <w:autoSpaceDE w:val="0"/>
        <w:autoSpaceDN w:val="0"/>
        <w:adjustRightInd w:val="0"/>
        <w:spacing w:before="120" w:after="0" w:line="240" w:lineRule="auto"/>
        <w:jc w:val="both"/>
        <w:rPr>
          <w:rFonts w:ascii="Times New Roman" w:hAnsi="Times New Roman" w:cs="Times New Roman"/>
          <w:sz w:val="24"/>
          <w:szCs w:val="24"/>
        </w:rPr>
      </w:pPr>
      <w:r w:rsidRPr="00B115FA">
        <w:rPr>
          <w:rFonts w:ascii="Times New Roman" w:hAnsi="Times New Roman" w:cs="Times New Roman"/>
          <w:sz w:val="24"/>
          <w:szCs w:val="24"/>
        </w:rPr>
        <w:t xml:space="preserve">Schumpeter’in anlayışında girişimcilerin olağanüstü çabaları neticesinde ortaya çıkan teknolojik yenilik, neoklasik modelden farklı olarak ekonominin içsel bir unsuru </w:t>
      </w:r>
      <w:r w:rsidR="006B7CA5">
        <w:rPr>
          <w:rFonts w:ascii="Times New Roman" w:hAnsi="Times New Roman" w:cs="Times New Roman"/>
          <w:sz w:val="24"/>
          <w:szCs w:val="24"/>
        </w:rPr>
        <w:t>kabul edilmekte ve</w:t>
      </w:r>
      <w:r w:rsidRPr="00B115FA">
        <w:rPr>
          <w:rFonts w:ascii="Times New Roman" w:hAnsi="Times New Roman" w:cs="Times New Roman"/>
          <w:sz w:val="24"/>
          <w:szCs w:val="24"/>
        </w:rPr>
        <w:t xml:space="preserve"> ekonomik gelişmenin dinamiğini sağlayan en önemli faktör konumundadır (Ansal, 2004: 41). Schumpeter’in yenilikler konu</w:t>
      </w:r>
      <w:r w:rsidR="0097118C">
        <w:rPr>
          <w:rFonts w:ascii="Times New Roman" w:hAnsi="Times New Roman" w:cs="Times New Roman"/>
          <w:sz w:val="24"/>
          <w:szCs w:val="24"/>
        </w:rPr>
        <w:t>sundaki düşünceleri günümüzde hâlâ</w:t>
      </w:r>
      <w:r w:rsidRPr="00B115FA">
        <w:rPr>
          <w:rFonts w:ascii="Times New Roman" w:hAnsi="Times New Roman" w:cs="Times New Roman"/>
          <w:sz w:val="24"/>
          <w:szCs w:val="24"/>
        </w:rPr>
        <w:t xml:space="preserve"> geçerliliğini korumuş ve hatta daha da önemli hale gelmiştir. </w:t>
      </w:r>
    </w:p>
    <w:p w:rsidR="002C70D0" w:rsidRPr="00B115FA" w:rsidRDefault="00B33880" w:rsidP="00B115FA">
      <w:pPr>
        <w:autoSpaceDE w:val="0"/>
        <w:autoSpaceDN w:val="0"/>
        <w:adjustRightInd w:val="0"/>
        <w:spacing w:before="120" w:after="0" w:line="240" w:lineRule="auto"/>
        <w:jc w:val="both"/>
        <w:rPr>
          <w:rFonts w:ascii="Times New Roman" w:hAnsi="Times New Roman" w:cs="Times New Roman"/>
          <w:b/>
          <w:sz w:val="24"/>
          <w:szCs w:val="24"/>
        </w:rPr>
      </w:pPr>
      <w:r w:rsidRPr="00B115FA">
        <w:rPr>
          <w:rFonts w:ascii="Times New Roman" w:hAnsi="Times New Roman" w:cs="Times New Roman"/>
          <w:b/>
          <w:sz w:val="24"/>
          <w:szCs w:val="24"/>
        </w:rPr>
        <w:t xml:space="preserve">2.2. </w:t>
      </w:r>
      <w:r w:rsidR="002C70D0" w:rsidRPr="00B115FA">
        <w:rPr>
          <w:rFonts w:ascii="Times New Roman" w:hAnsi="Times New Roman" w:cs="Times New Roman"/>
          <w:b/>
          <w:sz w:val="24"/>
          <w:szCs w:val="24"/>
        </w:rPr>
        <w:t xml:space="preserve">Evrimci İktisatta Yenilik ve </w:t>
      </w:r>
      <w:r w:rsidR="0083359F">
        <w:rPr>
          <w:rFonts w:ascii="Times New Roman" w:hAnsi="Times New Roman" w:cs="Times New Roman"/>
          <w:b/>
          <w:sz w:val="24"/>
          <w:szCs w:val="24"/>
        </w:rPr>
        <w:t>Ekonomik</w:t>
      </w:r>
      <w:r w:rsidR="002C70D0" w:rsidRPr="00B115FA">
        <w:rPr>
          <w:rFonts w:ascii="Times New Roman" w:hAnsi="Times New Roman" w:cs="Times New Roman"/>
          <w:b/>
          <w:sz w:val="24"/>
          <w:szCs w:val="24"/>
        </w:rPr>
        <w:t xml:space="preserve"> Büyüme</w:t>
      </w:r>
    </w:p>
    <w:p w:rsidR="002C70D0" w:rsidRPr="00B115FA" w:rsidRDefault="002C70D0" w:rsidP="00B115FA">
      <w:pPr>
        <w:autoSpaceDE w:val="0"/>
        <w:autoSpaceDN w:val="0"/>
        <w:adjustRightInd w:val="0"/>
        <w:spacing w:before="120" w:after="0" w:line="240" w:lineRule="auto"/>
        <w:jc w:val="both"/>
        <w:rPr>
          <w:rFonts w:ascii="Times New Roman" w:hAnsi="Times New Roman" w:cs="Times New Roman"/>
          <w:sz w:val="24"/>
          <w:szCs w:val="24"/>
        </w:rPr>
      </w:pPr>
      <w:r w:rsidRPr="00B115FA">
        <w:rPr>
          <w:rFonts w:ascii="Times New Roman" w:hAnsi="Times New Roman" w:cs="Times New Roman"/>
          <w:sz w:val="24"/>
          <w:szCs w:val="24"/>
        </w:rPr>
        <w:t>Schumpeter’in firmaların ve kapitalist sistemin yeni</w:t>
      </w:r>
      <w:r w:rsidR="00A630B2">
        <w:rPr>
          <w:rFonts w:ascii="Times New Roman" w:hAnsi="Times New Roman" w:cs="Times New Roman"/>
          <w:sz w:val="24"/>
          <w:szCs w:val="24"/>
        </w:rPr>
        <w:t>lik</w:t>
      </w:r>
      <w:r w:rsidRPr="00B115FA">
        <w:rPr>
          <w:rFonts w:ascii="Times New Roman" w:hAnsi="Times New Roman" w:cs="Times New Roman"/>
          <w:sz w:val="24"/>
          <w:szCs w:val="24"/>
        </w:rPr>
        <w:t>lerle ayakta kalabileceği fikri, 1970’li yıllarda evrimci iktisat ya da neo-Schumpeterian olarak adlandırılan yeni bir iktisadi görüşün ortaya çıkmasına zemin hazırlamıştır. Evrimci kuram Schumpeter’in fikirlerinden esinlen</w:t>
      </w:r>
      <w:r w:rsidR="00A03E35">
        <w:rPr>
          <w:rFonts w:ascii="Times New Roman" w:hAnsi="Times New Roman" w:cs="Times New Roman"/>
          <w:sz w:val="24"/>
          <w:szCs w:val="24"/>
        </w:rPr>
        <w:t>erek</w:t>
      </w:r>
      <w:r w:rsidRPr="00B115FA">
        <w:rPr>
          <w:rFonts w:ascii="Times New Roman" w:hAnsi="Times New Roman" w:cs="Times New Roman"/>
          <w:sz w:val="24"/>
          <w:szCs w:val="24"/>
        </w:rPr>
        <w:t>, teknolojinin ve firmalar arası teknoloji farklılıklarının nasıl ortaya çıktığı</w:t>
      </w:r>
      <w:r w:rsidR="00A03E35">
        <w:rPr>
          <w:rFonts w:ascii="Times New Roman" w:hAnsi="Times New Roman" w:cs="Times New Roman"/>
          <w:sz w:val="24"/>
          <w:szCs w:val="24"/>
        </w:rPr>
        <w:t xml:space="preserve"> ile tekn</w:t>
      </w:r>
      <w:r w:rsidRPr="00B115FA">
        <w:rPr>
          <w:rFonts w:ascii="Times New Roman" w:hAnsi="Times New Roman" w:cs="Times New Roman"/>
          <w:sz w:val="24"/>
          <w:szCs w:val="24"/>
        </w:rPr>
        <w:t xml:space="preserve">olojinin yayılma süreçlerini açıklamaya çalışmıştır. Evrimci </w:t>
      </w:r>
      <w:r w:rsidR="008604EF" w:rsidRPr="00B115FA">
        <w:rPr>
          <w:rFonts w:ascii="Times New Roman" w:hAnsi="Times New Roman" w:cs="Times New Roman"/>
          <w:sz w:val="24"/>
          <w:szCs w:val="24"/>
        </w:rPr>
        <w:t>iktisadın</w:t>
      </w:r>
      <w:r w:rsidRPr="00B115FA">
        <w:rPr>
          <w:rFonts w:ascii="Times New Roman" w:hAnsi="Times New Roman" w:cs="Times New Roman"/>
          <w:sz w:val="24"/>
          <w:szCs w:val="24"/>
        </w:rPr>
        <w:t xml:space="preserve"> temel öncüleri, teknolojik gelişme ve büyüme konusunda çalışmalar yapan Nelson ve Winter’dir.</w:t>
      </w:r>
    </w:p>
    <w:p w:rsidR="002C70D0" w:rsidRPr="00B115FA" w:rsidRDefault="002C70D0" w:rsidP="00B115FA">
      <w:pPr>
        <w:autoSpaceDE w:val="0"/>
        <w:autoSpaceDN w:val="0"/>
        <w:adjustRightInd w:val="0"/>
        <w:spacing w:before="120" w:after="0" w:line="240" w:lineRule="auto"/>
        <w:jc w:val="both"/>
        <w:rPr>
          <w:rFonts w:ascii="Times New Roman" w:hAnsi="Times New Roman" w:cs="Times New Roman"/>
          <w:sz w:val="24"/>
          <w:szCs w:val="24"/>
        </w:rPr>
      </w:pPr>
      <w:r w:rsidRPr="00B115FA">
        <w:rPr>
          <w:rFonts w:ascii="Times New Roman" w:hAnsi="Times New Roman" w:cs="Times New Roman"/>
          <w:sz w:val="24"/>
          <w:szCs w:val="24"/>
        </w:rPr>
        <w:lastRenderedPageBreak/>
        <w:t>Evrimci iktisat</w:t>
      </w:r>
      <w:r w:rsidR="001E7CAB">
        <w:rPr>
          <w:rFonts w:ascii="Times New Roman" w:hAnsi="Times New Roman" w:cs="Times New Roman"/>
          <w:sz w:val="24"/>
          <w:szCs w:val="24"/>
        </w:rPr>
        <w:t>,</w:t>
      </w:r>
      <w:r w:rsidRPr="00B115FA">
        <w:rPr>
          <w:rFonts w:ascii="Times New Roman" w:hAnsi="Times New Roman" w:cs="Times New Roman"/>
          <w:sz w:val="24"/>
          <w:szCs w:val="24"/>
        </w:rPr>
        <w:t xml:space="preserve"> neoklasik iktisadın bazı temel varsayımlarını (tam bilgi, rasyone</w:t>
      </w:r>
      <w:r w:rsidR="006C204A">
        <w:rPr>
          <w:rFonts w:ascii="Times New Roman" w:hAnsi="Times New Roman" w:cs="Times New Roman"/>
          <w:sz w:val="24"/>
          <w:szCs w:val="24"/>
        </w:rPr>
        <w:t>l davranış, kâ</w:t>
      </w:r>
      <w:r w:rsidRPr="00B115FA">
        <w:rPr>
          <w:rFonts w:ascii="Times New Roman" w:hAnsi="Times New Roman" w:cs="Times New Roman"/>
          <w:sz w:val="24"/>
          <w:szCs w:val="24"/>
        </w:rPr>
        <w:t>r maksimizasyonu vb.) reddederek, ekonomik gelişme sürecinde girişimci ve teknolojik yenilikleri ön plana çıkarmıştır (Chaminade ve Edquist, 2010: 1</w:t>
      </w:r>
      <w:r w:rsidR="006C204A">
        <w:rPr>
          <w:rFonts w:ascii="Times New Roman" w:hAnsi="Times New Roman" w:cs="Times New Roman"/>
          <w:sz w:val="24"/>
          <w:szCs w:val="24"/>
        </w:rPr>
        <w:t>01). Onlara göre girişimciler kâ</w:t>
      </w:r>
      <w:r w:rsidRPr="00B115FA">
        <w:rPr>
          <w:rFonts w:ascii="Times New Roman" w:hAnsi="Times New Roman" w:cs="Times New Roman"/>
          <w:sz w:val="24"/>
          <w:szCs w:val="24"/>
        </w:rPr>
        <w:t>r güdüsüyle hareket eden ve piyasa koşullarını etkileyen aktif aktörlerd</w:t>
      </w:r>
      <w:r w:rsidR="00A03E35">
        <w:rPr>
          <w:rFonts w:ascii="Times New Roman" w:hAnsi="Times New Roman" w:cs="Times New Roman"/>
          <w:sz w:val="24"/>
          <w:szCs w:val="24"/>
        </w:rPr>
        <w:t xml:space="preserve">ir. </w:t>
      </w:r>
      <w:r w:rsidR="00A03E35" w:rsidRPr="00B115FA">
        <w:rPr>
          <w:rFonts w:ascii="Times New Roman" w:hAnsi="Times New Roman" w:cs="Times New Roman"/>
          <w:sz w:val="24"/>
          <w:szCs w:val="24"/>
        </w:rPr>
        <w:t xml:space="preserve">Her </w:t>
      </w:r>
      <w:r w:rsidRPr="00B115FA">
        <w:rPr>
          <w:rFonts w:ascii="Times New Roman" w:hAnsi="Times New Roman" w:cs="Times New Roman"/>
          <w:sz w:val="24"/>
          <w:szCs w:val="24"/>
        </w:rPr>
        <w:t>firmanın (girişimcinin) farklı teknolojisi, farklı yeteneği, farklı organizasyon yapıları olduğundan firmalar çeşitlilik arz ederler. Bu çeşitlilik teknolojik gelişme sürecinin nedeni olmasının yanında sonucudur da. Çünkü firmalar arası çeşitlilik, tekno</w:t>
      </w:r>
      <w:r w:rsidR="00A630B2">
        <w:rPr>
          <w:rFonts w:ascii="Times New Roman" w:hAnsi="Times New Roman" w:cs="Times New Roman"/>
          <w:sz w:val="24"/>
          <w:szCs w:val="24"/>
        </w:rPr>
        <w:t>lojik yenilik yoluyla monopol kâ</w:t>
      </w:r>
      <w:r w:rsidRPr="00B115FA">
        <w:rPr>
          <w:rFonts w:ascii="Times New Roman" w:hAnsi="Times New Roman" w:cs="Times New Roman"/>
          <w:sz w:val="24"/>
          <w:szCs w:val="24"/>
        </w:rPr>
        <w:t>rını dolayısıyla rekabetçi üstünlüğü artırır. Teknolojik yenilikler</w:t>
      </w:r>
      <w:r w:rsidR="00A03E35">
        <w:rPr>
          <w:rFonts w:ascii="Times New Roman" w:hAnsi="Times New Roman" w:cs="Times New Roman"/>
          <w:sz w:val="24"/>
          <w:szCs w:val="24"/>
        </w:rPr>
        <w:t xml:space="preserve"> </w:t>
      </w:r>
      <w:r w:rsidRPr="00B115FA">
        <w:rPr>
          <w:rFonts w:ascii="Times New Roman" w:hAnsi="Times New Roman" w:cs="Times New Roman"/>
          <w:sz w:val="24"/>
          <w:szCs w:val="24"/>
        </w:rPr>
        <w:t>de aynı zamanda firmalar arası çeşitliliğe neden olur (Taymaz, 2001: 12). Bu süreçler yeniliklere dayalı olduğundan yenilikçi firmalar ayakta kalırken, diğerleri (yeniliğe ayak uyduramayanlar) piyasadan yok olabileceklerdir. Böylece Schumpeterci bakış acısıyla “</w:t>
      </w:r>
      <w:r w:rsidR="009C03E5" w:rsidRPr="00B115FA">
        <w:rPr>
          <w:rFonts w:ascii="Times New Roman" w:hAnsi="Times New Roman" w:cs="Times New Roman"/>
          <w:sz w:val="24"/>
          <w:szCs w:val="24"/>
        </w:rPr>
        <w:t>Yaratıcı Yıkım</w:t>
      </w:r>
      <w:r w:rsidRPr="00B115FA">
        <w:rPr>
          <w:rFonts w:ascii="Times New Roman" w:hAnsi="Times New Roman" w:cs="Times New Roman"/>
          <w:sz w:val="24"/>
          <w:szCs w:val="24"/>
        </w:rPr>
        <w:t>” süreci gerçekleşir. Sonuçta ekonomi sürekli bir devinim halinde bir durumdan diğerine hareket eder. Bu devinim ekonomik büyüme ile özdeşleştirilebilir (Akçomak, 2014: 482).</w:t>
      </w:r>
    </w:p>
    <w:p w:rsidR="002C70D0" w:rsidRPr="00B115FA" w:rsidRDefault="002C70D0" w:rsidP="00B115FA">
      <w:pPr>
        <w:autoSpaceDE w:val="0"/>
        <w:autoSpaceDN w:val="0"/>
        <w:adjustRightInd w:val="0"/>
        <w:spacing w:before="120" w:after="0" w:line="240" w:lineRule="auto"/>
        <w:jc w:val="both"/>
        <w:rPr>
          <w:rFonts w:ascii="Times New Roman" w:hAnsi="Times New Roman" w:cs="Times New Roman"/>
          <w:sz w:val="24"/>
          <w:szCs w:val="24"/>
        </w:rPr>
      </w:pPr>
      <w:r w:rsidRPr="00B115FA">
        <w:rPr>
          <w:rFonts w:ascii="Times New Roman" w:hAnsi="Times New Roman" w:cs="Times New Roman"/>
          <w:sz w:val="24"/>
          <w:szCs w:val="24"/>
        </w:rPr>
        <w:t>Evrimci kuram</w:t>
      </w:r>
      <w:r w:rsidR="00692227">
        <w:rPr>
          <w:rFonts w:ascii="Times New Roman" w:hAnsi="Times New Roman" w:cs="Times New Roman"/>
          <w:sz w:val="24"/>
          <w:szCs w:val="24"/>
        </w:rPr>
        <w:t>,</w:t>
      </w:r>
      <w:r w:rsidRPr="00B115FA">
        <w:rPr>
          <w:rFonts w:ascii="Times New Roman" w:hAnsi="Times New Roman" w:cs="Times New Roman"/>
          <w:sz w:val="24"/>
          <w:szCs w:val="24"/>
        </w:rPr>
        <w:t xml:space="preserve"> neoklasik iktisattan farklı olarak, teknolojik değişim ve bilgiyi ekonomik sistemin içsel bir unsuru olarak gördüğünden</w:t>
      </w:r>
      <w:r w:rsidR="00A03E35">
        <w:rPr>
          <w:rFonts w:ascii="Times New Roman" w:hAnsi="Times New Roman" w:cs="Times New Roman"/>
          <w:sz w:val="24"/>
          <w:szCs w:val="24"/>
        </w:rPr>
        <w:t>, teknolojik yenilikler</w:t>
      </w:r>
      <w:r w:rsidRPr="00B115FA">
        <w:rPr>
          <w:rFonts w:ascii="Times New Roman" w:hAnsi="Times New Roman" w:cs="Times New Roman"/>
          <w:sz w:val="24"/>
          <w:szCs w:val="24"/>
        </w:rPr>
        <w:t xml:space="preserve"> firmaların çabası ve </w:t>
      </w:r>
      <w:r w:rsidR="00A03E35">
        <w:rPr>
          <w:rFonts w:ascii="Times New Roman" w:hAnsi="Times New Roman" w:cs="Times New Roman"/>
          <w:sz w:val="24"/>
          <w:szCs w:val="24"/>
        </w:rPr>
        <w:t>Ar-Ge</w:t>
      </w:r>
      <w:r w:rsidRPr="00B115FA">
        <w:rPr>
          <w:rFonts w:ascii="Times New Roman" w:hAnsi="Times New Roman" w:cs="Times New Roman"/>
          <w:sz w:val="24"/>
          <w:szCs w:val="24"/>
        </w:rPr>
        <w:t xml:space="preserve"> yatırımlarıyla ortaya çıkmaktadır. Ancak teknolojik yenilik sürecinin en önemli özelliği </w:t>
      </w:r>
      <w:r w:rsidR="00A03E35">
        <w:rPr>
          <w:rFonts w:ascii="Times New Roman" w:hAnsi="Times New Roman" w:cs="Times New Roman"/>
          <w:sz w:val="24"/>
          <w:szCs w:val="24"/>
        </w:rPr>
        <w:t xml:space="preserve">bu </w:t>
      </w:r>
      <w:r w:rsidRPr="00B115FA">
        <w:rPr>
          <w:rFonts w:ascii="Times New Roman" w:hAnsi="Times New Roman" w:cs="Times New Roman"/>
          <w:sz w:val="24"/>
          <w:szCs w:val="24"/>
        </w:rPr>
        <w:t xml:space="preserve">sürecin “belirsizlik” içermesidir (Ansal, 2004: 42). </w:t>
      </w:r>
      <w:r w:rsidR="00547CF7">
        <w:rPr>
          <w:rFonts w:ascii="Times New Roman" w:hAnsi="Times New Roman" w:cs="Times New Roman"/>
          <w:sz w:val="24"/>
          <w:szCs w:val="24"/>
        </w:rPr>
        <w:t>Daha açık bir ifadeyle, f</w:t>
      </w:r>
      <w:r w:rsidRPr="00B115FA">
        <w:rPr>
          <w:rFonts w:ascii="Times New Roman" w:hAnsi="Times New Roman" w:cs="Times New Roman"/>
          <w:sz w:val="24"/>
          <w:szCs w:val="24"/>
        </w:rPr>
        <w:t>irmalar</w:t>
      </w:r>
      <w:r w:rsidR="009C03E5">
        <w:rPr>
          <w:rFonts w:ascii="Times New Roman" w:hAnsi="Times New Roman" w:cs="Times New Roman"/>
          <w:sz w:val="24"/>
          <w:szCs w:val="24"/>
        </w:rPr>
        <w:t>ın</w:t>
      </w:r>
      <w:r w:rsidRPr="00B115FA">
        <w:rPr>
          <w:rFonts w:ascii="Times New Roman" w:hAnsi="Times New Roman" w:cs="Times New Roman"/>
          <w:sz w:val="24"/>
          <w:szCs w:val="24"/>
        </w:rPr>
        <w:t xml:space="preserve"> teknolojik yeni</w:t>
      </w:r>
      <w:r w:rsidR="00A03E35">
        <w:rPr>
          <w:rFonts w:ascii="Times New Roman" w:hAnsi="Times New Roman" w:cs="Times New Roman"/>
          <w:sz w:val="24"/>
          <w:szCs w:val="24"/>
        </w:rPr>
        <w:t>lik üretmek için yaptıkları Ar-Ge</w:t>
      </w:r>
      <w:r w:rsidRPr="00B115FA">
        <w:rPr>
          <w:rFonts w:ascii="Times New Roman" w:hAnsi="Times New Roman" w:cs="Times New Roman"/>
          <w:sz w:val="24"/>
          <w:szCs w:val="24"/>
        </w:rPr>
        <w:t xml:space="preserve"> çalışmalarının sonuçları önceden öngörülemeyeceğinden, sonuçların başarılı </w:t>
      </w:r>
      <w:r w:rsidR="00A03E35">
        <w:rPr>
          <w:rFonts w:ascii="Times New Roman" w:hAnsi="Times New Roman" w:cs="Times New Roman"/>
          <w:sz w:val="24"/>
          <w:szCs w:val="24"/>
        </w:rPr>
        <w:t>olup olmayacağı belirsizdir.</w:t>
      </w:r>
      <w:r w:rsidRPr="00B115FA">
        <w:rPr>
          <w:rFonts w:ascii="Times New Roman" w:hAnsi="Times New Roman" w:cs="Times New Roman"/>
          <w:sz w:val="24"/>
          <w:szCs w:val="24"/>
        </w:rPr>
        <w:t xml:space="preserve"> </w:t>
      </w:r>
      <w:r w:rsidR="00A03E35" w:rsidRPr="00B115FA">
        <w:rPr>
          <w:rFonts w:ascii="Times New Roman" w:hAnsi="Times New Roman" w:cs="Times New Roman"/>
          <w:sz w:val="24"/>
          <w:szCs w:val="24"/>
        </w:rPr>
        <w:t xml:space="preserve">Her </w:t>
      </w:r>
      <w:r w:rsidR="00A03E35">
        <w:rPr>
          <w:rFonts w:ascii="Times New Roman" w:hAnsi="Times New Roman" w:cs="Times New Roman"/>
          <w:sz w:val="24"/>
          <w:szCs w:val="24"/>
        </w:rPr>
        <w:t>Ar-Ge</w:t>
      </w:r>
      <w:r w:rsidRPr="00B115FA">
        <w:rPr>
          <w:rFonts w:ascii="Times New Roman" w:hAnsi="Times New Roman" w:cs="Times New Roman"/>
          <w:sz w:val="24"/>
          <w:szCs w:val="24"/>
        </w:rPr>
        <w:t xml:space="preserve"> çalışması yenilik üretmeyebilir. Bir ülkedeki firmaların yürüttükleri başarılı </w:t>
      </w:r>
      <w:r w:rsidR="00A03E35">
        <w:rPr>
          <w:rFonts w:ascii="Times New Roman" w:hAnsi="Times New Roman" w:cs="Times New Roman"/>
          <w:sz w:val="24"/>
          <w:szCs w:val="24"/>
        </w:rPr>
        <w:t>Ar-Ge</w:t>
      </w:r>
      <w:r w:rsidRPr="00B115FA">
        <w:rPr>
          <w:rFonts w:ascii="Times New Roman" w:hAnsi="Times New Roman" w:cs="Times New Roman"/>
          <w:sz w:val="24"/>
          <w:szCs w:val="24"/>
        </w:rPr>
        <w:t xml:space="preserve"> çalışmalarıyla ortaya çıkardıkları yenilikler sonunda elde ettikleri ticari başarılar, ülkenin refahını artıracaktır (Ansal, 2004: 42). Nihayetinde evrimci iktisat</w:t>
      </w:r>
      <w:r w:rsidR="009C03E5">
        <w:rPr>
          <w:rFonts w:ascii="Times New Roman" w:hAnsi="Times New Roman" w:cs="Times New Roman"/>
          <w:sz w:val="24"/>
          <w:szCs w:val="24"/>
        </w:rPr>
        <w:t>,</w:t>
      </w:r>
      <w:r w:rsidRPr="00B115FA">
        <w:rPr>
          <w:rFonts w:ascii="Times New Roman" w:hAnsi="Times New Roman" w:cs="Times New Roman"/>
          <w:sz w:val="24"/>
          <w:szCs w:val="24"/>
        </w:rPr>
        <w:t xml:space="preserve"> teknolojik yeniliği uzun dönem ekonomik büyümenin motoru olarak görmüş ve içsel büyüme modellerinin gelişmesinde önemli katkı sağlamıştır. </w:t>
      </w:r>
    </w:p>
    <w:p w:rsidR="002C70D0" w:rsidRPr="00B115FA" w:rsidRDefault="00B115FA" w:rsidP="00B115FA">
      <w:pPr>
        <w:tabs>
          <w:tab w:val="left" w:pos="1134"/>
        </w:tabs>
        <w:autoSpaceDE w:val="0"/>
        <w:autoSpaceDN w:val="0"/>
        <w:adjustRightInd w:val="0"/>
        <w:spacing w:before="120" w:after="0" w:line="240" w:lineRule="auto"/>
        <w:jc w:val="both"/>
        <w:rPr>
          <w:rFonts w:ascii="Times New Roman" w:hAnsi="Times New Roman" w:cs="Times New Roman"/>
          <w:b/>
          <w:sz w:val="24"/>
          <w:szCs w:val="24"/>
        </w:rPr>
      </w:pPr>
      <w:r w:rsidRPr="00B115FA">
        <w:rPr>
          <w:rFonts w:ascii="Times New Roman" w:hAnsi="Times New Roman" w:cs="Times New Roman"/>
          <w:b/>
          <w:sz w:val="24"/>
          <w:szCs w:val="24"/>
        </w:rPr>
        <w:t>2.3.</w:t>
      </w:r>
      <w:r w:rsidR="00B33880" w:rsidRPr="00B115FA">
        <w:rPr>
          <w:rFonts w:ascii="Times New Roman" w:hAnsi="Times New Roman" w:cs="Times New Roman"/>
          <w:b/>
          <w:sz w:val="24"/>
          <w:szCs w:val="24"/>
        </w:rPr>
        <w:t xml:space="preserve"> </w:t>
      </w:r>
      <w:r w:rsidR="002C70D0" w:rsidRPr="00B115FA">
        <w:rPr>
          <w:rFonts w:ascii="Times New Roman" w:hAnsi="Times New Roman" w:cs="Times New Roman"/>
          <w:b/>
          <w:sz w:val="24"/>
          <w:szCs w:val="24"/>
        </w:rPr>
        <w:t xml:space="preserve">İçsel Büyüme Modellerinde Yenilik ve </w:t>
      </w:r>
      <w:r w:rsidR="0083359F">
        <w:rPr>
          <w:rFonts w:ascii="Times New Roman" w:hAnsi="Times New Roman" w:cs="Times New Roman"/>
          <w:b/>
          <w:sz w:val="24"/>
          <w:szCs w:val="24"/>
        </w:rPr>
        <w:t>Ekonomik</w:t>
      </w:r>
      <w:r w:rsidR="008A7697" w:rsidRPr="00B115FA">
        <w:rPr>
          <w:rFonts w:ascii="Times New Roman" w:hAnsi="Times New Roman" w:cs="Times New Roman"/>
          <w:b/>
          <w:sz w:val="24"/>
          <w:szCs w:val="24"/>
        </w:rPr>
        <w:t xml:space="preserve"> Büyüme (Yenilik Temelli</w:t>
      </w:r>
      <w:r w:rsidRPr="00B115FA">
        <w:rPr>
          <w:rFonts w:ascii="Times New Roman" w:hAnsi="Times New Roman" w:cs="Times New Roman"/>
          <w:b/>
          <w:sz w:val="24"/>
          <w:szCs w:val="24"/>
        </w:rPr>
        <w:t xml:space="preserve"> </w:t>
      </w:r>
      <w:r w:rsidR="002C70D0" w:rsidRPr="00B115FA">
        <w:rPr>
          <w:rFonts w:ascii="Times New Roman" w:hAnsi="Times New Roman" w:cs="Times New Roman"/>
          <w:b/>
          <w:sz w:val="24"/>
          <w:szCs w:val="24"/>
        </w:rPr>
        <w:t>Büyüme)</w:t>
      </w:r>
    </w:p>
    <w:p w:rsidR="002C70D0" w:rsidRPr="00B115FA" w:rsidRDefault="002C70D0" w:rsidP="00B115FA">
      <w:pPr>
        <w:spacing w:before="120" w:after="0" w:line="240" w:lineRule="auto"/>
        <w:jc w:val="both"/>
        <w:rPr>
          <w:rFonts w:ascii="Times New Roman" w:hAnsi="Times New Roman" w:cs="Times New Roman"/>
          <w:sz w:val="24"/>
          <w:szCs w:val="24"/>
        </w:rPr>
      </w:pPr>
      <w:r w:rsidRPr="00B115FA">
        <w:rPr>
          <w:rFonts w:ascii="Times New Roman" w:hAnsi="Times New Roman" w:cs="Times New Roman"/>
          <w:sz w:val="24"/>
          <w:szCs w:val="24"/>
        </w:rPr>
        <w:t>Solow-Swan büyüme modelinin hakim olduğu 1990’lı yıllara kadar uzun dönem büyümenin belirleyicisi olarak görülen teknolojik ilerlemenin dışsallığı varsayımı devam etmiş, teknolojinin nasıl ortaya çıktığı ve hangi mekanizmalar çerçevesinde büyümeyi etkilediği anlaşılamamıştır.</w:t>
      </w:r>
    </w:p>
    <w:p w:rsidR="002C70D0" w:rsidRPr="00B115FA" w:rsidRDefault="002C70D0" w:rsidP="00B115FA">
      <w:pPr>
        <w:spacing w:before="120" w:after="0" w:line="240" w:lineRule="auto"/>
        <w:jc w:val="both"/>
        <w:rPr>
          <w:rFonts w:ascii="Times New Roman" w:hAnsi="Times New Roman" w:cs="Times New Roman"/>
          <w:sz w:val="24"/>
          <w:szCs w:val="24"/>
        </w:rPr>
      </w:pPr>
      <w:r w:rsidRPr="00B115FA">
        <w:rPr>
          <w:rFonts w:ascii="Times New Roman" w:hAnsi="Times New Roman" w:cs="Times New Roman"/>
          <w:sz w:val="24"/>
          <w:szCs w:val="24"/>
        </w:rPr>
        <w:t>1980’li yılların sonu ve özellikle 1990’lı yılların başından itibaren teknolojinin iktisadi büyümedeki rolünün içselleştirilmesi çalışmaları hız kazanmıştır. Teknolojinin içsel olmasından kastedilen</w:t>
      </w:r>
      <w:r w:rsidR="005B7E25">
        <w:rPr>
          <w:rFonts w:ascii="Times New Roman" w:hAnsi="Times New Roman" w:cs="Times New Roman"/>
          <w:sz w:val="24"/>
          <w:szCs w:val="24"/>
        </w:rPr>
        <w:t>,</w:t>
      </w:r>
      <w:r w:rsidRPr="00B115FA">
        <w:rPr>
          <w:rFonts w:ascii="Times New Roman" w:hAnsi="Times New Roman" w:cs="Times New Roman"/>
          <w:sz w:val="24"/>
          <w:szCs w:val="24"/>
        </w:rPr>
        <w:t xml:space="preserve"> üretim fonksiyonunda bir üretim faktörü olarak yer almasıdır. Teknolojinin içselleştirilmesi çabaları “içsel” ya da “yeni” büyüme modellerinin ortaya çıkması</w:t>
      </w:r>
      <w:r w:rsidR="00905E47">
        <w:rPr>
          <w:rFonts w:ascii="Times New Roman" w:hAnsi="Times New Roman" w:cs="Times New Roman"/>
          <w:sz w:val="24"/>
          <w:szCs w:val="24"/>
        </w:rPr>
        <w:t>na yol açmıştır (Akçomak, 2014</w:t>
      </w:r>
      <w:r w:rsidRPr="00B115FA">
        <w:rPr>
          <w:rFonts w:ascii="Times New Roman" w:hAnsi="Times New Roman" w:cs="Times New Roman"/>
          <w:sz w:val="24"/>
          <w:szCs w:val="24"/>
        </w:rPr>
        <w:t>: 484). İçsel büyüme modellerinin ilk versiyonu bilgiyi, beşeri sermayeyi ve kamu harcamalarını kapsayacak şekilde Romer (1986), Lucas (1988), Barro (1990) ve Rebelo (1991) tarafından or</w:t>
      </w:r>
      <w:r w:rsidR="00566195">
        <w:rPr>
          <w:rFonts w:ascii="Times New Roman" w:hAnsi="Times New Roman" w:cs="Times New Roman"/>
          <w:sz w:val="24"/>
          <w:szCs w:val="24"/>
        </w:rPr>
        <w:t>taya atılmıştır. Bu modelleri “Yenilik Temelli Büyüme T</w:t>
      </w:r>
      <w:r w:rsidRPr="00B115FA">
        <w:rPr>
          <w:rFonts w:ascii="Times New Roman" w:hAnsi="Times New Roman" w:cs="Times New Roman"/>
          <w:sz w:val="24"/>
          <w:szCs w:val="24"/>
        </w:rPr>
        <w:t>eorisi” olarak adlandırılan Romer (1990), Gross</w:t>
      </w:r>
      <w:r w:rsidR="0099648A">
        <w:rPr>
          <w:rFonts w:ascii="Times New Roman" w:hAnsi="Times New Roman" w:cs="Times New Roman"/>
          <w:sz w:val="24"/>
          <w:szCs w:val="24"/>
        </w:rPr>
        <w:t xml:space="preserve">man ve Helpman (1991) ve Aghion ve </w:t>
      </w:r>
      <w:r w:rsidRPr="00B115FA">
        <w:rPr>
          <w:rFonts w:ascii="Times New Roman" w:hAnsi="Times New Roman" w:cs="Times New Roman"/>
          <w:sz w:val="24"/>
          <w:szCs w:val="24"/>
        </w:rPr>
        <w:t>Howitt (1992) ile başlayan ikinci bir içsel büyüme teorisi dalgası izlemiştir. Bu modellerin ilk içsel büyüme modellerinden farkı, teknolojik gelişmenin ve yeniliklerin ayrı bir sektör tarafından doğrudan doğruya bu tür faaliyetlere yapılacak yatırımlarla (</w:t>
      </w:r>
      <w:r w:rsidR="00A03E35">
        <w:rPr>
          <w:rFonts w:ascii="Times New Roman" w:hAnsi="Times New Roman" w:cs="Times New Roman"/>
          <w:sz w:val="24"/>
          <w:szCs w:val="24"/>
        </w:rPr>
        <w:t>Ar-Ge</w:t>
      </w:r>
      <w:r w:rsidRPr="00B115FA">
        <w:rPr>
          <w:rFonts w:ascii="Times New Roman" w:hAnsi="Times New Roman" w:cs="Times New Roman"/>
          <w:sz w:val="24"/>
          <w:szCs w:val="24"/>
        </w:rPr>
        <w:t xml:space="preserve">) sağlanabileceği fikrinin modelde olması ve </w:t>
      </w:r>
      <w:r w:rsidR="00D1451E">
        <w:rPr>
          <w:rFonts w:ascii="Times New Roman" w:hAnsi="Times New Roman" w:cs="Times New Roman"/>
          <w:sz w:val="24"/>
          <w:szCs w:val="24"/>
        </w:rPr>
        <w:t xml:space="preserve">eksik </w:t>
      </w:r>
      <w:r w:rsidRPr="00B115FA">
        <w:rPr>
          <w:rFonts w:ascii="Times New Roman" w:hAnsi="Times New Roman" w:cs="Times New Roman"/>
          <w:sz w:val="24"/>
          <w:szCs w:val="24"/>
        </w:rPr>
        <w:t>rekabet piyasalar</w:t>
      </w:r>
      <w:r w:rsidR="00D1451E">
        <w:rPr>
          <w:rFonts w:ascii="Times New Roman" w:hAnsi="Times New Roman" w:cs="Times New Roman"/>
          <w:sz w:val="24"/>
          <w:szCs w:val="24"/>
        </w:rPr>
        <w:t>ın</w:t>
      </w:r>
      <w:r w:rsidRPr="00B115FA">
        <w:rPr>
          <w:rFonts w:ascii="Times New Roman" w:hAnsi="Times New Roman" w:cs="Times New Roman"/>
          <w:sz w:val="24"/>
          <w:szCs w:val="24"/>
        </w:rPr>
        <w:t>a dayalı olarak işlemeleridir (Yardımcı, 2006: 100). Yenilik temelli teori</w:t>
      </w:r>
      <w:r w:rsidR="009518F8" w:rsidRPr="00B115FA">
        <w:rPr>
          <w:rFonts w:ascii="Times New Roman" w:hAnsi="Times New Roman" w:cs="Times New Roman"/>
          <w:sz w:val="24"/>
          <w:szCs w:val="24"/>
        </w:rPr>
        <w:t>,</w:t>
      </w:r>
      <w:r w:rsidRPr="00B115FA">
        <w:rPr>
          <w:rFonts w:ascii="Times New Roman" w:hAnsi="Times New Roman" w:cs="Times New Roman"/>
          <w:sz w:val="24"/>
          <w:szCs w:val="24"/>
        </w:rPr>
        <w:t xml:space="preserve"> büyümenin toplam verimliliğin</w:t>
      </w:r>
      <w:r w:rsidR="009518F8" w:rsidRPr="00B115FA">
        <w:rPr>
          <w:rFonts w:ascii="Times New Roman" w:hAnsi="Times New Roman" w:cs="Times New Roman"/>
          <w:sz w:val="24"/>
          <w:szCs w:val="24"/>
        </w:rPr>
        <w:t>in ve</w:t>
      </w:r>
      <w:r w:rsidRPr="00B115FA">
        <w:rPr>
          <w:rFonts w:ascii="Times New Roman" w:hAnsi="Times New Roman" w:cs="Times New Roman"/>
          <w:sz w:val="24"/>
          <w:szCs w:val="24"/>
        </w:rPr>
        <w:t xml:space="preserve"> ürün çeşitliliği seviyesinin artan b</w:t>
      </w:r>
      <w:r w:rsidR="00A03E35">
        <w:rPr>
          <w:rFonts w:ascii="Times New Roman" w:hAnsi="Times New Roman" w:cs="Times New Roman"/>
          <w:sz w:val="24"/>
          <w:szCs w:val="24"/>
        </w:rPr>
        <w:t>ir fonksiyonu olduğunu varsayan</w:t>
      </w:r>
      <w:r w:rsidRPr="00B115FA">
        <w:rPr>
          <w:rFonts w:ascii="Times New Roman" w:hAnsi="Times New Roman" w:cs="Times New Roman"/>
          <w:sz w:val="24"/>
          <w:szCs w:val="24"/>
        </w:rPr>
        <w:t xml:space="preserve"> Romer (1990) ile başlamıştır. Bu teoride yenilik, yeni </w:t>
      </w:r>
      <w:r w:rsidRPr="00B115FA">
        <w:rPr>
          <w:rFonts w:ascii="Times New Roman" w:hAnsi="Times New Roman" w:cs="Times New Roman"/>
          <w:sz w:val="24"/>
          <w:szCs w:val="24"/>
        </w:rPr>
        <w:lastRenderedPageBreak/>
        <w:t xml:space="preserve">ürün çeşitleri yaratarak verimlilik artışına neden olur. Teknolojik gelişme hızı ya da üretilen fikir sayısındaki artış, uzun dönem </w:t>
      </w:r>
      <w:r w:rsidR="005A6596">
        <w:rPr>
          <w:rFonts w:ascii="Times New Roman" w:hAnsi="Times New Roman" w:cs="Times New Roman"/>
          <w:sz w:val="24"/>
          <w:szCs w:val="24"/>
        </w:rPr>
        <w:t>ekonomik</w:t>
      </w:r>
      <w:r w:rsidRPr="00B115FA">
        <w:rPr>
          <w:rFonts w:ascii="Times New Roman" w:hAnsi="Times New Roman" w:cs="Times New Roman"/>
          <w:sz w:val="24"/>
          <w:szCs w:val="24"/>
        </w:rPr>
        <w:t xml:space="preserve"> büyümeyi belirleyen merkezi unsurdur (Howitt, 2008: 2). </w:t>
      </w:r>
    </w:p>
    <w:p w:rsidR="002C70D0" w:rsidRPr="00B115FA" w:rsidRDefault="002C70D0" w:rsidP="00B115FA">
      <w:pPr>
        <w:spacing w:before="120" w:after="0" w:line="240" w:lineRule="auto"/>
        <w:jc w:val="both"/>
        <w:rPr>
          <w:rFonts w:ascii="Times New Roman" w:hAnsi="Times New Roman" w:cs="Times New Roman"/>
          <w:sz w:val="24"/>
          <w:szCs w:val="24"/>
        </w:rPr>
      </w:pPr>
      <w:r w:rsidRPr="00B115FA">
        <w:rPr>
          <w:rFonts w:ascii="Times New Roman" w:hAnsi="Times New Roman" w:cs="Times New Roman"/>
          <w:sz w:val="24"/>
          <w:szCs w:val="24"/>
        </w:rPr>
        <w:t>Yeniliklere dayalı büyüme yaklaşımına önemli bir katkı Grossman ve Helpman’nın çalışmalarıyla gelmiştir. Grossman ve Helpman (1991) modellerinde</w:t>
      </w:r>
      <w:r w:rsidR="00A6745C">
        <w:rPr>
          <w:rFonts w:ascii="Times New Roman" w:hAnsi="Times New Roman" w:cs="Times New Roman"/>
          <w:sz w:val="24"/>
          <w:szCs w:val="24"/>
        </w:rPr>
        <w:t>,</w:t>
      </w:r>
      <w:r w:rsidRPr="00B115FA">
        <w:rPr>
          <w:rFonts w:ascii="Times New Roman" w:hAnsi="Times New Roman" w:cs="Times New Roman"/>
          <w:sz w:val="24"/>
          <w:szCs w:val="24"/>
        </w:rPr>
        <w:t xml:space="preserve"> iktisadi birimlerin bilinçli davranışları (k</w:t>
      </w:r>
      <w:r w:rsidR="005B7E25">
        <w:rPr>
          <w:rFonts w:ascii="Times New Roman" w:hAnsi="Times New Roman" w:cs="Times New Roman"/>
          <w:sz w:val="24"/>
          <w:szCs w:val="24"/>
        </w:rPr>
        <w:t>â</w:t>
      </w:r>
      <w:r w:rsidRPr="00B115FA">
        <w:rPr>
          <w:rFonts w:ascii="Times New Roman" w:hAnsi="Times New Roman" w:cs="Times New Roman"/>
          <w:sz w:val="24"/>
          <w:szCs w:val="24"/>
        </w:rPr>
        <w:t xml:space="preserve">r beklentileri) sonucu piyasa koşullarında ortaya çıkan teknolojik yeniliklerin içsel olduğunu açıklamaktadırlar. Teknolojik yenilikler sayesinde geleneksel beklentinin </w:t>
      </w:r>
      <w:r w:rsidR="00960F9C">
        <w:rPr>
          <w:rFonts w:ascii="Times New Roman" w:hAnsi="Times New Roman" w:cs="Times New Roman"/>
          <w:sz w:val="24"/>
          <w:szCs w:val="24"/>
        </w:rPr>
        <w:t>tersine</w:t>
      </w:r>
      <w:r w:rsidR="005B7E25">
        <w:rPr>
          <w:rFonts w:ascii="Times New Roman" w:hAnsi="Times New Roman" w:cs="Times New Roman"/>
          <w:sz w:val="24"/>
          <w:szCs w:val="24"/>
        </w:rPr>
        <w:t xml:space="preserve"> kâ</w:t>
      </w:r>
      <w:r w:rsidRPr="00B115FA">
        <w:rPr>
          <w:rFonts w:ascii="Times New Roman" w:hAnsi="Times New Roman" w:cs="Times New Roman"/>
          <w:sz w:val="24"/>
          <w:szCs w:val="24"/>
        </w:rPr>
        <w:t xml:space="preserve">r oranlarında </w:t>
      </w:r>
      <w:r w:rsidR="00960F9C">
        <w:rPr>
          <w:rFonts w:ascii="Times New Roman" w:hAnsi="Times New Roman" w:cs="Times New Roman"/>
          <w:sz w:val="24"/>
          <w:szCs w:val="24"/>
        </w:rPr>
        <w:t xml:space="preserve">herhangi </w:t>
      </w:r>
      <w:r w:rsidRPr="00B115FA">
        <w:rPr>
          <w:rFonts w:ascii="Times New Roman" w:hAnsi="Times New Roman" w:cs="Times New Roman"/>
          <w:sz w:val="24"/>
          <w:szCs w:val="24"/>
        </w:rPr>
        <w:t>bir düş</w:t>
      </w:r>
      <w:r w:rsidR="00960F9C">
        <w:rPr>
          <w:rFonts w:ascii="Times New Roman" w:hAnsi="Times New Roman" w:cs="Times New Roman"/>
          <w:sz w:val="24"/>
          <w:szCs w:val="24"/>
        </w:rPr>
        <w:t>üş</w:t>
      </w:r>
      <w:r w:rsidRPr="00B115FA">
        <w:rPr>
          <w:rFonts w:ascii="Times New Roman" w:hAnsi="Times New Roman" w:cs="Times New Roman"/>
          <w:sz w:val="24"/>
          <w:szCs w:val="24"/>
        </w:rPr>
        <w:t xml:space="preserve"> olmaz (Taban, 2010: 79). Modelde uzun dönem büyüme oranını belirleyen faktör teknolojik yeniliklerdir. </w:t>
      </w:r>
      <w:r w:rsidR="006D6938">
        <w:rPr>
          <w:rFonts w:ascii="Times New Roman" w:hAnsi="Times New Roman" w:cs="Times New Roman"/>
          <w:sz w:val="24"/>
          <w:szCs w:val="24"/>
        </w:rPr>
        <w:t>Modelde</w:t>
      </w:r>
      <w:r w:rsidR="002C52AB">
        <w:rPr>
          <w:rFonts w:ascii="Times New Roman" w:hAnsi="Times New Roman" w:cs="Times New Roman"/>
          <w:sz w:val="24"/>
          <w:szCs w:val="24"/>
        </w:rPr>
        <w:t>,</w:t>
      </w:r>
      <w:r w:rsidR="006D6938">
        <w:rPr>
          <w:rFonts w:ascii="Times New Roman" w:hAnsi="Times New Roman" w:cs="Times New Roman"/>
          <w:sz w:val="24"/>
          <w:szCs w:val="24"/>
        </w:rPr>
        <w:t xml:space="preserve"> t</w:t>
      </w:r>
      <w:r w:rsidRPr="00B115FA">
        <w:rPr>
          <w:rFonts w:ascii="Times New Roman" w:hAnsi="Times New Roman" w:cs="Times New Roman"/>
          <w:sz w:val="24"/>
          <w:szCs w:val="24"/>
        </w:rPr>
        <w:t>eknolojik yenilikleri geliştirme sürecinde</w:t>
      </w:r>
      <w:r w:rsidR="00A6745C">
        <w:rPr>
          <w:rFonts w:ascii="Times New Roman" w:hAnsi="Times New Roman" w:cs="Times New Roman"/>
          <w:sz w:val="24"/>
          <w:szCs w:val="24"/>
        </w:rPr>
        <w:t>,</w:t>
      </w:r>
      <w:r w:rsidRPr="00B115FA">
        <w:rPr>
          <w:rFonts w:ascii="Times New Roman" w:hAnsi="Times New Roman" w:cs="Times New Roman"/>
          <w:sz w:val="24"/>
          <w:szCs w:val="24"/>
        </w:rPr>
        <w:t xml:space="preserve"> firmaların </w:t>
      </w:r>
      <w:r w:rsidR="00A03E35">
        <w:rPr>
          <w:rFonts w:ascii="Times New Roman" w:hAnsi="Times New Roman" w:cs="Times New Roman"/>
          <w:sz w:val="24"/>
          <w:szCs w:val="24"/>
        </w:rPr>
        <w:t>Ar-Ge</w:t>
      </w:r>
      <w:r w:rsidRPr="00B115FA">
        <w:rPr>
          <w:rFonts w:ascii="Times New Roman" w:hAnsi="Times New Roman" w:cs="Times New Roman"/>
          <w:sz w:val="24"/>
          <w:szCs w:val="24"/>
        </w:rPr>
        <w:t xml:space="preserve"> çalışmalarına ayıracağı kaynak ve elde edeceği tekelci k</w:t>
      </w:r>
      <w:r w:rsidR="00A6745C">
        <w:rPr>
          <w:rFonts w:ascii="Times New Roman" w:hAnsi="Times New Roman" w:cs="Times New Roman"/>
          <w:sz w:val="24"/>
          <w:szCs w:val="24"/>
        </w:rPr>
        <w:t>â</w:t>
      </w:r>
      <w:r w:rsidRPr="00B115FA">
        <w:rPr>
          <w:rFonts w:ascii="Times New Roman" w:hAnsi="Times New Roman" w:cs="Times New Roman"/>
          <w:sz w:val="24"/>
          <w:szCs w:val="24"/>
        </w:rPr>
        <w:t>rların, patent koruma yapılarının, bölgeler arasındaki taklit düzeylerinin, dış ticaret politikalarının, ücret farklarının ve iktisat politikalarının önem</w:t>
      </w:r>
      <w:r w:rsidR="00A6745C">
        <w:rPr>
          <w:rFonts w:ascii="Times New Roman" w:hAnsi="Times New Roman" w:cs="Times New Roman"/>
          <w:sz w:val="24"/>
          <w:szCs w:val="24"/>
        </w:rPr>
        <w:t>li olduğu belirtilmiştir</w:t>
      </w:r>
      <w:r w:rsidRPr="00B115FA">
        <w:rPr>
          <w:rFonts w:ascii="Times New Roman" w:hAnsi="Times New Roman" w:cs="Times New Roman"/>
          <w:sz w:val="24"/>
          <w:szCs w:val="24"/>
        </w:rPr>
        <w:t xml:space="preserve"> (Turanlı ve Sarıdoğan, 20</w:t>
      </w:r>
      <w:r w:rsidR="00E07B8B">
        <w:rPr>
          <w:rFonts w:ascii="Times New Roman" w:hAnsi="Times New Roman" w:cs="Times New Roman"/>
          <w:sz w:val="24"/>
          <w:szCs w:val="24"/>
        </w:rPr>
        <w:t>10: 43). Teknolojik yenilikler</w:t>
      </w:r>
      <w:r w:rsidRPr="00B115FA">
        <w:rPr>
          <w:rFonts w:ascii="Times New Roman" w:hAnsi="Times New Roman" w:cs="Times New Roman"/>
          <w:sz w:val="24"/>
          <w:szCs w:val="24"/>
        </w:rPr>
        <w:t xml:space="preserve"> uzun dönem büyüme oranını artırması için gerekli olan ortamın oluşturulmasında son derece önemlidir.</w:t>
      </w:r>
    </w:p>
    <w:p w:rsidR="002C70D0" w:rsidRPr="00B115FA" w:rsidRDefault="00A97C77" w:rsidP="00B115FA">
      <w:pPr>
        <w:spacing w:before="120" w:after="0" w:line="240" w:lineRule="auto"/>
        <w:jc w:val="both"/>
        <w:rPr>
          <w:rFonts w:ascii="Times New Roman" w:eastAsia="HiddenHorzOCR" w:hAnsi="Times New Roman" w:cs="Times New Roman"/>
          <w:sz w:val="24"/>
          <w:szCs w:val="24"/>
        </w:rPr>
      </w:pPr>
      <w:r>
        <w:rPr>
          <w:rFonts w:ascii="Times New Roman" w:hAnsi="Times New Roman" w:cs="Times New Roman"/>
          <w:sz w:val="24"/>
          <w:szCs w:val="24"/>
        </w:rPr>
        <w:t xml:space="preserve">Aghion ve </w:t>
      </w:r>
      <w:r w:rsidR="002C70D0" w:rsidRPr="00B115FA">
        <w:rPr>
          <w:rFonts w:ascii="Times New Roman" w:hAnsi="Times New Roman" w:cs="Times New Roman"/>
          <w:sz w:val="24"/>
          <w:szCs w:val="24"/>
        </w:rPr>
        <w:t xml:space="preserve">Howitt (1992) </w:t>
      </w:r>
      <w:r w:rsidR="00A03E35">
        <w:rPr>
          <w:rFonts w:ascii="Times New Roman" w:hAnsi="Times New Roman" w:cs="Times New Roman"/>
          <w:sz w:val="24"/>
          <w:szCs w:val="24"/>
        </w:rPr>
        <w:t xml:space="preserve">ise </w:t>
      </w:r>
      <w:r w:rsidR="002C70D0" w:rsidRPr="00B115FA">
        <w:rPr>
          <w:rFonts w:ascii="Times New Roman" w:hAnsi="Times New Roman" w:cs="Times New Roman"/>
          <w:sz w:val="24"/>
          <w:szCs w:val="24"/>
        </w:rPr>
        <w:t xml:space="preserve">Schumpeter’in </w:t>
      </w:r>
      <w:r w:rsidR="002C70D0" w:rsidRPr="00B115FA">
        <w:rPr>
          <w:rFonts w:ascii="Times New Roman" w:eastAsia="HiddenHorzOCR" w:hAnsi="Times New Roman" w:cs="Times New Roman"/>
          <w:sz w:val="24"/>
          <w:szCs w:val="24"/>
        </w:rPr>
        <w:t xml:space="preserve">yaratıcı yıkım düşüncesinden esinlenerek </w:t>
      </w:r>
      <w:r w:rsidR="00A03E35">
        <w:rPr>
          <w:rFonts w:ascii="Times New Roman" w:eastAsia="HiddenHorzOCR" w:hAnsi="Times New Roman" w:cs="Times New Roman"/>
          <w:sz w:val="24"/>
          <w:szCs w:val="24"/>
        </w:rPr>
        <w:t xml:space="preserve">onun </w:t>
      </w:r>
      <w:r w:rsidR="002C70D0" w:rsidRPr="00B115FA">
        <w:rPr>
          <w:rFonts w:ascii="Times New Roman" w:hAnsi="Times New Roman" w:cs="Times New Roman"/>
          <w:sz w:val="24"/>
          <w:szCs w:val="24"/>
        </w:rPr>
        <w:t xml:space="preserve">üzerine bir yenilik döngüsü modeli </w:t>
      </w:r>
      <w:r w:rsidR="002C70D0" w:rsidRPr="00B115FA">
        <w:rPr>
          <w:rFonts w:ascii="Times New Roman" w:eastAsia="HiddenHorzOCR" w:hAnsi="Times New Roman" w:cs="Times New Roman"/>
          <w:sz w:val="24"/>
          <w:szCs w:val="24"/>
        </w:rPr>
        <w:t>kurmuştur. Teknolojik yeniliklerin içsel olduğu modelin diğer içsel büyüme modellerinden farklı tarafı, dikey teknolojik yeniliklerin ürün kalitesini iyileştirme olgusudur</w:t>
      </w:r>
      <w:r w:rsidR="002C52AB">
        <w:rPr>
          <w:rFonts w:ascii="Times New Roman" w:eastAsia="HiddenHorzOCR" w:hAnsi="Times New Roman" w:cs="Times New Roman"/>
          <w:sz w:val="24"/>
          <w:szCs w:val="24"/>
        </w:rPr>
        <w:t>.</w:t>
      </w:r>
      <w:r w:rsidR="002C70D0" w:rsidRPr="00B115FA">
        <w:rPr>
          <w:rStyle w:val="DipnotBavurusu"/>
          <w:rFonts w:ascii="Times New Roman" w:eastAsia="HiddenHorzOCR" w:hAnsi="Times New Roman" w:cs="Times New Roman"/>
          <w:sz w:val="24"/>
          <w:szCs w:val="24"/>
        </w:rPr>
        <w:footnoteReference w:id="4"/>
      </w:r>
      <w:r w:rsidR="002C70D0" w:rsidRPr="00B115FA">
        <w:rPr>
          <w:rFonts w:ascii="Times New Roman" w:eastAsia="HiddenHorzOCR" w:hAnsi="Times New Roman" w:cs="Times New Roman"/>
          <w:sz w:val="24"/>
          <w:szCs w:val="24"/>
        </w:rPr>
        <w:t xml:space="preserve"> Büyümenin esas kaynağı rekabetçi </w:t>
      </w:r>
      <w:r w:rsidR="00A03E35">
        <w:rPr>
          <w:rFonts w:ascii="Times New Roman" w:eastAsia="HiddenHorzOCR" w:hAnsi="Times New Roman" w:cs="Times New Roman"/>
          <w:sz w:val="24"/>
          <w:szCs w:val="24"/>
        </w:rPr>
        <w:t>Ar-Ge</w:t>
      </w:r>
      <w:r w:rsidR="002C70D0" w:rsidRPr="00B115FA">
        <w:rPr>
          <w:rFonts w:ascii="Times New Roman" w:eastAsia="HiddenHorzOCR" w:hAnsi="Times New Roman" w:cs="Times New Roman"/>
          <w:sz w:val="24"/>
          <w:szCs w:val="24"/>
        </w:rPr>
        <w:t xml:space="preserve"> sektöründe gerçekleşen bu dikey teknolojik yeniliklerdir. Başarılı olarak patentlenmiş yenilikler ile daha iyi ürünler piyasaya sürülmektedir. Yenilikçi firmalar için temel motivasyon, patentlenmiş bu yenilikler sayesinde elde edecekleri rant benzeri monopol k</w:t>
      </w:r>
      <w:r w:rsidR="00625715">
        <w:rPr>
          <w:rFonts w:ascii="Times New Roman" w:eastAsia="HiddenHorzOCR" w:hAnsi="Times New Roman" w:cs="Times New Roman"/>
          <w:sz w:val="24"/>
          <w:szCs w:val="24"/>
        </w:rPr>
        <w:t>â</w:t>
      </w:r>
      <w:r w:rsidR="002C70D0" w:rsidRPr="00B115FA">
        <w:rPr>
          <w:rFonts w:ascii="Times New Roman" w:eastAsia="HiddenHorzOCR" w:hAnsi="Times New Roman" w:cs="Times New Roman"/>
          <w:sz w:val="24"/>
          <w:szCs w:val="24"/>
        </w:rPr>
        <w:t xml:space="preserve">rlarıdır. Bu rantlar, yeniliklerin geliştirilmesi ve piyasaya sürülmesi ile ilgili maliyetleri kapsar (Dmitriev vd., 2016: 317). </w:t>
      </w:r>
      <w:r w:rsidR="002C70D0" w:rsidRPr="00B115FA">
        <w:rPr>
          <w:rFonts w:ascii="Times New Roman" w:hAnsi="Times New Roman" w:cs="Times New Roman"/>
          <w:sz w:val="24"/>
          <w:szCs w:val="24"/>
        </w:rPr>
        <w:t xml:space="preserve">Modelde yenilikçi firmaların geliştirdiği yenilikler ve her yeniliğin </w:t>
      </w:r>
      <w:r w:rsidR="002C70D0" w:rsidRPr="00B115FA">
        <w:rPr>
          <w:rFonts w:ascii="Times New Roman" w:eastAsia="HiddenHorzOCR" w:hAnsi="Times New Roman" w:cs="Times New Roman"/>
          <w:sz w:val="24"/>
          <w:szCs w:val="24"/>
        </w:rPr>
        <w:t xml:space="preserve">yarattığı </w:t>
      </w:r>
      <w:r w:rsidR="00991EFD">
        <w:rPr>
          <w:rFonts w:ascii="Times New Roman" w:hAnsi="Times New Roman" w:cs="Times New Roman"/>
          <w:sz w:val="24"/>
          <w:szCs w:val="24"/>
        </w:rPr>
        <w:t>monopol kâ</w:t>
      </w:r>
      <w:r w:rsidR="002C70D0" w:rsidRPr="00B115FA">
        <w:rPr>
          <w:rFonts w:ascii="Times New Roman" w:hAnsi="Times New Roman" w:cs="Times New Roman"/>
          <w:sz w:val="24"/>
          <w:szCs w:val="24"/>
        </w:rPr>
        <w:t xml:space="preserve">rı, yeni bir yenilikle </w:t>
      </w:r>
      <w:r w:rsidR="002C70D0" w:rsidRPr="00B115FA">
        <w:rPr>
          <w:rFonts w:ascii="Times New Roman" w:eastAsia="HiddenHorzOCR" w:hAnsi="Times New Roman" w:cs="Times New Roman"/>
          <w:sz w:val="24"/>
          <w:szCs w:val="24"/>
        </w:rPr>
        <w:t>azalmaktadır. Böylece modası geçen eski</w:t>
      </w:r>
      <w:r w:rsidR="00A109DD">
        <w:rPr>
          <w:rFonts w:ascii="Times New Roman" w:eastAsia="HiddenHorzOCR" w:hAnsi="Times New Roman" w:cs="Times New Roman"/>
          <w:sz w:val="24"/>
          <w:szCs w:val="24"/>
        </w:rPr>
        <w:t xml:space="preserve"> ürünler</w:t>
      </w:r>
      <w:r w:rsidR="002C70D0" w:rsidRPr="00B115FA">
        <w:rPr>
          <w:rFonts w:ascii="Times New Roman" w:eastAsia="HiddenHorzOCR" w:hAnsi="Times New Roman" w:cs="Times New Roman"/>
          <w:sz w:val="24"/>
          <w:szCs w:val="24"/>
        </w:rPr>
        <w:t xml:space="preserve"> yok olurken, yerlerini </w:t>
      </w:r>
      <w:r w:rsidR="00A109DD">
        <w:rPr>
          <w:rFonts w:ascii="Times New Roman" w:eastAsia="HiddenHorzOCR" w:hAnsi="Times New Roman" w:cs="Times New Roman"/>
          <w:sz w:val="24"/>
          <w:szCs w:val="24"/>
        </w:rPr>
        <w:t xml:space="preserve">- </w:t>
      </w:r>
      <w:r w:rsidR="002C70D0" w:rsidRPr="00B115FA">
        <w:rPr>
          <w:rFonts w:ascii="Times New Roman" w:eastAsia="HiddenHorzOCR" w:hAnsi="Times New Roman" w:cs="Times New Roman"/>
          <w:sz w:val="24"/>
          <w:szCs w:val="24"/>
        </w:rPr>
        <w:t xml:space="preserve">daha </w:t>
      </w:r>
      <w:r w:rsidR="00A109DD">
        <w:rPr>
          <w:rFonts w:ascii="Times New Roman" w:eastAsia="HiddenHorzOCR" w:hAnsi="Times New Roman" w:cs="Times New Roman"/>
          <w:sz w:val="24"/>
          <w:szCs w:val="24"/>
        </w:rPr>
        <w:t>gelişmiş olan-</w:t>
      </w:r>
      <w:r w:rsidR="002C70D0" w:rsidRPr="00B115FA">
        <w:rPr>
          <w:rFonts w:ascii="Times New Roman" w:eastAsia="HiddenHorzOCR" w:hAnsi="Times New Roman" w:cs="Times New Roman"/>
          <w:sz w:val="24"/>
          <w:szCs w:val="24"/>
        </w:rPr>
        <w:t xml:space="preserve"> yenileri almakta ve “yaratıcı yıkım” süreci işlemektedir (Gürak, 2006: 139).</w:t>
      </w:r>
    </w:p>
    <w:p w:rsidR="008A7697" w:rsidRPr="00B115FA" w:rsidRDefault="00B115FA" w:rsidP="00B115FA">
      <w:pPr>
        <w:tabs>
          <w:tab w:val="left" w:pos="1134"/>
        </w:tabs>
        <w:spacing w:before="120" w:after="0" w:line="240" w:lineRule="auto"/>
        <w:ind w:left="-360"/>
        <w:jc w:val="both"/>
        <w:rPr>
          <w:rFonts w:ascii="Times New Roman" w:eastAsia="HiddenHorzOCR" w:hAnsi="Times New Roman" w:cs="Times New Roman"/>
          <w:b/>
          <w:sz w:val="24"/>
          <w:szCs w:val="24"/>
        </w:rPr>
      </w:pPr>
      <w:r w:rsidRPr="00B115FA">
        <w:rPr>
          <w:rFonts w:ascii="Times New Roman" w:eastAsia="HiddenHorzOCR" w:hAnsi="Times New Roman" w:cs="Times New Roman"/>
          <w:b/>
          <w:sz w:val="24"/>
          <w:szCs w:val="24"/>
        </w:rPr>
        <w:t xml:space="preserve">      3. </w:t>
      </w:r>
      <w:r w:rsidR="00492596" w:rsidRPr="00B115FA">
        <w:rPr>
          <w:rFonts w:ascii="Times New Roman" w:eastAsia="HiddenHorzOCR" w:hAnsi="Times New Roman" w:cs="Times New Roman"/>
          <w:b/>
          <w:sz w:val="24"/>
          <w:szCs w:val="24"/>
        </w:rPr>
        <w:t xml:space="preserve">AMPİRİK </w:t>
      </w:r>
      <w:r w:rsidR="008A7697" w:rsidRPr="00B115FA">
        <w:rPr>
          <w:rFonts w:ascii="Times New Roman" w:eastAsia="HiddenHorzOCR" w:hAnsi="Times New Roman" w:cs="Times New Roman"/>
          <w:b/>
          <w:sz w:val="24"/>
          <w:szCs w:val="24"/>
        </w:rPr>
        <w:t>LİTERATÜR</w:t>
      </w:r>
    </w:p>
    <w:p w:rsidR="00A128BC" w:rsidRPr="00B115FA" w:rsidRDefault="005625B4" w:rsidP="00B115FA">
      <w:pPr>
        <w:spacing w:before="120" w:after="0" w:line="240" w:lineRule="auto"/>
        <w:jc w:val="both"/>
        <w:rPr>
          <w:rFonts w:ascii="Times New Roman" w:eastAsia="HiddenHorzOCR" w:hAnsi="Times New Roman" w:cs="Times New Roman"/>
          <w:sz w:val="24"/>
          <w:szCs w:val="24"/>
        </w:rPr>
      </w:pPr>
      <w:r w:rsidRPr="00B115FA">
        <w:rPr>
          <w:rFonts w:ascii="Times New Roman" w:eastAsia="HiddenHorzOCR" w:hAnsi="Times New Roman" w:cs="Times New Roman"/>
          <w:sz w:val="24"/>
          <w:szCs w:val="24"/>
        </w:rPr>
        <w:t xml:space="preserve">Yeniliğin ekonomik büyüme ve rekabet için önemi anlaşıldıktan sonra bu alanda hem ampirik hem de politik çalışmalar hızla artmıştır. </w:t>
      </w:r>
      <w:r w:rsidR="00A128BC" w:rsidRPr="00B115FA">
        <w:rPr>
          <w:rFonts w:ascii="Times New Roman" w:eastAsia="HiddenHorzOCR" w:hAnsi="Times New Roman" w:cs="Times New Roman"/>
          <w:sz w:val="24"/>
          <w:szCs w:val="24"/>
        </w:rPr>
        <w:t xml:space="preserve">1990’lı yıllardan sonra ağırlıklı olarak ele alınan </w:t>
      </w:r>
      <w:r w:rsidR="00A03E35">
        <w:rPr>
          <w:rFonts w:ascii="Times New Roman" w:eastAsia="HiddenHorzOCR" w:hAnsi="Times New Roman" w:cs="Times New Roman"/>
          <w:sz w:val="24"/>
          <w:szCs w:val="24"/>
        </w:rPr>
        <w:t>Ar-Ge</w:t>
      </w:r>
      <w:r w:rsidR="00A128BC" w:rsidRPr="00B115FA">
        <w:rPr>
          <w:rFonts w:ascii="Times New Roman" w:eastAsia="HiddenHorzOCR" w:hAnsi="Times New Roman" w:cs="Times New Roman"/>
          <w:sz w:val="24"/>
          <w:szCs w:val="24"/>
        </w:rPr>
        <w:t xml:space="preserve">, yenilik ve büyüme ilişkilerinin ampirik olarak incelenmesindeki en önemli sorun hangi göstergenin kullanılacağıdır. Bu çalışmalarda yoğunluklu olarak </w:t>
      </w:r>
      <w:r w:rsidR="000C3A8C" w:rsidRPr="00B115FA">
        <w:rPr>
          <w:rFonts w:ascii="Times New Roman" w:eastAsia="HiddenHorzOCR" w:hAnsi="Times New Roman" w:cs="Times New Roman"/>
          <w:sz w:val="24"/>
          <w:szCs w:val="24"/>
        </w:rPr>
        <w:t xml:space="preserve">toplam </w:t>
      </w:r>
      <w:r w:rsidR="00A03E35">
        <w:rPr>
          <w:rFonts w:ascii="Times New Roman" w:eastAsia="HiddenHorzOCR" w:hAnsi="Times New Roman" w:cs="Times New Roman"/>
          <w:sz w:val="24"/>
          <w:szCs w:val="24"/>
        </w:rPr>
        <w:t>Ar-Ge</w:t>
      </w:r>
      <w:r w:rsidR="00A128BC" w:rsidRPr="00B115FA">
        <w:rPr>
          <w:rFonts w:ascii="Times New Roman" w:eastAsia="HiddenHorzOCR" w:hAnsi="Times New Roman" w:cs="Times New Roman"/>
          <w:sz w:val="24"/>
          <w:szCs w:val="24"/>
        </w:rPr>
        <w:t xml:space="preserve"> harcamaları, </w:t>
      </w:r>
      <w:r w:rsidR="00A03E35">
        <w:rPr>
          <w:rFonts w:ascii="Times New Roman" w:eastAsia="HiddenHorzOCR" w:hAnsi="Times New Roman" w:cs="Times New Roman"/>
          <w:sz w:val="24"/>
          <w:szCs w:val="24"/>
        </w:rPr>
        <w:t>Ar-Ge</w:t>
      </w:r>
      <w:r w:rsidR="00A128BC" w:rsidRPr="00B115FA">
        <w:rPr>
          <w:rFonts w:ascii="Times New Roman" w:eastAsia="HiddenHorzOCR" w:hAnsi="Times New Roman" w:cs="Times New Roman"/>
          <w:sz w:val="24"/>
          <w:szCs w:val="24"/>
        </w:rPr>
        <w:t xml:space="preserve"> harcamalarının GSYİH içindeki payı, </w:t>
      </w:r>
      <w:r w:rsidR="00A03E35">
        <w:rPr>
          <w:rFonts w:ascii="Times New Roman" w:eastAsia="HiddenHorzOCR" w:hAnsi="Times New Roman" w:cs="Times New Roman"/>
          <w:sz w:val="24"/>
          <w:szCs w:val="24"/>
        </w:rPr>
        <w:t>Ar-Ge</w:t>
      </w:r>
      <w:r w:rsidR="00A128BC" w:rsidRPr="00B115FA">
        <w:rPr>
          <w:rFonts w:ascii="Times New Roman" w:eastAsia="HiddenHorzOCR" w:hAnsi="Times New Roman" w:cs="Times New Roman"/>
          <w:sz w:val="24"/>
          <w:szCs w:val="24"/>
        </w:rPr>
        <w:t xml:space="preserve"> personeli, patent sayıları gibi göstergeler kullanılmaktadır. </w:t>
      </w:r>
    </w:p>
    <w:p w:rsidR="002F1D2C" w:rsidRPr="00D23A2D" w:rsidRDefault="00A03E35" w:rsidP="00B115F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Ar-Ge</w:t>
      </w:r>
      <w:r w:rsidR="00A128BC" w:rsidRPr="00B115FA">
        <w:rPr>
          <w:rFonts w:ascii="Times New Roman" w:hAnsi="Times New Roman" w:cs="Times New Roman"/>
          <w:sz w:val="24"/>
          <w:szCs w:val="24"/>
        </w:rPr>
        <w:t xml:space="preserve">, yenilik ve ekonomik büyüme ilişkisini makro düzeyde (gerek ülke gerekse bölge) inceleyen çalışmalar bu değişkenler arasında genellikle pozitif ilişki bulmuşlardır. </w:t>
      </w:r>
      <w:r w:rsidR="00C8576B" w:rsidRPr="00B115FA">
        <w:rPr>
          <w:rFonts w:ascii="Times New Roman" w:hAnsi="Times New Roman" w:cs="Times New Roman"/>
          <w:sz w:val="24"/>
          <w:szCs w:val="24"/>
        </w:rPr>
        <w:t xml:space="preserve">Ayrıca bu çalışmaların sonuçlarına göre </w:t>
      </w:r>
      <w:r>
        <w:rPr>
          <w:rFonts w:ascii="Times New Roman" w:hAnsi="Times New Roman" w:cs="Times New Roman"/>
          <w:sz w:val="24"/>
          <w:szCs w:val="24"/>
        </w:rPr>
        <w:t>Ar-Ge</w:t>
      </w:r>
      <w:r w:rsidR="00A128BC" w:rsidRPr="00B115FA">
        <w:rPr>
          <w:rFonts w:ascii="Times New Roman" w:hAnsi="Times New Roman" w:cs="Times New Roman"/>
          <w:sz w:val="24"/>
          <w:szCs w:val="24"/>
        </w:rPr>
        <w:t xml:space="preserve"> büyüme ilişkisine </w:t>
      </w:r>
      <w:r w:rsidR="003513F6" w:rsidRPr="00B115FA">
        <w:rPr>
          <w:rFonts w:ascii="Times New Roman" w:hAnsi="Times New Roman" w:cs="Times New Roman"/>
          <w:sz w:val="24"/>
          <w:szCs w:val="24"/>
        </w:rPr>
        <w:t>nispeten</w:t>
      </w:r>
      <w:r w:rsidR="00A128BC" w:rsidRPr="00B115FA">
        <w:rPr>
          <w:rFonts w:ascii="Times New Roman" w:hAnsi="Times New Roman" w:cs="Times New Roman"/>
          <w:sz w:val="24"/>
          <w:szCs w:val="24"/>
        </w:rPr>
        <w:t xml:space="preserve"> patent-büyüme ilişkisinin daha tutarlı olduğunu söylemek mümkündür (</w:t>
      </w:r>
      <w:r w:rsidR="00C6037E" w:rsidRPr="00B115FA">
        <w:rPr>
          <w:rFonts w:ascii="Times New Roman" w:hAnsi="Times New Roman" w:cs="Times New Roman"/>
          <w:sz w:val="24"/>
          <w:szCs w:val="24"/>
        </w:rPr>
        <w:t>Akçomak ve Kalaycı, 2016: 124). Burada çalışmanın da kapsamı gereği yenilik ve ekonomik büyüme ilişkisini sadece makro düzeyde inceleyen çalışma örneklerine yer veril</w:t>
      </w:r>
      <w:r w:rsidR="00991EFD">
        <w:rPr>
          <w:rFonts w:ascii="Times New Roman" w:hAnsi="Times New Roman" w:cs="Times New Roman"/>
          <w:sz w:val="24"/>
          <w:szCs w:val="24"/>
        </w:rPr>
        <w:t>miş</w:t>
      </w:r>
      <w:r w:rsidR="00C6037E" w:rsidRPr="00B115FA">
        <w:rPr>
          <w:rFonts w:ascii="Times New Roman" w:hAnsi="Times New Roman" w:cs="Times New Roman"/>
          <w:sz w:val="24"/>
          <w:szCs w:val="24"/>
        </w:rPr>
        <w:t>tir.</w:t>
      </w:r>
      <w:r w:rsidR="00E25293" w:rsidRPr="00B115FA">
        <w:rPr>
          <w:rFonts w:ascii="Times New Roman" w:hAnsi="Times New Roman" w:cs="Times New Roman"/>
          <w:sz w:val="24"/>
          <w:szCs w:val="24"/>
        </w:rPr>
        <w:t xml:space="preserve"> </w:t>
      </w:r>
      <w:r w:rsidR="002F1D2C" w:rsidRPr="00B115FA">
        <w:rPr>
          <w:rFonts w:ascii="Times New Roman" w:hAnsi="Times New Roman" w:cs="Times New Roman"/>
          <w:sz w:val="24"/>
          <w:szCs w:val="24"/>
        </w:rPr>
        <w:lastRenderedPageBreak/>
        <w:t>Literatürdeki bu çalışmalar incelendiğinde örneklem grubu olarak büyük bir kısmının gelişmiş ülkeler ve özellikle OECD ülkeleri üzerine yoğunlaştığı görülmektedir.</w:t>
      </w:r>
      <w:r w:rsidR="009D3987" w:rsidRPr="00B115FA">
        <w:rPr>
          <w:rFonts w:ascii="Times New Roman" w:hAnsi="Times New Roman" w:cs="Times New Roman"/>
          <w:sz w:val="24"/>
          <w:szCs w:val="24"/>
        </w:rPr>
        <w:t xml:space="preserve"> Bu durumun önemli bir nedeni </w:t>
      </w:r>
      <w:r w:rsidR="00E0407D" w:rsidRPr="00B115FA">
        <w:rPr>
          <w:rFonts w:ascii="Times New Roman" w:hAnsi="Times New Roman" w:cs="Times New Roman"/>
          <w:sz w:val="24"/>
          <w:szCs w:val="24"/>
        </w:rPr>
        <w:t>O</w:t>
      </w:r>
      <w:r w:rsidR="009D3987" w:rsidRPr="00B115FA">
        <w:rPr>
          <w:rFonts w:ascii="Times New Roman" w:hAnsi="Times New Roman" w:cs="Times New Roman"/>
          <w:sz w:val="24"/>
          <w:szCs w:val="24"/>
        </w:rPr>
        <w:t xml:space="preserve">ECD ülkelerine ait verilerin daha kolay elde edilebilirliğidir. Ayrıca veri aralığının çok uzun olmamasından dolayı çalışmaların büyük </w:t>
      </w:r>
      <w:r w:rsidR="00E0407D" w:rsidRPr="00B115FA">
        <w:rPr>
          <w:rFonts w:ascii="Times New Roman" w:hAnsi="Times New Roman" w:cs="Times New Roman"/>
          <w:sz w:val="24"/>
          <w:szCs w:val="24"/>
        </w:rPr>
        <w:t>çoğunluğu</w:t>
      </w:r>
      <w:r w:rsidR="009D3987" w:rsidRPr="00B115FA">
        <w:rPr>
          <w:rFonts w:ascii="Times New Roman" w:hAnsi="Times New Roman" w:cs="Times New Roman"/>
          <w:sz w:val="24"/>
          <w:szCs w:val="24"/>
        </w:rPr>
        <w:t xml:space="preserve"> panel veri analiz yöntemlerini tercih etmişlerdir. </w:t>
      </w:r>
      <w:r w:rsidR="002F1D2C" w:rsidRPr="00B115FA">
        <w:rPr>
          <w:rFonts w:ascii="Times New Roman" w:hAnsi="Times New Roman" w:cs="Times New Roman"/>
          <w:sz w:val="24"/>
          <w:szCs w:val="24"/>
        </w:rPr>
        <w:t xml:space="preserve"> </w:t>
      </w:r>
      <w:r w:rsidR="0049702E" w:rsidRPr="00B115FA">
        <w:rPr>
          <w:rFonts w:ascii="Times New Roman" w:hAnsi="Times New Roman" w:cs="Times New Roman"/>
          <w:sz w:val="24"/>
          <w:szCs w:val="24"/>
        </w:rPr>
        <w:t xml:space="preserve">Bu çalışmalardan biri </w:t>
      </w:r>
      <w:r w:rsidR="00E25293" w:rsidRPr="00B115FA">
        <w:rPr>
          <w:rFonts w:ascii="Times New Roman" w:hAnsi="Times New Roman" w:cs="Times New Roman"/>
          <w:sz w:val="24"/>
          <w:szCs w:val="24"/>
        </w:rPr>
        <w:t>Birdsall ve Rhee (1993) hem OECD he</w:t>
      </w:r>
      <w:r w:rsidR="00E33C59">
        <w:rPr>
          <w:rFonts w:ascii="Times New Roman" w:hAnsi="Times New Roman" w:cs="Times New Roman"/>
          <w:sz w:val="24"/>
          <w:szCs w:val="24"/>
        </w:rPr>
        <w:t xml:space="preserve">m de gelişmekte olan ülkelerde </w:t>
      </w:r>
      <w:r>
        <w:rPr>
          <w:rFonts w:ascii="Times New Roman" w:hAnsi="Times New Roman" w:cs="Times New Roman"/>
          <w:sz w:val="24"/>
          <w:szCs w:val="24"/>
        </w:rPr>
        <w:t>Ar-Ge</w:t>
      </w:r>
      <w:r w:rsidR="00E25293" w:rsidRPr="00B115FA">
        <w:rPr>
          <w:rFonts w:ascii="Times New Roman" w:hAnsi="Times New Roman" w:cs="Times New Roman"/>
          <w:sz w:val="24"/>
          <w:szCs w:val="24"/>
        </w:rPr>
        <w:t xml:space="preserve"> harcamaları ve ekonomik büyüme verilerini kullanarak </w:t>
      </w:r>
      <w:r w:rsidR="00991EFD" w:rsidRPr="00B115FA">
        <w:rPr>
          <w:rFonts w:ascii="Times New Roman" w:hAnsi="Times New Roman" w:cs="Times New Roman"/>
          <w:sz w:val="24"/>
          <w:szCs w:val="24"/>
        </w:rPr>
        <w:t xml:space="preserve">Regresyon Analizi </w:t>
      </w:r>
      <w:r w:rsidR="00E25293" w:rsidRPr="00B115FA">
        <w:rPr>
          <w:rFonts w:ascii="Times New Roman" w:hAnsi="Times New Roman" w:cs="Times New Roman"/>
          <w:sz w:val="24"/>
          <w:szCs w:val="24"/>
        </w:rPr>
        <w:t xml:space="preserve">yapmıştır. </w:t>
      </w:r>
      <w:r w:rsidR="0036096E">
        <w:rPr>
          <w:rFonts w:ascii="Times New Roman" w:hAnsi="Times New Roman" w:cs="Times New Roman"/>
          <w:sz w:val="24"/>
          <w:szCs w:val="24"/>
        </w:rPr>
        <w:t>Çalışmada</w:t>
      </w:r>
      <w:r w:rsidR="00E25293" w:rsidRPr="00B115FA">
        <w:rPr>
          <w:rFonts w:ascii="Times New Roman" w:hAnsi="Times New Roman" w:cs="Times New Roman"/>
          <w:sz w:val="24"/>
          <w:szCs w:val="24"/>
        </w:rPr>
        <w:t xml:space="preserve"> </w:t>
      </w:r>
      <w:r w:rsidR="00E33C59">
        <w:rPr>
          <w:rFonts w:ascii="Times New Roman" w:hAnsi="Times New Roman" w:cs="Times New Roman"/>
          <w:sz w:val="24"/>
          <w:szCs w:val="24"/>
        </w:rPr>
        <w:t xml:space="preserve">OECD ülkelerinde </w:t>
      </w:r>
      <w:r>
        <w:rPr>
          <w:rFonts w:ascii="Times New Roman" w:hAnsi="Times New Roman" w:cs="Times New Roman"/>
          <w:sz w:val="24"/>
          <w:szCs w:val="24"/>
        </w:rPr>
        <w:t>Ar-Ge</w:t>
      </w:r>
      <w:r w:rsidR="00E25293" w:rsidRPr="00B115FA">
        <w:rPr>
          <w:rFonts w:ascii="Times New Roman" w:hAnsi="Times New Roman" w:cs="Times New Roman"/>
          <w:sz w:val="24"/>
          <w:szCs w:val="24"/>
        </w:rPr>
        <w:t xml:space="preserve"> harcamalarıyla ekonomik büyüme arasında pozitif bir korelasyon</w:t>
      </w:r>
      <w:r w:rsidR="00BD14D4" w:rsidRPr="00B115FA">
        <w:rPr>
          <w:rFonts w:ascii="Times New Roman" w:hAnsi="Times New Roman" w:cs="Times New Roman"/>
          <w:sz w:val="24"/>
          <w:szCs w:val="24"/>
        </w:rPr>
        <w:t xml:space="preserve"> elde ed</w:t>
      </w:r>
      <w:r w:rsidR="0036096E">
        <w:rPr>
          <w:rFonts w:ascii="Times New Roman" w:hAnsi="Times New Roman" w:cs="Times New Roman"/>
          <w:sz w:val="24"/>
          <w:szCs w:val="24"/>
        </w:rPr>
        <w:t>ilirken</w:t>
      </w:r>
      <w:r w:rsidR="00BD14D4" w:rsidRPr="00B115FA">
        <w:rPr>
          <w:rFonts w:ascii="Times New Roman" w:hAnsi="Times New Roman" w:cs="Times New Roman"/>
          <w:sz w:val="24"/>
          <w:szCs w:val="24"/>
        </w:rPr>
        <w:t xml:space="preserve">, </w:t>
      </w:r>
      <w:r w:rsidR="00E25293" w:rsidRPr="00B115FA">
        <w:rPr>
          <w:rFonts w:ascii="Times New Roman" w:hAnsi="Times New Roman" w:cs="Times New Roman"/>
          <w:sz w:val="24"/>
          <w:szCs w:val="24"/>
        </w:rPr>
        <w:t xml:space="preserve"> </w:t>
      </w:r>
      <w:r w:rsidR="00BD14D4" w:rsidRPr="00B115FA">
        <w:rPr>
          <w:rFonts w:ascii="Times New Roman" w:hAnsi="Times New Roman" w:cs="Times New Roman"/>
          <w:sz w:val="24"/>
          <w:szCs w:val="24"/>
        </w:rPr>
        <w:t>gelişmekte olan ülkelerde değişkenler arasında anlamlı bir ilişki bul</w:t>
      </w:r>
      <w:r w:rsidR="0036096E">
        <w:rPr>
          <w:rFonts w:ascii="Times New Roman" w:hAnsi="Times New Roman" w:cs="Times New Roman"/>
          <w:sz w:val="24"/>
          <w:szCs w:val="24"/>
        </w:rPr>
        <w:t>unamamıştır.</w:t>
      </w:r>
      <w:r w:rsidR="00BD14D4" w:rsidRPr="00B115FA">
        <w:rPr>
          <w:rFonts w:ascii="Times New Roman" w:hAnsi="Times New Roman" w:cs="Times New Roman"/>
          <w:sz w:val="24"/>
          <w:szCs w:val="24"/>
        </w:rPr>
        <w:t xml:space="preserve"> </w:t>
      </w:r>
      <w:r w:rsidR="000D6B26" w:rsidRPr="00B115FA">
        <w:rPr>
          <w:rFonts w:ascii="Times New Roman" w:hAnsi="Times New Roman" w:cs="Times New Roman"/>
          <w:sz w:val="24"/>
          <w:szCs w:val="24"/>
        </w:rPr>
        <w:t>Yazarlara göre bu bulgular</w:t>
      </w:r>
      <w:r w:rsidR="00BD14D4" w:rsidRPr="00B115FA">
        <w:rPr>
          <w:rFonts w:ascii="Times New Roman" w:hAnsi="Times New Roman" w:cs="Times New Roman"/>
          <w:sz w:val="24"/>
          <w:szCs w:val="24"/>
        </w:rPr>
        <w:t>,</w:t>
      </w:r>
      <w:r w:rsidR="000D6B26" w:rsidRPr="00B115FA">
        <w:rPr>
          <w:rFonts w:ascii="Times New Roman" w:hAnsi="Times New Roman" w:cs="Times New Roman"/>
          <w:sz w:val="24"/>
          <w:szCs w:val="24"/>
        </w:rPr>
        <w:t xml:space="preserve"> </w:t>
      </w:r>
      <w:r>
        <w:rPr>
          <w:rFonts w:ascii="Times New Roman" w:hAnsi="Times New Roman" w:cs="Times New Roman"/>
          <w:sz w:val="24"/>
          <w:szCs w:val="24"/>
        </w:rPr>
        <w:t>Ar-Ge</w:t>
      </w:r>
      <w:r w:rsidR="00E25293" w:rsidRPr="00B115FA">
        <w:rPr>
          <w:rFonts w:ascii="Times New Roman" w:hAnsi="Times New Roman" w:cs="Times New Roman"/>
          <w:sz w:val="24"/>
          <w:szCs w:val="24"/>
        </w:rPr>
        <w:t xml:space="preserve"> harcamalarının yalnızca bir </w:t>
      </w:r>
      <w:r w:rsidR="00E25293" w:rsidRPr="00D23A2D">
        <w:rPr>
          <w:rFonts w:ascii="Times New Roman" w:hAnsi="Times New Roman" w:cs="Times New Roman"/>
          <w:sz w:val="24"/>
          <w:szCs w:val="24"/>
        </w:rPr>
        <w:t>ülke ekonomik refahın eşik seviyesine ulaşmasıyla üretkenliği desteklediğini ima etmektedir.</w:t>
      </w:r>
      <w:r w:rsidR="000D6B26" w:rsidRPr="00D23A2D">
        <w:rPr>
          <w:rFonts w:ascii="Times New Roman" w:hAnsi="Times New Roman" w:cs="Times New Roman"/>
          <w:sz w:val="24"/>
          <w:szCs w:val="24"/>
        </w:rPr>
        <w:t xml:space="preserve"> </w:t>
      </w:r>
    </w:p>
    <w:p w:rsidR="00302ECD" w:rsidRDefault="000C3A8C" w:rsidP="00B115FA">
      <w:pPr>
        <w:spacing w:before="120" w:after="0" w:line="240" w:lineRule="auto"/>
        <w:jc w:val="both"/>
        <w:rPr>
          <w:rFonts w:ascii="Times New Roman" w:eastAsiaTheme="minorHAnsi" w:hAnsi="Times New Roman" w:cs="Times New Roman"/>
          <w:sz w:val="24"/>
          <w:szCs w:val="24"/>
          <w:lang w:eastAsia="en-US"/>
        </w:rPr>
      </w:pPr>
      <w:r w:rsidRPr="00D23A2D">
        <w:rPr>
          <w:rFonts w:ascii="Times New Roman" w:eastAsiaTheme="minorHAnsi" w:hAnsi="Times New Roman" w:cs="Times New Roman"/>
          <w:sz w:val="24"/>
          <w:szCs w:val="24"/>
          <w:lang w:eastAsia="en-US"/>
        </w:rPr>
        <w:t xml:space="preserve">Sylwester (2001) da </w:t>
      </w:r>
      <w:r w:rsidR="00A03E35" w:rsidRPr="00D23A2D">
        <w:rPr>
          <w:rFonts w:ascii="Times New Roman" w:eastAsiaTheme="minorHAnsi" w:hAnsi="Times New Roman" w:cs="Times New Roman"/>
          <w:sz w:val="24"/>
          <w:szCs w:val="24"/>
          <w:lang w:eastAsia="en-US"/>
        </w:rPr>
        <w:t>Ar-Ge</w:t>
      </w:r>
      <w:r w:rsidR="00EE3C0F" w:rsidRPr="00D23A2D">
        <w:rPr>
          <w:rFonts w:ascii="Times New Roman" w:eastAsiaTheme="minorHAnsi" w:hAnsi="Times New Roman" w:cs="Times New Roman"/>
          <w:sz w:val="24"/>
          <w:szCs w:val="24"/>
          <w:lang w:eastAsia="en-US"/>
        </w:rPr>
        <w:t xml:space="preserve"> ve ekonomik büyüme ilişkisi analizinde</w:t>
      </w:r>
      <w:r w:rsidR="00157E0E" w:rsidRPr="00D23A2D">
        <w:rPr>
          <w:rFonts w:ascii="Times New Roman" w:eastAsiaTheme="minorHAnsi" w:hAnsi="Times New Roman" w:cs="Times New Roman"/>
          <w:sz w:val="24"/>
          <w:szCs w:val="24"/>
          <w:lang w:eastAsia="en-US"/>
        </w:rPr>
        <w:t xml:space="preserve"> OECD ülkelerine odaklanmıştır. </w:t>
      </w:r>
      <w:r w:rsidR="00360D37" w:rsidRPr="00D23A2D">
        <w:rPr>
          <w:rFonts w:ascii="Times New Roman" w:eastAsiaTheme="minorHAnsi" w:hAnsi="Times New Roman" w:cs="Times New Roman"/>
          <w:sz w:val="24"/>
          <w:szCs w:val="24"/>
          <w:lang w:eastAsia="en-US"/>
        </w:rPr>
        <w:t xml:space="preserve">Çok değişkenli </w:t>
      </w:r>
      <w:r w:rsidR="00DA786C">
        <w:rPr>
          <w:rFonts w:ascii="Times New Roman" w:eastAsiaTheme="minorHAnsi" w:hAnsi="Times New Roman" w:cs="Times New Roman"/>
          <w:sz w:val="24"/>
          <w:szCs w:val="24"/>
          <w:lang w:eastAsia="en-US"/>
        </w:rPr>
        <w:t>Regresyon Analizi</w:t>
      </w:r>
      <w:r w:rsidR="00DA786C" w:rsidRPr="00D23A2D">
        <w:rPr>
          <w:rFonts w:ascii="Times New Roman" w:eastAsiaTheme="minorHAnsi" w:hAnsi="Times New Roman" w:cs="Times New Roman"/>
          <w:sz w:val="24"/>
          <w:szCs w:val="24"/>
          <w:lang w:eastAsia="en-US"/>
        </w:rPr>
        <w:t xml:space="preserve"> </w:t>
      </w:r>
      <w:r w:rsidR="00360D37" w:rsidRPr="00D23A2D">
        <w:rPr>
          <w:rFonts w:ascii="Times New Roman" w:eastAsiaTheme="minorHAnsi" w:hAnsi="Times New Roman" w:cs="Times New Roman"/>
          <w:sz w:val="24"/>
          <w:szCs w:val="24"/>
          <w:lang w:eastAsia="en-US"/>
        </w:rPr>
        <w:t xml:space="preserve">kullanılan çalışmada iki değişken arasında </w:t>
      </w:r>
      <w:r w:rsidR="00157E0E" w:rsidRPr="00D23A2D">
        <w:rPr>
          <w:rFonts w:ascii="Times New Roman" w:eastAsiaTheme="minorHAnsi" w:hAnsi="Times New Roman" w:cs="Times New Roman"/>
          <w:sz w:val="24"/>
          <w:szCs w:val="24"/>
          <w:lang w:eastAsia="en-US"/>
        </w:rPr>
        <w:t xml:space="preserve">herhangi </w:t>
      </w:r>
      <w:r w:rsidR="00360D37" w:rsidRPr="00D23A2D">
        <w:rPr>
          <w:rFonts w:ascii="Times New Roman" w:eastAsiaTheme="minorHAnsi" w:hAnsi="Times New Roman" w:cs="Times New Roman"/>
          <w:sz w:val="24"/>
          <w:szCs w:val="24"/>
          <w:lang w:eastAsia="en-US"/>
        </w:rPr>
        <w:t>bir ilişkiye rastlanmamıştır</w:t>
      </w:r>
      <w:r w:rsidR="00360D37" w:rsidRPr="00B115FA">
        <w:rPr>
          <w:rFonts w:ascii="Times New Roman" w:eastAsiaTheme="minorHAnsi" w:hAnsi="Times New Roman" w:cs="Times New Roman"/>
          <w:sz w:val="24"/>
          <w:szCs w:val="24"/>
          <w:lang w:eastAsia="en-US"/>
        </w:rPr>
        <w:t xml:space="preserve">. Ancak OECD ülkeleri içinde yalnızca G-7 ülkeleri analiz edildiğinde </w:t>
      </w:r>
      <w:r w:rsidR="00A03E35">
        <w:rPr>
          <w:rFonts w:ascii="Times New Roman" w:eastAsiaTheme="minorHAnsi" w:hAnsi="Times New Roman" w:cs="Times New Roman"/>
          <w:sz w:val="24"/>
          <w:szCs w:val="24"/>
          <w:lang w:eastAsia="en-US"/>
        </w:rPr>
        <w:t>Ar-Ge</w:t>
      </w:r>
      <w:r w:rsidR="00360D37" w:rsidRPr="00B115FA">
        <w:rPr>
          <w:rFonts w:ascii="Times New Roman" w:eastAsiaTheme="minorHAnsi" w:hAnsi="Times New Roman" w:cs="Times New Roman"/>
          <w:sz w:val="24"/>
          <w:szCs w:val="24"/>
          <w:lang w:eastAsia="en-US"/>
        </w:rPr>
        <w:t xml:space="preserve"> harcamaları ile ekonomik büyüme arasında pozitif bir ilişki gö</w:t>
      </w:r>
      <w:r w:rsidR="00AF58EC">
        <w:rPr>
          <w:rFonts w:ascii="Times New Roman" w:eastAsiaTheme="minorHAnsi" w:hAnsi="Times New Roman" w:cs="Times New Roman"/>
          <w:sz w:val="24"/>
          <w:szCs w:val="24"/>
          <w:lang w:eastAsia="en-US"/>
        </w:rPr>
        <w:t>zlenmiştir. Benzer şekilde G</w:t>
      </w:r>
      <w:r w:rsidR="00DA786C">
        <w:rPr>
          <w:rFonts w:ascii="Times New Roman" w:eastAsiaTheme="minorHAnsi" w:hAnsi="Times New Roman" w:cs="Times New Roman"/>
          <w:sz w:val="24"/>
          <w:szCs w:val="24"/>
          <w:lang w:eastAsia="en-US"/>
        </w:rPr>
        <w:t>ü</w:t>
      </w:r>
      <w:r w:rsidR="00AF58EC">
        <w:rPr>
          <w:rFonts w:ascii="Times New Roman" w:eastAsiaTheme="minorHAnsi" w:hAnsi="Times New Roman" w:cs="Times New Roman"/>
          <w:sz w:val="24"/>
          <w:szCs w:val="24"/>
          <w:lang w:eastAsia="en-US"/>
        </w:rPr>
        <w:t>lo</w:t>
      </w:r>
      <w:r w:rsidR="00DA786C">
        <w:rPr>
          <w:rFonts w:ascii="Times New Roman" w:eastAsiaTheme="minorHAnsi" w:hAnsi="Times New Roman" w:cs="Times New Roman"/>
          <w:sz w:val="24"/>
          <w:szCs w:val="24"/>
          <w:lang w:eastAsia="en-US"/>
        </w:rPr>
        <w:t>ğ</w:t>
      </w:r>
      <w:r w:rsidR="00360D37" w:rsidRPr="00B115FA">
        <w:rPr>
          <w:rFonts w:ascii="Times New Roman" w:eastAsiaTheme="minorHAnsi" w:hAnsi="Times New Roman" w:cs="Times New Roman"/>
          <w:sz w:val="24"/>
          <w:szCs w:val="24"/>
          <w:lang w:eastAsia="en-US"/>
        </w:rPr>
        <w:t xml:space="preserve">lu ve Tekin (2012) de yüksek gelirli </w:t>
      </w:r>
      <w:r w:rsidR="004B4030" w:rsidRPr="00B115FA">
        <w:rPr>
          <w:rFonts w:ascii="Times New Roman" w:eastAsiaTheme="minorHAnsi" w:hAnsi="Times New Roman" w:cs="Times New Roman"/>
          <w:sz w:val="24"/>
          <w:szCs w:val="24"/>
          <w:lang w:eastAsia="en-US"/>
        </w:rPr>
        <w:t xml:space="preserve">13 </w:t>
      </w:r>
      <w:r w:rsidR="00360D37" w:rsidRPr="00B115FA">
        <w:rPr>
          <w:rFonts w:ascii="Times New Roman" w:eastAsiaTheme="minorHAnsi" w:hAnsi="Times New Roman" w:cs="Times New Roman"/>
          <w:sz w:val="24"/>
          <w:szCs w:val="24"/>
          <w:lang w:eastAsia="en-US"/>
        </w:rPr>
        <w:t>OECD ülke</w:t>
      </w:r>
      <w:r w:rsidR="004B4030" w:rsidRPr="00B115FA">
        <w:rPr>
          <w:rFonts w:ascii="Times New Roman" w:eastAsiaTheme="minorHAnsi" w:hAnsi="Times New Roman" w:cs="Times New Roman"/>
          <w:sz w:val="24"/>
          <w:szCs w:val="24"/>
          <w:lang w:eastAsia="en-US"/>
        </w:rPr>
        <w:t>sinin 1991-2007 dönemi verilerini kul</w:t>
      </w:r>
      <w:r w:rsidR="00360D37" w:rsidRPr="00B115FA">
        <w:rPr>
          <w:rFonts w:ascii="Times New Roman" w:eastAsiaTheme="minorHAnsi" w:hAnsi="Times New Roman" w:cs="Times New Roman"/>
          <w:sz w:val="24"/>
          <w:szCs w:val="24"/>
          <w:lang w:eastAsia="en-US"/>
        </w:rPr>
        <w:t>l</w:t>
      </w:r>
      <w:r w:rsidR="004B4030" w:rsidRPr="00B115FA">
        <w:rPr>
          <w:rFonts w:ascii="Times New Roman" w:eastAsiaTheme="minorHAnsi" w:hAnsi="Times New Roman" w:cs="Times New Roman"/>
          <w:sz w:val="24"/>
          <w:szCs w:val="24"/>
          <w:lang w:eastAsia="en-US"/>
        </w:rPr>
        <w:t xml:space="preserve">andıkları çalışmalarında panel VAR ve </w:t>
      </w:r>
      <w:r w:rsidR="00DA786C" w:rsidRPr="00B115FA">
        <w:rPr>
          <w:rFonts w:ascii="Times New Roman" w:eastAsiaTheme="minorHAnsi" w:hAnsi="Times New Roman" w:cs="Times New Roman"/>
          <w:sz w:val="24"/>
          <w:szCs w:val="24"/>
          <w:lang w:eastAsia="en-US"/>
        </w:rPr>
        <w:t xml:space="preserve">Sabit Etki Modelini </w:t>
      </w:r>
      <w:r w:rsidR="004B4030" w:rsidRPr="00B115FA">
        <w:rPr>
          <w:rFonts w:ascii="Times New Roman" w:eastAsiaTheme="minorHAnsi" w:hAnsi="Times New Roman" w:cs="Times New Roman"/>
          <w:sz w:val="24"/>
          <w:szCs w:val="24"/>
          <w:lang w:eastAsia="en-US"/>
        </w:rPr>
        <w:t xml:space="preserve">kullanarak </w:t>
      </w:r>
      <w:r w:rsidR="00A03E35">
        <w:rPr>
          <w:rFonts w:ascii="Times New Roman" w:eastAsiaTheme="minorHAnsi" w:hAnsi="Times New Roman" w:cs="Times New Roman"/>
          <w:sz w:val="24"/>
          <w:szCs w:val="24"/>
          <w:lang w:eastAsia="en-US"/>
        </w:rPr>
        <w:t>Ar-Ge</w:t>
      </w:r>
      <w:r w:rsidR="00360D37" w:rsidRPr="00B115FA">
        <w:rPr>
          <w:rFonts w:ascii="Times New Roman" w:eastAsiaTheme="minorHAnsi" w:hAnsi="Times New Roman" w:cs="Times New Roman"/>
          <w:sz w:val="24"/>
          <w:szCs w:val="24"/>
          <w:lang w:eastAsia="en-US"/>
        </w:rPr>
        <w:t xml:space="preserve"> harcamaları, yenilik ve ekonomik büyüme ilişkisini incelemiştir.</w:t>
      </w:r>
      <w:r w:rsidR="004B4030" w:rsidRPr="00B115FA">
        <w:rPr>
          <w:rFonts w:ascii="Times New Roman" w:eastAsiaTheme="minorHAnsi" w:hAnsi="Times New Roman" w:cs="Times New Roman"/>
          <w:sz w:val="24"/>
          <w:szCs w:val="24"/>
          <w:lang w:eastAsia="en-US"/>
        </w:rPr>
        <w:t xml:space="preserve"> Çalışmaya </w:t>
      </w:r>
      <w:r w:rsidR="00E33C59">
        <w:rPr>
          <w:rFonts w:ascii="Times New Roman" w:eastAsiaTheme="minorHAnsi" w:hAnsi="Times New Roman" w:cs="Times New Roman"/>
          <w:sz w:val="24"/>
          <w:szCs w:val="24"/>
          <w:lang w:eastAsia="en-US"/>
        </w:rPr>
        <w:t xml:space="preserve">göre </w:t>
      </w:r>
      <w:r w:rsidR="00A03E35">
        <w:rPr>
          <w:rFonts w:ascii="Times New Roman" w:eastAsiaTheme="minorHAnsi" w:hAnsi="Times New Roman" w:cs="Times New Roman"/>
          <w:sz w:val="24"/>
          <w:szCs w:val="24"/>
          <w:lang w:eastAsia="en-US"/>
        </w:rPr>
        <w:t>Ar-Ge</w:t>
      </w:r>
      <w:r w:rsidR="00DA786C">
        <w:rPr>
          <w:rFonts w:ascii="Times New Roman" w:eastAsiaTheme="minorHAnsi" w:hAnsi="Times New Roman" w:cs="Times New Roman"/>
          <w:sz w:val="24"/>
          <w:szCs w:val="24"/>
          <w:lang w:eastAsia="en-US"/>
        </w:rPr>
        <w:t>,</w:t>
      </w:r>
      <w:r w:rsidR="009F145D" w:rsidRPr="00B115FA">
        <w:rPr>
          <w:rFonts w:ascii="Times New Roman" w:eastAsiaTheme="minorHAnsi" w:hAnsi="Times New Roman" w:cs="Times New Roman"/>
          <w:sz w:val="24"/>
          <w:szCs w:val="24"/>
          <w:lang w:eastAsia="en-US"/>
        </w:rPr>
        <w:t xml:space="preserve"> ekonomik büyümenin neden</w:t>
      </w:r>
      <w:r w:rsidR="004B4030" w:rsidRPr="00B115FA">
        <w:rPr>
          <w:rFonts w:ascii="Times New Roman" w:eastAsiaTheme="minorHAnsi" w:hAnsi="Times New Roman" w:cs="Times New Roman"/>
          <w:sz w:val="24"/>
          <w:szCs w:val="24"/>
          <w:lang w:eastAsia="en-US"/>
        </w:rPr>
        <w:t>i</w:t>
      </w:r>
      <w:r w:rsidR="009F145D" w:rsidRPr="00B115FA">
        <w:rPr>
          <w:rFonts w:ascii="Times New Roman" w:eastAsiaTheme="minorHAnsi" w:hAnsi="Times New Roman" w:cs="Times New Roman"/>
          <w:sz w:val="24"/>
          <w:szCs w:val="24"/>
          <w:lang w:eastAsia="en-US"/>
        </w:rPr>
        <w:t>dir. Ayrıca ekonomik büyüme ile yenilik arasında</w:t>
      </w:r>
      <w:r w:rsidR="00302ECD">
        <w:rPr>
          <w:rFonts w:ascii="Times New Roman" w:eastAsiaTheme="minorHAnsi" w:hAnsi="Times New Roman" w:cs="Times New Roman"/>
          <w:sz w:val="24"/>
          <w:szCs w:val="24"/>
          <w:lang w:eastAsia="en-US"/>
        </w:rPr>
        <w:t xml:space="preserve"> ekonomik büyümeden Ar-Ge’ye doğru</w:t>
      </w:r>
      <w:r w:rsidR="009F145D" w:rsidRPr="00B115FA">
        <w:rPr>
          <w:rFonts w:ascii="Times New Roman" w:eastAsiaTheme="minorHAnsi" w:hAnsi="Times New Roman" w:cs="Times New Roman"/>
          <w:sz w:val="24"/>
          <w:szCs w:val="24"/>
          <w:lang w:eastAsia="en-US"/>
        </w:rPr>
        <w:t xml:space="preserve"> ters bir nedensellik ilişkisi </w:t>
      </w:r>
      <w:r w:rsidR="00302ECD">
        <w:rPr>
          <w:rFonts w:ascii="Times New Roman" w:eastAsiaTheme="minorHAnsi" w:hAnsi="Times New Roman" w:cs="Times New Roman"/>
          <w:sz w:val="24"/>
          <w:szCs w:val="24"/>
          <w:lang w:eastAsia="en-US"/>
        </w:rPr>
        <w:t>söz konusudur.</w:t>
      </w:r>
    </w:p>
    <w:p w:rsidR="00D81676" w:rsidRPr="00B115FA" w:rsidRDefault="006A6AD5" w:rsidP="00B115FA">
      <w:pPr>
        <w:spacing w:before="120" w:after="0" w:line="240" w:lineRule="auto"/>
        <w:jc w:val="both"/>
        <w:rPr>
          <w:rFonts w:ascii="Times New Roman" w:eastAsiaTheme="minorHAnsi" w:hAnsi="Times New Roman" w:cs="Times New Roman"/>
          <w:sz w:val="24"/>
          <w:szCs w:val="24"/>
          <w:lang w:eastAsia="en-US"/>
        </w:rPr>
      </w:pPr>
      <w:r w:rsidRPr="00B115FA">
        <w:rPr>
          <w:rFonts w:ascii="Times New Roman" w:eastAsiaTheme="minorHAnsi" w:hAnsi="Times New Roman" w:cs="Times New Roman"/>
          <w:sz w:val="24"/>
          <w:szCs w:val="24"/>
          <w:lang w:eastAsia="en-US"/>
        </w:rPr>
        <w:t>Ulku (2004)</w:t>
      </w:r>
      <w:r w:rsidR="006C1644" w:rsidRPr="00B115FA">
        <w:rPr>
          <w:rFonts w:ascii="Times New Roman" w:eastAsiaTheme="minorHAnsi" w:hAnsi="Times New Roman" w:cs="Times New Roman"/>
          <w:sz w:val="24"/>
          <w:szCs w:val="24"/>
          <w:lang w:eastAsia="en-US"/>
        </w:rPr>
        <w:t xml:space="preserve"> </w:t>
      </w:r>
      <w:r w:rsidR="00A03E35">
        <w:rPr>
          <w:rFonts w:ascii="Times New Roman" w:eastAsiaTheme="minorHAnsi" w:hAnsi="Times New Roman" w:cs="Times New Roman"/>
          <w:sz w:val="24"/>
          <w:szCs w:val="24"/>
          <w:lang w:eastAsia="en-US"/>
        </w:rPr>
        <w:t>Ar-Ge</w:t>
      </w:r>
      <w:r w:rsidR="006C1644" w:rsidRPr="00B115FA">
        <w:rPr>
          <w:rFonts w:ascii="Times New Roman" w:eastAsiaTheme="minorHAnsi" w:hAnsi="Times New Roman" w:cs="Times New Roman"/>
          <w:sz w:val="24"/>
          <w:szCs w:val="24"/>
          <w:lang w:eastAsia="en-US"/>
        </w:rPr>
        <w:t xml:space="preserve"> sektörlerinde inovasyonun yarattığı </w:t>
      </w:r>
      <w:r w:rsidR="00A03E35">
        <w:rPr>
          <w:rFonts w:ascii="Times New Roman" w:eastAsiaTheme="minorHAnsi" w:hAnsi="Times New Roman" w:cs="Times New Roman"/>
          <w:sz w:val="24"/>
          <w:szCs w:val="24"/>
          <w:lang w:eastAsia="en-US"/>
        </w:rPr>
        <w:t>Ar-Ge</w:t>
      </w:r>
      <w:r w:rsidR="006C1644" w:rsidRPr="00B115FA">
        <w:rPr>
          <w:rFonts w:ascii="Times New Roman" w:eastAsiaTheme="minorHAnsi" w:hAnsi="Times New Roman" w:cs="Times New Roman"/>
          <w:sz w:val="24"/>
          <w:szCs w:val="24"/>
          <w:lang w:eastAsia="en-US"/>
        </w:rPr>
        <w:t>’ye dayalı büyüme modellerinin temel varsayımlarını 20 OECD</w:t>
      </w:r>
      <w:r w:rsidR="007F7AAD" w:rsidRPr="00B115FA">
        <w:rPr>
          <w:rFonts w:ascii="Times New Roman" w:eastAsiaTheme="minorHAnsi" w:hAnsi="Times New Roman" w:cs="Times New Roman"/>
          <w:sz w:val="24"/>
          <w:szCs w:val="24"/>
          <w:lang w:eastAsia="en-US"/>
        </w:rPr>
        <w:t xml:space="preserve"> ülkesi</w:t>
      </w:r>
      <w:r w:rsidR="006C1644" w:rsidRPr="00B115FA">
        <w:rPr>
          <w:rFonts w:ascii="Times New Roman" w:eastAsiaTheme="minorHAnsi" w:hAnsi="Times New Roman" w:cs="Times New Roman"/>
          <w:sz w:val="24"/>
          <w:szCs w:val="24"/>
          <w:lang w:eastAsia="en-US"/>
        </w:rPr>
        <w:t xml:space="preserve"> ve 10 OECD olmayan ülke özelinde incelemiştir. 1981-97 dönemi patent sayısı ve </w:t>
      </w:r>
      <w:r w:rsidR="00A03E35">
        <w:rPr>
          <w:rFonts w:ascii="Times New Roman" w:eastAsiaTheme="minorHAnsi" w:hAnsi="Times New Roman" w:cs="Times New Roman"/>
          <w:sz w:val="24"/>
          <w:szCs w:val="24"/>
          <w:lang w:eastAsia="en-US"/>
        </w:rPr>
        <w:t>Ar-Ge</w:t>
      </w:r>
      <w:r w:rsidR="006C1644" w:rsidRPr="00B115FA">
        <w:rPr>
          <w:rFonts w:ascii="Times New Roman" w:eastAsiaTheme="minorHAnsi" w:hAnsi="Times New Roman" w:cs="Times New Roman"/>
          <w:sz w:val="24"/>
          <w:szCs w:val="24"/>
          <w:lang w:eastAsia="en-US"/>
        </w:rPr>
        <w:t xml:space="preserve"> verileri seçilerek çeşitli panel veri tekniklerini kullandığı sonuçlar, OECD ve OECD üyesi olmayan ülkelerdeki kişi başı GSYİH ve yenilik arasında pozitif bir ilişki olduğunu göstermektedir. Ayrıca, </w:t>
      </w:r>
      <w:r w:rsidR="00A03E35">
        <w:rPr>
          <w:rFonts w:ascii="Times New Roman" w:eastAsiaTheme="minorHAnsi" w:hAnsi="Times New Roman" w:cs="Times New Roman"/>
          <w:sz w:val="24"/>
          <w:szCs w:val="24"/>
          <w:lang w:eastAsia="en-US"/>
        </w:rPr>
        <w:t>Ar-Ge</w:t>
      </w:r>
      <w:r w:rsidR="006C1644" w:rsidRPr="00B115FA">
        <w:rPr>
          <w:rFonts w:ascii="Times New Roman" w:eastAsiaTheme="minorHAnsi" w:hAnsi="Times New Roman" w:cs="Times New Roman"/>
          <w:sz w:val="24"/>
          <w:szCs w:val="24"/>
          <w:lang w:eastAsia="en-US"/>
        </w:rPr>
        <w:t xml:space="preserve"> stoklarının </w:t>
      </w:r>
      <w:r w:rsidR="008F2BE7">
        <w:rPr>
          <w:rFonts w:ascii="Times New Roman" w:eastAsiaTheme="minorHAnsi" w:hAnsi="Times New Roman" w:cs="Times New Roman"/>
          <w:sz w:val="24"/>
          <w:szCs w:val="24"/>
          <w:lang w:eastAsia="en-US"/>
        </w:rPr>
        <w:t>sadece</w:t>
      </w:r>
      <w:r w:rsidR="008F2BE7" w:rsidRPr="00B115FA">
        <w:rPr>
          <w:rFonts w:ascii="Times New Roman" w:eastAsiaTheme="minorHAnsi" w:hAnsi="Times New Roman" w:cs="Times New Roman"/>
          <w:sz w:val="24"/>
          <w:szCs w:val="24"/>
          <w:lang w:eastAsia="en-US"/>
        </w:rPr>
        <w:t xml:space="preserve"> büyük pazarlara sahip OECD ülkelerinde </w:t>
      </w:r>
      <w:r w:rsidR="006C1644" w:rsidRPr="00B115FA">
        <w:rPr>
          <w:rFonts w:ascii="Times New Roman" w:eastAsiaTheme="minorHAnsi" w:hAnsi="Times New Roman" w:cs="Times New Roman"/>
          <w:sz w:val="24"/>
          <w:szCs w:val="24"/>
          <w:lang w:eastAsia="en-US"/>
        </w:rPr>
        <w:t>yenilik üzerindeki etkisi</w:t>
      </w:r>
      <w:r w:rsidR="008F2BE7">
        <w:rPr>
          <w:rFonts w:ascii="Times New Roman" w:eastAsiaTheme="minorHAnsi" w:hAnsi="Times New Roman" w:cs="Times New Roman"/>
          <w:sz w:val="24"/>
          <w:szCs w:val="24"/>
          <w:lang w:eastAsia="en-US"/>
        </w:rPr>
        <w:t>nin</w:t>
      </w:r>
      <w:r w:rsidR="006C1644" w:rsidRPr="00B115FA">
        <w:rPr>
          <w:rFonts w:ascii="Times New Roman" w:eastAsiaTheme="minorHAnsi" w:hAnsi="Times New Roman" w:cs="Times New Roman"/>
          <w:sz w:val="24"/>
          <w:szCs w:val="24"/>
          <w:lang w:eastAsia="en-US"/>
        </w:rPr>
        <w:t xml:space="preserve"> önemli oldu</w:t>
      </w:r>
      <w:r w:rsidR="00DA786C">
        <w:rPr>
          <w:rFonts w:ascii="Times New Roman" w:eastAsiaTheme="minorHAnsi" w:hAnsi="Times New Roman" w:cs="Times New Roman"/>
          <w:sz w:val="24"/>
          <w:szCs w:val="24"/>
          <w:lang w:eastAsia="en-US"/>
        </w:rPr>
        <w:t>ğu sonucuna ulaşılmıştır. Yazarın bu sonuçlarına</w:t>
      </w:r>
      <w:r w:rsidR="006C1644" w:rsidRPr="00B115FA">
        <w:rPr>
          <w:rFonts w:ascii="Times New Roman" w:eastAsiaTheme="minorHAnsi" w:hAnsi="Times New Roman" w:cs="Times New Roman"/>
          <w:sz w:val="24"/>
          <w:szCs w:val="24"/>
          <w:lang w:eastAsia="en-US"/>
        </w:rPr>
        <w:t xml:space="preserve"> göre </w:t>
      </w:r>
      <w:r w:rsidR="005E5AC0">
        <w:rPr>
          <w:rFonts w:ascii="Times New Roman" w:eastAsiaTheme="minorHAnsi" w:hAnsi="Times New Roman" w:cs="Times New Roman"/>
          <w:sz w:val="24"/>
          <w:szCs w:val="24"/>
          <w:lang w:eastAsia="en-US"/>
        </w:rPr>
        <w:t xml:space="preserve">teknolojik yenilikler </w:t>
      </w:r>
      <w:r w:rsidR="006C1644" w:rsidRPr="00B115FA">
        <w:rPr>
          <w:rFonts w:ascii="Times New Roman" w:eastAsiaTheme="minorHAnsi" w:hAnsi="Times New Roman" w:cs="Times New Roman"/>
          <w:sz w:val="24"/>
          <w:szCs w:val="24"/>
          <w:lang w:eastAsia="en-US"/>
        </w:rPr>
        <w:t xml:space="preserve">içsel büyüme modelleri için destek sağlamasına karşın, </w:t>
      </w:r>
      <w:r w:rsidR="00D81676" w:rsidRPr="00B115FA">
        <w:rPr>
          <w:rFonts w:ascii="Times New Roman" w:eastAsiaTheme="minorHAnsi" w:hAnsi="Times New Roman" w:cs="Times New Roman"/>
          <w:sz w:val="24"/>
          <w:szCs w:val="24"/>
          <w:lang w:eastAsia="en-US"/>
        </w:rPr>
        <w:t xml:space="preserve">ekonomik büyümede sürekli bir artışa neden olmamaktadır. </w:t>
      </w:r>
    </w:p>
    <w:p w:rsidR="00CD2DDB" w:rsidRPr="00B115FA" w:rsidRDefault="00BF37F6" w:rsidP="00B115FA">
      <w:pPr>
        <w:spacing w:before="120" w:after="0" w:line="240" w:lineRule="auto"/>
        <w:jc w:val="both"/>
        <w:rPr>
          <w:rFonts w:ascii="Times New Roman" w:eastAsiaTheme="minorHAnsi" w:hAnsi="Times New Roman" w:cs="Times New Roman"/>
          <w:sz w:val="24"/>
          <w:szCs w:val="24"/>
          <w:lang w:eastAsia="en-US"/>
        </w:rPr>
      </w:pPr>
      <w:r w:rsidRPr="00B115FA">
        <w:rPr>
          <w:rFonts w:ascii="Times New Roman" w:eastAsiaTheme="minorHAnsi" w:hAnsi="Times New Roman" w:cs="Times New Roman"/>
          <w:sz w:val="24"/>
          <w:szCs w:val="24"/>
          <w:lang w:eastAsia="en-US"/>
        </w:rPr>
        <w:t xml:space="preserve">Şahin (2015), </w:t>
      </w:r>
      <w:r w:rsidR="00A03E35">
        <w:rPr>
          <w:rFonts w:ascii="Times New Roman" w:eastAsiaTheme="minorHAnsi" w:hAnsi="Times New Roman" w:cs="Times New Roman"/>
          <w:sz w:val="24"/>
          <w:szCs w:val="24"/>
          <w:lang w:eastAsia="en-US"/>
        </w:rPr>
        <w:t>Ar-Ge</w:t>
      </w:r>
      <w:r w:rsidRPr="00B115FA">
        <w:rPr>
          <w:rFonts w:ascii="Times New Roman" w:eastAsiaTheme="minorHAnsi" w:hAnsi="Times New Roman" w:cs="Times New Roman"/>
          <w:sz w:val="24"/>
          <w:szCs w:val="24"/>
          <w:lang w:eastAsia="en-US"/>
        </w:rPr>
        <w:t xml:space="preserve"> harcamaları ve ekonomik büyüme ilişkisini 15 OECD ülkesi için analiz etmiştir. 1990</w:t>
      </w:r>
      <w:r w:rsidR="00302ECD">
        <w:rPr>
          <w:rFonts w:ascii="Times New Roman" w:eastAsiaTheme="minorHAnsi" w:hAnsi="Times New Roman" w:cs="Times New Roman"/>
          <w:sz w:val="24"/>
          <w:szCs w:val="24"/>
          <w:lang w:eastAsia="en-US"/>
        </w:rPr>
        <w:t xml:space="preserve">-2013 yılları arası verilerle </w:t>
      </w:r>
      <w:r w:rsidR="005E5AC0" w:rsidRPr="00B115FA">
        <w:rPr>
          <w:rFonts w:ascii="Times New Roman" w:eastAsiaTheme="minorHAnsi" w:hAnsi="Times New Roman" w:cs="Times New Roman"/>
          <w:sz w:val="24"/>
          <w:szCs w:val="24"/>
          <w:lang w:eastAsia="en-US"/>
        </w:rPr>
        <w:t xml:space="preserve">Panel Veri Analiz Tekniklerinin </w:t>
      </w:r>
      <w:r w:rsidRPr="00B115FA">
        <w:rPr>
          <w:rFonts w:ascii="Times New Roman" w:eastAsiaTheme="minorHAnsi" w:hAnsi="Times New Roman" w:cs="Times New Roman"/>
          <w:sz w:val="24"/>
          <w:szCs w:val="24"/>
          <w:lang w:eastAsia="en-US"/>
        </w:rPr>
        <w:t>kullanıldığı çalışma</w:t>
      </w:r>
      <w:r w:rsidR="005A6596">
        <w:rPr>
          <w:rFonts w:ascii="Times New Roman" w:eastAsiaTheme="minorHAnsi" w:hAnsi="Times New Roman" w:cs="Times New Roman"/>
          <w:sz w:val="24"/>
          <w:szCs w:val="24"/>
          <w:lang w:eastAsia="en-US"/>
        </w:rPr>
        <w:t>da</w:t>
      </w:r>
      <w:r w:rsidRPr="00B115FA">
        <w:rPr>
          <w:rFonts w:ascii="Times New Roman" w:eastAsiaTheme="minorHAnsi" w:hAnsi="Times New Roman" w:cs="Times New Roman"/>
          <w:sz w:val="24"/>
          <w:szCs w:val="24"/>
          <w:lang w:eastAsia="en-US"/>
        </w:rPr>
        <w:t xml:space="preserve"> </w:t>
      </w:r>
      <w:r w:rsidR="00A03E35">
        <w:rPr>
          <w:rFonts w:ascii="Times New Roman" w:eastAsiaTheme="minorHAnsi" w:hAnsi="Times New Roman" w:cs="Times New Roman"/>
          <w:sz w:val="24"/>
          <w:szCs w:val="24"/>
          <w:lang w:eastAsia="en-US"/>
        </w:rPr>
        <w:t>Ar-Ge</w:t>
      </w:r>
      <w:r w:rsidRPr="00B115FA">
        <w:rPr>
          <w:rFonts w:ascii="Times New Roman" w:eastAsiaTheme="minorHAnsi" w:hAnsi="Times New Roman" w:cs="Times New Roman"/>
          <w:sz w:val="24"/>
          <w:szCs w:val="24"/>
          <w:lang w:eastAsia="en-US"/>
        </w:rPr>
        <w:t xml:space="preserve"> harcamaları ile ekonomik büyüme arasında pozitif bir ilişki saptanmıştır.</w:t>
      </w:r>
      <w:r w:rsidR="00761228" w:rsidRPr="00B115FA">
        <w:rPr>
          <w:rFonts w:ascii="Times New Roman" w:eastAsiaTheme="minorHAnsi" w:hAnsi="Times New Roman" w:cs="Times New Roman"/>
          <w:sz w:val="24"/>
          <w:szCs w:val="24"/>
          <w:lang w:eastAsia="en-US"/>
        </w:rPr>
        <w:t xml:space="preserve"> Meçik (2014)</w:t>
      </w:r>
      <w:r w:rsidR="00492596" w:rsidRPr="00B115FA">
        <w:rPr>
          <w:rFonts w:ascii="Times New Roman" w:eastAsiaTheme="minorHAnsi" w:hAnsi="Times New Roman" w:cs="Times New Roman"/>
          <w:sz w:val="24"/>
          <w:szCs w:val="24"/>
          <w:lang w:eastAsia="en-US"/>
        </w:rPr>
        <w:t>, Türedi (2016)</w:t>
      </w:r>
      <w:r w:rsidR="00625F65" w:rsidRPr="00B115FA">
        <w:rPr>
          <w:rFonts w:ascii="Times New Roman" w:eastAsiaTheme="minorHAnsi" w:hAnsi="Times New Roman" w:cs="Times New Roman"/>
          <w:sz w:val="24"/>
          <w:szCs w:val="24"/>
          <w:lang w:eastAsia="en-US"/>
        </w:rPr>
        <w:t xml:space="preserve"> ve Özer ve Çiftçi (2009)</w:t>
      </w:r>
      <w:r w:rsidR="00761228" w:rsidRPr="00B115FA">
        <w:rPr>
          <w:rFonts w:ascii="Times New Roman" w:eastAsiaTheme="minorHAnsi" w:hAnsi="Times New Roman" w:cs="Times New Roman"/>
          <w:sz w:val="24"/>
          <w:szCs w:val="24"/>
          <w:lang w:eastAsia="en-US"/>
        </w:rPr>
        <w:t xml:space="preserve"> de OECD </w:t>
      </w:r>
      <w:r w:rsidR="00CD2DDB" w:rsidRPr="00B115FA">
        <w:rPr>
          <w:rFonts w:ascii="Times New Roman" w:eastAsiaTheme="minorHAnsi" w:hAnsi="Times New Roman" w:cs="Times New Roman"/>
          <w:sz w:val="24"/>
          <w:szCs w:val="24"/>
          <w:lang w:eastAsia="en-US"/>
        </w:rPr>
        <w:t xml:space="preserve">ülkelerinde buradaki sonuçla benzer olarak </w:t>
      </w:r>
      <w:r w:rsidR="00A03E35">
        <w:rPr>
          <w:rFonts w:ascii="Times New Roman" w:eastAsiaTheme="minorHAnsi" w:hAnsi="Times New Roman" w:cs="Times New Roman"/>
          <w:sz w:val="24"/>
          <w:szCs w:val="24"/>
          <w:lang w:eastAsia="en-US"/>
        </w:rPr>
        <w:t>Ar-Ge</w:t>
      </w:r>
      <w:r w:rsidR="00761228" w:rsidRPr="00B115FA">
        <w:rPr>
          <w:rFonts w:ascii="Times New Roman" w:eastAsiaTheme="minorHAnsi" w:hAnsi="Times New Roman" w:cs="Times New Roman"/>
          <w:sz w:val="24"/>
          <w:szCs w:val="24"/>
          <w:lang w:eastAsia="en-US"/>
        </w:rPr>
        <w:t xml:space="preserve"> ile </w:t>
      </w:r>
      <w:r w:rsidR="00CD2DDB" w:rsidRPr="00B115FA">
        <w:rPr>
          <w:rFonts w:ascii="Times New Roman" w:eastAsiaTheme="minorHAnsi" w:hAnsi="Times New Roman" w:cs="Times New Roman"/>
          <w:sz w:val="24"/>
          <w:szCs w:val="24"/>
          <w:lang w:eastAsia="en-US"/>
        </w:rPr>
        <w:t>e</w:t>
      </w:r>
      <w:r w:rsidR="00761228" w:rsidRPr="00B115FA">
        <w:rPr>
          <w:rFonts w:ascii="Times New Roman" w:eastAsiaTheme="minorHAnsi" w:hAnsi="Times New Roman" w:cs="Times New Roman"/>
          <w:sz w:val="24"/>
          <w:szCs w:val="24"/>
          <w:lang w:eastAsia="en-US"/>
        </w:rPr>
        <w:t>konomik büyüme arasında</w:t>
      </w:r>
      <w:r w:rsidR="00CD2DDB" w:rsidRPr="00B115FA">
        <w:rPr>
          <w:rFonts w:ascii="Times New Roman" w:eastAsiaTheme="minorHAnsi" w:hAnsi="Times New Roman" w:cs="Times New Roman"/>
          <w:sz w:val="24"/>
          <w:szCs w:val="24"/>
          <w:lang w:eastAsia="en-US"/>
        </w:rPr>
        <w:t xml:space="preserve"> pozitif ilişki bulgulayanlardandır.</w:t>
      </w:r>
      <w:r w:rsidR="00302ECD">
        <w:rPr>
          <w:rFonts w:ascii="Times New Roman" w:eastAsiaTheme="minorHAnsi" w:hAnsi="Times New Roman" w:cs="Times New Roman"/>
          <w:sz w:val="24"/>
          <w:szCs w:val="24"/>
          <w:lang w:eastAsia="en-US"/>
        </w:rPr>
        <w:t xml:space="preserve"> </w:t>
      </w:r>
      <w:r w:rsidR="00CD2DDB" w:rsidRPr="00B115FA">
        <w:rPr>
          <w:rFonts w:ascii="Times New Roman" w:eastAsiaTheme="minorHAnsi" w:hAnsi="Times New Roman" w:cs="Times New Roman"/>
          <w:sz w:val="24"/>
          <w:szCs w:val="24"/>
          <w:lang w:eastAsia="en-US"/>
        </w:rPr>
        <w:t xml:space="preserve">Özetle </w:t>
      </w:r>
      <w:r w:rsidR="007F7AAD" w:rsidRPr="00B115FA">
        <w:rPr>
          <w:rFonts w:ascii="Times New Roman" w:eastAsiaTheme="minorHAnsi" w:hAnsi="Times New Roman" w:cs="Times New Roman"/>
          <w:sz w:val="24"/>
          <w:szCs w:val="24"/>
          <w:lang w:eastAsia="en-US"/>
        </w:rPr>
        <w:t>OECD</w:t>
      </w:r>
      <w:r w:rsidR="00320C71">
        <w:rPr>
          <w:rFonts w:ascii="Times New Roman" w:eastAsiaTheme="minorHAnsi" w:hAnsi="Times New Roman" w:cs="Times New Roman"/>
          <w:sz w:val="24"/>
          <w:szCs w:val="24"/>
          <w:lang w:eastAsia="en-US"/>
        </w:rPr>
        <w:t>’nin gelişmiş ülkeleri</w:t>
      </w:r>
      <w:r w:rsidR="007F7AAD" w:rsidRPr="00B115FA">
        <w:rPr>
          <w:rFonts w:ascii="Times New Roman" w:eastAsiaTheme="minorHAnsi" w:hAnsi="Times New Roman" w:cs="Times New Roman"/>
          <w:sz w:val="24"/>
          <w:szCs w:val="24"/>
          <w:lang w:eastAsia="en-US"/>
        </w:rPr>
        <w:t xml:space="preserve"> başta olmak üzere </w:t>
      </w:r>
      <w:r w:rsidR="00302ECD">
        <w:rPr>
          <w:rFonts w:ascii="Times New Roman" w:eastAsiaTheme="minorHAnsi" w:hAnsi="Times New Roman" w:cs="Times New Roman"/>
          <w:sz w:val="24"/>
          <w:szCs w:val="24"/>
          <w:lang w:eastAsia="en-US"/>
        </w:rPr>
        <w:t>yüksek gelirli</w:t>
      </w:r>
      <w:r w:rsidR="007F7AAD" w:rsidRPr="00B115FA">
        <w:rPr>
          <w:rFonts w:ascii="Times New Roman" w:eastAsiaTheme="minorHAnsi" w:hAnsi="Times New Roman" w:cs="Times New Roman"/>
          <w:sz w:val="24"/>
          <w:szCs w:val="24"/>
          <w:lang w:eastAsia="en-US"/>
        </w:rPr>
        <w:t xml:space="preserve"> ülkeler için yapılan analizler</w:t>
      </w:r>
      <w:r w:rsidR="00302ECD">
        <w:rPr>
          <w:rFonts w:ascii="Times New Roman" w:eastAsiaTheme="minorHAnsi" w:hAnsi="Times New Roman" w:cs="Times New Roman"/>
          <w:sz w:val="24"/>
          <w:szCs w:val="24"/>
          <w:lang w:eastAsia="en-US"/>
        </w:rPr>
        <w:t>,</w:t>
      </w:r>
      <w:r w:rsidR="007F7AAD" w:rsidRPr="00B115FA">
        <w:rPr>
          <w:rFonts w:ascii="Times New Roman" w:eastAsiaTheme="minorHAnsi" w:hAnsi="Times New Roman" w:cs="Times New Roman"/>
          <w:sz w:val="24"/>
          <w:szCs w:val="24"/>
          <w:lang w:eastAsia="en-US"/>
        </w:rPr>
        <w:t xml:space="preserve"> yeniliklerin ekonomik büyümeye yol açtığını ortaya koymaktadır. </w:t>
      </w:r>
    </w:p>
    <w:p w:rsidR="007F7AAD" w:rsidRPr="00302ECD" w:rsidRDefault="00CD2DDB" w:rsidP="00B115FA">
      <w:pPr>
        <w:spacing w:before="120" w:after="0" w:line="240" w:lineRule="auto"/>
        <w:jc w:val="both"/>
        <w:rPr>
          <w:rFonts w:ascii="Times New Roman" w:eastAsiaTheme="minorHAnsi" w:hAnsi="Times New Roman" w:cs="Times New Roman"/>
          <w:sz w:val="24"/>
          <w:szCs w:val="24"/>
          <w:lang w:eastAsia="en-US"/>
        </w:rPr>
      </w:pPr>
      <w:r w:rsidRPr="00B115FA">
        <w:rPr>
          <w:rFonts w:ascii="Times New Roman" w:eastAsiaTheme="minorHAnsi" w:hAnsi="Times New Roman" w:cs="Times New Roman"/>
          <w:sz w:val="24"/>
          <w:szCs w:val="24"/>
          <w:lang w:eastAsia="en-US"/>
        </w:rPr>
        <w:t>Gelişmekte olan ülkeler için elde edilen sonuçlar ise oldukça karmaşıktır.</w:t>
      </w:r>
      <w:r w:rsidR="007F7AAD" w:rsidRPr="00B115FA">
        <w:rPr>
          <w:rFonts w:ascii="Times New Roman" w:eastAsiaTheme="minorHAnsi" w:hAnsi="Times New Roman" w:cs="Times New Roman"/>
          <w:sz w:val="24"/>
          <w:szCs w:val="24"/>
          <w:lang w:eastAsia="en-US"/>
        </w:rPr>
        <w:t xml:space="preserve"> Örneğin </w:t>
      </w:r>
      <w:r w:rsidR="002F1953" w:rsidRPr="00B115FA">
        <w:rPr>
          <w:rFonts w:ascii="Times New Roman" w:eastAsiaTheme="minorHAnsi" w:hAnsi="Times New Roman" w:cs="Times New Roman"/>
          <w:sz w:val="24"/>
          <w:szCs w:val="24"/>
          <w:lang w:eastAsia="en-US"/>
        </w:rPr>
        <w:t xml:space="preserve">Yüksel (2017) 28 AB ülkesine ait verilerle </w:t>
      </w:r>
      <w:r w:rsidR="005E5AC0" w:rsidRPr="00B115FA">
        <w:rPr>
          <w:rFonts w:ascii="Times New Roman" w:eastAsiaTheme="minorHAnsi" w:hAnsi="Times New Roman" w:cs="Times New Roman"/>
          <w:sz w:val="24"/>
          <w:szCs w:val="24"/>
          <w:lang w:eastAsia="en-US"/>
        </w:rPr>
        <w:t xml:space="preserve">Panel Veri Analiz Yöntemlerini </w:t>
      </w:r>
      <w:r w:rsidR="002F1953" w:rsidRPr="00B115FA">
        <w:rPr>
          <w:rFonts w:ascii="Times New Roman" w:eastAsiaTheme="minorHAnsi" w:hAnsi="Times New Roman" w:cs="Times New Roman"/>
          <w:sz w:val="24"/>
          <w:szCs w:val="24"/>
          <w:lang w:eastAsia="en-US"/>
        </w:rPr>
        <w:t xml:space="preserve">kullanarak </w:t>
      </w:r>
      <w:r w:rsidR="00A03E35">
        <w:rPr>
          <w:rFonts w:ascii="Times New Roman" w:eastAsiaTheme="minorHAnsi" w:hAnsi="Times New Roman" w:cs="Times New Roman"/>
          <w:sz w:val="24"/>
          <w:szCs w:val="24"/>
          <w:lang w:eastAsia="en-US"/>
        </w:rPr>
        <w:t>Ar-</w:t>
      </w:r>
      <w:r w:rsidR="00302ECD">
        <w:rPr>
          <w:rFonts w:ascii="Times New Roman" w:eastAsiaTheme="minorHAnsi" w:hAnsi="Times New Roman" w:cs="Times New Roman"/>
          <w:sz w:val="24"/>
          <w:szCs w:val="24"/>
          <w:lang w:eastAsia="en-US"/>
        </w:rPr>
        <w:t>G</w:t>
      </w:r>
      <w:r w:rsidR="00A03E35">
        <w:rPr>
          <w:rFonts w:ascii="Times New Roman" w:eastAsiaTheme="minorHAnsi" w:hAnsi="Times New Roman" w:cs="Times New Roman"/>
          <w:sz w:val="24"/>
          <w:szCs w:val="24"/>
          <w:lang w:eastAsia="en-US"/>
        </w:rPr>
        <w:t>e</w:t>
      </w:r>
      <w:r w:rsidR="002F1953" w:rsidRPr="00B115FA">
        <w:rPr>
          <w:rFonts w:ascii="Times New Roman" w:eastAsiaTheme="minorHAnsi" w:hAnsi="Times New Roman" w:cs="Times New Roman"/>
          <w:sz w:val="24"/>
          <w:szCs w:val="24"/>
          <w:lang w:eastAsia="en-US"/>
        </w:rPr>
        <w:t xml:space="preserve"> ekonomik büyüme ilişkisini ampirik olarak incelemiştir.</w:t>
      </w:r>
      <w:r w:rsidR="00492596" w:rsidRPr="00B115FA">
        <w:rPr>
          <w:rFonts w:ascii="Times New Roman" w:eastAsiaTheme="minorHAnsi" w:hAnsi="Times New Roman" w:cs="Times New Roman"/>
          <w:sz w:val="24"/>
          <w:szCs w:val="24"/>
          <w:lang w:eastAsia="en-US"/>
        </w:rPr>
        <w:t xml:space="preserve"> </w:t>
      </w:r>
      <w:r w:rsidR="00492596" w:rsidRPr="00B115FA">
        <w:rPr>
          <w:rFonts w:ascii="Times New Roman" w:hAnsi="Times New Roman" w:cs="Times New Roman"/>
          <w:sz w:val="24"/>
          <w:szCs w:val="24"/>
        </w:rPr>
        <w:t xml:space="preserve">Dumitrescu Hurlin nedensellik analizi sonuçları </w:t>
      </w:r>
      <w:r w:rsidR="00A03E35">
        <w:rPr>
          <w:rFonts w:ascii="Times New Roman" w:hAnsi="Times New Roman" w:cs="Times New Roman"/>
          <w:sz w:val="24"/>
          <w:szCs w:val="24"/>
        </w:rPr>
        <w:t>Ar-Ge</w:t>
      </w:r>
      <w:r w:rsidR="00492596" w:rsidRPr="00B115FA">
        <w:rPr>
          <w:rFonts w:ascii="Times New Roman" w:hAnsi="Times New Roman" w:cs="Times New Roman"/>
          <w:sz w:val="24"/>
          <w:szCs w:val="24"/>
        </w:rPr>
        <w:t xml:space="preserve"> ile ekonomik büyüme arasında </w:t>
      </w:r>
      <w:r w:rsidR="007F7AAD" w:rsidRPr="00B115FA">
        <w:rPr>
          <w:rFonts w:ascii="Times New Roman" w:hAnsi="Times New Roman" w:cs="Times New Roman"/>
          <w:sz w:val="24"/>
          <w:szCs w:val="24"/>
        </w:rPr>
        <w:t xml:space="preserve">ilişki olmadığını göstermektedir. </w:t>
      </w:r>
      <w:r w:rsidR="00A03E35">
        <w:rPr>
          <w:rFonts w:ascii="Times New Roman" w:hAnsi="Times New Roman" w:cs="Times New Roman"/>
          <w:sz w:val="24"/>
          <w:szCs w:val="24"/>
        </w:rPr>
        <w:t>Ar-Ge</w:t>
      </w:r>
      <w:r w:rsidR="007F7AAD" w:rsidRPr="00B115FA">
        <w:rPr>
          <w:rFonts w:ascii="Times New Roman" w:hAnsi="Times New Roman" w:cs="Times New Roman"/>
          <w:sz w:val="24"/>
          <w:szCs w:val="24"/>
        </w:rPr>
        <w:t xml:space="preserve"> harcaması verilerini kamu ve özel</w:t>
      </w:r>
      <w:r w:rsidR="00E33C59">
        <w:rPr>
          <w:rFonts w:ascii="Times New Roman" w:hAnsi="Times New Roman" w:cs="Times New Roman"/>
          <w:sz w:val="24"/>
          <w:szCs w:val="24"/>
        </w:rPr>
        <w:t xml:space="preserve"> sektör </w:t>
      </w:r>
      <w:r w:rsidR="00A03E35">
        <w:rPr>
          <w:rFonts w:ascii="Times New Roman" w:hAnsi="Times New Roman" w:cs="Times New Roman"/>
          <w:sz w:val="24"/>
          <w:szCs w:val="24"/>
        </w:rPr>
        <w:t>Ar-Ge</w:t>
      </w:r>
      <w:r w:rsidR="007F7AAD" w:rsidRPr="00B115FA">
        <w:rPr>
          <w:rFonts w:ascii="Times New Roman" w:hAnsi="Times New Roman" w:cs="Times New Roman"/>
          <w:sz w:val="24"/>
          <w:szCs w:val="24"/>
        </w:rPr>
        <w:t xml:space="preserve"> harcaması şeklinde ayrıştırarak kullanan </w:t>
      </w:r>
      <w:r w:rsidR="00B22897">
        <w:rPr>
          <w:rFonts w:ascii="Times New Roman" w:hAnsi="Times New Roman" w:cs="Times New Roman"/>
          <w:sz w:val="24"/>
          <w:szCs w:val="24"/>
        </w:rPr>
        <w:t>Lichtenberg (1993</w:t>
      </w:r>
      <w:r w:rsidR="00302ECD">
        <w:rPr>
          <w:rFonts w:ascii="Times New Roman" w:hAnsi="Times New Roman" w:cs="Times New Roman"/>
          <w:sz w:val="24"/>
          <w:szCs w:val="24"/>
        </w:rPr>
        <w:t>) de</w:t>
      </w:r>
      <w:r w:rsidR="00E33C59">
        <w:rPr>
          <w:rFonts w:ascii="Times New Roman" w:hAnsi="Times New Roman" w:cs="Times New Roman"/>
          <w:sz w:val="24"/>
          <w:szCs w:val="24"/>
        </w:rPr>
        <w:t xml:space="preserve"> 1964-1989 döneminde </w:t>
      </w:r>
      <w:r w:rsidR="00A03E35">
        <w:rPr>
          <w:rFonts w:ascii="Times New Roman" w:hAnsi="Times New Roman" w:cs="Times New Roman"/>
          <w:sz w:val="24"/>
          <w:szCs w:val="24"/>
        </w:rPr>
        <w:t>Ar-Ge</w:t>
      </w:r>
      <w:r w:rsidR="007F7AAD" w:rsidRPr="00B115FA">
        <w:rPr>
          <w:rFonts w:ascii="Times New Roman" w:hAnsi="Times New Roman" w:cs="Times New Roman"/>
          <w:sz w:val="24"/>
          <w:szCs w:val="24"/>
        </w:rPr>
        <w:t xml:space="preserve"> ve ekonomik büyüme ilişkisini 74 ülke için incele</w:t>
      </w:r>
      <w:r w:rsidR="007F7AAD" w:rsidRPr="00B115FA">
        <w:rPr>
          <w:rFonts w:ascii="Times New Roman" w:hAnsi="Times New Roman" w:cs="Times New Roman"/>
          <w:sz w:val="24"/>
          <w:szCs w:val="24"/>
        </w:rPr>
        <w:softHyphen/>
        <w:t>miştir. Analiz bulguları</w:t>
      </w:r>
      <w:r w:rsidR="00EE2F41" w:rsidRPr="00B115FA">
        <w:rPr>
          <w:rFonts w:ascii="Times New Roman" w:hAnsi="Times New Roman" w:cs="Times New Roman"/>
          <w:sz w:val="24"/>
          <w:szCs w:val="24"/>
        </w:rPr>
        <w:t>,</w:t>
      </w:r>
      <w:r w:rsidR="00E33C59">
        <w:rPr>
          <w:rFonts w:ascii="Times New Roman" w:hAnsi="Times New Roman" w:cs="Times New Roman"/>
          <w:sz w:val="24"/>
          <w:szCs w:val="24"/>
        </w:rPr>
        <w:t xml:space="preserve"> özel sektör </w:t>
      </w:r>
      <w:r w:rsidR="00A03E35">
        <w:rPr>
          <w:rFonts w:ascii="Times New Roman" w:hAnsi="Times New Roman" w:cs="Times New Roman"/>
          <w:sz w:val="24"/>
          <w:szCs w:val="24"/>
        </w:rPr>
        <w:t>Ar-</w:t>
      </w:r>
      <w:r w:rsidR="00A03E35">
        <w:rPr>
          <w:rFonts w:ascii="Times New Roman" w:hAnsi="Times New Roman" w:cs="Times New Roman"/>
          <w:sz w:val="24"/>
          <w:szCs w:val="24"/>
        </w:rPr>
        <w:lastRenderedPageBreak/>
        <w:t>Ge</w:t>
      </w:r>
      <w:r w:rsidR="007F7AAD" w:rsidRPr="00B115FA">
        <w:rPr>
          <w:rFonts w:ascii="Times New Roman" w:hAnsi="Times New Roman" w:cs="Times New Roman"/>
          <w:sz w:val="24"/>
          <w:szCs w:val="24"/>
        </w:rPr>
        <w:t xml:space="preserve"> harcamaları ile büyüme arasın</w:t>
      </w:r>
      <w:r w:rsidR="007F7AAD" w:rsidRPr="00B115FA">
        <w:rPr>
          <w:rFonts w:ascii="Times New Roman" w:hAnsi="Times New Roman" w:cs="Times New Roman"/>
          <w:sz w:val="24"/>
          <w:szCs w:val="24"/>
        </w:rPr>
        <w:softHyphen/>
        <w:t>da ilişki olduğunu ancak kamu sektörü</w:t>
      </w:r>
      <w:r w:rsidR="00EE2F41" w:rsidRPr="00B115FA">
        <w:rPr>
          <w:rFonts w:ascii="Times New Roman" w:hAnsi="Times New Roman" w:cs="Times New Roman"/>
          <w:sz w:val="24"/>
          <w:szCs w:val="24"/>
        </w:rPr>
        <w:t xml:space="preserve"> için böyle bir ilişki</w:t>
      </w:r>
      <w:r w:rsidR="007F7AAD" w:rsidRPr="00B115FA">
        <w:rPr>
          <w:rFonts w:ascii="Times New Roman" w:hAnsi="Times New Roman" w:cs="Times New Roman"/>
          <w:sz w:val="24"/>
          <w:szCs w:val="24"/>
        </w:rPr>
        <w:t xml:space="preserve"> olmadığını göstermiştir.</w:t>
      </w:r>
    </w:p>
    <w:p w:rsidR="00EE2F41" w:rsidRPr="00B115FA" w:rsidRDefault="007F7AAD" w:rsidP="00B115FA">
      <w:pPr>
        <w:spacing w:before="120" w:after="0" w:line="240" w:lineRule="auto"/>
        <w:jc w:val="both"/>
        <w:rPr>
          <w:rFonts w:ascii="Times New Roman" w:eastAsiaTheme="minorHAnsi" w:hAnsi="Times New Roman" w:cs="Times New Roman"/>
          <w:sz w:val="24"/>
          <w:szCs w:val="24"/>
          <w:lang w:eastAsia="en-US"/>
        </w:rPr>
      </w:pPr>
      <w:r w:rsidRPr="00B115FA">
        <w:rPr>
          <w:rFonts w:ascii="Times New Roman" w:eastAsiaTheme="minorHAnsi" w:hAnsi="Times New Roman" w:cs="Times New Roman"/>
          <w:sz w:val="24"/>
          <w:szCs w:val="24"/>
          <w:lang w:eastAsia="en-US"/>
        </w:rPr>
        <w:t>Pece vd. (2015), uzun dönemli ekonomik büyümenin bir ekonominin yenilik performansından etkilenip etkilenmediğini</w:t>
      </w:r>
      <w:r w:rsidR="005E5AC0">
        <w:rPr>
          <w:rFonts w:ascii="Times New Roman" w:eastAsiaTheme="minorHAnsi" w:hAnsi="Times New Roman" w:cs="Times New Roman"/>
          <w:sz w:val="24"/>
          <w:szCs w:val="24"/>
          <w:lang w:eastAsia="en-US"/>
        </w:rPr>
        <w:t>,</w:t>
      </w:r>
      <w:r w:rsidRPr="00B115FA">
        <w:rPr>
          <w:rFonts w:ascii="Times New Roman" w:eastAsiaTheme="minorHAnsi" w:hAnsi="Times New Roman" w:cs="Times New Roman"/>
          <w:sz w:val="24"/>
          <w:szCs w:val="24"/>
          <w:lang w:eastAsia="en-US"/>
        </w:rPr>
        <w:t xml:space="preserve"> merkezi ve </w:t>
      </w:r>
      <w:r w:rsidR="005E5AC0">
        <w:rPr>
          <w:rFonts w:ascii="Times New Roman" w:eastAsiaTheme="minorHAnsi" w:hAnsi="Times New Roman" w:cs="Times New Roman"/>
          <w:sz w:val="24"/>
          <w:szCs w:val="24"/>
          <w:lang w:eastAsia="en-US"/>
        </w:rPr>
        <w:t>D</w:t>
      </w:r>
      <w:r w:rsidRPr="00B115FA">
        <w:rPr>
          <w:rFonts w:ascii="Times New Roman" w:eastAsiaTheme="minorHAnsi" w:hAnsi="Times New Roman" w:cs="Times New Roman"/>
          <w:sz w:val="24"/>
          <w:szCs w:val="24"/>
          <w:lang w:eastAsia="en-US"/>
        </w:rPr>
        <w:t>oğu Avrupa ülkelerinden Macaristan, Polonya ve Çek</w:t>
      </w:r>
      <w:r w:rsidR="00CF0AD8">
        <w:rPr>
          <w:rFonts w:ascii="Times New Roman" w:eastAsiaTheme="minorHAnsi" w:hAnsi="Times New Roman" w:cs="Times New Roman"/>
          <w:sz w:val="24"/>
          <w:szCs w:val="24"/>
          <w:lang w:eastAsia="en-US"/>
        </w:rPr>
        <w:t xml:space="preserve">ya </w:t>
      </w:r>
      <w:r w:rsidRPr="00B115FA">
        <w:rPr>
          <w:rFonts w:ascii="Times New Roman" w:eastAsiaTheme="minorHAnsi" w:hAnsi="Times New Roman" w:cs="Times New Roman"/>
          <w:sz w:val="24"/>
          <w:szCs w:val="24"/>
          <w:lang w:eastAsia="en-US"/>
        </w:rPr>
        <w:t xml:space="preserve">için analiz etmişlerdir. Yenilik göstergesi olarak patent sayısı, marka sayısı, </w:t>
      </w:r>
      <w:r w:rsidR="00A03E35">
        <w:rPr>
          <w:rFonts w:ascii="Times New Roman" w:eastAsiaTheme="minorHAnsi" w:hAnsi="Times New Roman" w:cs="Times New Roman"/>
          <w:sz w:val="24"/>
          <w:szCs w:val="24"/>
          <w:lang w:eastAsia="en-US"/>
        </w:rPr>
        <w:t>Ar-Ge</w:t>
      </w:r>
      <w:r w:rsidRPr="00B115FA">
        <w:rPr>
          <w:rFonts w:ascii="Times New Roman" w:eastAsiaTheme="minorHAnsi" w:hAnsi="Times New Roman" w:cs="Times New Roman"/>
          <w:sz w:val="24"/>
          <w:szCs w:val="24"/>
          <w:lang w:eastAsia="en-US"/>
        </w:rPr>
        <w:t xml:space="preserve"> harcamaları değişkenlerinin kullanıldığı çalışma</w:t>
      </w:r>
      <w:r w:rsidR="001B523A">
        <w:rPr>
          <w:rFonts w:ascii="Times New Roman" w:eastAsiaTheme="minorHAnsi" w:hAnsi="Times New Roman" w:cs="Times New Roman"/>
          <w:sz w:val="24"/>
          <w:szCs w:val="24"/>
          <w:lang w:eastAsia="en-US"/>
        </w:rPr>
        <w:t>,</w:t>
      </w:r>
      <w:r w:rsidRPr="00B115FA">
        <w:rPr>
          <w:rFonts w:ascii="Times New Roman" w:eastAsiaTheme="minorHAnsi" w:hAnsi="Times New Roman" w:cs="Times New Roman"/>
          <w:sz w:val="24"/>
          <w:szCs w:val="24"/>
          <w:lang w:eastAsia="en-US"/>
        </w:rPr>
        <w:t xml:space="preserve"> ekonomik büyüme ile yenilik arasında anlamlı pozitif ilişki</w:t>
      </w:r>
      <w:r w:rsidR="001B523A">
        <w:rPr>
          <w:rFonts w:ascii="Times New Roman" w:eastAsiaTheme="minorHAnsi" w:hAnsi="Times New Roman" w:cs="Times New Roman"/>
          <w:sz w:val="24"/>
          <w:szCs w:val="24"/>
          <w:lang w:eastAsia="en-US"/>
        </w:rPr>
        <w:t>yi işaret etmektedir.</w:t>
      </w:r>
      <w:r w:rsidRPr="00B115FA">
        <w:rPr>
          <w:rFonts w:ascii="Times New Roman" w:eastAsiaTheme="minorHAnsi" w:hAnsi="Times New Roman" w:cs="Times New Roman"/>
          <w:sz w:val="24"/>
          <w:szCs w:val="24"/>
          <w:lang w:eastAsia="en-US"/>
        </w:rPr>
        <w:t xml:space="preserve"> </w:t>
      </w:r>
    </w:p>
    <w:p w:rsidR="00EE2F41" w:rsidRPr="00B115FA" w:rsidRDefault="00EE2F41" w:rsidP="00B115FA">
      <w:pPr>
        <w:spacing w:before="120" w:after="0" w:line="240" w:lineRule="auto"/>
        <w:jc w:val="both"/>
        <w:rPr>
          <w:rFonts w:ascii="Times New Roman" w:eastAsiaTheme="minorHAnsi" w:hAnsi="Times New Roman" w:cs="Times New Roman"/>
          <w:sz w:val="24"/>
          <w:szCs w:val="24"/>
          <w:lang w:eastAsia="en-US"/>
        </w:rPr>
      </w:pPr>
      <w:r w:rsidRPr="00B115FA">
        <w:rPr>
          <w:rFonts w:ascii="Times New Roman" w:eastAsiaTheme="minorHAnsi" w:hAnsi="Times New Roman" w:cs="Times New Roman"/>
          <w:sz w:val="24"/>
          <w:szCs w:val="24"/>
          <w:lang w:eastAsia="en-US"/>
        </w:rPr>
        <w:t xml:space="preserve">Gümüş ve Çelikay (2015), </w:t>
      </w:r>
      <w:r w:rsidR="00A03E35">
        <w:rPr>
          <w:rFonts w:ascii="Times New Roman" w:eastAsiaTheme="minorHAnsi" w:hAnsi="Times New Roman" w:cs="Times New Roman"/>
          <w:sz w:val="24"/>
          <w:szCs w:val="24"/>
          <w:lang w:eastAsia="en-US"/>
        </w:rPr>
        <w:t>Ar-Ge</w:t>
      </w:r>
      <w:r w:rsidRPr="00B115FA">
        <w:rPr>
          <w:rFonts w:ascii="Times New Roman" w:eastAsiaTheme="minorHAnsi" w:hAnsi="Times New Roman" w:cs="Times New Roman"/>
          <w:sz w:val="24"/>
          <w:szCs w:val="24"/>
          <w:lang w:eastAsia="en-US"/>
        </w:rPr>
        <w:t xml:space="preserve"> harcamalarıyla ekonomik büyüme arasındaki ilişkiyi ve bu ilişkinin ülkelerin ekonomik gelişmişlik derecesine göre farklılık gösterip göstermediğini ampirik olarak incelemiştir. Dinamik </w:t>
      </w:r>
      <w:r w:rsidR="005E5AC0" w:rsidRPr="00B115FA">
        <w:rPr>
          <w:rFonts w:ascii="Times New Roman" w:eastAsiaTheme="minorHAnsi" w:hAnsi="Times New Roman" w:cs="Times New Roman"/>
          <w:sz w:val="24"/>
          <w:szCs w:val="24"/>
          <w:lang w:eastAsia="en-US"/>
        </w:rPr>
        <w:t xml:space="preserve">Panel Veri Analiz Teknikleri </w:t>
      </w:r>
      <w:r w:rsidRPr="00B115FA">
        <w:rPr>
          <w:rFonts w:ascii="Times New Roman" w:eastAsiaTheme="minorHAnsi" w:hAnsi="Times New Roman" w:cs="Times New Roman"/>
          <w:sz w:val="24"/>
          <w:szCs w:val="24"/>
          <w:lang w:eastAsia="en-US"/>
        </w:rPr>
        <w:t xml:space="preserve">ile 52 ülkeye ait verilerin kullanıldığı çalışma, </w:t>
      </w:r>
      <w:r w:rsidR="00A03E35">
        <w:rPr>
          <w:rFonts w:ascii="Times New Roman" w:eastAsiaTheme="minorHAnsi" w:hAnsi="Times New Roman" w:cs="Times New Roman"/>
          <w:sz w:val="24"/>
          <w:szCs w:val="24"/>
          <w:lang w:eastAsia="en-US"/>
        </w:rPr>
        <w:t>Ar-Ge</w:t>
      </w:r>
      <w:r w:rsidRPr="00B115FA">
        <w:rPr>
          <w:rFonts w:ascii="Times New Roman" w:eastAsiaTheme="minorHAnsi" w:hAnsi="Times New Roman" w:cs="Times New Roman"/>
          <w:sz w:val="24"/>
          <w:szCs w:val="24"/>
          <w:lang w:eastAsia="en-US"/>
        </w:rPr>
        <w:t xml:space="preserve"> harcamasının uzun vadede tüm ülkeler için ekonomik büyüme üzerinde olumlu ve belirgin bir etkiye sahip olduğunu ortaya koymaktadır. Ancak gelişmekte olan ülkelerde bu etki kısa vadede zayıf olmakla birlikte, uzun vadede güçlüdür. Büyük bir örneklemde (58 ülke) diğer çalışmalardan farklı olarak yeniliklerin hem nitelik hem de niceliğinin ekonomik büyüme üzerindeki etkisini Hasan ve Tucci (2010) incelemiştir. Ampirik sonuçlar, yüksek kalitede patentli firmaları barındıran ülkelerin daha yüksek ekonomik büyümeye sahip olduklarını göstermektedir. Dahası, patent </w:t>
      </w:r>
      <w:r w:rsidR="001B523A">
        <w:rPr>
          <w:rFonts w:ascii="Times New Roman" w:eastAsiaTheme="minorHAnsi" w:hAnsi="Times New Roman" w:cs="Times New Roman"/>
          <w:sz w:val="24"/>
          <w:szCs w:val="24"/>
          <w:lang w:eastAsia="en-US"/>
        </w:rPr>
        <w:t>sayısı</w:t>
      </w:r>
      <w:r w:rsidRPr="00B115FA">
        <w:rPr>
          <w:rFonts w:ascii="Times New Roman" w:eastAsiaTheme="minorHAnsi" w:hAnsi="Times New Roman" w:cs="Times New Roman"/>
          <w:sz w:val="24"/>
          <w:szCs w:val="24"/>
          <w:lang w:eastAsia="en-US"/>
        </w:rPr>
        <w:t xml:space="preserve"> yükselen ülkelerde ekonomik büyüme de eş zamanlı olarak artmıştır.</w:t>
      </w:r>
      <w:r w:rsidR="005426B9" w:rsidRPr="00B115FA">
        <w:rPr>
          <w:rFonts w:ascii="Times New Roman" w:eastAsiaTheme="minorHAnsi" w:hAnsi="Times New Roman" w:cs="Times New Roman"/>
          <w:sz w:val="24"/>
          <w:szCs w:val="24"/>
          <w:lang w:eastAsia="en-US"/>
        </w:rPr>
        <w:t xml:space="preserve"> Yine patent sayısı, </w:t>
      </w:r>
      <w:r w:rsidR="00A03E35">
        <w:rPr>
          <w:rFonts w:ascii="Times New Roman" w:eastAsiaTheme="minorHAnsi" w:hAnsi="Times New Roman" w:cs="Times New Roman"/>
          <w:sz w:val="24"/>
          <w:szCs w:val="24"/>
          <w:lang w:eastAsia="en-US"/>
        </w:rPr>
        <w:t>Ar-Ge</w:t>
      </w:r>
      <w:r w:rsidR="005426B9" w:rsidRPr="00B115FA">
        <w:rPr>
          <w:rFonts w:ascii="Times New Roman" w:eastAsiaTheme="minorHAnsi" w:hAnsi="Times New Roman" w:cs="Times New Roman"/>
          <w:sz w:val="24"/>
          <w:szCs w:val="24"/>
          <w:lang w:eastAsia="en-US"/>
        </w:rPr>
        <w:t xml:space="preserve"> harcaması ve yüksek teknolojili ürün ihracatını yenilik göstergesi olarak kullanan Bujari ve Martinez (2016) d</w:t>
      </w:r>
      <w:r w:rsidR="005E5AC0">
        <w:rPr>
          <w:rFonts w:ascii="Times New Roman" w:eastAsiaTheme="minorHAnsi" w:hAnsi="Times New Roman" w:cs="Times New Roman"/>
          <w:sz w:val="24"/>
          <w:szCs w:val="24"/>
          <w:lang w:eastAsia="en-US"/>
        </w:rPr>
        <w:t>e</w:t>
      </w:r>
      <w:r w:rsidR="005426B9" w:rsidRPr="00B115FA">
        <w:rPr>
          <w:rFonts w:ascii="Times New Roman" w:eastAsiaTheme="minorHAnsi" w:hAnsi="Times New Roman" w:cs="Times New Roman"/>
          <w:sz w:val="24"/>
          <w:szCs w:val="24"/>
          <w:lang w:eastAsia="en-US"/>
        </w:rPr>
        <w:t xml:space="preserve"> birçok Latin Amerika ülkesinde yenilik ve kişi başına gelir artışı arasında pozitif ilişki bulmuştur.</w:t>
      </w:r>
    </w:p>
    <w:p w:rsidR="005540B8" w:rsidRPr="00B115FA" w:rsidRDefault="00DC1BA2" w:rsidP="00B115FA">
      <w:pPr>
        <w:spacing w:before="120" w:after="0" w:line="240" w:lineRule="auto"/>
        <w:jc w:val="both"/>
        <w:rPr>
          <w:rFonts w:ascii="Times New Roman" w:eastAsiaTheme="minorHAnsi" w:hAnsi="Times New Roman" w:cs="Times New Roman"/>
          <w:sz w:val="24"/>
          <w:szCs w:val="24"/>
          <w:lang w:eastAsia="en-US"/>
        </w:rPr>
      </w:pPr>
      <w:r w:rsidRPr="00B115FA">
        <w:rPr>
          <w:rFonts w:ascii="Times New Roman" w:eastAsiaTheme="minorHAnsi" w:hAnsi="Times New Roman" w:cs="Times New Roman"/>
          <w:sz w:val="24"/>
          <w:szCs w:val="24"/>
          <w:lang w:eastAsia="en-US"/>
        </w:rPr>
        <w:t xml:space="preserve">Vuckovic (2016) ise Standard &amp; Poors’a göre </w:t>
      </w:r>
      <w:r w:rsidR="005540B8" w:rsidRPr="00B115FA">
        <w:rPr>
          <w:rFonts w:ascii="Times New Roman" w:eastAsiaTheme="minorHAnsi" w:hAnsi="Times New Roman" w:cs="Times New Roman"/>
          <w:sz w:val="24"/>
          <w:szCs w:val="24"/>
          <w:lang w:eastAsia="en-US"/>
        </w:rPr>
        <w:t xml:space="preserve">son yıllarda hızlı ekonomik büyüme yaşayan </w:t>
      </w:r>
      <w:r w:rsidRPr="00B115FA">
        <w:rPr>
          <w:rFonts w:ascii="Times New Roman" w:eastAsiaTheme="minorHAnsi" w:hAnsi="Times New Roman" w:cs="Times New Roman"/>
          <w:sz w:val="24"/>
          <w:szCs w:val="24"/>
          <w:lang w:eastAsia="en-US"/>
        </w:rPr>
        <w:t>ve içlerinde Türkiye’nin de bulunduğu 7 gelişmekte olan ülke (</w:t>
      </w:r>
      <w:r w:rsidR="004B15D3" w:rsidRPr="00B115FA">
        <w:rPr>
          <w:rFonts w:ascii="Times New Roman" w:eastAsiaTheme="minorHAnsi" w:hAnsi="Times New Roman" w:cs="Times New Roman"/>
          <w:sz w:val="24"/>
          <w:szCs w:val="24"/>
          <w:lang w:eastAsia="en-US"/>
        </w:rPr>
        <w:t>Çin, Hindistan, Brezilya, Rusya, Endonezya, Meksika</w:t>
      </w:r>
      <w:r w:rsidRPr="00B115FA">
        <w:rPr>
          <w:rFonts w:ascii="Times New Roman" w:eastAsiaTheme="minorHAnsi" w:hAnsi="Times New Roman" w:cs="Times New Roman"/>
          <w:sz w:val="24"/>
          <w:szCs w:val="24"/>
          <w:lang w:eastAsia="en-US"/>
        </w:rPr>
        <w:t xml:space="preserve">) ekonomisine </w:t>
      </w:r>
      <w:r w:rsidR="005540B8" w:rsidRPr="00B115FA">
        <w:rPr>
          <w:rFonts w:ascii="Times New Roman" w:eastAsiaTheme="minorHAnsi" w:hAnsi="Times New Roman" w:cs="Times New Roman"/>
          <w:sz w:val="24"/>
          <w:szCs w:val="24"/>
          <w:lang w:eastAsia="en-US"/>
        </w:rPr>
        <w:t>odaklan</w:t>
      </w:r>
      <w:r w:rsidR="004B15D3" w:rsidRPr="00B115FA">
        <w:rPr>
          <w:rFonts w:ascii="Times New Roman" w:eastAsiaTheme="minorHAnsi" w:hAnsi="Times New Roman" w:cs="Times New Roman"/>
          <w:sz w:val="24"/>
          <w:szCs w:val="24"/>
          <w:lang w:eastAsia="en-US"/>
        </w:rPr>
        <w:t>mıştır. 1991-2013 dönemini analiz eden yazar, yenilik (gösterge olarak milyon kişi başına düşün patent sayısı) ile ekonomik büyüme arasında anlamlı bir ilişki olmadığı bulgusuna ulaşmıştır.</w:t>
      </w:r>
    </w:p>
    <w:p w:rsidR="0059092E" w:rsidRPr="00B115FA" w:rsidRDefault="00012441" w:rsidP="00B115FA">
      <w:pPr>
        <w:spacing w:before="120" w:after="0" w:line="240" w:lineRule="auto"/>
        <w:jc w:val="both"/>
        <w:rPr>
          <w:rFonts w:ascii="Times New Roman" w:hAnsi="Times New Roman" w:cs="Times New Roman"/>
          <w:iCs/>
          <w:sz w:val="24"/>
          <w:szCs w:val="24"/>
        </w:rPr>
      </w:pPr>
      <w:r w:rsidRPr="00B115FA">
        <w:rPr>
          <w:rFonts w:ascii="Times New Roman" w:eastAsiaTheme="minorHAnsi" w:hAnsi="Times New Roman" w:cs="Times New Roman"/>
          <w:sz w:val="24"/>
          <w:szCs w:val="24"/>
          <w:lang w:eastAsia="en-US"/>
        </w:rPr>
        <w:t>Türkiye için yapılan analizlerde de çeşitli sonuçlar elde edildiği görülmektedir.</w:t>
      </w:r>
      <w:r w:rsidR="00926022" w:rsidRPr="00B115FA">
        <w:rPr>
          <w:rFonts w:ascii="Times New Roman" w:eastAsiaTheme="minorHAnsi" w:hAnsi="Times New Roman" w:cs="Times New Roman"/>
          <w:sz w:val="24"/>
          <w:szCs w:val="24"/>
          <w:lang w:eastAsia="en-US"/>
        </w:rPr>
        <w:t xml:space="preserve"> Örneğin Altın ve Kaya (2009) </w:t>
      </w:r>
      <w:r w:rsidR="00A03E35">
        <w:rPr>
          <w:rFonts w:ascii="Times New Roman" w:eastAsiaTheme="minorHAnsi" w:hAnsi="Times New Roman" w:cs="Times New Roman"/>
          <w:sz w:val="24"/>
          <w:szCs w:val="24"/>
          <w:lang w:eastAsia="en-US"/>
        </w:rPr>
        <w:t>Ar-Ge</w:t>
      </w:r>
      <w:r w:rsidR="00090786" w:rsidRPr="00B115FA">
        <w:rPr>
          <w:rFonts w:ascii="Times New Roman" w:hAnsi="Times New Roman" w:cs="Times New Roman"/>
          <w:sz w:val="24"/>
          <w:szCs w:val="24"/>
        </w:rPr>
        <w:t xml:space="preserve"> harcamaları ile ekonomik büyüme ilişkisini nedensellik açısından incelemiştir. Vektör </w:t>
      </w:r>
      <w:r w:rsidR="005E5AC0" w:rsidRPr="00B115FA">
        <w:rPr>
          <w:rFonts w:ascii="Times New Roman" w:hAnsi="Times New Roman" w:cs="Times New Roman"/>
          <w:sz w:val="24"/>
          <w:szCs w:val="24"/>
        </w:rPr>
        <w:t xml:space="preserve">Hata Düzeltme Modelinin </w:t>
      </w:r>
      <w:r w:rsidR="00090786" w:rsidRPr="00B115FA">
        <w:rPr>
          <w:rFonts w:ascii="Times New Roman" w:hAnsi="Times New Roman" w:cs="Times New Roman"/>
          <w:sz w:val="24"/>
          <w:szCs w:val="24"/>
        </w:rPr>
        <w:t xml:space="preserve">kullanıldığı çalışmada kısa dönemde </w:t>
      </w:r>
      <w:r w:rsidR="004E4020">
        <w:rPr>
          <w:rFonts w:ascii="Times New Roman" w:hAnsi="Times New Roman" w:cs="Times New Roman"/>
          <w:sz w:val="24"/>
          <w:szCs w:val="24"/>
        </w:rPr>
        <w:t>değişkenler arasında b</w:t>
      </w:r>
      <w:r w:rsidR="00090786" w:rsidRPr="00B115FA">
        <w:rPr>
          <w:rFonts w:ascii="Times New Roman" w:hAnsi="Times New Roman" w:cs="Times New Roman"/>
          <w:sz w:val="24"/>
          <w:szCs w:val="24"/>
        </w:rPr>
        <w:t>ir ilişki bulunamazken</w:t>
      </w:r>
      <w:r w:rsidR="009D3987" w:rsidRPr="00B115FA">
        <w:rPr>
          <w:rFonts w:ascii="Times New Roman" w:hAnsi="Times New Roman" w:cs="Times New Roman"/>
          <w:sz w:val="24"/>
          <w:szCs w:val="24"/>
        </w:rPr>
        <w:t>,</w:t>
      </w:r>
      <w:r w:rsidR="00090786" w:rsidRPr="00B115FA">
        <w:rPr>
          <w:rFonts w:ascii="Times New Roman" w:hAnsi="Times New Roman" w:cs="Times New Roman"/>
          <w:sz w:val="24"/>
          <w:szCs w:val="24"/>
        </w:rPr>
        <w:t xml:space="preserve"> </w:t>
      </w:r>
      <w:r w:rsidR="00431A47" w:rsidRPr="00B115FA">
        <w:rPr>
          <w:rFonts w:ascii="Times New Roman" w:hAnsi="Times New Roman" w:cs="Times New Roman"/>
          <w:sz w:val="24"/>
          <w:szCs w:val="24"/>
        </w:rPr>
        <w:t xml:space="preserve">uzun </w:t>
      </w:r>
      <w:r w:rsidR="00090786" w:rsidRPr="00B115FA">
        <w:rPr>
          <w:rFonts w:ascii="Times New Roman" w:hAnsi="Times New Roman" w:cs="Times New Roman"/>
          <w:sz w:val="24"/>
          <w:szCs w:val="24"/>
        </w:rPr>
        <w:t xml:space="preserve">dönemde </w:t>
      </w:r>
      <w:r w:rsidR="00A03E35">
        <w:rPr>
          <w:rFonts w:ascii="Times New Roman" w:hAnsi="Times New Roman" w:cs="Times New Roman"/>
          <w:sz w:val="24"/>
          <w:szCs w:val="24"/>
        </w:rPr>
        <w:t>Ar-Ge</w:t>
      </w:r>
      <w:r w:rsidR="00090786" w:rsidRPr="00B115FA">
        <w:rPr>
          <w:rFonts w:ascii="Times New Roman" w:hAnsi="Times New Roman" w:cs="Times New Roman"/>
          <w:sz w:val="24"/>
          <w:szCs w:val="24"/>
        </w:rPr>
        <w:t xml:space="preserve"> harcamalarının ekonomik büyümeye neden olduğu sonucuna ulaşılmıştır.</w:t>
      </w:r>
      <w:r w:rsidR="002F1953" w:rsidRPr="00B115FA">
        <w:rPr>
          <w:rFonts w:ascii="Times New Roman" w:hAnsi="Times New Roman" w:cs="Times New Roman"/>
          <w:sz w:val="24"/>
          <w:szCs w:val="24"/>
        </w:rPr>
        <w:t xml:space="preserve"> </w:t>
      </w:r>
      <w:r w:rsidR="005E5AC0">
        <w:rPr>
          <w:rFonts w:ascii="Times New Roman" w:hAnsi="Times New Roman" w:cs="Times New Roman"/>
          <w:sz w:val="24"/>
          <w:szCs w:val="24"/>
        </w:rPr>
        <w:t>Tarı ve Alabaş (2017) da</w:t>
      </w:r>
      <w:r w:rsidR="00CD36E9" w:rsidRPr="00B115FA">
        <w:rPr>
          <w:rFonts w:ascii="Times New Roman" w:hAnsi="Times New Roman" w:cs="Times New Roman"/>
          <w:sz w:val="24"/>
          <w:szCs w:val="24"/>
        </w:rPr>
        <w:t xml:space="preserve"> </w:t>
      </w:r>
      <w:r w:rsidR="00673FF7" w:rsidRPr="00B115FA">
        <w:rPr>
          <w:rFonts w:ascii="Times New Roman" w:hAnsi="Times New Roman" w:cs="Times New Roman"/>
          <w:sz w:val="24"/>
          <w:szCs w:val="24"/>
        </w:rPr>
        <w:t xml:space="preserve">1990-2014 dönemi verileri ile </w:t>
      </w:r>
      <w:r w:rsidR="00A03E35">
        <w:rPr>
          <w:rFonts w:ascii="Times New Roman" w:hAnsi="Times New Roman" w:cs="Times New Roman"/>
          <w:sz w:val="24"/>
          <w:szCs w:val="24"/>
        </w:rPr>
        <w:t>Ar-Ge</w:t>
      </w:r>
      <w:r w:rsidR="00673FF7" w:rsidRPr="00B115FA">
        <w:rPr>
          <w:rFonts w:ascii="Times New Roman" w:hAnsi="Times New Roman" w:cs="Times New Roman"/>
          <w:sz w:val="24"/>
          <w:szCs w:val="24"/>
        </w:rPr>
        <w:t xml:space="preserve"> harcamaları</w:t>
      </w:r>
      <w:r w:rsidR="005E5AC0">
        <w:rPr>
          <w:rFonts w:ascii="Times New Roman" w:hAnsi="Times New Roman" w:cs="Times New Roman"/>
          <w:sz w:val="24"/>
          <w:szCs w:val="24"/>
        </w:rPr>
        <w:t>-</w:t>
      </w:r>
      <w:r w:rsidR="00673FF7" w:rsidRPr="00B115FA">
        <w:rPr>
          <w:rFonts w:ascii="Times New Roman" w:hAnsi="Times New Roman" w:cs="Times New Roman"/>
          <w:sz w:val="24"/>
          <w:szCs w:val="24"/>
        </w:rPr>
        <w:t>ekonomik büyüme ilişkisini Türkiye ekonomisi için incelemişlerdir. Yazarların bulguları</w:t>
      </w:r>
      <w:r w:rsidR="005E5AC0">
        <w:rPr>
          <w:rFonts w:ascii="Times New Roman" w:hAnsi="Times New Roman" w:cs="Times New Roman"/>
          <w:sz w:val="24"/>
          <w:szCs w:val="24"/>
        </w:rPr>
        <w:t>,</w:t>
      </w:r>
      <w:r w:rsidR="00CD36E9" w:rsidRPr="00B115FA">
        <w:rPr>
          <w:rFonts w:ascii="Times New Roman" w:hAnsi="Times New Roman" w:cs="Times New Roman"/>
          <w:sz w:val="24"/>
          <w:szCs w:val="24"/>
        </w:rPr>
        <w:t xml:space="preserve"> </w:t>
      </w:r>
      <w:r w:rsidR="00673FF7" w:rsidRPr="00B115FA">
        <w:rPr>
          <w:rFonts w:ascii="Times New Roman" w:hAnsi="Times New Roman" w:cs="Times New Roman"/>
          <w:sz w:val="24"/>
          <w:szCs w:val="24"/>
        </w:rPr>
        <w:t xml:space="preserve">hem </w:t>
      </w:r>
      <w:r w:rsidR="00CD36E9" w:rsidRPr="00B115FA">
        <w:rPr>
          <w:rFonts w:ascii="Times New Roman" w:hAnsi="Times New Roman" w:cs="Times New Roman"/>
          <w:sz w:val="24"/>
          <w:szCs w:val="24"/>
        </w:rPr>
        <w:t>kı</w:t>
      </w:r>
      <w:r w:rsidR="00673FF7" w:rsidRPr="00B115FA">
        <w:rPr>
          <w:rFonts w:ascii="Times New Roman" w:hAnsi="Times New Roman" w:cs="Times New Roman"/>
          <w:sz w:val="24"/>
          <w:szCs w:val="24"/>
        </w:rPr>
        <w:t xml:space="preserve">sa hem de </w:t>
      </w:r>
      <w:r w:rsidR="00CD36E9" w:rsidRPr="00B115FA">
        <w:rPr>
          <w:rFonts w:ascii="Times New Roman" w:hAnsi="Times New Roman" w:cs="Times New Roman"/>
          <w:sz w:val="24"/>
          <w:szCs w:val="24"/>
        </w:rPr>
        <w:t xml:space="preserve">uzun dönem </w:t>
      </w:r>
      <w:r w:rsidR="00A03E35">
        <w:rPr>
          <w:rFonts w:ascii="Times New Roman" w:hAnsi="Times New Roman" w:cs="Times New Roman"/>
          <w:sz w:val="24"/>
          <w:szCs w:val="24"/>
        </w:rPr>
        <w:t>Ar-Ge</w:t>
      </w:r>
      <w:r w:rsidR="00CD36E9" w:rsidRPr="00B115FA">
        <w:rPr>
          <w:rFonts w:ascii="Times New Roman" w:hAnsi="Times New Roman" w:cs="Times New Roman"/>
          <w:sz w:val="24"/>
          <w:szCs w:val="24"/>
        </w:rPr>
        <w:t xml:space="preserve"> harcamalarının </w:t>
      </w:r>
      <w:r w:rsidR="00673FF7" w:rsidRPr="00B115FA">
        <w:rPr>
          <w:rFonts w:ascii="Times New Roman" w:hAnsi="Times New Roman" w:cs="Times New Roman"/>
          <w:sz w:val="24"/>
          <w:szCs w:val="24"/>
        </w:rPr>
        <w:t xml:space="preserve">ekonomik </w:t>
      </w:r>
      <w:r w:rsidR="00CD36E9" w:rsidRPr="00B115FA">
        <w:rPr>
          <w:rFonts w:ascii="Times New Roman" w:hAnsi="Times New Roman" w:cs="Times New Roman"/>
          <w:sz w:val="24"/>
          <w:szCs w:val="24"/>
        </w:rPr>
        <w:t xml:space="preserve">büyümeyi pozitif </w:t>
      </w:r>
      <w:r w:rsidR="00673FF7" w:rsidRPr="00B115FA">
        <w:rPr>
          <w:rFonts w:ascii="Times New Roman" w:hAnsi="Times New Roman" w:cs="Times New Roman"/>
          <w:sz w:val="24"/>
          <w:szCs w:val="24"/>
        </w:rPr>
        <w:t>etkilediğini göstermiştir. Akıncı ve Sevinç (2013)</w:t>
      </w:r>
      <w:r w:rsidR="00EE2F41" w:rsidRPr="00B115FA">
        <w:rPr>
          <w:rFonts w:ascii="Times New Roman" w:hAnsi="Times New Roman" w:cs="Times New Roman"/>
          <w:sz w:val="24"/>
          <w:szCs w:val="24"/>
        </w:rPr>
        <w:t xml:space="preserve"> de</w:t>
      </w:r>
      <w:r w:rsidR="00673FF7" w:rsidRPr="00B115FA">
        <w:rPr>
          <w:rFonts w:ascii="Times New Roman" w:hAnsi="Times New Roman" w:cs="Times New Roman"/>
          <w:sz w:val="24"/>
          <w:szCs w:val="24"/>
        </w:rPr>
        <w:t xml:space="preserve"> Türkiye örnekleminde</w:t>
      </w:r>
      <w:r w:rsidR="00673FF7" w:rsidRPr="00B115FA">
        <w:rPr>
          <w:rFonts w:ascii="Times New Roman" w:eastAsiaTheme="minorHAnsi" w:hAnsi="Times New Roman" w:cs="Times New Roman"/>
          <w:sz w:val="24"/>
          <w:szCs w:val="24"/>
          <w:lang w:eastAsia="en-US"/>
        </w:rPr>
        <w:t xml:space="preserve"> </w:t>
      </w:r>
      <w:r w:rsidR="004E4020">
        <w:rPr>
          <w:rFonts w:ascii="Times New Roman" w:eastAsiaTheme="minorHAnsi" w:hAnsi="Times New Roman" w:cs="Times New Roman"/>
          <w:sz w:val="24"/>
          <w:szCs w:val="24"/>
          <w:lang w:eastAsia="en-US"/>
        </w:rPr>
        <w:t xml:space="preserve">Ar-Ge harcamalarının büyüme üzerindeki etkilerini </w:t>
      </w:r>
      <w:r w:rsidR="00673FF7" w:rsidRPr="00B115FA">
        <w:rPr>
          <w:rFonts w:ascii="Times New Roman" w:eastAsiaTheme="minorHAnsi" w:hAnsi="Times New Roman" w:cs="Times New Roman"/>
          <w:sz w:val="24"/>
          <w:szCs w:val="24"/>
          <w:lang w:eastAsia="en-US"/>
        </w:rPr>
        <w:t xml:space="preserve">özel, </w:t>
      </w:r>
      <w:r w:rsidR="007578D6" w:rsidRPr="00B115FA">
        <w:rPr>
          <w:rFonts w:ascii="Times New Roman" w:eastAsiaTheme="minorHAnsi" w:hAnsi="Times New Roman" w:cs="Times New Roman"/>
          <w:sz w:val="24"/>
          <w:szCs w:val="24"/>
          <w:lang w:eastAsia="en-US"/>
        </w:rPr>
        <w:t>yükseköğrenim</w:t>
      </w:r>
      <w:r w:rsidR="00673FF7" w:rsidRPr="00B115FA">
        <w:rPr>
          <w:rFonts w:ascii="Times New Roman" w:eastAsiaTheme="minorHAnsi" w:hAnsi="Times New Roman" w:cs="Times New Roman"/>
          <w:sz w:val="24"/>
          <w:szCs w:val="24"/>
          <w:lang w:eastAsia="en-US"/>
        </w:rPr>
        <w:t xml:space="preserve"> ve toplam </w:t>
      </w:r>
      <w:r w:rsidR="00A03E35">
        <w:rPr>
          <w:rFonts w:ascii="Times New Roman" w:eastAsiaTheme="minorHAnsi" w:hAnsi="Times New Roman" w:cs="Times New Roman"/>
          <w:sz w:val="24"/>
          <w:szCs w:val="24"/>
          <w:lang w:eastAsia="en-US"/>
        </w:rPr>
        <w:t>Ar-Ge</w:t>
      </w:r>
      <w:r w:rsidR="00673FF7" w:rsidRPr="00B115FA">
        <w:rPr>
          <w:rFonts w:ascii="Times New Roman" w:eastAsiaTheme="minorHAnsi" w:hAnsi="Times New Roman" w:cs="Times New Roman"/>
          <w:sz w:val="24"/>
          <w:szCs w:val="24"/>
          <w:lang w:eastAsia="en-US"/>
        </w:rPr>
        <w:t xml:space="preserve"> harcamaları</w:t>
      </w:r>
      <w:r w:rsidR="004E4020">
        <w:rPr>
          <w:rFonts w:ascii="Times New Roman" w:eastAsiaTheme="minorHAnsi" w:hAnsi="Times New Roman" w:cs="Times New Roman"/>
          <w:sz w:val="24"/>
          <w:szCs w:val="24"/>
          <w:lang w:eastAsia="en-US"/>
        </w:rPr>
        <w:t xml:space="preserve"> olarak ayrı ayrı ele almıştır. Çalışmanın bulguları, bu üç değişkenden ekonomik büyümeye </w:t>
      </w:r>
      <w:r w:rsidR="005A6596">
        <w:rPr>
          <w:rFonts w:ascii="Times New Roman" w:eastAsiaTheme="minorHAnsi" w:hAnsi="Times New Roman" w:cs="Times New Roman"/>
          <w:sz w:val="24"/>
          <w:szCs w:val="24"/>
          <w:lang w:eastAsia="en-US"/>
        </w:rPr>
        <w:t>doğru</w:t>
      </w:r>
      <w:r w:rsidR="00673FF7" w:rsidRPr="00B115FA">
        <w:rPr>
          <w:rFonts w:ascii="Times New Roman" w:eastAsiaTheme="minorHAnsi" w:hAnsi="Times New Roman" w:cs="Times New Roman"/>
          <w:sz w:val="24"/>
          <w:szCs w:val="24"/>
          <w:lang w:eastAsia="en-US"/>
        </w:rPr>
        <w:t xml:space="preserve"> tek</w:t>
      </w:r>
      <w:r w:rsidR="009D3987" w:rsidRPr="00B115FA">
        <w:rPr>
          <w:rFonts w:ascii="Times New Roman" w:eastAsiaTheme="minorHAnsi" w:hAnsi="Times New Roman" w:cs="Times New Roman"/>
          <w:sz w:val="24"/>
          <w:szCs w:val="24"/>
          <w:lang w:eastAsia="en-US"/>
        </w:rPr>
        <w:t xml:space="preserve"> </w:t>
      </w:r>
      <w:r w:rsidR="00673FF7" w:rsidRPr="00B115FA">
        <w:rPr>
          <w:rFonts w:ascii="Times New Roman" w:eastAsiaTheme="minorHAnsi" w:hAnsi="Times New Roman" w:cs="Times New Roman"/>
          <w:sz w:val="24"/>
          <w:szCs w:val="24"/>
          <w:lang w:eastAsia="en-US"/>
        </w:rPr>
        <w:t xml:space="preserve">yönlü bir nedensellik ilişkisi olduğu ve bu değişkenlerin </w:t>
      </w:r>
      <w:r w:rsidR="00A03E35">
        <w:rPr>
          <w:rFonts w:ascii="Times New Roman" w:eastAsiaTheme="minorHAnsi" w:hAnsi="Times New Roman" w:cs="Times New Roman"/>
          <w:sz w:val="24"/>
          <w:szCs w:val="24"/>
          <w:lang w:eastAsia="en-US"/>
        </w:rPr>
        <w:t>Ar-Ge</w:t>
      </w:r>
      <w:r w:rsidR="00673FF7" w:rsidRPr="00B115FA">
        <w:rPr>
          <w:rFonts w:ascii="Times New Roman" w:eastAsiaTheme="minorHAnsi" w:hAnsi="Times New Roman" w:cs="Times New Roman"/>
          <w:sz w:val="24"/>
          <w:szCs w:val="24"/>
          <w:lang w:eastAsia="en-US"/>
        </w:rPr>
        <w:t xml:space="preserve"> üzerinde pozitif ve anlamlı etkilere sahip olduğunu göstermektedir.</w:t>
      </w:r>
      <w:r w:rsidR="001A65B9" w:rsidRPr="00B115FA">
        <w:rPr>
          <w:rFonts w:ascii="Times New Roman" w:eastAsiaTheme="minorHAnsi" w:hAnsi="Times New Roman" w:cs="Times New Roman"/>
          <w:sz w:val="24"/>
          <w:szCs w:val="24"/>
          <w:lang w:eastAsia="en-US"/>
        </w:rPr>
        <w:t xml:space="preserve"> Taban ve Şengür (2014)</w:t>
      </w:r>
      <w:r w:rsidR="009C5898" w:rsidRPr="00B115FA">
        <w:rPr>
          <w:rFonts w:ascii="Times New Roman" w:eastAsiaTheme="minorHAnsi" w:hAnsi="Times New Roman" w:cs="Times New Roman"/>
          <w:sz w:val="24"/>
          <w:szCs w:val="24"/>
          <w:lang w:eastAsia="en-US"/>
        </w:rPr>
        <w:t xml:space="preserve"> de </w:t>
      </w:r>
      <w:r w:rsidR="00A03E35">
        <w:rPr>
          <w:rFonts w:ascii="Times New Roman" w:hAnsi="Times New Roman" w:cs="Times New Roman"/>
          <w:sz w:val="24"/>
          <w:szCs w:val="24"/>
        </w:rPr>
        <w:t>Ar-Ge</w:t>
      </w:r>
      <w:r w:rsidR="009C5898" w:rsidRPr="00B115FA">
        <w:rPr>
          <w:rFonts w:ascii="Times New Roman" w:hAnsi="Times New Roman" w:cs="Times New Roman"/>
          <w:sz w:val="24"/>
          <w:szCs w:val="24"/>
        </w:rPr>
        <w:t xml:space="preserve"> harcamaları ile </w:t>
      </w:r>
      <w:r w:rsidR="00A03E35">
        <w:rPr>
          <w:rFonts w:ascii="Times New Roman" w:hAnsi="Times New Roman" w:cs="Times New Roman"/>
          <w:sz w:val="24"/>
          <w:szCs w:val="24"/>
        </w:rPr>
        <w:t>Ar-Ge</w:t>
      </w:r>
      <w:r w:rsidR="009C5898" w:rsidRPr="00B115FA">
        <w:rPr>
          <w:rFonts w:ascii="Times New Roman" w:hAnsi="Times New Roman" w:cs="Times New Roman"/>
          <w:sz w:val="24"/>
          <w:szCs w:val="24"/>
        </w:rPr>
        <w:t>’de tam zamanlı eşdeğer çalışan kişi sayı</w:t>
      </w:r>
      <w:r w:rsidR="00F55FD3">
        <w:rPr>
          <w:rFonts w:ascii="Times New Roman" w:hAnsi="Times New Roman" w:cs="Times New Roman"/>
          <w:sz w:val="24"/>
          <w:szCs w:val="24"/>
        </w:rPr>
        <w:t>s</w:t>
      </w:r>
      <w:r w:rsidR="009C5898" w:rsidRPr="00B115FA">
        <w:rPr>
          <w:rFonts w:ascii="Times New Roman" w:hAnsi="Times New Roman" w:cs="Times New Roman"/>
          <w:sz w:val="24"/>
          <w:szCs w:val="24"/>
        </w:rPr>
        <w:t xml:space="preserve">ının </w:t>
      </w:r>
      <w:r w:rsidR="00F55FD3" w:rsidRPr="00B115FA">
        <w:rPr>
          <w:rFonts w:ascii="Times New Roman" w:hAnsi="Times New Roman" w:cs="Times New Roman"/>
          <w:sz w:val="24"/>
          <w:szCs w:val="24"/>
        </w:rPr>
        <w:t xml:space="preserve">uzun dönemde </w:t>
      </w:r>
      <w:r w:rsidR="009C5898" w:rsidRPr="00B115FA">
        <w:rPr>
          <w:rFonts w:ascii="Times New Roman" w:hAnsi="Times New Roman" w:cs="Times New Roman"/>
          <w:sz w:val="24"/>
          <w:szCs w:val="24"/>
        </w:rPr>
        <w:t xml:space="preserve">ekonomik büyümeyi </w:t>
      </w:r>
      <w:r w:rsidR="00F309AE">
        <w:rPr>
          <w:rFonts w:ascii="Times New Roman" w:hAnsi="Times New Roman" w:cs="Times New Roman"/>
          <w:sz w:val="24"/>
          <w:szCs w:val="24"/>
        </w:rPr>
        <w:t xml:space="preserve">olumlu </w:t>
      </w:r>
      <w:r w:rsidR="009C5898" w:rsidRPr="00B115FA">
        <w:rPr>
          <w:rFonts w:ascii="Times New Roman" w:hAnsi="Times New Roman" w:cs="Times New Roman"/>
          <w:sz w:val="24"/>
          <w:szCs w:val="24"/>
        </w:rPr>
        <w:t xml:space="preserve">etkilediğini göstermiştir. </w:t>
      </w:r>
      <w:r w:rsidR="001648D9" w:rsidRPr="00B115FA">
        <w:rPr>
          <w:rFonts w:ascii="Times New Roman" w:hAnsi="Times New Roman" w:cs="Times New Roman"/>
          <w:sz w:val="24"/>
          <w:szCs w:val="24"/>
        </w:rPr>
        <w:t>Yaylalı vd. (2010) d</w:t>
      </w:r>
      <w:r w:rsidR="005E5AC0">
        <w:rPr>
          <w:rFonts w:ascii="Times New Roman" w:hAnsi="Times New Roman" w:cs="Times New Roman"/>
          <w:sz w:val="24"/>
          <w:szCs w:val="24"/>
        </w:rPr>
        <w:t>e</w:t>
      </w:r>
      <w:r w:rsidR="001648D9" w:rsidRPr="00B115FA">
        <w:rPr>
          <w:rFonts w:ascii="Times New Roman" w:hAnsi="Times New Roman" w:cs="Times New Roman"/>
          <w:sz w:val="24"/>
          <w:szCs w:val="24"/>
        </w:rPr>
        <w:t xml:space="preserve"> </w:t>
      </w:r>
      <w:r w:rsidR="00A03E35">
        <w:rPr>
          <w:rFonts w:ascii="Times New Roman" w:hAnsi="Times New Roman" w:cs="Times New Roman"/>
          <w:sz w:val="24"/>
          <w:szCs w:val="24"/>
        </w:rPr>
        <w:t>Ar-Ge</w:t>
      </w:r>
      <w:r w:rsidR="001648D9" w:rsidRPr="00B115FA">
        <w:rPr>
          <w:rFonts w:ascii="Times New Roman" w:hAnsi="Times New Roman" w:cs="Times New Roman"/>
          <w:sz w:val="24"/>
          <w:szCs w:val="24"/>
        </w:rPr>
        <w:t xml:space="preserve"> yatırım harcamaları ile büyüme arasında tek yönlü (</w:t>
      </w:r>
      <w:r w:rsidR="00A03E35">
        <w:rPr>
          <w:rFonts w:ascii="Times New Roman" w:hAnsi="Times New Roman" w:cs="Times New Roman"/>
          <w:sz w:val="24"/>
          <w:szCs w:val="24"/>
        </w:rPr>
        <w:t>Ar-Ge</w:t>
      </w:r>
      <w:r w:rsidR="001648D9" w:rsidRPr="00B115FA">
        <w:rPr>
          <w:rFonts w:ascii="Times New Roman" w:hAnsi="Times New Roman" w:cs="Times New Roman"/>
          <w:sz w:val="24"/>
          <w:szCs w:val="24"/>
        </w:rPr>
        <w:t>’de ekonomik büyümeye doğru) nedensellik ilişkisi tespit etmiştir. Sungur vd. (2016) d</w:t>
      </w:r>
      <w:r w:rsidR="005E5AC0">
        <w:rPr>
          <w:rFonts w:ascii="Times New Roman" w:hAnsi="Times New Roman" w:cs="Times New Roman"/>
          <w:sz w:val="24"/>
          <w:szCs w:val="24"/>
        </w:rPr>
        <w:t>e</w:t>
      </w:r>
      <w:r w:rsidR="001648D9" w:rsidRPr="00B115FA">
        <w:rPr>
          <w:rFonts w:ascii="Times New Roman" w:hAnsi="Times New Roman" w:cs="Times New Roman"/>
          <w:sz w:val="24"/>
          <w:szCs w:val="24"/>
        </w:rPr>
        <w:t xml:space="preserve"> </w:t>
      </w:r>
      <w:r w:rsidR="00A109DD">
        <w:rPr>
          <w:rFonts w:ascii="Times New Roman" w:hAnsi="Times New Roman" w:cs="Times New Roman"/>
          <w:sz w:val="24"/>
          <w:szCs w:val="24"/>
        </w:rPr>
        <w:t xml:space="preserve">inovasyonun göstergesi olarak patent sayısını kullandığı çalışmada, </w:t>
      </w:r>
      <w:r w:rsidR="001648D9" w:rsidRPr="00B115FA">
        <w:rPr>
          <w:rFonts w:ascii="Times New Roman" w:hAnsi="Times New Roman" w:cs="Times New Roman"/>
          <w:iCs/>
          <w:sz w:val="24"/>
          <w:szCs w:val="24"/>
        </w:rPr>
        <w:t>patent sayısından</w:t>
      </w:r>
      <w:r w:rsidR="00A109DD">
        <w:rPr>
          <w:rFonts w:ascii="Times New Roman" w:hAnsi="Times New Roman" w:cs="Times New Roman"/>
          <w:iCs/>
          <w:sz w:val="24"/>
          <w:szCs w:val="24"/>
        </w:rPr>
        <w:t xml:space="preserve"> ekonomik</w:t>
      </w:r>
      <w:r w:rsidR="001648D9" w:rsidRPr="00B115FA">
        <w:rPr>
          <w:rFonts w:ascii="Times New Roman" w:hAnsi="Times New Roman" w:cs="Times New Roman"/>
          <w:iCs/>
          <w:sz w:val="24"/>
          <w:szCs w:val="24"/>
        </w:rPr>
        <w:t xml:space="preserve"> büyümeye doğru tek yönlü nedensellik ilişkisi bulgulamıştır.</w:t>
      </w:r>
      <w:r w:rsidR="00431A47" w:rsidRPr="00B115FA">
        <w:rPr>
          <w:rFonts w:ascii="Times New Roman" w:hAnsi="Times New Roman" w:cs="Times New Roman"/>
          <w:iCs/>
          <w:sz w:val="24"/>
          <w:szCs w:val="24"/>
        </w:rPr>
        <w:t xml:space="preserve"> </w:t>
      </w:r>
      <w:r w:rsidR="005540B8" w:rsidRPr="00B115FA">
        <w:rPr>
          <w:rFonts w:ascii="Times New Roman" w:hAnsi="Times New Roman" w:cs="Times New Roman"/>
          <w:iCs/>
          <w:sz w:val="24"/>
          <w:szCs w:val="24"/>
        </w:rPr>
        <w:t xml:space="preserve">Yine patent </w:t>
      </w:r>
      <w:r w:rsidR="00DC1BA2" w:rsidRPr="00B115FA">
        <w:rPr>
          <w:rFonts w:ascii="Times New Roman" w:hAnsi="Times New Roman" w:cs="Times New Roman"/>
          <w:iCs/>
          <w:sz w:val="24"/>
          <w:szCs w:val="24"/>
        </w:rPr>
        <w:t xml:space="preserve">başvuru </w:t>
      </w:r>
      <w:r w:rsidR="005540B8" w:rsidRPr="00B115FA">
        <w:rPr>
          <w:rFonts w:ascii="Times New Roman" w:hAnsi="Times New Roman" w:cs="Times New Roman"/>
          <w:iCs/>
          <w:sz w:val="24"/>
          <w:szCs w:val="24"/>
        </w:rPr>
        <w:t>sayısını yeniliğin gösterg</w:t>
      </w:r>
      <w:r w:rsidR="005E5AC0">
        <w:rPr>
          <w:rFonts w:ascii="Times New Roman" w:hAnsi="Times New Roman" w:cs="Times New Roman"/>
          <w:iCs/>
          <w:sz w:val="24"/>
          <w:szCs w:val="24"/>
        </w:rPr>
        <w:t>esi olarak kullanan Adak (2015) da</w:t>
      </w:r>
      <w:r w:rsidR="00DC1BA2" w:rsidRPr="00B115FA">
        <w:rPr>
          <w:rFonts w:ascii="Times New Roman" w:hAnsi="Times New Roman" w:cs="Times New Roman"/>
          <w:iCs/>
          <w:sz w:val="24"/>
          <w:szCs w:val="24"/>
        </w:rPr>
        <w:t xml:space="preserve"> Türkiye’de patent başvurusu ve ekonomik </w:t>
      </w:r>
      <w:r w:rsidR="00DC1BA2" w:rsidRPr="00B115FA">
        <w:rPr>
          <w:rFonts w:ascii="Times New Roman" w:hAnsi="Times New Roman" w:cs="Times New Roman"/>
          <w:iCs/>
          <w:sz w:val="24"/>
          <w:szCs w:val="24"/>
        </w:rPr>
        <w:lastRenderedPageBreak/>
        <w:t xml:space="preserve">büyüme arasında uzun dönemli ilişki elde etmiştir. </w:t>
      </w:r>
      <w:r w:rsidR="00431A47" w:rsidRPr="00B115FA">
        <w:rPr>
          <w:rFonts w:ascii="Times New Roman" w:hAnsi="Times New Roman" w:cs="Times New Roman"/>
          <w:iCs/>
          <w:sz w:val="24"/>
          <w:szCs w:val="24"/>
        </w:rPr>
        <w:t>Bu çalışmalardan farklı olarak Tuna vd. (2015)</w:t>
      </w:r>
      <w:r w:rsidR="00431A47" w:rsidRPr="00B115FA">
        <w:rPr>
          <w:rFonts w:ascii="Times New Roman" w:hAnsi="Times New Roman" w:cs="Times New Roman"/>
          <w:sz w:val="24"/>
          <w:szCs w:val="24"/>
        </w:rPr>
        <w:t xml:space="preserve"> </w:t>
      </w:r>
      <w:r w:rsidR="00A03E35">
        <w:rPr>
          <w:rFonts w:ascii="Times New Roman" w:hAnsi="Times New Roman" w:cs="Times New Roman"/>
          <w:iCs/>
          <w:sz w:val="24"/>
          <w:szCs w:val="24"/>
        </w:rPr>
        <w:t>Ar-Ge</w:t>
      </w:r>
      <w:r w:rsidR="00431A47" w:rsidRPr="00B115FA">
        <w:rPr>
          <w:rFonts w:ascii="Times New Roman" w:hAnsi="Times New Roman" w:cs="Times New Roman"/>
          <w:iCs/>
          <w:sz w:val="24"/>
          <w:szCs w:val="24"/>
        </w:rPr>
        <w:t xml:space="preserve"> harcamaları ile ekonomik büyüme arasındaki ilişki</w:t>
      </w:r>
      <w:r w:rsidR="001B523A">
        <w:rPr>
          <w:rFonts w:ascii="Times New Roman" w:hAnsi="Times New Roman" w:cs="Times New Roman"/>
          <w:iCs/>
          <w:sz w:val="24"/>
          <w:szCs w:val="24"/>
        </w:rPr>
        <w:t>yi</w:t>
      </w:r>
      <w:r w:rsidR="00431A47" w:rsidRPr="00B115FA">
        <w:rPr>
          <w:rFonts w:ascii="Times New Roman" w:hAnsi="Times New Roman" w:cs="Times New Roman"/>
          <w:iCs/>
          <w:sz w:val="24"/>
          <w:szCs w:val="24"/>
        </w:rPr>
        <w:t xml:space="preserve"> 1990 ile 2013 dönemi için Türkiye'de</w:t>
      </w:r>
      <w:r w:rsidR="00EE2F41" w:rsidRPr="00B115FA">
        <w:rPr>
          <w:rFonts w:ascii="Times New Roman" w:hAnsi="Times New Roman" w:cs="Times New Roman"/>
          <w:iCs/>
          <w:sz w:val="24"/>
          <w:szCs w:val="24"/>
        </w:rPr>
        <w:t xml:space="preserve"> ayrıntılı olarak irdelemiştir.</w:t>
      </w:r>
      <w:r w:rsidR="00431A47" w:rsidRPr="00B115FA">
        <w:rPr>
          <w:rFonts w:ascii="Times New Roman" w:hAnsi="Times New Roman" w:cs="Times New Roman"/>
          <w:iCs/>
          <w:sz w:val="24"/>
          <w:szCs w:val="24"/>
        </w:rPr>
        <w:t xml:space="preserve"> Analiz sonucunda, incelenen seriler</w:t>
      </w:r>
      <w:r w:rsidR="007578D6" w:rsidRPr="00B115FA">
        <w:rPr>
          <w:rFonts w:ascii="Times New Roman" w:hAnsi="Times New Roman" w:cs="Times New Roman"/>
          <w:iCs/>
          <w:sz w:val="24"/>
          <w:szCs w:val="24"/>
        </w:rPr>
        <w:t xml:space="preserve"> arasın</w:t>
      </w:r>
      <w:r w:rsidR="00431A47" w:rsidRPr="00B115FA">
        <w:rPr>
          <w:rFonts w:ascii="Times New Roman" w:hAnsi="Times New Roman" w:cs="Times New Roman"/>
          <w:iCs/>
          <w:sz w:val="24"/>
          <w:szCs w:val="24"/>
        </w:rPr>
        <w:t>da eş-</w:t>
      </w:r>
      <w:r w:rsidR="007578D6" w:rsidRPr="00B115FA">
        <w:rPr>
          <w:rFonts w:ascii="Times New Roman" w:hAnsi="Times New Roman" w:cs="Times New Roman"/>
          <w:iCs/>
          <w:sz w:val="24"/>
          <w:szCs w:val="24"/>
        </w:rPr>
        <w:t xml:space="preserve">bütünleşme ve nedensellik </w:t>
      </w:r>
      <w:r w:rsidR="001B523A">
        <w:rPr>
          <w:rFonts w:ascii="Times New Roman" w:hAnsi="Times New Roman" w:cs="Times New Roman"/>
          <w:iCs/>
          <w:sz w:val="24"/>
          <w:szCs w:val="24"/>
        </w:rPr>
        <w:t>ilişkisinin olmadığı belirlenmiştir.</w:t>
      </w:r>
    </w:p>
    <w:p w:rsidR="0059092E" w:rsidRPr="00B115FA" w:rsidRDefault="007B789C" w:rsidP="00B115FA">
      <w:pPr>
        <w:spacing w:before="120" w:after="0" w:line="240" w:lineRule="auto"/>
        <w:jc w:val="both"/>
        <w:rPr>
          <w:rFonts w:ascii="Times New Roman" w:hAnsi="Times New Roman" w:cs="Times New Roman"/>
          <w:b/>
          <w:sz w:val="24"/>
          <w:szCs w:val="24"/>
        </w:rPr>
      </w:pPr>
      <w:r w:rsidRPr="00B115FA">
        <w:rPr>
          <w:rFonts w:ascii="Times New Roman" w:hAnsi="Times New Roman" w:cs="Times New Roman"/>
          <w:b/>
          <w:sz w:val="24"/>
          <w:szCs w:val="24"/>
        </w:rPr>
        <w:t>4.</w:t>
      </w:r>
      <w:r w:rsidR="00A634A7" w:rsidRPr="00B115FA">
        <w:rPr>
          <w:rFonts w:ascii="Times New Roman" w:hAnsi="Times New Roman" w:cs="Times New Roman"/>
          <w:b/>
          <w:sz w:val="24"/>
          <w:szCs w:val="24"/>
        </w:rPr>
        <w:t xml:space="preserve"> YENİLİK GÖSTERGELERİ AÇISINDAN TÜRKİYE’DE DURUM</w:t>
      </w:r>
    </w:p>
    <w:p w:rsidR="0065776F" w:rsidRPr="00B115FA" w:rsidRDefault="00A03E35" w:rsidP="00B574D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Ar-Ge</w:t>
      </w:r>
      <w:r w:rsidR="003C102F" w:rsidRPr="00B115FA">
        <w:rPr>
          <w:rFonts w:ascii="Times New Roman" w:hAnsi="Times New Roman" w:cs="Times New Roman"/>
          <w:sz w:val="24"/>
          <w:szCs w:val="24"/>
        </w:rPr>
        <w:t xml:space="preserve"> ve yeniliklerin ekonomik büyüme için öneminin anlaşılmış olmasına rağmen bu kavramları ölçme konusunda tar</w:t>
      </w:r>
      <w:r w:rsidR="0065776F" w:rsidRPr="00B115FA">
        <w:rPr>
          <w:rFonts w:ascii="Times New Roman" w:hAnsi="Times New Roman" w:cs="Times New Roman"/>
          <w:sz w:val="24"/>
          <w:szCs w:val="24"/>
        </w:rPr>
        <w:t xml:space="preserve">tışmalar halihazırda devam etmektedir. Yenilik göstergeleri olarak </w:t>
      </w:r>
      <w:r>
        <w:rPr>
          <w:rFonts w:ascii="Times New Roman" w:hAnsi="Times New Roman" w:cs="Times New Roman"/>
          <w:sz w:val="24"/>
          <w:szCs w:val="24"/>
        </w:rPr>
        <w:t>Ar-Ge</w:t>
      </w:r>
      <w:r w:rsidR="0065776F" w:rsidRPr="00B115FA">
        <w:rPr>
          <w:rFonts w:ascii="Times New Roman" w:hAnsi="Times New Roman" w:cs="Times New Roman"/>
          <w:sz w:val="24"/>
          <w:szCs w:val="24"/>
        </w:rPr>
        <w:t xml:space="preserve"> harcamalarının</w:t>
      </w:r>
      <w:r w:rsidR="003C102F" w:rsidRPr="00B115FA">
        <w:rPr>
          <w:rFonts w:ascii="Times New Roman" w:hAnsi="Times New Roman" w:cs="Times New Roman"/>
          <w:sz w:val="24"/>
          <w:szCs w:val="24"/>
        </w:rPr>
        <w:t xml:space="preserve"> toplam miktarı, </w:t>
      </w:r>
      <w:r>
        <w:rPr>
          <w:rFonts w:ascii="Times New Roman" w:hAnsi="Times New Roman" w:cs="Times New Roman"/>
          <w:sz w:val="24"/>
          <w:szCs w:val="24"/>
        </w:rPr>
        <w:t>Ar-Ge</w:t>
      </w:r>
      <w:r w:rsidR="003C102F" w:rsidRPr="00B115FA">
        <w:rPr>
          <w:rFonts w:ascii="Times New Roman" w:hAnsi="Times New Roman" w:cs="Times New Roman"/>
          <w:sz w:val="24"/>
          <w:szCs w:val="24"/>
        </w:rPr>
        <w:t xml:space="preserve"> harcamalarının GSYİH içindeki payı, </w:t>
      </w:r>
      <w:r>
        <w:rPr>
          <w:rFonts w:ascii="Times New Roman" w:hAnsi="Times New Roman" w:cs="Times New Roman"/>
          <w:sz w:val="24"/>
          <w:szCs w:val="24"/>
        </w:rPr>
        <w:t>Ar-Ge</w:t>
      </w:r>
      <w:r w:rsidR="0065776F" w:rsidRPr="00B115FA">
        <w:rPr>
          <w:rFonts w:ascii="Times New Roman" w:hAnsi="Times New Roman" w:cs="Times New Roman"/>
          <w:sz w:val="24"/>
          <w:szCs w:val="24"/>
        </w:rPr>
        <w:t xml:space="preserve"> personeli sayısı, </w:t>
      </w:r>
      <w:r w:rsidR="003C102F" w:rsidRPr="00B115FA">
        <w:rPr>
          <w:rFonts w:ascii="Times New Roman" w:hAnsi="Times New Roman" w:cs="Times New Roman"/>
          <w:sz w:val="24"/>
          <w:szCs w:val="24"/>
        </w:rPr>
        <w:t xml:space="preserve">patent başvurularının sayısı, patent sayısı, kişi başına düşen patent sayısı, çeşitli yenilik anketleri ve yenilik endeksleri (Avrupa Yenilik Endeksi, Küresel </w:t>
      </w:r>
      <w:r w:rsidR="006D0FDF" w:rsidRPr="00B115FA">
        <w:rPr>
          <w:rFonts w:ascii="Times New Roman" w:hAnsi="Times New Roman" w:cs="Times New Roman"/>
          <w:sz w:val="24"/>
          <w:szCs w:val="24"/>
        </w:rPr>
        <w:t xml:space="preserve">Yenilik Endeksi </w:t>
      </w:r>
      <w:r w:rsidR="003C102F" w:rsidRPr="00B115FA">
        <w:rPr>
          <w:rFonts w:ascii="Times New Roman" w:hAnsi="Times New Roman" w:cs="Times New Roman"/>
          <w:sz w:val="24"/>
          <w:szCs w:val="24"/>
        </w:rPr>
        <w:t>gibi)</w:t>
      </w:r>
      <w:r w:rsidR="0065776F" w:rsidRPr="00B115FA">
        <w:rPr>
          <w:rFonts w:ascii="Times New Roman" w:hAnsi="Times New Roman" w:cs="Times New Roman"/>
          <w:sz w:val="24"/>
          <w:szCs w:val="24"/>
        </w:rPr>
        <w:t xml:space="preserve"> gerek ulusal gerekse uluslararası literatürde yaygın şekilde kullanılmaktadır.</w:t>
      </w:r>
      <w:r w:rsidR="0059092E" w:rsidRPr="00B115FA">
        <w:rPr>
          <w:rFonts w:ascii="Times New Roman" w:hAnsi="Times New Roman" w:cs="Times New Roman"/>
          <w:sz w:val="24"/>
          <w:szCs w:val="24"/>
        </w:rPr>
        <w:t xml:space="preserve"> </w:t>
      </w:r>
      <w:r w:rsidR="0065776F" w:rsidRPr="00B115FA">
        <w:rPr>
          <w:rFonts w:ascii="Times New Roman" w:hAnsi="Times New Roman" w:cs="Times New Roman"/>
          <w:sz w:val="24"/>
          <w:szCs w:val="24"/>
        </w:rPr>
        <w:t>Burada Türki</w:t>
      </w:r>
      <w:r w:rsidR="0059092E" w:rsidRPr="00B115FA">
        <w:rPr>
          <w:rFonts w:ascii="Times New Roman" w:hAnsi="Times New Roman" w:cs="Times New Roman"/>
          <w:sz w:val="24"/>
          <w:szCs w:val="24"/>
        </w:rPr>
        <w:t xml:space="preserve">ye’nin </w:t>
      </w:r>
      <w:r>
        <w:rPr>
          <w:rFonts w:ascii="Times New Roman" w:hAnsi="Times New Roman" w:cs="Times New Roman"/>
          <w:sz w:val="24"/>
          <w:szCs w:val="24"/>
        </w:rPr>
        <w:t>Ar-Ge</w:t>
      </w:r>
      <w:r w:rsidR="0059092E" w:rsidRPr="00B115FA">
        <w:rPr>
          <w:rFonts w:ascii="Times New Roman" w:hAnsi="Times New Roman" w:cs="Times New Roman"/>
          <w:sz w:val="24"/>
          <w:szCs w:val="24"/>
        </w:rPr>
        <w:t xml:space="preserve">, patent sayıları ve </w:t>
      </w:r>
      <w:r w:rsidR="006D0FDF" w:rsidRPr="00B115FA">
        <w:rPr>
          <w:rFonts w:ascii="Times New Roman" w:hAnsi="Times New Roman" w:cs="Times New Roman"/>
          <w:sz w:val="24"/>
          <w:szCs w:val="24"/>
        </w:rPr>
        <w:t>Küresel Yenilik End</w:t>
      </w:r>
      <w:r w:rsidR="0059092E" w:rsidRPr="00B115FA">
        <w:rPr>
          <w:rFonts w:ascii="Times New Roman" w:hAnsi="Times New Roman" w:cs="Times New Roman"/>
          <w:sz w:val="24"/>
          <w:szCs w:val="24"/>
        </w:rPr>
        <w:t>eksi ile ölçülen yenilik kabiliyeti</w:t>
      </w:r>
      <w:r w:rsidR="001B523A">
        <w:rPr>
          <w:rFonts w:ascii="Times New Roman" w:hAnsi="Times New Roman" w:cs="Times New Roman"/>
          <w:sz w:val="24"/>
          <w:szCs w:val="24"/>
        </w:rPr>
        <w:t>,</w:t>
      </w:r>
      <w:r w:rsidR="0059092E" w:rsidRPr="00B115FA">
        <w:rPr>
          <w:rFonts w:ascii="Times New Roman" w:hAnsi="Times New Roman" w:cs="Times New Roman"/>
          <w:sz w:val="24"/>
          <w:szCs w:val="24"/>
        </w:rPr>
        <w:t xml:space="preserve"> sayısal veriler ışığında incelenmektedir.</w:t>
      </w:r>
    </w:p>
    <w:p w:rsidR="0059092E" w:rsidRPr="00B115FA" w:rsidRDefault="0059092E" w:rsidP="00B574DA">
      <w:pPr>
        <w:spacing w:before="120" w:after="0" w:line="240" w:lineRule="auto"/>
        <w:jc w:val="both"/>
        <w:rPr>
          <w:rFonts w:ascii="Times New Roman" w:hAnsi="Times New Roman" w:cs="Times New Roman"/>
          <w:sz w:val="24"/>
          <w:szCs w:val="24"/>
        </w:rPr>
      </w:pPr>
      <w:r w:rsidRPr="00B115FA">
        <w:rPr>
          <w:rFonts w:ascii="Times New Roman" w:hAnsi="Times New Roman" w:cs="Times New Roman"/>
          <w:sz w:val="24"/>
          <w:szCs w:val="24"/>
        </w:rPr>
        <w:t xml:space="preserve">Şekil 1 Türkiye’de </w:t>
      </w:r>
      <w:r w:rsidR="00A03E35">
        <w:rPr>
          <w:rFonts w:ascii="Times New Roman" w:hAnsi="Times New Roman" w:cs="Times New Roman"/>
          <w:sz w:val="24"/>
          <w:szCs w:val="24"/>
        </w:rPr>
        <w:t>Ar-Ge</w:t>
      </w:r>
      <w:r w:rsidRPr="00B115FA">
        <w:rPr>
          <w:rFonts w:ascii="Times New Roman" w:hAnsi="Times New Roman" w:cs="Times New Roman"/>
          <w:sz w:val="24"/>
          <w:szCs w:val="24"/>
        </w:rPr>
        <w:t xml:space="preserve"> harcamalarının GSYİH içindeki payını vermektedir.</w:t>
      </w:r>
      <w:r w:rsidR="004264AB" w:rsidRPr="00B115FA">
        <w:rPr>
          <w:rFonts w:ascii="Times New Roman" w:hAnsi="Times New Roman" w:cs="Times New Roman"/>
          <w:sz w:val="24"/>
          <w:szCs w:val="24"/>
        </w:rPr>
        <w:t xml:space="preserve"> Bu oran 2006 yılında %</w:t>
      </w:r>
      <w:r w:rsidR="006D0FDF">
        <w:rPr>
          <w:rFonts w:ascii="Times New Roman" w:hAnsi="Times New Roman" w:cs="Times New Roman"/>
          <w:sz w:val="24"/>
          <w:szCs w:val="24"/>
        </w:rPr>
        <w:t xml:space="preserve"> </w:t>
      </w:r>
      <w:r w:rsidR="004264AB" w:rsidRPr="00B115FA">
        <w:rPr>
          <w:rFonts w:ascii="Times New Roman" w:hAnsi="Times New Roman" w:cs="Times New Roman"/>
          <w:sz w:val="24"/>
          <w:szCs w:val="24"/>
        </w:rPr>
        <w:t>0,60 iken 2015 yılında ancak %</w:t>
      </w:r>
      <w:r w:rsidR="006D0FDF">
        <w:rPr>
          <w:rFonts w:ascii="Times New Roman" w:hAnsi="Times New Roman" w:cs="Times New Roman"/>
          <w:sz w:val="24"/>
          <w:szCs w:val="24"/>
        </w:rPr>
        <w:t xml:space="preserve"> </w:t>
      </w:r>
      <w:r w:rsidR="004264AB" w:rsidRPr="00B115FA">
        <w:rPr>
          <w:rFonts w:ascii="Times New Roman" w:hAnsi="Times New Roman" w:cs="Times New Roman"/>
          <w:sz w:val="24"/>
          <w:szCs w:val="24"/>
        </w:rPr>
        <w:t>1,06 olarak gerçekleşmiştir. 2006-2015 döneminde bir artış trendi olduğu görülse de bu oran AB’nin gelişmiş ekonomileri ile Güney Kore, Japonya, ABD gibi ülkelerde %</w:t>
      </w:r>
      <w:r w:rsidR="006D0FDF">
        <w:rPr>
          <w:rFonts w:ascii="Times New Roman" w:hAnsi="Times New Roman" w:cs="Times New Roman"/>
          <w:sz w:val="24"/>
          <w:szCs w:val="24"/>
        </w:rPr>
        <w:t xml:space="preserve"> </w:t>
      </w:r>
      <w:r w:rsidR="004264AB" w:rsidRPr="00B115FA">
        <w:rPr>
          <w:rFonts w:ascii="Times New Roman" w:hAnsi="Times New Roman" w:cs="Times New Roman"/>
          <w:sz w:val="24"/>
          <w:szCs w:val="24"/>
        </w:rPr>
        <w:t>3 civarında seyretmektedir (</w:t>
      </w:r>
      <w:r w:rsidR="009570F6" w:rsidRPr="00B115FA">
        <w:rPr>
          <w:rFonts w:ascii="Times New Roman" w:hAnsi="Times New Roman" w:cs="Times New Roman"/>
          <w:sz w:val="24"/>
          <w:szCs w:val="24"/>
        </w:rPr>
        <w:t>WDI, 2017</w:t>
      </w:r>
      <w:r w:rsidR="004264AB" w:rsidRPr="00B115FA">
        <w:rPr>
          <w:rFonts w:ascii="Times New Roman" w:hAnsi="Times New Roman" w:cs="Times New Roman"/>
          <w:sz w:val="24"/>
          <w:szCs w:val="24"/>
        </w:rPr>
        <w:t xml:space="preserve">). </w:t>
      </w:r>
    </w:p>
    <w:p w:rsidR="00A634A7" w:rsidRDefault="009570F6" w:rsidP="005B5C44">
      <w:pPr>
        <w:pStyle w:val="ListeParagraf"/>
        <w:tabs>
          <w:tab w:val="left" w:pos="1134"/>
        </w:tabs>
        <w:spacing w:before="120" w:after="0" w:line="240" w:lineRule="auto"/>
        <w:ind w:left="0"/>
        <w:jc w:val="center"/>
        <w:rPr>
          <w:rFonts w:ascii="Times New Roman" w:hAnsi="Times New Roman" w:cs="Times New Roman"/>
          <w:b/>
          <w:sz w:val="24"/>
          <w:szCs w:val="24"/>
        </w:rPr>
      </w:pPr>
      <w:r w:rsidRPr="009570F6">
        <w:rPr>
          <w:noProof/>
          <w:szCs w:val="24"/>
        </w:rPr>
        <w:drawing>
          <wp:inline distT="0" distB="0" distL="0" distR="0">
            <wp:extent cx="4695825" cy="2344204"/>
            <wp:effectExtent l="57150" t="57150" r="85725" b="94615"/>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4696138" cy="234436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44B0F" w:rsidRDefault="0065776F" w:rsidP="00E44B0F">
      <w:pPr>
        <w:pStyle w:val="ListeParagraf"/>
        <w:tabs>
          <w:tab w:val="left" w:pos="1134"/>
        </w:tabs>
        <w:spacing w:before="120" w:after="12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Şekil 1. </w:t>
      </w:r>
      <w:r w:rsidR="00A03E35">
        <w:rPr>
          <w:rFonts w:ascii="Times New Roman" w:hAnsi="Times New Roman" w:cs="Times New Roman"/>
          <w:b/>
          <w:sz w:val="24"/>
          <w:szCs w:val="24"/>
        </w:rPr>
        <w:t>Ar-Ge</w:t>
      </w:r>
      <w:r>
        <w:rPr>
          <w:rFonts w:ascii="Times New Roman" w:hAnsi="Times New Roman" w:cs="Times New Roman"/>
          <w:b/>
          <w:sz w:val="24"/>
          <w:szCs w:val="24"/>
        </w:rPr>
        <w:t xml:space="preserve"> Harcamalarının GSYİH</w:t>
      </w:r>
      <w:r w:rsidR="00F55FD3">
        <w:rPr>
          <w:rFonts w:ascii="Times New Roman" w:hAnsi="Times New Roman" w:cs="Times New Roman"/>
          <w:b/>
          <w:sz w:val="24"/>
          <w:szCs w:val="24"/>
        </w:rPr>
        <w:t xml:space="preserve"> İçindeki Payı</w:t>
      </w:r>
    </w:p>
    <w:p w:rsidR="00E44B0F" w:rsidRDefault="00E44B0F" w:rsidP="00E44B0F">
      <w:pPr>
        <w:pStyle w:val="ListeParagraf"/>
        <w:tabs>
          <w:tab w:val="left" w:pos="1134"/>
        </w:tabs>
        <w:spacing w:before="120" w:after="120" w:line="240" w:lineRule="auto"/>
        <w:ind w:left="0"/>
        <w:jc w:val="center"/>
        <w:rPr>
          <w:rFonts w:ascii="Times New Roman" w:hAnsi="Times New Roman" w:cs="Times New Roman"/>
          <w:b/>
          <w:i/>
        </w:rPr>
      </w:pPr>
      <w:r>
        <w:rPr>
          <w:rFonts w:ascii="Times New Roman" w:hAnsi="Times New Roman" w:cs="Times New Roman"/>
          <w:b/>
          <w:i/>
        </w:rPr>
        <w:t xml:space="preserve"> </w:t>
      </w:r>
    </w:p>
    <w:p w:rsidR="005B5C44" w:rsidRPr="006D0FDF" w:rsidRDefault="005B5C44" w:rsidP="00E44B0F">
      <w:pPr>
        <w:pStyle w:val="ListeParagraf"/>
        <w:tabs>
          <w:tab w:val="left" w:pos="1134"/>
        </w:tabs>
        <w:spacing w:before="120" w:after="120" w:line="240" w:lineRule="auto"/>
        <w:ind w:left="0"/>
        <w:rPr>
          <w:rFonts w:ascii="Times New Roman" w:hAnsi="Times New Roman" w:cs="Times New Roman"/>
          <w:i/>
        </w:rPr>
      </w:pPr>
      <w:r w:rsidRPr="006D0FDF">
        <w:rPr>
          <w:rFonts w:ascii="Times New Roman" w:hAnsi="Times New Roman" w:cs="Times New Roman"/>
          <w:b/>
          <w:i/>
        </w:rPr>
        <w:t>Kaynak:</w:t>
      </w:r>
      <w:r w:rsidRPr="006D0FDF">
        <w:rPr>
          <w:rFonts w:ascii="Times New Roman" w:hAnsi="Times New Roman" w:cs="Times New Roman"/>
          <w:i/>
        </w:rPr>
        <w:t xml:space="preserve"> </w:t>
      </w:r>
      <w:r w:rsidR="00F309AE" w:rsidRPr="006D0FDF">
        <w:rPr>
          <w:rFonts w:ascii="Times New Roman" w:hAnsi="Times New Roman" w:cs="Times New Roman"/>
          <w:i/>
        </w:rPr>
        <w:t>(</w:t>
      </w:r>
      <w:r w:rsidRPr="006D0FDF">
        <w:rPr>
          <w:rFonts w:ascii="Times New Roman" w:hAnsi="Times New Roman" w:cs="Times New Roman"/>
          <w:i/>
        </w:rPr>
        <w:t xml:space="preserve">TÜBİTAK, </w:t>
      </w:r>
      <w:r w:rsidR="00F309AE" w:rsidRPr="006D0FDF">
        <w:rPr>
          <w:rFonts w:ascii="Times New Roman" w:hAnsi="Times New Roman" w:cs="Times New Roman"/>
          <w:i/>
        </w:rPr>
        <w:t xml:space="preserve">2017). </w:t>
      </w:r>
    </w:p>
    <w:p w:rsidR="009570F6" w:rsidRDefault="009570F6" w:rsidP="00E44B0F">
      <w:pPr>
        <w:pStyle w:val="ListeParagraf"/>
        <w:tabs>
          <w:tab w:val="left" w:pos="1134"/>
        </w:tabs>
        <w:spacing w:before="120" w:after="120" w:line="240" w:lineRule="auto"/>
        <w:ind w:left="0"/>
        <w:jc w:val="both"/>
        <w:rPr>
          <w:rFonts w:ascii="Times New Roman" w:hAnsi="Times New Roman" w:cs="Times New Roman"/>
          <w:sz w:val="24"/>
          <w:szCs w:val="24"/>
        </w:rPr>
      </w:pPr>
    </w:p>
    <w:p w:rsidR="00F85BE5" w:rsidRDefault="00A03E35" w:rsidP="00B115FA">
      <w:pPr>
        <w:pStyle w:val="ListeParagraf"/>
        <w:tabs>
          <w:tab w:val="left" w:pos="1134"/>
        </w:tabs>
        <w:spacing w:before="120" w:after="0" w:line="240" w:lineRule="auto"/>
        <w:ind w:left="0"/>
        <w:jc w:val="both"/>
        <w:rPr>
          <w:rFonts w:ascii="Times New Roman" w:hAnsi="Times New Roman" w:cs="Times New Roman"/>
          <w:sz w:val="24"/>
          <w:szCs w:val="24"/>
        </w:rPr>
      </w:pPr>
      <w:r>
        <w:rPr>
          <w:rFonts w:ascii="Times New Roman" w:hAnsi="Times New Roman" w:cs="Times New Roman"/>
          <w:sz w:val="24"/>
          <w:szCs w:val="24"/>
        </w:rPr>
        <w:t>Ar-Ge</w:t>
      </w:r>
      <w:r w:rsidR="004B28C1" w:rsidRPr="00B05AC6">
        <w:rPr>
          <w:rFonts w:ascii="Times New Roman" w:hAnsi="Times New Roman" w:cs="Times New Roman"/>
          <w:sz w:val="24"/>
          <w:szCs w:val="24"/>
        </w:rPr>
        <w:t xml:space="preserve"> harcamasını gerçekleştiren sektörlerin payı </w:t>
      </w:r>
      <w:r w:rsidR="001B523A">
        <w:rPr>
          <w:rFonts w:ascii="Times New Roman" w:hAnsi="Times New Roman" w:cs="Times New Roman"/>
          <w:sz w:val="24"/>
          <w:szCs w:val="24"/>
        </w:rPr>
        <w:t xml:space="preserve">da </w:t>
      </w:r>
      <w:r w:rsidR="004B28C1" w:rsidRPr="00B05AC6">
        <w:rPr>
          <w:rFonts w:ascii="Times New Roman" w:hAnsi="Times New Roman" w:cs="Times New Roman"/>
          <w:sz w:val="24"/>
          <w:szCs w:val="24"/>
        </w:rPr>
        <w:t xml:space="preserve">yenilik faaliyetlerinde ve politikalarındaki durumun anlaşılmasında önemli bir gösterge olmaktadır. Özellikle gelişmiş ülkelerde </w:t>
      </w:r>
      <w:r>
        <w:rPr>
          <w:rFonts w:ascii="Times New Roman" w:hAnsi="Times New Roman" w:cs="Times New Roman"/>
          <w:sz w:val="24"/>
          <w:szCs w:val="24"/>
        </w:rPr>
        <w:t>Ar-Ge</w:t>
      </w:r>
      <w:r w:rsidR="004B28C1" w:rsidRPr="00B05AC6">
        <w:rPr>
          <w:rFonts w:ascii="Times New Roman" w:hAnsi="Times New Roman" w:cs="Times New Roman"/>
          <w:sz w:val="24"/>
          <w:szCs w:val="24"/>
        </w:rPr>
        <w:t xml:space="preserve"> harcamalarında özel sektörün payı daha </w:t>
      </w:r>
      <w:r w:rsidR="00E66863" w:rsidRPr="00B05AC6">
        <w:rPr>
          <w:rFonts w:ascii="Times New Roman" w:hAnsi="Times New Roman" w:cs="Times New Roman"/>
          <w:sz w:val="24"/>
          <w:szCs w:val="24"/>
        </w:rPr>
        <w:t xml:space="preserve">fazladır. Nitekim </w:t>
      </w:r>
      <w:r w:rsidR="00AD7A11" w:rsidRPr="00B05AC6">
        <w:rPr>
          <w:rFonts w:ascii="Times New Roman" w:hAnsi="Times New Roman" w:cs="Times New Roman"/>
          <w:sz w:val="24"/>
          <w:szCs w:val="24"/>
        </w:rPr>
        <w:t xml:space="preserve">bir kıyaslama yapmak istediğimizde özel sektör </w:t>
      </w:r>
      <w:r w:rsidR="00E66863" w:rsidRPr="00B05AC6">
        <w:rPr>
          <w:rFonts w:ascii="Times New Roman" w:hAnsi="Times New Roman" w:cs="Times New Roman"/>
          <w:sz w:val="24"/>
          <w:szCs w:val="24"/>
        </w:rPr>
        <w:t xml:space="preserve">destekli </w:t>
      </w:r>
      <w:r>
        <w:rPr>
          <w:rFonts w:ascii="Times New Roman" w:hAnsi="Times New Roman" w:cs="Times New Roman"/>
          <w:sz w:val="24"/>
          <w:szCs w:val="24"/>
        </w:rPr>
        <w:t>Ar-Ge</w:t>
      </w:r>
      <w:r w:rsidR="00E66863" w:rsidRPr="00B05AC6">
        <w:rPr>
          <w:rFonts w:ascii="Times New Roman" w:hAnsi="Times New Roman" w:cs="Times New Roman"/>
          <w:sz w:val="24"/>
          <w:szCs w:val="24"/>
        </w:rPr>
        <w:t xml:space="preserve">’nin payı </w:t>
      </w:r>
      <w:r w:rsidR="00AD7A11" w:rsidRPr="00B05AC6">
        <w:rPr>
          <w:rFonts w:ascii="Times New Roman" w:hAnsi="Times New Roman" w:cs="Times New Roman"/>
          <w:sz w:val="24"/>
          <w:szCs w:val="24"/>
        </w:rPr>
        <w:t>Japonya’da (2009) %</w:t>
      </w:r>
      <w:r w:rsidR="008342AE">
        <w:rPr>
          <w:rFonts w:ascii="Times New Roman" w:hAnsi="Times New Roman" w:cs="Times New Roman"/>
          <w:sz w:val="24"/>
          <w:szCs w:val="24"/>
        </w:rPr>
        <w:t xml:space="preserve"> </w:t>
      </w:r>
      <w:r w:rsidR="00AD7A11" w:rsidRPr="00B05AC6">
        <w:rPr>
          <w:rFonts w:ascii="Times New Roman" w:hAnsi="Times New Roman" w:cs="Times New Roman"/>
          <w:sz w:val="24"/>
          <w:szCs w:val="24"/>
        </w:rPr>
        <w:t xml:space="preserve">75, </w:t>
      </w:r>
      <w:r w:rsidR="00E66863" w:rsidRPr="00B05AC6">
        <w:rPr>
          <w:rFonts w:ascii="Times New Roman" w:hAnsi="Times New Roman" w:cs="Times New Roman"/>
          <w:sz w:val="24"/>
          <w:szCs w:val="24"/>
        </w:rPr>
        <w:t>Güney Kore’</w:t>
      </w:r>
      <w:r w:rsidR="00AD7A11" w:rsidRPr="00B05AC6">
        <w:rPr>
          <w:rFonts w:ascii="Times New Roman" w:hAnsi="Times New Roman" w:cs="Times New Roman"/>
          <w:sz w:val="24"/>
          <w:szCs w:val="24"/>
        </w:rPr>
        <w:t>de (2008) %</w:t>
      </w:r>
      <w:r w:rsidR="008342AE">
        <w:rPr>
          <w:rFonts w:ascii="Times New Roman" w:hAnsi="Times New Roman" w:cs="Times New Roman"/>
          <w:sz w:val="24"/>
          <w:szCs w:val="24"/>
        </w:rPr>
        <w:t xml:space="preserve"> </w:t>
      </w:r>
      <w:r w:rsidR="00AD7A11" w:rsidRPr="00B05AC6">
        <w:rPr>
          <w:rFonts w:ascii="Times New Roman" w:hAnsi="Times New Roman" w:cs="Times New Roman"/>
          <w:sz w:val="24"/>
          <w:szCs w:val="24"/>
        </w:rPr>
        <w:t>73</w:t>
      </w:r>
      <w:r w:rsidR="00E66863" w:rsidRPr="00B05AC6">
        <w:rPr>
          <w:rFonts w:ascii="Times New Roman" w:hAnsi="Times New Roman" w:cs="Times New Roman"/>
          <w:sz w:val="24"/>
          <w:szCs w:val="24"/>
        </w:rPr>
        <w:t xml:space="preserve">, </w:t>
      </w:r>
      <w:r w:rsidR="00AD7A11" w:rsidRPr="00B05AC6">
        <w:rPr>
          <w:rFonts w:ascii="Times New Roman" w:hAnsi="Times New Roman" w:cs="Times New Roman"/>
          <w:sz w:val="24"/>
          <w:szCs w:val="24"/>
        </w:rPr>
        <w:t>Çin’de (2009) %</w:t>
      </w:r>
      <w:r w:rsidR="008342AE">
        <w:rPr>
          <w:rFonts w:ascii="Times New Roman" w:hAnsi="Times New Roman" w:cs="Times New Roman"/>
          <w:sz w:val="24"/>
          <w:szCs w:val="24"/>
        </w:rPr>
        <w:t xml:space="preserve"> </w:t>
      </w:r>
      <w:r w:rsidR="00AD7A11" w:rsidRPr="00B05AC6">
        <w:rPr>
          <w:rFonts w:ascii="Times New Roman" w:hAnsi="Times New Roman" w:cs="Times New Roman"/>
          <w:sz w:val="24"/>
          <w:szCs w:val="24"/>
        </w:rPr>
        <w:t xml:space="preserve">72, </w:t>
      </w:r>
      <w:r w:rsidR="00E66863" w:rsidRPr="00B05AC6">
        <w:rPr>
          <w:rFonts w:ascii="Times New Roman" w:hAnsi="Times New Roman" w:cs="Times New Roman"/>
          <w:sz w:val="24"/>
          <w:szCs w:val="24"/>
        </w:rPr>
        <w:t>Almanya’da</w:t>
      </w:r>
      <w:r w:rsidR="00AD7A11" w:rsidRPr="00B05AC6">
        <w:rPr>
          <w:rFonts w:ascii="Times New Roman" w:hAnsi="Times New Roman" w:cs="Times New Roman"/>
          <w:sz w:val="24"/>
          <w:szCs w:val="24"/>
        </w:rPr>
        <w:t xml:space="preserve"> (2008) %</w:t>
      </w:r>
      <w:r w:rsidR="008342AE">
        <w:rPr>
          <w:rFonts w:ascii="Times New Roman" w:hAnsi="Times New Roman" w:cs="Times New Roman"/>
          <w:sz w:val="24"/>
          <w:szCs w:val="24"/>
        </w:rPr>
        <w:t xml:space="preserve"> </w:t>
      </w:r>
      <w:r w:rsidR="00AD7A11" w:rsidRPr="00B05AC6">
        <w:rPr>
          <w:rFonts w:ascii="Times New Roman" w:hAnsi="Times New Roman" w:cs="Times New Roman"/>
          <w:sz w:val="24"/>
          <w:szCs w:val="24"/>
        </w:rPr>
        <w:t xml:space="preserve">67’dir (National Science Foundation, 2017). </w:t>
      </w:r>
      <w:r w:rsidR="006B5D7F" w:rsidRPr="00B05AC6">
        <w:rPr>
          <w:rFonts w:ascii="Times New Roman" w:hAnsi="Times New Roman" w:cs="Times New Roman"/>
          <w:sz w:val="24"/>
          <w:szCs w:val="24"/>
        </w:rPr>
        <w:t xml:space="preserve">Şekil 2’ye göre </w:t>
      </w:r>
      <w:r w:rsidR="00AD7A11" w:rsidRPr="00B05AC6">
        <w:rPr>
          <w:rFonts w:ascii="Times New Roman" w:hAnsi="Times New Roman" w:cs="Times New Roman"/>
          <w:sz w:val="24"/>
          <w:szCs w:val="24"/>
        </w:rPr>
        <w:t>Türkiye’de ise 2008 yılında %</w:t>
      </w:r>
      <w:r w:rsidR="008342AE">
        <w:rPr>
          <w:rFonts w:ascii="Times New Roman" w:hAnsi="Times New Roman" w:cs="Times New Roman"/>
          <w:sz w:val="24"/>
          <w:szCs w:val="24"/>
        </w:rPr>
        <w:t xml:space="preserve"> </w:t>
      </w:r>
      <w:r w:rsidR="00AD7A11" w:rsidRPr="00B05AC6">
        <w:rPr>
          <w:rFonts w:ascii="Times New Roman" w:hAnsi="Times New Roman" w:cs="Times New Roman"/>
          <w:sz w:val="24"/>
          <w:szCs w:val="24"/>
        </w:rPr>
        <w:t>43 ve 2009’da %</w:t>
      </w:r>
      <w:r w:rsidR="008342AE">
        <w:rPr>
          <w:rFonts w:ascii="Times New Roman" w:hAnsi="Times New Roman" w:cs="Times New Roman"/>
          <w:sz w:val="24"/>
          <w:szCs w:val="24"/>
        </w:rPr>
        <w:t xml:space="preserve"> </w:t>
      </w:r>
      <w:r w:rsidR="00AD7A11" w:rsidRPr="00B05AC6">
        <w:rPr>
          <w:rFonts w:ascii="Times New Roman" w:hAnsi="Times New Roman" w:cs="Times New Roman"/>
          <w:sz w:val="24"/>
          <w:szCs w:val="24"/>
        </w:rPr>
        <w:t>40 olduğu görülmektedir ki, bu oran yenilik sıralamasında üst sıralarında yer alan ve yukarıda belirtilen ülkelerin gerisindedir. Ancak son yıllarda özel</w:t>
      </w:r>
      <w:r w:rsidR="00AD7A11">
        <w:rPr>
          <w:rFonts w:ascii="Times New Roman" w:hAnsi="Times New Roman" w:cs="Times New Roman"/>
          <w:sz w:val="24"/>
          <w:szCs w:val="24"/>
        </w:rPr>
        <w:t xml:space="preserve"> sektör </w:t>
      </w:r>
      <w:r>
        <w:rPr>
          <w:rFonts w:ascii="Times New Roman" w:hAnsi="Times New Roman" w:cs="Times New Roman"/>
          <w:sz w:val="24"/>
          <w:szCs w:val="24"/>
        </w:rPr>
        <w:t>Ar-Ge</w:t>
      </w:r>
      <w:r w:rsidR="00AD7A11">
        <w:rPr>
          <w:rFonts w:ascii="Times New Roman" w:hAnsi="Times New Roman" w:cs="Times New Roman"/>
          <w:sz w:val="24"/>
          <w:szCs w:val="24"/>
        </w:rPr>
        <w:t xml:space="preserve"> harcamalarında bir artış yaşanmış ve 2014 yılına gelindiğinde bu oran yaklaşık %</w:t>
      </w:r>
      <w:r w:rsidR="008342AE">
        <w:rPr>
          <w:rFonts w:ascii="Times New Roman" w:hAnsi="Times New Roman" w:cs="Times New Roman"/>
          <w:sz w:val="24"/>
          <w:szCs w:val="24"/>
        </w:rPr>
        <w:t xml:space="preserve">  </w:t>
      </w:r>
      <w:r w:rsidR="00AD7A11">
        <w:rPr>
          <w:rFonts w:ascii="Times New Roman" w:hAnsi="Times New Roman" w:cs="Times New Roman"/>
          <w:sz w:val="24"/>
          <w:szCs w:val="24"/>
        </w:rPr>
        <w:t>50’ye yaklaşmıştır.</w:t>
      </w:r>
      <w:r w:rsidR="008342AE">
        <w:rPr>
          <w:rFonts w:ascii="Times New Roman" w:hAnsi="Times New Roman" w:cs="Times New Roman"/>
          <w:sz w:val="24"/>
          <w:szCs w:val="24"/>
        </w:rPr>
        <w:t xml:space="preserve"> Yükseköğretim s</w:t>
      </w:r>
      <w:r w:rsidR="00F85BE5">
        <w:rPr>
          <w:rFonts w:ascii="Times New Roman" w:hAnsi="Times New Roman" w:cs="Times New Roman"/>
          <w:sz w:val="24"/>
          <w:szCs w:val="24"/>
        </w:rPr>
        <w:t xml:space="preserve">ektörünün </w:t>
      </w:r>
      <w:r>
        <w:rPr>
          <w:rFonts w:ascii="Times New Roman" w:hAnsi="Times New Roman" w:cs="Times New Roman"/>
          <w:sz w:val="24"/>
          <w:szCs w:val="24"/>
        </w:rPr>
        <w:t>Ar-Ge</w:t>
      </w:r>
      <w:r w:rsidR="00F85BE5">
        <w:rPr>
          <w:rFonts w:ascii="Times New Roman" w:hAnsi="Times New Roman" w:cs="Times New Roman"/>
          <w:sz w:val="24"/>
          <w:szCs w:val="24"/>
        </w:rPr>
        <w:t xml:space="preserve"> harcamaları içindeki payı bu 10 </w:t>
      </w:r>
      <w:r w:rsidR="00F85BE5">
        <w:rPr>
          <w:rFonts w:ascii="Times New Roman" w:hAnsi="Times New Roman" w:cs="Times New Roman"/>
          <w:sz w:val="24"/>
          <w:szCs w:val="24"/>
        </w:rPr>
        <w:lastRenderedPageBreak/>
        <w:t xml:space="preserve">yıllık süreç zarfında gittikçe azalmıştır. Dönemin başında yükseköğretim sektörünün </w:t>
      </w:r>
      <w:r>
        <w:rPr>
          <w:rFonts w:ascii="Times New Roman" w:hAnsi="Times New Roman" w:cs="Times New Roman"/>
          <w:sz w:val="24"/>
          <w:szCs w:val="24"/>
        </w:rPr>
        <w:t>Ar-Ge</w:t>
      </w:r>
      <w:r w:rsidR="00F85BE5">
        <w:rPr>
          <w:rFonts w:ascii="Times New Roman" w:hAnsi="Times New Roman" w:cs="Times New Roman"/>
          <w:sz w:val="24"/>
          <w:szCs w:val="24"/>
        </w:rPr>
        <w:t xml:space="preserve"> harcamaları içindeki payı özel sektöre oranla oldukça yüksekken (ki bu oran 2008 yılında hemen hemen birbirine eşitlenmiştir), dönemin sonunda özel sektörün payı (%</w:t>
      </w:r>
      <w:r w:rsidR="008342AE">
        <w:rPr>
          <w:rFonts w:ascii="Times New Roman" w:hAnsi="Times New Roman" w:cs="Times New Roman"/>
          <w:sz w:val="24"/>
          <w:szCs w:val="24"/>
        </w:rPr>
        <w:t xml:space="preserve"> </w:t>
      </w:r>
      <w:r w:rsidR="00F85BE5">
        <w:rPr>
          <w:rFonts w:ascii="Times New Roman" w:hAnsi="Times New Roman" w:cs="Times New Roman"/>
          <w:sz w:val="24"/>
          <w:szCs w:val="24"/>
        </w:rPr>
        <w:t>49,8) yükseköğretim sektörünün (%</w:t>
      </w:r>
      <w:r w:rsidR="008342AE">
        <w:rPr>
          <w:rFonts w:ascii="Times New Roman" w:hAnsi="Times New Roman" w:cs="Times New Roman"/>
          <w:sz w:val="24"/>
          <w:szCs w:val="24"/>
        </w:rPr>
        <w:t xml:space="preserve"> </w:t>
      </w:r>
      <w:r w:rsidR="00F85BE5">
        <w:rPr>
          <w:rFonts w:ascii="Times New Roman" w:hAnsi="Times New Roman" w:cs="Times New Roman"/>
          <w:sz w:val="24"/>
          <w:szCs w:val="24"/>
        </w:rPr>
        <w:t>40,5) üzerinde seyretmiştir. Yine 2004-2014 döneminde kamu sektörünün payı ise artış trendine girmiş olsa da b</w:t>
      </w:r>
      <w:r w:rsidR="00D1537F">
        <w:rPr>
          <w:rFonts w:ascii="Times New Roman" w:hAnsi="Times New Roman" w:cs="Times New Roman"/>
          <w:sz w:val="24"/>
          <w:szCs w:val="24"/>
        </w:rPr>
        <w:t>u artışın oldukça küçük olduğu</w:t>
      </w:r>
      <w:r w:rsidR="008342AE">
        <w:rPr>
          <w:rFonts w:ascii="Times New Roman" w:hAnsi="Times New Roman" w:cs="Times New Roman"/>
          <w:sz w:val="24"/>
          <w:szCs w:val="24"/>
        </w:rPr>
        <w:t xml:space="preserve"> Şekil </w:t>
      </w:r>
      <w:r w:rsidR="00F85BE5">
        <w:rPr>
          <w:rFonts w:ascii="Times New Roman" w:hAnsi="Times New Roman" w:cs="Times New Roman"/>
          <w:sz w:val="24"/>
          <w:szCs w:val="24"/>
        </w:rPr>
        <w:t>2’den görülmektedir. Bu dönemde kamu sektörü harcamalarının payını</w:t>
      </w:r>
      <w:r w:rsidR="00D1537F">
        <w:rPr>
          <w:rFonts w:ascii="Times New Roman" w:hAnsi="Times New Roman" w:cs="Times New Roman"/>
          <w:sz w:val="24"/>
          <w:szCs w:val="24"/>
        </w:rPr>
        <w:t>n</w:t>
      </w:r>
      <w:r w:rsidR="00F85BE5">
        <w:rPr>
          <w:rFonts w:ascii="Times New Roman" w:hAnsi="Times New Roman" w:cs="Times New Roman"/>
          <w:sz w:val="24"/>
          <w:szCs w:val="24"/>
        </w:rPr>
        <w:t xml:space="preserve"> ortalama %</w:t>
      </w:r>
      <w:r w:rsidR="008342AE">
        <w:rPr>
          <w:rFonts w:ascii="Times New Roman" w:hAnsi="Times New Roman" w:cs="Times New Roman"/>
          <w:sz w:val="24"/>
          <w:szCs w:val="24"/>
        </w:rPr>
        <w:t xml:space="preserve"> </w:t>
      </w:r>
      <w:r w:rsidR="00F85BE5">
        <w:rPr>
          <w:rFonts w:ascii="Times New Roman" w:hAnsi="Times New Roman" w:cs="Times New Roman"/>
          <w:sz w:val="24"/>
          <w:szCs w:val="24"/>
        </w:rPr>
        <w:t>11 civarında seyrettiğini söyleyebiliriz.</w:t>
      </w:r>
    </w:p>
    <w:p w:rsidR="004B28C1" w:rsidRPr="009570F6" w:rsidRDefault="00F85BE5" w:rsidP="009570F6">
      <w:pPr>
        <w:pStyle w:val="ListeParagraf"/>
        <w:tabs>
          <w:tab w:val="left" w:pos="1134"/>
        </w:tabs>
        <w:spacing w:before="120"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9570F6" w:rsidRDefault="009570F6" w:rsidP="00E245CA">
      <w:pPr>
        <w:pStyle w:val="ListeParagraf"/>
        <w:tabs>
          <w:tab w:val="left" w:pos="1134"/>
        </w:tabs>
        <w:spacing w:before="120" w:after="0" w:line="240" w:lineRule="auto"/>
        <w:ind w:left="0"/>
        <w:jc w:val="center"/>
        <w:rPr>
          <w:rFonts w:ascii="Times New Roman" w:hAnsi="Times New Roman" w:cs="Times New Roman"/>
          <w:b/>
          <w:sz w:val="24"/>
          <w:szCs w:val="24"/>
        </w:rPr>
      </w:pPr>
      <w:r w:rsidRPr="009570F6">
        <w:rPr>
          <w:noProof/>
          <w:szCs w:val="24"/>
        </w:rPr>
        <w:drawing>
          <wp:inline distT="0" distB="0" distL="0" distR="0">
            <wp:extent cx="4866727" cy="2324100"/>
            <wp:effectExtent l="57150" t="57150" r="86360" b="95250"/>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srcRect/>
                    <a:stretch>
                      <a:fillRect/>
                    </a:stretch>
                  </pic:blipFill>
                  <pic:spPr bwMode="auto">
                    <a:xfrm>
                      <a:off x="0" y="0"/>
                      <a:ext cx="4866727" cy="2324100"/>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9570F6" w:rsidRPr="009570F6" w:rsidRDefault="006B5D7F" w:rsidP="00E44B0F">
      <w:pPr>
        <w:pStyle w:val="Default"/>
        <w:spacing w:before="120" w:after="120"/>
        <w:jc w:val="center"/>
        <w:rPr>
          <w:b/>
        </w:rPr>
      </w:pPr>
      <w:r>
        <w:rPr>
          <w:b/>
        </w:rPr>
        <w:t>Şekil 2</w:t>
      </w:r>
      <w:r w:rsidR="009570F6">
        <w:rPr>
          <w:b/>
        </w:rPr>
        <w:t xml:space="preserve">. </w:t>
      </w:r>
      <w:r w:rsidR="009570F6" w:rsidRPr="009570F6">
        <w:rPr>
          <w:b/>
          <w:bCs/>
        </w:rPr>
        <w:t xml:space="preserve">Gerçekleştiren Sektörler </w:t>
      </w:r>
      <w:r w:rsidR="00F55FD3">
        <w:rPr>
          <w:b/>
          <w:bCs/>
        </w:rPr>
        <w:t xml:space="preserve">Olarak </w:t>
      </w:r>
      <w:r w:rsidR="00A03E35">
        <w:rPr>
          <w:b/>
          <w:bCs/>
        </w:rPr>
        <w:t>Ar-Ge</w:t>
      </w:r>
      <w:r w:rsidR="009570F6" w:rsidRPr="009570F6">
        <w:rPr>
          <w:b/>
          <w:bCs/>
        </w:rPr>
        <w:t xml:space="preserve"> Harcamaları Oranı</w:t>
      </w:r>
    </w:p>
    <w:p w:rsidR="006B5D7F" w:rsidRDefault="009570F6" w:rsidP="0089287C">
      <w:pPr>
        <w:pStyle w:val="ListeParagraf"/>
        <w:tabs>
          <w:tab w:val="left" w:pos="1134"/>
        </w:tabs>
        <w:spacing w:before="120" w:after="120" w:line="240" w:lineRule="auto"/>
        <w:ind w:left="0"/>
        <w:rPr>
          <w:rFonts w:ascii="Times New Roman" w:hAnsi="Times New Roman" w:cs="Times New Roman"/>
          <w:sz w:val="20"/>
          <w:szCs w:val="20"/>
        </w:rPr>
      </w:pPr>
      <w:r w:rsidRPr="00E44B0F">
        <w:rPr>
          <w:rFonts w:ascii="Times New Roman" w:hAnsi="Times New Roman" w:cs="Times New Roman"/>
          <w:b/>
          <w:i/>
        </w:rPr>
        <w:t>Kaynak:</w:t>
      </w:r>
      <w:r w:rsidRPr="00E44B0F">
        <w:rPr>
          <w:rFonts w:ascii="Times New Roman" w:hAnsi="Times New Roman" w:cs="Times New Roman"/>
          <w:i/>
        </w:rPr>
        <w:t xml:space="preserve"> </w:t>
      </w:r>
      <w:r w:rsidR="00F309AE" w:rsidRPr="00E44B0F">
        <w:rPr>
          <w:rFonts w:ascii="Times New Roman" w:hAnsi="Times New Roman" w:cs="Times New Roman"/>
          <w:i/>
        </w:rPr>
        <w:t>(</w:t>
      </w:r>
      <w:r w:rsidRPr="00E44B0F">
        <w:rPr>
          <w:rFonts w:ascii="Times New Roman" w:hAnsi="Times New Roman" w:cs="Times New Roman"/>
          <w:i/>
        </w:rPr>
        <w:t xml:space="preserve">TÜBİTAK, </w:t>
      </w:r>
      <w:r w:rsidR="00F309AE" w:rsidRPr="00E44B0F">
        <w:rPr>
          <w:rFonts w:ascii="Times New Roman" w:hAnsi="Times New Roman" w:cs="Times New Roman"/>
          <w:i/>
        </w:rPr>
        <w:t>2017).</w:t>
      </w:r>
    </w:p>
    <w:p w:rsidR="0089287C" w:rsidRDefault="0089287C" w:rsidP="00B115FA">
      <w:pPr>
        <w:pStyle w:val="ListeParagraf"/>
        <w:tabs>
          <w:tab w:val="left" w:pos="1134"/>
        </w:tabs>
        <w:spacing w:before="120"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6B5D7F" w:rsidRPr="006B5D7F" w:rsidRDefault="006B5D7F" w:rsidP="00B115FA">
      <w:pPr>
        <w:pStyle w:val="ListeParagraf"/>
        <w:tabs>
          <w:tab w:val="left" w:pos="1134"/>
        </w:tabs>
        <w:spacing w:before="120" w:after="0" w:line="240" w:lineRule="auto"/>
        <w:ind w:left="0"/>
        <w:jc w:val="both"/>
        <w:rPr>
          <w:rFonts w:ascii="Times New Roman" w:hAnsi="Times New Roman" w:cs="Times New Roman"/>
          <w:sz w:val="24"/>
          <w:szCs w:val="24"/>
        </w:rPr>
      </w:pPr>
      <w:r w:rsidRPr="006B5D7F">
        <w:rPr>
          <w:rFonts w:ascii="Times New Roman" w:hAnsi="Times New Roman" w:cs="Times New Roman"/>
          <w:sz w:val="24"/>
          <w:szCs w:val="24"/>
        </w:rPr>
        <w:t xml:space="preserve">Bir diğer </w:t>
      </w:r>
      <w:r w:rsidR="00344D86">
        <w:rPr>
          <w:rFonts w:ascii="Times New Roman" w:hAnsi="Times New Roman" w:cs="Times New Roman"/>
          <w:sz w:val="24"/>
          <w:szCs w:val="24"/>
        </w:rPr>
        <w:t xml:space="preserve">teknolojik yenilik ölçütü ve hatta yeniliklerin belki de en doğrudan göstergesi tescillenmiş patent sayılarıdır. </w:t>
      </w:r>
      <w:r w:rsidR="00F302EE">
        <w:rPr>
          <w:rFonts w:ascii="Times New Roman" w:hAnsi="Times New Roman" w:cs="Times New Roman"/>
          <w:sz w:val="24"/>
          <w:szCs w:val="24"/>
        </w:rPr>
        <w:t>Türkiye’de p</w:t>
      </w:r>
      <w:r w:rsidR="00344D86">
        <w:rPr>
          <w:rFonts w:ascii="Times New Roman" w:hAnsi="Times New Roman" w:cs="Times New Roman"/>
          <w:sz w:val="24"/>
          <w:szCs w:val="24"/>
        </w:rPr>
        <w:t xml:space="preserve">atent sayılarının geçmişe oranla artış </w:t>
      </w:r>
      <w:r w:rsidR="00F302EE">
        <w:rPr>
          <w:rFonts w:ascii="Times New Roman" w:hAnsi="Times New Roman" w:cs="Times New Roman"/>
          <w:sz w:val="24"/>
          <w:szCs w:val="24"/>
        </w:rPr>
        <w:t xml:space="preserve">sergilediği Şekil 3’te </w:t>
      </w:r>
      <w:r w:rsidR="00344D86">
        <w:rPr>
          <w:rFonts w:ascii="Times New Roman" w:hAnsi="Times New Roman" w:cs="Times New Roman"/>
          <w:sz w:val="24"/>
          <w:szCs w:val="24"/>
        </w:rPr>
        <w:t>görülse de</w:t>
      </w:r>
      <w:r w:rsidR="00F302EE">
        <w:rPr>
          <w:rFonts w:ascii="Times New Roman" w:hAnsi="Times New Roman" w:cs="Times New Roman"/>
          <w:sz w:val="24"/>
          <w:szCs w:val="24"/>
        </w:rPr>
        <w:t>,</w:t>
      </w:r>
      <w:r w:rsidR="00344D86">
        <w:rPr>
          <w:rFonts w:ascii="Times New Roman" w:hAnsi="Times New Roman" w:cs="Times New Roman"/>
          <w:sz w:val="24"/>
          <w:szCs w:val="24"/>
        </w:rPr>
        <w:t xml:space="preserve"> </w:t>
      </w:r>
      <w:r w:rsidR="00F302EE">
        <w:rPr>
          <w:rFonts w:ascii="Times New Roman" w:hAnsi="Times New Roman" w:cs="Times New Roman"/>
          <w:sz w:val="24"/>
          <w:szCs w:val="24"/>
        </w:rPr>
        <w:t>özellikle yerli patent sayısı yabancı kaynaklı patent sayısına göre oldukça geride kalmıştır.</w:t>
      </w:r>
    </w:p>
    <w:p w:rsidR="009570F6" w:rsidRDefault="009570F6" w:rsidP="0065776F">
      <w:pPr>
        <w:pStyle w:val="ListeParagraf"/>
        <w:tabs>
          <w:tab w:val="left" w:pos="1134"/>
        </w:tabs>
        <w:spacing w:before="120" w:after="0" w:line="240" w:lineRule="auto"/>
        <w:ind w:left="0"/>
        <w:jc w:val="center"/>
        <w:rPr>
          <w:rFonts w:ascii="Times New Roman" w:hAnsi="Times New Roman" w:cs="Times New Roman"/>
          <w:sz w:val="20"/>
          <w:szCs w:val="20"/>
        </w:rPr>
      </w:pPr>
    </w:p>
    <w:p w:rsidR="009570F6" w:rsidRPr="009570F6" w:rsidRDefault="00F85BE5" w:rsidP="00E245CA">
      <w:pPr>
        <w:pStyle w:val="ListeParagraf"/>
        <w:tabs>
          <w:tab w:val="left" w:pos="1134"/>
        </w:tabs>
        <w:spacing w:before="120" w:after="0" w:line="240" w:lineRule="auto"/>
        <w:ind w:left="0"/>
        <w:jc w:val="center"/>
        <w:rPr>
          <w:rFonts w:ascii="Times New Roman" w:hAnsi="Times New Roman" w:cs="Times New Roman"/>
          <w:b/>
          <w:sz w:val="20"/>
          <w:szCs w:val="20"/>
        </w:rPr>
      </w:pPr>
      <w:r w:rsidRPr="00F85BE5">
        <w:rPr>
          <w:noProof/>
          <w:szCs w:val="20"/>
        </w:rPr>
        <w:drawing>
          <wp:inline distT="0" distB="0" distL="0" distR="0">
            <wp:extent cx="4724400" cy="2238279"/>
            <wp:effectExtent l="57150" t="19050" r="114300" b="66771"/>
            <wp:docPr id="57"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cstate="print"/>
                    <a:srcRect/>
                    <a:stretch>
                      <a:fillRect/>
                    </a:stretch>
                  </pic:blipFill>
                  <pic:spPr bwMode="auto">
                    <a:xfrm>
                      <a:off x="0" y="0"/>
                      <a:ext cx="4724400" cy="2238279"/>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B5D7F" w:rsidRPr="009570F6" w:rsidRDefault="006B5D7F" w:rsidP="00381966">
      <w:pPr>
        <w:pStyle w:val="Default"/>
        <w:spacing w:before="120" w:after="120"/>
        <w:jc w:val="center"/>
        <w:rPr>
          <w:b/>
        </w:rPr>
      </w:pPr>
      <w:r>
        <w:rPr>
          <w:b/>
        </w:rPr>
        <w:t xml:space="preserve">Şekil 3. </w:t>
      </w:r>
      <w:r w:rsidR="00F55FD3">
        <w:rPr>
          <w:b/>
        </w:rPr>
        <w:t>Yıllar İtibariyle Pa</w:t>
      </w:r>
      <w:r w:rsidR="00344D86">
        <w:rPr>
          <w:b/>
        </w:rPr>
        <w:t>tent Tescilleri</w:t>
      </w:r>
    </w:p>
    <w:p w:rsidR="00344D86" w:rsidRPr="00381966" w:rsidRDefault="00344D86" w:rsidP="00381966">
      <w:pPr>
        <w:pStyle w:val="ListeParagraf"/>
        <w:tabs>
          <w:tab w:val="left" w:pos="1134"/>
        </w:tabs>
        <w:spacing w:before="120" w:after="120" w:line="240" w:lineRule="auto"/>
        <w:ind w:left="0"/>
        <w:rPr>
          <w:rFonts w:ascii="Times New Roman" w:hAnsi="Times New Roman" w:cs="Times New Roman"/>
          <w:i/>
        </w:rPr>
      </w:pPr>
      <w:r w:rsidRPr="00381966">
        <w:rPr>
          <w:rFonts w:ascii="Times New Roman" w:hAnsi="Times New Roman" w:cs="Times New Roman"/>
          <w:b/>
          <w:i/>
        </w:rPr>
        <w:t>Kaynak:</w:t>
      </w:r>
      <w:r w:rsidRPr="00381966">
        <w:rPr>
          <w:rFonts w:ascii="Times New Roman" w:hAnsi="Times New Roman" w:cs="Times New Roman"/>
          <w:i/>
        </w:rPr>
        <w:t xml:space="preserve"> </w:t>
      </w:r>
      <w:r w:rsidR="00F309AE" w:rsidRPr="00381966">
        <w:rPr>
          <w:rFonts w:ascii="Times New Roman" w:hAnsi="Times New Roman" w:cs="Times New Roman"/>
          <w:i/>
        </w:rPr>
        <w:t>(</w:t>
      </w:r>
      <w:r w:rsidRPr="00381966">
        <w:rPr>
          <w:rFonts w:ascii="Times New Roman" w:hAnsi="Times New Roman" w:cs="Times New Roman"/>
          <w:i/>
        </w:rPr>
        <w:t xml:space="preserve">TÜBİTAK, </w:t>
      </w:r>
      <w:r w:rsidR="00F309AE" w:rsidRPr="00381966">
        <w:rPr>
          <w:rFonts w:ascii="Times New Roman" w:hAnsi="Times New Roman" w:cs="Times New Roman"/>
          <w:i/>
        </w:rPr>
        <w:t>2017).</w:t>
      </w:r>
    </w:p>
    <w:p w:rsidR="006B5D7F" w:rsidRDefault="006B5D7F" w:rsidP="00B94E70">
      <w:pPr>
        <w:pStyle w:val="ListeParagraf"/>
        <w:tabs>
          <w:tab w:val="left" w:pos="1134"/>
        </w:tabs>
        <w:spacing w:before="120" w:after="0" w:line="240" w:lineRule="auto"/>
        <w:ind w:left="0"/>
        <w:jc w:val="both"/>
        <w:rPr>
          <w:rFonts w:ascii="Times New Roman" w:hAnsi="Times New Roman" w:cs="Times New Roman"/>
          <w:b/>
          <w:sz w:val="24"/>
          <w:szCs w:val="24"/>
        </w:rPr>
      </w:pPr>
    </w:p>
    <w:p w:rsidR="0089287C" w:rsidRDefault="0089287C" w:rsidP="00B115FA">
      <w:pPr>
        <w:pStyle w:val="ListeParagraf"/>
        <w:tabs>
          <w:tab w:val="left" w:pos="1134"/>
        </w:tabs>
        <w:spacing w:before="120" w:after="0" w:line="240" w:lineRule="auto"/>
        <w:ind w:left="0"/>
        <w:jc w:val="both"/>
        <w:rPr>
          <w:rFonts w:ascii="Times New Roman" w:hAnsi="Times New Roman" w:cs="Times New Roman"/>
          <w:sz w:val="24"/>
          <w:szCs w:val="24"/>
        </w:rPr>
      </w:pPr>
    </w:p>
    <w:p w:rsidR="0089287C" w:rsidRDefault="0089287C" w:rsidP="00B115FA">
      <w:pPr>
        <w:pStyle w:val="ListeParagraf"/>
        <w:tabs>
          <w:tab w:val="left" w:pos="1134"/>
        </w:tabs>
        <w:spacing w:before="120" w:after="0" w:line="240" w:lineRule="auto"/>
        <w:ind w:left="0"/>
        <w:jc w:val="both"/>
        <w:rPr>
          <w:rFonts w:ascii="Times New Roman" w:hAnsi="Times New Roman" w:cs="Times New Roman"/>
          <w:sz w:val="24"/>
          <w:szCs w:val="24"/>
        </w:rPr>
      </w:pPr>
    </w:p>
    <w:p w:rsidR="0089287C" w:rsidRDefault="0089287C" w:rsidP="00B115FA">
      <w:pPr>
        <w:pStyle w:val="ListeParagraf"/>
        <w:tabs>
          <w:tab w:val="left" w:pos="1134"/>
        </w:tabs>
        <w:spacing w:before="120" w:after="0" w:line="240" w:lineRule="auto"/>
        <w:ind w:left="0"/>
        <w:jc w:val="both"/>
        <w:rPr>
          <w:rFonts w:ascii="Times New Roman" w:hAnsi="Times New Roman" w:cs="Times New Roman"/>
          <w:sz w:val="24"/>
          <w:szCs w:val="24"/>
        </w:rPr>
      </w:pPr>
    </w:p>
    <w:p w:rsidR="0089287C" w:rsidRDefault="0089287C" w:rsidP="00B115FA">
      <w:pPr>
        <w:pStyle w:val="ListeParagraf"/>
        <w:tabs>
          <w:tab w:val="left" w:pos="1134"/>
        </w:tabs>
        <w:spacing w:before="120" w:after="0" w:line="240" w:lineRule="auto"/>
        <w:ind w:left="0"/>
        <w:jc w:val="both"/>
        <w:rPr>
          <w:rFonts w:ascii="Times New Roman" w:hAnsi="Times New Roman" w:cs="Times New Roman"/>
          <w:sz w:val="24"/>
          <w:szCs w:val="24"/>
        </w:rPr>
      </w:pPr>
    </w:p>
    <w:p w:rsidR="0089287C" w:rsidRDefault="0089287C" w:rsidP="00B115FA">
      <w:pPr>
        <w:pStyle w:val="ListeParagraf"/>
        <w:tabs>
          <w:tab w:val="left" w:pos="1134"/>
        </w:tabs>
        <w:spacing w:before="120" w:after="0" w:line="240" w:lineRule="auto"/>
        <w:ind w:left="0"/>
        <w:jc w:val="both"/>
        <w:rPr>
          <w:rFonts w:ascii="Times New Roman" w:hAnsi="Times New Roman" w:cs="Times New Roman"/>
          <w:sz w:val="24"/>
          <w:szCs w:val="24"/>
        </w:rPr>
      </w:pPr>
    </w:p>
    <w:p w:rsidR="00344D86" w:rsidRPr="00374346" w:rsidRDefault="00F302EE" w:rsidP="00B115FA">
      <w:pPr>
        <w:pStyle w:val="ListeParagraf"/>
        <w:tabs>
          <w:tab w:val="left" w:pos="1134"/>
        </w:tabs>
        <w:spacing w:before="120" w:after="0" w:line="240" w:lineRule="auto"/>
        <w:ind w:left="0"/>
        <w:jc w:val="both"/>
        <w:rPr>
          <w:rFonts w:ascii="Times New Roman" w:hAnsi="Times New Roman" w:cs="Times New Roman"/>
          <w:sz w:val="24"/>
          <w:szCs w:val="24"/>
        </w:rPr>
      </w:pPr>
      <w:r w:rsidRPr="00374346">
        <w:rPr>
          <w:rFonts w:ascii="Times New Roman" w:hAnsi="Times New Roman" w:cs="Times New Roman"/>
          <w:sz w:val="24"/>
          <w:szCs w:val="24"/>
        </w:rPr>
        <w:t>Belki de uluslararası alanda daha sağlıklı bir karşılaştırma yapmak için son yıllarda hesaplanan Küresel Yenilik Endeksi</w:t>
      </w:r>
      <w:r w:rsidRPr="00374346">
        <w:rPr>
          <w:rStyle w:val="DipnotBavurusu"/>
          <w:rFonts w:ascii="Times New Roman" w:hAnsi="Times New Roman" w:cs="Times New Roman"/>
          <w:sz w:val="24"/>
          <w:szCs w:val="24"/>
        </w:rPr>
        <w:footnoteReference w:id="5"/>
      </w:r>
      <w:r w:rsidRPr="00374346">
        <w:rPr>
          <w:rFonts w:ascii="Times New Roman" w:hAnsi="Times New Roman" w:cs="Times New Roman"/>
          <w:sz w:val="24"/>
          <w:szCs w:val="24"/>
        </w:rPr>
        <w:t xml:space="preserve"> iyi bir gösterge olabilir. </w:t>
      </w:r>
      <w:r w:rsidR="00E245CA" w:rsidRPr="00374346">
        <w:rPr>
          <w:rFonts w:ascii="Times New Roman" w:hAnsi="Times New Roman" w:cs="Times New Roman"/>
          <w:sz w:val="24"/>
          <w:szCs w:val="24"/>
        </w:rPr>
        <w:t xml:space="preserve">2017 yılı itibariyle </w:t>
      </w:r>
      <w:r w:rsidR="000F41CD">
        <w:rPr>
          <w:rFonts w:ascii="Times New Roman" w:hAnsi="Times New Roman" w:cs="Times New Roman"/>
          <w:sz w:val="24"/>
          <w:szCs w:val="24"/>
        </w:rPr>
        <w:t>onuncusu yayınlanan Küresel Y</w:t>
      </w:r>
      <w:r w:rsidRPr="00374346">
        <w:rPr>
          <w:rFonts w:ascii="Times New Roman" w:hAnsi="Times New Roman" w:cs="Times New Roman"/>
          <w:sz w:val="24"/>
          <w:szCs w:val="24"/>
        </w:rPr>
        <w:t>enili</w:t>
      </w:r>
      <w:r w:rsidR="000F41CD">
        <w:rPr>
          <w:rFonts w:ascii="Times New Roman" w:hAnsi="Times New Roman" w:cs="Times New Roman"/>
          <w:sz w:val="24"/>
          <w:szCs w:val="24"/>
        </w:rPr>
        <w:t>k E</w:t>
      </w:r>
      <w:r w:rsidRPr="00374346">
        <w:rPr>
          <w:rFonts w:ascii="Times New Roman" w:hAnsi="Times New Roman" w:cs="Times New Roman"/>
          <w:sz w:val="24"/>
          <w:szCs w:val="24"/>
        </w:rPr>
        <w:t>ndeksi</w:t>
      </w:r>
      <w:r w:rsidR="00374346" w:rsidRPr="00374346">
        <w:rPr>
          <w:rFonts w:ascii="Times New Roman" w:hAnsi="Times New Roman" w:cs="Times New Roman"/>
          <w:sz w:val="24"/>
          <w:szCs w:val="24"/>
        </w:rPr>
        <w:t>ndeki sıralamada Türkiye</w:t>
      </w:r>
      <w:r w:rsidR="00D1537F">
        <w:rPr>
          <w:rFonts w:ascii="Times New Roman" w:hAnsi="Times New Roman" w:cs="Times New Roman"/>
          <w:sz w:val="24"/>
          <w:szCs w:val="24"/>
        </w:rPr>
        <w:t xml:space="preserve"> 38,9 puanla 127 ülke arasında 43. sırada yer almaktadır. </w:t>
      </w:r>
      <w:r w:rsidR="00374346" w:rsidRPr="00374346">
        <w:rPr>
          <w:rFonts w:ascii="Times New Roman" w:hAnsi="Times New Roman" w:cs="Times New Roman"/>
          <w:sz w:val="24"/>
          <w:szCs w:val="24"/>
        </w:rPr>
        <w:t xml:space="preserve"> </w:t>
      </w:r>
      <w:r w:rsidR="00374346">
        <w:rPr>
          <w:rFonts w:ascii="Times New Roman" w:hAnsi="Times New Roman" w:cs="Times New Roman"/>
          <w:sz w:val="24"/>
          <w:szCs w:val="24"/>
        </w:rPr>
        <w:t xml:space="preserve">2016 yılı sıralamasına göre bir sıra </w:t>
      </w:r>
      <w:r w:rsidR="00B33880">
        <w:rPr>
          <w:rFonts w:ascii="Times New Roman" w:hAnsi="Times New Roman" w:cs="Times New Roman"/>
          <w:sz w:val="24"/>
          <w:szCs w:val="24"/>
        </w:rPr>
        <w:t>geriye</w:t>
      </w:r>
      <w:r w:rsidR="00374346">
        <w:rPr>
          <w:rFonts w:ascii="Times New Roman" w:hAnsi="Times New Roman" w:cs="Times New Roman"/>
          <w:sz w:val="24"/>
          <w:szCs w:val="24"/>
        </w:rPr>
        <w:t xml:space="preserve"> düşmü</w:t>
      </w:r>
      <w:r w:rsidR="000F41CD">
        <w:rPr>
          <w:rFonts w:ascii="Times New Roman" w:hAnsi="Times New Roman" w:cs="Times New Roman"/>
          <w:sz w:val="24"/>
          <w:szCs w:val="24"/>
        </w:rPr>
        <w:t xml:space="preserve">ş olsa </w:t>
      </w:r>
      <w:r w:rsidR="00B33880">
        <w:rPr>
          <w:rFonts w:ascii="Times New Roman" w:hAnsi="Times New Roman" w:cs="Times New Roman"/>
          <w:sz w:val="24"/>
          <w:szCs w:val="24"/>
        </w:rPr>
        <w:t>da önceki yıllara göre yenilik endeksinde mesafe kat etmiştir (</w:t>
      </w:r>
      <w:r w:rsidR="004A26E6">
        <w:rPr>
          <w:rFonts w:ascii="Times New Roman" w:hAnsi="Times New Roman" w:cs="Times New Roman"/>
          <w:sz w:val="24"/>
          <w:szCs w:val="24"/>
        </w:rPr>
        <w:t>Çizelge</w:t>
      </w:r>
      <w:r w:rsidR="00B33880">
        <w:rPr>
          <w:rFonts w:ascii="Times New Roman" w:hAnsi="Times New Roman" w:cs="Times New Roman"/>
          <w:sz w:val="24"/>
          <w:szCs w:val="24"/>
        </w:rPr>
        <w:t xml:space="preserve"> 1).</w:t>
      </w:r>
      <w:r w:rsidR="000F41CD">
        <w:rPr>
          <w:rFonts w:ascii="Times New Roman" w:hAnsi="Times New Roman" w:cs="Times New Roman"/>
          <w:sz w:val="24"/>
          <w:szCs w:val="24"/>
        </w:rPr>
        <w:t xml:space="preserve"> </w:t>
      </w:r>
      <w:r w:rsidR="00374346" w:rsidRPr="00374346">
        <w:rPr>
          <w:rFonts w:ascii="Times New Roman" w:hAnsi="Times New Roman" w:cs="Times New Roman"/>
          <w:sz w:val="24"/>
          <w:szCs w:val="24"/>
        </w:rPr>
        <w:t xml:space="preserve">2017 Küresel Yenilik Endeksi raporuna göre sıralamada Türkiye’nin yakınında Romanya (42), Yunanistan (44) ve Rusya (45) gibi ülkeler </w:t>
      </w:r>
      <w:r w:rsidR="00D1537F">
        <w:rPr>
          <w:rFonts w:ascii="Times New Roman" w:hAnsi="Times New Roman" w:cs="Times New Roman"/>
          <w:sz w:val="24"/>
          <w:szCs w:val="24"/>
        </w:rPr>
        <w:t>bulunmaktadır</w:t>
      </w:r>
      <w:r w:rsidR="00374346" w:rsidRPr="00374346">
        <w:rPr>
          <w:rFonts w:ascii="Times New Roman" w:hAnsi="Times New Roman" w:cs="Times New Roman"/>
          <w:sz w:val="24"/>
          <w:szCs w:val="24"/>
        </w:rPr>
        <w:t>. Endek</w:t>
      </w:r>
      <w:r w:rsidR="00B33880">
        <w:rPr>
          <w:rFonts w:ascii="Times New Roman" w:hAnsi="Times New Roman" w:cs="Times New Roman"/>
          <w:sz w:val="24"/>
          <w:szCs w:val="24"/>
        </w:rPr>
        <w:t>s</w:t>
      </w:r>
      <w:r w:rsidR="00374346" w:rsidRPr="00374346">
        <w:rPr>
          <w:rFonts w:ascii="Times New Roman" w:hAnsi="Times New Roman" w:cs="Times New Roman"/>
          <w:sz w:val="24"/>
          <w:szCs w:val="24"/>
        </w:rPr>
        <w:t xml:space="preserve">te </w:t>
      </w:r>
      <w:r w:rsidR="00D1537F">
        <w:rPr>
          <w:rFonts w:ascii="Times New Roman" w:hAnsi="Times New Roman" w:cs="Times New Roman"/>
          <w:sz w:val="24"/>
          <w:szCs w:val="24"/>
        </w:rPr>
        <w:t>üst</w:t>
      </w:r>
      <w:r w:rsidR="00374346" w:rsidRPr="00374346">
        <w:rPr>
          <w:rFonts w:ascii="Times New Roman" w:hAnsi="Times New Roman" w:cs="Times New Roman"/>
          <w:sz w:val="24"/>
          <w:szCs w:val="24"/>
        </w:rPr>
        <w:t xml:space="preserve"> sıralarda İsviçre, İsveç, ABD ve İngiltere gibi </w:t>
      </w:r>
      <w:r w:rsidR="000F41CD">
        <w:rPr>
          <w:rFonts w:ascii="Times New Roman" w:hAnsi="Times New Roman" w:cs="Times New Roman"/>
          <w:sz w:val="24"/>
          <w:szCs w:val="24"/>
        </w:rPr>
        <w:t>gelişmiş ülkeler</w:t>
      </w:r>
      <w:r w:rsidR="00374346" w:rsidRPr="00374346">
        <w:rPr>
          <w:rFonts w:ascii="Times New Roman" w:hAnsi="Times New Roman" w:cs="Times New Roman"/>
          <w:sz w:val="24"/>
          <w:szCs w:val="24"/>
        </w:rPr>
        <w:t xml:space="preserve"> yer almaktadır. </w:t>
      </w:r>
    </w:p>
    <w:p w:rsidR="009F3ACB" w:rsidRDefault="009F3ACB" w:rsidP="00B115FA">
      <w:pPr>
        <w:pStyle w:val="ListeParagraf"/>
        <w:tabs>
          <w:tab w:val="left" w:pos="1134"/>
        </w:tabs>
        <w:spacing w:before="120" w:after="0" w:line="240" w:lineRule="auto"/>
        <w:ind w:left="0"/>
        <w:jc w:val="both"/>
        <w:rPr>
          <w:rFonts w:ascii="Times New Roman" w:hAnsi="Times New Roman" w:cs="Times New Roman"/>
          <w:b/>
          <w:sz w:val="24"/>
          <w:szCs w:val="24"/>
        </w:rPr>
      </w:pPr>
    </w:p>
    <w:p w:rsidR="009F3ACB" w:rsidRPr="00FC54A6" w:rsidRDefault="00FC54A6" w:rsidP="00FC54A6">
      <w:pPr>
        <w:tabs>
          <w:tab w:val="left" w:pos="709"/>
        </w:tabs>
        <w:spacing w:before="120" w:after="120" w:line="240" w:lineRule="auto"/>
        <w:jc w:val="center"/>
        <w:rPr>
          <w:rFonts w:ascii="Times New Roman" w:hAnsi="Times New Roman" w:cs="Times New Roman"/>
          <w:b/>
          <w:sz w:val="24"/>
          <w:szCs w:val="24"/>
        </w:rPr>
      </w:pPr>
      <w:r w:rsidRPr="00FC54A6">
        <w:rPr>
          <w:rFonts w:ascii="Times New Roman" w:hAnsi="Times New Roman" w:cs="Times New Roman"/>
          <w:b/>
          <w:sz w:val="24"/>
          <w:szCs w:val="24"/>
        </w:rPr>
        <w:t>Çizelge</w:t>
      </w:r>
      <w:r w:rsidR="009F3ACB" w:rsidRPr="00FC54A6">
        <w:rPr>
          <w:rFonts w:ascii="Times New Roman" w:hAnsi="Times New Roman" w:cs="Times New Roman"/>
          <w:b/>
          <w:sz w:val="24"/>
          <w:szCs w:val="24"/>
        </w:rPr>
        <w:t xml:space="preserve"> 1. Türkiye’nin Küresel Yenilik Endeksindeki Durumu</w:t>
      </w: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
        <w:gridCol w:w="665"/>
        <w:gridCol w:w="665"/>
        <w:gridCol w:w="778"/>
        <w:gridCol w:w="778"/>
        <w:gridCol w:w="778"/>
        <w:gridCol w:w="778"/>
        <w:gridCol w:w="778"/>
        <w:gridCol w:w="778"/>
        <w:gridCol w:w="778"/>
        <w:gridCol w:w="778"/>
      </w:tblGrid>
      <w:tr w:rsidR="009F3ACB" w:rsidRPr="009F3ACB" w:rsidTr="00B33880">
        <w:trPr>
          <w:trHeight w:val="265"/>
          <w:jc w:val="center"/>
        </w:trPr>
        <w:tc>
          <w:tcPr>
            <w:tcW w:w="665" w:type="dxa"/>
            <w:shd w:val="clear" w:color="auto" w:fill="auto"/>
            <w:noWrap/>
            <w:vAlign w:val="bottom"/>
            <w:hideMark/>
          </w:tcPr>
          <w:p w:rsidR="009F3ACB" w:rsidRPr="009F3ACB" w:rsidRDefault="009F3ACB" w:rsidP="009F3ACB">
            <w:pPr>
              <w:spacing w:after="0" w:line="240" w:lineRule="auto"/>
              <w:rPr>
                <w:rFonts w:ascii="Times New Roman" w:eastAsia="Times New Roman" w:hAnsi="Times New Roman" w:cs="Times New Roman"/>
                <w:b/>
                <w:bCs/>
                <w:color w:val="000000"/>
                <w:sz w:val="20"/>
                <w:szCs w:val="20"/>
              </w:rPr>
            </w:pPr>
            <w:r w:rsidRPr="009F3ACB">
              <w:rPr>
                <w:rFonts w:ascii="Times New Roman" w:eastAsia="Times New Roman" w:hAnsi="Times New Roman" w:cs="Times New Roman"/>
                <w:b/>
                <w:bCs/>
                <w:color w:val="000000"/>
                <w:sz w:val="20"/>
                <w:szCs w:val="20"/>
              </w:rPr>
              <w:t>Yıllar</w:t>
            </w:r>
          </w:p>
        </w:tc>
        <w:tc>
          <w:tcPr>
            <w:tcW w:w="665"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b/>
                <w:color w:val="000000"/>
                <w:sz w:val="20"/>
                <w:szCs w:val="20"/>
              </w:rPr>
            </w:pPr>
            <w:r w:rsidRPr="009F3ACB">
              <w:rPr>
                <w:rFonts w:ascii="Times New Roman" w:eastAsia="Times New Roman" w:hAnsi="Times New Roman" w:cs="Times New Roman"/>
                <w:b/>
                <w:color w:val="000000"/>
                <w:sz w:val="20"/>
                <w:szCs w:val="20"/>
              </w:rPr>
              <w:t>2007</w:t>
            </w:r>
          </w:p>
        </w:tc>
        <w:tc>
          <w:tcPr>
            <w:tcW w:w="665"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b/>
                <w:color w:val="000000"/>
                <w:sz w:val="20"/>
                <w:szCs w:val="20"/>
              </w:rPr>
            </w:pPr>
            <w:r w:rsidRPr="009F3ACB">
              <w:rPr>
                <w:rFonts w:ascii="Times New Roman" w:eastAsia="Times New Roman" w:hAnsi="Times New Roman" w:cs="Times New Roman"/>
                <w:b/>
                <w:color w:val="000000"/>
                <w:sz w:val="20"/>
                <w:szCs w:val="20"/>
              </w:rPr>
              <w:t>2008-2009</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b/>
                <w:color w:val="000000"/>
                <w:sz w:val="20"/>
                <w:szCs w:val="20"/>
              </w:rPr>
            </w:pPr>
            <w:r w:rsidRPr="009F3ACB">
              <w:rPr>
                <w:rFonts w:ascii="Times New Roman" w:eastAsia="Times New Roman" w:hAnsi="Times New Roman" w:cs="Times New Roman"/>
                <w:b/>
                <w:color w:val="000000"/>
                <w:sz w:val="20"/>
                <w:szCs w:val="20"/>
              </w:rPr>
              <w:t>2009-2010</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b/>
                <w:color w:val="000000"/>
                <w:sz w:val="20"/>
                <w:szCs w:val="20"/>
              </w:rPr>
            </w:pPr>
            <w:r w:rsidRPr="009F3ACB">
              <w:rPr>
                <w:rFonts w:ascii="Times New Roman" w:eastAsia="Times New Roman" w:hAnsi="Times New Roman" w:cs="Times New Roman"/>
                <w:b/>
                <w:color w:val="000000"/>
                <w:sz w:val="20"/>
                <w:szCs w:val="20"/>
              </w:rPr>
              <w:t>2011</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b/>
                <w:color w:val="000000"/>
                <w:sz w:val="20"/>
                <w:szCs w:val="20"/>
              </w:rPr>
            </w:pPr>
            <w:r w:rsidRPr="009F3ACB">
              <w:rPr>
                <w:rFonts w:ascii="Times New Roman" w:eastAsia="Times New Roman" w:hAnsi="Times New Roman" w:cs="Times New Roman"/>
                <w:b/>
                <w:color w:val="000000"/>
                <w:sz w:val="20"/>
                <w:szCs w:val="20"/>
              </w:rPr>
              <w:t>2012</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b/>
                <w:color w:val="000000"/>
                <w:sz w:val="20"/>
                <w:szCs w:val="20"/>
              </w:rPr>
            </w:pPr>
            <w:r w:rsidRPr="009F3ACB">
              <w:rPr>
                <w:rFonts w:ascii="Times New Roman" w:eastAsia="Times New Roman" w:hAnsi="Times New Roman" w:cs="Times New Roman"/>
                <w:b/>
                <w:color w:val="000000"/>
                <w:sz w:val="20"/>
                <w:szCs w:val="20"/>
              </w:rPr>
              <w:t>2013</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b/>
                <w:color w:val="000000"/>
                <w:sz w:val="20"/>
                <w:szCs w:val="20"/>
              </w:rPr>
            </w:pPr>
            <w:r w:rsidRPr="009F3ACB">
              <w:rPr>
                <w:rFonts w:ascii="Times New Roman" w:eastAsia="Times New Roman" w:hAnsi="Times New Roman" w:cs="Times New Roman"/>
                <w:b/>
                <w:color w:val="000000"/>
                <w:sz w:val="20"/>
                <w:szCs w:val="20"/>
              </w:rPr>
              <w:t>2014</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b/>
                <w:color w:val="000000"/>
                <w:sz w:val="20"/>
                <w:szCs w:val="20"/>
              </w:rPr>
            </w:pPr>
            <w:r w:rsidRPr="009F3ACB">
              <w:rPr>
                <w:rFonts w:ascii="Times New Roman" w:eastAsia="Times New Roman" w:hAnsi="Times New Roman" w:cs="Times New Roman"/>
                <w:b/>
                <w:color w:val="000000"/>
                <w:sz w:val="20"/>
                <w:szCs w:val="20"/>
              </w:rPr>
              <w:t>2015</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b/>
                <w:color w:val="000000"/>
                <w:sz w:val="20"/>
                <w:szCs w:val="20"/>
              </w:rPr>
            </w:pPr>
            <w:r w:rsidRPr="009F3ACB">
              <w:rPr>
                <w:rFonts w:ascii="Times New Roman" w:eastAsia="Times New Roman" w:hAnsi="Times New Roman" w:cs="Times New Roman"/>
                <w:b/>
                <w:color w:val="000000"/>
                <w:sz w:val="20"/>
                <w:szCs w:val="20"/>
              </w:rPr>
              <w:t>2016</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b/>
                <w:color w:val="000000"/>
                <w:sz w:val="20"/>
                <w:szCs w:val="20"/>
              </w:rPr>
            </w:pPr>
            <w:r w:rsidRPr="009F3ACB">
              <w:rPr>
                <w:rFonts w:ascii="Times New Roman" w:eastAsia="Times New Roman" w:hAnsi="Times New Roman" w:cs="Times New Roman"/>
                <w:b/>
                <w:color w:val="000000"/>
                <w:sz w:val="20"/>
                <w:szCs w:val="20"/>
              </w:rPr>
              <w:t>2017</w:t>
            </w:r>
          </w:p>
        </w:tc>
      </w:tr>
      <w:tr w:rsidR="009F3ACB" w:rsidRPr="009F3ACB" w:rsidTr="00B33880">
        <w:trPr>
          <w:trHeight w:val="265"/>
          <w:jc w:val="center"/>
        </w:trPr>
        <w:tc>
          <w:tcPr>
            <w:tcW w:w="665" w:type="dxa"/>
            <w:shd w:val="clear" w:color="auto" w:fill="auto"/>
            <w:noWrap/>
            <w:vAlign w:val="bottom"/>
            <w:hideMark/>
          </w:tcPr>
          <w:p w:rsidR="009F3ACB" w:rsidRPr="009F3ACB" w:rsidRDefault="009F3ACB" w:rsidP="009F3ACB">
            <w:pPr>
              <w:spacing w:after="0" w:line="240" w:lineRule="auto"/>
              <w:rPr>
                <w:rFonts w:ascii="Times New Roman" w:eastAsia="Times New Roman" w:hAnsi="Times New Roman" w:cs="Times New Roman"/>
                <w:b/>
                <w:bCs/>
                <w:color w:val="000000"/>
                <w:sz w:val="20"/>
                <w:szCs w:val="20"/>
              </w:rPr>
            </w:pPr>
            <w:r w:rsidRPr="009F3ACB">
              <w:rPr>
                <w:rFonts w:ascii="Times New Roman" w:eastAsia="Times New Roman" w:hAnsi="Times New Roman" w:cs="Times New Roman"/>
                <w:b/>
                <w:bCs/>
                <w:color w:val="000000"/>
                <w:sz w:val="20"/>
                <w:szCs w:val="20"/>
              </w:rPr>
              <w:t>Puan</w:t>
            </w:r>
          </w:p>
        </w:tc>
        <w:tc>
          <w:tcPr>
            <w:tcW w:w="665"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2,75</w:t>
            </w:r>
          </w:p>
        </w:tc>
        <w:tc>
          <w:tcPr>
            <w:tcW w:w="665"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3,24</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2,99</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34,11</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37,5</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36</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38,2</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37,8</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39,03</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38,9</w:t>
            </w:r>
          </w:p>
        </w:tc>
      </w:tr>
      <w:tr w:rsidR="009F3ACB" w:rsidRPr="009F3ACB" w:rsidTr="00B33880">
        <w:trPr>
          <w:trHeight w:val="265"/>
          <w:jc w:val="center"/>
        </w:trPr>
        <w:tc>
          <w:tcPr>
            <w:tcW w:w="665" w:type="dxa"/>
            <w:shd w:val="clear" w:color="auto" w:fill="auto"/>
            <w:noWrap/>
            <w:vAlign w:val="bottom"/>
            <w:hideMark/>
          </w:tcPr>
          <w:p w:rsidR="009F3ACB" w:rsidRPr="009F3ACB" w:rsidRDefault="009F3ACB" w:rsidP="009F3ACB">
            <w:pPr>
              <w:spacing w:after="0" w:line="240" w:lineRule="auto"/>
              <w:rPr>
                <w:rFonts w:ascii="Times New Roman" w:eastAsia="Times New Roman" w:hAnsi="Times New Roman" w:cs="Times New Roman"/>
                <w:b/>
                <w:bCs/>
                <w:color w:val="000000"/>
                <w:sz w:val="20"/>
                <w:szCs w:val="20"/>
              </w:rPr>
            </w:pPr>
            <w:r w:rsidRPr="009F3ACB">
              <w:rPr>
                <w:rFonts w:ascii="Times New Roman" w:eastAsia="Times New Roman" w:hAnsi="Times New Roman" w:cs="Times New Roman"/>
                <w:b/>
                <w:bCs/>
                <w:color w:val="000000"/>
                <w:sz w:val="20"/>
                <w:szCs w:val="20"/>
              </w:rPr>
              <w:t>Sıra</w:t>
            </w:r>
          </w:p>
        </w:tc>
        <w:tc>
          <w:tcPr>
            <w:tcW w:w="665"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45</w:t>
            </w:r>
          </w:p>
        </w:tc>
        <w:tc>
          <w:tcPr>
            <w:tcW w:w="665"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51</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67</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65</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81</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68</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54</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58</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42</w:t>
            </w:r>
          </w:p>
        </w:tc>
        <w:tc>
          <w:tcPr>
            <w:tcW w:w="778" w:type="dxa"/>
            <w:shd w:val="clear" w:color="auto" w:fill="auto"/>
            <w:noWrap/>
            <w:vAlign w:val="bottom"/>
            <w:hideMark/>
          </w:tcPr>
          <w:p w:rsidR="009F3ACB" w:rsidRPr="009F3ACB" w:rsidRDefault="009F3ACB" w:rsidP="000F41CD">
            <w:pPr>
              <w:spacing w:after="0" w:line="240" w:lineRule="auto"/>
              <w:jc w:val="center"/>
              <w:rPr>
                <w:rFonts w:ascii="Times New Roman" w:eastAsia="Times New Roman" w:hAnsi="Times New Roman" w:cs="Times New Roman"/>
                <w:color w:val="000000"/>
                <w:sz w:val="20"/>
                <w:szCs w:val="20"/>
              </w:rPr>
            </w:pPr>
            <w:r w:rsidRPr="009F3ACB">
              <w:rPr>
                <w:rFonts w:ascii="Times New Roman" w:eastAsia="Times New Roman" w:hAnsi="Times New Roman" w:cs="Times New Roman"/>
                <w:color w:val="000000"/>
                <w:sz w:val="20"/>
                <w:szCs w:val="20"/>
              </w:rPr>
              <w:t>43</w:t>
            </w:r>
          </w:p>
        </w:tc>
      </w:tr>
    </w:tbl>
    <w:p w:rsidR="00344D86" w:rsidRPr="004A26E6" w:rsidRDefault="00B574DA" w:rsidP="004A26E6">
      <w:pPr>
        <w:pStyle w:val="ListeParagraf"/>
        <w:tabs>
          <w:tab w:val="left" w:pos="1134"/>
        </w:tabs>
        <w:spacing w:before="120" w:after="120" w:line="240" w:lineRule="auto"/>
        <w:ind w:left="0"/>
        <w:jc w:val="both"/>
        <w:rPr>
          <w:rFonts w:ascii="Times New Roman" w:hAnsi="Times New Roman" w:cs="Times New Roman"/>
          <w:i/>
        </w:rPr>
      </w:pPr>
      <w:r>
        <w:rPr>
          <w:rFonts w:ascii="Times New Roman" w:hAnsi="Times New Roman" w:cs="Times New Roman"/>
          <w:sz w:val="20"/>
          <w:szCs w:val="20"/>
        </w:rPr>
        <w:t xml:space="preserve">  </w:t>
      </w:r>
      <w:r w:rsidR="009F3ACB" w:rsidRPr="004A26E6">
        <w:rPr>
          <w:rFonts w:ascii="Times New Roman" w:hAnsi="Times New Roman" w:cs="Times New Roman"/>
          <w:b/>
          <w:i/>
        </w:rPr>
        <w:t>Kaynak:</w:t>
      </w:r>
      <w:r w:rsidR="009F3ACB" w:rsidRPr="004A26E6">
        <w:rPr>
          <w:i/>
        </w:rPr>
        <w:t xml:space="preserve"> </w:t>
      </w:r>
      <w:hyperlink r:id="rId11" w:history="1">
        <w:r w:rsidR="009F3ACB" w:rsidRPr="004A26E6">
          <w:rPr>
            <w:rStyle w:val="Kpr"/>
            <w:rFonts w:ascii="Times New Roman" w:hAnsi="Times New Roman" w:cs="Times New Roman"/>
            <w:i/>
            <w:color w:val="auto"/>
            <w:u w:val="none"/>
          </w:rPr>
          <w:t>https://www.globalinnovationindex.org/</w:t>
        </w:r>
      </w:hyperlink>
      <w:r w:rsidR="009F3ACB" w:rsidRPr="004A26E6">
        <w:rPr>
          <w:rFonts w:ascii="Times New Roman" w:hAnsi="Times New Roman" w:cs="Times New Roman"/>
          <w:i/>
        </w:rPr>
        <w:t xml:space="preserve"> (10.10.2017).</w:t>
      </w:r>
    </w:p>
    <w:p w:rsidR="000F41CD" w:rsidRDefault="000F41CD" w:rsidP="00B94E70">
      <w:pPr>
        <w:pStyle w:val="ListeParagraf"/>
        <w:tabs>
          <w:tab w:val="left" w:pos="1134"/>
        </w:tabs>
        <w:spacing w:before="120" w:after="0" w:line="240" w:lineRule="auto"/>
        <w:ind w:left="0"/>
        <w:jc w:val="both"/>
        <w:rPr>
          <w:rFonts w:ascii="Times New Roman" w:hAnsi="Times New Roman" w:cs="Times New Roman"/>
          <w:sz w:val="20"/>
          <w:szCs w:val="20"/>
        </w:rPr>
      </w:pPr>
    </w:p>
    <w:p w:rsidR="00A634A7" w:rsidRDefault="00A634A7" w:rsidP="004A26E6">
      <w:pPr>
        <w:pStyle w:val="ListeParagraf"/>
        <w:tabs>
          <w:tab w:val="left" w:pos="1134"/>
        </w:tabs>
        <w:spacing w:before="120" w:after="12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5. METEDOLOJİ, ANALİZ </w:t>
      </w:r>
      <w:r w:rsidR="004B1722">
        <w:rPr>
          <w:rFonts w:ascii="Times New Roman" w:hAnsi="Times New Roman" w:cs="Times New Roman"/>
          <w:b/>
          <w:sz w:val="24"/>
          <w:szCs w:val="24"/>
        </w:rPr>
        <w:t>VE</w:t>
      </w:r>
      <w:r>
        <w:rPr>
          <w:rFonts w:ascii="Times New Roman" w:hAnsi="Times New Roman" w:cs="Times New Roman"/>
          <w:b/>
          <w:sz w:val="24"/>
          <w:szCs w:val="24"/>
        </w:rPr>
        <w:t xml:space="preserve"> BULGULAR</w:t>
      </w:r>
    </w:p>
    <w:p w:rsidR="007E5CA3" w:rsidRDefault="007E5CA3" w:rsidP="004A26E6">
      <w:pPr>
        <w:pStyle w:val="ListeParagraf"/>
        <w:tabs>
          <w:tab w:val="left" w:pos="1134"/>
        </w:tabs>
        <w:spacing w:before="120" w:after="120" w:line="240" w:lineRule="auto"/>
        <w:ind w:left="0"/>
        <w:jc w:val="both"/>
        <w:rPr>
          <w:rFonts w:ascii="Times New Roman" w:hAnsi="Times New Roman" w:cs="Times New Roman"/>
          <w:b/>
          <w:sz w:val="24"/>
          <w:szCs w:val="24"/>
        </w:rPr>
      </w:pPr>
    </w:p>
    <w:p w:rsidR="00B94E70" w:rsidRPr="00B94E70" w:rsidRDefault="00A634A7" w:rsidP="004A26E6">
      <w:pPr>
        <w:pStyle w:val="ListeParagraf"/>
        <w:tabs>
          <w:tab w:val="left" w:pos="1134"/>
        </w:tabs>
        <w:spacing w:before="120" w:after="12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5.1. </w:t>
      </w:r>
      <w:r w:rsidR="00B574DA">
        <w:rPr>
          <w:rFonts w:ascii="Times New Roman" w:hAnsi="Times New Roman" w:cs="Times New Roman"/>
          <w:b/>
          <w:sz w:val="24"/>
          <w:szCs w:val="24"/>
        </w:rPr>
        <w:t xml:space="preserve">Yöntem ve </w:t>
      </w:r>
      <w:r w:rsidR="00B94E70">
        <w:rPr>
          <w:rFonts w:ascii="Times New Roman" w:hAnsi="Times New Roman" w:cs="Times New Roman"/>
          <w:b/>
          <w:sz w:val="24"/>
          <w:szCs w:val="24"/>
        </w:rPr>
        <w:t>V</w:t>
      </w:r>
      <w:r>
        <w:rPr>
          <w:rFonts w:ascii="Times New Roman" w:hAnsi="Times New Roman" w:cs="Times New Roman"/>
          <w:b/>
          <w:sz w:val="24"/>
          <w:szCs w:val="24"/>
        </w:rPr>
        <w:t xml:space="preserve">eri Seti </w:t>
      </w:r>
    </w:p>
    <w:p w:rsidR="00B574DA" w:rsidRPr="00B574DA" w:rsidRDefault="00677312" w:rsidP="004A26E6">
      <w:pPr>
        <w:tabs>
          <w:tab w:val="left" w:pos="709"/>
        </w:tabs>
        <w:spacing w:before="120" w:after="120" w:line="240" w:lineRule="auto"/>
        <w:jc w:val="both"/>
        <w:rPr>
          <w:rFonts w:ascii="Times New Roman" w:hAnsi="Times New Roman" w:cs="Times New Roman"/>
          <w:sz w:val="24"/>
          <w:szCs w:val="24"/>
        </w:rPr>
      </w:pPr>
      <w:r w:rsidRPr="00B574DA">
        <w:rPr>
          <w:rFonts w:ascii="Times New Roman" w:hAnsi="Times New Roman" w:cs="Times New Roman"/>
          <w:sz w:val="24"/>
          <w:szCs w:val="24"/>
        </w:rPr>
        <w:t xml:space="preserve">Bu çalışmada </w:t>
      </w:r>
      <w:r w:rsidR="00547CF7" w:rsidRPr="00B574DA">
        <w:rPr>
          <w:rFonts w:ascii="Times New Roman" w:hAnsi="Times New Roman" w:cs="Times New Roman"/>
          <w:sz w:val="24"/>
          <w:szCs w:val="24"/>
        </w:rPr>
        <w:t>değişkenler arasında beklenen muhtemel ilişki zaman serisi analiz yöntemle</w:t>
      </w:r>
      <w:r w:rsidR="004A26E6">
        <w:rPr>
          <w:rFonts w:ascii="Times New Roman" w:hAnsi="Times New Roman" w:cs="Times New Roman"/>
          <w:sz w:val="24"/>
          <w:szCs w:val="24"/>
        </w:rPr>
        <w:t>ri kullanılarak araştırılmıştır</w:t>
      </w:r>
      <w:r w:rsidR="00547CF7" w:rsidRPr="00B574DA">
        <w:rPr>
          <w:rFonts w:ascii="Times New Roman" w:hAnsi="Times New Roman" w:cs="Times New Roman"/>
          <w:sz w:val="24"/>
          <w:szCs w:val="24"/>
        </w:rPr>
        <w:t>. Y</w:t>
      </w:r>
      <w:r w:rsidRPr="00B574DA">
        <w:rPr>
          <w:rFonts w:ascii="Times New Roman" w:hAnsi="Times New Roman" w:cs="Times New Roman"/>
          <w:sz w:val="24"/>
          <w:szCs w:val="24"/>
        </w:rPr>
        <w:t xml:space="preserve">enilik ve ekonomik büyüme arasındaki ilişki </w:t>
      </w:r>
      <w:r w:rsidR="000059C3" w:rsidRPr="00B574DA">
        <w:rPr>
          <w:rFonts w:ascii="Times New Roman" w:hAnsi="Times New Roman" w:cs="Times New Roman"/>
          <w:sz w:val="24"/>
          <w:szCs w:val="24"/>
        </w:rPr>
        <w:t>1980-2016 dönemi yıllık veri</w:t>
      </w:r>
      <w:r w:rsidR="00D1537F" w:rsidRPr="00B574DA">
        <w:rPr>
          <w:rFonts w:ascii="Times New Roman" w:hAnsi="Times New Roman" w:cs="Times New Roman"/>
          <w:sz w:val="24"/>
          <w:szCs w:val="24"/>
        </w:rPr>
        <w:t xml:space="preserve">leri </w:t>
      </w:r>
      <w:r w:rsidR="000059C3" w:rsidRPr="00B574DA">
        <w:rPr>
          <w:rFonts w:ascii="Times New Roman" w:hAnsi="Times New Roman" w:cs="Times New Roman"/>
          <w:sz w:val="24"/>
          <w:szCs w:val="24"/>
        </w:rPr>
        <w:t xml:space="preserve">kullanılarak </w:t>
      </w:r>
      <w:r w:rsidR="000059C3" w:rsidRPr="00B574DA">
        <w:rPr>
          <w:rFonts w:ascii="Times New Roman" w:eastAsiaTheme="minorHAnsi" w:hAnsi="Times New Roman" w:cs="Times New Roman"/>
          <w:sz w:val="24"/>
          <w:szCs w:val="24"/>
          <w:lang w:eastAsia="en-US"/>
        </w:rPr>
        <w:t>VAR</w:t>
      </w:r>
      <w:r w:rsidR="000059C3" w:rsidRPr="00B574DA">
        <w:rPr>
          <w:rFonts w:ascii="Times New Roman" w:hAnsi="Times New Roman" w:cs="Times New Roman"/>
          <w:sz w:val="24"/>
          <w:szCs w:val="24"/>
        </w:rPr>
        <w:t xml:space="preserve"> </w:t>
      </w:r>
      <w:r w:rsidR="00263B2E">
        <w:rPr>
          <w:rFonts w:ascii="Times New Roman" w:hAnsi="Times New Roman" w:cs="Times New Roman"/>
          <w:sz w:val="24"/>
          <w:szCs w:val="24"/>
        </w:rPr>
        <w:t>M</w:t>
      </w:r>
      <w:r w:rsidRPr="00B574DA">
        <w:rPr>
          <w:rFonts w:ascii="Times New Roman" w:hAnsi="Times New Roman" w:cs="Times New Roman"/>
          <w:sz w:val="24"/>
          <w:szCs w:val="24"/>
        </w:rPr>
        <w:t>o</w:t>
      </w:r>
      <w:r w:rsidR="00D1537F" w:rsidRPr="00B574DA">
        <w:rPr>
          <w:rFonts w:ascii="Times New Roman" w:hAnsi="Times New Roman" w:cs="Times New Roman"/>
          <w:sz w:val="24"/>
          <w:szCs w:val="24"/>
        </w:rPr>
        <w:t>del</w:t>
      </w:r>
      <w:r w:rsidR="00973293">
        <w:rPr>
          <w:rFonts w:ascii="Times New Roman" w:hAnsi="Times New Roman" w:cs="Times New Roman"/>
          <w:sz w:val="24"/>
          <w:szCs w:val="24"/>
        </w:rPr>
        <w:t>ine dayalı olarak analiz edilmişt</w:t>
      </w:r>
      <w:r w:rsidR="00D1537F" w:rsidRPr="00B574DA">
        <w:rPr>
          <w:rFonts w:ascii="Times New Roman" w:hAnsi="Times New Roman" w:cs="Times New Roman"/>
          <w:sz w:val="24"/>
          <w:szCs w:val="24"/>
        </w:rPr>
        <w:t>ir</w:t>
      </w:r>
      <w:r w:rsidR="000059C3" w:rsidRPr="00B574DA">
        <w:rPr>
          <w:rFonts w:ascii="Times New Roman" w:hAnsi="Times New Roman" w:cs="Times New Roman"/>
          <w:sz w:val="24"/>
          <w:szCs w:val="24"/>
        </w:rPr>
        <w:t xml:space="preserve">. </w:t>
      </w:r>
    </w:p>
    <w:p w:rsidR="00B574DA" w:rsidRPr="00B574DA" w:rsidRDefault="00B574DA" w:rsidP="00B574DA">
      <w:pPr>
        <w:autoSpaceDE w:val="0"/>
        <w:autoSpaceDN w:val="0"/>
        <w:adjustRightInd w:val="0"/>
        <w:spacing w:before="120" w:after="0" w:line="240" w:lineRule="auto"/>
        <w:jc w:val="both"/>
        <w:rPr>
          <w:rFonts w:ascii="Times New Roman" w:eastAsiaTheme="minorHAnsi" w:hAnsi="Times New Roman" w:cs="Times New Roman"/>
          <w:sz w:val="24"/>
          <w:szCs w:val="24"/>
        </w:rPr>
      </w:pPr>
      <w:r w:rsidRPr="00B574DA">
        <w:rPr>
          <w:rFonts w:ascii="Times New Roman" w:hAnsi="Times New Roman" w:cs="Times New Roman"/>
          <w:sz w:val="24"/>
          <w:szCs w:val="24"/>
        </w:rPr>
        <w:t xml:space="preserve">Sims (1980) tarafından geliştirilen VAR </w:t>
      </w:r>
      <w:r w:rsidR="00263B2E" w:rsidRPr="00B574DA">
        <w:rPr>
          <w:rFonts w:ascii="Times New Roman" w:hAnsi="Times New Roman" w:cs="Times New Roman"/>
          <w:sz w:val="24"/>
          <w:szCs w:val="24"/>
        </w:rPr>
        <w:t>Analiz</w:t>
      </w:r>
      <w:r w:rsidR="00263B2E">
        <w:rPr>
          <w:rFonts w:ascii="Times New Roman" w:hAnsi="Times New Roman" w:cs="Times New Roman"/>
          <w:sz w:val="24"/>
          <w:szCs w:val="24"/>
        </w:rPr>
        <w:t xml:space="preserve"> Metodolojisi</w:t>
      </w:r>
      <w:r w:rsidRPr="00B574DA">
        <w:rPr>
          <w:rFonts w:ascii="Times New Roman" w:hAnsi="Times New Roman" w:cs="Times New Roman"/>
          <w:sz w:val="24"/>
          <w:szCs w:val="24"/>
        </w:rPr>
        <w:t>, değişkenler arasında</w:t>
      </w:r>
      <w:r w:rsidR="00F309AE">
        <w:rPr>
          <w:rFonts w:ascii="Times New Roman" w:hAnsi="Times New Roman" w:cs="Times New Roman"/>
          <w:sz w:val="24"/>
          <w:szCs w:val="24"/>
        </w:rPr>
        <w:t xml:space="preserve"> olması muhtemel </w:t>
      </w:r>
      <w:r w:rsidRPr="00B574DA">
        <w:rPr>
          <w:rFonts w:ascii="Times New Roman" w:hAnsi="Times New Roman" w:cs="Times New Roman"/>
          <w:sz w:val="24"/>
          <w:szCs w:val="24"/>
        </w:rPr>
        <w:t xml:space="preserve">karşılıklı ilişkileri ortaya </w:t>
      </w:r>
      <w:r w:rsidR="00C53110">
        <w:rPr>
          <w:rFonts w:ascii="Times New Roman" w:hAnsi="Times New Roman" w:cs="Times New Roman"/>
          <w:sz w:val="24"/>
          <w:szCs w:val="24"/>
        </w:rPr>
        <w:t xml:space="preserve">koymak </w:t>
      </w:r>
      <w:r w:rsidRPr="00B574DA">
        <w:rPr>
          <w:rFonts w:ascii="Times New Roman" w:hAnsi="Times New Roman" w:cs="Times New Roman"/>
          <w:sz w:val="24"/>
          <w:szCs w:val="24"/>
        </w:rPr>
        <w:t xml:space="preserve">amacıyla kullanılır. </w:t>
      </w:r>
      <w:r w:rsidR="00C53110">
        <w:rPr>
          <w:rFonts w:ascii="Times New Roman" w:hAnsi="Times New Roman" w:cs="Times New Roman"/>
          <w:sz w:val="24"/>
          <w:szCs w:val="24"/>
        </w:rPr>
        <w:t xml:space="preserve">Bu nedenle </w:t>
      </w:r>
      <w:r w:rsidRPr="00B574DA">
        <w:rPr>
          <w:rFonts w:ascii="Times New Roman" w:hAnsi="Times New Roman" w:cs="Times New Roman"/>
          <w:sz w:val="24"/>
          <w:szCs w:val="24"/>
        </w:rPr>
        <w:t xml:space="preserve">son yıllardaki ampirik çalışmalarda </w:t>
      </w:r>
      <w:r w:rsidR="00C53110">
        <w:rPr>
          <w:rFonts w:ascii="Times New Roman" w:hAnsi="Times New Roman" w:cs="Times New Roman"/>
          <w:sz w:val="24"/>
          <w:szCs w:val="24"/>
        </w:rPr>
        <w:t xml:space="preserve">sıklıkla </w:t>
      </w:r>
      <w:r w:rsidRPr="00B574DA">
        <w:rPr>
          <w:rFonts w:ascii="Times New Roman" w:hAnsi="Times New Roman" w:cs="Times New Roman"/>
          <w:sz w:val="24"/>
          <w:szCs w:val="24"/>
        </w:rPr>
        <w:t xml:space="preserve">tercih edilen bir yöntem olmuştur. </w:t>
      </w:r>
      <w:r w:rsidR="004056C6">
        <w:rPr>
          <w:rFonts w:ascii="Times New Roman" w:hAnsi="Times New Roman" w:cs="Times New Roman"/>
          <w:sz w:val="24"/>
          <w:szCs w:val="24"/>
        </w:rPr>
        <w:t>M</w:t>
      </w:r>
      <w:r w:rsidRPr="00B574DA">
        <w:rPr>
          <w:rFonts w:ascii="Times New Roman" w:hAnsi="Times New Roman" w:cs="Times New Roman"/>
          <w:sz w:val="24"/>
          <w:szCs w:val="24"/>
        </w:rPr>
        <w:t xml:space="preserve">odelde yer alan değişkenlerin </w:t>
      </w:r>
      <w:r w:rsidR="004056C6">
        <w:rPr>
          <w:rFonts w:ascii="Times New Roman" w:hAnsi="Times New Roman" w:cs="Times New Roman"/>
          <w:sz w:val="24"/>
          <w:szCs w:val="24"/>
        </w:rPr>
        <w:t>tamamını</w:t>
      </w:r>
      <w:r w:rsidRPr="00B574DA">
        <w:rPr>
          <w:rFonts w:ascii="Times New Roman" w:hAnsi="Times New Roman" w:cs="Times New Roman"/>
          <w:sz w:val="24"/>
          <w:szCs w:val="24"/>
        </w:rPr>
        <w:t xml:space="preserve"> içsel kabul ede</w:t>
      </w:r>
      <w:r w:rsidR="00263B2E">
        <w:rPr>
          <w:rFonts w:ascii="Times New Roman" w:hAnsi="Times New Roman" w:cs="Times New Roman"/>
          <w:sz w:val="24"/>
          <w:szCs w:val="24"/>
        </w:rPr>
        <w:t>n VAR M</w:t>
      </w:r>
      <w:r w:rsidR="004056C6">
        <w:rPr>
          <w:rFonts w:ascii="Times New Roman" w:hAnsi="Times New Roman" w:cs="Times New Roman"/>
          <w:sz w:val="24"/>
          <w:szCs w:val="24"/>
        </w:rPr>
        <w:t>etodolojisi</w:t>
      </w:r>
      <w:r w:rsidRPr="00B574DA">
        <w:rPr>
          <w:rFonts w:ascii="Times New Roman" w:hAnsi="Times New Roman" w:cs="Times New Roman"/>
          <w:sz w:val="24"/>
          <w:szCs w:val="24"/>
        </w:rPr>
        <w:t xml:space="preserve"> önceden elde edilen bilgilere veya teoriye dayanarak oluşturulan sınırlayıcı şartları </w:t>
      </w:r>
      <w:r w:rsidR="00F309AE" w:rsidRPr="00B574DA">
        <w:rPr>
          <w:rFonts w:ascii="Times New Roman" w:hAnsi="Times New Roman" w:cs="Times New Roman"/>
          <w:sz w:val="24"/>
          <w:szCs w:val="24"/>
        </w:rPr>
        <w:t>içerme</w:t>
      </w:r>
      <w:r w:rsidR="00F309AE">
        <w:rPr>
          <w:rFonts w:ascii="Times New Roman" w:hAnsi="Times New Roman" w:cs="Times New Roman"/>
          <w:sz w:val="24"/>
          <w:szCs w:val="24"/>
        </w:rPr>
        <w:t>mektedir</w:t>
      </w:r>
      <w:r w:rsidRPr="00B574DA">
        <w:rPr>
          <w:rFonts w:ascii="Times New Roman" w:hAnsi="Times New Roman" w:cs="Times New Roman"/>
          <w:sz w:val="24"/>
          <w:szCs w:val="24"/>
        </w:rPr>
        <w:t xml:space="preserve"> (Kargı ve</w:t>
      </w:r>
      <w:r w:rsidR="00263B2E">
        <w:rPr>
          <w:rFonts w:ascii="Times New Roman" w:hAnsi="Times New Roman" w:cs="Times New Roman"/>
          <w:sz w:val="24"/>
          <w:szCs w:val="24"/>
        </w:rPr>
        <w:t xml:space="preserve"> Terzi, 1997). Dolayısıyla VAR M</w:t>
      </w:r>
      <w:r w:rsidRPr="00B574DA">
        <w:rPr>
          <w:rFonts w:ascii="Times New Roman" w:hAnsi="Times New Roman" w:cs="Times New Roman"/>
          <w:sz w:val="24"/>
          <w:szCs w:val="24"/>
        </w:rPr>
        <w:t xml:space="preserve">odelleri bu noktada üstünlük sağlar. Bu yöntemde her bir değişken, kendisinin ve diğer değişkenlerin gecikmeli değerleri ile regresyona tabi tutulur. </w:t>
      </w:r>
      <w:r w:rsidR="00263B2E">
        <w:rPr>
          <w:rFonts w:ascii="Times New Roman" w:eastAsiaTheme="minorHAnsi" w:hAnsi="Times New Roman" w:cs="Times New Roman"/>
          <w:sz w:val="24"/>
          <w:szCs w:val="24"/>
        </w:rPr>
        <w:t>VAR M</w:t>
      </w:r>
      <w:r w:rsidRPr="00B574DA">
        <w:rPr>
          <w:rFonts w:ascii="Times New Roman" w:eastAsiaTheme="minorHAnsi" w:hAnsi="Times New Roman" w:cs="Times New Roman"/>
          <w:sz w:val="24"/>
          <w:szCs w:val="24"/>
        </w:rPr>
        <w:t>odellerinde bağımlı değişkenlerin</w:t>
      </w:r>
      <w:r w:rsidR="00F309AE">
        <w:rPr>
          <w:rFonts w:ascii="Times New Roman" w:eastAsiaTheme="minorHAnsi" w:hAnsi="Times New Roman" w:cs="Times New Roman"/>
          <w:sz w:val="24"/>
          <w:szCs w:val="24"/>
        </w:rPr>
        <w:t xml:space="preserve"> </w:t>
      </w:r>
      <w:r w:rsidRPr="00B574DA">
        <w:rPr>
          <w:rFonts w:ascii="Times New Roman" w:eastAsiaTheme="minorHAnsi" w:hAnsi="Times New Roman" w:cs="Times New Roman"/>
          <w:sz w:val="24"/>
          <w:szCs w:val="24"/>
        </w:rPr>
        <w:t xml:space="preserve">gecikmeli değerlerinin </w:t>
      </w:r>
      <w:r w:rsidR="00F309AE">
        <w:rPr>
          <w:rFonts w:ascii="Times New Roman" w:eastAsiaTheme="minorHAnsi" w:hAnsi="Times New Roman" w:cs="Times New Roman"/>
          <w:sz w:val="24"/>
          <w:szCs w:val="24"/>
        </w:rPr>
        <w:t xml:space="preserve">modelde </w:t>
      </w:r>
      <w:r w:rsidRPr="00B574DA">
        <w:rPr>
          <w:rFonts w:ascii="Times New Roman" w:eastAsiaTheme="minorHAnsi" w:hAnsi="Times New Roman" w:cs="Times New Roman"/>
          <w:sz w:val="24"/>
          <w:szCs w:val="24"/>
        </w:rPr>
        <w:t xml:space="preserve">yer alması, geleceğe yönelik </w:t>
      </w:r>
      <w:r w:rsidR="00F309AE">
        <w:rPr>
          <w:rFonts w:ascii="Times New Roman" w:eastAsiaTheme="minorHAnsi" w:hAnsi="Times New Roman" w:cs="Times New Roman"/>
          <w:sz w:val="24"/>
          <w:szCs w:val="24"/>
        </w:rPr>
        <w:t xml:space="preserve">daha </w:t>
      </w:r>
      <w:r w:rsidRPr="00B574DA">
        <w:rPr>
          <w:rFonts w:ascii="Times New Roman" w:eastAsiaTheme="minorHAnsi" w:hAnsi="Times New Roman" w:cs="Times New Roman"/>
          <w:sz w:val="24"/>
          <w:szCs w:val="24"/>
        </w:rPr>
        <w:t>güçlü tahminlerin yapılması</w:t>
      </w:r>
      <w:r w:rsidR="00F309AE">
        <w:rPr>
          <w:rFonts w:ascii="Times New Roman" w:eastAsiaTheme="minorHAnsi" w:hAnsi="Times New Roman" w:cs="Times New Roman"/>
          <w:sz w:val="24"/>
          <w:szCs w:val="24"/>
        </w:rPr>
        <w:t xml:space="preserve"> imkanı tanımaktadır.</w:t>
      </w:r>
    </w:p>
    <w:p w:rsidR="00B574DA" w:rsidRDefault="00263B2E" w:rsidP="00E501E9">
      <w:pPr>
        <w:autoSpaceDE w:val="0"/>
        <w:autoSpaceDN w:val="0"/>
        <w:adjustRightInd w:val="0"/>
        <w:spacing w:before="120" w:after="240" w:line="240" w:lineRule="auto"/>
        <w:jc w:val="both"/>
        <w:rPr>
          <w:rFonts w:ascii="Times New Roman" w:hAnsi="Times New Roman" w:cs="Times New Roman"/>
          <w:sz w:val="24"/>
          <w:szCs w:val="24"/>
        </w:rPr>
      </w:pPr>
      <w:r>
        <w:rPr>
          <w:rFonts w:ascii="Times New Roman" w:eastAsiaTheme="minorHAnsi" w:hAnsi="Times New Roman" w:cs="Times New Roman"/>
          <w:sz w:val="24"/>
          <w:szCs w:val="24"/>
        </w:rPr>
        <w:lastRenderedPageBreak/>
        <w:t>VAR M</w:t>
      </w:r>
      <w:r w:rsidR="00B574DA" w:rsidRPr="00B574DA">
        <w:rPr>
          <w:rFonts w:ascii="Times New Roman" w:eastAsiaTheme="minorHAnsi" w:hAnsi="Times New Roman" w:cs="Times New Roman"/>
          <w:sz w:val="24"/>
          <w:szCs w:val="24"/>
        </w:rPr>
        <w:t xml:space="preserve">odellerinin teorik açıklaması için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y</m:t>
            </m:r>
          </m:e>
          <m:sub>
            <m:r>
              <w:rPr>
                <w:rFonts w:ascii="Cambria Math" w:eastAsiaTheme="minorHAnsi" w:hAnsi="Cambria Math" w:cs="Times New Roman"/>
                <w:sz w:val="24"/>
                <w:szCs w:val="24"/>
              </w:rPr>
              <m:t>t</m:t>
            </m:r>
          </m:sub>
        </m:sSub>
      </m:oMath>
      <w:r w:rsidR="00B574DA" w:rsidRPr="00B574DA">
        <w:rPr>
          <w:rFonts w:ascii="Times New Roman" w:hAnsi="Times New Roman" w:cs="Times New Roman"/>
          <w:sz w:val="24"/>
          <w:szCs w:val="24"/>
        </w:rPr>
        <w:t xml:space="preserve"> ve</w:t>
      </w:r>
      <w:r w:rsidR="00B574DA" w:rsidRPr="00B574DA">
        <w:rPr>
          <w:rFonts w:ascii="Times New Roman" w:eastAsiaTheme="minorHAnsi"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oMath>
      <w:r w:rsidR="00B574DA" w:rsidRPr="00B574DA">
        <w:rPr>
          <w:rFonts w:ascii="Times New Roman" w:hAnsi="Times New Roman" w:cs="Times New Roman"/>
          <w:sz w:val="24"/>
          <w:szCs w:val="24"/>
        </w:rPr>
        <w:t xml:space="preserve"> değişkenlerinin olduğu bir model düşünelim. Bu değişkenlerden hangisinin içsel hangisinin dışsal olduğunun bilinmediği durumda,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y</m:t>
            </m:r>
          </m:e>
          <m:sub>
            <m:r>
              <w:rPr>
                <w:rFonts w:ascii="Cambria Math" w:eastAsiaTheme="minorHAnsi" w:hAnsi="Cambria Math" w:cs="Times New Roman"/>
                <w:sz w:val="24"/>
                <w:szCs w:val="24"/>
              </w:rPr>
              <m:t>t</m:t>
            </m:r>
          </m:sub>
        </m:sSub>
      </m:oMath>
      <w:r w:rsidR="00B574DA" w:rsidRPr="00B574DA">
        <w:rPr>
          <w:rFonts w:ascii="Times New Roman" w:hAnsi="Times New Roman" w:cs="Times New Roman"/>
          <w:sz w:val="24"/>
          <w:szCs w:val="24"/>
        </w:rPr>
        <w:t xml:space="preserve">’nin,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oMath>
      <w:r w:rsidR="00B574DA" w:rsidRPr="00B574DA">
        <w:rPr>
          <w:rFonts w:ascii="Times New Roman" w:hAnsi="Times New Roman" w:cs="Times New Roman"/>
          <w:sz w:val="24"/>
          <w:szCs w:val="24"/>
        </w:rPr>
        <w:t xml:space="preserve">’nin </w:t>
      </w:r>
      <w:r w:rsidR="004056C6">
        <w:rPr>
          <w:rFonts w:ascii="Times New Roman" w:hAnsi="Times New Roman" w:cs="Times New Roman"/>
          <w:sz w:val="24"/>
          <w:szCs w:val="24"/>
        </w:rPr>
        <w:t xml:space="preserve">karşılıklı olarak </w:t>
      </w:r>
      <w:r w:rsidR="00B574DA" w:rsidRPr="00B574DA">
        <w:rPr>
          <w:rFonts w:ascii="Times New Roman" w:hAnsi="Times New Roman" w:cs="Times New Roman"/>
          <w:sz w:val="24"/>
          <w:szCs w:val="24"/>
        </w:rPr>
        <w:t xml:space="preserve">şimdiki ve geçmiş değerlerinden etkilendiği varsayıldığında </w:t>
      </w:r>
      <w:r w:rsidR="00B574DA">
        <w:rPr>
          <w:rFonts w:ascii="Times New Roman" w:hAnsi="Times New Roman" w:cs="Times New Roman"/>
          <w:sz w:val="24"/>
          <w:szCs w:val="24"/>
        </w:rPr>
        <w:t xml:space="preserve">1 ve 2 no’lu </w:t>
      </w:r>
      <w:r w:rsidR="00E501E9">
        <w:rPr>
          <w:rFonts w:ascii="Times New Roman" w:hAnsi="Times New Roman" w:cs="Times New Roman"/>
          <w:sz w:val="24"/>
          <w:szCs w:val="24"/>
        </w:rPr>
        <w:t>eşitlikteki</w:t>
      </w:r>
      <w:r w:rsidR="00B574DA">
        <w:rPr>
          <w:rFonts w:ascii="Times New Roman" w:hAnsi="Times New Roman" w:cs="Times New Roman"/>
          <w:sz w:val="24"/>
          <w:szCs w:val="24"/>
        </w:rPr>
        <w:t xml:space="preserve"> gibi</w:t>
      </w:r>
      <w:r w:rsidR="00B574DA" w:rsidRPr="00B574DA">
        <w:rPr>
          <w:rFonts w:ascii="Times New Roman" w:hAnsi="Times New Roman" w:cs="Times New Roman"/>
          <w:sz w:val="24"/>
          <w:szCs w:val="24"/>
        </w:rPr>
        <w:t xml:space="preserve"> iki değişkenli si</w:t>
      </w:r>
      <w:r>
        <w:rPr>
          <w:rFonts w:ascii="Times New Roman" w:hAnsi="Times New Roman" w:cs="Times New Roman"/>
          <w:sz w:val="24"/>
          <w:szCs w:val="24"/>
        </w:rPr>
        <w:t xml:space="preserve">stem elde edilir (Enders, 2010: </w:t>
      </w:r>
      <w:r w:rsidR="00B574DA" w:rsidRPr="00B574DA">
        <w:rPr>
          <w:rFonts w:ascii="Times New Roman" w:hAnsi="Times New Roman" w:cs="Times New Roman"/>
          <w:sz w:val="24"/>
          <w:szCs w:val="24"/>
        </w:rPr>
        <w:t>297):</w:t>
      </w:r>
    </w:p>
    <w:p w:rsidR="00B574DA" w:rsidRPr="00B574DA" w:rsidRDefault="00160798" w:rsidP="00B574DA">
      <w:pPr>
        <w:autoSpaceDE w:val="0"/>
        <w:autoSpaceDN w:val="0"/>
        <w:adjustRightInd w:val="0"/>
        <w:spacing w:before="120" w:after="0" w:line="240" w:lineRule="auto"/>
        <w:jc w:val="both"/>
        <w:rPr>
          <w:rFonts w:ascii="Times New Roman" w:hAnsi="Times New Roman" w:cs="Times New Roman"/>
          <w:sz w:val="24"/>
          <w:szCs w:val="24"/>
        </w:rPr>
      </w:pP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y</m:t>
            </m:r>
          </m:e>
          <m:sub>
            <m:r>
              <w:rPr>
                <w:rFonts w:ascii="Cambria Math" w:eastAsiaTheme="minorHAnsi" w:hAnsi="Cambria Math" w:cs="Times New Roman"/>
                <w:sz w:val="24"/>
                <w:szCs w:val="24"/>
              </w:rPr>
              <m:t>t</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b</m:t>
            </m:r>
          </m:e>
          <m:sub>
            <m:r>
              <w:rPr>
                <w:rFonts w:ascii="Cambria Math" w:eastAsiaTheme="minorHAnsi" w:hAnsi="Cambria Math" w:cs="Times New Roman"/>
                <w:sz w:val="24"/>
                <w:szCs w:val="24"/>
              </w:rPr>
              <m:t>10</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b</m:t>
            </m:r>
          </m:e>
          <m:sub>
            <m:r>
              <w:rPr>
                <w:rFonts w:ascii="Cambria Math" w:eastAsiaTheme="minorHAnsi" w:hAnsi="Cambria Math" w:cs="Times New Roman"/>
                <w:sz w:val="24"/>
                <w:szCs w:val="24"/>
              </w:rPr>
              <m:t>12</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z</m:t>
            </m:r>
          </m:e>
          <m:sub>
            <m:r>
              <w:rPr>
                <w:rFonts w:ascii="Cambria Math" w:eastAsiaTheme="minorHAnsi" w:hAnsi="Cambria Math" w:cs="Times New Roman"/>
                <w:sz w:val="24"/>
                <w:szCs w:val="24"/>
              </w:rPr>
              <m:t>t</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γ</m:t>
            </m:r>
          </m:e>
          <m:sub>
            <m:r>
              <w:rPr>
                <w:rFonts w:ascii="Cambria Math" w:eastAsiaTheme="minorHAnsi" w:hAnsi="Cambria Math" w:cs="Times New Roman"/>
                <w:sz w:val="24"/>
                <w:szCs w:val="24"/>
              </w:rPr>
              <m:t>11</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y</m:t>
            </m:r>
          </m:e>
          <m:sub>
            <m:r>
              <w:rPr>
                <w:rFonts w:ascii="Cambria Math" w:eastAsiaTheme="minorHAnsi" w:hAnsi="Cambria Math" w:cs="Times New Roman"/>
                <w:sz w:val="24"/>
                <w:szCs w:val="24"/>
              </w:rPr>
              <m:t>t-1</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γ</m:t>
            </m:r>
          </m:e>
          <m:sub>
            <m:r>
              <w:rPr>
                <w:rFonts w:ascii="Cambria Math" w:eastAsiaTheme="minorHAnsi" w:hAnsi="Cambria Math" w:cs="Times New Roman"/>
                <w:sz w:val="24"/>
                <w:szCs w:val="24"/>
              </w:rPr>
              <m:t>12</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z</m:t>
            </m:r>
          </m:e>
          <m:sub>
            <m:r>
              <w:rPr>
                <w:rFonts w:ascii="Cambria Math" w:eastAsiaTheme="minorHAnsi" w:hAnsi="Cambria Math" w:cs="Times New Roman"/>
                <w:sz w:val="24"/>
                <w:szCs w:val="24"/>
              </w:rPr>
              <m:t>t-1</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ε</m:t>
            </m:r>
          </m:e>
          <m:sub>
            <m:r>
              <w:rPr>
                <w:rFonts w:ascii="Cambria Math" w:eastAsiaTheme="minorHAnsi" w:hAnsi="Cambria Math" w:cs="Times New Roman"/>
                <w:sz w:val="24"/>
                <w:szCs w:val="24"/>
              </w:rPr>
              <m:t>yt</m:t>
            </m:r>
          </m:sub>
        </m:sSub>
      </m:oMath>
      <w:r w:rsidR="00B574DA" w:rsidRPr="00B574DA">
        <w:rPr>
          <w:rFonts w:ascii="Times New Roman" w:hAnsi="Times New Roman" w:cs="Times New Roman"/>
          <w:sz w:val="24"/>
          <w:szCs w:val="24"/>
        </w:rPr>
        <w:t xml:space="preserve">                                  </w:t>
      </w:r>
      <w:r w:rsidR="00B574DA">
        <w:rPr>
          <w:rFonts w:ascii="Times New Roman" w:hAnsi="Times New Roman" w:cs="Times New Roman"/>
          <w:sz w:val="24"/>
          <w:szCs w:val="24"/>
        </w:rPr>
        <w:t xml:space="preserve">                               (</w:t>
      </w:r>
      <w:r w:rsidR="00B574DA" w:rsidRPr="00B574DA">
        <w:rPr>
          <w:rFonts w:ascii="Times New Roman" w:hAnsi="Times New Roman" w:cs="Times New Roman"/>
          <w:sz w:val="24"/>
          <w:szCs w:val="24"/>
        </w:rPr>
        <w:t>1)</w:t>
      </w:r>
    </w:p>
    <w:p w:rsidR="00B574DA" w:rsidRDefault="00160798" w:rsidP="00E501E9">
      <w:pPr>
        <w:autoSpaceDE w:val="0"/>
        <w:autoSpaceDN w:val="0"/>
        <w:adjustRightInd w:val="0"/>
        <w:spacing w:before="120" w:after="240" w:line="240" w:lineRule="auto"/>
        <w:jc w:val="both"/>
        <w:rPr>
          <w:rFonts w:ascii="Times New Roman" w:hAnsi="Times New Roman" w:cs="Times New Roman"/>
          <w:sz w:val="24"/>
          <w:szCs w:val="24"/>
        </w:rPr>
      </w:pP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z</m:t>
            </m:r>
          </m:e>
          <m:sub>
            <m:r>
              <w:rPr>
                <w:rFonts w:ascii="Cambria Math" w:eastAsiaTheme="minorHAnsi" w:hAnsi="Cambria Math" w:cs="Times New Roman"/>
                <w:sz w:val="24"/>
                <w:szCs w:val="24"/>
              </w:rPr>
              <m:t>t</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b</m:t>
            </m:r>
          </m:e>
          <m:sub>
            <m:r>
              <w:rPr>
                <w:rFonts w:ascii="Cambria Math" w:eastAsiaTheme="minorHAnsi" w:hAnsi="Cambria Math" w:cs="Times New Roman"/>
                <w:sz w:val="24"/>
                <w:szCs w:val="24"/>
              </w:rPr>
              <m:t>20</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b</m:t>
            </m:r>
          </m:e>
          <m:sub>
            <m:r>
              <w:rPr>
                <w:rFonts w:ascii="Cambria Math" w:eastAsiaTheme="minorHAnsi" w:hAnsi="Cambria Math" w:cs="Times New Roman"/>
                <w:sz w:val="24"/>
                <w:szCs w:val="24"/>
              </w:rPr>
              <m:t>21</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z</m:t>
            </m:r>
          </m:e>
          <m:sub>
            <m:r>
              <w:rPr>
                <w:rFonts w:ascii="Cambria Math" w:eastAsiaTheme="minorHAnsi" w:hAnsi="Cambria Math" w:cs="Times New Roman"/>
                <w:sz w:val="24"/>
                <w:szCs w:val="24"/>
              </w:rPr>
              <m:t>t</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γ</m:t>
            </m:r>
          </m:e>
          <m:sub>
            <m:r>
              <w:rPr>
                <w:rFonts w:ascii="Cambria Math" w:eastAsiaTheme="minorHAnsi" w:hAnsi="Cambria Math" w:cs="Times New Roman"/>
                <w:sz w:val="24"/>
                <w:szCs w:val="24"/>
              </w:rPr>
              <m:t>21</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y</m:t>
            </m:r>
          </m:e>
          <m:sub>
            <m:r>
              <w:rPr>
                <w:rFonts w:ascii="Cambria Math" w:eastAsiaTheme="minorHAnsi" w:hAnsi="Cambria Math" w:cs="Times New Roman"/>
                <w:sz w:val="24"/>
                <w:szCs w:val="24"/>
              </w:rPr>
              <m:t>t-1</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γ</m:t>
            </m:r>
          </m:e>
          <m:sub>
            <m:r>
              <w:rPr>
                <w:rFonts w:ascii="Cambria Math" w:eastAsiaTheme="minorHAnsi" w:hAnsi="Cambria Math" w:cs="Times New Roman"/>
                <w:sz w:val="24"/>
                <w:szCs w:val="24"/>
              </w:rPr>
              <m:t>22</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z</m:t>
            </m:r>
          </m:e>
          <m:sub>
            <m:r>
              <w:rPr>
                <w:rFonts w:ascii="Cambria Math" w:eastAsiaTheme="minorHAnsi" w:hAnsi="Cambria Math" w:cs="Times New Roman"/>
                <w:sz w:val="24"/>
                <w:szCs w:val="24"/>
              </w:rPr>
              <m:t>t-1</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ε</m:t>
            </m:r>
          </m:e>
          <m:sub>
            <m:r>
              <w:rPr>
                <w:rFonts w:ascii="Cambria Math" w:eastAsiaTheme="minorHAnsi" w:hAnsi="Cambria Math" w:cs="Times New Roman"/>
                <w:sz w:val="24"/>
                <w:szCs w:val="24"/>
              </w:rPr>
              <m:t>zt</m:t>
            </m:r>
          </m:sub>
        </m:sSub>
      </m:oMath>
      <w:r w:rsidR="00B574DA" w:rsidRPr="00B574DA">
        <w:rPr>
          <w:rFonts w:ascii="Times New Roman" w:hAnsi="Times New Roman" w:cs="Times New Roman"/>
          <w:sz w:val="24"/>
          <w:szCs w:val="24"/>
        </w:rPr>
        <w:t xml:space="preserve">                                                             </w:t>
      </w:r>
      <w:r w:rsidR="00B574DA">
        <w:rPr>
          <w:rFonts w:ascii="Times New Roman" w:hAnsi="Times New Roman" w:cs="Times New Roman"/>
          <w:sz w:val="24"/>
          <w:szCs w:val="24"/>
        </w:rPr>
        <w:t xml:space="preserve">   </w:t>
      </w:r>
      <w:r w:rsidR="00B574DA" w:rsidRPr="00B574DA">
        <w:rPr>
          <w:rFonts w:ascii="Times New Roman" w:hAnsi="Times New Roman" w:cs="Times New Roman"/>
          <w:sz w:val="24"/>
          <w:szCs w:val="24"/>
        </w:rPr>
        <w:t xml:space="preserve"> </w:t>
      </w:r>
      <w:r w:rsidR="00B574DA">
        <w:rPr>
          <w:rFonts w:ascii="Times New Roman" w:hAnsi="Times New Roman" w:cs="Times New Roman"/>
          <w:sz w:val="24"/>
          <w:szCs w:val="24"/>
        </w:rPr>
        <w:t>(</w:t>
      </w:r>
      <w:r w:rsidR="00B574DA" w:rsidRPr="00B574DA">
        <w:rPr>
          <w:rFonts w:ascii="Times New Roman" w:hAnsi="Times New Roman" w:cs="Times New Roman"/>
          <w:sz w:val="24"/>
          <w:szCs w:val="24"/>
        </w:rPr>
        <w:t>2)</w:t>
      </w:r>
    </w:p>
    <w:p w:rsidR="00B574DA" w:rsidRPr="00B574DA" w:rsidRDefault="00B574DA" w:rsidP="00B574DA">
      <w:pPr>
        <w:autoSpaceDE w:val="0"/>
        <w:autoSpaceDN w:val="0"/>
        <w:adjustRightInd w:val="0"/>
        <w:spacing w:before="120" w:after="0" w:line="240" w:lineRule="auto"/>
        <w:jc w:val="both"/>
        <w:rPr>
          <w:rFonts w:ascii="Times New Roman" w:hAnsi="Times New Roman" w:cs="Times New Roman"/>
          <w:sz w:val="24"/>
          <w:szCs w:val="24"/>
        </w:rPr>
      </w:pPr>
      <w:r w:rsidRPr="00B574DA">
        <w:rPr>
          <w:rFonts w:ascii="Times New Roman" w:hAnsi="Times New Roman" w:cs="Times New Roman"/>
          <w:sz w:val="24"/>
          <w:szCs w:val="24"/>
        </w:rPr>
        <w:t xml:space="preserve">Burada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y</m:t>
            </m:r>
          </m:e>
          <m:sub>
            <m:r>
              <w:rPr>
                <w:rFonts w:ascii="Cambria Math" w:eastAsiaTheme="minorHAnsi" w:hAnsi="Cambria Math" w:cs="Times New Roman"/>
                <w:sz w:val="24"/>
                <w:szCs w:val="24"/>
              </w:rPr>
              <m:t>t</m:t>
            </m:r>
          </m:sub>
        </m:sSub>
      </m:oMath>
      <w:r w:rsidRPr="00B574DA">
        <w:rPr>
          <w:rFonts w:ascii="Times New Roman" w:hAnsi="Times New Roman" w:cs="Times New Roman"/>
          <w:sz w:val="24"/>
          <w:szCs w:val="24"/>
        </w:rPr>
        <w:t xml:space="preserve"> ve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z</m:t>
            </m:r>
          </m:e>
          <m:sub>
            <m:r>
              <w:rPr>
                <w:rFonts w:ascii="Cambria Math" w:eastAsiaTheme="minorHAnsi" w:hAnsi="Cambria Math" w:cs="Times New Roman"/>
                <w:sz w:val="24"/>
                <w:szCs w:val="24"/>
              </w:rPr>
              <m:t>t</m:t>
            </m:r>
          </m:sub>
        </m:sSub>
      </m:oMath>
      <w:r w:rsidRPr="00B574DA">
        <w:rPr>
          <w:rFonts w:ascii="Times New Roman" w:hAnsi="Times New Roman" w:cs="Times New Roman"/>
          <w:sz w:val="24"/>
          <w:szCs w:val="24"/>
        </w:rPr>
        <w:t xml:space="preserve">’nin durağan olduğu,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ε</m:t>
            </m:r>
          </m:e>
          <m:sub>
            <m:r>
              <w:rPr>
                <w:rFonts w:ascii="Cambria Math" w:eastAsiaTheme="minorHAnsi" w:hAnsi="Cambria Math" w:cs="Times New Roman"/>
                <w:sz w:val="24"/>
                <w:szCs w:val="24"/>
              </w:rPr>
              <m:t>yt</m:t>
            </m:r>
          </m:sub>
        </m:sSub>
      </m:oMath>
      <w:r w:rsidRPr="00B574DA">
        <w:rPr>
          <w:rFonts w:ascii="Times New Roman" w:hAnsi="Times New Roman" w:cs="Times New Roman"/>
          <w:sz w:val="24"/>
          <w:szCs w:val="24"/>
        </w:rPr>
        <w:t xml:space="preserve"> ve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ε</m:t>
            </m:r>
          </m:e>
          <m:sub>
            <m:r>
              <w:rPr>
                <w:rFonts w:ascii="Cambria Math" w:eastAsiaTheme="minorHAnsi" w:hAnsi="Cambria Math" w:cs="Times New Roman"/>
                <w:sz w:val="24"/>
                <w:szCs w:val="24"/>
              </w:rPr>
              <m:t>zt</m:t>
            </m:r>
          </m:sub>
        </m:sSub>
      </m:oMath>
      <w:r w:rsidRPr="00B574DA">
        <w:rPr>
          <w:rFonts w:ascii="Times New Roman" w:hAnsi="Times New Roman" w:cs="Times New Roman"/>
          <w:sz w:val="24"/>
          <w:szCs w:val="24"/>
        </w:rPr>
        <w:t>’nin</w:t>
      </w:r>
      <m:oMath>
        <m:r>
          <w:rPr>
            <w:rFonts w:ascii="Cambria Math" w:eastAsiaTheme="minorHAnsi" w:hAnsi="Cambria Math" w:cs="Times New Roman"/>
            <w:sz w:val="24"/>
            <w:szCs w:val="24"/>
          </w:rPr>
          <m:t xml:space="preserve"> </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σ</m:t>
            </m:r>
          </m:e>
          <m:sub>
            <m:r>
              <w:rPr>
                <w:rFonts w:ascii="Cambria Math" w:eastAsiaTheme="minorHAnsi" w:hAnsi="Cambria Math" w:cs="Times New Roman"/>
                <w:sz w:val="24"/>
                <w:szCs w:val="24"/>
              </w:rPr>
              <m:t>y</m:t>
            </m:r>
          </m:sub>
        </m:sSub>
      </m:oMath>
      <w:r w:rsidRPr="00B574DA">
        <w:rPr>
          <w:rFonts w:ascii="Times New Roman" w:hAnsi="Times New Roman" w:cs="Times New Roman"/>
          <w:sz w:val="24"/>
          <w:szCs w:val="24"/>
        </w:rPr>
        <w:t xml:space="preserve"> ve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σ</m:t>
            </m:r>
          </m:e>
          <m:sub>
            <m:r>
              <w:rPr>
                <w:rFonts w:ascii="Cambria Math" w:eastAsiaTheme="minorHAnsi" w:hAnsi="Cambria Math" w:cs="Times New Roman"/>
                <w:sz w:val="24"/>
                <w:szCs w:val="24"/>
              </w:rPr>
              <m:t>z</m:t>
            </m:r>
          </m:sub>
        </m:sSub>
      </m:oMath>
      <w:r w:rsidRPr="00B574DA">
        <w:rPr>
          <w:rFonts w:ascii="Times New Roman" w:hAnsi="Times New Roman" w:cs="Times New Roman"/>
          <w:sz w:val="24"/>
          <w:szCs w:val="24"/>
        </w:rPr>
        <w:t xml:space="preserve"> standart sapmalara sahip birbirleriyle ilişkisiz seriler olduğu varsayıl</w:t>
      </w:r>
      <w:r w:rsidR="00E501E9">
        <w:rPr>
          <w:rFonts w:ascii="Times New Roman" w:hAnsi="Times New Roman" w:cs="Times New Roman"/>
          <w:sz w:val="24"/>
          <w:szCs w:val="24"/>
        </w:rPr>
        <w:t>ır. Eşitlik (1) ve (</w:t>
      </w:r>
      <w:r w:rsidRPr="00B574DA">
        <w:rPr>
          <w:rFonts w:ascii="Times New Roman" w:hAnsi="Times New Roman" w:cs="Times New Roman"/>
          <w:sz w:val="24"/>
          <w:szCs w:val="24"/>
        </w:rPr>
        <w:t>2) bu varsayımlar altında gecikme uzunluğunun bir tane olması nedeniyle VAR</w:t>
      </w:r>
      <w:r w:rsidR="001476DE">
        <w:rPr>
          <w:rFonts w:ascii="Times New Roman" w:hAnsi="Times New Roman" w:cs="Times New Roman"/>
          <w:sz w:val="24"/>
          <w:szCs w:val="24"/>
        </w:rPr>
        <w:t xml:space="preserve"> (1) M</w:t>
      </w:r>
      <w:r w:rsidRPr="00B574DA">
        <w:rPr>
          <w:rFonts w:ascii="Times New Roman" w:hAnsi="Times New Roman" w:cs="Times New Roman"/>
          <w:sz w:val="24"/>
          <w:szCs w:val="24"/>
        </w:rPr>
        <w:t xml:space="preserve">odelini oluştururlar.  </w:t>
      </w:r>
    </w:p>
    <w:p w:rsidR="00B574DA" w:rsidRPr="00B574DA" w:rsidRDefault="00B574DA" w:rsidP="00B574DA">
      <w:pPr>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Eşitlik (1) ve (</w:t>
      </w:r>
      <w:r w:rsidRPr="00B574DA">
        <w:rPr>
          <w:rFonts w:ascii="Times New Roman" w:hAnsi="Times New Roman" w:cs="Times New Roman"/>
          <w:sz w:val="24"/>
          <w:szCs w:val="24"/>
        </w:rPr>
        <w:t>2)</w:t>
      </w:r>
      <w:r w:rsidR="00E501E9">
        <w:rPr>
          <w:rFonts w:ascii="Times New Roman" w:hAnsi="Times New Roman" w:cs="Times New Roman"/>
          <w:sz w:val="24"/>
          <w:szCs w:val="24"/>
        </w:rPr>
        <w:t xml:space="preserve">’deki </w:t>
      </w:r>
      <w:r w:rsidRPr="00B574DA">
        <w:rPr>
          <w:rFonts w:ascii="Times New Roman" w:hAnsi="Times New Roman" w:cs="Times New Roman"/>
          <w:sz w:val="24"/>
          <w:szCs w:val="24"/>
        </w:rPr>
        <w:t xml:space="preserve">değişkenler eşanlı olarak birbirlerini </w:t>
      </w:r>
      <w:r w:rsidR="00E501E9" w:rsidRPr="00B574DA">
        <w:rPr>
          <w:rFonts w:ascii="Times New Roman" w:hAnsi="Times New Roman" w:cs="Times New Roman"/>
          <w:sz w:val="24"/>
          <w:szCs w:val="24"/>
        </w:rPr>
        <w:t>etkiledikler</w:t>
      </w:r>
      <w:r w:rsidR="00E501E9">
        <w:rPr>
          <w:rFonts w:ascii="Times New Roman" w:hAnsi="Times New Roman" w:cs="Times New Roman"/>
          <w:sz w:val="24"/>
          <w:szCs w:val="24"/>
        </w:rPr>
        <w:t>inden</w:t>
      </w:r>
      <w:r w:rsidRPr="00B574DA">
        <w:rPr>
          <w:rFonts w:ascii="Times New Roman" w:hAnsi="Times New Roman" w:cs="Times New Roman"/>
          <w:sz w:val="24"/>
          <w:szCs w:val="24"/>
        </w:rPr>
        <w:t xml:space="preserve"> indirgenmiş form</w:t>
      </w:r>
      <w:r w:rsidR="00E501E9">
        <w:rPr>
          <w:rFonts w:ascii="Times New Roman" w:hAnsi="Times New Roman" w:cs="Times New Roman"/>
          <w:sz w:val="24"/>
          <w:szCs w:val="24"/>
        </w:rPr>
        <w:t xml:space="preserve"> eşitlikleri değildir. Bu model</w:t>
      </w:r>
      <w:r w:rsidRPr="00B574DA">
        <w:rPr>
          <w:rFonts w:ascii="Times New Roman" w:hAnsi="Times New Roman" w:cs="Times New Roman"/>
          <w:sz w:val="24"/>
          <w:szCs w:val="24"/>
        </w:rPr>
        <w:t xml:space="preserve"> matris </w:t>
      </w:r>
      <w:r w:rsidR="00E501E9">
        <w:rPr>
          <w:rFonts w:ascii="Times New Roman" w:hAnsi="Times New Roman" w:cs="Times New Roman"/>
          <w:sz w:val="24"/>
          <w:szCs w:val="24"/>
        </w:rPr>
        <w:t>şeklinde yazılmak istendiğinde</w:t>
      </w:r>
      <w:r w:rsidR="001476DE">
        <w:rPr>
          <w:rFonts w:ascii="Times New Roman" w:hAnsi="Times New Roman" w:cs="Times New Roman"/>
          <w:sz w:val="24"/>
          <w:szCs w:val="24"/>
        </w:rPr>
        <w:t xml:space="preserve"> (Enders, 2010:</w:t>
      </w:r>
      <w:r w:rsidRPr="00B574DA">
        <w:rPr>
          <w:rFonts w:ascii="Times New Roman" w:hAnsi="Times New Roman" w:cs="Times New Roman"/>
          <w:sz w:val="24"/>
          <w:szCs w:val="24"/>
        </w:rPr>
        <w:t xml:space="preserve"> 298):</w:t>
      </w:r>
    </w:p>
    <w:p w:rsidR="00B574DA" w:rsidRPr="00B574DA" w:rsidRDefault="00160798" w:rsidP="00B574DA">
      <w:pPr>
        <w:spacing w:before="120" w:after="0" w:line="240" w:lineRule="auto"/>
        <w:jc w:val="both"/>
        <w:rPr>
          <w:rFonts w:ascii="Times New Roman" w:hAnsi="Times New Roman" w:cs="Times New Roman"/>
          <w:sz w:val="24"/>
          <w:szCs w:val="24"/>
        </w:rPr>
      </w:pPr>
      <m:oMath>
        <m:d>
          <m:dPr>
            <m:begChr m:val="["/>
            <m:endChr m:val="]"/>
            <m:ctrlPr>
              <w:rPr>
                <w:rFonts w:ascii="Cambria Math" w:eastAsiaTheme="minorHAnsi" w:hAnsi="Cambria Math" w:cs="Times New Roman"/>
                <w:i/>
                <w:sz w:val="24"/>
                <w:szCs w:val="24"/>
              </w:rPr>
            </m:ctrlPr>
          </m:dPr>
          <m:e>
            <m:m>
              <m:mPr>
                <m:mcs>
                  <m:mc>
                    <m:mcPr>
                      <m:count m:val="2"/>
                      <m:mcJc m:val="center"/>
                    </m:mcPr>
                  </m:mc>
                </m:mcs>
                <m:ctrlPr>
                  <w:rPr>
                    <w:rFonts w:ascii="Cambria Math" w:eastAsiaTheme="minorHAnsi" w:hAnsi="Cambria Math" w:cs="Times New Roman"/>
                    <w:i/>
                    <w:sz w:val="24"/>
                    <w:szCs w:val="24"/>
                  </w:rPr>
                </m:ctrlPr>
              </m:mPr>
              <m:mr>
                <m:e>
                  <m:r>
                    <w:rPr>
                      <w:rFonts w:ascii="Cambria Math" w:eastAsiaTheme="minorHAnsi" w:hAnsi="Cambria Math" w:cs="Times New Roman"/>
                      <w:sz w:val="24"/>
                      <w:szCs w:val="24"/>
                    </w:rPr>
                    <m:t>1</m:t>
                  </m:r>
                </m:e>
                <m:e>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b</m:t>
                      </m:r>
                    </m:e>
                    <m:sub>
                      <m:r>
                        <w:rPr>
                          <w:rFonts w:ascii="Cambria Math" w:eastAsiaTheme="minorHAnsi" w:hAnsi="Cambria Math" w:cs="Times New Roman"/>
                          <w:sz w:val="24"/>
                          <w:szCs w:val="24"/>
                        </w:rPr>
                        <m:t>12</m:t>
                      </m:r>
                    </m:sub>
                  </m:sSub>
                </m:e>
              </m:mr>
              <m:mr>
                <m:e>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b</m:t>
                      </m:r>
                    </m:e>
                    <m:sub>
                      <m:r>
                        <w:rPr>
                          <w:rFonts w:ascii="Cambria Math" w:eastAsiaTheme="minorHAnsi" w:hAnsi="Cambria Math" w:cs="Times New Roman"/>
                          <w:sz w:val="24"/>
                          <w:szCs w:val="24"/>
                        </w:rPr>
                        <m:t>21</m:t>
                      </m:r>
                    </m:sub>
                  </m:sSub>
                </m:e>
                <m:e>
                  <m:r>
                    <w:rPr>
                      <w:rFonts w:ascii="Cambria Math" w:eastAsiaTheme="minorHAnsi" w:hAnsi="Cambria Math" w:cs="Times New Roman"/>
                      <w:sz w:val="24"/>
                      <w:szCs w:val="24"/>
                    </w:rPr>
                    <m:t>1</m:t>
                  </m:r>
                </m:e>
              </m:mr>
            </m:m>
          </m:e>
        </m:d>
        <m:d>
          <m:dPr>
            <m:begChr m:val="["/>
            <m:endChr m:val="]"/>
            <m:ctrlPr>
              <w:rPr>
                <w:rFonts w:ascii="Cambria Math" w:eastAsiaTheme="minorHAnsi" w:hAnsi="Cambria Math" w:cs="Times New Roman"/>
                <w:i/>
                <w:sz w:val="24"/>
                <w:szCs w:val="24"/>
              </w:rPr>
            </m:ctrlPr>
          </m:dPr>
          <m:e>
            <m:eqArr>
              <m:eqArrPr>
                <m:ctrlPr>
                  <w:rPr>
                    <w:rFonts w:ascii="Cambria Math" w:eastAsiaTheme="minorHAnsi" w:hAnsi="Cambria Math" w:cs="Times New Roman"/>
                    <w:i/>
                    <w:sz w:val="24"/>
                    <w:szCs w:val="24"/>
                  </w:rPr>
                </m:ctrlPr>
              </m:eqArrPr>
              <m:e>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y</m:t>
                    </m:r>
                  </m:e>
                  <m:sub>
                    <m:r>
                      <w:rPr>
                        <w:rFonts w:ascii="Cambria Math" w:eastAsiaTheme="minorHAnsi" w:hAnsi="Cambria Math" w:cs="Times New Roman"/>
                        <w:sz w:val="24"/>
                        <w:szCs w:val="24"/>
                      </w:rPr>
                      <m:t>t</m:t>
                    </m:r>
                  </m:sub>
                </m:sSub>
              </m:e>
              <m:e>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z</m:t>
                    </m:r>
                  </m:e>
                  <m:sub>
                    <m:r>
                      <w:rPr>
                        <w:rFonts w:ascii="Cambria Math" w:eastAsiaTheme="minorHAnsi" w:hAnsi="Cambria Math" w:cs="Times New Roman"/>
                        <w:sz w:val="24"/>
                        <w:szCs w:val="24"/>
                      </w:rPr>
                      <m:t>t</m:t>
                    </m:r>
                  </m:sub>
                </m:sSub>
              </m:e>
            </m:eqArr>
          </m:e>
        </m:d>
        <m:r>
          <w:rPr>
            <w:rFonts w:ascii="Cambria Math" w:eastAsiaTheme="minorHAnsi" w:hAnsi="Cambria Math" w:cs="Times New Roman"/>
            <w:sz w:val="24"/>
            <w:szCs w:val="24"/>
          </w:rPr>
          <m:t>=</m:t>
        </m:r>
        <m:d>
          <m:dPr>
            <m:begChr m:val="["/>
            <m:endChr m:val="]"/>
            <m:ctrlPr>
              <w:rPr>
                <w:rFonts w:ascii="Cambria Math" w:eastAsiaTheme="minorHAnsi" w:hAnsi="Cambria Math" w:cs="Times New Roman"/>
                <w:i/>
                <w:sz w:val="24"/>
                <w:szCs w:val="24"/>
              </w:rPr>
            </m:ctrlPr>
          </m:dPr>
          <m:e>
            <m:eqArr>
              <m:eqArrPr>
                <m:ctrlPr>
                  <w:rPr>
                    <w:rFonts w:ascii="Cambria Math" w:eastAsiaTheme="minorHAnsi" w:hAnsi="Cambria Math" w:cs="Times New Roman"/>
                    <w:i/>
                    <w:sz w:val="24"/>
                    <w:szCs w:val="24"/>
                  </w:rPr>
                </m:ctrlPr>
              </m:eqArrPr>
              <m:e>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b</m:t>
                    </m:r>
                  </m:e>
                  <m:sub>
                    <m:r>
                      <w:rPr>
                        <w:rFonts w:ascii="Cambria Math" w:eastAsiaTheme="minorHAnsi" w:hAnsi="Cambria Math" w:cs="Times New Roman"/>
                        <w:sz w:val="24"/>
                        <w:szCs w:val="24"/>
                      </w:rPr>
                      <m:t>10</m:t>
                    </m:r>
                  </m:sub>
                </m:sSub>
              </m:e>
              <m:e>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b</m:t>
                    </m:r>
                  </m:e>
                  <m:sub>
                    <m:r>
                      <w:rPr>
                        <w:rFonts w:ascii="Cambria Math" w:eastAsiaTheme="minorHAnsi" w:hAnsi="Cambria Math" w:cs="Times New Roman"/>
                        <w:sz w:val="24"/>
                        <w:szCs w:val="24"/>
                      </w:rPr>
                      <m:t>20</m:t>
                    </m:r>
                  </m:sub>
                </m:sSub>
              </m:e>
            </m:eqArr>
          </m:e>
        </m:d>
        <m:r>
          <w:rPr>
            <w:rFonts w:ascii="Cambria Math" w:eastAsiaTheme="minorHAnsi" w:hAnsi="Cambria Math" w:cs="Times New Roman"/>
            <w:sz w:val="24"/>
            <w:szCs w:val="24"/>
          </w:rPr>
          <m:t>+</m:t>
        </m:r>
        <m:d>
          <m:dPr>
            <m:begChr m:val="["/>
            <m:endChr m:val="]"/>
            <m:ctrlPr>
              <w:rPr>
                <w:rFonts w:ascii="Cambria Math" w:eastAsiaTheme="minorHAnsi" w:hAnsi="Cambria Math" w:cs="Times New Roman"/>
                <w:i/>
                <w:sz w:val="24"/>
                <w:szCs w:val="24"/>
              </w:rPr>
            </m:ctrlPr>
          </m:dPr>
          <m:e>
            <m:m>
              <m:mPr>
                <m:mcs>
                  <m:mc>
                    <m:mcPr>
                      <m:count m:val="2"/>
                      <m:mcJc m:val="center"/>
                    </m:mcPr>
                  </m:mc>
                </m:mcs>
                <m:ctrlPr>
                  <w:rPr>
                    <w:rFonts w:ascii="Cambria Math" w:eastAsiaTheme="minorHAnsi" w:hAnsi="Cambria Math" w:cs="Times New Roman"/>
                    <w:i/>
                    <w:sz w:val="24"/>
                    <w:szCs w:val="24"/>
                  </w:rPr>
                </m:ctrlPr>
              </m:mPr>
              <m:mr>
                <m:e>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γ</m:t>
                      </m:r>
                    </m:e>
                    <m:sub>
                      <m:r>
                        <w:rPr>
                          <w:rFonts w:ascii="Cambria Math" w:eastAsiaTheme="minorHAnsi" w:hAnsi="Cambria Math" w:cs="Times New Roman"/>
                          <w:sz w:val="24"/>
                          <w:szCs w:val="24"/>
                        </w:rPr>
                        <m:t>11</m:t>
                      </m:r>
                    </m:sub>
                  </m:sSub>
                </m:e>
                <m:e>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γ</m:t>
                      </m:r>
                    </m:e>
                    <m:sub>
                      <m:r>
                        <w:rPr>
                          <w:rFonts w:ascii="Cambria Math" w:eastAsiaTheme="minorHAnsi" w:hAnsi="Cambria Math" w:cs="Times New Roman"/>
                          <w:sz w:val="24"/>
                          <w:szCs w:val="24"/>
                        </w:rPr>
                        <m:t>12</m:t>
                      </m:r>
                    </m:sub>
                  </m:sSub>
                </m:e>
              </m:mr>
              <m:mr>
                <m:e>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γ</m:t>
                      </m:r>
                    </m:e>
                    <m:sub>
                      <m:r>
                        <w:rPr>
                          <w:rFonts w:ascii="Cambria Math" w:eastAsiaTheme="minorHAnsi" w:hAnsi="Cambria Math" w:cs="Times New Roman"/>
                          <w:sz w:val="24"/>
                          <w:szCs w:val="24"/>
                        </w:rPr>
                        <m:t>21</m:t>
                      </m:r>
                    </m:sub>
                  </m:sSub>
                </m:e>
                <m:e>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γ</m:t>
                      </m:r>
                    </m:e>
                    <m:sub>
                      <m:r>
                        <w:rPr>
                          <w:rFonts w:ascii="Cambria Math" w:eastAsiaTheme="minorHAnsi" w:hAnsi="Cambria Math" w:cs="Times New Roman"/>
                          <w:sz w:val="24"/>
                          <w:szCs w:val="24"/>
                        </w:rPr>
                        <m:t>22</m:t>
                      </m:r>
                    </m:sub>
                  </m:sSub>
                </m:e>
              </m:mr>
            </m:m>
          </m:e>
        </m:d>
        <m:d>
          <m:dPr>
            <m:begChr m:val="["/>
            <m:endChr m:val="]"/>
            <m:ctrlPr>
              <w:rPr>
                <w:rFonts w:ascii="Cambria Math" w:eastAsiaTheme="minorHAnsi" w:hAnsi="Cambria Math" w:cs="Times New Roman"/>
                <w:i/>
                <w:sz w:val="24"/>
                <w:szCs w:val="24"/>
              </w:rPr>
            </m:ctrlPr>
          </m:dPr>
          <m:e>
            <m:eqArr>
              <m:eqArrPr>
                <m:ctrlPr>
                  <w:rPr>
                    <w:rFonts w:ascii="Cambria Math" w:eastAsiaTheme="minorHAnsi" w:hAnsi="Cambria Math" w:cs="Times New Roman"/>
                    <w:i/>
                    <w:sz w:val="24"/>
                    <w:szCs w:val="24"/>
                  </w:rPr>
                </m:ctrlPr>
              </m:eqArrPr>
              <m:e>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y</m:t>
                    </m:r>
                  </m:e>
                  <m:sub>
                    <m:r>
                      <w:rPr>
                        <w:rFonts w:ascii="Cambria Math" w:eastAsiaTheme="minorHAnsi" w:hAnsi="Cambria Math" w:cs="Times New Roman"/>
                        <w:sz w:val="24"/>
                        <w:szCs w:val="24"/>
                      </w:rPr>
                      <m:t>t-1</m:t>
                    </m:r>
                  </m:sub>
                </m:sSub>
              </m:e>
              <m:e>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z</m:t>
                    </m:r>
                  </m:e>
                  <m:sub>
                    <m:r>
                      <w:rPr>
                        <w:rFonts w:ascii="Cambria Math" w:eastAsiaTheme="minorHAnsi" w:hAnsi="Cambria Math" w:cs="Times New Roman"/>
                        <w:sz w:val="24"/>
                        <w:szCs w:val="24"/>
                      </w:rPr>
                      <m:t>t-1</m:t>
                    </m:r>
                  </m:sub>
                </m:sSub>
              </m:e>
            </m:eqArr>
          </m:e>
        </m:d>
        <m:r>
          <w:rPr>
            <w:rFonts w:ascii="Cambria Math" w:eastAsiaTheme="minorHAnsi" w:hAnsi="Cambria Math" w:cs="Times New Roman"/>
            <w:sz w:val="24"/>
            <w:szCs w:val="24"/>
          </w:rPr>
          <m:t>+</m:t>
        </m:r>
        <m:d>
          <m:dPr>
            <m:begChr m:val="["/>
            <m:endChr m:val="]"/>
            <m:ctrlPr>
              <w:rPr>
                <w:rFonts w:ascii="Cambria Math" w:eastAsiaTheme="minorHAnsi" w:hAnsi="Cambria Math" w:cs="Times New Roman"/>
                <w:i/>
                <w:sz w:val="24"/>
                <w:szCs w:val="24"/>
              </w:rPr>
            </m:ctrlPr>
          </m:dPr>
          <m:e>
            <m:eqArr>
              <m:eqArrPr>
                <m:ctrlPr>
                  <w:rPr>
                    <w:rFonts w:ascii="Cambria Math" w:eastAsiaTheme="minorHAnsi" w:hAnsi="Cambria Math" w:cs="Times New Roman"/>
                    <w:i/>
                    <w:sz w:val="24"/>
                    <w:szCs w:val="24"/>
                  </w:rPr>
                </m:ctrlPr>
              </m:eqArrPr>
              <m:e>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ε</m:t>
                    </m:r>
                  </m:e>
                  <m:sub>
                    <m:r>
                      <w:rPr>
                        <w:rFonts w:ascii="Cambria Math" w:eastAsiaTheme="minorHAnsi" w:hAnsi="Cambria Math" w:cs="Times New Roman"/>
                        <w:sz w:val="24"/>
                        <w:szCs w:val="24"/>
                      </w:rPr>
                      <m:t>yt</m:t>
                    </m:r>
                  </m:sub>
                </m:sSub>
              </m:e>
              <m:e>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ε</m:t>
                    </m:r>
                  </m:e>
                  <m:sub>
                    <m:r>
                      <w:rPr>
                        <w:rFonts w:ascii="Cambria Math" w:eastAsiaTheme="minorHAnsi" w:hAnsi="Cambria Math" w:cs="Times New Roman"/>
                        <w:sz w:val="24"/>
                        <w:szCs w:val="24"/>
                      </w:rPr>
                      <m:t>zt</m:t>
                    </m:r>
                  </m:sub>
                </m:sSub>
              </m:e>
            </m:eqArr>
          </m:e>
        </m:d>
      </m:oMath>
      <w:r w:rsidR="00B574DA" w:rsidRPr="00B574DA">
        <w:rPr>
          <w:rFonts w:ascii="Times New Roman" w:hAnsi="Times New Roman" w:cs="Times New Roman"/>
          <w:sz w:val="24"/>
          <w:szCs w:val="24"/>
        </w:rPr>
        <w:t xml:space="preserve">                     </w:t>
      </w:r>
      <w:r w:rsidR="00B574DA">
        <w:rPr>
          <w:rFonts w:ascii="Times New Roman" w:hAnsi="Times New Roman" w:cs="Times New Roman"/>
          <w:sz w:val="24"/>
          <w:szCs w:val="24"/>
        </w:rPr>
        <w:t xml:space="preserve">                               (</w:t>
      </w:r>
      <w:r w:rsidR="00B574DA" w:rsidRPr="00B574DA">
        <w:rPr>
          <w:rFonts w:ascii="Times New Roman" w:hAnsi="Times New Roman" w:cs="Times New Roman"/>
          <w:sz w:val="24"/>
          <w:szCs w:val="24"/>
        </w:rPr>
        <w:t>3)</w:t>
      </w:r>
    </w:p>
    <w:p w:rsidR="00B574DA" w:rsidRPr="00B574DA" w:rsidRDefault="001476DE" w:rsidP="00E501E9">
      <w:pPr>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ya da</w:t>
      </w:r>
    </w:p>
    <w:p w:rsidR="00B574DA" w:rsidRDefault="00B574DA" w:rsidP="00E501E9">
      <w:pPr>
        <w:spacing w:before="120" w:after="240" w:line="240" w:lineRule="auto"/>
        <w:jc w:val="both"/>
        <w:rPr>
          <w:rFonts w:ascii="Times New Roman" w:hAnsi="Times New Roman" w:cs="Times New Roman"/>
          <w:sz w:val="24"/>
          <w:szCs w:val="24"/>
        </w:rPr>
      </w:pPr>
      <m:oMath>
        <m:r>
          <m:rPr>
            <m:sty m:val="p"/>
          </m:rPr>
          <w:rPr>
            <w:rFonts w:ascii="Cambria Math" w:eastAsiaTheme="minorHAnsi" w:hAnsi="Cambria Math" w:cs="Times New Roman"/>
            <w:sz w:val="24"/>
            <w:szCs w:val="24"/>
          </w:rPr>
          <m:t>B</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x</m:t>
            </m:r>
          </m:e>
          <m:sub>
            <m:r>
              <w:rPr>
                <w:rFonts w:ascii="Cambria Math" w:eastAsiaTheme="minorHAnsi" w:hAnsi="Cambria Math" w:cs="Times New Roman"/>
                <w:sz w:val="24"/>
                <w:szCs w:val="24"/>
              </w:rPr>
              <m:t>t</m:t>
            </m:r>
          </m:sub>
        </m:sSub>
        <m:r>
          <w:rPr>
            <w:rFonts w:ascii="Cambria Math" w:eastAsiaTheme="minorHAnsi" w:hAnsi="Cambria Math" w:cs="Times New Roman"/>
            <w:sz w:val="24"/>
            <w:szCs w:val="24"/>
          </w:rPr>
          <m:t>=</m:t>
        </m:r>
        <m:sSub>
          <m:sSubPr>
            <m:ctrlPr>
              <w:rPr>
                <w:rFonts w:ascii="Cambria Math" w:eastAsiaTheme="minorHAnsi" w:hAnsi="Cambria Math" w:cs="Times New Roman"/>
                <w:sz w:val="24"/>
                <w:szCs w:val="24"/>
              </w:rPr>
            </m:ctrlPr>
          </m:sSubPr>
          <m:e>
            <m:r>
              <m:rPr>
                <m:sty m:val="p"/>
              </m:rPr>
              <w:rPr>
                <w:rFonts w:ascii="Cambria Math" w:eastAsiaTheme="minorHAnsi" w:hAnsi="Cambria Math" w:cs="Times New Roman"/>
                <w:sz w:val="24"/>
                <w:szCs w:val="24"/>
              </w:rPr>
              <m:t>Γ</m:t>
            </m:r>
          </m:e>
          <m:sub>
            <m:r>
              <m:rPr>
                <m:sty m:val="p"/>
              </m:rPr>
              <w:rPr>
                <w:rFonts w:ascii="Cambria Math" w:eastAsiaTheme="minorHAnsi" w:hAnsi="Cambria Math" w:cs="Times New Roman"/>
                <w:sz w:val="24"/>
                <w:szCs w:val="24"/>
              </w:rPr>
              <m:t>0</m:t>
            </m:r>
          </m:sub>
        </m:sSub>
        <m:r>
          <w:rPr>
            <w:rFonts w:ascii="Cambria Math" w:eastAsiaTheme="minorHAnsi" w:hAnsi="Cambria Math" w:cs="Times New Roman"/>
            <w:sz w:val="24"/>
            <w:szCs w:val="24"/>
          </w:rPr>
          <m:t>+</m:t>
        </m:r>
        <m:sSub>
          <m:sSubPr>
            <m:ctrlPr>
              <w:rPr>
                <w:rFonts w:ascii="Cambria Math" w:eastAsiaTheme="minorHAnsi" w:hAnsi="Cambria Math" w:cs="Times New Roman"/>
                <w:sz w:val="24"/>
                <w:szCs w:val="24"/>
              </w:rPr>
            </m:ctrlPr>
          </m:sSubPr>
          <m:e>
            <m:r>
              <m:rPr>
                <m:sty m:val="p"/>
              </m:rPr>
              <w:rPr>
                <w:rFonts w:ascii="Cambria Math" w:eastAsiaTheme="minorHAnsi" w:hAnsi="Cambria Math" w:cs="Times New Roman"/>
                <w:sz w:val="24"/>
                <w:szCs w:val="24"/>
              </w:rPr>
              <m:t>Γ</m:t>
            </m:r>
          </m:e>
          <m:sub>
            <m:r>
              <m:rPr>
                <m:sty m:val="p"/>
              </m:rPr>
              <w:rPr>
                <w:rFonts w:ascii="Cambria Math" w:eastAsiaTheme="minorHAnsi" w:hAnsi="Cambria Math" w:cs="Times New Roman"/>
                <w:sz w:val="24"/>
                <w:szCs w:val="24"/>
              </w:rPr>
              <m:t>1</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x</m:t>
            </m:r>
          </m:e>
          <m:sub>
            <m:r>
              <w:rPr>
                <w:rFonts w:ascii="Cambria Math" w:eastAsiaTheme="minorHAnsi" w:hAnsi="Cambria Math" w:cs="Times New Roman"/>
                <w:sz w:val="24"/>
                <w:szCs w:val="24"/>
              </w:rPr>
              <m:t>t-1</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ε</m:t>
            </m:r>
          </m:e>
          <m:sub>
            <m:r>
              <w:rPr>
                <w:rFonts w:ascii="Cambria Math" w:eastAsiaTheme="minorHAnsi" w:hAnsi="Cambria Math" w:cs="Times New Roman"/>
                <w:sz w:val="24"/>
                <w:szCs w:val="24"/>
              </w:rPr>
              <m:t>t</m:t>
            </m:r>
          </m:sub>
        </m:sSub>
      </m:oMath>
      <w:r w:rsidRPr="00B574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74DA">
        <w:rPr>
          <w:rFonts w:ascii="Times New Roman" w:hAnsi="Times New Roman" w:cs="Times New Roman"/>
          <w:sz w:val="24"/>
          <w:szCs w:val="24"/>
        </w:rPr>
        <w:t>4)</w:t>
      </w:r>
    </w:p>
    <w:p w:rsidR="00B574DA" w:rsidRDefault="00B574DA" w:rsidP="00E501E9">
      <w:pPr>
        <w:autoSpaceDE w:val="0"/>
        <w:autoSpaceDN w:val="0"/>
        <w:adjustRightInd w:val="0"/>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w:t>
      </w:r>
      <w:r w:rsidRPr="00B574DA">
        <w:rPr>
          <w:rFonts w:ascii="Times New Roman" w:hAnsi="Times New Roman" w:cs="Times New Roman"/>
          <w:sz w:val="24"/>
          <w:szCs w:val="24"/>
        </w:rPr>
        <w:t xml:space="preserve">4) numaralı eşitliği  </w:t>
      </w:r>
      <m:oMath>
        <m:sSup>
          <m:sSupPr>
            <m:ctrlPr>
              <w:rPr>
                <w:rFonts w:ascii="Cambria Math" w:hAnsi="Cambria Math" w:cs="Times New Roman"/>
                <w:sz w:val="24"/>
                <w:szCs w:val="24"/>
              </w:rPr>
            </m:ctrlPr>
          </m:sSupPr>
          <m:e>
            <m:r>
              <m:rPr>
                <m:sty m:val="p"/>
              </m:rPr>
              <w:rPr>
                <w:rFonts w:ascii="Cambria Math" w:hAnsi="Cambria Math" w:cs="Times New Roman"/>
                <w:sz w:val="24"/>
                <w:szCs w:val="24"/>
              </w:rPr>
              <m:t>β</m:t>
            </m:r>
          </m:e>
          <m:sup>
            <m:r>
              <m:rPr>
                <m:sty m:val="p"/>
              </m:rPr>
              <w:rPr>
                <w:rFonts w:ascii="Cambria Math" w:hAnsi="Cambria Math" w:cs="Times New Roman"/>
                <w:sz w:val="24"/>
                <w:szCs w:val="24"/>
              </w:rPr>
              <m:t>-1</m:t>
            </m:r>
          </m:sup>
        </m:sSup>
      </m:oMath>
      <w:r w:rsidR="003129EC">
        <w:rPr>
          <w:rFonts w:ascii="Times New Roman" w:hAnsi="Times New Roman" w:cs="Times New Roman"/>
          <w:sz w:val="24"/>
          <w:szCs w:val="24"/>
        </w:rPr>
        <w:t xml:space="preserve"> ile çarpıldığında</w:t>
      </w:r>
      <w:r w:rsidRPr="00B574DA">
        <w:rPr>
          <w:rFonts w:ascii="Times New Roman" w:hAnsi="Times New Roman" w:cs="Times New Roman"/>
          <w:sz w:val="24"/>
          <w:szCs w:val="24"/>
        </w:rPr>
        <w:t xml:space="preserve"> st</w:t>
      </w:r>
      <w:r w:rsidR="003129EC">
        <w:rPr>
          <w:rFonts w:ascii="Times New Roman" w:hAnsi="Times New Roman" w:cs="Times New Roman"/>
          <w:sz w:val="24"/>
          <w:szCs w:val="24"/>
        </w:rPr>
        <w:t>andart VAR Modeli elde edilir</w:t>
      </w:r>
      <w:r w:rsidRPr="00B574DA">
        <w:rPr>
          <w:rFonts w:ascii="Times New Roman" w:hAnsi="Times New Roman" w:cs="Times New Roman"/>
          <w:sz w:val="24"/>
          <w:szCs w:val="24"/>
        </w:rPr>
        <w:t>:</w:t>
      </w:r>
    </w:p>
    <w:p w:rsidR="00B574DA" w:rsidRDefault="00160798" w:rsidP="00E501E9">
      <w:pPr>
        <w:autoSpaceDE w:val="0"/>
        <w:autoSpaceDN w:val="0"/>
        <w:adjustRightInd w:val="0"/>
        <w:spacing w:before="120" w:after="240" w:line="240" w:lineRule="auto"/>
        <w:jc w:val="both"/>
        <w:rPr>
          <w:rFonts w:ascii="Times New Roman" w:hAnsi="Times New Roman" w:cs="Times New Roman"/>
          <w:sz w:val="24"/>
          <w:szCs w:val="24"/>
        </w:rPr>
      </w:pP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x</m:t>
            </m:r>
          </m:e>
          <m:sub>
            <m:r>
              <w:rPr>
                <w:rFonts w:ascii="Cambria Math" w:eastAsiaTheme="minorHAnsi" w:hAnsi="Cambria Math" w:cs="Times New Roman"/>
                <w:sz w:val="24"/>
                <w:szCs w:val="24"/>
              </w:rPr>
              <m:t>t</m:t>
            </m:r>
          </m:sub>
        </m:sSub>
        <m:r>
          <w:rPr>
            <w:rFonts w:ascii="Cambria Math" w:eastAsiaTheme="minorHAnsi" w:hAnsi="Cambria Math" w:cs="Times New Roman"/>
            <w:sz w:val="24"/>
            <w:szCs w:val="24"/>
          </w:rPr>
          <m:t>=</m:t>
        </m:r>
        <m:sSub>
          <m:sSubPr>
            <m:ctrlPr>
              <w:rPr>
                <w:rFonts w:ascii="Cambria Math" w:eastAsiaTheme="minorHAnsi" w:hAnsi="Cambria Math" w:cs="Times New Roman"/>
                <w:sz w:val="24"/>
                <w:szCs w:val="24"/>
              </w:rPr>
            </m:ctrlPr>
          </m:sSubPr>
          <m:e>
            <m:r>
              <m:rPr>
                <m:sty m:val="p"/>
              </m:rPr>
              <w:rPr>
                <w:rFonts w:ascii="Cambria Math" w:eastAsiaTheme="minorHAnsi" w:hAnsi="Cambria Math" w:cs="Times New Roman"/>
                <w:sz w:val="24"/>
                <w:szCs w:val="24"/>
              </w:rPr>
              <m:t>A</m:t>
            </m:r>
          </m:e>
          <m:sub>
            <m:r>
              <m:rPr>
                <m:sty m:val="p"/>
              </m:rPr>
              <w:rPr>
                <w:rFonts w:ascii="Cambria Math" w:eastAsiaTheme="minorHAnsi" w:hAnsi="Cambria Math" w:cs="Times New Roman"/>
                <w:sz w:val="24"/>
                <w:szCs w:val="24"/>
              </w:rPr>
              <m:t>0</m:t>
            </m:r>
          </m:sub>
        </m:sSub>
        <m:r>
          <w:rPr>
            <w:rFonts w:ascii="Cambria Math" w:eastAsiaTheme="minorHAnsi" w:hAnsi="Cambria Math" w:cs="Times New Roman"/>
            <w:sz w:val="24"/>
            <w:szCs w:val="24"/>
          </w:rPr>
          <m:t>+</m:t>
        </m:r>
        <m:sSub>
          <m:sSubPr>
            <m:ctrlPr>
              <w:rPr>
                <w:rFonts w:ascii="Cambria Math" w:eastAsiaTheme="minorHAnsi" w:hAnsi="Cambria Math" w:cs="Times New Roman"/>
                <w:sz w:val="24"/>
                <w:szCs w:val="24"/>
              </w:rPr>
            </m:ctrlPr>
          </m:sSubPr>
          <m:e>
            <m:r>
              <m:rPr>
                <m:sty m:val="p"/>
              </m:rPr>
              <w:rPr>
                <w:rFonts w:ascii="Cambria Math" w:eastAsiaTheme="minorHAnsi" w:hAnsi="Cambria Math" w:cs="Times New Roman"/>
                <w:sz w:val="24"/>
                <w:szCs w:val="24"/>
              </w:rPr>
              <m:t>A</m:t>
            </m:r>
          </m:e>
          <m:sub>
            <m:r>
              <m:rPr>
                <m:sty m:val="p"/>
              </m:rPr>
              <w:rPr>
                <w:rFonts w:ascii="Cambria Math" w:eastAsiaTheme="minorHAnsi" w:hAnsi="Cambria Math" w:cs="Times New Roman"/>
                <w:sz w:val="24"/>
                <w:szCs w:val="24"/>
              </w:rPr>
              <m:t>1</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x</m:t>
            </m:r>
          </m:e>
          <m:sub>
            <m:r>
              <w:rPr>
                <w:rFonts w:ascii="Cambria Math" w:eastAsiaTheme="minorHAnsi" w:hAnsi="Cambria Math" w:cs="Times New Roman"/>
                <w:sz w:val="24"/>
                <w:szCs w:val="24"/>
              </w:rPr>
              <m:t>t-1</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e</m:t>
            </m:r>
          </m:e>
          <m:sub>
            <m:r>
              <w:rPr>
                <w:rFonts w:ascii="Cambria Math" w:eastAsiaTheme="minorHAnsi" w:hAnsi="Cambria Math" w:cs="Times New Roman"/>
                <w:sz w:val="24"/>
                <w:szCs w:val="24"/>
              </w:rPr>
              <m:t>t</m:t>
            </m:r>
          </m:sub>
        </m:sSub>
      </m:oMath>
      <w:r w:rsidR="00B574DA" w:rsidRPr="00B574DA">
        <w:rPr>
          <w:rFonts w:ascii="Times New Roman" w:hAnsi="Times New Roman" w:cs="Times New Roman"/>
          <w:sz w:val="24"/>
          <w:szCs w:val="24"/>
        </w:rPr>
        <w:t xml:space="preserve">                                                                    </w:t>
      </w:r>
      <w:r w:rsidR="00B574DA">
        <w:rPr>
          <w:rFonts w:ascii="Times New Roman" w:hAnsi="Times New Roman" w:cs="Times New Roman"/>
          <w:sz w:val="24"/>
          <w:szCs w:val="24"/>
        </w:rPr>
        <w:t xml:space="preserve">                               (</w:t>
      </w:r>
      <w:r w:rsidR="00B574DA" w:rsidRPr="00B574DA">
        <w:rPr>
          <w:rFonts w:ascii="Times New Roman" w:hAnsi="Times New Roman" w:cs="Times New Roman"/>
          <w:sz w:val="24"/>
          <w:szCs w:val="24"/>
        </w:rPr>
        <w:t>5)</w:t>
      </w:r>
    </w:p>
    <w:p w:rsidR="00E501E9" w:rsidRDefault="00160798" w:rsidP="00B574DA">
      <w:pPr>
        <w:autoSpaceDE w:val="0"/>
        <w:autoSpaceDN w:val="0"/>
        <w:adjustRightInd w:val="0"/>
        <w:spacing w:before="120"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i0</m:t>
            </m:r>
          </m:sub>
        </m:sSub>
      </m:oMath>
      <w:r w:rsidR="00B574DA" w:rsidRPr="00B574DA">
        <w:rPr>
          <w:rFonts w:ascii="Times New Roman" w:hAnsi="Times New Roman" w:cs="Times New Roman"/>
          <w:sz w:val="24"/>
          <w:szCs w:val="24"/>
        </w:rPr>
        <w:t xml:space="preserve">,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A</m:t>
            </m:r>
          </m:e>
          <m:sub>
            <m:r>
              <w:rPr>
                <w:rFonts w:ascii="Cambria Math" w:eastAsiaTheme="minorHAnsi" w:hAnsi="Cambria Math" w:cs="Times New Roman"/>
                <w:sz w:val="24"/>
                <w:szCs w:val="24"/>
              </w:rPr>
              <m:t>0</m:t>
            </m:r>
          </m:sub>
        </m:sSub>
      </m:oMath>
      <w:r w:rsidR="00B574DA" w:rsidRPr="00B574DA">
        <w:rPr>
          <w:rFonts w:ascii="Times New Roman" w:hAnsi="Times New Roman" w:cs="Times New Roman"/>
          <w:sz w:val="24"/>
          <w:szCs w:val="24"/>
        </w:rPr>
        <w:t xml:space="preserve"> vektörünün i. elemanı;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oMath>
      <w:r w:rsidR="00B574DA" w:rsidRPr="00B574DA">
        <w:rPr>
          <w:rFonts w:ascii="Times New Roman" w:hAnsi="Times New Roman" w:cs="Times New Roman"/>
          <w:sz w:val="24"/>
          <w:szCs w:val="24"/>
        </w:rPr>
        <w:t xml:space="preserve">,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A</m:t>
            </m:r>
          </m:e>
          <m:sub>
            <m:r>
              <w:rPr>
                <w:rFonts w:ascii="Cambria Math" w:eastAsiaTheme="minorHAnsi" w:hAnsi="Cambria Math" w:cs="Times New Roman"/>
                <w:sz w:val="24"/>
                <w:szCs w:val="24"/>
              </w:rPr>
              <m:t>1</m:t>
            </m:r>
          </m:sub>
        </m:sSub>
      </m:oMath>
      <w:r w:rsidR="00B574DA" w:rsidRPr="00B574DA">
        <w:rPr>
          <w:rFonts w:ascii="Times New Roman" w:hAnsi="Times New Roman" w:cs="Times New Roman"/>
          <w:sz w:val="24"/>
          <w:szCs w:val="24"/>
        </w:rPr>
        <w:t xml:space="preserve"> matrisininin i. satır ve j. sütundaki elemanı ve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ε</m:t>
            </m:r>
          </m:e>
          <m:sub>
            <m:r>
              <w:rPr>
                <w:rFonts w:ascii="Cambria Math" w:eastAsiaTheme="minorHAnsi" w:hAnsi="Cambria Math" w:cs="Times New Roman"/>
                <w:sz w:val="24"/>
                <w:szCs w:val="24"/>
              </w:rPr>
              <m:t>it</m:t>
            </m:r>
          </m:sub>
        </m:sSub>
      </m:oMath>
      <w:r w:rsidR="00B574DA" w:rsidRPr="00B574DA">
        <w:rPr>
          <w:rFonts w:ascii="Times New Roman" w:hAnsi="Times New Roman" w:cs="Times New Roman"/>
          <w:sz w:val="24"/>
          <w:szCs w:val="24"/>
        </w:rPr>
        <w:t xml:space="preserve">,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ε</m:t>
            </m:r>
          </m:e>
          <m:sub>
            <m:r>
              <w:rPr>
                <w:rFonts w:ascii="Cambria Math" w:eastAsiaTheme="minorHAnsi" w:hAnsi="Cambria Math" w:cs="Times New Roman"/>
                <w:sz w:val="24"/>
                <w:szCs w:val="24"/>
              </w:rPr>
              <m:t>t</m:t>
            </m:r>
          </m:sub>
        </m:sSub>
      </m:oMath>
      <w:r w:rsidR="00B574DA" w:rsidRPr="00B574DA">
        <w:rPr>
          <w:rFonts w:ascii="Times New Roman" w:hAnsi="Times New Roman" w:cs="Times New Roman"/>
          <w:sz w:val="24"/>
          <w:szCs w:val="24"/>
        </w:rPr>
        <w:t xml:space="preserve"> vektörünün i. elemanı olarak tanımlan</w:t>
      </w:r>
      <w:r w:rsidR="00E501E9">
        <w:rPr>
          <w:rFonts w:ascii="Times New Roman" w:hAnsi="Times New Roman" w:cs="Times New Roman"/>
          <w:sz w:val="24"/>
          <w:szCs w:val="24"/>
        </w:rPr>
        <w:t>ırsa</w:t>
      </w:r>
      <w:r w:rsidR="009622AE">
        <w:rPr>
          <w:rFonts w:ascii="Times New Roman" w:hAnsi="Times New Roman" w:cs="Times New Roman"/>
          <w:sz w:val="24"/>
          <w:szCs w:val="24"/>
        </w:rPr>
        <w:t xml:space="preserve"> VAR M</w:t>
      </w:r>
      <w:r w:rsidR="00B574DA" w:rsidRPr="00B574DA">
        <w:rPr>
          <w:rFonts w:ascii="Times New Roman" w:hAnsi="Times New Roman" w:cs="Times New Roman"/>
          <w:sz w:val="24"/>
          <w:szCs w:val="24"/>
        </w:rPr>
        <w:t xml:space="preserve">odeli standart </w:t>
      </w:r>
      <w:r w:rsidR="00E501E9">
        <w:rPr>
          <w:rFonts w:ascii="Times New Roman" w:hAnsi="Times New Roman" w:cs="Times New Roman"/>
          <w:sz w:val="24"/>
          <w:szCs w:val="24"/>
        </w:rPr>
        <w:t>şekilde Eşitlik (6) ve</w:t>
      </w:r>
    </w:p>
    <w:p w:rsidR="00B574DA" w:rsidRDefault="00E501E9" w:rsidP="00E501E9">
      <w:pPr>
        <w:autoSpaceDE w:val="0"/>
        <w:autoSpaceDN w:val="0"/>
        <w:adjustRightInd w:val="0"/>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(7)’deki gibi</w:t>
      </w:r>
      <w:r w:rsidR="00B574DA" w:rsidRPr="00B574DA">
        <w:rPr>
          <w:rFonts w:ascii="Times New Roman" w:hAnsi="Times New Roman" w:cs="Times New Roman"/>
          <w:sz w:val="24"/>
          <w:szCs w:val="24"/>
        </w:rPr>
        <w:t xml:space="preserve"> yazılabilir:</w:t>
      </w:r>
    </w:p>
    <w:p w:rsidR="00B574DA" w:rsidRPr="00B574DA" w:rsidRDefault="00160798" w:rsidP="00B574DA">
      <w:pPr>
        <w:autoSpaceDE w:val="0"/>
        <w:autoSpaceDN w:val="0"/>
        <w:adjustRightInd w:val="0"/>
        <w:spacing w:before="120" w:after="0" w:line="240" w:lineRule="auto"/>
        <w:jc w:val="both"/>
        <w:rPr>
          <w:rFonts w:ascii="Times New Roman" w:hAnsi="Times New Roman" w:cs="Times New Roman"/>
          <w:sz w:val="24"/>
          <w:szCs w:val="24"/>
        </w:rPr>
      </w:pP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y</m:t>
            </m:r>
          </m:e>
          <m:sub>
            <m:r>
              <w:rPr>
                <w:rFonts w:ascii="Cambria Math" w:eastAsiaTheme="minorHAnsi" w:hAnsi="Cambria Math" w:cs="Times New Roman"/>
                <w:sz w:val="24"/>
                <w:szCs w:val="24"/>
              </w:rPr>
              <m:t>t</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α</m:t>
            </m:r>
          </m:e>
          <m:sub>
            <m:r>
              <w:rPr>
                <w:rFonts w:ascii="Cambria Math" w:eastAsiaTheme="minorHAnsi" w:hAnsi="Cambria Math" w:cs="Times New Roman"/>
                <w:sz w:val="24"/>
                <w:szCs w:val="24"/>
              </w:rPr>
              <m:t>10</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α</m:t>
            </m:r>
          </m:e>
          <m:sub>
            <m:r>
              <w:rPr>
                <w:rFonts w:ascii="Cambria Math" w:eastAsiaTheme="minorHAnsi" w:hAnsi="Cambria Math" w:cs="Times New Roman"/>
                <w:sz w:val="24"/>
                <w:szCs w:val="24"/>
              </w:rPr>
              <m:t>11</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y</m:t>
            </m:r>
          </m:e>
          <m:sub>
            <m:r>
              <w:rPr>
                <w:rFonts w:ascii="Cambria Math" w:eastAsiaTheme="minorHAnsi" w:hAnsi="Cambria Math" w:cs="Times New Roman"/>
                <w:sz w:val="24"/>
                <w:szCs w:val="24"/>
              </w:rPr>
              <m:t>t-1</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α</m:t>
            </m:r>
          </m:e>
          <m:sub>
            <m:r>
              <w:rPr>
                <w:rFonts w:ascii="Cambria Math" w:eastAsiaTheme="minorHAnsi" w:hAnsi="Cambria Math" w:cs="Times New Roman"/>
                <w:sz w:val="24"/>
                <w:szCs w:val="24"/>
              </w:rPr>
              <m:t>12</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z</m:t>
            </m:r>
          </m:e>
          <m:sub>
            <m:r>
              <w:rPr>
                <w:rFonts w:ascii="Cambria Math" w:eastAsiaTheme="minorHAnsi" w:hAnsi="Cambria Math" w:cs="Times New Roman"/>
                <w:sz w:val="24"/>
                <w:szCs w:val="24"/>
              </w:rPr>
              <m:t>t-1</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e</m:t>
            </m:r>
          </m:e>
          <m:sub>
            <m:r>
              <w:rPr>
                <w:rFonts w:ascii="Cambria Math" w:eastAsiaTheme="minorHAnsi" w:hAnsi="Cambria Math" w:cs="Times New Roman"/>
                <w:sz w:val="24"/>
                <w:szCs w:val="24"/>
              </w:rPr>
              <m:t>1t</m:t>
            </m:r>
          </m:sub>
        </m:sSub>
      </m:oMath>
      <w:r w:rsidR="00B574DA" w:rsidRPr="00B574DA">
        <w:rPr>
          <w:rFonts w:ascii="Times New Roman" w:hAnsi="Times New Roman" w:cs="Times New Roman"/>
          <w:sz w:val="24"/>
          <w:szCs w:val="24"/>
        </w:rPr>
        <w:t xml:space="preserve">                                                             </w:t>
      </w:r>
      <w:r w:rsidR="00B574DA">
        <w:rPr>
          <w:rFonts w:ascii="Times New Roman" w:hAnsi="Times New Roman" w:cs="Times New Roman"/>
          <w:sz w:val="24"/>
          <w:szCs w:val="24"/>
        </w:rPr>
        <w:t xml:space="preserve">                (</w:t>
      </w:r>
      <w:r w:rsidR="00B574DA" w:rsidRPr="00B574DA">
        <w:rPr>
          <w:rFonts w:ascii="Times New Roman" w:hAnsi="Times New Roman" w:cs="Times New Roman"/>
          <w:sz w:val="24"/>
          <w:szCs w:val="24"/>
        </w:rPr>
        <w:t>6)</w:t>
      </w:r>
    </w:p>
    <w:p w:rsidR="00E501E9" w:rsidRDefault="00B574DA" w:rsidP="00E501E9">
      <w:pPr>
        <w:autoSpaceDE w:val="0"/>
        <w:autoSpaceDN w:val="0"/>
        <w:adjustRightInd w:val="0"/>
        <w:spacing w:before="120" w:after="240" w:line="240" w:lineRule="auto"/>
        <w:jc w:val="both"/>
        <w:rPr>
          <w:rFonts w:ascii="Times New Roman" w:hAnsi="Times New Roman" w:cs="Times New Roman"/>
          <w:sz w:val="24"/>
          <w:szCs w:val="24"/>
        </w:rPr>
      </w:pPr>
      <w:r w:rsidRPr="00B574DA">
        <w:rPr>
          <w:rFonts w:ascii="Times New Roman" w:hAnsi="Times New Roman" w:cs="Times New Roman"/>
          <w:sz w:val="24"/>
          <w:szCs w:val="24"/>
        </w:rPr>
        <w:t xml:space="preserve">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z</m:t>
            </m:r>
          </m:e>
          <m:sub>
            <m:r>
              <w:rPr>
                <w:rFonts w:ascii="Cambria Math" w:eastAsiaTheme="minorHAnsi" w:hAnsi="Cambria Math" w:cs="Times New Roman"/>
                <w:sz w:val="24"/>
                <w:szCs w:val="24"/>
              </w:rPr>
              <m:t>t</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α</m:t>
            </m:r>
          </m:e>
          <m:sub>
            <m:r>
              <w:rPr>
                <w:rFonts w:ascii="Cambria Math" w:eastAsiaTheme="minorHAnsi" w:hAnsi="Cambria Math" w:cs="Times New Roman"/>
                <w:sz w:val="24"/>
                <w:szCs w:val="24"/>
              </w:rPr>
              <m:t>20</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α</m:t>
            </m:r>
          </m:e>
          <m:sub>
            <m:r>
              <w:rPr>
                <w:rFonts w:ascii="Cambria Math" w:eastAsiaTheme="minorHAnsi" w:hAnsi="Cambria Math" w:cs="Times New Roman"/>
                <w:sz w:val="24"/>
                <w:szCs w:val="24"/>
              </w:rPr>
              <m:t>21</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y</m:t>
            </m:r>
          </m:e>
          <m:sub>
            <m:r>
              <w:rPr>
                <w:rFonts w:ascii="Cambria Math" w:eastAsiaTheme="minorHAnsi" w:hAnsi="Cambria Math" w:cs="Times New Roman"/>
                <w:sz w:val="24"/>
                <w:szCs w:val="24"/>
              </w:rPr>
              <m:t>t-1</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α</m:t>
            </m:r>
          </m:e>
          <m:sub>
            <m:r>
              <w:rPr>
                <w:rFonts w:ascii="Cambria Math" w:eastAsiaTheme="minorHAnsi" w:hAnsi="Cambria Math" w:cs="Times New Roman"/>
                <w:sz w:val="24"/>
                <w:szCs w:val="24"/>
              </w:rPr>
              <m:t>22</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z</m:t>
            </m:r>
          </m:e>
          <m:sub>
            <m:r>
              <w:rPr>
                <w:rFonts w:ascii="Cambria Math" w:eastAsiaTheme="minorHAnsi" w:hAnsi="Cambria Math" w:cs="Times New Roman"/>
                <w:sz w:val="24"/>
                <w:szCs w:val="24"/>
              </w:rPr>
              <m:t>t-1</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e</m:t>
            </m:r>
          </m:e>
          <m:sub>
            <m:r>
              <w:rPr>
                <w:rFonts w:ascii="Cambria Math" w:eastAsiaTheme="minorHAnsi" w:hAnsi="Cambria Math" w:cs="Times New Roman"/>
                <w:sz w:val="24"/>
                <w:szCs w:val="24"/>
              </w:rPr>
              <m:t>2t</m:t>
            </m:r>
          </m:sub>
        </m:sSub>
      </m:oMath>
      <w:r w:rsidRPr="00B574DA">
        <w:rPr>
          <w:rFonts w:ascii="Times New Roman" w:hAnsi="Times New Roman" w:cs="Times New Roman"/>
          <w:sz w:val="24"/>
          <w:szCs w:val="24"/>
        </w:rPr>
        <w:t xml:space="preserve">                                                             </w:t>
      </w:r>
      <w:r>
        <w:rPr>
          <w:rFonts w:ascii="Times New Roman" w:hAnsi="Times New Roman" w:cs="Times New Roman"/>
          <w:sz w:val="24"/>
          <w:szCs w:val="24"/>
        </w:rPr>
        <w:t xml:space="preserve">               (</w:t>
      </w:r>
      <w:r w:rsidR="00E501E9">
        <w:rPr>
          <w:rFonts w:ascii="Times New Roman" w:hAnsi="Times New Roman" w:cs="Times New Roman"/>
          <w:sz w:val="24"/>
          <w:szCs w:val="24"/>
        </w:rPr>
        <w:t>7)</w:t>
      </w:r>
    </w:p>
    <w:p w:rsidR="00B574DA" w:rsidRPr="00E501E9" w:rsidRDefault="009622AE" w:rsidP="00E501E9">
      <w:pPr>
        <w:autoSpaceDE w:val="0"/>
        <w:autoSpaceDN w:val="0"/>
        <w:adjustRightInd w:val="0"/>
        <w:spacing w:before="120" w:after="0" w:line="240" w:lineRule="auto"/>
        <w:jc w:val="both"/>
        <w:rPr>
          <w:rFonts w:ascii="Times New Roman" w:hAnsi="Times New Roman" w:cs="Times New Roman"/>
          <w:sz w:val="24"/>
          <w:szCs w:val="24"/>
        </w:rPr>
      </w:pPr>
      <w:r>
        <w:rPr>
          <w:rFonts w:ascii="Times New Roman" w:eastAsiaTheme="minorHAnsi" w:hAnsi="Times New Roman" w:cs="Times New Roman"/>
          <w:sz w:val="24"/>
          <w:szCs w:val="24"/>
        </w:rPr>
        <w:t>Tahmin edilen VAR M</w:t>
      </w:r>
      <w:r w:rsidR="00B574DA" w:rsidRPr="00B574DA">
        <w:rPr>
          <w:rFonts w:ascii="Times New Roman" w:eastAsiaTheme="minorHAnsi" w:hAnsi="Times New Roman" w:cs="Times New Roman"/>
          <w:sz w:val="24"/>
          <w:szCs w:val="24"/>
        </w:rPr>
        <w:t xml:space="preserve">odeline ilişkin hata terimlerinin durağan bir yapıya sahip olması gerekir. Modelin durağanlığı (istikrarı) ise, katsayı matrisinin öz-değerlerine bağlıdır. Öz-değerlerin tamamı birim çemberin içinde ise, kurulan model durağandır. Sonraki </w:t>
      </w:r>
      <w:r>
        <w:rPr>
          <w:rFonts w:ascii="Times New Roman" w:eastAsiaTheme="minorHAnsi" w:hAnsi="Times New Roman" w:cs="Times New Roman"/>
          <w:sz w:val="24"/>
          <w:szCs w:val="24"/>
        </w:rPr>
        <w:t>aşamada ise, tahmin edilen VAR M</w:t>
      </w:r>
      <w:r w:rsidR="00B574DA" w:rsidRPr="00B574DA">
        <w:rPr>
          <w:rFonts w:ascii="Times New Roman" w:eastAsiaTheme="minorHAnsi" w:hAnsi="Times New Roman" w:cs="Times New Roman"/>
          <w:sz w:val="24"/>
          <w:szCs w:val="24"/>
        </w:rPr>
        <w:t>odelindeki hata terimine ait tanısal test sonuçlarına göre, hata terimlerine ilişkin değişen varyans ve ardışık bağımlılık problemleri ile normal dağılım test edilir.</w:t>
      </w:r>
    </w:p>
    <w:p w:rsidR="00EE2F41" w:rsidRDefault="00677312" w:rsidP="00B574DA">
      <w:pPr>
        <w:tabs>
          <w:tab w:val="left" w:pos="709"/>
        </w:tabs>
        <w:spacing w:before="120" w:after="0" w:line="240" w:lineRule="auto"/>
        <w:jc w:val="both"/>
        <w:rPr>
          <w:rFonts w:ascii="Times New Roman" w:hAnsi="Times New Roman" w:cs="Times New Roman"/>
          <w:sz w:val="24"/>
          <w:szCs w:val="24"/>
        </w:rPr>
      </w:pPr>
      <w:r w:rsidRPr="00B574DA">
        <w:rPr>
          <w:rFonts w:ascii="Times New Roman" w:hAnsi="Times New Roman" w:cs="Times New Roman"/>
          <w:sz w:val="24"/>
          <w:szCs w:val="24"/>
        </w:rPr>
        <w:t>Çalışma</w:t>
      </w:r>
      <w:r w:rsidR="00002433" w:rsidRPr="00B574DA">
        <w:rPr>
          <w:rFonts w:ascii="Times New Roman" w:hAnsi="Times New Roman" w:cs="Times New Roman"/>
          <w:sz w:val="24"/>
          <w:szCs w:val="24"/>
        </w:rPr>
        <w:t>nın bağımlı değişkeni</w:t>
      </w:r>
      <w:r w:rsidR="00D7169D" w:rsidRPr="00B574DA">
        <w:rPr>
          <w:rFonts w:ascii="Times New Roman" w:hAnsi="Times New Roman" w:cs="Times New Roman"/>
          <w:sz w:val="24"/>
          <w:szCs w:val="24"/>
        </w:rPr>
        <w:t xml:space="preserve"> olan</w:t>
      </w:r>
      <w:r w:rsidR="00002433" w:rsidRPr="00B574DA">
        <w:rPr>
          <w:rFonts w:ascii="Times New Roman" w:hAnsi="Times New Roman" w:cs="Times New Roman"/>
          <w:sz w:val="24"/>
          <w:szCs w:val="24"/>
        </w:rPr>
        <w:t xml:space="preserve"> ekonomik büyümeyi</w:t>
      </w:r>
      <w:r w:rsidR="00BF1DC8" w:rsidRPr="00B574DA">
        <w:rPr>
          <w:rFonts w:ascii="Times New Roman" w:hAnsi="Times New Roman" w:cs="Times New Roman"/>
          <w:sz w:val="24"/>
          <w:szCs w:val="24"/>
        </w:rPr>
        <w:t xml:space="preserve"> (GDP)</w:t>
      </w:r>
      <w:r w:rsidR="00002433" w:rsidRPr="00B574DA">
        <w:rPr>
          <w:rFonts w:ascii="Times New Roman" w:hAnsi="Times New Roman" w:cs="Times New Roman"/>
          <w:sz w:val="24"/>
          <w:szCs w:val="24"/>
        </w:rPr>
        <w:t xml:space="preserve"> temsilen kişi başına düşen GSYİH ve bağım</w:t>
      </w:r>
      <w:r w:rsidR="00547CF7" w:rsidRPr="00B574DA">
        <w:rPr>
          <w:rFonts w:ascii="Times New Roman" w:hAnsi="Times New Roman" w:cs="Times New Roman"/>
          <w:sz w:val="24"/>
          <w:szCs w:val="24"/>
        </w:rPr>
        <w:t>sız</w:t>
      </w:r>
      <w:r w:rsidR="00002433" w:rsidRPr="00B574DA">
        <w:rPr>
          <w:rFonts w:ascii="Times New Roman" w:hAnsi="Times New Roman" w:cs="Times New Roman"/>
          <w:sz w:val="24"/>
          <w:szCs w:val="24"/>
        </w:rPr>
        <w:t xml:space="preserve"> değişken olan y</w:t>
      </w:r>
      <w:r w:rsidRPr="00B574DA">
        <w:rPr>
          <w:rFonts w:ascii="Times New Roman" w:hAnsi="Times New Roman" w:cs="Times New Roman"/>
          <w:sz w:val="24"/>
          <w:szCs w:val="24"/>
        </w:rPr>
        <w:t>eniliği</w:t>
      </w:r>
      <w:r w:rsidR="00BF1DC8" w:rsidRPr="00B574DA">
        <w:rPr>
          <w:rFonts w:ascii="Times New Roman" w:hAnsi="Times New Roman" w:cs="Times New Roman"/>
          <w:sz w:val="24"/>
          <w:szCs w:val="24"/>
        </w:rPr>
        <w:t xml:space="preserve"> (PATENT)</w:t>
      </w:r>
      <w:r w:rsidRPr="00B574DA">
        <w:rPr>
          <w:rFonts w:ascii="Times New Roman" w:hAnsi="Times New Roman" w:cs="Times New Roman"/>
          <w:sz w:val="24"/>
          <w:szCs w:val="24"/>
        </w:rPr>
        <w:t xml:space="preserve"> temsilen patent sayısı</w:t>
      </w:r>
      <w:r w:rsidR="00002433" w:rsidRPr="00B574DA">
        <w:rPr>
          <w:rFonts w:ascii="Times New Roman" w:hAnsi="Times New Roman" w:cs="Times New Roman"/>
          <w:sz w:val="24"/>
          <w:szCs w:val="24"/>
        </w:rPr>
        <w:t xml:space="preserve"> kullanılmıştır. Ayrıca ekonomik büyümeyi</w:t>
      </w:r>
      <w:r w:rsidR="006C6ED7" w:rsidRPr="00B574DA">
        <w:rPr>
          <w:rFonts w:ascii="Times New Roman" w:hAnsi="Times New Roman" w:cs="Times New Roman"/>
          <w:sz w:val="24"/>
          <w:szCs w:val="24"/>
        </w:rPr>
        <w:t xml:space="preserve"> açıklayıcı değişkenler olarak sabit sermaye yatırımı</w:t>
      </w:r>
      <w:r w:rsidR="00BF1DC8" w:rsidRPr="00B574DA">
        <w:rPr>
          <w:rFonts w:ascii="Times New Roman" w:hAnsi="Times New Roman" w:cs="Times New Roman"/>
          <w:sz w:val="24"/>
          <w:szCs w:val="24"/>
        </w:rPr>
        <w:t xml:space="preserve"> (GFC)</w:t>
      </w:r>
      <w:r w:rsidR="006C6ED7" w:rsidRPr="00B574DA">
        <w:rPr>
          <w:rFonts w:ascii="Times New Roman" w:hAnsi="Times New Roman" w:cs="Times New Roman"/>
          <w:sz w:val="24"/>
          <w:szCs w:val="24"/>
        </w:rPr>
        <w:t xml:space="preserve"> ve istihdam</w:t>
      </w:r>
      <w:r w:rsidR="00BF1DC8" w:rsidRPr="00B574DA">
        <w:rPr>
          <w:rFonts w:ascii="Times New Roman" w:hAnsi="Times New Roman" w:cs="Times New Roman"/>
          <w:sz w:val="24"/>
          <w:szCs w:val="24"/>
        </w:rPr>
        <w:t xml:space="preserve"> (EMP)</w:t>
      </w:r>
      <w:r w:rsidR="006C6ED7" w:rsidRPr="00B574DA">
        <w:rPr>
          <w:rFonts w:ascii="Times New Roman" w:hAnsi="Times New Roman" w:cs="Times New Roman"/>
          <w:sz w:val="24"/>
          <w:szCs w:val="24"/>
        </w:rPr>
        <w:t xml:space="preserve"> değişkenleri modele dahil edilmiştir.</w:t>
      </w:r>
      <w:r w:rsidR="00D317EB" w:rsidRPr="00B574DA">
        <w:rPr>
          <w:rFonts w:ascii="Times New Roman" w:hAnsi="Times New Roman" w:cs="Times New Roman"/>
          <w:sz w:val="24"/>
          <w:szCs w:val="24"/>
        </w:rPr>
        <w:t xml:space="preserve"> GSYİH</w:t>
      </w:r>
      <w:r w:rsidR="00D317EB" w:rsidRPr="00B115FA">
        <w:rPr>
          <w:rFonts w:ascii="Times New Roman" w:hAnsi="Times New Roman" w:cs="Times New Roman"/>
          <w:sz w:val="24"/>
          <w:szCs w:val="24"/>
        </w:rPr>
        <w:t xml:space="preserve"> ve sabit sermaye yatırımı değişkenleri Dolar cinsinden elde edilmiş olup</w:t>
      </w:r>
      <w:r w:rsidR="00B115FA" w:rsidRPr="00B115FA">
        <w:rPr>
          <w:rFonts w:ascii="Times New Roman" w:hAnsi="Times New Roman" w:cs="Times New Roman"/>
          <w:sz w:val="24"/>
          <w:szCs w:val="24"/>
        </w:rPr>
        <w:t>,</w:t>
      </w:r>
      <w:r w:rsidR="00D317EB" w:rsidRPr="00B115FA">
        <w:rPr>
          <w:rFonts w:ascii="Times New Roman" w:hAnsi="Times New Roman" w:cs="Times New Roman"/>
          <w:sz w:val="24"/>
          <w:szCs w:val="24"/>
        </w:rPr>
        <w:t xml:space="preserve"> tüm değişkenler logaritmik formda analize katılmıştır. </w:t>
      </w:r>
      <w:r w:rsidR="006C6ED7" w:rsidRPr="00B115FA">
        <w:rPr>
          <w:rFonts w:ascii="Times New Roman" w:hAnsi="Times New Roman" w:cs="Times New Roman"/>
          <w:sz w:val="24"/>
          <w:szCs w:val="24"/>
        </w:rPr>
        <w:t>Bu değişkenle</w:t>
      </w:r>
      <w:r w:rsidR="009F3ACB" w:rsidRPr="00B115FA">
        <w:rPr>
          <w:rFonts w:ascii="Times New Roman" w:hAnsi="Times New Roman" w:cs="Times New Roman"/>
          <w:sz w:val="24"/>
          <w:szCs w:val="24"/>
        </w:rPr>
        <w:t xml:space="preserve">re ilişkin özet bilgiler </w:t>
      </w:r>
      <w:r w:rsidR="009622AE">
        <w:rPr>
          <w:rFonts w:ascii="Times New Roman" w:hAnsi="Times New Roman" w:cs="Times New Roman"/>
          <w:sz w:val="24"/>
          <w:szCs w:val="24"/>
        </w:rPr>
        <w:t>Çizelge</w:t>
      </w:r>
      <w:r w:rsidR="009F3ACB" w:rsidRPr="00B115FA">
        <w:rPr>
          <w:rFonts w:ascii="Times New Roman" w:hAnsi="Times New Roman" w:cs="Times New Roman"/>
          <w:sz w:val="24"/>
          <w:szCs w:val="24"/>
        </w:rPr>
        <w:t xml:space="preserve"> 2</w:t>
      </w:r>
      <w:r w:rsidR="006C6ED7" w:rsidRPr="00B115FA">
        <w:rPr>
          <w:rFonts w:ascii="Times New Roman" w:hAnsi="Times New Roman" w:cs="Times New Roman"/>
          <w:sz w:val="24"/>
          <w:szCs w:val="24"/>
        </w:rPr>
        <w:t>’de verilmiştir.</w:t>
      </w:r>
      <w:r w:rsidR="006C6ED7" w:rsidRPr="00560136">
        <w:rPr>
          <w:rFonts w:ascii="Times New Roman" w:hAnsi="Times New Roman" w:cs="Times New Roman"/>
          <w:sz w:val="24"/>
          <w:szCs w:val="24"/>
        </w:rPr>
        <w:t xml:space="preserve"> </w:t>
      </w:r>
    </w:p>
    <w:p w:rsidR="006C6ED7" w:rsidRPr="009622AE" w:rsidRDefault="009622AE" w:rsidP="009622AE">
      <w:pPr>
        <w:tabs>
          <w:tab w:val="left" w:pos="709"/>
        </w:tabs>
        <w:spacing w:before="120" w:after="120" w:line="240" w:lineRule="auto"/>
        <w:jc w:val="center"/>
        <w:rPr>
          <w:rFonts w:ascii="Times New Roman" w:hAnsi="Times New Roman" w:cs="Times New Roman"/>
          <w:b/>
          <w:sz w:val="24"/>
          <w:szCs w:val="24"/>
        </w:rPr>
      </w:pPr>
      <w:r w:rsidRPr="009622AE">
        <w:rPr>
          <w:rFonts w:ascii="Times New Roman" w:hAnsi="Times New Roman" w:cs="Times New Roman"/>
          <w:b/>
          <w:sz w:val="24"/>
          <w:szCs w:val="24"/>
        </w:rPr>
        <w:lastRenderedPageBreak/>
        <w:t>Çizelge</w:t>
      </w:r>
      <w:r w:rsidR="009F3ACB" w:rsidRPr="009622AE">
        <w:rPr>
          <w:rFonts w:ascii="Times New Roman" w:hAnsi="Times New Roman" w:cs="Times New Roman"/>
          <w:b/>
          <w:sz w:val="24"/>
          <w:szCs w:val="24"/>
        </w:rPr>
        <w:t xml:space="preserve"> 2</w:t>
      </w:r>
      <w:r w:rsidR="006C6ED7" w:rsidRPr="009622AE">
        <w:rPr>
          <w:rFonts w:ascii="Times New Roman" w:hAnsi="Times New Roman" w:cs="Times New Roman"/>
          <w:b/>
          <w:sz w:val="24"/>
          <w:szCs w:val="24"/>
        </w:rPr>
        <w:t>.</w:t>
      </w:r>
      <w:r w:rsidR="0084161B" w:rsidRPr="009622AE">
        <w:rPr>
          <w:rFonts w:ascii="Times New Roman" w:hAnsi="Times New Roman" w:cs="Times New Roman"/>
          <w:b/>
          <w:sz w:val="24"/>
          <w:szCs w:val="24"/>
        </w:rPr>
        <w:t xml:space="preserve"> Analizde Kullanılan Değişkenler</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3"/>
        <w:gridCol w:w="3953"/>
        <w:gridCol w:w="2402"/>
      </w:tblGrid>
      <w:tr w:rsidR="00D317EB" w:rsidRPr="00940821" w:rsidTr="00B33880">
        <w:trPr>
          <w:trHeight w:val="70"/>
          <w:jc w:val="center"/>
        </w:trPr>
        <w:tc>
          <w:tcPr>
            <w:tcW w:w="1583" w:type="dxa"/>
            <w:shd w:val="clear" w:color="auto" w:fill="D9D9D9" w:themeFill="background1" w:themeFillShade="D9"/>
            <w:noWrap/>
            <w:vAlign w:val="center"/>
            <w:hideMark/>
          </w:tcPr>
          <w:p w:rsidR="00D317EB" w:rsidRPr="00940821" w:rsidRDefault="00D317EB" w:rsidP="009622AE">
            <w:pPr>
              <w:spacing w:after="0" w:line="240" w:lineRule="auto"/>
              <w:rPr>
                <w:rFonts w:ascii="Times New Roman" w:hAnsi="Times New Roman" w:cs="Times New Roman"/>
                <w:b/>
                <w:bCs/>
                <w:color w:val="000000"/>
                <w:sz w:val="20"/>
                <w:szCs w:val="20"/>
              </w:rPr>
            </w:pPr>
            <w:r w:rsidRPr="00940821">
              <w:rPr>
                <w:rFonts w:ascii="Times New Roman" w:hAnsi="Times New Roman" w:cs="Times New Roman"/>
                <w:b/>
                <w:bCs/>
                <w:color w:val="000000"/>
                <w:sz w:val="20"/>
                <w:szCs w:val="20"/>
              </w:rPr>
              <w:t xml:space="preserve">Değişkenin </w:t>
            </w:r>
            <w:r w:rsidR="009622AE">
              <w:rPr>
                <w:rFonts w:ascii="Times New Roman" w:hAnsi="Times New Roman" w:cs="Times New Roman"/>
                <w:b/>
                <w:bCs/>
                <w:color w:val="000000"/>
                <w:sz w:val="20"/>
                <w:szCs w:val="20"/>
              </w:rPr>
              <w:t>A</w:t>
            </w:r>
            <w:r w:rsidRPr="00940821">
              <w:rPr>
                <w:rFonts w:ascii="Times New Roman" w:hAnsi="Times New Roman" w:cs="Times New Roman"/>
                <w:b/>
                <w:bCs/>
                <w:color w:val="000000"/>
                <w:sz w:val="20"/>
                <w:szCs w:val="20"/>
              </w:rPr>
              <w:t>dı</w:t>
            </w:r>
          </w:p>
        </w:tc>
        <w:tc>
          <w:tcPr>
            <w:tcW w:w="3953" w:type="dxa"/>
            <w:shd w:val="clear" w:color="auto" w:fill="D9D9D9" w:themeFill="background1" w:themeFillShade="D9"/>
            <w:noWrap/>
            <w:vAlign w:val="center"/>
            <w:hideMark/>
          </w:tcPr>
          <w:p w:rsidR="00D317EB" w:rsidRPr="00940821" w:rsidRDefault="00D317EB" w:rsidP="006C6ED7">
            <w:pPr>
              <w:spacing w:after="0" w:line="240" w:lineRule="auto"/>
              <w:rPr>
                <w:rFonts w:ascii="Times New Roman" w:hAnsi="Times New Roman" w:cs="Times New Roman"/>
                <w:b/>
                <w:bCs/>
                <w:color w:val="000000"/>
                <w:sz w:val="20"/>
                <w:szCs w:val="20"/>
              </w:rPr>
            </w:pPr>
            <w:r w:rsidRPr="00940821">
              <w:rPr>
                <w:rFonts w:ascii="Times New Roman" w:hAnsi="Times New Roman" w:cs="Times New Roman"/>
                <w:b/>
                <w:bCs/>
                <w:color w:val="000000"/>
                <w:sz w:val="20"/>
                <w:szCs w:val="20"/>
              </w:rPr>
              <w:t>D</w:t>
            </w:r>
            <w:r w:rsidR="009622AE">
              <w:rPr>
                <w:rFonts w:ascii="Times New Roman" w:hAnsi="Times New Roman" w:cs="Times New Roman"/>
                <w:b/>
                <w:bCs/>
                <w:color w:val="000000"/>
                <w:sz w:val="20"/>
                <w:szCs w:val="20"/>
              </w:rPr>
              <w:t>eğişkenin A</w:t>
            </w:r>
            <w:r w:rsidRPr="00940821">
              <w:rPr>
                <w:rFonts w:ascii="Times New Roman" w:hAnsi="Times New Roman" w:cs="Times New Roman"/>
                <w:b/>
                <w:bCs/>
                <w:color w:val="000000"/>
                <w:sz w:val="20"/>
                <w:szCs w:val="20"/>
              </w:rPr>
              <w:t>çıklaması</w:t>
            </w:r>
          </w:p>
        </w:tc>
        <w:tc>
          <w:tcPr>
            <w:tcW w:w="2402" w:type="dxa"/>
            <w:shd w:val="clear" w:color="auto" w:fill="D9D9D9" w:themeFill="background1" w:themeFillShade="D9"/>
            <w:noWrap/>
            <w:vAlign w:val="center"/>
            <w:hideMark/>
          </w:tcPr>
          <w:p w:rsidR="00D317EB" w:rsidRPr="00940821" w:rsidRDefault="00D317EB" w:rsidP="006C6ED7">
            <w:pPr>
              <w:spacing w:after="0" w:line="240" w:lineRule="auto"/>
              <w:rPr>
                <w:rFonts w:ascii="Times New Roman" w:hAnsi="Times New Roman" w:cs="Times New Roman"/>
                <w:b/>
                <w:bCs/>
                <w:color w:val="000000"/>
                <w:sz w:val="20"/>
                <w:szCs w:val="20"/>
              </w:rPr>
            </w:pPr>
            <w:r w:rsidRPr="00940821">
              <w:rPr>
                <w:rFonts w:ascii="Times New Roman" w:hAnsi="Times New Roman" w:cs="Times New Roman"/>
                <w:b/>
                <w:bCs/>
                <w:color w:val="000000"/>
                <w:sz w:val="20"/>
                <w:szCs w:val="20"/>
              </w:rPr>
              <w:t>Değişkenin Veri Kaynağı</w:t>
            </w:r>
          </w:p>
        </w:tc>
      </w:tr>
      <w:tr w:rsidR="00D317EB" w:rsidRPr="00940821" w:rsidTr="00B33880">
        <w:trPr>
          <w:trHeight w:val="70"/>
          <w:jc w:val="center"/>
        </w:trPr>
        <w:tc>
          <w:tcPr>
            <w:tcW w:w="1583" w:type="dxa"/>
            <w:shd w:val="clear" w:color="auto" w:fill="auto"/>
            <w:noWrap/>
            <w:vAlign w:val="bottom"/>
            <w:hideMark/>
          </w:tcPr>
          <w:p w:rsidR="00D317EB" w:rsidRPr="00940821" w:rsidRDefault="00D317EB" w:rsidP="006C6ED7">
            <w:pPr>
              <w:spacing w:after="0" w:line="240" w:lineRule="auto"/>
              <w:rPr>
                <w:rFonts w:ascii="Times New Roman" w:hAnsi="Times New Roman" w:cs="Times New Roman"/>
                <w:color w:val="000000"/>
                <w:sz w:val="20"/>
                <w:szCs w:val="20"/>
              </w:rPr>
            </w:pPr>
            <w:r w:rsidRPr="00940821">
              <w:rPr>
                <w:rFonts w:ascii="Times New Roman" w:hAnsi="Times New Roman" w:cs="Times New Roman"/>
                <w:color w:val="000000"/>
                <w:sz w:val="20"/>
                <w:szCs w:val="20"/>
              </w:rPr>
              <w:t>LG</w:t>
            </w:r>
            <w:r w:rsidR="00BF1DC8">
              <w:rPr>
                <w:rFonts w:ascii="Times New Roman" w:hAnsi="Times New Roman" w:cs="Times New Roman"/>
                <w:color w:val="000000"/>
                <w:sz w:val="20"/>
                <w:szCs w:val="20"/>
              </w:rPr>
              <w:t>DP</w:t>
            </w:r>
          </w:p>
        </w:tc>
        <w:tc>
          <w:tcPr>
            <w:tcW w:w="3953" w:type="dxa"/>
            <w:shd w:val="clear" w:color="auto" w:fill="auto"/>
            <w:noWrap/>
            <w:vAlign w:val="bottom"/>
            <w:hideMark/>
          </w:tcPr>
          <w:p w:rsidR="00D317EB" w:rsidRPr="00940821" w:rsidRDefault="00D317EB" w:rsidP="00D7169D">
            <w:pPr>
              <w:spacing w:after="0" w:line="240" w:lineRule="auto"/>
              <w:rPr>
                <w:rFonts w:ascii="Times New Roman" w:hAnsi="Times New Roman" w:cs="Times New Roman"/>
                <w:color w:val="000000"/>
                <w:sz w:val="20"/>
                <w:szCs w:val="20"/>
              </w:rPr>
            </w:pPr>
            <w:r w:rsidRPr="00940821">
              <w:rPr>
                <w:rFonts w:ascii="Times New Roman" w:hAnsi="Times New Roman" w:cs="Times New Roman"/>
                <w:color w:val="000000"/>
                <w:sz w:val="20"/>
                <w:szCs w:val="20"/>
              </w:rPr>
              <w:t>Kişi başına düşen GSY</w:t>
            </w:r>
            <w:r w:rsidR="007E5CA3">
              <w:rPr>
                <w:rFonts w:ascii="Times New Roman" w:hAnsi="Times New Roman" w:cs="Times New Roman"/>
                <w:color w:val="000000"/>
                <w:sz w:val="20"/>
                <w:szCs w:val="20"/>
              </w:rPr>
              <w:t>İ</w:t>
            </w:r>
            <w:r w:rsidRPr="00940821">
              <w:rPr>
                <w:rFonts w:ascii="Times New Roman" w:hAnsi="Times New Roman" w:cs="Times New Roman"/>
                <w:color w:val="000000"/>
                <w:sz w:val="20"/>
                <w:szCs w:val="20"/>
              </w:rPr>
              <w:t xml:space="preserve">H </w:t>
            </w:r>
          </w:p>
        </w:tc>
        <w:tc>
          <w:tcPr>
            <w:tcW w:w="2402" w:type="dxa"/>
            <w:shd w:val="clear" w:color="auto" w:fill="auto"/>
            <w:noWrap/>
            <w:vAlign w:val="bottom"/>
            <w:hideMark/>
          </w:tcPr>
          <w:p w:rsidR="00D317EB" w:rsidRPr="00940821" w:rsidRDefault="00D317EB" w:rsidP="00040B79">
            <w:pPr>
              <w:spacing w:after="0" w:line="240" w:lineRule="auto"/>
              <w:rPr>
                <w:rFonts w:ascii="Times New Roman" w:hAnsi="Times New Roman" w:cs="Times New Roman"/>
                <w:color w:val="000000"/>
                <w:sz w:val="20"/>
                <w:szCs w:val="20"/>
              </w:rPr>
            </w:pPr>
            <w:r w:rsidRPr="00940821">
              <w:rPr>
                <w:rFonts w:ascii="Times New Roman" w:hAnsi="Times New Roman" w:cs="Times New Roman"/>
                <w:color w:val="000000"/>
                <w:sz w:val="20"/>
                <w:szCs w:val="20"/>
              </w:rPr>
              <w:t xml:space="preserve">WDI </w:t>
            </w:r>
          </w:p>
        </w:tc>
      </w:tr>
      <w:tr w:rsidR="00D317EB" w:rsidRPr="00940821" w:rsidTr="00B33880">
        <w:trPr>
          <w:trHeight w:val="70"/>
          <w:jc w:val="center"/>
        </w:trPr>
        <w:tc>
          <w:tcPr>
            <w:tcW w:w="1583" w:type="dxa"/>
            <w:shd w:val="clear" w:color="auto" w:fill="auto"/>
            <w:noWrap/>
            <w:vAlign w:val="bottom"/>
            <w:hideMark/>
          </w:tcPr>
          <w:p w:rsidR="00D317EB" w:rsidRPr="00940821" w:rsidRDefault="00BF1DC8" w:rsidP="006C6ED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LPATENT</w:t>
            </w:r>
          </w:p>
        </w:tc>
        <w:tc>
          <w:tcPr>
            <w:tcW w:w="3953" w:type="dxa"/>
            <w:shd w:val="clear" w:color="auto" w:fill="auto"/>
            <w:noWrap/>
            <w:vAlign w:val="bottom"/>
          </w:tcPr>
          <w:p w:rsidR="00D317EB" w:rsidRPr="00940821" w:rsidRDefault="00D317EB" w:rsidP="00D317EB">
            <w:pPr>
              <w:spacing w:after="0" w:line="240" w:lineRule="auto"/>
              <w:rPr>
                <w:rFonts w:ascii="Times New Roman" w:hAnsi="Times New Roman" w:cs="Times New Roman"/>
                <w:color w:val="000000"/>
                <w:sz w:val="20"/>
                <w:szCs w:val="20"/>
              </w:rPr>
            </w:pPr>
            <w:r w:rsidRPr="00940821">
              <w:rPr>
                <w:rFonts w:ascii="Times New Roman" w:hAnsi="Times New Roman" w:cs="Times New Roman"/>
                <w:color w:val="000000"/>
                <w:sz w:val="20"/>
                <w:szCs w:val="20"/>
              </w:rPr>
              <w:t xml:space="preserve">Patent sayısı </w:t>
            </w:r>
          </w:p>
        </w:tc>
        <w:tc>
          <w:tcPr>
            <w:tcW w:w="2402" w:type="dxa"/>
            <w:shd w:val="clear" w:color="auto" w:fill="auto"/>
            <w:noWrap/>
            <w:vAlign w:val="bottom"/>
            <w:hideMark/>
          </w:tcPr>
          <w:p w:rsidR="00D317EB" w:rsidRPr="00940821" w:rsidRDefault="00D317EB" w:rsidP="006C6ED7">
            <w:pPr>
              <w:spacing w:after="0" w:line="240" w:lineRule="auto"/>
              <w:rPr>
                <w:rFonts w:ascii="Times New Roman" w:hAnsi="Times New Roman" w:cs="Times New Roman"/>
                <w:color w:val="000000"/>
                <w:sz w:val="20"/>
                <w:szCs w:val="20"/>
              </w:rPr>
            </w:pPr>
            <w:r w:rsidRPr="00940821">
              <w:rPr>
                <w:rFonts w:ascii="Times New Roman" w:hAnsi="Times New Roman" w:cs="Times New Roman"/>
                <w:color w:val="000000"/>
                <w:sz w:val="20"/>
                <w:szCs w:val="20"/>
              </w:rPr>
              <w:t>WDI</w:t>
            </w:r>
          </w:p>
        </w:tc>
      </w:tr>
      <w:tr w:rsidR="00D317EB" w:rsidRPr="00940821" w:rsidTr="00B33880">
        <w:trPr>
          <w:trHeight w:val="70"/>
          <w:jc w:val="center"/>
        </w:trPr>
        <w:tc>
          <w:tcPr>
            <w:tcW w:w="1583" w:type="dxa"/>
            <w:shd w:val="clear" w:color="auto" w:fill="auto"/>
            <w:noWrap/>
            <w:vAlign w:val="bottom"/>
            <w:hideMark/>
          </w:tcPr>
          <w:p w:rsidR="00D317EB" w:rsidRPr="00940821" w:rsidRDefault="00D317EB" w:rsidP="006C6ED7">
            <w:pPr>
              <w:spacing w:after="0" w:line="240" w:lineRule="auto"/>
              <w:rPr>
                <w:rFonts w:ascii="Times New Roman" w:hAnsi="Times New Roman" w:cs="Times New Roman"/>
                <w:color w:val="000000"/>
                <w:sz w:val="20"/>
                <w:szCs w:val="20"/>
              </w:rPr>
            </w:pPr>
            <w:r w:rsidRPr="00940821">
              <w:rPr>
                <w:rFonts w:ascii="Times New Roman" w:hAnsi="Times New Roman" w:cs="Times New Roman"/>
                <w:color w:val="000000"/>
                <w:sz w:val="20"/>
                <w:szCs w:val="20"/>
              </w:rPr>
              <w:t>LGFC</w:t>
            </w:r>
          </w:p>
        </w:tc>
        <w:tc>
          <w:tcPr>
            <w:tcW w:w="3953" w:type="dxa"/>
            <w:shd w:val="clear" w:color="auto" w:fill="auto"/>
            <w:noWrap/>
            <w:vAlign w:val="bottom"/>
          </w:tcPr>
          <w:p w:rsidR="00D317EB" w:rsidRPr="00940821" w:rsidRDefault="00D317EB" w:rsidP="006C6ED7">
            <w:pPr>
              <w:spacing w:after="0" w:line="240" w:lineRule="auto"/>
              <w:rPr>
                <w:rFonts w:ascii="Times New Roman" w:hAnsi="Times New Roman" w:cs="Times New Roman"/>
                <w:color w:val="000000"/>
                <w:sz w:val="20"/>
                <w:szCs w:val="20"/>
              </w:rPr>
            </w:pPr>
            <w:r w:rsidRPr="00940821">
              <w:rPr>
                <w:rFonts w:ascii="Times New Roman" w:hAnsi="Times New Roman" w:cs="Times New Roman"/>
                <w:color w:val="000000"/>
                <w:sz w:val="20"/>
                <w:szCs w:val="20"/>
              </w:rPr>
              <w:t xml:space="preserve">Sabit sermaye yatırımı </w:t>
            </w:r>
          </w:p>
        </w:tc>
        <w:tc>
          <w:tcPr>
            <w:tcW w:w="2402" w:type="dxa"/>
            <w:shd w:val="clear" w:color="auto" w:fill="auto"/>
            <w:noWrap/>
            <w:vAlign w:val="bottom"/>
            <w:hideMark/>
          </w:tcPr>
          <w:p w:rsidR="00D317EB" w:rsidRPr="00940821" w:rsidRDefault="00D317EB" w:rsidP="006C6ED7">
            <w:pPr>
              <w:spacing w:after="0" w:line="240" w:lineRule="auto"/>
              <w:rPr>
                <w:rFonts w:ascii="Times New Roman" w:hAnsi="Times New Roman" w:cs="Times New Roman"/>
                <w:color w:val="000000"/>
                <w:sz w:val="20"/>
                <w:szCs w:val="20"/>
              </w:rPr>
            </w:pPr>
            <w:r w:rsidRPr="00940821">
              <w:rPr>
                <w:rFonts w:ascii="Times New Roman" w:hAnsi="Times New Roman" w:cs="Times New Roman"/>
                <w:color w:val="000000"/>
                <w:sz w:val="20"/>
                <w:szCs w:val="20"/>
              </w:rPr>
              <w:t>WDI</w:t>
            </w:r>
          </w:p>
        </w:tc>
      </w:tr>
      <w:tr w:rsidR="00D317EB" w:rsidRPr="00940821" w:rsidTr="00B33880">
        <w:trPr>
          <w:trHeight w:val="70"/>
          <w:jc w:val="center"/>
        </w:trPr>
        <w:tc>
          <w:tcPr>
            <w:tcW w:w="1583" w:type="dxa"/>
            <w:shd w:val="clear" w:color="auto" w:fill="auto"/>
            <w:noWrap/>
            <w:vAlign w:val="bottom"/>
            <w:hideMark/>
          </w:tcPr>
          <w:p w:rsidR="00D317EB" w:rsidRPr="00940821" w:rsidRDefault="00D317EB" w:rsidP="006C6ED7">
            <w:pPr>
              <w:spacing w:after="0" w:line="240" w:lineRule="auto"/>
              <w:rPr>
                <w:rFonts w:ascii="Times New Roman" w:hAnsi="Times New Roman" w:cs="Times New Roman"/>
                <w:color w:val="000000"/>
                <w:sz w:val="20"/>
                <w:szCs w:val="20"/>
              </w:rPr>
            </w:pPr>
            <w:r w:rsidRPr="00940821">
              <w:rPr>
                <w:rFonts w:ascii="Times New Roman" w:hAnsi="Times New Roman" w:cs="Times New Roman"/>
                <w:color w:val="000000"/>
                <w:sz w:val="20"/>
                <w:szCs w:val="20"/>
              </w:rPr>
              <w:t>LEMP</w:t>
            </w:r>
          </w:p>
        </w:tc>
        <w:tc>
          <w:tcPr>
            <w:tcW w:w="3953" w:type="dxa"/>
            <w:shd w:val="clear" w:color="auto" w:fill="auto"/>
            <w:noWrap/>
            <w:vAlign w:val="bottom"/>
          </w:tcPr>
          <w:p w:rsidR="00D317EB" w:rsidRPr="00940821" w:rsidRDefault="00D317EB" w:rsidP="006C6ED7">
            <w:pPr>
              <w:spacing w:after="0" w:line="240" w:lineRule="auto"/>
              <w:rPr>
                <w:rFonts w:ascii="Times New Roman" w:hAnsi="Times New Roman" w:cs="Times New Roman"/>
                <w:color w:val="000000"/>
                <w:sz w:val="20"/>
                <w:szCs w:val="20"/>
              </w:rPr>
            </w:pPr>
            <w:r w:rsidRPr="00940821">
              <w:rPr>
                <w:rFonts w:ascii="Times New Roman" w:hAnsi="Times New Roman" w:cs="Times New Roman"/>
                <w:color w:val="000000"/>
                <w:sz w:val="20"/>
                <w:szCs w:val="20"/>
              </w:rPr>
              <w:t>İstihdam</w:t>
            </w:r>
          </w:p>
        </w:tc>
        <w:tc>
          <w:tcPr>
            <w:tcW w:w="2402" w:type="dxa"/>
            <w:shd w:val="clear" w:color="auto" w:fill="auto"/>
            <w:noWrap/>
            <w:vAlign w:val="bottom"/>
            <w:hideMark/>
          </w:tcPr>
          <w:p w:rsidR="00D317EB" w:rsidRPr="00940821" w:rsidRDefault="00D317EB" w:rsidP="006C6ED7">
            <w:pPr>
              <w:spacing w:after="0" w:line="240" w:lineRule="auto"/>
              <w:rPr>
                <w:rFonts w:ascii="Times New Roman" w:hAnsi="Times New Roman" w:cs="Times New Roman"/>
                <w:color w:val="000000"/>
                <w:sz w:val="20"/>
                <w:szCs w:val="20"/>
              </w:rPr>
            </w:pPr>
            <w:r w:rsidRPr="00940821">
              <w:rPr>
                <w:rFonts w:ascii="Times New Roman" w:hAnsi="Times New Roman" w:cs="Times New Roman"/>
                <w:color w:val="000000"/>
                <w:sz w:val="20"/>
                <w:szCs w:val="20"/>
              </w:rPr>
              <w:t>TÜİK</w:t>
            </w:r>
          </w:p>
        </w:tc>
      </w:tr>
    </w:tbl>
    <w:p w:rsidR="006C6ED7" w:rsidRPr="00560136" w:rsidRDefault="006C6ED7" w:rsidP="00677312">
      <w:pPr>
        <w:tabs>
          <w:tab w:val="left" w:pos="709"/>
        </w:tabs>
        <w:spacing w:after="0" w:line="240" w:lineRule="auto"/>
        <w:jc w:val="both"/>
        <w:rPr>
          <w:rFonts w:ascii="Times New Roman" w:hAnsi="Times New Roman" w:cs="Times New Roman"/>
          <w:sz w:val="24"/>
          <w:szCs w:val="24"/>
        </w:rPr>
      </w:pPr>
    </w:p>
    <w:p w:rsidR="00443B3D" w:rsidRPr="00560136" w:rsidRDefault="008B1B1F" w:rsidP="00B115FA">
      <w:pPr>
        <w:tabs>
          <w:tab w:val="left" w:pos="709"/>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Çalışmada VAR M</w:t>
      </w:r>
      <w:r w:rsidR="000059C3" w:rsidRPr="00560136">
        <w:rPr>
          <w:rFonts w:ascii="Times New Roman" w:hAnsi="Times New Roman" w:cs="Times New Roman"/>
          <w:sz w:val="24"/>
          <w:szCs w:val="24"/>
        </w:rPr>
        <w:t xml:space="preserve">etedolojisi ile değişkenler arasındaki </w:t>
      </w:r>
      <w:r w:rsidR="006C6ED7" w:rsidRPr="00560136">
        <w:rPr>
          <w:rFonts w:ascii="Times New Roman" w:hAnsi="Times New Roman" w:cs="Times New Roman"/>
          <w:sz w:val="24"/>
          <w:szCs w:val="24"/>
        </w:rPr>
        <w:t>uzun dönem ilişkinin va</w:t>
      </w:r>
      <w:r w:rsidR="00B22897">
        <w:rPr>
          <w:rFonts w:ascii="Times New Roman" w:hAnsi="Times New Roman" w:cs="Times New Roman"/>
          <w:sz w:val="24"/>
          <w:szCs w:val="24"/>
        </w:rPr>
        <w:t xml:space="preserve">rlığı veya yokluğu Johansen </w:t>
      </w:r>
      <w:r>
        <w:rPr>
          <w:rFonts w:ascii="Times New Roman" w:hAnsi="Times New Roman" w:cs="Times New Roman"/>
          <w:sz w:val="24"/>
          <w:szCs w:val="24"/>
        </w:rPr>
        <w:t>Eş</w:t>
      </w:r>
      <w:r w:rsidRPr="00560136">
        <w:rPr>
          <w:rFonts w:ascii="Times New Roman" w:hAnsi="Times New Roman" w:cs="Times New Roman"/>
          <w:sz w:val="24"/>
          <w:szCs w:val="24"/>
        </w:rPr>
        <w:t>bütünleşme (Co</w:t>
      </w:r>
      <w:r>
        <w:rPr>
          <w:rFonts w:ascii="Times New Roman" w:hAnsi="Times New Roman" w:cs="Times New Roman"/>
          <w:sz w:val="24"/>
          <w:szCs w:val="24"/>
        </w:rPr>
        <w:t>-I</w:t>
      </w:r>
      <w:r w:rsidRPr="00560136">
        <w:rPr>
          <w:rFonts w:ascii="Times New Roman" w:hAnsi="Times New Roman" w:cs="Times New Roman"/>
          <w:sz w:val="24"/>
          <w:szCs w:val="24"/>
        </w:rPr>
        <w:t xml:space="preserve">ntegration) Analiziyle </w:t>
      </w:r>
      <w:r w:rsidR="006C6ED7" w:rsidRPr="00560136">
        <w:rPr>
          <w:rFonts w:ascii="Times New Roman" w:hAnsi="Times New Roman" w:cs="Times New Roman"/>
          <w:sz w:val="24"/>
          <w:szCs w:val="24"/>
        </w:rPr>
        <w:t>araştırıl</w:t>
      </w:r>
      <w:r w:rsidR="00A832B2" w:rsidRPr="00560136">
        <w:rPr>
          <w:rFonts w:ascii="Times New Roman" w:hAnsi="Times New Roman" w:cs="Times New Roman"/>
          <w:sz w:val="24"/>
          <w:szCs w:val="24"/>
        </w:rPr>
        <w:t xml:space="preserve">acaktır. </w:t>
      </w:r>
    </w:p>
    <w:p w:rsidR="00443B3D" w:rsidRPr="00560136" w:rsidRDefault="00443B3D" w:rsidP="00B115FA">
      <w:pPr>
        <w:tabs>
          <w:tab w:val="left" w:pos="709"/>
        </w:tabs>
        <w:spacing w:before="120" w:after="0" w:line="240" w:lineRule="auto"/>
        <w:jc w:val="both"/>
        <w:rPr>
          <w:rFonts w:ascii="Times New Roman" w:hAnsi="Times New Roman" w:cs="Times New Roman"/>
          <w:sz w:val="24"/>
          <w:szCs w:val="24"/>
        </w:rPr>
      </w:pPr>
      <w:r w:rsidRPr="00560136">
        <w:rPr>
          <w:rFonts w:ascii="Times New Roman" w:hAnsi="Times New Roman" w:cs="Times New Roman"/>
          <w:sz w:val="24"/>
          <w:szCs w:val="24"/>
        </w:rPr>
        <w:t xml:space="preserve">Modelde yer alan değişkenlere ait regresyon </w:t>
      </w:r>
      <w:r w:rsidR="00E501E9">
        <w:rPr>
          <w:rFonts w:ascii="Times New Roman" w:hAnsi="Times New Roman" w:cs="Times New Roman"/>
          <w:sz w:val="24"/>
          <w:szCs w:val="24"/>
        </w:rPr>
        <w:t>eşitliği</w:t>
      </w:r>
      <w:r w:rsidRPr="00560136">
        <w:rPr>
          <w:rFonts w:ascii="Times New Roman" w:hAnsi="Times New Roman" w:cs="Times New Roman"/>
          <w:sz w:val="24"/>
          <w:szCs w:val="24"/>
        </w:rPr>
        <w:t xml:space="preserve"> şu şekildedir:</w:t>
      </w:r>
    </w:p>
    <w:p w:rsidR="007E5CA3" w:rsidRDefault="007B789C" w:rsidP="007E5CA3">
      <w:pPr>
        <w:tabs>
          <w:tab w:val="left" w:pos="709"/>
        </w:tabs>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G=β+α</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Xu</m:t>
            </m:r>
          </m:e>
          <m:sub>
            <m:r>
              <w:rPr>
                <w:rFonts w:ascii="Cambria Math" w:hAnsi="Cambria Math" w:cs="Times New Roman"/>
                <w:sz w:val="24"/>
                <w:szCs w:val="24"/>
              </w:rPr>
              <m:t>it</m:t>
            </m:r>
          </m:sub>
        </m:sSub>
      </m:oMath>
      <w:r w:rsidR="00443B3D" w:rsidRPr="00560136">
        <w:rPr>
          <w:rFonts w:ascii="Times New Roman" w:hAnsi="Times New Roman" w:cs="Times New Roman"/>
          <w:sz w:val="24"/>
          <w:szCs w:val="24"/>
        </w:rPr>
        <w:tab/>
      </w:r>
      <w:r w:rsidR="00443B3D" w:rsidRPr="00560136">
        <w:rPr>
          <w:rFonts w:ascii="Times New Roman" w:hAnsi="Times New Roman" w:cs="Times New Roman"/>
          <w:sz w:val="24"/>
          <w:szCs w:val="24"/>
        </w:rPr>
        <w:tab/>
      </w:r>
      <w:r w:rsidR="00443B3D" w:rsidRPr="00560136">
        <w:rPr>
          <w:rFonts w:ascii="Times New Roman" w:hAnsi="Times New Roman" w:cs="Times New Roman"/>
          <w:sz w:val="24"/>
          <w:szCs w:val="24"/>
        </w:rPr>
        <w:tab/>
        <w:t xml:space="preserve">                                                 </w:t>
      </w:r>
      <w:r w:rsidR="00A832B2" w:rsidRPr="00560136">
        <w:rPr>
          <w:rFonts w:ascii="Times New Roman" w:hAnsi="Times New Roman" w:cs="Times New Roman"/>
          <w:sz w:val="24"/>
          <w:szCs w:val="24"/>
        </w:rPr>
        <w:t xml:space="preserve">  </w:t>
      </w:r>
      <w:r w:rsidR="00B574DA">
        <w:rPr>
          <w:rFonts w:ascii="Times New Roman" w:hAnsi="Times New Roman" w:cs="Times New Roman"/>
          <w:sz w:val="24"/>
          <w:szCs w:val="24"/>
        </w:rPr>
        <w:t xml:space="preserve">              </w:t>
      </w:r>
      <w:r w:rsidR="00A832B2" w:rsidRPr="00560136">
        <w:rPr>
          <w:rFonts w:ascii="Times New Roman" w:hAnsi="Times New Roman" w:cs="Times New Roman"/>
          <w:sz w:val="24"/>
          <w:szCs w:val="24"/>
        </w:rPr>
        <w:t xml:space="preserve"> </w:t>
      </w:r>
      <w:r w:rsidR="00B574DA">
        <w:rPr>
          <w:rFonts w:ascii="Times New Roman" w:hAnsi="Times New Roman" w:cs="Times New Roman"/>
          <w:sz w:val="24"/>
          <w:szCs w:val="24"/>
        </w:rPr>
        <w:t>(8</w:t>
      </w:r>
      <w:r w:rsidR="007E5CA3">
        <w:rPr>
          <w:rFonts w:ascii="Times New Roman" w:hAnsi="Times New Roman" w:cs="Times New Roman"/>
          <w:sz w:val="24"/>
          <w:szCs w:val="24"/>
        </w:rPr>
        <w:t>)</w:t>
      </w:r>
    </w:p>
    <w:p w:rsidR="00443B3D" w:rsidRDefault="00E501E9" w:rsidP="007E5CA3">
      <w:pPr>
        <w:tabs>
          <w:tab w:val="left" w:pos="709"/>
        </w:tabs>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Eşitlik</w:t>
      </w:r>
      <w:r w:rsidR="00B574DA">
        <w:rPr>
          <w:rFonts w:ascii="Times New Roman" w:hAnsi="Times New Roman" w:cs="Times New Roman"/>
          <w:sz w:val="24"/>
          <w:szCs w:val="24"/>
        </w:rPr>
        <w:t xml:space="preserve"> (8</w:t>
      </w:r>
      <w:r w:rsidR="00443B3D" w:rsidRPr="00560136">
        <w:rPr>
          <w:rFonts w:ascii="Times New Roman" w:hAnsi="Times New Roman" w:cs="Times New Roman"/>
          <w:sz w:val="24"/>
          <w:szCs w:val="24"/>
        </w:rPr>
        <w:t xml:space="preserve">)’deki </w:t>
      </w:r>
      <m:oMath>
        <m:r>
          <w:rPr>
            <w:rFonts w:ascii="Cambria Math" w:hAnsi="Cambria Math" w:cs="Times New Roman"/>
            <w:sz w:val="24"/>
            <w:szCs w:val="24"/>
          </w:rPr>
          <m:t>G,</m:t>
        </m:r>
      </m:oMath>
      <w:r w:rsidR="00443B3D" w:rsidRPr="00560136">
        <w:rPr>
          <w:rFonts w:ascii="Times New Roman" w:hAnsi="Times New Roman" w:cs="Times New Roman"/>
          <w:sz w:val="24"/>
          <w:szCs w:val="24"/>
        </w:rPr>
        <w:t xml:space="preserve"> ekonomik büyümeyi; </w:t>
      </w:r>
      <m:oMath>
        <m:r>
          <w:rPr>
            <w:rFonts w:ascii="Cambria Math" w:hAnsi="Cambria Math" w:cs="Times New Roman"/>
            <w:sz w:val="24"/>
            <w:szCs w:val="24"/>
          </w:rPr>
          <m:t>β,</m:t>
        </m:r>
      </m:oMath>
      <w:r w:rsidR="00443B3D" w:rsidRPr="00560136">
        <w:rPr>
          <w:rFonts w:ascii="Times New Roman" w:hAnsi="Times New Roman" w:cs="Times New Roman"/>
          <w:sz w:val="24"/>
          <w:szCs w:val="24"/>
        </w:rPr>
        <w:t xml:space="preserve"> sabit terimi;</w:t>
      </w:r>
      <w:r w:rsidR="00FF2137">
        <w:rPr>
          <w:rFonts w:ascii="Times New Roman" w:hAnsi="Times New Roman" w:cs="Times New Roman"/>
          <w:sz w:val="24"/>
          <w:szCs w:val="24"/>
        </w:rPr>
        <w:t xml:space="preserve"> </w:t>
      </w:r>
      <m:oMath>
        <m:r>
          <w:rPr>
            <w:rFonts w:ascii="Cambria Math" w:hAnsi="Cambria Math" w:cs="Times New Roman"/>
            <w:sz w:val="24"/>
            <w:szCs w:val="24"/>
          </w:rPr>
          <m:t xml:space="preserve"> X, </m:t>
        </m:r>
      </m:oMath>
      <w:r w:rsidR="00D1537F">
        <w:rPr>
          <w:rFonts w:ascii="Times New Roman" w:hAnsi="Times New Roman" w:cs="Times New Roman"/>
          <w:sz w:val="24"/>
          <w:szCs w:val="24"/>
        </w:rPr>
        <w:t>ekonomik büyümeyi</w:t>
      </w:r>
      <w:r w:rsidR="00D1537F" w:rsidRPr="00560136">
        <w:rPr>
          <w:rFonts w:ascii="Times New Roman" w:hAnsi="Times New Roman" w:cs="Times New Roman"/>
          <w:sz w:val="24"/>
          <w:szCs w:val="24"/>
        </w:rPr>
        <w:t xml:space="preserve"> </w:t>
      </w:r>
      <w:r w:rsidR="00443B3D" w:rsidRPr="00560136">
        <w:rPr>
          <w:rFonts w:ascii="Times New Roman" w:hAnsi="Times New Roman" w:cs="Times New Roman"/>
          <w:sz w:val="24"/>
          <w:szCs w:val="24"/>
        </w:rPr>
        <w:t xml:space="preserve">etkilemesi muhtemel olan açıklayıcı değişkenler matrisini; </w:t>
      </w:r>
      <m:oMath>
        <m:r>
          <w:rPr>
            <w:rFonts w:ascii="Cambria Math" w:hAnsi="Cambria Math" w:cs="Times New Roman"/>
            <w:sz w:val="24"/>
            <w:szCs w:val="24"/>
          </w:rPr>
          <m:t>u</m:t>
        </m:r>
      </m:oMath>
      <w:r w:rsidR="00443B3D" w:rsidRPr="00560136">
        <w:rPr>
          <w:rFonts w:ascii="Times New Roman" w:hAnsi="Times New Roman" w:cs="Times New Roman"/>
          <w:sz w:val="24"/>
          <w:szCs w:val="24"/>
        </w:rPr>
        <w:t xml:space="preserve"> ise hata terimini göstermektedir. Model daha açık</w:t>
      </w:r>
      <w:r w:rsidR="00FF2137">
        <w:rPr>
          <w:rFonts w:ascii="Times New Roman" w:hAnsi="Times New Roman" w:cs="Times New Roman"/>
          <w:sz w:val="24"/>
          <w:szCs w:val="24"/>
        </w:rPr>
        <w:t xml:space="preserve"> formda fonksiyon olarak</w:t>
      </w:r>
      <w:r w:rsidR="00443B3D" w:rsidRPr="00560136">
        <w:rPr>
          <w:rFonts w:ascii="Times New Roman" w:hAnsi="Times New Roman" w:cs="Times New Roman"/>
          <w:sz w:val="24"/>
          <w:szCs w:val="24"/>
        </w:rPr>
        <w:t xml:space="preserve"> şu şekilde yazılabilir:</w:t>
      </w:r>
    </w:p>
    <w:p w:rsidR="00443B3D" w:rsidRDefault="007B789C" w:rsidP="00B115FA">
      <w:pPr>
        <w:tabs>
          <w:tab w:val="left" w:pos="709"/>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G=f(PATENT, GFC, EMP)</m:t>
        </m:r>
      </m:oMath>
      <w:r w:rsidR="00443B3D" w:rsidRPr="00560136">
        <w:rPr>
          <w:rFonts w:ascii="Times New Roman" w:hAnsi="Times New Roman" w:cs="Times New Roman"/>
          <w:i/>
          <w:sz w:val="24"/>
          <w:szCs w:val="24"/>
        </w:rPr>
        <w:tab/>
      </w:r>
      <w:r w:rsidR="00443B3D" w:rsidRPr="00560136">
        <w:rPr>
          <w:rFonts w:ascii="Times New Roman" w:hAnsi="Times New Roman" w:cs="Times New Roman"/>
          <w:i/>
          <w:sz w:val="24"/>
          <w:szCs w:val="24"/>
        </w:rPr>
        <w:tab/>
      </w:r>
      <w:r w:rsidR="00443B3D" w:rsidRPr="00560136">
        <w:rPr>
          <w:rFonts w:ascii="Times New Roman" w:hAnsi="Times New Roman" w:cs="Times New Roman"/>
          <w:i/>
          <w:sz w:val="24"/>
          <w:szCs w:val="24"/>
        </w:rPr>
        <w:tab/>
      </w:r>
      <w:r w:rsidR="00443B3D" w:rsidRPr="00560136">
        <w:rPr>
          <w:rFonts w:ascii="Times New Roman" w:hAnsi="Times New Roman" w:cs="Times New Roman"/>
          <w:i/>
          <w:sz w:val="24"/>
          <w:szCs w:val="24"/>
        </w:rPr>
        <w:tab/>
        <w:t xml:space="preserve">        </w:t>
      </w:r>
      <w:r w:rsidR="00443B3D" w:rsidRPr="00560136">
        <w:rPr>
          <w:rFonts w:ascii="Times New Roman" w:hAnsi="Times New Roman" w:cs="Times New Roman"/>
          <w:sz w:val="24"/>
          <w:szCs w:val="24"/>
        </w:rPr>
        <w:t xml:space="preserve">  </w:t>
      </w:r>
      <w:r w:rsidR="00B574DA">
        <w:rPr>
          <w:rFonts w:ascii="Times New Roman" w:hAnsi="Times New Roman" w:cs="Times New Roman"/>
          <w:sz w:val="24"/>
          <w:szCs w:val="24"/>
        </w:rPr>
        <w:t xml:space="preserve">    </w:t>
      </w:r>
      <w:r w:rsidR="00A832B2" w:rsidRPr="00560136">
        <w:rPr>
          <w:rFonts w:ascii="Times New Roman" w:hAnsi="Times New Roman" w:cs="Times New Roman"/>
          <w:sz w:val="24"/>
          <w:szCs w:val="24"/>
        </w:rPr>
        <w:tab/>
      </w:r>
      <w:r w:rsidR="00560136">
        <w:rPr>
          <w:rFonts w:ascii="Times New Roman" w:hAnsi="Times New Roman" w:cs="Times New Roman"/>
          <w:sz w:val="24"/>
          <w:szCs w:val="24"/>
        </w:rPr>
        <w:t xml:space="preserve">     </w:t>
      </w:r>
      <w:r w:rsidR="00B574DA">
        <w:rPr>
          <w:rFonts w:ascii="Times New Roman" w:hAnsi="Times New Roman" w:cs="Times New Roman"/>
          <w:sz w:val="24"/>
          <w:szCs w:val="24"/>
        </w:rPr>
        <w:t xml:space="preserve">  (9</w:t>
      </w:r>
      <w:r w:rsidR="00B33880">
        <w:rPr>
          <w:rFonts w:ascii="Times New Roman" w:hAnsi="Times New Roman" w:cs="Times New Roman"/>
          <w:sz w:val="24"/>
          <w:szCs w:val="24"/>
        </w:rPr>
        <w:t>)</w:t>
      </w:r>
    </w:p>
    <w:p w:rsidR="00443B3D" w:rsidRDefault="00A832B2" w:rsidP="007B789C">
      <w:pPr>
        <w:tabs>
          <w:tab w:val="left" w:pos="709"/>
        </w:tabs>
        <w:spacing w:before="120" w:after="0" w:line="240" w:lineRule="auto"/>
        <w:jc w:val="both"/>
        <w:rPr>
          <w:rFonts w:ascii="Times New Roman" w:hAnsi="Times New Roman" w:cs="Times New Roman"/>
          <w:sz w:val="24"/>
          <w:szCs w:val="24"/>
        </w:rPr>
      </w:pPr>
      <w:r w:rsidRPr="00560136">
        <w:rPr>
          <w:rFonts w:ascii="Times New Roman" w:hAnsi="Times New Roman" w:cs="Times New Roman"/>
          <w:sz w:val="24"/>
          <w:szCs w:val="24"/>
        </w:rPr>
        <w:t xml:space="preserve">Verilere ilişkin tanımlayıcı istatistikler </w:t>
      </w:r>
      <w:r w:rsidR="008C6B8F">
        <w:rPr>
          <w:rFonts w:ascii="Times New Roman" w:hAnsi="Times New Roman" w:cs="Times New Roman"/>
          <w:sz w:val="24"/>
          <w:szCs w:val="24"/>
        </w:rPr>
        <w:t>Çizelge</w:t>
      </w:r>
      <w:r w:rsidR="009F3ACB">
        <w:rPr>
          <w:rFonts w:ascii="Times New Roman" w:hAnsi="Times New Roman" w:cs="Times New Roman"/>
          <w:sz w:val="24"/>
          <w:szCs w:val="24"/>
        </w:rPr>
        <w:t xml:space="preserve"> 3’t</w:t>
      </w:r>
      <w:r w:rsidR="00560136" w:rsidRPr="00560136">
        <w:rPr>
          <w:rFonts w:ascii="Times New Roman" w:hAnsi="Times New Roman" w:cs="Times New Roman"/>
          <w:sz w:val="24"/>
          <w:szCs w:val="24"/>
        </w:rPr>
        <w:t>e sunulmuştur.</w:t>
      </w:r>
    </w:p>
    <w:p w:rsidR="007B789C" w:rsidRDefault="007B789C" w:rsidP="00970499">
      <w:pPr>
        <w:tabs>
          <w:tab w:val="left" w:pos="709"/>
        </w:tabs>
        <w:spacing w:after="0" w:line="240" w:lineRule="auto"/>
        <w:jc w:val="both"/>
        <w:rPr>
          <w:rFonts w:ascii="Times New Roman" w:hAnsi="Times New Roman" w:cs="Times New Roman"/>
          <w:sz w:val="24"/>
          <w:szCs w:val="24"/>
        </w:rPr>
      </w:pPr>
    </w:p>
    <w:p w:rsidR="00560136" w:rsidRPr="008B1B1F" w:rsidRDefault="008B1B1F" w:rsidP="008B1B1F">
      <w:pPr>
        <w:tabs>
          <w:tab w:val="left" w:pos="709"/>
        </w:tabs>
        <w:spacing w:before="120" w:after="120" w:line="240" w:lineRule="auto"/>
        <w:jc w:val="center"/>
        <w:rPr>
          <w:rFonts w:ascii="Times New Roman" w:hAnsi="Times New Roman" w:cs="Times New Roman"/>
          <w:b/>
          <w:sz w:val="24"/>
          <w:szCs w:val="24"/>
        </w:rPr>
      </w:pPr>
      <w:r w:rsidRPr="008B1B1F">
        <w:rPr>
          <w:rFonts w:ascii="Times New Roman" w:hAnsi="Times New Roman" w:cs="Times New Roman"/>
          <w:b/>
          <w:sz w:val="24"/>
          <w:szCs w:val="24"/>
        </w:rPr>
        <w:t>Çizelge</w:t>
      </w:r>
      <w:r w:rsidR="009F3ACB" w:rsidRPr="008B1B1F">
        <w:rPr>
          <w:rFonts w:ascii="Times New Roman" w:hAnsi="Times New Roman" w:cs="Times New Roman"/>
          <w:b/>
          <w:sz w:val="24"/>
          <w:szCs w:val="24"/>
        </w:rPr>
        <w:t xml:space="preserve"> 3</w:t>
      </w:r>
      <w:r w:rsidR="00560136" w:rsidRPr="008B1B1F">
        <w:rPr>
          <w:rFonts w:ascii="Times New Roman" w:hAnsi="Times New Roman" w:cs="Times New Roman"/>
          <w:b/>
          <w:sz w:val="24"/>
          <w:szCs w:val="24"/>
        </w:rPr>
        <w:t>. Tanımlayıcı İstatistikler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7"/>
        <w:gridCol w:w="1458"/>
        <w:gridCol w:w="1457"/>
        <w:gridCol w:w="1458"/>
        <w:gridCol w:w="1457"/>
      </w:tblGrid>
      <w:tr w:rsidR="00560136" w:rsidRPr="00940821" w:rsidTr="00574EE8">
        <w:trPr>
          <w:trHeight w:val="260"/>
          <w:jc w:val="center"/>
        </w:trPr>
        <w:tc>
          <w:tcPr>
            <w:tcW w:w="1657" w:type="dxa"/>
            <w:vAlign w:val="bottom"/>
          </w:tcPr>
          <w:p w:rsidR="00560136" w:rsidRPr="00940821" w:rsidRDefault="00560136" w:rsidP="00970499">
            <w:pPr>
              <w:autoSpaceDE w:val="0"/>
              <w:autoSpaceDN w:val="0"/>
              <w:adjustRightInd w:val="0"/>
              <w:spacing w:after="0" w:line="240" w:lineRule="auto"/>
              <w:jc w:val="center"/>
              <w:rPr>
                <w:rFonts w:ascii="Times New Roman" w:eastAsiaTheme="minorHAnsi" w:hAnsi="Times New Roman" w:cs="Times New Roman"/>
                <w:b/>
                <w:color w:val="000000"/>
                <w:sz w:val="20"/>
                <w:szCs w:val="20"/>
                <w:lang w:eastAsia="en-US"/>
              </w:rPr>
            </w:pPr>
          </w:p>
        </w:tc>
        <w:tc>
          <w:tcPr>
            <w:tcW w:w="1458" w:type="dxa"/>
            <w:vAlign w:val="bottom"/>
          </w:tcPr>
          <w:p w:rsidR="00560136" w:rsidRPr="00940821" w:rsidRDefault="00560136" w:rsidP="00970499">
            <w:pPr>
              <w:autoSpaceDE w:val="0"/>
              <w:autoSpaceDN w:val="0"/>
              <w:adjustRightInd w:val="0"/>
              <w:spacing w:after="0" w:line="240" w:lineRule="auto"/>
              <w:jc w:val="center"/>
              <w:rPr>
                <w:rFonts w:ascii="Times New Roman" w:eastAsiaTheme="minorHAnsi" w:hAnsi="Times New Roman" w:cs="Times New Roman"/>
                <w:b/>
                <w:color w:val="000000"/>
                <w:sz w:val="20"/>
                <w:szCs w:val="20"/>
                <w:lang w:eastAsia="en-US"/>
              </w:rPr>
            </w:pPr>
            <w:r w:rsidRPr="00940821">
              <w:rPr>
                <w:rFonts w:ascii="Times New Roman" w:eastAsiaTheme="minorHAnsi" w:hAnsi="Times New Roman" w:cs="Times New Roman"/>
                <w:b/>
                <w:color w:val="000000"/>
                <w:sz w:val="20"/>
                <w:szCs w:val="20"/>
                <w:lang w:eastAsia="en-US"/>
              </w:rPr>
              <w:t>LPERGDP</w:t>
            </w:r>
          </w:p>
        </w:tc>
        <w:tc>
          <w:tcPr>
            <w:tcW w:w="1457" w:type="dxa"/>
            <w:vAlign w:val="bottom"/>
          </w:tcPr>
          <w:p w:rsidR="00560136" w:rsidRPr="00940821" w:rsidRDefault="00560136" w:rsidP="00970499">
            <w:pPr>
              <w:autoSpaceDE w:val="0"/>
              <w:autoSpaceDN w:val="0"/>
              <w:adjustRightInd w:val="0"/>
              <w:spacing w:after="0" w:line="240" w:lineRule="auto"/>
              <w:jc w:val="center"/>
              <w:rPr>
                <w:rFonts w:ascii="Times New Roman" w:eastAsiaTheme="minorHAnsi" w:hAnsi="Times New Roman" w:cs="Times New Roman"/>
                <w:b/>
                <w:color w:val="000000"/>
                <w:sz w:val="20"/>
                <w:szCs w:val="20"/>
                <w:lang w:eastAsia="en-US"/>
              </w:rPr>
            </w:pPr>
            <w:r w:rsidRPr="00940821">
              <w:rPr>
                <w:rFonts w:ascii="Times New Roman" w:eastAsiaTheme="minorHAnsi" w:hAnsi="Times New Roman" w:cs="Times New Roman"/>
                <w:b/>
                <w:color w:val="000000"/>
                <w:sz w:val="20"/>
                <w:szCs w:val="20"/>
                <w:lang w:eastAsia="en-US"/>
              </w:rPr>
              <w:t>LPATENT</w:t>
            </w:r>
          </w:p>
        </w:tc>
        <w:tc>
          <w:tcPr>
            <w:tcW w:w="1458" w:type="dxa"/>
            <w:vAlign w:val="bottom"/>
          </w:tcPr>
          <w:p w:rsidR="00560136" w:rsidRPr="00940821" w:rsidRDefault="00BF1DC8" w:rsidP="00970499">
            <w:pPr>
              <w:autoSpaceDE w:val="0"/>
              <w:autoSpaceDN w:val="0"/>
              <w:adjustRightInd w:val="0"/>
              <w:spacing w:after="0" w:line="240" w:lineRule="auto"/>
              <w:jc w:val="center"/>
              <w:rPr>
                <w:rFonts w:ascii="Times New Roman" w:eastAsiaTheme="minorHAnsi" w:hAnsi="Times New Roman" w:cs="Times New Roman"/>
                <w:b/>
                <w:color w:val="000000"/>
                <w:sz w:val="20"/>
                <w:szCs w:val="20"/>
                <w:lang w:eastAsia="en-US"/>
              </w:rPr>
            </w:pPr>
            <w:r>
              <w:rPr>
                <w:rFonts w:ascii="Times New Roman" w:eastAsiaTheme="minorHAnsi" w:hAnsi="Times New Roman" w:cs="Times New Roman"/>
                <w:b/>
                <w:color w:val="000000"/>
                <w:sz w:val="20"/>
                <w:szCs w:val="20"/>
                <w:lang w:eastAsia="en-US"/>
              </w:rPr>
              <w:t>LEMP</w:t>
            </w:r>
          </w:p>
        </w:tc>
        <w:tc>
          <w:tcPr>
            <w:tcW w:w="1457" w:type="dxa"/>
            <w:vAlign w:val="bottom"/>
          </w:tcPr>
          <w:p w:rsidR="00560136" w:rsidRPr="00940821" w:rsidRDefault="00560136" w:rsidP="00970499">
            <w:pPr>
              <w:autoSpaceDE w:val="0"/>
              <w:autoSpaceDN w:val="0"/>
              <w:adjustRightInd w:val="0"/>
              <w:spacing w:after="0" w:line="240" w:lineRule="auto"/>
              <w:jc w:val="center"/>
              <w:rPr>
                <w:rFonts w:ascii="Times New Roman" w:eastAsiaTheme="minorHAnsi" w:hAnsi="Times New Roman" w:cs="Times New Roman"/>
                <w:b/>
                <w:color w:val="000000"/>
                <w:sz w:val="20"/>
                <w:szCs w:val="20"/>
                <w:lang w:eastAsia="en-US"/>
              </w:rPr>
            </w:pPr>
            <w:r w:rsidRPr="00940821">
              <w:rPr>
                <w:rFonts w:ascii="Times New Roman" w:eastAsiaTheme="minorHAnsi" w:hAnsi="Times New Roman" w:cs="Times New Roman"/>
                <w:b/>
                <w:color w:val="000000"/>
                <w:sz w:val="20"/>
                <w:szCs w:val="20"/>
                <w:lang w:eastAsia="en-US"/>
              </w:rPr>
              <w:t>LGCF</w:t>
            </w:r>
          </w:p>
        </w:tc>
      </w:tr>
      <w:tr w:rsidR="00560136" w:rsidRPr="00940821" w:rsidTr="00574EE8">
        <w:trPr>
          <w:trHeight w:val="260"/>
          <w:jc w:val="center"/>
        </w:trPr>
        <w:tc>
          <w:tcPr>
            <w:tcW w:w="1657" w:type="dxa"/>
            <w:vAlign w:val="bottom"/>
          </w:tcPr>
          <w:p w:rsidR="00560136" w:rsidRPr="00940821" w:rsidRDefault="00976FDE" w:rsidP="00970499">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Ortalama</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8,</w:t>
            </w:r>
            <w:r w:rsidR="00560136" w:rsidRPr="00940821">
              <w:rPr>
                <w:rFonts w:ascii="Times New Roman" w:eastAsiaTheme="minorHAnsi" w:hAnsi="Times New Roman" w:cs="Times New Roman"/>
                <w:color w:val="000000"/>
                <w:sz w:val="20"/>
                <w:szCs w:val="20"/>
                <w:lang w:eastAsia="en-US"/>
              </w:rPr>
              <w:t>280679</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7,</w:t>
            </w:r>
            <w:r w:rsidR="00560136" w:rsidRPr="00940821">
              <w:rPr>
                <w:rFonts w:ascii="Times New Roman" w:eastAsiaTheme="minorHAnsi" w:hAnsi="Times New Roman" w:cs="Times New Roman"/>
                <w:color w:val="000000"/>
                <w:sz w:val="20"/>
                <w:szCs w:val="20"/>
                <w:lang w:eastAsia="en-US"/>
              </w:rPr>
              <w:t>361575</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16,</w:t>
            </w:r>
            <w:r w:rsidR="00560136" w:rsidRPr="00940821">
              <w:rPr>
                <w:rFonts w:ascii="Times New Roman" w:eastAsiaTheme="minorHAnsi" w:hAnsi="Times New Roman" w:cs="Times New Roman"/>
                <w:color w:val="000000"/>
                <w:sz w:val="20"/>
                <w:szCs w:val="20"/>
                <w:lang w:eastAsia="en-US"/>
              </w:rPr>
              <w:t>75877</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24,</w:t>
            </w:r>
            <w:r w:rsidR="00560136" w:rsidRPr="00940821">
              <w:rPr>
                <w:rFonts w:ascii="Times New Roman" w:eastAsiaTheme="minorHAnsi" w:hAnsi="Times New Roman" w:cs="Times New Roman"/>
                <w:color w:val="000000"/>
                <w:sz w:val="20"/>
                <w:szCs w:val="20"/>
                <w:lang w:eastAsia="en-US"/>
              </w:rPr>
              <w:t>75099</w:t>
            </w:r>
          </w:p>
        </w:tc>
      </w:tr>
      <w:tr w:rsidR="00560136" w:rsidRPr="00940821" w:rsidTr="00574EE8">
        <w:trPr>
          <w:trHeight w:val="260"/>
          <w:jc w:val="center"/>
        </w:trPr>
        <w:tc>
          <w:tcPr>
            <w:tcW w:w="1657" w:type="dxa"/>
            <w:vAlign w:val="bottom"/>
          </w:tcPr>
          <w:p w:rsidR="00560136" w:rsidRPr="00940821" w:rsidRDefault="00560136" w:rsidP="00970499">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Median</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8,</w:t>
            </w:r>
            <w:r w:rsidR="00560136" w:rsidRPr="00940821">
              <w:rPr>
                <w:rFonts w:ascii="Times New Roman" w:eastAsiaTheme="minorHAnsi" w:hAnsi="Times New Roman" w:cs="Times New Roman"/>
                <w:color w:val="000000"/>
                <w:sz w:val="20"/>
                <w:szCs w:val="20"/>
                <w:lang w:eastAsia="en-US"/>
              </w:rPr>
              <w:t>064697</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7,</w:t>
            </w:r>
            <w:r w:rsidR="00560136" w:rsidRPr="00940821">
              <w:rPr>
                <w:rFonts w:ascii="Times New Roman" w:eastAsiaTheme="minorHAnsi" w:hAnsi="Times New Roman" w:cs="Times New Roman"/>
                <w:color w:val="000000"/>
                <w:sz w:val="20"/>
                <w:szCs w:val="20"/>
                <w:lang w:eastAsia="en-US"/>
              </w:rPr>
              <w:t>132498</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16,</w:t>
            </w:r>
            <w:r w:rsidR="00560136" w:rsidRPr="00940821">
              <w:rPr>
                <w:rFonts w:ascii="Times New Roman" w:eastAsiaTheme="minorHAnsi" w:hAnsi="Times New Roman" w:cs="Times New Roman"/>
                <w:color w:val="000000"/>
                <w:sz w:val="20"/>
                <w:szCs w:val="20"/>
                <w:lang w:eastAsia="en-US"/>
              </w:rPr>
              <w:t>77385</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24,</w:t>
            </w:r>
            <w:r w:rsidR="00560136" w:rsidRPr="00940821">
              <w:rPr>
                <w:rFonts w:ascii="Times New Roman" w:eastAsiaTheme="minorHAnsi" w:hAnsi="Times New Roman" w:cs="Times New Roman"/>
                <w:color w:val="000000"/>
                <w:sz w:val="20"/>
                <w:szCs w:val="20"/>
                <w:lang w:eastAsia="en-US"/>
              </w:rPr>
              <w:t>59349</w:t>
            </w:r>
          </w:p>
        </w:tc>
      </w:tr>
      <w:tr w:rsidR="00560136" w:rsidRPr="00940821" w:rsidTr="00574EE8">
        <w:trPr>
          <w:trHeight w:val="260"/>
          <w:jc w:val="center"/>
        </w:trPr>
        <w:tc>
          <w:tcPr>
            <w:tcW w:w="1657" w:type="dxa"/>
            <w:vAlign w:val="bottom"/>
          </w:tcPr>
          <w:p w:rsidR="00560136" w:rsidRPr="00940821" w:rsidRDefault="00560136" w:rsidP="00976FDE">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Ma</w:t>
            </w:r>
            <w:r w:rsidR="00976FDE">
              <w:rPr>
                <w:rFonts w:ascii="Times New Roman" w:eastAsiaTheme="minorHAnsi" w:hAnsi="Times New Roman" w:cs="Times New Roman"/>
                <w:color w:val="000000"/>
                <w:sz w:val="20"/>
                <w:szCs w:val="20"/>
                <w:lang w:eastAsia="en-US"/>
              </w:rPr>
              <w:t>ksi</w:t>
            </w:r>
            <w:r w:rsidRPr="00940821">
              <w:rPr>
                <w:rFonts w:ascii="Times New Roman" w:eastAsiaTheme="minorHAnsi" w:hAnsi="Times New Roman" w:cs="Times New Roman"/>
                <w:color w:val="000000"/>
                <w:sz w:val="20"/>
                <w:szCs w:val="20"/>
                <w:lang w:eastAsia="en-US"/>
              </w:rPr>
              <w:t>mum</w:t>
            </w:r>
          </w:p>
        </w:tc>
        <w:tc>
          <w:tcPr>
            <w:tcW w:w="1458" w:type="dxa"/>
            <w:vAlign w:val="bottom"/>
          </w:tcPr>
          <w:p w:rsidR="00560136" w:rsidRPr="00940821" w:rsidRDefault="00560136" w:rsidP="00574EE8">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9</w:t>
            </w:r>
            <w:r w:rsidR="00574EE8">
              <w:rPr>
                <w:rFonts w:ascii="Times New Roman" w:eastAsiaTheme="minorHAnsi" w:hAnsi="Times New Roman" w:cs="Times New Roman"/>
                <w:color w:val="000000"/>
                <w:sz w:val="20"/>
                <w:szCs w:val="20"/>
                <w:lang w:eastAsia="en-US"/>
              </w:rPr>
              <w:t>,</w:t>
            </w:r>
            <w:r w:rsidRPr="00940821">
              <w:rPr>
                <w:rFonts w:ascii="Times New Roman" w:eastAsiaTheme="minorHAnsi" w:hAnsi="Times New Roman" w:cs="Times New Roman"/>
                <w:color w:val="000000"/>
                <w:sz w:val="20"/>
                <w:szCs w:val="20"/>
                <w:lang w:eastAsia="en-US"/>
              </w:rPr>
              <w:t>436913</w:t>
            </w:r>
          </w:p>
        </w:tc>
        <w:tc>
          <w:tcPr>
            <w:tcW w:w="1457" w:type="dxa"/>
            <w:vAlign w:val="bottom"/>
          </w:tcPr>
          <w:p w:rsidR="00560136" w:rsidRPr="00940821" w:rsidRDefault="00560136"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w:t>
            </w:r>
            <w:r w:rsidR="00574EE8">
              <w:rPr>
                <w:rFonts w:ascii="Times New Roman" w:eastAsiaTheme="minorHAnsi" w:hAnsi="Times New Roman" w:cs="Times New Roman"/>
                <w:color w:val="000000"/>
                <w:sz w:val="20"/>
                <w:szCs w:val="20"/>
                <w:lang w:eastAsia="en-US"/>
              </w:rPr>
              <w:t>8,</w:t>
            </w:r>
            <w:r w:rsidRPr="00940821">
              <w:rPr>
                <w:rFonts w:ascii="Times New Roman" w:eastAsiaTheme="minorHAnsi" w:hAnsi="Times New Roman" w:cs="Times New Roman"/>
                <w:color w:val="000000"/>
                <w:sz w:val="20"/>
                <w:szCs w:val="20"/>
                <w:lang w:eastAsia="en-US"/>
              </w:rPr>
              <w:t>748146</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17,</w:t>
            </w:r>
            <w:r w:rsidR="00560136" w:rsidRPr="00940821">
              <w:rPr>
                <w:rFonts w:ascii="Times New Roman" w:eastAsiaTheme="minorHAnsi" w:hAnsi="Times New Roman" w:cs="Times New Roman"/>
                <w:color w:val="000000"/>
                <w:sz w:val="20"/>
                <w:szCs w:val="20"/>
                <w:lang w:eastAsia="en-US"/>
              </w:rPr>
              <w:t>11891</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26,</w:t>
            </w:r>
            <w:r w:rsidR="00560136" w:rsidRPr="00940821">
              <w:rPr>
                <w:rFonts w:ascii="Times New Roman" w:eastAsiaTheme="minorHAnsi" w:hAnsi="Times New Roman" w:cs="Times New Roman"/>
                <w:color w:val="000000"/>
                <w:sz w:val="20"/>
                <w:szCs w:val="20"/>
                <w:lang w:eastAsia="en-US"/>
              </w:rPr>
              <w:t>36879</w:t>
            </w:r>
          </w:p>
        </w:tc>
      </w:tr>
      <w:tr w:rsidR="00560136" w:rsidRPr="00940821" w:rsidTr="00574EE8">
        <w:trPr>
          <w:trHeight w:val="260"/>
          <w:jc w:val="center"/>
        </w:trPr>
        <w:tc>
          <w:tcPr>
            <w:tcW w:w="1657" w:type="dxa"/>
            <w:vAlign w:val="bottom"/>
          </w:tcPr>
          <w:p w:rsidR="00560136" w:rsidRPr="00940821" w:rsidRDefault="00560136" w:rsidP="00970499">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Minimum</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7,</w:t>
            </w:r>
            <w:r w:rsidR="00560136" w:rsidRPr="00940821">
              <w:rPr>
                <w:rFonts w:ascii="Times New Roman" w:eastAsiaTheme="minorHAnsi" w:hAnsi="Times New Roman" w:cs="Times New Roman"/>
                <w:color w:val="000000"/>
                <w:sz w:val="20"/>
                <w:szCs w:val="20"/>
                <w:lang w:eastAsia="en-US"/>
              </w:rPr>
              <w:t>128356</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6,</w:t>
            </w:r>
            <w:r w:rsidR="00560136" w:rsidRPr="00940821">
              <w:rPr>
                <w:rFonts w:ascii="Times New Roman" w:eastAsiaTheme="minorHAnsi" w:hAnsi="Times New Roman" w:cs="Times New Roman"/>
                <w:color w:val="000000"/>
                <w:sz w:val="20"/>
                <w:szCs w:val="20"/>
                <w:lang w:eastAsia="en-US"/>
              </w:rPr>
              <w:t>236370</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16,</w:t>
            </w:r>
            <w:r w:rsidR="00560136" w:rsidRPr="00940821">
              <w:rPr>
                <w:rFonts w:ascii="Times New Roman" w:eastAsiaTheme="minorHAnsi" w:hAnsi="Times New Roman" w:cs="Times New Roman"/>
                <w:color w:val="000000"/>
                <w:sz w:val="20"/>
                <w:szCs w:val="20"/>
                <w:lang w:eastAsia="en-US"/>
              </w:rPr>
              <w:t>47346</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22,</w:t>
            </w:r>
            <w:r w:rsidR="00560136" w:rsidRPr="00940821">
              <w:rPr>
                <w:rFonts w:ascii="Times New Roman" w:eastAsiaTheme="minorHAnsi" w:hAnsi="Times New Roman" w:cs="Times New Roman"/>
                <w:color w:val="000000"/>
                <w:sz w:val="20"/>
                <w:szCs w:val="20"/>
                <w:lang w:eastAsia="en-US"/>
              </w:rPr>
              <w:t>99607</w:t>
            </w:r>
          </w:p>
        </w:tc>
      </w:tr>
      <w:tr w:rsidR="00560136" w:rsidRPr="00940821" w:rsidTr="00574EE8">
        <w:trPr>
          <w:trHeight w:val="260"/>
          <w:jc w:val="center"/>
        </w:trPr>
        <w:tc>
          <w:tcPr>
            <w:tcW w:w="1657" w:type="dxa"/>
            <w:vAlign w:val="bottom"/>
          </w:tcPr>
          <w:p w:rsidR="00560136" w:rsidRPr="00940821" w:rsidRDefault="00560136" w:rsidP="00976FDE">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S</w:t>
            </w:r>
            <w:r w:rsidR="00976FDE">
              <w:rPr>
                <w:rFonts w:ascii="Times New Roman" w:eastAsiaTheme="minorHAnsi" w:hAnsi="Times New Roman" w:cs="Times New Roman"/>
                <w:color w:val="000000"/>
                <w:sz w:val="20"/>
                <w:szCs w:val="20"/>
                <w:lang w:eastAsia="en-US"/>
              </w:rPr>
              <w:t>tandart Hata</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0,</w:t>
            </w:r>
            <w:r w:rsidR="00560136" w:rsidRPr="00940821">
              <w:rPr>
                <w:rFonts w:ascii="Times New Roman" w:eastAsiaTheme="minorHAnsi" w:hAnsi="Times New Roman" w:cs="Times New Roman"/>
                <w:color w:val="000000"/>
                <w:sz w:val="20"/>
                <w:szCs w:val="20"/>
                <w:lang w:eastAsia="en-US"/>
              </w:rPr>
              <w:t>777437</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0,</w:t>
            </w:r>
            <w:r w:rsidR="00560136" w:rsidRPr="00940821">
              <w:rPr>
                <w:rFonts w:ascii="Times New Roman" w:eastAsiaTheme="minorHAnsi" w:hAnsi="Times New Roman" w:cs="Times New Roman"/>
                <w:color w:val="000000"/>
                <w:sz w:val="20"/>
                <w:szCs w:val="20"/>
                <w:lang w:eastAsia="en-US"/>
              </w:rPr>
              <w:t>748886</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0,</w:t>
            </w:r>
            <w:r w:rsidR="00560136" w:rsidRPr="00940821">
              <w:rPr>
                <w:rFonts w:ascii="Times New Roman" w:eastAsiaTheme="minorHAnsi" w:hAnsi="Times New Roman" w:cs="Times New Roman"/>
                <w:color w:val="000000"/>
                <w:sz w:val="20"/>
                <w:szCs w:val="20"/>
                <w:lang w:eastAsia="en-US"/>
              </w:rPr>
              <w:t>183081</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1,</w:t>
            </w:r>
            <w:r w:rsidR="00560136" w:rsidRPr="00940821">
              <w:rPr>
                <w:rFonts w:ascii="Times New Roman" w:eastAsiaTheme="minorHAnsi" w:hAnsi="Times New Roman" w:cs="Times New Roman"/>
                <w:color w:val="000000"/>
                <w:sz w:val="20"/>
                <w:szCs w:val="20"/>
                <w:lang w:eastAsia="en-US"/>
              </w:rPr>
              <w:t>104111</w:t>
            </w:r>
          </w:p>
        </w:tc>
      </w:tr>
      <w:tr w:rsidR="00560136" w:rsidRPr="00940821" w:rsidTr="00574EE8">
        <w:trPr>
          <w:trHeight w:val="260"/>
          <w:jc w:val="center"/>
        </w:trPr>
        <w:tc>
          <w:tcPr>
            <w:tcW w:w="1657" w:type="dxa"/>
            <w:vAlign w:val="bottom"/>
          </w:tcPr>
          <w:p w:rsidR="00560136" w:rsidRPr="00940821" w:rsidRDefault="00560136" w:rsidP="00976FDE">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w:t>
            </w:r>
            <w:r w:rsidR="00976FDE">
              <w:rPr>
                <w:rFonts w:ascii="Times New Roman" w:eastAsiaTheme="minorHAnsi" w:hAnsi="Times New Roman" w:cs="Times New Roman"/>
                <w:color w:val="000000"/>
                <w:sz w:val="20"/>
                <w:szCs w:val="20"/>
                <w:lang w:eastAsia="en-US"/>
              </w:rPr>
              <w:t>Çarpıklık</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0,</w:t>
            </w:r>
            <w:r w:rsidR="00560136" w:rsidRPr="00940821">
              <w:rPr>
                <w:rFonts w:ascii="Times New Roman" w:eastAsiaTheme="minorHAnsi" w:hAnsi="Times New Roman" w:cs="Times New Roman"/>
                <w:color w:val="000000"/>
                <w:sz w:val="20"/>
                <w:szCs w:val="20"/>
                <w:lang w:eastAsia="en-US"/>
              </w:rPr>
              <w:t>125620</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0,</w:t>
            </w:r>
            <w:r w:rsidR="00560136" w:rsidRPr="00940821">
              <w:rPr>
                <w:rFonts w:ascii="Times New Roman" w:eastAsiaTheme="minorHAnsi" w:hAnsi="Times New Roman" w:cs="Times New Roman"/>
                <w:color w:val="000000"/>
                <w:sz w:val="20"/>
                <w:szCs w:val="20"/>
                <w:lang w:eastAsia="en-US"/>
              </w:rPr>
              <w:t>266239</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0,</w:t>
            </w:r>
            <w:r w:rsidR="00560136" w:rsidRPr="00940821">
              <w:rPr>
                <w:rFonts w:ascii="Times New Roman" w:eastAsiaTheme="minorHAnsi" w:hAnsi="Times New Roman" w:cs="Times New Roman"/>
                <w:color w:val="000000"/>
                <w:sz w:val="20"/>
                <w:szCs w:val="20"/>
                <w:lang w:eastAsia="en-US"/>
              </w:rPr>
              <w:t>244209</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0,</w:t>
            </w:r>
            <w:r w:rsidR="00560136" w:rsidRPr="00940821">
              <w:rPr>
                <w:rFonts w:ascii="Times New Roman" w:eastAsiaTheme="minorHAnsi" w:hAnsi="Times New Roman" w:cs="Times New Roman"/>
                <w:color w:val="000000"/>
                <w:sz w:val="20"/>
                <w:szCs w:val="20"/>
                <w:lang w:eastAsia="en-US"/>
              </w:rPr>
              <w:t>001471</w:t>
            </w:r>
          </w:p>
        </w:tc>
      </w:tr>
      <w:tr w:rsidR="00560136" w:rsidRPr="00940821" w:rsidTr="00574EE8">
        <w:trPr>
          <w:trHeight w:val="260"/>
          <w:jc w:val="center"/>
        </w:trPr>
        <w:tc>
          <w:tcPr>
            <w:tcW w:w="1657" w:type="dxa"/>
            <w:vAlign w:val="bottom"/>
          </w:tcPr>
          <w:p w:rsidR="00560136" w:rsidRPr="00940821" w:rsidRDefault="00560136" w:rsidP="00976FDE">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w:t>
            </w:r>
            <w:r w:rsidR="00976FDE">
              <w:rPr>
                <w:rFonts w:ascii="Times New Roman" w:eastAsiaTheme="minorHAnsi" w:hAnsi="Times New Roman" w:cs="Times New Roman"/>
                <w:color w:val="000000"/>
                <w:sz w:val="20"/>
                <w:szCs w:val="20"/>
                <w:lang w:eastAsia="en-US"/>
              </w:rPr>
              <w:t>Basıklık</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1,</w:t>
            </w:r>
            <w:r w:rsidR="00560136" w:rsidRPr="00940821">
              <w:rPr>
                <w:rFonts w:ascii="Times New Roman" w:eastAsiaTheme="minorHAnsi" w:hAnsi="Times New Roman" w:cs="Times New Roman"/>
                <w:color w:val="000000"/>
                <w:sz w:val="20"/>
                <w:szCs w:val="20"/>
                <w:lang w:eastAsia="en-US"/>
              </w:rPr>
              <w:t>638551</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1,</w:t>
            </w:r>
            <w:r w:rsidR="00560136" w:rsidRPr="00940821">
              <w:rPr>
                <w:rFonts w:ascii="Times New Roman" w:eastAsiaTheme="minorHAnsi" w:hAnsi="Times New Roman" w:cs="Times New Roman"/>
                <w:color w:val="000000"/>
                <w:sz w:val="20"/>
                <w:szCs w:val="20"/>
                <w:lang w:eastAsia="en-US"/>
              </w:rPr>
              <w:t>907533</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2,</w:t>
            </w:r>
            <w:r w:rsidR="00560136" w:rsidRPr="00940821">
              <w:rPr>
                <w:rFonts w:ascii="Times New Roman" w:eastAsiaTheme="minorHAnsi" w:hAnsi="Times New Roman" w:cs="Times New Roman"/>
                <w:color w:val="000000"/>
                <w:sz w:val="20"/>
                <w:szCs w:val="20"/>
                <w:lang w:eastAsia="en-US"/>
              </w:rPr>
              <w:t>265768</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1,</w:t>
            </w:r>
            <w:r w:rsidR="00560136" w:rsidRPr="00940821">
              <w:rPr>
                <w:rFonts w:ascii="Times New Roman" w:eastAsiaTheme="minorHAnsi" w:hAnsi="Times New Roman" w:cs="Times New Roman"/>
                <w:color w:val="000000"/>
                <w:sz w:val="20"/>
                <w:szCs w:val="20"/>
                <w:lang w:eastAsia="en-US"/>
              </w:rPr>
              <w:t>778214</w:t>
            </w:r>
          </w:p>
        </w:tc>
      </w:tr>
      <w:tr w:rsidR="00560136" w:rsidRPr="00940821" w:rsidTr="00574EE8">
        <w:trPr>
          <w:trHeight w:val="260"/>
          <w:jc w:val="center"/>
        </w:trPr>
        <w:tc>
          <w:tcPr>
            <w:tcW w:w="1657" w:type="dxa"/>
            <w:vAlign w:val="bottom"/>
          </w:tcPr>
          <w:p w:rsidR="00560136" w:rsidRPr="00940821" w:rsidRDefault="00560136" w:rsidP="00970499">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Jarque-Bera</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vertAlign w:val="superscript"/>
                <w:lang w:eastAsia="en-US"/>
              </w:rPr>
            </w:pPr>
            <w:r>
              <w:rPr>
                <w:rFonts w:ascii="Times New Roman" w:eastAsiaTheme="minorHAnsi" w:hAnsi="Times New Roman" w:cs="Times New Roman"/>
                <w:color w:val="000000"/>
                <w:sz w:val="20"/>
                <w:szCs w:val="20"/>
                <w:lang w:eastAsia="en-US"/>
              </w:rPr>
              <w:t> 2,</w:t>
            </w:r>
            <w:r w:rsidR="00560136" w:rsidRPr="00940821">
              <w:rPr>
                <w:rFonts w:ascii="Times New Roman" w:eastAsiaTheme="minorHAnsi" w:hAnsi="Times New Roman" w:cs="Times New Roman"/>
                <w:color w:val="000000"/>
                <w:sz w:val="20"/>
                <w:szCs w:val="20"/>
                <w:lang w:eastAsia="en-US"/>
              </w:rPr>
              <w:t>954859</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2,</w:t>
            </w:r>
            <w:r w:rsidR="00560136" w:rsidRPr="00940821">
              <w:rPr>
                <w:rFonts w:ascii="Times New Roman" w:eastAsiaTheme="minorHAnsi" w:hAnsi="Times New Roman" w:cs="Times New Roman"/>
                <w:color w:val="000000"/>
                <w:sz w:val="20"/>
                <w:szCs w:val="20"/>
                <w:lang w:eastAsia="en-US"/>
              </w:rPr>
              <w:t>277067</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vertAlign w:val="superscript"/>
                <w:lang w:eastAsia="en-US"/>
              </w:rPr>
            </w:pPr>
            <w:r>
              <w:rPr>
                <w:rFonts w:ascii="Times New Roman" w:eastAsiaTheme="minorHAnsi" w:hAnsi="Times New Roman" w:cs="Times New Roman"/>
                <w:color w:val="000000"/>
                <w:sz w:val="20"/>
                <w:szCs w:val="20"/>
                <w:lang w:eastAsia="en-US"/>
              </w:rPr>
              <w:t> 1,</w:t>
            </w:r>
            <w:r w:rsidR="00560136" w:rsidRPr="00940821">
              <w:rPr>
                <w:rFonts w:ascii="Times New Roman" w:eastAsiaTheme="minorHAnsi" w:hAnsi="Times New Roman" w:cs="Times New Roman"/>
                <w:color w:val="000000"/>
                <w:sz w:val="20"/>
                <w:szCs w:val="20"/>
                <w:lang w:eastAsia="en-US"/>
              </w:rPr>
              <w:t>198874</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vertAlign w:val="superscript"/>
                <w:lang w:eastAsia="en-US"/>
              </w:rPr>
            </w:pPr>
            <w:r>
              <w:rPr>
                <w:rFonts w:ascii="Times New Roman" w:eastAsiaTheme="minorHAnsi" w:hAnsi="Times New Roman" w:cs="Times New Roman"/>
                <w:color w:val="000000"/>
                <w:sz w:val="20"/>
                <w:szCs w:val="20"/>
                <w:lang w:eastAsia="en-US"/>
              </w:rPr>
              <w:t> 2,</w:t>
            </w:r>
            <w:r w:rsidR="00560136" w:rsidRPr="00940821">
              <w:rPr>
                <w:rFonts w:ascii="Times New Roman" w:eastAsiaTheme="minorHAnsi" w:hAnsi="Times New Roman" w:cs="Times New Roman"/>
                <w:color w:val="000000"/>
                <w:sz w:val="20"/>
                <w:szCs w:val="20"/>
                <w:lang w:eastAsia="en-US"/>
              </w:rPr>
              <w:t>301354</w:t>
            </w:r>
          </w:p>
        </w:tc>
      </w:tr>
      <w:tr w:rsidR="00560136" w:rsidRPr="00940821" w:rsidTr="00574EE8">
        <w:trPr>
          <w:trHeight w:val="260"/>
          <w:jc w:val="center"/>
        </w:trPr>
        <w:tc>
          <w:tcPr>
            <w:tcW w:w="1657" w:type="dxa"/>
            <w:vAlign w:val="bottom"/>
          </w:tcPr>
          <w:p w:rsidR="00560136" w:rsidRPr="00940821" w:rsidRDefault="00560136" w:rsidP="00976FDE">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w:t>
            </w:r>
            <w:r w:rsidR="00976FDE">
              <w:rPr>
                <w:rFonts w:ascii="Times New Roman" w:eastAsiaTheme="minorHAnsi" w:hAnsi="Times New Roman" w:cs="Times New Roman"/>
                <w:color w:val="000000"/>
                <w:sz w:val="20"/>
                <w:szCs w:val="20"/>
                <w:lang w:eastAsia="en-US"/>
              </w:rPr>
              <w:t>Olasılık</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0,</w:t>
            </w:r>
            <w:r w:rsidR="00560136" w:rsidRPr="00940821">
              <w:rPr>
                <w:rFonts w:ascii="Times New Roman" w:eastAsiaTheme="minorHAnsi" w:hAnsi="Times New Roman" w:cs="Times New Roman"/>
                <w:color w:val="000000"/>
                <w:sz w:val="20"/>
                <w:szCs w:val="20"/>
                <w:lang w:eastAsia="en-US"/>
              </w:rPr>
              <w:t>228224</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0,</w:t>
            </w:r>
            <w:r w:rsidR="00560136" w:rsidRPr="00940821">
              <w:rPr>
                <w:rFonts w:ascii="Times New Roman" w:eastAsiaTheme="minorHAnsi" w:hAnsi="Times New Roman" w:cs="Times New Roman"/>
                <w:color w:val="000000"/>
                <w:sz w:val="20"/>
                <w:szCs w:val="20"/>
                <w:lang w:eastAsia="en-US"/>
              </w:rPr>
              <w:t>320288</w:t>
            </w:r>
          </w:p>
        </w:tc>
        <w:tc>
          <w:tcPr>
            <w:tcW w:w="1458"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0,</w:t>
            </w:r>
            <w:r w:rsidR="00560136" w:rsidRPr="00940821">
              <w:rPr>
                <w:rFonts w:ascii="Times New Roman" w:eastAsiaTheme="minorHAnsi" w:hAnsi="Times New Roman" w:cs="Times New Roman"/>
                <w:color w:val="000000"/>
                <w:sz w:val="20"/>
                <w:szCs w:val="20"/>
                <w:lang w:eastAsia="en-US"/>
              </w:rPr>
              <w:t>549121</w:t>
            </w:r>
          </w:p>
        </w:tc>
        <w:tc>
          <w:tcPr>
            <w:tcW w:w="1457" w:type="dxa"/>
            <w:vAlign w:val="bottom"/>
          </w:tcPr>
          <w:p w:rsidR="00560136" w:rsidRPr="00940821" w:rsidRDefault="00574EE8"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0,</w:t>
            </w:r>
            <w:r w:rsidR="00560136" w:rsidRPr="00940821">
              <w:rPr>
                <w:rFonts w:ascii="Times New Roman" w:eastAsiaTheme="minorHAnsi" w:hAnsi="Times New Roman" w:cs="Times New Roman"/>
                <w:color w:val="000000"/>
                <w:sz w:val="20"/>
                <w:szCs w:val="20"/>
                <w:lang w:eastAsia="en-US"/>
              </w:rPr>
              <w:t>316422</w:t>
            </w:r>
          </w:p>
        </w:tc>
      </w:tr>
      <w:tr w:rsidR="00560136" w:rsidRPr="00940821" w:rsidTr="00574EE8">
        <w:trPr>
          <w:trHeight w:val="92"/>
          <w:jc w:val="center"/>
        </w:trPr>
        <w:tc>
          <w:tcPr>
            <w:tcW w:w="1657" w:type="dxa"/>
            <w:vAlign w:val="bottom"/>
          </w:tcPr>
          <w:p w:rsidR="00560136" w:rsidRPr="00940821" w:rsidRDefault="00560136" w:rsidP="00976FDE">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w:t>
            </w:r>
            <w:r w:rsidR="00976FDE">
              <w:rPr>
                <w:rFonts w:ascii="Times New Roman" w:eastAsiaTheme="minorHAnsi" w:hAnsi="Times New Roman" w:cs="Times New Roman"/>
                <w:color w:val="000000"/>
                <w:sz w:val="20"/>
                <w:szCs w:val="20"/>
                <w:lang w:eastAsia="en-US"/>
              </w:rPr>
              <w:t>Gözlem (N)</w:t>
            </w:r>
          </w:p>
        </w:tc>
        <w:tc>
          <w:tcPr>
            <w:tcW w:w="1458" w:type="dxa"/>
            <w:vAlign w:val="bottom"/>
          </w:tcPr>
          <w:p w:rsidR="00560136" w:rsidRPr="00940821" w:rsidRDefault="00560136"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37</w:t>
            </w:r>
          </w:p>
        </w:tc>
        <w:tc>
          <w:tcPr>
            <w:tcW w:w="1457" w:type="dxa"/>
            <w:vAlign w:val="bottom"/>
          </w:tcPr>
          <w:p w:rsidR="00560136" w:rsidRPr="00940821" w:rsidRDefault="00560136"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37</w:t>
            </w:r>
          </w:p>
        </w:tc>
        <w:tc>
          <w:tcPr>
            <w:tcW w:w="1458" w:type="dxa"/>
            <w:vAlign w:val="bottom"/>
          </w:tcPr>
          <w:p w:rsidR="00560136" w:rsidRPr="00940821" w:rsidRDefault="00560136"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37</w:t>
            </w:r>
          </w:p>
        </w:tc>
        <w:tc>
          <w:tcPr>
            <w:tcW w:w="1457" w:type="dxa"/>
            <w:vAlign w:val="bottom"/>
          </w:tcPr>
          <w:p w:rsidR="00560136" w:rsidRPr="00940821" w:rsidRDefault="00560136" w:rsidP="00970499">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940821">
              <w:rPr>
                <w:rFonts w:ascii="Times New Roman" w:eastAsiaTheme="minorHAnsi" w:hAnsi="Times New Roman" w:cs="Times New Roman"/>
                <w:color w:val="000000"/>
                <w:sz w:val="20"/>
                <w:szCs w:val="20"/>
                <w:lang w:eastAsia="en-US"/>
              </w:rPr>
              <w:t> 37</w:t>
            </w:r>
          </w:p>
        </w:tc>
      </w:tr>
    </w:tbl>
    <w:p w:rsidR="0083359F" w:rsidRPr="00574EE8" w:rsidRDefault="00B33880" w:rsidP="00574EE8">
      <w:pPr>
        <w:tabs>
          <w:tab w:val="left" w:pos="709"/>
        </w:tabs>
        <w:spacing w:before="120" w:after="120" w:line="240" w:lineRule="auto"/>
        <w:jc w:val="both"/>
        <w:rPr>
          <w:rFonts w:ascii="Times New Roman" w:hAnsi="Times New Roman" w:cs="Times New Roman"/>
          <w:i/>
        </w:rPr>
      </w:pPr>
      <w:r w:rsidRPr="00574EE8">
        <w:rPr>
          <w:rFonts w:ascii="Times New Roman" w:hAnsi="Times New Roman" w:cs="Times New Roman"/>
          <w:b/>
          <w:i/>
          <w:sz w:val="18"/>
          <w:szCs w:val="18"/>
        </w:rPr>
        <w:t xml:space="preserve">           </w:t>
      </w:r>
      <w:r w:rsidR="00560136" w:rsidRPr="00574EE8">
        <w:rPr>
          <w:rFonts w:ascii="Times New Roman" w:hAnsi="Times New Roman" w:cs="Times New Roman"/>
          <w:b/>
          <w:i/>
        </w:rPr>
        <w:t>Not:</w:t>
      </w:r>
      <w:r w:rsidR="00396C7E">
        <w:rPr>
          <w:rFonts w:ascii="Times New Roman" w:hAnsi="Times New Roman" w:cs="Times New Roman"/>
          <w:b/>
          <w:i/>
        </w:rPr>
        <w:t xml:space="preserve"> </w:t>
      </w:r>
      <w:r w:rsidR="00970499" w:rsidRPr="00574EE8">
        <w:rPr>
          <w:rFonts w:ascii="Times New Roman" w:hAnsi="Times New Roman" w:cs="Times New Roman"/>
          <w:i/>
          <w:vertAlign w:val="superscript"/>
        </w:rPr>
        <w:t>*</w:t>
      </w:r>
      <w:r w:rsidR="00970499" w:rsidRPr="00574EE8">
        <w:rPr>
          <w:rFonts w:ascii="Times New Roman" w:hAnsi="Times New Roman" w:cs="Times New Roman"/>
          <w:i/>
        </w:rPr>
        <w:t>Seriler normal dağıl</w:t>
      </w:r>
      <w:r w:rsidR="0083359F" w:rsidRPr="00574EE8">
        <w:rPr>
          <w:rFonts w:ascii="Times New Roman" w:hAnsi="Times New Roman" w:cs="Times New Roman"/>
          <w:i/>
        </w:rPr>
        <w:t xml:space="preserve">dığını gösteren sıfır </w:t>
      </w:r>
      <w:r w:rsidR="00970499" w:rsidRPr="00574EE8">
        <w:rPr>
          <w:rFonts w:ascii="Times New Roman" w:hAnsi="Times New Roman" w:cs="Times New Roman"/>
          <w:i/>
        </w:rPr>
        <w:t>hipotezi %</w:t>
      </w:r>
      <w:r w:rsidR="00574EE8">
        <w:rPr>
          <w:rFonts w:ascii="Times New Roman" w:hAnsi="Times New Roman" w:cs="Times New Roman"/>
          <w:i/>
        </w:rPr>
        <w:t xml:space="preserve"> </w:t>
      </w:r>
      <w:r w:rsidR="00970499" w:rsidRPr="00574EE8">
        <w:rPr>
          <w:rFonts w:ascii="Times New Roman" w:hAnsi="Times New Roman" w:cs="Times New Roman"/>
          <w:i/>
        </w:rPr>
        <w:t xml:space="preserve">1 anlamlılık düzeyinde </w:t>
      </w:r>
      <w:r w:rsidR="00574EE8">
        <w:rPr>
          <w:rFonts w:ascii="Times New Roman" w:hAnsi="Times New Roman" w:cs="Times New Roman"/>
          <w:i/>
        </w:rPr>
        <w:t xml:space="preserve">  </w:t>
      </w:r>
      <w:r w:rsidR="00970499" w:rsidRPr="00574EE8">
        <w:rPr>
          <w:rFonts w:ascii="Times New Roman" w:hAnsi="Times New Roman" w:cs="Times New Roman"/>
          <w:i/>
        </w:rPr>
        <w:t xml:space="preserve">reddedilememiştir. </w:t>
      </w:r>
    </w:p>
    <w:p w:rsidR="00970499" w:rsidRDefault="0083359F" w:rsidP="00443B3D">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rsidR="00FC0589" w:rsidRDefault="00443B3D" w:rsidP="00B115FA">
      <w:pPr>
        <w:autoSpaceDE w:val="0"/>
        <w:autoSpaceDN w:val="0"/>
        <w:adjustRightInd w:val="0"/>
        <w:spacing w:before="120" w:after="0" w:line="240" w:lineRule="auto"/>
        <w:jc w:val="both"/>
        <w:rPr>
          <w:rFonts w:ascii="Times New Roman" w:hAnsi="Times New Roman" w:cs="Times New Roman"/>
          <w:sz w:val="24"/>
          <w:szCs w:val="24"/>
        </w:rPr>
      </w:pPr>
      <w:r w:rsidRPr="00970499">
        <w:rPr>
          <w:rFonts w:ascii="Times New Roman" w:hAnsi="Times New Roman" w:cs="Times New Roman"/>
          <w:sz w:val="24"/>
          <w:szCs w:val="24"/>
        </w:rPr>
        <w:t xml:space="preserve">Bilindiği gibi </w:t>
      </w:r>
      <w:r w:rsidRPr="00970499">
        <w:rPr>
          <w:rFonts w:ascii="Times New Roman" w:eastAsiaTheme="minorHAnsi" w:hAnsi="Times New Roman" w:cs="Times New Roman"/>
          <w:sz w:val="24"/>
          <w:szCs w:val="24"/>
        </w:rPr>
        <w:t>zaman serisi analizlerinin ilk a</w:t>
      </w:r>
      <w:r w:rsidRPr="00970499">
        <w:rPr>
          <w:rFonts w:ascii="Times New Roman" w:eastAsia="TimesNewRoman" w:hAnsi="Times New Roman" w:cs="Times New Roman"/>
          <w:sz w:val="24"/>
          <w:szCs w:val="24"/>
        </w:rPr>
        <w:t>ş</w:t>
      </w:r>
      <w:r w:rsidRPr="00970499">
        <w:rPr>
          <w:rFonts w:ascii="Times New Roman" w:eastAsiaTheme="minorHAnsi" w:hAnsi="Times New Roman" w:cs="Times New Roman"/>
          <w:sz w:val="24"/>
          <w:szCs w:val="24"/>
        </w:rPr>
        <w:t>amas</w:t>
      </w:r>
      <w:r w:rsidRPr="00970499">
        <w:rPr>
          <w:rFonts w:ascii="Times New Roman" w:eastAsia="TimesNewRoman" w:hAnsi="Times New Roman" w:cs="Times New Roman"/>
          <w:sz w:val="24"/>
          <w:szCs w:val="24"/>
        </w:rPr>
        <w:t xml:space="preserve">ı, </w:t>
      </w:r>
      <w:r w:rsidRPr="00970499">
        <w:rPr>
          <w:rFonts w:ascii="Times New Roman" w:eastAsiaTheme="minorHAnsi" w:hAnsi="Times New Roman" w:cs="Times New Roman"/>
          <w:sz w:val="24"/>
          <w:szCs w:val="24"/>
        </w:rPr>
        <w:t>kullan</w:t>
      </w:r>
      <w:r w:rsidRPr="00970499">
        <w:rPr>
          <w:rFonts w:ascii="Times New Roman" w:eastAsia="TimesNewRoman" w:hAnsi="Times New Roman" w:cs="Times New Roman"/>
          <w:sz w:val="24"/>
          <w:szCs w:val="24"/>
        </w:rPr>
        <w:t>ı</w:t>
      </w:r>
      <w:r w:rsidRPr="00970499">
        <w:rPr>
          <w:rFonts w:ascii="Times New Roman" w:eastAsiaTheme="minorHAnsi" w:hAnsi="Times New Roman" w:cs="Times New Roman"/>
          <w:sz w:val="24"/>
          <w:szCs w:val="24"/>
        </w:rPr>
        <w:t>lacak serilerin birim köke sahip olup olmad</w:t>
      </w:r>
      <w:r w:rsidRPr="00970499">
        <w:rPr>
          <w:rFonts w:ascii="Times New Roman" w:eastAsia="TimesNewRoman" w:hAnsi="Times New Roman" w:cs="Times New Roman"/>
          <w:sz w:val="24"/>
          <w:szCs w:val="24"/>
        </w:rPr>
        <w:t>ığı</w:t>
      </w:r>
      <w:r w:rsidRPr="00970499">
        <w:rPr>
          <w:rFonts w:ascii="Times New Roman" w:eastAsiaTheme="minorHAnsi" w:hAnsi="Times New Roman" w:cs="Times New Roman"/>
          <w:sz w:val="24"/>
          <w:szCs w:val="24"/>
        </w:rPr>
        <w:t>n</w:t>
      </w:r>
      <w:r w:rsidRPr="00970499">
        <w:rPr>
          <w:rFonts w:ascii="Times New Roman" w:eastAsia="TimesNewRoman" w:hAnsi="Times New Roman" w:cs="Times New Roman"/>
          <w:sz w:val="24"/>
          <w:szCs w:val="24"/>
        </w:rPr>
        <w:t>ı</w:t>
      </w:r>
      <w:r w:rsidRPr="00970499">
        <w:rPr>
          <w:rFonts w:ascii="Times New Roman" w:eastAsiaTheme="minorHAnsi" w:hAnsi="Times New Roman" w:cs="Times New Roman"/>
          <w:sz w:val="24"/>
          <w:szCs w:val="24"/>
        </w:rPr>
        <w:t>n</w:t>
      </w:r>
      <w:r w:rsidR="008604EF" w:rsidRPr="00970499">
        <w:rPr>
          <w:rFonts w:ascii="Times New Roman" w:eastAsiaTheme="minorHAnsi" w:hAnsi="Times New Roman" w:cs="Times New Roman"/>
          <w:sz w:val="24"/>
          <w:szCs w:val="24"/>
        </w:rPr>
        <w:t xml:space="preserve"> (durağanlığının)</w:t>
      </w:r>
      <w:r w:rsidRPr="00970499">
        <w:rPr>
          <w:rFonts w:ascii="Times New Roman" w:hAnsi="Times New Roman" w:cs="Times New Roman"/>
          <w:b/>
          <w:bCs/>
          <w:color w:val="000000"/>
          <w:sz w:val="24"/>
          <w:szCs w:val="24"/>
          <w:lang w:val="en-US"/>
        </w:rPr>
        <w:t xml:space="preserve"> </w:t>
      </w:r>
      <w:r w:rsidRPr="00970499">
        <w:rPr>
          <w:rFonts w:ascii="Times New Roman" w:eastAsiaTheme="minorHAnsi" w:hAnsi="Times New Roman" w:cs="Times New Roman"/>
          <w:sz w:val="24"/>
          <w:szCs w:val="24"/>
        </w:rPr>
        <w:t>ara</w:t>
      </w:r>
      <w:r w:rsidRPr="00970499">
        <w:rPr>
          <w:rFonts w:ascii="Times New Roman" w:eastAsia="TimesNewRoman" w:hAnsi="Times New Roman" w:cs="Times New Roman"/>
          <w:sz w:val="24"/>
          <w:szCs w:val="24"/>
        </w:rPr>
        <w:t>ş</w:t>
      </w:r>
      <w:r w:rsidRPr="00970499">
        <w:rPr>
          <w:rFonts w:ascii="Times New Roman" w:eastAsiaTheme="minorHAnsi" w:hAnsi="Times New Roman" w:cs="Times New Roman"/>
          <w:sz w:val="24"/>
          <w:szCs w:val="24"/>
        </w:rPr>
        <w:t>t</w:t>
      </w:r>
      <w:r w:rsidRPr="00970499">
        <w:rPr>
          <w:rFonts w:ascii="Times New Roman" w:eastAsia="TimesNewRoman" w:hAnsi="Times New Roman" w:cs="Times New Roman"/>
          <w:sz w:val="24"/>
          <w:szCs w:val="24"/>
        </w:rPr>
        <w:t>ı</w:t>
      </w:r>
      <w:r w:rsidRPr="00970499">
        <w:rPr>
          <w:rFonts w:ascii="Times New Roman" w:eastAsiaTheme="minorHAnsi" w:hAnsi="Times New Roman" w:cs="Times New Roman"/>
          <w:sz w:val="24"/>
          <w:szCs w:val="24"/>
        </w:rPr>
        <w:t>r</w:t>
      </w:r>
      <w:r w:rsidRPr="00970499">
        <w:rPr>
          <w:rFonts w:ascii="Times New Roman" w:eastAsia="TimesNewRoman" w:hAnsi="Times New Roman" w:cs="Times New Roman"/>
          <w:sz w:val="24"/>
          <w:szCs w:val="24"/>
        </w:rPr>
        <w:t>ı</w:t>
      </w:r>
      <w:r w:rsidRPr="00970499">
        <w:rPr>
          <w:rFonts w:ascii="Times New Roman" w:eastAsiaTheme="minorHAnsi" w:hAnsi="Times New Roman" w:cs="Times New Roman"/>
          <w:sz w:val="24"/>
          <w:szCs w:val="24"/>
        </w:rPr>
        <w:t>lmas</w:t>
      </w:r>
      <w:r w:rsidRPr="00970499">
        <w:rPr>
          <w:rFonts w:ascii="Times New Roman" w:eastAsia="TimesNewRoman" w:hAnsi="Times New Roman" w:cs="Times New Roman"/>
          <w:sz w:val="24"/>
          <w:szCs w:val="24"/>
        </w:rPr>
        <w:t>ı</w:t>
      </w:r>
      <w:r w:rsidRPr="00970499">
        <w:rPr>
          <w:rFonts w:ascii="Times New Roman" w:eastAsiaTheme="minorHAnsi" w:hAnsi="Times New Roman" w:cs="Times New Roman"/>
          <w:sz w:val="24"/>
          <w:szCs w:val="24"/>
        </w:rPr>
        <w:t>d</w:t>
      </w:r>
      <w:r w:rsidRPr="00970499">
        <w:rPr>
          <w:rFonts w:ascii="Times New Roman" w:eastAsia="TimesNewRoman" w:hAnsi="Times New Roman" w:cs="Times New Roman"/>
          <w:sz w:val="24"/>
          <w:szCs w:val="24"/>
        </w:rPr>
        <w:t>ı</w:t>
      </w:r>
      <w:r w:rsidRPr="00970499">
        <w:rPr>
          <w:rFonts w:ascii="Times New Roman" w:eastAsiaTheme="minorHAnsi" w:hAnsi="Times New Roman" w:cs="Times New Roman"/>
          <w:sz w:val="24"/>
          <w:szCs w:val="24"/>
        </w:rPr>
        <w:t>r</w:t>
      </w:r>
      <w:r w:rsidR="008604EF" w:rsidRPr="00970499">
        <w:rPr>
          <w:rFonts w:ascii="Times New Roman" w:eastAsiaTheme="minorHAnsi" w:hAnsi="Times New Roman" w:cs="Times New Roman"/>
          <w:sz w:val="24"/>
          <w:szCs w:val="24"/>
        </w:rPr>
        <w:t xml:space="preserve">. </w:t>
      </w:r>
      <w:r w:rsidR="00FC0589" w:rsidRPr="00970499">
        <w:rPr>
          <w:rFonts w:ascii="Times New Roman" w:hAnsi="Times New Roman" w:cs="Times New Roman"/>
          <w:sz w:val="24"/>
          <w:szCs w:val="24"/>
        </w:rPr>
        <w:t xml:space="preserve">Durağan olmayan serilerle yapılan analizler değişkenler arasında olmayan ilişkilerin varmış gibi görünmesine </w:t>
      </w:r>
      <w:r w:rsidR="00547CF7">
        <w:rPr>
          <w:rFonts w:ascii="Times New Roman" w:hAnsi="Times New Roman" w:cs="Times New Roman"/>
          <w:sz w:val="24"/>
          <w:szCs w:val="24"/>
        </w:rPr>
        <w:t>-</w:t>
      </w:r>
      <w:r w:rsidR="00FC0589" w:rsidRPr="00970499">
        <w:rPr>
          <w:rFonts w:ascii="Times New Roman" w:hAnsi="Times New Roman" w:cs="Times New Roman"/>
          <w:sz w:val="24"/>
          <w:szCs w:val="24"/>
        </w:rPr>
        <w:t>sahte regresyona</w:t>
      </w:r>
      <w:r w:rsidR="00547CF7">
        <w:rPr>
          <w:rFonts w:ascii="Times New Roman" w:hAnsi="Times New Roman" w:cs="Times New Roman"/>
          <w:sz w:val="24"/>
          <w:szCs w:val="24"/>
        </w:rPr>
        <w:t>-</w:t>
      </w:r>
      <w:r w:rsidR="00FC0589" w:rsidRPr="00970499">
        <w:rPr>
          <w:rFonts w:ascii="Times New Roman" w:hAnsi="Times New Roman" w:cs="Times New Roman"/>
          <w:sz w:val="24"/>
          <w:szCs w:val="24"/>
        </w:rPr>
        <w:t xml:space="preserve"> (spurious regressions) dolayısıyla güvenilir olmayan son</w:t>
      </w:r>
      <w:r w:rsidR="00A2648E">
        <w:rPr>
          <w:rFonts w:ascii="Times New Roman" w:hAnsi="Times New Roman" w:cs="Times New Roman"/>
          <w:sz w:val="24"/>
          <w:szCs w:val="24"/>
        </w:rPr>
        <w:t>uçlara yol açmaktadır (Granger ve</w:t>
      </w:r>
      <w:r w:rsidR="00FC0589" w:rsidRPr="00970499">
        <w:rPr>
          <w:rFonts w:ascii="Times New Roman" w:hAnsi="Times New Roman" w:cs="Times New Roman"/>
          <w:sz w:val="24"/>
          <w:szCs w:val="24"/>
        </w:rPr>
        <w:t xml:space="preserve"> Newbold 1974: 111-120).</w:t>
      </w:r>
      <w:r w:rsidR="00FC0589" w:rsidRPr="00970499">
        <w:rPr>
          <w:rFonts w:ascii="Times New Roman" w:eastAsiaTheme="minorHAnsi" w:hAnsi="Times New Roman" w:cs="Times New Roman"/>
          <w:sz w:val="24"/>
          <w:szCs w:val="24"/>
          <w:lang w:eastAsia="en-US"/>
        </w:rPr>
        <w:t xml:space="preserve"> </w:t>
      </w:r>
      <w:r w:rsidRPr="00970499">
        <w:rPr>
          <w:rFonts w:ascii="Times New Roman" w:hAnsi="Times New Roman" w:cs="Times New Roman"/>
          <w:sz w:val="24"/>
          <w:szCs w:val="24"/>
        </w:rPr>
        <w:t xml:space="preserve">Çalışmada kullanılan değişkenlerin durağanlıklarının analiz edilmesinde ADF </w:t>
      </w:r>
      <w:r w:rsidR="009F6F44" w:rsidRPr="00970499">
        <w:rPr>
          <w:rFonts w:ascii="Times New Roman" w:hAnsi="Times New Roman" w:cs="Times New Roman"/>
          <w:sz w:val="24"/>
          <w:szCs w:val="24"/>
        </w:rPr>
        <w:t xml:space="preserve">Birim Kök Testlerinden </w:t>
      </w:r>
      <w:r w:rsidRPr="00970499">
        <w:rPr>
          <w:rFonts w:ascii="Times New Roman" w:hAnsi="Times New Roman" w:cs="Times New Roman"/>
          <w:sz w:val="24"/>
          <w:szCs w:val="24"/>
        </w:rPr>
        <w:t>faydalanılmıştır.</w:t>
      </w:r>
      <w:r w:rsidR="00970499">
        <w:rPr>
          <w:rFonts w:ascii="Times New Roman" w:hAnsi="Times New Roman" w:cs="Times New Roman"/>
          <w:sz w:val="24"/>
          <w:szCs w:val="24"/>
        </w:rPr>
        <w:t xml:space="preserve"> Testin sıfır hipotezi serilerin durağan olmadığı şeklindedir. </w:t>
      </w:r>
      <w:r w:rsidRPr="00970499">
        <w:rPr>
          <w:rFonts w:ascii="Times New Roman" w:hAnsi="Times New Roman" w:cs="Times New Roman"/>
          <w:sz w:val="24"/>
          <w:szCs w:val="24"/>
        </w:rPr>
        <w:t>Durağanlık</w:t>
      </w:r>
      <w:r w:rsidR="009F3ACB">
        <w:rPr>
          <w:rFonts w:ascii="Times New Roman" w:hAnsi="Times New Roman" w:cs="Times New Roman"/>
          <w:sz w:val="24"/>
          <w:szCs w:val="24"/>
        </w:rPr>
        <w:t xml:space="preserve"> analizlerinin sonuçları </w:t>
      </w:r>
      <w:r w:rsidR="009F6F44">
        <w:rPr>
          <w:rFonts w:ascii="Times New Roman" w:hAnsi="Times New Roman" w:cs="Times New Roman"/>
          <w:sz w:val="24"/>
          <w:szCs w:val="24"/>
        </w:rPr>
        <w:t>Çizelge</w:t>
      </w:r>
      <w:r w:rsidR="009F3ACB">
        <w:rPr>
          <w:rFonts w:ascii="Times New Roman" w:hAnsi="Times New Roman" w:cs="Times New Roman"/>
          <w:sz w:val="24"/>
          <w:szCs w:val="24"/>
        </w:rPr>
        <w:t xml:space="preserve"> 4</w:t>
      </w:r>
      <w:r w:rsidRPr="00970499">
        <w:rPr>
          <w:rFonts w:ascii="Times New Roman" w:hAnsi="Times New Roman" w:cs="Times New Roman"/>
          <w:sz w:val="24"/>
          <w:szCs w:val="24"/>
        </w:rPr>
        <w:t>’</w:t>
      </w:r>
      <w:r w:rsidR="009F3ACB">
        <w:rPr>
          <w:rFonts w:ascii="Times New Roman" w:hAnsi="Times New Roman" w:cs="Times New Roman"/>
          <w:sz w:val="24"/>
          <w:szCs w:val="24"/>
        </w:rPr>
        <w:t>d</w:t>
      </w:r>
      <w:r w:rsidR="00560136" w:rsidRPr="00970499">
        <w:rPr>
          <w:rFonts w:ascii="Times New Roman" w:hAnsi="Times New Roman" w:cs="Times New Roman"/>
          <w:sz w:val="24"/>
          <w:szCs w:val="24"/>
        </w:rPr>
        <w:t>e</w:t>
      </w:r>
      <w:r w:rsidRPr="00970499">
        <w:rPr>
          <w:rFonts w:ascii="Times New Roman" w:hAnsi="Times New Roman" w:cs="Times New Roman"/>
          <w:sz w:val="24"/>
          <w:szCs w:val="24"/>
        </w:rPr>
        <w:t xml:space="preserve"> </w:t>
      </w:r>
      <w:r w:rsidR="00970499">
        <w:rPr>
          <w:rFonts w:ascii="Times New Roman" w:hAnsi="Times New Roman" w:cs="Times New Roman"/>
          <w:sz w:val="24"/>
          <w:szCs w:val="24"/>
        </w:rPr>
        <w:t xml:space="preserve">verilmiştir. </w:t>
      </w:r>
      <w:r w:rsidR="00FF2137">
        <w:rPr>
          <w:rFonts w:ascii="Times New Roman" w:hAnsi="Times New Roman" w:cs="Times New Roman"/>
          <w:sz w:val="24"/>
          <w:szCs w:val="24"/>
        </w:rPr>
        <w:t>Test</w:t>
      </w:r>
      <w:r w:rsidR="007B789C">
        <w:rPr>
          <w:rFonts w:ascii="Times New Roman" w:hAnsi="Times New Roman" w:cs="Times New Roman"/>
          <w:sz w:val="24"/>
          <w:szCs w:val="24"/>
        </w:rPr>
        <w:t xml:space="preserve"> </w:t>
      </w:r>
      <w:r w:rsidR="007B789C" w:rsidRPr="00DA779B">
        <w:rPr>
          <w:rFonts w:ascii="Times New Roman" w:hAnsi="Times New Roman" w:cs="Times New Roman"/>
          <w:sz w:val="24"/>
          <w:szCs w:val="24"/>
        </w:rPr>
        <w:t xml:space="preserve">bulgularına göre </w:t>
      </w:r>
      <w:r w:rsidR="00970499" w:rsidRPr="00DA779B">
        <w:rPr>
          <w:rFonts w:ascii="Times New Roman" w:hAnsi="Times New Roman" w:cs="Times New Roman"/>
          <w:sz w:val="24"/>
          <w:szCs w:val="24"/>
        </w:rPr>
        <w:t>tüm</w:t>
      </w:r>
      <w:r w:rsidR="00970499">
        <w:rPr>
          <w:rFonts w:ascii="Times New Roman" w:hAnsi="Times New Roman" w:cs="Times New Roman"/>
          <w:sz w:val="24"/>
          <w:szCs w:val="24"/>
        </w:rPr>
        <w:t xml:space="preserve"> değişkenler</w:t>
      </w:r>
      <w:r w:rsidR="007B789C">
        <w:rPr>
          <w:rFonts w:ascii="Times New Roman" w:hAnsi="Times New Roman" w:cs="Times New Roman"/>
          <w:sz w:val="24"/>
          <w:szCs w:val="24"/>
        </w:rPr>
        <w:t xml:space="preserve"> düzeyde durağan değilken, birinci farklarında durağan hale gelmişlerdir.</w:t>
      </w:r>
    </w:p>
    <w:p w:rsidR="00B33880" w:rsidRDefault="00B33880" w:rsidP="001648D9">
      <w:pPr>
        <w:autoSpaceDE w:val="0"/>
        <w:autoSpaceDN w:val="0"/>
        <w:adjustRightInd w:val="0"/>
        <w:spacing w:after="0" w:line="240" w:lineRule="auto"/>
        <w:jc w:val="both"/>
        <w:rPr>
          <w:rFonts w:ascii="Times New Roman" w:hAnsi="Times New Roman" w:cs="Times New Roman"/>
          <w:sz w:val="20"/>
          <w:szCs w:val="20"/>
        </w:rPr>
      </w:pPr>
    </w:p>
    <w:p w:rsidR="00396C7E" w:rsidRDefault="00396C7E" w:rsidP="009F6F44">
      <w:pPr>
        <w:autoSpaceDE w:val="0"/>
        <w:autoSpaceDN w:val="0"/>
        <w:adjustRightInd w:val="0"/>
        <w:spacing w:before="120" w:after="120" w:line="240" w:lineRule="auto"/>
        <w:jc w:val="center"/>
        <w:rPr>
          <w:rFonts w:ascii="Times New Roman" w:hAnsi="Times New Roman" w:cs="Times New Roman"/>
          <w:b/>
          <w:sz w:val="24"/>
          <w:szCs w:val="24"/>
        </w:rPr>
      </w:pPr>
    </w:p>
    <w:p w:rsidR="00396C7E" w:rsidRDefault="00396C7E" w:rsidP="009F6F44">
      <w:pPr>
        <w:autoSpaceDE w:val="0"/>
        <w:autoSpaceDN w:val="0"/>
        <w:adjustRightInd w:val="0"/>
        <w:spacing w:before="120" w:after="120" w:line="240" w:lineRule="auto"/>
        <w:jc w:val="center"/>
        <w:rPr>
          <w:rFonts w:ascii="Times New Roman" w:hAnsi="Times New Roman" w:cs="Times New Roman"/>
          <w:b/>
          <w:sz w:val="24"/>
          <w:szCs w:val="24"/>
        </w:rPr>
      </w:pPr>
    </w:p>
    <w:p w:rsidR="00FC0589" w:rsidRPr="009F6F44" w:rsidRDefault="009F6F44" w:rsidP="009F6F44">
      <w:pPr>
        <w:autoSpaceDE w:val="0"/>
        <w:autoSpaceDN w:val="0"/>
        <w:adjustRightInd w:val="0"/>
        <w:spacing w:before="120" w:after="120" w:line="240" w:lineRule="auto"/>
        <w:jc w:val="center"/>
        <w:rPr>
          <w:rFonts w:ascii="Times New Roman" w:hAnsi="Times New Roman" w:cs="Times New Roman"/>
          <w:b/>
          <w:sz w:val="24"/>
          <w:szCs w:val="24"/>
        </w:rPr>
      </w:pPr>
      <w:r w:rsidRPr="009F6F44">
        <w:rPr>
          <w:rFonts w:ascii="Times New Roman" w:hAnsi="Times New Roman" w:cs="Times New Roman"/>
          <w:b/>
          <w:sz w:val="24"/>
          <w:szCs w:val="24"/>
        </w:rPr>
        <w:lastRenderedPageBreak/>
        <w:t>Çizelge</w:t>
      </w:r>
      <w:r w:rsidR="009F3ACB" w:rsidRPr="009F6F44">
        <w:rPr>
          <w:rFonts w:ascii="Times New Roman" w:hAnsi="Times New Roman" w:cs="Times New Roman"/>
          <w:b/>
          <w:sz w:val="24"/>
          <w:szCs w:val="24"/>
        </w:rPr>
        <w:t xml:space="preserve"> 4</w:t>
      </w:r>
      <w:r w:rsidR="00FC0589" w:rsidRPr="009F6F44">
        <w:rPr>
          <w:rFonts w:ascii="Times New Roman" w:hAnsi="Times New Roman" w:cs="Times New Roman"/>
          <w:b/>
          <w:sz w:val="24"/>
          <w:szCs w:val="24"/>
        </w:rPr>
        <w:t>. ADF Durağanlık Analiz Sonuçları</w:t>
      </w:r>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4"/>
        <w:gridCol w:w="1489"/>
        <w:gridCol w:w="1305"/>
        <w:gridCol w:w="1489"/>
        <w:gridCol w:w="1233"/>
      </w:tblGrid>
      <w:tr w:rsidR="00D54355" w:rsidRPr="00940821" w:rsidTr="002A55D1">
        <w:trPr>
          <w:cantSplit/>
          <w:trHeight w:val="70"/>
          <w:jc w:val="center"/>
        </w:trPr>
        <w:tc>
          <w:tcPr>
            <w:tcW w:w="2234" w:type="dxa"/>
            <w:vMerge w:val="restart"/>
            <w:shd w:val="clear" w:color="auto" w:fill="auto"/>
            <w:vAlign w:val="center"/>
            <w:hideMark/>
          </w:tcPr>
          <w:p w:rsidR="00D54355" w:rsidRPr="00940821" w:rsidRDefault="00D54355" w:rsidP="00D54355">
            <w:pPr>
              <w:spacing w:after="0" w:line="240" w:lineRule="auto"/>
              <w:rPr>
                <w:rFonts w:ascii="Times New Roman" w:eastAsia="Times New Roman" w:hAnsi="Times New Roman" w:cs="Times New Roman"/>
                <w:b/>
                <w:color w:val="000000"/>
                <w:sz w:val="20"/>
                <w:szCs w:val="20"/>
              </w:rPr>
            </w:pPr>
            <w:r w:rsidRPr="00940821">
              <w:rPr>
                <w:rFonts w:ascii="Times New Roman" w:eastAsia="Times New Roman" w:hAnsi="Times New Roman" w:cs="Times New Roman"/>
                <w:b/>
                <w:color w:val="000000"/>
                <w:sz w:val="20"/>
                <w:szCs w:val="20"/>
              </w:rPr>
              <w:t>SERİLER</w:t>
            </w:r>
          </w:p>
        </w:tc>
        <w:tc>
          <w:tcPr>
            <w:tcW w:w="2793" w:type="dxa"/>
            <w:gridSpan w:val="2"/>
            <w:shd w:val="clear" w:color="auto" w:fill="auto"/>
            <w:noWrap/>
            <w:vAlign w:val="bottom"/>
            <w:hideMark/>
          </w:tcPr>
          <w:p w:rsidR="00D54355" w:rsidRPr="00940821" w:rsidRDefault="00D54355" w:rsidP="00DE636F">
            <w:pPr>
              <w:spacing w:after="0" w:line="240" w:lineRule="auto"/>
              <w:jc w:val="center"/>
              <w:rPr>
                <w:rFonts w:ascii="Times New Roman" w:eastAsia="Times New Roman" w:hAnsi="Times New Roman" w:cs="Times New Roman"/>
                <w:b/>
                <w:color w:val="000000"/>
                <w:sz w:val="20"/>
                <w:szCs w:val="20"/>
              </w:rPr>
            </w:pPr>
            <w:r w:rsidRPr="00940821">
              <w:rPr>
                <w:rFonts w:ascii="Times New Roman" w:eastAsia="Times New Roman" w:hAnsi="Times New Roman" w:cs="Times New Roman"/>
                <w:b/>
                <w:color w:val="000000"/>
                <w:sz w:val="20"/>
                <w:szCs w:val="20"/>
              </w:rPr>
              <w:t>SABİT</w:t>
            </w:r>
          </w:p>
        </w:tc>
        <w:tc>
          <w:tcPr>
            <w:tcW w:w="2722" w:type="dxa"/>
            <w:gridSpan w:val="2"/>
            <w:shd w:val="clear" w:color="auto" w:fill="auto"/>
            <w:noWrap/>
            <w:vAlign w:val="bottom"/>
            <w:hideMark/>
          </w:tcPr>
          <w:p w:rsidR="00D54355" w:rsidRPr="00940821" w:rsidRDefault="00D54355" w:rsidP="00DE636F">
            <w:pPr>
              <w:spacing w:after="0" w:line="240" w:lineRule="auto"/>
              <w:jc w:val="center"/>
              <w:rPr>
                <w:rFonts w:ascii="Times New Roman" w:eastAsia="Times New Roman" w:hAnsi="Times New Roman" w:cs="Times New Roman"/>
                <w:b/>
                <w:color w:val="000000"/>
                <w:sz w:val="20"/>
                <w:szCs w:val="20"/>
              </w:rPr>
            </w:pPr>
            <w:r w:rsidRPr="00940821">
              <w:rPr>
                <w:rFonts w:ascii="Times New Roman" w:eastAsia="Times New Roman" w:hAnsi="Times New Roman" w:cs="Times New Roman"/>
                <w:b/>
                <w:color w:val="000000"/>
                <w:sz w:val="20"/>
                <w:szCs w:val="20"/>
              </w:rPr>
              <w:t>TREND VE SABİT</w:t>
            </w:r>
          </w:p>
        </w:tc>
      </w:tr>
      <w:tr w:rsidR="00D54355" w:rsidRPr="00940821" w:rsidTr="002A55D1">
        <w:trPr>
          <w:trHeight w:val="81"/>
          <w:jc w:val="center"/>
        </w:trPr>
        <w:tc>
          <w:tcPr>
            <w:tcW w:w="2234" w:type="dxa"/>
            <w:vMerge/>
            <w:vAlign w:val="center"/>
            <w:hideMark/>
          </w:tcPr>
          <w:p w:rsidR="00D54355" w:rsidRPr="00940821" w:rsidRDefault="00D54355" w:rsidP="00D54355">
            <w:pPr>
              <w:spacing w:after="0" w:line="240" w:lineRule="auto"/>
              <w:rPr>
                <w:rFonts w:ascii="Times New Roman" w:eastAsia="Times New Roman" w:hAnsi="Times New Roman" w:cs="Times New Roman"/>
                <w:color w:val="000000"/>
                <w:sz w:val="20"/>
                <w:szCs w:val="20"/>
              </w:rPr>
            </w:pPr>
          </w:p>
        </w:tc>
        <w:tc>
          <w:tcPr>
            <w:tcW w:w="1489" w:type="dxa"/>
            <w:shd w:val="clear" w:color="auto" w:fill="auto"/>
            <w:vAlign w:val="center"/>
            <w:hideMark/>
          </w:tcPr>
          <w:p w:rsidR="00D54355" w:rsidRPr="00940821" w:rsidRDefault="00D54355" w:rsidP="00DE636F">
            <w:pPr>
              <w:spacing w:after="0" w:line="240" w:lineRule="auto"/>
              <w:jc w:val="center"/>
              <w:rPr>
                <w:rFonts w:ascii="Times New Roman" w:eastAsia="Times New Roman" w:hAnsi="Times New Roman" w:cs="Times New Roman"/>
                <w:color w:val="000000"/>
                <w:sz w:val="20"/>
                <w:szCs w:val="20"/>
              </w:rPr>
            </w:pPr>
            <w:r w:rsidRPr="00940821">
              <w:rPr>
                <w:rFonts w:ascii="Times New Roman" w:eastAsia="Times New Roman" w:hAnsi="Times New Roman" w:cs="Times New Roman"/>
                <w:color w:val="000000"/>
                <w:sz w:val="20"/>
                <w:szCs w:val="20"/>
              </w:rPr>
              <w:t>t-Statistic</w:t>
            </w:r>
          </w:p>
        </w:tc>
        <w:tc>
          <w:tcPr>
            <w:tcW w:w="1305" w:type="dxa"/>
            <w:shd w:val="clear" w:color="auto" w:fill="auto"/>
            <w:vAlign w:val="center"/>
            <w:hideMark/>
          </w:tcPr>
          <w:p w:rsidR="00D54355" w:rsidRPr="00940821" w:rsidRDefault="00D54355" w:rsidP="00DE636F">
            <w:pPr>
              <w:spacing w:after="0" w:line="240" w:lineRule="auto"/>
              <w:jc w:val="center"/>
              <w:rPr>
                <w:rFonts w:ascii="Times New Roman" w:eastAsia="Times New Roman" w:hAnsi="Times New Roman" w:cs="Times New Roman"/>
                <w:color w:val="000000"/>
                <w:sz w:val="20"/>
                <w:szCs w:val="20"/>
              </w:rPr>
            </w:pPr>
            <w:r w:rsidRPr="00940821">
              <w:rPr>
                <w:rFonts w:ascii="Times New Roman" w:eastAsia="Times New Roman" w:hAnsi="Times New Roman" w:cs="Times New Roman"/>
                <w:color w:val="000000"/>
                <w:sz w:val="20"/>
                <w:szCs w:val="20"/>
              </w:rPr>
              <w:t>Prob.</w:t>
            </w:r>
            <w:r w:rsidRPr="00940821">
              <w:rPr>
                <w:rFonts w:ascii="Times New Roman" w:eastAsia="Times New Roman" w:hAnsi="Times New Roman" w:cs="Times New Roman"/>
                <w:color w:val="000000"/>
                <w:sz w:val="20"/>
                <w:szCs w:val="20"/>
                <w:vertAlign w:val="superscript"/>
              </w:rPr>
              <w:t>*</w:t>
            </w:r>
          </w:p>
        </w:tc>
        <w:tc>
          <w:tcPr>
            <w:tcW w:w="1489" w:type="dxa"/>
            <w:shd w:val="clear" w:color="auto" w:fill="auto"/>
            <w:vAlign w:val="center"/>
            <w:hideMark/>
          </w:tcPr>
          <w:p w:rsidR="00D54355" w:rsidRPr="00940821" w:rsidRDefault="00D54355" w:rsidP="00DE636F">
            <w:pPr>
              <w:spacing w:after="0" w:line="240" w:lineRule="auto"/>
              <w:jc w:val="center"/>
              <w:rPr>
                <w:rFonts w:ascii="Times New Roman" w:eastAsia="Times New Roman" w:hAnsi="Times New Roman" w:cs="Times New Roman"/>
                <w:color w:val="000000"/>
                <w:sz w:val="20"/>
                <w:szCs w:val="20"/>
              </w:rPr>
            </w:pPr>
            <w:r w:rsidRPr="00940821">
              <w:rPr>
                <w:rFonts w:ascii="Times New Roman" w:eastAsia="Times New Roman" w:hAnsi="Times New Roman" w:cs="Times New Roman"/>
                <w:color w:val="000000"/>
                <w:sz w:val="20"/>
                <w:szCs w:val="20"/>
              </w:rPr>
              <w:t>t-Statistic</w:t>
            </w:r>
          </w:p>
        </w:tc>
        <w:tc>
          <w:tcPr>
            <w:tcW w:w="1233" w:type="dxa"/>
            <w:shd w:val="clear" w:color="auto" w:fill="auto"/>
            <w:vAlign w:val="center"/>
            <w:hideMark/>
          </w:tcPr>
          <w:p w:rsidR="00D54355" w:rsidRPr="00940821" w:rsidRDefault="00D54355" w:rsidP="00DE636F">
            <w:pPr>
              <w:spacing w:after="0" w:line="240" w:lineRule="auto"/>
              <w:jc w:val="center"/>
              <w:rPr>
                <w:rFonts w:ascii="Times New Roman" w:eastAsia="Times New Roman" w:hAnsi="Times New Roman" w:cs="Times New Roman"/>
                <w:color w:val="000000"/>
                <w:sz w:val="20"/>
                <w:szCs w:val="20"/>
              </w:rPr>
            </w:pPr>
            <w:r w:rsidRPr="00940821">
              <w:rPr>
                <w:rFonts w:ascii="Times New Roman" w:eastAsia="Times New Roman" w:hAnsi="Times New Roman" w:cs="Times New Roman"/>
                <w:color w:val="000000"/>
                <w:sz w:val="20"/>
                <w:szCs w:val="20"/>
              </w:rPr>
              <w:t>Prob.</w:t>
            </w:r>
            <w:r w:rsidRPr="00940821">
              <w:rPr>
                <w:rFonts w:ascii="Times New Roman" w:eastAsia="Times New Roman" w:hAnsi="Times New Roman" w:cs="Times New Roman"/>
                <w:color w:val="000000"/>
                <w:sz w:val="20"/>
                <w:szCs w:val="20"/>
                <w:vertAlign w:val="superscript"/>
              </w:rPr>
              <w:t>*</w:t>
            </w:r>
          </w:p>
        </w:tc>
      </w:tr>
      <w:tr w:rsidR="00D54355" w:rsidRPr="00940821" w:rsidTr="002A55D1">
        <w:trPr>
          <w:trHeight w:val="106"/>
          <w:jc w:val="center"/>
        </w:trPr>
        <w:tc>
          <w:tcPr>
            <w:tcW w:w="2234" w:type="dxa"/>
            <w:shd w:val="clear" w:color="auto" w:fill="auto"/>
            <w:vAlign w:val="center"/>
            <w:hideMark/>
          </w:tcPr>
          <w:p w:rsidR="00D54355" w:rsidRPr="00940821" w:rsidRDefault="00D54355" w:rsidP="00D54355">
            <w:pPr>
              <w:spacing w:after="0" w:line="240" w:lineRule="auto"/>
              <w:rPr>
                <w:rFonts w:ascii="Times New Roman" w:eastAsia="Times New Roman" w:hAnsi="Times New Roman" w:cs="Times New Roman"/>
                <w:color w:val="000000"/>
                <w:sz w:val="20"/>
                <w:szCs w:val="20"/>
              </w:rPr>
            </w:pPr>
            <w:r w:rsidRPr="00940821">
              <w:rPr>
                <w:rFonts w:ascii="Times New Roman" w:eastAsia="Times New Roman" w:hAnsi="Times New Roman" w:cs="Times New Roman"/>
                <w:color w:val="000000"/>
                <w:sz w:val="20"/>
                <w:szCs w:val="20"/>
              </w:rPr>
              <w:t>LGDP</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D54355" w:rsidRPr="00940821">
              <w:rPr>
                <w:rFonts w:ascii="Times New Roman" w:eastAsia="Times New Roman" w:hAnsi="Times New Roman" w:cs="Times New Roman"/>
                <w:color w:val="000000"/>
                <w:sz w:val="20"/>
                <w:szCs w:val="20"/>
              </w:rPr>
              <w:t>478</w:t>
            </w:r>
          </w:p>
        </w:tc>
        <w:tc>
          <w:tcPr>
            <w:tcW w:w="1305"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54355" w:rsidRPr="00940821">
              <w:rPr>
                <w:rFonts w:ascii="Times New Roman" w:eastAsia="Times New Roman" w:hAnsi="Times New Roman" w:cs="Times New Roman"/>
                <w:sz w:val="20"/>
                <w:szCs w:val="20"/>
              </w:rPr>
              <w:t>884</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DE636F" w:rsidRPr="00940821">
              <w:rPr>
                <w:rFonts w:ascii="Times New Roman" w:eastAsia="Times New Roman" w:hAnsi="Times New Roman" w:cs="Times New Roman"/>
                <w:sz w:val="20"/>
                <w:szCs w:val="20"/>
              </w:rPr>
              <w:t>889</w:t>
            </w:r>
          </w:p>
        </w:tc>
        <w:tc>
          <w:tcPr>
            <w:tcW w:w="1233"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E636F" w:rsidRPr="00940821">
              <w:rPr>
                <w:rFonts w:ascii="Times New Roman" w:eastAsia="Times New Roman" w:hAnsi="Times New Roman" w:cs="Times New Roman"/>
                <w:sz w:val="20"/>
                <w:szCs w:val="20"/>
              </w:rPr>
              <w:t>177</w:t>
            </w:r>
          </w:p>
        </w:tc>
      </w:tr>
      <w:tr w:rsidR="00D54355" w:rsidRPr="00940821" w:rsidTr="002A55D1">
        <w:trPr>
          <w:trHeight w:val="106"/>
          <w:jc w:val="center"/>
        </w:trPr>
        <w:tc>
          <w:tcPr>
            <w:tcW w:w="2234" w:type="dxa"/>
            <w:shd w:val="clear" w:color="auto" w:fill="auto"/>
            <w:vAlign w:val="center"/>
            <w:hideMark/>
          </w:tcPr>
          <w:p w:rsidR="00D54355" w:rsidRPr="00940821" w:rsidRDefault="00D54355" w:rsidP="00D54355">
            <w:pPr>
              <w:spacing w:after="0" w:line="240" w:lineRule="auto"/>
              <w:rPr>
                <w:rFonts w:ascii="Times New Roman" w:eastAsia="Times New Roman" w:hAnsi="Times New Roman" w:cs="Times New Roman"/>
                <w:color w:val="000000"/>
                <w:sz w:val="20"/>
                <w:szCs w:val="20"/>
              </w:rPr>
            </w:pPr>
            <w:r w:rsidRPr="00940821">
              <w:rPr>
                <w:rFonts w:ascii="Times New Roman" w:eastAsia="Times New Roman" w:hAnsi="Times New Roman" w:cs="Times New Roman"/>
                <w:color w:val="000000"/>
                <w:sz w:val="20"/>
                <w:szCs w:val="20"/>
              </w:rPr>
              <w:t>DLGDP</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D54355" w:rsidRPr="00940821">
              <w:rPr>
                <w:rFonts w:ascii="Times New Roman" w:eastAsia="Times New Roman" w:hAnsi="Times New Roman" w:cs="Times New Roman"/>
                <w:color w:val="000000"/>
                <w:sz w:val="20"/>
                <w:szCs w:val="20"/>
              </w:rPr>
              <w:t>257</w:t>
            </w:r>
          </w:p>
        </w:tc>
        <w:tc>
          <w:tcPr>
            <w:tcW w:w="1305"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54355" w:rsidRPr="00940821">
              <w:rPr>
                <w:rFonts w:ascii="Times New Roman" w:eastAsia="Times New Roman" w:hAnsi="Times New Roman" w:cs="Times New Roman"/>
                <w:sz w:val="20"/>
                <w:szCs w:val="20"/>
              </w:rPr>
              <w:t>002</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DE636F" w:rsidRPr="00940821">
              <w:rPr>
                <w:rFonts w:ascii="Times New Roman" w:eastAsia="Times New Roman" w:hAnsi="Times New Roman" w:cs="Times New Roman"/>
                <w:sz w:val="20"/>
                <w:szCs w:val="20"/>
              </w:rPr>
              <w:t>093</w:t>
            </w:r>
          </w:p>
        </w:tc>
        <w:tc>
          <w:tcPr>
            <w:tcW w:w="1233"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w:t>
            </w:r>
            <w:r w:rsidR="00DE636F" w:rsidRPr="00940821">
              <w:rPr>
                <w:rFonts w:ascii="Times New Roman" w:eastAsia="Times New Roman" w:hAnsi="Times New Roman" w:cs="Times New Roman"/>
                <w:sz w:val="20"/>
                <w:szCs w:val="20"/>
              </w:rPr>
              <w:t>015</w:t>
            </w:r>
            <w:r w:rsidR="00912DB4" w:rsidRPr="00940821">
              <w:rPr>
                <w:rFonts w:ascii="Times New Roman" w:eastAsia="Times New Roman" w:hAnsi="Times New Roman" w:cs="Times New Roman"/>
                <w:sz w:val="20"/>
                <w:szCs w:val="20"/>
                <w:vertAlign w:val="superscript"/>
              </w:rPr>
              <w:t>**</w:t>
            </w:r>
          </w:p>
        </w:tc>
      </w:tr>
      <w:tr w:rsidR="00D54355" w:rsidRPr="00940821" w:rsidTr="002A55D1">
        <w:trPr>
          <w:trHeight w:val="106"/>
          <w:jc w:val="center"/>
        </w:trPr>
        <w:tc>
          <w:tcPr>
            <w:tcW w:w="2234" w:type="dxa"/>
            <w:shd w:val="clear" w:color="auto" w:fill="auto"/>
            <w:vAlign w:val="center"/>
            <w:hideMark/>
          </w:tcPr>
          <w:p w:rsidR="00D54355" w:rsidRPr="00940821" w:rsidRDefault="00D54355" w:rsidP="00D54355">
            <w:pPr>
              <w:spacing w:after="0" w:line="240" w:lineRule="auto"/>
              <w:rPr>
                <w:rFonts w:ascii="Times New Roman" w:eastAsia="Times New Roman" w:hAnsi="Times New Roman" w:cs="Times New Roman"/>
                <w:color w:val="000000"/>
                <w:sz w:val="20"/>
                <w:szCs w:val="20"/>
              </w:rPr>
            </w:pPr>
            <w:r w:rsidRPr="00940821">
              <w:rPr>
                <w:rFonts w:ascii="Times New Roman" w:eastAsia="Times New Roman" w:hAnsi="Times New Roman" w:cs="Times New Roman"/>
                <w:color w:val="000000"/>
                <w:sz w:val="20"/>
                <w:szCs w:val="20"/>
              </w:rPr>
              <w:t>LGFC</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D54355" w:rsidRPr="00940821">
              <w:rPr>
                <w:rFonts w:ascii="Times New Roman" w:eastAsia="Times New Roman" w:hAnsi="Times New Roman" w:cs="Times New Roman"/>
                <w:color w:val="000000"/>
                <w:sz w:val="20"/>
                <w:szCs w:val="20"/>
              </w:rPr>
              <w:t>617</w:t>
            </w:r>
          </w:p>
        </w:tc>
        <w:tc>
          <w:tcPr>
            <w:tcW w:w="1305"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54355" w:rsidRPr="00940821">
              <w:rPr>
                <w:rFonts w:ascii="Times New Roman" w:eastAsia="Times New Roman" w:hAnsi="Times New Roman" w:cs="Times New Roman"/>
                <w:sz w:val="20"/>
                <w:szCs w:val="20"/>
              </w:rPr>
              <w:t>853</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DE636F" w:rsidRPr="00940821">
              <w:rPr>
                <w:rFonts w:ascii="Times New Roman" w:eastAsia="Times New Roman" w:hAnsi="Times New Roman" w:cs="Times New Roman"/>
                <w:sz w:val="20"/>
                <w:szCs w:val="20"/>
              </w:rPr>
              <w:t>123</w:t>
            </w:r>
          </w:p>
        </w:tc>
        <w:tc>
          <w:tcPr>
            <w:tcW w:w="1233" w:type="dxa"/>
            <w:shd w:val="clear" w:color="auto" w:fill="auto"/>
            <w:noWrap/>
            <w:vAlign w:val="bottom"/>
            <w:hideMark/>
          </w:tcPr>
          <w:p w:rsidR="00D54355" w:rsidRPr="00940821" w:rsidRDefault="00DE636F" w:rsidP="002A55D1">
            <w:pPr>
              <w:spacing w:after="0" w:line="240" w:lineRule="auto"/>
              <w:jc w:val="center"/>
              <w:rPr>
                <w:rFonts w:ascii="Times New Roman" w:eastAsia="Times New Roman" w:hAnsi="Times New Roman" w:cs="Times New Roman"/>
                <w:sz w:val="20"/>
                <w:szCs w:val="20"/>
              </w:rPr>
            </w:pPr>
            <w:r w:rsidRPr="00940821">
              <w:rPr>
                <w:rFonts w:ascii="Times New Roman" w:eastAsia="Times New Roman" w:hAnsi="Times New Roman" w:cs="Times New Roman"/>
                <w:sz w:val="20"/>
                <w:szCs w:val="20"/>
              </w:rPr>
              <w:t>0</w:t>
            </w:r>
            <w:r w:rsidR="002A55D1">
              <w:rPr>
                <w:rFonts w:ascii="Times New Roman" w:eastAsia="Times New Roman" w:hAnsi="Times New Roman" w:cs="Times New Roman"/>
                <w:sz w:val="20"/>
                <w:szCs w:val="20"/>
              </w:rPr>
              <w:t>,</w:t>
            </w:r>
            <w:r w:rsidRPr="00940821">
              <w:rPr>
                <w:rFonts w:ascii="Times New Roman" w:eastAsia="Times New Roman" w:hAnsi="Times New Roman" w:cs="Times New Roman"/>
                <w:sz w:val="20"/>
                <w:szCs w:val="20"/>
              </w:rPr>
              <w:t>116</w:t>
            </w:r>
          </w:p>
        </w:tc>
      </w:tr>
      <w:tr w:rsidR="00D54355" w:rsidRPr="00940821" w:rsidTr="002A55D1">
        <w:trPr>
          <w:trHeight w:val="106"/>
          <w:jc w:val="center"/>
        </w:trPr>
        <w:tc>
          <w:tcPr>
            <w:tcW w:w="2234" w:type="dxa"/>
            <w:shd w:val="clear" w:color="auto" w:fill="auto"/>
            <w:vAlign w:val="center"/>
            <w:hideMark/>
          </w:tcPr>
          <w:p w:rsidR="00D54355" w:rsidRPr="00940821" w:rsidRDefault="00D54355" w:rsidP="00D54355">
            <w:pPr>
              <w:spacing w:after="0" w:line="240" w:lineRule="auto"/>
              <w:rPr>
                <w:rFonts w:ascii="Times New Roman" w:eastAsia="Times New Roman" w:hAnsi="Times New Roman" w:cs="Times New Roman"/>
                <w:color w:val="000000"/>
                <w:sz w:val="20"/>
                <w:szCs w:val="20"/>
              </w:rPr>
            </w:pPr>
            <w:r w:rsidRPr="00940821">
              <w:rPr>
                <w:rFonts w:ascii="Times New Roman" w:eastAsia="Times New Roman" w:hAnsi="Times New Roman" w:cs="Times New Roman"/>
                <w:color w:val="000000"/>
                <w:sz w:val="20"/>
                <w:szCs w:val="20"/>
              </w:rPr>
              <w:t>DLGFC</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D54355" w:rsidRPr="00940821">
              <w:rPr>
                <w:rFonts w:ascii="Times New Roman" w:eastAsia="Times New Roman" w:hAnsi="Times New Roman" w:cs="Times New Roman"/>
                <w:color w:val="000000"/>
                <w:sz w:val="20"/>
                <w:szCs w:val="20"/>
              </w:rPr>
              <w:t>186</w:t>
            </w:r>
          </w:p>
        </w:tc>
        <w:tc>
          <w:tcPr>
            <w:tcW w:w="1305"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54355" w:rsidRPr="00940821">
              <w:rPr>
                <w:rFonts w:ascii="Times New Roman" w:eastAsia="Times New Roman" w:hAnsi="Times New Roman" w:cs="Times New Roman"/>
                <w:sz w:val="20"/>
                <w:szCs w:val="20"/>
              </w:rPr>
              <w:t>000</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DE636F" w:rsidRPr="00940821">
              <w:rPr>
                <w:rFonts w:ascii="Times New Roman" w:eastAsia="Times New Roman" w:hAnsi="Times New Roman" w:cs="Times New Roman"/>
                <w:sz w:val="20"/>
                <w:szCs w:val="20"/>
              </w:rPr>
              <w:t>076</w:t>
            </w:r>
          </w:p>
        </w:tc>
        <w:tc>
          <w:tcPr>
            <w:tcW w:w="1233"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E636F" w:rsidRPr="00940821">
              <w:rPr>
                <w:rFonts w:ascii="Times New Roman" w:eastAsia="Times New Roman" w:hAnsi="Times New Roman" w:cs="Times New Roman"/>
                <w:sz w:val="20"/>
                <w:szCs w:val="20"/>
              </w:rPr>
              <w:t>000</w:t>
            </w:r>
          </w:p>
        </w:tc>
      </w:tr>
      <w:tr w:rsidR="00D54355" w:rsidRPr="00940821" w:rsidTr="002A55D1">
        <w:trPr>
          <w:trHeight w:val="106"/>
          <w:jc w:val="center"/>
        </w:trPr>
        <w:tc>
          <w:tcPr>
            <w:tcW w:w="2234" w:type="dxa"/>
            <w:shd w:val="clear" w:color="auto" w:fill="auto"/>
            <w:vAlign w:val="center"/>
            <w:hideMark/>
          </w:tcPr>
          <w:p w:rsidR="00D54355" w:rsidRPr="00940821" w:rsidRDefault="00BF1DC8" w:rsidP="00D5435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LPATENT</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D54355" w:rsidRPr="00940821">
              <w:rPr>
                <w:rFonts w:ascii="Times New Roman" w:eastAsia="Times New Roman" w:hAnsi="Times New Roman" w:cs="Times New Roman"/>
                <w:color w:val="000000"/>
                <w:sz w:val="20"/>
                <w:szCs w:val="20"/>
              </w:rPr>
              <w:t>239</w:t>
            </w:r>
          </w:p>
        </w:tc>
        <w:tc>
          <w:tcPr>
            <w:tcW w:w="1305"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54355" w:rsidRPr="00940821">
              <w:rPr>
                <w:rFonts w:ascii="Times New Roman" w:eastAsia="Times New Roman" w:hAnsi="Times New Roman" w:cs="Times New Roman"/>
                <w:sz w:val="20"/>
                <w:szCs w:val="20"/>
              </w:rPr>
              <w:t>645</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DE636F" w:rsidRPr="00940821">
              <w:rPr>
                <w:rFonts w:ascii="Times New Roman" w:eastAsia="Times New Roman" w:hAnsi="Times New Roman" w:cs="Times New Roman"/>
                <w:sz w:val="20"/>
                <w:szCs w:val="20"/>
              </w:rPr>
              <w:t>877</w:t>
            </w:r>
          </w:p>
        </w:tc>
        <w:tc>
          <w:tcPr>
            <w:tcW w:w="1233"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E636F" w:rsidRPr="00940821">
              <w:rPr>
                <w:rFonts w:ascii="Times New Roman" w:eastAsia="Times New Roman" w:hAnsi="Times New Roman" w:cs="Times New Roman"/>
                <w:sz w:val="20"/>
                <w:szCs w:val="20"/>
              </w:rPr>
              <w:t>181</w:t>
            </w:r>
          </w:p>
        </w:tc>
      </w:tr>
      <w:tr w:rsidR="00D54355" w:rsidRPr="00940821" w:rsidTr="002A55D1">
        <w:trPr>
          <w:trHeight w:val="106"/>
          <w:jc w:val="center"/>
        </w:trPr>
        <w:tc>
          <w:tcPr>
            <w:tcW w:w="2234" w:type="dxa"/>
            <w:shd w:val="clear" w:color="auto" w:fill="auto"/>
            <w:vAlign w:val="center"/>
            <w:hideMark/>
          </w:tcPr>
          <w:p w:rsidR="00D54355" w:rsidRPr="00940821" w:rsidRDefault="00BF1DC8" w:rsidP="00D5435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DLPATENT</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D54355" w:rsidRPr="00940821">
              <w:rPr>
                <w:rFonts w:ascii="Times New Roman" w:eastAsia="Times New Roman" w:hAnsi="Times New Roman" w:cs="Times New Roman"/>
                <w:color w:val="000000"/>
                <w:sz w:val="20"/>
                <w:szCs w:val="20"/>
              </w:rPr>
              <w:t>640</w:t>
            </w:r>
          </w:p>
        </w:tc>
        <w:tc>
          <w:tcPr>
            <w:tcW w:w="1305"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54355" w:rsidRPr="00940821">
              <w:rPr>
                <w:rFonts w:ascii="Times New Roman" w:eastAsia="Times New Roman" w:hAnsi="Times New Roman" w:cs="Times New Roman"/>
                <w:sz w:val="20"/>
                <w:szCs w:val="20"/>
              </w:rPr>
              <w:t>000</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DE636F" w:rsidRPr="00940821">
              <w:rPr>
                <w:rFonts w:ascii="Times New Roman" w:eastAsia="Times New Roman" w:hAnsi="Times New Roman" w:cs="Times New Roman"/>
                <w:sz w:val="20"/>
                <w:szCs w:val="20"/>
              </w:rPr>
              <w:t>561</w:t>
            </w:r>
          </w:p>
        </w:tc>
        <w:tc>
          <w:tcPr>
            <w:tcW w:w="1233"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E636F" w:rsidRPr="00940821">
              <w:rPr>
                <w:rFonts w:ascii="Times New Roman" w:eastAsia="Times New Roman" w:hAnsi="Times New Roman" w:cs="Times New Roman"/>
                <w:sz w:val="20"/>
                <w:szCs w:val="20"/>
              </w:rPr>
              <w:t>004</w:t>
            </w:r>
          </w:p>
        </w:tc>
      </w:tr>
      <w:tr w:rsidR="00D54355" w:rsidRPr="00940821" w:rsidTr="002A55D1">
        <w:trPr>
          <w:trHeight w:val="106"/>
          <w:jc w:val="center"/>
        </w:trPr>
        <w:tc>
          <w:tcPr>
            <w:tcW w:w="2234" w:type="dxa"/>
            <w:shd w:val="clear" w:color="auto" w:fill="auto"/>
            <w:vAlign w:val="center"/>
            <w:hideMark/>
          </w:tcPr>
          <w:p w:rsidR="00D54355" w:rsidRPr="00940821" w:rsidRDefault="00D54355" w:rsidP="00D54355">
            <w:pPr>
              <w:spacing w:after="0" w:line="240" w:lineRule="auto"/>
              <w:rPr>
                <w:rFonts w:ascii="Times New Roman" w:eastAsia="Times New Roman" w:hAnsi="Times New Roman" w:cs="Times New Roman"/>
                <w:color w:val="000000"/>
                <w:sz w:val="20"/>
                <w:szCs w:val="20"/>
              </w:rPr>
            </w:pPr>
            <w:r w:rsidRPr="00940821">
              <w:rPr>
                <w:rFonts w:ascii="Times New Roman" w:eastAsia="Times New Roman" w:hAnsi="Times New Roman" w:cs="Times New Roman"/>
                <w:color w:val="000000"/>
                <w:sz w:val="20"/>
                <w:szCs w:val="20"/>
              </w:rPr>
              <w:t>LEMP</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D54355" w:rsidRPr="00940821">
              <w:rPr>
                <w:rFonts w:ascii="Times New Roman" w:eastAsia="Times New Roman" w:hAnsi="Times New Roman" w:cs="Times New Roman"/>
                <w:color w:val="000000"/>
                <w:sz w:val="20"/>
                <w:szCs w:val="20"/>
              </w:rPr>
              <w:t>672</w:t>
            </w:r>
          </w:p>
        </w:tc>
        <w:tc>
          <w:tcPr>
            <w:tcW w:w="1305"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54355" w:rsidRPr="00940821">
              <w:rPr>
                <w:rFonts w:ascii="Times New Roman" w:eastAsia="Times New Roman" w:hAnsi="Times New Roman" w:cs="Times New Roman"/>
                <w:sz w:val="20"/>
                <w:szCs w:val="20"/>
              </w:rPr>
              <w:t>989</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DE636F" w:rsidRPr="00940821">
              <w:rPr>
                <w:rFonts w:ascii="Times New Roman" w:eastAsia="Times New Roman" w:hAnsi="Times New Roman" w:cs="Times New Roman"/>
                <w:sz w:val="20"/>
                <w:szCs w:val="20"/>
              </w:rPr>
              <w:t>282</w:t>
            </w:r>
          </w:p>
        </w:tc>
        <w:tc>
          <w:tcPr>
            <w:tcW w:w="1233"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E636F" w:rsidRPr="00940821">
              <w:rPr>
                <w:rFonts w:ascii="Times New Roman" w:eastAsia="Times New Roman" w:hAnsi="Times New Roman" w:cs="Times New Roman"/>
                <w:sz w:val="20"/>
                <w:szCs w:val="20"/>
              </w:rPr>
              <w:t>876</w:t>
            </w:r>
          </w:p>
        </w:tc>
      </w:tr>
      <w:tr w:rsidR="00D54355" w:rsidRPr="00940821" w:rsidTr="002A55D1">
        <w:trPr>
          <w:trHeight w:val="80"/>
          <w:jc w:val="center"/>
        </w:trPr>
        <w:tc>
          <w:tcPr>
            <w:tcW w:w="2234" w:type="dxa"/>
            <w:shd w:val="clear" w:color="auto" w:fill="auto"/>
            <w:vAlign w:val="center"/>
            <w:hideMark/>
          </w:tcPr>
          <w:p w:rsidR="00D54355" w:rsidRPr="00940821" w:rsidRDefault="00D54355" w:rsidP="00D54355">
            <w:pPr>
              <w:spacing w:after="0" w:line="240" w:lineRule="auto"/>
              <w:rPr>
                <w:rFonts w:ascii="Times New Roman" w:eastAsia="Times New Roman" w:hAnsi="Times New Roman" w:cs="Times New Roman"/>
                <w:color w:val="000000"/>
                <w:sz w:val="20"/>
                <w:szCs w:val="20"/>
              </w:rPr>
            </w:pPr>
            <w:r w:rsidRPr="00940821">
              <w:rPr>
                <w:rFonts w:ascii="Times New Roman" w:eastAsia="Times New Roman" w:hAnsi="Times New Roman" w:cs="Times New Roman"/>
                <w:color w:val="000000"/>
                <w:sz w:val="20"/>
                <w:szCs w:val="20"/>
              </w:rPr>
              <w:t>DLEMP</w:t>
            </w:r>
          </w:p>
        </w:tc>
        <w:tc>
          <w:tcPr>
            <w:tcW w:w="1489" w:type="dxa"/>
            <w:shd w:val="clear" w:color="auto" w:fill="auto"/>
            <w:noWrap/>
            <w:vAlign w:val="bottom"/>
            <w:hideMark/>
          </w:tcPr>
          <w:p w:rsidR="00D54355" w:rsidRPr="00940821" w:rsidRDefault="00D54355" w:rsidP="002A55D1">
            <w:pPr>
              <w:spacing w:after="0" w:line="240" w:lineRule="auto"/>
              <w:jc w:val="center"/>
              <w:rPr>
                <w:rFonts w:ascii="Times New Roman" w:eastAsia="Times New Roman" w:hAnsi="Times New Roman" w:cs="Times New Roman"/>
                <w:color w:val="000000"/>
                <w:sz w:val="20"/>
                <w:szCs w:val="20"/>
              </w:rPr>
            </w:pPr>
            <w:r w:rsidRPr="00940821">
              <w:rPr>
                <w:rFonts w:ascii="Times New Roman" w:eastAsia="Times New Roman" w:hAnsi="Times New Roman" w:cs="Times New Roman"/>
                <w:color w:val="000000"/>
                <w:sz w:val="20"/>
                <w:szCs w:val="20"/>
              </w:rPr>
              <w:t>-5</w:t>
            </w:r>
            <w:r w:rsidR="002A55D1">
              <w:rPr>
                <w:rFonts w:ascii="Times New Roman" w:eastAsia="Times New Roman" w:hAnsi="Times New Roman" w:cs="Times New Roman"/>
                <w:color w:val="000000"/>
                <w:sz w:val="20"/>
                <w:szCs w:val="20"/>
              </w:rPr>
              <w:t>,</w:t>
            </w:r>
            <w:r w:rsidRPr="00940821">
              <w:rPr>
                <w:rFonts w:ascii="Times New Roman" w:eastAsia="Times New Roman" w:hAnsi="Times New Roman" w:cs="Times New Roman"/>
                <w:color w:val="000000"/>
                <w:sz w:val="20"/>
                <w:szCs w:val="20"/>
              </w:rPr>
              <w:t>478</w:t>
            </w:r>
          </w:p>
        </w:tc>
        <w:tc>
          <w:tcPr>
            <w:tcW w:w="1305" w:type="dxa"/>
            <w:shd w:val="clear" w:color="auto" w:fill="auto"/>
            <w:noWrap/>
            <w:vAlign w:val="bottom"/>
            <w:hideMark/>
          </w:tcPr>
          <w:p w:rsidR="00D54355" w:rsidRPr="00940821" w:rsidRDefault="00D54355" w:rsidP="00DE636F">
            <w:pPr>
              <w:spacing w:after="0" w:line="240" w:lineRule="auto"/>
              <w:jc w:val="center"/>
              <w:rPr>
                <w:rFonts w:ascii="Times New Roman" w:eastAsia="Times New Roman" w:hAnsi="Times New Roman" w:cs="Times New Roman"/>
                <w:sz w:val="20"/>
                <w:szCs w:val="20"/>
              </w:rPr>
            </w:pPr>
            <w:r w:rsidRPr="00940821">
              <w:rPr>
                <w:rFonts w:ascii="Times New Roman" w:eastAsia="Times New Roman" w:hAnsi="Times New Roman" w:cs="Times New Roman"/>
                <w:sz w:val="20"/>
                <w:szCs w:val="20"/>
              </w:rPr>
              <w:t>0</w:t>
            </w:r>
            <w:r w:rsidR="002A55D1">
              <w:rPr>
                <w:rFonts w:ascii="Times New Roman" w:eastAsia="Times New Roman" w:hAnsi="Times New Roman" w:cs="Times New Roman"/>
                <w:sz w:val="20"/>
                <w:szCs w:val="20"/>
              </w:rPr>
              <w:t>,</w:t>
            </w:r>
            <w:r w:rsidRPr="00940821">
              <w:rPr>
                <w:rFonts w:ascii="Times New Roman" w:eastAsia="Times New Roman" w:hAnsi="Times New Roman" w:cs="Times New Roman"/>
                <w:sz w:val="20"/>
                <w:szCs w:val="20"/>
              </w:rPr>
              <w:t>000</w:t>
            </w:r>
          </w:p>
        </w:tc>
        <w:tc>
          <w:tcPr>
            <w:tcW w:w="1489"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DE636F" w:rsidRPr="00940821">
              <w:rPr>
                <w:rFonts w:ascii="Times New Roman" w:eastAsia="Times New Roman" w:hAnsi="Times New Roman" w:cs="Times New Roman"/>
                <w:sz w:val="20"/>
                <w:szCs w:val="20"/>
              </w:rPr>
              <w:t>517</w:t>
            </w:r>
          </w:p>
        </w:tc>
        <w:tc>
          <w:tcPr>
            <w:tcW w:w="1233" w:type="dxa"/>
            <w:shd w:val="clear" w:color="auto" w:fill="auto"/>
            <w:noWrap/>
            <w:vAlign w:val="bottom"/>
            <w:hideMark/>
          </w:tcPr>
          <w:p w:rsidR="00D54355" w:rsidRPr="00940821" w:rsidRDefault="002A55D1" w:rsidP="00DE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E636F" w:rsidRPr="00940821">
              <w:rPr>
                <w:rFonts w:ascii="Times New Roman" w:eastAsia="Times New Roman" w:hAnsi="Times New Roman" w:cs="Times New Roman"/>
                <w:sz w:val="20"/>
                <w:szCs w:val="20"/>
              </w:rPr>
              <w:t>000</w:t>
            </w:r>
          </w:p>
        </w:tc>
      </w:tr>
    </w:tbl>
    <w:p w:rsidR="004062E8" w:rsidRPr="009F6F44" w:rsidRDefault="00912DB4" w:rsidP="009F6F44">
      <w:pPr>
        <w:autoSpaceDE w:val="0"/>
        <w:autoSpaceDN w:val="0"/>
        <w:adjustRightInd w:val="0"/>
        <w:spacing w:before="120" w:after="120" w:line="240" w:lineRule="auto"/>
        <w:ind w:left="450"/>
        <w:rPr>
          <w:rFonts w:ascii="Times New Roman" w:eastAsiaTheme="minorHAnsi" w:hAnsi="Times New Roman" w:cs="Times New Roman"/>
          <w:i/>
          <w:lang w:eastAsia="en-US"/>
        </w:rPr>
      </w:pPr>
      <w:r w:rsidRPr="009F6F44">
        <w:rPr>
          <w:rFonts w:ascii="Times New Roman" w:eastAsiaTheme="minorHAnsi" w:hAnsi="Times New Roman" w:cs="Times New Roman"/>
          <w:b/>
          <w:i/>
          <w:lang w:eastAsia="en-US"/>
        </w:rPr>
        <w:t>Not:</w:t>
      </w:r>
      <w:r w:rsidRPr="009F6F44">
        <w:rPr>
          <w:rFonts w:ascii="Times New Roman" w:eastAsiaTheme="minorHAnsi" w:hAnsi="Times New Roman" w:cs="Times New Roman"/>
          <w:i/>
          <w:lang w:eastAsia="en-US"/>
        </w:rPr>
        <w:t xml:space="preserve"> </w:t>
      </w:r>
      <w:r w:rsidRPr="009F6F44">
        <w:rPr>
          <w:rFonts w:ascii="Times New Roman" w:eastAsiaTheme="minorHAnsi" w:hAnsi="Times New Roman" w:cs="Times New Roman"/>
          <w:i/>
          <w:vertAlign w:val="superscript"/>
          <w:lang w:eastAsia="en-US"/>
        </w:rPr>
        <w:t>*</w:t>
      </w:r>
      <w:r w:rsidRPr="009F6F44">
        <w:rPr>
          <w:rFonts w:ascii="Times New Roman" w:eastAsiaTheme="minorHAnsi" w:hAnsi="Times New Roman" w:cs="Times New Roman"/>
          <w:i/>
          <w:lang w:eastAsia="en-US"/>
        </w:rPr>
        <w:t xml:space="preserve">MacKinnon (1996) one-sided p-values. </w:t>
      </w:r>
      <w:r w:rsidRPr="009F6F44">
        <w:rPr>
          <w:rFonts w:ascii="Times New Roman" w:eastAsiaTheme="minorHAnsi" w:hAnsi="Times New Roman" w:cs="Times New Roman"/>
          <w:i/>
          <w:vertAlign w:val="superscript"/>
          <w:lang w:eastAsia="en-US"/>
        </w:rPr>
        <w:t>**</w:t>
      </w:r>
      <w:r w:rsidRPr="009F6F44">
        <w:rPr>
          <w:rFonts w:ascii="Times New Roman" w:eastAsiaTheme="minorHAnsi" w:hAnsi="Times New Roman" w:cs="Times New Roman"/>
          <w:i/>
          <w:lang w:eastAsia="en-US"/>
        </w:rPr>
        <w:t>%</w:t>
      </w:r>
      <w:r w:rsidR="002F2EC3">
        <w:rPr>
          <w:rFonts w:ascii="Times New Roman" w:eastAsiaTheme="minorHAnsi" w:hAnsi="Times New Roman" w:cs="Times New Roman"/>
          <w:i/>
          <w:lang w:eastAsia="en-US"/>
        </w:rPr>
        <w:t xml:space="preserve"> </w:t>
      </w:r>
      <w:r w:rsidRPr="009F6F44">
        <w:rPr>
          <w:rFonts w:ascii="Times New Roman" w:eastAsiaTheme="minorHAnsi" w:hAnsi="Times New Roman" w:cs="Times New Roman"/>
          <w:i/>
          <w:lang w:eastAsia="en-US"/>
        </w:rPr>
        <w:t>5’e göre anlamlılı</w:t>
      </w:r>
      <w:r w:rsidR="002F2EC3">
        <w:rPr>
          <w:rFonts w:ascii="Times New Roman" w:eastAsiaTheme="minorHAnsi" w:hAnsi="Times New Roman" w:cs="Times New Roman"/>
          <w:i/>
          <w:lang w:eastAsia="en-US"/>
        </w:rPr>
        <w:t>k düzeyini göstermektedir. ADF T</w:t>
      </w:r>
      <w:r w:rsidRPr="009F6F44">
        <w:rPr>
          <w:rFonts w:ascii="Times New Roman" w:eastAsiaTheme="minorHAnsi" w:hAnsi="Times New Roman" w:cs="Times New Roman"/>
          <w:i/>
          <w:lang w:eastAsia="en-US"/>
        </w:rPr>
        <w:t>esti</w:t>
      </w:r>
      <w:r w:rsidR="00B33880" w:rsidRPr="009F6F44">
        <w:rPr>
          <w:rFonts w:ascii="Times New Roman" w:eastAsiaTheme="minorHAnsi" w:hAnsi="Times New Roman" w:cs="Times New Roman"/>
          <w:i/>
          <w:lang w:eastAsia="en-US"/>
        </w:rPr>
        <w:t xml:space="preserve"> </w:t>
      </w:r>
      <w:r w:rsidRPr="009F6F44">
        <w:rPr>
          <w:rFonts w:ascii="Times New Roman" w:eastAsiaTheme="minorHAnsi" w:hAnsi="Times New Roman" w:cs="Times New Roman"/>
          <w:i/>
          <w:lang w:eastAsia="en-US"/>
        </w:rPr>
        <w:t>için</w:t>
      </w:r>
      <w:r w:rsidR="00B33880" w:rsidRPr="009F6F44">
        <w:rPr>
          <w:rFonts w:ascii="Times New Roman" w:eastAsiaTheme="minorHAnsi" w:hAnsi="Times New Roman" w:cs="Times New Roman"/>
          <w:i/>
          <w:lang w:eastAsia="en-US"/>
        </w:rPr>
        <w:t xml:space="preserve"> </w:t>
      </w:r>
      <w:r w:rsidRPr="009F6F44">
        <w:rPr>
          <w:rFonts w:ascii="Times New Roman" w:eastAsiaTheme="minorHAnsi" w:hAnsi="Times New Roman" w:cs="Times New Roman"/>
          <w:i/>
          <w:lang w:eastAsia="en-US"/>
        </w:rPr>
        <w:t>kullanılan gecikme sayısı Akaike Bilgi Kriteri’ne göre seçilmiştir.</w:t>
      </w:r>
      <w:r w:rsidR="004B6371" w:rsidRPr="009F6F44">
        <w:rPr>
          <w:rFonts w:ascii="Times New Roman" w:eastAsiaTheme="minorHAnsi" w:hAnsi="Times New Roman" w:cs="Times New Roman"/>
          <w:i/>
          <w:lang w:eastAsia="en-US"/>
        </w:rPr>
        <w:t xml:space="preserve"> D </w:t>
      </w:r>
      <w:r w:rsidR="00B33880" w:rsidRPr="009F6F44">
        <w:rPr>
          <w:rFonts w:ascii="Times New Roman" w:eastAsiaTheme="minorHAnsi" w:hAnsi="Times New Roman" w:cs="Times New Roman"/>
          <w:i/>
          <w:lang w:eastAsia="en-US"/>
        </w:rPr>
        <w:t>değişkenin ilk farkını göstermektedir.</w:t>
      </w:r>
      <w:r w:rsidRPr="009F6F44">
        <w:rPr>
          <w:rFonts w:ascii="Times New Roman" w:eastAsiaTheme="minorHAnsi" w:hAnsi="Times New Roman" w:cs="Times New Roman"/>
          <w:i/>
          <w:lang w:eastAsia="en-US"/>
        </w:rPr>
        <w:t xml:space="preserve"> </w:t>
      </w:r>
    </w:p>
    <w:p w:rsidR="00A634A7" w:rsidRDefault="007370EB" w:rsidP="00B115FA">
      <w:pPr>
        <w:spacing w:before="120" w:after="0" w:line="240" w:lineRule="auto"/>
        <w:rPr>
          <w:rFonts w:ascii="Times New Roman" w:eastAsiaTheme="minorHAnsi" w:hAnsi="Times New Roman" w:cs="Times New Roman"/>
          <w:b/>
          <w:sz w:val="24"/>
          <w:szCs w:val="24"/>
          <w:lang w:eastAsia="en-US"/>
        </w:rPr>
      </w:pPr>
      <w:r w:rsidRPr="00B94E70">
        <w:rPr>
          <w:rFonts w:ascii="Times New Roman" w:eastAsiaTheme="minorHAnsi" w:hAnsi="Times New Roman" w:cs="Times New Roman"/>
          <w:b/>
          <w:sz w:val="24"/>
          <w:szCs w:val="24"/>
          <w:lang w:eastAsia="en-US"/>
        </w:rPr>
        <w:t>5.</w:t>
      </w:r>
      <w:r w:rsidR="00A634A7">
        <w:rPr>
          <w:rFonts w:ascii="Times New Roman" w:eastAsiaTheme="minorHAnsi" w:hAnsi="Times New Roman" w:cs="Times New Roman"/>
          <w:b/>
          <w:sz w:val="24"/>
          <w:szCs w:val="24"/>
          <w:lang w:eastAsia="en-US"/>
        </w:rPr>
        <w:t xml:space="preserve">2. </w:t>
      </w:r>
      <w:r>
        <w:rPr>
          <w:rFonts w:ascii="Times New Roman" w:eastAsiaTheme="minorHAnsi" w:hAnsi="Times New Roman" w:cs="Times New Roman"/>
          <w:b/>
          <w:sz w:val="24"/>
          <w:szCs w:val="24"/>
          <w:lang w:eastAsia="en-US"/>
        </w:rPr>
        <w:t>A</w:t>
      </w:r>
      <w:r w:rsidR="00A634A7">
        <w:rPr>
          <w:rFonts w:ascii="Times New Roman" w:eastAsiaTheme="minorHAnsi" w:hAnsi="Times New Roman" w:cs="Times New Roman"/>
          <w:b/>
          <w:sz w:val="24"/>
          <w:szCs w:val="24"/>
          <w:lang w:eastAsia="en-US"/>
        </w:rPr>
        <w:t>naliz ve Bulgular</w:t>
      </w:r>
    </w:p>
    <w:p w:rsidR="00CD5163" w:rsidRPr="00822B89" w:rsidRDefault="00B94E70" w:rsidP="00B115FA">
      <w:pPr>
        <w:spacing w:before="120" w:after="0" w:line="240" w:lineRule="auto"/>
        <w:jc w:val="both"/>
        <w:rPr>
          <w:rFonts w:ascii="Times New Roman" w:eastAsiaTheme="minorHAnsi" w:hAnsi="Times New Roman" w:cs="Times New Roman"/>
          <w:sz w:val="24"/>
          <w:szCs w:val="24"/>
          <w:lang w:eastAsia="en-US"/>
        </w:rPr>
      </w:pPr>
      <w:r w:rsidRPr="00822B89">
        <w:rPr>
          <w:rFonts w:ascii="Times New Roman" w:eastAsiaTheme="minorHAnsi" w:hAnsi="Times New Roman" w:cs="Times New Roman"/>
          <w:sz w:val="24"/>
          <w:szCs w:val="24"/>
          <w:lang w:eastAsia="en-US"/>
        </w:rPr>
        <w:t xml:space="preserve">Düzey değerlerinde durağan olmayan ancak aynı dereceden farklarında durağanlaşan </w:t>
      </w:r>
      <w:r w:rsidR="00547CF7">
        <w:rPr>
          <w:rFonts w:ascii="Times New Roman" w:eastAsiaTheme="minorHAnsi" w:hAnsi="Times New Roman" w:cs="Times New Roman"/>
          <w:sz w:val="24"/>
          <w:szCs w:val="24"/>
          <w:lang w:eastAsia="en-US"/>
        </w:rPr>
        <w:t xml:space="preserve">seriler </w:t>
      </w:r>
      <w:r w:rsidRPr="00822B89">
        <w:rPr>
          <w:rFonts w:ascii="Times New Roman" w:eastAsiaTheme="minorHAnsi" w:hAnsi="Times New Roman" w:cs="Times New Roman"/>
          <w:sz w:val="24"/>
          <w:szCs w:val="24"/>
          <w:lang w:eastAsia="en-US"/>
        </w:rPr>
        <w:t>arasında bir eşbütünleşme ilişkisi</w:t>
      </w:r>
      <w:r w:rsidR="00547CF7">
        <w:rPr>
          <w:rFonts w:ascii="Times New Roman" w:eastAsiaTheme="minorHAnsi" w:hAnsi="Times New Roman" w:cs="Times New Roman"/>
          <w:sz w:val="24"/>
          <w:szCs w:val="24"/>
          <w:lang w:eastAsia="en-US"/>
        </w:rPr>
        <w:t xml:space="preserve"> var olabilir. Seriler arasında eşbütünleşme ilişkisi, uzun dönemli bir ilişkinin olması anlamına gelir.</w:t>
      </w:r>
      <w:r w:rsidR="004062E8" w:rsidRPr="00822B89">
        <w:rPr>
          <w:rFonts w:ascii="Times New Roman" w:eastAsiaTheme="minorHAnsi" w:hAnsi="Times New Roman" w:cs="Times New Roman"/>
          <w:sz w:val="24"/>
          <w:szCs w:val="24"/>
          <w:lang w:eastAsia="en-US"/>
        </w:rPr>
        <w:t xml:space="preserve"> Birim </w:t>
      </w:r>
      <w:r w:rsidR="009A27AF" w:rsidRPr="00822B89">
        <w:rPr>
          <w:rFonts w:ascii="Times New Roman" w:eastAsiaTheme="minorHAnsi" w:hAnsi="Times New Roman" w:cs="Times New Roman"/>
          <w:sz w:val="24"/>
          <w:szCs w:val="24"/>
          <w:lang w:eastAsia="en-US"/>
        </w:rPr>
        <w:t xml:space="preserve">Kök Testi </w:t>
      </w:r>
      <w:r w:rsidR="004062E8" w:rsidRPr="00822B89">
        <w:rPr>
          <w:rFonts w:ascii="Times New Roman" w:eastAsiaTheme="minorHAnsi" w:hAnsi="Times New Roman" w:cs="Times New Roman"/>
          <w:sz w:val="24"/>
          <w:szCs w:val="24"/>
          <w:lang w:eastAsia="en-US"/>
        </w:rPr>
        <w:t>sonuçlarından ana</w:t>
      </w:r>
      <w:r w:rsidRPr="00822B89">
        <w:rPr>
          <w:rFonts w:ascii="Times New Roman" w:eastAsiaTheme="minorHAnsi" w:hAnsi="Times New Roman" w:cs="Times New Roman"/>
          <w:sz w:val="24"/>
          <w:szCs w:val="24"/>
          <w:lang w:eastAsia="en-US"/>
        </w:rPr>
        <w:t xml:space="preserve">lize katılan </w:t>
      </w:r>
      <w:r w:rsidR="00912DB4" w:rsidRPr="00822B89">
        <w:rPr>
          <w:rFonts w:ascii="Times New Roman" w:eastAsiaTheme="minorHAnsi" w:hAnsi="Times New Roman" w:cs="Times New Roman"/>
          <w:sz w:val="24"/>
          <w:szCs w:val="24"/>
          <w:lang w:eastAsia="en-US"/>
        </w:rPr>
        <w:t>değişkenlerin</w:t>
      </w:r>
      <w:r w:rsidRPr="00822B89">
        <w:rPr>
          <w:rFonts w:ascii="Times New Roman" w:eastAsiaTheme="minorHAnsi" w:hAnsi="Times New Roman" w:cs="Times New Roman"/>
          <w:sz w:val="24"/>
          <w:szCs w:val="24"/>
          <w:lang w:eastAsia="en-US"/>
        </w:rPr>
        <w:t xml:space="preserve"> tamamı düzey değerlerinde durağan olma</w:t>
      </w:r>
      <w:r w:rsidR="009A27AF">
        <w:rPr>
          <w:rFonts w:ascii="Times New Roman" w:eastAsiaTheme="minorHAnsi" w:hAnsi="Times New Roman" w:cs="Times New Roman"/>
          <w:sz w:val="24"/>
          <w:szCs w:val="24"/>
          <w:lang w:eastAsia="en-US"/>
        </w:rPr>
        <w:t>dı</w:t>
      </w:r>
      <w:r w:rsidR="00912DB4" w:rsidRPr="00822B89">
        <w:rPr>
          <w:rFonts w:ascii="Times New Roman" w:eastAsiaTheme="minorHAnsi" w:hAnsi="Times New Roman" w:cs="Times New Roman"/>
          <w:sz w:val="24"/>
          <w:szCs w:val="24"/>
          <w:lang w:eastAsia="en-US"/>
        </w:rPr>
        <w:t>ğı, ancak birinci farklarında durağan oldukları görülmüştür.</w:t>
      </w:r>
      <w:r w:rsidR="004062E8" w:rsidRPr="00822B89">
        <w:rPr>
          <w:rFonts w:ascii="Times New Roman" w:eastAsiaTheme="minorHAnsi" w:hAnsi="Times New Roman" w:cs="Times New Roman"/>
          <w:sz w:val="24"/>
          <w:szCs w:val="24"/>
          <w:lang w:eastAsia="en-US"/>
        </w:rPr>
        <w:t xml:space="preserve"> Bu durumda değişkenler arasında </w:t>
      </w:r>
      <w:r w:rsidR="00391357" w:rsidRPr="00822B89">
        <w:rPr>
          <w:rFonts w:ascii="Times New Roman" w:eastAsiaTheme="minorHAnsi" w:hAnsi="Times New Roman" w:cs="Times New Roman"/>
          <w:sz w:val="24"/>
          <w:szCs w:val="24"/>
          <w:lang w:eastAsia="en-US"/>
        </w:rPr>
        <w:t xml:space="preserve">Eşbütünleşme Analizi </w:t>
      </w:r>
      <w:r w:rsidR="004062E8" w:rsidRPr="00822B89">
        <w:rPr>
          <w:rFonts w:ascii="Times New Roman" w:eastAsiaTheme="minorHAnsi" w:hAnsi="Times New Roman" w:cs="Times New Roman"/>
          <w:sz w:val="24"/>
          <w:szCs w:val="24"/>
          <w:lang w:eastAsia="en-US"/>
        </w:rPr>
        <w:t>yapılabilir.</w:t>
      </w:r>
      <w:r w:rsidR="00F61136" w:rsidRPr="00822B89">
        <w:rPr>
          <w:rFonts w:ascii="Times New Roman" w:eastAsiaTheme="minorHAnsi" w:hAnsi="Times New Roman" w:cs="Times New Roman"/>
          <w:sz w:val="24"/>
          <w:szCs w:val="24"/>
          <w:lang w:eastAsia="en-US"/>
        </w:rPr>
        <w:t xml:space="preserve"> Eşbütünleşme ilişki</w:t>
      </w:r>
      <w:r w:rsidR="009A27AF">
        <w:rPr>
          <w:rFonts w:ascii="Times New Roman" w:eastAsiaTheme="minorHAnsi" w:hAnsi="Times New Roman" w:cs="Times New Roman"/>
          <w:sz w:val="24"/>
          <w:szCs w:val="24"/>
          <w:lang w:eastAsia="en-US"/>
        </w:rPr>
        <w:t>si</w:t>
      </w:r>
      <w:r w:rsidR="00F61136" w:rsidRPr="00822B89">
        <w:rPr>
          <w:rFonts w:ascii="Times New Roman" w:eastAsiaTheme="minorHAnsi" w:hAnsi="Times New Roman" w:cs="Times New Roman"/>
          <w:sz w:val="24"/>
          <w:szCs w:val="24"/>
          <w:lang w:eastAsia="en-US"/>
        </w:rPr>
        <w:t>nin araştırılmasında Johansen-Jelius (1990) tarafından geliştirilen yöntem kullanılmıştır.</w:t>
      </w:r>
      <w:r w:rsidR="00BB39BE" w:rsidRPr="00822B89">
        <w:rPr>
          <w:rFonts w:ascii="Times New Roman" w:eastAsiaTheme="minorHAnsi" w:hAnsi="Times New Roman" w:cs="Times New Roman"/>
          <w:sz w:val="24"/>
          <w:szCs w:val="24"/>
          <w:lang w:eastAsia="en-US"/>
        </w:rPr>
        <w:t xml:space="preserve"> Değişkenler arasındaki uzun dönemli ilişkiyi incelemek iç</w:t>
      </w:r>
      <w:r w:rsidR="00FF2137">
        <w:rPr>
          <w:rFonts w:ascii="Times New Roman" w:eastAsiaTheme="minorHAnsi" w:hAnsi="Times New Roman" w:cs="Times New Roman"/>
          <w:sz w:val="24"/>
          <w:szCs w:val="24"/>
          <w:lang w:eastAsia="en-US"/>
        </w:rPr>
        <w:t xml:space="preserve">in Johansen </w:t>
      </w:r>
      <w:r w:rsidR="00391357">
        <w:rPr>
          <w:rFonts w:ascii="Times New Roman" w:eastAsiaTheme="minorHAnsi" w:hAnsi="Times New Roman" w:cs="Times New Roman"/>
          <w:sz w:val="24"/>
          <w:szCs w:val="24"/>
          <w:lang w:eastAsia="en-US"/>
        </w:rPr>
        <w:t>Eşbütünleşme Testi</w:t>
      </w:r>
      <w:r w:rsidR="00391357" w:rsidRPr="00822B89">
        <w:rPr>
          <w:rFonts w:ascii="Times New Roman" w:eastAsiaTheme="minorHAnsi" w:hAnsi="Times New Roman" w:cs="Times New Roman"/>
          <w:sz w:val="24"/>
          <w:szCs w:val="24"/>
          <w:lang w:eastAsia="en-US"/>
        </w:rPr>
        <w:t xml:space="preserve"> </w:t>
      </w:r>
      <w:r w:rsidR="00BB39BE" w:rsidRPr="00822B89">
        <w:rPr>
          <w:rFonts w:ascii="Times New Roman" w:eastAsiaTheme="minorHAnsi" w:hAnsi="Times New Roman" w:cs="Times New Roman"/>
          <w:sz w:val="24"/>
          <w:szCs w:val="24"/>
          <w:lang w:eastAsia="en-US"/>
        </w:rPr>
        <w:t>yap</w:t>
      </w:r>
      <w:r w:rsidR="00FF2137">
        <w:rPr>
          <w:rFonts w:ascii="Times New Roman" w:eastAsiaTheme="minorHAnsi" w:hAnsi="Times New Roman" w:cs="Times New Roman"/>
          <w:sz w:val="24"/>
          <w:szCs w:val="24"/>
          <w:lang w:eastAsia="en-US"/>
        </w:rPr>
        <w:t>ıl</w:t>
      </w:r>
      <w:r w:rsidR="00BB39BE" w:rsidRPr="00822B89">
        <w:rPr>
          <w:rFonts w:ascii="Times New Roman" w:eastAsiaTheme="minorHAnsi" w:hAnsi="Times New Roman" w:cs="Times New Roman"/>
          <w:sz w:val="24"/>
          <w:szCs w:val="24"/>
          <w:lang w:eastAsia="en-US"/>
        </w:rPr>
        <w:t>madan önce, uygun gecikme değerleri hesaplanmalıdır.</w:t>
      </w:r>
      <w:r w:rsidR="00940821" w:rsidRPr="00822B89">
        <w:rPr>
          <w:rFonts w:ascii="Times New Roman" w:eastAsiaTheme="minorHAnsi" w:hAnsi="Times New Roman" w:cs="Times New Roman"/>
          <w:sz w:val="24"/>
          <w:szCs w:val="24"/>
          <w:lang w:eastAsia="en-US"/>
        </w:rPr>
        <w:t xml:space="preserve"> </w:t>
      </w:r>
      <w:r w:rsidR="00391357">
        <w:rPr>
          <w:rFonts w:ascii="Times New Roman" w:hAnsi="Times New Roman" w:cs="Times New Roman"/>
          <w:sz w:val="24"/>
          <w:szCs w:val="24"/>
        </w:rPr>
        <w:t>Çizelge</w:t>
      </w:r>
      <w:r w:rsidR="009F3ACB">
        <w:rPr>
          <w:rFonts w:ascii="Times New Roman" w:hAnsi="Times New Roman" w:cs="Times New Roman"/>
          <w:sz w:val="24"/>
          <w:szCs w:val="24"/>
        </w:rPr>
        <w:t xml:space="preserve"> 5</w:t>
      </w:r>
      <w:r w:rsidR="00940821" w:rsidRPr="00822B89">
        <w:rPr>
          <w:rFonts w:ascii="Times New Roman" w:hAnsi="Times New Roman" w:cs="Times New Roman"/>
          <w:sz w:val="24"/>
          <w:szCs w:val="24"/>
        </w:rPr>
        <w:t>’</w:t>
      </w:r>
      <w:r w:rsidR="00DA779B">
        <w:rPr>
          <w:rFonts w:ascii="Times New Roman" w:hAnsi="Times New Roman" w:cs="Times New Roman"/>
          <w:sz w:val="24"/>
          <w:szCs w:val="24"/>
        </w:rPr>
        <w:t>t</w:t>
      </w:r>
      <w:r w:rsidR="00940821" w:rsidRPr="00822B89">
        <w:rPr>
          <w:rFonts w:ascii="Times New Roman" w:hAnsi="Times New Roman" w:cs="Times New Roman"/>
          <w:sz w:val="24"/>
          <w:szCs w:val="24"/>
        </w:rPr>
        <w:t>e yer alan kriterlerin tamamı 1 gecikmeyi işaret etmektedir. Bu nedenle 1 gecikme uzunluğu alınarak analize devam edilmiştir.</w:t>
      </w:r>
    </w:p>
    <w:p w:rsidR="00547CF7" w:rsidRDefault="00547CF7" w:rsidP="00B33880">
      <w:pPr>
        <w:spacing w:after="0" w:line="240" w:lineRule="auto"/>
        <w:jc w:val="center"/>
        <w:rPr>
          <w:rFonts w:ascii="Times New Roman" w:hAnsi="Times New Roman" w:cs="Times New Roman"/>
          <w:b/>
          <w:sz w:val="20"/>
          <w:szCs w:val="20"/>
        </w:rPr>
      </w:pPr>
    </w:p>
    <w:p w:rsidR="00CD5163" w:rsidRPr="002F2EC3" w:rsidRDefault="002F2EC3" w:rsidP="002F2EC3">
      <w:pPr>
        <w:spacing w:before="120" w:after="120" w:line="240" w:lineRule="auto"/>
        <w:jc w:val="center"/>
        <w:rPr>
          <w:rFonts w:ascii="Times New Roman" w:eastAsiaTheme="minorHAnsi" w:hAnsi="Times New Roman" w:cs="Times New Roman"/>
          <w:b/>
          <w:sz w:val="24"/>
          <w:szCs w:val="24"/>
          <w:lang w:eastAsia="en-US"/>
        </w:rPr>
      </w:pPr>
      <w:r>
        <w:rPr>
          <w:rFonts w:ascii="Times New Roman" w:hAnsi="Times New Roman" w:cs="Times New Roman"/>
          <w:b/>
          <w:sz w:val="24"/>
          <w:szCs w:val="24"/>
        </w:rPr>
        <w:t>Çizelge</w:t>
      </w:r>
      <w:r w:rsidR="009F3ACB" w:rsidRPr="002F2EC3">
        <w:rPr>
          <w:rFonts w:ascii="Times New Roman" w:hAnsi="Times New Roman" w:cs="Times New Roman"/>
          <w:b/>
          <w:sz w:val="24"/>
          <w:szCs w:val="24"/>
        </w:rPr>
        <w:t xml:space="preserve"> 5</w:t>
      </w:r>
      <w:r>
        <w:rPr>
          <w:rFonts w:ascii="Times New Roman" w:hAnsi="Times New Roman" w:cs="Times New Roman"/>
          <w:b/>
          <w:sz w:val="24"/>
          <w:szCs w:val="24"/>
        </w:rPr>
        <w:t>.</w:t>
      </w:r>
      <w:r w:rsidR="00CD5163" w:rsidRPr="002F2EC3">
        <w:rPr>
          <w:rFonts w:ascii="Times New Roman" w:hAnsi="Times New Roman" w:cs="Times New Roman"/>
          <w:b/>
          <w:sz w:val="24"/>
          <w:szCs w:val="24"/>
        </w:rPr>
        <w:t xml:space="preserve"> Eşbütünleşme İçin Uygun Gecikme Uzunluğu</w:t>
      </w:r>
    </w:p>
    <w:tbl>
      <w:tblPr>
        <w:tblW w:w="0" w:type="auto"/>
        <w:jc w:val="center"/>
        <w:tblLayout w:type="fixed"/>
        <w:tblCellMar>
          <w:left w:w="0" w:type="dxa"/>
          <w:right w:w="0" w:type="dxa"/>
        </w:tblCellMar>
        <w:tblLook w:val="0000" w:firstRow="0" w:lastRow="0" w:firstColumn="0" w:lastColumn="0" w:noHBand="0" w:noVBand="0"/>
      </w:tblPr>
      <w:tblGrid>
        <w:gridCol w:w="639"/>
        <w:gridCol w:w="1140"/>
        <w:gridCol w:w="1312"/>
        <w:gridCol w:w="1313"/>
        <w:gridCol w:w="1312"/>
        <w:gridCol w:w="1313"/>
        <w:gridCol w:w="1051"/>
      </w:tblGrid>
      <w:tr w:rsidR="00CD5163" w:rsidRPr="00940821" w:rsidTr="00021567">
        <w:trPr>
          <w:trHeight w:val="225"/>
          <w:jc w:val="center"/>
        </w:trPr>
        <w:tc>
          <w:tcPr>
            <w:tcW w:w="639" w:type="dxa"/>
            <w:tcBorders>
              <w:top w:val="single" w:sz="4" w:space="0" w:color="auto"/>
              <w:left w:val="single" w:sz="4" w:space="0" w:color="auto"/>
              <w:bottom w:val="single" w:sz="4" w:space="0" w:color="auto"/>
              <w:right w:val="single" w:sz="4" w:space="0" w:color="auto"/>
            </w:tcBorders>
            <w:vAlign w:val="bottom"/>
          </w:tcPr>
          <w:p w:rsidR="00CD5163" w:rsidRPr="00391357" w:rsidRDefault="00BB39BE" w:rsidP="00D36166">
            <w:pPr>
              <w:autoSpaceDE w:val="0"/>
              <w:autoSpaceDN w:val="0"/>
              <w:adjustRightInd w:val="0"/>
              <w:spacing w:after="0" w:line="240" w:lineRule="auto"/>
              <w:jc w:val="center"/>
              <w:rPr>
                <w:rFonts w:ascii="Times New Roman" w:hAnsi="Times New Roman" w:cs="Times New Roman"/>
                <w:b/>
                <w:color w:val="000000"/>
                <w:sz w:val="20"/>
                <w:szCs w:val="20"/>
              </w:rPr>
            </w:pPr>
            <w:r w:rsidRPr="00391357">
              <w:rPr>
                <w:rFonts w:ascii="Times New Roman" w:eastAsiaTheme="minorHAnsi" w:hAnsi="Times New Roman" w:cs="Times New Roman"/>
                <w:b/>
                <w:sz w:val="20"/>
                <w:szCs w:val="20"/>
                <w:lang w:eastAsia="en-US"/>
              </w:rPr>
              <w:t xml:space="preserve">  </w:t>
            </w:r>
            <w:r w:rsidR="00CD5163" w:rsidRPr="00391357">
              <w:rPr>
                <w:rFonts w:ascii="Times New Roman" w:hAnsi="Times New Roman" w:cs="Times New Roman"/>
                <w:b/>
                <w:color w:val="000000"/>
                <w:sz w:val="20"/>
                <w:szCs w:val="20"/>
              </w:rPr>
              <w:t> Lag</w:t>
            </w:r>
          </w:p>
        </w:tc>
        <w:tc>
          <w:tcPr>
            <w:tcW w:w="1140" w:type="dxa"/>
            <w:tcBorders>
              <w:top w:val="single" w:sz="4" w:space="0" w:color="auto"/>
              <w:left w:val="single" w:sz="4" w:space="0" w:color="auto"/>
              <w:bottom w:val="single" w:sz="4" w:space="0" w:color="auto"/>
              <w:right w:val="single" w:sz="4" w:space="0" w:color="auto"/>
            </w:tcBorders>
            <w:vAlign w:val="bottom"/>
          </w:tcPr>
          <w:p w:rsidR="00CD5163" w:rsidRPr="00391357" w:rsidRDefault="00CD5163" w:rsidP="00D36166">
            <w:pPr>
              <w:autoSpaceDE w:val="0"/>
              <w:autoSpaceDN w:val="0"/>
              <w:adjustRightInd w:val="0"/>
              <w:spacing w:after="0" w:line="240" w:lineRule="auto"/>
              <w:jc w:val="center"/>
              <w:rPr>
                <w:rFonts w:ascii="Times New Roman" w:hAnsi="Times New Roman" w:cs="Times New Roman"/>
                <w:b/>
                <w:color w:val="000000"/>
                <w:sz w:val="20"/>
                <w:szCs w:val="20"/>
              </w:rPr>
            </w:pPr>
            <w:r w:rsidRPr="00391357">
              <w:rPr>
                <w:rFonts w:ascii="Times New Roman" w:hAnsi="Times New Roman" w:cs="Times New Roman"/>
                <w:b/>
                <w:color w:val="000000"/>
                <w:sz w:val="20"/>
                <w:szCs w:val="20"/>
              </w:rPr>
              <w:t>LogL</w:t>
            </w:r>
          </w:p>
        </w:tc>
        <w:tc>
          <w:tcPr>
            <w:tcW w:w="1312" w:type="dxa"/>
            <w:tcBorders>
              <w:top w:val="single" w:sz="4" w:space="0" w:color="auto"/>
              <w:left w:val="single" w:sz="4" w:space="0" w:color="auto"/>
              <w:bottom w:val="single" w:sz="4" w:space="0" w:color="auto"/>
              <w:right w:val="single" w:sz="4" w:space="0" w:color="auto"/>
            </w:tcBorders>
            <w:vAlign w:val="bottom"/>
          </w:tcPr>
          <w:p w:rsidR="00CD5163" w:rsidRPr="00391357" w:rsidRDefault="00CD5163" w:rsidP="00D36166">
            <w:pPr>
              <w:autoSpaceDE w:val="0"/>
              <w:autoSpaceDN w:val="0"/>
              <w:adjustRightInd w:val="0"/>
              <w:spacing w:after="0" w:line="240" w:lineRule="auto"/>
              <w:jc w:val="center"/>
              <w:rPr>
                <w:rFonts w:ascii="Times New Roman" w:hAnsi="Times New Roman" w:cs="Times New Roman"/>
                <w:b/>
                <w:color w:val="000000"/>
                <w:sz w:val="20"/>
                <w:szCs w:val="20"/>
              </w:rPr>
            </w:pPr>
            <w:r w:rsidRPr="00391357">
              <w:rPr>
                <w:rFonts w:ascii="Times New Roman" w:hAnsi="Times New Roman" w:cs="Times New Roman"/>
                <w:b/>
                <w:color w:val="000000"/>
                <w:sz w:val="20"/>
                <w:szCs w:val="20"/>
              </w:rPr>
              <w:t>LR</w:t>
            </w:r>
          </w:p>
        </w:tc>
        <w:tc>
          <w:tcPr>
            <w:tcW w:w="1313" w:type="dxa"/>
            <w:tcBorders>
              <w:top w:val="single" w:sz="4" w:space="0" w:color="auto"/>
              <w:left w:val="single" w:sz="4" w:space="0" w:color="auto"/>
              <w:bottom w:val="single" w:sz="4" w:space="0" w:color="auto"/>
              <w:right w:val="single" w:sz="4" w:space="0" w:color="auto"/>
            </w:tcBorders>
            <w:vAlign w:val="bottom"/>
          </w:tcPr>
          <w:p w:rsidR="00CD5163" w:rsidRPr="00391357" w:rsidRDefault="00CD5163" w:rsidP="00D36166">
            <w:pPr>
              <w:autoSpaceDE w:val="0"/>
              <w:autoSpaceDN w:val="0"/>
              <w:adjustRightInd w:val="0"/>
              <w:spacing w:after="0" w:line="240" w:lineRule="auto"/>
              <w:jc w:val="center"/>
              <w:rPr>
                <w:rFonts w:ascii="Times New Roman" w:hAnsi="Times New Roman" w:cs="Times New Roman"/>
                <w:b/>
                <w:color w:val="000000"/>
                <w:sz w:val="20"/>
                <w:szCs w:val="20"/>
              </w:rPr>
            </w:pPr>
            <w:r w:rsidRPr="00391357">
              <w:rPr>
                <w:rFonts w:ascii="Times New Roman" w:hAnsi="Times New Roman" w:cs="Times New Roman"/>
                <w:b/>
                <w:color w:val="000000"/>
                <w:sz w:val="20"/>
                <w:szCs w:val="20"/>
              </w:rPr>
              <w:t>FPE</w:t>
            </w:r>
          </w:p>
        </w:tc>
        <w:tc>
          <w:tcPr>
            <w:tcW w:w="1312" w:type="dxa"/>
            <w:tcBorders>
              <w:top w:val="single" w:sz="4" w:space="0" w:color="auto"/>
              <w:left w:val="single" w:sz="4" w:space="0" w:color="auto"/>
              <w:bottom w:val="single" w:sz="4" w:space="0" w:color="auto"/>
              <w:right w:val="single" w:sz="4" w:space="0" w:color="auto"/>
            </w:tcBorders>
            <w:vAlign w:val="bottom"/>
          </w:tcPr>
          <w:p w:rsidR="00CD5163" w:rsidRPr="00391357" w:rsidRDefault="00CD5163" w:rsidP="00D36166">
            <w:pPr>
              <w:autoSpaceDE w:val="0"/>
              <w:autoSpaceDN w:val="0"/>
              <w:adjustRightInd w:val="0"/>
              <w:spacing w:after="0" w:line="240" w:lineRule="auto"/>
              <w:jc w:val="center"/>
              <w:rPr>
                <w:rFonts w:ascii="Times New Roman" w:hAnsi="Times New Roman" w:cs="Times New Roman"/>
                <w:b/>
                <w:color w:val="000000"/>
                <w:sz w:val="20"/>
                <w:szCs w:val="20"/>
              </w:rPr>
            </w:pPr>
            <w:r w:rsidRPr="00391357">
              <w:rPr>
                <w:rFonts w:ascii="Times New Roman" w:hAnsi="Times New Roman" w:cs="Times New Roman"/>
                <w:b/>
                <w:color w:val="000000"/>
                <w:sz w:val="20"/>
                <w:szCs w:val="20"/>
              </w:rPr>
              <w:t>AIC</w:t>
            </w:r>
          </w:p>
        </w:tc>
        <w:tc>
          <w:tcPr>
            <w:tcW w:w="1313" w:type="dxa"/>
            <w:tcBorders>
              <w:top w:val="single" w:sz="4" w:space="0" w:color="auto"/>
              <w:left w:val="single" w:sz="4" w:space="0" w:color="auto"/>
              <w:bottom w:val="single" w:sz="4" w:space="0" w:color="auto"/>
              <w:right w:val="single" w:sz="4" w:space="0" w:color="auto"/>
            </w:tcBorders>
            <w:vAlign w:val="bottom"/>
          </w:tcPr>
          <w:p w:rsidR="00CD5163" w:rsidRPr="00391357" w:rsidRDefault="00CD5163" w:rsidP="00D36166">
            <w:pPr>
              <w:autoSpaceDE w:val="0"/>
              <w:autoSpaceDN w:val="0"/>
              <w:adjustRightInd w:val="0"/>
              <w:spacing w:after="0" w:line="240" w:lineRule="auto"/>
              <w:jc w:val="center"/>
              <w:rPr>
                <w:rFonts w:ascii="Times New Roman" w:hAnsi="Times New Roman" w:cs="Times New Roman"/>
                <w:b/>
                <w:color w:val="000000"/>
                <w:sz w:val="20"/>
                <w:szCs w:val="20"/>
              </w:rPr>
            </w:pPr>
            <w:r w:rsidRPr="00391357">
              <w:rPr>
                <w:rFonts w:ascii="Times New Roman" w:hAnsi="Times New Roman" w:cs="Times New Roman"/>
                <w:b/>
                <w:color w:val="000000"/>
                <w:sz w:val="20"/>
                <w:szCs w:val="20"/>
              </w:rPr>
              <w:t>SC</w:t>
            </w:r>
          </w:p>
        </w:tc>
        <w:tc>
          <w:tcPr>
            <w:tcW w:w="1051" w:type="dxa"/>
            <w:tcBorders>
              <w:top w:val="single" w:sz="4" w:space="0" w:color="auto"/>
              <w:left w:val="single" w:sz="4" w:space="0" w:color="auto"/>
              <w:bottom w:val="single" w:sz="4" w:space="0" w:color="auto"/>
              <w:right w:val="single" w:sz="4" w:space="0" w:color="auto"/>
            </w:tcBorders>
            <w:vAlign w:val="bottom"/>
          </w:tcPr>
          <w:p w:rsidR="00CD5163" w:rsidRPr="00391357" w:rsidRDefault="00CD5163" w:rsidP="00D36166">
            <w:pPr>
              <w:autoSpaceDE w:val="0"/>
              <w:autoSpaceDN w:val="0"/>
              <w:adjustRightInd w:val="0"/>
              <w:spacing w:after="0" w:line="240" w:lineRule="auto"/>
              <w:jc w:val="center"/>
              <w:rPr>
                <w:rFonts w:ascii="Times New Roman" w:hAnsi="Times New Roman" w:cs="Times New Roman"/>
                <w:b/>
                <w:color w:val="000000"/>
                <w:sz w:val="20"/>
                <w:szCs w:val="20"/>
              </w:rPr>
            </w:pPr>
            <w:r w:rsidRPr="00391357">
              <w:rPr>
                <w:rFonts w:ascii="Times New Roman" w:hAnsi="Times New Roman" w:cs="Times New Roman"/>
                <w:b/>
                <w:color w:val="000000"/>
                <w:sz w:val="20"/>
                <w:szCs w:val="20"/>
              </w:rPr>
              <w:t>HQ</w:t>
            </w:r>
          </w:p>
        </w:tc>
      </w:tr>
      <w:tr w:rsidR="00CD5163" w:rsidRPr="00940821" w:rsidTr="00021567">
        <w:trPr>
          <w:trHeight w:val="225"/>
          <w:jc w:val="center"/>
        </w:trPr>
        <w:tc>
          <w:tcPr>
            <w:tcW w:w="639" w:type="dxa"/>
            <w:tcBorders>
              <w:top w:val="single" w:sz="4" w:space="0" w:color="auto"/>
              <w:left w:val="single" w:sz="4" w:space="0" w:color="auto"/>
              <w:bottom w:val="single" w:sz="4" w:space="0" w:color="auto"/>
              <w:right w:val="single" w:sz="4" w:space="0" w:color="auto"/>
            </w:tcBorders>
            <w:vAlign w:val="bottom"/>
          </w:tcPr>
          <w:p w:rsidR="00CD5163" w:rsidRPr="00940821" w:rsidRDefault="00CD5163" w:rsidP="00D36166">
            <w:pPr>
              <w:autoSpaceDE w:val="0"/>
              <w:autoSpaceDN w:val="0"/>
              <w:adjustRightInd w:val="0"/>
              <w:spacing w:after="0" w:line="240" w:lineRule="auto"/>
              <w:jc w:val="center"/>
              <w:rPr>
                <w:rFonts w:ascii="Times New Roman" w:hAnsi="Times New Roman" w:cs="Times New Roman"/>
                <w:color w:val="000000"/>
                <w:sz w:val="20"/>
                <w:szCs w:val="20"/>
              </w:rPr>
            </w:pPr>
            <w:r w:rsidRPr="00940821">
              <w:rPr>
                <w:rFonts w:ascii="Times New Roman" w:hAnsi="Times New Roman" w:cs="Times New Roman"/>
                <w:color w:val="000000"/>
                <w:sz w:val="20"/>
                <w:szCs w:val="20"/>
              </w:rPr>
              <w:t>0</w:t>
            </w:r>
          </w:p>
        </w:tc>
        <w:tc>
          <w:tcPr>
            <w:tcW w:w="1140" w:type="dxa"/>
            <w:tcBorders>
              <w:top w:val="single" w:sz="4" w:space="0" w:color="auto"/>
              <w:left w:val="single" w:sz="4" w:space="0" w:color="auto"/>
              <w:bottom w:val="single" w:sz="4" w:space="0" w:color="auto"/>
              <w:right w:val="single" w:sz="4" w:space="0" w:color="auto"/>
            </w:tcBorders>
            <w:vAlign w:val="bottom"/>
          </w:tcPr>
          <w:p w:rsidR="00CD5163" w:rsidRPr="00940821" w:rsidRDefault="00391357"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32,</w:t>
            </w:r>
            <w:r w:rsidR="00CD5163" w:rsidRPr="00940821">
              <w:rPr>
                <w:rFonts w:ascii="Times New Roman" w:hAnsi="Times New Roman" w:cs="Times New Roman"/>
                <w:color w:val="000000"/>
                <w:sz w:val="20"/>
                <w:szCs w:val="20"/>
              </w:rPr>
              <w:t>21927</w:t>
            </w:r>
          </w:p>
        </w:tc>
        <w:tc>
          <w:tcPr>
            <w:tcW w:w="1312" w:type="dxa"/>
            <w:tcBorders>
              <w:top w:val="single" w:sz="4" w:space="0" w:color="auto"/>
              <w:left w:val="single" w:sz="4" w:space="0" w:color="auto"/>
              <w:bottom w:val="single" w:sz="4" w:space="0" w:color="auto"/>
              <w:right w:val="single" w:sz="4" w:space="0" w:color="auto"/>
            </w:tcBorders>
            <w:vAlign w:val="bottom"/>
          </w:tcPr>
          <w:p w:rsidR="00CD5163" w:rsidRPr="00940821" w:rsidRDefault="00CD5163" w:rsidP="00D36166">
            <w:pPr>
              <w:autoSpaceDE w:val="0"/>
              <w:autoSpaceDN w:val="0"/>
              <w:adjustRightInd w:val="0"/>
              <w:spacing w:after="0" w:line="240" w:lineRule="auto"/>
              <w:jc w:val="center"/>
              <w:rPr>
                <w:rFonts w:ascii="Times New Roman" w:hAnsi="Times New Roman" w:cs="Times New Roman"/>
                <w:color w:val="000000"/>
                <w:sz w:val="20"/>
                <w:szCs w:val="20"/>
              </w:rPr>
            </w:pPr>
            <w:r w:rsidRPr="00940821">
              <w:rPr>
                <w:rFonts w:ascii="Times New Roman" w:hAnsi="Times New Roman" w:cs="Times New Roman"/>
                <w:color w:val="000000"/>
                <w:sz w:val="20"/>
                <w:szCs w:val="20"/>
              </w:rPr>
              <w:t>NA </w:t>
            </w:r>
          </w:p>
        </w:tc>
        <w:tc>
          <w:tcPr>
            <w:tcW w:w="1313" w:type="dxa"/>
            <w:tcBorders>
              <w:top w:val="single" w:sz="4" w:space="0" w:color="auto"/>
              <w:left w:val="single" w:sz="4" w:space="0" w:color="auto"/>
              <w:bottom w:val="single" w:sz="4" w:space="0" w:color="auto"/>
              <w:right w:val="single" w:sz="4" w:space="0" w:color="auto"/>
            </w:tcBorders>
            <w:vAlign w:val="bottom"/>
          </w:tcPr>
          <w:p w:rsidR="00CD5163" w:rsidRPr="00940821" w:rsidRDefault="00391357"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2,</w:t>
            </w:r>
            <w:r w:rsidR="00CD5163" w:rsidRPr="00940821">
              <w:rPr>
                <w:rFonts w:ascii="Times New Roman" w:hAnsi="Times New Roman" w:cs="Times New Roman"/>
                <w:color w:val="000000"/>
                <w:sz w:val="20"/>
                <w:szCs w:val="20"/>
              </w:rPr>
              <w:t>23e-06</w:t>
            </w:r>
          </w:p>
        </w:tc>
        <w:tc>
          <w:tcPr>
            <w:tcW w:w="1312" w:type="dxa"/>
            <w:tcBorders>
              <w:top w:val="single" w:sz="4" w:space="0" w:color="auto"/>
              <w:left w:val="single" w:sz="4" w:space="0" w:color="auto"/>
              <w:bottom w:val="single" w:sz="4" w:space="0" w:color="auto"/>
              <w:right w:val="single" w:sz="4" w:space="0" w:color="auto"/>
            </w:tcBorders>
            <w:vAlign w:val="bottom"/>
          </w:tcPr>
          <w:p w:rsidR="00CD5163" w:rsidRPr="00940821" w:rsidRDefault="00396C7E"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CD5163" w:rsidRPr="00940821">
              <w:rPr>
                <w:rFonts w:ascii="Times New Roman" w:hAnsi="Times New Roman" w:cs="Times New Roman"/>
                <w:color w:val="000000"/>
                <w:sz w:val="20"/>
                <w:szCs w:val="20"/>
              </w:rPr>
              <w:t>659957</w:t>
            </w:r>
          </w:p>
        </w:tc>
        <w:tc>
          <w:tcPr>
            <w:tcW w:w="1313" w:type="dxa"/>
            <w:tcBorders>
              <w:top w:val="single" w:sz="4" w:space="0" w:color="auto"/>
              <w:left w:val="single" w:sz="4" w:space="0" w:color="auto"/>
              <w:bottom w:val="single" w:sz="4" w:space="0" w:color="auto"/>
              <w:right w:val="single" w:sz="4" w:space="0" w:color="auto"/>
            </w:tcBorders>
            <w:vAlign w:val="bottom"/>
          </w:tcPr>
          <w:p w:rsidR="00CD5163" w:rsidRPr="00940821" w:rsidRDefault="00396C7E"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CD5163" w:rsidRPr="00940821">
              <w:rPr>
                <w:rFonts w:ascii="Times New Roman" w:hAnsi="Times New Roman" w:cs="Times New Roman"/>
                <w:color w:val="000000"/>
                <w:sz w:val="20"/>
                <w:szCs w:val="20"/>
              </w:rPr>
              <w:t>480385</w:t>
            </w:r>
          </w:p>
        </w:tc>
        <w:tc>
          <w:tcPr>
            <w:tcW w:w="1051" w:type="dxa"/>
            <w:tcBorders>
              <w:top w:val="single" w:sz="4" w:space="0" w:color="auto"/>
              <w:left w:val="single" w:sz="4" w:space="0" w:color="auto"/>
              <w:bottom w:val="single" w:sz="4" w:space="0" w:color="auto"/>
              <w:right w:val="single" w:sz="4" w:space="0" w:color="auto"/>
            </w:tcBorders>
            <w:vAlign w:val="bottom"/>
          </w:tcPr>
          <w:p w:rsidR="00CD5163" w:rsidRPr="00940821" w:rsidRDefault="00396C7E"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CD5163" w:rsidRPr="00940821">
              <w:rPr>
                <w:rFonts w:ascii="Times New Roman" w:hAnsi="Times New Roman" w:cs="Times New Roman"/>
                <w:color w:val="000000"/>
                <w:sz w:val="20"/>
                <w:szCs w:val="20"/>
              </w:rPr>
              <w:t>598718</w:t>
            </w:r>
          </w:p>
        </w:tc>
      </w:tr>
      <w:tr w:rsidR="00CD5163" w:rsidRPr="00940821" w:rsidTr="00021567">
        <w:trPr>
          <w:trHeight w:val="225"/>
          <w:jc w:val="center"/>
        </w:trPr>
        <w:tc>
          <w:tcPr>
            <w:tcW w:w="639" w:type="dxa"/>
            <w:tcBorders>
              <w:top w:val="single" w:sz="4" w:space="0" w:color="auto"/>
              <w:left w:val="single" w:sz="4" w:space="0" w:color="auto"/>
              <w:bottom w:val="single" w:sz="4" w:space="0" w:color="auto"/>
              <w:right w:val="single" w:sz="4" w:space="0" w:color="auto"/>
            </w:tcBorders>
            <w:vAlign w:val="bottom"/>
          </w:tcPr>
          <w:p w:rsidR="00CD5163" w:rsidRPr="00940821" w:rsidRDefault="00CD5163" w:rsidP="00D36166">
            <w:pPr>
              <w:autoSpaceDE w:val="0"/>
              <w:autoSpaceDN w:val="0"/>
              <w:adjustRightInd w:val="0"/>
              <w:spacing w:after="0" w:line="240" w:lineRule="auto"/>
              <w:jc w:val="center"/>
              <w:rPr>
                <w:rFonts w:ascii="Times New Roman" w:hAnsi="Times New Roman" w:cs="Times New Roman"/>
                <w:color w:val="000000"/>
                <w:sz w:val="20"/>
                <w:szCs w:val="20"/>
              </w:rPr>
            </w:pPr>
            <w:r w:rsidRPr="00940821">
              <w:rPr>
                <w:rFonts w:ascii="Times New Roman" w:hAnsi="Times New Roman" w:cs="Times New Roman"/>
                <w:color w:val="000000"/>
                <w:sz w:val="20"/>
                <w:szCs w:val="20"/>
              </w:rPr>
              <w:t>1</w:t>
            </w:r>
          </w:p>
        </w:tc>
        <w:tc>
          <w:tcPr>
            <w:tcW w:w="1140" w:type="dxa"/>
            <w:tcBorders>
              <w:top w:val="single" w:sz="4" w:space="0" w:color="auto"/>
              <w:left w:val="single" w:sz="4" w:space="0" w:color="auto"/>
              <w:bottom w:val="single" w:sz="4" w:space="0" w:color="auto"/>
              <w:right w:val="single" w:sz="4" w:space="0" w:color="auto"/>
            </w:tcBorders>
            <w:vAlign w:val="bottom"/>
          </w:tcPr>
          <w:p w:rsidR="00CD5163" w:rsidRPr="00940821" w:rsidRDefault="00CD5163" w:rsidP="00391357">
            <w:pPr>
              <w:autoSpaceDE w:val="0"/>
              <w:autoSpaceDN w:val="0"/>
              <w:adjustRightInd w:val="0"/>
              <w:spacing w:after="0" w:line="240" w:lineRule="auto"/>
              <w:jc w:val="center"/>
              <w:rPr>
                <w:rFonts w:ascii="Times New Roman" w:hAnsi="Times New Roman" w:cs="Times New Roman"/>
                <w:color w:val="000000"/>
                <w:sz w:val="20"/>
                <w:szCs w:val="20"/>
              </w:rPr>
            </w:pPr>
            <w:r w:rsidRPr="00940821">
              <w:rPr>
                <w:rFonts w:ascii="Times New Roman" w:hAnsi="Times New Roman" w:cs="Times New Roman"/>
                <w:color w:val="000000"/>
                <w:sz w:val="20"/>
                <w:szCs w:val="20"/>
              </w:rPr>
              <w:t> 143</w:t>
            </w:r>
            <w:r w:rsidR="00391357">
              <w:rPr>
                <w:rFonts w:ascii="Times New Roman" w:hAnsi="Times New Roman" w:cs="Times New Roman"/>
                <w:color w:val="000000"/>
                <w:sz w:val="20"/>
                <w:szCs w:val="20"/>
              </w:rPr>
              <w:t>,</w:t>
            </w:r>
            <w:r w:rsidRPr="00940821">
              <w:rPr>
                <w:rFonts w:ascii="Times New Roman" w:hAnsi="Times New Roman" w:cs="Times New Roman"/>
                <w:color w:val="000000"/>
                <w:sz w:val="20"/>
                <w:szCs w:val="20"/>
              </w:rPr>
              <w:t>8969</w:t>
            </w:r>
          </w:p>
        </w:tc>
        <w:tc>
          <w:tcPr>
            <w:tcW w:w="1312" w:type="dxa"/>
            <w:tcBorders>
              <w:top w:val="single" w:sz="4" w:space="0" w:color="auto"/>
              <w:left w:val="single" w:sz="4" w:space="0" w:color="auto"/>
              <w:bottom w:val="single" w:sz="4" w:space="0" w:color="auto"/>
              <w:right w:val="single" w:sz="4" w:space="0" w:color="auto"/>
            </w:tcBorders>
            <w:vAlign w:val="bottom"/>
          </w:tcPr>
          <w:p w:rsidR="00CD5163" w:rsidRPr="00B33880" w:rsidRDefault="00B33880" w:rsidP="00D36166">
            <w:pPr>
              <w:autoSpaceDE w:val="0"/>
              <w:autoSpaceDN w:val="0"/>
              <w:adjustRightInd w:val="0"/>
              <w:spacing w:after="0" w:line="240" w:lineRule="auto"/>
              <w:jc w:val="center"/>
              <w:rPr>
                <w:rFonts w:ascii="Times New Roman" w:hAnsi="Times New Roman" w:cs="Times New Roman"/>
                <w:color w:val="000000"/>
                <w:sz w:val="20"/>
                <w:szCs w:val="20"/>
                <w:vertAlign w:val="superscript"/>
              </w:rPr>
            </w:pPr>
            <w:r>
              <w:rPr>
                <w:rFonts w:ascii="Times New Roman" w:hAnsi="Times New Roman" w:cs="Times New Roman"/>
                <w:color w:val="000000"/>
                <w:sz w:val="20"/>
                <w:szCs w:val="20"/>
              </w:rPr>
              <w:t> </w:t>
            </w:r>
            <w:r w:rsidR="00391357">
              <w:rPr>
                <w:rFonts w:ascii="Times New Roman" w:hAnsi="Times New Roman" w:cs="Times New Roman"/>
                <w:color w:val="000000"/>
                <w:sz w:val="20"/>
                <w:szCs w:val="20"/>
              </w:rPr>
              <w:t> 190,</w:t>
            </w:r>
            <w:r>
              <w:rPr>
                <w:rFonts w:ascii="Times New Roman" w:hAnsi="Times New Roman" w:cs="Times New Roman"/>
                <w:color w:val="000000"/>
                <w:sz w:val="20"/>
                <w:szCs w:val="20"/>
              </w:rPr>
              <w:t>5089</w:t>
            </w:r>
            <w:r>
              <w:rPr>
                <w:rFonts w:ascii="Times New Roman" w:hAnsi="Times New Roman" w:cs="Times New Roman"/>
                <w:color w:val="000000"/>
                <w:sz w:val="20"/>
                <w:szCs w:val="20"/>
                <w:vertAlign w:val="superscript"/>
              </w:rPr>
              <w:t>*</w:t>
            </w:r>
          </w:p>
        </w:tc>
        <w:tc>
          <w:tcPr>
            <w:tcW w:w="1313" w:type="dxa"/>
            <w:tcBorders>
              <w:top w:val="single" w:sz="4" w:space="0" w:color="auto"/>
              <w:left w:val="single" w:sz="4" w:space="0" w:color="auto"/>
              <w:bottom w:val="single" w:sz="4" w:space="0" w:color="auto"/>
              <w:right w:val="single" w:sz="4" w:space="0" w:color="auto"/>
            </w:tcBorders>
            <w:vAlign w:val="bottom"/>
          </w:tcPr>
          <w:p w:rsidR="00CD5163" w:rsidRPr="00B33880" w:rsidRDefault="00396C7E" w:rsidP="00D36166">
            <w:pPr>
              <w:autoSpaceDE w:val="0"/>
              <w:autoSpaceDN w:val="0"/>
              <w:adjustRightInd w:val="0"/>
              <w:spacing w:after="0" w:line="240" w:lineRule="auto"/>
              <w:jc w:val="center"/>
              <w:rPr>
                <w:rFonts w:ascii="Times New Roman" w:hAnsi="Times New Roman" w:cs="Times New Roman"/>
                <w:color w:val="000000"/>
                <w:sz w:val="20"/>
                <w:szCs w:val="20"/>
                <w:vertAlign w:val="superscript"/>
              </w:rPr>
            </w:pPr>
            <w:r>
              <w:rPr>
                <w:rFonts w:ascii="Times New Roman" w:hAnsi="Times New Roman" w:cs="Times New Roman"/>
                <w:color w:val="000000"/>
                <w:sz w:val="20"/>
                <w:szCs w:val="20"/>
              </w:rPr>
              <w:t>  8,</w:t>
            </w:r>
            <w:r w:rsidR="00B33880">
              <w:rPr>
                <w:rFonts w:ascii="Times New Roman" w:hAnsi="Times New Roman" w:cs="Times New Roman"/>
                <w:color w:val="000000"/>
                <w:sz w:val="20"/>
                <w:szCs w:val="20"/>
              </w:rPr>
              <w:t>10e-09</w:t>
            </w:r>
            <w:r w:rsidR="00B33880">
              <w:rPr>
                <w:rFonts w:ascii="Times New Roman" w:hAnsi="Times New Roman" w:cs="Times New Roman"/>
                <w:color w:val="000000"/>
                <w:sz w:val="20"/>
                <w:szCs w:val="20"/>
                <w:vertAlign w:val="superscript"/>
              </w:rPr>
              <w:t>*</w:t>
            </w:r>
          </w:p>
        </w:tc>
        <w:tc>
          <w:tcPr>
            <w:tcW w:w="1312" w:type="dxa"/>
            <w:tcBorders>
              <w:top w:val="single" w:sz="4" w:space="0" w:color="auto"/>
              <w:left w:val="single" w:sz="4" w:space="0" w:color="auto"/>
              <w:bottom w:val="single" w:sz="4" w:space="0" w:color="auto"/>
              <w:right w:val="single" w:sz="4" w:space="0" w:color="auto"/>
            </w:tcBorders>
            <w:vAlign w:val="bottom"/>
          </w:tcPr>
          <w:p w:rsidR="00CD5163" w:rsidRPr="00B33880" w:rsidRDefault="00396C7E" w:rsidP="00D36166">
            <w:pPr>
              <w:autoSpaceDE w:val="0"/>
              <w:autoSpaceDN w:val="0"/>
              <w:adjustRightInd w:val="0"/>
              <w:spacing w:after="0" w:line="240" w:lineRule="auto"/>
              <w:jc w:val="center"/>
              <w:rPr>
                <w:rFonts w:ascii="Times New Roman" w:hAnsi="Times New Roman" w:cs="Times New Roman"/>
                <w:color w:val="000000"/>
                <w:sz w:val="20"/>
                <w:szCs w:val="20"/>
                <w:vertAlign w:val="superscript"/>
              </w:rPr>
            </w:pPr>
            <w:r>
              <w:rPr>
                <w:rFonts w:ascii="Times New Roman" w:hAnsi="Times New Roman" w:cs="Times New Roman"/>
                <w:color w:val="000000"/>
                <w:sz w:val="20"/>
                <w:szCs w:val="20"/>
              </w:rPr>
              <w:t> -7,</w:t>
            </w:r>
            <w:r w:rsidR="00CD5163" w:rsidRPr="00940821">
              <w:rPr>
                <w:rFonts w:ascii="Times New Roman" w:hAnsi="Times New Roman" w:cs="Times New Roman"/>
                <w:color w:val="000000"/>
                <w:sz w:val="20"/>
                <w:szCs w:val="20"/>
              </w:rPr>
              <w:t>288052</w:t>
            </w:r>
            <w:r w:rsidR="00B33880">
              <w:rPr>
                <w:rFonts w:ascii="Times New Roman" w:hAnsi="Times New Roman" w:cs="Times New Roman"/>
                <w:color w:val="000000"/>
                <w:sz w:val="20"/>
                <w:szCs w:val="20"/>
                <w:vertAlign w:val="superscript"/>
              </w:rPr>
              <w:t>*</w:t>
            </w:r>
          </w:p>
        </w:tc>
        <w:tc>
          <w:tcPr>
            <w:tcW w:w="1313" w:type="dxa"/>
            <w:tcBorders>
              <w:top w:val="single" w:sz="4" w:space="0" w:color="auto"/>
              <w:left w:val="single" w:sz="4" w:space="0" w:color="auto"/>
              <w:bottom w:val="single" w:sz="4" w:space="0" w:color="auto"/>
              <w:right w:val="single" w:sz="4" w:space="0" w:color="auto"/>
            </w:tcBorders>
            <w:vAlign w:val="bottom"/>
          </w:tcPr>
          <w:p w:rsidR="00CD5163" w:rsidRPr="00B33880" w:rsidRDefault="00396C7E" w:rsidP="00D36166">
            <w:pPr>
              <w:autoSpaceDE w:val="0"/>
              <w:autoSpaceDN w:val="0"/>
              <w:adjustRightInd w:val="0"/>
              <w:spacing w:after="0" w:line="240" w:lineRule="auto"/>
              <w:jc w:val="center"/>
              <w:rPr>
                <w:rFonts w:ascii="Times New Roman" w:hAnsi="Times New Roman" w:cs="Times New Roman"/>
                <w:color w:val="000000"/>
                <w:sz w:val="20"/>
                <w:szCs w:val="20"/>
                <w:vertAlign w:val="superscript"/>
              </w:rPr>
            </w:pPr>
            <w:r>
              <w:rPr>
                <w:rFonts w:ascii="Times New Roman" w:hAnsi="Times New Roman" w:cs="Times New Roman"/>
                <w:color w:val="000000"/>
                <w:sz w:val="20"/>
                <w:szCs w:val="20"/>
              </w:rPr>
              <w:t> -6,</w:t>
            </w:r>
            <w:r w:rsidR="00B33880">
              <w:rPr>
                <w:rFonts w:ascii="Times New Roman" w:hAnsi="Times New Roman" w:cs="Times New Roman"/>
                <w:color w:val="000000"/>
                <w:sz w:val="20"/>
                <w:szCs w:val="20"/>
              </w:rPr>
              <w:t>390193</w:t>
            </w:r>
            <w:r w:rsidR="00B33880">
              <w:rPr>
                <w:rFonts w:ascii="Times New Roman" w:hAnsi="Times New Roman" w:cs="Times New Roman"/>
                <w:color w:val="000000"/>
                <w:sz w:val="20"/>
                <w:szCs w:val="20"/>
                <w:vertAlign w:val="superscript"/>
              </w:rPr>
              <w:t>*</w:t>
            </w:r>
          </w:p>
        </w:tc>
        <w:tc>
          <w:tcPr>
            <w:tcW w:w="1051" w:type="dxa"/>
            <w:tcBorders>
              <w:top w:val="single" w:sz="4" w:space="0" w:color="auto"/>
              <w:left w:val="single" w:sz="4" w:space="0" w:color="auto"/>
              <w:bottom w:val="single" w:sz="4" w:space="0" w:color="auto"/>
              <w:right w:val="single" w:sz="4" w:space="0" w:color="auto"/>
            </w:tcBorders>
            <w:vAlign w:val="bottom"/>
          </w:tcPr>
          <w:p w:rsidR="00CD5163" w:rsidRPr="00B33880" w:rsidRDefault="00396C7E" w:rsidP="00B33880">
            <w:pPr>
              <w:autoSpaceDE w:val="0"/>
              <w:autoSpaceDN w:val="0"/>
              <w:adjustRightInd w:val="0"/>
              <w:spacing w:after="0" w:line="240" w:lineRule="auto"/>
              <w:jc w:val="center"/>
              <w:rPr>
                <w:rFonts w:ascii="Times New Roman" w:hAnsi="Times New Roman" w:cs="Times New Roman"/>
                <w:color w:val="000000"/>
                <w:sz w:val="20"/>
                <w:szCs w:val="20"/>
                <w:vertAlign w:val="superscript"/>
              </w:rPr>
            </w:pPr>
            <w:r>
              <w:rPr>
                <w:rFonts w:ascii="Times New Roman" w:hAnsi="Times New Roman" w:cs="Times New Roman"/>
                <w:color w:val="000000"/>
                <w:sz w:val="20"/>
                <w:szCs w:val="20"/>
              </w:rPr>
              <w:t> -6,</w:t>
            </w:r>
            <w:r w:rsidR="00CD5163" w:rsidRPr="00940821">
              <w:rPr>
                <w:rFonts w:ascii="Times New Roman" w:hAnsi="Times New Roman" w:cs="Times New Roman"/>
                <w:color w:val="000000"/>
                <w:sz w:val="20"/>
                <w:szCs w:val="20"/>
              </w:rPr>
              <w:t>981857</w:t>
            </w:r>
            <w:r w:rsidR="00B33880">
              <w:rPr>
                <w:rFonts w:ascii="Times New Roman" w:hAnsi="Times New Roman" w:cs="Times New Roman"/>
                <w:color w:val="000000"/>
                <w:sz w:val="20"/>
                <w:szCs w:val="20"/>
                <w:vertAlign w:val="superscript"/>
              </w:rPr>
              <w:t>*</w:t>
            </w:r>
          </w:p>
        </w:tc>
      </w:tr>
      <w:tr w:rsidR="00CD5163" w:rsidRPr="00940821" w:rsidTr="00021567">
        <w:trPr>
          <w:trHeight w:val="225"/>
          <w:jc w:val="center"/>
        </w:trPr>
        <w:tc>
          <w:tcPr>
            <w:tcW w:w="639" w:type="dxa"/>
            <w:tcBorders>
              <w:top w:val="single" w:sz="4" w:space="0" w:color="auto"/>
              <w:left w:val="single" w:sz="4" w:space="0" w:color="auto"/>
              <w:bottom w:val="single" w:sz="4" w:space="0" w:color="auto"/>
              <w:right w:val="single" w:sz="4" w:space="0" w:color="auto"/>
            </w:tcBorders>
            <w:vAlign w:val="bottom"/>
          </w:tcPr>
          <w:p w:rsidR="00CD5163" w:rsidRPr="00940821" w:rsidRDefault="00CD5163" w:rsidP="00D36166">
            <w:pPr>
              <w:autoSpaceDE w:val="0"/>
              <w:autoSpaceDN w:val="0"/>
              <w:adjustRightInd w:val="0"/>
              <w:spacing w:after="0" w:line="240" w:lineRule="auto"/>
              <w:jc w:val="center"/>
              <w:rPr>
                <w:rFonts w:ascii="Times New Roman" w:hAnsi="Times New Roman" w:cs="Times New Roman"/>
                <w:color w:val="000000"/>
                <w:sz w:val="20"/>
                <w:szCs w:val="20"/>
              </w:rPr>
            </w:pPr>
            <w:r w:rsidRPr="00940821">
              <w:rPr>
                <w:rFonts w:ascii="Times New Roman" w:hAnsi="Times New Roman" w:cs="Times New Roman"/>
                <w:color w:val="000000"/>
                <w:sz w:val="20"/>
                <w:szCs w:val="20"/>
              </w:rPr>
              <w:t>2</w:t>
            </w:r>
          </w:p>
        </w:tc>
        <w:tc>
          <w:tcPr>
            <w:tcW w:w="1140" w:type="dxa"/>
            <w:tcBorders>
              <w:top w:val="single" w:sz="4" w:space="0" w:color="auto"/>
              <w:left w:val="single" w:sz="4" w:space="0" w:color="auto"/>
              <w:bottom w:val="single" w:sz="4" w:space="0" w:color="auto"/>
              <w:right w:val="single" w:sz="4" w:space="0" w:color="auto"/>
            </w:tcBorders>
            <w:vAlign w:val="bottom"/>
          </w:tcPr>
          <w:p w:rsidR="00CD5163" w:rsidRPr="00940821" w:rsidRDefault="00391357"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155,</w:t>
            </w:r>
            <w:r w:rsidR="00CD5163" w:rsidRPr="00940821">
              <w:rPr>
                <w:rFonts w:ascii="Times New Roman" w:hAnsi="Times New Roman" w:cs="Times New Roman"/>
                <w:color w:val="000000"/>
                <w:sz w:val="20"/>
                <w:szCs w:val="20"/>
              </w:rPr>
              <w:t>1111</w:t>
            </w:r>
          </w:p>
        </w:tc>
        <w:tc>
          <w:tcPr>
            <w:tcW w:w="1312" w:type="dxa"/>
            <w:tcBorders>
              <w:top w:val="single" w:sz="4" w:space="0" w:color="auto"/>
              <w:left w:val="single" w:sz="4" w:space="0" w:color="auto"/>
              <w:bottom w:val="single" w:sz="4" w:space="0" w:color="auto"/>
              <w:right w:val="single" w:sz="4" w:space="0" w:color="auto"/>
            </w:tcBorders>
            <w:vAlign w:val="bottom"/>
          </w:tcPr>
          <w:p w:rsidR="00CD5163" w:rsidRPr="00940821" w:rsidRDefault="00391357"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16,</w:t>
            </w:r>
            <w:r w:rsidR="00CD5163" w:rsidRPr="00940821">
              <w:rPr>
                <w:rFonts w:ascii="Times New Roman" w:hAnsi="Times New Roman" w:cs="Times New Roman"/>
                <w:color w:val="000000"/>
                <w:sz w:val="20"/>
                <w:szCs w:val="20"/>
              </w:rPr>
              <w:t>49144</w:t>
            </w:r>
          </w:p>
        </w:tc>
        <w:tc>
          <w:tcPr>
            <w:tcW w:w="1313" w:type="dxa"/>
            <w:tcBorders>
              <w:top w:val="single" w:sz="4" w:space="0" w:color="auto"/>
              <w:left w:val="single" w:sz="4" w:space="0" w:color="auto"/>
              <w:bottom w:val="single" w:sz="4" w:space="0" w:color="auto"/>
              <w:right w:val="single" w:sz="4" w:space="0" w:color="auto"/>
            </w:tcBorders>
            <w:vAlign w:val="bottom"/>
          </w:tcPr>
          <w:p w:rsidR="00CD5163" w:rsidRPr="00940821" w:rsidRDefault="00396C7E"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1,</w:t>
            </w:r>
            <w:r w:rsidR="00CD5163" w:rsidRPr="00940821">
              <w:rPr>
                <w:rFonts w:ascii="Times New Roman" w:hAnsi="Times New Roman" w:cs="Times New Roman"/>
                <w:color w:val="000000"/>
                <w:sz w:val="20"/>
                <w:szCs w:val="20"/>
              </w:rPr>
              <w:t>12e-08</w:t>
            </w:r>
          </w:p>
        </w:tc>
        <w:tc>
          <w:tcPr>
            <w:tcW w:w="1312" w:type="dxa"/>
            <w:tcBorders>
              <w:top w:val="single" w:sz="4" w:space="0" w:color="auto"/>
              <w:left w:val="single" w:sz="4" w:space="0" w:color="auto"/>
              <w:bottom w:val="single" w:sz="4" w:space="0" w:color="auto"/>
              <w:right w:val="single" w:sz="4" w:space="0" w:color="auto"/>
            </w:tcBorders>
            <w:vAlign w:val="bottom"/>
          </w:tcPr>
          <w:p w:rsidR="00CD5163" w:rsidRPr="00940821" w:rsidRDefault="00396C7E"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r w:rsidR="00CD5163" w:rsidRPr="00940821">
              <w:rPr>
                <w:rFonts w:ascii="Times New Roman" w:hAnsi="Times New Roman" w:cs="Times New Roman"/>
                <w:color w:val="000000"/>
                <w:sz w:val="20"/>
                <w:szCs w:val="20"/>
              </w:rPr>
              <w:t>006533</w:t>
            </w:r>
          </w:p>
        </w:tc>
        <w:tc>
          <w:tcPr>
            <w:tcW w:w="1313" w:type="dxa"/>
            <w:tcBorders>
              <w:top w:val="single" w:sz="4" w:space="0" w:color="auto"/>
              <w:left w:val="single" w:sz="4" w:space="0" w:color="auto"/>
              <w:bottom w:val="single" w:sz="4" w:space="0" w:color="auto"/>
              <w:right w:val="single" w:sz="4" w:space="0" w:color="auto"/>
            </w:tcBorders>
            <w:vAlign w:val="bottom"/>
          </w:tcPr>
          <w:p w:rsidR="00CD5163" w:rsidRPr="00940821" w:rsidRDefault="00396C7E"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CD5163" w:rsidRPr="00940821">
              <w:rPr>
                <w:rFonts w:ascii="Times New Roman" w:hAnsi="Times New Roman" w:cs="Times New Roman"/>
                <w:color w:val="000000"/>
                <w:sz w:val="20"/>
                <w:szCs w:val="20"/>
              </w:rPr>
              <w:t>390387</w:t>
            </w:r>
          </w:p>
        </w:tc>
        <w:tc>
          <w:tcPr>
            <w:tcW w:w="1051" w:type="dxa"/>
            <w:tcBorders>
              <w:top w:val="single" w:sz="4" w:space="0" w:color="auto"/>
              <w:left w:val="single" w:sz="4" w:space="0" w:color="auto"/>
              <w:bottom w:val="single" w:sz="4" w:space="0" w:color="auto"/>
              <w:right w:val="single" w:sz="4" w:space="0" w:color="auto"/>
            </w:tcBorders>
            <w:vAlign w:val="bottom"/>
          </w:tcPr>
          <w:p w:rsidR="00CD5163" w:rsidRPr="00940821" w:rsidRDefault="00396C7E"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00CD5163" w:rsidRPr="00940821">
              <w:rPr>
                <w:rFonts w:ascii="Times New Roman" w:hAnsi="Times New Roman" w:cs="Times New Roman"/>
                <w:color w:val="000000"/>
                <w:sz w:val="20"/>
                <w:szCs w:val="20"/>
              </w:rPr>
              <w:t>455381</w:t>
            </w:r>
          </w:p>
        </w:tc>
      </w:tr>
      <w:tr w:rsidR="00CD5163" w:rsidRPr="00940821" w:rsidTr="00396C7E">
        <w:trPr>
          <w:trHeight w:val="118"/>
          <w:jc w:val="center"/>
        </w:trPr>
        <w:tc>
          <w:tcPr>
            <w:tcW w:w="639" w:type="dxa"/>
            <w:tcBorders>
              <w:top w:val="single" w:sz="4" w:space="0" w:color="auto"/>
              <w:left w:val="single" w:sz="4" w:space="0" w:color="auto"/>
              <w:bottom w:val="single" w:sz="4" w:space="0" w:color="auto"/>
              <w:right w:val="single" w:sz="4" w:space="0" w:color="auto"/>
            </w:tcBorders>
            <w:vAlign w:val="bottom"/>
          </w:tcPr>
          <w:p w:rsidR="00CD5163" w:rsidRPr="00940821" w:rsidRDefault="00CD5163" w:rsidP="00D36166">
            <w:pPr>
              <w:autoSpaceDE w:val="0"/>
              <w:autoSpaceDN w:val="0"/>
              <w:adjustRightInd w:val="0"/>
              <w:spacing w:after="0" w:line="240" w:lineRule="auto"/>
              <w:jc w:val="center"/>
              <w:rPr>
                <w:rFonts w:ascii="Times New Roman" w:hAnsi="Times New Roman" w:cs="Times New Roman"/>
                <w:color w:val="000000"/>
                <w:sz w:val="20"/>
                <w:szCs w:val="20"/>
              </w:rPr>
            </w:pPr>
            <w:r w:rsidRPr="00940821">
              <w:rPr>
                <w:rFonts w:ascii="Times New Roman" w:hAnsi="Times New Roman" w:cs="Times New Roman"/>
                <w:color w:val="000000"/>
                <w:sz w:val="20"/>
                <w:szCs w:val="20"/>
              </w:rPr>
              <w:t>3</w:t>
            </w:r>
          </w:p>
        </w:tc>
        <w:tc>
          <w:tcPr>
            <w:tcW w:w="1140" w:type="dxa"/>
            <w:tcBorders>
              <w:top w:val="single" w:sz="4" w:space="0" w:color="auto"/>
              <w:left w:val="single" w:sz="4" w:space="0" w:color="auto"/>
              <w:bottom w:val="single" w:sz="4" w:space="0" w:color="auto"/>
              <w:right w:val="single" w:sz="4" w:space="0" w:color="auto"/>
            </w:tcBorders>
            <w:vAlign w:val="bottom"/>
          </w:tcPr>
          <w:p w:rsidR="00CD5163" w:rsidRPr="00940821" w:rsidRDefault="00391357"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168,</w:t>
            </w:r>
            <w:r w:rsidR="00CD5163" w:rsidRPr="00940821">
              <w:rPr>
                <w:rFonts w:ascii="Times New Roman" w:hAnsi="Times New Roman" w:cs="Times New Roman"/>
                <w:color w:val="000000"/>
                <w:sz w:val="20"/>
                <w:szCs w:val="20"/>
              </w:rPr>
              <w:t>5667</w:t>
            </w:r>
          </w:p>
        </w:tc>
        <w:tc>
          <w:tcPr>
            <w:tcW w:w="1312" w:type="dxa"/>
            <w:tcBorders>
              <w:top w:val="single" w:sz="4" w:space="0" w:color="auto"/>
              <w:left w:val="single" w:sz="4" w:space="0" w:color="auto"/>
              <w:bottom w:val="single" w:sz="4" w:space="0" w:color="auto"/>
              <w:right w:val="single" w:sz="4" w:space="0" w:color="auto"/>
            </w:tcBorders>
            <w:vAlign w:val="bottom"/>
          </w:tcPr>
          <w:p w:rsidR="00CD5163" w:rsidRPr="00940821" w:rsidRDefault="00391357"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16,</w:t>
            </w:r>
            <w:r w:rsidR="00CD5163" w:rsidRPr="00940821">
              <w:rPr>
                <w:rFonts w:ascii="Times New Roman" w:hAnsi="Times New Roman" w:cs="Times New Roman"/>
                <w:color w:val="000000"/>
                <w:sz w:val="20"/>
                <w:szCs w:val="20"/>
              </w:rPr>
              <w:t>62162</w:t>
            </w:r>
          </w:p>
        </w:tc>
        <w:tc>
          <w:tcPr>
            <w:tcW w:w="1313" w:type="dxa"/>
            <w:tcBorders>
              <w:top w:val="single" w:sz="4" w:space="0" w:color="auto"/>
              <w:left w:val="single" w:sz="4" w:space="0" w:color="auto"/>
              <w:bottom w:val="single" w:sz="4" w:space="0" w:color="auto"/>
              <w:right w:val="single" w:sz="4" w:space="0" w:color="auto"/>
            </w:tcBorders>
            <w:vAlign w:val="bottom"/>
          </w:tcPr>
          <w:p w:rsidR="00CD5163" w:rsidRPr="00940821" w:rsidRDefault="00396C7E"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1,</w:t>
            </w:r>
            <w:r w:rsidR="00CD5163" w:rsidRPr="00940821">
              <w:rPr>
                <w:rFonts w:ascii="Times New Roman" w:hAnsi="Times New Roman" w:cs="Times New Roman"/>
                <w:color w:val="000000"/>
                <w:sz w:val="20"/>
                <w:szCs w:val="20"/>
              </w:rPr>
              <w:t>46e-08</w:t>
            </w:r>
          </w:p>
        </w:tc>
        <w:tc>
          <w:tcPr>
            <w:tcW w:w="1312" w:type="dxa"/>
            <w:tcBorders>
              <w:top w:val="single" w:sz="4" w:space="0" w:color="auto"/>
              <w:left w:val="single" w:sz="4" w:space="0" w:color="auto"/>
              <w:bottom w:val="single" w:sz="4" w:space="0" w:color="auto"/>
              <w:right w:val="single" w:sz="4" w:space="0" w:color="auto"/>
            </w:tcBorders>
            <w:vAlign w:val="bottom"/>
          </w:tcPr>
          <w:p w:rsidR="00CD5163" w:rsidRPr="00940821" w:rsidRDefault="00396C7E"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00CD5163" w:rsidRPr="00940821">
              <w:rPr>
                <w:rFonts w:ascii="Times New Roman" w:hAnsi="Times New Roman" w:cs="Times New Roman"/>
                <w:color w:val="000000"/>
                <w:sz w:val="20"/>
                <w:szCs w:val="20"/>
              </w:rPr>
              <w:t>856863</w:t>
            </w:r>
          </w:p>
        </w:tc>
        <w:tc>
          <w:tcPr>
            <w:tcW w:w="1313" w:type="dxa"/>
            <w:tcBorders>
              <w:top w:val="single" w:sz="4" w:space="0" w:color="auto"/>
              <w:left w:val="single" w:sz="4" w:space="0" w:color="auto"/>
              <w:bottom w:val="single" w:sz="4" w:space="0" w:color="auto"/>
              <w:right w:val="single" w:sz="4" w:space="0" w:color="auto"/>
            </w:tcBorders>
            <w:vAlign w:val="bottom"/>
          </w:tcPr>
          <w:p w:rsidR="00CD5163" w:rsidRPr="00940821" w:rsidRDefault="00396C7E"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r w:rsidR="00CD5163" w:rsidRPr="00940821">
              <w:rPr>
                <w:rFonts w:ascii="Times New Roman" w:hAnsi="Times New Roman" w:cs="Times New Roman"/>
                <w:color w:val="000000"/>
                <w:sz w:val="20"/>
                <w:szCs w:val="20"/>
              </w:rPr>
              <w:t>522429</w:t>
            </w:r>
          </w:p>
        </w:tc>
        <w:tc>
          <w:tcPr>
            <w:tcW w:w="1051" w:type="dxa"/>
            <w:tcBorders>
              <w:top w:val="single" w:sz="4" w:space="0" w:color="auto"/>
              <w:left w:val="single" w:sz="4" w:space="0" w:color="auto"/>
              <w:bottom w:val="single" w:sz="4" w:space="0" w:color="auto"/>
              <w:right w:val="single" w:sz="4" w:space="0" w:color="auto"/>
            </w:tcBorders>
            <w:vAlign w:val="bottom"/>
          </w:tcPr>
          <w:p w:rsidR="00CD5163" w:rsidRPr="00940821" w:rsidRDefault="00396C7E" w:rsidP="00D36166">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00CD5163" w:rsidRPr="00940821">
              <w:rPr>
                <w:rFonts w:ascii="Times New Roman" w:hAnsi="Times New Roman" w:cs="Times New Roman"/>
                <w:color w:val="000000"/>
                <w:sz w:val="20"/>
                <w:szCs w:val="20"/>
              </w:rPr>
              <w:t>060754</w:t>
            </w:r>
          </w:p>
        </w:tc>
      </w:tr>
    </w:tbl>
    <w:p w:rsidR="00F61136" w:rsidRPr="00391357" w:rsidRDefault="00B33880" w:rsidP="00391357">
      <w:pPr>
        <w:spacing w:before="120" w:after="120" w:line="240" w:lineRule="auto"/>
        <w:jc w:val="both"/>
        <w:rPr>
          <w:rFonts w:ascii="Times New Roman" w:hAnsi="Times New Roman" w:cs="Times New Roman"/>
          <w:i/>
        </w:rPr>
      </w:pPr>
      <w:r>
        <w:rPr>
          <w:rFonts w:ascii="Times New Roman" w:hAnsi="Times New Roman" w:cs="Times New Roman"/>
          <w:sz w:val="18"/>
          <w:szCs w:val="18"/>
        </w:rPr>
        <w:t xml:space="preserve">    </w:t>
      </w:r>
      <w:r w:rsidR="00CD5163" w:rsidRPr="006A4A6A">
        <w:rPr>
          <w:rFonts w:ascii="Times New Roman" w:hAnsi="Times New Roman" w:cs="Times New Roman"/>
          <w:sz w:val="18"/>
          <w:szCs w:val="18"/>
        </w:rPr>
        <w:t>*</w:t>
      </w:r>
      <w:r w:rsidR="00CD5163" w:rsidRPr="00391357">
        <w:rPr>
          <w:rFonts w:ascii="Times New Roman" w:hAnsi="Times New Roman" w:cs="Times New Roman"/>
          <w:i/>
        </w:rPr>
        <w:t>Kriterlere göre gecikme uzunluğunu gösterir.</w:t>
      </w:r>
    </w:p>
    <w:p w:rsidR="00D36166" w:rsidRDefault="00D36166" w:rsidP="00B115F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Kurul</w:t>
      </w:r>
      <w:r w:rsidR="002F2EC3">
        <w:rPr>
          <w:rFonts w:ascii="Times New Roman" w:hAnsi="Times New Roman" w:cs="Times New Roman"/>
          <w:sz w:val="24"/>
          <w:szCs w:val="24"/>
        </w:rPr>
        <w:t>an VAR M</w:t>
      </w:r>
      <w:r>
        <w:rPr>
          <w:rFonts w:ascii="Times New Roman" w:hAnsi="Times New Roman" w:cs="Times New Roman"/>
          <w:sz w:val="24"/>
          <w:szCs w:val="24"/>
        </w:rPr>
        <w:t>odelinin istikrarlı olup olmadığı da araştırılmıştır. Modelde birim köklerin ters çemberin içinde olduğu, değişen varyans ve otokorelayon sorununun olmadığı anlaşılmış ol</w:t>
      </w:r>
      <w:r w:rsidR="008A6A50">
        <w:rPr>
          <w:rFonts w:ascii="Times New Roman" w:hAnsi="Times New Roman" w:cs="Times New Roman"/>
          <w:sz w:val="24"/>
          <w:szCs w:val="24"/>
        </w:rPr>
        <w:t xml:space="preserve">up, bunlara ilişkin sonuçlar Ek </w:t>
      </w:r>
      <w:r>
        <w:rPr>
          <w:rFonts w:ascii="Times New Roman" w:hAnsi="Times New Roman" w:cs="Times New Roman"/>
          <w:sz w:val="24"/>
          <w:szCs w:val="24"/>
        </w:rPr>
        <w:t xml:space="preserve">1’de verilmiştir. </w:t>
      </w:r>
    </w:p>
    <w:p w:rsidR="009270A9" w:rsidRPr="00822B89" w:rsidRDefault="00021567" w:rsidP="00B115F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Sonuçları</w:t>
      </w:r>
      <w:r w:rsidR="009270A9" w:rsidRPr="00822B89">
        <w:rPr>
          <w:rFonts w:ascii="Times New Roman" w:hAnsi="Times New Roman" w:cs="Times New Roman"/>
          <w:sz w:val="24"/>
          <w:szCs w:val="24"/>
        </w:rPr>
        <w:t xml:space="preserve"> </w:t>
      </w:r>
      <w:r>
        <w:rPr>
          <w:rFonts w:ascii="Times New Roman" w:hAnsi="Times New Roman" w:cs="Times New Roman"/>
          <w:sz w:val="24"/>
          <w:szCs w:val="24"/>
        </w:rPr>
        <w:t>Çizelge</w:t>
      </w:r>
      <w:r w:rsidR="009270A9" w:rsidRPr="00822B89">
        <w:rPr>
          <w:rFonts w:ascii="Times New Roman" w:hAnsi="Times New Roman" w:cs="Times New Roman"/>
          <w:sz w:val="24"/>
          <w:szCs w:val="24"/>
        </w:rPr>
        <w:t xml:space="preserve"> 6’da yer verilen </w:t>
      </w:r>
      <w:r w:rsidR="00D36166">
        <w:rPr>
          <w:rFonts w:ascii="Times New Roman" w:hAnsi="Times New Roman" w:cs="Times New Roman"/>
          <w:sz w:val="24"/>
          <w:szCs w:val="24"/>
        </w:rPr>
        <w:t xml:space="preserve">Johansen </w:t>
      </w:r>
      <w:r>
        <w:rPr>
          <w:rFonts w:ascii="Times New Roman" w:hAnsi="Times New Roman" w:cs="Times New Roman"/>
          <w:sz w:val="24"/>
          <w:szCs w:val="24"/>
        </w:rPr>
        <w:t xml:space="preserve">Eşbütünleşme </w:t>
      </w:r>
      <w:r w:rsidRPr="00822B89">
        <w:rPr>
          <w:rFonts w:ascii="Times New Roman" w:hAnsi="Times New Roman" w:cs="Times New Roman"/>
          <w:sz w:val="24"/>
          <w:szCs w:val="24"/>
        </w:rPr>
        <w:t>Analiz</w:t>
      </w:r>
      <w:r>
        <w:rPr>
          <w:rFonts w:ascii="Times New Roman" w:hAnsi="Times New Roman" w:cs="Times New Roman"/>
          <w:sz w:val="24"/>
          <w:szCs w:val="24"/>
        </w:rPr>
        <w:t>in</w:t>
      </w:r>
      <w:r w:rsidRPr="00822B89">
        <w:rPr>
          <w:rFonts w:ascii="Times New Roman" w:hAnsi="Times New Roman" w:cs="Times New Roman"/>
          <w:sz w:val="24"/>
          <w:szCs w:val="24"/>
        </w:rPr>
        <w:t xml:space="preserve">e </w:t>
      </w:r>
      <w:r>
        <w:rPr>
          <w:rFonts w:ascii="Times New Roman" w:hAnsi="Times New Roman" w:cs="Times New Roman"/>
          <w:sz w:val="24"/>
          <w:szCs w:val="24"/>
        </w:rPr>
        <w:t>göre iz istatistiği 42,</w:t>
      </w:r>
      <w:r w:rsidR="009270A9" w:rsidRPr="00822B89">
        <w:rPr>
          <w:rFonts w:ascii="Times New Roman" w:hAnsi="Times New Roman" w:cs="Times New Roman"/>
          <w:sz w:val="24"/>
          <w:szCs w:val="24"/>
        </w:rPr>
        <w:t>04464’tür.</w:t>
      </w:r>
      <w:r>
        <w:rPr>
          <w:rFonts w:ascii="Times New Roman" w:hAnsi="Times New Roman" w:cs="Times New Roman"/>
          <w:sz w:val="24"/>
          <w:szCs w:val="24"/>
        </w:rPr>
        <w:t xml:space="preserve"> Bu değer, kritik değer olan 47,</w:t>
      </w:r>
      <w:r w:rsidR="009270A9" w:rsidRPr="00822B89">
        <w:rPr>
          <w:rFonts w:ascii="Times New Roman" w:hAnsi="Times New Roman" w:cs="Times New Roman"/>
          <w:sz w:val="24"/>
          <w:szCs w:val="24"/>
        </w:rPr>
        <w:t>85613’ten küçüktür. Böylece %</w:t>
      </w:r>
      <w:r>
        <w:rPr>
          <w:rFonts w:ascii="Times New Roman" w:hAnsi="Times New Roman" w:cs="Times New Roman"/>
          <w:sz w:val="24"/>
          <w:szCs w:val="24"/>
        </w:rPr>
        <w:t xml:space="preserve"> </w:t>
      </w:r>
      <w:r w:rsidR="009270A9" w:rsidRPr="00822B89">
        <w:rPr>
          <w:rFonts w:ascii="Times New Roman" w:hAnsi="Times New Roman" w:cs="Times New Roman"/>
          <w:sz w:val="24"/>
          <w:szCs w:val="24"/>
        </w:rPr>
        <w:t xml:space="preserve">5 anlamlılık düzeyinde </w:t>
      </w:r>
      <w:r w:rsidR="00E501E9">
        <w:rPr>
          <w:rFonts w:ascii="Times New Roman" w:hAnsi="Times New Roman" w:cs="Times New Roman"/>
          <w:sz w:val="24"/>
          <w:szCs w:val="24"/>
        </w:rPr>
        <w:t xml:space="preserve">değişkenler arasında </w:t>
      </w:r>
      <w:r w:rsidR="009270A9" w:rsidRPr="00822B89">
        <w:rPr>
          <w:rFonts w:ascii="Times New Roman" w:hAnsi="Times New Roman" w:cs="Times New Roman"/>
          <w:sz w:val="24"/>
          <w:szCs w:val="24"/>
        </w:rPr>
        <w:t>eşbütünleşmenin olmadığı</w:t>
      </w:r>
      <w:r w:rsidR="00E501E9">
        <w:rPr>
          <w:rFonts w:ascii="Times New Roman" w:hAnsi="Times New Roman" w:cs="Times New Roman"/>
          <w:sz w:val="24"/>
          <w:szCs w:val="24"/>
        </w:rPr>
        <w:t xml:space="preserve">nı ifade eden </w:t>
      </w:r>
      <w:r w:rsidR="009270A9" w:rsidRPr="00822B89">
        <w:rPr>
          <w:rFonts w:ascii="Times New Roman" w:hAnsi="Times New Roman" w:cs="Times New Roman"/>
          <w:sz w:val="24"/>
          <w:szCs w:val="24"/>
        </w:rPr>
        <w:t>sıfır hipotezi reddedilemez. Bu sonuçlar ele alınan dönemde bu değişkenler arasında uzun dönemli bir ilişkinin olmadığını göstermektedir. Analizdeki değişkenler arasında herhangi bir eşbütünleşme ilişkisi olmadı</w:t>
      </w:r>
      <w:r w:rsidR="008A6A50">
        <w:rPr>
          <w:rFonts w:ascii="Times New Roman" w:hAnsi="Times New Roman" w:cs="Times New Roman"/>
          <w:sz w:val="24"/>
          <w:szCs w:val="24"/>
        </w:rPr>
        <w:t>ğından bundan sonraki adım VAR M</w:t>
      </w:r>
      <w:r w:rsidR="009270A9" w:rsidRPr="00822B89">
        <w:rPr>
          <w:rFonts w:ascii="Times New Roman" w:hAnsi="Times New Roman" w:cs="Times New Roman"/>
          <w:sz w:val="24"/>
          <w:szCs w:val="24"/>
        </w:rPr>
        <w:t xml:space="preserve">odelini tahmin etmektir. </w:t>
      </w:r>
    </w:p>
    <w:p w:rsidR="00FE48F6" w:rsidRDefault="00FE48F6" w:rsidP="008A6A50">
      <w:pPr>
        <w:spacing w:before="120" w:after="120" w:line="240" w:lineRule="auto"/>
        <w:jc w:val="center"/>
        <w:rPr>
          <w:rFonts w:ascii="Times New Roman" w:hAnsi="Times New Roman" w:cs="Times New Roman"/>
          <w:b/>
          <w:sz w:val="24"/>
          <w:szCs w:val="24"/>
        </w:rPr>
      </w:pPr>
    </w:p>
    <w:p w:rsidR="00FE48F6" w:rsidRDefault="00FE48F6" w:rsidP="008A6A50">
      <w:pPr>
        <w:spacing w:before="120" w:after="120" w:line="240" w:lineRule="auto"/>
        <w:jc w:val="center"/>
        <w:rPr>
          <w:rFonts w:ascii="Times New Roman" w:hAnsi="Times New Roman" w:cs="Times New Roman"/>
          <w:b/>
          <w:sz w:val="24"/>
          <w:szCs w:val="24"/>
        </w:rPr>
      </w:pPr>
    </w:p>
    <w:p w:rsidR="00C211E3" w:rsidRPr="008A6A50" w:rsidRDefault="008A6A50" w:rsidP="008A6A50">
      <w:pPr>
        <w:spacing w:before="120" w:after="120" w:line="240" w:lineRule="auto"/>
        <w:jc w:val="center"/>
        <w:rPr>
          <w:rFonts w:ascii="Times New Roman" w:hAnsi="Times New Roman" w:cs="Times New Roman"/>
          <w:b/>
          <w:sz w:val="24"/>
          <w:szCs w:val="24"/>
        </w:rPr>
      </w:pPr>
      <w:r w:rsidRPr="008A6A50">
        <w:rPr>
          <w:rFonts w:ascii="Times New Roman" w:hAnsi="Times New Roman" w:cs="Times New Roman"/>
          <w:b/>
          <w:sz w:val="24"/>
          <w:szCs w:val="24"/>
        </w:rPr>
        <w:lastRenderedPageBreak/>
        <w:t xml:space="preserve">Çizelge </w:t>
      </w:r>
      <w:r w:rsidR="009F3ACB" w:rsidRPr="008A6A50">
        <w:rPr>
          <w:rFonts w:ascii="Times New Roman" w:hAnsi="Times New Roman" w:cs="Times New Roman"/>
          <w:b/>
          <w:sz w:val="24"/>
          <w:szCs w:val="24"/>
        </w:rPr>
        <w:t>6</w:t>
      </w:r>
      <w:r w:rsidRPr="008A6A50">
        <w:rPr>
          <w:rFonts w:ascii="Times New Roman" w:hAnsi="Times New Roman" w:cs="Times New Roman"/>
          <w:b/>
          <w:sz w:val="24"/>
          <w:szCs w:val="24"/>
        </w:rPr>
        <w:t>.</w:t>
      </w:r>
      <w:r w:rsidR="00C211E3" w:rsidRPr="008A6A50">
        <w:rPr>
          <w:rFonts w:ascii="Times New Roman" w:hAnsi="Times New Roman" w:cs="Times New Roman"/>
          <w:b/>
          <w:sz w:val="24"/>
          <w:szCs w:val="24"/>
        </w:rPr>
        <w:t xml:space="preserve"> Johansen Eşbütünleşme Testi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2"/>
        <w:gridCol w:w="1418"/>
        <w:gridCol w:w="1417"/>
        <w:gridCol w:w="1418"/>
        <w:gridCol w:w="1417"/>
      </w:tblGrid>
      <w:tr w:rsidR="00C211E3" w:rsidRPr="00822B89" w:rsidTr="008A6A50">
        <w:trPr>
          <w:trHeight w:val="50"/>
          <w:jc w:val="center"/>
        </w:trPr>
        <w:tc>
          <w:tcPr>
            <w:tcW w:w="1402" w:type="dxa"/>
            <w:vAlign w:val="bottom"/>
          </w:tcPr>
          <w:p w:rsidR="00822B89" w:rsidRPr="008A6A50" w:rsidRDefault="00822B89" w:rsidP="00822B89">
            <w:pPr>
              <w:autoSpaceDE w:val="0"/>
              <w:autoSpaceDN w:val="0"/>
              <w:adjustRightInd w:val="0"/>
              <w:spacing w:after="0" w:line="240" w:lineRule="auto"/>
              <w:jc w:val="center"/>
              <w:rPr>
                <w:rFonts w:ascii="Times New Roman" w:hAnsi="Times New Roman" w:cs="Times New Roman"/>
                <w:b/>
                <w:color w:val="000000"/>
                <w:sz w:val="20"/>
                <w:szCs w:val="20"/>
              </w:rPr>
            </w:pPr>
            <w:r w:rsidRPr="008A6A50">
              <w:rPr>
                <w:rFonts w:ascii="Times New Roman" w:hAnsi="Times New Roman" w:cs="Times New Roman"/>
                <w:b/>
                <w:color w:val="000000"/>
                <w:sz w:val="20"/>
                <w:szCs w:val="20"/>
              </w:rPr>
              <w:t>Hipotez</w:t>
            </w:r>
          </w:p>
          <w:p w:rsidR="00C211E3" w:rsidRPr="008A6A50" w:rsidRDefault="00C211E3" w:rsidP="00C211E3">
            <w:pPr>
              <w:autoSpaceDE w:val="0"/>
              <w:autoSpaceDN w:val="0"/>
              <w:adjustRightInd w:val="0"/>
              <w:spacing w:after="0" w:line="240" w:lineRule="auto"/>
              <w:jc w:val="center"/>
              <w:rPr>
                <w:rFonts w:ascii="Times New Roman" w:hAnsi="Times New Roman" w:cs="Times New Roman"/>
                <w:b/>
                <w:color w:val="000000"/>
                <w:sz w:val="20"/>
                <w:szCs w:val="20"/>
              </w:rPr>
            </w:pPr>
          </w:p>
        </w:tc>
        <w:tc>
          <w:tcPr>
            <w:tcW w:w="1418" w:type="dxa"/>
            <w:vAlign w:val="bottom"/>
          </w:tcPr>
          <w:p w:rsidR="00C211E3" w:rsidRPr="008A6A50" w:rsidRDefault="00822B89" w:rsidP="00C211E3">
            <w:pPr>
              <w:autoSpaceDE w:val="0"/>
              <w:autoSpaceDN w:val="0"/>
              <w:adjustRightInd w:val="0"/>
              <w:spacing w:after="0" w:line="240" w:lineRule="auto"/>
              <w:jc w:val="center"/>
              <w:rPr>
                <w:rFonts w:ascii="Times New Roman" w:hAnsi="Times New Roman" w:cs="Times New Roman"/>
                <w:b/>
                <w:color w:val="000000"/>
                <w:sz w:val="20"/>
                <w:szCs w:val="20"/>
              </w:rPr>
            </w:pPr>
            <w:r w:rsidRPr="008A6A50">
              <w:rPr>
                <w:rFonts w:ascii="Times New Roman" w:hAnsi="Times New Roman" w:cs="Times New Roman"/>
                <w:b/>
                <w:color w:val="000000"/>
                <w:sz w:val="20"/>
                <w:szCs w:val="20"/>
              </w:rPr>
              <w:t>Özdeğer</w:t>
            </w:r>
          </w:p>
          <w:p w:rsidR="00C211E3" w:rsidRPr="008A6A50" w:rsidRDefault="00C211E3" w:rsidP="00C211E3">
            <w:pPr>
              <w:autoSpaceDE w:val="0"/>
              <w:autoSpaceDN w:val="0"/>
              <w:adjustRightInd w:val="0"/>
              <w:spacing w:after="0" w:line="240" w:lineRule="auto"/>
              <w:jc w:val="center"/>
              <w:rPr>
                <w:rFonts w:ascii="Times New Roman" w:hAnsi="Times New Roman" w:cs="Times New Roman"/>
                <w:b/>
                <w:color w:val="000000"/>
                <w:sz w:val="20"/>
                <w:szCs w:val="20"/>
              </w:rPr>
            </w:pPr>
          </w:p>
        </w:tc>
        <w:tc>
          <w:tcPr>
            <w:tcW w:w="1417" w:type="dxa"/>
            <w:vAlign w:val="bottom"/>
          </w:tcPr>
          <w:p w:rsidR="00C211E3" w:rsidRPr="008A6A50" w:rsidRDefault="00822B89" w:rsidP="00822B89">
            <w:pPr>
              <w:autoSpaceDE w:val="0"/>
              <w:autoSpaceDN w:val="0"/>
              <w:adjustRightInd w:val="0"/>
              <w:spacing w:after="0" w:line="240" w:lineRule="auto"/>
              <w:jc w:val="center"/>
              <w:rPr>
                <w:rFonts w:ascii="Times New Roman" w:hAnsi="Times New Roman" w:cs="Times New Roman"/>
                <w:b/>
                <w:color w:val="000000"/>
                <w:sz w:val="20"/>
                <w:szCs w:val="20"/>
              </w:rPr>
            </w:pPr>
            <w:r w:rsidRPr="008A6A50">
              <w:rPr>
                <w:rFonts w:ascii="Times New Roman" w:hAnsi="Times New Roman" w:cs="Times New Roman"/>
                <w:b/>
                <w:color w:val="000000"/>
                <w:sz w:val="20"/>
                <w:szCs w:val="20"/>
              </w:rPr>
              <w:t>İz İstatistiği</w:t>
            </w:r>
          </w:p>
          <w:p w:rsidR="00822B89" w:rsidRPr="008A6A50" w:rsidRDefault="00822B89" w:rsidP="00822B89">
            <w:pPr>
              <w:autoSpaceDE w:val="0"/>
              <w:autoSpaceDN w:val="0"/>
              <w:adjustRightInd w:val="0"/>
              <w:spacing w:after="0" w:line="240" w:lineRule="auto"/>
              <w:jc w:val="center"/>
              <w:rPr>
                <w:rFonts w:ascii="Times New Roman" w:hAnsi="Times New Roman" w:cs="Times New Roman"/>
                <w:b/>
                <w:color w:val="000000"/>
                <w:sz w:val="20"/>
                <w:szCs w:val="20"/>
              </w:rPr>
            </w:pPr>
          </w:p>
        </w:tc>
        <w:tc>
          <w:tcPr>
            <w:tcW w:w="1418" w:type="dxa"/>
            <w:vAlign w:val="bottom"/>
          </w:tcPr>
          <w:p w:rsidR="00C211E3" w:rsidRPr="008A6A50" w:rsidRDefault="008A6A50" w:rsidP="00C211E3">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r w:rsidR="00C211E3" w:rsidRPr="008A6A50">
              <w:rPr>
                <w:rFonts w:ascii="Times New Roman" w:hAnsi="Times New Roman" w:cs="Times New Roman"/>
                <w:b/>
                <w:color w:val="000000"/>
                <w:sz w:val="20"/>
                <w:szCs w:val="20"/>
              </w:rPr>
              <w:t>05</w:t>
            </w:r>
          </w:p>
          <w:p w:rsidR="00C211E3" w:rsidRPr="008A6A50" w:rsidRDefault="00822B89" w:rsidP="00C211E3">
            <w:pPr>
              <w:autoSpaceDE w:val="0"/>
              <w:autoSpaceDN w:val="0"/>
              <w:adjustRightInd w:val="0"/>
              <w:spacing w:after="0" w:line="240" w:lineRule="auto"/>
              <w:jc w:val="center"/>
              <w:rPr>
                <w:rFonts w:ascii="Times New Roman" w:hAnsi="Times New Roman" w:cs="Times New Roman"/>
                <w:b/>
                <w:color w:val="000000"/>
                <w:sz w:val="20"/>
                <w:szCs w:val="20"/>
              </w:rPr>
            </w:pPr>
            <w:r w:rsidRPr="008A6A50">
              <w:rPr>
                <w:rFonts w:ascii="Times New Roman" w:hAnsi="Times New Roman" w:cs="Times New Roman"/>
                <w:b/>
                <w:color w:val="000000"/>
                <w:sz w:val="20"/>
                <w:szCs w:val="20"/>
              </w:rPr>
              <w:t>Kritik Değer</w:t>
            </w:r>
          </w:p>
        </w:tc>
        <w:tc>
          <w:tcPr>
            <w:tcW w:w="1417" w:type="dxa"/>
            <w:vAlign w:val="bottom"/>
          </w:tcPr>
          <w:p w:rsidR="00C211E3" w:rsidRPr="008A6A50" w:rsidRDefault="00822B89" w:rsidP="00C211E3">
            <w:pPr>
              <w:autoSpaceDE w:val="0"/>
              <w:autoSpaceDN w:val="0"/>
              <w:adjustRightInd w:val="0"/>
              <w:spacing w:after="0" w:line="240" w:lineRule="auto"/>
              <w:jc w:val="center"/>
              <w:rPr>
                <w:rFonts w:ascii="Times New Roman" w:hAnsi="Times New Roman" w:cs="Times New Roman"/>
                <w:b/>
                <w:color w:val="000000"/>
                <w:sz w:val="20"/>
                <w:szCs w:val="20"/>
                <w:vertAlign w:val="superscript"/>
              </w:rPr>
            </w:pPr>
            <w:r w:rsidRPr="008A6A50">
              <w:rPr>
                <w:rFonts w:ascii="Times New Roman" w:hAnsi="Times New Roman" w:cs="Times New Roman"/>
                <w:b/>
                <w:color w:val="000000"/>
                <w:sz w:val="20"/>
                <w:szCs w:val="20"/>
              </w:rPr>
              <w:t>Olasılık</w:t>
            </w:r>
            <w:r w:rsidRPr="008A6A50">
              <w:rPr>
                <w:rFonts w:ascii="Times New Roman" w:hAnsi="Times New Roman" w:cs="Times New Roman"/>
                <w:b/>
                <w:color w:val="000000"/>
                <w:sz w:val="20"/>
                <w:szCs w:val="20"/>
                <w:vertAlign w:val="superscript"/>
              </w:rPr>
              <w:t>*</w:t>
            </w:r>
          </w:p>
          <w:p w:rsidR="00822B89" w:rsidRPr="008A6A50" w:rsidRDefault="00822B89" w:rsidP="00C211E3">
            <w:pPr>
              <w:autoSpaceDE w:val="0"/>
              <w:autoSpaceDN w:val="0"/>
              <w:adjustRightInd w:val="0"/>
              <w:spacing w:after="0" w:line="240" w:lineRule="auto"/>
              <w:jc w:val="center"/>
              <w:rPr>
                <w:rFonts w:ascii="Times New Roman" w:hAnsi="Times New Roman" w:cs="Times New Roman"/>
                <w:b/>
                <w:color w:val="000000"/>
                <w:sz w:val="20"/>
                <w:szCs w:val="20"/>
              </w:rPr>
            </w:pPr>
          </w:p>
        </w:tc>
      </w:tr>
      <w:tr w:rsidR="00F61136" w:rsidRPr="00822B89" w:rsidTr="008A6A50">
        <w:trPr>
          <w:trHeight w:val="225"/>
          <w:jc w:val="center"/>
        </w:trPr>
        <w:tc>
          <w:tcPr>
            <w:tcW w:w="1402" w:type="dxa"/>
            <w:vAlign w:val="bottom"/>
          </w:tcPr>
          <w:p w:rsidR="00F61136" w:rsidRPr="00822B89" w:rsidRDefault="00822B89"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Hiç</w:t>
            </w:r>
          </w:p>
        </w:tc>
        <w:tc>
          <w:tcPr>
            <w:tcW w:w="1418"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F61136" w:rsidRPr="00822B89">
              <w:rPr>
                <w:rFonts w:ascii="Times New Roman" w:hAnsi="Times New Roman" w:cs="Times New Roman"/>
                <w:color w:val="000000"/>
                <w:sz w:val="20"/>
                <w:szCs w:val="20"/>
              </w:rPr>
              <w:t>548252</w:t>
            </w:r>
          </w:p>
        </w:tc>
        <w:tc>
          <w:tcPr>
            <w:tcW w:w="1417"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r w:rsidR="00F61136" w:rsidRPr="00822B89">
              <w:rPr>
                <w:rFonts w:ascii="Times New Roman" w:hAnsi="Times New Roman" w:cs="Times New Roman"/>
                <w:color w:val="000000"/>
                <w:sz w:val="20"/>
                <w:szCs w:val="20"/>
              </w:rPr>
              <w:t>04464</w:t>
            </w:r>
          </w:p>
        </w:tc>
        <w:tc>
          <w:tcPr>
            <w:tcW w:w="1418"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47,</w:t>
            </w:r>
            <w:r w:rsidR="00F61136" w:rsidRPr="00822B89">
              <w:rPr>
                <w:rFonts w:ascii="Times New Roman" w:hAnsi="Times New Roman" w:cs="Times New Roman"/>
                <w:color w:val="000000"/>
                <w:sz w:val="20"/>
                <w:szCs w:val="20"/>
              </w:rPr>
              <w:t>85613</w:t>
            </w:r>
          </w:p>
        </w:tc>
        <w:tc>
          <w:tcPr>
            <w:tcW w:w="1417"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F61136" w:rsidRPr="00822B89">
              <w:rPr>
                <w:rFonts w:ascii="Times New Roman" w:hAnsi="Times New Roman" w:cs="Times New Roman"/>
                <w:color w:val="000000"/>
                <w:sz w:val="20"/>
                <w:szCs w:val="20"/>
              </w:rPr>
              <w:t>1575</w:t>
            </w:r>
          </w:p>
        </w:tc>
      </w:tr>
      <w:tr w:rsidR="00F61136" w:rsidRPr="00822B89" w:rsidTr="008A6A50">
        <w:trPr>
          <w:trHeight w:val="225"/>
          <w:jc w:val="center"/>
        </w:trPr>
        <w:tc>
          <w:tcPr>
            <w:tcW w:w="1402" w:type="dxa"/>
            <w:vAlign w:val="bottom"/>
          </w:tcPr>
          <w:p w:rsidR="00F61136" w:rsidRPr="00822B89" w:rsidRDefault="00847235" w:rsidP="00822B89">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En F</w:t>
            </w:r>
            <w:r w:rsidR="00822B89">
              <w:rPr>
                <w:rFonts w:ascii="Times New Roman" w:hAnsi="Times New Roman" w:cs="Times New Roman"/>
                <w:color w:val="000000"/>
                <w:sz w:val="20"/>
                <w:szCs w:val="20"/>
              </w:rPr>
              <w:t xml:space="preserve">azla </w:t>
            </w:r>
            <w:r w:rsidR="00F61136" w:rsidRPr="00822B89">
              <w:rPr>
                <w:rFonts w:ascii="Times New Roman" w:hAnsi="Times New Roman" w:cs="Times New Roman"/>
                <w:color w:val="000000"/>
                <w:sz w:val="20"/>
                <w:szCs w:val="20"/>
              </w:rPr>
              <w:t>1</w:t>
            </w:r>
          </w:p>
        </w:tc>
        <w:tc>
          <w:tcPr>
            <w:tcW w:w="1418"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F61136" w:rsidRPr="00822B89">
              <w:rPr>
                <w:rFonts w:ascii="Times New Roman" w:hAnsi="Times New Roman" w:cs="Times New Roman"/>
                <w:color w:val="000000"/>
                <w:sz w:val="20"/>
                <w:szCs w:val="20"/>
              </w:rPr>
              <w:t>236179</w:t>
            </w:r>
          </w:p>
        </w:tc>
        <w:tc>
          <w:tcPr>
            <w:tcW w:w="1417"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r w:rsidR="00F61136" w:rsidRPr="00822B89">
              <w:rPr>
                <w:rFonts w:ascii="Times New Roman" w:hAnsi="Times New Roman" w:cs="Times New Roman"/>
                <w:color w:val="000000"/>
                <w:sz w:val="20"/>
                <w:szCs w:val="20"/>
              </w:rPr>
              <w:t>23260</w:t>
            </w:r>
          </w:p>
        </w:tc>
        <w:tc>
          <w:tcPr>
            <w:tcW w:w="1418"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r w:rsidR="00F61136" w:rsidRPr="00822B89">
              <w:rPr>
                <w:rFonts w:ascii="Times New Roman" w:hAnsi="Times New Roman" w:cs="Times New Roman"/>
                <w:color w:val="000000"/>
                <w:sz w:val="20"/>
                <w:szCs w:val="20"/>
              </w:rPr>
              <w:t>79707</w:t>
            </w:r>
          </w:p>
        </w:tc>
        <w:tc>
          <w:tcPr>
            <w:tcW w:w="1417"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F61136" w:rsidRPr="00822B89">
              <w:rPr>
                <w:rFonts w:ascii="Times New Roman" w:hAnsi="Times New Roman" w:cs="Times New Roman"/>
                <w:color w:val="000000"/>
                <w:sz w:val="20"/>
                <w:szCs w:val="20"/>
              </w:rPr>
              <w:t>8273</w:t>
            </w:r>
          </w:p>
        </w:tc>
      </w:tr>
      <w:tr w:rsidR="00F61136" w:rsidRPr="00822B89" w:rsidTr="008A6A50">
        <w:trPr>
          <w:trHeight w:val="225"/>
          <w:jc w:val="center"/>
        </w:trPr>
        <w:tc>
          <w:tcPr>
            <w:tcW w:w="1402" w:type="dxa"/>
            <w:vAlign w:val="bottom"/>
          </w:tcPr>
          <w:p w:rsidR="00F61136" w:rsidRPr="00822B89" w:rsidRDefault="00847235"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En F</w:t>
            </w:r>
            <w:r w:rsidR="00822B89">
              <w:rPr>
                <w:rFonts w:ascii="Times New Roman" w:hAnsi="Times New Roman" w:cs="Times New Roman"/>
                <w:color w:val="000000"/>
                <w:sz w:val="20"/>
                <w:szCs w:val="20"/>
              </w:rPr>
              <w:t xml:space="preserve">azla </w:t>
            </w:r>
            <w:r w:rsidR="00F61136" w:rsidRPr="00822B89">
              <w:rPr>
                <w:rFonts w:ascii="Times New Roman" w:hAnsi="Times New Roman" w:cs="Times New Roman"/>
                <w:color w:val="000000"/>
                <w:sz w:val="20"/>
                <w:szCs w:val="20"/>
              </w:rPr>
              <w:t>2</w:t>
            </w:r>
          </w:p>
        </w:tc>
        <w:tc>
          <w:tcPr>
            <w:tcW w:w="1418"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F61136" w:rsidRPr="00822B89">
              <w:rPr>
                <w:rFonts w:ascii="Times New Roman" w:hAnsi="Times New Roman" w:cs="Times New Roman"/>
                <w:color w:val="000000"/>
                <w:sz w:val="20"/>
                <w:szCs w:val="20"/>
              </w:rPr>
              <w:t>128186</w:t>
            </w:r>
          </w:p>
        </w:tc>
        <w:tc>
          <w:tcPr>
            <w:tcW w:w="1417"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r w:rsidR="00F61136" w:rsidRPr="00822B89">
              <w:rPr>
                <w:rFonts w:ascii="Times New Roman" w:hAnsi="Times New Roman" w:cs="Times New Roman"/>
                <w:color w:val="000000"/>
                <w:sz w:val="20"/>
                <w:szCs w:val="20"/>
              </w:rPr>
              <w:t>802823</w:t>
            </w:r>
          </w:p>
        </w:tc>
        <w:tc>
          <w:tcPr>
            <w:tcW w:w="1418"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r w:rsidR="00F61136" w:rsidRPr="00822B89">
              <w:rPr>
                <w:rFonts w:ascii="Times New Roman" w:hAnsi="Times New Roman" w:cs="Times New Roman"/>
                <w:color w:val="000000"/>
                <w:sz w:val="20"/>
                <w:szCs w:val="20"/>
              </w:rPr>
              <w:t>49471</w:t>
            </w:r>
          </w:p>
        </w:tc>
        <w:tc>
          <w:tcPr>
            <w:tcW w:w="1417"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F61136" w:rsidRPr="00822B89">
              <w:rPr>
                <w:rFonts w:ascii="Times New Roman" w:hAnsi="Times New Roman" w:cs="Times New Roman"/>
                <w:color w:val="000000"/>
                <w:sz w:val="20"/>
                <w:szCs w:val="20"/>
              </w:rPr>
              <w:t>8294</w:t>
            </w:r>
          </w:p>
        </w:tc>
      </w:tr>
      <w:tr w:rsidR="00F61136" w:rsidRPr="00822B89" w:rsidTr="008A6A50">
        <w:trPr>
          <w:trHeight w:val="225"/>
          <w:jc w:val="center"/>
        </w:trPr>
        <w:tc>
          <w:tcPr>
            <w:tcW w:w="1402" w:type="dxa"/>
            <w:vAlign w:val="bottom"/>
          </w:tcPr>
          <w:p w:rsidR="00F61136" w:rsidRPr="00822B89" w:rsidRDefault="00847235" w:rsidP="00822B89">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En F</w:t>
            </w:r>
            <w:r w:rsidR="00822B89">
              <w:rPr>
                <w:rFonts w:ascii="Times New Roman" w:hAnsi="Times New Roman" w:cs="Times New Roman"/>
                <w:color w:val="000000"/>
                <w:sz w:val="20"/>
                <w:szCs w:val="20"/>
              </w:rPr>
              <w:t>azla 3</w:t>
            </w:r>
          </w:p>
        </w:tc>
        <w:tc>
          <w:tcPr>
            <w:tcW w:w="1418"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r w:rsidR="00F61136" w:rsidRPr="00822B89">
              <w:rPr>
                <w:rFonts w:ascii="Times New Roman" w:hAnsi="Times New Roman" w:cs="Times New Roman"/>
                <w:color w:val="000000"/>
                <w:sz w:val="20"/>
                <w:szCs w:val="20"/>
              </w:rPr>
              <w:t>44E-05</w:t>
            </w:r>
          </w:p>
        </w:tc>
        <w:tc>
          <w:tcPr>
            <w:tcW w:w="1417"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F61136" w:rsidRPr="00822B89">
              <w:rPr>
                <w:rFonts w:ascii="Times New Roman" w:hAnsi="Times New Roman" w:cs="Times New Roman"/>
                <w:color w:val="000000"/>
                <w:sz w:val="20"/>
                <w:szCs w:val="20"/>
              </w:rPr>
              <w:t>001555</w:t>
            </w:r>
          </w:p>
        </w:tc>
        <w:tc>
          <w:tcPr>
            <w:tcW w:w="1418"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F61136" w:rsidRPr="00822B89">
              <w:rPr>
                <w:rFonts w:ascii="Times New Roman" w:hAnsi="Times New Roman" w:cs="Times New Roman"/>
                <w:color w:val="000000"/>
                <w:sz w:val="20"/>
                <w:szCs w:val="20"/>
              </w:rPr>
              <w:t>841466</w:t>
            </w:r>
          </w:p>
        </w:tc>
        <w:tc>
          <w:tcPr>
            <w:tcW w:w="1417" w:type="dxa"/>
            <w:vAlign w:val="bottom"/>
          </w:tcPr>
          <w:p w:rsidR="00F61136" w:rsidRPr="00822B89" w:rsidRDefault="008A6A50" w:rsidP="00C211E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F61136" w:rsidRPr="00822B89">
              <w:rPr>
                <w:rFonts w:ascii="Times New Roman" w:hAnsi="Times New Roman" w:cs="Times New Roman"/>
                <w:color w:val="000000"/>
                <w:sz w:val="20"/>
                <w:szCs w:val="20"/>
              </w:rPr>
              <w:t>9665</w:t>
            </w:r>
          </w:p>
        </w:tc>
      </w:tr>
    </w:tbl>
    <w:p w:rsidR="00A128BC" w:rsidRPr="007105CD" w:rsidRDefault="00C211E3" w:rsidP="008A6A50">
      <w:pPr>
        <w:pStyle w:val="Default"/>
        <w:spacing w:before="120" w:after="120"/>
        <w:ind w:firstLine="709"/>
        <w:jc w:val="both"/>
        <w:rPr>
          <w:i/>
          <w:sz w:val="22"/>
          <w:szCs w:val="22"/>
        </w:rPr>
      </w:pPr>
      <w:r w:rsidRPr="008065E7">
        <w:rPr>
          <w:b/>
          <w:i/>
          <w:sz w:val="22"/>
          <w:szCs w:val="22"/>
        </w:rPr>
        <w:t>Not</w:t>
      </w:r>
      <w:r w:rsidR="007105CD" w:rsidRPr="008065E7">
        <w:rPr>
          <w:b/>
          <w:i/>
          <w:sz w:val="22"/>
          <w:szCs w:val="22"/>
        </w:rPr>
        <w:t>:</w:t>
      </w:r>
      <w:r w:rsidR="007105CD" w:rsidRPr="007105CD">
        <w:rPr>
          <w:i/>
          <w:sz w:val="22"/>
          <w:szCs w:val="22"/>
        </w:rPr>
        <w:t xml:space="preserve"> İz istatistiği </w:t>
      </w:r>
      <w:r w:rsidRPr="007105CD">
        <w:rPr>
          <w:i/>
          <w:sz w:val="22"/>
          <w:szCs w:val="22"/>
        </w:rPr>
        <w:t xml:space="preserve"> %</w:t>
      </w:r>
      <w:r w:rsidR="007105CD" w:rsidRPr="007105CD">
        <w:rPr>
          <w:i/>
          <w:sz w:val="22"/>
          <w:szCs w:val="22"/>
        </w:rPr>
        <w:t xml:space="preserve"> </w:t>
      </w:r>
      <w:r w:rsidRPr="007105CD">
        <w:rPr>
          <w:i/>
          <w:sz w:val="22"/>
          <w:szCs w:val="22"/>
        </w:rPr>
        <w:t xml:space="preserve">5 düzeyinde eşbütünleşmenin olmadığını gösterir. </w:t>
      </w:r>
      <w:r w:rsidR="00822B89" w:rsidRPr="007105CD">
        <w:rPr>
          <w:i/>
          <w:sz w:val="22"/>
          <w:szCs w:val="22"/>
          <w:vertAlign w:val="superscript"/>
        </w:rPr>
        <w:t>*</w:t>
      </w:r>
      <w:r w:rsidRPr="007105CD">
        <w:rPr>
          <w:i/>
          <w:sz w:val="22"/>
          <w:szCs w:val="22"/>
        </w:rPr>
        <w:t>MacKinnon-Haug-</w:t>
      </w:r>
      <w:r w:rsidR="008A6A50" w:rsidRPr="007105CD">
        <w:rPr>
          <w:i/>
          <w:sz w:val="22"/>
          <w:szCs w:val="22"/>
        </w:rPr>
        <w:t xml:space="preserve">  </w:t>
      </w:r>
      <w:r w:rsidRPr="007105CD">
        <w:rPr>
          <w:i/>
          <w:sz w:val="22"/>
          <w:szCs w:val="22"/>
        </w:rPr>
        <w:t>Michelis (1999) p değerleridir.</w:t>
      </w:r>
    </w:p>
    <w:p w:rsidR="00D36166" w:rsidRDefault="00A82F64" w:rsidP="00D36166">
      <w:pPr>
        <w:pStyle w:val="Default"/>
        <w:jc w:val="both"/>
        <w:rPr>
          <w:sz w:val="20"/>
          <w:szCs w:val="20"/>
        </w:rPr>
      </w:pPr>
      <w:r>
        <w:rPr>
          <w:sz w:val="20"/>
          <w:szCs w:val="20"/>
        </w:rPr>
        <w:t xml:space="preserve"> </w:t>
      </w:r>
    </w:p>
    <w:p w:rsidR="003E0660" w:rsidRDefault="007105CD" w:rsidP="00B115FA">
      <w:pPr>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VAR M</w:t>
      </w:r>
      <w:r w:rsidR="00D36166" w:rsidRPr="00E92CC0">
        <w:rPr>
          <w:rFonts w:ascii="Times New Roman" w:hAnsi="Times New Roman" w:cs="Times New Roman"/>
          <w:sz w:val="24"/>
          <w:szCs w:val="24"/>
        </w:rPr>
        <w:t xml:space="preserve">odeline dayalı olarak yapılan Granger </w:t>
      </w:r>
      <w:r w:rsidR="00EE49CF" w:rsidRPr="00E92CC0">
        <w:rPr>
          <w:rFonts w:ascii="Times New Roman" w:hAnsi="Times New Roman" w:cs="Times New Roman"/>
          <w:sz w:val="24"/>
          <w:szCs w:val="24"/>
        </w:rPr>
        <w:t>Nedens</w:t>
      </w:r>
      <w:r w:rsidR="00EE49CF">
        <w:rPr>
          <w:rFonts w:ascii="Times New Roman" w:hAnsi="Times New Roman" w:cs="Times New Roman"/>
          <w:sz w:val="24"/>
          <w:szCs w:val="24"/>
        </w:rPr>
        <w:t xml:space="preserve">ellik Analizi Bulguları </w:t>
      </w:r>
      <w:r>
        <w:rPr>
          <w:rFonts w:ascii="Times New Roman" w:hAnsi="Times New Roman" w:cs="Times New Roman"/>
          <w:sz w:val="24"/>
          <w:szCs w:val="24"/>
        </w:rPr>
        <w:t>Çizelge</w:t>
      </w:r>
      <w:r w:rsidR="009F3ACB">
        <w:rPr>
          <w:rFonts w:ascii="Times New Roman" w:hAnsi="Times New Roman" w:cs="Times New Roman"/>
          <w:sz w:val="24"/>
          <w:szCs w:val="24"/>
        </w:rPr>
        <w:t xml:space="preserve"> 7’de</w:t>
      </w:r>
      <w:r w:rsidR="00D36166" w:rsidRPr="00E92CC0">
        <w:rPr>
          <w:rFonts w:ascii="Times New Roman" w:hAnsi="Times New Roman" w:cs="Times New Roman"/>
          <w:sz w:val="24"/>
          <w:szCs w:val="24"/>
        </w:rPr>
        <w:t xml:space="preserve"> verilmiştir. </w:t>
      </w:r>
      <w:r w:rsidR="00F9282F" w:rsidRPr="00E92CC0">
        <w:rPr>
          <w:rFonts w:ascii="Times New Roman" w:hAnsi="Times New Roman" w:cs="Times New Roman"/>
          <w:sz w:val="24"/>
          <w:szCs w:val="24"/>
        </w:rPr>
        <w:t>Sonuçlar</w:t>
      </w:r>
      <w:r w:rsidR="00D36166" w:rsidRPr="00E92CC0">
        <w:rPr>
          <w:rFonts w:ascii="Times New Roman" w:hAnsi="Times New Roman" w:cs="Times New Roman"/>
          <w:sz w:val="24"/>
          <w:szCs w:val="24"/>
        </w:rPr>
        <w:t xml:space="preserve">a göre </w:t>
      </w:r>
      <w:r w:rsidR="00F9282F" w:rsidRPr="00E92CC0">
        <w:rPr>
          <w:rFonts w:ascii="Times New Roman" w:hAnsi="Times New Roman" w:cs="Times New Roman"/>
          <w:sz w:val="24"/>
          <w:szCs w:val="24"/>
        </w:rPr>
        <w:t>patent sayısının GSYİH (GDP) üzerinde etkisi yoktur</w:t>
      </w:r>
      <w:r w:rsidR="003E0660">
        <w:rPr>
          <w:rFonts w:ascii="Times New Roman" w:hAnsi="Times New Roman" w:cs="Times New Roman"/>
          <w:sz w:val="24"/>
          <w:szCs w:val="24"/>
        </w:rPr>
        <w:t>. Daha öz bir deyişle yenilik</w:t>
      </w:r>
      <w:r w:rsidR="00F9282F" w:rsidRPr="00E92CC0">
        <w:rPr>
          <w:rFonts w:ascii="Times New Roman" w:hAnsi="Times New Roman" w:cs="Times New Roman"/>
          <w:sz w:val="24"/>
          <w:szCs w:val="24"/>
        </w:rPr>
        <w:t xml:space="preserve"> ekonomik büyümenin nedeni değildir.</w:t>
      </w:r>
      <w:r w:rsidR="003E0660">
        <w:rPr>
          <w:rFonts w:ascii="Times New Roman" w:hAnsi="Times New Roman" w:cs="Times New Roman"/>
          <w:sz w:val="24"/>
          <w:szCs w:val="24"/>
        </w:rPr>
        <w:t xml:space="preserve"> Tuna vd. (2015) Türkiye, Vuckovic (2016) ise aralarında Türkiye’nin de bulunduğu 7 gelişmekte olan ülke örnekleminde yenilik ve ekonomik büyüme arasında ilişki bulamamıştır. </w:t>
      </w:r>
      <w:r w:rsidR="0036096E" w:rsidRPr="00B115FA">
        <w:rPr>
          <w:rFonts w:ascii="Times New Roman" w:hAnsi="Times New Roman" w:cs="Times New Roman"/>
          <w:sz w:val="24"/>
          <w:szCs w:val="24"/>
        </w:rPr>
        <w:t>Birdsall ve Rhee (1993) gelişmekte olan ülkelerde değişkenler arasında anlamlı bir ilişki bul</w:t>
      </w:r>
      <w:r w:rsidR="0036096E">
        <w:rPr>
          <w:rFonts w:ascii="Times New Roman" w:hAnsi="Times New Roman" w:cs="Times New Roman"/>
          <w:sz w:val="24"/>
          <w:szCs w:val="24"/>
        </w:rPr>
        <w:t>amamıştır.</w:t>
      </w:r>
      <w:r w:rsidR="0036096E" w:rsidRPr="00B115FA">
        <w:rPr>
          <w:rFonts w:ascii="Times New Roman" w:hAnsi="Times New Roman" w:cs="Times New Roman"/>
          <w:sz w:val="24"/>
          <w:szCs w:val="24"/>
        </w:rPr>
        <w:t xml:space="preserve"> </w:t>
      </w:r>
      <w:r w:rsidR="003E0660">
        <w:rPr>
          <w:rFonts w:ascii="Times New Roman" w:eastAsiaTheme="minorHAnsi" w:hAnsi="Times New Roman" w:cs="Times New Roman"/>
          <w:sz w:val="24"/>
          <w:szCs w:val="24"/>
          <w:lang w:eastAsia="en-US"/>
        </w:rPr>
        <w:t xml:space="preserve">Sylwester (2001) da </w:t>
      </w:r>
      <w:r w:rsidR="003E0660" w:rsidRPr="00A52D7F">
        <w:rPr>
          <w:rFonts w:ascii="Times New Roman" w:eastAsiaTheme="minorHAnsi" w:hAnsi="Times New Roman" w:cs="Times New Roman"/>
          <w:sz w:val="24"/>
          <w:szCs w:val="24"/>
          <w:lang w:eastAsia="en-US"/>
        </w:rPr>
        <w:t xml:space="preserve">OECD ve G7 ülkeleri için farklı sonuçlar bulgulamıştır. OECD ülkelerinde </w:t>
      </w:r>
      <w:r w:rsidR="003E0660">
        <w:rPr>
          <w:rFonts w:ascii="Times New Roman" w:eastAsiaTheme="minorHAnsi" w:hAnsi="Times New Roman" w:cs="Times New Roman"/>
          <w:sz w:val="24"/>
          <w:szCs w:val="24"/>
          <w:lang w:eastAsia="en-US"/>
        </w:rPr>
        <w:t>Ar-Ge</w:t>
      </w:r>
      <w:r w:rsidR="003E0660" w:rsidRPr="00A52D7F">
        <w:rPr>
          <w:rFonts w:ascii="Times New Roman" w:eastAsiaTheme="minorHAnsi" w:hAnsi="Times New Roman" w:cs="Times New Roman"/>
          <w:sz w:val="24"/>
          <w:szCs w:val="24"/>
          <w:lang w:eastAsia="en-US"/>
        </w:rPr>
        <w:t xml:space="preserve"> ve ekonomik büyüme arasında ilişki bulamamışken, G7 ülkelerinde pozitif bir </w:t>
      </w:r>
      <w:r w:rsidR="003E0660">
        <w:rPr>
          <w:rFonts w:ascii="Times New Roman" w:eastAsiaTheme="minorHAnsi" w:hAnsi="Times New Roman" w:cs="Times New Roman"/>
          <w:sz w:val="24"/>
          <w:szCs w:val="24"/>
          <w:lang w:eastAsia="en-US"/>
        </w:rPr>
        <w:t xml:space="preserve">ilişki </w:t>
      </w:r>
      <w:r w:rsidR="003E0660" w:rsidRPr="00A52D7F">
        <w:rPr>
          <w:rFonts w:ascii="Times New Roman" w:eastAsiaTheme="minorHAnsi" w:hAnsi="Times New Roman" w:cs="Times New Roman"/>
          <w:sz w:val="24"/>
          <w:szCs w:val="24"/>
          <w:lang w:eastAsia="en-US"/>
        </w:rPr>
        <w:t>gözle</w:t>
      </w:r>
      <w:r w:rsidR="003E0660">
        <w:rPr>
          <w:rFonts w:ascii="Times New Roman" w:eastAsiaTheme="minorHAnsi" w:hAnsi="Times New Roman" w:cs="Times New Roman"/>
          <w:sz w:val="24"/>
          <w:szCs w:val="24"/>
          <w:lang w:eastAsia="en-US"/>
        </w:rPr>
        <w:t>mle</w:t>
      </w:r>
      <w:r w:rsidR="003E0660" w:rsidRPr="00A52D7F">
        <w:rPr>
          <w:rFonts w:ascii="Times New Roman" w:eastAsiaTheme="minorHAnsi" w:hAnsi="Times New Roman" w:cs="Times New Roman"/>
          <w:sz w:val="24"/>
          <w:szCs w:val="24"/>
          <w:lang w:eastAsia="en-US"/>
        </w:rPr>
        <w:t>miştir.</w:t>
      </w:r>
      <w:r w:rsidR="000A3A7C">
        <w:rPr>
          <w:rFonts w:ascii="Times New Roman" w:eastAsiaTheme="minorHAnsi" w:hAnsi="Times New Roman" w:cs="Times New Roman"/>
          <w:sz w:val="24"/>
          <w:szCs w:val="24"/>
          <w:lang w:eastAsia="en-US"/>
        </w:rPr>
        <w:t xml:space="preserve"> Yine Gümüş ve Çelikay (2015) da</w:t>
      </w:r>
      <w:r w:rsidR="003E0660" w:rsidRPr="00A52D7F">
        <w:rPr>
          <w:rFonts w:ascii="Times New Roman" w:eastAsiaTheme="minorHAnsi" w:hAnsi="Times New Roman" w:cs="Times New Roman"/>
          <w:sz w:val="24"/>
          <w:szCs w:val="24"/>
          <w:lang w:eastAsia="en-US"/>
        </w:rPr>
        <w:t xml:space="preserve"> gelişmiş ülkelerde </w:t>
      </w:r>
      <w:r w:rsidR="003E0660">
        <w:rPr>
          <w:rFonts w:ascii="Times New Roman" w:eastAsiaTheme="minorHAnsi" w:hAnsi="Times New Roman" w:cs="Times New Roman"/>
          <w:sz w:val="24"/>
          <w:szCs w:val="24"/>
          <w:lang w:eastAsia="en-US"/>
        </w:rPr>
        <w:t>Ar-Ge</w:t>
      </w:r>
      <w:r w:rsidR="003E0660" w:rsidRPr="00A52D7F">
        <w:rPr>
          <w:rFonts w:ascii="Times New Roman" w:eastAsiaTheme="minorHAnsi" w:hAnsi="Times New Roman" w:cs="Times New Roman"/>
          <w:sz w:val="24"/>
          <w:szCs w:val="24"/>
          <w:lang w:eastAsia="en-US"/>
        </w:rPr>
        <w:t xml:space="preserve"> ve ekonomik büyüme ilişkisinin hem kısa hem de uzun dönemde güçlü olmasına rağmen gelişmekte olan ülkelerde kısa dönemde bu etkinin zayıf olduğunu belirtmektedir.</w:t>
      </w:r>
      <w:r w:rsidR="005C270C">
        <w:rPr>
          <w:rFonts w:ascii="Times New Roman" w:hAnsi="Times New Roman" w:cs="Times New Roman"/>
          <w:sz w:val="24"/>
          <w:szCs w:val="24"/>
        </w:rPr>
        <w:t xml:space="preserve"> </w:t>
      </w:r>
    </w:p>
    <w:p w:rsidR="00BF1DC8" w:rsidRDefault="00F9282F" w:rsidP="00B115FA">
      <w:pPr>
        <w:autoSpaceDE w:val="0"/>
        <w:autoSpaceDN w:val="0"/>
        <w:adjustRightInd w:val="0"/>
        <w:spacing w:before="120" w:after="0" w:line="240" w:lineRule="auto"/>
        <w:jc w:val="both"/>
        <w:rPr>
          <w:rFonts w:ascii="Times New Roman" w:hAnsi="Times New Roman" w:cs="Times New Roman"/>
          <w:sz w:val="24"/>
          <w:szCs w:val="24"/>
        </w:rPr>
      </w:pPr>
      <w:r w:rsidRPr="00E92CC0">
        <w:rPr>
          <w:rFonts w:ascii="Times New Roman" w:hAnsi="Times New Roman" w:cs="Times New Roman"/>
          <w:sz w:val="24"/>
          <w:szCs w:val="24"/>
        </w:rPr>
        <w:t xml:space="preserve">Çalışmanın kontrol değişkenlerinden biri olan sabit sermaye yatırımlarının (GFC) da </w:t>
      </w:r>
      <w:r w:rsidR="0036096E">
        <w:rPr>
          <w:rFonts w:ascii="Times New Roman" w:hAnsi="Times New Roman" w:cs="Times New Roman"/>
          <w:sz w:val="24"/>
          <w:szCs w:val="24"/>
        </w:rPr>
        <w:t xml:space="preserve">ekonomik büyüme (LGDP) </w:t>
      </w:r>
      <w:r w:rsidRPr="00E92CC0">
        <w:rPr>
          <w:rFonts w:ascii="Times New Roman" w:hAnsi="Times New Roman" w:cs="Times New Roman"/>
          <w:sz w:val="24"/>
          <w:szCs w:val="24"/>
        </w:rPr>
        <w:t xml:space="preserve">üzerinde herhangi bir etkisi </w:t>
      </w:r>
      <w:r w:rsidR="003E0660">
        <w:rPr>
          <w:rFonts w:ascii="Times New Roman" w:hAnsi="Times New Roman" w:cs="Times New Roman"/>
          <w:sz w:val="24"/>
          <w:szCs w:val="24"/>
        </w:rPr>
        <w:t>yoktur. S</w:t>
      </w:r>
      <w:r w:rsidR="00D36166" w:rsidRPr="00E92CC0">
        <w:rPr>
          <w:rFonts w:ascii="Times New Roman" w:hAnsi="Times New Roman" w:cs="Times New Roman"/>
          <w:sz w:val="24"/>
          <w:szCs w:val="24"/>
        </w:rPr>
        <w:t xml:space="preserve">adece </w:t>
      </w:r>
      <w:r w:rsidRPr="00E92CC0">
        <w:rPr>
          <w:rFonts w:ascii="Times New Roman" w:hAnsi="Times New Roman" w:cs="Times New Roman"/>
          <w:sz w:val="24"/>
          <w:szCs w:val="24"/>
        </w:rPr>
        <w:t xml:space="preserve">istihdam (EMP) değişkeninden </w:t>
      </w:r>
      <w:r w:rsidR="0036096E">
        <w:rPr>
          <w:rFonts w:ascii="Times New Roman" w:hAnsi="Times New Roman" w:cs="Times New Roman"/>
          <w:sz w:val="24"/>
          <w:szCs w:val="24"/>
        </w:rPr>
        <w:t>ekonomik büyüme (LGDP)</w:t>
      </w:r>
      <w:r w:rsidRPr="00E92CC0">
        <w:rPr>
          <w:rFonts w:ascii="Times New Roman" w:hAnsi="Times New Roman" w:cs="Times New Roman"/>
          <w:sz w:val="24"/>
          <w:szCs w:val="24"/>
        </w:rPr>
        <w:t xml:space="preserve"> değişkenine doğru %</w:t>
      </w:r>
      <w:r w:rsidR="00EE49CF">
        <w:rPr>
          <w:rFonts w:ascii="Times New Roman" w:hAnsi="Times New Roman" w:cs="Times New Roman"/>
          <w:sz w:val="24"/>
          <w:szCs w:val="24"/>
        </w:rPr>
        <w:t xml:space="preserve"> </w:t>
      </w:r>
      <w:r w:rsidRPr="00E92CC0">
        <w:rPr>
          <w:rFonts w:ascii="Times New Roman" w:hAnsi="Times New Roman" w:cs="Times New Roman"/>
          <w:sz w:val="24"/>
          <w:szCs w:val="24"/>
        </w:rPr>
        <w:t xml:space="preserve">10 anlamlılık düzeyinde tek yönlü nedensellik ilişkisi görünmektedir. </w:t>
      </w:r>
    </w:p>
    <w:p w:rsidR="00E92CC0" w:rsidRPr="000A3A7C" w:rsidRDefault="000A3A7C" w:rsidP="000A3A7C">
      <w:pPr>
        <w:autoSpaceDE w:val="0"/>
        <w:autoSpaceDN w:val="0"/>
        <w:adjustRightInd w:val="0"/>
        <w:spacing w:before="120" w:after="12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color w:val="000000"/>
          <w:sz w:val="24"/>
          <w:szCs w:val="24"/>
          <w:lang w:eastAsia="en-US"/>
        </w:rPr>
        <w:t>Ç</w:t>
      </w:r>
      <w:r w:rsidRPr="000A3A7C">
        <w:rPr>
          <w:rFonts w:ascii="Times New Roman" w:eastAsiaTheme="minorHAnsi" w:hAnsi="Times New Roman" w:cs="Times New Roman"/>
          <w:b/>
          <w:color w:val="000000"/>
          <w:sz w:val="24"/>
          <w:szCs w:val="24"/>
          <w:lang w:eastAsia="en-US"/>
        </w:rPr>
        <w:t>izelge</w:t>
      </w:r>
      <w:r w:rsidR="000C203B">
        <w:rPr>
          <w:rFonts w:ascii="Times New Roman" w:eastAsiaTheme="minorHAnsi" w:hAnsi="Times New Roman" w:cs="Times New Roman"/>
          <w:b/>
          <w:color w:val="000000"/>
          <w:sz w:val="24"/>
          <w:szCs w:val="24"/>
          <w:lang w:eastAsia="en-US"/>
        </w:rPr>
        <w:t xml:space="preserve"> </w:t>
      </w:r>
      <w:r w:rsidR="009F3ACB" w:rsidRPr="000A3A7C">
        <w:rPr>
          <w:rFonts w:ascii="Times New Roman" w:eastAsiaTheme="minorHAnsi" w:hAnsi="Times New Roman" w:cs="Times New Roman"/>
          <w:b/>
          <w:color w:val="000000"/>
          <w:sz w:val="24"/>
          <w:szCs w:val="24"/>
          <w:lang w:eastAsia="en-US"/>
        </w:rPr>
        <w:t>7</w:t>
      </w:r>
      <w:r>
        <w:rPr>
          <w:rFonts w:ascii="Times New Roman" w:eastAsiaTheme="minorHAnsi" w:hAnsi="Times New Roman" w:cs="Times New Roman"/>
          <w:b/>
          <w:color w:val="000000"/>
          <w:sz w:val="24"/>
          <w:szCs w:val="24"/>
          <w:lang w:eastAsia="en-US"/>
        </w:rPr>
        <w:t xml:space="preserve">. </w:t>
      </w:r>
      <w:r w:rsidR="00E92CC0" w:rsidRPr="000A3A7C">
        <w:rPr>
          <w:rFonts w:ascii="Times New Roman" w:eastAsiaTheme="minorHAnsi" w:hAnsi="Times New Roman" w:cs="Times New Roman"/>
          <w:b/>
          <w:color w:val="000000"/>
          <w:sz w:val="24"/>
          <w:szCs w:val="24"/>
          <w:lang w:eastAsia="en-US"/>
        </w:rPr>
        <w:t>VAR Granger Nedensellik (Blok Dışsallık Wald) Testi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7"/>
        <w:gridCol w:w="1472"/>
        <w:gridCol w:w="1472"/>
        <w:gridCol w:w="1472"/>
      </w:tblGrid>
      <w:tr w:rsidR="00BF1DC8" w:rsidRPr="00161623" w:rsidTr="00EE0B67">
        <w:trPr>
          <w:trHeight w:val="271"/>
          <w:jc w:val="center"/>
        </w:trPr>
        <w:tc>
          <w:tcPr>
            <w:tcW w:w="2909" w:type="dxa"/>
            <w:gridSpan w:val="2"/>
            <w:vAlign w:val="bottom"/>
          </w:tcPr>
          <w:p w:rsidR="00BF1DC8" w:rsidRPr="00161623" w:rsidRDefault="0074469E" w:rsidP="00EE0B67">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sidRPr="00161623">
              <w:rPr>
                <w:rFonts w:ascii="Times New Roman" w:eastAsiaTheme="minorHAnsi" w:hAnsi="Times New Roman" w:cs="Times New Roman"/>
                <w:color w:val="000000"/>
                <w:sz w:val="20"/>
                <w:szCs w:val="20"/>
                <w:lang w:eastAsia="en-US"/>
              </w:rPr>
              <w:t>Örneklem</w:t>
            </w:r>
            <w:r w:rsidR="00BF1DC8" w:rsidRPr="00161623">
              <w:rPr>
                <w:rFonts w:ascii="Times New Roman" w:eastAsiaTheme="minorHAnsi" w:hAnsi="Times New Roman" w:cs="Times New Roman"/>
                <w:color w:val="000000"/>
                <w:sz w:val="20"/>
                <w:szCs w:val="20"/>
                <w:lang w:eastAsia="en-US"/>
              </w:rPr>
              <w:t>: 1980</w:t>
            </w:r>
            <w:r w:rsidR="00EE0B67">
              <w:rPr>
                <w:rFonts w:ascii="Times New Roman" w:eastAsiaTheme="minorHAnsi" w:hAnsi="Times New Roman" w:cs="Times New Roman"/>
                <w:color w:val="000000"/>
                <w:sz w:val="20"/>
                <w:szCs w:val="20"/>
                <w:lang w:eastAsia="en-US"/>
              </w:rPr>
              <w:t>-</w:t>
            </w:r>
            <w:r w:rsidR="00BF1DC8" w:rsidRPr="00161623">
              <w:rPr>
                <w:rFonts w:ascii="Times New Roman" w:eastAsiaTheme="minorHAnsi" w:hAnsi="Times New Roman" w:cs="Times New Roman"/>
                <w:color w:val="000000"/>
                <w:sz w:val="20"/>
                <w:szCs w:val="20"/>
                <w:lang w:eastAsia="en-US"/>
              </w:rPr>
              <w:t>2016</w:t>
            </w:r>
          </w:p>
        </w:tc>
        <w:tc>
          <w:tcPr>
            <w:tcW w:w="1472" w:type="dxa"/>
            <w:vAlign w:val="bottom"/>
          </w:tcPr>
          <w:p w:rsidR="00BF1DC8" w:rsidRPr="00161623" w:rsidRDefault="00BF1DC8">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472" w:type="dxa"/>
            <w:vAlign w:val="bottom"/>
          </w:tcPr>
          <w:p w:rsidR="00BF1DC8" w:rsidRPr="00161623" w:rsidRDefault="00BF1DC8">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r>
      <w:tr w:rsidR="00BF1DC8" w:rsidRPr="00161623" w:rsidTr="00EE0B67">
        <w:trPr>
          <w:trHeight w:val="271"/>
          <w:jc w:val="center"/>
        </w:trPr>
        <w:tc>
          <w:tcPr>
            <w:tcW w:w="4381" w:type="dxa"/>
            <w:gridSpan w:val="3"/>
            <w:vAlign w:val="bottom"/>
          </w:tcPr>
          <w:p w:rsidR="00BF1DC8" w:rsidRPr="00161623" w:rsidRDefault="00EE0B67">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Gözlem S</w:t>
            </w:r>
            <w:r w:rsidR="0074469E" w:rsidRPr="00161623">
              <w:rPr>
                <w:rFonts w:ascii="Times New Roman" w:eastAsiaTheme="minorHAnsi" w:hAnsi="Times New Roman" w:cs="Times New Roman"/>
                <w:color w:val="000000"/>
                <w:sz w:val="20"/>
                <w:szCs w:val="20"/>
                <w:lang w:eastAsia="en-US"/>
              </w:rPr>
              <w:t>ayısı</w:t>
            </w:r>
            <w:r w:rsidR="00BF1DC8" w:rsidRPr="00161623">
              <w:rPr>
                <w:rFonts w:ascii="Times New Roman" w:eastAsiaTheme="minorHAnsi" w:hAnsi="Times New Roman" w:cs="Times New Roman"/>
                <w:color w:val="000000"/>
                <w:sz w:val="20"/>
                <w:szCs w:val="20"/>
                <w:lang w:eastAsia="en-US"/>
              </w:rPr>
              <w:t>: 35</w:t>
            </w:r>
          </w:p>
        </w:tc>
        <w:tc>
          <w:tcPr>
            <w:tcW w:w="1472" w:type="dxa"/>
            <w:vAlign w:val="bottom"/>
          </w:tcPr>
          <w:p w:rsidR="00BF1DC8" w:rsidRPr="00161623" w:rsidRDefault="00BF1DC8">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r>
      <w:tr w:rsidR="00BF1DC8" w:rsidRPr="00161623" w:rsidTr="00EE0B67">
        <w:trPr>
          <w:trHeight w:val="246"/>
          <w:jc w:val="center"/>
        </w:trPr>
        <w:tc>
          <w:tcPr>
            <w:tcW w:w="4381" w:type="dxa"/>
            <w:gridSpan w:val="3"/>
            <w:vAlign w:val="bottom"/>
          </w:tcPr>
          <w:p w:rsidR="00BF1DC8" w:rsidRPr="00161623" w:rsidRDefault="00EE0B67">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Dependent V</w:t>
            </w:r>
            <w:r w:rsidR="00BF1DC8" w:rsidRPr="00161623">
              <w:rPr>
                <w:rFonts w:ascii="Times New Roman" w:eastAsiaTheme="minorHAnsi" w:hAnsi="Times New Roman" w:cs="Times New Roman"/>
                <w:color w:val="000000"/>
                <w:sz w:val="20"/>
                <w:szCs w:val="20"/>
                <w:lang w:eastAsia="en-US"/>
              </w:rPr>
              <w:t>ariable: D</w:t>
            </w:r>
            <w:r w:rsidR="00A478AD">
              <w:rPr>
                <w:rFonts w:ascii="Times New Roman" w:eastAsiaTheme="minorHAnsi" w:hAnsi="Times New Roman" w:cs="Times New Roman"/>
                <w:color w:val="000000"/>
                <w:sz w:val="20"/>
                <w:szCs w:val="20"/>
                <w:lang w:eastAsia="en-US"/>
              </w:rPr>
              <w:t xml:space="preserve"> </w:t>
            </w:r>
            <w:r w:rsidR="00BF1DC8" w:rsidRPr="00161623">
              <w:rPr>
                <w:rFonts w:ascii="Times New Roman" w:eastAsiaTheme="minorHAnsi" w:hAnsi="Times New Roman" w:cs="Times New Roman"/>
                <w:color w:val="000000"/>
                <w:sz w:val="20"/>
                <w:szCs w:val="20"/>
                <w:lang w:eastAsia="en-US"/>
              </w:rPr>
              <w:t>(LGDP)</w:t>
            </w:r>
          </w:p>
        </w:tc>
        <w:tc>
          <w:tcPr>
            <w:tcW w:w="1472" w:type="dxa"/>
            <w:vAlign w:val="bottom"/>
          </w:tcPr>
          <w:p w:rsidR="00BF1DC8" w:rsidRPr="00161623" w:rsidRDefault="00BF1DC8">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r>
      <w:tr w:rsidR="00BF1DC8" w:rsidRPr="00161623" w:rsidTr="00EE0B67">
        <w:trPr>
          <w:trHeight w:val="271"/>
          <w:jc w:val="center"/>
        </w:trPr>
        <w:tc>
          <w:tcPr>
            <w:tcW w:w="1437" w:type="dxa"/>
            <w:vAlign w:val="bottom"/>
          </w:tcPr>
          <w:p w:rsidR="00BF1DC8" w:rsidRPr="00161623" w:rsidRDefault="00BF1DC8">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472" w:type="dxa"/>
            <w:vAlign w:val="bottom"/>
          </w:tcPr>
          <w:p w:rsidR="00BF1DC8" w:rsidRPr="00161623" w:rsidRDefault="00683C5A">
            <w:pPr>
              <w:autoSpaceDE w:val="0"/>
              <w:autoSpaceDN w:val="0"/>
              <w:adjustRightInd w:val="0"/>
              <w:spacing w:after="0" w:line="240" w:lineRule="auto"/>
              <w:jc w:val="center"/>
              <w:rPr>
                <w:rFonts w:ascii="Times New Roman" w:eastAsiaTheme="minorHAnsi" w:hAnsi="Times New Roman" w:cs="Times New Roman"/>
                <w:b/>
                <w:color w:val="000000"/>
                <w:sz w:val="20"/>
                <w:szCs w:val="20"/>
                <w:lang w:eastAsia="en-US"/>
              </w:rPr>
            </w:pPr>
            <w:r>
              <w:rPr>
                <w:rFonts w:ascii="Times New Roman" w:eastAsiaTheme="minorHAnsi" w:hAnsi="Times New Roman" w:cs="Times New Roman"/>
                <w:b/>
                <w:color w:val="000000"/>
                <w:sz w:val="20"/>
                <w:szCs w:val="20"/>
                <w:lang w:eastAsia="en-US"/>
              </w:rPr>
              <w:t>Ki-K</w:t>
            </w:r>
            <w:r w:rsidR="0074469E" w:rsidRPr="00161623">
              <w:rPr>
                <w:rFonts w:ascii="Times New Roman" w:eastAsiaTheme="minorHAnsi" w:hAnsi="Times New Roman" w:cs="Times New Roman"/>
                <w:b/>
                <w:color w:val="000000"/>
                <w:sz w:val="20"/>
                <w:szCs w:val="20"/>
                <w:lang w:eastAsia="en-US"/>
              </w:rPr>
              <w:t>are</w:t>
            </w:r>
          </w:p>
        </w:tc>
        <w:tc>
          <w:tcPr>
            <w:tcW w:w="1472" w:type="dxa"/>
            <w:vAlign w:val="bottom"/>
          </w:tcPr>
          <w:p w:rsidR="00BF1DC8" w:rsidRPr="00161623" w:rsidRDefault="0074469E">
            <w:pPr>
              <w:autoSpaceDE w:val="0"/>
              <w:autoSpaceDN w:val="0"/>
              <w:adjustRightInd w:val="0"/>
              <w:spacing w:after="0" w:line="240" w:lineRule="auto"/>
              <w:jc w:val="center"/>
              <w:rPr>
                <w:rFonts w:ascii="Times New Roman" w:eastAsiaTheme="minorHAnsi" w:hAnsi="Times New Roman" w:cs="Times New Roman"/>
                <w:b/>
                <w:color w:val="000000"/>
                <w:sz w:val="20"/>
                <w:szCs w:val="20"/>
                <w:lang w:eastAsia="en-US"/>
              </w:rPr>
            </w:pPr>
            <w:r w:rsidRPr="00161623">
              <w:rPr>
                <w:rFonts w:ascii="Times New Roman" w:eastAsiaTheme="minorHAnsi" w:hAnsi="Times New Roman" w:cs="Times New Roman"/>
                <w:b/>
                <w:color w:val="000000"/>
                <w:sz w:val="20"/>
                <w:szCs w:val="20"/>
                <w:lang w:eastAsia="en-US"/>
              </w:rPr>
              <w:t xml:space="preserve">Serbestlik </w:t>
            </w:r>
          </w:p>
        </w:tc>
        <w:tc>
          <w:tcPr>
            <w:tcW w:w="1472" w:type="dxa"/>
            <w:vAlign w:val="bottom"/>
          </w:tcPr>
          <w:p w:rsidR="00BF1DC8" w:rsidRPr="00161623" w:rsidRDefault="00BF1DC8">
            <w:pPr>
              <w:autoSpaceDE w:val="0"/>
              <w:autoSpaceDN w:val="0"/>
              <w:adjustRightInd w:val="0"/>
              <w:spacing w:after="0" w:line="240" w:lineRule="auto"/>
              <w:jc w:val="center"/>
              <w:rPr>
                <w:rFonts w:ascii="Times New Roman" w:eastAsiaTheme="minorHAnsi" w:hAnsi="Times New Roman" w:cs="Times New Roman"/>
                <w:b/>
                <w:color w:val="000000"/>
                <w:sz w:val="20"/>
                <w:szCs w:val="20"/>
                <w:lang w:eastAsia="en-US"/>
              </w:rPr>
            </w:pPr>
            <w:r w:rsidRPr="00161623">
              <w:rPr>
                <w:rFonts w:ascii="Times New Roman" w:eastAsiaTheme="minorHAnsi" w:hAnsi="Times New Roman" w:cs="Times New Roman"/>
                <w:b/>
                <w:color w:val="000000"/>
                <w:sz w:val="20"/>
                <w:szCs w:val="20"/>
                <w:lang w:eastAsia="en-US"/>
              </w:rPr>
              <w:t>Prob.</w:t>
            </w:r>
          </w:p>
        </w:tc>
      </w:tr>
      <w:tr w:rsidR="00BF1DC8" w:rsidRPr="00161623" w:rsidTr="00EE0B67">
        <w:trPr>
          <w:trHeight w:val="271"/>
          <w:jc w:val="center"/>
        </w:trPr>
        <w:tc>
          <w:tcPr>
            <w:tcW w:w="1437" w:type="dxa"/>
            <w:vAlign w:val="bottom"/>
          </w:tcPr>
          <w:p w:rsidR="00BF1DC8" w:rsidRPr="00161623" w:rsidRDefault="00BF1DC8" w:rsidP="006E3435">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sidRPr="00161623">
              <w:rPr>
                <w:rFonts w:ascii="Times New Roman" w:eastAsiaTheme="minorHAnsi" w:hAnsi="Times New Roman" w:cs="Times New Roman"/>
                <w:color w:val="000000"/>
                <w:sz w:val="20"/>
                <w:szCs w:val="20"/>
                <w:lang w:eastAsia="en-US"/>
              </w:rPr>
              <w:t>D</w:t>
            </w:r>
            <w:r w:rsidR="00EE0B67">
              <w:rPr>
                <w:rFonts w:ascii="Times New Roman" w:eastAsiaTheme="minorHAnsi" w:hAnsi="Times New Roman" w:cs="Times New Roman"/>
                <w:color w:val="000000"/>
                <w:sz w:val="20"/>
                <w:szCs w:val="20"/>
                <w:lang w:eastAsia="en-US"/>
              </w:rPr>
              <w:t xml:space="preserve"> </w:t>
            </w:r>
            <w:r w:rsidRPr="00161623">
              <w:rPr>
                <w:rFonts w:ascii="Times New Roman" w:eastAsiaTheme="minorHAnsi" w:hAnsi="Times New Roman" w:cs="Times New Roman"/>
                <w:color w:val="000000"/>
                <w:sz w:val="20"/>
                <w:szCs w:val="20"/>
                <w:lang w:eastAsia="en-US"/>
              </w:rPr>
              <w:t>(LPATENT)</w:t>
            </w:r>
          </w:p>
        </w:tc>
        <w:tc>
          <w:tcPr>
            <w:tcW w:w="1472" w:type="dxa"/>
            <w:vAlign w:val="bottom"/>
          </w:tcPr>
          <w:p w:rsidR="00BF1DC8" w:rsidRPr="00161623" w:rsidRDefault="00EE0B67">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0,</w:t>
            </w:r>
            <w:r w:rsidR="00BF1DC8" w:rsidRPr="00161623">
              <w:rPr>
                <w:rFonts w:ascii="Times New Roman" w:eastAsiaTheme="minorHAnsi" w:hAnsi="Times New Roman" w:cs="Times New Roman"/>
                <w:color w:val="000000"/>
                <w:sz w:val="20"/>
                <w:szCs w:val="20"/>
                <w:lang w:eastAsia="en-US"/>
              </w:rPr>
              <w:t>905347</w:t>
            </w:r>
          </w:p>
        </w:tc>
        <w:tc>
          <w:tcPr>
            <w:tcW w:w="1472" w:type="dxa"/>
            <w:vAlign w:val="bottom"/>
          </w:tcPr>
          <w:p w:rsidR="00BF1DC8" w:rsidRPr="00161623" w:rsidRDefault="00BF1DC8">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161623">
              <w:rPr>
                <w:rFonts w:ascii="Times New Roman" w:eastAsiaTheme="minorHAnsi" w:hAnsi="Times New Roman" w:cs="Times New Roman"/>
                <w:color w:val="000000"/>
                <w:sz w:val="20"/>
                <w:szCs w:val="20"/>
                <w:lang w:eastAsia="en-US"/>
              </w:rPr>
              <w:t>1</w:t>
            </w:r>
          </w:p>
        </w:tc>
        <w:tc>
          <w:tcPr>
            <w:tcW w:w="1472" w:type="dxa"/>
            <w:vAlign w:val="bottom"/>
          </w:tcPr>
          <w:p w:rsidR="00BF1DC8" w:rsidRPr="00161623" w:rsidRDefault="00BF1DC8">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161623">
              <w:rPr>
                <w:rFonts w:ascii="Times New Roman" w:eastAsiaTheme="minorHAnsi" w:hAnsi="Times New Roman" w:cs="Times New Roman"/>
                <w:color w:val="000000"/>
                <w:sz w:val="20"/>
                <w:szCs w:val="20"/>
                <w:lang w:eastAsia="en-US"/>
              </w:rPr>
              <w:t> 0</w:t>
            </w:r>
            <w:r w:rsidR="00EE0B67">
              <w:rPr>
                <w:rFonts w:ascii="Times New Roman" w:eastAsiaTheme="minorHAnsi" w:hAnsi="Times New Roman" w:cs="Times New Roman"/>
                <w:color w:val="000000"/>
                <w:sz w:val="20"/>
                <w:szCs w:val="20"/>
                <w:lang w:eastAsia="en-US"/>
              </w:rPr>
              <w:t>,</w:t>
            </w:r>
            <w:r w:rsidRPr="00161623">
              <w:rPr>
                <w:rFonts w:ascii="Times New Roman" w:eastAsiaTheme="minorHAnsi" w:hAnsi="Times New Roman" w:cs="Times New Roman"/>
                <w:color w:val="000000"/>
                <w:sz w:val="20"/>
                <w:szCs w:val="20"/>
                <w:lang w:eastAsia="en-US"/>
              </w:rPr>
              <w:t>3414</w:t>
            </w:r>
          </w:p>
        </w:tc>
      </w:tr>
      <w:tr w:rsidR="00BF1DC8" w:rsidRPr="00161623" w:rsidTr="00EE0B67">
        <w:trPr>
          <w:trHeight w:val="271"/>
          <w:jc w:val="center"/>
        </w:trPr>
        <w:tc>
          <w:tcPr>
            <w:tcW w:w="1437" w:type="dxa"/>
            <w:vAlign w:val="bottom"/>
          </w:tcPr>
          <w:p w:rsidR="00BF1DC8" w:rsidRPr="00161623" w:rsidRDefault="00BF1DC8" w:rsidP="006E3435">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sidRPr="00161623">
              <w:rPr>
                <w:rFonts w:ascii="Times New Roman" w:eastAsiaTheme="minorHAnsi" w:hAnsi="Times New Roman" w:cs="Times New Roman"/>
                <w:color w:val="000000"/>
                <w:sz w:val="20"/>
                <w:szCs w:val="20"/>
                <w:lang w:eastAsia="en-US"/>
              </w:rPr>
              <w:t>D</w:t>
            </w:r>
            <w:r w:rsidR="00EE0B67">
              <w:rPr>
                <w:rFonts w:ascii="Times New Roman" w:eastAsiaTheme="minorHAnsi" w:hAnsi="Times New Roman" w:cs="Times New Roman"/>
                <w:color w:val="000000"/>
                <w:sz w:val="20"/>
                <w:szCs w:val="20"/>
                <w:lang w:eastAsia="en-US"/>
              </w:rPr>
              <w:t xml:space="preserve"> </w:t>
            </w:r>
            <w:r w:rsidRPr="00161623">
              <w:rPr>
                <w:rFonts w:ascii="Times New Roman" w:eastAsiaTheme="minorHAnsi" w:hAnsi="Times New Roman" w:cs="Times New Roman"/>
                <w:color w:val="000000"/>
                <w:sz w:val="20"/>
                <w:szCs w:val="20"/>
                <w:lang w:eastAsia="en-US"/>
              </w:rPr>
              <w:t>(LGFC)</w:t>
            </w:r>
          </w:p>
        </w:tc>
        <w:tc>
          <w:tcPr>
            <w:tcW w:w="1472" w:type="dxa"/>
            <w:vAlign w:val="bottom"/>
          </w:tcPr>
          <w:p w:rsidR="00BF1DC8" w:rsidRPr="00161623" w:rsidRDefault="00EE0B67">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1,</w:t>
            </w:r>
            <w:r w:rsidR="00BF1DC8" w:rsidRPr="00161623">
              <w:rPr>
                <w:rFonts w:ascii="Times New Roman" w:eastAsiaTheme="minorHAnsi" w:hAnsi="Times New Roman" w:cs="Times New Roman"/>
                <w:color w:val="000000"/>
                <w:sz w:val="20"/>
                <w:szCs w:val="20"/>
                <w:lang w:eastAsia="en-US"/>
              </w:rPr>
              <w:t>038093</w:t>
            </w:r>
          </w:p>
        </w:tc>
        <w:tc>
          <w:tcPr>
            <w:tcW w:w="1472" w:type="dxa"/>
            <w:vAlign w:val="bottom"/>
          </w:tcPr>
          <w:p w:rsidR="00BF1DC8" w:rsidRPr="00161623" w:rsidRDefault="00BF1DC8">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161623">
              <w:rPr>
                <w:rFonts w:ascii="Times New Roman" w:eastAsiaTheme="minorHAnsi" w:hAnsi="Times New Roman" w:cs="Times New Roman"/>
                <w:color w:val="000000"/>
                <w:sz w:val="20"/>
                <w:szCs w:val="20"/>
                <w:lang w:eastAsia="en-US"/>
              </w:rPr>
              <w:t>1</w:t>
            </w:r>
          </w:p>
        </w:tc>
        <w:tc>
          <w:tcPr>
            <w:tcW w:w="1472" w:type="dxa"/>
            <w:vAlign w:val="bottom"/>
          </w:tcPr>
          <w:p w:rsidR="00BF1DC8" w:rsidRPr="00161623" w:rsidRDefault="00EE0B67">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0,</w:t>
            </w:r>
            <w:r w:rsidR="00BF1DC8" w:rsidRPr="00161623">
              <w:rPr>
                <w:rFonts w:ascii="Times New Roman" w:eastAsiaTheme="minorHAnsi" w:hAnsi="Times New Roman" w:cs="Times New Roman"/>
                <w:color w:val="000000"/>
                <w:sz w:val="20"/>
                <w:szCs w:val="20"/>
                <w:lang w:eastAsia="en-US"/>
              </w:rPr>
              <w:t>3083</w:t>
            </w:r>
          </w:p>
        </w:tc>
      </w:tr>
      <w:tr w:rsidR="00BF1DC8" w:rsidRPr="00161623" w:rsidTr="00EE0B67">
        <w:trPr>
          <w:trHeight w:val="271"/>
          <w:jc w:val="center"/>
        </w:trPr>
        <w:tc>
          <w:tcPr>
            <w:tcW w:w="1437" w:type="dxa"/>
            <w:vAlign w:val="bottom"/>
          </w:tcPr>
          <w:p w:rsidR="00BF1DC8" w:rsidRPr="00161623" w:rsidRDefault="00BF1DC8" w:rsidP="006E3435">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sidRPr="00161623">
              <w:rPr>
                <w:rFonts w:ascii="Times New Roman" w:eastAsiaTheme="minorHAnsi" w:hAnsi="Times New Roman" w:cs="Times New Roman"/>
                <w:color w:val="000000"/>
                <w:sz w:val="20"/>
                <w:szCs w:val="20"/>
                <w:lang w:eastAsia="en-US"/>
              </w:rPr>
              <w:t>D</w:t>
            </w:r>
            <w:r w:rsidR="00EE0B67">
              <w:rPr>
                <w:rFonts w:ascii="Times New Roman" w:eastAsiaTheme="minorHAnsi" w:hAnsi="Times New Roman" w:cs="Times New Roman"/>
                <w:color w:val="000000"/>
                <w:sz w:val="20"/>
                <w:szCs w:val="20"/>
                <w:lang w:eastAsia="en-US"/>
              </w:rPr>
              <w:t xml:space="preserve"> </w:t>
            </w:r>
            <w:r w:rsidRPr="00161623">
              <w:rPr>
                <w:rFonts w:ascii="Times New Roman" w:eastAsiaTheme="minorHAnsi" w:hAnsi="Times New Roman" w:cs="Times New Roman"/>
                <w:color w:val="000000"/>
                <w:sz w:val="20"/>
                <w:szCs w:val="20"/>
                <w:lang w:eastAsia="en-US"/>
              </w:rPr>
              <w:t>(LEMP)</w:t>
            </w:r>
          </w:p>
        </w:tc>
        <w:tc>
          <w:tcPr>
            <w:tcW w:w="1472" w:type="dxa"/>
            <w:vAlign w:val="bottom"/>
          </w:tcPr>
          <w:p w:rsidR="00BF1DC8" w:rsidRPr="00161623" w:rsidRDefault="00EE0B67">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3,</w:t>
            </w:r>
            <w:r w:rsidR="00BF1DC8" w:rsidRPr="00161623">
              <w:rPr>
                <w:rFonts w:ascii="Times New Roman" w:eastAsiaTheme="minorHAnsi" w:hAnsi="Times New Roman" w:cs="Times New Roman"/>
                <w:color w:val="000000"/>
                <w:sz w:val="20"/>
                <w:szCs w:val="20"/>
                <w:lang w:eastAsia="en-US"/>
              </w:rPr>
              <w:t>293637</w:t>
            </w:r>
          </w:p>
        </w:tc>
        <w:tc>
          <w:tcPr>
            <w:tcW w:w="1472" w:type="dxa"/>
            <w:vAlign w:val="bottom"/>
          </w:tcPr>
          <w:p w:rsidR="00BF1DC8" w:rsidRPr="00161623" w:rsidRDefault="00BF1DC8">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161623">
              <w:rPr>
                <w:rFonts w:ascii="Times New Roman" w:eastAsiaTheme="minorHAnsi" w:hAnsi="Times New Roman" w:cs="Times New Roman"/>
                <w:color w:val="000000"/>
                <w:sz w:val="20"/>
                <w:szCs w:val="20"/>
                <w:lang w:eastAsia="en-US"/>
              </w:rPr>
              <w:t>1</w:t>
            </w:r>
          </w:p>
        </w:tc>
        <w:tc>
          <w:tcPr>
            <w:tcW w:w="1472" w:type="dxa"/>
            <w:vAlign w:val="bottom"/>
          </w:tcPr>
          <w:p w:rsidR="00BF1DC8" w:rsidRPr="00161623" w:rsidRDefault="00EE0B67">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0,</w:t>
            </w:r>
            <w:r w:rsidR="00BF1DC8" w:rsidRPr="00161623">
              <w:rPr>
                <w:rFonts w:ascii="Times New Roman" w:eastAsiaTheme="minorHAnsi" w:hAnsi="Times New Roman" w:cs="Times New Roman"/>
                <w:color w:val="000000"/>
                <w:sz w:val="20"/>
                <w:szCs w:val="20"/>
                <w:lang w:eastAsia="en-US"/>
              </w:rPr>
              <w:t>0695</w:t>
            </w:r>
          </w:p>
        </w:tc>
      </w:tr>
    </w:tbl>
    <w:p w:rsidR="00416F7A" w:rsidRDefault="00416F7A" w:rsidP="00161623">
      <w:pPr>
        <w:autoSpaceDE w:val="0"/>
        <w:autoSpaceDN w:val="0"/>
        <w:adjustRightInd w:val="0"/>
        <w:spacing w:after="0" w:line="240" w:lineRule="auto"/>
        <w:jc w:val="both"/>
      </w:pPr>
    </w:p>
    <w:p w:rsidR="003030A0" w:rsidRDefault="00161623" w:rsidP="00B115FA">
      <w:pPr>
        <w:autoSpaceDE w:val="0"/>
        <w:autoSpaceDN w:val="0"/>
        <w:adjustRightInd w:val="0"/>
        <w:spacing w:before="120" w:after="0" w:line="240" w:lineRule="auto"/>
        <w:jc w:val="both"/>
        <w:rPr>
          <w:rFonts w:ascii="Times New Roman" w:hAnsi="Times New Roman" w:cs="Times New Roman"/>
          <w:sz w:val="24"/>
          <w:szCs w:val="24"/>
        </w:rPr>
      </w:pPr>
      <w:r w:rsidRPr="003030A0">
        <w:rPr>
          <w:rFonts w:ascii="Times New Roman" w:hAnsi="Times New Roman" w:cs="Times New Roman"/>
          <w:sz w:val="24"/>
          <w:szCs w:val="24"/>
        </w:rPr>
        <w:t xml:space="preserve">Varyans ayrıştırması sonuçları </w:t>
      </w:r>
      <w:r w:rsidR="000A3A7C">
        <w:rPr>
          <w:rFonts w:ascii="Times New Roman" w:hAnsi="Times New Roman" w:cs="Times New Roman"/>
          <w:sz w:val="24"/>
          <w:szCs w:val="24"/>
        </w:rPr>
        <w:t>Çizelge</w:t>
      </w:r>
      <w:r w:rsidR="009F3ACB">
        <w:rPr>
          <w:rFonts w:ascii="Times New Roman" w:hAnsi="Times New Roman" w:cs="Times New Roman"/>
          <w:sz w:val="24"/>
          <w:szCs w:val="24"/>
        </w:rPr>
        <w:t xml:space="preserve"> 8</w:t>
      </w:r>
      <w:r w:rsidR="00416F7A" w:rsidRPr="003030A0">
        <w:rPr>
          <w:rFonts w:ascii="Times New Roman" w:hAnsi="Times New Roman" w:cs="Times New Roman"/>
          <w:sz w:val="24"/>
          <w:szCs w:val="24"/>
        </w:rPr>
        <w:t>’de</w:t>
      </w:r>
      <w:r w:rsidRPr="003030A0">
        <w:rPr>
          <w:rFonts w:ascii="Times New Roman" w:hAnsi="Times New Roman" w:cs="Times New Roman"/>
          <w:sz w:val="24"/>
          <w:szCs w:val="24"/>
        </w:rPr>
        <w:t xml:space="preserve"> gösterilmiştir. </w:t>
      </w:r>
      <w:r w:rsidR="00FF2137">
        <w:rPr>
          <w:rFonts w:ascii="Times New Roman" w:hAnsi="Times New Roman" w:cs="Times New Roman"/>
          <w:sz w:val="24"/>
          <w:szCs w:val="24"/>
        </w:rPr>
        <w:t>Varyans a</w:t>
      </w:r>
      <w:r w:rsidR="00416F7A" w:rsidRPr="003030A0">
        <w:rPr>
          <w:rFonts w:ascii="Times New Roman" w:hAnsi="Times New Roman" w:cs="Times New Roman"/>
          <w:sz w:val="24"/>
          <w:szCs w:val="24"/>
        </w:rPr>
        <w:t xml:space="preserve">yrıştırması </w:t>
      </w:r>
      <w:r w:rsidR="00F309AE">
        <w:rPr>
          <w:rFonts w:ascii="Times New Roman" w:hAnsi="Times New Roman" w:cs="Times New Roman"/>
          <w:sz w:val="24"/>
          <w:szCs w:val="24"/>
        </w:rPr>
        <w:t>sonuçları</w:t>
      </w:r>
      <w:r w:rsidRPr="003030A0">
        <w:rPr>
          <w:rFonts w:ascii="Times New Roman" w:hAnsi="Times New Roman" w:cs="Times New Roman"/>
          <w:sz w:val="24"/>
          <w:szCs w:val="24"/>
        </w:rPr>
        <w:t xml:space="preserve"> bağımsız değişkenlerden kaynakl</w:t>
      </w:r>
      <w:r w:rsidR="00F309AE">
        <w:rPr>
          <w:rFonts w:ascii="Times New Roman" w:hAnsi="Times New Roman" w:cs="Times New Roman"/>
          <w:sz w:val="24"/>
          <w:szCs w:val="24"/>
        </w:rPr>
        <w:t>anan</w:t>
      </w:r>
      <w:r w:rsidRPr="003030A0">
        <w:rPr>
          <w:rFonts w:ascii="Times New Roman" w:hAnsi="Times New Roman" w:cs="Times New Roman"/>
          <w:sz w:val="24"/>
          <w:szCs w:val="24"/>
        </w:rPr>
        <w:t xml:space="preserve"> </w:t>
      </w:r>
      <w:r w:rsidR="00416F7A" w:rsidRPr="003030A0">
        <w:rPr>
          <w:rFonts w:ascii="Times New Roman" w:hAnsi="Times New Roman" w:cs="Times New Roman"/>
          <w:sz w:val="24"/>
          <w:szCs w:val="24"/>
        </w:rPr>
        <w:t>bir şokun</w:t>
      </w:r>
      <w:r w:rsidR="00FF2137">
        <w:rPr>
          <w:rFonts w:ascii="Times New Roman" w:hAnsi="Times New Roman" w:cs="Times New Roman"/>
          <w:sz w:val="24"/>
          <w:szCs w:val="24"/>
        </w:rPr>
        <w:t>,</w:t>
      </w:r>
      <w:r w:rsidR="00416F7A" w:rsidRPr="003030A0">
        <w:rPr>
          <w:rFonts w:ascii="Times New Roman" w:hAnsi="Times New Roman" w:cs="Times New Roman"/>
          <w:sz w:val="24"/>
          <w:szCs w:val="24"/>
        </w:rPr>
        <w:t xml:space="preserve"> bağımlı değişken</w:t>
      </w:r>
      <w:r w:rsidR="00FF2137">
        <w:rPr>
          <w:rFonts w:ascii="Times New Roman" w:hAnsi="Times New Roman" w:cs="Times New Roman"/>
          <w:sz w:val="24"/>
          <w:szCs w:val="24"/>
        </w:rPr>
        <w:t>de</w:t>
      </w:r>
      <w:r w:rsidR="00416F7A" w:rsidRPr="003030A0">
        <w:rPr>
          <w:rFonts w:ascii="Times New Roman" w:hAnsi="Times New Roman" w:cs="Times New Roman"/>
          <w:sz w:val="24"/>
          <w:szCs w:val="24"/>
        </w:rPr>
        <w:t xml:space="preserve"> </w:t>
      </w:r>
      <w:r w:rsidRPr="003030A0">
        <w:rPr>
          <w:rFonts w:ascii="Times New Roman" w:hAnsi="Times New Roman" w:cs="Times New Roman"/>
          <w:sz w:val="24"/>
          <w:szCs w:val="24"/>
        </w:rPr>
        <w:t>meydana gelen değişmeleri açıklama gücünü ver</w:t>
      </w:r>
      <w:r w:rsidR="00416F7A" w:rsidRPr="003030A0">
        <w:rPr>
          <w:rFonts w:ascii="Times New Roman" w:hAnsi="Times New Roman" w:cs="Times New Roman"/>
          <w:sz w:val="24"/>
          <w:szCs w:val="24"/>
        </w:rPr>
        <w:t xml:space="preserve">ir. </w:t>
      </w:r>
      <w:r w:rsidRPr="003030A0">
        <w:rPr>
          <w:rFonts w:ascii="Times New Roman" w:hAnsi="Times New Roman" w:cs="Times New Roman"/>
          <w:sz w:val="24"/>
          <w:szCs w:val="24"/>
        </w:rPr>
        <w:t xml:space="preserve">Buna göre </w:t>
      </w:r>
      <w:r w:rsidR="00416F7A" w:rsidRPr="003030A0">
        <w:rPr>
          <w:rFonts w:ascii="Times New Roman" w:hAnsi="Times New Roman" w:cs="Times New Roman"/>
          <w:sz w:val="24"/>
          <w:szCs w:val="24"/>
        </w:rPr>
        <w:t>LGDP’nin varyansında meydana gelen değişmenin yaklaşık %</w:t>
      </w:r>
      <w:r w:rsidR="000C203B">
        <w:rPr>
          <w:rFonts w:ascii="Times New Roman" w:hAnsi="Times New Roman" w:cs="Times New Roman"/>
          <w:sz w:val="24"/>
          <w:szCs w:val="24"/>
        </w:rPr>
        <w:t xml:space="preserve"> </w:t>
      </w:r>
      <w:r w:rsidR="00416F7A" w:rsidRPr="003030A0">
        <w:rPr>
          <w:rFonts w:ascii="Times New Roman" w:hAnsi="Times New Roman" w:cs="Times New Roman"/>
          <w:sz w:val="24"/>
          <w:szCs w:val="24"/>
        </w:rPr>
        <w:t>86’sı kendisi tarafından ve yaklaşık %</w:t>
      </w:r>
      <w:r w:rsidR="000C203B">
        <w:rPr>
          <w:rFonts w:ascii="Times New Roman" w:hAnsi="Times New Roman" w:cs="Times New Roman"/>
          <w:sz w:val="24"/>
          <w:szCs w:val="24"/>
        </w:rPr>
        <w:t xml:space="preserve"> </w:t>
      </w:r>
      <w:r w:rsidR="00416F7A" w:rsidRPr="003030A0">
        <w:rPr>
          <w:rFonts w:ascii="Times New Roman" w:hAnsi="Times New Roman" w:cs="Times New Roman"/>
          <w:sz w:val="24"/>
          <w:szCs w:val="24"/>
        </w:rPr>
        <w:t xml:space="preserve">10’u </w:t>
      </w:r>
      <w:r w:rsidR="003030A0" w:rsidRPr="003030A0">
        <w:rPr>
          <w:rFonts w:ascii="Times New Roman" w:hAnsi="Times New Roman" w:cs="Times New Roman"/>
          <w:sz w:val="24"/>
          <w:szCs w:val="24"/>
        </w:rPr>
        <w:t>L</w:t>
      </w:r>
      <w:r w:rsidR="00416F7A" w:rsidRPr="003030A0">
        <w:rPr>
          <w:rFonts w:ascii="Times New Roman" w:hAnsi="Times New Roman" w:cs="Times New Roman"/>
          <w:sz w:val="24"/>
          <w:szCs w:val="24"/>
        </w:rPr>
        <w:t xml:space="preserve">EMP tarafından açıklanmaktadır. </w:t>
      </w:r>
      <w:r w:rsidR="003030A0" w:rsidRPr="003030A0">
        <w:rPr>
          <w:rFonts w:ascii="Times New Roman" w:hAnsi="Times New Roman" w:cs="Times New Roman"/>
          <w:sz w:val="24"/>
          <w:szCs w:val="24"/>
        </w:rPr>
        <w:t>L</w:t>
      </w:r>
      <w:r w:rsidR="00416F7A" w:rsidRPr="003030A0">
        <w:rPr>
          <w:rFonts w:ascii="Times New Roman" w:hAnsi="Times New Roman" w:cs="Times New Roman"/>
          <w:sz w:val="24"/>
          <w:szCs w:val="24"/>
        </w:rPr>
        <w:t xml:space="preserve">PATENT ve </w:t>
      </w:r>
      <w:r w:rsidR="003030A0" w:rsidRPr="003030A0">
        <w:rPr>
          <w:rFonts w:ascii="Times New Roman" w:hAnsi="Times New Roman" w:cs="Times New Roman"/>
          <w:sz w:val="24"/>
          <w:szCs w:val="24"/>
        </w:rPr>
        <w:t>L</w:t>
      </w:r>
      <w:r w:rsidR="00416F7A" w:rsidRPr="003030A0">
        <w:rPr>
          <w:rFonts w:ascii="Times New Roman" w:hAnsi="Times New Roman" w:cs="Times New Roman"/>
          <w:sz w:val="24"/>
          <w:szCs w:val="24"/>
        </w:rPr>
        <w:t>GFC’nin</w:t>
      </w:r>
      <w:r w:rsidR="003030A0" w:rsidRPr="003030A0">
        <w:rPr>
          <w:rFonts w:ascii="Times New Roman" w:hAnsi="Times New Roman" w:cs="Times New Roman"/>
          <w:sz w:val="24"/>
          <w:szCs w:val="24"/>
        </w:rPr>
        <w:t xml:space="preserve"> LGDP’yi açıklama </w:t>
      </w:r>
      <w:r w:rsidR="00416F7A" w:rsidRPr="003030A0">
        <w:rPr>
          <w:rFonts w:ascii="Times New Roman" w:hAnsi="Times New Roman" w:cs="Times New Roman"/>
          <w:sz w:val="24"/>
          <w:szCs w:val="24"/>
        </w:rPr>
        <w:t xml:space="preserve">gücü </w:t>
      </w:r>
      <w:r w:rsidR="005C270C">
        <w:rPr>
          <w:rFonts w:ascii="Times New Roman" w:hAnsi="Times New Roman" w:cs="Times New Roman"/>
          <w:sz w:val="24"/>
          <w:szCs w:val="24"/>
        </w:rPr>
        <w:t xml:space="preserve">yok denecek kadar düşüktür. </w:t>
      </w:r>
      <w:r w:rsidR="003030A0" w:rsidRPr="003030A0">
        <w:rPr>
          <w:rFonts w:ascii="Times New Roman" w:hAnsi="Times New Roman" w:cs="Times New Roman"/>
          <w:sz w:val="24"/>
          <w:szCs w:val="24"/>
        </w:rPr>
        <w:t xml:space="preserve">GDP’nin </w:t>
      </w:r>
      <w:r w:rsidR="00416F7A" w:rsidRPr="003030A0">
        <w:rPr>
          <w:rFonts w:ascii="Times New Roman" w:hAnsi="Times New Roman" w:cs="Times New Roman"/>
          <w:sz w:val="24"/>
          <w:szCs w:val="24"/>
        </w:rPr>
        <w:t xml:space="preserve">öngörü hata varyansı içinde en fazla paya sahip değişken </w:t>
      </w:r>
      <w:r w:rsidR="003030A0" w:rsidRPr="003030A0">
        <w:rPr>
          <w:rFonts w:ascii="Times New Roman" w:hAnsi="Times New Roman" w:cs="Times New Roman"/>
          <w:sz w:val="24"/>
          <w:szCs w:val="24"/>
        </w:rPr>
        <w:t>LEMP olmaktadır.</w:t>
      </w:r>
      <w:r w:rsidR="004B6E2B">
        <w:rPr>
          <w:rFonts w:ascii="Times New Roman" w:hAnsi="Times New Roman" w:cs="Times New Roman"/>
          <w:sz w:val="24"/>
          <w:szCs w:val="24"/>
        </w:rPr>
        <w:t xml:space="preserve"> Bu bulgu Türkiye’de istihdamın büyümeye katkı sağladığı şeklinde yorumla</w:t>
      </w:r>
      <w:r w:rsidR="00FC31CE">
        <w:rPr>
          <w:rFonts w:ascii="Times New Roman" w:hAnsi="Times New Roman" w:cs="Times New Roman"/>
          <w:sz w:val="24"/>
          <w:szCs w:val="24"/>
        </w:rPr>
        <w:t>na</w:t>
      </w:r>
      <w:r w:rsidR="004B6E2B">
        <w:rPr>
          <w:rFonts w:ascii="Times New Roman" w:hAnsi="Times New Roman" w:cs="Times New Roman"/>
          <w:sz w:val="24"/>
          <w:szCs w:val="24"/>
        </w:rPr>
        <w:t>bilir. Altuntepe ve Gürer (2013) de 1988-2011 döneminde istihdamın</w:t>
      </w:r>
      <w:r w:rsidR="00DC546C">
        <w:rPr>
          <w:rFonts w:ascii="Times New Roman" w:hAnsi="Times New Roman" w:cs="Times New Roman"/>
          <w:sz w:val="24"/>
          <w:szCs w:val="24"/>
        </w:rPr>
        <w:t>,</w:t>
      </w:r>
      <w:r w:rsidR="004B6E2B">
        <w:rPr>
          <w:rFonts w:ascii="Times New Roman" w:hAnsi="Times New Roman" w:cs="Times New Roman"/>
          <w:sz w:val="24"/>
          <w:szCs w:val="24"/>
        </w:rPr>
        <w:t xml:space="preserve"> büyümeyi pozitif </w:t>
      </w:r>
      <w:r w:rsidR="003E0660">
        <w:rPr>
          <w:rFonts w:ascii="Times New Roman" w:hAnsi="Times New Roman" w:cs="Times New Roman"/>
          <w:sz w:val="24"/>
          <w:szCs w:val="24"/>
        </w:rPr>
        <w:t>etkilediği</w:t>
      </w:r>
      <w:r w:rsidR="004B6E2B">
        <w:rPr>
          <w:rFonts w:ascii="Times New Roman" w:hAnsi="Times New Roman" w:cs="Times New Roman"/>
          <w:sz w:val="24"/>
          <w:szCs w:val="24"/>
        </w:rPr>
        <w:t xml:space="preserve"> sonucuna ulaşmıştır.</w:t>
      </w:r>
    </w:p>
    <w:p w:rsidR="000C203B" w:rsidRDefault="000C203B" w:rsidP="00B115FA">
      <w:pPr>
        <w:autoSpaceDE w:val="0"/>
        <w:autoSpaceDN w:val="0"/>
        <w:adjustRightInd w:val="0"/>
        <w:spacing w:before="120" w:after="0" w:line="240" w:lineRule="auto"/>
        <w:jc w:val="both"/>
        <w:rPr>
          <w:rFonts w:ascii="Times New Roman" w:hAnsi="Times New Roman" w:cs="Times New Roman"/>
          <w:sz w:val="24"/>
          <w:szCs w:val="24"/>
        </w:rPr>
      </w:pPr>
    </w:p>
    <w:p w:rsidR="00DD27A2" w:rsidRPr="000C203B" w:rsidRDefault="000C203B" w:rsidP="000C203B">
      <w:pPr>
        <w:autoSpaceDE w:val="0"/>
        <w:autoSpaceDN w:val="0"/>
        <w:adjustRightInd w:val="0"/>
        <w:spacing w:before="120" w:after="120" w:line="240" w:lineRule="auto"/>
        <w:jc w:val="center"/>
        <w:rPr>
          <w:rFonts w:ascii="Times New Roman" w:eastAsiaTheme="minorHAnsi" w:hAnsi="Times New Roman" w:cs="Times New Roman"/>
          <w:b/>
          <w:sz w:val="24"/>
          <w:szCs w:val="24"/>
          <w:lang w:eastAsia="en-US"/>
        </w:rPr>
      </w:pPr>
      <w:r w:rsidRPr="000C203B">
        <w:rPr>
          <w:rFonts w:ascii="Times New Roman" w:eastAsiaTheme="minorHAnsi" w:hAnsi="Times New Roman" w:cs="Times New Roman"/>
          <w:b/>
          <w:sz w:val="24"/>
          <w:szCs w:val="24"/>
          <w:lang w:eastAsia="en-US"/>
        </w:rPr>
        <w:lastRenderedPageBreak/>
        <w:t>Çizelge</w:t>
      </w:r>
      <w:r w:rsidR="009F3ACB" w:rsidRPr="000C203B">
        <w:rPr>
          <w:rFonts w:ascii="Times New Roman" w:eastAsiaTheme="minorHAnsi" w:hAnsi="Times New Roman" w:cs="Times New Roman"/>
          <w:b/>
          <w:sz w:val="24"/>
          <w:szCs w:val="24"/>
          <w:lang w:eastAsia="en-US"/>
        </w:rPr>
        <w:t xml:space="preserve"> 8</w:t>
      </w:r>
      <w:r w:rsidRPr="000C203B">
        <w:rPr>
          <w:rFonts w:ascii="Times New Roman" w:eastAsiaTheme="minorHAnsi" w:hAnsi="Times New Roman" w:cs="Times New Roman"/>
          <w:b/>
          <w:sz w:val="24"/>
          <w:szCs w:val="24"/>
          <w:lang w:eastAsia="en-US"/>
        </w:rPr>
        <w:t>.</w:t>
      </w:r>
      <w:r w:rsidR="00161623" w:rsidRPr="000C203B">
        <w:rPr>
          <w:rFonts w:ascii="Times New Roman" w:eastAsiaTheme="minorHAnsi" w:hAnsi="Times New Roman" w:cs="Times New Roman"/>
          <w:b/>
          <w:sz w:val="24"/>
          <w:szCs w:val="24"/>
          <w:lang w:eastAsia="en-US"/>
        </w:rPr>
        <w:t xml:space="preserve"> Varyans Ayrıştırması Sonuçları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
        <w:gridCol w:w="1208"/>
        <w:gridCol w:w="1207"/>
        <w:gridCol w:w="1208"/>
        <w:gridCol w:w="1207"/>
        <w:gridCol w:w="1208"/>
      </w:tblGrid>
      <w:tr w:rsidR="00DD27A2" w:rsidRPr="00C256BD" w:rsidTr="000C203B">
        <w:trPr>
          <w:trHeight w:val="225"/>
          <w:jc w:val="center"/>
        </w:trPr>
        <w:tc>
          <w:tcPr>
            <w:tcW w:w="652" w:type="dxa"/>
            <w:vAlign w:val="bottom"/>
          </w:tcPr>
          <w:p w:rsidR="00DD27A2" w:rsidRPr="000C203B" w:rsidRDefault="00DD27A2" w:rsidP="00DD27A2">
            <w:pPr>
              <w:autoSpaceDE w:val="0"/>
              <w:autoSpaceDN w:val="0"/>
              <w:adjustRightInd w:val="0"/>
              <w:spacing w:after="0" w:line="240" w:lineRule="auto"/>
              <w:rPr>
                <w:rFonts w:ascii="Times New Roman" w:eastAsiaTheme="minorHAnsi" w:hAnsi="Times New Roman" w:cs="Times New Roman"/>
                <w:b/>
                <w:color w:val="000000"/>
                <w:sz w:val="16"/>
                <w:szCs w:val="16"/>
                <w:lang w:eastAsia="en-US"/>
              </w:rPr>
            </w:pPr>
            <w:r w:rsidRPr="000C203B">
              <w:rPr>
                <w:rFonts w:ascii="Times New Roman" w:eastAsiaTheme="minorHAnsi" w:hAnsi="Times New Roman" w:cs="Times New Roman"/>
                <w:b/>
                <w:color w:val="000000"/>
                <w:sz w:val="16"/>
                <w:szCs w:val="16"/>
                <w:lang w:eastAsia="en-US"/>
              </w:rPr>
              <w:t> Period</w:t>
            </w:r>
          </w:p>
        </w:tc>
        <w:tc>
          <w:tcPr>
            <w:tcW w:w="1208" w:type="dxa"/>
            <w:vAlign w:val="bottom"/>
          </w:tcPr>
          <w:p w:rsidR="00DD27A2" w:rsidRPr="000C203B" w:rsidRDefault="00DD27A2" w:rsidP="00DD27A2">
            <w:pPr>
              <w:autoSpaceDE w:val="0"/>
              <w:autoSpaceDN w:val="0"/>
              <w:adjustRightInd w:val="0"/>
              <w:spacing w:after="0" w:line="240" w:lineRule="auto"/>
              <w:jc w:val="center"/>
              <w:rPr>
                <w:rFonts w:ascii="Times New Roman" w:eastAsiaTheme="minorHAnsi" w:hAnsi="Times New Roman" w:cs="Times New Roman"/>
                <w:b/>
                <w:color w:val="000000"/>
                <w:sz w:val="16"/>
                <w:szCs w:val="16"/>
                <w:lang w:eastAsia="en-US"/>
              </w:rPr>
            </w:pPr>
            <w:r w:rsidRPr="000C203B">
              <w:rPr>
                <w:rFonts w:ascii="Times New Roman" w:eastAsiaTheme="minorHAnsi" w:hAnsi="Times New Roman" w:cs="Times New Roman"/>
                <w:b/>
                <w:color w:val="000000"/>
                <w:sz w:val="16"/>
                <w:szCs w:val="16"/>
                <w:lang w:eastAsia="en-US"/>
              </w:rPr>
              <w:t>S.</w:t>
            </w:r>
            <w:r w:rsidR="00FE48F6">
              <w:rPr>
                <w:rFonts w:ascii="Times New Roman" w:eastAsiaTheme="minorHAnsi" w:hAnsi="Times New Roman" w:cs="Times New Roman"/>
                <w:b/>
                <w:color w:val="000000"/>
                <w:sz w:val="16"/>
                <w:szCs w:val="16"/>
                <w:lang w:eastAsia="en-US"/>
              </w:rPr>
              <w:t xml:space="preserve"> </w:t>
            </w:r>
            <w:r w:rsidRPr="000C203B">
              <w:rPr>
                <w:rFonts w:ascii="Times New Roman" w:eastAsiaTheme="minorHAnsi" w:hAnsi="Times New Roman" w:cs="Times New Roman"/>
                <w:b/>
                <w:color w:val="000000"/>
                <w:sz w:val="16"/>
                <w:szCs w:val="16"/>
                <w:lang w:eastAsia="en-US"/>
              </w:rPr>
              <w:t>E.</w:t>
            </w:r>
          </w:p>
        </w:tc>
        <w:tc>
          <w:tcPr>
            <w:tcW w:w="1207" w:type="dxa"/>
            <w:vAlign w:val="bottom"/>
          </w:tcPr>
          <w:p w:rsidR="00DD27A2" w:rsidRPr="000C203B" w:rsidRDefault="00DD27A2" w:rsidP="00DD27A2">
            <w:pPr>
              <w:autoSpaceDE w:val="0"/>
              <w:autoSpaceDN w:val="0"/>
              <w:adjustRightInd w:val="0"/>
              <w:spacing w:after="0" w:line="240" w:lineRule="auto"/>
              <w:jc w:val="center"/>
              <w:rPr>
                <w:rFonts w:ascii="Times New Roman" w:eastAsiaTheme="minorHAnsi" w:hAnsi="Times New Roman" w:cs="Times New Roman"/>
                <w:b/>
                <w:color w:val="000000"/>
                <w:sz w:val="16"/>
                <w:szCs w:val="16"/>
                <w:lang w:eastAsia="en-US"/>
              </w:rPr>
            </w:pPr>
            <w:r w:rsidRPr="000C203B">
              <w:rPr>
                <w:rFonts w:ascii="Times New Roman" w:eastAsiaTheme="minorHAnsi" w:hAnsi="Times New Roman" w:cs="Times New Roman"/>
                <w:b/>
                <w:color w:val="000000"/>
                <w:sz w:val="16"/>
                <w:szCs w:val="16"/>
                <w:lang w:eastAsia="en-US"/>
              </w:rPr>
              <w:t>D</w:t>
            </w:r>
            <w:r w:rsidR="00FE48F6">
              <w:rPr>
                <w:rFonts w:ascii="Times New Roman" w:eastAsiaTheme="minorHAnsi" w:hAnsi="Times New Roman" w:cs="Times New Roman"/>
                <w:b/>
                <w:color w:val="000000"/>
                <w:sz w:val="16"/>
                <w:szCs w:val="16"/>
                <w:lang w:eastAsia="en-US"/>
              </w:rPr>
              <w:t xml:space="preserve"> </w:t>
            </w:r>
            <w:r w:rsidRPr="000C203B">
              <w:rPr>
                <w:rFonts w:ascii="Times New Roman" w:eastAsiaTheme="minorHAnsi" w:hAnsi="Times New Roman" w:cs="Times New Roman"/>
                <w:b/>
                <w:color w:val="000000"/>
                <w:sz w:val="16"/>
                <w:szCs w:val="16"/>
                <w:lang w:eastAsia="en-US"/>
              </w:rPr>
              <w:t>(LGDP)</w:t>
            </w:r>
          </w:p>
        </w:tc>
        <w:tc>
          <w:tcPr>
            <w:tcW w:w="1208" w:type="dxa"/>
            <w:vAlign w:val="bottom"/>
          </w:tcPr>
          <w:p w:rsidR="00DD27A2" w:rsidRPr="000C203B" w:rsidRDefault="00DD27A2" w:rsidP="00DD27A2">
            <w:pPr>
              <w:autoSpaceDE w:val="0"/>
              <w:autoSpaceDN w:val="0"/>
              <w:adjustRightInd w:val="0"/>
              <w:spacing w:after="0" w:line="240" w:lineRule="auto"/>
              <w:jc w:val="center"/>
              <w:rPr>
                <w:rFonts w:ascii="Times New Roman" w:eastAsiaTheme="minorHAnsi" w:hAnsi="Times New Roman" w:cs="Times New Roman"/>
                <w:b/>
                <w:color w:val="000000"/>
                <w:sz w:val="16"/>
                <w:szCs w:val="16"/>
                <w:lang w:eastAsia="en-US"/>
              </w:rPr>
            </w:pPr>
            <w:r w:rsidRPr="000C203B">
              <w:rPr>
                <w:rFonts w:ascii="Times New Roman" w:eastAsiaTheme="minorHAnsi" w:hAnsi="Times New Roman" w:cs="Times New Roman"/>
                <w:b/>
                <w:color w:val="000000"/>
                <w:sz w:val="16"/>
                <w:szCs w:val="16"/>
                <w:lang w:eastAsia="en-US"/>
              </w:rPr>
              <w:t>D</w:t>
            </w:r>
            <w:r w:rsidR="00FE48F6">
              <w:rPr>
                <w:rFonts w:ascii="Times New Roman" w:eastAsiaTheme="minorHAnsi" w:hAnsi="Times New Roman" w:cs="Times New Roman"/>
                <w:b/>
                <w:color w:val="000000"/>
                <w:sz w:val="16"/>
                <w:szCs w:val="16"/>
                <w:lang w:eastAsia="en-US"/>
              </w:rPr>
              <w:t xml:space="preserve"> </w:t>
            </w:r>
            <w:r w:rsidRPr="000C203B">
              <w:rPr>
                <w:rFonts w:ascii="Times New Roman" w:eastAsiaTheme="minorHAnsi" w:hAnsi="Times New Roman" w:cs="Times New Roman"/>
                <w:b/>
                <w:color w:val="000000"/>
                <w:sz w:val="16"/>
                <w:szCs w:val="16"/>
                <w:lang w:eastAsia="en-US"/>
              </w:rPr>
              <w:t>(LPATENT)</w:t>
            </w:r>
          </w:p>
        </w:tc>
        <w:tc>
          <w:tcPr>
            <w:tcW w:w="1207" w:type="dxa"/>
            <w:vAlign w:val="bottom"/>
          </w:tcPr>
          <w:p w:rsidR="00DD27A2" w:rsidRPr="000C203B" w:rsidRDefault="00DD27A2" w:rsidP="00DD27A2">
            <w:pPr>
              <w:autoSpaceDE w:val="0"/>
              <w:autoSpaceDN w:val="0"/>
              <w:adjustRightInd w:val="0"/>
              <w:spacing w:after="0" w:line="240" w:lineRule="auto"/>
              <w:jc w:val="center"/>
              <w:rPr>
                <w:rFonts w:ascii="Times New Roman" w:eastAsiaTheme="minorHAnsi" w:hAnsi="Times New Roman" w:cs="Times New Roman"/>
                <w:b/>
                <w:color w:val="000000"/>
                <w:sz w:val="16"/>
                <w:szCs w:val="16"/>
                <w:lang w:eastAsia="en-US"/>
              </w:rPr>
            </w:pPr>
            <w:r w:rsidRPr="000C203B">
              <w:rPr>
                <w:rFonts w:ascii="Times New Roman" w:eastAsiaTheme="minorHAnsi" w:hAnsi="Times New Roman" w:cs="Times New Roman"/>
                <w:b/>
                <w:color w:val="000000"/>
                <w:sz w:val="16"/>
                <w:szCs w:val="16"/>
                <w:lang w:eastAsia="en-US"/>
              </w:rPr>
              <w:t>D</w:t>
            </w:r>
            <w:r w:rsidR="00FE48F6">
              <w:rPr>
                <w:rFonts w:ascii="Times New Roman" w:eastAsiaTheme="minorHAnsi" w:hAnsi="Times New Roman" w:cs="Times New Roman"/>
                <w:b/>
                <w:color w:val="000000"/>
                <w:sz w:val="16"/>
                <w:szCs w:val="16"/>
                <w:lang w:eastAsia="en-US"/>
              </w:rPr>
              <w:t xml:space="preserve"> </w:t>
            </w:r>
            <w:r w:rsidRPr="000C203B">
              <w:rPr>
                <w:rFonts w:ascii="Times New Roman" w:eastAsiaTheme="minorHAnsi" w:hAnsi="Times New Roman" w:cs="Times New Roman"/>
                <w:b/>
                <w:color w:val="000000"/>
                <w:sz w:val="16"/>
                <w:szCs w:val="16"/>
                <w:lang w:eastAsia="en-US"/>
              </w:rPr>
              <w:t>(LGFC)</w:t>
            </w:r>
          </w:p>
        </w:tc>
        <w:tc>
          <w:tcPr>
            <w:tcW w:w="1208" w:type="dxa"/>
            <w:vAlign w:val="bottom"/>
          </w:tcPr>
          <w:p w:rsidR="00DD27A2" w:rsidRPr="000C203B" w:rsidRDefault="00DD27A2" w:rsidP="00DD27A2">
            <w:pPr>
              <w:autoSpaceDE w:val="0"/>
              <w:autoSpaceDN w:val="0"/>
              <w:adjustRightInd w:val="0"/>
              <w:spacing w:after="0" w:line="240" w:lineRule="auto"/>
              <w:jc w:val="center"/>
              <w:rPr>
                <w:rFonts w:ascii="Times New Roman" w:eastAsiaTheme="minorHAnsi" w:hAnsi="Times New Roman" w:cs="Times New Roman"/>
                <w:b/>
                <w:color w:val="000000"/>
                <w:sz w:val="16"/>
                <w:szCs w:val="16"/>
                <w:lang w:eastAsia="en-US"/>
              </w:rPr>
            </w:pPr>
            <w:r w:rsidRPr="000C203B">
              <w:rPr>
                <w:rFonts w:ascii="Times New Roman" w:eastAsiaTheme="minorHAnsi" w:hAnsi="Times New Roman" w:cs="Times New Roman"/>
                <w:b/>
                <w:color w:val="000000"/>
                <w:sz w:val="16"/>
                <w:szCs w:val="16"/>
                <w:lang w:eastAsia="en-US"/>
              </w:rPr>
              <w:t>D</w:t>
            </w:r>
            <w:r w:rsidR="00FE48F6">
              <w:rPr>
                <w:rFonts w:ascii="Times New Roman" w:eastAsiaTheme="minorHAnsi" w:hAnsi="Times New Roman" w:cs="Times New Roman"/>
                <w:b/>
                <w:color w:val="000000"/>
                <w:sz w:val="16"/>
                <w:szCs w:val="16"/>
                <w:lang w:eastAsia="en-US"/>
              </w:rPr>
              <w:t xml:space="preserve"> </w:t>
            </w:r>
            <w:r w:rsidRPr="000C203B">
              <w:rPr>
                <w:rFonts w:ascii="Times New Roman" w:eastAsiaTheme="minorHAnsi" w:hAnsi="Times New Roman" w:cs="Times New Roman"/>
                <w:b/>
                <w:color w:val="000000"/>
                <w:sz w:val="16"/>
                <w:szCs w:val="16"/>
                <w:lang w:eastAsia="en-US"/>
              </w:rPr>
              <w:t>(LEMP)</w:t>
            </w:r>
          </w:p>
        </w:tc>
      </w:tr>
      <w:tr w:rsidR="00DD27A2" w:rsidRPr="00C256BD" w:rsidTr="000C203B">
        <w:trPr>
          <w:trHeight w:val="225"/>
          <w:jc w:val="center"/>
        </w:trPr>
        <w:tc>
          <w:tcPr>
            <w:tcW w:w="652" w:type="dxa"/>
            <w:vAlign w:val="bottom"/>
          </w:tcPr>
          <w:p w:rsidR="00DD27A2" w:rsidRPr="00C256BD" w:rsidRDefault="00DD27A2"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sidRPr="00C256BD">
              <w:rPr>
                <w:rFonts w:ascii="Times New Roman" w:eastAsiaTheme="minorHAnsi" w:hAnsi="Times New Roman" w:cs="Times New Roman"/>
                <w:color w:val="000000"/>
                <w:sz w:val="16"/>
                <w:szCs w:val="16"/>
                <w:lang w:eastAsia="en-US"/>
              </w:rPr>
              <w:t> 1</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155268</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100,</w:t>
            </w:r>
            <w:r w:rsidR="00DD27A2" w:rsidRPr="00C256BD">
              <w:rPr>
                <w:rFonts w:ascii="Times New Roman" w:eastAsiaTheme="minorHAnsi" w:hAnsi="Times New Roman" w:cs="Times New Roman"/>
                <w:color w:val="000000"/>
                <w:sz w:val="16"/>
                <w:szCs w:val="16"/>
                <w:lang w:eastAsia="en-US"/>
              </w:rPr>
              <w:t>0000</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000000</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000000</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000000</w:t>
            </w:r>
          </w:p>
        </w:tc>
      </w:tr>
      <w:tr w:rsidR="00DD27A2" w:rsidRPr="00C256BD" w:rsidTr="000C203B">
        <w:trPr>
          <w:trHeight w:val="225"/>
          <w:jc w:val="center"/>
        </w:trPr>
        <w:tc>
          <w:tcPr>
            <w:tcW w:w="652" w:type="dxa"/>
            <w:vAlign w:val="bottom"/>
          </w:tcPr>
          <w:p w:rsidR="00DD27A2" w:rsidRPr="00C256BD" w:rsidRDefault="00DD27A2"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sidRPr="00C256BD">
              <w:rPr>
                <w:rFonts w:ascii="Times New Roman" w:eastAsiaTheme="minorHAnsi" w:hAnsi="Times New Roman" w:cs="Times New Roman"/>
                <w:color w:val="000000"/>
                <w:sz w:val="16"/>
                <w:szCs w:val="16"/>
                <w:lang w:eastAsia="en-US"/>
              </w:rPr>
              <w:t> 2</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165946</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87,</w:t>
            </w:r>
            <w:r w:rsidR="00DD27A2" w:rsidRPr="00C256BD">
              <w:rPr>
                <w:rFonts w:ascii="Times New Roman" w:eastAsiaTheme="minorHAnsi" w:hAnsi="Times New Roman" w:cs="Times New Roman"/>
                <w:color w:val="000000"/>
                <w:sz w:val="16"/>
                <w:szCs w:val="16"/>
                <w:lang w:eastAsia="en-US"/>
              </w:rPr>
              <w:t>65900</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617456</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2,</w:t>
            </w:r>
            <w:r w:rsidR="00DD27A2" w:rsidRPr="00C256BD">
              <w:rPr>
                <w:rFonts w:ascii="Times New Roman" w:eastAsiaTheme="minorHAnsi" w:hAnsi="Times New Roman" w:cs="Times New Roman"/>
                <w:color w:val="000000"/>
                <w:sz w:val="16"/>
                <w:szCs w:val="16"/>
                <w:lang w:eastAsia="en-US"/>
              </w:rPr>
              <w:t>469821</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9,</w:t>
            </w:r>
            <w:r w:rsidR="00DD27A2" w:rsidRPr="00C256BD">
              <w:rPr>
                <w:rFonts w:ascii="Times New Roman" w:eastAsiaTheme="minorHAnsi" w:hAnsi="Times New Roman" w:cs="Times New Roman"/>
                <w:color w:val="000000"/>
                <w:sz w:val="16"/>
                <w:szCs w:val="16"/>
                <w:lang w:eastAsia="en-US"/>
              </w:rPr>
              <w:t>253719</w:t>
            </w:r>
          </w:p>
        </w:tc>
      </w:tr>
      <w:tr w:rsidR="00DD27A2" w:rsidRPr="00C256BD" w:rsidTr="000C203B">
        <w:trPr>
          <w:trHeight w:val="225"/>
          <w:jc w:val="center"/>
        </w:trPr>
        <w:tc>
          <w:tcPr>
            <w:tcW w:w="652" w:type="dxa"/>
            <w:vAlign w:val="bottom"/>
          </w:tcPr>
          <w:p w:rsidR="00DD27A2" w:rsidRPr="00C256BD" w:rsidRDefault="00DD27A2"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sidRPr="00C256BD">
              <w:rPr>
                <w:rFonts w:ascii="Times New Roman" w:eastAsiaTheme="minorHAnsi" w:hAnsi="Times New Roman" w:cs="Times New Roman"/>
                <w:color w:val="000000"/>
                <w:sz w:val="16"/>
                <w:szCs w:val="16"/>
                <w:lang w:eastAsia="en-US"/>
              </w:rPr>
              <w:t> 3</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167008</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87,</w:t>
            </w:r>
            <w:r w:rsidR="00DD27A2" w:rsidRPr="00C256BD">
              <w:rPr>
                <w:rFonts w:ascii="Times New Roman" w:eastAsiaTheme="minorHAnsi" w:hAnsi="Times New Roman" w:cs="Times New Roman"/>
                <w:color w:val="000000"/>
                <w:sz w:val="16"/>
                <w:szCs w:val="16"/>
                <w:lang w:eastAsia="en-US"/>
              </w:rPr>
              <w:t>17014</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780471</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2,</w:t>
            </w:r>
            <w:r w:rsidR="00DD27A2" w:rsidRPr="00C256BD">
              <w:rPr>
                <w:rFonts w:ascii="Times New Roman" w:eastAsiaTheme="minorHAnsi" w:hAnsi="Times New Roman" w:cs="Times New Roman"/>
                <w:color w:val="000000"/>
                <w:sz w:val="16"/>
                <w:szCs w:val="16"/>
                <w:lang w:eastAsia="en-US"/>
              </w:rPr>
              <w:t>590604</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9,</w:t>
            </w:r>
            <w:r w:rsidR="00DD27A2" w:rsidRPr="00C256BD">
              <w:rPr>
                <w:rFonts w:ascii="Times New Roman" w:eastAsiaTheme="minorHAnsi" w:hAnsi="Times New Roman" w:cs="Times New Roman"/>
                <w:color w:val="000000"/>
                <w:sz w:val="16"/>
                <w:szCs w:val="16"/>
                <w:lang w:eastAsia="en-US"/>
              </w:rPr>
              <w:t>458786</w:t>
            </w:r>
          </w:p>
        </w:tc>
      </w:tr>
      <w:tr w:rsidR="00DD27A2" w:rsidRPr="00C256BD" w:rsidTr="000C203B">
        <w:trPr>
          <w:trHeight w:val="225"/>
          <w:jc w:val="center"/>
        </w:trPr>
        <w:tc>
          <w:tcPr>
            <w:tcW w:w="652" w:type="dxa"/>
            <w:vAlign w:val="bottom"/>
          </w:tcPr>
          <w:p w:rsidR="00DD27A2" w:rsidRPr="00C256BD" w:rsidRDefault="00DD27A2"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sidRPr="00C256BD">
              <w:rPr>
                <w:rFonts w:ascii="Times New Roman" w:eastAsiaTheme="minorHAnsi" w:hAnsi="Times New Roman" w:cs="Times New Roman"/>
                <w:color w:val="000000"/>
                <w:sz w:val="16"/>
                <w:szCs w:val="16"/>
                <w:lang w:eastAsia="en-US"/>
              </w:rPr>
              <w:t> 4</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167229</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86,</w:t>
            </w:r>
            <w:r w:rsidR="00DD27A2" w:rsidRPr="00C256BD">
              <w:rPr>
                <w:rFonts w:ascii="Times New Roman" w:eastAsiaTheme="minorHAnsi" w:hAnsi="Times New Roman" w:cs="Times New Roman"/>
                <w:color w:val="000000"/>
                <w:sz w:val="16"/>
                <w:szCs w:val="16"/>
                <w:lang w:eastAsia="en-US"/>
              </w:rPr>
              <w:t>97813</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786438</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2,</w:t>
            </w:r>
            <w:r w:rsidR="00DD27A2" w:rsidRPr="00C256BD">
              <w:rPr>
                <w:rFonts w:ascii="Times New Roman" w:eastAsiaTheme="minorHAnsi" w:hAnsi="Times New Roman" w:cs="Times New Roman"/>
                <w:color w:val="000000"/>
                <w:sz w:val="16"/>
                <w:szCs w:val="16"/>
                <w:lang w:eastAsia="en-US"/>
              </w:rPr>
              <w:t>635953</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9,</w:t>
            </w:r>
            <w:r w:rsidR="00DD27A2" w:rsidRPr="00C256BD">
              <w:rPr>
                <w:rFonts w:ascii="Times New Roman" w:eastAsiaTheme="minorHAnsi" w:hAnsi="Times New Roman" w:cs="Times New Roman"/>
                <w:color w:val="000000"/>
                <w:sz w:val="16"/>
                <w:szCs w:val="16"/>
                <w:lang w:eastAsia="en-US"/>
              </w:rPr>
              <w:t>599483</w:t>
            </w:r>
          </w:p>
        </w:tc>
      </w:tr>
      <w:tr w:rsidR="00DD27A2" w:rsidRPr="00C256BD" w:rsidTr="000C203B">
        <w:trPr>
          <w:trHeight w:val="225"/>
          <w:jc w:val="center"/>
        </w:trPr>
        <w:tc>
          <w:tcPr>
            <w:tcW w:w="652" w:type="dxa"/>
            <w:vAlign w:val="bottom"/>
          </w:tcPr>
          <w:p w:rsidR="00DD27A2" w:rsidRPr="00C256BD" w:rsidRDefault="00DD27A2"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sidRPr="00C256BD">
              <w:rPr>
                <w:rFonts w:ascii="Times New Roman" w:eastAsiaTheme="minorHAnsi" w:hAnsi="Times New Roman" w:cs="Times New Roman"/>
                <w:color w:val="000000"/>
                <w:sz w:val="16"/>
                <w:szCs w:val="16"/>
                <w:lang w:eastAsia="en-US"/>
              </w:rPr>
              <w:t> 5</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167263</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86,</w:t>
            </w:r>
            <w:r w:rsidR="00DD27A2" w:rsidRPr="00C256BD">
              <w:rPr>
                <w:rFonts w:ascii="Times New Roman" w:eastAsiaTheme="minorHAnsi" w:hAnsi="Times New Roman" w:cs="Times New Roman"/>
                <w:color w:val="000000"/>
                <w:sz w:val="16"/>
                <w:szCs w:val="16"/>
                <w:lang w:eastAsia="en-US"/>
              </w:rPr>
              <w:t>95615</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791555</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2,</w:t>
            </w:r>
            <w:r w:rsidR="00DD27A2" w:rsidRPr="00C256BD">
              <w:rPr>
                <w:rFonts w:ascii="Times New Roman" w:eastAsiaTheme="minorHAnsi" w:hAnsi="Times New Roman" w:cs="Times New Roman"/>
                <w:color w:val="000000"/>
                <w:sz w:val="16"/>
                <w:szCs w:val="16"/>
                <w:lang w:eastAsia="en-US"/>
              </w:rPr>
              <w:t>640719</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9,</w:t>
            </w:r>
            <w:r w:rsidR="00DD27A2" w:rsidRPr="00C256BD">
              <w:rPr>
                <w:rFonts w:ascii="Times New Roman" w:eastAsiaTheme="minorHAnsi" w:hAnsi="Times New Roman" w:cs="Times New Roman"/>
                <w:color w:val="000000"/>
                <w:sz w:val="16"/>
                <w:szCs w:val="16"/>
                <w:lang w:eastAsia="en-US"/>
              </w:rPr>
              <w:t>611573</w:t>
            </w:r>
          </w:p>
        </w:tc>
      </w:tr>
      <w:tr w:rsidR="00DD27A2" w:rsidRPr="00C256BD" w:rsidTr="000C203B">
        <w:trPr>
          <w:trHeight w:val="225"/>
          <w:jc w:val="center"/>
        </w:trPr>
        <w:tc>
          <w:tcPr>
            <w:tcW w:w="652" w:type="dxa"/>
            <w:vAlign w:val="bottom"/>
          </w:tcPr>
          <w:p w:rsidR="00DD27A2" w:rsidRPr="00C256BD" w:rsidRDefault="00DD27A2"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sidRPr="00C256BD">
              <w:rPr>
                <w:rFonts w:ascii="Times New Roman" w:eastAsiaTheme="minorHAnsi" w:hAnsi="Times New Roman" w:cs="Times New Roman"/>
                <w:color w:val="000000"/>
                <w:sz w:val="16"/>
                <w:szCs w:val="16"/>
                <w:lang w:eastAsia="en-US"/>
              </w:rPr>
              <w:t> 6</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167270</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86,</w:t>
            </w:r>
            <w:r w:rsidR="00DD27A2" w:rsidRPr="00C256BD">
              <w:rPr>
                <w:rFonts w:ascii="Times New Roman" w:eastAsiaTheme="minorHAnsi" w:hAnsi="Times New Roman" w:cs="Times New Roman"/>
                <w:color w:val="000000"/>
                <w:sz w:val="16"/>
                <w:szCs w:val="16"/>
                <w:lang w:eastAsia="en-US"/>
              </w:rPr>
              <w:t>95091</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791819</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2,</w:t>
            </w:r>
            <w:r w:rsidR="00DD27A2" w:rsidRPr="00C256BD">
              <w:rPr>
                <w:rFonts w:ascii="Times New Roman" w:eastAsiaTheme="minorHAnsi" w:hAnsi="Times New Roman" w:cs="Times New Roman"/>
                <w:color w:val="000000"/>
                <w:sz w:val="16"/>
                <w:szCs w:val="16"/>
                <w:lang w:eastAsia="en-US"/>
              </w:rPr>
              <w:t>642016</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9,</w:t>
            </w:r>
            <w:r w:rsidR="00DD27A2" w:rsidRPr="00C256BD">
              <w:rPr>
                <w:rFonts w:ascii="Times New Roman" w:eastAsiaTheme="minorHAnsi" w:hAnsi="Times New Roman" w:cs="Times New Roman"/>
                <w:color w:val="000000"/>
                <w:sz w:val="16"/>
                <w:szCs w:val="16"/>
                <w:lang w:eastAsia="en-US"/>
              </w:rPr>
              <w:t>615255</w:t>
            </w:r>
          </w:p>
        </w:tc>
      </w:tr>
      <w:tr w:rsidR="00DD27A2" w:rsidRPr="00C256BD" w:rsidTr="000C203B">
        <w:trPr>
          <w:trHeight w:val="225"/>
          <w:jc w:val="center"/>
        </w:trPr>
        <w:tc>
          <w:tcPr>
            <w:tcW w:w="652" w:type="dxa"/>
            <w:vAlign w:val="bottom"/>
          </w:tcPr>
          <w:p w:rsidR="00DD27A2" w:rsidRPr="00C256BD" w:rsidRDefault="00DD27A2"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sidRPr="00C256BD">
              <w:rPr>
                <w:rFonts w:ascii="Times New Roman" w:eastAsiaTheme="minorHAnsi" w:hAnsi="Times New Roman" w:cs="Times New Roman"/>
                <w:color w:val="000000"/>
                <w:sz w:val="16"/>
                <w:szCs w:val="16"/>
                <w:lang w:eastAsia="en-US"/>
              </w:rPr>
              <w:t> 7</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167271</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86,</w:t>
            </w:r>
            <w:r w:rsidR="00DD27A2" w:rsidRPr="00C256BD">
              <w:rPr>
                <w:rFonts w:ascii="Times New Roman" w:eastAsiaTheme="minorHAnsi" w:hAnsi="Times New Roman" w:cs="Times New Roman"/>
                <w:color w:val="000000"/>
                <w:sz w:val="16"/>
                <w:szCs w:val="16"/>
                <w:lang w:eastAsia="en-US"/>
              </w:rPr>
              <w:t>95017</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791954</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2,</w:t>
            </w:r>
            <w:r w:rsidR="00DD27A2" w:rsidRPr="00C256BD">
              <w:rPr>
                <w:rFonts w:ascii="Times New Roman" w:eastAsiaTheme="minorHAnsi" w:hAnsi="Times New Roman" w:cs="Times New Roman"/>
                <w:color w:val="000000"/>
                <w:sz w:val="16"/>
                <w:szCs w:val="16"/>
                <w:lang w:eastAsia="en-US"/>
              </w:rPr>
              <w:t>642180</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9,</w:t>
            </w:r>
            <w:r w:rsidR="00DD27A2" w:rsidRPr="00C256BD">
              <w:rPr>
                <w:rFonts w:ascii="Times New Roman" w:eastAsiaTheme="minorHAnsi" w:hAnsi="Times New Roman" w:cs="Times New Roman"/>
                <w:color w:val="000000"/>
                <w:sz w:val="16"/>
                <w:szCs w:val="16"/>
                <w:lang w:eastAsia="en-US"/>
              </w:rPr>
              <w:t>615698</w:t>
            </w:r>
          </w:p>
        </w:tc>
      </w:tr>
      <w:tr w:rsidR="00DD27A2" w:rsidRPr="00C256BD" w:rsidTr="000C203B">
        <w:trPr>
          <w:trHeight w:val="225"/>
          <w:jc w:val="center"/>
        </w:trPr>
        <w:tc>
          <w:tcPr>
            <w:tcW w:w="652" w:type="dxa"/>
            <w:vAlign w:val="bottom"/>
          </w:tcPr>
          <w:p w:rsidR="00DD27A2" w:rsidRPr="00C256BD" w:rsidRDefault="00DD27A2"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sidRPr="00C256BD">
              <w:rPr>
                <w:rFonts w:ascii="Times New Roman" w:eastAsiaTheme="minorHAnsi" w:hAnsi="Times New Roman" w:cs="Times New Roman"/>
                <w:color w:val="000000"/>
                <w:sz w:val="16"/>
                <w:szCs w:val="16"/>
                <w:lang w:eastAsia="en-US"/>
              </w:rPr>
              <w:t> 8</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167271</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86,</w:t>
            </w:r>
            <w:r w:rsidR="00DD27A2" w:rsidRPr="00C256BD">
              <w:rPr>
                <w:rFonts w:ascii="Times New Roman" w:eastAsiaTheme="minorHAnsi" w:hAnsi="Times New Roman" w:cs="Times New Roman"/>
                <w:color w:val="000000"/>
                <w:sz w:val="16"/>
                <w:szCs w:val="16"/>
                <w:lang w:eastAsia="en-US"/>
              </w:rPr>
              <w:t>95001</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791965</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2,</w:t>
            </w:r>
            <w:r w:rsidR="00DD27A2" w:rsidRPr="00C256BD">
              <w:rPr>
                <w:rFonts w:ascii="Times New Roman" w:eastAsiaTheme="minorHAnsi" w:hAnsi="Times New Roman" w:cs="Times New Roman"/>
                <w:color w:val="000000"/>
                <w:sz w:val="16"/>
                <w:szCs w:val="16"/>
                <w:lang w:eastAsia="en-US"/>
              </w:rPr>
              <w:t>642219</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9,</w:t>
            </w:r>
            <w:r w:rsidR="00DD27A2" w:rsidRPr="00C256BD">
              <w:rPr>
                <w:rFonts w:ascii="Times New Roman" w:eastAsiaTheme="minorHAnsi" w:hAnsi="Times New Roman" w:cs="Times New Roman"/>
                <w:color w:val="000000"/>
                <w:sz w:val="16"/>
                <w:szCs w:val="16"/>
                <w:lang w:eastAsia="en-US"/>
              </w:rPr>
              <w:t>615805</w:t>
            </w:r>
          </w:p>
        </w:tc>
      </w:tr>
      <w:tr w:rsidR="00DD27A2" w:rsidRPr="00C256BD" w:rsidTr="000C203B">
        <w:trPr>
          <w:trHeight w:val="225"/>
          <w:jc w:val="center"/>
        </w:trPr>
        <w:tc>
          <w:tcPr>
            <w:tcW w:w="652" w:type="dxa"/>
            <w:vAlign w:val="bottom"/>
          </w:tcPr>
          <w:p w:rsidR="00DD27A2" w:rsidRPr="00C256BD" w:rsidRDefault="00DD27A2"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sidRPr="00C256BD">
              <w:rPr>
                <w:rFonts w:ascii="Times New Roman" w:eastAsiaTheme="minorHAnsi" w:hAnsi="Times New Roman" w:cs="Times New Roman"/>
                <w:color w:val="000000"/>
                <w:sz w:val="16"/>
                <w:szCs w:val="16"/>
                <w:lang w:eastAsia="en-US"/>
              </w:rPr>
              <w:t> 9</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167271</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86,</w:t>
            </w:r>
            <w:r w:rsidR="00DD27A2" w:rsidRPr="00C256BD">
              <w:rPr>
                <w:rFonts w:ascii="Times New Roman" w:eastAsiaTheme="minorHAnsi" w:hAnsi="Times New Roman" w:cs="Times New Roman"/>
                <w:color w:val="000000"/>
                <w:sz w:val="16"/>
                <w:szCs w:val="16"/>
                <w:lang w:eastAsia="en-US"/>
              </w:rPr>
              <w:t>94999</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DD27A2" w:rsidRPr="00C256BD">
              <w:rPr>
                <w:rFonts w:ascii="Times New Roman" w:eastAsiaTheme="minorHAnsi" w:hAnsi="Times New Roman" w:cs="Times New Roman"/>
                <w:color w:val="000000"/>
                <w:sz w:val="16"/>
                <w:szCs w:val="16"/>
                <w:lang w:eastAsia="en-US"/>
              </w:rPr>
              <w:t>791969</w:t>
            </w:r>
          </w:p>
        </w:tc>
        <w:tc>
          <w:tcPr>
            <w:tcW w:w="1207"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2,</w:t>
            </w:r>
            <w:r w:rsidR="00DD27A2" w:rsidRPr="00C256BD">
              <w:rPr>
                <w:rFonts w:ascii="Times New Roman" w:eastAsiaTheme="minorHAnsi" w:hAnsi="Times New Roman" w:cs="Times New Roman"/>
                <w:color w:val="000000"/>
                <w:sz w:val="16"/>
                <w:szCs w:val="16"/>
                <w:lang w:eastAsia="en-US"/>
              </w:rPr>
              <w:t>642224</w:t>
            </w:r>
          </w:p>
        </w:tc>
        <w:tc>
          <w:tcPr>
            <w:tcW w:w="1208" w:type="dxa"/>
            <w:vAlign w:val="bottom"/>
          </w:tcPr>
          <w:p w:rsidR="00DD27A2" w:rsidRPr="00C256BD" w:rsidRDefault="000C203B" w:rsidP="00DD27A2">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9,</w:t>
            </w:r>
            <w:r w:rsidR="00DD27A2" w:rsidRPr="00C256BD">
              <w:rPr>
                <w:rFonts w:ascii="Times New Roman" w:eastAsiaTheme="minorHAnsi" w:hAnsi="Times New Roman" w:cs="Times New Roman"/>
                <w:color w:val="000000"/>
                <w:sz w:val="16"/>
                <w:szCs w:val="16"/>
                <w:lang w:eastAsia="en-US"/>
              </w:rPr>
              <w:t>615820</w:t>
            </w:r>
          </w:p>
        </w:tc>
      </w:tr>
      <w:tr w:rsidR="00170B99" w:rsidRPr="00C256BD" w:rsidTr="000C203B">
        <w:trPr>
          <w:trHeight w:val="225"/>
          <w:jc w:val="center"/>
        </w:trPr>
        <w:tc>
          <w:tcPr>
            <w:tcW w:w="652" w:type="dxa"/>
            <w:vAlign w:val="bottom"/>
          </w:tcPr>
          <w:p w:rsidR="00170B99" w:rsidRPr="00C256BD" w:rsidRDefault="00170B99" w:rsidP="00170B99">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sidRPr="00C256BD">
              <w:rPr>
                <w:rFonts w:ascii="Times New Roman" w:eastAsiaTheme="minorHAnsi" w:hAnsi="Times New Roman" w:cs="Times New Roman"/>
                <w:color w:val="000000"/>
                <w:sz w:val="16"/>
                <w:szCs w:val="16"/>
                <w:lang w:eastAsia="en-US"/>
              </w:rPr>
              <w:t>10</w:t>
            </w:r>
          </w:p>
        </w:tc>
        <w:tc>
          <w:tcPr>
            <w:tcW w:w="1208" w:type="dxa"/>
            <w:vAlign w:val="bottom"/>
          </w:tcPr>
          <w:p w:rsidR="00170B99" w:rsidRPr="00C256BD" w:rsidRDefault="000C203B" w:rsidP="00170B99">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170B99" w:rsidRPr="00C256BD">
              <w:rPr>
                <w:rFonts w:ascii="Times New Roman" w:eastAsiaTheme="minorHAnsi" w:hAnsi="Times New Roman" w:cs="Times New Roman"/>
                <w:color w:val="000000"/>
                <w:sz w:val="16"/>
                <w:szCs w:val="16"/>
                <w:lang w:eastAsia="en-US"/>
              </w:rPr>
              <w:t>167271</w:t>
            </w:r>
          </w:p>
        </w:tc>
        <w:tc>
          <w:tcPr>
            <w:tcW w:w="1207" w:type="dxa"/>
            <w:vAlign w:val="bottom"/>
          </w:tcPr>
          <w:p w:rsidR="00170B99" w:rsidRPr="00C256BD" w:rsidRDefault="000C203B" w:rsidP="00170B99">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86,</w:t>
            </w:r>
            <w:r w:rsidR="00170B99" w:rsidRPr="00C256BD">
              <w:rPr>
                <w:rFonts w:ascii="Times New Roman" w:eastAsiaTheme="minorHAnsi" w:hAnsi="Times New Roman" w:cs="Times New Roman"/>
                <w:color w:val="000000"/>
                <w:sz w:val="16"/>
                <w:szCs w:val="16"/>
                <w:lang w:eastAsia="en-US"/>
              </w:rPr>
              <w:t>94998</w:t>
            </w:r>
          </w:p>
        </w:tc>
        <w:tc>
          <w:tcPr>
            <w:tcW w:w="1208" w:type="dxa"/>
            <w:vAlign w:val="bottom"/>
          </w:tcPr>
          <w:p w:rsidR="00170B99" w:rsidRPr="00C256BD" w:rsidRDefault="000C203B" w:rsidP="00170B99">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0,</w:t>
            </w:r>
            <w:r w:rsidR="00170B99" w:rsidRPr="00C256BD">
              <w:rPr>
                <w:rFonts w:ascii="Times New Roman" w:eastAsiaTheme="minorHAnsi" w:hAnsi="Times New Roman" w:cs="Times New Roman"/>
                <w:color w:val="000000"/>
                <w:sz w:val="16"/>
                <w:szCs w:val="16"/>
                <w:lang w:eastAsia="en-US"/>
              </w:rPr>
              <w:t>791969</w:t>
            </w:r>
          </w:p>
        </w:tc>
        <w:tc>
          <w:tcPr>
            <w:tcW w:w="1207" w:type="dxa"/>
            <w:vAlign w:val="bottom"/>
          </w:tcPr>
          <w:p w:rsidR="00170B99" w:rsidRPr="00C256BD" w:rsidRDefault="000C203B" w:rsidP="00170B99">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2,</w:t>
            </w:r>
            <w:r w:rsidR="00170B99" w:rsidRPr="00C256BD">
              <w:rPr>
                <w:rFonts w:ascii="Times New Roman" w:eastAsiaTheme="minorHAnsi" w:hAnsi="Times New Roman" w:cs="Times New Roman"/>
                <w:color w:val="000000"/>
                <w:sz w:val="16"/>
                <w:szCs w:val="16"/>
                <w:lang w:eastAsia="en-US"/>
              </w:rPr>
              <w:t>642225</w:t>
            </w:r>
          </w:p>
        </w:tc>
        <w:tc>
          <w:tcPr>
            <w:tcW w:w="1208" w:type="dxa"/>
            <w:vAlign w:val="bottom"/>
          </w:tcPr>
          <w:p w:rsidR="00170B99" w:rsidRPr="00C256BD" w:rsidRDefault="000C203B" w:rsidP="00170B99">
            <w:pPr>
              <w:autoSpaceDE w:val="0"/>
              <w:autoSpaceDN w:val="0"/>
              <w:adjustRightInd w:val="0"/>
              <w:spacing w:after="0" w:line="240" w:lineRule="auto"/>
              <w:jc w:val="center"/>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9,</w:t>
            </w:r>
            <w:r w:rsidR="00C256BD" w:rsidRPr="00C256BD">
              <w:rPr>
                <w:rFonts w:ascii="Times New Roman" w:eastAsiaTheme="minorHAnsi" w:hAnsi="Times New Roman" w:cs="Times New Roman"/>
                <w:color w:val="000000"/>
                <w:sz w:val="16"/>
                <w:szCs w:val="16"/>
                <w:lang w:eastAsia="en-US"/>
              </w:rPr>
              <w:t>615824</w:t>
            </w:r>
          </w:p>
        </w:tc>
      </w:tr>
    </w:tbl>
    <w:p w:rsidR="00C256BD" w:rsidRDefault="00C256BD" w:rsidP="007C0A86">
      <w:pPr>
        <w:autoSpaceDE w:val="0"/>
        <w:autoSpaceDN w:val="0"/>
        <w:adjustRightInd w:val="0"/>
        <w:spacing w:after="0" w:line="240" w:lineRule="auto"/>
      </w:pPr>
      <w:r>
        <w:t xml:space="preserve">   </w:t>
      </w:r>
    </w:p>
    <w:p w:rsidR="00C256BD" w:rsidRPr="007370EB" w:rsidRDefault="009F3ACB" w:rsidP="00B115FA">
      <w:pPr>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Şekil 4</w:t>
      </w:r>
      <w:r w:rsidR="00B61F81" w:rsidRPr="007370EB">
        <w:rPr>
          <w:rFonts w:ascii="Times New Roman" w:hAnsi="Times New Roman" w:cs="Times New Roman"/>
          <w:sz w:val="24"/>
          <w:szCs w:val="24"/>
        </w:rPr>
        <w:t xml:space="preserve"> </w:t>
      </w:r>
      <w:r w:rsidR="005227EF" w:rsidRPr="007370EB">
        <w:rPr>
          <w:rFonts w:ascii="Times New Roman" w:hAnsi="Times New Roman" w:cs="Times New Roman"/>
          <w:sz w:val="24"/>
          <w:szCs w:val="24"/>
        </w:rPr>
        <w:t>Etki-Tepki Analizleri</w:t>
      </w:r>
      <w:r w:rsidR="005227EF">
        <w:rPr>
          <w:rFonts w:ascii="Times New Roman" w:hAnsi="Times New Roman" w:cs="Times New Roman"/>
          <w:sz w:val="24"/>
          <w:szCs w:val="24"/>
        </w:rPr>
        <w:t>nin Sonuçlarını</w:t>
      </w:r>
      <w:r w:rsidR="005227EF" w:rsidRPr="007370EB">
        <w:rPr>
          <w:rFonts w:ascii="Times New Roman" w:hAnsi="Times New Roman" w:cs="Times New Roman"/>
          <w:sz w:val="24"/>
          <w:szCs w:val="24"/>
        </w:rPr>
        <w:t xml:space="preserve"> </w:t>
      </w:r>
      <w:r w:rsidR="00B61F81" w:rsidRPr="007370EB">
        <w:rPr>
          <w:rFonts w:ascii="Times New Roman" w:hAnsi="Times New Roman" w:cs="Times New Roman"/>
          <w:sz w:val="24"/>
          <w:szCs w:val="24"/>
        </w:rPr>
        <w:t xml:space="preserve">göstermektedir. </w:t>
      </w:r>
      <w:r w:rsidR="00E62F63">
        <w:rPr>
          <w:rFonts w:ascii="Times New Roman" w:hAnsi="Times New Roman" w:cs="Times New Roman"/>
          <w:sz w:val="24"/>
          <w:szCs w:val="24"/>
        </w:rPr>
        <w:t>L</w:t>
      </w:r>
      <w:r w:rsidR="00B61F81" w:rsidRPr="007370EB">
        <w:rPr>
          <w:rFonts w:ascii="Times New Roman" w:hAnsi="Times New Roman" w:cs="Times New Roman"/>
          <w:sz w:val="24"/>
          <w:szCs w:val="24"/>
        </w:rPr>
        <w:t>GDP’nin</w:t>
      </w:r>
      <w:r w:rsidR="005227EF">
        <w:rPr>
          <w:rFonts w:ascii="Times New Roman" w:hAnsi="Times New Roman" w:cs="Times New Roman"/>
          <w:sz w:val="24"/>
          <w:szCs w:val="24"/>
        </w:rPr>
        <w:t>,</w:t>
      </w:r>
      <w:r w:rsidR="00B61F81" w:rsidRPr="007370EB">
        <w:rPr>
          <w:rFonts w:ascii="Times New Roman" w:hAnsi="Times New Roman" w:cs="Times New Roman"/>
          <w:sz w:val="24"/>
          <w:szCs w:val="24"/>
        </w:rPr>
        <w:t xml:space="preserve"> </w:t>
      </w:r>
      <w:r w:rsidR="00E62F63">
        <w:rPr>
          <w:rFonts w:ascii="Times New Roman" w:hAnsi="Times New Roman" w:cs="Times New Roman"/>
          <w:sz w:val="24"/>
          <w:szCs w:val="24"/>
        </w:rPr>
        <w:t>L</w:t>
      </w:r>
      <w:r w:rsidR="00B61F81" w:rsidRPr="007370EB">
        <w:rPr>
          <w:rFonts w:ascii="Times New Roman" w:hAnsi="Times New Roman" w:cs="Times New Roman"/>
          <w:sz w:val="24"/>
          <w:szCs w:val="24"/>
        </w:rPr>
        <w:t xml:space="preserve">PATENT ve </w:t>
      </w:r>
      <w:r w:rsidR="00E62F63">
        <w:rPr>
          <w:rFonts w:ascii="Times New Roman" w:hAnsi="Times New Roman" w:cs="Times New Roman"/>
          <w:sz w:val="24"/>
          <w:szCs w:val="24"/>
        </w:rPr>
        <w:t>L</w:t>
      </w:r>
      <w:r w:rsidR="00B61F81" w:rsidRPr="007370EB">
        <w:rPr>
          <w:rFonts w:ascii="Times New Roman" w:hAnsi="Times New Roman" w:cs="Times New Roman"/>
          <w:sz w:val="24"/>
          <w:szCs w:val="24"/>
        </w:rPr>
        <w:t xml:space="preserve">GFC’deki bir standart sapmalık şoka karşı tepkisi oldukça düşüktür. </w:t>
      </w:r>
      <w:r w:rsidR="00E62F63">
        <w:rPr>
          <w:rFonts w:ascii="Times New Roman" w:hAnsi="Times New Roman" w:cs="Times New Roman"/>
          <w:sz w:val="24"/>
          <w:szCs w:val="24"/>
        </w:rPr>
        <w:t>L</w:t>
      </w:r>
      <w:r w:rsidR="00B61F81" w:rsidRPr="007370EB">
        <w:rPr>
          <w:rFonts w:ascii="Times New Roman" w:hAnsi="Times New Roman" w:cs="Times New Roman"/>
          <w:sz w:val="24"/>
          <w:szCs w:val="24"/>
        </w:rPr>
        <w:t>EMP</w:t>
      </w:r>
      <w:r w:rsidR="00AD7250" w:rsidRPr="007370EB">
        <w:rPr>
          <w:rFonts w:ascii="Times New Roman" w:hAnsi="Times New Roman" w:cs="Times New Roman"/>
          <w:sz w:val="24"/>
          <w:szCs w:val="24"/>
        </w:rPr>
        <w:t xml:space="preserve">’in ise bir standart sapmalık şoka karşı tepkisi diğer değişkenlere göre daha fazladır. Ancak bu etkinin şiddeti çok fazla değildir ve yaklaşık 3 dönem sonra sona ermektedir. </w:t>
      </w:r>
      <w:r w:rsidR="00B61F81" w:rsidRPr="007370EB">
        <w:rPr>
          <w:rFonts w:ascii="Times New Roman" w:hAnsi="Times New Roman" w:cs="Times New Roman"/>
          <w:sz w:val="24"/>
          <w:szCs w:val="24"/>
        </w:rPr>
        <w:t xml:space="preserve">  </w:t>
      </w:r>
      <w:r w:rsidR="00C256BD" w:rsidRPr="007370EB">
        <w:rPr>
          <w:rFonts w:ascii="Times New Roman" w:hAnsi="Times New Roman" w:cs="Times New Roman"/>
          <w:sz w:val="24"/>
          <w:szCs w:val="24"/>
        </w:rPr>
        <w:t xml:space="preserve"> </w:t>
      </w:r>
    </w:p>
    <w:p w:rsidR="007370EB" w:rsidRPr="007370EB" w:rsidRDefault="007370EB" w:rsidP="007370EB">
      <w:pPr>
        <w:autoSpaceDE w:val="0"/>
        <w:autoSpaceDN w:val="0"/>
        <w:adjustRightInd w:val="0"/>
        <w:spacing w:before="120" w:after="0" w:line="240" w:lineRule="auto"/>
        <w:rPr>
          <w:rFonts w:ascii="Times New Roman" w:hAnsi="Times New Roman" w:cs="Times New Roman"/>
          <w:sz w:val="24"/>
          <w:szCs w:val="24"/>
        </w:rPr>
      </w:pPr>
    </w:p>
    <w:p w:rsidR="00A52D7F" w:rsidRDefault="009F3ACB" w:rsidP="00A52D7F">
      <w:pPr>
        <w:autoSpaceDE w:val="0"/>
        <w:autoSpaceDN w:val="0"/>
        <w:adjustRightInd w:val="0"/>
        <w:spacing w:after="0" w:line="240" w:lineRule="auto"/>
        <w:jc w:val="center"/>
      </w:pPr>
      <w:r>
        <w:object w:dxaOrig="7711" w:dyaOrig="4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188.4pt" o:ole="" o:bordertopcolor="this" o:borderleftcolor="this" o:borderbottomcolor="this" o:borderrightcolor="this">
            <v:imagedata r:id="rId12" o:title=""/>
          </v:shape>
          <o:OLEObject Type="Embed" ProgID="EViews.Workfile.2" ShapeID="_x0000_i1025" DrawAspect="Content" ObjectID="_1610870028" r:id="rId13"/>
        </w:object>
      </w:r>
    </w:p>
    <w:p w:rsidR="00A52D7F" w:rsidRDefault="00A52D7F" w:rsidP="00A52D7F">
      <w:pPr>
        <w:autoSpaceDE w:val="0"/>
        <w:autoSpaceDN w:val="0"/>
        <w:adjustRightInd w:val="0"/>
        <w:spacing w:after="0" w:line="240" w:lineRule="auto"/>
        <w:jc w:val="center"/>
      </w:pPr>
    </w:p>
    <w:p w:rsidR="00A52D7F" w:rsidRDefault="00A52D7F" w:rsidP="00A52D7F">
      <w:pPr>
        <w:autoSpaceDE w:val="0"/>
        <w:autoSpaceDN w:val="0"/>
        <w:adjustRightInd w:val="0"/>
        <w:spacing w:after="0" w:line="240" w:lineRule="auto"/>
        <w:jc w:val="center"/>
      </w:pPr>
    </w:p>
    <w:p w:rsidR="007C0A86" w:rsidRDefault="009F3ACB" w:rsidP="00A52D7F">
      <w:pPr>
        <w:autoSpaceDE w:val="0"/>
        <w:autoSpaceDN w:val="0"/>
        <w:adjustRightInd w:val="0"/>
        <w:spacing w:after="0" w:line="240" w:lineRule="auto"/>
        <w:jc w:val="center"/>
      </w:pPr>
      <w:r>
        <w:object w:dxaOrig="7711" w:dyaOrig="4366">
          <v:shape id="_x0000_i1026" type="#_x0000_t75" style="width:353.4pt;height:200.4pt" o:ole="" o:bordertopcolor="this" o:borderleftcolor="this" o:borderbottomcolor="this" o:borderrightcolor="this">
            <v:imagedata r:id="rId14" o:title=""/>
          </v:shape>
          <o:OLEObject Type="Embed" ProgID="EViews.Workfile.2" ShapeID="_x0000_i1026" DrawAspect="Content" ObjectID="_1610870029" r:id="rId15"/>
        </w:object>
      </w:r>
    </w:p>
    <w:p w:rsidR="00C256BD" w:rsidRDefault="00C256BD" w:rsidP="007C0A86">
      <w:pPr>
        <w:autoSpaceDE w:val="0"/>
        <w:autoSpaceDN w:val="0"/>
        <w:adjustRightInd w:val="0"/>
        <w:spacing w:after="0" w:line="240" w:lineRule="auto"/>
      </w:pPr>
    </w:p>
    <w:p w:rsidR="00DD27A2" w:rsidRDefault="00A634A7" w:rsidP="00A52D7F">
      <w:pPr>
        <w:autoSpaceDE w:val="0"/>
        <w:autoSpaceDN w:val="0"/>
        <w:adjustRightInd w:val="0"/>
        <w:spacing w:after="0" w:line="240" w:lineRule="auto"/>
        <w:jc w:val="center"/>
        <w:rPr>
          <w:rFonts w:ascii="Arial" w:eastAsiaTheme="minorHAnsi" w:hAnsi="Arial" w:cs="Arial"/>
          <w:sz w:val="18"/>
          <w:szCs w:val="18"/>
          <w:lang w:eastAsia="en-US"/>
        </w:rPr>
      </w:pPr>
      <w:r>
        <w:object w:dxaOrig="7711" w:dyaOrig="4366">
          <v:shape id="_x0000_i1027" type="#_x0000_t75" style="width:374.4pt;height:211.8pt" o:ole="" o:bordertopcolor="this" o:borderleftcolor="this" o:borderbottomcolor="this" o:borderrightcolor="this">
            <v:imagedata r:id="rId16" o:title=""/>
          </v:shape>
          <o:OLEObject Type="Embed" ProgID="EViews.Workfile.2" ShapeID="_x0000_i1027" DrawAspect="Content" ObjectID="_1610870030" r:id="rId17"/>
        </w:object>
      </w:r>
    </w:p>
    <w:p w:rsidR="008A7697" w:rsidRPr="00BB60A3" w:rsidRDefault="007C0A86" w:rsidP="00C256BD">
      <w:pPr>
        <w:spacing w:after="0" w:line="240" w:lineRule="auto"/>
        <w:ind w:firstLine="708"/>
        <w:jc w:val="center"/>
        <w:rPr>
          <w:rFonts w:ascii="Times New Roman" w:eastAsia="HiddenHorzOCR" w:hAnsi="Times New Roman" w:cs="Times New Roman"/>
          <w:b/>
          <w:sz w:val="24"/>
          <w:szCs w:val="24"/>
        </w:rPr>
      </w:pPr>
      <w:r>
        <w:rPr>
          <w:rFonts w:ascii="Arial" w:eastAsiaTheme="minorHAnsi" w:hAnsi="Arial" w:cs="Arial"/>
          <w:sz w:val="18"/>
          <w:szCs w:val="18"/>
          <w:lang w:eastAsia="en-US"/>
        </w:rPr>
        <w:br/>
      </w:r>
      <w:r w:rsidR="009F3ACB" w:rsidRPr="00BB60A3">
        <w:rPr>
          <w:rFonts w:ascii="Times New Roman" w:eastAsia="HiddenHorzOCR" w:hAnsi="Times New Roman" w:cs="Times New Roman"/>
          <w:b/>
          <w:sz w:val="24"/>
          <w:szCs w:val="24"/>
        </w:rPr>
        <w:t>Şekil 4</w:t>
      </w:r>
      <w:r w:rsidR="00BB60A3" w:rsidRPr="00BB60A3">
        <w:rPr>
          <w:rFonts w:ascii="Times New Roman" w:eastAsia="HiddenHorzOCR" w:hAnsi="Times New Roman" w:cs="Times New Roman"/>
          <w:b/>
          <w:sz w:val="24"/>
          <w:szCs w:val="24"/>
        </w:rPr>
        <w:t>.</w:t>
      </w:r>
      <w:r w:rsidR="00C256BD" w:rsidRPr="00BB60A3">
        <w:rPr>
          <w:rFonts w:ascii="Times New Roman" w:eastAsia="HiddenHorzOCR" w:hAnsi="Times New Roman" w:cs="Times New Roman"/>
          <w:b/>
          <w:sz w:val="24"/>
          <w:szCs w:val="24"/>
        </w:rPr>
        <w:t xml:space="preserve"> Etki-Tepki Analizleri</w:t>
      </w:r>
    </w:p>
    <w:p w:rsidR="008A7697" w:rsidRDefault="00DD4270" w:rsidP="00B115FA">
      <w:pPr>
        <w:spacing w:before="120" w:after="0" w:line="240" w:lineRule="auto"/>
        <w:jc w:val="both"/>
        <w:rPr>
          <w:rFonts w:ascii="Times New Roman" w:eastAsia="HiddenHorzOCR" w:hAnsi="Times New Roman" w:cs="Times New Roman"/>
          <w:b/>
          <w:sz w:val="24"/>
          <w:szCs w:val="24"/>
        </w:rPr>
      </w:pPr>
      <w:r w:rsidRPr="00DD4270">
        <w:rPr>
          <w:rFonts w:ascii="Times New Roman" w:eastAsia="HiddenHorzOCR" w:hAnsi="Times New Roman" w:cs="Times New Roman"/>
          <w:b/>
          <w:sz w:val="24"/>
          <w:szCs w:val="24"/>
        </w:rPr>
        <w:t xml:space="preserve">6. </w:t>
      </w:r>
      <w:r w:rsidR="00B167AF">
        <w:rPr>
          <w:rFonts w:ascii="Times New Roman" w:eastAsia="HiddenHorzOCR" w:hAnsi="Times New Roman" w:cs="Times New Roman"/>
          <w:b/>
          <w:sz w:val="24"/>
          <w:szCs w:val="24"/>
        </w:rPr>
        <w:t xml:space="preserve">TARTIŞMA </w:t>
      </w:r>
      <w:r w:rsidR="008065E7">
        <w:rPr>
          <w:rFonts w:ascii="Times New Roman" w:eastAsia="HiddenHorzOCR" w:hAnsi="Times New Roman" w:cs="Times New Roman"/>
          <w:b/>
          <w:sz w:val="24"/>
          <w:szCs w:val="24"/>
        </w:rPr>
        <w:t>VE</w:t>
      </w:r>
      <w:r w:rsidR="00B167AF">
        <w:rPr>
          <w:rFonts w:ascii="Times New Roman" w:eastAsia="HiddenHorzOCR" w:hAnsi="Times New Roman" w:cs="Times New Roman"/>
          <w:b/>
          <w:sz w:val="24"/>
          <w:szCs w:val="24"/>
        </w:rPr>
        <w:t xml:space="preserve"> </w:t>
      </w:r>
      <w:r w:rsidRPr="00DD4270">
        <w:rPr>
          <w:rFonts w:ascii="Times New Roman" w:eastAsia="HiddenHorzOCR" w:hAnsi="Times New Roman" w:cs="Times New Roman"/>
          <w:b/>
          <w:sz w:val="24"/>
          <w:szCs w:val="24"/>
        </w:rPr>
        <w:t xml:space="preserve">SONUÇ </w:t>
      </w:r>
    </w:p>
    <w:p w:rsidR="00D23C49" w:rsidRPr="00D23A2D" w:rsidRDefault="00975D58" w:rsidP="00D23C49">
      <w:pPr>
        <w:spacing w:before="120" w:after="0" w:line="240" w:lineRule="auto"/>
        <w:jc w:val="both"/>
        <w:rPr>
          <w:rFonts w:ascii="Times New Roman" w:eastAsia="HiddenHorzOCR" w:hAnsi="Times New Roman" w:cs="Times New Roman"/>
          <w:sz w:val="24"/>
          <w:szCs w:val="24"/>
        </w:rPr>
      </w:pPr>
      <w:r w:rsidRPr="001B055C">
        <w:rPr>
          <w:rFonts w:ascii="Times New Roman" w:eastAsia="HiddenHorzOCR" w:hAnsi="Times New Roman" w:cs="Times New Roman"/>
          <w:sz w:val="24"/>
          <w:szCs w:val="24"/>
        </w:rPr>
        <w:t>Bu çalışmada Türkiye’de ekonomik büyüme ve yenilik arasındaki ilişki, 1980-2016 dönemi</w:t>
      </w:r>
      <w:r w:rsidR="00F309AE">
        <w:rPr>
          <w:rFonts w:ascii="Times New Roman" w:eastAsia="HiddenHorzOCR" w:hAnsi="Times New Roman" w:cs="Times New Roman"/>
          <w:sz w:val="24"/>
          <w:szCs w:val="24"/>
        </w:rPr>
        <w:t>ne ait yıllık veriler</w:t>
      </w:r>
      <w:r w:rsidRPr="001B055C">
        <w:rPr>
          <w:rFonts w:ascii="Times New Roman" w:eastAsia="HiddenHorzOCR" w:hAnsi="Times New Roman" w:cs="Times New Roman"/>
          <w:sz w:val="24"/>
          <w:szCs w:val="24"/>
        </w:rPr>
        <w:t xml:space="preserve"> kullanılarak VAR </w:t>
      </w:r>
      <w:r w:rsidR="00BB60A3" w:rsidRPr="001B055C">
        <w:rPr>
          <w:rFonts w:ascii="Times New Roman" w:eastAsia="HiddenHorzOCR" w:hAnsi="Times New Roman" w:cs="Times New Roman"/>
          <w:sz w:val="24"/>
          <w:szCs w:val="24"/>
        </w:rPr>
        <w:t xml:space="preserve">Analiz Teknikleri </w:t>
      </w:r>
      <w:r w:rsidRPr="001B055C">
        <w:rPr>
          <w:rFonts w:ascii="Times New Roman" w:eastAsia="HiddenHorzOCR" w:hAnsi="Times New Roman" w:cs="Times New Roman"/>
          <w:sz w:val="24"/>
          <w:szCs w:val="24"/>
        </w:rPr>
        <w:t xml:space="preserve">ile incelenmiştir. Oluşturulan </w:t>
      </w:r>
      <w:r w:rsidRPr="00D23A2D">
        <w:rPr>
          <w:rFonts w:ascii="Times New Roman" w:eastAsia="HiddenHorzOCR" w:hAnsi="Times New Roman" w:cs="Times New Roman"/>
          <w:sz w:val="24"/>
          <w:szCs w:val="24"/>
        </w:rPr>
        <w:t xml:space="preserve">modelde değişkenler arasında eşbütünleşme ilişkisinin </w:t>
      </w:r>
      <w:r w:rsidR="00D23A2D" w:rsidRPr="00D23A2D">
        <w:rPr>
          <w:rFonts w:ascii="Times New Roman" w:eastAsia="HiddenHorzOCR" w:hAnsi="Times New Roman" w:cs="Times New Roman"/>
          <w:sz w:val="24"/>
          <w:szCs w:val="24"/>
        </w:rPr>
        <w:t xml:space="preserve">(uzun dönemli ilişki) </w:t>
      </w:r>
      <w:r w:rsidRPr="00D23A2D">
        <w:rPr>
          <w:rFonts w:ascii="Times New Roman" w:eastAsia="HiddenHorzOCR" w:hAnsi="Times New Roman" w:cs="Times New Roman"/>
          <w:sz w:val="24"/>
          <w:szCs w:val="24"/>
        </w:rPr>
        <w:t>olmadığı tespit edilmiştir. Bu sebeple değişkenler arasındaki kısa dönemli ilişki</w:t>
      </w:r>
      <w:r w:rsidR="00D23A2D" w:rsidRPr="00D23A2D">
        <w:rPr>
          <w:rFonts w:ascii="Times New Roman" w:eastAsia="HiddenHorzOCR" w:hAnsi="Times New Roman" w:cs="Times New Roman"/>
          <w:sz w:val="24"/>
          <w:szCs w:val="24"/>
        </w:rPr>
        <w:t xml:space="preserve"> </w:t>
      </w:r>
      <w:r w:rsidR="00A54B33" w:rsidRPr="00D23A2D">
        <w:rPr>
          <w:rFonts w:ascii="Times New Roman" w:eastAsia="HiddenHorzOCR" w:hAnsi="Times New Roman" w:cs="Times New Roman"/>
          <w:sz w:val="24"/>
          <w:szCs w:val="24"/>
        </w:rPr>
        <w:t>analiz edilmiştir</w:t>
      </w:r>
      <w:r w:rsidR="00BB60A3">
        <w:rPr>
          <w:rFonts w:ascii="Times New Roman" w:eastAsia="HiddenHorzOCR" w:hAnsi="Times New Roman" w:cs="Times New Roman"/>
          <w:sz w:val="24"/>
          <w:szCs w:val="24"/>
        </w:rPr>
        <w:t>. VAR M</w:t>
      </w:r>
      <w:r w:rsidRPr="00D23A2D">
        <w:rPr>
          <w:rFonts w:ascii="Times New Roman" w:eastAsia="HiddenHorzOCR" w:hAnsi="Times New Roman" w:cs="Times New Roman"/>
          <w:sz w:val="24"/>
          <w:szCs w:val="24"/>
        </w:rPr>
        <w:t xml:space="preserve">odeline dayalı Granger </w:t>
      </w:r>
      <w:r w:rsidR="00DC546C" w:rsidRPr="00D23A2D">
        <w:rPr>
          <w:rFonts w:ascii="Times New Roman" w:eastAsia="HiddenHorzOCR" w:hAnsi="Times New Roman" w:cs="Times New Roman"/>
          <w:sz w:val="24"/>
          <w:szCs w:val="24"/>
        </w:rPr>
        <w:t xml:space="preserve">Nedensellik Testine </w:t>
      </w:r>
      <w:r w:rsidRPr="00D23A2D">
        <w:rPr>
          <w:rFonts w:ascii="Times New Roman" w:eastAsia="HiddenHorzOCR" w:hAnsi="Times New Roman" w:cs="Times New Roman"/>
          <w:sz w:val="24"/>
          <w:szCs w:val="24"/>
        </w:rPr>
        <w:t xml:space="preserve">göre yenilik (LPATENT) ve ekonomik büyüme (LGDP) arasında herhangi </w:t>
      </w:r>
      <w:r w:rsidR="0036096E" w:rsidRPr="00D23A2D">
        <w:rPr>
          <w:rFonts w:ascii="Times New Roman" w:eastAsia="HiddenHorzOCR" w:hAnsi="Times New Roman" w:cs="Times New Roman"/>
          <w:sz w:val="24"/>
          <w:szCs w:val="24"/>
        </w:rPr>
        <w:t xml:space="preserve">bir yönde ilişki </w:t>
      </w:r>
      <w:r w:rsidR="00A54B33" w:rsidRPr="00D23A2D">
        <w:rPr>
          <w:rFonts w:ascii="Times New Roman" w:eastAsia="HiddenHorzOCR" w:hAnsi="Times New Roman" w:cs="Times New Roman"/>
          <w:sz w:val="24"/>
          <w:szCs w:val="24"/>
        </w:rPr>
        <w:t>bulunamamıştır</w:t>
      </w:r>
      <w:r w:rsidR="0036096E" w:rsidRPr="00D23A2D">
        <w:rPr>
          <w:rFonts w:ascii="Times New Roman" w:eastAsia="HiddenHorzOCR" w:hAnsi="Times New Roman" w:cs="Times New Roman"/>
          <w:sz w:val="24"/>
          <w:szCs w:val="24"/>
        </w:rPr>
        <w:t>. D</w:t>
      </w:r>
      <w:r w:rsidRPr="00D23A2D">
        <w:rPr>
          <w:rFonts w:ascii="Times New Roman" w:eastAsia="HiddenHorzOCR" w:hAnsi="Times New Roman" w:cs="Times New Roman"/>
          <w:sz w:val="24"/>
          <w:szCs w:val="24"/>
        </w:rPr>
        <w:t>olayısıyla 1980-2016 döneminde yeniliklerin ne uzun ne de kısa dönemde ekono</w:t>
      </w:r>
      <w:r w:rsidR="00DC546C">
        <w:rPr>
          <w:rFonts w:ascii="Times New Roman" w:eastAsia="HiddenHorzOCR" w:hAnsi="Times New Roman" w:cs="Times New Roman"/>
          <w:sz w:val="24"/>
          <w:szCs w:val="24"/>
        </w:rPr>
        <w:t>mik büyümenin kaynağı olmadığı</w:t>
      </w:r>
      <w:r w:rsidRPr="00D23A2D">
        <w:rPr>
          <w:rFonts w:ascii="Times New Roman" w:eastAsia="HiddenHorzOCR" w:hAnsi="Times New Roman" w:cs="Times New Roman"/>
          <w:sz w:val="24"/>
          <w:szCs w:val="24"/>
        </w:rPr>
        <w:t xml:space="preserve"> </w:t>
      </w:r>
      <w:r w:rsidR="00DC546C">
        <w:rPr>
          <w:rFonts w:ascii="Times New Roman" w:eastAsia="HiddenHorzOCR" w:hAnsi="Times New Roman" w:cs="Times New Roman"/>
          <w:sz w:val="24"/>
          <w:szCs w:val="24"/>
        </w:rPr>
        <w:t>söylenebilir</w:t>
      </w:r>
      <w:r w:rsidRPr="00D23A2D">
        <w:rPr>
          <w:rFonts w:ascii="Times New Roman" w:eastAsia="HiddenHorzOCR" w:hAnsi="Times New Roman" w:cs="Times New Roman"/>
          <w:sz w:val="24"/>
          <w:szCs w:val="24"/>
        </w:rPr>
        <w:t xml:space="preserve">. </w:t>
      </w:r>
    </w:p>
    <w:p w:rsidR="001B055C" w:rsidRPr="00D23A2D" w:rsidRDefault="00026DAE" w:rsidP="00D23C49">
      <w:pPr>
        <w:spacing w:before="120" w:after="0" w:line="240" w:lineRule="auto"/>
        <w:jc w:val="both"/>
        <w:rPr>
          <w:rFonts w:ascii="Times New Roman" w:hAnsi="Times New Roman" w:cs="Times New Roman"/>
          <w:sz w:val="24"/>
          <w:szCs w:val="24"/>
        </w:rPr>
      </w:pPr>
      <w:r w:rsidRPr="00D23A2D">
        <w:rPr>
          <w:rFonts w:ascii="Times New Roman" w:eastAsia="HiddenHorzOCR" w:hAnsi="Times New Roman" w:cs="Times New Roman"/>
          <w:sz w:val="24"/>
          <w:szCs w:val="24"/>
        </w:rPr>
        <w:t xml:space="preserve">Varyans ayrıştırması sonuçları </w:t>
      </w:r>
      <w:r w:rsidR="00D23C49" w:rsidRPr="00D23A2D">
        <w:rPr>
          <w:rFonts w:ascii="Times New Roman" w:eastAsia="HiddenHorzOCR" w:hAnsi="Times New Roman" w:cs="Times New Roman"/>
          <w:sz w:val="24"/>
          <w:szCs w:val="24"/>
        </w:rPr>
        <w:t xml:space="preserve">yukarıdaki açıklamaları büyük ölçüde desteklemektedir. </w:t>
      </w:r>
      <w:r w:rsidRPr="00D23A2D">
        <w:rPr>
          <w:rFonts w:ascii="Times New Roman" w:eastAsia="HiddenHorzOCR" w:hAnsi="Times New Roman" w:cs="Times New Roman"/>
          <w:sz w:val="24"/>
          <w:szCs w:val="24"/>
        </w:rPr>
        <w:t>Ekonomik büyümenin (LGDP) ilk ve gelecek dönemler için öngörü</w:t>
      </w:r>
      <w:r w:rsidR="008C2173">
        <w:rPr>
          <w:rFonts w:ascii="Times New Roman" w:eastAsia="HiddenHorzOCR" w:hAnsi="Times New Roman" w:cs="Times New Roman"/>
          <w:sz w:val="24"/>
          <w:szCs w:val="24"/>
        </w:rPr>
        <w:t>,</w:t>
      </w:r>
      <w:r w:rsidRPr="00D23A2D">
        <w:rPr>
          <w:rFonts w:ascii="Times New Roman" w:eastAsia="HiddenHorzOCR" w:hAnsi="Times New Roman" w:cs="Times New Roman"/>
          <w:sz w:val="24"/>
          <w:szCs w:val="24"/>
        </w:rPr>
        <w:t xml:space="preserve"> hata varyansı içinde en yüksek paya sahip değişken i</w:t>
      </w:r>
      <w:r w:rsidR="00D23C49" w:rsidRPr="00D23A2D">
        <w:rPr>
          <w:rFonts w:ascii="Times New Roman" w:eastAsia="HiddenHorzOCR" w:hAnsi="Times New Roman" w:cs="Times New Roman"/>
          <w:sz w:val="24"/>
          <w:szCs w:val="24"/>
        </w:rPr>
        <w:t>stihdam</w:t>
      </w:r>
      <w:r w:rsidRPr="00D23A2D">
        <w:rPr>
          <w:rFonts w:ascii="Times New Roman" w:eastAsia="HiddenHorzOCR" w:hAnsi="Times New Roman" w:cs="Times New Roman"/>
          <w:sz w:val="24"/>
          <w:szCs w:val="24"/>
        </w:rPr>
        <w:t>dır (LEMP).</w:t>
      </w:r>
      <w:r w:rsidR="00D23C49" w:rsidRPr="00D23A2D">
        <w:rPr>
          <w:rFonts w:ascii="Times New Roman" w:eastAsia="HiddenHorzOCR" w:hAnsi="Times New Roman" w:cs="Times New Roman"/>
          <w:sz w:val="24"/>
          <w:szCs w:val="24"/>
        </w:rPr>
        <w:t xml:space="preserve"> </w:t>
      </w:r>
      <w:r w:rsidRPr="00D23A2D">
        <w:rPr>
          <w:rFonts w:ascii="Times New Roman" w:hAnsi="Times New Roman" w:cs="Times New Roman"/>
          <w:sz w:val="24"/>
          <w:szCs w:val="24"/>
        </w:rPr>
        <w:t xml:space="preserve">Buna göre ekonomik büyümedeki değişmeleri uzun dönemde açıklama gücü en fazla olan değişkenin istihdam olduğu görülmektedir. </w:t>
      </w:r>
    </w:p>
    <w:p w:rsidR="00D23C49" w:rsidRPr="00D23A2D" w:rsidRDefault="001B055C" w:rsidP="00D23C49">
      <w:pPr>
        <w:spacing w:before="120" w:after="0" w:line="240" w:lineRule="auto"/>
        <w:jc w:val="both"/>
        <w:rPr>
          <w:rFonts w:ascii="Times New Roman" w:eastAsia="HiddenHorzOCR" w:hAnsi="Times New Roman" w:cs="Times New Roman"/>
          <w:sz w:val="24"/>
          <w:szCs w:val="24"/>
        </w:rPr>
      </w:pPr>
      <w:r w:rsidRPr="00D23A2D">
        <w:rPr>
          <w:rFonts w:ascii="Times New Roman" w:hAnsi="Times New Roman" w:cs="Times New Roman"/>
          <w:sz w:val="24"/>
          <w:szCs w:val="24"/>
        </w:rPr>
        <w:t>Etki-</w:t>
      </w:r>
      <w:r w:rsidR="00DC546C" w:rsidRPr="00D23A2D">
        <w:rPr>
          <w:rFonts w:ascii="Times New Roman" w:hAnsi="Times New Roman" w:cs="Times New Roman"/>
          <w:sz w:val="24"/>
          <w:szCs w:val="24"/>
        </w:rPr>
        <w:t xml:space="preserve">Tepki Analizi Sonuçları </w:t>
      </w:r>
      <w:r w:rsidR="00DC546C">
        <w:rPr>
          <w:rFonts w:ascii="Times New Roman" w:hAnsi="Times New Roman" w:cs="Times New Roman"/>
          <w:sz w:val="24"/>
          <w:szCs w:val="24"/>
        </w:rPr>
        <w:t>da VAR M</w:t>
      </w:r>
      <w:r w:rsidRPr="00D23A2D">
        <w:rPr>
          <w:rFonts w:ascii="Times New Roman" w:hAnsi="Times New Roman" w:cs="Times New Roman"/>
          <w:sz w:val="24"/>
          <w:szCs w:val="24"/>
        </w:rPr>
        <w:t xml:space="preserve">odeli sonuçlarıyla tutarlılık göstermektedir. </w:t>
      </w:r>
      <w:r w:rsidR="00D23C49" w:rsidRPr="00D23A2D">
        <w:rPr>
          <w:rFonts w:ascii="Times New Roman" w:eastAsia="HiddenHorzOCR" w:hAnsi="Times New Roman" w:cs="Times New Roman"/>
          <w:sz w:val="24"/>
          <w:szCs w:val="24"/>
        </w:rPr>
        <w:t>Bu</w:t>
      </w:r>
      <w:r w:rsidRPr="00D23A2D">
        <w:rPr>
          <w:rFonts w:ascii="Times New Roman" w:eastAsia="HiddenHorzOCR" w:hAnsi="Times New Roman" w:cs="Times New Roman"/>
          <w:sz w:val="24"/>
          <w:szCs w:val="24"/>
        </w:rPr>
        <w:t>na göre ekonomik büyüme</w:t>
      </w:r>
      <w:r w:rsidR="00A54B33" w:rsidRPr="00D23A2D">
        <w:rPr>
          <w:rFonts w:ascii="Times New Roman" w:eastAsia="HiddenHorzOCR" w:hAnsi="Times New Roman" w:cs="Times New Roman"/>
          <w:sz w:val="24"/>
          <w:szCs w:val="24"/>
        </w:rPr>
        <w:t>nin</w:t>
      </w:r>
      <w:r w:rsidRPr="00D23A2D">
        <w:rPr>
          <w:rFonts w:ascii="Times New Roman" w:eastAsia="HiddenHorzOCR" w:hAnsi="Times New Roman" w:cs="Times New Roman"/>
          <w:sz w:val="24"/>
          <w:szCs w:val="24"/>
        </w:rPr>
        <w:t>, patent ve sabit sermaye yatırımları kaynaklı şoklara karşı tepkisi negatif</w:t>
      </w:r>
      <w:r w:rsidR="00A54B33" w:rsidRPr="00D23A2D">
        <w:rPr>
          <w:rFonts w:ascii="Times New Roman" w:eastAsia="HiddenHorzOCR" w:hAnsi="Times New Roman" w:cs="Times New Roman"/>
          <w:sz w:val="24"/>
          <w:szCs w:val="24"/>
        </w:rPr>
        <w:t xml:space="preserve"> ve</w:t>
      </w:r>
      <w:r w:rsidRPr="00D23A2D">
        <w:rPr>
          <w:rFonts w:ascii="Times New Roman" w:eastAsia="HiddenHorzOCR" w:hAnsi="Times New Roman" w:cs="Times New Roman"/>
          <w:sz w:val="24"/>
          <w:szCs w:val="24"/>
        </w:rPr>
        <w:t xml:space="preserve"> yok denecek kadar azdır. Ekonomik büyümenin istihdam kaynaklı şoklara karşı tepkisi ise pozitif ve istatistiki olarak anlamlıdır.</w:t>
      </w:r>
      <w:r w:rsidR="00D23C49" w:rsidRPr="00D23A2D">
        <w:rPr>
          <w:rFonts w:ascii="Times New Roman" w:eastAsia="HiddenHorzOCR" w:hAnsi="Times New Roman" w:cs="Times New Roman"/>
          <w:sz w:val="24"/>
          <w:szCs w:val="24"/>
        </w:rPr>
        <w:t xml:space="preserve"> </w:t>
      </w:r>
    </w:p>
    <w:p w:rsidR="00D23C49" w:rsidRPr="00D23A2D" w:rsidRDefault="00D23C49" w:rsidP="00D23C49">
      <w:pPr>
        <w:spacing w:before="120" w:after="0" w:line="240" w:lineRule="auto"/>
        <w:jc w:val="both"/>
        <w:rPr>
          <w:rFonts w:ascii="Times New Roman" w:eastAsia="HiddenHorzOCR" w:hAnsi="Times New Roman" w:cs="Times New Roman"/>
          <w:sz w:val="24"/>
          <w:szCs w:val="24"/>
          <w:lang w:eastAsia="en-US"/>
        </w:rPr>
      </w:pPr>
      <w:r w:rsidRPr="00D23A2D">
        <w:rPr>
          <w:rFonts w:ascii="Times New Roman" w:eastAsia="HiddenHorzOCR" w:hAnsi="Times New Roman" w:cs="Times New Roman"/>
          <w:sz w:val="24"/>
          <w:szCs w:val="24"/>
        </w:rPr>
        <w:t>Elde edilen b</w:t>
      </w:r>
      <w:r w:rsidR="00975D58" w:rsidRPr="00D23A2D">
        <w:rPr>
          <w:rFonts w:ascii="Times New Roman" w:eastAsia="HiddenHorzOCR" w:hAnsi="Times New Roman" w:cs="Times New Roman"/>
          <w:sz w:val="24"/>
          <w:szCs w:val="24"/>
        </w:rPr>
        <w:t>u sonuç</w:t>
      </w:r>
      <w:r w:rsidRPr="00D23A2D">
        <w:rPr>
          <w:rFonts w:ascii="Times New Roman" w:eastAsia="HiddenHorzOCR" w:hAnsi="Times New Roman" w:cs="Times New Roman"/>
          <w:sz w:val="24"/>
          <w:szCs w:val="24"/>
        </w:rPr>
        <w:t>lar</w:t>
      </w:r>
      <w:r w:rsidR="00975D58" w:rsidRPr="00D23A2D">
        <w:rPr>
          <w:rFonts w:ascii="Times New Roman" w:eastAsia="HiddenHorzOCR" w:hAnsi="Times New Roman" w:cs="Times New Roman"/>
          <w:sz w:val="24"/>
          <w:szCs w:val="24"/>
        </w:rPr>
        <w:t xml:space="preserve"> aynı zamanda Türkiye ekonomisinde yenilik temelli büyüme hipotezinin geçerli olmadığı</w:t>
      </w:r>
      <w:r w:rsidR="0036096E" w:rsidRPr="00D23A2D">
        <w:rPr>
          <w:rFonts w:ascii="Times New Roman" w:eastAsia="HiddenHorzOCR" w:hAnsi="Times New Roman" w:cs="Times New Roman"/>
          <w:sz w:val="24"/>
          <w:szCs w:val="24"/>
        </w:rPr>
        <w:t xml:space="preserve">na işaret etmektedir. Literatürde de </w:t>
      </w:r>
      <w:r w:rsidR="00086F2F" w:rsidRPr="00D23A2D">
        <w:rPr>
          <w:rFonts w:ascii="Times New Roman" w:eastAsia="HiddenHorzOCR" w:hAnsi="Times New Roman" w:cs="Times New Roman"/>
          <w:sz w:val="24"/>
          <w:szCs w:val="24"/>
        </w:rPr>
        <w:t xml:space="preserve">hem Türkiye hem de </w:t>
      </w:r>
      <w:r w:rsidR="0036096E" w:rsidRPr="00D23A2D">
        <w:rPr>
          <w:rFonts w:ascii="Times New Roman" w:eastAsia="HiddenHorzOCR" w:hAnsi="Times New Roman" w:cs="Times New Roman"/>
          <w:sz w:val="24"/>
          <w:szCs w:val="24"/>
        </w:rPr>
        <w:t>gelişmekte olan ülkeler için benzer sonuçlar (</w:t>
      </w:r>
      <w:r w:rsidR="00086F2F" w:rsidRPr="00D23A2D">
        <w:rPr>
          <w:rFonts w:ascii="Times New Roman" w:eastAsia="HiddenHorzOCR" w:hAnsi="Times New Roman" w:cs="Times New Roman"/>
          <w:sz w:val="24"/>
          <w:szCs w:val="24"/>
        </w:rPr>
        <w:t xml:space="preserve">Birdsall ve Rhee, 1993; </w:t>
      </w:r>
      <w:r w:rsidR="0036096E" w:rsidRPr="00D23A2D">
        <w:rPr>
          <w:rFonts w:ascii="Times New Roman" w:eastAsiaTheme="minorHAnsi" w:hAnsi="Times New Roman" w:cs="Times New Roman"/>
          <w:sz w:val="24"/>
          <w:szCs w:val="24"/>
          <w:lang w:eastAsia="en-US"/>
        </w:rPr>
        <w:t>Sylwester, 2001;</w:t>
      </w:r>
      <w:r w:rsidR="00086F2F" w:rsidRPr="00D23A2D">
        <w:rPr>
          <w:rFonts w:ascii="Times New Roman" w:eastAsiaTheme="minorHAnsi" w:hAnsi="Times New Roman" w:cs="Times New Roman"/>
          <w:sz w:val="24"/>
          <w:szCs w:val="24"/>
          <w:lang w:eastAsia="en-US"/>
        </w:rPr>
        <w:t xml:space="preserve"> Gümüş ve Çelikay, 2015; Vuckovic, 2016; Tuna vd., 2015</w:t>
      </w:r>
      <w:r w:rsidR="0036096E" w:rsidRPr="00D23A2D">
        <w:rPr>
          <w:rFonts w:ascii="Times New Roman" w:eastAsia="HiddenHorzOCR" w:hAnsi="Times New Roman" w:cs="Times New Roman"/>
          <w:sz w:val="24"/>
          <w:szCs w:val="24"/>
        </w:rPr>
        <w:t>) elde edilm</w:t>
      </w:r>
      <w:r w:rsidR="00086F2F" w:rsidRPr="00D23A2D">
        <w:rPr>
          <w:rFonts w:ascii="Times New Roman" w:eastAsia="HiddenHorzOCR" w:hAnsi="Times New Roman" w:cs="Times New Roman"/>
          <w:sz w:val="24"/>
          <w:szCs w:val="24"/>
        </w:rPr>
        <w:t>iştir. Büyüme modelleri ve bu modelle</w:t>
      </w:r>
      <w:r w:rsidR="00DC546C">
        <w:rPr>
          <w:rFonts w:ascii="Times New Roman" w:eastAsia="HiddenHorzOCR" w:hAnsi="Times New Roman" w:cs="Times New Roman"/>
          <w:sz w:val="24"/>
          <w:szCs w:val="24"/>
        </w:rPr>
        <w:t>ri test etmek üzere yapılan bir</w:t>
      </w:r>
      <w:r w:rsidR="00086F2F" w:rsidRPr="00D23A2D">
        <w:rPr>
          <w:rFonts w:ascii="Times New Roman" w:eastAsia="HiddenHorzOCR" w:hAnsi="Times New Roman" w:cs="Times New Roman"/>
          <w:sz w:val="24"/>
          <w:szCs w:val="24"/>
        </w:rPr>
        <w:t xml:space="preserve">çok ampirik </w:t>
      </w:r>
      <w:r w:rsidR="00086F2F" w:rsidRPr="00DA779B">
        <w:rPr>
          <w:rFonts w:ascii="Times New Roman" w:eastAsia="HiddenHorzOCR" w:hAnsi="Times New Roman" w:cs="Times New Roman"/>
          <w:sz w:val="24"/>
          <w:szCs w:val="24"/>
        </w:rPr>
        <w:t>çalışma</w:t>
      </w:r>
      <w:r w:rsidR="00DA779B">
        <w:rPr>
          <w:rFonts w:ascii="Times New Roman" w:eastAsia="HiddenHorzOCR" w:hAnsi="Times New Roman" w:cs="Times New Roman"/>
          <w:sz w:val="24"/>
          <w:szCs w:val="24"/>
        </w:rPr>
        <w:t>,</w:t>
      </w:r>
      <w:r w:rsidR="00086F2F" w:rsidRPr="00D23A2D">
        <w:rPr>
          <w:rFonts w:ascii="Times New Roman" w:eastAsia="HiddenHorzOCR" w:hAnsi="Times New Roman" w:cs="Times New Roman"/>
          <w:sz w:val="24"/>
          <w:szCs w:val="24"/>
        </w:rPr>
        <w:t xml:space="preserve"> yeniliklerin orta ve uzun vadede ekonomik büyümenin motoru olarak görmesine rağmen buradaki bulguların nedenini araştırdığımızda karşımıza birkaç seçenek çıkmaktadır. Bunlardan ilki, gerek </w:t>
      </w:r>
      <w:r w:rsidR="00086F2F" w:rsidRPr="00D23A2D">
        <w:rPr>
          <w:rFonts w:ascii="Times New Roman" w:hAnsi="Times New Roman" w:cs="Times New Roman"/>
          <w:sz w:val="24"/>
          <w:szCs w:val="24"/>
        </w:rPr>
        <w:t>Ar-Ge harcamaları gerekse yenilikler</w:t>
      </w:r>
      <w:r w:rsidR="00A54B33" w:rsidRPr="00D23A2D">
        <w:rPr>
          <w:rFonts w:ascii="Times New Roman" w:hAnsi="Times New Roman" w:cs="Times New Roman"/>
          <w:sz w:val="24"/>
          <w:szCs w:val="24"/>
        </w:rPr>
        <w:t>in</w:t>
      </w:r>
      <w:r w:rsidR="00086F2F" w:rsidRPr="00D23A2D">
        <w:rPr>
          <w:rFonts w:ascii="Times New Roman" w:hAnsi="Times New Roman" w:cs="Times New Roman"/>
          <w:sz w:val="24"/>
          <w:szCs w:val="24"/>
        </w:rPr>
        <w:t xml:space="preserve"> </w:t>
      </w:r>
      <w:r w:rsidR="00DC546C">
        <w:rPr>
          <w:rFonts w:ascii="Times New Roman" w:hAnsi="Times New Roman" w:cs="Times New Roman"/>
          <w:sz w:val="24"/>
          <w:szCs w:val="24"/>
        </w:rPr>
        <w:t xml:space="preserve">ancak </w:t>
      </w:r>
      <w:r w:rsidR="00086F2F" w:rsidRPr="00D23A2D">
        <w:rPr>
          <w:rFonts w:ascii="Times New Roman" w:hAnsi="Times New Roman" w:cs="Times New Roman"/>
          <w:sz w:val="24"/>
          <w:szCs w:val="24"/>
        </w:rPr>
        <w:t>bir ülkenin ekonomik refahı</w:t>
      </w:r>
      <w:r w:rsidR="00DC546C">
        <w:rPr>
          <w:rFonts w:ascii="Times New Roman" w:hAnsi="Times New Roman" w:cs="Times New Roman"/>
          <w:sz w:val="24"/>
          <w:szCs w:val="24"/>
        </w:rPr>
        <w:t>nın</w:t>
      </w:r>
      <w:r w:rsidR="00086F2F" w:rsidRPr="00D23A2D">
        <w:rPr>
          <w:rFonts w:ascii="Times New Roman" w:hAnsi="Times New Roman" w:cs="Times New Roman"/>
          <w:sz w:val="24"/>
          <w:szCs w:val="24"/>
        </w:rPr>
        <w:t xml:space="preserve"> eşik seviyesine ulaşmasıyla üretkenliği desteklemektedir. Aynı çalışmada aynı değişkenler kullanılarak geliş</w:t>
      </w:r>
      <w:r w:rsidRPr="00D23A2D">
        <w:rPr>
          <w:rFonts w:ascii="Times New Roman" w:hAnsi="Times New Roman" w:cs="Times New Roman"/>
          <w:sz w:val="24"/>
          <w:szCs w:val="24"/>
        </w:rPr>
        <w:t xml:space="preserve">miş ve gelişmekte olan ülkeler için yapılan analizler bu </w:t>
      </w:r>
      <w:r w:rsidRPr="00D23A2D">
        <w:rPr>
          <w:rFonts w:ascii="Times New Roman" w:hAnsi="Times New Roman" w:cs="Times New Roman"/>
          <w:sz w:val="24"/>
          <w:szCs w:val="24"/>
        </w:rPr>
        <w:lastRenderedPageBreak/>
        <w:t xml:space="preserve">görüşü desteklemektedir </w:t>
      </w:r>
      <w:r w:rsidRPr="00D23A2D">
        <w:rPr>
          <w:rFonts w:ascii="Times New Roman" w:eastAsia="HiddenHorzOCR" w:hAnsi="Times New Roman" w:cs="Times New Roman"/>
          <w:sz w:val="24"/>
          <w:szCs w:val="24"/>
        </w:rPr>
        <w:t xml:space="preserve">(Birdsall ve Rhee, 1993). </w:t>
      </w:r>
      <w:r w:rsidR="00A54B33" w:rsidRPr="00D23A2D">
        <w:rPr>
          <w:rFonts w:ascii="Times New Roman" w:eastAsia="HiddenHorzOCR" w:hAnsi="Times New Roman" w:cs="Times New Roman"/>
          <w:sz w:val="24"/>
          <w:szCs w:val="24"/>
        </w:rPr>
        <w:t>Diğer bir ifadeyle gelişmiş ülkelerde yenilikler ekonomik büyümeye yol açarken, Türkiye gibi gelişmekte olan ülkelerde ise ekonomik büyümeye ka</w:t>
      </w:r>
      <w:r w:rsidR="00B551EB" w:rsidRPr="00D23A2D">
        <w:rPr>
          <w:rFonts w:ascii="Times New Roman" w:eastAsia="HiddenHorzOCR" w:hAnsi="Times New Roman" w:cs="Times New Roman"/>
          <w:sz w:val="24"/>
          <w:szCs w:val="24"/>
        </w:rPr>
        <w:t>t</w:t>
      </w:r>
      <w:r w:rsidR="00A54B33" w:rsidRPr="00D23A2D">
        <w:rPr>
          <w:rFonts w:ascii="Times New Roman" w:eastAsia="HiddenHorzOCR" w:hAnsi="Times New Roman" w:cs="Times New Roman"/>
          <w:sz w:val="24"/>
          <w:szCs w:val="24"/>
        </w:rPr>
        <w:t>kı sağla</w:t>
      </w:r>
      <w:r w:rsidR="00B551EB" w:rsidRPr="00D23A2D">
        <w:rPr>
          <w:rFonts w:ascii="Times New Roman" w:eastAsia="HiddenHorzOCR" w:hAnsi="Times New Roman" w:cs="Times New Roman"/>
          <w:sz w:val="24"/>
          <w:szCs w:val="24"/>
        </w:rPr>
        <w:t>yama</w:t>
      </w:r>
      <w:r w:rsidR="00A54B33" w:rsidRPr="00D23A2D">
        <w:rPr>
          <w:rFonts w:ascii="Times New Roman" w:eastAsia="HiddenHorzOCR" w:hAnsi="Times New Roman" w:cs="Times New Roman"/>
          <w:sz w:val="24"/>
          <w:szCs w:val="24"/>
        </w:rPr>
        <w:t xml:space="preserve">maktadır.  </w:t>
      </w:r>
      <w:r w:rsidRPr="00D23A2D">
        <w:rPr>
          <w:rFonts w:ascii="Times New Roman" w:eastAsia="HiddenHorzOCR" w:hAnsi="Times New Roman" w:cs="Times New Roman"/>
          <w:sz w:val="24"/>
          <w:szCs w:val="24"/>
        </w:rPr>
        <w:t xml:space="preserve">İkinci olarak </w:t>
      </w:r>
      <w:r w:rsidRPr="00D23A2D">
        <w:rPr>
          <w:rFonts w:ascii="Times New Roman" w:hAnsi="Times New Roman" w:cs="Times New Roman"/>
          <w:sz w:val="24"/>
          <w:szCs w:val="24"/>
        </w:rPr>
        <w:t>yeniliklerin niceliğinden çok niteliğinin önemli olduğu unutulmamalıdır. Katma değeri yüksek olan nitelikli ve yüksek teknolojili ürünlerin ülke ekonomisine de katkısı daha fazla olabil</w:t>
      </w:r>
      <w:r w:rsidR="00D23A2D" w:rsidRPr="00D23A2D">
        <w:rPr>
          <w:rFonts w:ascii="Times New Roman" w:hAnsi="Times New Roman" w:cs="Times New Roman"/>
          <w:sz w:val="24"/>
          <w:szCs w:val="24"/>
        </w:rPr>
        <w:t>mektedir.</w:t>
      </w:r>
      <w:r w:rsidRPr="00D23A2D">
        <w:rPr>
          <w:rFonts w:ascii="Times New Roman" w:hAnsi="Times New Roman" w:cs="Times New Roman"/>
          <w:sz w:val="24"/>
          <w:szCs w:val="24"/>
        </w:rPr>
        <w:t xml:space="preserve"> </w:t>
      </w:r>
      <w:r w:rsidRPr="00D23A2D">
        <w:rPr>
          <w:rFonts w:ascii="Times New Roman" w:eastAsia="HiddenHorzOCR" w:hAnsi="Times New Roman" w:cs="Times New Roman"/>
          <w:sz w:val="24"/>
          <w:szCs w:val="24"/>
          <w:lang w:eastAsia="en-US"/>
        </w:rPr>
        <w:t>TÜBİTAK (2004:1)’ın da belirttiği gibi, “günümüzde ülkelerin rekabet güçleri, pazarlanabilir mal ve hizmet üretimlerinin ötesinde, bunların ne ölçüde ileri teknolojiye dayalı yüksek katma değer taşıdıklarına bağlı hale gelmiştir.”</w:t>
      </w:r>
    </w:p>
    <w:p w:rsidR="001B055C" w:rsidRPr="00D23A2D" w:rsidRDefault="001B055C" w:rsidP="00D23C49">
      <w:pPr>
        <w:spacing w:before="120" w:after="0" w:line="240" w:lineRule="auto"/>
        <w:jc w:val="both"/>
        <w:rPr>
          <w:rFonts w:ascii="Times New Roman" w:hAnsi="Times New Roman" w:cs="Times New Roman"/>
          <w:iCs/>
          <w:sz w:val="24"/>
          <w:szCs w:val="24"/>
        </w:rPr>
      </w:pPr>
      <w:r w:rsidRPr="00D23A2D">
        <w:rPr>
          <w:rFonts w:ascii="Times New Roman" w:eastAsia="HiddenHorzOCR" w:hAnsi="Times New Roman" w:cs="Times New Roman"/>
          <w:sz w:val="24"/>
          <w:szCs w:val="24"/>
          <w:lang w:eastAsia="en-US"/>
        </w:rPr>
        <w:t>Bu çalışma ekonomik büyümedeki değişmeleri belki daha da iyi açıklayabilmek adına modelde ihmal edilen ithalat (ithalata dayalı ekonomik büyüme tartışmaları bağlamında) gibi değişkenlerin modele dahil edilmesiyle daha da genişletilebilir.</w:t>
      </w:r>
    </w:p>
    <w:p w:rsidR="00975D58" w:rsidRPr="00D23A2D" w:rsidRDefault="00975D58" w:rsidP="00B115FA">
      <w:pPr>
        <w:spacing w:before="120" w:after="0" w:line="240" w:lineRule="auto"/>
        <w:jc w:val="both"/>
        <w:rPr>
          <w:rFonts w:ascii="Times New Roman" w:eastAsia="HiddenHorzOCR" w:hAnsi="Times New Roman" w:cs="Times New Roman"/>
          <w:sz w:val="24"/>
          <w:szCs w:val="24"/>
        </w:rPr>
      </w:pPr>
    </w:p>
    <w:p w:rsidR="00163804" w:rsidRPr="00DC546C" w:rsidRDefault="00F047D8" w:rsidP="00163804">
      <w:pPr>
        <w:spacing w:before="120" w:after="0" w:line="240" w:lineRule="auto"/>
        <w:jc w:val="both"/>
        <w:rPr>
          <w:rFonts w:ascii="Times New Roman" w:hAnsi="Times New Roman" w:cs="Times New Roman"/>
          <w:b/>
          <w:sz w:val="24"/>
          <w:szCs w:val="24"/>
        </w:rPr>
      </w:pPr>
      <w:r w:rsidRPr="00DC546C">
        <w:rPr>
          <w:rFonts w:ascii="Times New Roman" w:hAnsi="Times New Roman" w:cs="Times New Roman"/>
          <w:b/>
          <w:sz w:val="24"/>
          <w:szCs w:val="24"/>
        </w:rPr>
        <w:t>KAYNAK</w:t>
      </w:r>
      <w:r w:rsidR="00B115FA" w:rsidRPr="00DC546C">
        <w:rPr>
          <w:rFonts w:ascii="Times New Roman" w:hAnsi="Times New Roman" w:cs="Times New Roman"/>
          <w:b/>
          <w:sz w:val="24"/>
          <w:szCs w:val="24"/>
        </w:rPr>
        <w:t>ÇA</w:t>
      </w:r>
    </w:p>
    <w:p w:rsidR="00BB1D15" w:rsidRPr="00DC546C" w:rsidRDefault="00BB1D15" w:rsidP="009D730B">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ATİK, H.</w:t>
      </w:r>
      <w:r w:rsidR="00DC546C">
        <w:rPr>
          <w:rFonts w:ascii="Times New Roman" w:hAnsi="Times New Roman" w:cs="Times New Roman"/>
          <w:sz w:val="24"/>
          <w:szCs w:val="24"/>
        </w:rPr>
        <w:t>,</w:t>
      </w:r>
      <w:r w:rsidRPr="00DC546C">
        <w:rPr>
          <w:rFonts w:ascii="Times New Roman" w:hAnsi="Times New Roman" w:cs="Times New Roman"/>
          <w:sz w:val="24"/>
          <w:szCs w:val="24"/>
        </w:rPr>
        <w:t xml:space="preserve"> (2005), </w:t>
      </w:r>
      <w:r w:rsidRPr="00DC546C">
        <w:rPr>
          <w:rFonts w:ascii="Times New Roman" w:hAnsi="Times New Roman" w:cs="Times New Roman"/>
          <w:b/>
          <w:sz w:val="24"/>
          <w:szCs w:val="24"/>
        </w:rPr>
        <w:t>Yenilik ve Ulusal Rekabet Gücü</w:t>
      </w:r>
      <w:r w:rsidRPr="00DC546C">
        <w:rPr>
          <w:rFonts w:ascii="Times New Roman" w:hAnsi="Times New Roman" w:cs="Times New Roman"/>
          <w:sz w:val="24"/>
          <w:szCs w:val="24"/>
        </w:rPr>
        <w:t>, 1. Baskı, Ankara : Detay Yayıncılık.</w:t>
      </w:r>
    </w:p>
    <w:p w:rsidR="002C0965" w:rsidRPr="00DC546C" w:rsidRDefault="002C0965" w:rsidP="009D730B">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ADAK, M.</w:t>
      </w:r>
      <w:r w:rsidR="00DC546C">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(2015), “Technological progress, i</w:t>
      </w:r>
      <w:r w:rsidR="00345589">
        <w:rPr>
          <w:rFonts w:ascii="Times New Roman" w:hAnsi="Times New Roman" w:cs="Times New Roman"/>
          <w:sz w:val="24"/>
          <w:szCs w:val="24"/>
          <w:shd w:val="clear" w:color="auto" w:fill="FFFFFF"/>
        </w:rPr>
        <w:t>nnovation and economic growth; T</w:t>
      </w:r>
      <w:r w:rsidRPr="00DC546C">
        <w:rPr>
          <w:rFonts w:ascii="Times New Roman" w:hAnsi="Times New Roman" w:cs="Times New Roman"/>
          <w:sz w:val="24"/>
          <w:szCs w:val="24"/>
          <w:shd w:val="clear" w:color="auto" w:fill="FFFFFF"/>
        </w:rPr>
        <w:t>he case of Turkey”,</w:t>
      </w:r>
      <w:r w:rsidRPr="00DC546C">
        <w:rPr>
          <w:rFonts w:ascii="Times New Roman" w:hAnsi="Times New Roman" w:cs="Times New Roman"/>
          <w:b/>
          <w:sz w:val="24"/>
          <w:szCs w:val="24"/>
          <w:shd w:val="clear" w:color="auto" w:fill="FFFFFF"/>
        </w:rPr>
        <w:t> </w:t>
      </w:r>
      <w:r w:rsidRPr="00DC546C">
        <w:rPr>
          <w:rFonts w:ascii="Times New Roman" w:hAnsi="Times New Roman" w:cs="Times New Roman"/>
          <w:b/>
          <w:i/>
          <w:iCs/>
          <w:sz w:val="24"/>
          <w:szCs w:val="24"/>
          <w:shd w:val="clear" w:color="auto" w:fill="FFFFFF"/>
        </w:rPr>
        <w:t>Procedia-Social and Behavioral Sciences</w:t>
      </w:r>
      <w:r w:rsidRPr="00DC546C">
        <w:rPr>
          <w:rFonts w:ascii="Times New Roman" w:hAnsi="Times New Roman" w:cs="Times New Roman"/>
          <w:sz w:val="24"/>
          <w:szCs w:val="24"/>
          <w:shd w:val="clear" w:color="auto" w:fill="FFFFFF"/>
        </w:rPr>
        <w:t>, </w:t>
      </w:r>
      <w:r w:rsidRPr="00DC546C">
        <w:rPr>
          <w:rFonts w:ascii="Times New Roman" w:hAnsi="Times New Roman" w:cs="Times New Roman"/>
          <w:i/>
          <w:iCs/>
          <w:sz w:val="24"/>
          <w:szCs w:val="24"/>
          <w:shd w:val="clear" w:color="auto" w:fill="FFFFFF"/>
        </w:rPr>
        <w:t>195</w:t>
      </w:r>
      <w:r w:rsidRPr="00DC546C">
        <w:rPr>
          <w:rFonts w:ascii="Times New Roman" w:hAnsi="Times New Roman" w:cs="Times New Roman"/>
          <w:sz w:val="24"/>
          <w:szCs w:val="24"/>
          <w:shd w:val="clear" w:color="auto" w:fill="FFFFFF"/>
        </w:rPr>
        <w:t>, 776-782.</w:t>
      </w:r>
    </w:p>
    <w:p w:rsidR="002C0965" w:rsidRPr="00DC546C" w:rsidRDefault="002C0965" w:rsidP="009D730B">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shd w:val="clear" w:color="auto" w:fill="FFFFFF"/>
        </w:rPr>
      </w:pPr>
      <w:r w:rsidRPr="00DC546C">
        <w:rPr>
          <w:rFonts w:ascii="Times New Roman" w:hAnsi="Times New Roman" w:cs="Times New Roman"/>
          <w:sz w:val="24"/>
          <w:szCs w:val="24"/>
        </w:rPr>
        <w:t>AGHION, P. and HOWITT P.</w:t>
      </w:r>
      <w:r w:rsidR="00DC546C">
        <w:rPr>
          <w:rFonts w:ascii="Times New Roman" w:hAnsi="Times New Roman" w:cs="Times New Roman"/>
          <w:sz w:val="24"/>
          <w:szCs w:val="24"/>
        </w:rPr>
        <w:t>,</w:t>
      </w:r>
      <w:r w:rsidRPr="00DC546C">
        <w:rPr>
          <w:rFonts w:ascii="Times New Roman" w:hAnsi="Times New Roman" w:cs="Times New Roman"/>
          <w:sz w:val="24"/>
          <w:szCs w:val="24"/>
        </w:rPr>
        <w:t xml:space="preserve"> (1992)</w:t>
      </w:r>
      <w:r w:rsidR="00DC546C">
        <w:rPr>
          <w:rFonts w:ascii="Times New Roman" w:hAnsi="Times New Roman" w:cs="Times New Roman"/>
          <w:sz w:val="24"/>
          <w:szCs w:val="24"/>
        </w:rPr>
        <w:t>,</w:t>
      </w:r>
      <w:r w:rsidRPr="00DC546C">
        <w:rPr>
          <w:rFonts w:ascii="Times New Roman" w:hAnsi="Times New Roman" w:cs="Times New Roman"/>
          <w:sz w:val="24"/>
          <w:szCs w:val="24"/>
        </w:rPr>
        <w:t xml:space="preserve"> </w:t>
      </w:r>
      <w:r w:rsidRPr="00F41E23">
        <w:rPr>
          <w:rFonts w:ascii="Times New Roman" w:hAnsi="Times New Roman" w:cs="Times New Roman"/>
          <w:sz w:val="24"/>
          <w:szCs w:val="24"/>
        </w:rPr>
        <w:t>“A Model of Growth Through Creative Destruction”</w:t>
      </w:r>
      <w:r w:rsidRPr="00DC546C">
        <w:rPr>
          <w:rFonts w:ascii="Times New Roman" w:hAnsi="Times New Roman" w:cs="Times New Roman"/>
          <w:sz w:val="24"/>
          <w:szCs w:val="24"/>
        </w:rPr>
        <w:t xml:space="preserve">, </w:t>
      </w:r>
      <w:r w:rsidRPr="00DC546C">
        <w:rPr>
          <w:rFonts w:ascii="Times New Roman" w:hAnsi="Times New Roman" w:cs="Times New Roman"/>
          <w:b/>
          <w:sz w:val="24"/>
          <w:szCs w:val="24"/>
        </w:rPr>
        <w:t>Econometrica</w:t>
      </w:r>
      <w:r w:rsidRPr="00DC546C">
        <w:rPr>
          <w:rFonts w:ascii="Times New Roman" w:hAnsi="Times New Roman" w:cs="Times New Roman"/>
          <w:sz w:val="24"/>
          <w:szCs w:val="24"/>
        </w:rPr>
        <w:t>, 60</w:t>
      </w:r>
      <w:r w:rsidR="00345589">
        <w:rPr>
          <w:rFonts w:ascii="Times New Roman" w:hAnsi="Times New Roman" w:cs="Times New Roman"/>
          <w:sz w:val="24"/>
          <w:szCs w:val="24"/>
        </w:rPr>
        <w:t xml:space="preserve"> </w:t>
      </w:r>
      <w:r w:rsidRPr="00DC546C">
        <w:rPr>
          <w:rFonts w:ascii="Times New Roman" w:hAnsi="Times New Roman" w:cs="Times New Roman"/>
          <w:sz w:val="24"/>
          <w:szCs w:val="24"/>
        </w:rPr>
        <w:t>(2), 323-351.</w:t>
      </w:r>
    </w:p>
    <w:p w:rsidR="002C0965" w:rsidRPr="00DC546C" w:rsidRDefault="002C0965" w:rsidP="00905E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AKÇOMAK, İ.</w:t>
      </w:r>
      <w:r w:rsidR="00DC546C">
        <w:rPr>
          <w:rFonts w:ascii="Times New Roman" w:hAnsi="Times New Roman" w:cs="Times New Roman"/>
          <w:sz w:val="24"/>
          <w:szCs w:val="24"/>
        </w:rPr>
        <w:t xml:space="preserve"> </w:t>
      </w:r>
      <w:r w:rsidRPr="00DC546C">
        <w:rPr>
          <w:rFonts w:ascii="Times New Roman" w:hAnsi="Times New Roman" w:cs="Times New Roman"/>
          <w:sz w:val="24"/>
          <w:szCs w:val="24"/>
        </w:rPr>
        <w:t>S.</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(2014), “Teknoloji, İnovasyon ve Ekonomik Büyüme”, Kalkınma Literatüründe Yeni Yaklaşımlar içinde A.</w:t>
      </w:r>
      <w:r w:rsidR="00345589">
        <w:rPr>
          <w:rFonts w:ascii="Times New Roman" w:hAnsi="Times New Roman" w:cs="Times New Roman"/>
          <w:sz w:val="24"/>
          <w:szCs w:val="24"/>
        </w:rPr>
        <w:t xml:space="preserve"> </w:t>
      </w:r>
      <w:r w:rsidRPr="00DC546C">
        <w:rPr>
          <w:rFonts w:ascii="Times New Roman" w:hAnsi="Times New Roman" w:cs="Times New Roman"/>
          <w:sz w:val="24"/>
          <w:szCs w:val="24"/>
        </w:rPr>
        <w:t>F. Aysan, D. Dumludağ (editör), İmge Yayınevi.</w:t>
      </w:r>
    </w:p>
    <w:p w:rsidR="002C0965" w:rsidRPr="00DC546C" w:rsidRDefault="002C0965" w:rsidP="00AF58EC">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AKÇOMAK, İ.</w:t>
      </w:r>
      <w:r w:rsidR="00345589">
        <w:rPr>
          <w:rFonts w:ascii="Times New Roman" w:hAnsi="Times New Roman" w:cs="Times New Roman"/>
          <w:sz w:val="24"/>
          <w:szCs w:val="24"/>
        </w:rPr>
        <w:t xml:space="preserve"> </w:t>
      </w:r>
      <w:r w:rsidRPr="00DC546C">
        <w:rPr>
          <w:rFonts w:ascii="Times New Roman" w:hAnsi="Times New Roman" w:cs="Times New Roman"/>
          <w:sz w:val="24"/>
          <w:szCs w:val="24"/>
        </w:rPr>
        <w:t>S. ve KALAYCI, E.</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(2016), “Ar</w:t>
      </w:r>
      <w:r w:rsidR="005957DD">
        <w:rPr>
          <w:rFonts w:ascii="Times New Roman" w:hAnsi="Times New Roman" w:cs="Times New Roman"/>
          <w:sz w:val="24"/>
          <w:szCs w:val="24"/>
        </w:rPr>
        <w:t>-G</w:t>
      </w:r>
      <w:r w:rsidRPr="00DC546C">
        <w:rPr>
          <w:rFonts w:ascii="Times New Roman" w:hAnsi="Times New Roman" w:cs="Times New Roman"/>
          <w:sz w:val="24"/>
          <w:szCs w:val="24"/>
        </w:rPr>
        <w:t xml:space="preserve">e ve Yeniliğin Ölçümü ve Ar-Ge ve Yenilik Anketi Verilerinin Araştırmada Kullanılması”, içinde </w:t>
      </w:r>
      <w:r w:rsidRPr="00DC546C">
        <w:rPr>
          <w:rFonts w:ascii="Times New Roman" w:hAnsi="Times New Roman" w:cs="Times New Roman"/>
          <w:b/>
          <w:sz w:val="24"/>
          <w:szCs w:val="24"/>
        </w:rPr>
        <w:t>Bilim, Teknoloji, Yenilik: Kavramlar, Kuramlar ve Politik</w:t>
      </w:r>
      <w:r w:rsidR="0040247D" w:rsidRPr="00DC546C">
        <w:rPr>
          <w:rFonts w:ascii="Times New Roman" w:hAnsi="Times New Roman" w:cs="Times New Roman"/>
          <w:b/>
          <w:sz w:val="24"/>
          <w:szCs w:val="24"/>
        </w:rPr>
        <w:t>a</w:t>
      </w:r>
      <w:r w:rsidRPr="00DC546C">
        <w:rPr>
          <w:rFonts w:ascii="Times New Roman" w:hAnsi="Times New Roman" w:cs="Times New Roman"/>
          <w:sz w:val="24"/>
          <w:szCs w:val="24"/>
        </w:rPr>
        <w:t>, 1. Baskı, İstanbul Bilgi Üniversitesi yayınları 561.</w:t>
      </w:r>
    </w:p>
    <w:p w:rsidR="007626F2" w:rsidRPr="00DC546C" w:rsidRDefault="007626F2" w:rsidP="00AF58EC">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AKÇOMAK, İ.</w:t>
      </w:r>
      <w:r w:rsidR="00774EFC">
        <w:rPr>
          <w:rFonts w:ascii="Times New Roman" w:hAnsi="Times New Roman" w:cs="Times New Roman"/>
          <w:sz w:val="24"/>
          <w:szCs w:val="24"/>
        </w:rPr>
        <w:t xml:space="preserve"> </w:t>
      </w:r>
      <w:r w:rsidRPr="00DC546C">
        <w:rPr>
          <w:rFonts w:ascii="Times New Roman" w:hAnsi="Times New Roman" w:cs="Times New Roman"/>
          <w:sz w:val="24"/>
          <w:szCs w:val="24"/>
        </w:rPr>
        <w:t>S. , ERDİL, E., PAMUKÇU, M. T., TİRYAKİOĞLU, M.</w:t>
      </w:r>
      <w:r w:rsidR="00774EFC">
        <w:rPr>
          <w:rFonts w:ascii="Times New Roman" w:hAnsi="Times New Roman" w:cs="Times New Roman"/>
          <w:sz w:val="24"/>
          <w:szCs w:val="24"/>
        </w:rPr>
        <w:t>,</w:t>
      </w:r>
      <w:r w:rsidRPr="00DC546C">
        <w:rPr>
          <w:rFonts w:ascii="Times New Roman" w:hAnsi="Times New Roman" w:cs="Times New Roman"/>
          <w:sz w:val="24"/>
          <w:szCs w:val="24"/>
        </w:rPr>
        <w:t xml:space="preserve"> (2016), </w:t>
      </w:r>
      <w:r w:rsidR="0040247D" w:rsidRPr="00DC546C">
        <w:rPr>
          <w:rFonts w:ascii="Times New Roman" w:hAnsi="Times New Roman" w:cs="Times New Roman"/>
          <w:sz w:val="24"/>
          <w:szCs w:val="24"/>
        </w:rPr>
        <w:t xml:space="preserve">“Bilgi, Bilim, Teknoloji ve Yenilik: Kavramsal Tartışma”, içinde </w:t>
      </w:r>
      <w:r w:rsidR="0040247D" w:rsidRPr="00DC546C">
        <w:rPr>
          <w:rFonts w:ascii="Times New Roman" w:hAnsi="Times New Roman" w:cs="Times New Roman"/>
          <w:b/>
          <w:sz w:val="24"/>
          <w:szCs w:val="24"/>
        </w:rPr>
        <w:t>Bilim, Teknoloji, Yenilik: Kavramlar, Kuramlar ve Politika</w:t>
      </w:r>
      <w:r w:rsidR="0040247D" w:rsidRPr="00DC546C">
        <w:rPr>
          <w:rFonts w:ascii="Times New Roman" w:hAnsi="Times New Roman" w:cs="Times New Roman"/>
          <w:sz w:val="24"/>
          <w:szCs w:val="24"/>
        </w:rPr>
        <w:t>, 1. Baskı, İstanbul Bilgi Üniversitesi yayınları 561.</w:t>
      </w:r>
    </w:p>
    <w:p w:rsidR="002C0965" w:rsidRPr="00DC546C" w:rsidRDefault="002C0965" w:rsidP="00BC2D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AKINCI, M. ve SEVİNÇ</w:t>
      </w:r>
      <w:r w:rsidR="00345589">
        <w:rPr>
          <w:rFonts w:ascii="Times New Roman" w:hAnsi="Times New Roman" w:cs="Times New Roman"/>
          <w:sz w:val="24"/>
          <w:szCs w:val="24"/>
        </w:rPr>
        <w:t>, H., (2013),</w:t>
      </w:r>
      <w:r w:rsidRPr="00DC546C">
        <w:rPr>
          <w:rFonts w:ascii="Times New Roman" w:hAnsi="Times New Roman" w:cs="Times New Roman"/>
          <w:sz w:val="24"/>
          <w:szCs w:val="24"/>
        </w:rPr>
        <w:t xml:space="preserve"> “Ar-Ge</w:t>
      </w:r>
      <w:r w:rsidR="00345589">
        <w:rPr>
          <w:rFonts w:ascii="Times New Roman" w:hAnsi="Times New Roman" w:cs="Times New Roman"/>
          <w:sz w:val="24"/>
          <w:szCs w:val="24"/>
        </w:rPr>
        <w:t xml:space="preserve"> Harcamaları İ</w:t>
      </w:r>
      <w:r w:rsidRPr="00DC546C">
        <w:rPr>
          <w:rFonts w:ascii="Times New Roman" w:hAnsi="Times New Roman" w:cs="Times New Roman"/>
          <w:sz w:val="24"/>
          <w:szCs w:val="24"/>
        </w:rPr>
        <w:t xml:space="preserve">le Ekonomik Büyüme Arasındaki İlişki: 1990-2011 Türkiye Örneği”, </w:t>
      </w:r>
      <w:r w:rsidRPr="00DC546C">
        <w:rPr>
          <w:rFonts w:ascii="Times New Roman" w:hAnsi="Times New Roman" w:cs="Times New Roman"/>
          <w:b/>
          <w:sz w:val="24"/>
          <w:szCs w:val="24"/>
        </w:rPr>
        <w:t>Uluslararası Sosyal Araştırmalar Dergisi</w:t>
      </w:r>
      <w:r w:rsidRPr="00DC546C">
        <w:rPr>
          <w:rFonts w:ascii="Times New Roman" w:hAnsi="Times New Roman" w:cs="Times New Roman"/>
          <w:sz w:val="24"/>
          <w:szCs w:val="24"/>
        </w:rPr>
        <w:t>, 6 (27), 7-17.</w:t>
      </w:r>
    </w:p>
    <w:p w:rsidR="002C0965" w:rsidRPr="00DC546C" w:rsidRDefault="002C0965" w:rsidP="00BC2D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ALTIN, O</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ve KAYA, A.</w:t>
      </w:r>
      <w:r w:rsidR="00345589">
        <w:rPr>
          <w:rFonts w:ascii="Times New Roman" w:hAnsi="Times New Roman" w:cs="Times New Roman"/>
          <w:sz w:val="24"/>
          <w:szCs w:val="24"/>
        </w:rPr>
        <w:t xml:space="preserve"> </w:t>
      </w:r>
      <w:r w:rsidRPr="00DC546C">
        <w:rPr>
          <w:rFonts w:ascii="Times New Roman" w:hAnsi="Times New Roman" w:cs="Times New Roman"/>
          <w:sz w:val="24"/>
          <w:szCs w:val="24"/>
        </w:rPr>
        <w:t>A.</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(2009), </w:t>
      </w:r>
      <w:r w:rsidR="00345589">
        <w:rPr>
          <w:rFonts w:ascii="Times New Roman" w:hAnsi="Times New Roman" w:cs="Times New Roman"/>
          <w:sz w:val="24"/>
          <w:szCs w:val="24"/>
        </w:rPr>
        <w:t>Türkiye’de Ar-Ge Harcamaları v</w:t>
      </w:r>
      <w:r w:rsidR="00345589" w:rsidRPr="00DC546C">
        <w:rPr>
          <w:rFonts w:ascii="Times New Roman" w:hAnsi="Times New Roman" w:cs="Times New Roman"/>
          <w:sz w:val="24"/>
          <w:szCs w:val="24"/>
        </w:rPr>
        <w:t>e Ekonomik Büyüme Arasındaki Nedensel İlişkinin Analizi</w:t>
      </w:r>
      <w:r w:rsidR="00D23A2D" w:rsidRPr="00DC546C">
        <w:rPr>
          <w:rFonts w:ascii="Times New Roman" w:hAnsi="Times New Roman" w:cs="Times New Roman"/>
          <w:sz w:val="24"/>
          <w:szCs w:val="24"/>
        </w:rPr>
        <w:t xml:space="preserve">, </w:t>
      </w:r>
      <w:r w:rsidR="00D23A2D" w:rsidRPr="00C56088">
        <w:rPr>
          <w:rFonts w:ascii="Times New Roman" w:hAnsi="Times New Roman" w:cs="Times New Roman"/>
          <w:b/>
          <w:sz w:val="24"/>
          <w:szCs w:val="24"/>
        </w:rPr>
        <w:t>Ege Akademik Bakış</w:t>
      </w:r>
      <w:r w:rsidR="00D23A2D" w:rsidRPr="00DC546C">
        <w:rPr>
          <w:rFonts w:ascii="Times New Roman" w:hAnsi="Times New Roman" w:cs="Times New Roman"/>
          <w:sz w:val="24"/>
          <w:szCs w:val="24"/>
        </w:rPr>
        <w:t>, 9</w:t>
      </w:r>
      <w:r w:rsidR="00345589">
        <w:rPr>
          <w:rFonts w:ascii="Times New Roman" w:hAnsi="Times New Roman" w:cs="Times New Roman"/>
          <w:sz w:val="24"/>
          <w:szCs w:val="24"/>
        </w:rPr>
        <w:t xml:space="preserve"> </w:t>
      </w:r>
      <w:r w:rsidR="00D23A2D" w:rsidRPr="00DC546C">
        <w:rPr>
          <w:rFonts w:ascii="Times New Roman" w:hAnsi="Times New Roman" w:cs="Times New Roman"/>
          <w:sz w:val="24"/>
          <w:szCs w:val="24"/>
        </w:rPr>
        <w:t>(1).</w:t>
      </w:r>
    </w:p>
    <w:p w:rsidR="00076F6F" w:rsidRPr="00DC546C" w:rsidRDefault="00076F6F" w:rsidP="00905E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color w:val="222222"/>
          <w:sz w:val="24"/>
          <w:szCs w:val="24"/>
          <w:shd w:val="clear" w:color="auto" w:fill="FFFFFF"/>
        </w:rPr>
        <w:t>ALTUNTEPE, N. ve GÜNER, T.</w:t>
      </w:r>
      <w:r w:rsidR="00345589">
        <w:rPr>
          <w:rFonts w:ascii="Times New Roman" w:hAnsi="Times New Roman" w:cs="Times New Roman"/>
          <w:color w:val="222222"/>
          <w:sz w:val="24"/>
          <w:szCs w:val="24"/>
          <w:shd w:val="clear" w:color="auto" w:fill="FFFFFF"/>
        </w:rPr>
        <w:t>,</w:t>
      </w:r>
      <w:r w:rsidRPr="00DC546C">
        <w:rPr>
          <w:rFonts w:ascii="Times New Roman" w:hAnsi="Times New Roman" w:cs="Times New Roman"/>
          <w:color w:val="222222"/>
          <w:sz w:val="24"/>
          <w:szCs w:val="24"/>
          <w:shd w:val="clear" w:color="auto" w:fill="FFFFFF"/>
        </w:rPr>
        <w:t xml:space="preserve"> (2013), “Türkiye'de İstihdam-Büyüme İlişkisinin Analizi (1988-2011)”, </w:t>
      </w:r>
      <w:r w:rsidRPr="00DC546C">
        <w:rPr>
          <w:rFonts w:ascii="Times New Roman" w:hAnsi="Times New Roman" w:cs="Times New Roman"/>
          <w:b/>
          <w:iCs/>
          <w:color w:val="222222"/>
          <w:sz w:val="24"/>
          <w:szCs w:val="24"/>
          <w:shd w:val="clear" w:color="auto" w:fill="FFFFFF"/>
        </w:rPr>
        <w:t>Uluslararası Alanya İşletme Fakültesi Dergisi</w:t>
      </w:r>
      <w:r w:rsidRPr="00DC546C">
        <w:rPr>
          <w:rFonts w:ascii="Times New Roman" w:hAnsi="Times New Roman" w:cs="Times New Roman"/>
          <w:color w:val="222222"/>
          <w:sz w:val="24"/>
          <w:szCs w:val="24"/>
          <w:shd w:val="clear" w:color="auto" w:fill="FFFFFF"/>
        </w:rPr>
        <w:t>, 5</w:t>
      </w:r>
      <w:r w:rsidR="00345589">
        <w:rPr>
          <w:rFonts w:ascii="Times New Roman" w:hAnsi="Times New Roman" w:cs="Times New Roman"/>
          <w:color w:val="222222"/>
          <w:sz w:val="24"/>
          <w:szCs w:val="24"/>
          <w:shd w:val="clear" w:color="auto" w:fill="FFFFFF"/>
        </w:rPr>
        <w:t xml:space="preserve"> </w:t>
      </w:r>
      <w:r w:rsidRPr="00DC546C">
        <w:rPr>
          <w:rFonts w:ascii="Times New Roman" w:hAnsi="Times New Roman" w:cs="Times New Roman"/>
          <w:color w:val="222222"/>
          <w:sz w:val="24"/>
          <w:szCs w:val="24"/>
          <w:shd w:val="clear" w:color="auto" w:fill="FFFFFF"/>
        </w:rPr>
        <w:t>(1).</w:t>
      </w:r>
    </w:p>
    <w:p w:rsidR="002C0965" w:rsidRPr="00DC546C" w:rsidRDefault="002C0965" w:rsidP="00905E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ANSAL, H.</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(2004), “Geçmiş ve Gelecekte Ekonomik Gelişmede Teknolojinin Rolü”, </w:t>
      </w:r>
      <w:r w:rsidRPr="00DC546C">
        <w:rPr>
          <w:rFonts w:ascii="Times New Roman" w:hAnsi="Times New Roman" w:cs="Times New Roman"/>
          <w:b/>
          <w:sz w:val="24"/>
          <w:szCs w:val="24"/>
        </w:rPr>
        <w:t>Teknoloji, Türk Mühendis ve Mimar Odaları Birliği Yayını</w:t>
      </w:r>
      <w:r w:rsidRPr="00DC546C">
        <w:rPr>
          <w:rFonts w:ascii="Times New Roman" w:hAnsi="Times New Roman" w:cs="Times New Roman"/>
          <w:sz w:val="24"/>
          <w:szCs w:val="24"/>
        </w:rPr>
        <w:t>, Mayıs 2004.</w:t>
      </w:r>
    </w:p>
    <w:p w:rsidR="002C0965" w:rsidRPr="00DC546C" w:rsidRDefault="002C0965" w:rsidP="00905E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lastRenderedPageBreak/>
        <w:t>BARRO, R. J.</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(1990),</w:t>
      </w:r>
      <w:r w:rsidR="00854DB0">
        <w:rPr>
          <w:rFonts w:ascii="Times New Roman" w:hAnsi="Times New Roman" w:cs="Times New Roman"/>
          <w:sz w:val="24"/>
          <w:szCs w:val="24"/>
        </w:rPr>
        <w:t xml:space="preserve"> </w:t>
      </w:r>
      <w:r w:rsidRPr="00DC546C">
        <w:rPr>
          <w:rFonts w:ascii="Times New Roman" w:hAnsi="Times New Roman" w:cs="Times New Roman"/>
          <w:sz w:val="24"/>
          <w:szCs w:val="24"/>
        </w:rPr>
        <w:t xml:space="preserve">“Goverment Spending in a Simple Model of Endogenous Growth”, </w:t>
      </w:r>
      <w:r w:rsidRPr="00DC546C">
        <w:rPr>
          <w:rFonts w:ascii="Times New Roman" w:hAnsi="Times New Roman" w:cs="Times New Roman"/>
          <w:b/>
          <w:sz w:val="24"/>
          <w:szCs w:val="24"/>
        </w:rPr>
        <w:t>Journal of Political Economy</w:t>
      </w:r>
      <w:r w:rsidRPr="00DC546C">
        <w:rPr>
          <w:rFonts w:ascii="Times New Roman" w:hAnsi="Times New Roman" w:cs="Times New Roman"/>
          <w:sz w:val="24"/>
          <w:szCs w:val="24"/>
        </w:rPr>
        <w:t>, 98</w:t>
      </w:r>
      <w:r w:rsidR="00345589">
        <w:rPr>
          <w:rFonts w:ascii="Times New Roman" w:hAnsi="Times New Roman" w:cs="Times New Roman"/>
          <w:sz w:val="24"/>
          <w:szCs w:val="24"/>
        </w:rPr>
        <w:t xml:space="preserve"> </w:t>
      </w:r>
      <w:r w:rsidRPr="00DC546C">
        <w:rPr>
          <w:rFonts w:ascii="Times New Roman" w:hAnsi="Times New Roman" w:cs="Times New Roman"/>
          <w:sz w:val="24"/>
          <w:szCs w:val="24"/>
        </w:rPr>
        <w:t>(5), 103-125.</w:t>
      </w:r>
    </w:p>
    <w:p w:rsidR="002C0965" w:rsidRPr="00DC546C" w:rsidRDefault="002C0965" w:rsidP="009D730B">
      <w:pPr>
        <w:pStyle w:val="ListeParagraf"/>
        <w:numPr>
          <w:ilvl w:val="0"/>
          <w:numId w:val="17"/>
        </w:numPr>
        <w:autoSpaceDE w:val="0"/>
        <w:autoSpaceDN w:val="0"/>
        <w:adjustRightInd w:val="0"/>
        <w:spacing w:before="120" w:after="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BAUMOL, W. J.</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(1986), “Productivity Growth, Convergence and Welfare: What the Long-Run Data Show”, </w:t>
      </w:r>
      <w:r w:rsidRPr="00DC546C">
        <w:rPr>
          <w:rFonts w:ascii="Times New Roman" w:hAnsi="Times New Roman" w:cs="Times New Roman"/>
          <w:b/>
          <w:sz w:val="24"/>
          <w:szCs w:val="24"/>
        </w:rPr>
        <w:t>The American Economic Review</w:t>
      </w:r>
      <w:r w:rsidRPr="00DC546C">
        <w:rPr>
          <w:rFonts w:ascii="Times New Roman" w:hAnsi="Times New Roman" w:cs="Times New Roman"/>
          <w:sz w:val="24"/>
          <w:szCs w:val="24"/>
        </w:rPr>
        <w:t>, 76</w:t>
      </w:r>
      <w:r w:rsidR="00345589">
        <w:rPr>
          <w:rFonts w:ascii="Times New Roman" w:hAnsi="Times New Roman" w:cs="Times New Roman"/>
          <w:sz w:val="24"/>
          <w:szCs w:val="24"/>
        </w:rPr>
        <w:t xml:space="preserve"> </w:t>
      </w:r>
      <w:r w:rsidRPr="00DC546C">
        <w:rPr>
          <w:rFonts w:ascii="Times New Roman" w:hAnsi="Times New Roman" w:cs="Times New Roman"/>
          <w:sz w:val="24"/>
          <w:szCs w:val="24"/>
        </w:rPr>
        <w:t>(5), 1072-1085.</w:t>
      </w:r>
    </w:p>
    <w:p w:rsidR="002C0965" w:rsidRPr="00DC546C" w:rsidRDefault="002C0965" w:rsidP="00AF58EC">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BIRSDALL, N. ve C. RHEE</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(1993), “Does Research and Development Contribute to Economic Growth in Developing Countries?”, </w:t>
      </w:r>
      <w:r w:rsidRPr="00345589">
        <w:rPr>
          <w:rFonts w:ascii="Times New Roman" w:hAnsi="Times New Roman" w:cs="Times New Roman"/>
          <w:b/>
          <w:i/>
          <w:sz w:val="24"/>
          <w:szCs w:val="24"/>
        </w:rPr>
        <w:t>Policy Research Working Paper</w:t>
      </w:r>
      <w:r w:rsidRPr="00DC546C">
        <w:rPr>
          <w:rFonts w:ascii="Times New Roman" w:hAnsi="Times New Roman" w:cs="Times New Roman"/>
          <w:sz w:val="24"/>
          <w:szCs w:val="24"/>
        </w:rPr>
        <w:t>, 1221, Washington, D.</w:t>
      </w:r>
      <w:r w:rsidR="00143FDA">
        <w:rPr>
          <w:rFonts w:ascii="Times New Roman" w:hAnsi="Times New Roman" w:cs="Times New Roman"/>
          <w:sz w:val="24"/>
          <w:szCs w:val="24"/>
        </w:rPr>
        <w:t xml:space="preserve"> </w:t>
      </w:r>
      <w:r w:rsidRPr="00DC546C">
        <w:rPr>
          <w:rFonts w:ascii="Times New Roman" w:hAnsi="Times New Roman" w:cs="Times New Roman"/>
          <w:sz w:val="24"/>
          <w:szCs w:val="24"/>
        </w:rPr>
        <w:t>C., The World Bank (November).</w:t>
      </w:r>
      <w:r w:rsidRPr="00DC546C">
        <w:rPr>
          <w:rFonts w:ascii="Times New Roman" w:eastAsiaTheme="minorHAnsi" w:hAnsi="Times New Roman" w:cs="Times New Roman"/>
          <w:sz w:val="24"/>
          <w:szCs w:val="24"/>
          <w:lang w:eastAsia="en-US"/>
        </w:rPr>
        <w:t xml:space="preserve"> </w:t>
      </w:r>
    </w:p>
    <w:p w:rsidR="002C0965" w:rsidRPr="00DC546C" w:rsidRDefault="002C0965" w:rsidP="00BC2D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BUJAR</w:t>
      </w:r>
      <w:r w:rsidR="00345589">
        <w:rPr>
          <w:rFonts w:ascii="Times New Roman" w:hAnsi="Times New Roman" w:cs="Times New Roman"/>
          <w:sz w:val="24"/>
          <w:szCs w:val="24"/>
          <w:shd w:val="clear" w:color="auto" w:fill="FFFFFF"/>
        </w:rPr>
        <w:t>I, A.</w:t>
      </w:r>
      <w:r w:rsidRPr="00DC546C">
        <w:rPr>
          <w:rFonts w:ascii="Times New Roman" w:hAnsi="Times New Roman" w:cs="Times New Roman"/>
          <w:sz w:val="24"/>
          <w:szCs w:val="24"/>
          <w:shd w:val="clear" w:color="auto" w:fill="FFFFFF"/>
        </w:rPr>
        <w:t xml:space="preserve"> and</w:t>
      </w:r>
      <w:r w:rsidR="00345589">
        <w:rPr>
          <w:rFonts w:ascii="Times New Roman" w:hAnsi="Times New Roman" w:cs="Times New Roman"/>
          <w:sz w:val="24"/>
          <w:szCs w:val="24"/>
          <w:shd w:val="clear" w:color="auto" w:fill="FFFFFF"/>
        </w:rPr>
        <w:t xml:space="preserve"> VENEGAS MARTI</w:t>
      </w:r>
      <w:r w:rsidRPr="00DC546C">
        <w:rPr>
          <w:rFonts w:ascii="Times New Roman" w:hAnsi="Times New Roman" w:cs="Times New Roman"/>
          <w:sz w:val="24"/>
          <w:szCs w:val="24"/>
          <w:shd w:val="clear" w:color="auto" w:fill="FFFFFF"/>
        </w:rPr>
        <w:t>NEZ, F.</w:t>
      </w:r>
      <w:r w:rsidR="00345589">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(2016), “Technological Innovation and Economic Growth in Latin America”,  </w:t>
      </w:r>
      <w:r w:rsidRPr="00DC546C">
        <w:rPr>
          <w:rFonts w:ascii="Times New Roman" w:hAnsi="Times New Roman" w:cs="Times New Roman"/>
          <w:b/>
          <w:iCs/>
          <w:sz w:val="24"/>
          <w:szCs w:val="24"/>
          <w:shd w:val="clear" w:color="auto" w:fill="FFFFFF"/>
        </w:rPr>
        <w:t xml:space="preserve">Revista </w:t>
      </w:r>
      <w:r w:rsidR="00345589">
        <w:rPr>
          <w:rFonts w:ascii="Times New Roman" w:hAnsi="Times New Roman" w:cs="Times New Roman"/>
          <w:b/>
          <w:iCs/>
          <w:sz w:val="24"/>
          <w:szCs w:val="24"/>
          <w:shd w:val="clear" w:color="auto" w:fill="FFFFFF"/>
        </w:rPr>
        <w:t>Mexicana de Economía  Finanzas,</w:t>
      </w:r>
      <w:r w:rsidRPr="00DC546C">
        <w:rPr>
          <w:rFonts w:ascii="Times New Roman" w:hAnsi="Times New Roman" w:cs="Times New Roman"/>
          <w:b/>
          <w:iCs/>
          <w:sz w:val="24"/>
          <w:szCs w:val="24"/>
          <w:shd w:val="clear" w:color="auto" w:fill="FFFFFF"/>
        </w:rPr>
        <w:t xml:space="preserve"> Nueva Época/Mexican Journal of Economics and Finance</w:t>
      </w:r>
      <w:r w:rsidRPr="00DC546C">
        <w:rPr>
          <w:rFonts w:ascii="Times New Roman" w:hAnsi="Times New Roman" w:cs="Times New Roman"/>
          <w:sz w:val="24"/>
          <w:szCs w:val="24"/>
          <w:shd w:val="clear" w:color="auto" w:fill="FFFFFF"/>
        </w:rPr>
        <w:t>, </w:t>
      </w:r>
      <w:r w:rsidRPr="00DC546C">
        <w:rPr>
          <w:rFonts w:ascii="Times New Roman" w:hAnsi="Times New Roman" w:cs="Times New Roman"/>
          <w:iCs/>
          <w:sz w:val="24"/>
          <w:szCs w:val="24"/>
          <w:shd w:val="clear" w:color="auto" w:fill="FFFFFF"/>
        </w:rPr>
        <w:t>11</w:t>
      </w:r>
      <w:r w:rsidRPr="00DC546C">
        <w:rPr>
          <w:rFonts w:ascii="Times New Roman" w:hAnsi="Times New Roman" w:cs="Times New Roman"/>
          <w:sz w:val="24"/>
          <w:szCs w:val="24"/>
          <w:shd w:val="clear" w:color="auto" w:fill="FFFFFF"/>
        </w:rPr>
        <w:t>(2):77-89.</w:t>
      </w:r>
    </w:p>
    <w:p w:rsidR="002C0965" w:rsidRPr="00DC546C" w:rsidRDefault="00345589" w:rsidP="00905E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shd w:val="clear" w:color="auto" w:fill="FFFFFF"/>
        </w:rPr>
        <w:t>CHAMI</w:t>
      </w:r>
      <w:r w:rsidRPr="00DC546C">
        <w:rPr>
          <w:rFonts w:ascii="Times New Roman" w:hAnsi="Times New Roman" w:cs="Times New Roman"/>
          <w:sz w:val="24"/>
          <w:szCs w:val="24"/>
          <w:shd w:val="clear" w:color="auto" w:fill="FFFFFF"/>
        </w:rPr>
        <w:t>NADE</w:t>
      </w:r>
      <w:r w:rsidR="002C0965" w:rsidRPr="00DC546C">
        <w:rPr>
          <w:rFonts w:ascii="Times New Roman" w:hAnsi="Times New Roman" w:cs="Times New Roman"/>
          <w:sz w:val="24"/>
          <w:szCs w:val="24"/>
          <w:shd w:val="clear" w:color="auto" w:fill="FFFFFF"/>
        </w:rPr>
        <w:t xml:space="preserve">, C. and </w:t>
      </w:r>
      <w:r>
        <w:rPr>
          <w:rFonts w:ascii="Times New Roman" w:hAnsi="Times New Roman" w:cs="Times New Roman"/>
          <w:sz w:val="24"/>
          <w:szCs w:val="24"/>
          <w:shd w:val="clear" w:color="auto" w:fill="FFFFFF"/>
        </w:rPr>
        <w:t>EDQUI</w:t>
      </w:r>
      <w:r w:rsidRPr="00DC546C">
        <w:rPr>
          <w:rFonts w:ascii="Times New Roman" w:hAnsi="Times New Roman" w:cs="Times New Roman"/>
          <w:sz w:val="24"/>
          <w:szCs w:val="24"/>
          <w:shd w:val="clear" w:color="auto" w:fill="FFFFFF"/>
        </w:rPr>
        <w:t>ST</w:t>
      </w:r>
      <w:r>
        <w:rPr>
          <w:rFonts w:ascii="Times New Roman" w:hAnsi="Times New Roman" w:cs="Times New Roman"/>
          <w:sz w:val="24"/>
          <w:szCs w:val="24"/>
          <w:shd w:val="clear" w:color="auto" w:fill="FFFFFF"/>
        </w:rPr>
        <w:t>, C., (2010),</w:t>
      </w:r>
      <w:r w:rsidR="002C0965" w:rsidRPr="00DC546C">
        <w:rPr>
          <w:rFonts w:ascii="Times New Roman" w:hAnsi="Times New Roman" w:cs="Times New Roman"/>
          <w:sz w:val="24"/>
          <w:szCs w:val="24"/>
          <w:shd w:val="clear" w:color="auto" w:fill="FFFFFF"/>
        </w:rPr>
        <w:t xml:space="preserve"> Rationales for Public Policy Intervention in the Innovation Process: A</w:t>
      </w:r>
      <w:r>
        <w:rPr>
          <w:rFonts w:ascii="Times New Roman" w:hAnsi="Times New Roman" w:cs="Times New Roman"/>
          <w:sz w:val="24"/>
          <w:szCs w:val="24"/>
          <w:shd w:val="clear" w:color="auto" w:fill="FFFFFF"/>
        </w:rPr>
        <w:t xml:space="preserve"> systems of Innovation Approach,</w:t>
      </w:r>
      <w:r w:rsidR="002C0965" w:rsidRPr="00DC546C">
        <w:rPr>
          <w:rStyle w:val="apple-converted-space"/>
          <w:rFonts w:ascii="Times New Roman" w:hAnsi="Times New Roman" w:cs="Times New Roman"/>
          <w:sz w:val="24"/>
          <w:szCs w:val="24"/>
          <w:shd w:val="clear" w:color="auto" w:fill="FFFFFF"/>
        </w:rPr>
        <w:t> </w:t>
      </w:r>
      <w:r w:rsidR="002C0965" w:rsidRPr="00345589">
        <w:rPr>
          <w:rFonts w:ascii="Times New Roman" w:hAnsi="Times New Roman" w:cs="Times New Roman"/>
          <w:b/>
          <w:iCs/>
          <w:sz w:val="24"/>
          <w:szCs w:val="24"/>
          <w:shd w:val="clear" w:color="auto" w:fill="FFFFFF"/>
        </w:rPr>
        <w:t>The Theory and Practice of Innovation Policy: An International Research Handbook</w:t>
      </w:r>
      <w:r w:rsidR="002C0965" w:rsidRPr="00DC546C">
        <w:rPr>
          <w:rFonts w:ascii="Times New Roman" w:hAnsi="Times New Roman" w:cs="Times New Roman"/>
          <w:iCs/>
          <w:sz w:val="24"/>
          <w:szCs w:val="24"/>
          <w:shd w:val="clear" w:color="auto" w:fill="FFFFFF"/>
        </w:rPr>
        <w:t>, Edward Elgar, Cheltenham</w:t>
      </w:r>
      <w:r w:rsidR="002C0965" w:rsidRPr="00DC546C">
        <w:rPr>
          <w:rFonts w:ascii="Times New Roman" w:hAnsi="Times New Roman" w:cs="Times New Roman"/>
          <w:sz w:val="24"/>
          <w:szCs w:val="24"/>
          <w:shd w:val="clear" w:color="auto" w:fill="FFFFFF"/>
        </w:rPr>
        <w:t>, 95-114.</w:t>
      </w:r>
    </w:p>
    <w:p w:rsidR="002C0965" w:rsidRPr="00DC546C" w:rsidRDefault="002C0965" w:rsidP="009D730B">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iCs/>
          <w:sz w:val="24"/>
          <w:szCs w:val="24"/>
        </w:rPr>
        <w:t>DEMİR, O., ÜZÜMCÜ, A. ve DURAN, S.</w:t>
      </w:r>
      <w:r w:rsidR="00345589">
        <w:rPr>
          <w:rFonts w:ascii="Times New Roman" w:hAnsi="Times New Roman" w:cs="Times New Roman"/>
          <w:iCs/>
          <w:sz w:val="24"/>
          <w:szCs w:val="24"/>
        </w:rPr>
        <w:t>,</w:t>
      </w:r>
      <w:r w:rsidRPr="00DC546C">
        <w:rPr>
          <w:rFonts w:ascii="Times New Roman" w:hAnsi="Times New Roman" w:cs="Times New Roman"/>
          <w:iCs/>
          <w:sz w:val="24"/>
          <w:szCs w:val="24"/>
        </w:rPr>
        <w:t xml:space="preserve"> (2006), “İçsel Büyümede İçselleşme Süreçleri”, </w:t>
      </w:r>
      <w:r w:rsidR="00345589">
        <w:rPr>
          <w:rFonts w:ascii="Times New Roman" w:hAnsi="Times New Roman" w:cs="Times New Roman"/>
          <w:b/>
          <w:iCs/>
          <w:sz w:val="24"/>
          <w:szCs w:val="24"/>
        </w:rPr>
        <w:t>Dokuz Eylül Üniversitesi  İİBF</w:t>
      </w:r>
      <w:r w:rsidRPr="00DC546C">
        <w:rPr>
          <w:rFonts w:ascii="Times New Roman" w:hAnsi="Times New Roman" w:cs="Times New Roman"/>
          <w:b/>
          <w:iCs/>
          <w:sz w:val="24"/>
          <w:szCs w:val="24"/>
        </w:rPr>
        <w:t xml:space="preserve"> Dergisi</w:t>
      </w:r>
      <w:r w:rsidRPr="00DC546C">
        <w:rPr>
          <w:rFonts w:ascii="Times New Roman" w:hAnsi="Times New Roman" w:cs="Times New Roman"/>
          <w:iCs/>
          <w:sz w:val="24"/>
          <w:szCs w:val="24"/>
        </w:rPr>
        <w:t>, 21</w:t>
      </w:r>
      <w:r w:rsidR="00345589">
        <w:rPr>
          <w:rFonts w:ascii="Times New Roman" w:hAnsi="Times New Roman" w:cs="Times New Roman"/>
          <w:iCs/>
          <w:sz w:val="24"/>
          <w:szCs w:val="24"/>
        </w:rPr>
        <w:t xml:space="preserve"> </w:t>
      </w:r>
      <w:r w:rsidRPr="00DC546C">
        <w:rPr>
          <w:rFonts w:ascii="Times New Roman" w:hAnsi="Times New Roman" w:cs="Times New Roman"/>
          <w:iCs/>
          <w:sz w:val="24"/>
          <w:szCs w:val="24"/>
        </w:rPr>
        <w:t>(1), 27-46.</w:t>
      </w:r>
    </w:p>
    <w:p w:rsidR="002C0965" w:rsidRPr="00DC546C" w:rsidRDefault="002C0965" w:rsidP="00AF58EC">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DMITRIEV, S., DRIGO, M., KALINICHEVA, V., SHADOBA, E</w:t>
      </w:r>
      <w:r w:rsidR="00345589">
        <w:rPr>
          <w:rFonts w:ascii="Times New Roman" w:hAnsi="Times New Roman" w:cs="Times New Roman"/>
          <w:sz w:val="24"/>
          <w:szCs w:val="24"/>
          <w:shd w:val="clear" w:color="auto" w:fill="FFFFFF"/>
        </w:rPr>
        <w:t>., OZHERELIEVA, M.</w:t>
      </w:r>
      <w:r w:rsidRPr="00DC546C">
        <w:rPr>
          <w:rFonts w:ascii="Times New Roman" w:hAnsi="Times New Roman" w:cs="Times New Roman"/>
          <w:sz w:val="24"/>
          <w:szCs w:val="24"/>
          <w:shd w:val="clear" w:color="auto" w:fill="FFFFFF"/>
        </w:rPr>
        <w:t xml:space="preserve"> and MATYUSHKINA, I.</w:t>
      </w:r>
      <w:r w:rsidR="00345589">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(2016), “Innovation, Economic Growth and Inequality”, </w:t>
      </w:r>
      <w:r w:rsidRPr="00DC546C">
        <w:rPr>
          <w:rFonts w:ascii="Times New Roman" w:hAnsi="Times New Roman" w:cs="Times New Roman"/>
          <w:b/>
          <w:iCs/>
          <w:sz w:val="24"/>
          <w:szCs w:val="24"/>
          <w:shd w:val="clear" w:color="auto" w:fill="FFFFFF"/>
        </w:rPr>
        <w:t>International Review of Management and Marketing</w:t>
      </w:r>
      <w:r w:rsidRPr="00DC546C">
        <w:rPr>
          <w:rFonts w:ascii="Times New Roman" w:hAnsi="Times New Roman" w:cs="Times New Roman"/>
          <w:sz w:val="24"/>
          <w:szCs w:val="24"/>
          <w:shd w:val="clear" w:color="auto" w:fill="FFFFFF"/>
        </w:rPr>
        <w:t>,</w:t>
      </w:r>
      <w:r w:rsidRPr="00DC546C">
        <w:rPr>
          <w:rStyle w:val="apple-converted-space"/>
          <w:rFonts w:ascii="Times New Roman" w:hAnsi="Times New Roman" w:cs="Times New Roman"/>
          <w:sz w:val="24"/>
          <w:szCs w:val="24"/>
          <w:shd w:val="clear" w:color="auto" w:fill="FFFFFF"/>
        </w:rPr>
        <w:t> </w:t>
      </w:r>
      <w:r w:rsidRPr="00DC546C">
        <w:rPr>
          <w:rFonts w:ascii="Times New Roman" w:hAnsi="Times New Roman" w:cs="Times New Roman"/>
          <w:iCs/>
          <w:sz w:val="24"/>
          <w:szCs w:val="24"/>
          <w:shd w:val="clear" w:color="auto" w:fill="FFFFFF"/>
        </w:rPr>
        <w:t>6</w:t>
      </w:r>
      <w:r w:rsidR="00706F3C">
        <w:rPr>
          <w:rFonts w:ascii="Times New Roman" w:hAnsi="Times New Roman" w:cs="Times New Roman"/>
          <w:iCs/>
          <w:sz w:val="24"/>
          <w:szCs w:val="24"/>
          <w:shd w:val="clear" w:color="auto" w:fill="FFFFFF"/>
        </w:rPr>
        <w:t xml:space="preserve"> </w:t>
      </w:r>
      <w:r w:rsidRPr="00DC546C">
        <w:rPr>
          <w:rFonts w:ascii="Times New Roman" w:hAnsi="Times New Roman" w:cs="Times New Roman"/>
          <w:sz w:val="24"/>
          <w:szCs w:val="24"/>
          <w:shd w:val="clear" w:color="auto" w:fill="FFFFFF"/>
        </w:rPr>
        <w:t>(1S), 316-321.</w:t>
      </w:r>
    </w:p>
    <w:p w:rsidR="00116901" w:rsidRPr="00DC546C" w:rsidRDefault="00116901" w:rsidP="00AF58EC">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eastAsiaTheme="minorHAnsi" w:hAnsi="Times New Roman" w:cs="Times New Roman"/>
          <w:sz w:val="24"/>
          <w:szCs w:val="24"/>
        </w:rPr>
        <w:t>ENDERS, W.</w:t>
      </w:r>
      <w:r w:rsidR="00345589">
        <w:rPr>
          <w:rFonts w:ascii="Times New Roman" w:eastAsiaTheme="minorHAnsi" w:hAnsi="Times New Roman" w:cs="Times New Roman"/>
          <w:sz w:val="24"/>
          <w:szCs w:val="24"/>
        </w:rPr>
        <w:t>,</w:t>
      </w:r>
      <w:r w:rsidRPr="00DC546C">
        <w:rPr>
          <w:rFonts w:ascii="Times New Roman" w:eastAsiaTheme="minorHAnsi" w:hAnsi="Times New Roman" w:cs="Times New Roman"/>
          <w:sz w:val="24"/>
          <w:szCs w:val="24"/>
        </w:rPr>
        <w:t xml:space="preserve"> (2010), </w:t>
      </w:r>
      <w:r w:rsidRPr="00DC546C">
        <w:rPr>
          <w:rFonts w:ascii="Times New Roman" w:eastAsiaTheme="minorHAnsi" w:hAnsi="Times New Roman" w:cs="Times New Roman"/>
          <w:b/>
          <w:sz w:val="24"/>
          <w:szCs w:val="24"/>
        </w:rPr>
        <w:t>Applied Econometric Time Series</w:t>
      </w:r>
      <w:r w:rsidRPr="00DC546C">
        <w:rPr>
          <w:rFonts w:ascii="Times New Roman" w:eastAsiaTheme="minorHAnsi" w:hAnsi="Times New Roman" w:cs="Times New Roman"/>
          <w:sz w:val="24"/>
          <w:szCs w:val="24"/>
        </w:rPr>
        <w:t>, (Third Edition)</w:t>
      </w:r>
      <w:r w:rsidR="00345589">
        <w:rPr>
          <w:rFonts w:ascii="Times New Roman" w:eastAsiaTheme="minorHAnsi" w:hAnsi="Times New Roman" w:cs="Times New Roman"/>
          <w:sz w:val="24"/>
          <w:szCs w:val="24"/>
        </w:rPr>
        <w:t>,</w:t>
      </w:r>
      <w:r w:rsidRPr="00DC546C">
        <w:rPr>
          <w:rFonts w:ascii="Times New Roman" w:eastAsiaTheme="minorHAnsi" w:hAnsi="Times New Roman" w:cs="Times New Roman"/>
          <w:sz w:val="24"/>
          <w:szCs w:val="24"/>
        </w:rPr>
        <w:t xml:space="preserve"> New York.</w:t>
      </w:r>
    </w:p>
    <w:p w:rsidR="002C0965" w:rsidRPr="00DC546C" w:rsidRDefault="002C0965" w:rsidP="009D730B">
      <w:pPr>
        <w:pStyle w:val="ListeParagraf"/>
        <w:numPr>
          <w:ilvl w:val="0"/>
          <w:numId w:val="17"/>
        </w:numPr>
        <w:autoSpaceDE w:val="0"/>
        <w:autoSpaceDN w:val="0"/>
        <w:adjustRightInd w:val="0"/>
        <w:spacing w:before="120" w:after="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FREEMAN, C.</w:t>
      </w:r>
      <w:r w:rsidRPr="00DC546C">
        <w:rPr>
          <w:rFonts w:ascii="Times New Roman" w:hAnsi="Times New Roman" w:cs="Times New Roman"/>
          <w:sz w:val="24"/>
          <w:szCs w:val="24"/>
          <w:shd w:val="clear" w:color="auto" w:fill="FFFFFF"/>
        </w:rPr>
        <w:t xml:space="preserve"> and </w:t>
      </w:r>
      <w:r w:rsidRPr="00DC546C">
        <w:rPr>
          <w:rFonts w:ascii="Times New Roman" w:hAnsi="Times New Roman" w:cs="Times New Roman"/>
          <w:sz w:val="24"/>
          <w:szCs w:val="24"/>
        </w:rPr>
        <w:t>SOETE, L.</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(2003), </w:t>
      </w:r>
      <w:r w:rsidRPr="00DC546C">
        <w:rPr>
          <w:rFonts w:ascii="Times New Roman" w:hAnsi="Times New Roman" w:cs="Times New Roman"/>
          <w:b/>
          <w:bCs/>
          <w:sz w:val="24"/>
          <w:szCs w:val="24"/>
        </w:rPr>
        <w:t>Yenilik İktisadı</w:t>
      </w:r>
      <w:r w:rsidRPr="00DC546C">
        <w:rPr>
          <w:rFonts w:ascii="Times New Roman" w:hAnsi="Times New Roman" w:cs="Times New Roman"/>
          <w:sz w:val="24"/>
          <w:szCs w:val="24"/>
        </w:rPr>
        <w:t>, Dördüncü Baskı, Ankara: TÜBİTAK Yayınları.</w:t>
      </w:r>
    </w:p>
    <w:p w:rsidR="002C0965" w:rsidRPr="00DC546C" w:rsidRDefault="002C0965" w:rsidP="00A2648E">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GRANGER, C.</w:t>
      </w:r>
      <w:r w:rsidR="00345589">
        <w:rPr>
          <w:rFonts w:ascii="Times New Roman" w:hAnsi="Times New Roman" w:cs="Times New Roman"/>
          <w:sz w:val="24"/>
          <w:szCs w:val="24"/>
        </w:rPr>
        <w:t xml:space="preserve"> </w:t>
      </w:r>
      <w:r w:rsidRPr="00DC546C">
        <w:rPr>
          <w:rFonts w:ascii="Times New Roman" w:hAnsi="Times New Roman" w:cs="Times New Roman"/>
          <w:sz w:val="24"/>
          <w:szCs w:val="24"/>
        </w:rPr>
        <w:t>W.</w:t>
      </w:r>
      <w:r w:rsidR="00345589">
        <w:rPr>
          <w:rFonts w:ascii="Times New Roman" w:hAnsi="Times New Roman" w:cs="Times New Roman"/>
          <w:sz w:val="24"/>
          <w:szCs w:val="24"/>
        </w:rPr>
        <w:t xml:space="preserve"> </w:t>
      </w:r>
      <w:r w:rsidRPr="00DC546C">
        <w:rPr>
          <w:rFonts w:ascii="Times New Roman" w:hAnsi="Times New Roman" w:cs="Times New Roman"/>
          <w:sz w:val="24"/>
          <w:szCs w:val="24"/>
        </w:rPr>
        <w:t xml:space="preserve">J. and P. </w:t>
      </w:r>
      <w:r w:rsidR="00345589" w:rsidRPr="00DC546C">
        <w:rPr>
          <w:rFonts w:ascii="Times New Roman" w:hAnsi="Times New Roman" w:cs="Times New Roman"/>
          <w:sz w:val="24"/>
          <w:szCs w:val="24"/>
        </w:rPr>
        <w:t>NEWBOLD</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(1974), “Spurious Regressions </w:t>
      </w:r>
      <w:r w:rsidR="00345589">
        <w:rPr>
          <w:rFonts w:ascii="Times New Roman" w:hAnsi="Times New Roman" w:cs="Times New Roman"/>
          <w:sz w:val="24"/>
          <w:szCs w:val="24"/>
        </w:rPr>
        <w:t>i</w:t>
      </w:r>
      <w:r w:rsidRPr="00DC546C">
        <w:rPr>
          <w:rFonts w:ascii="Times New Roman" w:hAnsi="Times New Roman" w:cs="Times New Roman"/>
          <w:sz w:val="24"/>
          <w:szCs w:val="24"/>
        </w:rPr>
        <w:t xml:space="preserve">n Economics”, </w:t>
      </w:r>
      <w:r w:rsidRPr="00DC546C">
        <w:rPr>
          <w:rFonts w:ascii="Times New Roman" w:hAnsi="Times New Roman" w:cs="Times New Roman"/>
          <w:b/>
          <w:sz w:val="24"/>
          <w:szCs w:val="24"/>
        </w:rPr>
        <w:t>Journal of Econometrics</w:t>
      </w:r>
      <w:r w:rsidRPr="00DC546C">
        <w:rPr>
          <w:rFonts w:ascii="Times New Roman" w:hAnsi="Times New Roman" w:cs="Times New Roman"/>
          <w:sz w:val="24"/>
          <w:szCs w:val="24"/>
        </w:rPr>
        <w:t>, 2 (2),</w:t>
      </w:r>
      <w:r w:rsidR="00345589">
        <w:rPr>
          <w:rFonts w:ascii="Times New Roman" w:hAnsi="Times New Roman" w:cs="Times New Roman"/>
          <w:sz w:val="24"/>
          <w:szCs w:val="24"/>
        </w:rPr>
        <w:t xml:space="preserve"> </w:t>
      </w:r>
      <w:r w:rsidRPr="00DC546C">
        <w:rPr>
          <w:rFonts w:ascii="Times New Roman" w:hAnsi="Times New Roman" w:cs="Times New Roman"/>
          <w:sz w:val="24"/>
          <w:szCs w:val="24"/>
        </w:rPr>
        <w:t>111-120.</w:t>
      </w:r>
    </w:p>
    <w:p w:rsidR="002C0965" w:rsidRPr="00DC546C" w:rsidRDefault="002C0965" w:rsidP="009D730B">
      <w:pPr>
        <w:pStyle w:val="ListeParagraf"/>
        <w:numPr>
          <w:ilvl w:val="0"/>
          <w:numId w:val="17"/>
        </w:numPr>
        <w:autoSpaceDE w:val="0"/>
        <w:autoSpaceDN w:val="0"/>
        <w:adjustRightInd w:val="0"/>
        <w:spacing w:before="120" w:after="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GROSSMAN, G. M. and HELPMAN, E.</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(1991), </w:t>
      </w:r>
      <w:r w:rsidRPr="00DC546C">
        <w:rPr>
          <w:rFonts w:ascii="Times New Roman" w:hAnsi="Times New Roman" w:cs="Times New Roman"/>
          <w:b/>
          <w:sz w:val="24"/>
          <w:szCs w:val="24"/>
        </w:rPr>
        <w:t xml:space="preserve">Innovation and Growth </w:t>
      </w:r>
      <w:r w:rsidR="00345589">
        <w:rPr>
          <w:rFonts w:ascii="Times New Roman" w:hAnsi="Times New Roman" w:cs="Times New Roman"/>
          <w:b/>
          <w:sz w:val="24"/>
          <w:szCs w:val="24"/>
        </w:rPr>
        <w:t>i</w:t>
      </w:r>
      <w:r w:rsidR="001011EB">
        <w:rPr>
          <w:rFonts w:ascii="Times New Roman" w:hAnsi="Times New Roman" w:cs="Times New Roman"/>
          <w:b/>
          <w:sz w:val="24"/>
          <w:szCs w:val="24"/>
        </w:rPr>
        <w:t>n t</w:t>
      </w:r>
      <w:r w:rsidRPr="00DC546C">
        <w:rPr>
          <w:rFonts w:ascii="Times New Roman" w:hAnsi="Times New Roman" w:cs="Times New Roman"/>
          <w:b/>
          <w:sz w:val="24"/>
          <w:szCs w:val="24"/>
        </w:rPr>
        <w:t>he Global Economy</w:t>
      </w:r>
      <w:r w:rsidRPr="00DC546C">
        <w:rPr>
          <w:rFonts w:ascii="Times New Roman" w:hAnsi="Times New Roman" w:cs="Times New Roman"/>
          <w:sz w:val="24"/>
          <w:szCs w:val="24"/>
        </w:rPr>
        <w:t>, Mit Press, Cambridge.</w:t>
      </w:r>
    </w:p>
    <w:p w:rsidR="002C0965" w:rsidRPr="00DC546C" w:rsidRDefault="002C0965" w:rsidP="00AF58EC">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eastAsiaTheme="minorHAnsi" w:hAnsi="Times New Roman" w:cs="Times New Roman"/>
          <w:sz w:val="24"/>
          <w:szCs w:val="24"/>
          <w:lang w:eastAsia="en-US"/>
        </w:rPr>
        <w:t xml:space="preserve">GULOGLU, B. and </w:t>
      </w:r>
      <w:r w:rsidR="00AD11D9" w:rsidRPr="00DC546C">
        <w:rPr>
          <w:rFonts w:ascii="Times New Roman" w:eastAsiaTheme="minorHAnsi" w:hAnsi="Times New Roman" w:cs="Times New Roman"/>
          <w:sz w:val="24"/>
          <w:szCs w:val="24"/>
          <w:lang w:eastAsia="en-US"/>
        </w:rPr>
        <w:t>TEKİN</w:t>
      </w:r>
      <w:r w:rsidRPr="00DC546C">
        <w:rPr>
          <w:rFonts w:ascii="Times New Roman" w:eastAsiaTheme="minorHAnsi" w:hAnsi="Times New Roman" w:cs="Times New Roman"/>
          <w:sz w:val="24"/>
          <w:szCs w:val="24"/>
          <w:lang w:eastAsia="en-US"/>
        </w:rPr>
        <w:t>, R. B.</w:t>
      </w:r>
      <w:r w:rsidR="00345589">
        <w:rPr>
          <w:rFonts w:ascii="Times New Roman" w:eastAsiaTheme="minorHAnsi" w:hAnsi="Times New Roman" w:cs="Times New Roman"/>
          <w:sz w:val="24"/>
          <w:szCs w:val="24"/>
          <w:lang w:eastAsia="en-US"/>
        </w:rPr>
        <w:t>,</w:t>
      </w:r>
      <w:r w:rsidRPr="00DC546C">
        <w:rPr>
          <w:rFonts w:ascii="Times New Roman" w:eastAsiaTheme="minorHAnsi" w:hAnsi="Times New Roman" w:cs="Times New Roman"/>
          <w:sz w:val="24"/>
          <w:szCs w:val="24"/>
          <w:lang w:eastAsia="en-US"/>
        </w:rPr>
        <w:t xml:space="preserve"> (2012), “A Panel Causality Analysis of the Relationship Among Research and Development, Innovation and Economich Growth in High-Income OECD Countries”, </w:t>
      </w:r>
      <w:r w:rsidRPr="00DC546C">
        <w:rPr>
          <w:rFonts w:ascii="Times New Roman" w:eastAsiaTheme="minorHAnsi" w:hAnsi="Times New Roman" w:cs="Times New Roman"/>
          <w:b/>
          <w:sz w:val="24"/>
          <w:szCs w:val="24"/>
          <w:lang w:eastAsia="en-US"/>
        </w:rPr>
        <w:t>Eurasian Economic Review</w:t>
      </w:r>
      <w:r w:rsidRPr="00DC546C">
        <w:rPr>
          <w:rFonts w:ascii="Times New Roman" w:eastAsiaTheme="minorHAnsi" w:hAnsi="Times New Roman" w:cs="Times New Roman"/>
          <w:sz w:val="24"/>
          <w:szCs w:val="24"/>
          <w:lang w:eastAsia="en-US"/>
        </w:rPr>
        <w:t>, 2</w:t>
      </w:r>
      <w:r w:rsidR="00345589">
        <w:rPr>
          <w:rFonts w:ascii="Times New Roman" w:eastAsiaTheme="minorHAnsi" w:hAnsi="Times New Roman" w:cs="Times New Roman"/>
          <w:sz w:val="24"/>
          <w:szCs w:val="24"/>
          <w:lang w:eastAsia="en-US"/>
        </w:rPr>
        <w:t xml:space="preserve"> </w:t>
      </w:r>
      <w:r w:rsidRPr="00DC546C">
        <w:rPr>
          <w:rFonts w:ascii="Times New Roman" w:eastAsiaTheme="minorHAnsi" w:hAnsi="Times New Roman" w:cs="Times New Roman"/>
          <w:sz w:val="24"/>
          <w:szCs w:val="24"/>
          <w:lang w:eastAsia="en-US"/>
        </w:rPr>
        <w:t>(1), 32-47.</w:t>
      </w:r>
    </w:p>
    <w:p w:rsidR="002C0965" w:rsidRPr="00DC546C" w:rsidRDefault="002C0965" w:rsidP="00BC2D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GUMUS</w:t>
      </w:r>
      <w:r w:rsidR="00044E2A" w:rsidRPr="00DC546C">
        <w:rPr>
          <w:rFonts w:ascii="Times New Roman" w:hAnsi="Times New Roman" w:cs="Times New Roman"/>
          <w:sz w:val="24"/>
          <w:szCs w:val="24"/>
          <w:shd w:val="clear" w:color="auto" w:fill="FFFFFF"/>
        </w:rPr>
        <w:t>, E. v</w:t>
      </w:r>
      <w:r w:rsidRPr="00DC546C">
        <w:rPr>
          <w:rFonts w:ascii="Times New Roman" w:hAnsi="Times New Roman" w:cs="Times New Roman"/>
          <w:sz w:val="24"/>
          <w:szCs w:val="24"/>
          <w:shd w:val="clear" w:color="auto" w:fill="FFFFFF"/>
        </w:rPr>
        <w:t>e CELIKAY, F.</w:t>
      </w:r>
      <w:r w:rsidR="00345589">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(2015), </w:t>
      </w:r>
      <w:r w:rsidR="009949F7" w:rsidRPr="00DC546C">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R&amp;D Expenditure and Economic Growth: New Empirical Evidence”, </w:t>
      </w:r>
      <w:r w:rsidRPr="00345589">
        <w:rPr>
          <w:rFonts w:ascii="Times New Roman" w:hAnsi="Times New Roman" w:cs="Times New Roman"/>
          <w:b/>
          <w:sz w:val="24"/>
          <w:szCs w:val="24"/>
          <w:shd w:val="clear" w:color="auto" w:fill="FFFFFF"/>
        </w:rPr>
        <w:t>“</w:t>
      </w:r>
      <w:r w:rsidRPr="00345589">
        <w:rPr>
          <w:rFonts w:ascii="Times New Roman" w:hAnsi="Times New Roman" w:cs="Times New Roman"/>
          <w:b/>
          <w:iCs/>
          <w:sz w:val="24"/>
          <w:szCs w:val="24"/>
          <w:shd w:val="clear" w:color="auto" w:fill="FFFFFF"/>
        </w:rPr>
        <w:t>The Journal of Applied Economic Research”</w:t>
      </w:r>
      <w:r w:rsidRPr="00DC546C">
        <w:rPr>
          <w:rFonts w:ascii="Times New Roman" w:hAnsi="Times New Roman" w:cs="Times New Roman"/>
          <w:sz w:val="24"/>
          <w:szCs w:val="24"/>
          <w:shd w:val="clear" w:color="auto" w:fill="FFFFFF"/>
        </w:rPr>
        <w:t>, </w:t>
      </w:r>
      <w:r w:rsidRPr="00DC546C">
        <w:rPr>
          <w:rFonts w:ascii="Times New Roman" w:hAnsi="Times New Roman" w:cs="Times New Roman"/>
          <w:iCs/>
          <w:sz w:val="24"/>
          <w:szCs w:val="24"/>
          <w:shd w:val="clear" w:color="auto" w:fill="FFFFFF"/>
        </w:rPr>
        <w:t>9</w:t>
      </w:r>
      <w:r w:rsidR="00345589">
        <w:rPr>
          <w:rFonts w:ascii="Times New Roman" w:hAnsi="Times New Roman" w:cs="Times New Roman"/>
          <w:iCs/>
          <w:sz w:val="24"/>
          <w:szCs w:val="24"/>
          <w:shd w:val="clear" w:color="auto" w:fill="FFFFFF"/>
        </w:rPr>
        <w:t xml:space="preserve"> </w:t>
      </w:r>
      <w:r w:rsidRPr="00DC546C">
        <w:rPr>
          <w:rFonts w:ascii="Times New Roman" w:hAnsi="Times New Roman" w:cs="Times New Roman"/>
          <w:sz w:val="24"/>
          <w:szCs w:val="24"/>
          <w:shd w:val="clear" w:color="auto" w:fill="FFFFFF"/>
        </w:rPr>
        <w:t>(3), 205-217.</w:t>
      </w:r>
    </w:p>
    <w:p w:rsidR="002C0965" w:rsidRPr="00DC546C" w:rsidRDefault="002C0965" w:rsidP="00AF58EC">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GÜRAK, H.</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(2006), </w:t>
      </w:r>
      <w:r w:rsidRPr="00DC546C">
        <w:rPr>
          <w:rFonts w:ascii="Times New Roman" w:hAnsi="Times New Roman" w:cs="Times New Roman"/>
          <w:b/>
          <w:sz w:val="24"/>
          <w:szCs w:val="24"/>
        </w:rPr>
        <w:t>Ekonomik Büyüme ve Küresel Ekonomi</w:t>
      </w:r>
      <w:r w:rsidRPr="00DC546C">
        <w:rPr>
          <w:rFonts w:ascii="Times New Roman" w:hAnsi="Times New Roman" w:cs="Times New Roman"/>
          <w:sz w:val="24"/>
          <w:szCs w:val="24"/>
        </w:rPr>
        <w:t xml:space="preserve">, Bursa: </w:t>
      </w:r>
      <w:r w:rsidR="00E44BD3" w:rsidRPr="00DC546C">
        <w:rPr>
          <w:rFonts w:ascii="Times New Roman" w:hAnsi="Times New Roman" w:cs="Times New Roman"/>
          <w:sz w:val="24"/>
          <w:szCs w:val="24"/>
        </w:rPr>
        <w:t>Ekin Kitabevi.</w:t>
      </w:r>
      <w:r w:rsidRPr="00DC546C">
        <w:rPr>
          <w:rFonts w:ascii="Times New Roman" w:hAnsi="Times New Roman" w:cs="Times New Roman"/>
          <w:sz w:val="24"/>
          <w:szCs w:val="24"/>
        </w:rPr>
        <w:t xml:space="preserve"> </w:t>
      </w:r>
    </w:p>
    <w:p w:rsidR="002C0965" w:rsidRPr="00DC546C" w:rsidRDefault="002C0965" w:rsidP="00BC2D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HASAN, I. and TUCCI</w:t>
      </w:r>
      <w:r w:rsidR="00044E2A" w:rsidRPr="00DC546C">
        <w:rPr>
          <w:rFonts w:ascii="Times New Roman" w:hAnsi="Times New Roman" w:cs="Times New Roman"/>
          <w:sz w:val="24"/>
          <w:szCs w:val="24"/>
        </w:rPr>
        <w:t>, C. L.</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(2010), “</w:t>
      </w:r>
      <w:r w:rsidR="009949F7" w:rsidRPr="00DC546C">
        <w:rPr>
          <w:rFonts w:ascii="Times New Roman" w:hAnsi="Times New Roman" w:cs="Times New Roman"/>
          <w:sz w:val="24"/>
          <w:szCs w:val="24"/>
        </w:rPr>
        <w:t>The Innovation-Economic Growth Nexus: Global E</w:t>
      </w:r>
      <w:r w:rsidRPr="00DC546C">
        <w:rPr>
          <w:rFonts w:ascii="Times New Roman" w:hAnsi="Times New Roman" w:cs="Times New Roman"/>
          <w:sz w:val="24"/>
          <w:szCs w:val="24"/>
        </w:rPr>
        <w:t xml:space="preserve">vidence”, </w:t>
      </w:r>
      <w:r w:rsidRPr="00DC546C">
        <w:rPr>
          <w:rFonts w:ascii="Times New Roman" w:hAnsi="Times New Roman" w:cs="Times New Roman"/>
          <w:b/>
          <w:sz w:val="24"/>
          <w:szCs w:val="24"/>
        </w:rPr>
        <w:t>Research Policy</w:t>
      </w:r>
      <w:r w:rsidRPr="00DC546C">
        <w:rPr>
          <w:rFonts w:ascii="Times New Roman" w:hAnsi="Times New Roman" w:cs="Times New Roman"/>
          <w:sz w:val="24"/>
          <w:szCs w:val="24"/>
        </w:rPr>
        <w:t>, 39</w:t>
      </w:r>
      <w:r w:rsidR="00345589">
        <w:rPr>
          <w:rFonts w:ascii="Times New Roman" w:hAnsi="Times New Roman" w:cs="Times New Roman"/>
          <w:sz w:val="24"/>
          <w:szCs w:val="24"/>
        </w:rPr>
        <w:t xml:space="preserve"> </w:t>
      </w:r>
      <w:r w:rsidRPr="00DC546C">
        <w:rPr>
          <w:rFonts w:ascii="Times New Roman" w:hAnsi="Times New Roman" w:cs="Times New Roman"/>
          <w:sz w:val="24"/>
          <w:szCs w:val="24"/>
        </w:rPr>
        <w:t>(10), 1264-1276.</w:t>
      </w:r>
    </w:p>
    <w:p w:rsidR="002C0965" w:rsidRPr="00DC546C" w:rsidRDefault="002C0965" w:rsidP="00905E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lastRenderedPageBreak/>
        <w:t>HOWITT, P.</w:t>
      </w:r>
      <w:r w:rsidR="00345589">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(2008), </w:t>
      </w:r>
      <w:r w:rsidRPr="00345589">
        <w:rPr>
          <w:rFonts w:ascii="Times New Roman" w:hAnsi="Times New Roman" w:cs="Times New Roman"/>
          <w:sz w:val="24"/>
          <w:szCs w:val="24"/>
          <w:shd w:val="clear" w:color="auto" w:fill="FFFFFF"/>
        </w:rPr>
        <w:t>“Endogenous Growth Theory”,</w:t>
      </w:r>
      <w:r w:rsidRPr="00345589">
        <w:rPr>
          <w:rStyle w:val="citeeditionname"/>
        </w:rPr>
        <w:t> </w:t>
      </w:r>
      <w:r w:rsidRPr="00345589">
        <w:rPr>
          <w:rStyle w:val="citeeditionname"/>
          <w:rFonts w:ascii="Times New Roman" w:hAnsi="Times New Roman" w:cs="Times New Roman"/>
          <w:b/>
          <w:sz w:val="24"/>
          <w:szCs w:val="24"/>
          <w:shd w:val="clear" w:color="auto" w:fill="FFFFFF"/>
        </w:rPr>
        <w:t>The New Palgrave Dictionary of Economics</w:t>
      </w:r>
      <w:r w:rsidR="00345589">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Second Edition</w:t>
      </w:r>
      <w:r w:rsidR="00345589">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Eds. Steven N. Durlauf and Lawrence E. Blume</w:t>
      </w:r>
      <w:r w:rsidR="00345589">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Palgrave Macmillan, 2008.</w:t>
      </w:r>
    </w:p>
    <w:p w:rsidR="00C53110" w:rsidRPr="00DC546C" w:rsidRDefault="00C53110" w:rsidP="00905E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INSEAD</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(2007), The </w:t>
      </w:r>
      <w:r w:rsidR="00345589">
        <w:rPr>
          <w:rFonts w:ascii="Times New Roman" w:hAnsi="Times New Roman" w:cs="Times New Roman"/>
          <w:sz w:val="24"/>
          <w:szCs w:val="24"/>
        </w:rPr>
        <w:t>World's T</w:t>
      </w:r>
      <w:r w:rsidR="009949F7" w:rsidRPr="00DC546C">
        <w:rPr>
          <w:rFonts w:ascii="Times New Roman" w:hAnsi="Times New Roman" w:cs="Times New Roman"/>
          <w:sz w:val="24"/>
          <w:szCs w:val="24"/>
        </w:rPr>
        <w:t>op I</w:t>
      </w:r>
      <w:r w:rsidRPr="00DC546C">
        <w:rPr>
          <w:rFonts w:ascii="Times New Roman" w:hAnsi="Times New Roman" w:cs="Times New Roman"/>
          <w:sz w:val="24"/>
          <w:szCs w:val="24"/>
        </w:rPr>
        <w:t xml:space="preserve">nnovators, </w:t>
      </w:r>
      <w:r w:rsidRPr="00345589">
        <w:rPr>
          <w:rFonts w:ascii="Times New Roman" w:hAnsi="Times New Roman" w:cs="Times New Roman"/>
          <w:b/>
          <w:sz w:val="24"/>
          <w:szCs w:val="24"/>
        </w:rPr>
        <w:t>The World Business</w:t>
      </w:r>
      <w:r w:rsidR="00345589" w:rsidRPr="00345589">
        <w:rPr>
          <w:rFonts w:ascii="Times New Roman" w:hAnsi="Times New Roman" w:cs="Times New Roman"/>
          <w:b/>
          <w:sz w:val="24"/>
          <w:szCs w:val="24"/>
        </w:rPr>
        <w:t>/INSEAD Global Innovation Index</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France.</w:t>
      </w:r>
    </w:p>
    <w:p w:rsidR="009949F7" w:rsidRPr="00DC546C" w:rsidRDefault="002C0965" w:rsidP="009949F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JOHANSEN, S. and JUSELIUS, K.</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(1990), “Maximum Likelihood Estimation and Inference on Cointegration with application to the Demand for Money”, </w:t>
      </w:r>
      <w:r w:rsidRPr="00DC546C">
        <w:rPr>
          <w:rFonts w:ascii="Times New Roman" w:hAnsi="Times New Roman" w:cs="Times New Roman"/>
          <w:b/>
          <w:sz w:val="24"/>
          <w:szCs w:val="24"/>
        </w:rPr>
        <w:t>Oxford Bulletin of Economics and Statistics</w:t>
      </w:r>
      <w:r w:rsidRPr="00DC546C">
        <w:rPr>
          <w:rFonts w:ascii="Times New Roman" w:hAnsi="Times New Roman" w:cs="Times New Roman"/>
          <w:sz w:val="24"/>
          <w:szCs w:val="24"/>
        </w:rPr>
        <w:t>, 52,169-210.</w:t>
      </w:r>
    </w:p>
    <w:p w:rsidR="00600FB7" w:rsidRPr="00DC546C" w:rsidRDefault="009949F7" w:rsidP="009949F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KARGI</w:t>
      </w:r>
      <w:r w:rsidR="00600FB7" w:rsidRPr="00DC546C">
        <w:rPr>
          <w:rFonts w:ascii="Times New Roman" w:hAnsi="Times New Roman" w:cs="Times New Roman"/>
          <w:sz w:val="24"/>
          <w:szCs w:val="24"/>
        </w:rPr>
        <w:t xml:space="preserve">, N. ve </w:t>
      </w:r>
      <w:r w:rsidR="00044E2A" w:rsidRPr="00DC546C">
        <w:rPr>
          <w:rFonts w:ascii="Times New Roman" w:hAnsi="Times New Roman" w:cs="Times New Roman"/>
          <w:sz w:val="24"/>
          <w:szCs w:val="24"/>
        </w:rPr>
        <w:t>TERZİ</w:t>
      </w:r>
      <w:r w:rsidRPr="00DC546C">
        <w:rPr>
          <w:rFonts w:ascii="Times New Roman" w:hAnsi="Times New Roman" w:cs="Times New Roman"/>
          <w:sz w:val="24"/>
          <w:szCs w:val="24"/>
        </w:rPr>
        <w:t>,</w:t>
      </w:r>
      <w:r w:rsidR="00044E2A" w:rsidRPr="00DC546C">
        <w:rPr>
          <w:rFonts w:ascii="Times New Roman" w:hAnsi="Times New Roman" w:cs="Times New Roman"/>
          <w:sz w:val="24"/>
          <w:szCs w:val="24"/>
        </w:rPr>
        <w:t xml:space="preserve"> H.</w:t>
      </w:r>
      <w:r w:rsidR="00345589">
        <w:rPr>
          <w:rFonts w:ascii="Times New Roman" w:hAnsi="Times New Roman" w:cs="Times New Roman"/>
          <w:sz w:val="24"/>
          <w:szCs w:val="24"/>
        </w:rPr>
        <w:t>,</w:t>
      </w:r>
      <w:r w:rsidR="00044E2A" w:rsidRPr="00DC546C">
        <w:rPr>
          <w:rFonts w:ascii="Times New Roman" w:hAnsi="Times New Roman" w:cs="Times New Roman"/>
          <w:sz w:val="24"/>
          <w:szCs w:val="24"/>
        </w:rPr>
        <w:t xml:space="preserve"> (1997)</w:t>
      </w:r>
      <w:r w:rsidRPr="00DC546C">
        <w:rPr>
          <w:rFonts w:ascii="Times New Roman" w:hAnsi="Times New Roman" w:cs="Times New Roman"/>
          <w:sz w:val="24"/>
          <w:szCs w:val="24"/>
        </w:rPr>
        <w:t>,</w:t>
      </w:r>
      <w:r w:rsidR="00600FB7" w:rsidRPr="00DC546C">
        <w:rPr>
          <w:rFonts w:ascii="Times New Roman" w:hAnsi="Times New Roman" w:cs="Times New Roman"/>
          <w:sz w:val="24"/>
          <w:szCs w:val="24"/>
        </w:rPr>
        <w:t xml:space="preserve"> “Türkiye’de IMKB, Enflasyon, Faiz Oranı ve Reel Sektör Arasındaki Nedens</w:t>
      </w:r>
      <w:r w:rsidR="00345589">
        <w:rPr>
          <w:rFonts w:ascii="Times New Roman" w:hAnsi="Times New Roman" w:cs="Times New Roman"/>
          <w:sz w:val="24"/>
          <w:szCs w:val="24"/>
        </w:rPr>
        <w:t>ellik İlişkilerinin VAR Modeli İ</w:t>
      </w:r>
      <w:r w:rsidR="00600FB7" w:rsidRPr="00DC546C">
        <w:rPr>
          <w:rFonts w:ascii="Times New Roman" w:hAnsi="Times New Roman" w:cs="Times New Roman"/>
          <w:sz w:val="24"/>
          <w:szCs w:val="24"/>
        </w:rPr>
        <w:t xml:space="preserve">le Belirlenmesi”, </w:t>
      </w:r>
      <w:r w:rsidR="00600FB7" w:rsidRPr="00345589">
        <w:rPr>
          <w:rFonts w:ascii="Times New Roman" w:hAnsi="Times New Roman" w:cs="Times New Roman"/>
          <w:b/>
          <w:i/>
          <w:iCs/>
          <w:sz w:val="24"/>
          <w:szCs w:val="24"/>
        </w:rPr>
        <w:t>IMKB Dergisi</w:t>
      </w:r>
      <w:r w:rsidR="00600FB7" w:rsidRPr="00DC546C">
        <w:rPr>
          <w:rFonts w:ascii="Times New Roman" w:hAnsi="Times New Roman" w:cs="Times New Roman"/>
          <w:iCs/>
          <w:sz w:val="24"/>
          <w:szCs w:val="24"/>
        </w:rPr>
        <w:t>,</w:t>
      </w:r>
      <w:r w:rsidR="00600FB7" w:rsidRPr="00DC546C">
        <w:rPr>
          <w:rFonts w:ascii="Times New Roman" w:hAnsi="Times New Roman" w:cs="Times New Roman"/>
          <w:i/>
          <w:iCs/>
          <w:sz w:val="24"/>
          <w:szCs w:val="24"/>
        </w:rPr>
        <w:t xml:space="preserve"> </w:t>
      </w:r>
      <w:r w:rsidR="00345589">
        <w:rPr>
          <w:rFonts w:ascii="Times New Roman" w:hAnsi="Times New Roman" w:cs="Times New Roman"/>
          <w:sz w:val="24"/>
          <w:szCs w:val="24"/>
        </w:rPr>
        <w:t>¼,</w:t>
      </w:r>
      <w:r w:rsidR="00600FB7" w:rsidRPr="00DC546C">
        <w:rPr>
          <w:rFonts w:ascii="Times New Roman" w:hAnsi="Times New Roman" w:cs="Times New Roman"/>
          <w:sz w:val="24"/>
          <w:szCs w:val="24"/>
        </w:rPr>
        <w:t xml:space="preserve"> 27-39.</w:t>
      </w:r>
    </w:p>
    <w:p w:rsidR="002C0965" w:rsidRPr="00DC546C" w:rsidRDefault="002C0965" w:rsidP="00BC2D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LICHTENBERG, F. R.</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(1993)</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“R&amp;D Investment and International Productivity Differences”, </w:t>
      </w:r>
      <w:r w:rsidRPr="00DC546C">
        <w:rPr>
          <w:rFonts w:ascii="Times New Roman" w:hAnsi="Times New Roman" w:cs="Times New Roman"/>
          <w:b/>
          <w:sz w:val="24"/>
          <w:szCs w:val="24"/>
        </w:rPr>
        <w:t>NBER Working Paper Series</w:t>
      </w:r>
      <w:r w:rsidRPr="00DC546C">
        <w:rPr>
          <w:rFonts w:ascii="Times New Roman" w:hAnsi="Times New Roman" w:cs="Times New Roman"/>
          <w:sz w:val="24"/>
          <w:szCs w:val="24"/>
        </w:rPr>
        <w:t>, Vol.</w:t>
      </w:r>
      <w:r w:rsidR="00345589">
        <w:rPr>
          <w:rFonts w:ascii="Times New Roman" w:hAnsi="Times New Roman" w:cs="Times New Roman"/>
          <w:sz w:val="24"/>
          <w:szCs w:val="24"/>
        </w:rPr>
        <w:t xml:space="preserve"> </w:t>
      </w:r>
      <w:r w:rsidRPr="00DC546C">
        <w:rPr>
          <w:rFonts w:ascii="Times New Roman" w:hAnsi="Times New Roman" w:cs="Times New Roman"/>
          <w:sz w:val="24"/>
          <w:szCs w:val="24"/>
        </w:rPr>
        <w:t>W4161.</w:t>
      </w:r>
    </w:p>
    <w:p w:rsidR="002C0965" w:rsidRPr="00DC546C" w:rsidRDefault="002C0965" w:rsidP="009D730B">
      <w:pPr>
        <w:pStyle w:val="ListeParagraf"/>
        <w:numPr>
          <w:ilvl w:val="0"/>
          <w:numId w:val="17"/>
        </w:numPr>
        <w:autoSpaceDE w:val="0"/>
        <w:autoSpaceDN w:val="0"/>
        <w:adjustRightInd w:val="0"/>
        <w:spacing w:before="120" w:after="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LUCAS, R.</w:t>
      </w:r>
      <w:r w:rsidR="00345589">
        <w:rPr>
          <w:rFonts w:ascii="Times New Roman" w:hAnsi="Times New Roman" w:cs="Times New Roman"/>
          <w:sz w:val="24"/>
          <w:szCs w:val="24"/>
        </w:rPr>
        <w:t xml:space="preserve"> </w:t>
      </w:r>
      <w:r w:rsidRPr="00DC546C">
        <w:rPr>
          <w:rFonts w:ascii="Times New Roman" w:hAnsi="Times New Roman" w:cs="Times New Roman"/>
          <w:sz w:val="24"/>
          <w:szCs w:val="24"/>
        </w:rPr>
        <w:t>E. Jr.</w:t>
      </w:r>
      <w:r w:rsidR="00345589">
        <w:rPr>
          <w:rFonts w:ascii="Times New Roman" w:hAnsi="Times New Roman" w:cs="Times New Roman"/>
          <w:sz w:val="24"/>
          <w:szCs w:val="24"/>
        </w:rPr>
        <w:t>,</w:t>
      </w:r>
      <w:r w:rsidRPr="00DC546C">
        <w:rPr>
          <w:rFonts w:ascii="Times New Roman" w:hAnsi="Times New Roman" w:cs="Times New Roman"/>
          <w:sz w:val="24"/>
          <w:szCs w:val="24"/>
        </w:rPr>
        <w:t xml:space="preserve"> (1988), “On the Mechanics of Economic Development”, </w:t>
      </w:r>
      <w:r w:rsidRPr="00DC546C">
        <w:rPr>
          <w:rFonts w:ascii="Times New Roman" w:hAnsi="Times New Roman" w:cs="Times New Roman"/>
          <w:b/>
          <w:sz w:val="24"/>
          <w:szCs w:val="24"/>
        </w:rPr>
        <w:t>Journal of Monetary Economics</w:t>
      </w:r>
      <w:r w:rsidRPr="00DC546C">
        <w:rPr>
          <w:rFonts w:ascii="Times New Roman" w:hAnsi="Times New Roman" w:cs="Times New Roman"/>
          <w:sz w:val="24"/>
          <w:szCs w:val="24"/>
        </w:rPr>
        <w:t>, 22</w:t>
      </w:r>
      <w:r w:rsidR="00345589">
        <w:rPr>
          <w:rFonts w:ascii="Times New Roman" w:hAnsi="Times New Roman" w:cs="Times New Roman"/>
          <w:sz w:val="24"/>
          <w:szCs w:val="24"/>
        </w:rPr>
        <w:t xml:space="preserve"> </w:t>
      </w:r>
      <w:r w:rsidRPr="00DC546C">
        <w:rPr>
          <w:rFonts w:ascii="Times New Roman" w:hAnsi="Times New Roman" w:cs="Times New Roman"/>
          <w:sz w:val="24"/>
          <w:szCs w:val="24"/>
        </w:rPr>
        <w:t>(1), 3-42.</w:t>
      </w:r>
    </w:p>
    <w:p w:rsidR="002C0965" w:rsidRPr="00DC546C" w:rsidRDefault="002C0965" w:rsidP="00B2289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MEÇİK, O.</w:t>
      </w:r>
      <w:r w:rsidR="00345589">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(2014), “Ar-Ge harcamalarının ekonomik g</w:t>
      </w:r>
      <w:r w:rsidR="00723005" w:rsidRPr="00DC546C">
        <w:rPr>
          <w:rFonts w:ascii="Times New Roman" w:hAnsi="Times New Roman" w:cs="Times New Roman"/>
          <w:sz w:val="24"/>
          <w:szCs w:val="24"/>
          <w:shd w:val="clear" w:color="auto" w:fill="FFFFFF"/>
        </w:rPr>
        <w:t>elişmişlik üzerindeki etkileri”,</w:t>
      </w:r>
      <w:r w:rsidRPr="00DC546C">
        <w:rPr>
          <w:rFonts w:ascii="Times New Roman" w:hAnsi="Times New Roman" w:cs="Times New Roman"/>
          <w:sz w:val="24"/>
          <w:szCs w:val="24"/>
          <w:shd w:val="clear" w:color="auto" w:fill="FFFFFF"/>
        </w:rPr>
        <w:t> </w:t>
      </w:r>
      <w:r w:rsidRPr="00345589">
        <w:rPr>
          <w:rFonts w:ascii="Times New Roman" w:hAnsi="Times New Roman" w:cs="Times New Roman"/>
          <w:b/>
          <w:iCs/>
          <w:sz w:val="24"/>
          <w:szCs w:val="24"/>
          <w:shd w:val="clear" w:color="auto" w:fill="FFFFFF"/>
        </w:rPr>
        <w:t>Journal of International Social Research</w:t>
      </w:r>
      <w:r w:rsidRPr="00DC546C">
        <w:rPr>
          <w:rFonts w:ascii="Times New Roman" w:hAnsi="Times New Roman" w:cs="Times New Roman"/>
          <w:sz w:val="24"/>
          <w:szCs w:val="24"/>
          <w:shd w:val="clear" w:color="auto" w:fill="FFFFFF"/>
        </w:rPr>
        <w:t>, </w:t>
      </w:r>
      <w:r w:rsidRPr="00DC546C">
        <w:rPr>
          <w:rFonts w:ascii="Times New Roman" w:hAnsi="Times New Roman" w:cs="Times New Roman"/>
          <w:iCs/>
          <w:sz w:val="24"/>
          <w:szCs w:val="24"/>
          <w:shd w:val="clear" w:color="auto" w:fill="FFFFFF"/>
        </w:rPr>
        <w:t>7</w:t>
      </w:r>
      <w:r w:rsidR="00345589">
        <w:rPr>
          <w:rFonts w:ascii="Times New Roman" w:hAnsi="Times New Roman" w:cs="Times New Roman"/>
          <w:iCs/>
          <w:sz w:val="24"/>
          <w:szCs w:val="24"/>
          <w:shd w:val="clear" w:color="auto" w:fill="FFFFFF"/>
        </w:rPr>
        <w:t xml:space="preserve"> </w:t>
      </w:r>
      <w:r w:rsidRPr="00DC546C">
        <w:rPr>
          <w:rFonts w:ascii="Times New Roman" w:hAnsi="Times New Roman" w:cs="Times New Roman"/>
          <w:sz w:val="24"/>
          <w:szCs w:val="24"/>
          <w:shd w:val="clear" w:color="auto" w:fill="FFFFFF"/>
        </w:rPr>
        <w:t>(32).</w:t>
      </w:r>
    </w:p>
    <w:p w:rsidR="00537D1E" w:rsidRPr="00DC546C" w:rsidRDefault="00441995" w:rsidP="00441995">
      <w:pPr>
        <w:pStyle w:val="ListeParagraf"/>
        <w:numPr>
          <w:ilvl w:val="0"/>
          <w:numId w:val="17"/>
        </w:numPr>
        <w:autoSpaceDE w:val="0"/>
        <w:autoSpaceDN w:val="0"/>
        <w:adjustRightInd w:val="0"/>
        <w:spacing w:before="120" w:after="120" w:line="240" w:lineRule="auto"/>
        <w:ind w:left="709" w:hanging="709"/>
        <w:contextualSpacing w:val="0"/>
        <w:rPr>
          <w:rFonts w:ascii="Times New Roman" w:hAnsi="Times New Roman" w:cs="Times New Roman"/>
          <w:sz w:val="24"/>
          <w:szCs w:val="24"/>
        </w:rPr>
      </w:pPr>
      <w:r>
        <w:rPr>
          <w:rFonts w:ascii="Times New Roman" w:hAnsi="Times New Roman" w:cs="Times New Roman"/>
          <w:sz w:val="24"/>
          <w:szCs w:val="24"/>
        </w:rPr>
        <w:t>NATIONAL SCIENCE FOUNDATI</w:t>
      </w:r>
      <w:r w:rsidR="00345589" w:rsidRPr="00DC546C">
        <w:rPr>
          <w:rFonts w:ascii="Times New Roman" w:hAnsi="Times New Roman" w:cs="Times New Roman"/>
          <w:sz w:val="24"/>
          <w:szCs w:val="24"/>
        </w:rPr>
        <w:t xml:space="preserve">ON </w:t>
      </w:r>
      <w:r w:rsidR="002C0965" w:rsidRPr="00DC546C">
        <w:rPr>
          <w:rFonts w:ascii="Times New Roman" w:hAnsi="Times New Roman" w:cs="Times New Roman"/>
          <w:sz w:val="24"/>
          <w:szCs w:val="24"/>
        </w:rPr>
        <w:t xml:space="preserve">(2017), </w:t>
      </w:r>
      <w:hyperlink r:id="rId18" w:history="1">
        <w:r w:rsidRPr="008E62DE">
          <w:rPr>
            <w:rStyle w:val="Kpr"/>
            <w:rFonts w:ascii="Times New Roman" w:hAnsi="Times New Roman" w:cs="Times New Roman"/>
            <w:sz w:val="24"/>
            <w:szCs w:val="24"/>
          </w:rPr>
          <w:t>https://www.nsf.gov/(Erişim Tarihi: 10.10.2017)</w:t>
        </w:r>
      </w:hyperlink>
      <w:r w:rsidR="002C0965" w:rsidRPr="00DC546C">
        <w:rPr>
          <w:rFonts w:ascii="Times New Roman" w:hAnsi="Times New Roman" w:cs="Times New Roman"/>
          <w:sz w:val="24"/>
          <w:szCs w:val="24"/>
        </w:rPr>
        <w:t>.</w:t>
      </w:r>
    </w:p>
    <w:p w:rsidR="00537D1E" w:rsidRPr="00DC546C" w:rsidRDefault="00537D1E" w:rsidP="00537D1E">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OECD ve EUROSTAT</w:t>
      </w:r>
      <w:r w:rsidR="00441995">
        <w:rPr>
          <w:rFonts w:ascii="Times New Roman" w:hAnsi="Times New Roman" w:cs="Times New Roman"/>
          <w:sz w:val="24"/>
          <w:szCs w:val="24"/>
        </w:rPr>
        <w:t>,</w:t>
      </w:r>
      <w:r w:rsidRPr="00DC546C">
        <w:rPr>
          <w:rFonts w:ascii="Times New Roman" w:hAnsi="Times New Roman" w:cs="Times New Roman"/>
          <w:sz w:val="24"/>
          <w:szCs w:val="24"/>
        </w:rPr>
        <w:t xml:space="preserve"> (2005), Oslo Manual: GUIDELINES FOR COLLECTING AND INTERPRETING INNOVATION DATA, 3rd Edition </w:t>
      </w:r>
      <w:hyperlink r:id="rId19" w:history="1">
        <w:r w:rsidRPr="00DC546C">
          <w:rPr>
            <w:rStyle w:val="Kpr"/>
            <w:rFonts w:ascii="Times New Roman" w:hAnsi="Times New Roman" w:cs="Times New Roman"/>
            <w:color w:val="auto"/>
            <w:sz w:val="24"/>
            <w:szCs w:val="24"/>
            <w:u w:val="none"/>
          </w:rPr>
          <w:t>http://www.sourceoecd.org/scienceIT/9264013083</w:t>
        </w:r>
      </w:hyperlink>
      <w:r w:rsidRPr="00DC546C">
        <w:rPr>
          <w:rFonts w:ascii="Times New Roman" w:hAnsi="Times New Roman" w:cs="Times New Roman"/>
          <w:sz w:val="24"/>
          <w:szCs w:val="24"/>
        </w:rPr>
        <w:t xml:space="preserve"> (</w:t>
      </w:r>
      <w:r w:rsidR="00441995">
        <w:rPr>
          <w:rFonts w:ascii="Times New Roman" w:hAnsi="Times New Roman" w:cs="Times New Roman"/>
          <w:sz w:val="24"/>
          <w:szCs w:val="24"/>
        </w:rPr>
        <w:t xml:space="preserve">Erişim Tarihi: </w:t>
      </w:r>
      <w:r w:rsidRPr="00DC546C">
        <w:rPr>
          <w:rFonts w:ascii="Times New Roman" w:hAnsi="Times New Roman" w:cs="Times New Roman"/>
          <w:sz w:val="24"/>
          <w:szCs w:val="24"/>
        </w:rPr>
        <w:t>22.06.2017).</w:t>
      </w:r>
    </w:p>
    <w:p w:rsidR="002C0965" w:rsidRPr="00DC546C" w:rsidRDefault="002C0965" w:rsidP="009D730B">
      <w:pPr>
        <w:pStyle w:val="ListeParagraf"/>
        <w:numPr>
          <w:ilvl w:val="0"/>
          <w:numId w:val="17"/>
        </w:numPr>
        <w:autoSpaceDE w:val="0"/>
        <w:autoSpaceDN w:val="0"/>
        <w:adjustRightInd w:val="0"/>
        <w:spacing w:before="120" w:after="120" w:line="240" w:lineRule="auto"/>
        <w:ind w:left="709" w:hanging="709"/>
        <w:contextualSpacing w:val="0"/>
        <w:jc w:val="both"/>
        <w:rPr>
          <w:rStyle w:val="Kpr"/>
          <w:rFonts w:ascii="Times New Roman" w:hAnsi="Times New Roman" w:cs="Times New Roman"/>
          <w:color w:val="auto"/>
          <w:sz w:val="24"/>
          <w:szCs w:val="24"/>
          <w:u w:val="none"/>
        </w:rPr>
      </w:pPr>
      <w:r w:rsidRPr="00DC546C">
        <w:rPr>
          <w:rStyle w:val="Kpr"/>
          <w:rFonts w:ascii="Times New Roman" w:hAnsi="Times New Roman" w:cs="Times New Roman"/>
          <w:color w:val="auto"/>
          <w:sz w:val="24"/>
          <w:szCs w:val="24"/>
          <w:u w:val="none"/>
          <w:bdr w:val="none" w:sz="0" w:space="0" w:color="auto" w:frame="1"/>
          <w:shd w:val="clear" w:color="auto" w:fill="FFFFFF"/>
        </w:rPr>
        <w:t xml:space="preserve">OĞUZTÜRK, B. S., (2003), “Yenilik Kavramı ve Teorik Temelleri”, </w:t>
      </w:r>
      <w:r w:rsidRPr="00DC546C">
        <w:rPr>
          <w:rStyle w:val="Kpr"/>
          <w:rFonts w:ascii="Times New Roman" w:hAnsi="Times New Roman" w:cs="Times New Roman"/>
          <w:b/>
          <w:color w:val="auto"/>
          <w:sz w:val="24"/>
          <w:szCs w:val="24"/>
          <w:u w:val="none"/>
          <w:bdr w:val="none" w:sz="0" w:space="0" w:color="auto" w:frame="1"/>
          <w:shd w:val="clear" w:color="auto" w:fill="FFFFFF"/>
        </w:rPr>
        <w:t>Süleym</w:t>
      </w:r>
      <w:r w:rsidR="00441995">
        <w:rPr>
          <w:rStyle w:val="Kpr"/>
          <w:rFonts w:ascii="Times New Roman" w:hAnsi="Times New Roman" w:cs="Times New Roman"/>
          <w:b/>
          <w:color w:val="auto"/>
          <w:sz w:val="24"/>
          <w:szCs w:val="24"/>
          <w:u w:val="none"/>
          <w:bdr w:val="none" w:sz="0" w:space="0" w:color="auto" w:frame="1"/>
          <w:shd w:val="clear" w:color="auto" w:fill="FFFFFF"/>
        </w:rPr>
        <w:t>an Demirel Üniversitesi İİBF</w:t>
      </w:r>
      <w:r w:rsidRPr="00DC546C">
        <w:rPr>
          <w:rStyle w:val="Kpr"/>
          <w:rFonts w:ascii="Times New Roman" w:hAnsi="Times New Roman" w:cs="Times New Roman"/>
          <w:b/>
          <w:color w:val="auto"/>
          <w:sz w:val="24"/>
          <w:szCs w:val="24"/>
          <w:u w:val="none"/>
          <w:bdr w:val="none" w:sz="0" w:space="0" w:color="auto" w:frame="1"/>
          <w:shd w:val="clear" w:color="auto" w:fill="FFFFFF"/>
        </w:rPr>
        <w:t xml:space="preserve"> Dergisi</w:t>
      </w:r>
      <w:r w:rsidRPr="00DC546C">
        <w:rPr>
          <w:rStyle w:val="Kpr"/>
          <w:rFonts w:ascii="Times New Roman" w:hAnsi="Times New Roman" w:cs="Times New Roman"/>
          <w:color w:val="auto"/>
          <w:sz w:val="24"/>
          <w:szCs w:val="24"/>
          <w:u w:val="none"/>
          <w:bdr w:val="none" w:sz="0" w:space="0" w:color="auto" w:frame="1"/>
          <w:shd w:val="clear" w:color="auto" w:fill="FFFFFF"/>
        </w:rPr>
        <w:t>, 8</w:t>
      </w:r>
      <w:r w:rsidR="00441995">
        <w:rPr>
          <w:rStyle w:val="Kpr"/>
          <w:rFonts w:ascii="Times New Roman" w:hAnsi="Times New Roman" w:cs="Times New Roman"/>
          <w:color w:val="auto"/>
          <w:sz w:val="24"/>
          <w:szCs w:val="24"/>
          <w:u w:val="none"/>
          <w:bdr w:val="none" w:sz="0" w:space="0" w:color="auto" w:frame="1"/>
          <w:shd w:val="clear" w:color="auto" w:fill="FFFFFF"/>
        </w:rPr>
        <w:t xml:space="preserve"> </w:t>
      </w:r>
      <w:r w:rsidRPr="00DC546C">
        <w:rPr>
          <w:rStyle w:val="Kpr"/>
          <w:rFonts w:ascii="Times New Roman" w:hAnsi="Times New Roman" w:cs="Times New Roman"/>
          <w:color w:val="auto"/>
          <w:sz w:val="24"/>
          <w:szCs w:val="24"/>
          <w:u w:val="none"/>
          <w:bdr w:val="none" w:sz="0" w:space="0" w:color="auto" w:frame="1"/>
          <w:shd w:val="clear" w:color="auto" w:fill="FFFFFF"/>
        </w:rPr>
        <w:t>(2), ss. 253-273.</w:t>
      </w:r>
    </w:p>
    <w:p w:rsidR="002C0965" w:rsidRPr="00DC546C" w:rsidRDefault="002C0965" w:rsidP="00B2289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ÖZER, M. ve ÇİFTÇİ, N.</w:t>
      </w:r>
      <w:r w:rsidR="00441995">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(2009), “Ar-Ge tabanlı içsel büyüme modelleri ve Ar-Ge harcamalarının ekonomik büyüme üzerine etkisi: OECD ülkeleri panel veri analizi”, </w:t>
      </w:r>
      <w:r w:rsidRPr="00DC546C">
        <w:rPr>
          <w:rFonts w:ascii="Times New Roman" w:hAnsi="Times New Roman" w:cs="Times New Roman"/>
          <w:b/>
          <w:iCs/>
          <w:sz w:val="24"/>
          <w:szCs w:val="24"/>
          <w:shd w:val="clear" w:color="auto" w:fill="FFFFFF"/>
        </w:rPr>
        <w:t>Sosyal Ekonomik Araştırmalar Dergisi</w:t>
      </w:r>
      <w:r w:rsidRPr="00DC546C">
        <w:rPr>
          <w:rFonts w:ascii="Times New Roman" w:hAnsi="Times New Roman" w:cs="Times New Roman"/>
          <w:sz w:val="24"/>
          <w:szCs w:val="24"/>
          <w:shd w:val="clear" w:color="auto" w:fill="FFFFFF"/>
        </w:rPr>
        <w:t>, </w:t>
      </w:r>
      <w:r w:rsidRPr="00DC546C">
        <w:rPr>
          <w:rFonts w:ascii="Times New Roman" w:hAnsi="Times New Roman" w:cs="Times New Roman"/>
          <w:iCs/>
          <w:sz w:val="24"/>
          <w:szCs w:val="24"/>
          <w:shd w:val="clear" w:color="auto" w:fill="FFFFFF"/>
        </w:rPr>
        <w:t>1</w:t>
      </w:r>
      <w:r w:rsidR="00441995">
        <w:rPr>
          <w:rFonts w:ascii="Times New Roman" w:hAnsi="Times New Roman" w:cs="Times New Roman"/>
          <w:iCs/>
          <w:sz w:val="24"/>
          <w:szCs w:val="24"/>
          <w:shd w:val="clear" w:color="auto" w:fill="FFFFFF"/>
        </w:rPr>
        <w:t xml:space="preserve"> </w:t>
      </w:r>
      <w:r w:rsidRPr="00DC546C">
        <w:rPr>
          <w:rFonts w:ascii="Times New Roman" w:hAnsi="Times New Roman" w:cs="Times New Roman"/>
          <w:sz w:val="24"/>
          <w:szCs w:val="24"/>
          <w:shd w:val="clear" w:color="auto" w:fill="FFFFFF"/>
        </w:rPr>
        <w:t>(16), 219-240.</w:t>
      </w:r>
    </w:p>
    <w:p w:rsidR="002C0965" w:rsidRPr="00DC546C" w:rsidRDefault="002C0965" w:rsidP="00BC2D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PECE, A. M., SIMONA, O. E. O. and SALISTEANU, F.</w:t>
      </w:r>
      <w:r w:rsidR="00441995">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(2015), “Innovation and economic growth: An empirical analysis for CEE countries”, </w:t>
      </w:r>
      <w:r w:rsidRPr="00DC546C">
        <w:rPr>
          <w:rFonts w:ascii="Times New Roman" w:hAnsi="Times New Roman" w:cs="Times New Roman"/>
          <w:b/>
          <w:iCs/>
          <w:sz w:val="24"/>
          <w:szCs w:val="24"/>
          <w:shd w:val="clear" w:color="auto" w:fill="FFFFFF"/>
        </w:rPr>
        <w:t>Procedia Economics and Finance</w:t>
      </w:r>
      <w:r w:rsidRPr="00DC546C">
        <w:rPr>
          <w:rFonts w:ascii="Times New Roman" w:hAnsi="Times New Roman" w:cs="Times New Roman"/>
          <w:sz w:val="24"/>
          <w:szCs w:val="24"/>
          <w:shd w:val="clear" w:color="auto" w:fill="FFFFFF"/>
        </w:rPr>
        <w:t>, </w:t>
      </w:r>
      <w:r w:rsidRPr="00DC546C">
        <w:rPr>
          <w:rFonts w:ascii="Times New Roman" w:hAnsi="Times New Roman" w:cs="Times New Roman"/>
          <w:iCs/>
          <w:sz w:val="24"/>
          <w:szCs w:val="24"/>
          <w:shd w:val="clear" w:color="auto" w:fill="FFFFFF"/>
        </w:rPr>
        <w:t>26</w:t>
      </w:r>
      <w:r w:rsidRPr="00DC546C">
        <w:rPr>
          <w:rFonts w:ascii="Times New Roman" w:hAnsi="Times New Roman" w:cs="Times New Roman"/>
          <w:sz w:val="24"/>
          <w:szCs w:val="24"/>
          <w:shd w:val="clear" w:color="auto" w:fill="FFFFFF"/>
        </w:rPr>
        <w:t xml:space="preserve">, 461-467. </w:t>
      </w:r>
    </w:p>
    <w:p w:rsidR="002C0965" w:rsidRPr="00DC546C" w:rsidRDefault="002C0965" w:rsidP="00905E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REBELO, S.</w:t>
      </w:r>
      <w:r w:rsidR="00441995">
        <w:rPr>
          <w:rFonts w:ascii="Times New Roman" w:hAnsi="Times New Roman" w:cs="Times New Roman"/>
          <w:sz w:val="24"/>
          <w:szCs w:val="24"/>
        </w:rPr>
        <w:t>,</w:t>
      </w:r>
      <w:r w:rsidRPr="00DC546C">
        <w:rPr>
          <w:rFonts w:ascii="Times New Roman" w:hAnsi="Times New Roman" w:cs="Times New Roman"/>
          <w:sz w:val="24"/>
          <w:szCs w:val="24"/>
        </w:rPr>
        <w:t xml:space="preserve"> (1991), “Long Run Policy Analysis and Long Run Growth”, </w:t>
      </w:r>
      <w:r w:rsidRPr="00DC546C">
        <w:rPr>
          <w:rFonts w:ascii="Times New Roman" w:hAnsi="Times New Roman" w:cs="Times New Roman"/>
          <w:b/>
          <w:sz w:val="24"/>
          <w:szCs w:val="24"/>
        </w:rPr>
        <w:t>Journal of Political Economy</w:t>
      </w:r>
      <w:r w:rsidRPr="00DC546C">
        <w:rPr>
          <w:rFonts w:ascii="Times New Roman" w:hAnsi="Times New Roman" w:cs="Times New Roman"/>
          <w:sz w:val="24"/>
          <w:szCs w:val="24"/>
        </w:rPr>
        <w:t>, 99</w:t>
      </w:r>
      <w:r w:rsidR="00441995">
        <w:rPr>
          <w:rFonts w:ascii="Times New Roman" w:hAnsi="Times New Roman" w:cs="Times New Roman"/>
          <w:sz w:val="24"/>
          <w:szCs w:val="24"/>
        </w:rPr>
        <w:t xml:space="preserve"> </w:t>
      </w:r>
      <w:r w:rsidRPr="00DC546C">
        <w:rPr>
          <w:rFonts w:ascii="Times New Roman" w:hAnsi="Times New Roman" w:cs="Times New Roman"/>
          <w:sz w:val="24"/>
          <w:szCs w:val="24"/>
        </w:rPr>
        <w:t>(3), 500-521.</w:t>
      </w:r>
    </w:p>
    <w:p w:rsidR="002C0965" w:rsidRPr="00DC546C" w:rsidRDefault="002C0965" w:rsidP="009D730B">
      <w:pPr>
        <w:pStyle w:val="ListeParagraf"/>
        <w:numPr>
          <w:ilvl w:val="0"/>
          <w:numId w:val="17"/>
        </w:numPr>
        <w:autoSpaceDE w:val="0"/>
        <w:autoSpaceDN w:val="0"/>
        <w:adjustRightInd w:val="0"/>
        <w:spacing w:before="120" w:after="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ROMER, P.</w:t>
      </w:r>
      <w:r w:rsidR="00441995">
        <w:rPr>
          <w:rFonts w:ascii="Times New Roman" w:hAnsi="Times New Roman" w:cs="Times New Roman"/>
          <w:sz w:val="24"/>
          <w:szCs w:val="24"/>
        </w:rPr>
        <w:t xml:space="preserve"> </w:t>
      </w:r>
      <w:r w:rsidRPr="00DC546C">
        <w:rPr>
          <w:rFonts w:ascii="Times New Roman" w:hAnsi="Times New Roman" w:cs="Times New Roman"/>
          <w:sz w:val="24"/>
          <w:szCs w:val="24"/>
        </w:rPr>
        <w:t>M.</w:t>
      </w:r>
      <w:r w:rsidR="00441995">
        <w:rPr>
          <w:rFonts w:ascii="Times New Roman" w:hAnsi="Times New Roman" w:cs="Times New Roman"/>
          <w:sz w:val="24"/>
          <w:szCs w:val="24"/>
        </w:rPr>
        <w:t>,</w:t>
      </w:r>
      <w:r w:rsidRPr="00DC546C">
        <w:rPr>
          <w:rFonts w:ascii="Times New Roman" w:hAnsi="Times New Roman" w:cs="Times New Roman"/>
          <w:sz w:val="24"/>
          <w:szCs w:val="24"/>
        </w:rPr>
        <w:t xml:space="preserve"> (1986), “Increasing Returns and Long-Run Growth”, </w:t>
      </w:r>
      <w:r w:rsidRPr="00DC546C">
        <w:rPr>
          <w:rFonts w:ascii="Times New Roman" w:hAnsi="Times New Roman" w:cs="Times New Roman"/>
          <w:b/>
          <w:iCs/>
          <w:sz w:val="24"/>
          <w:szCs w:val="24"/>
        </w:rPr>
        <w:t>Journal of Political Economy</w:t>
      </w:r>
      <w:r w:rsidRPr="00DC546C">
        <w:rPr>
          <w:rFonts w:ascii="Times New Roman" w:hAnsi="Times New Roman" w:cs="Times New Roman"/>
          <w:sz w:val="24"/>
          <w:szCs w:val="24"/>
        </w:rPr>
        <w:t>, 94</w:t>
      </w:r>
      <w:r w:rsidR="00441995">
        <w:rPr>
          <w:rFonts w:ascii="Times New Roman" w:hAnsi="Times New Roman" w:cs="Times New Roman"/>
          <w:sz w:val="24"/>
          <w:szCs w:val="24"/>
        </w:rPr>
        <w:t xml:space="preserve"> </w:t>
      </w:r>
      <w:r w:rsidRPr="00DC546C">
        <w:rPr>
          <w:rFonts w:ascii="Times New Roman" w:hAnsi="Times New Roman" w:cs="Times New Roman"/>
          <w:sz w:val="24"/>
          <w:szCs w:val="24"/>
        </w:rPr>
        <w:t>(5), 1002-1037.</w:t>
      </w:r>
    </w:p>
    <w:p w:rsidR="002C0965" w:rsidRPr="00DC546C" w:rsidRDefault="002C0965" w:rsidP="009D730B">
      <w:pPr>
        <w:pStyle w:val="ListeParagraf"/>
        <w:numPr>
          <w:ilvl w:val="0"/>
          <w:numId w:val="17"/>
        </w:numPr>
        <w:autoSpaceDE w:val="0"/>
        <w:autoSpaceDN w:val="0"/>
        <w:adjustRightInd w:val="0"/>
        <w:spacing w:before="120" w:after="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ROMER, P.</w:t>
      </w:r>
      <w:r w:rsidR="00441995">
        <w:rPr>
          <w:rFonts w:ascii="Times New Roman" w:hAnsi="Times New Roman" w:cs="Times New Roman"/>
          <w:sz w:val="24"/>
          <w:szCs w:val="24"/>
        </w:rPr>
        <w:t xml:space="preserve"> </w:t>
      </w:r>
      <w:r w:rsidRPr="00DC546C">
        <w:rPr>
          <w:rFonts w:ascii="Times New Roman" w:hAnsi="Times New Roman" w:cs="Times New Roman"/>
          <w:sz w:val="24"/>
          <w:szCs w:val="24"/>
        </w:rPr>
        <w:t>M.</w:t>
      </w:r>
      <w:r w:rsidR="00441995">
        <w:rPr>
          <w:rFonts w:ascii="Times New Roman" w:hAnsi="Times New Roman" w:cs="Times New Roman"/>
          <w:sz w:val="24"/>
          <w:szCs w:val="24"/>
        </w:rPr>
        <w:t>,</w:t>
      </w:r>
      <w:r w:rsidRPr="00DC546C">
        <w:rPr>
          <w:rFonts w:ascii="Times New Roman" w:hAnsi="Times New Roman" w:cs="Times New Roman"/>
          <w:sz w:val="24"/>
          <w:szCs w:val="24"/>
        </w:rPr>
        <w:t xml:space="preserve"> (1990) “Endogenous Technological Change”, </w:t>
      </w:r>
      <w:r w:rsidRPr="00DC546C">
        <w:rPr>
          <w:rFonts w:ascii="Times New Roman" w:hAnsi="Times New Roman" w:cs="Times New Roman"/>
          <w:b/>
          <w:iCs/>
          <w:sz w:val="24"/>
          <w:szCs w:val="24"/>
        </w:rPr>
        <w:t>Journal of Political Economy</w:t>
      </w:r>
      <w:r w:rsidRPr="00DC546C">
        <w:rPr>
          <w:rFonts w:ascii="Times New Roman" w:hAnsi="Times New Roman" w:cs="Times New Roman"/>
          <w:sz w:val="24"/>
          <w:szCs w:val="24"/>
        </w:rPr>
        <w:t>, 98</w:t>
      </w:r>
      <w:r w:rsidR="00441995">
        <w:rPr>
          <w:rFonts w:ascii="Times New Roman" w:hAnsi="Times New Roman" w:cs="Times New Roman"/>
          <w:sz w:val="24"/>
          <w:szCs w:val="24"/>
        </w:rPr>
        <w:t xml:space="preserve"> </w:t>
      </w:r>
      <w:r w:rsidRPr="00DC546C">
        <w:rPr>
          <w:rFonts w:ascii="Times New Roman" w:hAnsi="Times New Roman" w:cs="Times New Roman"/>
          <w:sz w:val="24"/>
          <w:szCs w:val="24"/>
        </w:rPr>
        <w:t>(5), 71-101.</w:t>
      </w:r>
    </w:p>
    <w:p w:rsidR="00C53110" w:rsidRPr="00DC546C" w:rsidRDefault="002C0965" w:rsidP="00C53110">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SCHUMPETER, J. A.</w:t>
      </w:r>
      <w:r w:rsidR="00441995">
        <w:rPr>
          <w:rFonts w:ascii="Times New Roman" w:hAnsi="Times New Roman" w:cs="Times New Roman"/>
          <w:sz w:val="24"/>
          <w:szCs w:val="24"/>
        </w:rPr>
        <w:t>,</w:t>
      </w:r>
      <w:r w:rsidRPr="00DC546C">
        <w:rPr>
          <w:rFonts w:ascii="Times New Roman" w:hAnsi="Times New Roman" w:cs="Times New Roman"/>
          <w:sz w:val="24"/>
          <w:szCs w:val="24"/>
        </w:rPr>
        <w:t xml:space="preserve"> (1934), </w:t>
      </w:r>
      <w:r w:rsidRPr="00DC546C">
        <w:rPr>
          <w:rFonts w:ascii="Times New Roman" w:hAnsi="Times New Roman" w:cs="Times New Roman"/>
          <w:b/>
          <w:sz w:val="24"/>
          <w:szCs w:val="24"/>
        </w:rPr>
        <w:t>The Theory of Economics Development</w:t>
      </w:r>
      <w:r w:rsidRPr="00DC546C">
        <w:rPr>
          <w:rFonts w:ascii="Times New Roman" w:hAnsi="Times New Roman" w:cs="Times New Roman"/>
          <w:sz w:val="24"/>
          <w:szCs w:val="24"/>
        </w:rPr>
        <w:t>, Oxford University Press, Oxford, U.</w:t>
      </w:r>
      <w:r w:rsidR="000F24A3">
        <w:rPr>
          <w:rFonts w:ascii="Times New Roman" w:hAnsi="Times New Roman" w:cs="Times New Roman"/>
          <w:sz w:val="24"/>
          <w:szCs w:val="24"/>
        </w:rPr>
        <w:t xml:space="preserve"> </w:t>
      </w:r>
      <w:r w:rsidRPr="00DC546C">
        <w:rPr>
          <w:rFonts w:ascii="Times New Roman" w:hAnsi="Times New Roman" w:cs="Times New Roman"/>
          <w:sz w:val="24"/>
          <w:szCs w:val="24"/>
        </w:rPr>
        <w:t>K.</w:t>
      </w:r>
    </w:p>
    <w:p w:rsidR="00C53110" w:rsidRPr="00DC546C" w:rsidRDefault="002C0965" w:rsidP="00C53110">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SHEFER, D. and FRENKEL, A.</w:t>
      </w:r>
      <w:r w:rsidR="00441995">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(1998), “Local milieu and innovations: Some Empirical Results”,</w:t>
      </w:r>
      <w:r w:rsidRPr="00DC546C">
        <w:rPr>
          <w:rStyle w:val="apple-converted-space"/>
          <w:rFonts w:ascii="Times New Roman" w:hAnsi="Times New Roman" w:cs="Times New Roman"/>
          <w:sz w:val="24"/>
          <w:szCs w:val="24"/>
          <w:shd w:val="clear" w:color="auto" w:fill="FFFFFF"/>
        </w:rPr>
        <w:t> </w:t>
      </w:r>
      <w:r w:rsidRPr="00DC546C">
        <w:rPr>
          <w:rFonts w:ascii="Times New Roman" w:hAnsi="Times New Roman" w:cs="Times New Roman"/>
          <w:b/>
          <w:iCs/>
          <w:sz w:val="24"/>
          <w:szCs w:val="24"/>
          <w:shd w:val="clear" w:color="auto" w:fill="FFFFFF"/>
        </w:rPr>
        <w:t>The Annals of Regional Science</w:t>
      </w:r>
      <w:r w:rsidRPr="00DC546C">
        <w:rPr>
          <w:rFonts w:ascii="Times New Roman" w:hAnsi="Times New Roman" w:cs="Times New Roman"/>
          <w:sz w:val="24"/>
          <w:szCs w:val="24"/>
          <w:shd w:val="clear" w:color="auto" w:fill="FFFFFF"/>
        </w:rPr>
        <w:t>,</w:t>
      </w:r>
      <w:r w:rsidRPr="00DC546C">
        <w:rPr>
          <w:rStyle w:val="apple-converted-space"/>
          <w:rFonts w:ascii="Times New Roman" w:hAnsi="Times New Roman" w:cs="Times New Roman"/>
          <w:sz w:val="24"/>
          <w:szCs w:val="24"/>
          <w:shd w:val="clear" w:color="auto" w:fill="FFFFFF"/>
        </w:rPr>
        <w:t> </w:t>
      </w:r>
      <w:r w:rsidRPr="00DC546C">
        <w:rPr>
          <w:rFonts w:ascii="Times New Roman" w:hAnsi="Times New Roman" w:cs="Times New Roman"/>
          <w:iCs/>
          <w:sz w:val="24"/>
          <w:szCs w:val="24"/>
          <w:shd w:val="clear" w:color="auto" w:fill="FFFFFF"/>
        </w:rPr>
        <w:t>32</w:t>
      </w:r>
      <w:r w:rsidR="00441995">
        <w:rPr>
          <w:rFonts w:ascii="Times New Roman" w:hAnsi="Times New Roman" w:cs="Times New Roman"/>
          <w:iCs/>
          <w:sz w:val="24"/>
          <w:szCs w:val="24"/>
          <w:shd w:val="clear" w:color="auto" w:fill="FFFFFF"/>
        </w:rPr>
        <w:t xml:space="preserve"> </w:t>
      </w:r>
      <w:r w:rsidRPr="00DC546C">
        <w:rPr>
          <w:rFonts w:ascii="Times New Roman" w:hAnsi="Times New Roman" w:cs="Times New Roman"/>
          <w:sz w:val="24"/>
          <w:szCs w:val="24"/>
          <w:shd w:val="clear" w:color="auto" w:fill="FFFFFF"/>
        </w:rPr>
        <w:t>(1), 185-200.</w:t>
      </w:r>
    </w:p>
    <w:p w:rsidR="00C53110" w:rsidRPr="00DC546C" w:rsidRDefault="00C53110" w:rsidP="00B3469F">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lastRenderedPageBreak/>
        <w:t>SIMS, C.</w:t>
      </w:r>
      <w:r w:rsidR="00441995">
        <w:rPr>
          <w:rFonts w:ascii="Times New Roman" w:hAnsi="Times New Roman" w:cs="Times New Roman"/>
          <w:sz w:val="24"/>
          <w:szCs w:val="24"/>
        </w:rPr>
        <w:t xml:space="preserve"> </w:t>
      </w:r>
      <w:r w:rsidRPr="00DC546C">
        <w:rPr>
          <w:rFonts w:ascii="Times New Roman" w:hAnsi="Times New Roman" w:cs="Times New Roman"/>
          <w:sz w:val="24"/>
          <w:szCs w:val="24"/>
        </w:rPr>
        <w:t>A.</w:t>
      </w:r>
      <w:r w:rsidR="00441995">
        <w:rPr>
          <w:rFonts w:ascii="Times New Roman" w:hAnsi="Times New Roman" w:cs="Times New Roman"/>
          <w:sz w:val="24"/>
          <w:szCs w:val="24"/>
        </w:rPr>
        <w:t>, (1980), “Macroeconomics and Reality”,</w:t>
      </w:r>
      <w:r w:rsidRPr="00DC546C">
        <w:rPr>
          <w:rFonts w:ascii="Times New Roman" w:hAnsi="Times New Roman" w:cs="Times New Roman"/>
          <w:sz w:val="24"/>
          <w:szCs w:val="24"/>
        </w:rPr>
        <w:t xml:space="preserve"> </w:t>
      </w:r>
      <w:r w:rsidRPr="00441995">
        <w:rPr>
          <w:rFonts w:ascii="Times New Roman" w:hAnsi="Times New Roman" w:cs="Times New Roman"/>
          <w:b/>
          <w:i/>
          <w:iCs/>
          <w:sz w:val="24"/>
          <w:szCs w:val="24"/>
        </w:rPr>
        <w:t>Econometrica</w:t>
      </w:r>
      <w:r w:rsidRPr="00DC546C">
        <w:rPr>
          <w:rFonts w:ascii="Times New Roman" w:hAnsi="Times New Roman" w:cs="Times New Roman"/>
          <w:i/>
          <w:iCs/>
          <w:sz w:val="24"/>
          <w:szCs w:val="24"/>
        </w:rPr>
        <w:t>,</w:t>
      </w:r>
      <w:r w:rsidRPr="00DC546C">
        <w:rPr>
          <w:rFonts w:ascii="Times New Roman" w:hAnsi="Times New Roman" w:cs="Times New Roman"/>
          <w:iCs/>
          <w:sz w:val="24"/>
          <w:szCs w:val="24"/>
        </w:rPr>
        <w:t xml:space="preserve"> 48</w:t>
      </w:r>
      <w:r w:rsidR="00441995">
        <w:rPr>
          <w:rFonts w:ascii="Times New Roman" w:hAnsi="Times New Roman" w:cs="Times New Roman"/>
          <w:iCs/>
          <w:sz w:val="24"/>
          <w:szCs w:val="24"/>
        </w:rPr>
        <w:t xml:space="preserve"> </w:t>
      </w:r>
      <w:r w:rsidRPr="00DC546C">
        <w:rPr>
          <w:rFonts w:ascii="Times New Roman" w:hAnsi="Times New Roman" w:cs="Times New Roman"/>
          <w:iCs/>
          <w:sz w:val="24"/>
          <w:szCs w:val="24"/>
        </w:rPr>
        <w:t>(</w:t>
      </w:r>
      <w:r w:rsidRPr="00DC546C">
        <w:rPr>
          <w:rFonts w:ascii="Times New Roman" w:hAnsi="Times New Roman" w:cs="Times New Roman"/>
          <w:sz w:val="24"/>
          <w:szCs w:val="24"/>
        </w:rPr>
        <w:t>1-48).</w:t>
      </w:r>
    </w:p>
    <w:p w:rsidR="002C0965" w:rsidRPr="00DC546C" w:rsidRDefault="002C0965" w:rsidP="006314E4">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SOLOW, R.</w:t>
      </w:r>
      <w:r w:rsidR="00441995">
        <w:rPr>
          <w:rFonts w:ascii="Times New Roman" w:hAnsi="Times New Roman" w:cs="Times New Roman"/>
          <w:sz w:val="24"/>
          <w:szCs w:val="24"/>
        </w:rPr>
        <w:t xml:space="preserve"> </w:t>
      </w:r>
      <w:r w:rsidRPr="00DC546C">
        <w:rPr>
          <w:rFonts w:ascii="Times New Roman" w:hAnsi="Times New Roman" w:cs="Times New Roman"/>
          <w:sz w:val="24"/>
          <w:szCs w:val="24"/>
        </w:rPr>
        <w:t>M.</w:t>
      </w:r>
      <w:r w:rsidR="00441995">
        <w:rPr>
          <w:rFonts w:ascii="Times New Roman" w:hAnsi="Times New Roman" w:cs="Times New Roman"/>
          <w:sz w:val="24"/>
          <w:szCs w:val="24"/>
        </w:rPr>
        <w:t>,</w:t>
      </w:r>
      <w:r w:rsidRPr="00DC546C">
        <w:rPr>
          <w:rFonts w:ascii="Times New Roman" w:hAnsi="Times New Roman" w:cs="Times New Roman"/>
          <w:sz w:val="24"/>
          <w:szCs w:val="24"/>
        </w:rPr>
        <w:t xml:space="preserve"> (1956), “A Contribution to the Theory of Economic Growth</w:t>
      </w:r>
      <w:r w:rsidRPr="00DC546C">
        <w:rPr>
          <w:rFonts w:ascii="Times New Roman" w:hAnsi="Times New Roman" w:cs="Times New Roman"/>
          <w:b/>
          <w:sz w:val="24"/>
          <w:szCs w:val="24"/>
        </w:rPr>
        <w:t>”, Quarterly Journal of Economics</w:t>
      </w:r>
      <w:r w:rsidRPr="00DC546C">
        <w:rPr>
          <w:rFonts w:ascii="Times New Roman" w:hAnsi="Times New Roman" w:cs="Times New Roman"/>
          <w:sz w:val="24"/>
          <w:szCs w:val="24"/>
        </w:rPr>
        <w:t>, 70 (1), 65-94.</w:t>
      </w:r>
    </w:p>
    <w:p w:rsidR="002C0965" w:rsidRPr="00DC546C" w:rsidRDefault="002C0965" w:rsidP="00A2648E">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SUNGUR</w:t>
      </w:r>
      <w:r w:rsidR="00441995">
        <w:rPr>
          <w:rFonts w:ascii="Times New Roman" w:hAnsi="Times New Roman" w:cs="Times New Roman"/>
          <w:sz w:val="24"/>
          <w:szCs w:val="24"/>
          <w:shd w:val="clear" w:color="auto" w:fill="FFFFFF"/>
        </w:rPr>
        <w:t>, O., AYDIN, H. İ.</w:t>
      </w:r>
      <w:r w:rsidRPr="00DC546C">
        <w:rPr>
          <w:rFonts w:ascii="Times New Roman" w:hAnsi="Times New Roman" w:cs="Times New Roman"/>
          <w:sz w:val="24"/>
          <w:szCs w:val="24"/>
          <w:shd w:val="clear" w:color="auto" w:fill="FFFFFF"/>
        </w:rPr>
        <w:t xml:space="preserve"> ve </w:t>
      </w:r>
      <w:r w:rsidR="00441995" w:rsidRPr="00DC546C">
        <w:rPr>
          <w:rFonts w:ascii="Times New Roman" w:hAnsi="Times New Roman" w:cs="Times New Roman"/>
          <w:sz w:val="24"/>
          <w:szCs w:val="24"/>
          <w:shd w:val="clear" w:color="auto" w:fill="FFFFFF"/>
        </w:rPr>
        <w:t>EREN</w:t>
      </w:r>
      <w:r w:rsidRPr="00DC546C">
        <w:rPr>
          <w:rFonts w:ascii="Times New Roman" w:hAnsi="Times New Roman" w:cs="Times New Roman"/>
          <w:sz w:val="24"/>
          <w:szCs w:val="24"/>
          <w:shd w:val="clear" w:color="auto" w:fill="FFFFFF"/>
        </w:rPr>
        <w:t>, M. V.</w:t>
      </w:r>
      <w:r w:rsidR="00441995">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(2016), “Türkiye’de </w:t>
      </w:r>
      <w:r w:rsidR="00441995" w:rsidRPr="00DC546C">
        <w:rPr>
          <w:rFonts w:ascii="Times New Roman" w:hAnsi="Times New Roman" w:cs="Times New Roman"/>
          <w:sz w:val="24"/>
          <w:szCs w:val="24"/>
          <w:shd w:val="clear" w:color="auto" w:fill="FFFFFF"/>
        </w:rPr>
        <w:t>Ar-Ge</w:t>
      </w:r>
      <w:r w:rsidR="00A109DD" w:rsidRPr="00DC546C">
        <w:rPr>
          <w:rFonts w:ascii="Times New Roman" w:hAnsi="Times New Roman" w:cs="Times New Roman"/>
          <w:sz w:val="24"/>
          <w:szCs w:val="24"/>
          <w:shd w:val="clear" w:color="auto" w:fill="FFFFFF"/>
        </w:rPr>
        <w:t>, İnovasyon, İhracat ve Ekonomik Büyüme A</w:t>
      </w:r>
      <w:r w:rsidRPr="00DC546C">
        <w:rPr>
          <w:rFonts w:ascii="Times New Roman" w:hAnsi="Times New Roman" w:cs="Times New Roman"/>
          <w:sz w:val="24"/>
          <w:szCs w:val="24"/>
          <w:shd w:val="clear" w:color="auto" w:fill="FFFFFF"/>
        </w:rPr>
        <w:t xml:space="preserve">rasındaki </w:t>
      </w:r>
      <w:r w:rsidR="00A109DD" w:rsidRPr="00DC546C">
        <w:rPr>
          <w:rFonts w:ascii="Times New Roman" w:hAnsi="Times New Roman" w:cs="Times New Roman"/>
          <w:sz w:val="24"/>
          <w:szCs w:val="24"/>
          <w:shd w:val="clear" w:color="auto" w:fill="FFFFFF"/>
        </w:rPr>
        <w:t>İ</w:t>
      </w:r>
      <w:r w:rsidRPr="00DC546C">
        <w:rPr>
          <w:rFonts w:ascii="Times New Roman" w:hAnsi="Times New Roman" w:cs="Times New Roman"/>
          <w:sz w:val="24"/>
          <w:szCs w:val="24"/>
          <w:shd w:val="clear" w:color="auto" w:fill="FFFFFF"/>
        </w:rPr>
        <w:t xml:space="preserve">lişki: </w:t>
      </w:r>
      <w:r w:rsidR="00A109DD" w:rsidRPr="00DC546C">
        <w:rPr>
          <w:rFonts w:ascii="Times New Roman" w:hAnsi="Times New Roman" w:cs="Times New Roman"/>
          <w:sz w:val="24"/>
          <w:szCs w:val="24"/>
          <w:shd w:val="clear" w:color="auto" w:fill="FFFFFF"/>
        </w:rPr>
        <w:t>Asimetrik Nedensellik A</w:t>
      </w:r>
      <w:r w:rsidRPr="00DC546C">
        <w:rPr>
          <w:rFonts w:ascii="Times New Roman" w:hAnsi="Times New Roman" w:cs="Times New Roman"/>
          <w:sz w:val="24"/>
          <w:szCs w:val="24"/>
          <w:shd w:val="clear" w:color="auto" w:fill="FFFFFF"/>
        </w:rPr>
        <w:t>nalizi”, </w:t>
      </w:r>
      <w:r w:rsidR="00441995">
        <w:rPr>
          <w:rFonts w:ascii="Times New Roman" w:hAnsi="Times New Roman" w:cs="Times New Roman"/>
          <w:b/>
          <w:iCs/>
          <w:sz w:val="24"/>
          <w:szCs w:val="24"/>
          <w:shd w:val="clear" w:color="auto" w:fill="FFFFFF"/>
        </w:rPr>
        <w:t>Süleyman Demirel Üniversitesi İİBF</w:t>
      </w:r>
      <w:r w:rsidRPr="00DC546C">
        <w:rPr>
          <w:rFonts w:ascii="Times New Roman" w:hAnsi="Times New Roman" w:cs="Times New Roman"/>
          <w:b/>
          <w:iCs/>
          <w:sz w:val="24"/>
          <w:szCs w:val="24"/>
          <w:shd w:val="clear" w:color="auto" w:fill="FFFFFF"/>
        </w:rPr>
        <w:t xml:space="preserve"> Dergisi</w:t>
      </w:r>
      <w:r w:rsidRPr="00DC546C">
        <w:rPr>
          <w:rFonts w:ascii="Times New Roman" w:hAnsi="Times New Roman" w:cs="Times New Roman"/>
          <w:sz w:val="24"/>
          <w:szCs w:val="24"/>
          <w:shd w:val="clear" w:color="auto" w:fill="FFFFFF"/>
        </w:rPr>
        <w:t>, </w:t>
      </w:r>
      <w:r w:rsidRPr="00DC546C">
        <w:rPr>
          <w:rFonts w:ascii="Times New Roman" w:hAnsi="Times New Roman" w:cs="Times New Roman"/>
          <w:iCs/>
          <w:sz w:val="24"/>
          <w:szCs w:val="24"/>
          <w:shd w:val="clear" w:color="auto" w:fill="FFFFFF"/>
        </w:rPr>
        <w:t>21</w:t>
      </w:r>
      <w:r w:rsidR="00441995">
        <w:rPr>
          <w:rFonts w:ascii="Times New Roman" w:hAnsi="Times New Roman" w:cs="Times New Roman"/>
          <w:iCs/>
          <w:sz w:val="24"/>
          <w:szCs w:val="24"/>
          <w:shd w:val="clear" w:color="auto" w:fill="FFFFFF"/>
        </w:rPr>
        <w:t xml:space="preserve"> </w:t>
      </w:r>
      <w:r w:rsidRPr="00DC546C">
        <w:rPr>
          <w:rFonts w:ascii="Times New Roman" w:hAnsi="Times New Roman" w:cs="Times New Roman"/>
          <w:sz w:val="24"/>
          <w:szCs w:val="24"/>
          <w:shd w:val="clear" w:color="auto" w:fill="FFFFFF"/>
        </w:rPr>
        <w:t>(1).</w:t>
      </w:r>
    </w:p>
    <w:p w:rsidR="002C0965" w:rsidRPr="00DC546C" w:rsidRDefault="002C0965" w:rsidP="00905E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SWAN, T.</w:t>
      </w:r>
      <w:r w:rsidR="00441995">
        <w:rPr>
          <w:rFonts w:ascii="Times New Roman" w:hAnsi="Times New Roman" w:cs="Times New Roman"/>
          <w:sz w:val="24"/>
          <w:szCs w:val="24"/>
        </w:rPr>
        <w:t xml:space="preserve"> </w:t>
      </w:r>
      <w:r w:rsidRPr="00DC546C">
        <w:rPr>
          <w:rFonts w:ascii="Times New Roman" w:hAnsi="Times New Roman" w:cs="Times New Roman"/>
          <w:sz w:val="24"/>
          <w:szCs w:val="24"/>
        </w:rPr>
        <w:t>W.</w:t>
      </w:r>
      <w:r w:rsidR="00441995">
        <w:rPr>
          <w:rFonts w:ascii="Times New Roman" w:hAnsi="Times New Roman" w:cs="Times New Roman"/>
          <w:sz w:val="24"/>
          <w:szCs w:val="24"/>
        </w:rPr>
        <w:t>,</w:t>
      </w:r>
      <w:r w:rsidRPr="00DC546C">
        <w:rPr>
          <w:rFonts w:ascii="Times New Roman" w:hAnsi="Times New Roman" w:cs="Times New Roman"/>
          <w:sz w:val="24"/>
          <w:szCs w:val="24"/>
        </w:rPr>
        <w:t xml:space="preserve"> (1956), “Economic Growth and Capital Accumulation”, </w:t>
      </w:r>
      <w:r w:rsidRPr="00DC546C">
        <w:rPr>
          <w:rFonts w:ascii="Times New Roman" w:hAnsi="Times New Roman" w:cs="Times New Roman"/>
          <w:b/>
          <w:sz w:val="24"/>
          <w:szCs w:val="24"/>
        </w:rPr>
        <w:t>Economic Record</w:t>
      </w:r>
      <w:r w:rsidRPr="00DC546C">
        <w:rPr>
          <w:rFonts w:ascii="Times New Roman" w:hAnsi="Times New Roman" w:cs="Times New Roman"/>
          <w:sz w:val="24"/>
          <w:szCs w:val="24"/>
        </w:rPr>
        <w:t>, 32 (63), 334-361.</w:t>
      </w:r>
    </w:p>
    <w:p w:rsidR="002C0965" w:rsidRPr="00DC546C" w:rsidRDefault="002C0965" w:rsidP="00AF58EC">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eastAsiaTheme="minorHAnsi" w:hAnsi="Times New Roman" w:cs="Times New Roman"/>
          <w:sz w:val="24"/>
          <w:szCs w:val="24"/>
          <w:lang w:eastAsia="en-US"/>
        </w:rPr>
        <w:t>SYLWESTER, K.</w:t>
      </w:r>
      <w:r w:rsidR="00441995">
        <w:rPr>
          <w:rFonts w:ascii="Times New Roman" w:eastAsiaTheme="minorHAnsi" w:hAnsi="Times New Roman" w:cs="Times New Roman"/>
          <w:sz w:val="24"/>
          <w:szCs w:val="24"/>
          <w:lang w:eastAsia="en-US"/>
        </w:rPr>
        <w:t>,</w:t>
      </w:r>
      <w:r w:rsidRPr="00DC546C">
        <w:rPr>
          <w:rFonts w:ascii="Times New Roman" w:eastAsiaTheme="minorHAnsi" w:hAnsi="Times New Roman" w:cs="Times New Roman"/>
          <w:sz w:val="24"/>
          <w:szCs w:val="24"/>
          <w:lang w:eastAsia="en-US"/>
        </w:rPr>
        <w:t xml:space="preserve"> (2001), </w:t>
      </w:r>
      <w:r w:rsidRPr="00441995">
        <w:rPr>
          <w:rFonts w:ascii="Times New Roman" w:eastAsiaTheme="minorHAnsi" w:hAnsi="Times New Roman" w:cs="Times New Roman"/>
          <w:b/>
          <w:sz w:val="24"/>
          <w:szCs w:val="24"/>
          <w:lang w:eastAsia="en-US"/>
        </w:rPr>
        <w:t>“R&amp;D and Economic Growth, Knowledge, Technology and Policy”</w:t>
      </w:r>
      <w:r w:rsidRPr="00DC546C">
        <w:rPr>
          <w:rFonts w:ascii="Times New Roman" w:eastAsiaTheme="minorHAnsi" w:hAnsi="Times New Roman" w:cs="Times New Roman"/>
          <w:sz w:val="24"/>
          <w:szCs w:val="24"/>
          <w:lang w:eastAsia="en-US"/>
        </w:rPr>
        <w:t>, 13</w:t>
      </w:r>
      <w:r w:rsidR="00441995">
        <w:rPr>
          <w:rFonts w:ascii="Times New Roman" w:eastAsiaTheme="minorHAnsi" w:hAnsi="Times New Roman" w:cs="Times New Roman"/>
          <w:sz w:val="24"/>
          <w:szCs w:val="24"/>
          <w:lang w:eastAsia="en-US"/>
        </w:rPr>
        <w:t xml:space="preserve"> </w:t>
      </w:r>
      <w:r w:rsidRPr="00DC546C">
        <w:rPr>
          <w:rFonts w:ascii="Times New Roman" w:eastAsiaTheme="minorHAnsi" w:hAnsi="Times New Roman" w:cs="Times New Roman"/>
          <w:sz w:val="24"/>
          <w:szCs w:val="24"/>
          <w:lang w:eastAsia="en-US"/>
        </w:rPr>
        <w:t>(4), 71-84.</w:t>
      </w:r>
    </w:p>
    <w:p w:rsidR="002C0965" w:rsidRPr="00DC546C" w:rsidRDefault="002C0965" w:rsidP="00AF58EC">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ŞAHİN, B. E.</w:t>
      </w:r>
      <w:r w:rsidR="00441995">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(2015), “The Relationship Between R&amp;D Expenditures and Economic Growth</w:t>
      </w:r>
      <w:r w:rsidR="00441995">
        <w:rPr>
          <w:rFonts w:ascii="Times New Roman" w:hAnsi="Times New Roman" w:cs="Times New Roman"/>
          <w:sz w:val="24"/>
          <w:szCs w:val="24"/>
          <w:shd w:val="clear" w:color="auto" w:fill="FFFFFF"/>
        </w:rPr>
        <w:t>: Panel Data Analysis 1990-2013,</w:t>
      </w:r>
      <w:r w:rsidRPr="00DC546C">
        <w:rPr>
          <w:rFonts w:ascii="Times New Roman" w:hAnsi="Times New Roman" w:cs="Times New Roman"/>
          <w:sz w:val="24"/>
          <w:szCs w:val="24"/>
          <w:shd w:val="clear" w:color="auto" w:fill="FFFFFF"/>
        </w:rPr>
        <w:t xml:space="preserve"> </w:t>
      </w:r>
      <w:r w:rsidRPr="00441995">
        <w:rPr>
          <w:rFonts w:ascii="Times New Roman" w:hAnsi="Times New Roman" w:cs="Times New Roman"/>
          <w:b/>
          <w:i/>
          <w:sz w:val="24"/>
          <w:szCs w:val="24"/>
          <w:shd w:val="clear" w:color="auto" w:fill="FFFFFF"/>
        </w:rPr>
        <w:t>In</w:t>
      </w:r>
      <w:r w:rsidRPr="00441995">
        <w:rPr>
          <w:rFonts w:ascii="Times New Roman" w:hAnsi="Times New Roman" w:cs="Times New Roman"/>
          <w:b/>
          <w:sz w:val="24"/>
          <w:szCs w:val="24"/>
          <w:shd w:val="clear" w:color="auto" w:fill="FFFFFF"/>
        </w:rPr>
        <w:t> </w:t>
      </w:r>
      <w:r w:rsidRPr="00441995">
        <w:rPr>
          <w:rFonts w:ascii="Times New Roman" w:hAnsi="Times New Roman" w:cs="Times New Roman"/>
          <w:b/>
          <w:i/>
          <w:iCs/>
          <w:sz w:val="24"/>
          <w:szCs w:val="24"/>
          <w:shd w:val="clear" w:color="auto" w:fill="FFFFFF"/>
        </w:rPr>
        <w:t>EY International Congress on Economics II (EYC2015), November 5-6, 2015</w:t>
      </w:r>
      <w:r w:rsidRPr="00DC546C">
        <w:rPr>
          <w:rFonts w:ascii="Times New Roman" w:hAnsi="Times New Roman" w:cs="Times New Roman"/>
          <w:i/>
          <w:iCs/>
          <w:sz w:val="24"/>
          <w:szCs w:val="24"/>
          <w:shd w:val="clear" w:color="auto" w:fill="FFFFFF"/>
        </w:rPr>
        <w:t>, Ankara, Turkey</w:t>
      </w:r>
      <w:r w:rsidRPr="00DC546C">
        <w:rPr>
          <w:rFonts w:ascii="Times New Roman" w:hAnsi="Times New Roman" w:cs="Times New Roman"/>
          <w:sz w:val="24"/>
          <w:szCs w:val="24"/>
          <w:shd w:val="clear" w:color="auto" w:fill="FFFFFF"/>
        </w:rPr>
        <w:t> (No. 207).</w:t>
      </w:r>
    </w:p>
    <w:p w:rsidR="002C0965" w:rsidRPr="00DC546C" w:rsidRDefault="002C0965" w:rsidP="00905E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TABAN, S.</w:t>
      </w:r>
      <w:r w:rsidR="00441995">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(2010), </w:t>
      </w:r>
      <w:r w:rsidRPr="00441995">
        <w:rPr>
          <w:rFonts w:ascii="Times New Roman" w:hAnsi="Times New Roman" w:cs="Times New Roman"/>
          <w:b/>
          <w:sz w:val="24"/>
          <w:szCs w:val="24"/>
          <w:shd w:val="clear" w:color="auto" w:fill="FFFFFF"/>
        </w:rPr>
        <w:t>İçsel Büyüme Modelleri ve Türkiye</w:t>
      </w:r>
      <w:r w:rsidRPr="00DC546C">
        <w:rPr>
          <w:rFonts w:ascii="Times New Roman" w:hAnsi="Times New Roman" w:cs="Times New Roman"/>
          <w:sz w:val="24"/>
          <w:szCs w:val="24"/>
          <w:shd w:val="clear" w:color="auto" w:fill="FFFFFF"/>
        </w:rPr>
        <w:t>, Bursa: Ekin Basın Yayın Dağıtım.</w:t>
      </w:r>
    </w:p>
    <w:p w:rsidR="002C0965" w:rsidRPr="00DC546C" w:rsidRDefault="002C0965" w:rsidP="00BC2D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TABAN, S. ve ŞENGÜR, M.</w:t>
      </w:r>
      <w:r w:rsidR="00441995">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(2014), “Türkiye’de Ar-Ge ve Ekonomik Büyüme”, </w:t>
      </w:r>
      <w:r w:rsidRPr="00DC546C">
        <w:rPr>
          <w:rFonts w:ascii="Times New Roman" w:hAnsi="Times New Roman" w:cs="Times New Roman"/>
          <w:b/>
          <w:iCs/>
          <w:sz w:val="24"/>
          <w:szCs w:val="24"/>
          <w:shd w:val="clear" w:color="auto" w:fill="FFFFFF"/>
        </w:rPr>
        <w:t>Abant İzzet Baysal Üniversitesi Sosyal Bilimler Enstitüsü Dergisi</w:t>
      </w:r>
      <w:r w:rsidRPr="00DC546C">
        <w:rPr>
          <w:rFonts w:ascii="Times New Roman" w:hAnsi="Times New Roman" w:cs="Times New Roman"/>
          <w:sz w:val="24"/>
          <w:szCs w:val="24"/>
          <w:shd w:val="clear" w:color="auto" w:fill="FFFFFF"/>
        </w:rPr>
        <w:t>, </w:t>
      </w:r>
      <w:r w:rsidRPr="00DC546C">
        <w:rPr>
          <w:rFonts w:ascii="Times New Roman" w:hAnsi="Times New Roman" w:cs="Times New Roman"/>
          <w:iCs/>
          <w:sz w:val="24"/>
          <w:szCs w:val="24"/>
          <w:shd w:val="clear" w:color="auto" w:fill="FFFFFF"/>
        </w:rPr>
        <w:t>30</w:t>
      </w:r>
      <w:r w:rsidR="00441995">
        <w:rPr>
          <w:rFonts w:ascii="Times New Roman" w:hAnsi="Times New Roman" w:cs="Times New Roman"/>
          <w:iCs/>
          <w:sz w:val="24"/>
          <w:szCs w:val="24"/>
          <w:shd w:val="clear" w:color="auto" w:fill="FFFFFF"/>
        </w:rPr>
        <w:t xml:space="preserve"> </w:t>
      </w:r>
      <w:r w:rsidRPr="00DC546C">
        <w:rPr>
          <w:rFonts w:ascii="Times New Roman" w:hAnsi="Times New Roman" w:cs="Times New Roman"/>
          <w:sz w:val="24"/>
          <w:szCs w:val="24"/>
          <w:shd w:val="clear" w:color="auto" w:fill="FFFFFF"/>
        </w:rPr>
        <w:t>(30), 355-376.</w:t>
      </w:r>
    </w:p>
    <w:p w:rsidR="002C0965" w:rsidRPr="00DC546C" w:rsidRDefault="002C0965" w:rsidP="00BC2D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TARI, R. ve ALABAŞ, M. M.</w:t>
      </w:r>
      <w:r w:rsidR="00441995">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(2017),</w:t>
      </w:r>
      <w:r w:rsidRPr="00DC546C">
        <w:rPr>
          <w:rFonts w:ascii="Times New Roman" w:eastAsiaTheme="minorHAnsi" w:hAnsi="Times New Roman" w:cs="Times New Roman"/>
          <w:sz w:val="24"/>
          <w:szCs w:val="24"/>
          <w:lang w:eastAsia="en-US"/>
        </w:rPr>
        <w:t xml:space="preserve"> “</w:t>
      </w:r>
      <w:r w:rsidRPr="00DC546C">
        <w:rPr>
          <w:rFonts w:ascii="Times New Roman" w:eastAsiaTheme="minorHAnsi" w:hAnsi="Times New Roman" w:cs="Times New Roman"/>
          <w:bCs/>
          <w:sz w:val="24"/>
          <w:szCs w:val="24"/>
          <w:lang w:eastAsia="en-US"/>
        </w:rPr>
        <w:t>The relationship between R&amp;D exp</w:t>
      </w:r>
      <w:r w:rsidR="004C17E6">
        <w:rPr>
          <w:rFonts w:ascii="Times New Roman" w:eastAsiaTheme="minorHAnsi" w:hAnsi="Times New Roman" w:cs="Times New Roman"/>
          <w:bCs/>
          <w:sz w:val="24"/>
          <w:szCs w:val="24"/>
          <w:lang w:eastAsia="en-US"/>
        </w:rPr>
        <w:t>enditures and economic growth: T</w:t>
      </w:r>
      <w:r w:rsidRPr="00DC546C">
        <w:rPr>
          <w:rFonts w:ascii="Times New Roman" w:eastAsiaTheme="minorHAnsi" w:hAnsi="Times New Roman" w:cs="Times New Roman"/>
          <w:bCs/>
          <w:sz w:val="24"/>
          <w:szCs w:val="24"/>
          <w:lang w:eastAsia="en-US"/>
        </w:rPr>
        <w:t>he case of Turkey (1990-2014)”</w:t>
      </w:r>
      <w:r w:rsidRPr="00DC546C">
        <w:rPr>
          <w:rFonts w:ascii="Times New Roman" w:hAnsi="Times New Roman" w:cs="Times New Roman"/>
          <w:bCs/>
          <w:sz w:val="24"/>
          <w:szCs w:val="24"/>
        </w:rPr>
        <w:t>,</w:t>
      </w:r>
      <w:r w:rsidRPr="00DC546C">
        <w:rPr>
          <w:rFonts w:ascii="Times New Roman" w:hAnsi="Times New Roman" w:cs="Times New Roman"/>
          <w:b/>
          <w:iCs/>
          <w:sz w:val="24"/>
          <w:szCs w:val="24"/>
          <w:shd w:val="clear" w:color="auto" w:fill="FFFFFF"/>
        </w:rPr>
        <w:t xml:space="preserve"> Abant İzzet Baysal Üniversitesi Sosyal Bilimler Enstitüsü Dergisi</w:t>
      </w:r>
      <w:r w:rsidRPr="00DC546C">
        <w:rPr>
          <w:rFonts w:ascii="Times New Roman" w:hAnsi="Times New Roman" w:cs="Times New Roman"/>
          <w:sz w:val="24"/>
          <w:szCs w:val="24"/>
          <w:shd w:val="clear" w:color="auto" w:fill="FFFFFF"/>
        </w:rPr>
        <w:t xml:space="preserve">, </w:t>
      </w:r>
      <w:r w:rsidRPr="00DC546C">
        <w:rPr>
          <w:rFonts w:ascii="Times New Roman" w:hAnsi="Times New Roman" w:cs="Times New Roman"/>
          <w:iCs/>
          <w:sz w:val="24"/>
          <w:szCs w:val="24"/>
        </w:rPr>
        <w:t>17</w:t>
      </w:r>
      <w:r w:rsidR="00441995">
        <w:rPr>
          <w:rFonts w:ascii="Times New Roman" w:hAnsi="Times New Roman" w:cs="Times New Roman"/>
          <w:iCs/>
          <w:sz w:val="24"/>
          <w:szCs w:val="24"/>
        </w:rPr>
        <w:t xml:space="preserve"> </w:t>
      </w:r>
      <w:r w:rsidRPr="00DC546C">
        <w:rPr>
          <w:rFonts w:ascii="Times New Roman" w:hAnsi="Times New Roman" w:cs="Times New Roman"/>
          <w:iCs/>
          <w:sz w:val="24"/>
          <w:szCs w:val="24"/>
        </w:rPr>
        <w:t>(2):</w:t>
      </w:r>
      <w:r w:rsidR="00441995">
        <w:rPr>
          <w:rFonts w:ascii="Times New Roman" w:hAnsi="Times New Roman" w:cs="Times New Roman"/>
          <w:iCs/>
          <w:sz w:val="24"/>
          <w:szCs w:val="24"/>
        </w:rPr>
        <w:t xml:space="preserve"> </w:t>
      </w:r>
      <w:r w:rsidRPr="00DC546C">
        <w:rPr>
          <w:rFonts w:ascii="Times New Roman" w:hAnsi="Times New Roman" w:cs="Times New Roman"/>
          <w:iCs/>
          <w:sz w:val="24"/>
          <w:szCs w:val="24"/>
        </w:rPr>
        <w:t>1-17.</w:t>
      </w:r>
    </w:p>
    <w:p w:rsidR="002C0965" w:rsidRPr="00DC546C" w:rsidRDefault="002C0965" w:rsidP="00905E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 xml:space="preserve">TAYMAZ, E. (2001), </w:t>
      </w:r>
      <w:r w:rsidRPr="00DC546C">
        <w:rPr>
          <w:rFonts w:ascii="Times New Roman" w:hAnsi="Times New Roman" w:cs="Times New Roman"/>
          <w:b/>
          <w:iCs/>
          <w:sz w:val="24"/>
          <w:szCs w:val="24"/>
          <w:shd w:val="clear" w:color="auto" w:fill="FFFFFF"/>
        </w:rPr>
        <w:t xml:space="preserve">Ulusal </w:t>
      </w:r>
      <w:r w:rsidR="000942CF" w:rsidRPr="00DC546C">
        <w:rPr>
          <w:rFonts w:ascii="Times New Roman" w:hAnsi="Times New Roman" w:cs="Times New Roman"/>
          <w:b/>
          <w:iCs/>
          <w:sz w:val="24"/>
          <w:szCs w:val="24"/>
          <w:shd w:val="clear" w:color="auto" w:fill="FFFFFF"/>
        </w:rPr>
        <w:t>Yenilik Sistemi</w:t>
      </w:r>
      <w:r w:rsidRPr="00DC546C">
        <w:rPr>
          <w:rFonts w:ascii="Times New Roman" w:hAnsi="Times New Roman" w:cs="Times New Roman"/>
          <w:b/>
          <w:iCs/>
          <w:sz w:val="24"/>
          <w:szCs w:val="24"/>
          <w:shd w:val="clear" w:color="auto" w:fill="FFFFFF"/>
        </w:rPr>
        <w:t>: Türkiye İmalat Sanayiinde Teknolojik Değişim ve Yenilik Süreçleri</w:t>
      </w:r>
      <w:r w:rsidRPr="00DC546C">
        <w:rPr>
          <w:rFonts w:ascii="Times New Roman" w:hAnsi="Times New Roman" w:cs="Times New Roman"/>
          <w:sz w:val="24"/>
          <w:szCs w:val="24"/>
          <w:shd w:val="clear" w:color="auto" w:fill="FFFFFF"/>
        </w:rPr>
        <w:t>, TÜBİTAK.</w:t>
      </w:r>
    </w:p>
    <w:p w:rsidR="002C0965" w:rsidRPr="00DC546C" w:rsidRDefault="002663CA" w:rsidP="00905E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eastAsia="HiddenHorzOCR" w:hAnsi="Times New Roman" w:cs="Times New Roman"/>
          <w:sz w:val="24"/>
          <w:szCs w:val="24"/>
          <w:lang w:eastAsia="en-US"/>
        </w:rPr>
        <w:t>T</w:t>
      </w:r>
      <w:r w:rsidR="00441995">
        <w:rPr>
          <w:rFonts w:ascii="Times New Roman" w:eastAsia="HiddenHorzOCR" w:hAnsi="Times New Roman" w:cs="Times New Roman"/>
          <w:sz w:val="24"/>
          <w:szCs w:val="24"/>
          <w:lang w:eastAsia="en-US"/>
        </w:rPr>
        <w:t>Ü</w:t>
      </w:r>
      <w:r w:rsidRPr="00DC546C">
        <w:rPr>
          <w:rFonts w:ascii="Times New Roman" w:eastAsia="HiddenHorzOCR" w:hAnsi="Times New Roman" w:cs="Times New Roman"/>
          <w:sz w:val="24"/>
          <w:szCs w:val="24"/>
          <w:lang w:eastAsia="en-US"/>
        </w:rPr>
        <w:t>BİTAK</w:t>
      </w:r>
      <w:r w:rsidR="00441995">
        <w:rPr>
          <w:rFonts w:ascii="Times New Roman" w:eastAsia="HiddenHorzOCR" w:hAnsi="Times New Roman" w:cs="Times New Roman"/>
          <w:sz w:val="24"/>
          <w:szCs w:val="24"/>
          <w:lang w:eastAsia="en-US"/>
        </w:rPr>
        <w:t>,</w:t>
      </w:r>
      <w:r w:rsidRPr="00DC546C">
        <w:rPr>
          <w:rFonts w:ascii="Times New Roman" w:eastAsia="HiddenHorzOCR" w:hAnsi="Times New Roman" w:cs="Times New Roman"/>
          <w:sz w:val="24"/>
          <w:szCs w:val="24"/>
          <w:lang w:eastAsia="en-US"/>
        </w:rPr>
        <w:t xml:space="preserve"> (2004 ),</w:t>
      </w:r>
      <w:r w:rsidR="002C0965" w:rsidRPr="00DC546C">
        <w:rPr>
          <w:rFonts w:ascii="Times New Roman" w:eastAsia="HiddenHorzOCR" w:hAnsi="Times New Roman" w:cs="Times New Roman"/>
          <w:sz w:val="24"/>
          <w:szCs w:val="24"/>
          <w:lang w:eastAsia="en-US"/>
        </w:rPr>
        <w:t xml:space="preserve"> </w:t>
      </w:r>
      <w:r w:rsidR="002C0965" w:rsidRPr="000942CF">
        <w:rPr>
          <w:rFonts w:ascii="Times New Roman" w:eastAsia="HiddenHorzOCR" w:hAnsi="Times New Roman" w:cs="Times New Roman"/>
          <w:b/>
          <w:sz w:val="24"/>
          <w:szCs w:val="24"/>
          <w:lang w:eastAsia="en-US"/>
        </w:rPr>
        <w:t>“Ulusal Bilim ve Teknoloji Politikaları 2003-2023 Strateji Belgesi”</w:t>
      </w:r>
      <w:r w:rsidR="002C0965" w:rsidRPr="00DC546C">
        <w:rPr>
          <w:rFonts w:ascii="Times New Roman" w:eastAsia="HiddenHorzOCR" w:hAnsi="Times New Roman" w:cs="Times New Roman"/>
          <w:sz w:val="24"/>
          <w:szCs w:val="24"/>
          <w:lang w:eastAsia="en-US"/>
        </w:rPr>
        <w:t>, Türkiye Bilimsel ve Teknik Araştırma Kurumu, Kasım 2004, ww.tubitak.gov.tr (</w:t>
      </w:r>
      <w:r w:rsidR="00441995">
        <w:rPr>
          <w:rFonts w:ascii="Times New Roman" w:eastAsia="HiddenHorzOCR" w:hAnsi="Times New Roman" w:cs="Times New Roman"/>
          <w:sz w:val="24"/>
          <w:szCs w:val="24"/>
          <w:lang w:eastAsia="en-US"/>
        </w:rPr>
        <w:t xml:space="preserve">Erişim Tarihi: </w:t>
      </w:r>
      <w:r w:rsidR="002C0965" w:rsidRPr="00DC546C">
        <w:rPr>
          <w:rFonts w:ascii="Times New Roman" w:eastAsia="HiddenHorzOCR" w:hAnsi="Times New Roman" w:cs="Times New Roman"/>
          <w:sz w:val="24"/>
          <w:szCs w:val="24"/>
          <w:lang w:eastAsia="en-US"/>
        </w:rPr>
        <w:t>14.10.2017).</w:t>
      </w:r>
    </w:p>
    <w:p w:rsidR="00F309AE" w:rsidRPr="00DC546C" w:rsidRDefault="002663CA" w:rsidP="00F309AE">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eastAsia="HiddenHorzOCR" w:hAnsi="Times New Roman" w:cs="Times New Roman"/>
          <w:sz w:val="24"/>
          <w:szCs w:val="24"/>
          <w:lang w:eastAsia="en-US"/>
        </w:rPr>
        <w:t>T</w:t>
      </w:r>
      <w:r w:rsidR="00441995">
        <w:rPr>
          <w:rFonts w:ascii="Times New Roman" w:eastAsia="HiddenHorzOCR" w:hAnsi="Times New Roman" w:cs="Times New Roman"/>
          <w:sz w:val="24"/>
          <w:szCs w:val="24"/>
          <w:lang w:eastAsia="en-US"/>
        </w:rPr>
        <w:t>Ü</w:t>
      </w:r>
      <w:r w:rsidRPr="00DC546C">
        <w:rPr>
          <w:rFonts w:ascii="Times New Roman" w:eastAsia="HiddenHorzOCR" w:hAnsi="Times New Roman" w:cs="Times New Roman"/>
          <w:sz w:val="24"/>
          <w:szCs w:val="24"/>
          <w:lang w:eastAsia="en-US"/>
        </w:rPr>
        <w:t>BİTAK</w:t>
      </w:r>
      <w:r w:rsidR="00441995">
        <w:rPr>
          <w:rFonts w:ascii="Times New Roman" w:eastAsia="HiddenHorzOCR" w:hAnsi="Times New Roman" w:cs="Times New Roman"/>
          <w:sz w:val="24"/>
          <w:szCs w:val="24"/>
          <w:lang w:eastAsia="en-US"/>
        </w:rPr>
        <w:t>,</w:t>
      </w:r>
      <w:r w:rsidRPr="00DC546C">
        <w:rPr>
          <w:rFonts w:ascii="Times New Roman" w:eastAsia="HiddenHorzOCR" w:hAnsi="Times New Roman" w:cs="Times New Roman"/>
          <w:sz w:val="24"/>
          <w:szCs w:val="24"/>
          <w:lang w:eastAsia="en-US"/>
        </w:rPr>
        <w:t xml:space="preserve"> (2004), </w:t>
      </w:r>
      <w:r w:rsidRPr="000942CF">
        <w:rPr>
          <w:rFonts w:ascii="Times New Roman" w:eastAsia="HiddenHorzOCR" w:hAnsi="Times New Roman" w:cs="Times New Roman"/>
          <w:b/>
          <w:sz w:val="24"/>
          <w:szCs w:val="24"/>
          <w:lang w:eastAsia="en-US"/>
        </w:rPr>
        <w:t>“</w:t>
      </w:r>
      <w:r w:rsidR="00E13F83">
        <w:rPr>
          <w:rFonts w:ascii="Times New Roman" w:eastAsia="HiddenHorzOCR" w:hAnsi="Times New Roman" w:cs="Times New Roman"/>
          <w:b/>
          <w:sz w:val="24"/>
          <w:szCs w:val="24"/>
          <w:lang w:eastAsia="en-US"/>
        </w:rPr>
        <w:t>Ulusal Bilim v</w:t>
      </w:r>
      <w:r w:rsidR="002C0965" w:rsidRPr="000942CF">
        <w:rPr>
          <w:rFonts w:ascii="Times New Roman" w:eastAsia="HiddenHorzOCR" w:hAnsi="Times New Roman" w:cs="Times New Roman"/>
          <w:b/>
          <w:sz w:val="24"/>
          <w:szCs w:val="24"/>
          <w:lang w:eastAsia="en-US"/>
        </w:rPr>
        <w:t>e Teknoloji Politikaları 2003-2023 Strateji Belgesi"</w:t>
      </w:r>
      <w:r w:rsidR="002C0965" w:rsidRPr="00DC546C">
        <w:rPr>
          <w:rFonts w:ascii="Times New Roman" w:eastAsia="HiddenHorzOCR" w:hAnsi="Times New Roman" w:cs="Times New Roman"/>
          <w:sz w:val="24"/>
          <w:szCs w:val="24"/>
          <w:lang w:eastAsia="en-US"/>
        </w:rPr>
        <w:t>, Türkiye Bilimsel ve Teknik Araştırma Kurumu.</w:t>
      </w:r>
      <w:r w:rsidR="002C0965" w:rsidRPr="00DC546C">
        <w:rPr>
          <w:rFonts w:ascii="Times New Roman" w:eastAsiaTheme="minorHAnsi" w:hAnsi="Times New Roman" w:cs="Times New Roman"/>
          <w:sz w:val="24"/>
          <w:szCs w:val="24"/>
          <w:lang w:eastAsia="en-US"/>
        </w:rPr>
        <w:t xml:space="preserve"> </w:t>
      </w:r>
    </w:p>
    <w:p w:rsidR="00F309AE" w:rsidRPr="00DC546C" w:rsidRDefault="00F309AE" w:rsidP="00F309AE">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eastAsiaTheme="minorHAnsi" w:hAnsi="Times New Roman" w:cs="Times New Roman"/>
          <w:sz w:val="24"/>
          <w:szCs w:val="24"/>
          <w:lang w:eastAsia="en-US"/>
        </w:rPr>
        <w:t>TÜBİTAK</w:t>
      </w:r>
      <w:r w:rsidR="00441995">
        <w:rPr>
          <w:rFonts w:ascii="Times New Roman" w:eastAsiaTheme="minorHAnsi" w:hAnsi="Times New Roman" w:cs="Times New Roman"/>
          <w:sz w:val="24"/>
          <w:szCs w:val="24"/>
          <w:lang w:eastAsia="en-US"/>
        </w:rPr>
        <w:t>,</w:t>
      </w:r>
      <w:r w:rsidRPr="00DC546C">
        <w:rPr>
          <w:rFonts w:ascii="Times New Roman" w:eastAsiaTheme="minorHAnsi" w:hAnsi="Times New Roman" w:cs="Times New Roman"/>
          <w:sz w:val="24"/>
          <w:szCs w:val="24"/>
          <w:lang w:eastAsia="en-US"/>
        </w:rPr>
        <w:t xml:space="preserve"> (2017), </w:t>
      </w:r>
      <w:r w:rsidRPr="000942CF">
        <w:rPr>
          <w:rFonts w:ascii="Times New Roman" w:hAnsi="Times New Roman" w:cs="Times New Roman"/>
          <w:b/>
          <w:sz w:val="24"/>
          <w:szCs w:val="24"/>
        </w:rPr>
        <w:t>Ulusal Bilim, Teknoloji ve Yenilik İstatistikleri</w:t>
      </w:r>
      <w:r w:rsidR="000942CF">
        <w:rPr>
          <w:rFonts w:ascii="Times New Roman" w:hAnsi="Times New Roman" w:cs="Times New Roman"/>
          <w:sz w:val="24"/>
          <w:szCs w:val="24"/>
        </w:rPr>
        <w:t>,</w:t>
      </w:r>
      <w:r w:rsidRPr="00DC546C">
        <w:rPr>
          <w:rFonts w:ascii="Times New Roman" w:hAnsi="Times New Roman" w:cs="Times New Roman"/>
          <w:sz w:val="24"/>
          <w:szCs w:val="24"/>
        </w:rPr>
        <w:t xml:space="preserve"> https://www.tubitak.gov.tr/tr/kurumsal/politikalar/icerik-bty-istatistikleri (</w:t>
      </w:r>
      <w:r w:rsidR="00441995">
        <w:rPr>
          <w:rFonts w:ascii="Times New Roman" w:hAnsi="Times New Roman" w:cs="Times New Roman"/>
          <w:sz w:val="24"/>
          <w:szCs w:val="24"/>
        </w:rPr>
        <w:t xml:space="preserve">Erişim Tarihi: </w:t>
      </w:r>
      <w:r w:rsidRPr="00DC546C">
        <w:rPr>
          <w:rFonts w:ascii="Times New Roman" w:hAnsi="Times New Roman" w:cs="Times New Roman"/>
          <w:sz w:val="24"/>
          <w:szCs w:val="24"/>
        </w:rPr>
        <w:t>20.10.2017).</w:t>
      </w:r>
    </w:p>
    <w:p w:rsidR="002C0965" w:rsidRPr="00DC546C" w:rsidRDefault="002C0965" w:rsidP="009D730B">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TUNA, K., KAYACAN, E. ve BEKTAŞ, H.</w:t>
      </w:r>
      <w:r w:rsidR="00441995">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(2015), “The relationship between research &amp; development expenditures and economic growth: The case of Turkey”, </w:t>
      </w:r>
      <w:r w:rsidRPr="00DC546C">
        <w:rPr>
          <w:rFonts w:ascii="Times New Roman" w:hAnsi="Times New Roman" w:cs="Times New Roman"/>
          <w:b/>
          <w:i/>
          <w:iCs/>
          <w:sz w:val="24"/>
          <w:szCs w:val="24"/>
          <w:shd w:val="clear" w:color="auto" w:fill="FFFFFF"/>
        </w:rPr>
        <w:t>Procedia-Social and Behavioral Sciences</w:t>
      </w:r>
      <w:r w:rsidRPr="00DC546C">
        <w:rPr>
          <w:rFonts w:ascii="Times New Roman" w:hAnsi="Times New Roman" w:cs="Times New Roman"/>
          <w:sz w:val="24"/>
          <w:szCs w:val="24"/>
          <w:shd w:val="clear" w:color="auto" w:fill="FFFFFF"/>
        </w:rPr>
        <w:t>, </w:t>
      </w:r>
      <w:r w:rsidRPr="00DC546C">
        <w:rPr>
          <w:rFonts w:ascii="Times New Roman" w:hAnsi="Times New Roman" w:cs="Times New Roman"/>
          <w:i/>
          <w:iCs/>
          <w:sz w:val="24"/>
          <w:szCs w:val="24"/>
          <w:shd w:val="clear" w:color="auto" w:fill="FFFFFF"/>
        </w:rPr>
        <w:t>195</w:t>
      </w:r>
      <w:r w:rsidRPr="00DC546C">
        <w:rPr>
          <w:rFonts w:ascii="Times New Roman" w:hAnsi="Times New Roman" w:cs="Times New Roman"/>
          <w:sz w:val="24"/>
          <w:szCs w:val="24"/>
          <w:shd w:val="clear" w:color="auto" w:fill="FFFFFF"/>
        </w:rPr>
        <w:t>, 501-507.</w:t>
      </w:r>
    </w:p>
    <w:p w:rsidR="002C0965" w:rsidRPr="00DC546C" w:rsidRDefault="002C0965" w:rsidP="009D730B">
      <w:pPr>
        <w:pStyle w:val="ListeParagraf"/>
        <w:numPr>
          <w:ilvl w:val="0"/>
          <w:numId w:val="17"/>
        </w:numPr>
        <w:autoSpaceDE w:val="0"/>
        <w:autoSpaceDN w:val="0"/>
        <w:adjustRightInd w:val="0"/>
        <w:spacing w:before="120" w:after="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TURANLI, R. ve SARIDOĞAN, E.</w:t>
      </w:r>
      <w:r w:rsidR="00441995">
        <w:rPr>
          <w:rFonts w:ascii="Times New Roman" w:hAnsi="Times New Roman" w:cs="Times New Roman"/>
          <w:sz w:val="24"/>
          <w:szCs w:val="24"/>
        </w:rPr>
        <w:t>,</w:t>
      </w:r>
      <w:r w:rsidRPr="00DC546C">
        <w:rPr>
          <w:rFonts w:ascii="Times New Roman" w:hAnsi="Times New Roman" w:cs="Times New Roman"/>
          <w:sz w:val="24"/>
          <w:szCs w:val="24"/>
        </w:rPr>
        <w:t xml:space="preserve"> (2010), </w:t>
      </w:r>
      <w:r w:rsidRPr="00DC546C">
        <w:rPr>
          <w:rFonts w:ascii="Times New Roman" w:hAnsi="Times New Roman" w:cs="Times New Roman"/>
          <w:b/>
          <w:bCs/>
          <w:sz w:val="24"/>
          <w:szCs w:val="24"/>
        </w:rPr>
        <w:t>Bilim-Teknoloji-İnovasyon Temelli Ekonomi ve Toplum</w:t>
      </w:r>
      <w:r w:rsidRPr="00DC546C">
        <w:rPr>
          <w:rFonts w:ascii="Times New Roman" w:hAnsi="Times New Roman" w:cs="Times New Roman"/>
          <w:sz w:val="24"/>
          <w:szCs w:val="24"/>
        </w:rPr>
        <w:t>, İstanbul: İstanbul Ticaret Odası Yayınları.</w:t>
      </w:r>
    </w:p>
    <w:p w:rsidR="002C0965" w:rsidRPr="00DC546C" w:rsidRDefault="002C0965" w:rsidP="00B2289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TÜREDİ, S.</w:t>
      </w:r>
      <w:r w:rsidR="00441995">
        <w:rPr>
          <w:rFonts w:ascii="Times New Roman" w:hAnsi="Times New Roman" w:cs="Times New Roman"/>
          <w:sz w:val="24"/>
          <w:szCs w:val="24"/>
        </w:rPr>
        <w:t>,</w:t>
      </w:r>
      <w:r w:rsidRPr="00DC546C">
        <w:rPr>
          <w:rFonts w:ascii="Times New Roman" w:hAnsi="Times New Roman" w:cs="Times New Roman"/>
          <w:sz w:val="24"/>
          <w:szCs w:val="24"/>
        </w:rPr>
        <w:t xml:space="preserve"> (2016), “The Relationship between R&amp;D Expenditures, Patent Applications and Growth: A Dynamic Panel Causality Analysis for OECD Countries”, </w:t>
      </w:r>
      <w:r w:rsidRPr="00DC546C">
        <w:rPr>
          <w:rFonts w:ascii="Times New Roman" w:hAnsi="Times New Roman" w:cs="Times New Roman"/>
          <w:b/>
          <w:sz w:val="24"/>
          <w:szCs w:val="24"/>
        </w:rPr>
        <w:t>Anadolu Üniversitesi Sosyal Bilimler Dergisi</w:t>
      </w:r>
      <w:r w:rsidRPr="00DC546C">
        <w:rPr>
          <w:rFonts w:ascii="Times New Roman" w:hAnsi="Times New Roman" w:cs="Times New Roman"/>
          <w:sz w:val="24"/>
          <w:szCs w:val="24"/>
        </w:rPr>
        <w:t>, 16</w:t>
      </w:r>
      <w:r w:rsidR="00441995">
        <w:rPr>
          <w:rFonts w:ascii="Times New Roman" w:hAnsi="Times New Roman" w:cs="Times New Roman"/>
          <w:sz w:val="24"/>
          <w:szCs w:val="24"/>
        </w:rPr>
        <w:t xml:space="preserve"> </w:t>
      </w:r>
      <w:r w:rsidRPr="00DC546C">
        <w:rPr>
          <w:rFonts w:ascii="Times New Roman" w:hAnsi="Times New Roman" w:cs="Times New Roman"/>
          <w:sz w:val="24"/>
          <w:szCs w:val="24"/>
        </w:rPr>
        <w:t>(1).</w:t>
      </w:r>
    </w:p>
    <w:p w:rsidR="002C0965" w:rsidRPr="00DC546C" w:rsidRDefault="002C0965" w:rsidP="00AF58EC">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eastAsiaTheme="minorHAnsi" w:hAnsi="Times New Roman" w:cs="Times New Roman"/>
          <w:sz w:val="24"/>
          <w:szCs w:val="24"/>
          <w:lang w:eastAsia="en-US"/>
        </w:rPr>
        <w:lastRenderedPageBreak/>
        <w:t>ULKU, H.</w:t>
      </w:r>
      <w:r w:rsidR="00441995">
        <w:rPr>
          <w:rFonts w:ascii="Times New Roman" w:eastAsiaTheme="minorHAnsi" w:hAnsi="Times New Roman" w:cs="Times New Roman"/>
          <w:sz w:val="24"/>
          <w:szCs w:val="24"/>
          <w:lang w:eastAsia="en-US"/>
        </w:rPr>
        <w:t>,</w:t>
      </w:r>
      <w:r w:rsidRPr="00DC546C">
        <w:rPr>
          <w:rFonts w:ascii="Times New Roman" w:eastAsiaTheme="minorHAnsi" w:hAnsi="Times New Roman" w:cs="Times New Roman"/>
          <w:sz w:val="24"/>
          <w:szCs w:val="24"/>
          <w:lang w:eastAsia="en-US"/>
        </w:rPr>
        <w:t xml:space="preserve"> (2004), “R&amp;D, Innovation, and Economic Growth: An Empirical Analysis”, </w:t>
      </w:r>
      <w:r w:rsidRPr="00DC546C">
        <w:rPr>
          <w:rFonts w:ascii="Times New Roman" w:eastAsiaTheme="minorHAnsi" w:hAnsi="Times New Roman" w:cs="Times New Roman"/>
          <w:b/>
          <w:sz w:val="24"/>
          <w:szCs w:val="24"/>
          <w:lang w:eastAsia="en-US"/>
        </w:rPr>
        <w:t>International Monetary Fund Working Papers</w:t>
      </w:r>
      <w:r w:rsidRPr="00DC546C">
        <w:rPr>
          <w:rFonts w:ascii="Times New Roman" w:eastAsiaTheme="minorHAnsi" w:hAnsi="Times New Roman" w:cs="Times New Roman"/>
          <w:sz w:val="24"/>
          <w:szCs w:val="24"/>
          <w:lang w:eastAsia="en-US"/>
        </w:rPr>
        <w:t>, WP/04/185,</w:t>
      </w:r>
      <w:r w:rsidR="00441995">
        <w:rPr>
          <w:rFonts w:ascii="Times New Roman" w:eastAsiaTheme="minorHAnsi" w:hAnsi="Times New Roman" w:cs="Times New Roman"/>
          <w:sz w:val="24"/>
          <w:szCs w:val="24"/>
          <w:lang w:eastAsia="en-US"/>
        </w:rPr>
        <w:t xml:space="preserve"> </w:t>
      </w:r>
      <w:r w:rsidRPr="00DC546C">
        <w:rPr>
          <w:rFonts w:ascii="Times New Roman" w:eastAsiaTheme="minorHAnsi" w:hAnsi="Times New Roman" w:cs="Times New Roman"/>
          <w:sz w:val="24"/>
          <w:szCs w:val="24"/>
          <w:lang w:eastAsia="en-US"/>
        </w:rPr>
        <w:t>pp. 2-35.</w:t>
      </w:r>
    </w:p>
    <w:p w:rsidR="002C0965" w:rsidRPr="00DC546C" w:rsidRDefault="002C0965" w:rsidP="00BC2D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VUCKOVIC, M.</w:t>
      </w:r>
      <w:r w:rsidR="00441995">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(2016), </w:t>
      </w:r>
      <w:r w:rsidRPr="00C23BEA">
        <w:rPr>
          <w:rFonts w:ascii="Times New Roman" w:hAnsi="Times New Roman" w:cs="Times New Roman"/>
          <w:b/>
          <w:sz w:val="24"/>
          <w:szCs w:val="24"/>
          <w:shd w:val="clear" w:color="auto" w:fill="FFFFFF"/>
        </w:rPr>
        <w:t>“</w:t>
      </w:r>
      <w:r w:rsidRPr="00C23BEA">
        <w:rPr>
          <w:rFonts w:ascii="Times New Roman" w:hAnsi="Times New Roman" w:cs="Times New Roman"/>
          <w:b/>
          <w:sz w:val="24"/>
          <w:szCs w:val="24"/>
        </w:rPr>
        <w:t>The relationship between innovation and economic growth in emerging economies”</w:t>
      </w:r>
      <w:r w:rsidRPr="00DC546C">
        <w:rPr>
          <w:rFonts w:ascii="Times New Roman" w:hAnsi="Times New Roman" w:cs="Times New Roman"/>
          <w:sz w:val="24"/>
          <w:szCs w:val="24"/>
        </w:rPr>
        <w:t xml:space="preserve">, </w:t>
      </w:r>
      <w:hyperlink r:id="rId20" w:history="1">
        <w:r w:rsidRPr="00DC546C">
          <w:rPr>
            <w:rStyle w:val="Kpr"/>
            <w:rFonts w:ascii="Times New Roman" w:hAnsi="Times New Roman" w:cs="Times New Roman"/>
            <w:color w:val="auto"/>
            <w:sz w:val="24"/>
            <w:szCs w:val="24"/>
            <w:u w:val="none"/>
          </w:rPr>
          <w:t>http://ffhoarep.fh-ooe.at/bitstream/123456789/738/1/130_323_Vuckovic_FullPaper_en_Final.pdf</w:t>
        </w:r>
      </w:hyperlink>
      <w:r w:rsidRPr="00DC546C">
        <w:rPr>
          <w:rFonts w:ascii="Times New Roman" w:hAnsi="Times New Roman" w:cs="Times New Roman"/>
          <w:sz w:val="24"/>
          <w:szCs w:val="24"/>
        </w:rPr>
        <w:t xml:space="preserve"> (</w:t>
      </w:r>
      <w:r w:rsidR="00441995">
        <w:rPr>
          <w:rFonts w:ascii="Times New Roman" w:hAnsi="Times New Roman" w:cs="Times New Roman"/>
          <w:sz w:val="24"/>
          <w:szCs w:val="24"/>
        </w:rPr>
        <w:t xml:space="preserve">Erişim Tarihi: </w:t>
      </w:r>
      <w:r w:rsidRPr="00DC546C">
        <w:rPr>
          <w:rFonts w:ascii="Times New Roman" w:hAnsi="Times New Roman" w:cs="Times New Roman"/>
          <w:sz w:val="24"/>
          <w:szCs w:val="24"/>
        </w:rPr>
        <w:t xml:space="preserve"> 09.10.2017).</w:t>
      </w:r>
    </w:p>
    <w:p w:rsidR="002C0965" w:rsidRPr="00DC546C" w:rsidRDefault="002C0965" w:rsidP="00A2648E">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rPr>
        <w:t>WDI</w:t>
      </w:r>
      <w:r w:rsidR="00441995">
        <w:rPr>
          <w:rFonts w:ascii="Times New Roman" w:hAnsi="Times New Roman" w:cs="Times New Roman"/>
          <w:sz w:val="24"/>
          <w:szCs w:val="24"/>
        </w:rPr>
        <w:t>,</w:t>
      </w:r>
      <w:r w:rsidRPr="00DC546C">
        <w:rPr>
          <w:rFonts w:ascii="Times New Roman" w:hAnsi="Times New Roman" w:cs="Times New Roman"/>
          <w:sz w:val="24"/>
          <w:szCs w:val="24"/>
        </w:rPr>
        <w:t xml:space="preserve"> (2017), </w:t>
      </w:r>
      <w:hyperlink r:id="rId21" w:history="1">
        <w:r w:rsidRPr="00DC546C">
          <w:rPr>
            <w:rStyle w:val="Kpr"/>
            <w:rFonts w:ascii="Times New Roman" w:hAnsi="Times New Roman" w:cs="Times New Roman"/>
            <w:color w:val="auto"/>
            <w:sz w:val="24"/>
            <w:szCs w:val="24"/>
            <w:u w:val="none"/>
          </w:rPr>
          <w:t>http://databank.worldbank.org/data/reports.aspx?source=world-development-indicators</w:t>
        </w:r>
      </w:hyperlink>
      <w:r w:rsidR="00723005" w:rsidRPr="00DC546C">
        <w:rPr>
          <w:rStyle w:val="Kpr"/>
          <w:rFonts w:ascii="Times New Roman" w:hAnsi="Times New Roman" w:cs="Times New Roman"/>
          <w:color w:val="auto"/>
          <w:sz w:val="24"/>
          <w:szCs w:val="24"/>
          <w:u w:val="none"/>
        </w:rPr>
        <w:t xml:space="preserve"> (</w:t>
      </w:r>
      <w:r w:rsidR="00441995">
        <w:rPr>
          <w:rStyle w:val="Kpr"/>
          <w:rFonts w:ascii="Times New Roman" w:hAnsi="Times New Roman" w:cs="Times New Roman"/>
          <w:color w:val="auto"/>
          <w:sz w:val="24"/>
          <w:szCs w:val="24"/>
          <w:u w:val="none"/>
        </w:rPr>
        <w:t xml:space="preserve">Erişim Tarihi: </w:t>
      </w:r>
      <w:r w:rsidRPr="00DC546C">
        <w:rPr>
          <w:rFonts w:ascii="Times New Roman" w:hAnsi="Times New Roman" w:cs="Times New Roman"/>
          <w:sz w:val="24"/>
          <w:szCs w:val="24"/>
        </w:rPr>
        <w:t>17.09.2017</w:t>
      </w:r>
      <w:r w:rsidR="00723005" w:rsidRPr="00DC546C">
        <w:rPr>
          <w:rFonts w:ascii="Times New Roman" w:hAnsi="Times New Roman" w:cs="Times New Roman"/>
          <w:sz w:val="24"/>
          <w:szCs w:val="24"/>
        </w:rPr>
        <w:t>)</w:t>
      </w:r>
      <w:r w:rsidRPr="00DC546C">
        <w:rPr>
          <w:rFonts w:ascii="Times New Roman" w:hAnsi="Times New Roman" w:cs="Times New Roman"/>
          <w:sz w:val="24"/>
          <w:szCs w:val="24"/>
        </w:rPr>
        <w:t>.</w:t>
      </w:r>
    </w:p>
    <w:p w:rsidR="002C0965" w:rsidRPr="00DC546C" w:rsidRDefault="002C0965" w:rsidP="00905E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YARDIMCI, P.</w:t>
      </w:r>
      <w:r w:rsidR="00441995">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(2006), “İçsel Büyüme Modelleri ve Türkiye Ekonomisinde İçsel Büyümenin Dinamikleri”,</w:t>
      </w:r>
      <w:r w:rsidRPr="00DC546C">
        <w:rPr>
          <w:rStyle w:val="apple-converted-space"/>
          <w:rFonts w:ascii="Times New Roman" w:hAnsi="Times New Roman" w:cs="Times New Roman"/>
          <w:sz w:val="24"/>
          <w:szCs w:val="24"/>
          <w:shd w:val="clear" w:color="auto" w:fill="FFFFFF"/>
        </w:rPr>
        <w:t> </w:t>
      </w:r>
      <w:r w:rsidRPr="00DC546C">
        <w:rPr>
          <w:rFonts w:ascii="Times New Roman" w:hAnsi="Times New Roman" w:cs="Times New Roman"/>
          <w:b/>
          <w:iCs/>
          <w:sz w:val="24"/>
          <w:szCs w:val="24"/>
          <w:shd w:val="clear" w:color="auto" w:fill="FFFFFF"/>
        </w:rPr>
        <w:t>Karamanoğlu Mehmet Bey Üniversitesi Sosyal ve Ekonomik Araştırmalar Dergisi</w:t>
      </w:r>
      <w:r w:rsidRPr="00DC546C">
        <w:rPr>
          <w:rFonts w:ascii="Times New Roman" w:hAnsi="Times New Roman" w:cs="Times New Roman"/>
          <w:sz w:val="24"/>
          <w:szCs w:val="24"/>
          <w:shd w:val="clear" w:color="auto" w:fill="FFFFFF"/>
        </w:rPr>
        <w:t>,</w:t>
      </w:r>
      <w:r w:rsidRPr="00DC546C">
        <w:rPr>
          <w:rStyle w:val="apple-converted-space"/>
          <w:rFonts w:ascii="Times New Roman" w:hAnsi="Times New Roman" w:cs="Times New Roman"/>
          <w:sz w:val="24"/>
          <w:szCs w:val="24"/>
          <w:shd w:val="clear" w:color="auto" w:fill="FFFFFF"/>
        </w:rPr>
        <w:t> </w:t>
      </w:r>
      <w:r w:rsidRPr="00DC546C">
        <w:rPr>
          <w:rFonts w:ascii="Times New Roman" w:hAnsi="Times New Roman" w:cs="Times New Roman"/>
          <w:iCs/>
          <w:sz w:val="24"/>
          <w:szCs w:val="24"/>
          <w:shd w:val="clear" w:color="auto" w:fill="FFFFFF"/>
        </w:rPr>
        <w:t>2006</w:t>
      </w:r>
      <w:r w:rsidR="00441995">
        <w:rPr>
          <w:rFonts w:ascii="Times New Roman" w:hAnsi="Times New Roman" w:cs="Times New Roman"/>
          <w:iCs/>
          <w:sz w:val="24"/>
          <w:szCs w:val="24"/>
          <w:shd w:val="clear" w:color="auto" w:fill="FFFFFF"/>
        </w:rPr>
        <w:t xml:space="preserve"> </w:t>
      </w:r>
      <w:r w:rsidRPr="00DC546C">
        <w:rPr>
          <w:rFonts w:ascii="Times New Roman" w:hAnsi="Times New Roman" w:cs="Times New Roman"/>
          <w:sz w:val="24"/>
          <w:szCs w:val="24"/>
          <w:shd w:val="clear" w:color="auto" w:fill="FFFFFF"/>
        </w:rPr>
        <w:t>(1), 96-114.</w:t>
      </w:r>
    </w:p>
    <w:p w:rsidR="002C0965" w:rsidRPr="00DC546C" w:rsidRDefault="002C0965" w:rsidP="00BC2D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 xml:space="preserve">YAYLALI, M., </w:t>
      </w:r>
      <w:r w:rsidR="002663CA" w:rsidRPr="00DC546C">
        <w:rPr>
          <w:rFonts w:ascii="Times New Roman" w:hAnsi="Times New Roman" w:cs="Times New Roman"/>
          <w:sz w:val="24"/>
          <w:szCs w:val="24"/>
          <w:shd w:val="clear" w:color="auto" w:fill="FFFFFF"/>
        </w:rPr>
        <w:t>AKAN, Y. v</w:t>
      </w:r>
      <w:r w:rsidRPr="00DC546C">
        <w:rPr>
          <w:rFonts w:ascii="Times New Roman" w:hAnsi="Times New Roman" w:cs="Times New Roman"/>
          <w:sz w:val="24"/>
          <w:szCs w:val="24"/>
          <w:shd w:val="clear" w:color="auto" w:fill="FFFFFF"/>
        </w:rPr>
        <w:t>e IŞIK, C.</w:t>
      </w:r>
      <w:r w:rsidR="00441995">
        <w:rPr>
          <w:rFonts w:ascii="Times New Roman" w:hAnsi="Times New Roman" w:cs="Times New Roman"/>
          <w:sz w:val="24"/>
          <w:szCs w:val="24"/>
          <w:shd w:val="clear" w:color="auto" w:fill="FFFFFF"/>
        </w:rPr>
        <w:t>,</w:t>
      </w:r>
      <w:r w:rsidR="002907C4">
        <w:rPr>
          <w:rFonts w:ascii="Times New Roman" w:hAnsi="Times New Roman" w:cs="Times New Roman"/>
          <w:sz w:val="24"/>
          <w:szCs w:val="24"/>
          <w:shd w:val="clear" w:color="auto" w:fill="FFFFFF"/>
        </w:rPr>
        <w:t xml:space="preserve"> (2010), “Türkiye de Ar-Ge Yatırım Harcamaları v</w:t>
      </w:r>
      <w:r w:rsidR="00441995">
        <w:rPr>
          <w:rFonts w:ascii="Times New Roman" w:hAnsi="Times New Roman" w:cs="Times New Roman"/>
          <w:sz w:val="24"/>
          <w:szCs w:val="24"/>
          <w:shd w:val="clear" w:color="auto" w:fill="FFFFFF"/>
        </w:rPr>
        <w:t>e Ekonomik Büyüme Arasındaki Eşb</w:t>
      </w:r>
      <w:r w:rsidRPr="00DC546C">
        <w:rPr>
          <w:rFonts w:ascii="Times New Roman" w:hAnsi="Times New Roman" w:cs="Times New Roman"/>
          <w:sz w:val="24"/>
          <w:szCs w:val="24"/>
          <w:shd w:val="clear" w:color="auto" w:fill="FFFFFF"/>
        </w:rPr>
        <w:t>ütünleşm</w:t>
      </w:r>
      <w:r w:rsidR="00441995">
        <w:rPr>
          <w:rFonts w:ascii="Times New Roman" w:hAnsi="Times New Roman" w:cs="Times New Roman"/>
          <w:sz w:val="24"/>
          <w:szCs w:val="24"/>
          <w:shd w:val="clear" w:color="auto" w:fill="FFFFFF"/>
        </w:rPr>
        <w:t>e v</w:t>
      </w:r>
      <w:r w:rsidRPr="00DC546C">
        <w:rPr>
          <w:rFonts w:ascii="Times New Roman" w:hAnsi="Times New Roman" w:cs="Times New Roman"/>
          <w:sz w:val="24"/>
          <w:szCs w:val="24"/>
          <w:shd w:val="clear" w:color="auto" w:fill="FFFFFF"/>
        </w:rPr>
        <w:t>e Nedensellik İlişkisi: 1990-2009”, </w:t>
      </w:r>
      <w:r w:rsidRPr="00DC546C">
        <w:rPr>
          <w:rFonts w:ascii="Times New Roman" w:hAnsi="Times New Roman" w:cs="Times New Roman"/>
          <w:b/>
          <w:iCs/>
          <w:sz w:val="24"/>
          <w:szCs w:val="24"/>
          <w:shd w:val="clear" w:color="auto" w:fill="FFFFFF"/>
        </w:rPr>
        <w:t>Bilgi Ekonomisi ve Yönetimi Dergisi</w:t>
      </w:r>
      <w:r w:rsidRPr="00DC546C">
        <w:rPr>
          <w:rFonts w:ascii="Times New Roman" w:hAnsi="Times New Roman" w:cs="Times New Roman"/>
          <w:sz w:val="24"/>
          <w:szCs w:val="24"/>
          <w:shd w:val="clear" w:color="auto" w:fill="FFFFFF"/>
        </w:rPr>
        <w:t>, </w:t>
      </w:r>
      <w:r w:rsidRPr="00DC546C">
        <w:rPr>
          <w:rFonts w:ascii="Times New Roman" w:hAnsi="Times New Roman" w:cs="Times New Roman"/>
          <w:i/>
          <w:iCs/>
          <w:sz w:val="24"/>
          <w:szCs w:val="24"/>
          <w:shd w:val="clear" w:color="auto" w:fill="FFFFFF"/>
        </w:rPr>
        <w:t>5</w:t>
      </w:r>
      <w:r w:rsidR="00441995">
        <w:rPr>
          <w:rFonts w:ascii="Times New Roman" w:hAnsi="Times New Roman" w:cs="Times New Roman"/>
          <w:i/>
          <w:iCs/>
          <w:sz w:val="24"/>
          <w:szCs w:val="24"/>
          <w:shd w:val="clear" w:color="auto" w:fill="FFFFFF"/>
        </w:rPr>
        <w:t xml:space="preserve"> </w:t>
      </w:r>
      <w:r w:rsidRPr="00DC546C">
        <w:rPr>
          <w:rFonts w:ascii="Times New Roman" w:hAnsi="Times New Roman" w:cs="Times New Roman"/>
          <w:sz w:val="24"/>
          <w:szCs w:val="24"/>
          <w:shd w:val="clear" w:color="auto" w:fill="FFFFFF"/>
        </w:rPr>
        <w:t>(2).</w:t>
      </w:r>
    </w:p>
    <w:p w:rsidR="002C0965" w:rsidRPr="00DC546C" w:rsidRDefault="00441995" w:rsidP="00905E4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YELDAN, E.,</w:t>
      </w:r>
      <w:r w:rsidR="002C0965" w:rsidRPr="00DC546C">
        <w:rPr>
          <w:rFonts w:ascii="Times New Roman" w:hAnsi="Times New Roman" w:cs="Times New Roman"/>
          <w:sz w:val="24"/>
          <w:szCs w:val="24"/>
        </w:rPr>
        <w:t xml:space="preserve"> (2010),  </w:t>
      </w:r>
      <w:r w:rsidR="002C0965" w:rsidRPr="00DC546C">
        <w:rPr>
          <w:rFonts w:ascii="Times New Roman" w:hAnsi="Times New Roman" w:cs="Times New Roman"/>
          <w:b/>
          <w:sz w:val="24"/>
          <w:szCs w:val="24"/>
        </w:rPr>
        <w:t>İktisadi Büyüme ve Bölüşüm Teorileri</w:t>
      </w:r>
      <w:r w:rsidR="002C0965" w:rsidRPr="00DC546C">
        <w:rPr>
          <w:rFonts w:ascii="Times New Roman" w:hAnsi="Times New Roman" w:cs="Times New Roman"/>
          <w:sz w:val="24"/>
          <w:szCs w:val="24"/>
        </w:rPr>
        <w:t>, Efil Yayınevi, Ankara.</w:t>
      </w:r>
    </w:p>
    <w:p w:rsidR="002C0965" w:rsidRPr="00DC546C" w:rsidRDefault="002C0965" w:rsidP="00B22897">
      <w:pPr>
        <w:pStyle w:val="ListeParagraf"/>
        <w:numPr>
          <w:ilvl w:val="0"/>
          <w:numId w:val="17"/>
        </w:numPr>
        <w:autoSpaceDE w:val="0"/>
        <w:autoSpaceDN w:val="0"/>
        <w:adjustRightInd w:val="0"/>
        <w:spacing w:before="120" w:after="120" w:line="240" w:lineRule="auto"/>
        <w:ind w:left="709" w:hanging="709"/>
        <w:contextualSpacing w:val="0"/>
        <w:jc w:val="both"/>
        <w:rPr>
          <w:rFonts w:ascii="Times New Roman" w:hAnsi="Times New Roman" w:cs="Times New Roman"/>
          <w:sz w:val="24"/>
          <w:szCs w:val="24"/>
        </w:rPr>
      </w:pPr>
      <w:r w:rsidRPr="00DC546C">
        <w:rPr>
          <w:rFonts w:ascii="Times New Roman" w:hAnsi="Times New Roman" w:cs="Times New Roman"/>
          <w:sz w:val="24"/>
          <w:szCs w:val="24"/>
          <w:shd w:val="clear" w:color="auto" w:fill="FFFFFF"/>
        </w:rPr>
        <w:t>YÜKSEL, S.</w:t>
      </w:r>
      <w:r w:rsidR="00441995">
        <w:rPr>
          <w:rFonts w:ascii="Times New Roman" w:hAnsi="Times New Roman" w:cs="Times New Roman"/>
          <w:sz w:val="24"/>
          <w:szCs w:val="24"/>
          <w:shd w:val="clear" w:color="auto" w:fill="FFFFFF"/>
        </w:rPr>
        <w:t>,</w:t>
      </w:r>
      <w:r w:rsidRPr="00DC546C">
        <w:rPr>
          <w:rFonts w:ascii="Times New Roman" w:hAnsi="Times New Roman" w:cs="Times New Roman"/>
          <w:sz w:val="24"/>
          <w:szCs w:val="24"/>
          <w:shd w:val="clear" w:color="auto" w:fill="FFFFFF"/>
        </w:rPr>
        <w:t xml:space="preserve"> (2017), “The impacts of research and development expenses on export and economic growth”, </w:t>
      </w:r>
      <w:r w:rsidRPr="00441995">
        <w:rPr>
          <w:rFonts w:ascii="Times New Roman" w:hAnsi="Times New Roman" w:cs="Times New Roman"/>
          <w:b/>
          <w:iCs/>
          <w:sz w:val="24"/>
          <w:szCs w:val="24"/>
          <w:shd w:val="clear" w:color="auto" w:fill="FFFFFF"/>
        </w:rPr>
        <w:t>International Business and Accounting Research Journal</w:t>
      </w:r>
      <w:r w:rsidRPr="00DC546C">
        <w:rPr>
          <w:rFonts w:ascii="Times New Roman" w:hAnsi="Times New Roman" w:cs="Times New Roman"/>
          <w:sz w:val="24"/>
          <w:szCs w:val="24"/>
          <w:shd w:val="clear" w:color="auto" w:fill="FFFFFF"/>
        </w:rPr>
        <w:t>, </w:t>
      </w:r>
      <w:r w:rsidRPr="00DC546C">
        <w:rPr>
          <w:rFonts w:ascii="Times New Roman" w:hAnsi="Times New Roman" w:cs="Times New Roman"/>
          <w:iCs/>
          <w:sz w:val="24"/>
          <w:szCs w:val="24"/>
          <w:shd w:val="clear" w:color="auto" w:fill="FFFFFF"/>
        </w:rPr>
        <w:t>1</w:t>
      </w:r>
      <w:r w:rsidR="00441995">
        <w:rPr>
          <w:rFonts w:ascii="Times New Roman" w:hAnsi="Times New Roman" w:cs="Times New Roman"/>
          <w:iCs/>
          <w:sz w:val="24"/>
          <w:szCs w:val="24"/>
          <w:shd w:val="clear" w:color="auto" w:fill="FFFFFF"/>
        </w:rPr>
        <w:t xml:space="preserve"> </w:t>
      </w:r>
      <w:r w:rsidRPr="00DC546C">
        <w:rPr>
          <w:rFonts w:ascii="Times New Roman" w:hAnsi="Times New Roman" w:cs="Times New Roman"/>
          <w:sz w:val="24"/>
          <w:szCs w:val="24"/>
          <w:shd w:val="clear" w:color="auto" w:fill="FFFFFF"/>
        </w:rPr>
        <w:t>(1), 1-8.</w:t>
      </w:r>
    </w:p>
    <w:p w:rsidR="00441995" w:rsidRDefault="00441995">
      <w:pPr>
        <w:rPr>
          <w:rFonts w:ascii="Times New Roman" w:hAnsi="Times New Roman" w:cs="Times New Roman"/>
          <w:i/>
        </w:rPr>
      </w:pPr>
    </w:p>
    <w:p w:rsidR="00441995" w:rsidRDefault="00441995">
      <w:pPr>
        <w:rPr>
          <w:rFonts w:ascii="Times New Roman" w:hAnsi="Times New Roman" w:cs="Times New Roman"/>
          <w:i/>
        </w:rPr>
      </w:pPr>
    </w:p>
    <w:p w:rsidR="00441995" w:rsidRDefault="00441995">
      <w:pPr>
        <w:rPr>
          <w:rFonts w:ascii="Times New Roman" w:hAnsi="Times New Roman" w:cs="Times New Roman"/>
          <w:i/>
        </w:rPr>
      </w:pPr>
    </w:p>
    <w:p w:rsidR="00441995" w:rsidRDefault="00441995">
      <w:pPr>
        <w:rPr>
          <w:rFonts w:ascii="Times New Roman" w:hAnsi="Times New Roman" w:cs="Times New Roman"/>
          <w:i/>
        </w:rPr>
      </w:pPr>
    </w:p>
    <w:p w:rsidR="00441995" w:rsidRDefault="00441995">
      <w:pPr>
        <w:rPr>
          <w:rFonts w:ascii="Times New Roman" w:hAnsi="Times New Roman" w:cs="Times New Roman"/>
          <w:i/>
        </w:rPr>
      </w:pPr>
    </w:p>
    <w:p w:rsidR="00441995" w:rsidRDefault="00441995">
      <w:pPr>
        <w:rPr>
          <w:rFonts w:ascii="Times New Roman" w:hAnsi="Times New Roman" w:cs="Times New Roman"/>
          <w:i/>
        </w:rPr>
      </w:pPr>
    </w:p>
    <w:p w:rsidR="00441995" w:rsidRDefault="00441995">
      <w:pPr>
        <w:rPr>
          <w:rFonts w:ascii="Times New Roman" w:hAnsi="Times New Roman" w:cs="Times New Roman"/>
          <w:i/>
        </w:rPr>
      </w:pPr>
    </w:p>
    <w:p w:rsidR="00441995" w:rsidRDefault="00441995">
      <w:pPr>
        <w:rPr>
          <w:rFonts w:ascii="Times New Roman" w:hAnsi="Times New Roman" w:cs="Times New Roman"/>
          <w:i/>
        </w:rPr>
      </w:pPr>
    </w:p>
    <w:p w:rsidR="00441995" w:rsidRDefault="00441995">
      <w:pPr>
        <w:rPr>
          <w:rFonts w:ascii="Times New Roman" w:hAnsi="Times New Roman" w:cs="Times New Roman"/>
          <w:i/>
        </w:rPr>
      </w:pPr>
    </w:p>
    <w:p w:rsidR="00441995" w:rsidRDefault="00441995">
      <w:pPr>
        <w:rPr>
          <w:rFonts w:ascii="Times New Roman" w:hAnsi="Times New Roman" w:cs="Times New Roman"/>
          <w:i/>
        </w:rPr>
      </w:pPr>
    </w:p>
    <w:p w:rsidR="00441995" w:rsidRDefault="00441995">
      <w:pPr>
        <w:rPr>
          <w:rFonts w:ascii="Times New Roman" w:hAnsi="Times New Roman" w:cs="Times New Roman"/>
          <w:i/>
        </w:rPr>
      </w:pPr>
    </w:p>
    <w:p w:rsidR="00441995" w:rsidRDefault="00441995">
      <w:pPr>
        <w:rPr>
          <w:rFonts w:ascii="Times New Roman" w:hAnsi="Times New Roman" w:cs="Times New Roman"/>
          <w:i/>
        </w:rPr>
      </w:pPr>
    </w:p>
    <w:p w:rsidR="00441995" w:rsidRDefault="00441995">
      <w:pPr>
        <w:rPr>
          <w:rFonts w:ascii="Times New Roman" w:hAnsi="Times New Roman" w:cs="Times New Roman"/>
          <w:i/>
        </w:rPr>
      </w:pPr>
    </w:p>
    <w:p w:rsidR="00441995" w:rsidRDefault="00441995">
      <w:pPr>
        <w:rPr>
          <w:rFonts w:ascii="Times New Roman" w:hAnsi="Times New Roman" w:cs="Times New Roman"/>
          <w:i/>
        </w:rPr>
      </w:pPr>
    </w:p>
    <w:p w:rsidR="00441995" w:rsidRPr="00441995" w:rsidRDefault="00441995">
      <w:pPr>
        <w:rPr>
          <w:rFonts w:ascii="Times New Roman" w:hAnsi="Times New Roman" w:cs="Times New Roman"/>
        </w:rPr>
      </w:pPr>
    </w:p>
    <w:p w:rsidR="00441995" w:rsidRDefault="00D36166" w:rsidP="00441995">
      <w:pPr>
        <w:rPr>
          <w:rFonts w:ascii="Times New Roman" w:hAnsi="Times New Roman" w:cs="Times New Roman"/>
          <w:b/>
        </w:rPr>
      </w:pPr>
      <w:r w:rsidRPr="00441995">
        <w:rPr>
          <w:rFonts w:ascii="Times New Roman" w:hAnsi="Times New Roman" w:cs="Times New Roman"/>
          <w:b/>
        </w:rPr>
        <w:t>Ek 1.</w:t>
      </w:r>
      <w:r w:rsidR="00441995">
        <w:rPr>
          <w:rFonts w:ascii="Times New Roman" w:hAnsi="Times New Roman" w:cs="Times New Roman"/>
          <w:b/>
        </w:rPr>
        <w:t xml:space="preserve"> </w:t>
      </w:r>
    </w:p>
    <w:p w:rsidR="00056BD8" w:rsidRPr="00441995" w:rsidRDefault="00A3178E" w:rsidP="00441995">
      <w:pPr>
        <w:pStyle w:val="ListeParagraf"/>
        <w:numPr>
          <w:ilvl w:val="0"/>
          <w:numId w:val="20"/>
        </w:numPr>
        <w:rPr>
          <w:rFonts w:ascii="Times New Roman" w:hAnsi="Times New Roman" w:cs="Times New Roman"/>
          <w:sz w:val="24"/>
          <w:szCs w:val="24"/>
        </w:rPr>
      </w:pPr>
      <w:r>
        <w:rPr>
          <w:rFonts w:ascii="Times New Roman" w:hAnsi="Times New Roman" w:cs="Times New Roman"/>
          <w:b/>
          <w:sz w:val="24"/>
          <w:szCs w:val="24"/>
        </w:rPr>
        <w:t>AR Karakteristik Polinomunun</w:t>
      </w:r>
      <w:r w:rsidR="00DA779B" w:rsidRPr="00441995">
        <w:rPr>
          <w:rFonts w:ascii="Times New Roman" w:hAnsi="Times New Roman" w:cs="Times New Roman"/>
          <w:b/>
          <w:sz w:val="24"/>
          <w:szCs w:val="24"/>
        </w:rPr>
        <w:t xml:space="preserve"> Ters Kökleri</w:t>
      </w:r>
    </w:p>
    <w:tbl>
      <w:tblPr>
        <w:tblW w:w="0" w:type="auto"/>
        <w:tblInd w:w="30" w:type="dxa"/>
        <w:tblLayout w:type="fixed"/>
        <w:tblCellMar>
          <w:left w:w="0" w:type="dxa"/>
          <w:right w:w="0" w:type="dxa"/>
        </w:tblCellMar>
        <w:tblLook w:val="0000" w:firstRow="0" w:lastRow="0" w:firstColumn="0" w:lastColumn="0" w:noHBand="0" w:noVBand="0"/>
      </w:tblPr>
      <w:tblGrid>
        <w:gridCol w:w="2647"/>
        <w:gridCol w:w="2573"/>
      </w:tblGrid>
      <w:tr w:rsidR="00D36166" w:rsidRPr="00B262B4" w:rsidTr="00521156">
        <w:trPr>
          <w:trHeight w:val="225"/>
        </w:trPr>
        <w:tc>
          <w:tcPr>
            <w:tcW w:w="5220" w:type="dxa"/>
            <w:gridSpan w:val="2"/>
            <w:tcBorders>
              <w:top w:val="single" w:sz="4" w:space="0" w:color="auto"/>
              <w:left w:val="single" w:sz="4" w:space="0" w:color="auto"/>
              <w:bottom w:val="nil"/>
              <w:right w:val="single" w:sz="4" w:space="0" w:color="auto"/>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Roots of Characteristic Polynomial</w:t>
            </w:r>
          </w:p>
        </w:tc>
      </w:tr>
      <w:tr w:rsidR="00D36166" w:rsidRPr="00B262B4" w:rsidTr="00521156">
        <w:trPr>
          <w:trHeight w:val="225"/>
        </w:trPr>
        <w:tc>
          <w:tcPr>
            <w:tcW w:w="5220" w:type="dxa"/>
            <w:gridSpan w:val="2"/>
            <w:tcBorders>
              <w:top w:val="nil"/>
              <w:left w:val="single" w:sz="4" w:space="0" w:color="auto"/>
              <w:bottom w:val="nil"/>
              <w:right w:val="single" w:sz="4" w:space="0" w:color="auto"/>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Endogenous variables: LPERGDP LPATENT LGCF LSTHDM </w:t>
            </w:r>
          </w:p>
        </w:tc>
      </w:tr>
      <w:tr w:rsidR="00D36166" w:rsidRPr="00B262B4" w:rsidTr="00521156">
        <w:trPr>
          <w:trHeight w:val="225"/>
        </w:trPr>
        <w:tc>
          <w:tcPr>
            <w:tcW w:w="5220" w:type="dxa"/>
            <w:gridSpan w:val="2"/>
            <w:tcBorders>
              <w:top w:val="nil"/>
              <w:left w:val="single" w:sz="4" w:space="0" w:color="auto"/>
              <w:bottom w:val="nil"/>
              <w:right w:val="single" w:sz="4" w:space="0" w:color="auto"/>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Exogenous variables: C </w:t>
            </w:r>
          </w:p>
        </w:tc>
      </w:tr>
      <w:tr w:rsidR="00D36166" w:rsidRPr="00B262B4" w:rsidTr="00521156">
        <w:trPr>
          <w:trHeight w:val="225"/>
        </w:trPr>
        <w:tc>
          <w:tcPr>
            <w:tcW w:w="5220" w:type="dxa"/>
            <w:gridSpan w:val="2"/>
            <w:tcBorders>
              <w:top w:val="nil"/>
              <w:left w:val="single" w:sz="4" w:space="0" w:color="auto"/>
              <w:bottom w:val="nil"/>
              <w:right w:val="single" w:sz="4" w:space="0" w:color="auto"/>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Lag specification: 1 2</w:t>
            </w:r>
          </w:p>
        </w:tc>
      </w:tr>
      <w:tr w:rsidR="00D36166" w:rsidRPr="00B262B4" w:rsidTr="00521156">
        <w:trPr>
          <w:trHeight w:val="225"/>
        </w:trPr>
        <w:tc>
          <w:tcPr>
            <w:tcW w:w="5220" w:type="dxa"/>
            <w:gridSpan w:val="2"/>
            <w:tcBorders>
              <w:top w:val="nil"/>
              <w:left w:val="single" w:sz="4" w:space="0" w:color="auto"/>
              <w:bottom w:val="nil"/>
              <w:right w:val="single" w:sz="4" w:space="0" w:color="auto"/>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Date: 11/10/17   Time: 00:04</w:t>
            </w:r>
          </w:p>
        </w:tc>
      </w:tr>
      <w:tr w:rsidR="00D36166" w:rsidRPr="00B262B4" w:rsidTr="00521156">
        <w:trPr>
          <w:trHeight w:hRule="exact" w:val="90"/>
        </w:trPr>
        <w:tc>
          <w:tcPr>
            <w:tcW w:w="2647" w:type="dxa"/>
            <w:tcBorders>
              <w:top w:val="nil"/>
              <w:left w:val="single" w:sz="4" w:space="0" w:color="auto"/>
              <w:bottom w:val="double" w:sz="6" w:space="2"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2573" w:type="dxa"/>
            <w:tcBorders>
              <w:top w:val="nil"/>
              <w:left w:val="nil"/>
              <w:bottom w:val="double" w:sz="6" w:space="2" w:color="auto"/>
              <w:right w:val="single" w:sz="4" w:space="0" w:color="auto"/>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521156">
        <w:trPr>
          <w:trHeight w:hRule="exact" w:val="135"/>
        </w:trPr>
        <w:tc>
          <w:tcPr>
            <w:tcW w:w="2647" w:type="dxa"/>
            <w:tcBorders>
              <w:top w:val="nil"/>
              <w:left w:val="single" w:sz="4" w:space="0" w:color="auto"/>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2573" w:type="dxa"/>
            <w:tcBorders>
              <w:top w:val="nil"/>
              <w:left w:val="nil"/>
              <w:bottom w:val="nil"/>
              <w:right w:val="single" w:sz="4" w:space="0" w:color="auto"/>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521156">
        <w:trPr>
          <w:trHeight w:val="225"/>
        </w:trPr>
        <w:tc>
          <w:tcPr>
            <w:tcW w:w="2647" w:type="dxa"/>
            <w:tcBorders>
              <w:top w:val="nil"/>
              <w:left w:val="single" w:sz="4" w:space="0" w:color="auto"/>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     Root</w:t>
            </w:r>
          </w:p>
        </w:tc>
        <w:tc>
          <w:tcPr>
            <w:tcW w:w="2573" w:type="dxa"/>
            <w:tcBorders>
              <w:top w:val="nil"/>
              <w:left w:val="nil"/>
              <w:bottom w:val="nil"/>
              <w:right w:val="single" w:sz="4" w:space="0" w:color="auto"/>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Modulus</w:t>
            </w:r>
          </w:p>
        </w:tc>
      </w:tr>
      <w:tr w:rsidR="00D36166" w:rsidRPr="00B262B4" w:rsidTr="0024761A">
        <w:trPr>
          <w:trHeight w:hRule="exact" w:val="74"/>
        </w:trPr>
        <w:tc>
          <w:tcPr>
            <w:tcW w:w="2647" w:type="dxa"/>
            <w:tcBorders>
              <w:top w:val="nil"/>
              <w:left w:val="single" w:sz="4" w:space="0" w:color="auto"/>
              <w:bottom w:val="double" w:sz="6" w:space="2"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2573" w:type="dxa"/>
            <w:tcBorders>
              <w:top w:val="nil"/>
              <w:left w:val="nil"/>
              <w:bottom w:val="double" w:sz="6" w:space="2" w:color="auto"/>
              <w:right w:val="single" w:sz="4" w:space="0" w:color="auto"/>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521156">
        <w:trPr>
          <w:trHeight w:hRule="exact" w:val="135"/>
        </w:trPr>
        <w:tc>
          <w:tcPr>
            <w:tcW w:w="2647" w:type="dxa"/>
            <w:tcBorders>
              <w:top w:val="nil"/>
              <w:left w:val="single" w:sz="4" w:space="0" w:color="auto"/>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2573" w:type="dxa"/>
            <w:tcBorders>
              <w:top w:val="nil"/>
              <w:left w:val="nil"/>
              <w:bottom w:val="nil"/>
              <w:right w:val="single" w:sz="4" w:space="0" w:color="auto"/>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521156">
        <w:trPr>
          <w:trHeight w:val="225"/>
        </w:trPr>
        <w:tc>
          <w:tcPr>
            <w:tcW w:w="2647" w:type="dxa"/>
            <w:tcBorders>
              <w:top w:val="nil"/>
              <w:left w:val="single" w:sz="4" w:space="0" w:color="auto"/>
              <w:bottom w:val="nil"/>
              <w:right w:val="nil"/>
            </w:tcBorders>
            <w:vAlign w:val="bottom"/>
          </w:tcPr>
          <w:p w:rsidR="00D36166" w:rsidRPr="00B262B4" w:rsidRDefault="00C2295D" w:rsidP="00D3616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998814</w:t>
            </w:r>
          </w:p>
        </w:tc>
        <w:tc>
          <w:tcPr>
            <w:tcW w:w="2573" w:type="dxa"/>
            <w:tcBorders>
              <w:top w:val="nil"/>
              <w:left w:val="nil"/>
              <w:bottom w:val="nil"/>
              <w:right w:val="single" w:sz="4" w:space="0" w:color="auto"/>
            </w:tcBorders>
            <w:vAlign w:val="bottom"/>
          </w:tcPr>
          <w:p w:rsidR="00D36166" w:rsidRPr="00B262B4" w:rsidRDefault="00C2295D"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998814</w:t>
            </w:r>
          </w:p>
        </w:tc>
      </w:tr>
      <w:tr w:rsidR="00D36166" w:rsidRPr="00B262B4" w:rsidTr="00521156">
        <w:trPr>
          <w:trHeight w:val="225"/>
        </w:trPr>
        <w:tc>
          <w:tcPr>
            <w:tcW w:w="2647" w:type="dxa"/>
            <w:tcBorders>
              <w:top w:val="nil"/>
              <w:left w:val="single" w:sz="4" w:space="0" w:color="auto"/>
              <w:bottom w:val="nil"/>
              <w:right w:val="nil"/>
            </w:tcBorders>
            <w:vAlign w:val="bottom"/>
          </w:tcPr>
          <w:p w:rsidR="00D36166" w:rsidRPr="00B262B4" w:rsidRDefault="00C2295D" w:rsidP="00C2295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 xml:space="preserve">489046 </w:t>
            </w:r>
            <w:r>
              <w:rPr>
                <w:rFonts w:ascii="Arial" w:hAnsi="Arial" w:cs="Arial"/>
                <w:color w:val="000000"/>
                <w:sz w:val="16"/>
                <w:szCs w:val="16"/>
              </w:rPr>
              <w:t>–</w:t>
            </w:r>
            <w:r w:rsidR="00D36166" w:rsidRPr="00B262B4">
              <w:rPr>
                <w:rFonts w:ascii="Arial" w:hAnsi="Arial" w:cs="Arial"/>
                <w:color w:val="000000"/>
                <w:sz w:val="16"/>
                <w:szCs w:val="16"/>
              </w:rPr>
              <w:t xml:space="preserve"> 0</w:t>
            </w:r>
            <w:r>
              <w:rPr>
                <w:rFonts w:ascii="Arial" w:hAnsi="Arial" w:cs="Arial"/>
                <w:color w:val="000000"/>
                <w:sz w:val="16"/>
                <w:szCs w:val="16"/>
              </w:rPr>
              <w:t>,</w:t>
            </w:r>
            <w:r w:rsidR="00D36166" w:rsidRPr="00B262B4">
              <w:rPr>
                <w:rFonts w:ascii="Arial" w:hAnsi="Arial" w:cs="Arial"/>
                <w:color w:val="000000"/>
                <w:sz w:val="16"/>
                <w:szCs w:val="16"/>
              </w:rPr>
              <w:t>374763i</w:t>
            </w:r>
          </w:p>
        </w:tc>
        <w:tc>
          <w:tcPr>
            <w:tcW w:w="2573" w:type="dxa"/>
            <w:tcBorders>
              <w:top w:val="nil"/>
              <w:left w:val="nil"/>
              <w:bottom w:val="nil"/>
              <w:right w:val="single" w:sz="4" w:space="0" w:color="auto"/>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 </w:t>
            </w:r>
            <w:r w:rsidR="00C2295D">
              <w:rPr>
                <w:rFonts w:ascii="Arial" w:hAnsi="Arial" w:cs="Arial"/>
                <w:color w:val="000000"/>
                <w:sz w:val="16"/>
                <w:szCs w:val="16"/>
              </w:rPr>
              <w:t>0,</w:t>
            </w:r>
            <w:r w:rsidRPr="00B262B4">
              <w:rPr>
                <w:rFonts w:ascii="Arial" w:hAnsi="Arial" w:cs="Arial"/>
                <w:color w:val="000000"/>
                <w:sz w:val="16"/>
                <w:szCs w:val="16"/>
              </w:rPr>
              <w:t>616127</w:t>
            </w:r>
          </w:p>
        </w:tc>
      </w:tr>
      <w:tr w:rsidR="00D36166" w:rsidRPr="00B262B4" w:rsidTr="00521156">
        <w:trPr>
          <w:trHeight w:val="225"/>
        </w:trPr>
        <w:tc>
          <w:tcPr>
            <w:tcW w:w="2647" w:type="dxa"/>
            <w:tcBorders>
              <w:top w:val="nil"/>
              <w:left w:val="single" w:sz="4" w:space="0" w:color="auto"/>
              <w:bottom w:val="nil"/>
              <w:right w:val="nil"/>
            </w:tcBorders>
            <w:vAlign w:val="bottom"/>
          </w:tcPr>
          <w:p w:rsidR="00D36166" w:rsidRPr="00B262B4" w:rsidRDefault="00C2295D" w:rsidP="00D3616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0,489046 + 0,</w:t>
            </w:r>
            <w:r w:rsidR="00D36166" w:rsidRPr="00B262B4">
              <w:rPr>
                <w:rFonts w:ascii="Arial" w:hAnsi="Arial" w:cs="Arial"/>
                <w:color w:val="000000"/>
                <w:sz w:val="16"/>
                <w:szCs w:val="16"/>
              </w:rPr>
              <w:t>374763i</w:t>
            </w:r>
          </w:p>
        </w:tc>
        <w:tc>
          <w:tcPr>
            <w:tcW w:w="2573" w:type="dxa"/>
            <w:tcBorders>
              <w:top w:val="nil"/>
              <w:left w:val="nil"/>
              <w:bottom w:val="nil"/>
              <w:right w:val="single" w:sz="4" w:space="0" w:color="auto"/>
            </w:tcBorders>
            <w:vAlign w:val="bottom"/>
          </w:tcPr>
          <w:p w:rsidR="00D36166" w:rsidRPr="00B262B4" w:rsidRDefault="00C2295D"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616127</w:t>
            </w:r>
          </w:p>
        </w:tc>
      </w:tr>
      <w:tr w:rsidR="00D36166" w:rsidRPr="00B262B4" w:rsidTr="00521156">
        <w:trPr>
          <w:trHeight w:val="225"/>
        </w:trPr>
        <w:tc>
          <w:tcPr>
            <w:tcW w:w="2647" w:type="dxa"/>
            <w:tcBorders>
              <w:top w:val="nil"/>
              <w:left w:val="single" w:sz="4" w:space="0" w:color="auto"/>
              <w:bottom w:val="nil"/>
              <w:right w:val="nil"/>
            </w:tcBorders>
            <w:vAlign w:val="bottom"/>
          </w:tcPr>
          <w:p w:rsidR="00D36166" w:rsidRPr="00B262B4" w:rsidRDefault="00C2295D" w:rsidP="00D3616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600229</w:t>
            </w:r>
          </w:p>
        </w:tc>
        <w:tc>
          <w:tcPr>
            <w:tcW w:w="2573" w:type="dxa"/>
            <w:tcBorders>
              <w:top w:val="nil"/>
              <w:left w:val="nil"/>
              <w:bottom w:val="nil"/>
              <w:right w:val="single" w:sz="4" w:space="0" w:color="auto"/>
            </w:tcBorders>
            <w:vAlign w:val="bottom"/>
          </w:tcPr>
          <w:p w:rsidR="00D36166" w:rsidRPr="00B262B4" w:rsidRDefault="00C2295D"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600229</w:t>
            </w:r>
          </w:p>
        </w:tc>
      </w:tr>
      <w:tr w:rsidR="00D36166" w:rsidRPr="00B262B4" w:rsidTr="00521156">
        <w:trPr>
          <w:trHeight w:val="225"/>
        </w:trPr>
        <w:tc>
          <w:tcPr>
            <w:tcW w:w="2647" w:type="dxa"/>
            <w:tcBorders>
              <w:top w:val="nil"/>
              <w:left w:val="single" w:sz="4" w:space="0" w:color="auto"/>
              <w:bottom w:val="nil"/>
              <w:right w:val="nil"/>
            </w:tcBorders>
            <w:vAlign w:val="bottom"/>
          </w:tcPr>
          <w:p w:rsidR="00D36166" w:rsidRPr="00B262B4" w:rsidRDefault="00C2295D" w:rsidP="00D3616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0,471124 – 0,</w:t>
            </w:r>
            <w:r w:rsidR="00D36166" w:rsidRPr="00B262B4">
              <w:rPr>
                <w:rFonts w:ascii="Arial" w:hAnsi="Arial" w:cs="Arial"/>
                <w:color w:val="000000"/>
                <w:sz w:val="16"/>
                <w:szCs w:val="16"/>
              </w:rPr>
              <w:t>039914i</w:t>
            </w:r>
          </w:p>
        </w:tc>
        <w:tc>
          <w:tcPr>
            <w:tcW w:w="2573" w:type="dxa"/>
            <w:tcBorders>
              <w:top w:val="nil"/>
              <w:left w:val="nil"/>
              <w:bottom w:val="nil"/>
              <w:right w:val="single" w:sz="4" w:space="0" w:color="auto"/>
            </w:tcBorders>
            <w:vAlign w:val="bottom"/>
          </w:tcPr>
          <w:p w:rsidR="00D36166" w:rsidRPr="00B262B4" w:rsidRDefault="00C2295D"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472812</w:t>
            </w:r>
          </w:p>
        </w:tc>
      </w:tr>
      <w:tr w:rsidR="00D36166" w:rsidRPr="00B262B4" w:rsidTr="00521156">
        <w:trPr>
          <w:trHeight w:val="225"/>
        </w:trPr>
        <w:tc>
          <w:tcPr>
            <w:tcW w:w="2647" w:type="dxa"/>
            <w:tcBorders>
              <w:top w:val="nil"/>
              <w:left w:val="single" w:sz="4" w:space="0" w:color="auto"/>
              <w:bottom w:val="nil"/>
              <w:right w:val="nil"/>
            </w:tcBorders>
            <w:vAlign w:val="bottom"/>
          </w:tcPr>
          <w:p w:rsidR="00D36166" w:rsidRPr="00B262B4" w:rsidRDefault="00C2295D" w:rsidP="00D3616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0,471124 + 0,</w:t>
            </w:r>
            <w:r w:rsidR="00D36166" w:rsidRPr="00B262B4">
              <w:rPr>
                <w:rFonts w:ascii="Arial" w:hAnsi="Arial" w:cs="Arial"/>
                <w:color w:val="000000"/>
                <w:sz w:val="16"/>
                <w:szCs w:val="16"/>
              </w:rPr>
              <w:t>039914i</w:t>
            </w:r>
          </w:p>
        </w:tc>
        <w:tc>
          <w:tcPr>
            <w:tcW w:w="2573" w:type="dxa"/>
            <w:tcBorders>
              <w:top w:val="nil"/>
              <w:left w:val="nil"/>
              <w:bottom w:val="nil"/>
              <w:right w:val="single" w:sz="4" w:space="0" w:color="auto"/>
            </w:tcBorders>
            <w:vAlign w:val="bottom"/>
          </w:tcPr>
          <w:p w:rsidR="00D36166" w:rsidRPr="00B262B4" w:rsidRDefault="00C2295D"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472812</w:t>
            </w:r>
          </w:p>
        </w:tc>
      </w:tr>
      <w:tr w:rsidR="00D36166" w:rsidRPr="00B262B4" w:rsidTr="00521156">
        <w:trPr>
          <w:trHeight w:val="225"/>
        </w:trPr>
        <w:tc>
          <w:tcPr>
            <w:tcW w:w="2647" w:type="dxa"/>
            <w:tcBorders>
              <w:top w:val="nil"/>
              <w:left w:val="single" w:sz="4" w:space="0" w:color="auto"/>
              <w:bottom w:val="nil"/>
              <w:right w:val="nil"/>
            </w:tcBorders>
            <w:vAlign w:val="bottom"/>
          </w:tcPr>
          <w:p w:rsidR="00D36166" w:rsidRPr="00B262B4" w:rsidRDefault="00C2295D" w:rsidP="00D3616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w:t>
            </w:r>
            <w:r w:rsidR="00D36166" w:rsidRPr="00B262B4">
              <w:rPr>
                <w:rFonts w:ascii="Arial" w:hAnsi="Arial" w:cs="Arial"/>
                <w:color w:val="000000"/>
                <w:sz w:val="16"/>
                <w:szCs w:val="16"/>
              </w:rPr>
              <w:t>346919</w:t>
            </w:r>
          </w:p>
        </w:tc>
        <w:tc>
          <w:tcPr>
            <w:tcW w:w="2573" w:type="dxa"/>
            <w:tcBorders>
              <w:top w:val="nil"/>
              <w:left w:val="nil"/>
              <w:bottom w:val="nil"/>
              <w:right w:val="single" w:sz="4" w:space="0" w:color="auto"/>
            </w:tcBorders>
            <w:vAlign w:val="bottom"/>
          </w:tcPr>
          <w:p w:rsidR="00D36166" w:rsidRPr="00B262B4" w:rsidRDefault="00C2295D"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346919</w:t>
            </w:r>
          </w:p>
        </w:tc>
      </w:tr>
      <w:tr w:rsidR="00D36166" w:rsidRPr="00B262B4" w:rsidTr="00521156">
        <w:trPr>
          <w:trHeight w:val="225"/>
        </w:trPr>
        <w:tc>
          <w:tcPr>
            <w:tcW w:w="2647" w:type="dxa"/>
            <w:tcBorders>
              <w:top w:val="nil"/>
              <w:left w:val="single" w:sz="4" w:space="0" w:color="auto"/>
              <w:bottom w:val="nil"/>
              <w:right w:val="nil"/>
            </w:tcBorders>
            <w:vAlign w:val="bottom"/>
          </w:tcPr>
          <w:p w:rsidR="00D36166" w:rsidRPr="00B262B4" w:rsidRDefault="00C2295D" w:rsidP="00D3616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057421</w:t>
            </w:r>
          </w:p>
        </w:tc>
        <w:tc>
          <w:tcPr>
            <w:tcW w:w="2573" w:type="dxa"/>
            <w:tcBorders>
              <w:top w:val="nil"/>
              <w:left w:val="nil"/>
              <w:bottom w:val="nil"/>
              <w:right w:val="single" w:sz="4" w:space="0" w:color="auto"/>
            </w:tcBorders>
            <w:vAlign w:val="bottom"/>
          </w:tcPr>
          <w:p w:rsidR="00D36166" w:rsidRPr="00B262B4" w:rsidRDefault="00C2295D"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057421</w:t>
            </w:r>
          </w:p>
        </w:tc>
      </w:tr>
      <w:tr w:rsidR="00D36166" w:rsidRPr="00B262B4" w:rsidTr="00521156">
        <w:trPr>
          <w:trHeight w:hRule="exact" w:val="90"/>
        </w:trPr>
        <w:tc>
          <w:tcPr>
            <w:tcW w:w="2647" w:type="dxa"/>
            <w:tcBorders>
              <w:top w:val="nil"/>
              <w:left w:val="single" w:sz="4" w:space="0" w:color="auto"/>
              <w:bottom w:val="double" w:sz="6" w:space="2"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2573" w:type="dxa"/>
            <w:tcBorders>
              <w:top w:val="nil"/>
              <w:left w:val="nil"/>
              <w:bottom w:val="double" w:sz="6" w:space="2" w:color="auto"/>
              <w:right w:val="single" w:sz="4" w:space="0" w:color="auto"/>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521156">
        <w:trPr>
          <w:trHeight w:hRule="exact" w:val="135"/>
        </w:trPr>
        <w:tc>
          <w:tcPr>
            <w:tcW w:w="2647" w:type="dxa"/>
            <w:tcBorders>
              <w:top w:val="nil"/>
              <w:left w:val="single" w:sz="4" w:space="0" w:color="auto"/>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2573" w:type="dxa"/>
            <w:tcBorders>
              <w:top w:val="nil"/>
              <w:left w:val="nil"/>
              <w:bottom w:val="nil"/>
              <w:right w:val="single" w:sz="4" w:space="0" w:color="auto"/>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521156">
        <w:trPr>
          <w:trHeight w:val="225"/>
        </w:trPr>
        <w:tc>
          <w:tcPr>
            <w:tcW w:w="5220" w:type="dxa"/>
            <w:gridSpan w:val="2"/>
            <w:tcBorders>
              <w:top w:val="nil"/>
              <w:left w:val="single" w:sz="4" w:space="0" w:color="auto"/>
              <w:bottom w:val="nil"/>
              <w:right w:val="single" w:sz="4" w:space="0" w:color="auto"/>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 No root lies outside the unit circle.</w:t>
            </w:r>
          </w:p>
        </w:tc>
      </w:tr>
      <w:tr w:rsidR="00D36166" w:rsidRPr="00B262B4" w:rsidTr="00521156">
        <w:trPr>
          <w:trHeight w:val="225"/>
        </w:trPr>
        <w:tc>
          <w:tcPr>
            <w:tcW w:w="5220" w:type="dxa"/>
            <w:gridSpan w:val="2"/>
            <w:tcBorders>
              <w:top w:val="nil"/>
              <w:left w:val="single" w:sz="4" w:space="0" w:color="auto"/>
              <w:bottom w:val="nil"/>
              <w:right w:val="single" w:sz="4" w:space="0" w:color="auto"/>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 VAR satisfies the stability condition.</w:t>
            </w:r>
          </w:p>
        </w:tc>
      </w:tr>
      <w:tr w:rsidR="00D36166" w:rsidRPr="00B262B4" w:rsidTr="00DA779B">
        <w:trPr>
          <w:trHeight w:val="80"/>
        </w:trPr>
        <w:tc>
          <w:tcPr>
            <w:tcW w:w="2647" w:type="dxa"/>
            <w:tcBorders>
              <w:top w:val="nil"/>
              <w:left w:val="single" w:sz="4" w:space="0" w:color="auto"/>
              <w:bottom w:val="single" w:sz="4" w:space="0" w:color="auto"/>
              <w:right w:val="nil"/>
            </w:tcBorders>
            <w:vAlign w:val="bottom"/>
          </w:tcPr>
          <w:p w:rsidR="00D36166" w:rsidRPr="00B262B4" w:rsidRDefault="00D36166" w:rsidP="0024761A">
            <w:pPr>
              <w:autoSpaceDE w:val="0"/>
              <w:autoSpaceDN w:val="0"/>
              <w:adjustRightInd w:val="0"/>
              <w:spacing w:after="0" w:line="240" w:lineRule="auto"/>
              <w:rPr>
                <w:rFonts w:ascii="Arial" w:hAnsi="Arial" w:cs="Arial"/>
                <w:color w:val="000000"/>
                <w:sz w:val="16"/>
                <w:szCs w:val="16"/>
              </w:rPr>
            </w:pPr>
          </w:p>
        </w:tc>
        <w:tc>
          <w:tcPr>
            <w:tcW w:w="2573" w:type="dxa"/>
            <w:tcBorders>
              <w:top w:val="nil"/>
              <w:left w:val="nil"/>
              <w:bottom w:val="single" w:sz="4" w:space="0" w:color="auto"/>
              <w:right w:val="single" w:sz="4" w:space="0" w:color="auto"/>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bl>
    <w:p w:rsidR="00D36166" w:rsidRDefault="00D36166"/>
    <w:p w:rsidR="00D36166" w:rsidRDefault="00F26F89" w:rsidP="00D36166">
      <w:pPr>
        <w:autoSpaceDE w:val="0"/>
        <w:autoSpaceDN w:val="0"/>
        <w:adjustRightInd w:val="0"/>
        <w:spacing w:after="0" w:line="240" w:lineRule="auto"/>
        <w:rPr>
          <w:rFonts w:ascii="Arial" w:hAnsi="Arial" w:cs="Arial"/>
          <w:sz w:val="18"/>
          <w:szCs w:val="18"/>
        </w:rPr>
      </w:pPr>
      <w:r>
        <w:object w:dxaOrig="4725" w:dyaOrig="4981">
          <v:shape id="_x0000_i1028" type="#_x0000_t75" style="width:247.8pt;height:235.8pt" o:ole="">
            <v:imagedata r:id="rId22" o:title=""/>
          </v:shape>
          <o:OLEObject Type="Embed" ProgID="EViews.Workfile.2" ShapeID="_x0000_i1028" DrawAspect="Content" ObjectID="_1610870031" r:id="rId23"/>
        </w:object>
      </w:r>
    </w:p>
    <w:p w:rsidR="00441995" w:rsidRDefault="00441995">
      <w:pPr>
        <w:rPr>
          <w:rFonts w:ascii="Times New Roman" w:hAnsi="Times New Roman" w:cs="Times New Roman"/>
          <w:sz w:val="24"/>
          <w:szCs w:val="24"/>
        </w:rPr>
      </w:pPr>
      <w:r>
        <w:rPr>
          <w:rFonts w:ascii="Times New Roman" w:hAnsi="Times New Roman" w:cs="Times New Roman"/>
          <w:sz w:val="24"/>
          <w:szCs w:val="24"/>
        </w:rPr>
        <w:t xml:space="preserve">   </w:t>
      </w:r>
    </w:p>
    <w:p w:rsidR="00441995" w:rsidRDefault="00441995">
      <w:pPr>
        <w:rPr>
          <w:rFonts w:ascii="Times New Roman" w:hAnsi="Times New Roman" w:cs="Times New Roman"/>
          <w:sz w:val="24"/>
          <w:szCs w:val="24"/>
        </w:rPr>
      </w:pPr>
    </w:p>
    <w:p w:rsidR="00441995" w:rsidRDefault="00441995">
      <w:pPr>
        <w:rPr>
          <w:rFonts w:ascii="Times New Roman" w:hAnsi="Times New Roman" w:cs="Times New Roman"/>
          <w:sz w:val="24"/>
          <w:szCs w:val="24"/>
        </w:rPr>
      </w:pPr>
    </w:p>
    <w:p w:rsidR="00441995" w:rsidRDefault="00441995">
      <w:pPr>
        <w:rPr>
          <w:rFonts w:ascii="Times New Roman" w:hAnsi="Times New Roman" w:cs="Times New Roman"/>
          <w:sz w:val="24"/>
          <w:szCs w:val="24"/>
        </w:rPr>
      </w:pPr>
    </w:p>
    <w:p w:rsidR="00D23A2D" w:rsidRPr="00441995" w:rsidRDefault="00DA779B">
      <w:pPr>
        <w:rPr>
          <w:rFonts w:ascii="Times New Roman" w:hAnsi="Times New Roman" w:cs="Times New Roman"/>
          <w:b/>
          <w:sz w:val="24"/>
          <w:szCs w:val="24"/>
        </w:rPr>
      </w:pPr>
      <w:r w:rsidRPr="00441995">
        <w:rPr>
          <w:rFonts w:ascii="Times New Roman" w:hAnsi="Times New Roman" w:cs="Times New Roman"/>
          <w:b/>
          <w:sz w:val="24"/>
          <w:szCs w:val="24"/>
        </w:rPr>
        <w:lastRenderedPageBreak/>
        <w:t>b) Değişen Varyans Testi</w:t>
      </w:r>
    </w:p>
    <w:tbl>
      <w:tblPr>
        <w:tblW w:w="0" w:type="auto"/>
        <w:tblInd w:w="30" w:type="dxa"/>
        <w:tblLayout w:type="fixed"/>
        <w:tblCellMar>
          <w:left w:w="0" w:type="dxa"/>
          <w:right w:w="0" w:type="dxa"/>
        </w:tblCellMar>
        <w:tblLook w:val="0000" w:firstRow="0" w:lastRow="0" w:firstColumn="0" w:lastColumn="0" w:noHBand="0" w:noVBand="0"/>
      </w:tblPr>
      <w:tblGrid>
        <w:gridCol w:w="862"/>
        <w:gridCol w:w="420"/>
        <w:gridCol w:w="893"/>
        <w:gridCol w:w="420"/>
        <w:gridCol w:w="892"/>
        <w:gridCol w:w="420"/>
        <w:gridCol w:w="2625"/>
      </w:tblGrid>
      <w:tr w:rsidR="00D36166" w:rsidRPr="00B262B4" w:rsidTr="00D36166">
        <w:trPr>
          <w:trHeight w:val="225"/>
        </w:trPr>
        <w:tc>
          <w:tcPr>
            <w:tcW w:w="6532" w:type="dxa"/>
            <w:gridSpan w:val="7"/>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VAR Residual Heteroskedasticity Tests: Includes Cross Terms</w:t>
            </w:r>
          </w:p>
        </w:tc>
      </w:tr>
      <w:tr w:rsidR="00D36166" w:rsidRPr="00B262B4" w:rsidTr="00D36166">
        <w:trPr>
          <w:gridAfter w:val="1"/>
          <w:wAfter w:w="2625" w:type="dxa"/>
          <w:trHeight w:val="225"/>
        </w:trPr>
        <w:tc>
          <w:tcPr>
            <w:tcW w:w="3907" w:type="dxa"/>
            <w:gridSpan w:val="6"/>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Date: 11/10/17   Time: 00:08</w:t>
            </w:r>
          </w:p>
        </w:tc>
      </w:tr>
      <w:tr w:rsidR="00D36166" w:rsidRPr="00B262B4" w:rsidTr="00D36166">
        <w:trPr>
          <w:gridAfter w:val="1"/>
          <w:wAfter w:w="2625" w:type="dxa"/>
          <w:trHeight w:val="225"/>
        </w:trPr>
        <w:tc>
          <w:tcPr>
            <w:tcW w:w="2595" w:type="dxa"/>
            <w:gridSpan w:val="4"/>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Sample: 1980 2016</w:t>
            </w:r>
          </w:p>
        </w:tc>
        <w:tc>
          <w:tcPr>
            <w:tcW w:w="131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D36166">
        <w:trPr>
          <w:gridAfter w:val="1"/>
          <w:wAfter w:w="2625" w:type="dxa"/>
          <w:trHeight w:val="225"/>
        </w:trPr>
        <w:tc>
          <w:tcPr>
            <w:tcW w:w="3907" w:type="dxa"/>
            <w:gridSpan w:val="6"/>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Included observations: 36</w:t>
            </w:r>
          </w:p>
        </w:tc>
      </w:tr>
      <w:tr w:rsidR="00D36166" w:rsidRPr="00B262B4" w:rsidTr="00D36166">
        <w:trPr>
          <w:gridAfter w:val="1"/>
          <w:wAfter w:w="2625" w:type="dxa"/>
          <w:trHeight w:hRule="exact" w:val="90"/>
        </w:trPr>
        <w:tc>
          <w:tcPr>
            <w:tcW w:w="1282"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3"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2"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D36166">
        <w:trPr>
          <w:gridAfter w:val="1"/>
          <w:wAfter w:w="2625" w:type="dxa"/>
          <w:trHeight w:hRule="exact" w:val="135"/>
        </w:trPr>
        <w:tc>
          <w:tcPr>
            <w:tcW w:w="128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3"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D36166">
        <w:trPr>
          <w:gridAfter w:val="1"/>
          <w:wAfter w:w="2625" w:type="dxa"/>
          <w:trHeight w:val="225"/>
        </w:trPr>
        <w:tc>
          <w:tcPr>
            <w:tcW w:w="2595" w:type="dxa"/>
            <w:gridSpan w:val="4"/>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   Joint test:</w:t>
            </w:r>
          </w:p>
        </w:tc>
        <w:tc>
          <w:tcPr>
            <w:tcW w:w="131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DA779B">
        <w:trPr>
          <w:gridAfter w:val="1"/>
          <w:wAfter w:w="2625" w:type="dxa"/>
          <w:trHeight w:hRule="exact" w:val="80"/>
        </w:trPr>
        <w:tc>
          <w:tcPr>
            <w:tcW w:w="1282"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c>
          <w:tcPr>
            <w:tcW w:w="1313"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c>
          <w:tcPr>
            <w:tcW w:w="1312"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r>
      <w:tr w:rsidR="00D36166" w:rsidRPr="00B262B4" w:rsidTr="00D36166">
        <w:trPr>
          <w:gridAfter w:val="1"/>
          <w:wAfter w:w="2625" w:type="dxa"/>
          <w:trHeight w:hRule="exact" w:val="135"/>
        </w:trPr>
        <w:tc>
          <w:tcPr>
            <w:tcW w:w="128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c>
          <w:tcPr>
            <w:tcW w:w="1313"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c>
          <w:tcPr>
            <w:tcW w:w="131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r>
      <w:tr w:rsidR="00D36166" w:rsidRPr="00B262B4" w:rsidTr="00D36166">
        <w:trPr>
          <w:gridAfter w:val="1"/>
          <w:wAfter w:w="2625" w:type="dxa"/>
          <w:trHeight w:val="225"/>
        </w:trPr>
        <w:tc>
          <w:tcPr>
            <w:tcW w:w="128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Chi-sq</w:t>
            </w:r>
          </w:p>
        </w:tc>
        <w:tc>
          <w:tcPr>
            <w:tcW w:w="1313"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df</w:t>
            </w:r>
          </w:p>
        </w:tc>
        <w:tc>
          <w:tcPr>
            <w:tcW w:w="131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Prob.</w:t>
            </w:r>
          </w:p>
        </w:tc>
      </w:tr>
      <w:tr w:rsidR="00D36166" w:rsidRPr="00B262B4" w:rsidTr="00D36166">
        <w:trPr>
          <w:gridAfter w:val="1"/>
          <w:wAfter w:w="2625" w:type="dxa"/>
          <w:trHeight w:hRule="exact" w:val="90"/>
        </w:trPr>
        <w:tc>
          <w:tcPr>
            <w:tcW w:w="1282"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c>
          <w:tcPr>
            <w:tcW w:w="1313"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c>
          <w:tcPr>
            <w:tcW w:w="1312"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r>
      <w:tr w:rsidR="00D36166" w:rsidRPr="00B262B4" w:rsidTr="00D36166">
        <w:trPr>
          <w:gridAfter w:val="1"/>
          <w:wAfter w:w="2625" w:type="dxa"/>
          <w:trHeight w:hRule="exact" w:val="135"/>
        </w:trPr>
        <w:tc>
          <w:tcPr>
            <w:tcW w:w="128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c>
          <w:tcPr>
            <w:tcW w:w="1313"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c>
          <w:tcPr>
            <w:tcW w:w="131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r>
      <w:tr w:rsidR="00D36166" w:rsidRPr="00B262B4" w:rsidTr="00D36166">
        <w:trPr>
          <w:gridAfter w:val="1"/>
          <w:wAfter w:w="2625" w:type="dxa"/>
          <w:trHeight w:val="225"/>
        </w:trPr>
        <w:tc>
          <w:tcPr>
            <w:tcW w:w="1282" w:type="dxa"/>
            <w:gridSpan w:val="2"/>
            <w:tcBorders>
              <w:top w:val="nil"/>
              <w:left w:val="nil"/>
              <w:bottom w:val="nil"/>
              <w:right w:val="nil"/>
            </w:tcBorders>
            <w:vAlign w:val="bottom"/>
          </w:tcPr>
          <w:p w:rsidR="00D36166" w:rsidRPr="00B262B4" w:rsidRDefault="00441995"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166,</w:t>
            </w:r>
            <w:r w:rsidR="00D36166" w:rsidRPr="00B262B4">
              <w:rPr>
                <w:rFonts w:ascii="Arial" w:hAnsi="Arial" w:cs="Arial"/>
                <w:color w:val="000000"/>
                <w:sz w:val="16"/>
                <w:szCs w:val="16"/>
              </w:rPr>
              <w:t>1288</w:t>
            </w:r>
          </w:p>
        </w:tc>
        <w:tc>
          <w:tcPr>
            <w:tcW w:w="1313"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140</w:t>
            </w:r>
          </w:p>
        </w:tc>
        <w:tc>
          <w:tcPr>
            <w:tcW w:w="1312" w:type="dxa"/>
            <w:gridSpan w:val="2"/>
            <w:tcBorders>
              <w:top w:val="nil"/>
              <w:left w:val="nil"/>
              <w:bottom w:val="nil"/>
              <w:right w:val="nil"/>
            </w:tcBorders>
            <w:vAlign w:val="bottom"/>
          </w:tcPr>
          <w:p w:rsidR="00D36166" w:rsidRPr="00B262B4" w:rsidRDefault="00D36166" w:rsidP="00441995">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 0</w:t>
            </w:r>
            <w:r w:rsidR="00441995">
              <w:rPr>
                <w:rFonts w:ascii="Arial" w:hAnsi="Arial" w:cs="Arial"/>
                <w:color w:val="000000"/>
                <w:sz w:val="16"/>
                <w:szCs w:val="16"/>
              </w:rPr>
              <w:t>,</w:t>
            </w:r>
            <w:r w:rsidRPr="00B262B4">
              <w:rPr>
                <w:rFonts w:ascii="Arial" w:hAnsi="Arial" w:cs="Arial"/>
                <w:color w:val="000000"/>
                <w:sz w:val="16"/>
                <w:szCs w:val="16"/>
              </w:rPr>
              <w:t>0651</w:t>
            </w:r>
          </w:p>
        </w:tc>
      </w:tr>
      <w:tr w:rsidR="00D36166" w:rsidRPr="00B262B4" w:rsidTr="00D36166">
        <w:trPr>
          <w:gridAfter w:val="1"/>
          <w:wAfter w:w="2625" w:type="dxa"/>
          <w:trHeight w:hRule="exact" w:val="90"/>
        </w:trPr>
        <w:tc>
          <w:tcPr>
            <w:tcW w:w="1282"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c>
          <w:tcPr>
            <w:tcW w:w="1313"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c>
          <w:tcPr>
            <w:tcW w:w="1312"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r>
      <w:tr w:rsidR="00D36166" w:rsidRPr="00B262B4" w:rsidTr="00D36166">
        <w:trPr>
          <w:gridAfter w:val="1"/>
          <w:wAfter w:w="2625" w:type="dxa"/>
          <w:trHeight w:hRule="exact" w:val="135"/>
        </w:trPr>
        <w:tc>
          <w:tcPr>
            <w:tcW w:w="128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c>
          <w:tcPr>
            <w:tcW w:w="1313"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c>
          <w:tcPr>
            <w:tcW w:w="131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p>
        </w:tc>
      </w:tr>
      <w:tr w:rsidR="00D36166" w:rsidRPr="00B262B4" w:rsidTr="00D36166">
        <w:trPr>
          <w:gridAfter w:val="2"/>
          <w:wAfter w:w="3045" w:type="dxa"/>
          <w:trHeight w:val="225"/>
        </w:trPr>
        <w:tc>
          <w:tcPr>
            <w:tcW w:w="3487" w:type="dxa"/>
            <w:gridSpan w:val="5"/>
            <w:tcBorders>
              <w:top w:val="nil"/>
              <w:left w:val="nil"/>
              <w:bottom w:val="nil"/>
              <w:right w:val="nil"/>
            </w:tcBorders>
            <w:vAlign w:val="bottom"/>
          </w:tcPr>
          <w:p w:rsidR="00056BD8" w:rsidRDefault="00056BD8" w:rsidP="00D36166">
            <w:pPr>
              <w:autoSpaceDE w:val="0"/>
              <w:autoSpaceDN w:val="0"/>
              <w:adjustRightInd w:val="0"/>
              <w:spacing w:after="0" w:line="240" w:lineRule="auto"/>
              <w:rPr>
                <w:rFonts w:ascii="Times New Roman" w:hAnsi="Times New Roman" w:cs="Times New Roman"/>
                <w:color w:val="000000"/>
                <w:sz w:val="24"/>
                <w:szCs w:val="24"/>
              </w:rPr>
            </w:pPr>
          </w:p>
          <w:p w:rsidR="00056BD8" w:rsidRDefault="00056BD8" w:rsidP="00D36166">
            <w:pPr>
              <w:autoSpaceDE w:val="0"/>
              <w:autoSpaceDN w:val="0"/>
              <w:adjustRightInd w:val="0"/>
              <w:spacing w:after="0" w:line="240" w:lineRule="auto"/>
              <w:rPr>
                <w:rFonts w:ascii="Times New Roman" w:hAnsi="Times New Roman" w:cs="Times New Roman"/>
                <w:color w:val="000000"/>
                <w:sz w:val="24"/>
                <w:szCs w:val="24"/>
              </w:rPr>
            </w:pPr>
          </w:p>
          <w:p w:rsidR="005E25AB" w:rsidRPr="00DA779B" w:rsidRDefault="00DA779B" w:rsidP="00D36166">
            <w:pPr>
              <w:autoSpaceDE w:val="0"/>
              <w:autoSpaceDN w:val="0"/>
              <w:adjustRightInd w:val="0"/>
              <w:spacing w:after="0" w:line="240" w:lineRule="auto"/>
              <w:rPr>
                <w:rFonts w:ascii="Times New Roman" w:hAnsi="Times New Roman" w:cs="Times New Roman"/>
                <w:color w:val="000000"/>
                <w:sz w:val="24"/>
                <w:szCs w:val="24"/>
              </w:rPr>
            </w:pPr>
            <w:r w:rsidRPr="00DA779B">
              <w:rPr>
                <w:rFonts w:ascii="Times New Roman" w:hAnsi="Times New Roman" w:cs="Times New Roman"/>
                <w:color w:val="000000"/>
                <w:sz w:val="24"/>
                <w:szCs w:val="24"/>
              </w:rPr>
              <w:t>c) OtoKorelasyon  LM Testi</w:t>
            </w:r>
          </w:p>
          <w:p w:rsidR="005E25AB" w:rsidRPr="00B262B4" w:rsidRDefault="005E25AB" w:rsidP="00D36166">
            <w:pPr>
              <w:autoSpaceDE w:val="0"/>
              <w:autoSpaceDN w:val="0"/>
              <w:adjustRightInd w:val="0"/>
              <w:spacing w:after="0" w:line="240" w:lineRule="auto"/>
              <w:rPr>
                <w:rFonts w:ascii="Arial" w:hAnsi="Arial" w:cs="Arial"/>
                <w:color w:val="000000"/>
                <w:sz w:val="16"/>
                <w:szCs w:val="16"/>
              </w:rPr>
            </w:pPr>
          </w:p>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VAR Residual Serial Correlation LM Tests</w:t>
            </w:r>
          </w:p>
        </w:tc>
      </w:tr>
      <w:tr w:rsidR="00D36166" w:rsidRPr="00B262B4" w:rsidTr="00D36166">
        <w:trPr>
          <w:gridAfter w:val="2"/>
          <w:wAfter w:w="3045" w:type="dxa"/>
          <w:trHeight w:val="225"/>
        </w:trPr>
        <w:tc>
          <w:tcPr>
            <w:tcW w:w="3487" w:type="dxa"/>
            <w:gridSpan w:val="5"/>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Null Hypothesis: no serial correlation at lag order h</w:t>
            </w:r>
          </w:p>
        </w:tc>
      </w:tr>
      <w:tr w:rsidR="00D36166" w:rsidRPr="00B262B4" w:rsidTr="00D36166">
        <w:trPr>
          <w:gridAfter w:val="2"/>
          <w:wAfter w:w="3045" w:type="dxa"/>
          <w:trHeight w:val="225"/>
        </w:trPr>
        <w:tc>
          <w:tcPr>
            <w:tcW w:w="3487" w:type="dxa"/>
            <w:gridSpan w:val="5"/>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Date: 11/10/17   Time: 00:10</w:t>
            </w:r>
          </w:p>
        </w:tc>
      </w:tr>
      <w:tr w:rsidR="00D36166" w:rsidRPr="00B262B4" w:rsidTr="00D36166">
        <w:trPr>
          <w:gridAfter w:val="2"/>
          <w:wAfter w:w="3045" w:type="dxa"/>
          <w:trHeight w:val="225"/>
        </w:trPr>
        <w:tc>
          <w:tcPr>
            <w:tcW w:w="2175" w:type="dxa"/>
            <w:gridSpan w:val="3"/>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Sample: 1980 2016</w:t>
            </w:r>
          </w:p>
        </w:tc>
        <w:tc>
          <w:tcPr>
            <w:tcW w:w="131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D36166">
        <w:trPr>
          <w:gridAfter w:val="2"/>
          <w:wAfter w:w="3045" w:type="dxa"/>
          <w:trHeight w:val="225"/>
        </w:trPr>
        <w:tc>
          <w:tcPr>
            <w:tcW w:w="3487" w:type="dxa"/>
            <w:gridSpan w:val="5"/>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Included observations: 36</w:t>
            </w:r>
          </w:p>
        </w:tc>
      </w:tr>
      <w:tr w:rsidR="00D36166" w:rsidRPr="00B262B4" w:rsidTr="00D36166">
        <w:trPr>
          <w:gridAfter w:val="2"/>
          <w:wAfter w:w="3045" w:type="dxa"/>
          <w:trHeight w:hRule="exact" w:val="90"/>
        </w:trPr>
        <w:tc>
          <w:tcPr>
            <w:tcW w:w="862" w:type="dxa"/>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3"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2"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D36166">
        <w:trPr>
          <w:gridAfter w:val="2"/>
          <w:wAfter w:w="3045" w:type="dxa"/>
          <w:trHeight w:hRule="exact" w:val="13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3"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D36166">
        <w:trPr>
          <w:gridAfter w:val="2"/>
          <w:wAfter w:w="3045" w:type="dxa"/>
          <w:trHeight w:val="22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Lags</w:t>
            </w:r>
          </w:p>
        </w:tc>
        <w:tc>
          <w:tcPr>
            <w:tcW w:w="1313"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LM-Stat</w:t>
            </w:r>
          </w:p>
        </w:tc>
        <w:tc>
          <w:tcPr>
            <w:tcW w:w="131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Prob</w:t>
            </w:r>
          </w:p>
        </w:tc>
      </w:tr>
      <w:tr w:rsidR="00D36166" w:rsidRPr="00B262B4" w:rsidTr="00D36166">
        <w:trPr>
          <w:gridAfter w:val="2"/>
          <w:wAfter w:w="3045" w:type="dxa"/>
          <w:trHeight w:hRule="exact" w:val="90"/>
        </w:trPr>
        <w:tc>
          <w:tcPr>
            <w:tcW w:w="862" w:type="dxa"/>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3"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2" w:type="dxa"/>
            <w:gridSpan w:val="2"/>
            <w:tcBorders>
              <w:top w:val="nil"/>
              <w:left w:val="nil"/>
              <w:bottom w:val="double" w:sz="6" w:space="2"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D36166">
        <w:trPr>
          <w:gridAfter w:val="2"/>
          <w:wAfter w:w="3045" w:type="dxa"/>
          <w:trHeight w:hRule="exact" w:val="13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3"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D36166">
        <w:trPr>
          <w:gridAfter w:val="2"/>
          <w:wAfter w:w="3045" w:type="dxa"/>
          <w:trHeight w:val="22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1</w:t>
            </w:r>
          </w:p>
        </w:tc>
        <w:tc>
          <w:tcPr>
            <w:tcW w:w="1313" w:type="dxa"/>
            <w:gridSpan w:val="2"/>
            <w:tcBorders>
              <w:top w:val="nil"/>
              <w:left w:val="nil"/>
              <w:bottom w:val="nil"/>
              <w:right w:val="nil"/>
            </w:tcBorders>
            <w:vAlign w:val="bottom"/>
          </w:tcPr>
          <w:p w:rsidR="00D36166" w:rsidRPr="00B262B4" w:rsidRDefault="00441995"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17,</w:t>
            </w:r>
            <w:r w:rsidR="00D36166" w:rsidRPr="00B262B4">
              <w:rPr>
                <w:rFonts w:ascii="Arial" w:hAnsi="Arial" w:cs="Arial"/>
                <w:color w:val="000000"/>
                <w:sz w:val="16"/>
                <w:szCs w:val="16"/>
              </w:rPr>
              <w:t>14072</w:t>
            </w:r>
          </w:p>
        </w:tc>
        <w:tc>
          <w:tcPr>
            <w:tcW w:w="1312" w:type="dxa"/>
            <w:gridSpan w:val="2"/>
            <w:tcBorders>
              <w:top w:val="nil"/>
              <w:left w:val="nil"/>
              <w:bottom w:val="nil"/>
              <w:right w:val="nil"/>
            </w:tcBorders>
            <w:vAlign w:val="bottom"/>
          </w:tcPr>
          <w:p w:rsidR="00D36166" w:rsidRPr="00B262B4" w:rsidRDefault="009D7183"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3765</w:t>
            </w:r>
          </w:p>
        </w:tc>
      </w:tr>
      <w:tr w:rsidR="00D36166" w:rsidRPr="00B262B4" w:rsidTr="00D36166">
        <w:trPr>
          <w:gridAfter w:val="2"/>
          <w:wAfter w:w="3045" w:type="dxa"/>
          <w:trHeight w:val="22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2</w:t>
            </w:r>
          </w:p>
        </w:tc>
        <w:tc>
          <w:tcPr>
            <w:tcW w:w="1313" w:type="dxa"/>
            <w:gridSpan w:val="2"/>
            <w:tcBorders>
              <w:top w:val="nil"/>
              <w:left w:val="nil"/>
              <w:bottom w:val="nil"/>
              <w:right w:val="nil"/>
            </w:tcBorders>
            <w:vAlign w:val="bottom"/>
          </w:tcPr>
          <w:p w:rsidR="00D36166" w:rsidRPr="00B262B4" w:rsidRDefault="00441995"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15,</w:t>
            </w:r>
            <w:r w:rsidR="00D36166" w:rsidRPr="00B262B4">
              <w:rPr>
                <w:rFonts w:ascii="Arial" w:hAnsi="Arial" w:cs="Arial"/>
                <w:color w:val="000000"/>
                <w:sz w:val="16"/>
                <w:szCs w:val="16"/>
              </w:rPr>
              <w:t>94099</w:t>
            </w:r>
          </w:p>
        </w:tc>
        <w:tc>
          <w:tcPr>
            <w:tcW w:w="1312" w:type="dxa"/>
            <w:gridSpan w:val="2"/>
            <w:tcBorders>
              <w:top w:val="nil"/>
              <w:left w:val="nil"/>
              <w:bottom w:val="nil"/>
              <w:right w:val="nil"/>
            </w:tcBorders>
            <w:vAlign w:val="bottom"/>
          </w:tcPr>
          <w:p w:rsidR="00D36166" w:rsidRPr="00B262B4" w:rsidRDefault="009D7183"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4571</w:t>
            </w:r>
          </w:p>
        </w:tc>
      </w:tr>
      <w:tr w:rsidR="00D36166" w:rsidRPr="00B262B4" w:rsidTr="00D36166">
        <w:trPr>
          <w:gridAfter w:val="2"/>
          <w:wAfter w:w="3045" w:type="dxa"/>
          <w:trHeight w:val="22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3</w:t>
            </w:r>
          </w:p>
        </w:tc>
        <w:tc>
          <w:tcPr>
            <w:tcW w:w="1313" w:type="dxa"/>
            <w:gridSpan w:val="2"/>
            <w:tcBorders>
              <w:top w:val="nil"/>
              <w:left w:val="nil"/>
              <w:bottom w:val="nil"/>
              <w:right w:val="nil"/>
            </w:tcBorders>
            <w:vAlign w:val="bottom"/>
          </w:tcPr>
          <w:p w:rsidR="00D36166" w:rsidRPr="00B262B4" w:rsidRDefault="00441995"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25,</w:t>
            </w:r>
            <w:r w:rsidR="00D36166" w:rsidRPr="00B262B4">
              <w:rPr>
                <w:rFonts w:ascii="Arial" w:hAnsi="Arial" w:cs="Arial"/>
                <w:color w:val="000000"/>
                <w:sz w:val="16"/>
                <w:szCs w:val="16"/>
              </w:rPr>
              <w:t>78298</w:t>
            </w:r>
          </w:p>
        </w:tc>
        <w:tc>
          <w:tcPr>
            <w:tcW w:w="1312" w:type="dxa"/>
            <w:gridSpan w:val="2"/>
            <w:tcBorders>
              <w:top w:val="nil"/>
              <w:left w:val="nil"/>
              <w:bottom w:val="nil"/>
              <w:right w:val="nil"/>
            </w:tcBorders>
            <w:vAlign w:val="bottom"/>
          </w:tcPr>
          <w:p w:rsidR="00D36166" w:rsidRPr="00B262B4" w:rsidRDefault="009D7183"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0572</w:t>
            </w:r>
          </w:p>
        </w:tc>
      </w:tr>
      <w:tr w:rsidR="00D36166" w:rsidRPr="00B262B4" w:rsidTr="00D36166">
        <w:trPr>
          <w:gridAfter w:val="2"/>
          <w:wAfter w:w="3045" w:type="dxa"/>
          <w:trHeight w:val="22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4</w:t>
            </w:r>
          </w:p>
        </w:tc>
        <w:tc>
          <w:tcPr>
            <w:tcW w:w="1313" w:type="dxa"/>
            <w:gridSpan w:val="2"/>
            <w:tcBorders>
              <w:top w:val="nil"/>
              <w:left w:val="nil"/>
              <w:bottom w:val="nil"/>
              <w:right w:val="nil"/>
            </w:tcBorders>
            <w:vAlign w:val="bottom"/>
          </w:tcPr>
          <w:p w:rsidR="00D36166" w:rsidRPr="00B262B4" w:rsidRDefault="00441995"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14,</w:t>
            </w:r>
            <w:r w:rsidR="00D36166" w:rsidRPr="00B262B4">
              <w:rPr>
                <w:rFonts w:ascii="Arial" w:hAnsi="Arial" w:cs="Arial"/>
                <w:color w:val="000000"/>
                <w:sz w:val="16"/>
                <w:szCs w:val="16"/>
              </w:rPr>
              <w:t>61811</w:t>
            </w:r>
          </w:p>
        </w:tc>
        <w:tc>
          <w:tcPr>
            <w:tcW w:w="1312" w:type="dxa"/>
            <w:gridSpan w:val="2"/>
            <w:tcBorders>
              <w:top w:val="nil"/>
              <w:left w:val="nil"/>
              <w:bottom w:val="nil"/>
              <w:right w:val="nil"/>
            </w:tcBorders>
            <w:vAlign w:val="bottom"/>
          </w:tcPr>
          <w:p w:rsidR="00D36166" w:rsidRPr="00B262B4" w:rsidRDefault="009D7183"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5528</w:t>
            </w:r>
          </w:p>
        </w:tc>
      </w:tr>
      <w:tr w:rsidR="00D36166" w:rsidRPr="00B262B4" w:rsidTr="00D36166">
        <w:trPr>
          <w:gridAfter w:val="2"/>
          <w:wAfter w:w="3045" w:type="dxa"/>
          <w:trHeight w:val="22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5</w:t>
            </w:r>
          </w:p>
        </w:tc>
        <w:tc>
          <w:tcPr>
            <w:tcW w:w="1313" w:type="dxa"/>
            <w:gridSpan w:val="2"/>
            <w:tcBorders>
              <w:top w:val="nil"/>
              <w:left w:val="nil"/>
              <w:bottom w:val="nil"/>
              <w:right w:val="nil"/>
            </w:tcBorders>
            <w:vAlign w:val="bottom"/>
          </w:tcPr>
          <w:p w:rsidR="00D36166" w:rsidRPr="00B262B4" w:rsidRDefault="00441995"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18,</w:t>
            </w:r>
            <w:r w:rsidR="00D36166" w:rsidRPr="00B262B4">
              <w:rPr>
                <w:rFonts w:ascii="Arial" w:hAnsi="Arial" w:cs="Arial"/>
                <w:color w:val="000000"/>
                <w:sz w:val="16"/>
                <w:szCs w:val="16"/>
              </w:rPr>
              <w:t>35203</w:t>
            </w:r>
          </w:p>
        </w:tc>
        <w:tc>
          <w:tcPr>
            <w:tcW w:w="1312" w:type="dxa"/>
            <w:gridSpan w:val="2"/>
            <w:tcBorders>
              <w:top w:val="nil"/>
              <w:left w:val="nil"/>
              <w:bottom w:val="nil"/>
              <w:right w:val="nil"/>
            </w:tcBorders>
            <w:vAlign w:val="bottom"/>
          </w:tcPr>
          <w:p w:rsidR="00D36166" w:rsidRPr="00B262B4" w:rsidRDefault="009D7183"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3037</w:t>
            </w:r>
          </w:p>
        </w:tc>
      </w:tr>
      <w:tr w:rsidR="00D36166" w:rsidRPr="00B262B4" w:rsidTr="00D36166">
        <w:trPr>
          <w:gridAfter w:val="2"/>
          <w:wAfter w:w="3045" w:type="dxa"/>
          <w:trHeight w:val="22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6</w:t>
            </w:r>
          </w:p>
        </w:tc>
        <w:tc>
          <w:tcPr>
            <w:tcW w:w="1313" w:type="dxa"/>
            <w:gridSpan w:val="2"/>
            <w:tcBorders>
              <w:top w:val="nil"/>
              <w:left w:val="nil"/>
              <w:bottom w:val="nil"/>
              <w:right w:val="nil"/>
            </w:tcBorders>
            <w:vAlign w:val="bottom"/>
          </w:tcPr>
          <w:p w:rsidR="00D36166" w:rsidRPr="00B262B4" w:rsidRDefault="00441995"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13,</w:t>
            </w:r>
            <w:r w:rsidR="00D36166" w:rsidRPr="00B262B4">
              <w:rPr>
                <w:rFonts w:ascii="Arial" w:hAnsi="Arial" w:cs="Arial"/>
                <w:color w:val="000000"/>
                <w:sz w:val="16"/>
                <w:szCs w:val="16"/>
              </w:rPr>
              <w:t>60293</w:t>
            </w:r>
          </w:p>
        </w:tc>
        <w:tc>
          <w:tcPr>
            <w:tcW w:w="1312" w:type="dxa"/>
            <w:gridSpan w:val="2"/>
            <w:tcBorders>
              <w:top w:val="nil"/>
              <w:left w:val="nil"/>
              <w:bottom w:val="nil"/>
              <w:right w:val="nil"/>
            </w:tcBorders>
            <w:vAlign w:val="bottom"/>
          </w:tcPr>
          <w:p w:rsidR="00D36166" w:rsidRPr="00B262B4" w:rsidRDefault="009D7183"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6283</w:t>
            </w:r>
          </w:p>
        </w:tc>
      </w:tr>
      <w:tr w:rsidR="00D36166" w:rsidRPr="00B262B4" w:rsidTr="00D36166">
        <w:trPr>
          <w:gridAfter w:val="2"/>
          <w:wAfter w:w="3045" w:type="dxa"/>
          <w:trHeight w:val="22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7</w:t>
            </w:r>
          </w:p>
        </w:tc>
        <w:tc>
          <w:tcPr>
            <w:tcW w:w="1313" w:type="dxa"/>
            <w:gridSpan w:val="2"/>
            <w:tcBorders>
              <w:top w:val="nil"/>
              <w:left w:val="nil"/>
              <w:bottom w:val="nil"/>
              <w:right w:val="nil"/>
            </w:tcBorders>
            <w:vAlign w:val="bottom"/>
          </w:tcPr>
          <w:p w:rsidR="00D36166" w:rsidRPr="00B262B4" w:rsidRDefault="00441995"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12,</w:t>
            </w:r>
            <w:r w:rsidR="00D36166" w:rsidRPr="00B262B4">
              <w:rPr>
                <w:rFonts w:ascii="Arial" w:hAnsi="Arial" w:cs="Arial"/>
                <w:color w:val="000000"/>
                <w:sz w:val="16"/>
                <w:szCs w:val="16"/>
              </w:rPr>
              <w:t>39810</w:t>
            </w:r>
          </w:p>
        </w:tc>
        <w:tc>
          <w:tcPr>
            <w:tcW w:w="1312" w:type="dxa"/>
            <w:gridSpan w:val="2"/>
            <w:tcBorders>
              <w:top w:val="nil"/>
              <w:left w:val="nil"/>
              <w:bottom w:val="nil"/>
              <w:right w:val="nil"/>
            </w:tcBorders>
            <w:vAlign w:val="bottom"/>
          </w:tcPr>
          <w:p w:rsidR="00D36166" w:rsidRPr="00B262B4" w:rsidRDefault="009D7183"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7162</w:t>
            </w:r>
          </w:p>
        </w:tc>
      </w:tr>
      <w:tr w:rsidR="00D36166" w:rsidRPr="00B262B4" w:rsidTr="00D36166">
        <w:trPr>
          <w:gridAfter w:val="2"/>
          <w:wAfter w:w="3045" w:type="dxa"/>
          <w:trHeight w:val="22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8</w:t>
            </w:r>
          </w:p>
        </w:tc>
        <w:tc>
          <w:tcPr>
            <w:tcW w:w="1313" w:type="dxa"/>
            <w:gridSpan w:val="2"/>
            <w:tcBorders>
              <w:top w:val="nil"/>
              <w:left w:val="nil"/>
              <w:bottom w:val="nil"/>
              <w:right w:val="nil"/>
            </w:tcBorders>
            <w:vAlign w:val="bottom"/>
          </w:tcPr>
          <w:p w:rsidR="00D36166" w:rsidRPr="00B262B4" w:rsidRDefault="00441995"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16,</w:t>
            </w:r>
            <w:r w:rsidR="00D36166" w:rsidRPr="00B262B4">
              <w:rPr>
                <w:rFonts w:ascii="Arial" w:hAnsi="Arial" w:cs="Arial"/>
                <w:color w:val="000000"/>
                <w:sz w:val="16"/>
                <w:szCs w:val="16"/>
              </w:rPr>
              <w:t>17974</w:t>
            </w:r>
          </w:p>
        </w:tc>
        <w:tc>
          <w:tcPr>
            <w:tcW w:w="1312" w:type="dxa"/>
            <w:gridSpan w:val="2"/>
            <w:tcBorders>
              <w:top w:val="nil"/>
              <w:left w:val="nil"/>
              <w:bottom w:val="nil"/>
              <w:right w:val="nil"/>
            </w:tcBorders>
            <w:vAlign w:val="bottom"/>
          </w:tcPr>
          <w:p w:rsidR="00D36166" w:rsidRPr="00B262B4" w:rsidRDefault="009D7183"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4405</w:t>
            </w:r>
          </w:p>
        </w:tc>
      </w:tr>
      <w:tr w:rsidR="00D36166" w:rsidRPr="00B262B4" w:rsidTr="00D36166">
        <w:trPr>
          <w:gridAfter w:val="2"/>
          <w:wAfter w:w="3045" w:type="dxa"/>
          <w:trHeight w:val="22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9</w:t>
            </w:r>
          </w:p>
        </w:tc>
        <w:tc>
          <w:tcPr>
            <w:tcW w:w="1313" w:type="dxa"/>
            <w:gridSpan w:val="2"/>
            <w:tcBorders>
              <w:top w:val="nil"/>
              <w:left w:val="nil"/>
              <w:bottom w:val="nil"/>
              <w:right w:val="nil"/>
            </w:tcBorders>
            <w:vAlign w:val="bottom"/>
          </w:tcPr>
          <w:p w:rsidR="00D36166" w:rsidRPr="00B262B4" w:rsidRDefault="00441995"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22,</w:t>
            </w:r>
            <w:r w:rsidR="00D36166" w:rsidRPr="00B262B4">
              <w:rPr>
                <w:rFonts w:ascii="Arial" w:hAnsi="Arial" w:cs="Arial"/>
                <w:color w:val="000000"/>
                <w:sz w:val="16"/>
                <w:szCs w:val="16"/>
              </w:rPr>
              <w:t>13893</w:t>
            </w:r>
          </w:p>
        </w:tc>
        <w:tc>
          <w:tcPr>
            <w:tcW w:w="1312" w:type="dxa"/>
            <w:gridSpan w:val="2"/>
            <w:tcBorders>
              <w:top w:val="nil"/>
              <w:left w:val="nil"/>
              <w:bottom w:val="nil"/>
              <w:right w:val="nil"/>
            </w:tcBorders>
            <w:vAlign w:val="bottom"/>
          </w:tcPr>
          <w:p w:rsidR="00D36166" w:rsidRPr="00B262B4" w:rsidRDefault="009D7183"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1388</w:t>
            </w:r>
          </w:p>
        </w:tc>
      </w:tr>
      <w:tr w:rsidR="00D36166" w:rsidRPr="00B262B4" w:rsidTr="00D36166">
        <w:trPr>
          <w:gridAfter w:val="2"/>
          <w:wAfter w:w="3045" w:type="dxa"/>
          <w:trHeight w:val="22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10</w:t>
            </w:r>
          </w:p>
        </w:tc>
        <w:tc>
          <w:tcPr>
            <w:tcW w:w="1313" w:type="dxa"/>
            <w:gridSpan w:val="2"/>
            <w:tcBorders>
              <w:top w:val="nil"/>
              <w:left w:val="nil"/>
              <w:bottom w:val="nil"/>
              <w:right w:val="nil"/>
            </w:tcBorders>
            <w:vAlign w:val="bottom"/>
          </w:tcPr>
          <w:p w:rsidR="00D36166" w:rsidRPr="00B262B4" w:rsidRDefault="00441995"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12,</w:t>
            </w:r>
            <w:r w:rsidR="00D36166" w:rsidRPr="00B262B4">
              <w:rPr>
                <w:rFonts w:ascii="Arial" w:hAnsi="Arial" w:cs="Arial"/>
                <w:color w:val="000000"/>
                <w:sz w:val="16"/>
                <w:szCs w:val="16"/>
              </w:rPr>
              <w:t>17731</w:t>
            </w:r>
          </w:p>
        </w:tc>
        <w:tc>
          <w:tcPr>
            <w:tcW w:w="1312" w:type="dxa"/>
            <w:gridSpan w:val="2"/>
            <w:tcBorders>
              <w:top w:val="nil"/>
              <w:left w:val="nil"/>
              <w:bottom w:val="nil"/>
              <w:right w:val="nil"/>
            </w:tcBorders>
            <w:vAlign w:val="bottom"/>
          </w:tcPr>
          <w:p w:rsidR="00D36166" w:rsidRPr="00B262B4" w:rsidRDefault="009D7183"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7317</w:t>
            </w:r>
          </w:p>
        </w:tc>
      </w:tr>
      <w:tr w:rsidR="00D36166" w:rsidRPr="00B262B4" w:rsidTr="00D36166">
        <w:trPr>
          <w:gridAfter w:val="2"/>
          <w:wAfter w:w="3045" w:type="dxa"/>
          <w:trHeight w:val="22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11</w:t>
            </w:r>
          </w:p>
        </w:tc>
        <w:tc>
          <w:tcPr>
            <w:tcW w:w="1313" w:type="dxa"/>
            <w:gridSpan w:val="2"/>
            <w:tcBorders>
              <w:top w:val="nil"/>
              <w:left w:val="nil"/>
              <w:bottom w:val="nil"/>
              <w:right w:val="nil"/>
            </w:tcBorders>
            <w:vAlign w:val="bottom"/>
          </w:tcPr>
          <w:p w:rsidR="00D36166" w:rsidRPr="00B262B4" w:rsidRDefault="00441995"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11,</w:t>
            </w:r>
            <w:r w:rsidR="00D36166" w:rsidRPr="00B262B4">
              <w:rPr>
                <w:rFonts w:ascii="Arial" w:hAnsi="Arial" w:cs="Arial"/>
                <w:color w:val="000000"/>
                <w:sz w:val="16"/>
                <w:szCs w:val="16"/>
              </w:rPr>
              <w:t>87821</w:t>
            </w:r>
          </w:p>
        </w:tc>
        <w:tc>
          <w:tcPr>
            <w:tcW w:w="1312" w:type="dxa"/>
            <w:gridSpan w:val="2"/>
            <w:tcBorders>
              <w:top w:val="nil"/>
              <w:left w:val="nil"/>
              <w:bottom w:val="nil"/>
              <w:right w:val="nil"/>
            </w:tcBorders>
            <w:vAlign w:val="bottom"/>
          </w:tcPr>
          <w:p w:rsidR="00D36166" w:rsidRPr="00B262B4" w:rsidRDefault="009D7183"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7523</w:t>
            </w:r>
          </w:p>
        </w:tc>
      </w:tr>
      <w:tr w:rsidR="00D36166" w:rsidRPr="00B262B4" w:rsidTr="00D36166">
        <w:trPr>
          <w:gridAfter w:val="2"/>
          <w:wAfter w:w="3045" w:type="dxa"/>
          <w:trHeight w:val="22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r w:rsidRPr="00B262B4">
              <w:rPr>
                <w:rFonts w:ascii="Arial" w:hAnsi="Arial" w:cs="Arial"/>
                <w:color w:val="000000"/>
                <w:sz w:val="16"/>
                <w:szCs w:val="16"/>
              </w:rPr>
              <w:t>12</w:t>
            </w:r>
          </w:p>
        </w:tc>
        <w:tc>
          <w:tcPr>
            <w:tcW w:w="1313" w:type="dxa"/>
            <w:gridSpan w:val="2"/>
            <w:tcBorders>
              <w:top w:val="nil"/>
              <w:left w:val="nil"/>
              <w:bottom w:val="nil"/>
              <w:right w:val="nil"/>
            </w:tcBorders>
            <w:vAlign w:val="bottom"/>
          </w:tcPr>
          <w:p w:rsidR="00D36166" w:rsidRPr="00B262B4" w:rsidRDefault="00441995"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11,</w:t>
            </w:r>
            <w:r w:rsidR="00D36166" w:rsidRPr="00B262B4">
              <w:rPr>
                <w:rFonts w:ascii="Arial" w:hAnsi="Arial" w:cs="Arial"/>
                <w:color w:val="000000"/>
                <w:sz w:val="16"/>
                <w:szCs w:val="16"/>
              </w:rPr>
              <w:t>05620</w:t>
            </w:r>
          </w:p>
        </w:tc>
        <w:tc>
          <w:tcPr>
            <w:tcW w:w="1312" w:type="dxa"/>
            <w:gridSpan w:val="2"/>
            <w:tcBorders>
              <w:top w:val="nil"/>
              <w:left w:val="nil"/>
              <w:bottom w:val="nil"/>
              <w:right w:val="nil"/>
            </w:tcBorders>
            <w:vAlign w:val="bottom"/>
          </w:tcPr>
          <w:p w:rsidR="00D36166" w:rsidRPr="00B262B4" w:rsidRDefault="009D7183" w:rsidP="00D3616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0,</w:t>
            </w:r>
            <w:r w:rsidR="00D36166" w:rsidRPr="00B262B4">
              <w:rPr>
                <w:rFonts w:ascii="Arial" w:hAnsi="Arial" w:cs="Arial"/>
                <w:color w:val="000000"/>
                <w:sz w:val="16"/>
                <w:szCs w:val="16"/>
              </w:rPr>
              <w:t>8060</w:t>
            </w:r>
          </w:p>
        </w:tc>
      </w:tr>
      <w:tr w:rsidR="00D36166" w:rsidRPr="00B262B4" w:rsidTr="0099648A">
        <w:trPr>
          <w:gridAfter w:val="2"/>
          <w:wAfter w:w="3045" w:type="dxa"/>
          <w:trHeight w:hRule="exact" w:val="80"/>
        </w:trPr>
        <w:tc>
          <w:tcPr>
            <w:tcW w:w="862" w:type="dxa"/>
            <w:tcBorders>
              <w:top w:val="nil"/>
              <w:left w:val="nil"/>
              <w:bottom w:val="double" w:sz="6" w:space="0"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3" w:type="dxa"/>
            <w:gridSpan w:val="2"/>
            <w:tcBorders>
              <w:top w:val="nil"/>
              <w:left w:val="nil"/>
              <w:bottom w:val="double" w:sz="6" w:space="0"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2" w:type="dxa"/>
            <w:gridSpan w:val="2"/>
            <w:tcBorders>
              <w:top w:val="nil"/>
              <w:left w:val="nil"/>
              <w:bottom w:val="double" w:sz="6" w:space="0" w:color="auto"/>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D36166">
        <w:trPr>
          <w:gridAfter w:val="2"/>
          <w:wAfter w:w="3045" w:type="dxa"/>
          <w:trHeight w:hRule="exact" w:val="135"/>
        </w:trPr>
        <w:tc>
          <w:tcPr>
            <w:tcW w:w="862" w:type="dxa"/>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3"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c>
          <w:tcPr>
            <w:tcW w:w="1312" w:type="dxa"/>
            <w:gridSpan w:val="2"/>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jc w:val="center"/>
              <w:rPr>
                <w:rFonts w:ascii="Arial" w:hAnsi="Arial" w:cs="Arial"/>
                <w:color w:val="000000"/>
                <w:sz w:val="16"/>
                <w:szCs w:val="16"/>
              </w:rPr>
            </w:pPr>
          </w:p>
        </w:tc>
      </w:tr>
      <w:tr w:rsidR="00D36166" w:rsidRPr="00B262B4" w:rsidTr="00D36166">
        <w:trPr>
          <w:gridAfter w:val="2"/>
          <w:wAfter w:w="3045" w:type="dxa"/>
          <w:trHeight w:val="225"/>
        </w:trPr>
        <w:tc>
          <w:tcPr>
            <w:tcW w:w="3487" w:type="dxa"/>
            <w:gridSpan w:val="5"/>
            <w:tcBorders>
              <w:top w:val="nil"/>
              <w:left w:val="nil"/>
              <w:bottom w:val="nil"/>
              <w:right w:val="nil"/>
            </w:tcBorders>
            <w:vAlign w:val="bottom"/>
          </w:tcPr>
          <w:p w:rsidR="00D36166" w:rsidRPr="00B262B4" w:rsidRDefault="00D36166" w:rsidP="00D36166">
            <w:pPr>
              <w:autoSpaceDE w:val="0"/>
              <w:autoSpaceDN w:val="0"/>
              <w:adjustRightInd w:val="0"/>
              <w:spacing w:after="0" w:line="240" w:lineRule="auto"/>
              <w:rPr>
                <w:rFonts w:ascii="Arial" w:hAnsi="Arial" w:cs="Arial"/>
                <w:color w:val="000000"/>
                <w:sz w:val="16"/>
                <w:szCs w:val="16"/>
              </w:rPr>
            </w:pPr>
            <w:r w:rsidRPr="00B262B4">
              <w:rPr>
                <w:rFonts w:ascii="Arial" w:hAnsi="Arial" w:cs="Arial"/>
                <w:color w:val="000000"/>
                <w:sz w:val="16"/>
                <w:szCs w:val="16"/>
              </w:rPr>
              <w:t>Probs from chi-square with 16 df.</w:t>
            </w:r>
          </w:p>
        </w:tc>
      </w:tr>
    </w:tbl>
    <w:p w:rsidR="00D36166" w:rsidRDefault="00D36166" w:rsidP="00521156"/>
    <w:sectPr w:rsidR="00D36166" w:rsidSect="009D730B">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798" w:rsidRDefault="00160798" w:rsidP="002C70D0">
      <w:pPr>
        <w:spacing w:after="0" w:line="240" w:lineRule="auto"/>
      </w:pPr>
      <w:r>
        <w:separator/>
      </w:r>
    </w:p>
  </w:endnote>
  <w:endnote w:type="continuationSeparator" w:id="0">
    <w:p w:rsidR="00160798" w:rsidRDefault="00160798" w:rsidP="002C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A2"/>
    <w:family w:val="roman"/>
    <w:pitch w:val="variable"/>
    <w:sig w:usb0="E00002FF" w:usb1="420024FF" w:usb2="00000000" w:usb3="00000000" w:csb0="0000019F" w:csb1="00000000"/>
  </w:font>
  <w:font w:name="TimesNewRoman">
    <w:altName w:val="Yu Gothic UI"/>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798" w:rsidRDefault="00160798" w:rsidP="002C70D0">
      <w:pPr>
        <w:spacing w:after="0" w:line="240" w:lineRule="auto"/>
      </w:pPr>
      <w:r>
        <w:separator/>
      </w:r>
    </w:p>
  </w:footnote>
  <w:footnote w:type="continuationSeparator" w:id="0">
    <w:p w:rsidR="00160798" w:rsidRDefault="00160798" w:rsidP="002C70D0">
      <w:pPr>
        <w:spacing w:after="0" w:line="240" w:lineRule="auto"/>
      </w:pPr>
      <w:r>
        <w:continuationSeparator/>
      </w:r>
    </w:p>
  </w:footnote>
  <w:footnote w:id="1">
    <w:p w:rsidR="00A73B45" w:rsidRDefault="00A73B45" w:rsidP="00447D3B">
      <w:pPr>
        <w:tabs>
          <w:tab w:val="left" w:pos="3165"/>
        </w:tabs>
        <w:rPr>
          <w:rFonts w:ascii="Times New Roman" w:hAnsi="Times New Roman" w:cs="Times New Roman"/>
          <w:i/>
        </w:rPr>
      </w:pPr>
      <w:r>
        <w:rPr>
          <w:rStyle w:val="DipnotBavurusu"/>
        </w:rPr>
        <w:footnoteRef/>
      </w:r>
      <w:r>
        <w:t xml:space="preserve"> </w:t>
      </w:r>
      <w:r w:rsidRPr="00447D3B">
        <w:rPr>
          <w:rFonts w:ascii="Times New Roman" w:hAnsi="Times New Roman" w:cs="Times New Roman"/>
          <w:b/>
          <w:i/>
        </w:rPr>
        <w:t>Serap BARIŞ</w:t>
      </w:r>
      <w:r w:rsidRPr="00447D3B">
        <w:rPr>
          <w:rFonts w:ascii="Times New Roman" w:hAnsi="Times New Roman" w:cs="Times New Roman"/>
          <w:i/>
        </w:rPr>
        <w:t>, Dr.</w:t>
      </w:r>
      <w:r>
        <w:rPr>
          <w:rFonts w:ascii="Times New Roman" w:hAnsi="Times New Roman" w:cs="Times New Roman"/>
          <w:i/>
        </w:rPr>
        <w:t xml:space="preserve"> Öğr. Üyesi</w:t>
      </w:r>
      <w:r w:rsidRPr="00447D3B">
        <w:rPr>
          <w:rFonts w:ascii="Times New Roman" w:hAnsi="Times New Roman" w:cs="Times New Roman"/>
          <w:i/>
        </w:rPr>
        <w:t>, Gaziosmanpaşa Üniversitesi, İİBF,   İktisat Bölümü</w:t>
      </w:r>
      <w:r>
        <w:rPr>
          <w:rFonts w:ascii="Times New Roman" w:hAnsi="Times New Roman" w:cs="Times New Roman"/>
          <w:i/>
        </w:rPr>
        <w:t>.</w:t>
      </w:r>
      <w:r w:rsidR="00A73093">
        <w:rPr>
          <w:rFonts w:ascii="Times New Roman" w:hAnsi="Times New Roman" w:cs="Times New Roman"/>
          <w:i/>
        </w:rPr>
        <w:t xml:space="preserve"> ORCID: 0000-0003-3905-4746</w:t>
      </w:r>
      <w:bookmarkStart w:id="0" w:name="_GoBack"/>
      <w:bookmarkEnd w:id="0"/>
    </w:p>
    <w:p w:rsidR="00A73B45" w:rsidRPr="00CC23B0" w:rsidRDefault="00A73B45" w:rsidP="00CC23B0">
      <w:pPr>
        <w:pStyle w:val="ListeParagraf"/>
        <w:numPr>
          <w:ilvl w:val="0"/>
          <w:numId w:val="21"/>
        </w:numPr>
        <w:tabs>
          <w:tab w:val="left" w:pos="3165"/>
        </w:tabs>
        <w:rPr>
          <w:rFonts w:ascii="Times New Roman" w:hAnsi="Times New Roman" w:cs="Times New Roman"/>
          <w:i/>
          <w:sz w:val="18"/>
          <w:szCs w:val="18"/>
        </w:rPr>
      </w:pPr>
      <w:r w:rsidRPr="00CC23B0">
        <w:rPr>
          <w:rFonts w:ascii="Times New Roman" w:hAnsi="Times New Roman" w:cs="Times New Roman"/>
          <w:i/>
          <w:sz w:val="18"/>
          <w:szCs w:val="18"/>
        </w:rPr>
        <w:t>Makale Gönderim Tarihi: 16.11.2017 Kabul Tarihi: 12.03.2018</w:t>
      </w:r>
    </w:p>
    <w:p w:rsidR="00A73B45" w:rsidRDefault="00A73B45" w:rsidP="00447D3B">
      <w:pPr>
        <w:tabs>
          <w:tab w:val="left" w:pos="3165"/>
        </w:tabs>
        <w:rPr>
          <w:rFonts w:ascii="Times New Roman" w:hAnsi="Times New Roman" w:cs="Times New Roman"/>
          <w:sz w:val="24"/>
          <w:szCs w:val="24"/>
        </w:rPr>
      </w:pPr>
    </w:p>
    <w:p w:rsidR="00A73B45" w:rsidRPr="007D52A9" w:rsidRDefault="00A73B45" w:rsidP="00447D3B">
      <w:pPr>
        <w:autoSpaceDE w:val="0"/>
        <w:autoSpaceDN w:val="0"/>
        <w:adjustRightInd w:val="0"/>
        <w:spacing w:before="120" w:after="0" w:line="240" w:lineRule="auto"/>
        <w:jc w:val="center"/>
        <w:rPr>
          <w:rFonts w:ascii="Times New Roman" w:hAnsi="Times New Roman" w:cs="Times New Roman"/>
          <w:b/>
          <w:sz w:val="24"/>
          <w:szCs w:val="24"/>
        </w:rPr>
      </w:pPr>
    </w:p>
    <w:p w:rsidR="00A73B45" w:rsidRDefault="00A73B45">
      <w:pPr>
        <w:pStyle w:val="DipnotMetni"/>
      </w:pPr>
    </w:p>
  </w:footnote>
  <w:footnote w:id="2">
    <w:p w:rsidR="00A73B45" w:rsidRPr="00165792" w:rsidRDefault="00A73B45" w:rsidP="00F32EDA">
      <w:pPr>
        <w:pStyle w:val="DipnotMetni"/>
        <w:jc w:val="both"/>
        <w:rPr>
          <w:rFonts w:ascii="Times New Roman" w:hAnsi="Times New Roman" w:cs="Times New Roman"/>
          <w:i/>
          <w:sz w:val="22"/>
          <w:szCs w:val="22"/>
        </w:rPr>
      </w:pPr>
      <w:r w:rsidRPr="00165792">
        <w:rPr>
          <w:rStyle w:val="DipnotBavurusu"/>
          <w:rFonts w:ascii="Times New Roman" w:hAnsi="Times New Roman" w:cs="Times New Roman"/>
          <w:i/>
          <w:sz w:val="22"/>
          <w:szCs w:val="22"/>
        </w:rPr>
        <w:footnoteRef/>
      </w:r>
      <w:r w:rsidRPr="00165792">
        <w:rPr>
          <w:rFonts w:ascii="Times New Roman" w:hAnsi="Times New Roman" w:cs="Times New Roman"/>
          <w:i/>
          <w:sz w:val="22"/>
          <w:szCs w:val="22"/>
        </w:rPr>
        <w:t xml:space="preserve"> “Yenilik” ya da “İnovasyon” kelimesi Türkçe’de, İngilizce “innovation” kelimesi yerine kullanılmaktadır. Bu çalışmada, başlıktan da anlaşılabileceği üzere “inovasyon” yerine “yenilik” kelimesi kullanılmıştır. </w:t>
      </w:r>
    </w:p>
  </w:footnote>
  <w:footnote w:id="3">
    <w:p w:rsidR="00A73B45" w:rsidRPr="00A630B2" w:rsidRDefault="00A73B45" w:rsidP="002C70D0">
      <w:pPr>
        <w:pStyle w:val="DipnotMetni"/>
        <w:jc w:val="both"/>
        <w:rPr>
          <w:rFonts w:ascii="Times New Roman" w:hAnsi="Times New Roman" w:cs="Times New Roman"/>
          <w:i/>
          <w:sz w:val="22"/>
          <w:szCs w:val="22"/>
        </w:rPr>
      </w:pPr>
      <w:r w:rsidRPr="00A31610">
        <w:rPr>
          <w:rStyle w:val="DipnotBavurusu"/>
          <w:rFonts w:ascii="Times New Roman" w:hAnsi="Times New Roman" w:cs="Times New Roman"/>
        </w:rPr>
        <w:footnoteRef/>
      </w:r>
      <w:r w:rsidRPr="00A630B2">
        <w:rPr>
          <w:rFonts w:ascii="Times New Roman" w:hAnsi="Times New Roman" w:cs="Times New Roman"/>
          <w:i/>
          <w:sz w:val="22"/>
          <w:szCs w:val="22"/>
        </w:rPr>
        <w:t xml:space="preserve">Tekelci yeniliğin </w:t>
      </w:r>
      <w:r>
        <w:rPr>
          <w:rFonts w:ascii="Times New Roman" w:hAnsi="Times New Roman" w:cs="Times New Roman"/>
          <w:i/>
          <w:sz w:val="22"/>
          <w:szCs w:val="22"/>
        </w:rPr>
        <w:t>başlangıç maliyetinin tekelci kâ</w:t>
      </w:r>
      <w:r w:rsidRPr="00A630B2">
        <w:rPr>
          <w:rFonts w:ascii="Times New Roman" w:hAnsi="Times New Roman" w:cs="Times New Roman"/>
          <w:i/>
          <w:sz w:val="22"/>
          <w:szCs w:val="22"/>
        </w:rPr>
        <w:t xml:space="preserve">rlarla karşılanmasının zorunlu olduğu yaklaşımı Schumpeter’in orijinal düşüncesiydi (Yeldan, 2010: 252). </w:t>
      </w:r>
    </w:p>
  </w:footnote>
  <w:footnote w:id="4">
    <w:p w:rsidR="00A73B45" w:rsidRPr="00991EFD" w:rsidRDefault="00A73B45" w:rsidP="002C70D0">
      <w:pPr>
        <w:pStyle w:val="DipnotMetni"/>
        <w:jc w:val="both"/>
        <w:rPr>
          <w:rFonts w:ascii="Times New Roman" w:hAnsi="Times New Roman" w:cs="Times New Roman"/>
          <w:i/>
          <w:sz w:val="22"/>
          <w:szCs w:val="22"/>
        </w:rPr>
      </w:pPr>
      <w:r w:rsidRPr="008A7697">
        <w:rPr>
          <w:rStyle w:val="DipnotBavurusu"/>
          <w:rFonts w:ascii="Times New Roman" w:hAnsi="Times New Roman" w:cs="Times New Roman"/>
        </w:rPr>
        <w:footnoteRef/>
      </w:r>
      <w:r w:rsidRPr="008A7697">
        <w:rPr>
          <w:rFonts w:ascii="Times New Roman" w:hAnsi="Times New Roman" w:cs="Times New Roman"/>
        </w:rPr>
        <w:t xml:space="preserve"> </w:t>
      </w:r>
      <w:r w:rsidRPr="00991EFD">
        <w:rPr>
          <w:rFonts w:ascii="Times New Roman" w:hAnsi="Times New Roman" w:cs="Times New Roman"/>
          <w:i/>
          <w:sz w:val="22"/>
          <w:szCs w:val="22"/>
        </w:rPr>
        <w:t>Dikey teknolojik yenilik, rekabetçi bir Ar-Ge ortamında teknolojik yenilikler sayesinde mevcut ürünlerin kalitesini iyileştirme ve modası geçmiş eski ürünler yerine, tüketicilerin gereksinmelerini karşılayacak yeni ürünlerin ortaya çıkmasında etkin rol oynayan bir yenilik türü olarak ifade edilebilir. Dolayısıyla dikey teknolojik yenilik yeni bir ürünün ondan öncekilerin eskimesine yol açtığı bir süreçtir (Taban, 2010: 82).</w:t>
      </w:r>
    </w:p>
  </w:footnote>
  <w:footnote w:id="5">
    <w:p w:rsidR="00A73B45" w:rsidRPr="0089287C" w:rsidRDefault="00A73B45" w:rsidP="0089287C">
      <w:pPr>
        <w:pStyle w:val="Default"/>
        <w:rPr>
          <w:i/>
          <w:color w:val="555555"/>
          <w:sz w:val="22"/>
          <w:szCs w:val="22"/>
          <w:shd w:val="clear" w:color="auto" w:fill="FFFFFF"/>
        </w:rPr>
      </w:pPr>
      <w:r w:rsidRPr="0089287C">
        <w:rPr>
          <w:rStyle w:val="DipnotBavurusu"/>
          <w:i/>
          <w:sz w:val="22"/>
          <w:szCs w:val="22"/>
        </w:rPr>
        <w:footnoteRef/>
      </w:r>
      <w:r w:rsidRPr="0089287C">
        <w:rPr>
          <w:i/>
          <w:sz w:val="22"/>
          <w:szCs w:val="22"/>
        </w:rPr>
        <w:t xml:space="preserve"> Küresel İnovasyon Endeksi (Global Innovation Index: GII), bir ülkenin göreceli kapasitesi ile inovasyon ile ilgili politika ve uygulamaları aracılığıyla güçlü ve zayıf yönlerini açık bir şekilde ortaya koymaktadır (INSEAD, 2007). Küresel Yenilik Endeksi</w:t>
      </w:r>
      <w:r w:rsidR="007C6A0A">
        <w:rPr>
          <w:i/>
          <w:sz w:val="22"/>
          <w:szCs w:val="22"/>
        </w:rPr>
        <w:t>;</w:t>
      </w:r>
      <w:r w:rsidRPr="0089287C">
        <w:rPr>
          <w:i/>
          <w:sz w:val="22"/>
          <w:szCs w:val="22"/>
        </w:rPr>
        <w:t xml:space="preserve"> inovasyon, girdi alt endeksi ve inovasyon çıktı alt endeksi şeklinde iki alt endeksten oluşmaktadır. Endeks 2017 yılı itibariyle 127 ülkenin yenilik performansı ile ilgili detaylı ölçümler sunmaktadır. Ayrıca siyasi ortam, eğitim, altyapı, piyasaların gelişmişliği ve ticari gelişmişlik gibi 81 göstergesi ile geniş bir yenilik vizyonu keşfetmektedir. Daha geniş bilgi için bkz. </w:t>
      </w:r>
      <w:hyperlink r:id="rId1" w:history="1">
        <w:r w:rsidRPr="0089287C">
          <w:rPr>
            <w:rStyle w:val="Kpr"/>
            <w:i/>
            <w:color w:val="auto"/>
            <w:sz w:val="22"/>
            <w:szCs w:val="22"/>
            <w:u w:val="none"/>
          </w:rPr>
          <w:t>https://www.globalinnovationindex.org/</w:t>
        </w:r>
      </w:hyperlink>
      <w:r w:rsidRPr="0089287C">
        <w:rPr>
          <w:i/>
          <w:sz w:val="22"/>
          <w:szCs w:val="22"/>
        </w:rPr>
        <w:t>.</w:t>
      </w:r>
    </w:p>
    <w:p w:rsidR="00A73B45" w:rsidRPr="0089287C" w:rsidRDefault="00A73B45" w:rsidP="0089287C">
      <w:pPr>
        <w:pStyle w:val="DipnotMetni"/>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2AA"/>
    <w:multiLevelType w:val="hybridMultilevel"/>
    <w:tmpl w:val="95E4E6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EB000E"/>
    <w:multiLevelType w:val="hybridMultilevel"/>
    <w:tmpl w:val="1B1A2390"/>
    <w:lvl w:ilvl="0" w:tplc="6F0C8498">
      <w:numFmt w:val="bullet"/>
      <w:lvlText w:val=""/>
      <w:lvlJc w:val="left"/>
      <w:pPr>
        <w:ind w:left="720" w:hanging="360"/>
      </w:pPr>
      <w:rPr>
        <w:rFonts w:ascii="Symbol" w:eastAsiaTheme="minorEastAsia"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B466D0"/>
    <w:multiLevelType w:val="hybridMultilevel"/>
    <w:tmpl w:val="4AA871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3C4351"/>
    <w:multiLevelType w:val="multilevel"/>
    <w:tmpl w:val="606CAC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73425F"/>
    <w:multiLevelType w:val="hybridMultilevel"/>
    <w:tmpl w:val="A6E668C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6227FC"/>
    <w:multiLevelType w:val="hybridMultilevel"/>
    <w:tmpl w:val="6F92A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CF3097"/>
    <w:multiLevelType w:val="hybridMultilevel"/>
    <w:tmpl w:val="E4F08C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8911E9"/>
    <w:multiLevelType w:val="hybridMultilevel"/>
    <w:tmpl w:val="FF9A61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0D68EE"/>
    <w:multiLevelType w:val="hybridMultilevel"/>
    <w:tmpl w:val="517C58D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3173993"/>
    <w:multiLevelType w:val="hybridMultilevel"/>
    <w:tmpl w:val="749C1818"/>
    <w:lvl w:ilvl="0" w:tplc="3642ED18">
      <w:start w:val="1"/>
      <w:numFmt w:val="lowerLetter"/>
      <w:lvlText w:val="%1)"/>
      <w:lvlJc w:val="left"/>
      <w:pPr>
        <w:ind w:left="720" w:hanging="360"/>
      </w:pPr>
      <w:rPr>
        <w:rFonts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99A145B"/>
    <w:multiLevelType w:val="hybridMultilevel"/>
    <w:tmpl w:val="92BCCDEC"/>
    <w:lvl w:ilvl="0" w:tplc="EE56F3E8">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C235A71"/>
    <w:multiLevelType w:val="hybridMultilevel"/>
    <w:tmpl w:val="B7E66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57834E7"/>
    <w:multiLevelType w:val="hybridMultilevel"/>
    <w:tmpl w:val="1708DC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E7A3114"/>
    <w:multiLevelType w:val="hybridMultilevel"/>
    <w:tmpl w:val="53A6A1CC"/>
    <w:lvl w:ilvl="0" w:tplc="041F0001">
      <w:start w:val="1"/>
      <w:numFmt w:val="bullet"/>
      <w:lvlText w:val=""/>
      <w:lvlJc w:val="left"/>
      <w:pPr>
        <w:ind w:left="19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18505D1"/>
    <w:multiLevelType w:val="hybridMultilevel"/>
    <w:tmpl w:val="A8CC14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3113ECF"/>
    <w:multiLevelType w:val="hybridMultilevel"/>
    <w:tmpl w:val="87AAF2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B2656A7"/>
    <w:multiLevelType w:val="hybridMultilevel"/>
    <w:tmpl w:val="22F21D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BEE67EE"/>
    <w:multiLevelType w:val="hybridMultilevel"/>
    <w:tmpl w:val="537C40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3B18A9"/>
    <w:multiLevelType w:val="multilevel"/>
    <w:tmpl w:val="A69052F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8C4D98"/>
    <w:multiLevelType w:val="hybridMultilevel"/>
    <w:tmpl w:val="C18457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10"/>
  </w:num>
  <w:num w:numId="7">
    <w:abstractNumId w:val="15"/>
  </w:num>
  <w:num w:numId="8">
    <w:abstractNumId w:val="19"/>
  </w:num>
  <w:num w:numId="9">
    <w:abstractNumId w:val="11"/>
  </w:num>
  <w:num w:numId="10">
    <w:abstractNumId w:val="6"/>
  </w:num>
  <w:num w:numId="11">
    <w:abstractNumId w:val="14"/>
  </w:num>
  <w:num w:numId="12">
    <w:abstractNumId w:val="16"/>
  </w:num>
  <w:num w:numId="13">
    <w:abstractNumId w:val="8"/>
  </w:num>
  <w:num w:numId="14">
    <w:abstractNumId w:val="17"/>
  </w:num>
  <w:num w:numId="15">
    <w:abstractNumId w:val="7"/>
  </w:num>
  <w:num w:numId="16">
    <w:abstractNumId w:val="18"/>
  </w:num>
  <w:num w:numId="17">
    <w:abstractNumId w:val="13"/>
  </w:num>
  <w:num w:numId="18">
    <w:abstractNumId w:val="5"/>
  </w:num>
  <w:num w:numId="19">
    <w:abstractNumId w:val="12"/>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058"/>
    <w:rsid w:val="00002433"/>
    <w:rsid w:val="000053A3"/>
    <w:rsid w:val="000059C3"/>
    <w:rsid w:val="00012441"/>
    <w:rsid w:val="00021567"/>
    <w:rsid w:val="0002548A"/>
    <w:rsid w:val="00026DAE"/>
    <w:rsid w:val="0003696B"/>
    <w:rsid w:val="00040B79"/>
    <w:rsid w:val="00044E2A"/>
    <w:rsid w:val="00046FEB"/>
    <w:rsid w:val="0005620D"/>
    <w:rsid w:val="00056BD8"/>
    <w:rsid w:val="00076F6F"/>
    <w:rsid w:val="00086F2F"/>
    <w:rsid w:val="00090217"/>
    <w:rsid w:val="00090442"/>
    <w:rsid w:val="00090786"/>
    <w:rsid w:val="000942CF"/>
    <w:rsid w:val="00095CDB"/>
    <w:rsid w:val="000A3A7C"/>
    <w:rsid w:val="000B4456"/>
    <w:rsid w:val="000C203B"/>
    <w:rsid w:val="000C2FD9"/>
    <w:rsid w:val="000C3A8C"/>
    <w:rsid w:val="000C67A6"/>
    <w:rsid w:val="000D2FD7"/>
    <w:rsid w:val="000D6B26"/>
    <w:rsid w:val="000E36FA"/>
    <w:rsid w:val="000F24A3"/>
    <w:rsid w:val="000F41CD"/>
    <w:rsid w:val="000F7B06"/>
    <w:rsid w:val="001011EB"/>
    <w:rsid w:val="00104555"/>
    <w:rsid w:val="00105599"/>
    <w:rsid w:val="00107A54"/>
    <w:rsid w:val="00116901"/>
    <w:rsid w:val="0013065F"/>
    <w:rsid w:val="001336F9"/>
    <w:rsid w:val="00140CFC"/>
    <w:rsid w:val="00141ADC"/>
    <w:rsid w:val="00143FDA"/>
    <w:rsid w:val="001476DE"/>
    <w:rsid w:val="00152E43"/>
    <w:rsid w:val="00157E0E"/>
    <w:rsid w:val="00160798"/>
    <w:rsid w:val="00161623"/>
    <w:rsid w:val="00163804"/>
    <w:rsid w:val="00163D83"/>
    <w:rsid w:val="001648D9"/>
    <w:rsid w:val="00165792"/>
    <w:rsid w:val="001709E1"/>
    <w:rsid w:val="00170B99"/>
    <w:rsid w:val="00182333"/>
    <w:rsid w:val="001A3C0E"/>
    <w:rsid w:val="001A65B9"/>
    <w:rsid w:val="001B055C"/>
    <w:rsid w:val="001B523A"/>
    <w:rsid w:val="001D2FCD"/>
    <w:rsid w:val="001D40E5"/>
    <w:rsid w:val="001D5992"/>
    <w:rsid w:val="001D6274"/>
    <w:rsid w:val="001E0585"/>
    <w:rsid w:val="001E7CAB"/>
    <w:rsid w:val="00221D8E"/>
    <w:rsid w:val="00230247"/>
    <w:rsid w:val="00231956"/>
    <w:rsid w:val="0024450A"/>
    <w:rsid w:val="00246C13"/>
    <w:rsid w:val="0024761A"/>
    <w:rsid w:val="00250CBE"/>
    <w:rsid w:val="00252C6D"/>
    <w:rsid w:val="00255396"/>
    <w:rsid w:val="0026380A"/>
    <w:rsid w:val="00263B2E"/>
    <w:rsid w:val="002663CA"/>
    <w:rsid w:val="002907C4"/>
    <w:rsid w:val="002A06CA"/>
    <w:rsid w:val="002A31ED"/>
    <w:rsid w:val="002A55D1"/>
    <w:rsid w:val="002B677A"/>
    <w:rsid w:val="002C0965"/>
    <w:rsid w:val="002C1E54"/>
    <w:rsid w:val="002C52AB"/>
    <w:rsid w:val="002C70D0"/>
    <w:rsid w:val="002D3D16"/>
    <w:rsid w:val="002D746F"/>
    <w:rsid w:val="002E5FD1"/>
    <w:rsid w:val="002F1953"/>
    <w:rsid w:val="002F1D2C"/>
    <w:rsid w:val="002F2EC3"/>
    <w:rsid w:val="00302DEE"/>
    <w:rsid w:val="00302ECD"/>
    <w:rsid w:val="003030A0"/>
    <w:rsid w:val="00306C9A"/>
    <w:rsid w:val="003129EC"/>
    <w:rsid w:val="00320C71"/>
    <w:rsid w:val="00344D86"/>
    <w:rsid w:val="00345589"/>
    <w:rsid w:val="003503E6"/>
    <w:rsid w:val="00350A85"/>
    <w:rsid w:val="003513F6"/>
    <w:rsid w:val="0036096E"/>
    <w:rsid w:val="00360D37"/>
    <w:rsid w:val="00374346"/>
    <w:rsid w:val="00381966"/>
    <w:rsid w:val="00391357"/>
    <w:rsid w:val="00396C7E"/>
    <w:rsid w:val="003A0178"/>
    <w:rsid w:val="003B1838"/>
    <w:rsid w:val="003B3C7F"/>
    <w:rsid w:val="003C0611"/>
    <w:rsid w:val="003C102F"/>
    <w:rsid w:val="003E0660"/>
    <w:rsid w:val="0040247D"/>
    <w:rsid w:val="004056C6"/>
    <w:rsid w:val="004062E8"/>
    <w:rsid w:val="00416F7A"/>
    <w:rsid w:val="004264AB"/>
    <w:rsid w:val="00430CAA"/>
    <w:rsid w:val="00431A47"/>
    <w:rsid w:val="00431AC9"/>
    <w:rsid w:val="00441995"/>
    <w:rsid w:val="00443B3D"/>
    <w:rsid w:val="00447D3B"/>
    <w:rsid w:val="004706A4"/>
    <w:rsid w:val="0047164C"/>
    <w:rsid w:val="00492596"/>
    <w:rsid w:val="0049702E"/>
    <w:rsid w:val="004A122D"/>
    <w:rsid w:val="004A26E6"/>
    <w:rsid w:val="004B15D3"/>
    <w:rsid w:val="004B1722"/>
    <w:rsid w:val="004B28C1"/>
    <w:rsid w:val="004B4030"/>
    <w:rsid w:val="004B6371"/>
    <w:rsid w:val="004B6E2B"/>
    <w:rsid w:val="004C17E6"/>
    <w:rsid w:val="004D5308"/>
    <w:rsid w:val="004E1FFE"/>
    <w:rsid w:val="004E4020"/>
    <w:rsid w:val="004E4032"/>
    <w:rsid w:val="004F1BA1"/>
    <w:rsid w:val="004F3736"/>
    <w:rsid w:val="004F4E3C"/>
    <w:rsid w:val="004F6BCA"/>
    <w:rsid w:val="00511BB4"/>
    <w:rsid w:val="00521156"/>
    <w:rsid w:val="005227EF"/>
    <w:rsid w:val="005335A5"/>
    <w:rsid w:val="00534D89"/>
    <w:rsid w:val="00537D1E"/>
    <w:rsid w:val="005426B9"/>
    <w:rsid w:val="00547CF7"/>
    <w:rsid w:val="005540B8"/>
    <w:rsid w:val="00555674"/>
    <w:rsid w:val="00560136"/>
    <w:rsid w:val="005620B9"/>
    <w:rsid w:val="005625B4"/>
    <w:rsid w:val="00566195"/>
    <w:rsid w:val="00574EE8"/>
    <w:rsid w:val="005842B1"/>
    <w:rsid w:val="0059092E"/>
    <w:rsid w:val="005957DD"/>
    <w:rsid w:val="005A6596"/>
    <w:rsid w:val="005B5C44"/>
    <w:rsid w:val="005B7E25"/>
    <w:rsid w:val="005C270C"/>
    <w:rsid w:val="005D5BEB"/>
    <w:rsid w:val="005E25AB"/>
    <w:rsid w:val="005E5AC0"/>
    <w:rsid w:val="00600FB7"/>
    <w:rsid w:val="0060204B"/>
    <w:rsid w:val="006024C3"/>
    <w:rsid w:val="00623483"/>
    <w:rsid w:val="00625715"/>
    <w:rsid w:val="00625F65"/>
    <w:rsid w:val="006314E4"/>
    <w:rsid w:val="00647ADF"/>
    <w:rsid w:val="0065776F"/>
    <w:rsid w:val="006618A7"/>
    <w:rsid w:val="00666DA1"/>
    <w:rsid w:val="00673FF7"/>
    <w:rsid w:val="00677312"/>
    <w:rsid w:val="0068004E"/>
    <w:rsid w:val="00683C5A"/>
    <w:rsid w:val="006849B5"/>
    <w:rsid w:val="00684CD6"/>
    <w:rsid w:val="00692227"/>
    <w:rsid w:val="006A2E3F"/>
    <w:rsid w:val="006A6AD5"/>
    <w:rsid w:val="006A7925"/>
    <w:rsid w:val="006B5D7F"/>
    <w:rsid w:val="006B645F"/>
    <w:rsid w:val="006B7CA5"/>
    <w:rsid w:val="006C079B"/>
    <w:rsid w:val="006C1644"/>
    <w:rsid w:val="006C204A"/>
    <w:rsid w:val="006C6ED7"/>
    <w:rsid w:val="006C7F14"/>
    <w:rsid w:val="006D0FDF"/>
    <w:rsid w:val="006D64B3"/>
    <w:rsid w:val="006D6938"/>
    <w:rsid w:val="006E3435"/>
    <w:rsid w:val="006F4DB6"/>
    <w:rsid w:val="00706F3C"/>
    <w:rsid w:val="007101B1"/>
    <w:rsid w:val="007105CD"/>
    <w:rsid w:val="00711BE9"/>
    <w:rsid w:val="00723005"/>
    <w:rsid w:val="007251FF"/>
    <w:rsid w:val="007370EB"/>
    <w:rsid w:val="0074469E"/>
    <w:rsid w:val="00751BB6"/>
    <w:rsid w:val="007578D6"/>
    <w:rsid w:val="00761228"/>
    <w:rsid w:val="007626F2"/>
    <w:rsid w:val="00774EFC"/>
    <w:rsid w:val="00796CB5"/>
    <w:rsid w:val="007B789C"/>
    <w:rsid w:val="007C0A86"/>
    <w:rsid w:val="007C3A62"/>
    <w:rsid w:val="007C59B3"/>
    <w:rsid w:val="007C6A0A"/>
    <w:rsid w:val="007D52A9"/>
    <w:rsid w:val="007E5CA3"/>
    <w:rsid w:val="007E7442"/>
    <w:rsid w:val="007F7AAD"/>
    <w:rsid w:val="008065E7"/>
    <w:rsid w:val="008226B8"/>
    <w:rsid w:val="00822B89"/>
    <w:rsid w:val="00823AD6"/>
    <w:rsid w:val="00825711"/>
    <w:rsid w:val="0083359F"/>
    <w:rsid w:val="008342AE"/>
    <w:rsid w:val="00837E02"/>
    <w:rsid w:val="0084161B"/>
    <w:rsid w:val="00847235"/>
    <w:rsid w:val="0085043F"/>
    <w:rsid w:val="008522BE"/>
    <w:rsid w:val="00853058"/>
    <w:rsid w:val="00854DB0"/>
    <w:rsid w:val="00856537"/>
    <w:rsid w:val="008604EF"/>
    <w:rsid w:val="00876289"/>
    <w:rsid w:val="0087653C"/>
    <w:rsid w:val="0089287C"/>
    <w:rsid w:val="0089584E"/>
    <w:rsid w:val="008A6A50"/>
    <w:rsid w:val="008A7697"/>
    <w:rsid w:val="008B1B1F"/>
    <w:rsid w:val="008C2173"/>
    <w:rsid w:val="008C6B8F"/>
    <w:rsid w:val="008D0151"/>
    <w:rsid w:val="008D18BD"/>
    <w:rsid w:val="008D2505"/>
    <w:rsid w:val="008D5B7F"/>
    <w:rsid w:val="008E1458"/>
    <w:rsid w:val="008F2BE7"/>
    <w:rsid w:val="008F3CD7"/>
    <w:rsid w:val="00905B99"/>
    <w:rsid w:val="00905D79"/>
    <w:rsid w:val="00905E47"/>
    <w:rsid w:val="00912DB4"/>
    <w:rsid w:val="00913206"/>
    <w:rsid w:val="00914F99"/>
    <w:rsid w:val="00926022"/>
    <w:rsid w:val="009270A9"/>
    <w:rsid w:val="00932C25"/>
    <w:rsid w:val="00940821"/>
    <w:rsid w:val="009424B6"/>
    <w:rsid w:val="009518F8"/>
    <w:rsid w:val="00955763"/>
    <w:rsid w:val="009570F6"/>
    <w:rsid w:val="00960F9C"/>
    <w:rsid w:val="009622AE"/>
    <w:rsid w:val="00970499"/>
    <w:rsid w:val="0097118C"/>
    <w:rsid w:val="00973293"/>
    <w:rsid w:val="00974975"/>
    <w:rsid w:val="00975D58"/>
    <w:rsid w:val="00976FDE"/>
    <w:rsid w:val="00991EFD"/>
    <w:rsid w:val="0099421D"/>
    <w:rsid w:val="009949F7"/>
    <w:rsid w:val="0099648A"/>
    <w:rsid w:val="009A27AF"/>
    <w:rsid w:val="009A737B"/>
    <w:rsid w:val="009C03E5"/>
    <w:rsid w:val="009C5898"/>
    <w:rsid w:val="009D3987"/>
    <w:rsid w:val="009D7183"/>
    <w:rsid w:val="009D730B"/>
    <w:rsid w:val="009E0BDF"/>
    <w:rsid w:val="009F145D"/>
    <w:rsid w:val="009F3ACB"/>
    <w:rsid w:val="009F6F44"/>
    <w:rsid w:val="00A03E35"/>
    <w:rsid w:val="00A0438E"/>
    <w:rsid w:val="00A05D8D"/>
    <w:rsid w:val="00A109DD"/>
    <w:rsid w:val="00A128BC"/>
    <w:rsid w:val="00A14923"/>
    <w:rsid w:val="00A2648E"/>
    <w:rsid w:val="00A3178E"/>
    <w:rsid w:val="00A478AD"/>
    <w:rsid w:val="00A52D7F"/>
    <w:rsid w:val="00A54B33"/>
    <w:rsid w:val="00A630B2"/>
    <w:rsid w:val="00A63467"/>
    <w:rsid w:val="00A634A7"/>
    <w:rsid w:val="00A6745C"/>
    <w:rsid w:val="00A73093"/>
    <w:rsid w:val="00A73B45"/>
    <w:rsid w:val="00A82F64"/>
    <w:rsid w:val="00A832B2"/>
    <w:rsid w:val="00A879B3"/>
    <w:rsid w:val="00A87B2F"/>
    <w:rsid w:val="00A92E26"/>
    <w:rsid w:val="00A97C77"/>
    <w:rsid w:val="00AA2321"/>
    <w:rsid w:val="00AB7A55"/>
    <w:rsid w:val="00AC12F2"/>
    <w:rsid w:val="00AD11D9"/>
    <w:rsid w:val="00AD7250"/>
    <w:rsid w:val="00AD7A11"/>
    <w:rsid w:val="00AE2D0D"/>
    <w:rsid w:val="00AF364F"/>
    <w:rsid w:val="00AF557D"/>
    <w:rsid w:val="00AF58EC"/>
    <w:rsid w:val="00B05AC6"/>
    <w:rsid w:val="00B103BF"/>
    <w:rsid w:val="00B115FA"/>
    <w:rsid w:val="00B11EC8"/>
    <w:rsid w:val="00B167AF"/>
    <w:rsid w:val="00B22897"/>
    <w:rsid w:val="00B262B4"/>
    <w:rsid w:val="00B31B5F"/>
    <w:rsid w:val="00B33880"/>
    <w:rsid w:val="00B3469F"/>
    <w:rsid w:val="00B551EB"/>
    <w:rsid w:val="00B574DA"/>
    <w:rsid w:val="00B61F81"/>
    <w:rsid w:val="00B66B9B"/>
    <w:rsid w:val="00B807EA"/>
    <w:rsid w:val="00B94E70"/>
    <w:rsid w:val="00BB0312"/>
    <w:rsid w:val="00BB1D15"/>
    <w:rsid w:val="00BB39BE"/>
    <w:rsid w:val="00BB5ADA"/>
    <w:rsid w:val="00BB60A3"/>
    <w:rsid w:val="00BC2D47"/>
    <w:rsid w:val="00BC2F5B"/>
    <w:rsid w:val="00BC4DBD"/>
    <w:rsid w:val="00BD0634"/>
    <w:rsid w:val="00BD14D4"/>
    <w:rsid w:val="00BD2727"/>
    <w:rsid w:val="00BF1DC8"/>
    <w:rsid w:val="00BF37F6"/>
    <w:rsid w:val="00C1112E"/>
    <w:rsid w:val="00C11911"/>
    <w:rsid w:val="00C170F3"/>
    <w:rsid w:val="00C17A43"/>
    <w:rsid w:val="00C211E3"/>
    <w:rsid w:val="00C2295D"/>
    <w:rsid w:val="00C23BEA"/>
    <w:rsid w:val="00C256BD"/>
    <w:rsid w:val="00C36146"/>
    <w:rsid w:val="00C46C7C"/>
    <w:rsid w:val="00C47786"/>
    <w:rsid w:val="00C53110"/>
    <w:rsid w:val="00C56088"/>
    <w:rsid w:val="00C57D79"/>
    <w:rsid w:val="00C6037E"/>
    <w:rsid w:val="00C76657"/>
    <w:rsid w:val="00C8576B"/>
    <w:rsid w:val="00C9146A"/>
    <w:rsid w:val="00C9324D"/>
    <w:rsid w:val="00CA477A"/>
    <w:rsid w:val="00CB1226"/>
    <w:rsid w:val="00CB176C"/>
    <w:rsid w:val="00CB1A25"/>
    <w:rsid w:val="00CC139D"/>
    <w:rsid w:val="00CC23B0"/>
    <w:rsid w:val="00CD2DDB"/>
    <w:rsid w:val="00CD36E9"/>
    <w:rsid w:val="00CD5163"/>
    <w:rsid w:val="00CF0AD8"/>
    <w:rsid w:val="00D03B74"/>
    <w:rsid w:val="00D137F5"/>
    <w:rsid w:val="00D1451E"/>
    <w:rsid w:val="00D1537F"/>
    <w:rsid w:val="00D21E79"/>
    <w:rsid w:val="00D23A2D"/>
    <w:rsid w:val="00D23C49"/>
    <w:rsid w:val="00D317EB"/>
    <w:rsid w:val="00D34736"/>
    <w:rsid w:val="00D36166"/>
    <w:rsid w:val="00D36D8C"/>
    <w:rsid w:val="00D42508"/>
    <w:rsid w:val="00D54355"/>
    <w:rsid w:val="00D61913"/>
    <w:rsid w:val="00D6511E"/>
    <w:rsid w:val="00D7169D"/>
    <w:rsid w:val="00D74138"/>
    <w:rsid w:val="00D76FA7"/>
    <w:rsid w:val="00D81676"/>
    <w:rsid w:val="00DA779B"/>
    <w:rsid w:val="00DA786C"/>
    <w:rsid w:val="00DB73C4"/>
    <w:rsid w:val="00DC10D5"/>
    <w:rsid w:val="00DC1BA2"/>
    <w:rsid w:val="00DC546C"/>
    <w:rsid w:val="00DD27A2"/>
    <w:rsid w:val="00DD4270"/>
    <w:rsid w:val="00DD47B1"/>
    <w:rsid w:val="00DD7AF6"/>
    <w:rsid w:val="00DE636F"/>
    <w:rsid w:val="00DF44FD"/>
    <w:rsid w:val="00E011D4"/>
    <w:rsid w:val="00E02B45"/>
    <w:rsid w:val="00E0407D"/>
    <w:rsid w:val="00E05B2D"/>
    <w:rsid w:val="00E05F17"/>
    <w:rsid w:val="00E07B8B"/>
    <w:rsid w:val="00E13F83"/>
    <w:rsid w:val="00E20774"/>
    <w:rsid w:val="00E245CA"/>
    <w:rsid w:val="00E25293"/>
    <w:rsid w:val="00E33C59"/>
    <w:rsid w:val="00E41462"/>
    <w:rsid w:val="00E44B0F"/>
    <w:rsid w:val="00E44BD3"/>
    <w:rsid w:val="00E501E9"/>
    <w:rsid w:val="00E55218"/>
    <w:rsid w:val="00E62F63"/>
    <w:rsid w:val="00E66863"/>
    <w:rsid w:val="00E66B83"/>
    <w:rsid w:val="00E76FBB"/>
    <w:rsid w:val="00E867FE"/>
    <w:rsid w:val="00E92CC0"/>
    <w:rsid w:val="00E9635A"/>
    <w:rsid w:val="00EA209B"/>
    <w:rsid w:val="00EB2B1B"/>
    <w:rsid w:val="00EC0B84"/>
    <w:rsid w:val="00EE0B67"/>
    <w:rsid w:val="00EE1375"/>
    <w:rsid w:val="00EE2F41"/>
    <w:rsid w:val="00EE3C0F"/>
    <w:rsid w:val="00EE49CF"/>
    <w:rsid w:val="00EF2FA7"/>
    <w:rsid w:val="00F047D8"/>
    <w:rsid w:val="00F26F89"/>
    <w:rsid w:val="00F302EE"/>
    <w:rsid w:val="00F309AE"/>
    <w:rsid w:val="00F3184E"/>
    <w:rsid w:val="00F32EDA"/>
    <w:rsid w:val="00F41E23"/>
    <w:rsid w:val="00F55FD3"/>
    <w:rsid w:val="00F61136"/>
    <w:rsid w:val="00F85BE5"/>
    <w:rsid w:val="00F9282F"/>
    <w:rsid w:val="00F943AF"/>
    <w:rsid w:val="00F94E9F"/>
    <w:rsid w:val="00F979A3"/>
    <w:rsid w:val="00FA2913"/>
    <w:rsid w:val="00FB638C"/>
    <w:rsid w:val="00FC0589"/>
    <w:rsid w:val="00FC31CE"/>
    <w:rsid w:val="00FC54A6"/>
    <w:rsid w:val="00FC5CC3"/>
    <w:rsid w:val="00FD5B2D"/>
    <w:rsid w:val="00FE48F6"/>
    <w:rsid w:val="00FF0132"/>
    <w:rsid w:val="00FF21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5732"/>
  <w15:docId w15:val="{2B5BFA5B-2AA2-411A-BAB8-AADDE030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70D0"/>
    <w:pPr>
      <w:ind w:left="720"/>
      <w:contextualSpacing/>
    </w:pPr>
  </w:style>
  <w:style w:type="paragraph" w:styleId="DipnotMetni">
    <w:name w:val="footnote text"/>
    <w:basedOn w:val="Normal"/>
    <w:link w:val="DipnotMetniChar"/>
    <w:uiPriority w:val="99"/>
    <w:semiHidden/>
    <w:unhideWhenUsed/>
    <w:rsid w:val="002C70D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C70D0"/>
    <w:rPr>
      <w:rFonts w:eastAsiaTheme="minorEastAsia"/>
      <w:sz w:val="20"/>
      <w:szCs w:val="20"/>
      <w:lang w:eastAsia="tr-TR"/>
    </w:rPr>
  </w:style>
  <w:style w:type="character" w:styleId="DipnotBavurusu">
    <w:name w:val="footnote reference"/>
    <w:basedOn w:val="VarsaylanParagrafYazTipi"/>
    <w:uiPriority w:val="99"/>
    <w:semiHidden/>
    <w:unhideWhenUsed/>
    <w:rsid w:val="002C70D0"/>
    <w:rPr>
      <w:vertAlign w:val="superscript"/>
    </w:rPr>
  </w:style>
  <w:style w:type="character" w:styleId="Kpr">
    <w:name w:val="Hyperlink"/>
    <w:basedOn w:val="VarsaylanParagrafYazTipi"/>
    <w:uiPriority w:val="99"/>
    <w:unhideWhenUsed/>
    <w:rsid w:val="008A7697"/>
    <w:rPr>
      <w:color w:val="0000FF" w:themeColor="hyperlink"/>
      <w:u w:val="single"/>
    </w:rPr>
  </w:style>
  <w:style w:type="character" w:customStyle="1" w:styleId="apple-converted-space">
    <w:name w:val="apple-converted-space"/>
    <w:basedOn w:val="VarsaylanParagrafYazTipi"/>
    <w:rsid w:val="008A7697"/>
  </w:style>
  <w:style w:type="character" w:styleId="Vurgu">
    <w:name w:val="Emphasis"/>
    <w:basedOn w:val="VarsaylanParagrafYazTipi"/>
    <w:uiPriority w:val="20"/>
    <w:qFormat/>
    <w:rsid w:val="008A7697"/>
    <w:rPr>
      <w:i/>
      <w:iCs/>
    </w:rPr>
  </w:style>
  <w:style w:type="character" w:customStyle="1" w:styleId="citeeditionname">
    <w:name w:val="cite_edition_name"/>
    <w:basedOn w:val="VarsaylanParagrafYazTipi"/>
    <w:rsid w:val="008A7697"/>
  </w:style>
  <w:style w:type="paragraph" w:customStyle="1" w:styleId="Default">
    <w:name w:val="Default"/>
    <w:rsid w:val="00E02B45"/>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443B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3B3D"/>
    <w:rPr>
      <w:rFonts w:ascii="Tahoma" w:eastAsiaTheme="minorEastAsia" w:hAnsi="Tahoma" w:cs="Tahoma"/>
      <w:sz w:val="16"/>
      <w:szCs w:val="16"/>
      <w:lang w:eastAsia="tr-TR"/>
    </w:rPr>
  </w:style>
  <w:style w:type="table" w:styleId="TabloKlavuzu">
    <w:name w:val="Table Grid"/>
    <w:basedOn w:val="NormalTablo"/>
    <w:uiPriority w:val="59"/>
    <w:rsid w:val="00A92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344D86"/>
    <w:pPr>
      <w:spacing w:line="240" w:lineRule="auto"/>
    </w:pPr>
    <w:rPr>
      <w:b/>
      <w:bCs/>
      <w:color w:val="4F81BD" w:themeColor="accent1"/>
      <w:sz w:val="18"/>
      <w:szCs w:val="18"/>
    </w:rPr>
  </w:style>
  <w:style w:type="paragraph" w:styleId="stBilgi">
    <w:name w:val="header"/>
    <w:basedOn w:val="Normal"/>
    <w:link w:val="stBilgiChar"/>
    <w:uiPriority w:val="99"/>
    <w:unhideWhenUsed/>
    <w:rsid w:val="009F3A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3ACB"/>
    <w:rPr>
      <w:rFonts w:eastAsiaTheme="minorEastAsia"/>
      <w:lang w:eastAsia="tr-TR"/>
    </w:rPr>
  </w:style>
  <w:style w:type="paragraph" w:styleId="AltBilgi">
    <w:name w:val="footer"/>
    <w:basedOn w:val="Normal"/>
    <w:link w:val="AltBilgiChar"/>
    <w:uiPriority w:val="99"/>
    <w:unhideWhenUsed/>
    <w:rsid w:val="009F3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3ACB"/>
    <w:rPr>
      <w:rFonts w:eastAsiaTheme="minorEastAsia"/>
      <w:lang w:eastAsia="tr-TR"/>
    </w:rPr>
  </w:style>
  <w:style w:type="character" w:styleId="AklamaBavurusu">
    <w:name w:val="annotation reference"/>
    <w:basedOn w:val="VarsaylanParagrafYazTipi"/>
    <w:uiPriority w:val="99"/>
    <w:semiHidden/>
    <w:unhideWhenUsed/>
    <w:rsid w:val="002E5FD1"/>
    <w:rPr>
      <w:sz w:val="16"/>
      <w:szCs w:val="16"/>
    </w:rPr>
  </w:style>
  <w:style w:type="paragraph" w:styleId="AklamaMetni">
    <w:name w:val="annotation text"/>
    <w:basedOn w:val="Normal"/>
    <w:link w:val="AklamaMetniChar"/>
    <w:uiPriority w:val="99"/>
    <w:semiHidden/>
    <w:unhideWhenUsed/>
    <w:rsid w:val="002E5FD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E5FD1"/>
    <w:rPr>
      <w:sz w:val="20"/>
      <w:szCs w:val="20"/>
    </w:rPr>
  </w:style>
  <w:style w:type="paragraph" w:styleId="AklamaKonusu">
    <w:name w:val="annotation subject"/>
    <w:basedOn w:val="AklamaMetni"/>
    <w:next w:val="AklamaMetni"/>
    <w:link w:val="AklamaKonusuChar"/>
    <w:uiPriority w:val="99"/>
    <w:semiHidden/>
    <w:unhideWhenUsed/>
    <w:rsid w:val="002E5FD1"/>
    <w:rPr>
      <w:b/>
      <w:bCs/>
    </w:rPr>
  </w:style>
  <w:style w:type="character" w:customStyle="1" w:styleId="AklamaKonusuChar">
    <w:name w:val="Açıklama Konusu Char"/>
    <w:basedOn w:val="AklamaMetniChar"/>
    <w:link w:val="AklamaKonusu"/>
    <w:uiPriority w:val="99"/>
    <w:semiHidden/>
    <w:rsid w:val="002E5FD1"/>
    <w:rPr>
      <w:b/>
      <w:bCs/>
      <w:sz w:val="20"/>
      <w:szCs w:val="20"/>
    </w:rPr>
  </w:style>
  <w:style w:type="paragraph" w:styleId="DzMetin">
    <w:name w:val="Plain Text"/>
    <w:basedOn w:val="Normal"/>
    <w:link w:val="DzMetinChar"/>
    <w:uiPriority w:val="99"/>
    <w:semiHidden/>
    <w:unhideWhenUsed/>
    <w:rsid w:val="008065E7"/>
    <w:pPr>
      <w:spacing w:after="0" w:line="240" w:lineRule="auto"/>
    </w:pPr>
    <w:rPr>
      <w:rFonts w:ascii="Calibri" w:eastAsiaTheme="minorHAnsi" w:hAnsi="Calibri"/>
      <w:szCs w:val="21"/>
      <w:lang w:eastAsia="en-US"/>
    </w:rPr>
  </w:style>
  <w:style w:type="character" w:customStyle="1" w:styleId="DzMetinChar">
    <w:name w:val="Düz Metin Char"/>
    <w:basedOn w:val="VarsaylanParagrafYazTipi"/>
    <w:link w:val="DzMetin"/>
    <w:uiPriority w:val="99"/>
    <w:semiHidden/>
    <w:rsid w:val="008065E7"/>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8768">
      <w:bodyDiv w:val="1"/>
      <w:marLeft w:val="0"/>
      <w:marRight w:val="0"/>
      <w:marTop w:val="0"/>
      <w:marBottom w:val="0"/>
      <w:divBdr>
        <w:top w:val="none" w:sz="0" w:space="0" w:color="auto"/>
        <w:left w:val="none" w:sz="0" w:space="0" w:color="auto"/>
        <w:bottom w:val="none" w:sz="0" w:space="0" w:color="auto"/>
        <w:right w:val="none" w:sz="0" w:space="0" w:color="auto"/>
      </w:divBdr>
    </w:div>
    <w:div w:id="84033181">
      <w:bodyDiv w:val="1"/>
      <w:marLeft w:val="0"/>
      <w:marRight w:val="0"/>
      <w:marTop w:val="0"/>
      <w:marBottom w:val="0"/>
      <w:divBdr>
        <w:top w:val="none" w:sz="0" w:space="0" w:color="auto"/>
        <w:left w:val="none" w:sz="0" w:space="0" w:color="auto"/>
        <w:bottom w:val="none" w:sz="0" w:space="0" w:color="auto"/>
        <w:right w:val="none" w:sz="0" w:space="0" w:color="auto"/>
      </w:divBdr>
    </w:div>
    <w:div w:id="201408237">
      <w:bodyDiv w:val="1"/>
      <w:marLeft w:val="0"/>
      <w:marRight w:val="0"/>
      <w:marTop w:val="0"/>
      <w:marBottom w:val="0"/>
      <w:divBdr>
        <w:top w:val="none" w:sz="0" w:space="0" w:color="auto"/>
        <w:left w:val="none" w:sz="0" w:space="0" w:color="auto"/>
        <w:bottom w:val="none" w:sz="0" w:space="0" w:color="auto"/>
        <w:right w:val="none" w:sz="0" w:space="0" w:color="auto"/>
      </w:divBdr>
    </w:div>
    <w:div w:id="865562558">
      <w:bodyDiv w:val="1"/>
      <w:marLeft w:val="0"/>
      <w:marRight w:val="0"/>
      <w:marTop w:val="0"/>
      <w:marBottom w:val="0"/>
      <w:divBdr>
        <w:top w:val="none" w:sz="0" w:space="0" w:color="auto"/>
        <w:left w:val="none" w:sz="0" w:space="0" w:color="auto"/>
        <w:bottom w:val="none" w:sz="0" w:space="0" w:color="auto"/>
        <w:right w:val="none" w:sz="0" w:space="0" w:color="auto"/>
      </w:divBdr>
    </w:div>
    <w:div w:id="1014110863">
      <w:bodyDiv w:val="1"/>
      <w:marLeft w:val="0"/>
      <w:marRight w:val="0"/>
      <w:marTop w:val="0"/>
      <w:marBottom w:val="0"/>
      <w:divBdr>
        <w:top w:val="none" w:sz="0" w:space="0" w:color="auto"/>
        <w:left w:val="none" w:sz="0" w:space="0" w:color="auto"/>
        <w:bottom w:val="none" w:sz="0" w:space="0" w:color="auto"/>
        <w:right w:val="none" w:sz="0" w:space="0" w:color="auto"/>
      </w:divBdr>
    </w:div>
    <w:div w:id="1039086396">
      <w:bodyDiv w:val="1"/>
      <w:marLeft w:val="0"/>
      <w:marRight w:val="0"/>
      <w:marTop w:val="0"/>
      <w:marBottom w:val="0"/>
      <w:divBdr>
        <w:top w:val="none" w:sz="0" w:space="0" w:color="auto"/>
        <w:left w:val="none" w:sz="0" w:space="0" w:color="auto"/>
        <w:bottom w:val="none" w:sz="0" w:space="0" w:color="auto"/>
        <w:right w:val="none" w:sz="0" w:space="0" w:color="auto"/>
      </w:divBdr>
    </w:div>
    <w:div w:id="158079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yperlink" Target="https://www.nsf.gov/(Eri&#351;im%20Tarihi:%2010.10.2017)" TargetMode="External"/><Relationship Id="rId3" Type="http://schemas.openxmlformats.org/officeDocument/2006/relationships/styles" Target="styles.xml"/><Relationship Id="rId21" Type="http://schemas.openxmlformats.org/officeDocument/2006/relationships/hyperlink" Target="http://databank.worldbank.org/data/reports.aspx?source=world-development-indicators"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ffhoarep.fh-ooe.at/bitstream/123456789/738/1/130_323_Vuckovic_FullPaper_en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innovationindex.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4.bin"/><Relationship Id="rId10" Type="http://schemas.openxmlformats.org/officeDocument/2006/relationships/image" Target="media/image3.png"/><Relationship Id="rId19" Type="http://schemas.openxmlformats.org/officeDocument/2006/relationships/hyperlink" Target="http://www.sourceoecd.org/scienceIT/926401308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7.emf"/></Relationships>
</file>

<file path=word/_rels/footnotes.xml.rels><?xml version="1.0" encoding="UTF-8" standalone="yes"?>
<Relationships xmlns="http://schemas.openxmlformats.org/package/2006/relationships"><Relationship Id="rId1" Type="http://schemas.openxmlformats.org/officeDocument/2006/relationships/hyperlink" Target="https://www.globalinnovationindex.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35176-D386-4995-A792-A3489C378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25</Pages>
  <Words>9180</Words>
  <Characters>52329</Characters>
  <Application>Microsoft Office Word</Application>
  <DocSecurity>0</DocSecurity>
  <Lines>436</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Sevgin Fettahoğlu</cp:lastModifiedBy>
  <cp:revision>110</cp:revision>
  <cp:lastPrinted>2018-07-03T10:58:00Z</cp:lastPrinted>
  <dcterms:created xsi:type="dcterms:W3CDTF">2018-03-05T08:33:00Z</dcterms:created>
  <dcterms:modified xsi:type="dcterms:W3CDTF">2019-02-05T08:07:00Z</dcterms:modified>
</cp:coreProperties>
</file>