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6DE" w:rsidRPr="00131279" w:rsidRDefault="00131279" w:rsidP="00131279">
      <w:pPr>
        <w:spacing w:before="120"/>
        <w:ind w:firstLine="567"/>
        <w:jc w:val="center"/>
        <w:rPr>
          <w:b/>
          <w:sz w:val="22"/>
          <w:szCs w:val="22"/>
        </w:rPr>
      </w:pPr>
      <w:r w:rsidRPr="0055647C">
        <w:rPr>
          <w:b/>
          <w:sz w:val="22"/>
          <w:szCs w:val="22"/>
        </w:rPr>
        <w:t>ÖZELLEŞTİRMENİN ETKİNLİK VE VERİMLİLİĞE YANSIMASI</w:t>
      </w:r>
      <w:r w:rsidR="006214E0" w:rsidRPr="00494E1B">
        <w:rPr>
          <w:rStyle w:val="DipnotBavurusu"/>
          <w:b/>
        </w:rPr>
        <w:footnoteReference w:id="1"/>
      </w:r>
    </w:p>
    <w:p w:rsidR="00E27184" w:rsidRDefault="00ED3DD2" w:rsidP="00483024">
      <w:pPr>
        <w:tabs>
          <w:tab w:val="left" w:pos="5800"/>
        </w:tabs>
        <w:spacing w:before="120"/>
        <w:ind w:firstLine="567"/>
        <w:jc w:val="right"/>
      </w:pPr>
      <w:r w:rsidRPr="00494E1B">
        <w:tab/>
      </w:r>
    </w:p>
    <w:p w:rsidR="00483024" w:rsidRPr="00494E1B" w:rsidRDefault="00131279" w:rsidP="00E27184">
      <w:pPr>
        <w:tabs>
          <w:tab w:val="left" w:pos="5800"/>
        </w:tabs>
        <w:spacing w:before="120" w:after="120"/>
        <w:ind w:firstLine="567"/>
        <w:jc w:val="right"/>
        <w:rPr>
          <w:b/>
        </w:rPr>
      </w:pPr>
      <w:r w:rsidRPr="00494E1B">
        <w:rPr>
          <w:b/>
        </w:rPr>
        <w:t xml:space="preserve">Özlem TOPÇUOĞLU </w:t>
      </w:r>
      <w:r w:rsidR="00483024" w:rsidRPr="00494E1B">
        <w:rPr>
          <w:rStyle w:val="DipnotBavurusu"/>
          <w:b/>
        </w:rPr>
        <w:footnoteReference w:customMarkFollows="1" w:id="2"/>
        <w:t>2</w:t>
      </w:r>
    </w:p>
    <w:p w:rsidR="00CA2907" w:rsidRPr="00494E1B" w:rsidRDefault="00131279" w:rsidP="00E27184">
      <w:pPr>
        <w:spacing w:before="120" w:after="120"/>
        <w:ind w:firstLine="567"/>
        <w:jc w:val="right"/>
        <w:rPr>
          <w:b/>
        </w:rPr>
      </w:pPr>
      <w:r w:rsidRPr="00494E1B">
        <w:rPr>
          <w:b/>
        </w:rPr>
        <w:t>Hüseyin ÖZER</w:t>
      </w:r>
      <w:r w:rsidRPr="00494E1B">
        <w:rPr>
          <w:rStyle w:val="DipnotBavurusu"/>
          <w:b/>
        </w:rPr>
        <w:t xml:space="preserve"> </w:t>
      </w:r>
      <w:r w:rsidR="00483024" w:rsidRPr="00494E1B">
        <w:rPr>
          <w:rStyle w:val="DipnotBavurusu"/>
          <w:b/>
        </w:rPr>
        <w:footnoteReference w:customMarkFollows="1" w:id="3"/>
        <w:t>3</w:t>
      </w:r>
    </w:p>
    <w:p w:rsidR="000246DE" w:rsidRPr="00494E1B" w:rsidRDefault="000246DE" w:rsidP="000F41E0">
      <w:pPr>
        <w:spacing w:before="120"/>
        <w:ind w:firstLine="567"/>
        <w:jc w:val="right"/>
        <w:rPr>
          <w:b/>
        </w:rPr>
      </w:pPr>
    </w:p>
    <w:p w:rsidR="000246DE" w:rsidRPr="00494E1B" w:rsidRDefault="008662BA" w:rsidP="00994C5D">
      <w:pPr>
        <w:spacing w:before="120"/>
        <w:rPr>
          <w:b/>
          <w:i/>
        </w:rPr>
      </w:pPr>
      <w:r w:rsidRPr="00494E1B">
        <w:rPr>
          <w:b/>
          <w:i/>
        </w:rPr>
        <w:t>ÖZET</w:t>
      </w:r>
    </w:p>
    <w:p w:rsidR="006E7AF4" w:rsidRPr="0025358A" w:rsidRDefault="007A2543" w:rsidP="007C0A55">
      <w:pPr>
        <w:spacing w:before="120"/>
        <w:jc w:val="both"/>
        <w:rPr>
          <w:i/>
          <w:lang w:val="en-GB"/>
        </w:rPr>
      </w:pPr>
      <w:r w:rsidRPr="0025358A">
        <w:rPr>
          <w:i/>
          <w:lang w:val="en-GB"/>
        </w:rPr>
        <w:t>1970 sonrasında</w:t>
      </w:r>
      <w:r w:rsidR="00CE6692" w:rsidRPr="0025358A">
        <w:rPr>
          <w:i/>
          <w:lang w:val="en-GB"/>
        </w:rPr>
        <w:t xml:space="preserve"> yaşanan stagflasyon krizinin etkisiyle Kamu İktisadi Teşebbüsleri’nin (KİT) mevcut kaynakları etkin kullanamadıkları görüşü </w:t>
      </w:r>
      <w:r w:rsidRPr="0025358A">
        <w:rPr>
          <w:i/>
          <w:lang w:val="en-GB"/>
        </w:rPr>
        <w:t xml:space="preserve">ortaya çıkmıştır. Bu bağlamda, </w:t>
      </w:r>
      <w:r>
        <w:rPr>
          <w:i/>
          <w:lang w:val="en-GB"/>
        </w:rPr>
        <w:t>ö</w:t>
      </w:r>
      <w:r w:rsidR="006E7AF4" w:rsidRPr="006E7AF4">
        <w:rPr>
          <w:i/>
          <w:lang w:val="en-GB"/>
        </w:rPr>
        <w:t xml:space="preserve">zelleştirme uygulamaları Türkiye’de ve dünyada küreselleşme eğilimiyle beraber iktisadi bir politika aracı </w:t>
      </w:r>
      <w:r w:rsidR="00E27184">
        <w:rPr>
          <w:i/>
          <w:lang w:val="en-GB"/>
        </w:rPr>
        <w:t>olmuştur</w:t>
      </w:r>
      <w:r w:rsidR="006E7AF4" w:rsidRPr="006E7AF4">
        <w:rPr>
          <w:i/>
          <w:lang w:val="en-GB"/>
        </w:rPr>
        <w:t xml:space="preserve">. </w:t>
      </w:r>
      <w:r w:rsidRPr="0025358A">
        <w:rPr>
          <w:i/>
          <w:lang w:val="en-GB"/>
        </w:rPr>
        <w:t xml:space="preserve">Özelleştirme, herhangi bir hükümet faaliyetinin özel sektör tarafından gerçekleştirilmesini ifade etmektedir ve </w:t>
      </w:r>
      <w:r w:rsidR="006E7AF4" w:rsidRPr="006E7AF4">
        <w:rPr>
          <w:i/>
          <w:lang w:val="en-GB"/>
        </w:rPr>
        <w:t>temel gerekçesi Kamu İktisadi Teşebbüsleri’nin (KİT) etkinlik ve verimlilik açısından başarısız olmalarıdır. Öz</w:t>
      </w:r>
      <w:r w:rsidR="00C55DE9">
        <w:rPr>
          <w:i/>
          <w:lang w:val="en-GB"/>
        </w:rPr>
        <w:t xml:space="preserve">elleştirme uygulamalarıyla </w:t>
      </w:r>
      <w:r w:rsidR="006E7AF4" w:rsidRPr="006E7AF4">
        <w:rPr>
          <w:i/>
          <w:lang w:val="en-GB"/>
        </w:rPr>
        <w:t xml:space="preserve">da işletmelerin yapısı ve yönetiminde meydana gelecek değişim ile KİT’lere piyasa disiplininin kazandırılacağı ve dolayısıyla işletme etkinliği ve verimliliğinin sağlanacağı beklenilmektedir. </w:t>
      </w:r>
    </w:p>
    <w:p w:rsidR="006E7AF4" w:rsidRPr="006E7AF4" w:rsidRDefault="00C55DE9" w:rsidP="007C0A55">
      <w:pPr>
        <w:spacing w:before="120"/>
        <w:jc w:val="both"/>
        <w:rPr>
          <w:i/>
          <w:lang w:val="en-GB"/>
        </w:rPr>
      </w:pPr>
      <w:r>
        <w:rPr>
          <w:i/>
          <w:lang w:val="en-GB"/>
        </w:rPr>
        <w:t xml:space="preserve">Bu </w:t>
      </w:r>
      <w:r w:rsidR="006E7AF4" w:rsidRPr="006E7AF4">
        <w:rPr>
          <w:i/>
          <w:lang w:val="en-GB"/>
        </w:rPr>
        <w:t>araştırmanın temel amacı, Türkiye’de çimento sektöründe, özelleştirme uygulamalarının firmaların kaynaklarını daha etkin kullanmaları ve verimlilik artışı sağlamalarına yönelik olumlu bir etkisinin olu</w:t>
      </w:r>
      <w:r>
        <w:rPr>
          <w:i/>
          <w:lang w:val="en-GB"/>
        </w:rPr>
        <w:t>p olmadığını araştırmaktır. Ç</w:t>
      </w:r>
      <w:r w:rsidR="006E7AF4" w:rsidRPr="006E7AF4">
        <w:rPr>
          <w:i/>
          <w:lang w:val="en-GB"/>
        </w:rPr>
        <w:t xml:space="preserve">alışmada 24 çimento fabrikası için 1984-2012 periyoduna ait dengesiz panel veri kullanılarak işletme etkinliği ve verimliliği değerleri Veri Zarflama Analizi ve Malmquist Toplam Faktör Verimliliği Endeksi ile hesaplanmıştır. Daha sonra özelleştirme öncesi ve sonrasına ait ortalama etkinlik ve verimlilik değerleri arasındaki farkın anlamlılığı Bağımsız t Testi ile araştırılmıştır. </w:t>
      </w:r>
    </w:p>
    <w:p w:rsidR="006E7AF4" w:rsidRPr="006E7AF4" w:rsidRDefault="006E7AF4" w:rsidP="007C0A55">
      <w:pPr>
        <w:spacing w:before="120"/>
        <w:jc w:val="both"/>
        <w:rPr>
          <w:i/>
          <w:lang w:val="en-GB"/>
        </w:rPr>
      </w:pPr>
      <w:r w:rsidRPr="006E7AF4">
        <w:rPr>
          <w:i/>
          <w:lang w:val="en-GB"/>
        </w:rPr>
        <w:t>Analizden elde edilen sonuçlar, özelleştirme uygulamasının etkinlik ve verimlilik üzerinde anlamlı bir değişime sebep olmadığını göstermektedir.</w:t>
      </w:r>
    </w:p>
    <w:p w:rsidR="006E7AF4" w:rsidRPr="006E7AF4" w:rsidRDefault="006E7AF4" w:rsidP="007C0A55">
      <w:pPr>
        <w:spacing w:before="120"/>
        <w:jc w:val="both"/>
        <w:rPr>
          <w:i/>
          <w:lang w:val="en-GB"/>
        </w:rPr>
      </w:pPr>
      <w:r w:rsidRPr="0025358A">
        <w:rPr>
          <w:b/>
          <w:i/>
          <w:lang w:val="en-GB"/>
        </w:rPr>
        <w:t>Anahtar Kelimel</w:t>
      </w:r>
      <w:r w:rsidR="00211F44" w:rsidRPr="0025358A">
        <w:rPr>
          <w:b/>
          <w:i/>
          <w:lang w:val="en-GB"/>
        </w:rPr>
        <w:t>er:</w:t>
      </w:r>
      <w:r w:rsidRPr="006E7AF4">
        <w:rPr>
          <w:i/>
          <w:lang w:val="en-GB"/>
        </w:rPr>
        <w:t xml:space="preserve"> Özelleştirme, Veri Zarflama Analizi, Malmquist Toplam Faktör Verimliliği Endeksi</w:t>
      </w:r>
      <w:r w:rsidR="00E27184">
        <w:rPr>
          <w:i/>
          <w:lang w:val="en-GB"/>
        </w:rPr>
        <w:t>.</w:t>
      </w:r>
    </w:p>
    <w:p w:rsidR="008F6C49" w:rsidRPr="004448ED" w:rsidRDefault="00EA33A5" w:rsidP="008F6C49">
      <w:pPr>
        <w:spacing w:before="120"/>
        <w:ind w:firstLine="567"/>
        <w:jc w:val="center"/>
        <w:rPr>
          <w:b/>
          <w:bCs/>
        </w:rPr>
      </w:pPr>
      <w:r w:rsidRPr="00494E1B">
        <w:rPr>
          <w:i/>
        </w:rPr>
        <w:br/>
      </w:r>
      <w:r w:rsidR="008F6C49" w:rsidRPr="004448ED">
        <w:rPr>
          <w:b/>
          <w:bCs/>
        </w:rPr>
        <w:t>THE REFLECTION OF PRIVATIZATION ON EFFICIENCY AND PRODUCTIVITY</w:t>
      </w:r>
    </w:p>
    <w:p w:rsidR="00BC5C87" w:rsidRPr="006E7AF4" w:rsidRDefault="00BC5C87" w:rsidP="00BC5C87">
      <w:pPr>
        <w:spacing w:before="120"/>
        <w:jc w:val="center"/>
        <w:rPr>
          <w:b/>
          <w:bCs/>
          <w:color w:val="FF0000"/>
          <w:lang w:val="en-GB"/>
        </w:rPr>
      </w:pPr>
    </w:p>
    <w:p w:rsidR="00BC5C87" w:rsidRPr="00E3686E" w:rsidRDefault="00BC5C87" w:rsidP="00BC5C87">
      <w:pPr>
        <w:spacing w:before="120"/>
        <w:rPr>
          <w:b/>
          <w:i/>
          <w:lang w:val="en-GB"/>
        </w:rPr>
      </w:pPr>
      <w:r w:rsidRPr="00E3686E">
        <w:rPr>
          <w:b/>
          <w:bCs/>
          <w:i/>
          <w:lang w:val="en-GB"/>
        </w:rPr>
        <w:t>ABSTRACT</w:t>
      </w:r>
    </w:p>
    <w:p w:rsidR="00B425CF" w:rsidRPr="00B425CF" w:rsidRDefault="00B425CF" w:rsidP="00B425CF">
      <w:pPr>
        <w:spacing w:before="120"/>
        <w:jc w:val="both"/>
        <w:rPr>
          <w:i/>
          <w:lang w:val="en-GB"/>
        </w:rPr>
      </w:pPr>
      <w:r w:rsidRPr="005C35B4">
        <w:rPr>
          <w:i/>
          <w:lang w:val="en-GB"/>
        </w:rPr>
        <w:lastRenderedPageBreak/>
        <w:t>The idea that State-Owned Enterprises (SOEs) could not operate existing resources efficiently has been emerged by the effects of stagflation crisis occurred in the after 1970. In this context, privatization practices with the globalization trend have emerged as an economic policy tool</w:t>
      </w:r>
      <w:r>
        <w:rPr>
          <w:i/>
          <w:lang w:val="en-GB"/>
        </w:rPr>
        <w:t xml:space="preserve"> </w:t>
      </w:r>
      <w:r w:rsidRPr="00B425CF">
        <w:rPr>
          <w:i/>
          <w:lang w:val="en-GB"/>
        </w:rPr>
        <w:t xml:space="preserve">in Turkey and in the world. Privatization refers to transfer of any government function to the private sector and the main reason of privatization of state-owned enterprises (SOE) was the fact that they were unsuccessful in terms of productivity and efficiency. With the changes in business structures and management brought by privatization process, state-owned enterprises are expected to gain market discipline and to function in an efficient and productive way. </w:t>
      </w:r>
    </w:p>
    <w:p w:rsidR="00B425CF" w:rsidRPr="00B425CF" w:rsidRDefault="00B425CF" w:rsidP="00B425CF">
      <w:pPr>
        <w:spacing w:before="120"/>
        <w:jc w:val="both"/>
        <w:rPr>
          <w:i/>
          <w:lang w:val="en-GB"/>
        </w:rPr>
      </w:pPr>
      <w:r w:rsidRPr="00B425CF">
        <w:rPr>
          <w:i/>
          <w:lang w:val="en-GB"/>
        </w:rPr>
        <w:t>The main purpose of this study is to analysis whether the privatization process has a positive impact on the resource efficiency of the firms in Turkish cement sector. In the study, business efficiency and productivity values were calculated by Data Envelopment Analysis and Malmquist Total Factor Productivity Index respectively using the unbalanced panel data related to the 24 cement factories for the period of 1984-2012. Whether there is a statistically significant difference between the efficiency and productivity values before and after privatization was investigated by independent t-test.</w:t>
      </w:r>
    </w:p>
    <w:p w:rsidR="00B425CF" w:rsidRPr="00B425CF" w:rsidRDefault="00B425CF" w:rsidP="00B425CF">
      <w:pPr>
        <w:spacing w:before="120"/>
        <w:jc w:val="both"/>
        <w:rPr>
          <w:i/>
          <w:lang w:val="en-GB"/>
        </w:rPr>
      </w:pPr>
      <w:r w:rsidRPr="00B425CF">
        <w:rPr>
          <w:i/>
          <w:lang w:val="en-GB"/>
        </w:rPr>
        <w:t>The results of the analysis show that privatization did not cause significant change in the efficiency and productivity of the firms in Turkish cement sector.</w:t>
      </w:r>
    </w:p>
    <w:p w:rsidR="00BC5C87" w:rsidRPr="006E7AF4" w:rsidRDefault="00767B95" w:rsidP="00BC5C87">
      <w:pPr>
        <w:spacing w:before="120"/>
        <w:jc w:val="both"/>
        <w:rPr>
          <w:i/>
          <w:color w:val="FF0000"/>
          <w:lang w:val="en-GB"/>
        </w:rPr>
      </w:pPr>
      <w:r w:rsidRPr="0025358A">
        <w:rPr>
          <w:b/>
          <w:i/>
          <w:lang w:val="en-GB"/>
        </w:rPr>
        <w:t>Keywords:</w:t>
      </w:r>
      <w:r w:rsidRPr="0025358A">
        <w:rPr>
          <w:i/>
          <w:lang w:val="en-GB"/>
        </w:rPr>
        <w:t xml:space="preserve"> </w:t>
      </w:r>
      <w:r w:rsidR="00BC5C87" w:rsidRPr="0025358A">
        <w:rPr>
          <w:i/>
          <w:lang w:val="en-GB"/>
        </w:rPr>
        <w:t xml:space="preserve"> Privatization, Data Envelopment Analysis, </w:t>
      </w:r>
      <w:r w:rsidR="0025358A" w:rsidRPr="0025358A">
        <w:rPr>
          <w:i/>
          <w:lang w:val="en-GB"/>
        </w:rPr>
        <w:t>Malmquist Total Factor Productivity Index</w:t>
      </w:r>
      <w:r w:rsidR="00BC5C87" w:rsidRPr="0025358A">
        <w:rPr>
          <w:i/>
          <w:lang w:val="en-GB"/>
        </w:rPr>
        <w:t>.</w:t>
      </w:r>
    </w:p>
    <w:p w:rsidR="00F35356" w:rsidRPr="00494E1B" w:rsidRDefault="00F35356" w:rsidP="00BC5C87">
      <w:pPr>
        <w:spacing w:before="120"/>
        <w:jc w:val="center"/>
      </w:pPr>
    </w:p>
    <w:p w:rsidR="000246DE" w:rsidRPr="00494E1B" w:rsidRDefault="00B31F0B" w:rsidP="00B31F0B">
      <w:pPr>
        <w:spacing w:before="120"/>
        <w:rPr>
          <w:b/>
        </w:rPr>
      </w:pPr>
      <w:r w:rsidRPr="00494E1B">
        <w:rPr>
          <w:b/>
        </w:rPr>
        <w:t xml:space="preserve">1. </w:t>
      </w:r>
      <w:r w:rsidR="0055647C" w:rsidRPr="00494E1B">
        <w:rPr>
          <w:b/>
        </w:rPr>
        <w:t>GİRİŞ</w:t>
      </w:r>
    </w:p>
    <w:p w:rsidR="003703A5" w:rsidRPr="003703A5" w:rsidRDefault="003703A5" w:rsidP="00D56A4B">
      <w:pPr>
        <w:spacing w:before="120"/>
        <w:jc w:val="both"/>
      </w:pPr>
      <w:r w:rsidRPr="003703A5">
        <w:t>1929 yılında tüm dünya ekonomisini sarsan kriz ile birlikte kamuya ait işletmeler önem kazanmış ve yüksek miktarda sermaye gerektiren sektörlerde tercih edilir hale gelmiştir. Ancak özel kesim karşısında kamu kesiminin aşırı büyümesi ve zaman içinde değişen ekonomik ve sosyal şartlara uyum sağlayamaması kamu işletmelerinin yüksek maliyetlere sahip, etkin ve verimli olmayan kuruluşlar haline gelmelerine yol açmıştır. Bu durumun bir sonucu olarak, ülkeler çeşitli arayışlar içine girmişlerdir. Kamu kesiminin ekonomideki payını azaltıp özel kesimin payını artırmayı hedefleyen özelleştirme, bu arayışlar sırasında bir yöntem olarak önerilmiştir. Özelleştirmenin temel gerekçelerinin başında Kamu İktisadi Teşebbüsleri (KİT)’lerin etkinlik ve verimlilik açısından başarısız olmaları gelmektedir. Özelleştirme uygulamalarıyla da işletmelerin yapısı ve yönetiminde meydana gelecek değişim ile KİT’lere piyasa disiplininin kazandırılacağı ve dolayısıyla işletme etkinliği ve verimliliğinin sağlanacağı beklenilmektedir.</w:t>
      </w:r>
    </w:p>
    <w:p w:rsidR="003703A5" w:rsidRPr="003703A5" w:rsidRDefault="003703A5" w:rsidP="00D56A4B">
      <w:pPr>
        <w:spacing w:before="120"/>
        <w:jc w:val="both"/>
      </w:pPr>
      <w:r w:rsidRPr="003703A5">
        <w:t>Etkinlik ve verimlilik, performans ölçmede en sık başvurulan kavramlardır. İşletmelerin amaçları doğrultusunda harcadıkları çabalar sonucunda, bu amaçlara ne ölçüde ulaşabildiklerini belirleyen bir performans göstergesi olan etkinlik, belirli bir miktar çıktı elde edebilmek için kullanılan kaynakların, kullanılması gereken minimum kaynak miktarına oranı şeklinde tanımlanmaktadır. Diğer yandan verimlilik ise, üretim ya da hizmet sisteminin ürettiği çıktı ile bu çıktıyı elde etmek için kullanılan girdi arasındaki ilişki şeklinde tanımlanmaktadır.</w:t>
      </w:r>
    </w:p>
    <w:p w:rsidR="003703A5" w:rsidRPr="003703A5" w:rsidRDefault="003703A5" w:rsidP="00D56A4B">
      <w:pPr>
        <w:spacing w:before="120"/>
        <w:jc w:val="both"/>
      </w:pPr>
      <w:r w:rsidRPr="003703A5">
        <w:t>İşletmelerin özelleştirme öncesi ve sonrası dönemde etkinlik ve verimlilikleri açısından araştırılması suretiyle performanslarının ölçülmesi özelleştirmenin gerekliliği konusundaki tartışmalara ışık tutması bakımından büyük önem arz etmektedir.</w:t>
      </w:r>
    </w:p>
    <w:p w:rsidR="003703A5" w:rsidRPr="003703A5" w:rsidRDefault="003703A5" w:rsidP="00D56A4B">
      <w:pPr>
        <w:spacing w:before="120"/>
        <w:jc w:val="both"/>
      </w:pPr>
      <w:r w:rsidRPr="003703A5">
        <w:lastRenderedPageBreak/>
        <w:t>Temel amacı ekonomide etkinliği ve verimliliği artırmak olan özelleştirme konusunda daha kapsamlı bir gözlem yapabilmek için Tür</w:t>
      </w:r>
      <w:r w:rsidR="009F1CBD">
        <w:t>kiye’de yıldan yıla artan Gayri</w:t>
      </w:r>
      <w:r w:rsidR="009F1CBD" w:rsidRPr="003703A5">
        <w:t>safi Milli Hasıla</w:t>
      </w:r>
      <w:r w:rsidRPr="003703A5">
        <w:t xml:space="preserve"> (GSMH) payının yanı sıra, sağladığı önemli bir istihdam düzeyiyle de ekonomik yapı içindeki önemini koruyan çimento sektörü, çalışmanın uygulama kısmında örnek sektör olarak belirlenmiştir. Çalışmada etkinlik ölçüm yöntemi olarak Veri Zarflama Analizi, verimlilik ölçümü için ise Malmq</w:t>
      </w:r>
      <w:r w:rsidR="009F1CBD">
        <w:t>uist Toplam Verimlilik Endeksi Y</w:t>
      </w:r>
      <w:r w:rsidRPr="003703A5">
        <w:t>öntemleri kullanılarak özelleştirilmiş 24 çimento fabrikasının özelleştirme öncesi ve sonrası etkinlik ve verimlilik değişimleri araştırılmaya çalışılmıştır.</w:t>
      </w:r>
    </w:p>
    <w:p w:rsidR="00FD2F19" w:rsidRPr="00FD2F19" w:rsidRDefault="00FD2F19" w:rsidP="00FD2F19">
      <w:pPr>
        <w:spacing w:before="120"/>
        <w:jc w:val="both"/>
        <w:rPr>
          <w:b/>
        </w:rPr>
      </w:pPr>
      <w:r w:rsidRPr="00FD2F19">
        <w:rPr>
          <w:b/>
        </w:rPr>
        <w:t>2. TÜRKİYE’DE ÇİMENTO SEKTÖRÜ</w:t>
      </w:r>
    </w:p>
    <w:p w:rsidR="00FD2F19" w:rsidRDefault="00FD2F19" w:rsidP="00FD2F19">
      <w:pPr>
        <w:spacing w:before="120"/>
        <w:jc w:val="both"/>
      </w:pPr>
      <w:r w:rsidRPr="00FD2F19">
        <w:t xml:space="preserve">Çimento sektörü iktisadi açıdan incelendiğinde, oligopolistik piyasa yapısının tipik bir örneği olduğu yaygın bir biçimde kabul edilmektedir. Sektörde üretime konu olan ürün homojen bir yapıya sahiptir. Ürüne olan talep mevsimsel ve fiyat esnekliği düşüktür. Şöyle ki, inşaat sektöründe yaygın olarak kullanılan çimento, inşaat maliyetlerinin küçük bir yüzdesini oluşturmaktadır. Bu nedenle çimento fiyatları talep düzeyini yüksek derecede etkilememektedir. Çimento üretiminin yüksek maliyetli oluşuna, ürünün piyasada dağıtım ve taşıma maliyetleri de eklendiğinde çimento fabrikalarının belirli bir ölçeğin altında kurulması imkânsız hale gelmektedir. Bu sebeple sektörün az sayıda üreticiden oluşması söz konusudur. Bu bağlamda çimento sektörü piyasa yapısı, az sayıda üreticiden ve onlar tarafından belirlenmiş olan fiyatı kabul eden çok sayıda tüketiciden oluşan bir yapıya sahiptir. </w:t>
      </w:r>
    </w:p>
    <w:p w:rsidR="00A26F2F" w:rsidRPr="005D6446" w:rsidRDefault="00A26F2F" w:rsidP="007C0A55">
      <w:pPr>
        <w:tabs>
          <w:tab w:val="left" w:pos="0"/>
          <w:tab w:val="left" w:pos="993"/>
        </w:tabs>
        <w:spacing w:before="120"/>
        <w:jc w:val="both"/>
        <w:rPr>
          <w:b/>
        </w:rPr>
      </w:pPr>
      <w:r w:rsidRPr="005D6446">
        <w:rPr>
          <w:b/>
        </w:rPr>
        <w:t>2.1.</w:t>
      </w:r>
      <w:r w:rsidRPr="005D6446">
        <w:t xml:space="preserve"> </w:t>
      </w:r>
      <w:r w:rsidR="009F1CBD" w:rsidRPr="005D6446">
        <w:rPr>
          <w:b/>
        </w:rPr>
        <w:t>Çimento Sektörünün Genel Yapısı</w:t>
      </w:r>
    </w:p>
    <w:p w:rsidR="00A26F2F" w:rsidRPr="00D25320" w:rsidRDefault="00A26F2F" w:rsidP="005D6446">
      <w:pPr>
        <w:spacing w:before="120"/>
        <w:jc w:val="both"/>
      </w:pPr>
      <w:r w:rsidRPr="00D25320">
        <w:t>Çimento sektörü kâr marjı yüksek olan bir sektördür. Türkiye gelişmekte olan bir ülke olması sebebiyle, gelişmiş ülkelerde olduğu gibi yatırımların durağan olduğu olgun bir pazar değildir. Ağır gerekliliklerle alınan Çevresel Etki Değerlendirme (ÇED) raporunun edinilmesi dışında pazara girişte hukuki bir engel yoktur. Bunun yanında kârlılığın da yüksek olması sektörü cazip hale getirmektedir. Böylelikle yerli ve yabancı sermeyenin yatırımları devam etmekte ve bu duruma bağlı olarak aşırı kapasite meydana gelmektedir (Dumanoğlu, 2010: 326).</w:t>
      </w:r>
    </w:p>
    <w:p w:rsidR="00A26F2F" w:rsidRPr="00D25320" w:rsidRDefault="00A26F2F" w:rsidP="005D6446">
      <w:pPr>
        <w:spacing w:before="120"/>
        <w:jc w:val="both"/>
      </w:pPr>
      <w:r w:rsidRPr="00D25320">
        <w:t>Çimento sektörü üretim yönünden ele alındığında, iki önemli faktörle karşılaşılmaktadır. Bunlardan ilki, çimento fabrikalarının üretim ölçek ve büyüklüklerine göre belli bir sabit maliyete sahip olmalarıdır ki bu arz düzeyini oldukça önemli bir biçimde etkilemektedir. İkinci olarak, üretim ve dağıtım ağlarının yatırımın maliyeti ve ömrü açısından belirleyici olmasıdır. Çimento sektöründe taşıma maliyetlerinin, üretim maliyetlerinin büyük bir bölümünü oluşturması  bu durum</w:t>
      </w:r>
      <w:r w:rsidR="0016315F">
        <w:t>un</w:t>
      </w:r>
      <w:r w:rsidRPr="00D25320">
        <w:t xml:space="preserve"> da benzer şekilde arz düzey</w:t>
      </w:r>
      <w:r w:rsidR="0016315F">
        <w:t>ini ciddi biçimde etkilediği görülmektedir</w:t>
      </w:r>
      <w:r w:rsidRPr="00D25320">
        <w:t>.</w:t>
      </w:r>
    </w:p>
    <w:p w:rsidR="00A26F2F" w:rsidRPr="00D25320" w:rsidRDefault="00A26F2F" w:rsidP="005D6446">
      <w:pPr>
        <w:spacing w:before="120"/>
        <w:jc w:val="both"/>
      </w:pPr>
      <w:r w:rsidRPr="00D25320">
        <w:t>Çimento bina inşaatı ve altyapı yatırımları olmak üzere başlıca iki temel alanda kullanılmaktadır. Çimento tüketimindeki değişim aynı zamanda çimentoya dayalı yan sanayi kollarını da etkilemektedir (Yapı Kredi Bankası Yayını, 1979: 8).  Bu nedenle çimento tüketim miktarı, çimento sanayi talep durumunun yanı sıra inşaat sektörü ve altyapı çalışmalarındaki gelişim durumunu da yansıtmaktadır.</w:t>
      </w:r>
    </w:p>
    <w:p w:rsidR="00A26F2F" w:rsidRPr="00D25320" w:rsidRDefault="00A26F2F" w:rsidP="005D6446">
      <w:pPr>
        <w:spacing w:before="120"/>
        <w:jc w:val="both"/>
      </w:pPr>
      <w:r w:rsidRPr="00D25320">
        <w:t>Türkiye’de ilk çimento üretimi 20 bin ton/yıl kapasiteyle kurulmuş olan Darıca fabrikasının işletmeye açılması ile 1911 yılında başlamıştır. Bu fabrikanın üretim kapasitesi 1923 yılındaki genişletme işlemiyle, 1926 sonunda 55 bin ton/yıl seviyesine ulaşmıştır. 1950 sonunda kapasite miktarı, eklenen dört yeni fabrikanın da dev</w:t>
      </w:r>
      <w:r w:rsidR="009F1CBD">
        <w:t xml:space="preserve">reye </w:t>
      </w:r>
      <w:r w:rsidR="009F1CBD">
        <w:lastRenderedPageBreak/>
        <w:t>girmesiyle 515 bin ton/yıl</w:t>
      </w:r>
      <w:r w:rsidRPr="00D25320">
        <w:t xml:space="preserve">a ve 1962 sonrasında ise 11 yeni fabrikanın devreye girmesiyle 2,4 milyon ton/yıl seviyesine yükselmiştir (Öztürk, 1980: 55). </w:t>
      </w:r>
    </w:p>
    <w:p w:rsidR="00A26F2F" w:rsidRPr="00D25320" w:rsidRDefault="00A26F2F" w:rsidP="005D6446">
      <w:pPr>
        <w:spacing w:before="120"/>
        <w:jc w:val="both"/>
      </w:pPr>
      <w:r w:rsidRPr="00D25320">
        <w:t>Türkiye’de kişi başına çimento tüketimi 1930’larda ortalama olarak 10 kg, 1940’larda 15 kg, 1950’lerde 25 kg iken Üçüncü BYKP sonrasında 307 kg’a kadar yükselmiştir (Öztürk, 1980: 56). Çimento sektörü üzerine yapılan talep analizleri sonucunda, çimentonun fiyat elastikiyetinin düşük, gelir elastikiyetinin yüksek olduğu sonucuna varılmıştır. Yani gelir sabit kabul edilirse, çimento fiyatındaki %</w:t>
      </w:r>
      <w:r w:rsidR="009F1CBD">
        <w:t xml:space="preserve"> </w:t>
      </w:r>
      <w:r w:rsidRPr="00D25320">
        <w:t>1’lik artış çimento talebini %</w:t>
      </w:r>
      <w:r w:rsidR="009F1CBD">
        <w:t xml:space="preserve"> </w:t>
      </w:r>
      <w:r w:rsidRPr="00D25320">
        <w:t xml:space="preserve">1’den daha az azaltacaktır. </w:t>
      </w:r>
      <w:r w:rsidR="009F1CBD" w:rsidRPr="00D25320">
        <w:t>GSMH’deki</w:t>
      </w:r>
      <w:r w:rsidRPr="00D25320">
        <w:t xml:space="preserve"> %</w:t>
      </w:r>
      <w:r w:rsidR="009F1CBD">
        <w:t xml:space="preserve"> </w:t>
      </w:r>
      <w:r w:rsidRPr="00D25320">
        <w:t>1’lik bir artış ise çimento talebinde %</w:t>
      </w:r>
      <w:r w:rsidR="009F1CBD">
        <w:t xml:space="preserve"> </w:t>
      </w:r>
      <w:r w:rsidRPr="00D25320">
        <w:t>1’in üstünde artışa sebep olacaktır (Dolunay, 1976: 56).</w:t>
      </w:r>
    </w:p>
    <w:p w:rsidR="00A26F2F" w:rsidRDefault="00A26F2F" w:rsidP="005D6446">
      <w:pPr>
        <w:spacing w:before="120"/>
        <w:jc w:val="both"/>
      </w:pPr>
      <w:r w:rsidRPr="00D25320">
        <w:t>Çimento üretimi, sektörde özel kesimin yoğun olarak yer aldığı 1923-1930 dönemi içinde sürekli artış göstermiştir. Bu dönemde üretim miktarına göre daha fazla artış gösteren talebin karşılanması amacıyla, ithalat miktarı her yıl bir önceki yıla göre daha fazla artış göstermiştir. 1930-1940 döneminde artan talebe bağlı olarak çimento üretiminde yıllar içinde artış olmuştur. 1930’ların sonrasında en üst düzeye çıkan ithalat miktarı, İkinci Dünya Savaşı’nın Avrupa ülkelerinin sanayileri üzerindeki olumsuz etkisinden dolayı, 1940’ların ilk yıllarında ciddi miktarda düşmüştür. İnşaat sektörünün altın yılları olan 1950’lerde çimento sektöründe yeni fabrikaların da faaliyete geçmesiyle üretim ve tüketim miktarlarında istikrarlı</w:t>
      </w:r>
      <w:r w:rsidR="009F1CBD">
        <w:t xml:space="preserve"> artışlar yaşanmıştır. Şekil 1</w:t>
      </w:r>
      <w:r w:rsidRPr="00D25320">
        <w:t xml:space="preserve">’den de anlaşılacağı gibi, 1999 yılında meydana gelen Marmara Depremi’nin inşaat sektörü ve dolayısıyla çimento sektörü üzerine olumsuz etkilerinden dolayı meydana gelen düşüşün dışında özellikle 1950’den itibaren sürekli artış yaşanmıştır. </w:t>
      </w:r>
    </w:p>
    <w:p w:rsidR="00064A65" w:rsidRPr="00D25320" w:rsidRDefault="00064A65" w:rsidP="005D6446">
      <w:pPr>
        <w:spacing w:before="120"/>
        <w:jc w:val="both"/>
      </w:pPr>
    </w:p>
    <w:p w:rsidR="00A26F2F" w:rsidRPr="00D25320" w:rsidRDefault="00A26F2F" w:rsidP="00A26F2F">
      <w:pPr>
        <w:spacing w:before="120"/>
        <w:ind w:firstLine="567"/>
      </w:pPr>
      <w:r w:rsidRPr="00D25320">
        <w:rPr>
          <w:noProof/>
        </w:rPr>
        <w:drawing>
          <wp:inline distT="0" distB="0" distL="0" distR="0" wp14:anchorId="28693277" wp14:editId="66C1D4DF">
            <wp:extent cx="4139207" cy="2843092"/>
            <wp:effectExtent l="0" t="0" r="13970" b="14605"/>
            <wp:docPr id="121" name="Grafik 12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26F2F" w:rsidRPr="007A13D1" w:rsidRDefault="00A26F2F" w:rsidP="009F1CBD">
      <w:pPr>
        <w:spacing w:before="120"/>
        <w:ind w:firstLine="567"/>
        <w:rPr>
          <w:b/>
        </w:rPr>
      </w:pPr>
      <w:bookmarkStart w:id="1" w:name="_Toc439269349"/>
      <w:r w:rsidRPr="00D25320">
        <w:rPr>
          <w:b/>
        </w:rPr>
        <w:t>Şekil 1.</w:t>
      </w:r>
      <w:r w:rsidRPr="00D25320">
        <w:t xml:space="preserve"> </w:t>
      </w:r>
      <w:r w:rsidRPr="007A13D1">
        <w:rPr>
          <w:b/>
        </w:rPr>
        <w:t>Türk Çimento Sektörünün Üretim ve Tüketim Miktarları</w:t>
      </w:r>
      <w:bookmarkEnd w:id="1"/>
    </w:p>
    <w:p w:rsidR="00A26F2F" w:rsidRDefault="006809DB" w:rsidP="005D6446">
      <w:pPr>
        <w:spacing w:before="120"/>
        <w:jc w:val="both"/>
      </w:pPr>
      <w:r>
        <w:t>Çizelge</w:t>
      </w:r>
      <w:r w:rsidR="00A26F2F" w:rsidRPr="00D25320">
        <w:t xml:space="preserve"> 1</w:t>
      </w:r>
      <w:r w:rsidR="009F1CBD">
        <w:t>,</w:t>
      </w:r>
      <w:r w:rsidR="00A26F2F" w:rsidRPr="00D25320">
        <w:t xml:space="preserve"> plan öncesi ve planlı dönem içinde sağlanan ek kapasite miktarlarını göstermektedir. 1963-1967 dönemini kapsayan Birinci Beş Yıllık Kalkınma Planı dönemi içinde çimento kapasite miktarında 2,4 milyon ton, İkinci BYKP dönemi (1968-72) içinde 5,2 milyon ton ve Üçüncü BYKP dönemi (1973-77) içinde ise 7 milyon ton artış gerçekleşmiştir.</w:t>
      </w:r>
    </w:p>
    <w:p w:rsidR="0073563F" w:rsidRDefault="0073563F" w:rsidP="005D6446">
      <w:pPr>
        <w:spacing w:before="120"/>
        <w:jc w:val="both"/>
      </w:pPr>
    </w:p>
    <w:p w:rsidR="0073563F" w:rsidRDefault="0073563F" w:rsidP="005D6446">
      <w:pPr>
        <w:spacing w:before="120"/>
        <w:jc w:val="both"/>
      </w:pPr>
    </w:p>
    <w:p w:rsidR="0073563F" w:rsidRPr="00D25320" w:rsidRDefault="0073563F" w:rsidP="005D6446">
      <w:pPr>
        <w:spacing w:before="120"/>
        <w:jc w:val="both"/>
      </w:pPr>
    </w:p>
    <w:p w:rsidR="00A26F2F" w:rsidRPr="007A13D1" w:rsidRDefault="006809DB" w:rsidP="009F1CBD">
      <w:pPr>
        <w:spacing w:before="360" w:after="200"/>
        <w:ind w:firstLine="284"/>
        <w:jc w:val="center"/>
        <w:rPr>
          <w:b/>
        </w:rPr>
      </w:pPr>
      <w:bookmarkStart w:id="2" w:name="_Toc439269174"/>
      <w:r w:rsidRPr="007A13D1">
        <w:rPr>
          <w:b/>
        </w:rPr>
        <w:t>Çizelge</w:t>
      </w:r>
      <w:r w:rsidR="00A26F2F" w:rsidRPr="007A13D1">
        <w:rPr>
          <w:b/>
        </w:rPr>
        <w:t xml:space="preserve"> 1. Plan Öncesi ve Planlı Dönemde Sağlanan Ek Kapasite</w:t>
      </w:r>
      <w:bookmarkEnd w:id="2"/>
    </w:p>
    <w:tbl>
      <w:tblPr>
        <w:tblStyle w:val="TabloKlavuzu4"/>
        <w:tblW w:w="4484" w:type="pct"/>
        <w:tblInd w:w="250" w:type="dxa"/>
        <w:tblCellMar>
          <w:left w:w="0" w:type="dxa"/>
          <w:right w:w="0" w:type="dxa"/>
        </w:tblCellMar>
        <w:tblLook w:val="04A0" w:firstRow="1" w:lastRow="0" w:firstColumn="1" w:lastColumn="0" w:noHBand="0" w:noVBand="1"/>
      </w:tblPr>
      <w:tblGrid>
        <w:gridCol w:w="3981"/>
        <w:gridCol w:w="3654"/>
      </w:tblGrid>
      <w:tr w:rsidR="00A26F2F" w:rsidRPr="00B30E04" w:rsidTr="00BE72D4">
        <w:trPr>
          <w:trHeight w:val="20"/>
        </w:trPr>
        <w:tc>
          <w:tcPr>
            <w:tcW w:w="2607" w:type="pct"/>
            <w:vAlign w:val="center"/>
          </w:tcPr>
          <w:p w:rsidR="00A26F2F" w:rsidRPr="009F1CBD" w:rsidRDefault="00A26F2F" w:rsidP="00BE72D4">
            <w:pPr>
              <w:spacing w:before="120"/>
              <w:ind w:firstLine="567"/>
              <w:jc w:val="center"/>
              <w:rPr>
                <w:b/>
                <w:sz w:val="22"/>
                <w:szCs w:val="22"/>
              </w:rPr>
            </w:pPr>
            <w:r w:rsidRPr="009F1CBD">
              <w:rPr>
                <w:b/>
                <w:sz w:val="22"/>
                <w:szCs w:val="22"/>
              </w:rPr>
              <w:t>Dönemler</w:t>
            </w:r>
          </w:p>
        </w:tc>
        <w:tc>
          <w:tcPr>
            <w:tcW w:w="2393" w:type="pct"/>
            <w:vAlign w:val="center"/>
          </w:tcPr>
          <w:p w:rsidR="00A26F2F" w:rsidRPr="009F1CBD" w:rsidRDefault="00A26F2F" w:rsidP="00BE72D4">
            <w:pPr>
              <w:spacing w:before="120"/>
              <w:ind w:firstLine="567"/>
              <w:jc w:val="center"/>
              <w:rPr>
                <w:b/>
                <w:sz w:val="22"/>
                <w:szCs w:val="22"/>
              </w:rPr>
            </w:pPr>
            <w:r w:rsidRPr="009F1CBD">
              <w:rPr>
                <w:b/>
                <w:sz w:val="22"/>
                <w:szCs w:val="22"/>
              </w:rPr>
              <w:t>Sağlanan Ek Kapasite (Ton)</w:t>
            </w:r>
          </w:p>
        </w:tc>
      </w:tr>
      <w:tr w:rsidR="00A26F2F" w:rsidRPr="00B30E04" w:rsidTr="00BE72D4">
        <w:trPr>
          <w:trHeight w:val="20"/>
        </w:trPr>
        <w:tc>
          <w:tcPr>
            <w:tcW w:w="5000" w:type="pct"/>
            <w:gridSpan w:val="2"/>
            <w:vAlign w:val="center"/>
          </w:tcPr>
          <w:p w:rsidR="00A26F2F" w:rsidRPr="009F1CBD" w:rsidRDefault="00A26F2F" w:rsidP="00BE72D4">
            <w:pPr>
              <w:spacing w:before="120"/>
              <w:ind w:firstLine="567"/>
              <w:jc w:val="center"/>
              <w:rPr>
                <w:b/>
                <w:sz w:val="22"/>
                <w:szCs w:val="22"/>
              </w:rPr>
            </w:pPr>
            <w:r w:rsidRPr="009F1CBD">
              <w:rPr>
                <w:b/>
                <w:sz w:val="22"/>
                <w:szCs w:val="22"/>
              </w:rPr>
              <w:t>Plan Öncesi Dönem</w:t>
            </w:r>
          </w:p>
        </w:tc>
      </w:tr>
      <w:tr w:rsidR="00A26F2F" w:rsidRPr="00B30E04" w:rsidTr="00BE72D4">
        <w:trPr>
          <w:trHeight w:val="20"/>
        </w:trPr>
        <w:tc>
          <w:tcPr>
            <w:tcW w:w="2607" w:type="pct"/>
            <w:vAlign w:val="center"/>
          </w:tcPr>
          <w:p w:rsidR="00A26F2F" w:rsidRPr="00B30E04" w:rsidRDefault="00A26F2F" w:rsidP="00BE72D4">
            <w:pPr>
              <w:spacing w:before="120"/>
              <w:ind w:firstLine="567"/>
              <w:jc w:val="center"/>
              <w:rPr>
                <w:sz w:val="22"/>
                <w:szCs w:val="22"/>
              </w:rPr>
            </w:pPr>
            <w:r w:rsidRPr="00B30E04">
              <w:rPr>
                <w:sz w:val="22"/>
                <w:szCs w:val="22"/>
              </w:rPr>
              <w:t>1926-1950</w:t>
            </w:r>
          </w:p>
          <w:p w:rsidR="00A26F2F" w:rsidRPr="00B30E04" w:rsidRDefault="00A26F2F" w:rsidP="00BE72D4">
            <w:pPr>
              <w:spacing w:before="120"/>
              <w:ind w:firstLine="567"/>
              <w:jc w:val="center"/>
              <w:rPr>
                <w:sz w:val="22"/>
                <w:szCs w:val="22"/>
              </w:rPr>
            </w:pPr>
            <w:r w:rsidRPr="00B30E04">
              <w:rPr>
                <w:sz w:val="22"/>
                <w:szCs w:val="22"/>
              </w:rPr>
              <w:t>1951-1962</w:t>
            </w:r>
          </w:p>
        </w:tc>
        <w:tc>
          <w:tcPr>
            <w:tcW w:w="2393" w:type="pct"/>
            <w:vAlign w:val="center"/>
          </w:tcPr>
          <w:p w:rsidR="00A26F2F" w:rsidRPr="00B30E04" w:rsidRDefault="00A26F2F" w:rsidP="00BE72D4">
            <w:pPr>
              <w:spacing w:before="120"/>
              <w:ind w:firstLine="567"/>
              <w:jc w:val="center"/>
              <w:rPr>
                <w:sz w:val="22"/>
                <w:szCs w:val="22"/>
              </w:rPr>
            </w:pPr>
            <w:r w:rsidRPr="00B30E04">
              <w:rPr>
                <w:sz w:val="22"/>
                <w:szCs w:val="22"/>
              </w:rPr>
              <w:t>460.000</w:t>
            </w:r>
          </w:p>
          <w:p w:rsidR="00A26F2F" w:rsidRPr="00B30E04" w:rsidRDefault="00A26F2F" w:rsidP="00BE72D4">
            <w:pPr>
              <w:spacing w:before="120"/>
              <w:ind w:firstLine="567"/>
              <w:jc w:val="center"/>
              <w:rPr>
                <w:sz w:val="22"/>
                <w:szCs w:val="22"/>
              </w:rPr>
            </w:pPr>
            <w:r w:rsidRPr="00B30E04">
              <w:rPr>
                <w:sz w:val="22"/>
                <w:szCs w:val="22"/>
              </w:rPr>
              <w:t>1.922.500</w:t>
            </w:r>
          </w:p>
        </w:tc>
      </w:tr>
      <w:tr w:rsidR="00A26F2F" w:rsidRPr="00B30E04" w:rsidTr="00BE72D4">
        <w:trPr>
          <w:trHeight w:val="20"/>
        </w:trPr>
        <w:tc>
          <w:tcPr>
            <w:tcW w:w="5000" w:type="pct"/>
            <w:gridSpan w:val="2"/>
            <w:vAlign w:val="center"/>
          </w:tcPr>
          <w:p w:rsidR="00A26F2F" w:rsidRPr="009F1CBD" w:rsidRDefault="00A26F2F" w:rsidP="00BE72D4">
            <w:pPr>
              <w:spacing w:before="120"/>
              <w:ind w:firstLine="567"/>
              <w:jc w:val="center"/>
              <w:rPr>
                <w:b/>
                <w:sz w:val="22"/>
                <w:szCs w:val="22"/>
              </w:rPr>
            </w:pPr>
            <w:r w:rsidRPr="009F1CBD">
              <w:rPr>
                <w:b/>
                <w:sz w:val="22"/>
                <w:szCs w:val="22"/>
              </w:rPr>
              <w:t>Planlı Dönem</w:t>
            </w:r>
          </w:p>
        </w:tc>
      </w:tr>
      <w:tr w:rsidR="00A26F2F" w:rsidRPr="00B30E04" w:rsidTr="00BE72D4">
        <w:trPr>
          <w:trHeight w:val="20"/>
        </w:trPr>
        <w:tc>
          <w:tcPr>
            <w:tcW w:w="2607" w:type="pct"/>
            <w:vAlign w:val="center"/>
          </w:tcPr>
          <w:p w:rsidR="00A26F2F" w:rsidRPr="00B30E04" w:rsidRDefault="00A26F2F" w:rsidP="00BE72D4">
            <w:pPr>
              <w:spacing w:before="120"/>
              <w:ind w:firstLine="567"/>
              <w:jc w:val="center"/>
              <w:rPr>
                <w:sz w:val="22"/>
                <w:szCs w:val="22"/>
              </w:rPr>
            </w:pPr>
            <w:r w:rsidRPr="00B30E04">
              <w:rPr>
                <w:sz w:val="22"/>
                <w:szCs w:val="22"/>
              </w:rPr>
              <w:t>1963-1967</w:t>
            </w:r>
          </w:p>
          <w:p w:rsidR="00A26F2F" w:rsidRPr="00B30E04" w:rsidRDefault="00A26F2F" w:rsidP="00BE72D4">
            <w:pPr>
              <w:spacing w:before="120"/>
              <w:ind w:firstLine="567"/>
              <w:jc w:val="center"/>
              <w:rPr>
                <w:sz w:val="22"/>
                <w:szCs w:val="22"/>
              </w:rPr>
            </w:pPr>
            <w:r w:rsidRPr="00B30E04">
              <w:rPr>
                <w:sz w:val="22"/>
                <w:szCs w:val="22"/>
              </w:rPr>
              <w:t>1968-1972</w:t>
            </w:r>
          </w:p>
          <w:p w:rsidR="00A26F2F" w:rsidRPr="00B30E04" w:rsidRDefault="00A26F2F" w:rsidP="00BE72D4">
            <w:pPr>
              <w:spacing w:before="120"/>
              <w:ind w:firstLine="567"/>
              <w:jc w:val="center"/>
              <w:rPr>
                <w:sz w:val="22"/>
                <w:szCs w:val="22"/>
              </w:rPr>
            </w:pPr>
            <w:r w:rsidRPr="00B30E04">
              <w:rPr>
                <w:sz w:val="22"/>
                <w:szCs w:val="22"/>
              </w:rPr>
              <w:t>1973-1977</w:t>
            </w:r>
          </w:p>
        </w:tc>
        <w:tc>
          <w:tcPr>
            <w:tcW w:w="2393" w:type="pct"/>
            <w:vAlign w:val="center"/>
          </w:tcPr>
          <w:p w:rsidR="00A26F2F" w:rsidRPr="00B30E04" w:rsidRDefault="00A26F2F" w:rsidP="00BE72D4">
            <w:pPr>
              <w:spacing w:before="120"/>
              <w:ind w:firstLine="567"/>
              <w:jc w:val="center"/>
              <w:rPr>
                <w:sz w:val="22"/>
                <w:szCs w:val="22"/>
              </w:rPr>
            </w:pPr>
            <w:r w:rsidRPr="00B30E04">
              <w:rPr>
                <w:sz w:val="22"/>
                <w:szCs w:val="22"/>
              </w:rPr>
              <w:t>2.355.500</w:t>
            </w:r>
          </w:p>
          <w:p w:rsidR="00A26F2F" w:rsidRPr="00B30E04" w:rsidRDefault="00A26F2F" w:rsidP="00BE72D4">
            <w:pPr>
              <w:spacing w:before="120"/>
              <w:ind w:firstLine="567"/>
              <w:jc w:val="center"/>
              <w:rPr>
                <w:sz w:val="22"/>
                <w:szCs w:val="22"/>
              </w:rPr>
            </w:pPr>
            <w:r w:rsidRPr="00B30E04">
              <w:rPr>
                <w:sz w:val="22"/>
                <w:szCs w:val="22"/>
              </w:rPr>
              <w:t>5.182.000</w:t>
            </w:r>
          </w:p>
          <w:p w:rsidR="00A26F2F" w:rsidRPr="00B30E04" w:rsidRDefault="00A26F2F" w:rsidP="00BE72D4">
            <w:pPr>
              <w:spacing w:before="120"/>
              <w:ind w:firstLine="567"/>
              <w:jc w:val="center"/>
              <w:rPr>
                <w:sz w:val="22"/>
                <w:szCs w:val="22"/>
              </w:rPr>
            </w:pPr>
            <w:r w:rsidRPr="00B30E04">
              <w:rPr>
                <w:sz w:val="22"/>
                <w:szCs w:val="22"/>
              </w:rPr>
              <w:t>7.025.000</w:t>
            </w:r>
          </w:p>
        </w:tc>
      </w:tr>
    </w:tbl>
    <w:p w:rsidR="00A26F2F" w:rsidRPr="009F1CBD" w:rsidRDefault="00A26F2F" w:rsidP="00A26F2F">
      <w:pPr>
        <w:spacing w:before="120"/>
        <w:ind w:firstLine="284"/>
        <w:jc w:val="both"/>
        <w:rPr>
          <w:i/>
          <w:sz w:val="22"/>
          <w:szCs w:val="22"/>
        </w:rPr>
      </w:pPr>
      <w:r w:rsidRPr="009F1CBD">
        <w:rPr>
          <w:b/>
          <w:i/>
          <w:sz w:val="22"/>
          <w:szCs w:val="22"/>
        </w:rPr>
        <w:t>Kaynak:</w:t>
      </w:r>
      <w:r w:rsidRPr="009F1CBD">
        <w:rPr>
          <w:i/>
          <w:sz w:val="22"/>
          <w:szCs w:val="22"/>
        </w:rPr>
        <w:t xml:space="preserve"> Öztürk, Ertuğrul (1980), 57. </w:t>
      </w:r>
    </w:p>
    <w:p w:rsidR="00A26F2F" w:rsidRDefault="00A26F2F" w:rsidP="005D6446">
      <w:pPr>
        <w:spacing w:before="120"/>
        <w:jc w:val="both"/>
      </w:pPr>
      <w:r w:rsidRPr="00D25320">
        <w:t>Planlı dönem sonrasında yeni bir döneme geçilmiştir. Bu dönemin etkileriyle 1960-1980 döneminde, sanayileşmenin, temel altyapı yatırımlarının ve kentleşmenin hız kazanmasıyla, sektörde en hızlı artış gerçekleşmiştir. Şöyle ki, Şekil 2</w:t>
      </w:r>
      <w:r w:rsidR="0073563F">
        <w:t>.</w:t>
      </w:r>
      <w:r w:rsidRPr="00D25320">
        <w:t xml:space="preserve">’den de görüleceği gibi kapasite miktarı 1980’de 21 milyon tona ulaşmıştır. </w:t>
      </w:r>
    </w:p>
    <w:p w:rsidR="00C64A78" w:rsidRPr="00D25320" w:rsidRDefault="00C64A78" w:rsidP="005D6446">
      <w:pPr>
        <w:spacing w:before="120"/>
        <w:jc w:val="both"/>
      </w:pPr>
    </w:p>
    <w:p w:rsidR="00A26F2F" w:rsidRPr="00D25320" w:rsidRDefault="00A26F2F" w:rsidP="00A26F2F">
      <w:pPr>
        <w:spacing w:before="120"/>
        <w:ind w:firstLine="567"/>
        <w:jc w:val="both"/>
      </w:pPr>
      <w:r w:rsidRPr="00D25320">
        <w:rPr>
          <w:noProof/>
        </w:rPr>
        <w:drawing>
          <wp:inline distT="0" distB="0" distL="0" distR="0" wp14:anchorId="2FEB2797" wp14:editId="6B5AA278">
            <wp:extent cx="3937000" cy="2743200"/>
            <wp:effectExtent l="0" t="0" r="25400" b="19050"/>
            <wp:docPr id="12" name="Grafik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26F2F" w:rsidRPr="007A13D1" w:rsidRDefault="00A26F2F" w:rsidP="00A26F2F">
      <w:pPr>
        <w:spacing w:before="120"/>
        <w:ind w:firstLine="567"/>
        <w:jc w:val="both"/>
        <w:rPr>
          <w:b/>
        </w:rPr>
      </w:pPr>
      <w:bookmarkStart w:id="3" w:name="_Toc439269350"/>
      <w:r w:rsidRPr="007A13D1">
        <w:rPr>
          <w:b/>
        </w:rPr>
        <w:t>Şekil 2. Türk Çimento Sektörünün Çimento Üretim Kapasitesi</w:t>
      </w:r>
      <w:bookmarkEnd w:id="3"/>
    </w:p>
    <w:p w:rsidR="00A26F2F" w:rsidRPr="00D25320" w:rsidRDefault="00A26F2F" w:rsidP="005D6446">
      <w:pPr>
        <w:spacing w:before="120"/>
        <w:jc w:val="both"/>
      </w:pPr>
      <w:r w:rsidRPr="00D25320">
        <w:t>1980’li yıllarda ihracata yönelik büyüme stratejisinin çimento sektörü için önemli bir sonucu olarak yaşanan hareketlenmelerle tek elden yürütülen ihracat artık serbest bırakılmış, buna bağl</w:t>
      </w:r>
      <w:r w:rsidR="009F1CBD">
        <w:t>ı olarak ise 1958 tarihli 1164 s</w:t>
      </w:r>
      <w:r w:rsidRPr="00D25320">
        <w:t xml:space="preserve">ayılı Kararname ile devlet tarafından belirlenen çimento fiyatları 1985 kararları ile çimento üreticilerine bırakılmıştır (Sey, 2004: 199). </w:t>
      </w:r>
    </w:p>
    <w:p w:rsidR="00A26F2F" w:rsidRPr="00D25320" w:rsidRDefault="00A26F2F" w:rsidP="009F1CBD">
      <w:pPr>
        <w:spacing w:before="120"/>
      </w:pPr>
      <w:r w:rsidRPr="00D25320">
        <w:lastRenderedPageBreak/>
        <w:t>Türkiye çimento sektörü 1987 yılında başlayan yeniden yapılanma sebebiyle görünüm değiştirmiştir. Özelleştirme İdaresi Başkanlığı (ÖİB) verilerine göre, özelleştirme öncesi 12.015.000 ton olan çimento üretim kapasitesi özelleştirmeler sonrasında 18.543.900 ton seviyesine ulaşmıştır (</w:t>
      </w:r>
      <w:hyperlink r:id="rId10" w:history="1">
        <w:r w:rsidRPr="00D25320">
          <w:rPr>
            <w:rStyle w:val="Kpr"/>
          </w:rPr>
          <w:t>http://www.oib.gov.tr/program/uygulamalar/cimento_genel.htm</w:t>
        </w:r>
      </w:hyperlink>
      <w:r w:rsidR="009F1CBD">
        <w:t>, Erişim Tarihi</w:t>
      </w:r>
      <w:r w:rsidRPr="00D25320">
        <w:t>: 20.09.2015). 1986 yılında büyük bir hızla artan iç talep, fabrikaların üretim kapasitelerini arttırmaları yönünde kararlar almalarına sebep olmuştur.</w:t>
      </w:r>
    </w:p>
    <w:p w:rsidR="00A26F2F" w:rsidRPr="00D25320" w:rsidRDefault="00A26F2F" w:rsidP="005D6446">
      <w:pPr>
        <w:spacing w:before="120"/>
        <w:jc w:val="both"/>
      </w:pPr>
      <w:r w:rsidRPr="00D25320">
        <w:t>Çimento üretiminin azaltılması ile sonuçlanan dönemlerden</w:t>
      </w:r>
      <w:r w:rsidR="005D6446" w:rsidRPr="00D25320">
        <w:t xml:space="preserve"> biri olan 1994-1998 dönemi, bu </w:t>
      </w:r>
      <w:r w:rsidRPr="00D25320">
        <w:t>yıllarda yaşanan krizlerin inşaat sektöründe meydana getirdiği ciddi küçülmeden kaynaklanmıştır. 1999 yılında yaşanan Marmara Depremi ile üretim ve satışlarda ciddi düşüş görülmüştür. Depremin etkileriyle birlikte yaşanmaya başlayan 2001 Krizi ise inşaat sektöründe (%</w:t>
      </w:r>
      <w:r w:rsidR="0096355E">
        <w:t xml:space="preserve"> </w:t>
      </w:r>
      <w:r w:rsidRPr="00D25320">
        <w:t>17,4) ve dolayısıyla çimento sektöründe hızla yaşanan bir küçülmeye sebep olmuştur. Bundan önceki krizlerde (1994-1998) inşaat se</w:t>
      </w:r>
      <w:r w:rsidR="00C46EAB">
        <w:t>ktörünün etkilenme oranı (1994 K</w:t>
      </w:r>
      <w:r w:rsidRPr="00D25320">
        <w:t>rizi</w:t>
      </w:r>
      <w:r w:rsidR="00C46EAB">
        <w:t>’</w:t>
      </w:r>
      <w:r w:rsidRPr="00D25320">
        <w:t>n</w:t>
      </w:r>
      <w:r w:rsidR="00C46EAB">
        <w:t>e göre yaklaşık dört kat, 1998 K</w:t>
      </w:r>
      <w:r w:rsidRPr="00D25320">
        <w:t>rizi</w:t>
      </w:r>
      <w:r w:rsidR="00C46EAB">
        <w:t>’</w:t>
      </w:r>
      <w:r w:rsidRPr="00D25320">
        <w:t>ne göre yaklaşık beş buçuk kat daha fazla küçülmüştür) oldukça fazla olmuştur (Karaca, 2010: 42). 2004 yılına gelindiğinde çimento üretimi artmaya başlamış özellikle 2005 sonrasında kapasite kullanımında ciddi artışlar yaşanmıştır. Türkiye 2009 yılında 58 milyon tonluk üretimiyle dünyanın en büyük 5. çimento üreten ülkesi konumuna yükselmiştir. 2010 yılında ise dünyada toplam üretilmiş olan 3,3 milyar tonluk çimentonun %</w:t>
      </w:r>
      <w:r w:rsidR="00C46EAB">
        <w:t xml:space="preserve"> </w:t>
      </w:r>
      <w:r w:rsidRPr="00D25320">
        <w:t xml:space="preserve">1,88’i Türk çimento sektörü tarafından üretilmiştir. </w:t>
      </w:r>
    </w:p>
    <w:p w:rsidR="00A26F2F" w:rsidRDefault="00A26F2F" w:rsidP="005D6446">
      <w:pPr>
        <w:spacing w:before="120"/>
        <w:jc w:val="both"/>
      </w:pPr>
      <w:r w:rsidRPr="00D25320">
        <w:t xml:space="preserve">Çimento üretimiyle orantılı olarak Türkiye’de 1970 yılında 6,1 milyon ton, 2008 yılında 40,6 milyon ton, 2010 yılında ise 62,5 milyon ton çimento tüketilmiştir. Buna göre 1970’den 2010’a giderken çimento tüketiminde de yaklaşık 10 kat artış olmuştur. Şekil 1’den de anlaşılacağı gibi, 1999 yılında çimento tüketim miktarında ciddi bir düşüş görülmüştür. Bunun temel sebebi Marmara Depremi sonrasında yaşanan Düzce Depremi’nin, yeni deprem beklentisi yaratmasıdır. Bu olumsuz durumlar yatırımların askıya alınmasına ve azaltılmasına sebep olmuş, çimento ve inşaat sektörü bu durumdan </w:t>
      </w:r>
      <w:r w:rsidR="00C46EAB">
        <w:t>ve hemen arkasından gelen 2001 K</w:t>
      </w:r>
      <w:r w:rsidRPr="00D25320">
        <w:t>rizi</w:t>
      </w:r>
      <w:r w:rsidR="00C46EAB">
        <w:t>’</w:t>
      </w:r>
      <w:r w:rsidRPr="00D25320">
        <w:t>nden olumsuz etkilenmiştir. Ancak özellikle 2005 sonrasında çimento talebinde, ülkenin krizlerden sonra toparlanmaya başlaması, inşaat sektörünün hareketlenmesi ve çimento sektöründe yatırım artışı beklentilerinin artması sebebiyle ciddi artışlar yaşanmış, bu durum sektörü girdiği darboğazdan kurtarmıştır. Günümüzde de yine inşaat sektöründeki hareketlenmelerle paralel olarak çimento sektöründe tüketim artışları yaşanmaktadır.</w:t>
      </w:r>
    </w:p>
    <w:p w:rsidR="00C46EAB" w:rsidRPr="00D25320" w:rsidRDefault="00C46EAB" w:rsidP="005D6446">
      <w:pPr>
        <w:spacing w:before="120"/>
        <w:jc w:val="both"/>
      </w:pPr>
    </w:p>
    <w:p w:rsidR="00A26F2F" w:rsidRPr="00D25320" w:rsidRDefault="00A26F2F" w:rsidP="00A26F2F">
      <w:pPr>
        <w:spacing w:before="120"/>
        <w:ind w:firstLine="567"/>
        <w:jc w:val="both"/>
      </w:pPr>
      <w:r w:rsidRPr="00D25320">
        <w:rPr>
          <w:noProof/>
        </w:rPr>
        <w:lastRenderedPageBreak/>
        <w:drawing>
          <wp:inline distT="0" distB="0" distL="0" distR="0" wp14:anchorId="4108E5FD" wp14:editId="0D6BEB29">
            <wp:extent cx="3826933" cy="2743200"/>
            <wp:effectExtent l="0" t="0" r="21590" b="19050"/>
            <wp:docPr id="14" name="Grafik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26F2F" w:rsidRPr="007A13D1" w:rsidRDefault="00A26F2F" w:rsidP="00A26F2F">
      <w:pPr>
        <w:spacing w:before="120"/>
        <w:ind w:firstLine="567"/>
        <w:jc w:val="both"/>
        <w:rPr>
          <w:b/>
        </w:rPr>
      </w:pPr>
      <w:bookmarkStart w:id="4" w:name="_Toc439269351"/>
      <w:r w:rsidRPr="007A13D1">
        <w:rPr>
          <w:b/>
        </w:rPr>
        <w:t>Şekil 3. Türk Çimento Sektörünün Çimento Kapasite Kullanım Oranları</w:t>
      </w:r>
      <w:bookmarkEnd w:id="4"/>
    </w:p>
    <w:p w:rsidR="006323E4" w:rsidRDefault="00A26F2F" w:rsidP="00C56D59">
      <w:pPr>
        <w:spacing w:before="120"/>
        <w:jc w:val="both"/>
      </w:pPr>
      <w:r w:rsidRPr="00D25320">
        <w:t>Çimento piyasası 2000’li yıllar itibariyle değerlendirildiğinde sadece iç talebi karşılayabilen sektörün 2000-2001 krizlerinden sonra toparlanmasına bağlı olarak 2004 sonrasında kapasite artışı yaşadığı görülmektedir. 2007 yılında çimento üretimi % 3,9 oranında artarak 49,3 milyon ton seviyesine yükselmiştir. Çimento ihracatı ise %</w:t>
      </w:r>
      <w:r w:rsidR="00C46EAB">
        <w:t xml:space="preserve"> </w:t>
      </w:r>
      <w:r w:rsidRPr="00D25320">
        <w:t>17,4 oranında artış göstererek 6,6 milyon ton seviyesinde gerçekleşmiştir. Çimento üretim kapasitesindeki en yüksek artışlar 2007-2009 yılları arasında gerçekleşmiştir. 2007 yılında çimento üretim kapasitesi 81 milyon ton seviyesinden 2009 yılında yaklaşık %</w:t>
      </w:r>
      <w:r w:rsidR="00C46EAB">
        <w:t xml:space="preserve"> </w:t>
      </w:r>
      <w:r w:rsidRPr="00D25320">
        <w:t>28’lik artışla 104 milyon ton seviyesine yükselmiştir. Kapasite kullanım oranı ise 2005-2010 yılları arasında önemli bir değişiklik göstermemiştir. Şekil 3’ten de görüleceği gibi, 2005 yılında kapasite kullanımı %</w:t>
      </w:r>
      <w:r w:rsidR="00C46EAB">
        <w:t xml:space="preserve"> </w:t>
      </w:r>
      <w:r w:rsidRPr="00D25320">
        <w:t>63 olarak, 2010 yılında ise %</w:t>
      </w:r>
      <w:r w:rsidR="00C46EAB">
        <w:t xml:space="preserve"> </w:t>
      </w:r>
      <w:r w:rsidRPr="00D25320">
        <w:t>59 olarak gerçekleşmiştir. 2011 yılı kapasite miktarı 106,5 milyon ton ve kapasite kullanımı %</w:t>
      </w:r>
      <w:r w:rsidR="00C46EAB">
        <w:t xml:space="preserve"> </w:t>
      </w:r>
      <w:r w:rsidRPr="00D25320">
        <w:t>63,41 olarak gerçekleşmiştir. 2014 yılına gelindiğinde çimento kapasite miktarı 113,5 milyon to</w:t>
      </w:r>
      <w:r w:rsidR="00C46EAB">
        <w:t>n ve kapasite kullanımı ise % 63,</w:t>
      </w:r>
      <w:r w:rsidRPr="00D25320">
        <w:t>90 olarak gerçekleşmiştir.</w:t>
      </w:r>
      <w:r w:rsidR="00C7685E">
        <w:t xml:space="preserve"> 2015’te bu miktar 126,1 milyon ton ve kapasite kullanım oranı %58,47 olmuştur. 2016 yılında ise kapasite miktarı 132,7 milyon ton rakamına yükselmiş ve kapasite kullanım oranı %</w:t>
      </w:r>
      <w:r w:rsidR="00C46EAB">
        <w:t xml:space="preserve"> </w:t>
      </w:r>
      <w:r w:rsidR="00C7685E">
        <w:t>58,55 olarak gerçekleşmiştir.</w:t>
      </w:r>
    </w:p>
    <w:p w:rsidR="00A26F2F" w:rsidRPr="00D25320" w:rsidRDefault="00A26F2F" w:rsidP="00D25320">
      <w:pPr>
        <w:tabs>
          <w:tab w:val="left" w:pos="0"/>
          <w:tab w:val="left" w:pos="993"/>
        </w:tabs>
        <w:spacing w:before="120"/>
        <w:jc w:val="both"/>
        <w:rPr>
          <w:b/>
        </w:rPr>
      </w:pPr>
      <w:r w:rsidRPr="00D25320">
        <w:rPr>
          <w:b/>
        </w:rPr>
        <w:t xml:space="preserve">2.2. </w:t>
      </w:r>
      <w:r w:rsidR="00C46EAB" w:rsidRPr="00D25320">
        <w:rPr>
          <w:b/>
        </w:rPr>
        <w:t>Çimento Sektörünün Mülkiyet Yapısı</w:t>
      </w:r>
    </w:p>
    <w:p w:rsidR="00A26F2F" w:rsidRPr="00D25320" w:rsidRDefault="00A26F2F" w:rsidP="00D25320">
      <w:pPr>
        <w:spacing w:before="120"/>
        <w:jc w:val="both"/>
      </w:pPr>
      <w:r w:rsidRPr="00D25320">
        <w:t>Türk çimento sanayi</w:t>
      </w:r>
      <w:r w:rsidR="00C46EAB">
        <w:t>,</w:t>
      </w:r>
      <w:r w:rsidRPr="00D25320">
        <w:t xml:space="preserve"> üretimine</w:t>
      </w:r>
      <w:r w:rsidR="00C46EAB">
        <w:t>,</w:t>
      </w:r>
      <w:r w:rsidRPr="00D25320">
        <w:t xml:space="preserve"> Darıca’da 1911 yılında 20.000 ton/yıl kapasiteli bir fırınla başlamıştır. Bu yılda kurulan Aslan Osmanlı Anonim Şirketi ile 1920 yılına kadar büyük bir iç rekabet ortamında çalışmışlar ancak üretimleri ülkedeki tüketimi karşılamaya yetmemiştir. Darıca’daki fabrikanın kapasitesi 1923 yılında ancak 40.000 ton/yıl değerine yükseltilmiştir. Türkiye’nin Birinci Dünya Savaşı’ndan yıpranmış olarak çıkması sebebiyle sektör, 1925 yılına kadar devlet desteği alamamış ve gelişme gösterememiştir. 1925 sonrasında modern fabrikaların kuruluşuyla 1940 yılında çimento üretimi 288.000 ton/yıl değerine yükselmiştir (Başaran ve Turunç, 1995: 4-5). </w:t>
      </w:r>
    </w:p>
    <w:p w:rsidR="00A26F2F" w:rsidRPr="00D25320" w:rsidRDefault="00A26F2F" w:rsidP="00D25320">
      <w:pPr>
        <w:spacing w:before="120"/>
        <w:jc w:val="both"/>
      </w:pPr>
      <w:r w:rsidRPr="00D25320">
        <w:t>Çimento sektörüne ilk devlet müdahalesi 1926 yılından sonra kurulan fabrikaların durumu ve birbirleriyle olan ilişkileri sonucu yurtiçi çimento fiyatlarının dünya fiyatları üzerine çıkmasıyla başlamıştır. Bunun üzerine devlet 1935 tarihli bir kararnameyle çimento fiyatlarını kontrol altına almıştır (Yapı Kredi Bankası Yayını, 1979: 4).</w:t>
      </w:r>
    </w:p>
    <w:p w:rsidR="00A26F2F" w:rsidRPr="00D25320" w:rsidRDefault="00A26F2F" w:rsidP="00D25320">
      <w:pPr>
        <w:spacing w:before="120"/>
        <w:jc w:val="both"/>
      </w:pPr>
      <w:r w:rsidRPr="00D25320">
        <w:lastRenderedPageBreak/>
        <w:t>Sektörün üretim kapasitesi 1950 yıllarında yeni kurulan fabrikalarla birlikte 370.000 ton/yıl rakamına ulaşmıştır. Türkiye’de çimentoya talebin artmasıyla birlikte nakliye maliyetlerini de minimuma indirmek amacıyl</w:t>
      </w:r>
      <w:r w:rsidR="00C46EAB">
        <w:t>a Bakanlar Kurulu kararıyla 50 m</w:t>
      </w:r>
      <w:r w:rsidRPr="00D25320">
        <w:t>ilyon TL sermayeyle, ortakları Türkiye Emlak Kredi Bankası, Sümerbank, Türkiye İş Bankası, Ankara Çimento Sanayi T.A.Ş. ve Sivas Çimento Sanayi Müessesesi olan Türkiye Çimento Sanayi T.A.Ş. (ÇİSAN) kurulmuştur. 1974 yılında meydana gelen petrol krizi Türkiye’yi de etkilemiş, çimento sektöründe de yatırımlar kriz nedeniyle durma noktasına gelmiştir. 1969-1978 yılları arasında özel sektör yatırımlarında üretim fazlalığı nedeniyle duraklama görülürken, ÇİSAN tarafından yeni fabrikalar faaliyete geçirilmiştir (Başaran ve Turunç, 1995: 5).</w:t>
      </w:r>
    </w:p>
    <w:p w:rsidR="00A26F2F" w:rsidRDefault="00A26F2F" w:rsidP="00D25320">
      <w:pPr>
        <w:spacing w:before="120"/>
        <w:jc w:val="both"/>
      </w:pPr>
      <w:r w:rsidRPr="00D25320">
        <w:t>1926-1977 döneminde Türkiye’de kurulmuş olan çimento fabrika sa</w:t>
      </w:r>
      <w:r w:rsidR="005F797F">
        <w:t>yısı ve kapasite bilgileri Çizelge</w:t>
      </w:r>
      <w:r w:rsidRPr="00D25320">
        <w:t xml:space="preserve"> 2’de verilmiştir.</w:t>
      </w:r>
    </w:p>
    <w:p w:rsidR="00A26F2F" w:rsidRPr="007A13D1" w:rsidRDefault="005F797F" w:rsidP="001A4E3C">
      <w:pPr>
        <w:spacing w:before="240" w:after="200"/>
        <w:jc w:val="center"/>
        <w:rPr>
          <w:b/>
        </w:rPr>
      </w:pPr>
      <w:r w:rsidRPr="007A13D1">
        <w:rPr>
          <w:b/>
        </w:rPr>
        <w:t>Çizelge</w:t>
      </w:r>
      <w:r w:rsidR="00A26F2F" w:rsidRPr="007A13D1">
        <w:rPr>
          <w:b/>
        </w:rPr>
        <w:t xml:space="preserve"> 2. 1926-1977 Dönemi Çimento</w:t>
      </w:r>
      <w:r w:rsidR="00195EF1">
        <w:rPr>
          <w:b/>
        </w:rPr>
        <w:t xml:space="preserve"> Sektörüne Ait</w:t>
      </w:r>
      <w:r w:rsidR="00A26F2F" w:rsidRPr="007A13D1">
        <w:rPr>
          <w:b/>
        </w:rPr>
        <w:t xml:space="preserve"> İşletme Bilgileri</w:t>
      </w:r>
    </w:p>
    <w:tbl>
      <w:tblPr>
        <w:tblStyle w:val="TabloKlavuzu"/>
        <w:tblW w:w="4858" w:type="pct"/>
        <w:tblInd w:w="108" w:type="dxa"/>
        <w:tblCellMar>
          <w:top w:w="28" w:type="dxa"/>
          <w:bottom w:w="28" w:type="dxa"/>
        </w:tblCellMar>
        <w:tblLook w:val="04A0" w:firstRow="1" w:lastRow="0" w:firstColumn="1" w:lastColumn="0" w:noHBand="0" w:noVBand="1"/>
      </w:tblPr>
      <w:tblGrid>
        <w:gridCol w:w="2040"/>
        <w:gridCol w:w="2189"/>
        <w:gridCol w:w="2162"/>
        <w:gridCol w:w="2081"/>
      </w:tblGrid>
      <w:tr w:rsidR="00A26F2F" w:rsidRPr="00B30E04" w:rsidTr="00BE72D4">
        <w:tc>
          <w:tcPr>
            <w:tcW w:w="1204" w:type="pct"/>
            <w:vAlign w:val="center"/>
          </w:tcPr>
          <w:p w:rsidR="00A26F2F" w:rsidRPr="001A4E3C" w:rsidRDefault="00A26F2F" w:rsidP="00BE72D4">
            <w:pPr>
              <w:spacing w:before="120"/>
              <w:jc w:val="center"/>
              <w:rPr>
                <w:b/>
                <w:sz w:val="22"/>
                <w:szCs w:val="22"/>
              </w:rPr>
            </w:pPr>
            <w:r w:rsidRPr="001A4E3C">
              <w:rPr>
                <w:b/>
                <w:sz w:val="22"/>
                <w:szCs w:val="22"/>
              </w:rPr>
              <w:t>Dönem</w:t>
            </w:r>
          </w:p>
        </w:tc>
        <w:tc>
          <w:tcPr>
            <w:tcW w:w="1292" w:type="pct"/>
            <w:vAlign w:val="center"/>
          </w:tcPr>
          <w:p w:rsidR="00A26F2F" w:rsidRPr="001A4E3C" w:rsidRDefault="00A26F2F" w:rsidP="00BE72D4">
            <w:pPr>
              <w:spacing w:before="120"/>
              <w:jc w:val="center"/>
              <w:rPr>
                <w:b/>
                <w:sz w:val="22"/>
                <w:szCs w:val="22"/>
              </w:rPr>
            </w:pPr>
            <w:r w:rsidRPr="001A4E3C">
              <w:rPr>
                <w:b/>
                <w:sz w:val="22"/>
                <w:szCs w:val="22"/>
              </w:rPr>
              <w:t>Toplam Kapasite</w:t>
            </w:r>
          </w:p>
          <w:p w:rsidR="00A26F2F" w:rsidRPr="001A4E3C" w:rsidRDefault="00A26F2F" w:rsidP="00BE72D4">
            <w:pPr>
              <w:spacing w:before="120"/>
              <w:jc w:val="center"/>
              <w:rPr>
                <w:b/>
                <w:sz w:val="22"/>
                <w:szCs w:val="22"/>
              </w:rPr>
            </w:pPr>
            <w:r w:rsidRPr="001A4E3C">
              <w:rPr>
                <w:b/>
                <w:sz w:val="22"/>
                <w:szCs w:val="22"/>
              </w:rPr>
              <w:t>(Bin Ton)</w:t>
            </w:r>
          </w:p>
        </w:tc>
        <w:tc>
          <w:tcPr>
            <w:tcW w:w="1276" w:type="pct"/>
            <w:vAlign w:val="center"/>
          </w:tcPr>
          <w:p w:rsidR="00A26F2F" w:rsidRPr="001A4E3C" w:rsidRDefault="00A26F2F" w:rsidP="00BE72D4">
            <w:pPr>
              <w:spacing w:before="120"/>
              <w:jc w:val="center"/>
              <w:rPr>
                <w:b/>
                <w:sz w:val="22"/>
                <w:szCs w:val="22"/>
              </w:rPr>
            </w:pPr>
            <w:r w:rsidRPr="001A4E3C">
              <w:rPr>
                <w:b/>
                <w:sz w:val="22"/>
                <w:szCs w:val="22"/>
              </w:rPr>
              <w:t>Fabrika Sayısı</w:t>
            </w:r>
          </w:p>
        </w:tc>
        <w:tc>
          <w:tcPr>
            <w:tcW w:w="1228" w:type="pct"/>
            <w:vAlign w:val="center"/>
          </w:tcPr>
          <w:p w:rsidR="00A26F2F" w:rsidRPr="001A4E3C" w:rsidRDefault="00A26F2F" w:rsidP="00BE72D4">
            <w:pPr>
              <w:spacing w:before="120"/>
              <w:jc w:val="center"/>
              <w:rPr>
                <w:b/>
                <w:sz w:val="22"/>
                <w:szCs w:val="22"/>
              </w:rPr>
            </w:pPr>
            <w:r w:rsidRPr="001A4E3C">
              <w:rPr>
                <w:b/>
                <w:sz w:val="22"/>
                <w:szCs w:val="22"/>
              </w:rPr>
              <w:t>Fabrika Başına Ortalama Kapasite</w:t>
            </w:r>
          </w:p>
          <w:p w:rsidR="00A26F2F" w:rsidRPr="001A4E3C" w:rsidRDefault="00A26F2F" w:rsidP="00BE72D4">
            <w:pPr>
              <w:spacing w:before="120"/>
              <w:jc w:val="center"/>
              <w:rPr>
                <w:b/>
                <w:sz w:val="22"/>
                <w:szCs w:val="22"/>
              </w:rPr>
            </w:pPr>
            <w:r w:rsidRPr="001A4E3C">
              <w:rPr>
                <w:b/>
                <w:sz w:val="22"/>
                <w:szCs w:val="22"/>
              </w:rPr>
              <w:t>(Bin Ton/Yıl)</w:t>
            </w:r>
          </w:p>
        </w:tc>
      </w:tr>
      <w:tr w:rsidR="00A26F2F" w:rsidRPr="00B30E04" w:rsidTr="00BE72D4">
        <w:tc>
          <w:tcPr>
            <w:tcW w:w="1204" w:type="pct"/>
            <w:vAlign w:val="center"/>
          </w:tcPr>
          <w:p w:rsidR="00A26F2F" w:rsidRPr="00B30E04" w:rsidRDefault="00A26F2F" w:rsidP="00BE72D4">
            <w:pPr>
              <w:spacing w:before="120"/>
              <w:jc w:val="center"/>
              <w:rPr>
                <w:sz w:val="22"/>
                <w:szCs w:val="22"/>
              </w:rPr>
            </w:pPr>
            <w:r w:rsidRPr="00B30E04">
              <w:rPr>
                <w:sz w:val="22"/>
                <w:szCs w:val="22"/>
              </w:rPr>
              <w:t>1926-1950</w:t>
            </w:r>
          </w:p>
        </w:tc>
        <w:tc>
          <w:tcPr>
            <w:tcW w:w="1292" w:type="pct"/>
            <w:vAlign w:val="center"/>
          </w:tcPr>
          <w:p w:rsidR="00A26F2F" w:rsidRPr="00B30E04" w:rsidRDefault="00A26F2F" w:rsidP="00BE72D4">
            <w:pPr>
              <w:spacing w:before="120"/>
              <w:ind w:firstLine="567"/>
              <w:rPr>
                <w:sz w:val="22"/>
                <w:szCs w:val="22"/>
              </w:rPr>
            </w:pPr>
            <w:r w:rsidRPr="00B30E04">
              <w:rPr>
                <w:sz w:val="22"/>
                <w:szCs w:val="22"/>
              </w:rPr>
              <w:t>515</w:t>
            </w:r>
          </w:p>
        </w:tc>
        <w:tc>
          <w:tcPr>
            <w:tcW w:w="1276" w:type="pct"/>
            <w:vAlign w:val="center"/>
          </w:tcPr>
          <w:p w:rsidR="00A26F2F" w:rsidRPr="00B30E04" w:rsidRDefault="00A26F2F" w:rsidP="00BE72D4">
            <w:pPr>
              <w:spacing w:before="120"/>
              <w:ind w:firstLine="567"/>
              <w:rPr>
                <w:sz w:val="22"/>
                <w:szCs w:val="22"/>
              </w:rPr>
            </w:pPr>
            <w:r w:rsidRPr="00B30E04">
              <w:rPr>
                <w:sz w:val="22"/>
                <w:szCs w:val="22"/>
              </w:rPr>
              <w:t>5</w:t>
            </w:r>
          </w:p>
        </w:tc>
        <w:tc>
          <w:tcPr>
            <w:tcW w:w="1228" w:type="pct"/>
            <w:vAlign w:val="center"/>
          </w:tcPr>
          <w:p w:rsidR="00A26F2F" w:rsidRPr="00B30E04" w:rsidRDefault="00A26F2F" w:rsidP="00BE72D4">
            <w:pPr>
              <w:spacing w:before="120"/>
              <w:ind w:firstLine="567"/>
              <w:rPr>
                <w:sz w:val="22"/>
                <w:szCs w:val="22"/>
              </w:rPr>
            </w:pPr>
            <w:r w:rsidRPr="00B30E04">
              <w:rPr>
                <w:sz w:val="22"/>
                <w:szCs w:val="22"/>
              </w:rPr>
              <w:t>103</w:t>
            </w:r>
          </w:p>
        </w:tc>
      </w:tr>
      <w:tr w:rsidR="00A26F2F" w:rsidRPr="00B30E04" w:rsidTr="00BE72D4">
        <w:tc>
          <w:tcPr>
            <w:tcW w:w="1204" w:type="pct"/>
            <w:vAlign w:val="center"/>
          </w:tcPr>
          <w:p w:rsidR="00A26F2F" w:rsidRPr="00B30E04" w:rsidRDefault="00A26F2F" w:rsidP="00BE72D4">
            <w:pPr>
              <w:spacing w:before="120"/>
              <w:jc w:val="center"/>
              <w:rPr>
                <w:sz w:val="22"/>
                <w:szCs w:val="22"/>
              </w:rPr>
            </w:pPr>
            <w:r w:rsidRPr="00B30E04">
              <w:rPr>
                <w:sz w:val="22"/>
                <w:szCs w:val="22"/>
              </w:rPr>
              <w:t>1951-1962</w:t>
            </w:r>
          </w:p>
        </w:tc>
        <w:tc>
          <w:tcPr>
            <w:tcW w:w="1292" w:type="pct"/>
            <w:vAlign w:val="center"/>
          </w:tcPr>
          <w:p w:rsidR="00A26F2F" w:rsidRPr="00B30E04" w:rsidRDefault="00A26F2F" w:rsidP="00BE72D4">
            <w:pPr>
              <w:spacing w:before="120"/>
              <w:ind w:firstLine="567"/>
              <w:rPr>
                <w:sz w:val="22"/>
                <w:szCs w:val="22"/>
              </w:rPr>
            </w:pPr>
            <w:r w:rsidRPr="00B30E04">
              <w:rPr>
                <w:sz w:val="22"/>
                <w:szCs w:val="22"/>
              </w:rPr>
              <w:t>2438</w:t>
            </w:r>
          </w:p>
        </w:tc>
        <w:tc>
          <w:tcPr>
            <w:tcW w:w="1276" w:type="pct"/>
            <w:vAlign w:val="center"/>
          </w:tcPr>
          <w:p w:rsidR="00A26F2F" w:rsidRPr="00B30E04" w:rsidRDefault="00A26F2F" w:rsidP="00BE72D4">
            <w:pPr>
              <w:spacing w:before="120"/>
              <w:ind w:firstLine="567"/>
              <w:rPr>
                <w:sz w:val="22"/>
                <w:szCs w:val="22"/>
              </w:rPr>
            </w:pPr>
            <w:r w:rsidRPr="00B30E04">
              <w:rPr>
                <w:sz w:val="22"/>
                <w:szCs w:val="22"/>
              </w:rPr>
              <w:t>16</w:t>
            </w:r>
          </w:p>
        </w:tc>
        <w:tc>
          <w:tcPr>
            <w:tcW w:w="1228" w:type="pct"/>
            <w:vAlign w:val="center"/>
          </w:tcPr>
          <w:p w:rsidR="00A26F2F" w:rsidRPr="00B30E04" w:rsidRDefault="00A26F2F" w:rsidP="00BE72D4">
            <w:pPr>
              <w:spacing w:before="120"/>
              <w:ind w:firstLine="567"/>
              <w:rPr>
                <w:sz w:val="22"/>
                <w:szCs w:val="22"/>
              </w:rPr>
            </w:pPr>
            <w:r w:rsidRPr="00B30E04">
              <w:rPr>
                <w:sz w:val="22"/>
                <w:szCs w:val="22"/>
              </w:rPr>
              <w:t>152</w:t>
            </w:r>
          </w:p>
        </w:tc>
      </w:tr>
      <w:tr w:rsidR="00A26F2F" w:rsidRPr="00B30E04" w:rsidTr="00BE72D4">
        <w:tc>
          <w:tcPr>
            <w:tcW w:w="1204" w:type="pct"/>
            <w:vAlign w:val="center"/>
          </w:tcPr>
          <w:p w:rsidR="00A26F2F" w:rsidRPr="00B30E04" w:rsidRDefault="00A26F2F" w:rsidP="00BE72D4">
            <w:pPr>
              <w:spacing w:before="120"/>
              <w:jc w:val="center"/>
              <w:rPr>
                <w:sz w:val="22"/>
                <w:szCs w:val="22"/>
              </w:rPr>
            </w:pPr>
            <w:r w:rsidRPr="00B30E04">
              <w:rPr>
                <w:sz w:val="22"/>
                <w:szCs w:val="22"/>
              </w:rPr>
              <w:t>1963-1967</w:t>
            </w:r>
          </w:p>
        </w:tc>
        <w:tc>
          <w:tcPr>
            <w:tcW w:w="1292" w:type="pct"/>
            <w:vAlign w:val="center"/>
          </w:tcPr>
          <w:p w:rsidR="00A26F2F" w:rsidRPr="00B30E04" w:rsidRDefault="00A26F2F" w:rsidP="00BE72D4">
            <w:pPr>
              <w:spacing w:before="120"/>
              <w:ind w:firstLine="567"/>
              <w:rPr>
                <w:sz w:val="22"/>
                <w:szCs w:val="22"/>
              </w:rPr>
            </w:pPr>
            <w:r w:rsidRPr="00B30E04">
              <w:rPr>
                <w:sz w:val="22"/>
                <w:szCs w:val="22"/>
              </w:rPr>
              <w:t>4793</w:t>
            </w:r>
          </w:p>
        </w:tc>
        <w:tc>
          <w:tcPr>
            <w:tcW w:w="1276" w:type="pct"/>
            <w:vAlign w:val="center"/>
          </w:tcPr>
          <w:p w:rsidR="00A26F2F" w:rsidRPr="00B30E04" w:rsidRDefault="00A26F2F" w:rsidP="00BE72D4">
            <w:pPr>
              <w:spacing w:before="120"/>
              <w:ind w:firstLine="567"/>
              <w:rPr>
                <w:sz w:val="22"/>
                <w:szCs w:val="22"/>
              </w:rPr>
            </w:pPr>
            <w:r w:rsidRPr="00B30E04">
              <w:rPr>
                <w:sz w:val="22"/>
                <w:szCs w:val="22"/>
              </w:rPr>
              <w:t>20</w:t>
            </w:r>
          </w:p>
        </w:tc>
        <w:tc>
          <w:tcPr>
            <w:tcW w:w="1228" w:type="pct"/>
            <w:vAlign w:val="center"/>
          </w:tcPr>
          <w:p w:rsidR="00A26F2F" w:rsidRPr="00B30E04" w:rsidRDefault="00A26F2F" w:rsidP="00BE72D4">
            <w:pPr>
              <w:spacing w:before="120"/>
              <w:ind w:firstLine="567"/>
              <w:rPr>
                <w:sz w:val="22"/>
                <w:szCs w:val="22"/>
              </w:rPr>
            </w:pPr>
            <w:r w:rsidRPr="00B30E04">
              <w:rPr>
                <w:sz w:val="22"/>
                <w:szCs w:val="22"/>
              </w:rPr>
              <w:t>240</w:t>
            </w:r>
          </w:p>
        </w:tc>
      </w:tr>
      <w:tr w:rsidR="00A26F2F" w:rsidRPr="00B30E04" w:rsidTr="00BE72D4">
        <w:tc>
          <w:tcPr>
            <w:tcW w:w="1204" w:type="pct"/>
            <w:vAlign w:val="center"/>
          </w:tcPr>
          <w:p w:rsidR="00A26F2F" w:rsidRPr="00B30E04" w:rsidRDefault="00A26F2F" w:rsidP="00BE72D4">
            <w:pPr>
              <w:spacing w:before="120"/>
              <w:jc w:val="center"/>
              <w:rPr>
                <w:sz w:val="22"/>
                <w:szCs w:val="22"/>
              </w:rPr>
            </w:pPr>
            <w:r w:rsidRPr="00B30E04">
              <w:rPr>
                <w:sz w:val="22"/>
                <w:szCs w:val="22"/>
              </w:rPr>
              <w:t>1968-1972</w:t>
            </w:r>
          </w:p>
        </w:tc>
        <w:tc>
          <w:tcPr>
            <w:tcW w:w="1292" w:type="pct"/>
            <w:vAlign w:val="center"/>
          </w:tcPr>
          <w:p w:rsidR="00A26F2F" w:rsidRPr="00B30E04" w:rsidRDefault="00A26F2F" w:rsidP="00BE72D4">
            <w:pPr>
              <w:spacing w:before="120"/>
              <w:ind w:firstLine="567"/>
              <w:rPr>
                <w:sz w:val="22"/>
                <w:szCs w:val="22"/>
              </w:rPr>
            </w:pPr>
            <w:r w:rsidRPr="00B30E04">
              <w:rPr>
                <w:sz w:val="22"/>
                <w:szCs w:val="22"/>
              </w:rPr>
              <w:t>9975</w:t>
            </w:r>
          </w:p>
        </w:tc>
        <w:tc>
          <w:tcPr>
            <w:tcW w:w="1276" w:type="pct"/>
            <w:vAlign w:val="center"/>
          </w:tcPr>
          <w:p w:rsidR="00A26F2F" w:rsidRPr="00B30E04" w:rsidRDefault="00A26F2F" w:rsidP="00BE72D4">
            <w:pPr>
              <w:spacing w:before="120"/>
              <w:ind w:firstLine="567"/>
              <w:rPr>
                <w:sz w:val="22"/>
                <w:szCs w:val="22"/>
              </w:rPr>
            </w:pPr>
            <w:r w:rsidRPr="00B30E04">
              <w:rPr>
                <w:sz w:val="22"/>
                <w:szCs w:val="22"/>
              </w:rPr>
              <w:t>26</w:t>
            </w:r>
          </w:p>
        </w:tc>
        <w:tc>
          <w:tcPr>
            <w:tcW w:w="1228" w:type="pct"/>
            <w:vAlign w:val="center"/>
          </w:tcPr>
          <w:p w:rsidR="00A26F2F" w:rsidRPr="00B30E04" w:rsidRDefault="00A26F2F" w:rsidP="00BE72D4">
            <w:pPr>
              <w:spacing w:before="120"/>
              <w:ind w:firstLine="567"/>
              <w:rPr>
                <w:sz w:val="22"/>
                <w:szCs w:val="22"/>
              </w:rPr>
            </w:pPr>
            <w:r w:rsidRPr="00B30E04">
              <w:rPr>
                <w:sz w:val="22"/>
                <w:szCs w:val="22"/>
              </w:rPr>
              <w:t>384</w:t>
            </w:r>
          </w:p>
        </w:tc>
      </w:tr>
      <w:tr w:rsidR="00A26F2F" w:rsidRPr="00B30E04" w:rsidTr="00BE72D4">
        <w:tc>
          <w:tcPr>
            <w:tcW w:w="1204" w:type="pct"/>
            <w:vAlign w:val="center"/>
          </w:tcPr>
          <w:p w:rsidR="00A26F2F" w:rsidRPr="00B30E04" w:rsidRDefault="00A26F2F" w:rsidP="00BE72D4">
            <w:pPr>
              <w:spacing w:before="120"/>
              <w:jc w:val="center"/>
              <w:rPr>
                <w:sz w:val="22"/>
                <w:szCs w:val="22"/>
              </w:rPr>
            </w:pPr>
            <w:r w:rsidRPr="00B30E04">
              <w:rPr>
                <w:sz w:val="22"/>
                <w:szCs w:val="22"/>
              </w:rPr>
              <w:t>1973-1977</w:t>
            </w:r>
          </w:p>
        </w:tc>
        <w:tc>
          <w:tcPr>
            <w:tcW w:w="1292" w:type="pct"/>
            <w:vAlign w:val="center"/>
          </w:tcPr>
          <w:p w:rsidR="00A26F2F" w:rsidRPr="00B30E04" w:rsidRDefault="00A26F2F" w:rsidP="00BE72D4">
            <w:pPr>
              <w:spacing w:before="120"/>
              <w:ind w:firstLine="567"/>
              <w:rPr>
                <w:sz w:val="22"/>
                <w:szCs w:val="22"/>
              </w:rPr>
            </w:pPr>
            <w:r w:rsidRPr="00B30E04">
              <w:rPr>
                <w:sz w:val="22"/>
                <w:szCs w:val="22"/>
              </w:rPr>
              <w:t>17020</w:t>
            </w:r>
          </w:p>
        </w:tc>
        <w:tc>
          <w:tcPr>
            <w:tcW w:w="1276" w:type="pct"/>
            <w:vAlign w:val="center"/>
          </w:tcPr>
          <w:p w:rsidR="00A26F2F" w:rsidRPr="00B30E04" w:rsidRDefault="00A26F2F" w:rsidP="00BE72D4">
            <w:pPr>
              <w:spacing w:before="120"/>
              <w:ind w:firstLine="567"/>
              <w:rPr>
                <w:sz w:val="22"/>
                <w:szCs w:val="22"/>
              </w:rPr>
            </w:pPr>
            <w:r w:rsidRPr="00B30E04">
              <w:rPr>
                <w:sz w:val="22"/>
                <w:szCs w:val="22"/>
              </w:rPr>
              <w:t>34</w:t>
            </w:r>
          </w:p>
        </w:tc>
        <w:tc>
          <w:tcPr>
            <w:tcW w:w="1228" w:type="pct"/>
            <w:vAlign w:val="center"/>
          </w:tcPr>
          <w:p w:rsidR="00A26F2F" w:rsidRPr="00B30E04" w:rsidRDefault="00A26F2F" w:rsidP="00BE72D4">
            <w:pPr>
              <w:spacing w:before="120"/>
              <w:ind w:firstLine="567"/>
              <w:rPr>
                <w:sz w:val="22"/>
                <w:szCs w:val="22"/>
              </w:rPr>
            </w:pPr>
            <w:r w:rsidRPr="00B30E04">
              <w:rPr>
                <w:sz w:val="22"/>
                <w:szCs w:val="22"/>
              </w:rPr>
              <w:t>500</w:t>
            </w:r>
          </w:p>
        </w:tc>
      </w:tr>
    </w:tbl>
    <w:p w:rsidR="00A26F2F" w:rsidRPr="001A4E3C" w:rsidRDefault="00A26F2F" w:rsidP="00A26F2F">
      <w:pPr>
        <w:spacing w:before="120"/>
        <w:jc w:val="both"/>
        <w:rPr>
          <w:i/>
          <w:sz w:val="22"/>
          <w:szCs w:val="22"/>
        </w:rPr>
      </w:pPr>
      <w:r w:rsidRPr="001A4E3C">
        <w:rPr>
          <w:b/>
          <w:i/>
          <w:sz w:val="22"/>
          <w:szCs w:val="22"/>
        </w:rPr>
        <w:t>Kaynak:</w:t>
      </w:r>
      <w:r w:rsidRPr="001A4E3C">
        <w:rPr>
          <w:i/>
          <w:sz w:val="22"/>
          <w:szCs w:val="22"/>
        </w:rPr>
        <w:t xml:space="preserve"> Öztürk, Ertuğrul (1980), 42.</w:t>
      </w:r>
    </w:p>
    <w:p w:rsidR="00A26F2F" w:rsidRPr="00D25320" w:rsidRDefault="00A26F2F" w:rsidP="00D25320">
      <w:pPr>
        <w:spacing w:before="120"/>
        <w:jc w:val="both"/>
      </w:pPr>
      <w:r w:rsidRPr="00D25320">
        <w:t>1960-1980 dönemi bazı duraklamalar haricinde Türk çimento sektörünün gelişme gösterdiği bir dönem olmuştur. 1980 yılı itibariyle Türkiye’de 34 çimento fabrikası faaliyette olup bunlardan 13’ü özel sektörde faaliyet göstermektedir. Diğer 21 fabrikanın 17 tanesi ÇİSAN tarafından işletilirken, 4 tanesi de ÇİSAN’ın ortak olduğu fabrikalardır. ÇİSAN, 1983 yılında çeşitli yasal düzenlemelerle Etibank ve Sümerbank’ın seramik ve refrakter fabrikalarını da devralarak hizmet alanını genişletmiş ve “Çimento ve Toprak Sanayi T.A.Ş.” (ÇİTOSAN) adını almıştır (Saygılı ve Taymaz, 2001: 585; Sey, 2004: 210).</w:t>
      </w:r>
    </w:p>
    <w:p w:rsidR="00A26F2F" w:rsidRPr="00D25320" w:rsidRDefault="00A26F2F" w:rsidP="00D25320">
      <w:pPr>
        <w:spacing w:before="120"/>
        <w:jc w:val="both"/>
      </w:pPr>
      <w:r w:rsidRPr="00D25320">
        <w:t>Türkiye’de ilk özelleştirme uygulamaları içinde 1989 yılında ÇİTOSAN’a bağlı beş çimento fabrikasının (Afyon, Ankara, Balıkesir, Pınarhisar, Söke) özelleştirilmesi yer almıştır. Bu kuruluşlarda özelleştirme yöntemi olarak blok satış yöntemi uygulanmış ve bir Fransız firması olan SCF (Societe des Ciments Français) tarafından satın alınmışlardır. Çimento fabrikalarının özelleştirmeleri 1998 yılına kadar sürmüştür (Sey, 2004: 211).</w:t>
      </w:r>
    </w:p>
    <w:p w:rsidR="00A26F2F" w:rsidRPr="00D25320" w:rsidRDefault="00A26F2F" w:rsidP="00D25320">
      <w:pPr>
        <w:spacing w:before="120"/>
        <w:jc w:val="both"/>
      </w:pPr>
      <w:r w:rsidRPr="00D25320">
        <w:t>1989 yılında 22 olan çimento fabrikası sayısı 1995 itibariyle 7’ye düşmüş, 09 Ocak 1998 tarihinde gerçekleştirilen son özelleştirme işlemleriyle Türkiye’de çimento sektörüne ait özelleştirmeler tamamlanmıştır. Özelleştirme işlemlerinin neredeyse tamamında blok satış yöntemi kullanılmıştır.</w:t>
      </w:r>
    </w:p>
    <w:p w:rsidR="00A26F2F" w:rsidRPr="00D25320" w:rsidRDefault="00A26F2F" w:rsidP="00D25320">
      <w:pPr>
        <w:spacing w:before="120"/>
        <w:jc w:val="both"/>
      </w:pPr>
      <w:r w:rsidRPr="00D25320">
        <w:lastRenderedPageBreak/>
        <w:t>Afyon Çimento Fabrikası dışındaki fabrikaların tamamı tek seferde (Afyon Çimento Fabrikası üç farklı dönemde) satılmıştır</w:t>
      </w:r>
      <w:r w:rsidR="00D23F8D">
        <w:t>.</w:t>
      </w:r>
      <w:r w:rsidRPr="00D25320">
        <w:t xml:space="preserve"> 2006 yılında 12’si Marmara, 13’ü İç Anadolu, 11’i Karadeniz, 6’sı Ege, 6’sı Güneydoğu Anadolu, 6’sı Akdeniz ve 4’ü Doğu Anadolu’da bulunan, 39’u entegre, 19’u öğütme tesisi olmak üzere 58 tesiste çimento üretimi yapılmıştır. 2014 yılı itibariyle 50 entegre, 19 öğütme tesisi olmak üzere toplam 69 çimento fabrikası faaliyette bulunmaktadır (TÇMB, Erişim Tarihi: 20.05.2015)</w:t>
      </w:r>
    </w:p>
    <w:p w:rsidR="00FA6C0F" w:rsidRPr="00D25320" w:rsidRDefault="00A26F2F" w:rsidP="00D25320">
      <w:pPr>
        <w:spacing w:before="120"/>
        <w:jc w:val="both"/>
      </w:pPr>
      <w:r w:rsidRPr="00D25320">
        <w:t>Çimento sektöründe belli bir ölçek büyüklüğünün altında işletme kurulamaması,  fabrikanın kurulduğu bölge ve pazara uzaklık gibi faktörler sebebiyle, çimento sektörünün belli büyük sermaye gruplarının elinde bulunduğu ve pazar paylaşımının bu gruplarca yapıldığı söylenebilir. Yapılan bu paylaşım, Türkiye’de en önemli düzenleyici kurum olan Rekabet Kurumu yoluyla kamu iradesi eliyle gerçekleştirilmektedir.</w:t>
      </w:r>
    </w:p>
    <w:p w:rsidR="00054BC8" w:rsidRPr="00D25320" w:rsidRDefault="00054BC8" w:rsidP="00054BC8">
      <w:pPr>
        <w:spacing w:before="120"/>
        <w:jc w:val="both"/>
        <w:rPr>
          <w:b/>
        </w:rPr>
      </w:pPr>
      <w:r w:rsidRPr="00D25320">
        <w:rPr>
          <w:b/>
        </w:rPr>
        <w:t>3. ARAŞTIRMANIN KAPSAMI VE VERİLER</w:t>
      </w:r>
    </w:p>
    <w:p w:rsidR="00054BC8" w:rsidRPr="00D25320" w:rsidRDefault="00054BC8" w:rsidP="00D25320">
      <w:pPr>
        <w:spacing w:before="120"/>
        <w:jc w:val="both"/>
      </w:pPr>
      <w:r w:rsidRPr="00D25320">
        <w:t xml:space="preserve">Türkiye’de tamamı özelleştirilmiş ilk sektör olan çimento sektörünün özelleştirme öncesi ve sonrası etkinlik ve verimlilik değerlerini tespit etmeyi amaçlayan bu çalışmada, 1984-2012 dönemine ait </w:t>
      </w:r>
      <w:r w:rsidR="00360182" w:rsidRPr="00D25320">
        <w:t xml:space="preserve">Dengesiz Panel Veri </w:t>
      </w:r>
      <w:r w:rsidRPr="00D25320">
        <w:t xml:space="preserve">kullanılmıştır. </w:t>
      </w:r>
    </w:p>
    <w:p w:rsidR="00054BC8" w:rsidRPr="00D25320" w:rsidRDefault="001A4E3C" w:rsidP="00D25320">
      <w:pPr>
        <w:spacing w:before="120"/>
        <w:jc w:val="both"/>
      </w:pPr>
      <w:r>
        <w:t>Çalışmada, Türkiye çimento s</w:t>
      </w:r>
      <w:r w:rsidR="00054BC8" w:rsidRPr="00D25320">
        <w:t>anayinde faaliyet göstermiş kamu işletmelerine ve özelleştirilmiş işletmelere ait veriler Özelleştirme İdaresi Başkanlığı’ndan, çeşitli çalışmalardan (Kesici, 2001; Ekiz, 2008), ilgili sektör kuruluşlarının yayınlarından ve faaliyette olan işletmelerin faaliyet raporlarından temin edilmiştir.</w:t>
      </w:r>
    </w:p>
    <w:p w:rsidR="007F3FAA" w:rsidRDefault="00B31F0B" w:rsidP="00917830">
      <w:pPr>
        <w:spacing w:before="120"/>
      </w:pPr>
      <w:r w:rsidRPr="00494E1B">
        <w:rPr>
          <w:b/>
        </w:rPr>
        <w:t xml:space="preserve">4. </w:t>
      </w:r>
      <w:r w:rsidR="00542BE7" w:rsidRPr="00494E1B">
        <w:rPr>
          <w:b/>
        </w:rPr>
        <w:t>YÖNTEM</w:t>
      </w:r>
      <w:r w:rsidR="000246DE" w:rsidRPr="00494E1B">
        <w:tab/>
      </w:r>
    </w:p>
    <w:p w:rsidR="00377531" w:rsidRPr="004F7224" w:rsidRDefault="00377531" w:rsidP="007A13D1">
      <w:pPr>
        <w:spacing w:before="120"/>
        <w:jc w:val="both"/>
      </w:pPr>
      <w:r w:rsidRPr="004F7224">
        <w:t xml:space="preserve">Çalışmada girdi olarak, Cobb-Douglas üretim fonksiyonu kalemleri olan, personel sayısı ve sabit sermaye yatırımları, çıktı olarak ise üretim miktarı değişkenleri kullanılmıştır. </w:t>
      </w:r>
    </w:p>
    <w:p w:rsidR="00377531" w:rsidRDefault="00377531" w:rsidP="007A13D1">
      <w:pPr>
        <w:spacing w:before="120"/>
        <w:jc w:val="both"/>
      </w:pPr>
      <w:r w:rsidRPr="004F7224">
        <w:t>Etkinlik hesaplam</w:t>
      </w:r>
      <w:r w:rsidR="00ED5B5D">
        <w:t>ası için Veri Zarflama Analizi T</w:t>
      </w:r>
      <w:r w:rsidRPr="004F7224">
        <w:t xml:space="preserve">ekniği her bir dönem için girdi odaklı olarak ayrı ayrı hesaplanmış, hesaplamada Excel tabanlı DEA-Frontier Programı kullanılmıştır. VZA hesaplamasında girdi odaklı model tercih edilmiştir. Çünkü </w:t>
      </w:r>
      <w:r>
        <w:t>girdi</w:t>
      </w:r>
      <w:r w:rsidRPr="004F7224">
        <w:t xml:space="preserve"> miktarının değiştirilerek ve buna karşın çıktı miktarının </w:t>
      </w:r>
      <w:r>
        <w:t>sabit</w:t>
      </w:r>
      <w:r w:rsidRPr="004F7224">
        <w:t xml:space="preserve"> olması, genel olarak işletme yöneticileri tarafından istenen ve kontrolü daha kolay olan bir durumdur. Ayrıca, ölçeğe göre sabit getiri varsayımı altında elde edilen etkinlik değerleri ve ölçeğe göre değişen getiri varsayımı altında elde edilen etkinlik değerleri ile ölçek etkinliği değerleri hesaplanmıştır.</w:t>
      </w:r>
    </w:p>
    <w:p w:rsidR="00377531" w:rsidRDefault="00377531" w:rsidP="007A13D1">
      <w:pPr>
        <w:spacing w:before="120"/>
        <w:jc w:val="both"/>
      </w:pPr>
      <w:r w:rsidRPr="004F7224">
        <w:t xml:space="preserve">Verimlilik ölçümü için ise, Malmquist Toplam Faktör Verimliliği Endeksi </w:t>
      </w:r>
      <w:r w:rsidR="00ED5B5D">
        <w:t>T</w:t>
      </w:r>
      <w:r w:rsidRPr="004F7224">
        <w:t>ekniği ile GAMS Programı kullanılarak yine her bir dönem için ayrı ayrı hesaplama yapılmıştır. Elde edilen endekslerin ölçek etkinliğinden kaynaklanan toplam faktör verimliliği kazanç ve kayıplarını uygun bir biçimde yansıtmayabileceğinden dolayı Malmquist Toplam Faktör Verimliliği Endeksinin hesaplanmasında kullanılan uzaklık fonksiyonlarını tahmin etmek için teknolojinin ölçeğe göre sabit g</w:t>
      </w:r>
      <w:r w:rsidR="00C11FE1">
        <w:t>etiri gösterdiği varsayılmıştır (Coelli, 2000: 224).</w:t>
      </w:r>
    </w:p>
    <w:p w:rsidR="003448FA" w:rsidRDefault="00377531" w:rsidP="007A13D1">
      <w:pPr>
        <w:spacing w:before="120"/>
        <w:jc w:val="both"/>
      </w:pPr>
      <w:r>
        <w:t xml:space="preserve">Ayrıca özelleştirme öncesi ve sonrasına ait etkinlik ve verimlilik değerlerinin ortalamaları arasındaki farkın anlamlılığı araştırılmıştır. Bu analizde ilk olarak etkinlik ve verimlilik değerlerinin normal dağılıp dağılmadığı </w:t>
      </w:r>
      <w:r w:rsidRPr="007A13D1">
        <w:t>Tek Örneklem Kolmogorov-Smirnov Testi ile belirlenmiştir. Ortalama değerler arasındaki farkların anlamlılığını test etmek için ise, etkinlik ve verimlilik değerlerinin dağılımının normal dağılıma uygunluğu %</w:t>
      </w:r>
      <w:r w:rsidR="00ED5B5D">
        <w:t xml:space="preserve"> </w:t>
      </w:r>
      <w:r w:rsidRPr="007A13D1">
        <w:t>5 önem düzeyinde anlamlı bulunmuş ise</w:t>
      </w:r>
      <w:r>
        <w:t xml:space="preserve"> </w:t>
      </w:r>
      <w:r w:rsidRPr="007A13D1">
        <w:t xml:space="preserve">Bağımsız Grup t Testi, anlamsız </w:t>
      </w:r>
      <w:r w:rsidRPr="007A13D1">
        <w:lastRenderedPageBreak/>
        <w:t xml:space="preserve">bulunmuş ise </w:t>
      </w:r>
      <w:r>
        <w:t>Parametrik Olmayan Mann-Whitney U Testi yapılmıştır.</w:t>
      </w:r>
      <w:r w:rsidRPr="00E21643">
        <w:t xml:space="preserve"> </w:t>
      </w:r>
      <w:r>
        <w:t>Analizde SPSS 17 Programı kullanılmıştır.</w:t>
      </w:r>
    </w:p>
    <w:p w:rsidR="00917830" w:rsidRPr="00D25320" w:rsidRDefault="00B74ECD" w:rsidP="00917830">
      <w:pPr>
        <w:tabs>
          <w:tab w:val="left" w:pos="0"/>
        </w:tabs>
        <w:spacing w:before="120"/>
        <w:jc w:val="both"/>
        <w:rPr>
          <w:b/>
        </w:rPr>
      </w:pPr>
      <w:r w:rsidRPr="00D25320">
        <w:rPr>
          <w:b/>
        </w:rPr>
        <w:t xml:space="preserve">4.1. </w:t>
      </w:r>
      <w:r w:rsidR="00ED5B5D" w:rsidRPr="00D25320">
        <w:rPr>
          <w:b/>
        </w:rPr>
        <w:t xml:space="preserve">Veri Zarflama Analizi </w:t>
      </w:r>
      <w:r w:rsidR="00917830" w:rsidRPr="00D25320">
        <w:rPr>
          <w:b/>
        </w:rPr>
        <w:t>(VZA)</w:t>
      </w:r>
    </w:p>
    <w:p w:rsidR="00917830" w:rsidRPr="00D25320" w:rsidRDefault="00917830" w:rsidP="00D25320">
      <w:pPr>
        <w:spacing w:before="120"/>
        <w:jc w:val="both"/>
      </w:pPr>
      <w:r w:rsidRPr="00D25320">
        <w:t xml:space="preserve">Veri </w:t>
      </w:r>
      <w:r w:rsidR="00ED5B5D" w:rsidRPr="00D25320">
        <w:t xml:space="preserve">Zarflama Analizi </w:t>
      </w:r>
      <w:r w:rsidRPr="00D25320">
        <w:t>(Data Envelopment Analysis), üretim sınırlarının tahmini için ekonometrik araştırmalarda sıkça kullanılan parametrik olmayan ve karar verme birimleri (firma, devlet, hanehalkı vb.) için göreli etkinlik kıyaslaması yapan bir yöntemdir (</w:t>
      </w:r>
      <w:r w:rsidRPr="00D25320">
        <w:rPr>
          <w:color w:val="222222"/>
          <w:shd w:val="clear" w:color="auto" w:fill="FFFFFF"/>
        </w:rPr>
        <w:t>Forsund ve Sarafoglou, 2000: 23).</w:t>
      </w:r>
      <w:r w:rsidRPr="00D25320">
        <w:t xml:space="preserve"> Analiz, karar verme birimlerinin etkinlik derecesini birçok kriter altında inceleyen matematiksel bir programlama yöntemidir. Yöntem, etkinlik ölçerken belirli bir fonksiyonel formda kalıp gerektirmemesi yanında kısıtlara tabi olmadığından parametrik olmayan yöntem olarak da bilinmektedir. İlk olarak, 1978 yılında Charnes, Cooper ve Rhodes (CCR) tarafından ‘’Measuring the Efficiency of Decision Making Units’’ adlı çalışma ile literatüre kazandırılmıştır. Çalışmada karar verme birimlerinin etkinlikleri ölçülürken, çok girdili ve çok çıktılı matematiksel bir yöntem kullanılmıştır (Ray, 2004: 2).</w:t>
      </w:r>
    </w:p>
    <w:p w:rsidR="00917830" w:rsidRPr="00D25320" w:rsidRDefault="00435748" w:rsidP="00D25320">
      <w:pPr>
        <w:spacing w:before="120"/>
        <w:jc w:val="both"/>
      </w:pPr>
      <w:r>
        <w:t>VZA Y</w:t>
      </w:r>
      <w:r w:rsidR="00917830" w:rsidRPr="00D25320">
        <w:t xml:space="preserve">önteminin özünü benzer girdiler kullanılarak çıktı ya da çıktılar ortaya koyan karar verme birimlerinin karşılaştırmalı teknik etkinliklerinin değerlendirilmesi oluşturmaktadır. Matematiksel olarak karar verme birimlerinin etkinlik ölçümü, bir karar verme biriminin ağırlıklandırılmış çıktılar toplamının, ağırlıklandırılmış girdiler toplamına oranı şeklinde yapılmaktadır. j karar verme biriminin ürettiği çıktı faktörleri miktarı </w:t>
      </w:r>
      <m:oMath>
        <m:sSub>
          <m:sSubPr>
            <m:ctrlPr>
              <w:rPr>
                <w:rFonts w:ascii="Cambria Math" w:hAnsi="Cambria Math"/>
              </w:rPr>
            </m:ctrlPr>
          </m:sSubPr>
          <m:e>
            <m:r>
              <m:rPr>
                <m:sty m:val="p"/>
              </m:rPr>
              <w:rPr>
                <w:rFonts w:ascii="Cambria Math" w:hAnsi="Cambria Math"/>
              </w:rPr>
              <m:t>Y</m:t>
            </m:r>
          </m:e>
          <m:sub>
            <m:r>
              <m:rPr>
                <m:sty m:val="p"/>
              </m:rPr>
              <w:rPr>
                <w:rFonts w:ascii="Cambria Math" w:hAnsi="Cambria Math"/>
              </w:rPr>
              <m:t>rj</m:t>
            </m:r>
          </m:sub>
        </m:sSub>
      </m:oMath>
      <w:r w:rsidR="00917830" w:rsidRPr="00D25320">
        <w:t xml:space="preserve">, r = 1,…,s ve kullandığı girdi faktörleri miktarı </w:t>
      </w:r>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ij</m:t>
            </m:r>
          </m:sub>
        </m:sSub>
      </m:oMath>
      <w:r w:rsidR="00917830" w:rsidRPr="00D25320">
        <w:t xml:space="preserve">, i= 1,…,m olduğunda, karar verme birimi j’nin girdi ve çıktı faktörlerine yüklediği ağırlıklar sırasıyla, </w:t>
      </w:r>
      <m:oMath>
        <m:sSub>
          <m:sSubPr>
            <m:ctrlPr>
              <w:rPr>
                <w:rFonts w:ascii="Cambria Math" w:hAnsi="Cambria Math"/>
              </w:rPr>
            </m:ctrlPr>
          </m:sSubPr>
          <m:e>
            <m:r>
              <m:rPr>
                <m:sty m:val="p"/>
              </m:rPr>
              <w:rPr>
                <w:rFonts w:ascii="Cambria Math" w:hAnsi="Cambria Math"/>
              </w:rPr>
              <m:t>v</m:t>
            </m:r>
          </m:e>
          <m:sub>
            <m:r>
              <m:rPr>
                <m:sty m:val="p"/>
              </m:rPr>
              <w:rPr>
                <w:rFonts w:ascii="Cambria Math" w:hAnsi="Cambria Math"/>
              </w:rPr>
              <m:t>ij</m:t>
            </m:r>
          </m:sub>
        </m:sSub>
      </m:oMath>
      <w:r w:rsidR="00917830" w:rsidRPr="00D25320">
        <w:t xml:space="preserve"> ve </w:t>
      </w:r>
      <m:oMath>
        <m:sSub>
          <m:sSubPr>
            <m:ctrlPr>
              <w:rPr>
                <w:rFonts w:ascii="Cambria Math" w:hAnsi="Cambria Math"/>
              </w:rPr>
            </m:ctrlPr>
          </m:sSubPr>
          <m:e>
            <m:r>
              <m:rPr>
                <m:sty m:val="p"/>
              </m:rPr>
              <w:rPr>
                <w:rFonts w:ascii="Cambria Math" w:hAnsi="Cambria Math"/>
              </w:rPr>
              <m:t>u</m:t>
            </m:r>
          </m:e>
          <m:sub>
            <m:r>
              <m:rPr>
                <m:sty m:val="p"/>
              </m:rPr>
              <w:rPr>
                <w:rFonts w:ascii="Cambria Math" w:hAnsi="Cambria Math"/>
              </w:rPr>
              <m:t>rj</m:t>
            </m:r>
          </m:sub>
        </m:sSub>
      </m:oMath>
      <w:r w:rsidR="00917830" w:rsidRPr="00D25320">
        <w:t xml:space="preserve"> ise; j karar verme biriminin etkinliği</w:t>
      </w:r>
      <m:oMath>
        <m:sSub>
          <m:sSubPr>
            <m:ctrlPr>
              <w:rPr>
                <w:rFonts w:ascii="Cambria Math" w:hAnsi="Cambria Math"/>
              </w:rPr>
            </m:ctrlPr>
          </m:sSubPr>
          <m:e>
            <m:r>
              <m:rPr>
                <m:sty m:val="p"/>
              </m:rPr>
              <w:rPr>
                <w:rFonts w:ascii="Cambria Math" w:hAnsi="Cambria Math"/>
              </w:rPr>
              <m:t xml:space="preserve"> (e</m:t>
            </m:r>
          </m:e>
          <m:sub>
            <m:r>
              <m:rPr>
                <m:sty m:val="p"/>
              </m:rPr>
              <w:rPr>
                <w:rFonts w:ascii="Cambria Math" w:hAnsi="Cambria Math"/>
              </w:rPr>
              <m:t>j</m:t>
            </m:r>
          </m:sub>
        </m:sSub>
        <m:r>
          <m:rPr>
            <m:sty m:val="p"/>
          </m:rPr>
          <w:rPr>
            <w:rFonts w:ascii="Cambria Math" w:hAnsi="Cambria Math"/>
          </w:rPr>
          <m:t>)</m:t>
        </m:r>
      </m:oMath>
      <w:r w:rsidR="00917830" w:rsidRPr="00D25320">
        <w:t>,</w:t>
      </w:r>
    </w:p>
    <w:p w:rsidR="00917830" w:rsidRPr="00D25320" w:rsidRDefault="00A066FC" w:rsidP="0056567F">
      <w:pPr>
        <w:spacing w:before="120"/>
        <w:ind w:firstLine="567"/>
        <w:jc w:val="right"/>
      </w:pPr>
      <m:oMath>
        <m:sSub>
          <m:sSubPr>
            <m:ctrlPr>
              <w:rPr>
                <w:rFonts w:ascii="Cambria Math" w:hAnsi="Cambria Math"/>
              </w:rPr>
            </m:ctrlPr>
          </m:sSubPr>
          <m:e>
            <m:r>
              <m:rPr>
                <m:sty m:val="p"/>
              </m:rPr>
              <w:rPr>
                <w:rFonts w:ascii="Cambria Math" w:hAnsi="Cambria Math"/>
              </w:rPr>
              <m:t>Max e</m:t>
            </m:r>
          </m:e>
          <m:sub>
            <m:r>
              <m:rPr>
                <m:sty m:val="p"/>
              </m:rPr>
              <w:rPr>
                <w:rFonts w:ascii="Cambria Math" w:hAnsi="Cambria Math"/>
              </w:rPr>
              <m:t>j</m:t>
            </m:r>
          </m:sub>
        </m:sSub>
      </m:oMath>
      <w:r w:rsidR="00917830" w:rsidRPr="00D25320">
        <w:t xml:space="preserve">=  </w:t>
      </w:r>
      <m:oMath>
        <m:f>
          <m:fPr>
            <m:ctrlPr>
              <w:rPr>
                <w:rFonts w:ascii="Cambria Math" w:hAnsi="Cambria Math"/>
              </w:rPr>
            </m:ctrlPr>
          </m:fPr>
          <m:num>
            <m:nary>
              <m:naryPr>
                <m:chr m:val="∑"/>
                <m:limLoc m:val="undOvr"/>
                <m:ctrlPr>
                  <w:rPr>
                    <w:rFonts w:ascii="Cambria Math" w:hAnsi="Cambria Math"/>
                  </w:rPr>
                </m:ctrlPr>
              </m:naryPr>
              <m:sub>
                <m:r>
                  <m:rPr>
                    <m:sty m:val="p"/>
                  </m:rPr>
                  <w:rPr>
                    <w:rFonts w:ascii="Cambria Math" w:hAnsi="Cambria Math"/>
                  </w:rPr>
                  <m:t>r=1</m:t>
                </m:r>
              </m:sub>
              <m:sup>
                <m:r>
                  <m:rPr>
                    <m:sty m:val="p"/>
                  </m:rPr>
                  <w:rPr>
                    <w:rFonts w:ascii="Cambria Math" w:hAnsi="Cambria Math"/>
                  </w:rPr>
                  <m:t>s</m:t>
                </m:r>
              </m:sup>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 xml:space="preserve">rj </m:t>
                    </m:r>
                  </m:sub>
                </m:sSub>
              </m:e>
            </m:nary>
            <m:sSub>
              <m:sSubPr>
                <m:ctrlPr>
                  <w:rPr>
                    <w:rFonts w:ascii="Cambria Math" w:hAnsi="Cambria Math"/>
                  </w:rPr>
                </m:ctrlPr>
              </m:sSubPr>
              <m:e>
                <m:r>
                  <m:rPr>
                    <m:sty m:val="p"/>
                  </m:rPr>
                  <w:rPr>
                    <w:rFonts w:ascii="Cambria Math" w:hAnsi="Cambria Math"/>
                  </w:rPr>
                  <m:t>Y</m:t>
                </m:r>
              </m:e>
              <m:sub>
                <m:r>
                  <m:rPr>
                    <m:sty m:val="p"/>
                  </m:rPr>
                  <w:rPr>
                    <w:rFonts w:ascii="Cambria Math" w:hAnsi="Cambria Math"/>
                  </w:rPr>
                  <m:t>rj</m:t>
                </m:r>
              </m:sub>
            </m:sSub>
          </m:num>
          <m:den>
            <m:nary>
              <m:naryPr>
                <m:chr m:val="∑"/>
                <m:limLoc m:val="undOvr"/>
                <m:ctrlPr>
                  <w:rPr>
                    <w:rFonts w:ascii="Cambria Math" w:hAnsi="Cambria Math"/>
                  </w:rPr>
                </m:ctrlPr>
              </m:naryPr>
              <m:sub>
                <m:r>
                  <m:rPr>
                    <m:sty m:val="p"/>
                  </m:rPr>
                  <w:rPr>
                    <w:rFonts w:ascii="Cambria Math" w:hAnsi="Cambria Math"/>
                  </w:rPr>
                  <m:t>i=1</m:t>
                </m:r>
              </m:sub>
              <m:sup>
                <m:r>
                  <m:rPr>
                    <m:sty m:val="p"/>
                  </m:rPr>
                  <w:rPr>
                    <w:rFonts w:ascii="Cambria Math" w:hAnsi="Cambria Math"/>
                  </w:rPr>
                  <m:t>m</m:t>
                </m:r>
              </m:sup>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ij</m:t>
                    </m:r>
                  </m:sub>
                </m:sSub>
              </m:e>
            </m:nary>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ij</m:t>
                </m:r>
              </m:sub>
            </m:sSub>
          </m:den>
        </m:f>
      </m:oMath>
      <w:r w:rsidR="00917830" w:rsidRPr="00D25320">
        <w:tab/>
      </w:r>
      <w:r w:rsidR="00917830" w:rsidRPr="00D25320">
        <w:tab/>
      </w:r>
      <w:r w:rsidR="00917830" w:rsidRPr="00D25320">
        <w:tab/>
      </w:r>
      <w:r w:rsidR="00917830" w:rsidRPr="00D25320">
        <w:tab/>
      </w:r>
      <w:r w:rsidR="00917830" w:rsidRPr="00D25320">
        <w:tab/>
      </w:r>
      <w:r w:rsidR="00917830" w:rsidRPr="00D25320">
        <w:tab/>
      </w:r>
      <w:r w:rsidR="00917830" w:rsidRPr="00D25320">
        <w:tab/>
        <w:t>(1)</w:t>
      </w:r>
    </w:p>
    <w:p w:rsidR="00917830" w:rsidRPr="00D25320" w:rsidRDefault="00917830" w:rsidP="00917830">
      <w:pPr>
        <w:spacing w:before="120"/>
        <w:jc w:val="both"/>
      </w:pPr>
      <w:r w:rsidRPr="00D25320">
        <w:t>oranına eşit olmaktadır (Ramanathan, 2003: 40).</w:t>
      </w:r>
    </w:p>
    <w:p w:rsidR="00917830" w:rsidRPr="00D25320" w:rsidRDefault="00917830" w:rsidP="00D25320">
      <w:pPr>
        <w:spacing w:before="120"/>
        <w:jc w:val="both"/>
      </w:pPr>
      <w:r w:rsidRPr="00D25320">
        <w:t>KVB’nin etkinliğinin ölçülebilmesi için ilk olarak ilgili birimlere ait girdi ve çıktı değişkenlerinin b</w:t>
      </w:r>
      <w:r w:rsidR="00ED5B5D">
        <w:t>elirlenmesi gerekmektedir. VZA M</w:t>
      </w:r>
      <w:r w:rsidRPr="00D25320">
        <w:t>odelinin ayrıştırma yeteneğinin etkin olabilmesi için girdi/çıktı sayısının fazla olması arzulanmaktadır. Bundan dolayı mümkün olduğunca çok sayıda girdi/çıktı değişkeni seçilmelidir. Ancak seçilen girdi/çıktı değişkenlerinin her karar verme birimi için kullanılabiliyor olması gerekmektedir. Seçilen girdi sayısı m, çıktı sayısı s ise araştırmanın güvenilirliği açısından en az m+s+1 tane karar verme birimi olması gerekli bir kısıt olmaktadır (Boussofiane, 1991: 3).</w:t>
      </w:r>
    </w:p>
    <w:p w:rsidR="00917830" w:rsidRPr="00D25320" w:rsidRDefault="00917830" w:rsidP="00D25320">
      <w:pPr>
        <w:spacing w:before="120"/>
        <w:jc w:val="both"/>
      </w:pPr>
      <w:r w:rsidRPr="00D25320">
        <w:t>Karar verme birimlerinin etkinsizliği iki sebebe bağlanmaktadır. Bu sebeplerden ilki karar verme biriminin yönetim tarafından etkinsiz bir şekilde işletilmesi, diğeri ise karar verme birimlerinin çalışma şartları içerisinde dezavantajlı bir duruma sahip olmalarıdır (Kutlar ve Babacan, 2008: 150). Etkinsizlik durumunu belirleyebilmek için ölçek etkinliği</w:t>
      </w:r>
      <w:r w:rsidR="00ED5B5D">
        <w:t xml:space="preserve"> (ÖE) hesaplanmaktadır. Teknik E</w:t>
      </w:r>
      <w:r w:rsidRPr="00D25320">
        <w:t xml:space="preserve">tkinlik (TE) olarak adlandırılan CCR modeli tarafından üretilen etkinlik değeri ile </w:t>
      </w:r>
      <w:r w:rsidR="00ED5B5D" w:rsidRPr="00D25320">
        <w:t xml:space="preserve">Saf Teknik Etkinlik </w:t>
      </w:r>
      <w:r w:rsidR="00ED5B5D">
        <w:t>(STE) olarak adlandırılan BCC Mode</w:t>
      </w:r>
      <w:r w:rsidRPr="00D25320">
        <w:t xml:space="preserve">li tarafından üretilen etkinlik değeri arasındaki fark, </w:t>
      </w:r>
      <w:r w:rsidR="00ED5B5D" w:rsidRPr="00D25320">
        <w:t xml:space="preserve">Ölçek Etkinliği </w:t>
      </w:r>
      <w:r w:rsidRPr="00D25320">
        <w:t>(ÖE) olarak tanımlanmaktadır. Bu etkinlik değerleri arasındaki ilişki şu şekildedir:</w:t>
      </w:r>
    </w:p>
    <w:p w:rsidR="00917830" w:rsidRPr="00D25320" w:rsidRDefault="00917830" w:rsidP="0035183D">
      <w:pPr>
        <w:spacing w:before="120"/>
        <w:ind w:firstLine="567"/>
        <w:jc w:val="right"/>
      </w:pPr>
      <m:oMath>
        <m:r>
          <m:rPr>
            <m:sty m:val="p"/>
          </m:rPr>
          <w:rPr>
            <w:rFonts w:ascii="Cambria Math" w:hAnsi="Cambria Math"/>
          </w:rPr>
          <m:t>ÖE=CCR/BCC</m:t>
        </m:r>
      </m:oMath>
      <w:r w:rsidRPr="00D25320">
        <w:tab/>
      </w:r>
      <w:r w:rsidRPr="00D25320">
        <w:tab/>
      </w:r>
      <w:r w:rsidRPr="00D25320">
        <w:tab/>
      </w:r>
      <w:r w:rsidRPr="00D25320">
        <w:tab/>
      </w:r>
      <w:r w:rsidRPr="00D25320">
        <w:tab/>
      </w:r>
      <w:r w:rsidRPr="00D25320">
        <w:tab/>
      </w:r>
      <w:r w:rsidRPr="00D25320">
        <w:tab/>
      </w:r>
      <w:r w:rsidRPr="00D25320">
        <w:tab/>
        <w:t>(2)</w:t>
      </w:r>
    </w:p>
    <w:p w:rsidR="00917830" w:rsidRPr="00D25320" w:rsidRDefault="00917830" w:rsidP="00D25320">
      <w:pPr>
        <w:spacing w:before="120"/>
        <w:jc w:val="both"/>
      </w:pPr>
      <w:r w:rsidRPr="00D25320">
        <w:lastRenderedPageBreak/>
        <w:t>CCR ve BCC değerleri birbirine eşit yani ÖE değeri 1 ise KVB’nin optimal ölçekte faaliyet gösterdiği söylenebilir. Eğer ÖE 1’den küçük bir değere sahipse ilgili KVB’nin ölçeğini artırması gerekmektedir (Ulucan ve Karacabey, 2002: 106).</w:t>
      </w:r>
    </w:p>
    <w:p w:rsidR="00917830" w:rsidRPr="00D25320" w:rsidRDefault="00917830" w:rsidP="00D25320">
      <w:pPr>
        <w:spacing w:before="120"/>
        <w:jc w:val="both"/>
      </w:pPr>
      <w:r w:rsidRPr="00D25320">
        <w:t>VZA modelleri, zarflama şekli ve etkin olmayan birimlerin etkinlik sınırına olan uzaklıklarına göre sınıflandırılabilmektedir (Paradi ve Schaffnit, 2004: 721).</w:t>
      </w:r>
    </w:p>
    <w:p w:rsidR="00917830" w:rsidRPr="00D25320" w:rsidRDefault="00917830" w:rsidP="008E465D">
      <w:pPr>
        <w:spacing w:before="120"/>
        <w:jc w:val="both"/>
      </w:pPr>
      <w:r w:rsidRPr="00D25320">
        <w:t xml:space="preserve">Zarflama şekline göre: </w:t>
      </w:r>
    </w:p>
    <w:p w:rsidR="00917830" w:rsidRPr="00D25320" w:rsidRDefault="00917830" w:rsidP="00917830">
      <w:pPr>
        <w:pStyle w:val="ListeParagraf"/>
        <w:numPr>
          <w:ilvl w:val="0"/>
          <w:numId w:val="1"/>
        </w:numPr>
        <w:spacing w:before="120"/>
        <w:ind w:left="0" w:firstLine="567"/>
        <w:jc w:val="both"/>
      </w:pPr>
      <w:r w:rsidRPr="00D25320">
        <w:t xml:space="preserve">1978 yılında Charnes, Cooper ve Rhodes (Charnes vd., 1978: 429-444) (CCR) tarafından Ölçeğe Göre Sabit Getiri (girdilerin bileşim oranı değiştirilmeden kullanılan girdiler artırıldığında, çıktıların da aynı oranda arttığı - Constant Return to Scale - CRS) varsayımı altında, </w:t>
      </w:r>
    </w:p>
    <w:p w:rsidR="00917830" w:rsidRPr="00D25320" w:rsidRDefault="00917830" w:rsidP="00917830">
      <w:pPr>
        <w:pStyle w:val="ListeParagraf"/>
        <w:numPr>
          <w:ilvl w:val="0"/>
          <w:numId w:val="1"/>
        </w:numPr>
        <w:spacing w:before="120"/>
        <w:ind w:left="0" w:firstLine="567"/>
        <w:jc w:val="both"/>
      </w:pPr>
      <w:r w:rsidRPr="00D25320">
        <w:t>1984 yılında Banker, Charnes ve Cooper (Banker vd., 1984: 1078-1092) (BCC) tarafından Ölçeğe Göre Değişen Getiri (girdilerin bileşim oranı değiştirilmeden kullanılan girdiler artırıldığında, çıktıların farklı oranda arttığı - Variable Return to Scale - VRS) varsayımı altında (VZA) modelleri tanımlanmaktadır.</w:t>
      </w:r>
    </w:p>
    <w:p w:rsidR="00917830" w:rsidRPr="00D25320" w:rsidRDefault="00917830" w:rsidP="008E465D">
      <w:pPr>
        <w:spacing w:before="120"/>
        <w:jc w:val="both"/>
      </w:pPr>
      <w:r w:rsidRPr="00D25320">
        <w:t xml:space="preserve">Etkin olmayan birimlerin etkinlik sınırına olan uzaklıklarına göre ise: </w:t>
      </w:r>
    </w:p>
    <w:p w:rsidR="00917830" w:rsidRPr="00D25320" w:rsidRDefault="00917830" w:rsidP="00917830">
      <w:pPr>
        <w:pStyle w:val="ListeParagraf"/>
        <w:numPr>
          <w:ilvl w:val="0"/>
          <w:numId w:val="2"/>
        </w:numPr>
        <w:spacing w:before="120"/>
        <w:ind w:left="0" w:firstLine="567"/>
        <w:jc w:val="both"/>
      </w:pPr>
      <w:r w:rsidRPr="00D25320">
        <w:t>Girdiye yönelik (çıktı seviyesini değiştirmeden, bu çıktı düzeyini en etkin şekilde elde etmek için girdi bileşiminin ne kadar azaltılması gerektiğini araştıran model),</w:t>
      </w:r>
    </w:p>
    <w:p w:rsidR="00917830" w:rsidRPr="00E31DD9" w:rsidRDefault="00917830" w:rsidP="00917830">
      <w:pPr>
        <w:pStyle w:val="ListeParagraf"/>
        <w:numPr>
          <w:ilvl w:val="0"/>
          <w:numId w:val="2"/>
        </w:numPr>
        <w:spacing w:before="120"/>
        <w:ind w:left="0" w:firstLine="567"/>
        <w:jc w:val="both"/>
        <w:rPr>
          <w:sz w:val="22"/>
          <w:szCs w:val="22"/>
        </w:rPr>
      </w:pPr>
      <w:r w:rsidRPr="00D25320">
        <w:t>Çıktıya yönelik (girdi seviyesini değiştirmeden, bu girdi düzeyi ile işletmeyi etkin hale getirebilmek için çıktı miktarının ne kadar artırılması gerektiğini araştıran model) VZA modelleri tanımlanmaktadır.</w:t>
      </w:r>
    </w:p>
    <w:p w:rsidR="00F27B1F" w:rsidRPr="00D25320" w:rsidRDefault="0035183D" w:rsidP="00467D8F">
      <w:pPr>
        <w:tabs>
          <w:tab w:val="left" w:pos="0"/>
          <w:tab w:val="left" w:pos="993"/>
        </w:tabs>
        <w:spacing w:before="120"/>
        <w:jc w:val="both"/>
        <w:rPr>
          <w:b/>
        </w:rPr>
      </w:pPr>
      <w:r>
        <w:rPr>
          <w:b/>
        </w:rPr>
        <w:t>4.2.</w:t>
      </w:r>
      <w:r w:rsidR="009E0364" w:rsidRPr="00D25320">
        <w:rPr>
          <w:b/>
        </w:rPr>
        <w:t xml:space="preserve"> </w:t>
      </w:r>
      <w:r w:rsidR="00350B97">
        <w:rPr>
          <w:b/>
        </w:rPr>
        <w:t xml:space="preserve">VZA </w:t>
      </w:r>
      <w:r w:rsidR="00804605">
        <w:rPr>
          <w:b/>
        </w:rPr>
        <w:t>Malmqui</w:t>
      </w:r>
      <w:r w:rsidR="00804605" w:rsidRPr="00D25320">
        <w:rPr>
          <w:b/>
        </w:rPr>
        <w:t>st Toplam Faktör Verimliliği Endeksi</w:t>
      </w:r>
    </w:p>
    <w:p w:rsidR="00F27B1F" w:rsidRPr="00D25320" w:rsidRDefault="00F27B1F" w:rsidP="00F51E2E">
      <w:pPr>
        <w:spacing w:before="120"/>
        <w:jc w:val="both"/>
      </w:pPr>
      <w:r w:rsidRPr="00D25320">
        <w:t xml:space="preserve">En genel tanımıyla verimlilik, eldeki girdilerle ne kadar çıktı sağlandığını ifade etmektedir (Coelli vd., 2005: 22). Verimlilik, bir üretim ya da hizmet sisteminin ürettiği çıktı ile bu çıktıyı elde etmek için kullanılan girdi arasındaki ilişki şeklinde tanımlanmaktadır (Prokopenko, 2005: 19). Tek bir girdi (X) ve tek bir çıktının (Y) olduğu durumlarda en basit haliyle şu şekilde gösterilmektedir: </w:t>
      </w:r>
    </w:p>
    <w:p w:rsidR="00F27B1F" w:rsidRPr="00D25320" w:rsidRDefault="00F27B1F" w:rsidP="00F51E2E">
      <w:pPr>
        <w:spacing w:before="120"/>
        <w:jc w:val="right"/>
      </w:pPr>
      <m:oMath>
        <m:r>
          <m:rPr>
            <m:sty m:val="p"/>
          </m:rPr>
          <w:rPr>
            <w:rFonts w:ascii="Cambria Math" w:hAnsi="Cambria Math"/>
          </w:rPr>
          <m:t>Verimlilik=</m:t>
        </m:r>
        <m:f>
          <m:fPr>
            <m:type m:val="lin"/>
            <m:ctrlPr>
              <w:rPr>
                <w:rFonts w:ascii="Cambria Math" w:hAnsi="Cambria Math"/>
              </w:rPr>
            </m:ctrlPr>
          </m:fPr>
          <m:num>
            <m:r>
              <m:rPr>
                <m:sty m:val="p"/>
              </m:rPr>
              <w:rPr>
                <w:rFonts w:ascii="Cambria Math" w:hAnsi="Cambria Math"/>
              </w:rPr>
              <m:t>Y</m:t>
            </m:r>
          </m:num>
          <m:den>
            <m:r>
              <m:rPr>
                <m:sty m:val="p"/>
              </m:rPr>
              <w:rPr>
                <w:rFonts w:ascii="Cambria Math" w:hAnsi="Cambria Math"/>
              </w:rPr>
              <m:t>X</m:t>
            </m:r>
          </m:den>
        </m:f>
      </m:oMath>
      <w:r w:rsidRPr="00D25320">
        <w:tab/>
      </w:r>
      <w:r w:rsidRPr="00D25320">
        <w:tab/>
      </w:r>
      <w:r w:rsidRPr="00D25320">
        <w:tab/>
      </w:r>
      <w:r w:rsidRPr="00D25320">
        <w:tab/>
      </w:r>
      <w:r w:rsidRPr="00D25320">
        <w:tab/>
      </w:r>
      <w:r w:rsidRPr="00D25320">
        <w:tab/>
        <w:t>(3)</w:t>
      </w:r>
    </w:p>
    <w:p w:rsidR="00F27B1F" w:rsidRPr="00D25320" w:rsidRDefault="00F27B1F" w:rsidP="00F51E2E">
      <w:pPr>
        <w:spacing w:before="120"/>
        <w:jc w:val="both"/>
      </w:pPr>
      <w:r w:rsidRPr="00D25320">
        <w:t xml:space="preserve">Her işletme kendine uygun verimlilik ölçütlerini belirlemede serbest olmasına karşın kullanılacak ölçütler olay ve durumlara göre farklılık göstermektedir. Bazı ölçütler diğerlerine kıyasla daha açıklayıcı olabildiği için, işletmeler verimlilik ölçümlerini ayrıntılı ve dikkatli bir şekilde yapmalıdırlar (Adam ve Dogramaci, 2012: 50). </w:t>
      </w:r>
    </w:p>
    <w:p w:rsidR="00F27B1F" w:rsidRPr="00D25320" w:rsidRDefault="00F27B1F" w:rsidP="00F51E2E">
      <w:pPr>
        <w:spacing w:before="120"/>
        <w:jc w:val="both"/>
      </w:pPr>
      <w:r w:rsidRPr="00D25320">
        <w:t xml:space="preserve">Verimlilik ölçüm yöntemleri, </w:t>
      </w:r>
      <w:r w:rsidR="00804605" w:rsidRPr="00D25320">
        <w:t xml:space="preserve">Tek Faktör Verimliliği </w:t>
      </w:r>
      <w:r w:rsidRPr="00D25320">
        <w:t>(</w:t>
      </w:r>
      <w:r w:rsidR="00FE7609" w:rsidRPr="00D25320">
        <w:t>Kısmi Verimlilik</w:t>
      </w:r>
      <w:r w:rsidRPr="00D25320">
        <w:t xml:space="preserve">) ve </w:t>
      </w:r>
      <w:r w:rsidR="00804605" w:rsidRPr="00D25320">
        <w:t>Toplam Faktör Verimliliği</w:t>
      </w:r>
      <w:r w:rsidRPr="00D25320">
        <w:t xml:space="preserve"> (TFV) ölçümleri olmak üzere ikiye ayrılmaktadır.</w:t>
      </w:r>
    </w:p>
    <w:p w:rsidR="00F27B1F" w:rsidRPr="00D25320" w:rsidRDefault="00F27B1F" w:rsidP="00F51E2E">
      <w:pPr>
        <w:spacing w:before="120"/>
        <w:jc w:val="both"/>
      </w:pPr>
      <w:r w:rsidRPr="00D25320">
        <w:t xml:space="preserve">Kısmi </w:t>
      </w:r>
      <w:r w:rsidR="00FE7609" w:rsidRPr="00D25320">
        <w:t>Verimlilik Ölçümleri</w:t>
      </w:r>
      <w:r w:rsidRPr="00D25320">
        <w:t xml:space="preserve">, üretim faaliyeti sonunda elde edilen çıktının ilişki içinde olduğu girdilere oranı olarak hesaplanmaktadır (Koo ve Mao, 1996: 4). Verimlilik analizine konu olan girdilerin emek ve sermaye olduğu varsayımına göre hesaplanan </w:t>
      </w:r>
      <w:r w:rsidR="00804605" w:rsidRPr="00D25320">
        <w:t>Kısmi Verimlilik Oranları</w:t>
      </w:r>
      <w:r w:rsidR="00804605">
        <w:t>,</w:t>
      </w:r>
      <w:r w:rsidR="00804605" w:rsidRPr="00D25320">
        <w:t xml:space="preserve"> </w:t>
      </w:r>
      <w:r w:rsidRPr="00D25320">
        <w:t xml:space="preserve">emek verimliliği ve sermaye verimliliği gibi isimler almaktadır (Tuna, 1993: 13). Yine aynı varsayım altında (üretim sürecinde sadece sermaye ve işgücü üretim faktörlerinin kullanıldığı), üretimin veya katma değer miktarının bu üretim faktörleri miktarlarına ayrı ayrı bölünmesiyle işgücü ve sermaye verimliliği düzeyleri hesaplanmaktadır. </w:t>
      </w:r>
    </w:p>
    <w:p w:rsidR="00F27B1F" w:rsidRPr="00D25320" w:rsidRDefault="00F27B1F" w:rsidP="00F51E2E">
      <w:pPr>
        <w:spacing w:before="120"/>
        <w:jc w:val="both"/>
      </w:pPr>
      <w:r w:rsidRPr="00D25320">
        <w:lastRenderedPageBreak/>
        <w:t xml:space="preserve">Kısmi verimliliklerin üretimin maddi girdileri dışındaki teknik ve yönetimsel değişimler gibi unsurların etkisini yansıtmaması nedeniyle toplam faktör verimliliği kavramı geliştirilmiştir. </w:t>
      </w:r>
    </w:p>
    <w:p w:rsidR="00F27B1F" w:rsidRPr="00D25320" w:rsidRDefault="00F27B1F" w:rsidP="00F51E2E">
      <w:pPr>
        <w:spacing w:before="120"/>
        <w:jc w:val="both"/>
      </w:pPr>
      <w:r w:rsidRPr="00D25320">
        <w:t>Tanım olarak TFV, bir üretim süreci sonucunda elde edilen çıktının bu üretim faaliyetinde kullanılan girdilerin tamamına bölünmesiyle hesaplanan verimlilik ölçüsüdür. TFV, üretimde kullanılan bütün kaynakların verimlilik derecelerini ölçmektedir. Toplam faktör verimliliğini geliştiren Solomun Fabricant’a göre, bir üretim sürecinde kullanılan üretim faktörlerinin tamamının verimlilik üzerinde etkileri vardır. Bundan dolayı, verimliliği tek faktöre göre ölçmek, verimlilik konusunda tam bilgi elde edilmesini engelleyecektir. Dolayısıyla, verimliliği tek faktöre göre değil üretimde kullanılan bütün faktörlere göre ölçmek genel verimlilik düzeyi hakkında daha sağlıklı fikir verebilmektedir (Tuna, 1993: 15). Bu durumda, TFV ölçütü üretimde kullanılan bütün faktörlerin genel verimliliği olarak anlaşılmaktadır.</w:t>
      </w:r>
    </w:p>
    <w:p w:rsidR="00F27B1F" w:rsidRPr="00D25320" w:rsidRDefault="00F27B1F" w:rsidP="00F51E2E">
      <w:pPr>
        <w:spacing w:before="120"/>
        <w:jc w:val="both"/>
      </w:pPr>
      <w:r w:rsidRPr="00D25320">
        <w:t>Performansın ölçülmesi için kullanılan yöntemler genellikle belli bir andaki etkinlik-verimlilik değerlerini göstermektedir. Ancak verimliliğin zaman içindeki değişimi, incelenmesi gereken önemli bir husustur. Verimliliğin zaman içerisindeki değişimini görmek için Malmquist TFV Endeksi gibi performans ölçümünde zaman içindeki değişimleri dikkate alan bir yöntem kullanılması gerekmektedir.</w:t>
      </w:r>
    </w:p>
    <w:p w:rsidR="00F27B1F" w:rsidRPr="00D25320" w:rsidRDefault="00F27B1F" w:rsidP="00F51E2E">
      <w:pPr>
        <w:spacing w:before="120"/>
        <w:jc w:val="both"/>
      </w:pPr>
      <w:r w:rsidRPr="00D25320">
        <w:t>Caves, Christensen ve Diewert (Caves vd., 1982: 73-86) tarafından 1982 yılında geliştirilen bu endeks, uzaklık fonksiyonları yardımıyla, birbirleriyle ilgili değişkenlerin oluşturduğu küme içerisindeki değişimi ölçen gerçek bir sayı belirleme fikrini ilk ortaya atan Sten Malmquist’in ardından Malmquist Endeksi olarak anılmıştır (Cingi ve T</w:t>
      </w:r>
      <w:r w:rsidR="00804605">
        <w:t>arım, 2000: 10). Malmquist TFV E</w:t>
      </w:r>
      <w:r w:rsidRPr="00D25320">
        <w:t xml:space="preserve">ndeksi, karar verme birimlerinin iki zaman aralığı arasındaki verimlilik değişimini ortaya koymaktadır. Endeks, birden fazla kullanılan girdi/çıktı ile verimlilikteki ilerleme/gerileme durumunu ve zaman içerisindeki teknolojik değişimi açıklamaktadır (Tone, 2004: 203-227). </w:t>
      </w:r>
    </w:p>
    <w:p w:rsidR="00F27B1F" w:rsidRDefault="00804605" w:rsidP="00F51E2E">
      <w:pPr>
        <w:spacing w:before="120"/>
        <w:jc w:val="both"/>
      </w:pPr>
      <w:r>
        <w:t>Malmquist TFV E</w:t>
      </w:r>
      <w:r w:rsidR="00F27B1F" w:rsidRPr="00D25320">
        <w:t>ndeksi, iki gözlemin toplam faktör verimliliğindeki değişimini, ortak bir teknolojiye olan uzaklıkların oranı olarak ölçmektedir. Bu ölçüm için uzaklık fonksiyonu kullanılmaktadır. Uzaklık fonksiyonu çok girdili ve çok çıktılı üretim teknolojilerini, maliyet minimizasyonu ve kâr maksimizasyonu gibi hedefleri belirtmeden, tanımlamada kullanılmaktadır. Girdi uzaklık fonksiyonu, çıktı vektörü verildiğinde, oransal olarak en çok büzülen girdi vektörüne bağlı olarak üretim teknolojisini tanımlamaktadır. Benzer bir şekilde, çıktı uzaklık fonksiyonu, girdi vektörü verildiğinde oransal olarak en çok genişleyen girdi vektörüne bağlı olarak üretim teknolojisini tanımlamaktadır (Kılıçkaplan vd. 2004: 106). Uzaklık fonksiyonu kâr maksimizasyonu veya maliyet minimizasyonu gibi herhangi bir davranışsal varsayım gerektirmeden, birden fazla çıktı ve girdinin söz konusu olduğu durumlarda üretim teknolojisini belirleyebilmektedir. Uzaklık fonksiyonları yalnızca girdi ve çıktı miktarlarına dayalı çoklu çıktı ve çoklu girdi teknolojilerini yansıtmaktadırlar. Çıktı ve girdilere ait gelir ve maliyet miktarlarının bilinmesine gerek duy</w:t>
      </w:r>
      <w:r>
        <w:t>ul</w:t>
      </w:r>
      <w:r w:rsidR="00F27B1F" w:rsidRPr="00D25320">
        <w:t>mamaktadır.</w:t>
      </w:r>
    </w:p>
    <w:p w:rsidR="003B663D" w:rsidRPr="00A57C64" w:rsidRDefault="003B663D" w:rsidP="003B663D">
      <w:pPr>
        <w:spacing w:before="120"/>
        <w:jc w:val="both"/>
      </w:pPr>
      <w:r>
        <w:t>M</w:t>
      </w:r>
      <w:r w:rsidR="0080298C">
        <w:t>almquist TFV E</w:t>
      </w:r>
      <w:r>
        <w:t>ndeksi,</w:t>
      </w:r>
      <w:r w:rsidRPr="00F20433">
        <w:t xml:space="preserve"> </w:t>
      </w:r>
      <w:r>
        <w:t>Fare vd.</w:t>
      </w:r>
      <w:r w:rsidRPr="00F20433">
        <w:t xml:space="preserve"> (1994)</w:t>
      </w:r>
      <w:r>
        <w:t xml:space="preserve"> tarafından </w:t>
      </w:r>
      <w:r w:rsidRPr="00F20433">
        <w:t xml:space="preserve">iki Malmquist </w:t>
      </w:r>
      <w:r w:rsidR="0080298C">
        <w:t>Verimlilik E</w:t>
      </w:r>
      <w:r w:rsidRPr="00F20433">
        <w:t>ndeksinin</w:t>
      </w:r>
      <w:r>
        <w:t xml:space="preserve">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1</m:t>
            </m:r>
          </m:sub>
        </m:sSub>
      </m:oMath>
      <w:r w:rsidRPr="00F20433">
        <w:t xml:space="preserve"> </w:t>
      </w:r>
      <w:r>
        <w:t xml:space="preserve">ve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2</m:t>
            </m:r>
          </m:sub>
        </m:sSub>
        <m:r>
          <m:rPr>
            <m:sty m:val="p"/>
          </m:rPr>
          <w:rPr>
            <w:rFonts w:ascii="Cambria Math" w:hAnsi="Cambria Math"/>
          </w:rPr>
          <m:t>)</m:t>
        </m:r>
      </m:oMath>
      <w:r w:rsidRPr="00F20433">
        <w:t xml:space="preserve"> geometrik ortalaması </w:t>
      </w:r>
      <w:r>
        <w:t>şeklinde</w:t>
      </w:r>
      <w:r w:rsidRPr="00F20433">
        <w:t xml:space="preserve"> tanımlamaktadırlar. Buna göre endeks </w:t>
      </w:r>
      <w:r>
        <w:t xml:space="preserve">şu şekilde formülleştirilebilir: </w:t>
      </w:r>
    </w:p>
    <w:p w:rsidR="003B663D" w:rsidRPr="00A57C64" w:rsidRDefault="003B663D" w:rsidP="003B663D">
      <w:pPr>
        <w:spacing w:before="120"/>
        <w:jc w:val="right"/>
      </w:pPr>
      <m:oMath>
        <m:r>
          <m:rPr>
            <m:sty m:val="p"/>
          </m:rPr>
          <w:rPr>
            <w:rFonts w:ascii="Cambria Math" w:hAnsi="Cambria Math"/>
          </w:rPr>
          <m:t>M=</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m:rPr>
                        <m:sty m:val="p"/>
                      </m:rPr>
                      <w:rPr>
                        <w:rFonts w:ascii="Cambria Math" w:hAnsi="Cambria Math"/>
                      </w:rPr>
                      <m:t>M</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m:t>
                    </m:r>
                  </m:e>
                  <m:sub>
                    <m:r>
                      <m:rPr>
                        <m:sty m:val="p"/>
                      </m:rPr>
                      <w:rPr>
                        <w:rFonts w:ascii="Cambria Math" w:hAnsi="Cambria Math"/>
                      </w:rPr>
                      <m:t>2</m:t>
                    </m:r>
                  </m:sub>
                </m:sSub>
              </m:e>
            </m:d>
          </m:e>
          <m:sup>
            <m:r>
              <m:rPr>
                <m:sty m:val="p"/>
              </m:rPr>
              <w:rPr>
                <w:rFonts w:ascii="Cambria Math" w:hAnsi="Cambria Math"/>
              </w:rPr>
              <m:t>1/2</m:t>
            </m:r>
          </m:sup>
        </m:sSup>
      </m:oMath>
      <w:r>
        <w:t xml:space="preserve"> </w:t>
      </w:r>
      <w:r>
        <w:tab/>
      </w:r>
      <w:r>
        <w:tab/>
      </w:r>
      <w:r>
        <w:tab/>
      </w:r>
      <w:r>
        <w:tab/>
      </w:r>
      <w:r>
        <w:tab/>
      </w:r>
      <w:r>
        <w:tab/>
      </w:r>
      <w:r>
        <w:tab/>
      </w:r>
      <w:r>
        <w:tab/>
        <w:t xml:space="preserve">  (4)</w:t>
      </w:r>
    </w:p>
    <w:p w:rsidR="003B663D" w:rsidRDefault="003B663D" w:rsidP="003B663D">
      <w:pPr>
        <w:spacing w:before="120"/>
        <w:jc w:val="both"/>
      </w:pPr>
      <w:r w:rsidRPr="00F20433">
        <w:lastRenderedPageBreak/>
        <w:t>Denklemde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1</m:t>
            </m:r>
          </m:sub>
        </m:sSub>
      </m:oMath>
      <w:r w:rsidRPr="00F20433">
        <w:t xml:space="preserve">), t dönemi teknolojisine dayanılarak elde edilen Malmquist </w:t>
      </w:r>
      <w:r w:rsidR="0080298C">
        <w:t>E</w:t>
      </w:r>
      <w:r w:rsidRPr="00F20433">
        <w:t xml:space="preserve">ndeksini gösterirken </w:t>
      </w:r>
      <m:oMath>
        <m:r>
          <m:rPr>
            <m:sty m:val="p"/>
          </m:rPr>
          <w:rPr>
            <w:rFonts w:ascii="Cambria Math" w:hAnsi="Cambria Math"/>
          </w:rPr>
          <m:t>(</m:t>
        </m:r>
        <m:sSub>
          <m:sSubPr>
            <m:ctrlPr>
              <w:rPr>
                <w:rFonts w:ascii="Cambria Math" w:hAnsi="Cambria Math"/>
              </w:rPr>
            </m:ctrlPr>
          </m:sSubPr>
          <m:e>
            <m:r>
              <m:rPr>
                <m:sty m:val="p"/>
              </m:rPr>
              <w:rPr>
                <w:rFonts w:ascii="Cambria Math" w:hAnsi="Cambria Math"/>
              </w:rPr>
              <m:t>M</m:t>
            </m:r>
          </m:e>
          <m:sub>
            <m:r>
              <m:rPr>
                <m:sty m:val="p"/>
              </m:rPr>
              <w:rPr>
                <w:rFonts w:ascii="Cambria Math" w:hAnsi="Cambria Math"/>
              </w:rPr>
              <m:t>2</m:t>
            </m:r>
          </m:sub>
        </m:sSub>
        <m:r>
          <m:rPr>
            <m:sty m:val="p"/>
          </m:rPr>
          <w:rPr>
            <w:rFonts w:ascii="Cambria Math" w:hAnsi="Cambria Math"/>
          </w:rPr>
          <m:t>)</m:t>
        </m:r>
      </m:oMath>
      <w:r>
        <w:t>, t+1 dönemi teknolojisine</w:t>
      </w:r>
      <w:r w:rsidRPr="00F20433">
        <w:t xml:space="preserve"> dayanılarak elde edilen Malmquist </w:t>
      </w:r>
      <w:r>
        <w:t>TFV E</w:t>
      </w:r>
      <w:r w:rsidRPr="00F20433">
        <w:t>ndeksini göstermektedir.</w:t>
      </w:r>
    </w:p>
    <w:p w:rsidR="003B663D" w:rsidRPr="00F20433" w:rsidRDefault="003B663D" w:rsidP="003B663D">
      <w:pPr>
        <w:spacing w:before="120"/>
        <w:jc w:val="both"/>
      </w:pPr>
      <m:oMath>
        <m:r>
          <m:rPr>
            <m:sty m:val="p"/>
          </m:rPr>
          <w:rPr>
            <w:rFonts w:ascii="Cambria Math" w:hAnsi="Cambria Math"/>
          </w:rPr>
          <m:t>M</m:t>
        </m:r>
        <m:d>
          <m:dPr>
            <m:ctrlPr>
              <w:rPr>
                <w:rFonts w:ascii="Cambria Math" w:hAnsi="Cambria Math"/>
              </w:rPr>
            </m:ctrlPr>
          </m:dPr>
          <m:e>
            <m:sSup>
              <m:sSupPr>
                <m:ctrlPr>
                  <w:rPr>
                    <w:rFonts w:ascii="Cambria Math" w:hAnsi="Cambria Math"/>
                  </w:rPr>
                </m:ctrlPr>
              </m:sSupPr>
              <m:e>
                <m:r>
                  <m:rPr>
                    <m:sty m:val="p"/>
                  </m:rPr>
                  <w:rPr>
                    <w:rFonts w:ascii="Cambria Math" w:hAnsi="Cambria Math"/>
                  </w:rPr>
                  <m:t>x</m:t>
                </m:r>
              </m:e>
              <m:sup>
                <m:r>
                  <m:rPr>
                    <m:sty m:val="p"/>
                  </m:rPr>
                  <w:rPr>
                    <w:rFonts w:ascii="Cambria Math" w:hAnsi="Cambria Math"/>
                  </w:rPr>
                  <m:t>t+1</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y</m:t>
                </m:r>
              </m:e>
              <m:sup>
                <m:r>
                  <m:rPr>
                    <m:sty m:val="p"/>
                  </m:rPr>
                  <w:rPr>
                    <w:rFonts w:ascii="Cambria Math" w:hAnsi="Cambria Math"/>
                  </w:rPr>
                  <m:t>t+1</m:t>
                </m:r>
              </m:sup>
            </m:sSup>
          </m:e>
        </m:d>
      </m:oMath>
      <w:r>
        <w:t xml:space="preserve"> üretim noktasının verimliliğini </w:t>
      </w:r>
      <m:oMath>
        <m:d>
          <m:dPr>
            <m:ctrlPr>
              <w:rPr>
                <w:rFonts w:ascii="Cambria Math" w:hAnsi="Cambria Math"/>
              </w:rPr>
            </m:ctrlPr>
          </m:dPr>
          <m:e>
            <m:sSup>
              <m:sSupPr>
                <m:ctrlPr>
                  <w:rPr>
                    <w:rFonts w:ascii="Cambria Math" w:hAnsi="Cambria Math"/>
                  </w:rPr>
                </m:ctrlPr>
              </m:sSupPr>
              <m:e>
                <m:r>
                  <m:rPr>
                    <m:sty m:val="p"/>
                  </m:rPr>
                  <w:rPr>
                    <w:rFonts w:ascii="Cambria Math" w:hAnsi="Cambria Math"/>
                  </w:rPr>
                  <m:t>x</m:t>
                </m:r>
              </m:e>
              <m:sup>
                <m:r>
                  <m:rPr>
                    <m:sty m:val="p"/>
                  </m:rPr>
                  <w:rPr>
                    <w:rFonts w:ascii="Cambria Math" w:hAnsi="Cambria Math"/>
                  </w:rPr>
                  <m:t>t</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y</m:t>
                </m:r>
              </m:e>
              <m:sup>
                <m:r>
                  <m:rPr>
                    <m:sty m:val="p"/>
                  </m:rPr>
                  <w:rPr>
                    <w:rFonts w:ascii="Cambria Math" w:hAnsi="Cambria Math"/>
                  </w:rPr>
                  <m:t>t</m:t>
                </m:r>
              </m:sup>
            </m:sSup>
          </m:e>
        </m:d>
      </m:oMath>
      <w:r>
        <w:t xml:space="preserve"> üretim noktasına göre, her iki yılın teknolojilerini dikkate alarak tanımlamaktadır. M, i üretim biriminde iki dönem arasında verimlilik değişimlerine bağlı olarak 1’e eşit, 1’den büyük veya 1’den küçük değerler alabilmektedir</w:t>
      </w:r>
      <w:r w:rsidR="00510B76">
        <w:t xml:space="preserve"> (Öncü vd. 2007: 252).</w:t>
      </w:r>
    </w:p>
    <w:p w:rsidR="00EA0069" w:rsidRPr="005D5B1D" w:rsidRDefault="00A75A68" w:rsidP="00EA0069">
      <w:pPr>
        <w:spacing w:before="120"/>
        <w:jc w:val="both"/>
      </w:pPr>
      <w:r>
        <w:t>Malmquist E</w:t>
      </w:r>
      <w:r w:rsidR="00EA0069" w:rsidRPr="00F20433">
        <w:t xml:space="preserve">ndeksi aynı zamanda </w:t>
      </w:r>
      <w:r w:rsidR="0084219B" w:rsidRPr="00F20433">
        <w:t xml:space="preserve">Toplam Faktör Verimliliğindeki Değişimin </w:t>
      </w:r>
      <w:r w:rsidR="00EA0069" w:rsidRPr="00F20433">
        <w:t>kaynakları hakkında d</w:t>
      </w:r>
      <w:r w:rsidR="00EA0069">
        <w:t xml:space="preserve">a bilgi vermektedir. Şöyle ki: </w:t>
      </w:r>
    </w:p>
    <w:p w:rsidR="00EA0069" w:rsidRPr="005D5B1D" w:rsidRDefault="00A066FC" w:rsidP="00EA0069">
      <w:pPr>
        <w:spacing w:before="120"/>
        <w:jc w:val="right"/>
      </w:pPr>
      <m:oMath>
        <m:limLow>
          <m:limLowPr>
            <m:ctrlPr>
              <w:rPr>
                <w:rFonts w:ascii="Cambria Math" w:hAnsi="Cambria Math"/>
              </w:rPr>
            </m:ctrlPr>
          </m:limLowPr>
          <m:e>
            <m:groupChr>
              <m:groupChrPr>
                <m:ctrlPr>
                  <w:rPr>
                    <w:rFonts w:ascii="Cambria Math" w:hAnsi="Cambria Math"/>
                  </w:rPr>
                </m:ctrlPr>
              </m:groupChr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1</m:t>
                    </m:r>
                  </m:sub>
                  <m:sup>
                    <m:r>
                      <m:rPr>
                        <m:sty m:val="p"/>
                      </m:rPr>
                      <w:rPr>
                        <w:rFonts w:ascii="Cambria Math" w:hAnsi="Cambria Math"/>
                      </w:rPr>
                      <m:t>t+1</m:t>
                    </m:r>
                  </m:sup>
                </m:sSubSup>
                <m:d>
                  <m:dPr>
                    <m:ctrlPr>
                      <w:rPr>
                        <w:rFonts w:ascii="Cambria Math" w:hAnsi="Cambria Math"/>
                      </w:rPr>
                    </m:ctrlPr>
                  </m:dPr>
                  <m:e>
                    <m:sSup>
                      <m:sSupPr>
                        <m:ctrlPr>
                          <w:rPr>
                            <w:rFonts w:ascii="Cambria Math" w:hAnsi="Cambria Math"/>
                          </w:rPr>
                        </m:ctrlPr>
                      </m:sSupPr>
                      <m:e>
                        <m:r>
                          <m:rPr>
                            <m:sty m:val="p"/>
                          </m:rPr>
                          <w:rPr>
                            <w:rFonts w:ascii="Cambria Math" w:hAnsi="Cambria Math"/>
                          </w:rPr>
                          <m:t>y</m:t>
                        </m:r>
                      </m:e>
                      <m:sup>
                        <m:r>
                          <m:rPr>
                            <m:sty m:val="p"/>
                          </m:rPr>
                          <w:rPr>
                            <w:rFonts w:ascii="Cambria Math" w:hAnsi="Cambria Math"/>
                          </w:rPr>
                          <m:t>t</m:t>
                        </m:r>
                      </m:sup>
                    </m:sSup>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y</m:t>
                        </m:r>
                      </m:e>
                      <m:sup>
                        <m:r>
                          <m:rPr>
                            <m:sty m:val="p"/>
                          </m:rPr>
                          <w:rPr>
                            <w:rFonts w:ascii="Cambria Math" w:hAnsi="Cambria Math"/>
                          </w:rPr>
                          <m:t>t+1</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x</m:t>
                        </m:r>
                      </m:e>
                      <m:sup>
                        <m:r>
                          <m:rPr>
                            <m:sty m:val="p"/>
                          </m:rPr>
                          <w:rPr>
                            <w:rFonts w:ascii="Cambria Math" w:hAnsi="Cambria Math"/>
                          </w:rPr>
                          <m:t>t</m:t>
                        </m:r>
                      </m:sup>
                    </m:sSup>
                    <m:r>
                      <m:rPr>
                        <m:sty m:val="p"/>
                      </m:rPr>
                      <w:rPr>
                        <w:rFonts w:ascii="Cambria Math" w:hAnsi="Cambria Math"/>
                      </w:rPr>
                      <m:t xml:space="preserve"> , </m:t>
                    </m:r>
                    <m:sSup>
                      <m:sSupPr>
                        <m:ctrlPr>
                          <w:rPr>
                            <w:rFonts w:ascii="Cambria Math" w:hAnsi="Cambria Math"/>
                          </w:rPr>
                        </m:ctrlPr>
                      </m:sSupPr>
                      <m:e>
                        <m:r>
                          <m:rPr>
                            <m:sty m:val="p"/>
                          </m:rPr>
                          <w:rPr>
                            <w:rFonts w:ascii="Cambria Math" w:hAnsi="Cambria Math"/>
                          </w:rPr>
                          <m:t>x</m:t>
                        </m:r>
                      </m:e>
                      <m:sup>
                        <m:r>
                          <m:rPr>
                            <m:sty m:val="p"/>
                          </m:rPr>
                          <w:rPr>
                            <w:rFonts w:ascii="Cambria Math" w:hAnsi="Cambria Math"/>
                          </w:rPr>
                          <m:t>t+1</m:t>
                        </m:r>
                      </m:sup>
                    </m:sSup>
                  </m:e>
                </m:d>
              </m:e>
            </m:groupChr>
          </m:e>
          <m:lim>
            <m:r>
              <m:rPr>
                <m:sty m:val="p"/>
              </m:rPr>
              <w:rPr>
                <w:rFonts w:ascii="Cambria Math" w:hAnsi="Cambria Math"/>
              </w:rPr>
              <m:t>TFVD</m:t>
            </m:r>
          </m:lim>
        </m:limLow>
        <m:r>
          <m:rPr>
            <m:sty m:val="p"/>
          </m:rPr>
          <w:rPr>
            <w:rFonts w:ascii="Cambria Math" w:hAnsi="Cambria Math"/>
          </w:rPr>
          <m:t>=</m:t>
        </m:r>
        <m:limLow>
          <m:limLowPr>
            <m:ctrlPr>
              <w:rPr>
                <w:rFonts w:ascii="Cambria Math" w:hAnsi="Cambria Math"/>
              </w:rPr>
            </m:ctrlPr>
          </m:limLowPr>
          <m:e>
            <m:groupChr>
              <m:groupChrPr>
                <m:ctrlPr>
                  <w:rPr>
                    <w:rFonts w:ascii="Cambria Math" w:hAnsi="Cambria Math"/>
                  </w:rPr>
                </m:ctrlPr>
              </m:groupChrPr>
              <m:e>
                <m:f>
                  <m:fPr>
                    <m:ctrlPr>
                      <w:rPr>
                        <w:rFonts w:ascii="Cambria Math" w:hAnsi="Cambria Math"/>
                      </w:rPr>
                    </m:ctrlPr>
                  </m:fPr>
                  <m:num>
                    <m:sSubSup>
                      <m:sSubSupPr>
                        <m:ctrlPr>
                          <w:rPr>
                            <w:rFonts w:ascii="Cambria Math" w:hAnsi="Cambria Math"/>
                          </w:rPr>
                        </m:ctrlPr>
                      </m:sSubSupPr>
                      <m:e>
                        <m:r>
                          <m:rPr>
                            <m:sty m:val="p"/>
                          </m:rPr>
                          <w:rPr>
                            <w:rFonts w:ascii="Cambria Math" w:hAnsi="Cambria Math"/>
                          </w:rPr>
                          <m:t>D</m:t>
                        </m:r>
                      </m:e>
                      <m:sub>
                        <m:r>
                          <m:rPr>
                            <m:sty m:val="p"/>
                          </m:rPr>
                          <w:rPr>
                            <w:rFonts w:ascii="Cambria Math" w:hAnsi="Cambria Math"/>
                          </w:rPr>
                          <m:t>1</m:t>
                        </m:r>
                      </m:sub>
                      <m:sup>
                        <m:r>
                          <m:rPr>
                            <m:sty m:val="p"/>
                          </m:rPr>
                          <w:rPr>
                            <w:rFonts w:ascii="Cambria Math" w:hAnsi="Cambria Math"/>
                          </w:rPr>
                          <m:t>t</m:t>
                        </m:r>
                      </m:sup>
                    </m:sSubSup>
                    <m:r>
                      <m:rPr>
                        <m:sty m:val="p"/>
                      </m:rPr>
                      <w:rPr>
                        <w:rFonts w:ascii="Cambria Math" w:hAnsi="Cambria Math"/>
                      </w:rPr>
                      <m:t xml:space="preserve"> </m:t>
                    </m:r>
                    <m:d>
                      <m:dPr>
                        <m:ctrlPr>
                          <w:rPr>
                            <w:rFonts w:ascii="Cambria Math" w:hAnsi="Cambria Math"/>
                          </w:rPr>
                        </m:ctrlPr>
                      </m:dPr>
                      <m:e>
                        <m:sSup>
                          <m:sSupPr>
                            <m:ctrlPr>
                              <w:rPr>
                                <w:rFonts w:ascii="Cambria Math" w:hAnsi="Cambria Math"/>
                              </w:rPr>
                            </m:ctrlPr>
                          </m:sSupPr>
                          <m:e>
                            <m:r>
                              <m:rPr>
                                <m:sty m:val="p"/>
                              </m:rPr>
                              <w:rPr>
                                <w:rFonts w:ascii="Cambria Math" w:hAnsi="Cambria Math"/>
                              </w:rPr>
                              <m:t>y</m:t>
                            </m:r>
                          </m:e>
                          <m:sup>
                            <m:r>
                              <m:rPr>
                                <m:sty m:val="p"/>
                              </m:rPr>
                              <w:rPr>
                                <w:rFonts w:ascii="Cambria Math" w:hAnsi="Cambria Math"/>
                              </w:rPr>
                              <m:t>t+1</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x</m:t>
                            </m:r>
                          </m:e>
                          <m:sup>
                            <m:r>
                              <m:rPr>
                                <m:sty m:val="p"/>
                              </m:rPr>
                              <w:rPr>
                                <w:rFonts w:ascii="Cambria Math" w:hAnsi="Cambria Math"/>
                              </w:rPr>
                              <m:t>t+1</m:t>
                            </m:r>
                          </m:sup>
                        </m:sSup>
                      </m:e>
                    </m:d>
                  </m:num>
                  <m:den>
                    <m:sSubSup>
                      <m:sSubSupPr>
                        <m:ctrlPr>
                          <w:rPr>
                            <w:rFonts w:ascii="Cambria Math" w:hAnsi="Cambria Math"/>
                          </w:rPr>
                        </m:ctrlPr>
                      </m:sSubSupPr>
                      <m:e>
                        <m:r>
                          <m:rPr>
                            <m:sty m:val="p"/>
                          </m:rPr>
                          <w:rPr>
                            <w:rFonts w:ascii="Cambria Math" w:hAnsi="Cambria Math"/>
                          </w:rPr>
                          <m:t>D</m:t>
                        </m:r>
                      </m:e>
                      <m:sub>
                        <m:r>
                          <m:rPr>
                            <m:sty m:val="p"/>
                          </m:rPr>
                          <w:rPr>
                            <w:rFonts w:ascii="Cambria Math" w:hAnsi="Cambria Math"/>
                          </w:rPr>
                          <m:t>1</m:t>
                        </m:r>
                      </m:sub>
                      <m:sup>
                        <m:r>
                          <m:rPr>
                            <m:sty m:val="p"/>
                          </m:rPr>
                          <w:rPr>
                            <w:rFonts w:ascii="Cambria Math" w:hAnsi="Cambria Math"/>
                          </w:rPr>
                          <m:t>t</m:t>
                        </m:r>
                      </m:sup>
                    </m:sSubSup>
                    <m:r>
                      <m:rPr>
                        <m:sty m:val="p"/>
                      </m:rPr>
                      <w:rPr>
                        <w:rFonts w:ascii="Cambria Math" w:hAnsi="Cambria Math"/>
                      </w:rPr>
                      <m:t xml:space="preserve"> </m:t>
                    </m:r>
                    <m:d>
                      <m:dPr>
                        <m:ctrlPr>
                          <w:rPr>
                            <w:rFonts w:ascii="Cambria Math" w:hAnsi="Cambria Math"/>
                          </w:rPr>
                        </m:ctrlPr>
                      </m:dPr>
                      <m:e>
                        <m:sSup>
                          <m:sSupPr>
                            <m:ctrlPr>
                              <w:rPr>
                                <w:rFonts w:ascii="Cambria Math" w:hAnsi="Cambria Math"/>
                              </w:rPr>
                            </m:ctrlPr>
                          </m:sSupPr>
                          <m:e>
                            <m:r>
                              <m:rPr>
                                <m:sty m:val="p"/>
                              </m:rPr>
                              <w:rPr>
                                <w:rFonts w:ascii="Cambria Math" w:hAnsi="Cambria Math"/>
                              </w:rPr>
                              <m:t>y</m:t>
                            </m:r>
                          </m:e>
                          <m:sup>
                            <m:r>
                              <m:rPr>
                                <m:sty m:val="p"/>
                              </m:rPr>
                              <w:rPr>
                                <w:rFonts w:ascii="Cambria Math" w:hAnsi="Cambria Math"/>
                              </w:rPr>
                              <m:t>t</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x</m:t>
                            </m:r>
                          </m:e>
                          <m:sup>
                            <m:r>
                              <m:rPr>
                                <m:sty m:val="p"/>
                              </m:rPr>
                              <w:rPr>
                                <w:rFonts w:ascii="Cambria Math" w:hAnsi="Cambria Math"/>
                              </w:rPr>
                              <m:t>t</m:t>
                            </m:r>
                          </m:sup>
                        </m:sSup>
                      </m:e>
                    </m:d>
                  </m:den>
                </m:f>
                <m:r>
                  <m:rPr>
                    <m:sty m:val="p"/>
                  </m:rPr>
                  <w:rPr>
                    <w:rFonts w:ascii="Cambria Math" w:hAnsi="Cambria Math"/>
                  </w:rPr>
                  <m:t>*</m:t>
                </m:r>
              </m:e>
            </m:groupChr>
          </m:e>
          <m:lim>
            <m:r>
              <m:rPr>
                <m:sty m:val="p"/>
              </m:rPr>
              <w:rPr>
                <w:rFonts w:ascii="Cambria Math" w:hAnsi="Cambria Math"/>
              </w:rPr>
              <m:t>ED</m:t>
            </m:r>
          </m:lim>
        </m:limLow>
        <m:limLow>
          <m:limLowPr>
            <m:ctrlPr>
              <w:rPr>
                <w:rFonts w:ascii="Cambria Math" w:hAnsi="Cambria Math"/>
              </w:rPr>
            </m:ctrlPr>
          </m:limLowPr>
          <m:e>
            <m:groupChr>
              <m:groupChrPr>
                <m:ctrlPr>
                  <w:rPr>
                    <w:rFonts w:ascii="Cambria Math" w:hAnsi="Cambria Math"/>
                  </w:rPr>
                </m:ctrlPr>
              </m:groupChrPr>
              <m:e>
                <m:sSup>
                  <m:sSupPr>
                    <m:ctrlPr>
                      <w:rPr>
                        <w:rFonts w:ascii="Cambria Math" w:hAnsi="Cambria Math"/>
                      </w:rPr>
                    </m:ctrlPr>
                  </m:sSupPr>
                  <m:e>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m:rPr>
                                <m:sty m:val="p"/>
                              </m:rPr>
                              <w:rPr>
                                <w:rFonts w:ascii="Cambria Math" w:hAnsi="Cambria Math"/>
                              </w:rPr>
                              <m:t>D</m:t>
                            </m:r>
                          </m:e>
                          <m:sub>
                            <m:r>
                              <m:rPr>
                                <m:sty m:val="p"/>
                              </m:rPr>
                              <w:rPr>
                                <w:rFonts w:ascii="Cambria Math" w:hAnsi="Cambria Math"/>
                              </w:rPr>
                              <m:t>1</m:t>
                            </m:r>
                          </m:sub>
                          <m:sup>
                            <m:r>
                              <m:rPr>
                                <m:sty m:val="p"/>
                              </m:rPr>
                              <w:rPr>
                                <w:rFonts w:ascii="Cambria Math" w:hAnsi="Cambria Math"/>
                              </w:rPr>
                              <m:t>t</m:t>
                            </m:r>
                          </m:sup>
                        </m:sSubSup>
                        <m:r>
                          <m:rPr>
                            <m:sty m:val="p"/>
                          </m:rPr>
                          <w:rPr>
                            <w:rFonts w:ascii="Cambria Math" w:hAnsi="Cambria Math"/>
                          </w:rPr>
                          <m:t xml:space="preserve"> </m:t>
                        </m:r>
                        <m:d>
                          <m:dPr>
                            <m:ctrlPr>
                              <w:rPr>
                                <w:rFonts w:ascii="Cambria Math" w:hAnsi="Cambria Math"/>
                              </w:rPr>
                            </m:ctrlPr>
                          </m:dPr>
                          <m:e>
                            <m:sSup>
                              <m:sSupPr>
                                <m:ctrlPr>
                                  <w:rPr>
                                    <w:rFonts w:ascii="Cambria Math" w:hAnsi="Cambria Math"/>
                                  </w:rPr>
                                </m:ctrlPr>
                              </m:sSupPr>
                              <m:e>
                                <m:r>
                                  <m:rPr>
                                    <m:sty m:val="p"/>
                                  </m:rPr>
                                  <w:rPr>
                                    <w:rFonts w:ascii="Cambria Math" w:hAnsi="Cambria Math"/>
                                  </w:rPr>
                                  <m:t>y</m:t>
                                </m:r>
                              </m:e>
                              <m:sup>
                                <m:r>
                                  <m:rPr>
                                    <m:sty m:val="p"/>
                                  </m:rPr>
                                  <w:rPr>
                                    <w:rFonts w:ascii="Cambria Math" w:hAnsi="Cambria Math"/>
                                  </w:rPr>
                                  <m:t>t+1</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x</m:t>
                                </m:r>
                              </m:e>
                              <m:sup>
                                <m:r>
                                  <m:rPr>
                                    <m:sty m:val="p"/>
                                  </m:rPr>
                                  <w:rPr>
                                    <w:rFonts w:ascii="Cambria Math" w:hAnsi="Cambria Math"/>
                                  </w:rPr>
                                  <m:t>t+1</m:t>
                                </m:r>
                              </m:sup>
                            </m:sSup>
                          </m:e>
                        </m:d>
                      </m:num>
                      <m:den>
                        <m:sSubSup>
                          <m:sSubSupPr>
                            <m:ctrlPr>
                              <w:rPr>
                                <w:rFonts w:ascii="Cambria Math" w:hAnsi="Cambria Math"/>
                              </w:rPr>
                            </m:ctrlPr>
                          </m:sSubSupPr>
                          <m:e>
                            <m:r>
                              <m:rPr>
                                <m:sty m:val="p"/>
                              </m:rPr>
                              <w:rPr>
                                <w:rFonts w:ascii="Cambria Math" w:hAnsi="Cambria Math"/>
                              </w:rPr>
                              <m:t>D</m:t>
                            </m:r>
                          </m:e>
                          <m:sub>
                            <m:r>
                              <m:rPr>
                                <m:sty m:val="p"/>
                              </m:rPr>
                              <w:rPr>
                                <w:rFonts w:ascii="Cambria Math" w:hAnsi="Cambria Math"/>
                              </w:rPr>
                              <m:t>1</m:t>
                            </m:r>
                          </m:sub>
                          <m:sup>
                            <m:r>
                              <m:rPr>
                                <m:sty m:val="p"/>
                              </m:rPr>
                              <w:rPr>
                                <w:rFonts w:ascii="Cambria Math" w:hAnsi="Cambria Math"/>
                              </w:rPr>
                              <m:t>t+1</m:t>
                            </m:r>
                          </m:sup>
                        </m:sSubSup>
                        <m:r>
                          <m:rPr>
                            <m:sty m:val="p"/>
                          </m:rPr>
                          <w:rPr>
                            <w:rFonts w:ascii="Cambria Math" w:hAnsi="Cambria Math"/>
                          </w:rPr>
                          <m:t xml:space="preserve"> </m:t>
                        </m:r>
                        <m:d>
                          <m:dPr>
                            <m:ctrlPr>
                              <w:rPr>
                                <w:rFonts w:ascii="Cambria Math" w:hAnsi="Cambria Math"/>
                              </w:rPr>
                            </m:ctrlPr>
                          </m:dPr>
                          <m:e>
                            <m:sSup>
                              <m:sSupPr>
                                <m:ctrlPr>
                                  <w:rPr>
                                    <w:rFonts w:ascii="Cambria Math" w:hAnsi="Cambria Math"/>
                                  </w:rPr>
                                </m:ctrlPr>
                              </m:sSupPr>
                              <m:e>
                                <m:r>
                                  <m:rPr>
                                    <m:sty m:val="p"/>
                                  </m:rPr>
                                  <w:rPr>
                                    <w:rFonts w:ascii="Cambria Math" w:hAnsi="Cambria Math"/>
                                  </w:rPr>
                                  <m:t>y</m:t>
                                </m:r>
                              </m:e>
                              <m:sup>
                                <m:r>
                                  <m:rPr>
                                    <m:sty m:val="p"/>
                                  </m:rPr>
                                  <w:rPr>
                                    <w:rFonts w:ascii="Cambria Math" w:hAnsi="Cambria Math"/>
                                  </w:rPr>
                                  <m:t>t+1</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x</m:t>
                                </m:r>
                              </m:e>
                              <m:sup>
                                <m:r>
                                  <m:rPr>
                                    <m:sty m:val="p"/>
                                  </m:rPr>
                                  <w:rPr>
                                    <w:rFonts w:ascii="Cambria Math" w:hAnsi="Cambria Math"/>
                                  </w:rPr>
                                  <m:t>t+1</m:t>
                                </m:r>
                              </m:sup>
                            </m:sSup>
                          </m:e>
                        </m:d>
                      </m:den>
                    </m:f>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m:rPr>
                                <m:sty m:val="p"/>
                              </m:rPr>
                              <w:rPr>
                                <w:rFonts w:ascii="Cambria Math" w:hAnsi="Cambria Math"/>
                              </w:rPr>
                              <m:t>D</m:t>
                            </m:r>
                          </m:e>
                          <m:sub>
                            <m:r>
                              <m:rPr>
                                <m:sty m:val="p"/>
                              </m:rPr>
                              <w:rPr>
                                <w:rFonts w:ascii="Cambria Math" w:hAnsi="Cambria Math"/>
                              </w:rPr>
                              <m:t>1</m:t>
                            </m:r>
                          </m:sub>
                          <m:sup>
                            <m:r>
                              <m:rPr>
                                <m:sty m:val="p"/>
                              </m:rPr>
                              <w:rPr>
                                <w:rFonts w:ascii="Cambria Math" w:hAnsi="Cambria Math"/>
                              </w:rPr>
                              <m:t>t</m:t>
                            </m:r>
                          </m:sup>
                        </m:sSubSup>
                        <m:r>
                          <m:rPr>
                            <m:sty m:val="p"/>
                          </m:rPr>
                          <w:rPr>
                            <w:rFonts w:ascii="Cambria Math" w:hAnsi="Cambria Math"/>
                          </w:rPr>
                          <m:t xml:space="preserve"> </m:t>
                        </m:r>
                        <m:d>
                          <m:dPr>
                            <m:ctrlPr>
                              <w:rPr>
                                <w:rFonts w:ascii="Cambria Math" w:hAnsi="Cambria Math"/>
                              </w:rPr>
                            </m:ctrlPr>
                          </m:dPr>
                          <m:e>
                            <m:sSup>
                              <m:sSupPr>
                                <m:ctrlPr>
                                  <w:rPr>
                                    <w:rFonts w:ascii="Cambria Math" w:hAnsi="Cambria Math"/>
                                  </w:rPr>
                                </m:ctrlPr>
                              </m:sSupPr>
                              <m:e>
                                <m:r>
                                  <m:rPr>
                                    <m:sty m:val="p"/>
                                  </m:rPr>
                                  <w:rPr>
                                    <w:rFonts w:ascii="Cambria Math" w:hAnsi="Cambria Math"/>
                                  </w:rPr>
                                  <m:t>y</m:t>
                                </m:r>
                              </m:e>
                              <m:sup>
                                <m:r>
                                  <m:rPr>
                                    <m:sty m:val="p"/>
                                  </m:rPr>
                                  <w:rPr>
                                    <w:rFonts w:ascii="Cambria Math" w:hAnsi="Cambria Math"/>
                                  </w:rPr>
                                  <m:t>t</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x</m:t>
                                </m:r>
                              </m:e>
                              <m:sup>
                                <m:r>
                                  <m:rPr>
                                    <m:sty m:val="p"/>
                                  </m:rPr>
                                  <w:rPr>
                                    <w:rFonts w:ascii="Cambria Math" w:hAnsi="Cambria Math"/>
                                  </w:rPr>
                                  <m:t>t</m:t>
                                </m:r>
                              </m:sup>
                            </m:sSup>
                          </m:e>
                        </m:d>
                      </m:num>
                      <m:den>
                        <m:sSubSup>
                          <m:sSubSupPr>
                            <m:ctrlPr>
                              <w:rPr>
                                <w:rFonts w:ascii="Cambria Math" w:hAnsi="Cambria Math"/>
                              </w:rPr>
                            </m:ctrlPr>
                          </m:sSubSupPr>
                          <m:e>
                            <m:r>
                              <m:rPr>
                                <m:sty m:val="p"/>
                              </m:rPr>
                              <w:rPr>
                                <w:rFonts w:ascii="Cambria Math" w:hAnsi="Cambria Math"/>
                              </w:rPr>
                              <m:t>D</m:t>
                            </m:r>
                          </m:e>
                          <m:sub>
                            <m:r>
                              <m:rPr>
                                <m:sty m:val="p"/>
                              </m:rPr>
                              <w:rPr>
                                <w:rFonts w:ascii="Cambria Math" w:hAnsi="Cambria Math"/>
                              </w:rPr>
                              <m:t>1</m:t>
                            </m:r>
                          </m:sub>
                          <m:sup>
                            <m:r>
                              <m:rPr>
                                <m:sty m:val="p"/>
                              </m:rPr>
                              <w:rPr>
                                <w:rFonts w:ascii="Cambria Math" w:hAnsi="Cambria Math"/>
                              </w:rPr>
                              <m:t>t+1</m:t>
                            </m:r>
                          </m:sup>
                        </m:sSubSup>
                        <m:r>
                          <m:rPr>
                            <m:sty m:val="p"/>
                          </m:rPr>
                          <w:rPr>
                            <w:rFonts w:ascii="Cambria Math" w:hAnsi="Cambria Math"/>
                          </w:rPr>
                          <m:t xml:space="preserve"> </m:t>
                        </m:r>
                        <m:d>
                          <m:dPr>
                            <m:ctrlPr>
                              <w:rPr>
                                <w:rFonts w:ascii="Cambria Math" w:hAnsi="Cambria Math"/>
                              </w:rPr>
                            </m:ctrlPr>
                          </m:dPr>
                          <m:e>
                            <m:sSup>
                              <m:sSupPr>
                                <m:ctrlPr>
                                  <w:rPr>
                                    <w:rFonts w:ascii="Cambria Math" w:hAnsi="Cambria Math"/>
                                  </w:rPr>
                                </m:ctrlPr>
                              </m:sSupPr>
                              <m:e>
                                <m:r>
                                  <m:rPr>
                                    <m:sty m:val="p"/>
                                  </m:rPr>
                                  <w:rPr>
                                    <w:rFonts w:ascii="Cambria Math" w:hAnsi="Cambria Math"/>
                                  </w:rPr>
                                  <m:t>y</m:t>
                                </m:r>
                              </m:e>
                              <m:sup>
                                <m:r>
                                  <m:rPr>
                                    <m:sty m:val="p"/>
                                  </m:rPr>
                                  <w:rPr>
                                    <w:rFonts w:ascii="Cambria Math" w:hAnsi="Cambria Math"/>
                                  </w:rPr>
                                  <m:t>t</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x</m:t>
                                </m:r>
                              </m:e>
                              <m:sup>
                                <m:r>
                                  <m:rPr>
                                    <m:sty m:val="p"/>
                                  </m:rPr>
                                  <w:rPr>
                                    <w:rFonts w:ascii="Cambria Math" w:hAnsi="Cambria Math"/>
                                  </w:rPr>
                                  <m:t>t</m:t>
                                </m:r>
                              </m:sup>
                            </m:sSup>
                          </m:e>
                        </m:d>
                      </m:den>
                    </m:f>
                    <m:r>
                      <m:rPr>
                        <m:sty m:val="p"/>
                      </m:rPr>
                      <w:rPr>
                        <w:rFonts w:ascii="Cambria Math" w:hAnsi="Cambria Math"/>
                      </w:rPr>
                      <m:t>]</m:t>
                    </m:r>
                  </m:e>
                  <m:sup>
                    <m:r>
                      <m:rPr>
                        <m:sty m:val="p"/>
                      </m:rPr>
                      <w:rPr>
                        <w:rFonts w:ascii="Cambria Math" w:hAnsi="Cambria Math"/>
                      </w:rPr>
                      <m:t>1/2</m:t>
                    </m:r>
                  </m:sup>
                </m:sSup>
              </m:e>
            </m:groupChr>
          </m:e>
          <m:lim>
            <m:r>
              <m:rPr>
                <m:sty m:val="p"/>
              </m:rPr>
              <w:rPr>
                <w:rFonts w:ascii="Cambria Math" w:hAnsi="Cambria Math"/>
              </w:rPr>
              <m:t>TD</m:t>
            </m:r>
          </m:lim>
        </m:limLow>
      </m:oMath>
      <w:r w:rsidR="00EA0069">
        <w:t xml:space="preserve"> </w:t>
      </w:r>
      <w:r w:rsidR="00EA0069">
        <w:tab/>
        <w:t xml:space="preserve">  (5)</w:t>
      </w:r>
    </w:p>
    <w:p w:rsidR="00EA0069" w:rsidRPr="00F20433" w:rsidRDefault="00EA0069" w:rsidP="00EA0069">
      <w:pPr>
        <w:spacing w:before="120"/>
        <w:jc w:val="both"/>
      </w:pPr>
      <w:r w:rsidRPr="00F20433">
        <w:t xml:space="preserve">Denklemden anlaşılacağı gibi </w:t>
      </w:r>
      <w:r w:rsidR="0084219B" w:rsidRPr="00F20433">
        <w:t xml:space="preserve">Toplam Faktör Verimliliğindeki Değişim </w:t>
      </w:r>
      <w:r w:rsidRPr="00F20433">
        <w:t xml:space="preserve">(TFVD), </w:t>
      </w:r>
      <w:r w:rsidR="0084219B" w:rsidRPr="00F20433">
        <w:t xml:space="preserve">Etkinlik Değişimi </w:t>
      </w:r>
      <w:r w:rsidRPr="00F20433">
        <w:t xml:space="preserve">(ED) ile </w:t>
      </w:r>
      <w:r w:rsidR="0084219B" w:rsidRPr="00F20433">
        <w:t xml:space="preserve">Teknik Değişim </w:t>
      </w:r>
      <w:r w:rsidRPr="00F20433">
        <w:t>(TD) çarpımından oluşmaktadır</w:t>
      </w:r>
      <w:r w:rsidR="00162440">
        <w:t xml:space="preserve"> (Mao vd. 1997: 157)</w:t>
      </w:r>
      <w:r w:rsidRPr="00F20433">
        <w:t>.</w:t>
      </w:r>
    </w:p>
    <w:p w:rsidR="00EA0069" w:rsidRPr="0091422B" w:rsidRDefault="00EA0069" w:rsidP="00EA0069">
      <w:pPr>
        <w:spacing w:before="120"/>
        <w:jc w:val="both"/>
      </w:pPr>
      <w:r w:rsidRPr="00F20433">
        <w:t>Etkinlik değişimi üretim biriminin etkin olan sınıra ne kadar</w:t>
      </w:r>
      <w:r>
        <w:t xml:space="preserve"> yaklaştığını ifade etmektedir. </w:t>
      </w:r>
      <w:r w:rsidR="001A10EE">
        <w:t>Malmquist E</w:t>
      </w:r>
      <w:r w:rsidRPr="00F20433">
        <w:t>ndeksi etkinlik değişimini, baz olarak alınan bir yıla göre zincirleme endeks şeklinde ele alan bir yaklaşımdır. Endeks, baz yıl ve izleyen yıllar için üretim sınırını ve her bir firma için bu sınırlara göre etkinlik değişimini tahmin etmektedir. Etkinlik değişimi ölçülürken, baz alınan yıl değeri 1 kabul edilmektedir. Eğer endeks değeri 1’den büyükse, baz alınan yıla göre etkinlikte bir ilerleme; eğer endeks değeri 1’den küçükse, baz alınan yıla göre etkinlikte bir gerileme söz konusu olmaktadır</w:t>
      </w:r>
      <w:r w:rsidR="004A0F37">
        <w:t xml:space="preserve"> (Sturm vd. 2002: 8).</w:t>
      </w:r>
    </w:p>
    <w:p w:rsidR="00D9456B" w:rsidRPr="00D25320" w:rsidRDefault="0096744A" w:rsidP="0096744A">
      <w:pPr>
        <w:tabs>
          <w:tab w:val="left" w:pos="0"/>
          <w:tab w:val="left" w:pos="993"/>
        </w:tabs>
        <w:spacing w:before="120"/>
        <w:jc w:val="both"/>
        <w:rPr>
          <w:b/>
        </w:rPr>
      </w:pPr>
      <w:r w:rsidRPr="00D25320">
        <w:rPr>
          <w:b/>
        </w:rPr>
        <w:t>5</w:t>
      </w:r>
      <w:r w:rsidR="00B31F0B" w:rsidRPr="00D25320">
        <w:rPr>
          <w:b/>
        </w:rPr>
        <w:t xml:space="preserve">. </w:t>
      </w:r>
      <w:r w:rsidR="00D9456B" w:rsidRPr="00D25320">
        <w:rPr>
          <w:b/>
        </w:rPr>
        <w:t>ANALİZ</w:t>
      </w:r>
    </w:p>
    <w:p w:rsidR="00831A8F" w:rsidRPr="00D25320" w:rsidRDefault="00831A8F" w:rsidP="0096744A">
      <w:pPr>
        <w:spacing w:before="120"/>
        <w:jc w:val="both"/>
      </w:pPr>
      <w:r w:rsidRPr="00D25320">
        <w:t>Temel olarak VZA, aynı girdileri kullanarak benzer çıktıları üreten, aynı amaçla aynı işleri yapan, karşılaştırılabilir karar birimleri arasında yapılmaktadır. İşletme performansını ifade eden girdi ve çıktılar aynı değişkenler olması gerekirken yoğunluk ve büyüklükleri farklı olabilmektedir. Bununla birlikte modele aşırı derecede çok fazla girdi ve çıktı eklenmesi de analizde etkin ve etkinsiz birimlerin belirlenebilme yeteneğini düşürmektedir. Bu amaçla; 24 çimento işletmesi için sermaye ve emek girdi değişkenleri ve üretim miktarı da çıktı değişkeni olarak ele alınıp etkinlik analizi yapılmıştır. Ayrıca VZA çalışmaları incelendiğinde genel olarak karar verme birimlerinin sayısının çıktı ve girdi sayıları toplamından çok olması tavsiye edilmektedir (Kutlar ve Babacan, 2008: 156). Bu çalışmada da karar verme birimi 24 olup, girdi ve çıktı sayılarının toplamı ise 3’tür. Ayrıca çimento işletmeleri üzerinde yapılan bu çalışmada, 1984 ve 2012 yılları arasında belirtilen girdi ve çıktı değişkenleri kullanılarak işletmelerin etkinlik analizi özelleştirme öncesi ve sonrası mevcut verinin tamamının kullanılması ile yıllar itibariyle incelenmiştir. İşletmeler özelleştirme yılları dikkate alınarak 1989, 1992, 1993 ve 1996 yılında özelleştirilen işletmeler ve veri seti ve özelleştirme yılları farklılığı sebebiyle Adıyaman, Ergani, Gümüşhane ve Siirt çimento işletmeleri için oluşturulan toplam 5 ayrı grupta değerlendirilmiştir.</w:t>
      </w:r>
    </w:p>
    <w:p w:rsidR="00831A8F" w:rsidRPr="00D25320" w:rsidRDefault="00831A8F" w:rsidP="000548AA">
      <w:pPr>
        <w:spacing w:before="120"/>
        <w:jc w:val="both"/>
      </w:pPr>
      <w:r w:rsidRPr="00D25320">
        <w:t xml:space="preserve">Girdi </w:t>
      </w:r>
      <w:r w:rsidR="001A10EE" w:rsidRPr="00D25320">
        <w:t>Odaklı Mo</w:t>
      </w:r>
      <w:r w:rsidRPr="00D25320">
        <w:t xml:space="preserve">del, girdileri değiştirerek mevcut çıktıyı üretme amacına yöneliktir. Bu da işletmeler için çok önemlidir. Çünkü belli bir çıktıyı en az kaynak ile elde etmek genel olarak işletme yöneticileri tarafından istenen ve kontrolü daha kolay olan bir durumdur. Bundan dolayı bu çalışmada </w:t>
      </w:r>
      <w:r w:rsidR="001A10EE" w:rsidRPr="00D25320">
        <w:t xml:space="preserve">Girdi Odaklı Model </w:t>
      </w:r>
      <w:r w:rsidRPr="00D25320">
        <w:t xml:space="preserve">tercih edilmiştir. </w:t>
      </w:r>
    </w:p>
    <w:p w:rsidR="00831A8F" w:rsidRPr="00D25320" w:rsidRDefault="00831A8F" w:rsidP="000548AA">
      <w:pPr>
        <w:spacing w:before="120"/>
        <w:jc w:val="both"/>
      </w:pPr>
      <w:r w:rsidRPr="00D25320">
        <w:lastRenderedPageBreak/>
        <w:t xml:space="preserve">VZA, </w:t>
      </w:r>
      <w:r w:rsidR="001A10EE" w:rsidRPr="00D25320">
        <w:t xml:space="preserve">Ölçeğe Göre Sabit Getiriyi Kabul Eden Orijinal Model </w:t>
      </w:r>
      <w:r w:rsidRPr="00D25320">
        <w:t xml:space="preserve">(CCR) veya </w:t>
      </w:r>
      <w:r w:rsidR="001A10EE" w:rsidRPr="00D25320">
        <w:t xml:space="preserve">Ölçeğe Göre Değişen Getiriyi Kabul Eden Değiştirilmiş Model </w:t>
      </w:r>
      <w:r w:rsidRPr="00D25320">
        <w:t>(BCC) ile yapılabilmektedir. Çalışmada, ölçeğe göre sabit getiri vars</w:t>
      </w:r>
      <w:r w:rsidR="00ED5619">
        <w:t>ayımı altında elde edilen, VZA Y</w:t>
      </w:r>
      <w:r w:rsidRPr="00D25320">
        <w:t>önteminin özünü oluşturan teknik etkinlik değerleri ve ölçeğe göre değişen getiri varsayımı altında elde edilen etkinlik değerleri ile ölçek etkinliği</w:t>
      </w:r>
      <w:r w:rsidR="00ED5619">
        <w:t xml:space="preserve"> değerleri yorumlanmıştır. CCR M</w:t>
      </w:r>
      <w:r w:rsidRPr="00D25320">
        <w:t>odelinde etkin bulunan bir karar verme birimi</w:t>
      </w:r>
      <w:r w:rsidR="001A10EE">
        <w:t>,</w:t>
      </w:r>
      <w:r w:rsidRPr="00D25320">
        <w:t xml:space="preserve"> BCC modelinde etkin ve ölçeğe göre sabit getirili olarak bulunur (Cooper vd., 2007: 490). Ancak bunun tersi her zaman doğru değildir. Bu yüzden işletmelerin etkinlik değerlendirmesinde CCR ve BCC modelleri birlikte kullanılmaktadır. Elde edilen CCR ve BCC değerleri ölçek etkinliğinin (CCR/BCC) hesabında kullanılmaktadır. Daha önce de ifade edildiği gibi, etkinlik değerinin 1’e eşit olması etkin durumu, 1’den uzaklaşması etkinliğin azaldığını (etkinsizliğin arttığını) göstermektedir.</w:t>
      </w:r>
    </w:p>
    <w:p w:rsidR="00831A8F" w:rsidRPr="007A13D1" w:rsidRDefault="0035183D" w:rsidP="00372DCC">
      <w:pPr>
        <w:spacing w:before="360" w:after="200"/>
        <w:jc w:val="center"/>
        <w:rPr>
          <w:b/>
        </w:rPr>
      </w:pPr>
      <w:r w:rsidRPr="007A13D1">
        <w:rPr>
          <w:b/>
        </w:rPr>
        <w:t>Çizelge</w:t>
      </w:r>
      <w:r w:rsidR="00831A8F" w:rsidRPr="007A13D1">
        <w:rPr>
          <w:b/>
        </w:rPr>
        <w:t xml:space="preserve"> 4. Çimento Fabrikalarına İlişkin Özelleştirme Öncesi ve Sonrası Ortalama Etkinlik Değerleri</w:t>
      </w:r>
    </w:p>
    <w:tbl>
      <w:tblPr>
        <w:tblStyle w:val="TabloKlavuzu"/>
        <w:tblW w:w="0" w:type="auto"/>
        <w:tblInd w:w="108" w:type="dxa"/>
        <w:tblLook w:val="04A0" w:firstRow="1" w:lastRow="0" w:firstColumn="1" w:lastColumn="0" w:noHBand="0" w:noVBand="1"/>
      </w:tblPr>
      <w:tblGrid>
        <w:gridCol w:w="2432"/>
        <w:gridCol w:w="993"/>
        <w:gridCol w:w="1067"/>
        <w:gridCol w:w="993"/>
        <w:gridCol w:w="1067"/>
        <w:gridCol w:w="993"/>
        <w:gridCol w:w="1067"/>
      </w:tblGrid>
      <w:tr w:rsidR="00831A8F" w:rsidRPr="002405B9" w:rsidTr="00BE72D4">
        <w:trPr>
          <w:trHeight w:val="282"/>
        </w:trPr>
        <w:tc>
          <w:tcPr>
            <w:tcW w:w="0" w:type="auto"/>
            <w:vMerge w:val="restart"/>
            <w:tcBorders>
              <w:right w:val="single" w:sz="12" w:space="0" w:color="auto"/>
            </w:tcBorders>
            <w:vAlign w:val="center"/>
          </w:tcPr>
          <w:p w:rsidR="00831A8F" w:rsidRPr="00372DCC" w:rsidRDefault="00831A8F" w:rsidP="00BE72D4">
            <w:pPr>
              <w:spacing w:line="192" w:lineRule="auto"/>
              <w:ind w:firstLine="567"/>
              <w:rPr>
                <w:b/>
                <w:sz w:val="22"/>
                <w:szCs w:val="22"/>
              </w:rPr>
            </w:pPr>
            <w:r w:rsidRPr="00372DCC">
              <w:rPr>
                <w:b/>
                <w:sz w:val="22"/>
                <w:szCs w:val="22"/>
              </w:rPr>
              <w:t>İşletmeler</w:t>
            </w:r>
          </w:p>
        </w:tc>
        <w:tc>
          <w:tcPr>
            <w:tcW w:w="0" w:type="auto"/>
            <w:gridSpan w:val="2"/>
            <w:tcBorders>
              <w:left w:val="single" w:sz="12" w:space="0" w:color="auto"/>
              <w:bottom w:val="single" w:sz="12" w:space="0" w:color="auto"/>
              <w:right w:val="single" w:sz="12" w:space="0" w:color="auto"/>
            </w:tcBorders>
            <w:vAlign w:val="center"/>
          </w:tcPr>
          <w:p w:rsidR="00831A8F" w:rsidRPr="00372DCC" w:rsidRDefault="00831A8F" w:rsidP="00372DCC">
            <w:pPr>
              <w:spacing w:line="192" w:lineRule="auto"/>
              <w:jc w:val="center"/>
              <w:rPr>
                <w:b/>
                <w:sz w:val="22"/>
                <w:szCs w:val="22"/>
              </w:rPr>
            </w:pPr>
            <w:r w:rsidRPr="00372DCC">
              <w:rPr>
                <w:b/>
                <w:sz w:val="22"/>
                <w:szCs w:val="22"/>
              </w:rPr>
              <w:t xml:space="preserve">CCR </w:t>
            </w:r>
            <w:r w:rsidR="00372DCC">
              <w:rPr>
                <w:b/>
                <w:sz w:val="22"/>
                <w:szCs w:val="22"/>
              </w:rPr>
              <w:t>O</w:t>
            </w:r>
            <w:r w:rsidRPr="00372DCC">
              <w:rPr>
                <w:b/>
                <w:sz w:val="22"/>
                <w:szCs w:val="22"/>
              </w:rPr>
              <w:t>rtalaması</w:t>
            </w:r>
          </w:p>
        </w:tc>
        <w:tc>
          <w:tcPr>
            <w:tcW w:w="0" w:type="auto"/>
            <w:gridSpan w:val="2"/>
            <w:tcBorders>
              <w:left w:val="single" w:sz="12" w:space="0" w:color="auto"/>
              <w:bottom w:val="single" w:sz="12" w:space="0" w:color="auto"/>
              <w:right w:val="single" w:sz="12" w:space="0" w:color="auto"/>
            </w:tcBorders>
            <w:vAlign w:val="center"/>
          </w:tcPr>
          <w:p w:rsidR="00831A8F" w:rsidRPr="00372DCC" w:rsidRDefault="00831A8F" w:rsidP="00BE72D4">
            <w:pPr>
              <w:spacing w:line="192" w:lineRule="auto"/>
              <w:jc w:val="center"/>
              <w:rPr>
                <w:b/>
                <w:sz w:val="22"/>
                <w:szCs w:val="22"/>
              </w:rPr>
            </w:pPr>
            <w:r w:rsidRPr="00372DCC">
              <w:rPr>
                <w:b/>
                <w:sz w:val="22"/>
                <w:szCs w:val="22"/>
              </w:rPr>
              <w:t>B</w:t>
            </w:r>
            <w:r w:rsidR="00372DCC">
              <w:rPr>
                <w:b/>
                <w:sz w:val="22"/>
                <w:szCs w:val="22"/>
              </w:rPr>
              <w:t>CC O</w:t>
            </w:r>
            <w:r w:rsidRPr="00372DCC">
              <w:rPr>
                <w:b/>
                <w:sz w:val="22"/>
                <w:szCs w:val="22"/>
              </w:rPr>
              <w:t>rtalaması</w:t>
            </w:r>
          </w:p>
        </w:tc>
        <w:tc>
          <w:tcPr>
            <w:tcW w:w="0" w:type="auto"/>
            <w:gridSpan w:val="2"/>
            <w:tcBorders>
              <w:left w:val="single" w:sz="12" w:space="0" w:color="auto"/>
              <w:bottom w:val="single" w:sz="12" w:space="0" w:color="auto"/>
              <w:right w:val="single" w:sz="12" w:space="0" w:color="auto"/>
            </w:tcBorders>
            <w:vAlign w:val="center"/>
          </w:tcPr>
          <w:p w:rsidR="00831A8F" w:rsidRPr="00372DCC" w:rsidRDefault="00372DCC" w:rsidP="00BE72D4">
            <w:pPr>
              <w:spacing w:line="192" w:lineRule="auto"/>
              <w:jc w:val="center"/>
              <w:rPr>
                <w:b/>
                <w:sz w:val="22"/>
                <w:szCs w:val="22"/>
              </w:rPr>
            </w:pPr>
            <w:r>
              <w:rPr>
                <w:b/>
                <w:sz w:val="22"/>
                <w:szCs w:val="22"/>
              </w:rPr>
              <w:t>ÖE O</w:t>
            </w:r>
            <w:r w:rsidR="00831A8F" w:rsidRPr="00372DCC">
              <w:rPr>
                <w:b/>
                <w:sz w:val="22"/>
                <w:szCs w:val="22"/>
              </w:rPr>
              <w:t>rtalaması</w:t>
            </w:r>
          </w:p>
        </w:tc>
      </w:tr>
      <w:tr w:rsidR="00831A8F" w:rsidRPr="002405B9" w:rsidTr="00BE72D4">
        <w:trPr>
          <w:trHeight w:val="306"/>
        </w:trPr>
        <w:tc>
          <w:tcPr>
            <w:tcW w:w="0" w:type="auto"/>
            <w:vMerge/>
            <w:tcBorders>
              <w:right w:val="single" w:sz="12" w:space="0" w:color="auto"/>
            </w:tcBorders>
            <w:vAlign w:val="center"/>
          </w:tcPr>
          <w:p w:rsidR="00831A8F" w:rsidRPr="002405B9" w:rsidRDefault="00831A8F" w:rsidP="00BE72D4">
            <w:pPr>
              <w:spacing w:line="192" w:lineRule="auto"/>
              <w:ind w:firstLine="567"/>
              <w:jc w:val="both"/>
              <w:rPr>
                <w:sz w:val="22"/>
                <w:szCs w:val="22"/>
              </w:rPr>
            </w:pPr>
          </w:p>
        </w:tc>
        <w:tc>
          <w:tcPr>
            <w:tcW w:w="0" w:type="auto"/>
            <w:tcBorders>
              <w:top w:val="single" w:sz="12" w:space="0" w:color="auto"/>
              <w:left w:val="single" w:sz="12" w:space="0" w:color="auto"/>
              <w:right w:val="single" w:sz="4" w:space="0" w:color="auto"/>
            </w:tcBorders>
            <w:vAlign w:val="center"/>
          </w:tcPr>
          <w:p w:rsidR="00831A8F" w:rsidRPr="00372DCC" w:rsidRDefault="00372DCC" w:rsidP="00372DCC">
            <w:pPr>
              <w:spacing w:line="192" w:lineRule="auto"/>
              <w:jc w:val="center"/>
              <w:rPr>
                <w:b/>
                <w:sz w:val="22"/>
                <w:szCs w:val="22"/>
              </w:rPr>
            </w:pPr>
            <w:r>
              <w:rPr>
                <w:b/>
                <w:sz w:val="22"/>
                <w:szCs w:val="22"/>
              </w:rPr>
              <w:t>Ö</w:t>
            </w:r>
            <w:r w:rsidR="00831A8F" w:rsidRPr="00372DCC">
              <w:rPr>
                <w:b/>
                <w:sz w:val="22"/>
                <w:szCs w:val="22"/>
              </w:rPr>
              <w:t>.</w:t>
            </w:r>
            <w:r>
              <w:rPr>
                <w:b/>
                <w:sz w:val="22"/>
                <w:szCs w:val="22"/>
              </w:rPr>
              <w:t xml:space="preserve"> Ö</w:t>
            </w:r>
            <w:r w:rsidR="00831A8F" w:rsidRPr="00372DCC">
              <w:rPr>
                <w:b/>
                <w:sz w:val="22"/>
                <w:szCs w:val="22"/>
              </w:rPr>
              <w:t>ncesi</w:t>
            </w:r>
          </w:p>
        </w:tc>
        <w:tc>
          <w:tcPr>
            <w:tcW w:w="0" w:type="auto"/>
            <w:tcBorders>
              <w:top w:val="single" w:sz="12" w:space="0" w:color="auto"/>
              <w:left w:val="single" w:sz="4" w:space="0" w:color="auto"/>
              <w:right w:val="single" w:sz="12" w:space="0" w:color="auto"/>
            </w:tcBorders>
            <w:vAlign w:val="center"/>
          </w:tcPr>
          <w:p w:rsidR="00831A8F" w:rsidRPr="00372DCC" w:rsidRDefault="00372DCC" w:rsidP="00BE72D4">
            <w:pPr>
              <w:spacing w:line="192" w:lineRule="auto"/>
              <w:jc w:val="center"/>
              <w:rPr>
                <w:b/>
                <w:sz w:val="22"/>
                <w:szCs w:val="22"/>
              </w:rPr>
            </w:pPr>
            <w:r>
              <w:rPr>
                <w:b/>
                <w:sz w:val="22"/>
                <w:szCs w:val="22"/>
              </w:rPr>
              <w:t>Ö. S</w:t>
            </w:r>
            <w:r w:rsidR="00831A8F" w:rsidRPr="00372DCC">
              <w:rPr>
                <w:b/>
                <w:sz w:val="22"/>
                <w:szCs w:val="22"/>
              </w:rPr>
              <w:t>onrası</w:t>
            </w:r>
          </w:p>
        </w:tc>
        <w:tc>
          <w:tcPr>
            <w:tcW w:w="0" w:type="auto"/>
            <w:tcBorders>
              <w:top w:val="single" w:sz="12" w:space="0" w:color="auto"/>
              <w:left w:val="single" w:sz="12" w:space="0" w:color="auto"/>
              <w:right w:val="single" w:sz="4" w:space="0" w:color="auto"/>
            </w:tcBorders>
            <w:vAlign w:val="center"/>
          </w:tcPr>
          <w:p w:rsidR="00831A8F" w:rsidRPr="00372DCC" w:rsidRDefault="00372DCC" w:rsidP="00BE72D4">
            <w:pPr>
              <w:spacing w:line="192" w:lineRule="auto"/>
              <w:jc w:val="center"/>
              <w:rPr>
                <w:b/>
                <w:sz w:val="22"/>
                <w:szCs w:val="22"/>
              </w:rPr>
            </w:pPr>
            <w:r w:rsidRPr="00372DCC">
              <w:rPr>
                <w:b/>
                <w:sz w:val="22"/>
                <w:szCs w:val="22"/>
              </w:rPr>
              <w:t>Ö.</w:t>
            </w:r>
            <w:r>
              <w:rPr>
                <w:b/>
                <w:sz w:val="22"/>
                <w:szCs w:val="22"/>
              </w:rPr>
              <w:t xml:space="preserve"> </w:t>
            </w:r>
            <w:r w:rsidRPr="00372DCC">
              <w:rPr>
                <w:b/>
                <w:sz w:val="22"/>
                <w:szCs w:val="22"/>
              </w:rPr>
              <w:t>Öncesi</w:t>
            </w:r>
          </w:p>
        </w:tc>
        <w:tc>
          <w:tcPr>
            <w:tcW w:w="0" w:type="auto"/>
            <w:tcBorders>
              <w:top w:val="single" w:sz="12" w:space="0" w:color="auto"/>
              <w:left w:val="single" w:sz="4" w:space="0" w:color="auto"/>
              <w:right w:val="single" w:sz="12" w:space="0" w:color="auto"/>
            </w:tcBorders>
            <w:vAlign w:val="center"/>
          </w:tcPr>
          <w:p w:rsidR="00831A8F" w:rsidRPr="00372DCC" w:rsidRDefault="00372DCC" w:rsidP="00BE72D4">
            <w:pPr>
              <w:spacing w:line="192" w:lineRule="auto"/>
              <w:jc w:val="center"/>
              <w:rPr>
                <w:b/>
                <w:sz w:val="22"/>
                <w:szCs w:val="22"/>
              </w:rPr>
            </w:pPr>
            <w:r w:rsidRPr="00372DCC">
              <w:rPr>
                <w:b/>
                <w:sz w:val="22"/>
                <w:szCs w:val="22"/>
              </w:rPr>
              <w:t>Ö.</w:t>
            </w:r>
            <w:r>
              <w:rPr>
                <w:b/>
                <w:sz w:val="22"/>
                <w:szCs w:val="22"/>
              </w:rPr>
              <w:t xml:space="preserve"> </w:t>
            </w:r>
            <w:r w:rsidRPr="00372DCC">
              <w:rPr>
                <w:b/>
                <w:sz w:val="22"/>
                <w:szCs w:val="22"/>
              </w:rPr>
              <w:t>So</w:t>
            </w:r>
            <w:r w:rsidR="00831A8F" w:rsidRPr="00372DCC">
              <w:rPr>
                <w:b/>
                <w:sz w:val="22"/>
                <w:szCs w:val="22"/>
              </w:rPr>
              <w:t>nrası</w:t>
            </w:r>
          </w:p>
        </w:tc>
        <w:tc>
          <w:tcPr>
            <w:tcW w:w="0" w:type="auto"/>
            <w:tcBorders>
              <w:top w:val="single" w:sz="12" w:space="0" w:color="auto"/>
              <w:left w:val="single" w:sz="12" w:space="0" w:color="auto"/>
            </w:tcBorders>
            <w:vAlign w:val="center"/>
          </w:tcPr>
          <w:p w:rsidR="00831A8F" w:rsidRPr="00372DCC" w:rsidRDefault="00372DCC" w:rsidP="00BE72D4">
            <w:pPr>
              <w:spacing w:line="192" w:lineRule="auto"/>
              <w:jc w:val="center"/>
              <w:rPr>
                <w:b/>
                <w:sz w:val="22"/>
                <w:szCs w:val="22"/>
              </w:rPr>
            </w:pPr>
            <w:r w:rsidRPr="00372DCC">
              <w:rPr>
                <w:b/>
                <w:sz w:val="22"/>
                <w:szCs w:val="22"/>
              </w:rPr>
              <w:t>Ö.</w:t>
            </w:r>
            <w:r>
              <w:rPr>
                <w:b/>
                <w:sz w:val="22"/>
                <w:szCs w:val="22"/>
              </w:rPr>
              <w:t xml:space="preserve"> </w:t>
            </w:r>
            <w:r w:rsidRPr="00372DCC">
              <w:rPr>
                <w:b/>
                <w:sz w:val="22"/>
                <w:szCs w:val="22"/>
              </w:rPr>
              <w:t>Öncesi</w:t>
            </w:r>
          </w:p>
        </w:tc>
        <w:tc>
          <w:tcPr>
            <w:tcW w:w="0" w:type="auto"/>
            <w:tcBorders>
              <w:top w:val="single" w:sz="12" w:space="0" w:color="auto"/>
              <w:left w:val="single" w:sz="4" w:space="0" w:color="auto"/>
              <w:right w:val="single" w:sz="12" w:space="0" w:color="auto"/>
            </w:tcBorders>
            <w:vAlign w:val="center"/>
          </w:tcPr>
          <w:p w:rsidR="00831A8F" w:rsidRPr="00372DCC" w:rsidRDefault="00372DCC" w:rsidP="00BE72D4">
            <w:pPr>
              <w:spacing w:line="192" w:lineRule="auto"/>
              <w:jc w:val="center"/>
              <w:rPr>
                <w:b/>
                <w:sz w:val="22"/>
                <w:szCs w:val="22"/>
              </w:rPr>
            </w:pPr>
            <w:r w:rsidRPr="00372DCC">
              <w:rPr>
                <w:b/>
                <w:sz w:val="22"/>
                <w:szCs w:val="22"/>
              </w:rPr>
              <w:t>Ö.</w:t>
            </w:r>
            <w:r>
              <w:rPr>
                <w:b/>
                <w:sz w:val="22"/>
                <w:szCs w:val="22"/>
              </w:rPr>
              <w:t xml:space="preserve"> </w:t>
            </w:r>
            <w:r w:rsidRPr="00372DCC">
              <w:rPr>
                <w:b/>
                <w:sz w:val="22"/>
                <w:szCs w:val="22"/>
              </w:rPr>
              <w:t>So</w:t>
            </w:r>
            <w:r w:rsidR="00831A8F" w:rsidRPr="00372DCC">
              <w:rPr>
                <w:b/>
                <w:sz w:val="22"/>
                <w:szCs w:val="22"/>
              </w:rPr>
              <w:t>nrası</w:t>
            </w:r>
          </w:p>
        </w:tc>
      </w:tr>
      <w:tr w:rsidR="00831A8F" w:rsidRPr="002405B9" w:rsidTr="00BE72D4">
        <w:trPr>
          <w:trHeight w:val="306"/>
        </w:trPr>
        <w:tc>
          <w:tcPr>
            <w:tcW w:w="0" w:type="auto"/>
            <w:tcBorders>
              <w:top w:val="single" w:sz="12" w:space="0" w:color="auto"/>
              <w:right w:val="single" w:sz="12" w:space="0" w:color="auto"/>
            </w:tcBorders>
            <w:vAlign w:val="center"/>
          </w:tcPr>
          <w:p w:rsidR="00831A8F" w:rsidRPr="002405B9" w:rsidRDefault="00831A8F" w:rsidP="00BE72D4">
            <w:pPr>
              <w:spacing w:line="192" w:lineRule="auto"/>
              <w:rPr>
                <w:b/>
                <w:sz w:val="22"/>
                <w:szCs w:val="22"/>
              </w:rPr>
            </w:pPr>
            <w:r w:rsidRPr="002405B9">
              <w:rPr>
                <w:b/>
                <w:sz w:val="22"/>
                <w:szCs w:val="22"/>
              </w:rPr>
              <w:t>1989 Yılında Özelleşen İşletmeler</w:t>
            </w:r>
          </w:p>
        </w:tc>
        <w:tc>
          <w:tcPr>
            <w:tcW w:w="0" w:type="auto"/>
            <w:gridSpan w:val="6"/>
            <w:tcBorders>
              <w:top w:val="single" w:sz="12" w:space="0" w:color="auto"/>
              <w:left w:val="single" w:sz="12" w:space="0" w:color="auto"/>
              <w:bottom w:val="single" w:sz="12" w:space="0" w:color="auto"/>
              <w:right w:val="single" w:sz="12" w:space="0" w:color="auto"/>
            </w:tcBorders>
            <w:vAlign w:val="center"/>
          </w:tcPr>
          <w:p w:rsidR="00831A8F" w:rsidRPr="002405B9" w:rsidRDefault="00831A8F" w:rsidP="00BE72D4">
            <w:pPr>
              <w:spacing w:line="192" w:lineRule="auto"/>
              <w:ind w:firstLine="567"/>
              <w:jc w:val="center"/>
              <w:rPr>
                <w:sz w:val="22"/>
                <w:szCs w:val="22"/>
              </w:rPr>
            </w:pPr>
          </w:p>
        </w:tc>
      </w:tr>
      <w:tr w:rsidR="00831A8F" w:rsidRPr="002405B9" w:rsidTr="00BE72D4">
        <w:trPr>
          <w:trHeight w:val="306"/>
        </w:trPr>
        <w:tc>
          <w:tcPr>
            <w:tcW w:w="0" w:type="auto"/>
            <w:tcBorders>
              <w:top w:val="single" w:sz="12" w:space="0" w:color="auto"/>
              <w:bottom w:val="single" w:sz="2" w:space="0" w:color="auto"/>
              <w:right w:val="single" w:sz="12" w:space="0" w:color="auto"/>
            </w:tcBorders>
            <w:vAlign w:val="center"/>
          </w:tcPr>
          <w:p w:rsidR="00831A8F" w:rsidRPr="002405B9" w:rsidRDefault="00831A8F" w:rsidP="00BE72D4">
            <w:pPr>
              <w:spacing w:line="192" w:lineRule="auto"/>
              <w:rPr>
                <w:sz w:val="22"/>
                <w:szCs w:val="22"/>
              </w:rPr>
            </w:pPr>
            <w:r w:rsidRPr="002405B9">
              <w:rPr>
                <w:sz w:val="22"/>
                <w:szCs w:val="22"/>
              </w:rPr>
              <w:t>Afyon</w:t>
            </w:r>
          </w:p>
        </w:tc>
        <w:tc>
          <w:tcPr>
            <w:tcW w:w="0" w:type="auto"/>
            <w:tcBorders>
              <w:top w:val="single" w:sz="12" w:space="0" w:color="auto"/>
              <w:left w:val="single" w:sz="12" w:space="0" w:color="auto"/>
              <w:right w:val="single" w:sz="4" w:space="0" w:color="auto"/>
            </w:tcBorders>
            <w:vAlign w:val="center"/>
          </w:tcPr>
          <w:p w:rsidR="00831A8F" w:rsidRPr="002405B9" w:rsidRDefault="00372DCC" w:rsidP="00BE72D4">
            <w:pPr>
              <w:spacing w:line="192" w:lineRule="auto"/>
              <w:jc w:val="center"/>
              <w:rPr>
                <w:bCs/>
                <w:color w:val="000000"/>
                <w:sz w:val="22"/>
                <w:szCs w:val="22"/>
              </w:rPr>
            </w:pPr>
            <w:r>
              <w:rPr>
                <w:bCs/>
                <w:color w:val="000000"/>
                <w:sz w:val="22"/>
                <w:szCs w:val="22"/>
              </w:rPr>
              <w:t>0,</w:t>
            </w:r>
            <w:r w:rsidR="00831A8F" w:rsidRPr="002405B9">
              <w:rPr>
                <w:bCs/>
                <w:color w:val="000000"/>
                <w:sz w:val="22"/>
                <w:szCs w:val="22"/>
              </w:rPr>
              <w:t>596</w:t>
            </w:r>
          </w:p>
        </w:tc>
        <w:tc>
          <w:tcPr>
            <w:tcW w:w="0" w:type="auto"/>
            <w:tcBorders>
              <w:top w:val="single" w:sz="12" w:space="0" w:color="auto"/>
              <w:left w:val="single" w:sz="4" w:space="0" w:color="auto"/>
              <w:right w:val="single" w:sz="12" w:space="0" w:color="auto"/>
            </w:tcBorders>
            <w:vAlign w:val="center"/>
          </w:tcPr>
          <w:p w:rsidR="00831A8F" w:rsidRPr="002405B9" w:rsidRDefault="00372DCC" w:rsidP="00BE72D4">
            <w:pPr>
              <w:spacing w:line="192" w:lineRule="auto"/>
              <w:jc w:val="center"/>
              <w:rPr>
                <w:bCs/>
                <w:color w:val="000000"/>
                <w:sz w:val="22"/>
                <w:szCs w:val="22"/>
              </w:rPr>
            </w:pPr>
            <w:r>
              <w:rPr>
                <w:bCs/>
                <w:color w:val="000000"/>
                <w:sz w:val="22"/>
                <w:szCs w:val="22"/>
              </w:rPr>
              <w:t>0,</w:t>
            </w:r>
            <w:r w:rsidR="00831A8F" w:rsidRPr="002405B9">
              <w:rPr>
                <w:bCs/>
                <w:color w:val="000000"/>
                <w:sz w:val="22"/>
                <w:szCs w:val="22"/>
              </w:rPr>
              <w:t>599</w:t>
            </w:r>
          </w:p>
        </w:tc>
        <w:tc>
          <w:tcPr>
            <w:tcW w:w="0" w:type="auto"/>
            <w:tcBorders>
              <w:top w:val="single" w:sz="12" w:space="0" w:color="auto"/>
              <w:left w:val="single" w:sz="12" w:space="0" w:color="auto"/>
              <w:right w:val="single" w:sz="4" w:space="0" w:color="auto"/>
            </w:tcBorders>
            <w:vAlign w:val="center"/>
          </w:tcPr>
          <w:p w:rsidR="00831A8F" w:rsidRPr="002405B9" w:rsidRDefault="007872E9" w:rsidP="00BE72D4">
            <w:pPr>
              <w:spacing w:line="192" w:lineRule="auto"/>
              <w:jc w:val="center"/>
              <w:rPr>
                <w:bCs/>
                <w:color w:val="000000"/>
                <w:sz w:val="22"/>
                <w:szCs w:val="22"/>
              </w:rPr>
            </w:pPr>
            <w:r>
              <w:rPr>
                <w:bCs/>
                <w:color w:val="000000"/>
                <w:sz w:val="22"/>
                <w:szCs w:val="22"/>
              </w:rPr>
              <w:t>0,</w:t>
            </w:r>
            <w:r w:rsidR="00831A8F" w:rsidRPr="002405B9">
              <w:rPr>
                <w:bCs/>
                <w:color w:val="000000"/>
                <w:sz w:val="22"/>
                <w:szCs w:val="22"/>
              </w:rPr>
              <w:t>762</w:t>
            </w:r>
          </w:p>
        </w:tc>
        <w:tc>
          <w:tcPr>
            <w:tcW w:w="0" w:type="auto"/>
            <w:tcBorders>
              <w:top w:val="single" w:sz="12" w:space="0" w:color="auto"/>
              <w:left w:val="single" w:sz="4" w:space="0" w:color="auto"/>
              <w:right w:val="single" w:sz="12" w:space="0" w:color="auto"/>
            </w:tcBorders>
            <w:vAlign w:val="center"/>
          </w:tcPr>
          <w:p w:rsidR="00831A8F" w:rsidRPr="002405B9" w:rsidRDefault="007872E9" w:rsidP="00BE72D4">
            <w:pPr>
              <w:spacing w:line="192" w:lineRule="auto"/>
              <w:jc w:val="center"/>
              <w:rPr>
                <w:bCs/>
                <w:sz w:val="22"/>
                <w:szCs w:val="22"/>
              </w:rPr>
            </w:pPr>
            <w:r>
              <w:rPr>
                <w:bCs/>
                <w:color w:val="000000"/>
                <w:sz w:val="22"/>
                <w:szCs w:val="22"/>
              </w:rPr>
              <w:t>0,</w:t>
            </w:r>
            <w:r w:rsidR="00831A8F" w:rsidRPr="002405B9">
              <w:rPr>
                <w:bCs/>
                <w:color w:val="000000"/>
                <w:sz w:val="22"/>
                <w:szCs w:val="22"/>
              </w:rPr>
              <w:t>671</w:t>
            </w:r>
          </w:p>
        </w:tc>
        <w:tc>
          <w:tcPr>
            <w:tcW w:w="0" w:type="auto"/>
            <w:tcBorders>
              <w:top w:val="single" w:sz="12" w:space="0" w:color="auto"/>
              <w:left w:val="single" w:sz="12" w:space="0" w:color="auto"/>
            </w:tcBorders>
            <w:vAlign w:val="center"/>
          </w:tcPr>
          <w:p w:rsidR="00831A8F" w:rsidRPr="002405B9" w:rsidRDefault="007872E9" w:rsidP="00BE72D4">
            <w:pPr>
              <w:spacing w:line="192" w:lineRule="auto"/>
              <w:jc w:val="center"/>
              <w:rPr>
                <w:bCs/>
                <w:sz w:val="22"/>
                <w:szCs w:val="22"/>
              </w:rPr>
            </w:pPr>
            <w:r>
              <w:rPr>
                <w:bCs/>
                <w:color w:val="000000"/>
                <w:sz w:val="22"/>
                <w:szCs w:val="22"/>
              </w:rPr>
              <w:t>0,</w:t>
            </w:r>
            <w:r w:rsidR="00831A8F" w:rsidRPr="002405B9">
              <w:rPr>
                <w:bCs/>
                <w:color w:val="000000"/>
                <w:sz w:val="22"/>
                <w:szCs w:val="22"/>
              </w:rPr>
              <w:t>781</w:t>
            </w:r>
          </w:p>
        </w:tc>
        <w:tc>
          <w:tcPr>
            <w:tcW w:w="0" w:type="auto"/>
            <w:tcBorders>
              <w:top w:val="single" w:sz="12" w:space="0" w:color="auto"/>
              <w:left w:val="single" w:sz="4" w:space="0" w:color="auto"/>
              <w:right w:val="single" w:sz="12" w:space="0" w:color="auto"/>
            </w:tcBorders>
            <w:vAlign w:val="center"/>
          </w:tcPr>
          <w:p w:rsidR="00831A8F" w:rsidRPr="002405B9" w:rsidRDefault="007872E9" w:rsidP="00BE72D4">
            <w:pPr>
              <w:spacing w:line="192" w:lineRule="auto"/>
              <w:jc w:val="center"/>
              <w:rPr>
                <w:bCs/>
                <w:sz w:val="22"/>
                <w:szCs w:val="22"/>
              </w:rPr>
            </w:pPr>
            <w:r>
              <w:rPr>
                <w:bCs/>
                <w:color w:val="000000"/>
                <w:sz w:val="22"/>
                <w:szCs w:val="22"/>
              </w:rPr>
              <w:t>0,</w:t>
            </w:r>
            <w:r w:rsidR="00831A8F" w:rsidRPr="002405B9">
              <w:rPr>
                <w:bCs/>
                <w:color w:val="000000"/>
                <w:sz w:val="22"/>
                <w:szCs w:val="22"/>
              </w:rPr>
              <w:t>909</w:t>
            </w:r>
          </w:p>
        </w:tc>
      </w:tr>
      <w:tr w:rsidR="00831A8F" w:rsidRPr="002405B9" w:rsidTr="00BE72D4">
        <w:trPr>
          <w:trHeight w:val="306"/>
        </w:trPr>
        <w:tc>
          <w:tcPr>
            <w:tcW w:w="0" w:type="auto"/>
            <w:tcBorders>
              <w:top w:val="single" w:sz="2" w:space="0" w:color="auto"/>
              <w:bottom w:val="single" w:sz="2" w:space="0" w:color="auto"/>
              <w:right w:val="single" w:sz="12" w:space="0" w:color="auto"/>
            </w:tcBorders>
            <w:vAlign w:val="center"/>
          </w:tcPr>
          <w:p w:rsidR="00831A8F" w:rsidRPr="002405B9" w:rsidRDefault="00831A8F" w:rsidP="00BE72D4">
            <w:pPr>
              <w:spacing w:line="192" w:lineRule="auto"/>
              <w:rPr>
                <w:sz w:val="22"/>
                <w:szCs w:val="22"/>
              </w:rPr>
            </w:pPr>
            <w:r w:rsidRPr="002405B9">
              <w:rPr>
                <w:sz w:val="22"/>
                <w:szCs w:val="22"/>
              </w:rPr>
              <w:t>Ankara</w:t>
            </w:r>
          </w:p>
        </w:tc>
        <w:tc>
          <w:tcPr>
            <w:tcW w:w="0" w:type="auto"/>
            <w:tcBorders>
              <w:left w:val="single" w:sz="12" w:space="0" w:color="auto"/>
              <w:right w:val="single" w:sz="4" w:space="0" w:color="auto"/>
            </w:tcBorders>
            <w:vAlign w:val="center"/>
          </w:tcPr>
          <w:p w:rsidR="00831A8F" w:rsidRPr="002405B9" w:rsidRDefault="00372DCC" w:rsidP="00BE72D4">
            <w:pPr>
              <w:spacing w:line="192" w:lineRule="auto"/>
              <w:jc w:val="center"/>
              <w:rPr>
                <w:bCs/>
                <w:color w:val="000000"/>
                <w:sz w:val="22"/>
                <w:szCs w:val="22"/>
              </w:rPr>
            </w:pPr>
            <w:r>
              <w:rPr>
                <w:bCs/>
                <w:color w:val="000000"/>
                <w:sz w:val="22"/>
                <w:szCs w:val="22"/>
              </w:rPr>
              <w:t>0,</w:t>
            </w:r>
            <w:r w:rsidR="00831A8F" w:rsidRPr="002405B9">
              <w:rPr>
                <w:bCs/>
                <w:color w:val="000000"/>
                <w:sz w:val="22"/>
                <w:szCs w:val="22"/>
              </w:rPr>
              <w:t>917</w:t>
            </w:r>
          </w:p>
        </w:tc>
        <w:tc>
          <w:tcPr>
            <w:tcW w:w="0" w:type="auto"/>
            <w:tcBorders>
              <w:left w:val="single" w:sz="4" w:space="0" w:color="auto"/>
              <w:right w:val="single" w:sz="12" w:space="0" w:color="auto"/>
            </w:tcBorders>
            <w:vAlign w:val="center"/>
          </w:tcPr>
          <w:p w:rsidR="00831A8F" w:rsidRPr="002405B9" w:rsidRDefault="00372DCC" w:rsidP="00BE72D4">
            <w:pPr>
              <w:spacing w:line="192" w:lineRule="auto"/>
              <w:jc w:val="center"/>
              <w:rPr>
                <w:bCs/>
                <w:color w:val="000000"/>
                <w:sz w:val="22"/>
                <w:szCs w:val="22"/>
              </w:rPr>
            </w:pPr>
            <w:r>
              <w:rPr>
                <w:bCs/>
                <w:color w:val="000000"/>
                <w:sz w:val="22"/>
                <w:szCs w:val="22"/>
              </w:rPr>
              <w:t>0,</w:t>
            </w:r>
            <w:r w:rsidR="00831A8F" w:rsidRPr="002405B9">
              <w:rPr>
                <w:bCs/>
                <w:color w:val="000000"/>
                <w:sz w:val="22"/>
                <w:szCs w:val="22"/>
              </w:rPr>
              <w:t>791</w:t>
            </w:r>
          </w:p>
        </w:tc>
        <w:tc>
          <w:tcPr>
            <w:tcW w:w="0" w:type="auto"/>
            <w:tcBorders>
              <w:left w:val="single" w:sz="12" w:space="0" w:color="auto"/>
              <w:right w:val="single" w:sz="4" w:space="0" w:color="auto"/>
            </w:tcBorders>
            <w:vAlign w:val="center"/>
          </w:tcPr>
          <w:p w:rsidR="00831A8F" w:rsidRPr="002405B9" w:rsidRDefault="007872E9" w:rsidP="00BE72D4">
            <w:pPr>
              <w:spacing w:line="192" w:lineRule="auto"/>
              <w:jc w:val="center"/>
              <w:rPr>
                <w:bCs/>
                <w:color w:val="000000"/>
                <w:sz w:val="22"/>
                <w:szCs w:val="22"/>
              </w:rPr>
            </w:pPr>
            <w:r>
              <w:rPr>
                <w:bCs/>
                <w:color w:val="000000"/>
                <w:sz w:val="22"/>
                <w:szCs w:val="22"/>
              </w:rPr>
              <w:t>1,</w:t>
            </w:r>
            <w:r w:rsidR="00831A8F" w:rsidRPr="002405B9">
              <w:rPr>
                <w:bCs/>
                <w:color w:val="000000"/>
                <w:sz w:val="22"/>
                <w:szCs w:val="22"/>
              </w:rPr>
              <w:t>000</w:t>
            </w:r>
          </w:p>
        </w:tc>
        <w:tc>
          <w:tcPr>
            <w:tcW w:w="0" w:type="auto"/>
            <w:tcBorders>
              <w:left w:val="single" w:sz="4" w:space="0" w:color="auto"/>
              <w:right w:val="single" w:sz="12" w:space="0" w:color="auto"/>
            </w:tcBorders>
            <w:vAlign w:val="center"/>
          </w:tcPr>
          <w:p w:rsidR="00831A8F" w:rsidRPr="002405B9" w:rsidRDefault="007872E9" w:rsidP="00BE72D4">
            <w:pPr>
              <w:spacing w:line="192" w:lineRule="auto"/>
              <w:jc w:val="center"/>
              <w:rPr>
                <w:bCs/>
                <w:sz w:val="22"/>
                <w:szCs w:val="22"/>
              </w:rPr>
            </w:pPr>
            <w:r>
              <w:rPr>
                <w:bCs/>
                <w:color w:val="000000"/>
                <w:sz w:val="22"/>
                <w:szCs w:val="22"/>
              </w:rPr>
              <w:t>0,</w:t>
            </w:r>
            <w:r w:rsidR="00831A8F" w:rsidRPr="002405B9">
              <w:rPr>
                <w:bCs/>
                <w:color w:val="000000"/>
                <w:sz w:val="22"/>
                <w:szCs w:val="22"/>
              </w:rPr>
              <w:t>822</w:t>
            </w:r>
          </w:p>
        </w:tc>
        <w:tc>
          <w:tcPr>
            <w:tcW w:w="0" w:type="auto"/>
            <w:tcBorders>
              <w:left w:val="single" w:sz="12" w:space="0" w:color="auto"/>
            </w:tcBorders>
            <w:vAlign w:val="center"/>
          </w:tcPr>
          <w:p w:rsidR="00831A8F" w:rsidRPr="002405B9" w:rsidRDefault="007872E9" w:rsidP="00BE72D4">
            <w:pPr>
              <w:spacing w:line="192" w:lineRule="auto"/>
              <w:jc w:val="center"/>
              <w:rPr>
                <w:sz w:val="22"/>
                <w:szCs w:val="22"/>
              </w:rPr>
            </w:pPr>
            <w:r>
              <w:rPr>
                <w:bCs/>
                <w:color w:val="000000"/>
                <w:sz w:val="22"/>
                <w:szCs w:val="22"/>
              </w:rPr>
              <w:t>0,</w:t>
            </w:r>
            <w:r w:rsidR="00831A8F" w:rsidRPr="002405B9">
              <w:rPr>
                <w:bCs/>
                <w:color w:val="000000"/>
                <w:sz w:val="22"/>
                <w:szCs w:val="22"/>
              </w:rPr>
              <w:t>917</w:t>
            </w:r>
          </w:p>
        </w:tc>
        <w:tc>
          <w:tcPr>
            <w:tcW w:w="0" w:type="auto"/>
            <w:tcBorders>
              <w:left w:val="single" w:sz="4" w:space="0" w:color="auto"/>
              <w:right w:val="single" w:sz="12" w:space="0" w:color="auto"/>
            </w:tcBorders>
            <w:vAlign w:val="center"/>
          </w:tcPr>
          <w:p w:rsidR="00831A8F" w:rsidRPr="002405B9" w:rsidRDefault="007872E9" w:rsidP="00BE72D4">
            <w:pPr>
              <w:spacing w:line="192" w:lineRule="auto"/>
              <w:jc w:val="center"/>
              <w:rPr>
                <w:sz w:val="22"/>
                <w:szCs w:val="22"/>
              </w:rPr>
            </w:pPr>
            <w:r>
              <w:rPr>
                <w:bCs/>
                <w:color w:val="000000"/>
                <w:sz w:val="22"/>
                <w:szCs w:val="22"/>
              </w:rPr>
              <w:t>0,</w:t>
            </w:r>
            <w:r w:rsidR="00831A8F" w:rsidRPr="002405B9">
              <w:rPr>
                <w:bCs/>
                <w:color w:val="000000"/>
                <w:sz w:val="22"/>
                <w:szCs w:val="22"/>
              </w:rPr>
              <w:t>936</w:t>
            </w:r>
          </w:p>
        </w:tc>
      </w:tr>
      <w:tr w:rsidR="00831A8F" w:rsidRPr="002405B9" w:rsidTr="00BE72D4">
        <w:trPr>
          <w:trHeight w:val="306"/>
        </w:trPr>
        <w:tc>
          <w:tcPr>
            <w:tcW w:w="0" w:type="auto"/>
            <w:tcBorders>
              <w:top w:val="single" w:sz="2" w:space="0" w:color="auto"/>
              <w:bottom w:val="single" w:sz="2" w:space="0" w:color="auto"/>
              <w:right w:val="single" w:sz="12" w:space="0" w:color="auto"/>
            </w:tcBorders>
            <w:vAlign w:val="center"/>
          </w:tcPr>
          <w:p w:rsidR="00831A8F" w:rsidRPr="002405B9" w:rsidRDefault="00831A8F" w:rsidP="00BE72D4">
            <w:pPr>
              <w:spacing w:line="192" w:lineRule="auto"/>
              <w:rPr>
                <w:sz w:val="22"/>
                <w:szCs w:val="22"/>
              </w:rPr>
            </w:pPr>
            <w:r w:rsidRPr="002405B9">
              <w:rPr>
                <w:sz w:val="22"/>
                <w:szCs w:val="22"/>
              </w:rPr>
              <w:t>Balıkesir</w:t>
            </w:r>
          </w:p>
        </w:tc>
        <w:tc>
          <w:tcPr>
            <w:tcW w:w="0" w:type="auto"/>
            <w:tcBorders>
              <w:left w:val="single" w:sz="12" w:space="0" w:color="auto"/>
              <w:right w:val="single" w:sz="4" w:space="0" w:color="auto"/>
            </w:tcBorders>
            <w:vAlign w:val="center"/>
          </w:tcPr>
          <w:p w:rsidR="00831A8F" w:rsidRPr="002405B9" w:rsidRDefault="00372DCC" w:rsidP="00BE72D4">
            <w:pPr>
              <w:spacing w:line="192" w:lineRule="auto"/>
              <w:jc w:val="center"/>
              <w:rPr>
                <w:bCs/>
                <w:color w:val="000000"/>
                <w:sz w:val="22"/>
                <w:szCs w:val="22"/>
              </w:rPr>
            </w:pPr>
            <w:r>
              <w:rPr>
                <w:bCs/>
                <w:color w:val="000000"/>
                <w:sz w:val="22"/>
                <w:szCs w:val="22"/>
              </w:rPr>
              <w:t>0,</w:t>
            </w:r>
            <w:r w:rsidR="00831A8F" w:rsidRPr="002405B9">
              <w:rPr>
                <w:bCs/>
                <w:color w:val="000000"/>
                <w:sz w:val="22"/>
                <w:szCs w:val="22"/>
              </w:rPr>
              <w:t>882</w:t>
            </w:r>
          </w:p>
        </w:tc>
        <w:tc>
          <w:tcPr>
            <w:tcW w:w="0" w:type="auto"/>
            <w:tcBorders>
              <w:left w:val="single" w:sz="4" w:space="0" w:color="auto"/>
              <w:right w:val="single" w:sz="12" w:space="0" w:color="auto"/>
            </w:tcBorders>
            <w:vAlign w:val="center"/>
          </w:tcPr>
          <w:p w:rsidR="00831A8F" w:rsidRPr="002405B9" w:rsidRDefault="00372DCC" w:rsidP="00BE72D4">
            <w:pPr>
              <w:spacing w:line="192" w:lineRule="auto"/>
              <w:jc w:val="center"/>
              <w:rPr>
                <w:bCs/>
                <w:color w:val="000000"/>
                <w:sz w:val="22"/>
                <w:szCs w:val="22"/>
              </w:rPr>
            </w:pPr>
            <w:r>
              <w:rPr>
                <w:bCs/>
                <w:color w:val="000000"/>
                <w:sz w:val="22"/>
                <w:szCs w:val="22"/>
              </w:rPr>
              <w:t>0,</w:t>
            </w:r>
            <w:r w:rsidR="00831A8F" w:rsidRPr="002405B9">
              <w:rPr>
                <w:bCs/>
                <w:color w:val="000000"/>
                <w:sz w:val="22"/>
                <w:szCs w:val="22"/>
              </w:rPr>
              <w:t>622</w:t>
            </w:r>
          </w:p>
        </w:tc>
        <w:tc>
          <w:tcPr>
            <w:tcW w:w="0" w:type="auto"/>
            <w:tcBorders>
              <w:left w:val="single" w:sz="12" w:space="0" w:color="auto"/>
              <w:right w:val="single" w:sz="4" w:space="0" w:color="auto"/>
            </w:tcBorders>
            <w:vAlign w:val="center"/>
          </w:tcPr>
          <w:p w:rsidR="00831A8F" w:rsidRPr="002405B9" w:rsidRDefault="007872E9" w:rsidP="00BE72D4">
            <w:pPr>
              <w:spacing w:line="192" w:lineRule="auto"/>
              <w:jc w:val="center"/>
              <w:rPr>
                <w:bCs/>
                <w:color w:val="000000"/>
                <w:sz w:val="22"/>
                <w:szCs w:val="22"/>
              </w:rPr>
            </w:pPr>
            <w:r>
              <w:rPr>
                <w:bCs/>
                <w:color w:val="000000"/>
                <w:sz w:val="22"/>
                <w:szCs w:val="22"/>
              </w:rPr>
              <w:t>0,</w:t>
            </w:r>
            <w:r w:rsidR="00831A8F" w:rsidRPr="002405B9">
              <w:rPr>
                <w:bCs/>
                <w:color w:val="000000"/>
                <w:sz w:val="22"/>
                <w:szCs w:val="22"/>
              </w:rPr>
              <w:t>915</w:t>
            </w:r>
          </w:p>
        </w:tc>
        <w:tc>
          <w:tcPr>
            <w:tcW w:w="0" w:type="auto"/>
            <w:tcBorders>
              <w:left w:val="single" w:sz="4" w:space="0" w:color="auto"/>
              <w:right w:val="single" w:sz="12" w:space="0" w:color="auto"/>
            </w:tcBorders>
            <w:vAlign w:val="center"/>
          </w:tcPr>
          <w:p w:rsidR="00831A8F" w:rsidRPr="002405B9" w:rsidRDefault="007872E9" w:rsidP="00BE72D4">
            <w:pPr>
              <w:spacing w:line="192" w:lineRule="auto"/>
              <w:jc w:val="center"/>
              <w:rPr>
                <w:bCs/>
                <w:sz w:val="22"/>
                <w:szCs w:val="22"/>
              </w:rPr>
            </w:pPr>
            <w:r>
              <w:rPr>
                <w:bCs/>
                <w:color w:val="000000"/>
                <w:sz w:val="22"/>
                <w:szCs w:val="22"/>
              </w:rPr>
              <w:t>0,</w:t>
            </w:r>
            <w:r w:rsidR="00831A8F" w:rsidRPr="002405B9">
              <w:rPr>
                <w:bCs/>
                <w:color w:val="000000"/>
                <w:sz w:val="22"/>
                <w:szCs w:val="22"/>
              </w:rPr>
              <w:t>691</w:t>
            </w:r>
          </w:p>
        </w:tc>
        <w:tc>
          <w:tcPr>
            <w:tcW w:w="0" w:type="auto"/>
            <w:tcBorders>
              <w:left w:val="single" w:sz="12" w:space="0" w:color="auto"/>
            </w:tcBorders>
            <w:vAlign w:val="center"/>
          </w:tcPr>
          <w:p w:rsidR="00831A8F" w:rsidRPr="002405B9" w:rsidRDefault="007872E9" w:rsidP="00BE72D4">
            <w:pPr>
              <w:spacing w:line="192" w:lineRule="auto"/>
              <w:jc w:val="center"/>
              <w:rPr>
                <w:sz w:val="22"/>
                <w:szCs w:val="22"/>
              </w:rPr>
            </w:pPr>
            <w:r>
              <w:rPr>
                <w:bCs/>
                <w:color w:val="000000"/>
                <w:sz w:val="22"/>
                <w:szCs w:val="22"/>
              </w:rPr>
              <w:t>0,</w:t>
            </w:r>
            <w:r w:rsidR="00831A8F" w:rsidRPr="002405B9">
              <w:rPr>
                <w:bCs/>
                <w:color w:val="000000"/>
                <w:sz w:val="22"/>
                <w:szCs w:val="22"/>
              </w:rPr>
              <w:t>959</w:t>
            </w:r>
          </w:p>
        </w:tc>
        <w:tc>
          <w:tcPr>
            <w:tcW w:w="0" w:type="auto"/>
            <w:tcBorders>
              <w:left w:val="single" w:sz="4" w:space="0" w:color="auto"/>
              <w:right w:val="single" w:sz="12" w:space="0" w:color="auto"/>
            </w:tcBorders>
            <w:vAlign w:val="center"/>
          </w:tcPr>
          <w:p w:rsidR="00831A8F" w:rsidRPr="002405B9" w:rsidRDefault="007872E9" w:rsidP="00BE72D4">
            <w:pPr>
              <w:spacing w:line="192" w:lineRule="auto"/>
              <w:jc w:val="center"/>
              <w:rPr>
                <w:sz w:val="22"/>
                <w:szCs w:val="22"/>
              </w:rPr>
            </w:pPr>
            <w:r>
              <w:rPr>
                <w:bCs/>
                <w:color w:val="000000"/>
                <w:sz w:val="22"/>
                <w:szCs w:val="22"/>
              </w:rPr>
              <w:t>0,</w:t>
            </w:r>
            <w:r w:rsidR="00831A8F" w:rsidRPr="002405B9">
              <w:rPr>
                <w:bCs/>
                <w:color w:val="000000"/>
                <w:sz w:val="22"/>
                <w:szCs w:val="22"/>
              </w:rPr>
              <w:t>887</w:t>
            </w:r>
          </w:p>
        </w:tc>
      </w:tr>
      <w:tr w:rsidR="00831A8F" w:rsidRPr="002405B9" w:rsidTr="00BE72D4">
        <w:trPr>
          <w:trHeight w:val="306"/>
        </w:trPr>
        <w:tc>
          <w:tcPr>
            <w:tcW w:w="0" w:type="auto"/>
            <w:tcBorders>
              <w:top w:val="single" w:sz="2" w:space="0" w:color="auto"/>
              <w:right w:val="single" w:sz="12" w:space="0" w:color="auto"/>
            </w:tcBorders>
            <w:vAlign w:val="center"/>
          </w:tcPr>
          <w:p w:rsidR="00831A8F" w:rsidRPr="002405B9" w:rsidRDefault="00831A8F" w:rsidP="00BE72D4">
            <w:pPr>
              <w:spacing w:line="192" w:lineRule="auto"/>
              <w:rPr>
                <w:sz w:val="22"/>
                <w:szCs w:val="22"/>
              </w:rPr>
            </w:pPr>
            <w:r w:rsidRPr="002405B9">
              <w:rPr>
                <w:sz w:val="22"/>
                <w:szCs w:val="22"/>
              </w:rPr>
              <w:t>Söke</w:t>
            </w:r>
          </w:p>
        </w:tc>
        <w:tc>
          <w:tcPr>
            <w:tcW w:w="0" w:type="auto"/>
            <w:tcBorders>
              <w:left w:val="single" w:sz="12" w:space="0" w:color="auto"/>
              <w:right w:val="single" w:sz="4" w:space="0" w:color="auto"/>
            </w:tcBorders>
            <w:vAlign w:val="center"/>
          </w:tcPr>
          <w:p w:rsidR="00831A8F" w:rsidRPr="002405B9" w:rsidRDefault="00372DCC" w:rsidP="00BE72D4">
            <w:pPr>
              <w:spacing w:line="192" w:lineRule="auto"/>
              <w:jc w:val="center"/>
              <w:rPr>
                <w:bCs/>
                <w:color w:val="000000"/>
                <w:sz w:val="22"/>
                <w:szCs w:val="22"/>
              </w:rPr>
            </w:pPr>
            <w:r>
              <w:rPr>
                <w:bCs/>
                <w:color w:val="000000"/>
                <w:sz w:val="22"/>
                <w:szCs w:val="22"/>
              </w:rPr>
              <w:t>0,</w:t>
            </w:r>
            <w:r w:rsidR="00831A8F" w:rsidRPr="002405B9">
              <w:rPr>
                <w:bCs/>
                <w:color w:val="000000"/>
                <w:sz w:val="22"/>
                <w:szCs w:val="22"/>
              </w:rPr>
              <w:t>760</w:t>
            </w:r>
          </w:p>
        </w:tc>
        <w:tc>
          <w:tcPr>
            <w:tcW w:w="0" w:type="auto"/>
            <w:tcBorders>
              <w:left w:val="single" w:sz="4" w:space="0" w:color="auto"/>
              <w:right w:val="single" w:sz="12" w:space="0" w:color="auto"/>
            </w:tcBorders>
            <w:vAlign w:val="center"/>
          </w:tcPr>
          <w:p w:rsidR="00831A8F" w:rsidRPr="002405B9" w:rsidRDefault="00372DCC" w:rsidP="00BE72D4">
            <w:pPr>
              <w:spacing w:line="192" w:lineRule="auto"/>
              <w:jc w:val="center"/>
              <w:rPr>
                <w:bCs/>
                <w:color w:val="000000"/>
                <w:sz w:val="22"/>
                <w:szCs w:val="22"/>
              </w:rPr>
            </w:pPr>
            <w:r>
              <w:rPr>
                <w:bCs/>
                <w:color w:val="000000"/>
                <w:sz w:val="22"/>
                <w:szCs w:val="22"/>
              </w:rPr>
              <w:t>0,</w:t>
            </w:r>
            <w:r w:rsidR="00831A8F" w:rsidRPr="002405B9">
              <w:rPr>
                <w:bCs/>
                <w:color w:val="000000"/>
                <w:sz w:val="22"/>
                <w:szCs w:val="22"/>
              </w:rPr>
              <w:t>695</w:t>
            </w:r>
          </w:p>
        </w:tc>
        <w:tc>
          <w:tcPr>
            <w:tcW w:w="0" w:type="auto"/>
            <w:tcBorders>
              <w:left w:val="single" w:sz="12" w:space="0" w:color="auto"/>
              <w:right w:val="single" w:sz="4" w:space="0" w:color="auto"/>
            </w:tcBorders>
            <w:vAlign w:val="center"/>
          </w:tcPr>
          <w:p w:rsidR="00831A8F" w:rsidRPr="002405B9" w:rsidRDefault="007872E9" w:rsidP="00BE72D4">
            <w:pPr>
              <w:spacing w:line="192" w:lineRule="auto"/>
              <w:jc w:val="center"/>
              <w:rPr>
                <w:bCs/>
                <w:color w:val="000000"/>
                <w:sz w:val="22"/>
                <w:szCs w:val="22"/>
              </w:rPr>
            </w:pPr>
            <w:r>
              <w:rPr>
                <w:bCs/>
                <w:color w:val="000000"/>
                <w:sz w:val="22"/>
                <w:szCs w:val="22"/>
              </w:rPr>
              <w:t>1,</w:t>
            </w:r>
            <w:r w:rsidR="00831A8F" w:rsidRPr="002405B9">
              <w:rPr>
                <w:bCs/>
                <w:color w:val="000000"/>
                <w:sz w:val="22"/>
                <w:szCs w:val="22"/>
              </w:rPr>
              <w:t>000</w:t>
            </w:r>
          </w:p>
        </w:tc>
        <w:tc>
          <w:tcPr>
            <w:tcW w:w="0" w:type="auto"/>
            <w:tcBorders>
              <w:left w:val="single" w:sz="4" w:space="0" w:color="auto"/>
              <w:right w:val="single" w:sz="12" w:space="0" w:color="auto"/>
            </w:tcBorders>
            <w:vAlign w:val="center"/>
          </w:tcPr>
          <w:p w:rsidR="00831A8F" w:rsidRPr="002405B9" w:rsidRDefault="007872E9" w:rsidP="00BE72D4">
            <w:pPr>
              <w:spacing w:line="192" w:lineRule="auto"/>
              <w:jc w:val="center"/>
              <w:rPr>
                <w:sz w:val="22"/>
                <w:szCs w:val="22"/>
              </w:rPr>
            </w:pPr>
            <w:r>
              <w:rPr>
                <w:bCs/>
                <w:color w:val="000000"/>
                <w:sz w:val="22"/>
                <w:szCs w:val="22"/>
              </w:rPr>
              <w:t>0,</w:t>
            </w:r>
            <w:r w:rsidR="00831A8F" w:rsidRPr="002405B9">
              <w:rPr>
                <w:bCs/>
                <w:color w:val="000000"/>
                <w:sz w:val="22"/>
                <w:szCs w:val="22"/>
              </w:rPr>
              <w:t>824</w:t>
            </w:r>
          </w:p>
        </w:tc>
        <w:tc>
          <w:tcPr>
            <w:tcW w:w="0" w:type="auto"/>
            <w:tcBorders>
              <w:left w:val="single" w:sz="12" w:space="0" w:color="auto"/>
            </w:tcBorders>
            <w:vAlign w:val="center"/>
          </w:tcPr>
          <w:p w:rsidR="00831A8F" w:rsidRPr="002405B9" w:rsidRDefault="007872E9" w:rsidP="00BE72D4">
            <w:pPr>
              <w:spacing w:line="192" w:lineRule="auto"/>
              <w:jc w:val="center"/>
              <w:rPr>
                <w:sz w:val="22"/>
                <w:szCs w:val="22"/>
              </w:rPr>
            </w:pPr>
            <w:r>
              <w:rPr>
                <w:bCs/>
                <w:color w:val="000000"/>
                <w:sz w:val="22"/>
                <w:szCs w:val="22"/>
              </w:rPr>
              <w:t>0,</w:t>
            </w:r>
            <w:r w:rsidR="00831A8F" w:rsidRPr="002405B9">
              <w:rPr>
                <w:bCs/>
                <w:color w:val="000000"/>
                <w:sz w:val="22"/>
                <w:szCs w:val="22"/>
              </w:rPr>
              <w:t>760</w:t>
            </w:r>
          </w:p>
        </w:tc>
        <w:tc>
          <w:tcPr>
            <w:tcW w:w="0" w:type="auto"/>
            <w:tcBorders>
              <w:left w:val="single" w:sz="4" w:space="0" w:color="auto"/>
              <w:right w:val="single" w:sz="12" w:space="0" w:color="auto"/>
            </w:tcBorders>
            <w:vAlign w:val="center"/>
          </w:tcPr>
          <w:p w:rsidR="00831A8F" w:rsidRPr="002405B9" w:rsidRDefault="007872E9" w:rsidP="00BE72D4">
            <w:pPr>
              <w:spacing w:line="192" w:lineRule="auto"/>
              <w:jc w:val="center"/>
              <w:rPr>
                <w:sz w:val="22"/>
                <w:szCs w:val="22"/>
              </w:rPr>
            </w:pPr>
            <w:r>
              <w:rPr>
                <w:bCs/>
                <w:color w:val="000000"/>
                <w:sz w:val="22"/>
                <w:szCs w:val="22"/>
              </w:rPr>
              <w:t>0,</w:t>
            </w:r>
            <w:r w:rsidR="00831A8F" w:rsidRPr="002405B9">
              <w:rPr>
                <w:bCs/>
                <w:color w:val="000000"/>
                <w:sz w:val="22"/>
                <w:szCs w:val="22"/>
              </w:rPr>
              <w:t>850</w:t>
            </w:r>
          </w:p>
        </w:tc>
      </w:tr>
      <w:tr w:rsidR="00831A8F" w:rsidRPr="002405B9" w:rsidTr="00BE72D4">
        <w:trPr>
          <w:trHeight w:val="306"/>
        </w:trPr>
        <w:tc>
          <w:tcPr>
            <w:tcW w:w="0" w:type="auto"/>
            <w:tcBorders>
              <w:bottom w:val="single" w:sz="12" w:space="0" w:color="auto"/>
              <w:right w:val="single" w:sz="12" w:space="0" w:color="auto"/>
            </w:tcBorders>
            <w:vAlign w:val="center"/>
          </w:tcPr>
          <w:p w:rsidR="00831A8F" w:rsidRPr="002405B9" w:rsidRDefault="00831A8F" w:rsidP="00BE72D4">
            <w:pPr>
              <w:spacing w:line="192" w:lineRule="auto"/>
              <w:rPr>
                <w:sz w:val="22"/>
                <w:szCs w:val="22"/>
              </w:rPr>
            </w:pPr>
            <w:r w:rsidRPr="002405B9">
              <w:rPr>
                <w:sz w:val="22"/>
                <w:szCs w:val="22"/>
              </w:rPr>
              <w:t>Pınarhisar</w:t>
            </w:r>
          </w:p>
        </w:tc>
        <w:tc>
          <w:tcPr>
            <w:tcW w:w="0" w:type="auto"/>
            <w:tcBorders>
              <w:left w:val="single" w:sz="12" w:space="0" w:color="auto"/>
              <w:bottom w:val="single" w:sz="12" w:space="0" w:color="auto"/>
              <w:right w:val="single" w:sz="4" w:space="0" w:color="auto"/>
            </w:tcBorders>
            <w:vAlign w:val="center"/>
          </w:tcPr>
          <w:p w:rsidR="00831A8F" w:rsidRPr="002405B9" w:rsidRDefault="00372DCC" w:rsidP="00BE72D4">
            <w:pPr>
              <w:spacing w:line="192" w:lineRule="auto"/>
              <w:jc w:val="center"/>
              <w:rPr>
                <w:bCs/>
                <w:color w:val="000000"/>
                <w:sz w:val="22"/>
                <w:szCs w:val="22"/>
              </w:rPr>
            </w:pPr>
            <w:r>
              <w:rPr>
                <w:bCs/>
                <w:color w:val="000000"/>
                <w:sz w:val="22"/>
                <w:szCs w:val="22"/>
              </w:rPr>
              <w:t>0,</w:t>
            </w:r>
            <w:r w:rsidR="00831A8F" w:rsidRPr="002405B9">
              <w:rPr>
                <w:bCs/>
                <w:color w:val="000000"/>
                <w:sz w:val="22"/>
                <w:szCs w:val="22"/>
              </w:rPr>
              <w:t>786</w:t>
            </w:r>
          </w:p>
        </w:tc>
        <w:tc>
          <w:tcPr>
            <w:tcW w:w="0" w:type="auto"/>
            <w:tcBorders>
              <w:left w:val="single" w:sz="4" w:space="0" w:color="auto"/>
              <w:bottom w:val="single" w:sz="12" w:space="0" w:color="auto"/>
              <w:right w:val="single" w:sz="12" w:space="0" w:color="auto"/>
            </w:tcBorders>
            <w:vAlign w:val="center"/>
          </w:tcPr>
          <w:p w:rsidR="00831A8F" w:rsidRPr="002405B9" w:rsidRDefault="00372DCC" w:rsidP="00BE72D4">
            <w:pPr>
              <w:spacing w:line="192" w:lineRule="auto"/>
              <w:jc w:val="center"/>
              <w:rPr>
                <w:bCs/>
                <w:color w:val="000000"/>
                <w:sz w:val="22"/>
                <w:szCs w:val="22"/>
              </w:rPr>
            </w:pPr>
            <w:r>
              <w:rPr>
                <w:bCs/>
                <w:color w:val="000000"/>
                <w:sz w:val="22"/>
                <w:szCs w:val="22"/>
              </w:rPr>
              <w:t>0,</w:t>
            </w:r>
            <w:r w:rsidR="00831A8F" w:rsidRPr="002405B9">
              <w:rPr>
                <w:bCs/>
                <w:color w:val="000000"/>
                <w:sz w:val="22"/>
                <w:szCs w:val="22"/>
              </w:rPr>
              <w:t>677</w:t>
            </w:r>
          </w:p>
        </w:tc>
        <w:tc>
          <w:tcPr>
            <w:tcW w:w="0" w:type="auto"/>
            <w:tcBorders>
              <w:left w:val="single" w:sz="12" w:space="0" w:color="auto"/>
              <w:bottom w:val="single" w:sz="12" w:space="0" w:color="auto"/>
              <w:right w:val="single" w:sz="4" w:space="0" w:color="auto"/>
            </w:tcBorders>
            <w:vAlign w:val="center"/>
          </w:tcPr>
          <w:p w:rsidR="00831A8F" w:rsidRPr="002405B9" w:rsidRDefault="007872E9" w:rsidP="00BE72D4">
            <w:pPr>
              <w:spacing w:line="192" w:lineRule="auto"/>
              <w:jc w:val="center"/>
              <w:rPr>
                <w:bCs/>
                <w:color w:val="000000"/>
                <w:sz w:val="22"/>
                <w:szCs w:val="22"/>
              </w:rPr>
            </w:pPr>
            <w:r>
              <w:rPr>
                <w:bCs/>
                <w:color w:val="000000"/>
                <w:sz w:val="22"/>
                <w:szCs w:val="22"/>
              </w:rPr>
              <w:t>0,</w:t>
            </w:r>
            <w:r w:rsidR="00831A8F" w:rsidRPr="002405B9">
              <w:rPr>
                <w:bCs/>
                <w:color w:val="000000"/>
                <w:sz w:val="22"/>
                <w:szCs w:val="22"/>
              </w:rPr>
              <w:t>857</w:t>
            </w:r>
          </w:p>
        </w:tc>
        <w:tc>
          <w:tcPr>
            <w:tcW w:w="0" w:type="auto"/>
            <w:tcBorders>
              <w:left w:val="single" w:sz="4" w:space="0" w:color="auto"/>
              <w:bottom w:val="single" w:sz="12" w:space="0" w:color="auto"/>
              <w:right w:val="single" w:sz="12" w:space="0" w:color="auto"/>
            </w:tcBorders>
            <w:vAlign w:val="center"/>
          </w:tcPr>
          <w:p w:rsidR="00831A8F" w:rsidRPr="002405B9" w:rsidRDefault="007872E9" w:rsidP="00BE72D4">
            <w:pPr>
              <w:spacing w:line="192" w:lineRule="auto"/>
              <w:jc w:val="center"/>
              <w:rPr>
                <w:sz w:val="22"/>
                <w:szCs w:val="22"/>
              </w:rPr>
            </w:pPr>
            <w:r>
              <w:rPr>
                <w:bCs/>
                <w:color w:val="000000"/>
                <w:sz w:val="22"/>
                <w:szCs w:val="22"/>
              </w:rPr>
              <w:t>0,</w:t>
            </w:r>
            <w:r w:rsidR="00831A8F" w:rsidRPr="002405B9">
              <w:rPr>
                <w:bCs/>
                <w:color w:val="000000"/>
                <w:sz w:val="22"/>
                <w:szCs w:val="22"/>
              </w:rPr>
              <w:t>737</w:t>
            </w:r>
          </w:p>
        </w:tc>
        <w:tc>
          <w:tcPr>
            <w:tcW w:w="0" w:type="auto"/>
            <w:tcBorders>
              <w:left w:val="single" w:sz="12" w:space="0" w:color="auto"/>
              <w:bottom w:val="single" w:sz="12" w:space="0" w:color="auto"/>
            </w:tcBorders>
            <w:vAlign w:val="center"/>
          </w:tcPr>
          <w:p w:rsidR="00831A8F" w:rsidRPr="002405B9" w:rsidRDefault="007872E9" w:rsidP="00BE72D4">
            <w:pPr>
              <w:spacing w:line="192" w:lineRule="auto"/>
              <w:jc w:val="center"/>
              <w:rPr>
                <w:sz w:val="22"/>
                <w:szCs w:val="22"/>
              </w:rPr>
            </w:pPr>
            <w:r>
              <w:rPr>
                <w:bCs/>
                <w:color w:val="000000"/>
                <w:sz w:val="22"/>
                <w:szCs w:val="22"/>
              </w:rPr>
              <w:t>0,</w:t>
            </w:r>
            <w:r w:rsidR="00831A8F" w:rsidRPr="002405B9">
              <w:rPr>
                <w:bCs/>
                <w:color w:val="000000"/>
                <w:sz w:val="22"/>
                <w:szCs w:val="22"/>
              </w:rPr>
              <w:t>908</w:t>
            </w:r>
          </w:p>
        </w:tc>
        <w:tc>
          <w:tcPr>
            <w:tcW w:w="0" w:type="auto"/>
            <w:tcBorders>
              <w:left w:val="single" w:sz="4" w:space="0" w:color="auto"/>
              <w:bottom w:val="single" w:sz="12" w:space="0" w:color="auto"/>
              <w:right w:val="single" w:sz="12" w:space="0" w:color="auto"/>
            </w:tcBorders>
            <w:vAlign w:val="center"/>
          </w:tcPr>
          <w:p w:rsidR="00831A8F" w:rsidRPr="002405B9" w:rsidRDefault="007872E9" w:rsidP="00BE72D4">
            <w:pPr>
              <w:spacing w:line="192" w:lineRule="auto"/>
              <w:jc w:val="center"/>
              <w:rPr>
                <w:sz w:val="22"/>
                <w:szCs w:val="22"/>
              </w:rPr>
            </w:pPr>
            <w:r>
              <w:rPr>
                <w:bCs/>
                <w:color w:val="000000"/>
                <w:sz w:val="22"/>
                <w:szCs w:val="22"/>
              </w:rPr>
              <w:t>0,</w:t>
            </w:r>
            <w:r w:rsidR="00831A8F" w:rsidRPr="002405B9">
              <w:rPr>
                <w:bCs/>
                <w:color w:val="000000"/>
                <w:sz w:val="22"/>
                <w:szCs w:val="22"/>
              </w:rPr>
              <w:t>909</w:t>
            </w:r>
          </w:p>
        </w:tc>
      </w:tr>
      <w:tr w:rsidR="00831A8F" w:rsidRPr="002405B9" w:rsidTr="00BE72D4">
        <w:trPr>
          <w:trHeight w:val="306"/>
        </w:trPr>
        <w:tc>
          <w:tcPr>
            <w:tcW w:w="0" w:type="auto"/>
            <w:tcBorders>
              <w:top w:val="single" w:sz="12" w:space="0" w:color="auto"/>
              <w:bottom w:val="single" w:sz="12" w:space="0" w:color="auto"/>
              <w:right w:val="single" w:sz="12" w:space="0" w:color="auto"/>
            </w:tcBorders>
            <w:vAlign w:val="center"/>
          </w:tcPr>
          <w:p w:rsidR="00831A8F" w:rsidRPr="002405B9" w:rsidRDefault="00831A8F" w:rsidP="00BE72D4">
            <w:pPr>
              <w:spacing w:line="192" w:lineRule="auto"/>
              <w:rPr>
                <w:b/>
                <w:sz w:val="22"/>
                <w:szCs w:val="22"/>
              </w:rPr>
            </w:pPr>
            <w:r w:rsidRPr="002405B9">
              <w:rPr>
                <w:b/>
                <w:sz w:val="22"/>
                <w:szCs w:val="22"/>
              </w:rPr>
              <w:t>1992 Yılında Özelleşen İşletmeler</w:t>
            </w:r>
          </w:p>
        </w:tc>
        <w:tc>
          <w:tcPr>
            <w:tcW w:w="0" w:type="auto"/>
            <w:gridSpan w:val="6"/>
            <w:tcBorders>
              <w:top w:val="single" w:sz="12" w:space="0" w:color="auto"/>
              <w:left w:val="single" w:sz="12" w:space="0" w:color="auto"/>
              <w:bottom w:val="single" w:sz="12" w:space="0" w:color="auto"/>
              <w:right w:val="single" w:sz="12" w:space="0" w:color="auto"/>
            </w:tcBorders>
            <w:vAlign w:val="center"/>
          </w:tcPr>
          <w:p w:rsidR="00831A8F" w:rsidRPr="002405B9" w:rsidRDefault="00831A8F" w:rsidP="00BE72D4">
            <w:pPr>
              <w:spacing w:line="192" w:lineRule="auto"/>
              <w:ind w:firstLine="567"/>
              <w:jc w:val="center"/>
              <w:rPr>
                <w:sz w:val="22"/>
                <w:szCs w:val="22"/>
              </w:rPr>
            </w:pPr>
          </w:p>
        </w:tc>
      </w:tr>
      <w:tr w:rsidR="00831A8F" w:rsidRPr="002405B9" w:rsidTr="00BE72D4">
        <w:trPr>
          <w:trHeight w:val="306"/>
        </w:trPr>
        <w:tc>
          <w:tcPr>
            <w:tcW w:w="0" w:type="auto"/>
            <w:tcBorders>
              <w:top w:val="single" w:sz="12" w:space="0" w:color="auto"/>
              <w:right w:val="single" w:sz="12" w:space="0" w:color="auto"/>
            </w:tcBorders>
            <w:vAlign w:val="center"/>
          </w:tcPr>
          <w:p w:rsidR="00831A8F" w:rsidRPr="002405B9" w:rsidRDefault="00831A8F" w:rsidP="00BE72D4">
            <w:pPr>
              <w:spacing w:line="192" w:lineRule="auto"/>
              <w:rPr>
                <w:sz w:val="22"/>
                <w:szCs w:val="22"/>
              </w:rPr>
            </w:pPr>
            <w:r w:rsidRPr="002405B9">
              <w:rPr>
                <w:sz w:val="22"/>
                <w:szCs w:val="22"/>
              </w:rPr>
              <w:t xml:space="preserve">Çorum </w:t>
            </w:r>
          </w:p>
        </w:tc>
        <w:tc>
          <w:tcPr>
            <w:tcW w:w="0" w:type="auto"/>
            <w:tcBorders>
              <w:top w:val="single" w:sz="12" w:space="0" w:color="auto"/>
              <w:left w:val="single" w:sz="12" w:space="0" w:color="auto"/>
              <w:right w:val="single" w:sz="4" w:space="0" w:color="auto"/>
            </w:tcBorders>
            <w:vAlign w:val="center"/>
          </w:tcPr>
          <w:p w:rsidR="00831A8F" w:rsidRPr="002405B9" w:rsidRDefault="00372DCC" w:rsidP="00BE72D4">
            <w:pPr>
              <w:spacing w:line="192" w:lineRule="auto"/>
              <w:jc w:val="center"/>
              <w:rPr>
                <w:bCs/>
                <w:color w:val="000000"/>
                <w:sz w:val="22"/>
                <w:szCs w:val="22"/>
              </w:rPr>
            </w:pPr>
            <w:r>
              <w:rPr>
                <w:bCs/>
                <w:color w:val="000000"/>
                <w:sz w:val="22"/>
                <w:szCs w:val="22"/>
              </w:rPr>
              <w:t>0,</w:t>
            </w:r>
            <w:r w:rsidR="00831A8F" w:rsidRPr="002405B9">
              <w:rPr>
                <w:bCs/>
                <w:color w:val="000000"/>
                <w:sz w:val="22"/>
                <w:szCs w:val="22"/>
              </w:rPr>
              <w:t>651</w:t>
            </w:r>
          </w:p>
        </w:tc>
        <w:tc>
          <w:tcPr>
            <w:tcW w:w="0" w:type="auto"/>
            <w:tcBorders>
              <w:top w:val="single" w:sz="12" w:space="0" w:color="auto"/>
              <w:left w:val="single" w:sz="4" w:space="0" w:color="auto"/>
              <w:right w:val="single" w:sz="12" w:space="0" w:color="auto"/>
            </w:tcBorders>
            <w:vAlign w:val="center"/>
          </w:tcPr>
          <w:p w:rsidR="00831A8F" w:rsidRPr="002405B9" w:rsidRDefault="00372DCC" w:rsidP="00BE72D4">
            <w:pPr>
              <w:spacing w:line="192" w:lineRule="auto"/>
              <w:jc w:val="center"/>
              <w:rPr>
                <w:bCs/>
                <w:color w:val="000000"/>
                <w:sz w:val="22"/>
                <w:szCs w:val="22"/>
              </w:rPr>
            </w:pPr>
            <w:r>
              <w:rPr>
                <w:bCs/>
                <w:color w:val="000000"/>
                <w:sz w:val="22"/>
                <w:szCs w:val="22"/>
              </w:rPr>
              <w:t>0,</w:t>
            </w:r>
            <w:r w:rsidR="00831A8F" w:rsidRPr="002405B9">
              <w:rPr>
                <w:bCs/>
                <w:color w:val="000000"/>
                <w:sz w:val="22"/>
                <w:szCs w:val="22"/>
              </w:rPr>
              <w:t>499</w:t>
            </w:r>
          </w:p>
        </w:tc>
        <w:tc>
          <w:tcPr>
            <w:tcW w:w="0" w:type="auto"/>
            <w:tcBorders>
              <w:top w:val="single" w:sz="12" w:space="0" w:color="auto"/>
              <w:left w:val="single" w:sz="12" w:space="0" w:color="auto"/>
              <w:right w:val="single" w:sz="4" w:space="0" w:color="auto"/>
            </w:tcBorders>
            <w:vAlign w:val="center"/>
          </w:tcPr>
          <w:p w:rsidR="00831A8F" w:rsidRPr="002405B9" w:rsidRDefault="007872E9" w:rsidP="00BE72D4">
            <w:pPr>
              <w:spacing w:line="192" w:lineRule="auto"/>
              <w:jc w:val="center"/>
              <w:rPr>
                <w:bCs/>
                <w:color w:val="000000"/>
                <w:sz w:val="22"/>
                <w:szCs w:val="22"/>
              </w:rPr>
            </w:pPr>
            <w:r>
              <w:rPr>
                <w:bCs/>
                <w:color w:val="000000"/>
                <w:sz w:val="22"/>
                <w:szCs w:val="22"/>
              </w:rPr>
              <w:t>0,</w:t>
            </w:r>
            <w:r w:rsidR="00831A8F" w:rsidRPr="002405B9">
              <w:rPr>
                <w:bCs/>
                <w:color w:val="000000"/>
                <w:sz w:val="22"/>
                <w:szCs w:val="22"/>
              </w:rPr>
              <w:t>741</w:t>
            </w:r>
          </w:p>
        </w:tc>
        <w:tc>
          <w:tcPr>
            <w:tcW w:w="0" w:type="auto"/>
            <w:tcBorders>
              <w:top w:val="single" w:sz="12" w:space="0" w:color="auto"/>
              <w:left w:val="single" w:sz="4" w:space="0" w:color="auto"/>
              <w:right w:val="single" w:sz="12" w:space="0" w:color="auto"/>
            </w:tcBorders>
            <w:vAlign w:val="center"/>
          </w:tcPr>
          <w:p w:rsidR="00831A8F" w:rsidRPr="002405B9" w:rsidRDefault="007872E9" w:rsidP="00BE72D4">
            <w:pPr>
              <w:spacing w:line="192" w:lineRule="auto"/>
              <w:jc w:val="center"/>
              <w:rPr>
                <w:sz w:val="22"/>
                <w:szCs w:val="22"/>
              </w:rPr>
            </w:pPr>
            <w:r>
              <w:rPr>
                <w:bCs/>
                <w:color w:val="000000"/>
                <w:sz w:val="22"/>
                <w:szCs w:val="22"/>
              </w:rPr>
              <w:t>0,</w:t>
            </w:r>
            <w:r w:rsidR="00831A8F" w:rsidRPr="002405B9">
              <w:rPr>
                <w:bCs/>
                <w:color w:val="000000"/>
                <w:sz w:val="22"/>
                <w:szCs w:val="22"/>
              </w:rPr>
              <w:t>576</w:t>
            </w:r>
          </w:p>
        </w:tc>
        <w:tc>
          <w:tcPr>
            <w:tcW w:w="0" w:type="auto"/>
            <w:tcBorders>
              <w:top w:val="single" w:sz="12" w:space="0" w:color="auto"/>
              <w:left w:val="single" w:sz="12" w:space="0" w:color="auto"/>
            </w:tcBorders>
            <w:vAlign w:val="center"/>
          </w:tcPr>
          <w:p w:rsidR="00831A8F" w:rsidRPr="002405B9" w:rsidRDefault="007872E9" w:rsidP="00BE72D4">
            <w:pPr>
              <w:spacing w:line="192" w:lineRule="auto"/>
              <w:jc w:val="center"/>
              <w:rPr>
                <w:sz w:val="22"/>
                <w:szCs w:val="22"/>
              </w:rPr>
            </w:pPr>
            <w:r>
              <w:rPr>
                <w:bCs/>
                <w:color w:val="000000"/>
                <w:sz w:val="22"/>
                <w:szCs w:val="22"/>
              </w:rPr>
              <w:t>0,</w:t>
            </w:r>
            <w:r w:rsidR="00831A8F" w:rsidRPr="002405B9">
              <w:rPr>
                <w:bCs/>
                <w:color w:val="000000"/>
                <w:sz w:val="22"/>
                <w:szCs w:val="22"/>
              </w:rPr>
              <w:t>865</w:t>
            </w:r>
          </w:p>
        </w:tc>
        <w:tc>
          <w:tcPr>
            <w:tcW w:w="0" w:type="auto"/>
            <w:tcBorders>
              <w:top w:val="single" w:sz="12" w:space="0" w:color="auto"/>
              <w:left w:val="single" w:sz="4" w:space="0" w:color="auto"/>
              <w:right w:val="single" w:sz="12" w:space="0" w:color="auto"/>
            </w:tcBorders>
            <w:vAlign w:val="center"/>
          </w:tcPr>
          <w:p w:rsidR="00831A8F" w:rsidRPr="002405B9" w:rsidRDefault="007872E9" w:rsidP="00BE72D4">
            <w:pPr>
              <w:spacing w:line="192" w:lineRule="auto"/>
              <w:jc w:val="center"/>
              <w:rPr>
                <w:sz w:val="22"/>
                <w:szCs w:val="22"/>
              </w:rPr>
            </w:pPr>
            <w:r>
              <w:rPr>
                <w:bCs/>
                <w:color w:val="000000"/>
                <w:sz w:val="22"/>
                <w:szCs w:val="22"/>
              </w:rPr>
              <w:t>0,</w:t>
            </w:r>
            <w:r w:rsidR="00831A8F" w:rsidRPr="002405B9">
              <w:rPr>
                <w:bCs/>
                <w:color w:val="000000"/>
                <w:sz w:val="22"/>
                <w:szCs w:val="22"/>
              </w:rPr>
              <w:t>843</w:t>
            </w:r>
          </w:p>
        </w:tc>
      </w:tr>
      <w:tr w:rsidR="00831A8F" w:rsidRPr="002405B9" w:rsidTr="00BE72D4">
        <w:trPr>
          <w:trHeight w:val="306"/>
        </w:trPr>
        <w:tc>
          <w:tcPr>
            <w:tcW w:w="0" w:type="auto"/>
            <w:tcBorders>
              <w:right w:val="single" w:sz="12" w:space="0" w:color="auto"/>
            </w:tcBorders>
            <w:vAlign w:val="center"/>
          </w:tcPr>
          <w:p w:rsidR="00831A8F" w:rsidRPr="002405B9" w:rsidRDefault="00831A8F" w:rsidP="00BE72D4">
            <w:pPr>
              <w:spacing w:line="192" w:lineRule="auto"/>
              <w:rPr>
                <w:sz w:val="22"/>
                <w:szCs w:val="22"/>
              </w:rPr>
            </w:pPr>
            <w:r w:rsidRPr="002405B9">
              <w:rPr>
                <w:sz w:val="22"/>
                <w:szCs w:val="22"/>
              </w:rPr>
              <w:t>Denizli</w:t>
            </w:r>
          </w:p>
        </w:tc>
        <w:tc>
          <w:tcPr>
            <w:tcW w:w="0" w:type="auto"/>
            <w:tcBorders>
              <w:left w:val="single" w:sz="12" w:space="0" w:color="auto"/>
              <w:right w:val="single" w:sz="4" w:space="0" w:color="auto"/>
            </w:tcBorders>
            <w:vAlign w:val="center"/>
          </w:tcPr>
          <w:p w:rsidR="00831A8F" w:rsidRPr="002405B9" w:rsidRDefault="00372DCC" w:rsidP="00BE72D4">
            <w:pPr>
              <w:spacing w:line="192" w:lineRule="auto"/>
              <w:jc w:val="center"/>
              <w:rPr>
                <w:bCs/>
                <w:color w:val="000000"/>
                <w:sz w:val="22"/>
                <w:szCs w:val="22"/>
              </w:rPr>
            </w:pPr>
            <w:r>
              <w:rPr>
                <w:bCs/>
                <w:color w:val="000000"/>
                <w:sz w:val="22"/>
                <w:szCs w:val="22"/>
              </w:rPr>
              <w:t>0,</w:t>
            </w:r>
            <w:r w:rsidR="00831A8F" w:rsidRPr="002405B9">
              <w:rPr>
                <w:bCs/>
                <w:color w:val="000000"/>
                <w:sz w:val="22"/>
                <w:szCs w:val="22"/>
              </w:rPr>
              <w:t>684</w:t>
            </w:r>
          </w:p>
        </w:tc>
        <w:tc>
          <w:tcPr>
            <w:tcW w:w="0" w:type="auto"/>
            <w:tcBorders>
              <w:left w:val="single" w:sz="4" w:space="0" w:color="auto"/>
              <w:right w:val="single" w:sz="12" w:space="0" w:color="auto"/>
            </w:tcBorders>
            <w:vAlign w:val="center"/>
          </w:tcPr>
          <w:p w:rsidR="00831A8F" w:rsidRPr="002405B9" w:rsidRDefault="00372DCC" w:rsidP="00BE72D4">
            <w:pPr>
              <w:spacing w:line="192" w:lineRule="auto"/>
              <w:jc w:val="center"/>
              <w:rPr>
                <w:bCs/>
                <w:color w:val="000000"/>
                <w:sz w:val="22"/>
                <w:szCs w:val="22"/>
              </w:rPr>
            </w:pPr>
            <w:r>
              <w:rPr>
                <w:bCs/>
                <w:color w:val="000000"/>
                <w:sz w:val="22"/>
                <w:szCs w:val="22"/>
              </w:rPr>
              <w:t>0,</w:t>
            </w:r>
            <w:r w:rsidR="00831A8F" w:rsidRPr="002405B9">
              <w:rPr>
                <w:bCs/>
                <w:color w:val="000000"/>
                <w:sz w:val="22"/>
                <w:szCs w:val="22"/>
              </w:rPr>
              <w:t>824</w:t>
            </w:r>
          </w:p>
        </w:tc>
        <w:tc>
          <w:tcPr>
            <w:tcW w:w="0" w:type="auto"/>
            <w:tcBorders>
              <w:left w:val="single" w:sz="12" w:space="0" w:color="auto"/>
              <w:right w:val="single" w:sz="4" w:space="0" w:color="auto"/>
            </w:tcBorders>
            <w:vAlign w:val="center"/>
          </w:tcPr>
          <w:p w:rsidR="00831A8F" w:rsidRPr="002405B9" w:rsidRDefault="007872E9" w:rsidP="00BE72D4">
            <w:pPr>
              <w:spacing w:line="192" w:lineRule="auto"/>
              <w:jc w:val="center"/>
              <w:rPr>
                <w:bCs/>
                <w:color w:val="000000"/>
                <w:sz w:val="22"/>
                <w:szCs w:val="22"/>
              </w:rPr>
            </w:pPr>
            <w:r>
              <w:rPr>
                <w:bCs/>
                <w:color w:val="000000"/>
                <w:sz w:val="22"/>
                <w:szCs w:val="22"/>
              </w:rPr>
              <w:t>0,</w:t>
            </w:r>
            <w:r w:rsidR="00831A8F" w:rsidRPr="002405B9">
              <w:rPr>
                <w:bCs/>
                <w:color w:val="000000"/>
                <w:sz w:val="22"/>
                <w:szCs w:val="22"/>
              </w:rPr>
              <w:t>785</w:t>
            </w:r>
          </w:p>
        </w:tc>
        <w:tc>
          <w:tcPr>
            <w:tcW w:w="0" w:type="auto"/>
            <w:tcBorders>
              <w:left w:val="single" w:sz="4" w:space="0" w:color="auto"/>
              <w:right w:val="single" w:sz="12" w:space="0" w:color="auto"/>
            </w:tcBorders>
            <w:vAlign w:val="center"/>
          </w:tcPr>
          <w:p w:rsidR="00831A8F" w:rsidRPr="002405B9" w:rsidRDefault="007872E9" w:rsidP="00BE72D4">
            <w:pPr>
              <w:spacing w:line="192" w:lineRule="auto"/>
              <w:jc w:val="center"/>
              <w:rPr>
                <w:sz w:val="22"/>
                <w:szCs w:val="22"/>
              </w:rPr>
            </w:pPr>
            <w:r>
              <w:rPr>
                <w:bCs/>
                <w:color w:val="000000"/>
                <w:sz w:val="22"/>
                <w:szCs w:val="22"/>
              </w:rPr>
              <w:t>0,</w:t>
            </w:r>
            <w:r w:rsidR="00831A8F" w:rsidRPr="002405B9">
              <w:rPr>
                <w:bCs/>
                <w:color w:val="000000"/>
                <w:sz w:val="22"/>
                <w:szCs w:val="22"/>
              </w:rPr>
              <w:t>896</w:t>
            </w:r>
          </w:p>
        </w:tc>
        <w:tc>
          <w:tcPr>
            <w:tcW w:w="0" w:type="auto"/>
            <w:tcBorders>
              <w:left w:val="single" w:sz="12" w:space="0" w:color="auto"/>
            </w:tcBorders>
            <w:vAlign w:val="center"/>
          </w:tcPr>
          <w:p w:rsidR="00831A8F" w:rsidRPr="002405B9" w:rsidRDefault="007872E9" w:rsidP="00BE72D4">
            <w:pPr>
              <w:spacing w:line="192" w:lineRule="auto"/>
              <w:jc w:val="center"/>
              <w:rPr>
                <w:sz w:val="22"/>
                <w:szCs w:val="22"/>
              </w:rPr>
            </w:pPr>
            <w:r>
              <w:rPr>
                <w:bCs/>
                <w:color w:val="000000"/>
                <w:sz w:val="22"/>
                <w:szCs w:val="22"/>
              </w:rPr>
              <w:t>0,</w:t>
            </w:r>
            <w:r w:rsidR="00831A8F" w:rsidRPr="002405B9">
              <w:rPr>
                <w:bCs/>
                <w:color w:val="000000"/>
                <w:sz w:val="22"/>
                <w:szCs w:val="22"/>
              </w:rPr>
              <w:t>855</w:t>
            </w:r>
          </w:p>
        </w:tc>
        <w:tc>
          <w:tcPr>
            <w:tcW w:w="0" w:type="auto"/>
            <w:tcBorders>
              <w:left w:val="single" w:sz="4" w:space="0" w:color="auto"/>
              <w:right w:val="single" w:sz="12" w:space="0" w:color="auto"/>
            </w:tcBorders>
            <w:vAlign w:val="center"/>
          </w:tcPr>
          <w:p w:rsidR="00831A8F" w:rsidRPr="002405B9" w:rsidRDefault="007872E9" w:rsidP="00BE72D4">
            <w:pPr>
              <w:spacing w:line="192" w:lineRule="auto"/>
              <w:jc w:val="center"/>
              <w:rPr>
                <w:sz w:val="22"/>
                <w:szCs w:val="22"/>
              </w:rPr>
            </w:pPr>
            <w:r>
              <w:rPr>
                <w:bCs/>
                <w:color w:val="000000"/>
                <w:sz w:val="22"/>
                <w:szCs w:val="22"/>
              </w:rPr>
              <w:t>0,</w:t>
            </w:r>
            <w:r w:rsidR="00831A8F" w:rsidRPr="002405B9">
              <w:rPr>
                <w:bCs/>
                <w:color w:val="000000"/>
                <w:sz w:val="22"/>
                <w:szCs w:val="22"/>
              </w:rPr>
              <w:t>922</w:t>
            </w:r>
          </w:p>
        </w:tc>
      </w:tr>
      <w:tr w:rsidR="00831A8F" w:rsidRPr="002405B9" w:rsidTr="00BE72D4">
        <w:trPr>
          <w:trHeight w:val="306"/>
        </w:trPr>
        <w:tc>
          <w:tcPr>
            <w:tcW w:w="0" w:type="auto"/>
            <w:tcBorders>
              <w:right w:val="single" w:sz="12" w:space="0" w:color="auto"/>
            </w:tcBorders>
            <w:vAlign w:val="center"/>
          </w:tcPr>
          <w:p w:rsidR="00831A8F" w:rsidRPr="002405B9" w:rsidRDefault="00831A8F" w:rsidP="00BE72D4">
            <w:pPr>
              <w:spacing w:line="192" w:lineRule="auto"/>
              <w:rPr>
                <w:sz w:val="22"/>
                <w:szCs w:val="22"/>
              </w:rPr>
            </w:pPr>
            <w:r w:rsidRPr="002405B9">
              <w:rPr>
                <w:sz w:val="22"/>
                <w:szCs w:val="22"/>
              </w:rPr>
              <w:t>Gaziantep</w:t>
            </w:r>
          </w:p>
        </w:tc>
        <w:tc>
          <w:tcPr>
            <w:tcW w:w="0" w:type="auto"/>
            <w:tcBorders>
              <w:left w:val="single" w:sz="12" w:space="0" w:color="auto"/>
              <w:right w:val="single" w:sz="4" w:space="0" w:color="auto"/>
            </w:tcBorders>
            <w:vAlign w:val="center"/>
          </w:tcPr>
          <w:p w:rsidR="00831A8F" w:rsidRPr="002405B9" w:rsidRDefault="00372DCC" w:rsidP="00BE72D4">
            <w:pPr>
              <w:spacing w:line="192" w:lineRule="auto"/>
              <w:jc w:val="center"/>
              <w:rPr>
                <w:bCs/>
                <w:color w:val="000000"/>
                <w:sz w:val="22"/>
                <w:szCs w:val="22"/>
              </w:rPr>
            </w:pPr>
            <w:r>
              <w:rPr>
                <w:bCs/>
                <w:color w:val="000000"/>
                <w:sz w:val="22"/>
                <w:szCs w:val="22"/>
              </w:rPr>
              <w:t>0,</w:t>
            </w:r>
            <w:r w:rsidR="00831A8F" w:rsidRPr="002405B9">
              <w:rPr>
                <w:bCs/>
                <w:color w:val="000000"/>
                <w:sz w:val="22"/>
                <w:szCs w:val="22"/>
              </w:rPr>
              <w:t>591</w:t>
            </w:r>
          </w:p>
        </w:tc>
        <w:tc>
          <w:tcPr>
            <w:tcW w:w="0" w:type="auto"/>
            <w:tcBorders>
              <w:left w:val="single" w:sz="4" w:space="0" w:color="auto"/>
              <w:right w:val="single" w:sz="12" w:space="0" w:color="auto"/>
            </w:tcBorders>
            <w:vAlign w:val="center"/>
          </w:tcPr>
          <w:p w:rsidR="00831A8F" w:rsidRPr="002405B9" w:rsidRDefault="00372DCC" w:rsidP="00BE72D4">
            <w:pPr>
              <w:spacing w:line="192" w:lineRule="auto"/>
              <w:jc w:val="center"/>
              <w:rPr>
                <w:bCs/>
                <w:color w:val="000000"/>
                <w:sz w:val="22"/>
                <w:szCs w:val="22"/>
              </w:rPr>
            </w:pPr>
            <w:r>
              <w:rPr>
                <w:bCs/>
                <w:color w:val="000000"/>
                <w:sz w:val="22"/>
                <w:szCs w:val="22"/>
              </w:rPr>
              <w:t>0,</w:t>
            </w:r>
            <w:r w:rsidR="00831A8F" w:rsidRPr="002405B9">
              <w:rPr>
                <w:bCs/>
                <w:color w:val="000000"/>
                <w:sz w:val="22"/>
                <w:szCs w:val="22"/>
              </w:rPr>
              <w:t>915</w:t>
            </w:r>
          </w:p>
        </w:tc>
        <w:tc>
          <w:tcPr>
            <w:tcW w:w="0" w:type="auto"/>
            <w:tcBorders>
              <w:left w:val="single" w:sz="12" w:space="0" w:color="auto"/>
              <w:right w:val="single" w:sz="4" w:space="0" w:color="auto"/>
            </w:tcBorders>
            <w:vAlign w:val="center"/>
          </w:tcPr>
          <w:p w:rsidR="00831A8F" w:rsidRPr="002405B9" w:rsidRDefault="007872E9" w:rsidP="00BE72D4">
            <w:pPr>
              <w:spacing w:line="192" w:lineRule="auto"/>
              <w:jc w:val="center"/>
              <w:rPr>
                <w:bCs/>
                <w:color w:val="000000"/>
                <w:sz w:val="22"/>
                <w:szCs w:val="22"/>
              </w:rPr>
            </w:pPr>
            <w:r>
              <w:rPr>
                <w:bCs/>
                <w:color w:val="000000"/>
                <w:sz w:val="22"/>
                <w:szCs w:val="22"/>
              </w:rPr>
              <w:t>0,</w:t>
            </w:r>
            <w:r w:rsidR="00831A8F" w:rsidRPr="002405B9">
              <w:rPr>
                <w:bCs/>
                <w:color w:val="000000"/>
                <w:sz w:val="22"/>
                <w:szCs w:val="22"/>
              </w:rPr>
              <w:t>674</w:t>
            </w:r>
          </w:p>
        </w:tc>
        <w:tc>
          <w:tcPr>
            <w:tcW w:w="0" w:type="auto"/>
            <w:tcBorders>
              <w:left w:val="single" w:sz="4" w:space="0" w:color="auto"/>
              <w:right w:val="single" w:sz="12" w:space="0" w:color="auto"/>
            </w:tcBorders>
            <w:vAlign w:val="center"/>
          </w:tcPr>
          <w:p w:rsidR="00831A8F" w:rsidRPr="002405B9" w:rsidRDefault="007872E9" w:rsidP="00BE72D4">
            <w:pPr>
              <w:spacing w:line="192" w:lineRule="auto"/>
              <w:jc w:val="center"/>
              <w:rPr>
                <w:sz w:val="22"/>
                <w:szCs w:val="22"/>
              </w:rPr>
            </w:pPr>
            <w:r>
              <w:rPr>
                <w:bCs/>
                <w:color w:val="000000"/>
                <w:sz w:val="22"/>
                <w:szCs w:val="22"/>
              </w:rPr>
              <w:t>0,</w:t>
            </w:r>
            <w:r w:rsidR="00831A8F" w:rsidRPr="002405B9">
              <w:rPr>
                <w:bCs/>
                <w:color w:val="000000"/>
                <w:sz w:val="22"/>
                <w:szCs w:val="22"/>
              </w:rPr>
              <w:t>923</w:t>
            </w:r>
          </w:p>
        </w:tc>
        <w:tc>
          <w:tcPr>
            <w:tcW w:w="0" w:type="auto"/>
            <w:tcBorders>
              <w:left w:val="single" w:sz="12" w:space="0" w:color="auto"/>
            </w:tcBorders>
            <w:vAlign w:val="center"/>
          </w:tcPr>
          <w:p w:rsidR="00831A8F" w:rsidRPr="002405B9" w:rsidRDefault="007872E9" w:rsidP="00BE72D4">
            <w:pPr>
              <w:spacing w:line="192" w:lineRule="auto"/>
              <w:jc w:val="center"/>
              <w:rPr>
                <w:sz w:val="22"/>
                <w:szCs w:val="22"/>
              </w:rPr>
            </w:pPr>
            <w:r>
              <w:rPr>
                <w:bCs/>
                <w:color w:val="000000"/>
                <w:sz w:val="22"/>
                <w:szCs w:val="22"/>
              </w:rPr>
              <w:t>0,</w:t>
            </w:r>
            <w:r w:rsidR="00831A8F" w:rsidRPr="002405B9">
              <w:rPr>
                <w:bCs/>
                <w:color w:val="000000"/>
                <w:sz w:val="22"/>
                <w:szCs w:val="22"/>
              </w:rPr>
              <w:t>854</w:t>
            </w:r>
          </w:p>
        </w:tc>
        <w:tc>
          <w:tcPr>
            <w:tcW w:w="0" w:type="auto"/>
            <w:tcBorders>
              <w:left w:val="single" w:sz="4" w:space="0" w:color="auto"/>
              <w:right w:val="single" w:sz="12" w:space="0" w:color="auto"/>
            </w:tcBorders>
            <w:vAlign w:val="center"/>
          </w:tcPr>
          <w:p w:rsidR="00831A8F" w:rsidRPr="002405B9" w:rsidRDefault="007872E9" w:rsidP="00BE72D4">
            <w:pPr>
              <w:spacing w:line="192" w:lineRule="auto"/>
              <w:jc w:val="center"/>
              <w:rPr>
                <w:sz w:val="22"/>
                <w:szCs w:val="22"/>
              </w:rPr>
            </w:pPr>
            <w:r>
              <w:rPr>
                <w:bCs/>
                <w:color w:val="000000"/>
                <w:sz w:val="22"/>
                <w:szCs w:val="22"/>
              </w:rPr>
              <w:t>0,</w:t>
            </w:r>
            <w:r w:rsidR="00831A8F" w:rsidRPr="002405B9">
              <w:rPr>
                <w:bCs/>
                <w:color w:val="000000"/>
                <w:sz w:val="22"/>
                <w:szCs w:val="22"/>
              </w:rPr>
              <w:t>990</w:t>
            </w:r>
          </w:p>
        </w:tc>
      </w:tr>
      <w:tr w:rsidR="00831A8F" w:rsidRPr="002405B9" w:rsidTr="00BE72D4">
        <w:trPr>
          <w:trHeight w:val="306"/>
        </w:trPr>
        <w:tc>
          <w:tcPr>
            <w:tcW w:w="0" w:type="auto"/>
            <w:tcBorders>
              <w:bottom w:val="single" w:sz="2" w:space="0" w:color="auto"/>
              <w:right w:val="single" w:sz="12" w:space="0" w:color="auto"/>
            </w:tcBorders>
            <w:vAlign w:val="center"/>
          </w:tcPr>
          <w:p w:rsidR="00831A8F" w:rsidRPr="002405B9" w:rsidRDefault="00831A8F" w:rsidP="00BE72D4">
            <w:pPr>
              <w:spacing w:line="192" w:lineRule="auto"/>
              <w:rPr>
                <w:sz w:val="22"/>
                <w:szCs w:val="22"/>
              </w:rPr>
            </w:pPr>
            <w:r w:rsidRPr="002405B9">
              <w:rPr>
                <w:sz w:val="22"/>
                <w:szCs w:val="22"/>
              </w:rPr>
              <w:t>İskenderun</w:t>
            </w:r>
          </w:p>
        </w:tc>
        <w:tc>
          <w:tcPr>
            <w:tcW w:w="0" w:type="auto"/>
            <w:tcBorders>
              <w:left w:val="single" w:sz="12" w:space="0" w:color="auto"/>
              <w:bottom w:val="single" w:sz="2" w:space="0" w:color="auto"/>
              <w:right w:val="single" w:sz="4" w:space="0" w:color="auto"/>
            </w:tcBorders>
            <w:vAlign w:val="center"/>
          </w:tcPr>
          <w:p w:rsidR="00831A8F" w:rsidRPr="002405B9" w:rsidRDefault="00372DCC" w:rsidP="00BE72D4">
            <w:pPr>
              <w:spacing w:line="192" w:lineRule="auto"/>
              <w:jc w:val="center"/>
              <w:rPr>
                <w:bCs/>
                <w:color w:val="000000"/>
                <w:sz w:val="22"/>
                <w:szCs w:val="22"/>
              </w:rPr>
            </w:pPr>
            <w:r>
              <w:rPr>
                <w:bCs/>
                <w:color w:val="000000"/>
                <w:sz w:val="22"/>
                <w:szCs w:val="22"/>
              </w:rPr>
              <w:t>1,</w:t>
            </w:r>
            <w:r w:rsidR="00831A8F" w:rsidRPr="002405B9">
              <w:rPr>
                <w:bCs/>
                <w:color w:val="000000"/>
                <w:sz w:val="22"/>
                <w:szCs w:val="22"/>
              </w:rPr>
              <w:t>000</w:t>
            </w:r>
          </w:p>
        </w:tc>
        <w:tc>
          <w:tcPr>
            <w:tcW w:w="0" w:type="auto"/>
            <w:tcBorders>
              <w:left w:val="single" w:sz="4" w:space="0" w:color="auto"/>
              <w:bottom w:val="single" w:sz="2" w:space="0" w:color="auto"/>
              <w:right w:val="single" w:sz="12" w:space="0" w:color="auto"/>
            </w:tcBorders>
            <w:vAlign w:val="center"/>
          </w:tcPr>
          <w:p w:rsidR="00831A8F" w:rsidRPr="002405B9" w:rsidRDefault="00372DCC" w:rsidP="00BE72D4">
            <w:pPr>
              <w:spacing w:line="192" w:lineRule="auto"/>
              <w:jc w:val="center"/>
              <w:rPr>
                <w:bCs/>
                <w:color w:val="000000"/>
                <w:sz w:val="22"/>
                <w:szCs w:val="22"/>
              </w:rPr>
            </w:pPr>
            <w:r>
              <w:rPr>
                <w:bCs/>
                <w:color w:val="000000"/>
                <w:sz w:val="22"/>
                <w:szCs w:val="22"/>
              </w:rPr>
              <w:t>0,</w:t>
            </w:r>
            <w:r w:rsidR="00831A8F" w:rsidRPr="002405B9">
              <w:rPr>
                <w:bCs/>
                <w:color w:val="000000"/>
                <w:sz w:val="22"/>
                <w:szCs w:val="22"/>
              </w:rPr>
              <w:t>996</w:t>
            </w:r>
          </w:p>
        </w:tc>
        <w:tc>
          <w:tcPr>
            <w:tcW w:w="0" w:type="auto"/>
            <w:tcBorders>
              <w:left w:val="single" w:sz="12" w:space="0" w:color="auto"/>
              <w:bottom w:val="single" w:sz="2" w:space="0" w:color="auto"/>
              <w:right w:val="single" w:sz="4" w:space="0" w:color="auto"/>
            </w:tcBorders>
            <w:vAlign w:val="center"/>
          </w:tcPr>
          <w:p w:rsidR="00831A8F" w:rsidRPr="002405B9" w:rsidRDefault="007872E9" w:rsidP="00BE72D4">
            <w:pPr>
              <w:spacing w:line="192" w:lineRule="auto"/>
              <w:jc w:val="center"/>
              <w:rPr>
                <w:bCs/>
                <w:color w:val="000000"/>
                <w:sz w:val="22"/>
                <w:szCs w:val="22"/>
              </w:rPr>
            </w:pPr>
            <w:r>
              <w:rPr>
                <w:bCs/>
                <w:color w:val="000000"/>
                <w:sz w:val="22"/>
                <w:szCs w:val="22"/>
              </w:rPr>
              <w:t>1,</w:t>
            </w:r>
            <w:r w:rsidR="00831A8F" w:rsidRPr="002405B9">
              <w:rPr>
                <w:bCs/>
                <w:color w:val="000000"/>
                <w:sz w:val="22"/>
                <w:szCs w:val="22"/>
              </w:rPr>
              <w:t>000</w:t>
            </w:r>
          </w:p>
        </w:tc>
        <w:tc>
          <w:tcPr>
            <w:tcW w:w="0" w:type="auto"/>
            <w:tcBorders>
              <w:left w:val="single" w:sz="4" w:space="0" w:color="auto"/>
              <w:bottom w:val="single" w:sz="2" w:space="0" w:color="auto"/>
              <w:right w:val="single" w:sz="12" w:space="0" w:color="auto"/>
            </w:tcBorders>
            <w:vAlign w:val="center"/>
          </w:tcPr>
          <w:p w:rsidR="00831A8F" w:rsidRPr="002405B9" w:rsidRDefault="007872E9" w:rsidP="00BE72D4">
            <w:pPr>
              <w:spacing w:line="192" w:lineRule="auto"/>
              <w:jc w:val="center"/>
              <w:rPr>
                <w:sz w:val="22"/>
                <w:szCs w:val="22"/>
              </w:rPr>
            </w:pPr>
            <w:r>
              <w:rPr>
                <w:bCs/>
                <w:color w:val="000000"/>
                <w:sz w:val="22"/>
                <w:szCs w:val="22"/>
              </w:rPr>
              <w:t>0,</w:t>
            </w:r>
            <w:r w:rsidR="00831A8F" w:rsidRPr="002405B9">
              <w:rPr>
                <w:bCs/>
                <w:color w:val="000000"/>
                <w:sz w:val="22"/>
                <w:szCs w:val="22"/>
              </w:rPr>
              <w:t>998</w:t>
            </w:r>
          </w:p>
        </w:tc>
        <w:tc>
          <w:tcPr>
            <w:tcW w:w="0" w:type="auto"/>
            <w:tcBorders>
              <w:left w:val="single" w:sz="12" w:space="0" w:color="auto"/>
              <w:bottom w:val="single" w:sz="2" w:space="0" w:color="auto"/>
            </w:tcBorders>
            <w:vAlign w:val="center"/>
          </w:tcPr>
          <w:p w:rsidR="00831A8F" w:rsidRPr="002405B9" w:rsidRDefault="007872E9" w:rsidP="00BE72D4">
            <w:pPr>
              <w:spacing w:line="192" w:lineRule="auto"/>
              <w:jc w:val="center"/>
              <w:rPr>
                <w:sz w:val="22"/>
                <w:szCs w:val="22"/>
              </w:rPr>
            </w:pPr>
            <w:r>
              <w:rPr>
                <w:bCs/>
                <w:color w:val="000000"/>
                <w:sz w:val="22"/>
                <w:szCs w:val="22"/>
              </w:rPr>
              <w:t>1,</w:t>
            </w:r>
            <w:r w:rsidR="00831A8F" w:rsidRPr="002405B9">
              <w:rPr>
                <w:bCs/>
                <w:color w:val="000000"/>
                <w:sz w:val="22"/>
                <w:szCs w:val="22"/>
              </w:rPr>
              <w:t>000</w:t>
            </w:r>
          </w:p>
        </w:tc>
        <w:tc>
          <w:tcPr>
            <w:tcW w:w="0" w:type="auto"/>
            <w:tcBorders>
              <w:left w:val="single" w:sz="4" w:space="0" w:color="auto"/>
              <w:bottom w:val="single" w:sz="2" w:space="0" w:color="auto"/>
              <w:right w:val="single" w:sz="12" w:space="0" w:color="auto"/>
            </w:tcBorders>
            <w:vAlign w:val="center"/>
          </w:tcPr>
          <w:p w:rsidR="00831A8F" w:rsidRPr="002405B9" w:rsidRDefault="007872E9" w:rsidP="00BE72D4">
            <w:pPr>
              <w:spacing w:line="192" w:lineRule="auto"/>
              <w:jc w:val="center"/>
              <w:rPr>
                <w:sz w:val="22"/>
                <w:szCs w:val="22"/>
              </w:rPr>
            </w:pPr>
            <w:r>
              <w:rPr>
                <w:bCs/>
                <w:color w:val="000000"/>
                <w:sz w:val="22"/>
                <w:szCs w:val="22"/>
              </w:rPr>
              <w:t>0,</w:t>
            </w:r>
            <w:r w:rsidR="00831A8F" w:rsidRPr="002405B9">
              <w:rPr>
                <w:bCs/>
                <w:color w:val="000000"/>
                <w:sz w:val="22"/>
                <w:szCs w:val="22"/>
              </w:rPr>
              <w:t>999</w:t>
            </w:r>
          </w:p>
        </w:tc>
      </w:tr>
      <w:tr w:rsidR="00831A8F" w:rsidRPr="002405B9" w:rsidTr="00BE72D4">
        <w:trPr>
          <w:trHeight w:val="306"/>
        </w:trPr>
        <w:tc>
          <w:tcPr>
            <w:tcW w:w="0" w:type="auto"/>
            <w:tcBorders>
              <w:top w:val="single" w:sz="2" w:space="0" w:color="auto"/>
              <w:bottom w:val="single" w:sz="2" w:space="0" w:color="auto"/>
              <w:right w:val="single" w:sz="12" w:space="0" w:color="auto"/>
            </w:tcBorders>
            <w:vAlign w:val="center"/>
          </w:tcPr>
          <w:p w:rsidR="00831A8F" w:rsidRPr="002405B9" w:rsidRDefault="00831A8F" w:rsidP="00BE72D4">
            <w:pPr>
              <w:spacing w:line="192" w:lineRule="auto"/>
              <w:rPr>
                <w:sz w:val="22"/>
                <w:szCs w:val="22"/>
              </w:rPr>
            </w:pPr>
            <w:r w:rsidRPr="002405B9">
              <w:rPr>
                <w:sz w:val="22"/>
                <w:szCs w:val="22"/>
              </w:rPr>
              <w:t>Niğde</w:t>
            </w:r>
          </w:p>
        </w:tc>
        <w:tc>
          <w:tcPr>
            <w:tcW w:w="0" w:type="auto"/>
            <w:tcBorders>
              <w:top w:val="single" w:sz="2" w:space="0" w:color="auto"/>
              <w:left w:val="single" w:sz="12" w:space="0" w:color="auto"/>
              <w:bottom w:val="single" w:sz="2" w:space="0" w:color="auto"/>
              <w:right w:val="single" w:sz="4" w:space="0" w:color="auto"/>
            </w:tcBorders>
            <w:vAlign w:val="center"/>
          </w:tcPr>
          <w:p w:rsidR="00831A8F" w:rsidRPr="002405B9" w:rsidRDefault="00372DCC" w:rsidP="00BE72D4">
            <w:pPr>
              <w:spacing w:line="192" w:lineRule="auto"/>
              <w:jc w:val="center"/>
              <w:rPr>
                <w:bCs/>
                <w:sz w:val="22"/>
                <w:szCs w:val="22"/>
              </w:rPr>
            </w:pPr>
            <w:r>
              <w:rPr>
                <w:bCs/>
                <w:sz w:val="22"/>
                <w:szCs w:val="22"/>
              </w:rPr>
              <w:t>0,</w:t>
            </w:r>
            <w:r w:rsidR="00831A8F" w:rsidRPr="002405B9">
              <w:rPr>
                <w:bCs/>
                <w:sz w:val="22"/>
                <w:szCs w:val="22"/>
              </w:rPr>
              <w:t>444</w:t>
            </w:r>
          </w:p>
        </w:tc>
        <w:tc>
          <w:tcPr>
            <w:tcW w:w="0" w:type="auto"/>
            <w:tcBorders>
              <w:top w:val="single" w:sz="2" w:space="0" w:color="auto"/>
              <w:left w:val="single" w:sz="4" w:space="0" w:color="auto"/>
              <w:bottom w:val="single" w:sz="2" w:space="0" w:color="auto"/>
              <w:right w:val="single" w:sz="12" w:space="0" w:color="auto"/>
            </w:tcBorders>
            <w:vAlign w:val="center"/>
          </w:tcPr>
          <w:p w:rsidR="00831A8F" w:rsidRPr="002405B9" w:rsidRDefault="00372DCC" w:rsidP="00BE72D4">
            <w:pPr>
              <w:spacing w:line="192" w:lineRule="auto"/>
              <w:jc w:val="center"/>
              <w:rPr>
                <w:bCs/>
                <w:sz w:val="22"/>
                <w:szCs w:val="22"/>
              </w:rPr>
            </w:pPr>
            <w:r>
              <w:rPr>
                <w:bCs/>
                <w:color w:val="000000"/>
                <w:sz w:val="22"/>
                <w:szCs w:val="22"/>
              </w:rPr>
              <w:t>0,</w:t>
            </w:r>
            <w:r w:rsidR="00831A8F" w:rsidRPr="002405B9">
              <w:rPr>
                <w:bCs/>
                <w:color w:val="000000"/>
                <w:sz w:val="22"/>
                <w:szCs w:val="22"/>
              </w:rPr>
              <w:t>635</w:t>
            </w:r>
          </w:p>
        </w:tc>
        <w:tc>
          <w:tcPr>
            <w:tcW w:w="0" w:type="auto"/>
            <w:tcBorders>
              <w:top w:val="single" w:sz="2" w:space="0" w:color="auto"/>
              <w:left w:val="single" w:sz="12" w:space="0" w:color="auto"/>
              <w:bottom w:val="single" w:sz="2" w:space="0" w:color="auto"/>
              <w:right w:val="single" w:sz="4" w:space="0" w:color="auto"/>
            </w:tcBorders>
            <w:vAlign w:val="center"/>
          </w:tcPr>
          <w:p w:rsidR="00831A8F" w:rsidRPr="002405B9" w:rsidRDefault="00831A8F" w:rsidP="007872E9">
            <w:pPr>
              <w:spacing w:line="192" w:lineRule="auto"/>
              <w:jc w:val="center"/>
              <w:rPr>
                <w:bCs/>
                <w:sz w:val="22"/>
                <w:szCs w:val="22"/>
              </w:rPr>
            </w:pPr>
            <w:r w:rsidRPr="002405B9">
              <w:rPr>
                <w:bCs/>
                <w:sz w:val="22"/>
                <w:szCs w:val="22"/>
              </w:rPr>
              <w:t>0</w:t>
            </w:r>
            <w:r w:rsidR="007872E9">
              <w:rPr>
                <w:bCs/>
                <w:sz w:val="22"/>
                <w:szCs w:val="22"/>
              </w:rPr>
              <w:t>,</w:t>
            </w:r>
            <w:r w:rsidRPr="002405B9">
              <w:rPr>
                <w:bCs/>
                <w:sz w:val="22"/>
                <w:szCs w:val="22"/>
              </w:rPr>
              <w:t>679</w:t>
            </w:r>
          </w:p>
        </w:tc>
        <w:tc>
          <w:tcPr>
            <w:tcW w:w="0" w:type="auto"/>
            <w:tcBorders>
              <w:top w:val="single" w:sz="2" w:space="0" w:color="auto"/>
              <w:left w:val="single" w:sz="4" w:space="0" w:color="auto"/>
              <w:bottom w:val="single" w:sz="2" w:space="0" w:color="auto"/>
              <w:right w:val="single" w:sz="12" w:space="0" w:color="auto"/>
            </w:tcBorders>
            <w:vAlign w:val="center"/>
          </w:tcPr>
          <w:p w:rsidR="00831A8F" w:rsidRPr="002405B9" w:rsidRDefault="00831A8F" w:rsidP="00BE72D4">
            <w:pPr>
              <w:spacing w:line="192" w:lineRule="auto"/>
              <w:jc w:val="center"/>
              <w:rPr>
                <w:sz w:val="22"/>
                <w:szCs w:val="22"/>
              </w:rPr>
            </w:pPr>
            <w:r w:rsidRPr="002405B9">
              <w:rPr>
                <w:bCs/>
                <w:color w:val="000000"/>
                <w:sz w:val="22"/>
                <w:szCs w:val="22"/>
              </w:rPr>
              <w:t>0</w:t>
            </w:r>
            <w:r w:rsidR="007872E9">
              <w:rPr>
                <w:bCs/>
                <w:color w:val="000000"/>
                <w:sz w:val="22"/>
                <w:szCs w:val="22"/>
              </w:rPr>
              <w:t>,</w:t>
            </w:r>
            <w:r w:rsidRPr="002405B9">
              <w:rPr>
                <w:bCs/>
                <w:color w:val="000000"/>
                <w:sz w:val="22"/>
                <w:szCs w:val="22"/>
              </w:rPr>
              <w:t>706</w:t>
            </w:r>
          </w:p>
        </w:tc>
        <w:tc>
          <w:tcPr>
            <w:tcW w:w="0" w:type="auto"/>
            <w:tcBorders>
              <w:top w:val="single" w:sz="2" w:space="0" w:color="auto"/>
              <w:left w:val="single" w:sz="12" w:space="0" w:color="auto"/>
              <w:bottom w:val="single" w:sz="2" w:space="0" w:color="auto"/>
            </w:tcBorders>
            <w:vAlign w:val="center"/>
          </w:tcPr>
          <w:p w:rsidR="00831A8F" w:rsidRPr="002405B9" w:rsidRDefault="007872E9" w:rsidP="00BE72D4">
            <w:pPr>
              <w:spacing w:line="192" w:lineRule="auto"/>
              <w:jc w:val="center"/>
              <w:rPr>
                <w:sz w:val="22"/>
                <w:szCs w:val="22"/>
              </w:rPr>
            </w:pPr>
            <w:r>
              <w:rPr>
                <w:bCs/>
                <w:sz w:val="22"/>
                <w:szCs w:val="22"/>
              </w:rPr>
              <w:t>0,</w:t>
            </w:r>
            <w:r w:rsidR="00831A8F" w:rsidRPr="002405B9">
              <w:rPr>
                <w:bCs/>
                <w:sz w:val="22"/>
                <w:szCs w:val="22"/>
              </w:rPr>
              <w:t>644</w:t>
            </w:r>
          </w:p>
        </w:tc>
        <w:tc>
          <w:tcPr>
            <w:tcW w:w="0" w:type="auto"/>
            <w:tcBorders>
              <w:top w:val="single" w:sz="2" w:space="0" w:color="auto"/>
              <w:left w:val="single" w:sz="4" w:space="0" w:color="auto"/>
              <w:bottom w:val="single" w:sz="2" w:space="0" w:color="auto"/>
              <w:right w:val="single" w:sz="12" w:space="0" w:color="auto"/>
            </w:tcBorders>
            <w:vAlign w:val="center"/>
          </w:tcPr>
          <w:p w:rsidR="00831A8F" w:rsidRPr="002405B9" w:rsidRDefault="007872E9" w:rsidP="00BE72D4">
            <w:pPr>
              <w:spacing w:line="192" w:lineRule="auto"/>
              <w:jc w:val="center"/>
              <w:rPr>
                <w:sz w:val="22"/>
                <w:szCs w:val="22"/>
              </w:rPr>
            </w:pPr>
            <w:r>
              <w:rPr>
                <w:bCs/>
                <w:color w:val="000000"/>
                <w:sz w:val="22"/>
                <w:szCs w:val="22"/>
              </w:rPr>
              <w:t>0,</w:t>
            </w:r>
            <w:r w:rsidR="00831A8F" w:rsidRPr="002405B9">
              <w:rPr>
                <w:bCs/>
                <w:color w:val="000000"/>
                <w:sz w:val="22"/>
                <w:szCs w:val="22"/>
              </w:rPr>
              <w:t>886</w:t>
            </w:r>
          </w:p>
        </w:tc>
      </w:tr>
      <w:tr w:rsidR="00831A8F" w:rsidRPr="002405B9" w:rsidTr="00BE72D4">
        <w:trPr>
          <w:trHeight w:val="306"/>
        </w:trPr>
        <w:tc>
          <w:tcPr>
            <w:tcW w:w="0" w:type="auto"/>
            <w:tcBorders>
              <w:top w:val="single" w:sz="2" w:space="0" w:color="auto"/>
              <w:bottom w:val="single" w:sz="2" w:space="0" w:color="auto"/>
              <w:right w:val="single" w:sz="12" w:space="0" w:color="auto"/>
            </w:tcBorders>
            <w:vAlign w:val="center"/>
          </w:tcPr>
          <w:p w:rsidR="00831A8F" w:rsidRPr="002405B9" w:rsidRDefault="00831A8F" w:rsidP="00BE72D4">
            <w:pPr>
              <w:spacing w:line="192" w:lineRule="auto"/>
              <w:rPr>
                <w:sz w:val="22"/>
                <w:szCs w:val="22"/>
              </w:rPr>
            </w:pPr>
            <w:r w:rsidRPr="002405B9">
              <w:rPr>
                <w:sz w:val="22"/>
                <w:szCs w:val="22"/>
              </w:rPr>
              <w:t>Sivas</w:t>
            </w:r>
          </w:p>
        </w:tc>
        <w:tc>
          <w:tcPr>
            <w:tcW w:w="0" w:type="auto"/>
            <w:tcBorders>
              <w:top w:val="single" w:sz="2" w:space="0" w:color="auto"/>
              <w:left w:val="single" w:sz="12" w:space="0" w:color="auto"/>
              <w:bottom w:val="single" w:sz="2" w:space="0" w:color="auto"/>
              <w:right w:val="single" w:sz="4" w:space="0" w:color="auto"/>
            </w:tcBorders>
            <w:vAlign w:val="center"/>
          </w:tcPr>
          <w:p w:rsidR="00831A8F" w:rsidRPr="002405B9" w:rsidRDefault="00372DCC" w:rsidP="00BE72D4">
            <w:pPr>
              <w:spacing w:line="192" w:lineRule="auto"/>
              <w:jc w:val="center"/>
              <w:rPr>
                <w:bCs/>
                <w:sz w:val="22"/>
                <w:szCs w:val="22"/>
              </w:rPr>
            </w:pPr>
            <w:r>
              <w:rPr>
                <w:bCs/>
                <w:sz w:val="22"/>
                <w:szCs w:val="22"/>
              </w:rPr>
              <w:t>0,</w:t>
            </w:r>
            <w:r w:rsidR="00831A8F" w:rsidRPr="002405B9">
              <w:rPr>
                <w:bCs/>
                <w:sz w:val="22"/>
                <w:szCs w:val="22"/>
              </w:rPr>
              <w:t>490</w:t>
            </w:r>
          </w:p>
        </w:tc>
        <w:tc>
          <w:tcPr>
            <w:tcW w:w="0" w:type="auto"/>
            <w:tcBorders>
              <w:top w:val="single" w:sz="2" w:space="0" w:color="auto"/>
              <w:left w:val="single" w:sz="4" w:space="0" w:color="auto"/>
              <w:bottom w:val="single" w:sz="2" w:space="0" w:color="auto"/>
              <w:right w:val="single" w:sz="12" w:space="0" w:color="auto"/>
            </w:tcBorders>
            <w:vAlign w:val="center"/>
          </w:tcPr>
          <w:p w:rsidR="00831A8F" w:rsidRPr="002405B9" w:rsidRDefault="00372DCC" w:rsidP="00BE72D4">
            <w:pPr>
              <w:spacing w:line="192" w:lineRule="auto"/>
              <w:jc w:val="center"/>
              <w:rPr>
                <w:bCs/>
                <w:sz w:val="22"/>
                <w:szCs w:val="22"/>
              </w:rPr>
            </w:pPr>
            <w:r>
              <w:rPr>
                <w:bCs/>
                <w:color w:val="000000"/>
                <w:sz w:val="22"/>
                <w:szCs w:val="22"/>
              </w:rPr>
              <w:t>0,</w:t>
            </w:r>
            <w:r w:rsidR="00831A8F" w:rsidRPr="002405B9">
              <w:rPr>
                <w:bCs/>
                <w:color w:val="000000"/>
                <w:sz w:val="22"/>
                <w:szCs w:val="22"/>
              </w:rPr>
              <w:t>472</w:t>
            </w:r>
          </w:p>
        </w:tc>
        <w:tc>
          <w:tcPr>
            <w:tcW w:w="0" w:type="auto"/>
            <w:tcBorders>
              <w:top w:val="single" w:sz="2" w:space="0" w:color="auto"/>
              <w:left w:val="single" w:sz="12" w:space="0" w:color="auto"/>
              <w:bottom w:val="single" w:sz="2" w:space="0" w:color="auto"/>
              <w:right w:val="single" w:sz="4" w:space="0" w:color="auto"/>
            </w:tcBorders>
            <w:vAlign w:val="center"/>
          </w:tcPr>
          <w:p w:rsidR="00831A8F" w:rsidRPr="002405B9" w:rsidRDefault="007872E9" w:rsidP="00BE72D4">
            <w:pPr>
              <w:spacing w:line="192" w:lineRule="auto"/>
              <w:jc w:val="center"/>
              <w:rPr>
                <w:bCs/>
                <w:sz w:val="22"/>
                <w:szCs w:val="22"/>
              </w:rPr>
            </w:pPr>
            <w:r>
              <w:rPr>
                <w:bCs/>
                <w:sz w:val="22"/>
                <w:szCs w:val="22"/>
              </w:rPr>
              <w:t>0,</w:t>
            </w:r>
            <w:r w:rsidR="00831A8F" w:rsidRPr="002405B9">
              <w:rPr>
                <w:bCs/>
                <w:sz w:val="22"/>
                <w:szCs w:val="22"/>
              </w:rPr>
              <w:t>677</w:t>
            </w:r>
          </w:p>
        </w:tc>
        <w:tc>
          <w:tcPr>
            <w:tcW w:w="0" w:type="auto"/>
            <w:tcBorders>
              <w:top w:val="single" w:sz="2" w:space="0" w:color="auto"/>
              <w:left w:val="single" w:sz="4" w:space="0" w:color="auto"/>
              <w:bottom w:val="single" w:sz="2" w:space="0" w:color="auto"/>
              <w:right w:val="single" w:sz="12" w:space="0" w:color="auto"/>
            </w:tcBorders>
            <w:vAlign w:val="center"/>
          </w:tcPr>
          <w:p w:rsidR="00831A8F" w:rsidRPr="002405B9" w:rsidRDefault="007872E9" w:rsidP="00BE72D4">
            <w:pPr>
              <w:spacing w:line="192" w:lineRule="auto"/>
              <w:jc w:val="center"/>
              <w:rPr>
                <w:sz w:val="22"/>
                <w:szCs w:val="22"/>
              </w:rPr>
            </w:pPr>
            <w:r>
              <w:rPr>
                <w:bCs/>
                <w:color w:val="000000"/>
                <w:sz w:val="22"/>
                <w:szCs w:val="22"/>
              </w:rPr>
              <w:t>0,</w:t>
            </w:r>
            <w:r w:rsidR="00831A8F" w:rsidRPr="002405B9">
              <w:rPr>
                <w:bCs/>
                <w:color w:val="000000"/>
                <w:sz w:val="22"/>
                <w:szCs w:val="22"/>
              </w:rPr>
              <w:t>548</w:t>
            </w:r>
          </w:p>
        </w:tc>
        <w:tc>
          <w:tcPr>
            <w:tcW w:w="0" w:type="auto"/>
            <w:tcBorders>
              <w:top w:val="single" w:sz="2" w:space="0" w:color="auto"/>
              <w:left w:val="single" w:sz="12" w:space="0" w:color="auto"/>
              <w:bottom w:val="single" w:sz="2" w:space="0" w:color="auto"/>
            </w:tcBorders>
            <w:vAlign w:val="center"/>
          </w:tcPr>
          <w:p w:rsidR="00831A8F" w:rsidRPr="002405B9" w:rsidRDefault="007872E9" w:rsidP="00BE72D4">
            <w:pPr>
              <w:spacing w:line="192" w:lineRule="auto"/>
              <w:jc w:val="center"/>
              <w:rPr>
                <w:sz w:val="22"/>
                <w:szCs w:val="22"/>
              </w:rPr>
            </w:pPr>
            <w:r>
              <w:rPr>
                <w:bCs/>
                <w:sz w:val="22"/>
                <w:szCs w:val="22"/>
              </w:rPr>
              <w:t>0,</w:t>
            </w:r>
            <w:r w:rsidR="00831A8F" w:rsidRPr="002405B9">
              <w:rPr>
                <w:bCs/>
                <w:sz w:val="22"/>
                <w:szCs w:val="22"/>
              </w:rPr>
              <w:t>690</w:t>
            </w:r>
          </w:p>
        </w:tc>
        <w:tc>
          <w:tcPr>
            <w:tcW w:w="0" w:type="auto"/>
            <w:tcBorders>
              <w:top w:val="single" w:sz="2" w:space="0" w:color="auto"/>
              <w:left w:val="single" w:sz="4" w:space="0" w:color="auto"/>
              <w:bottom w:val="single" w:sz="2" w:space="0" w:color="auto"/>
              <w:right w:val="single" w:sz="12" w:space="0" w:color="auto"/>
            </w:tcBorders>
            <w:vAlign w:val="center"/>
          </w:tcPr>
          <w:p w:rsidR="00831A8F" w:rsidRPr="002405B9" w:rsidRDefault="007872E9" w:rsidP="00BE72D4">
            <w:pPr>
              <w:spacing w:line="192" w:lineRule="auto"/>
              <w:jc w:val="center"/>
              <w:rPr>
                <w:sz w:val="22"/>
                <w:szCs w:val="22"/>
              </w:rPr>
            </w:pPr>
            <w:r>
              <w:rPr>
                <w:bCs/>
                <w:color w:val="000000"/>
                <w:sz w:val="22"/>
                <w:szCs w:val="22"/>
              </w:rPr>
              <w:t>0,</w:t>
            </w:r>
            <w:r w:rsidR="00831A8F" w:rsidRPr="002405B9">
              <w:rPr>
                <w:bCs/>
                <w:color w:val="000000"/>
                <w:sz w:val="22"/>
                <w:szCs w:val="22"/>
              </w:rPr>
              <w:t>841</w:t>
            </w:r>
          </w:p>
        </w:tc>
      </w:tr>
      <w:tr w:rsidR="00831A8F" w:rsidRPr="002405B9" w:rsidTr="00BE72D4">
        <w:trPr>
          <w:trHeight w:val="306"/>
        </w:trPr>
        <w:tc>
          <w:tcPr>
            <w:tcW w:w="0" w:type="auto"/>
            <w:tcBorders>
              <w:top w:val="single" w:sz="2" w:space="0" w:color="auto"/>
              <w:bottom w:val="single" w:sz="12" w:space="0" w:color="auto"/>
              <w:right w:val="single" w:sz="12" w:space="0" w:color="auto"/>
            </w:tcBorders>
            <w:vAlign w:val="center"/>
          </w:tcPr>
          <w:p w:rsidR="00831A8F" w:rsidRPr="002405B9" w:rsidRDefault="00831A8F" w:rsidP="00BE72D4">
            <w:pPr>
              <w:spacing w:line="192" w:lineRule="auto"/>
              <w:rPr>
                <w:sz w:val="22"/>
                <w:szCs w:val="22"/>
              </w:rPr>
            </w:pPr>
            <w:r w:rsidRPr="002405B9">
              <w:rPr>
                <w:sz w:val="22"/>
                <w:szCs w:val="22"/>
              </w:rPr>
              <w:t>Trabzon</w:t>
            </w:r>
          </w:p>
        </w:tc>
        <w:tc>
          <w:tcPr>
            <w:tcW w:w="0" w:type="auto"/>
            <w:tcBorders>
              <w:top w:val="single" w:sz="2" w:space="0" w:color="auto"/>
              <w:left w:val="single" w:sz="12" w:space="0" w:color="auto"/>
              <w:bottom w:val="single" w:sz="12" w:space="0" w:color="auto"/>
              <w:right w:val="single" w:sz="4" w:space="0" w:color="auto"/>
            </w:tcBorders>
            <w:vAlign w:val="center"/>
          </w:tcPr>
          <w:p w:rsidR="00831A8F" w:rsidRPr="002405B9" w:rsidRDefault="00372DCC" w:rsidP="00BE72D4">
            <w:pPr>
              <w:spacing w:line="192" w:lineRule="auto"/>
              <w:jc w:val="center"/>
              <w:rPr>
                <w:bCs/>
                <w:sz w:val="22"/>
                <w:szCs w:val="22"/>
              </w:rPr>
            </w:pPr>
            <w:r>
              <w:rPr>
                <w:bCs/>
                <w:sz w:val="22"/>
                <w:szCs w:val="22"/>
              </w:rPr>
              <w:t>0,</w:t>
            </w:r>
            <w:r w:rsidR="00831A8F" w:rsidRPr="002405B9">
              <w:rPr>
                <w:bCs/>
                <w:sz w:val="22"/>
                <w:szCs w:val="22"/>
              </w:rPr>
              <w:t>501</w:t>
            </w:r>
          </w:p>
        </w:tc>
        <w:tc>
          <w:tcPr>
            <w:tcW w:w="0" w:type="auto"/>
            <w:tcBorders>
              <w:top w:val="single" w:sz="2" w:space="0" w:color="auto"/>
              <w:left w:val="single" w:sz="4" w:space="0" w:color="auto"/>
              <w:bottom w:val="single" w:sz="12" w:space="0" w:color="auto"/>
              <w:right w:val="single" w:sz="12" w:space="0" w:color="auto"/>
            </w:tcBorders>
            <w:vAlign w:val="center"/>
          </w:tcPr>
          <w:p w:rsidR="00831A8F" w:rsidRPr="002405B9" w:rsidRDefault="00372DCC" w:rsidP="00BE72D4">
            <w:pPr>
              <w:spacing w:line="192" w:lineRule="auto"/>
              <w:jc w:val="center"/>
              <w:rPr>
                <w:bCs/>
                <w:sz w:val="22"/>
                <w:szCs w:val="22"/>
              </w:rPr>
            </w:pPr>
            <w:r>
              <w:rPr>
                <w:bCs/>
                <w:color w:val="000000"/>
                <w:sz w:val="22"/>
                <w:szCs w:val="22"/>
              </w:rPr>
              <w:t>0,</w:t>
            </w:r>
            <w:r w:rsidR="00831A8F" w:rsidRPr="002405B9">
              <w:rPr>
                <w:bCs/>
                <w:color w:val="000000"/>
                <w:sz w:val="22"/>
                <w:szCs w:val="22"/>
              </w:rPr>
              <w:t>680</w:t>
            </w:r>
          </w:p>
        </w:tc>
        <w:tc>
          <w:tcPr>
            <w:tcW w:w="0" w:type="auto"/>
            <w:tcBorders>
              <w:top w:val="single" w:sz="2" w:space="0" w:color="auto"/>
              <w:left w:val="single" w:sz="12" w:space="0" w:color="auto"/>
              <w:bottom w:val="single" w:sz="12" w:space="0" w:color="auto"/>
              <w:right w:val="single" w:sz="4" w:space="0" w:color="auto"/>
            </w:tcBorders>
            <w:vAlign w:val="center"/>
          </w:tcPr>
          <w:p w:rsidR="00831A8F" w:rsidRPr="002405B9" w:rsidRDefault="007872E9" w:rsidP="00BE72D4">
            <w:pPr>
              <w:spacing w:line="192" w:lineRule="auto"/>
              <w:jc w:val="center"/>
              <w:rPr>
                <w:bCs/>
                <w:sz w:val="22"/>
                <w:szCs w:val="22"/>
              </w:rPr>
            </w:pPr>
            <w:r>
              <w:rPr>
                <w:bCs/>
                <w:sz w:val="22"/>
                <w:szCs w:val="22"/>
              </w:rPr>
              <w:t>0,</w:t>
            </w:r>
            <w:r w:rsidR="00831A8F" w:rsidRPr="002405B9">
              <w:rPr>
                <w:bCs/>
                <w:sz w:val="22"/>
                <w:szCs w:val="22"/>
              </w:rPr>
              <w:t>715</w:t>
            </w:r>
          </w:p>
        </w:tc>
        <w:tc>
          <w:tcPr>
            <w:tcW w:w="0" w:type="auto"/>
            <w:tcBorders>
              <w:top w:val="single" w:sz="2" w:space="0" w:color="auto"/>
              <w:left w:val="single" w:sz="4" w:space="0" w:color="auto"/>
              <w:bottom w:val="single" w:sz="12" w:space="0" w:color="auto"/>
              <w:right w:val="single" w:sz="12" w:space="0" w:color="auto"/>
            </w:tcBorders>
            <w:vAlign w:val="center"/>
          </w:tcPr>
          <w:p w:rsidR="00831A8F" w:rsidRPr="002405B9" w:rsidRDefault="007872E9" w:rsidP="00BE72D4">
            <w:pPr>
              <w:spacing w:line="192" w:lineRule="auto"/>
              <w:jc w:val="center"/>
              <w:rPr>
                <w:sz w:val="22"/>
                <w:szCs w:val="22"/>
              </w:rPr>
            </w:pPr>
            <w:r>
              <w:rPr>
                <w:bCs/>
                <w:color w:val="000000"/>
                <w:sz w:val="22"/>
                <w:szCs w:val="22"/>
              </w:rPr>
              <w:t>0,</w:t>
            </w:r>
            <w:r w:rsidR="00831A8F" w:rsidRPr="002405B9">
              <w:rPr>
                <w:bCs/>
                <w:color w:val="000000"/>
                <w:sz w:val="22"/>
                <w:szCs w:val="22"/>
              </w:rPr>
              <w:t>758</w:t>
            </w:r>
          </w:p>
        </w:tc>
        <w:tc>
          <w:tcPr>
            <w:tcW w:w="0" w:type="auto"/>
            <w:tcBorders>
              <w:top w:val="single" w:sz="2" w:space="0" w:color="auto"/>
              <w:left w:val="single" w:sz="12" w:space="0" w:color="auto"/>
              <w:bottom w:val="single" w:sz="12" w:space="0" w:color="auto"/>
            </w:tcBorders>
            <w:vAlign w:val="center"/>
          </w:tcPr>
          <w:p w:rsidR="00831A8F" w:rsidRPr="002405B9" w:rsidRDefault="00831A8F" w:rsidP="007872E9">
            <w:pPr>
              <w:spacing w:line="192" w:lineRule="auto"/>
              <w:jc w:val="center"/>
              <w:rPr>
                <w:sz w:val="22"/>
                <w:szCs w:val="22"/>
              </w:rPr>
            </w:pPr>
            <w:r w:rsidRPr="002405B9">
              <w:rPr>
                <w:bCs/>
                <w:sz w:val="22"/>
                <w:szCs w:val="22"/>
              </w:rPr>
              <w:t>0</w:t>
            </w:r>
            <w:r w:rsidR="007872E9">
              <w:rPr>
                <w:bCs/>
                <w:sz w:val="22"/>
                <w:szCs w:val="22"/>
              </w:rPr>
              <w:t>,</w:t>
            </w:r>
            <w:r w:rsidRPr="002405B9">
              <w:rPr>
                <w:bCs/>
                <w:sz w:val="22"/>
                <w:szCs w:val="22"/>
              </w:rPr>
              <w:t>687</w:t>
            </w:r>
          </w:p>
        </w:tc>
        <w:tc>
          <w:tcPr>
            <w:tcW w:w="0" w:type="auto"/>
            <w:tcBorders>
              <w:top w:val="single" w:sz="2" w:space="0" w:color="auto"/>
              <w:left w:val="single" w:sz="4" w:space="0" w:color="auto"/>
              <w:bottom w:val="single" w:sz="12" w:space="0" w:color="auto"/>
              <w:right w:val="single" w:sz="12" w:space="0" w:color="auto"/>
            </w:tcBorders>
            <w:vAlign w:val="center"/>
          </w:tcPr>
          <w:p w:rsidR="00831A8F" w:rsidRPr="002405B9" w:rsidRDefault="00831A8F" w:rsidP="00BE72D4">
            <w:pPr>
              <w:spacing w:line="192" w:lineRule="auto"/>
              <w:jc w:val="center"/>
              <w:rPr>
                <w:sz w:val="22"/>
                <w:szCs w:val="22"/>
              </w:rPr>
            </w:pPr>
            <w:r w:rsidRPr="002405B9">
              <w:rPr>
                <w:bCs/>
                <w:color w:val="000000"/>
                <w:sz w:val="22"/>
                <w:szCs w:val="22"/>
              </w:rPr>
              <w:t>0</w:t>
            </w:r>
            <w:r w:rsidR="007872E9">
              <w:rPr>
                <w:bCs/>
                <w:color w:val="000000"/>
                <w:sz w:val="22"/>
                <w:szCs w:val="22"/>
              </w:rPr>
              <w:t>,</w:t>
            </w:r>
            <w:r w:rsidRPr="002405B9">
              <w:rPr>
                <w:bCs/>
                <w:color w:val="000000"/>
                <w:sz w:val="22"/>
                <w:szCs w:val="22"/>
              </w:rPr>
              <w:t>898</w:t>
            </w:r>
          </w:p>
        </w:tc>
      </w:tr>
      <w:tr w:rsidR="00831A8F" w:rsidRPr="002405B9" w:rsidTr="00BE72D4">
        <w:trPr>
          <w:trHeight w:val="306"/>
        </w:trPr>
        <w:tc>
          <w:tcPr>
            <w:tcW w:w="0" w:type="auto"/>
            <w:tcBorders>
              <w:top w:val="single" w:sz="12" w:space="0" w:color="auto"/>
              <w:bottom w:val="single" w:sz="12" w:space="0" w:color="auto"/>
              <w:right w:val="single" w:sz="12" w:space="0" w:color="auto"/>
            </w:tcBorders>
            <w:vAlign w:val="center"/>
          </w:tcPr>
          <w:p w:rsidR="00831A8F" w:rsidRPr="002405B9" w:rsidRDefault="00831A8F" w:rsidP="00BE72D4">
            <w:pPr>
              <w:spacing w:line="192" w:lineRule="auto"/>
              <w:rPr>
                <w:b/>
                <w:sz w:val="22"/>
                <w:szCs w:val="22"/>
              </w:rPr>
            </w:pPr>
            <w:r w:rsidRPr="002405B9">
              <w:rPr>
                <w:b/>
                <w:sz w:val="22"/>
                <w:szCs w:val="22"/>
              </w:rPr>
              <w:t>1993 Yılında Özelleşen İşletmeler</w:t>
            </w:r>
          </w:p>
        </w:tc>
        <w:tc>
          <w:tcPr>
            <w:tcW w:w="0" w:type="auto"/>
            <w:gridSpan w:val="6"/>
            <w:tcBorders>
              <w:top w:val="single" w:sz="12" w:space="0" w:color="auto"/>
              <w:left w:val="single" w:sz="12" w:space="0" w:color="auto"/>
              <w:bottom w:val="single" w:sz="12" w:space="0" w:color="auto"/>
              <w:right w:val="single" w:sz="12" w:space="0" w:color="auto"/>
            </w:tcBorders>
            <w:vAlign w:val="center"/>
          </w:tcPr>
          <w:p w:rsidR="00831A8F" w:rsidRPr="002405B9" w:rsidRDefault="00831A8F" w:rsidP="00BE72D4">
            <w:pPr>
              <w:spacing w:line="192" w:lineRule="auto"/>
              <w:ind w:firstLine="567"/>
              <w:jc w:val="center"/>
              <w:rPr>
                <w:b/>
                <w:bCs/>
                <w:color w:val="000000"/>
                <w:sz w:val="22"/>
                <w:szCs w:val="22"/>
              </w:rPr>
            </w:pPr>
          </w:p>
        </w:tc>
      </w:tr>
      <w:tr w:rsidR="00831A8F" w:rsidRPr="002405B9" w:rsidTr="00BE72D4">
        <w:trPr>
          <w:trHeight w:val="306"/>
        </w:trPr>
        <w:tc>
          <w:tcPr>
            <w:tcW w:w="0" w:type="auto"/>
            <w:tcBorders>
              <w:top w:val="single" w:sz="12" w:space="0" w:color="auto"/>
              <w:right w:val="single" w:sz="12" w:space="0" w:color="auto"/>
            </w:tcBorders>
            <w:vAlign w:val="center"/>
          </w:tcPr>
          <w:p w:rsidR="00831A8F" w:rsidRPr="002405B9" w:rsidRDefault="00831A8F" w:rsidP="00BE72D4">
            <w:pPr>
              <w:spacing w:line="192" w:lineRule="auto"/>
              <w:rPr>
                <w:sz w:val="22"/>
                <w:szCs w:val="22"/>
              </w:rPr>
            </w:pPr>
            <w:r w:rsidRPr="002405B9">
              <w:rPr>
                <w:sz w:val="22"/>
                <w:szCs w:val="22"/>
              </w:rPr>
              <w:t>Aşkale</w:t>
            </w:r>
          </w:p>
        </w:tc>
        <w:tc>
          <w:tcPr>
            <w:tcW w:w="0" w:type="auto"/>
            <w:tcBorders>
              <w:top w:val="single" w:sz="12" w:space="0" w:color="auto"/>
              <w:left w:val="single" w:sz="12" w:space="0" w:color="auto"/>
              <w:right w:val="single" w:sz="4" w:space="0" w:color="auto"/>
            </w:tcBorders>
            <w:vAlign w:val="center"/>
          </w:tcPr>
          <w:p w:rsidR="00831A8F" w:rsidRPr="002405B9" w:rsidRDefault="00372DCC" w:rsidP="00BE72D4">
            <w:pPr>
              <w:spacing w:line="192" w:lineRule="auto"/>
              <w:jc w:val="center"/>
              <w:rPr>
                <w:bCs/>
                <w:sz w:val="22"/>
                <w:szCs w:val="22"/>
              </w:rPr>
            </w:pPr>
            <w:r>
              <w:rPr>
                <w:bCs/>
                <w:sz w:val="22"/>
                <w:szCs w:val="22"/>
              </w:rPr>
              <w:t>0,</w:t>
            </w:r>
            <w:r w:rsidR="00831A8F" w:rsidRPr="002405B9">
              <w:rPr>
                <w:bCs/>
                <w:sz w:val="22"/>
                <w:szCs w:val="22"/>
              </w:rPr>
              <w:t>618</w:t>
            </w:r>
          </w:p>
        </w:tc>
        <w:tc>
          <w:tcPr>
            <w:tcW w:w="0" w:type="auto"/>
            <w:tcBorders>
              <w:top w:val="single" w:sz="12" w:space="0" w:color="auto"/>
              <w:left w:val="single" w:sz="4" w:space="0" w:color="auto"/>
              <w:right w:val="single" w:sz="12" w:space="0" w:color="auto"/>
            </w:tcBorders>
            <w:vAlign w:val="center"/>
          </w:tcPr>
          <w:p w:rsidR="00831A8F" w:rsidRPr="002405B9" w:rsidRDefault="00372DCC" w:rsidP="00BE72D4">
            <w:pPr>
              <w:spacing w:line="192" w:lineRule="auto"/>
              <w:jc w:val="center"/>
              <w:rPr>
                <w:bCs/>
                <w:sz w:val="22"/>
                <w:szCs w:val="22"/>
              </w:rPr>
            </w:pPr>
            <w:r>
              <w:rPr>
                <w:bCs/>
                <w:sz w:val="22"/>
                <w:szCs w:val="22"/>
              </w:rPr>
              <w:t>0,</w:t>
            </w:r>
            <w:r w:rsidR="00831A8F" w:rsidRPr="002405B9">
              <w:rPr>
                <w:bCs/>
                <w:sz w:val="22"/>
                <w:szCs w:val="22"/>
              </w:rPr>
              <w:t>706</w:t>
            </w:r>
          </w:p>
        </w:tc>
        <w:tc>
          <w:tcPr>
            <w:tcW w:w="0" w:type="auto"/>
            <w:tcBorders>
              <w:top w:val="single" w:sz="12" w:space="0" w:color="auto"/>
              <w:left w:val="single" w:sz="12" w:space="0" w:color="auto"/>
              <w:right w:val="single" w:sz="4" w:space="0" w:color="auto"/>
            </w:tcBorders>
            <w:vAlign w:val="center"/>
          </w:tcPr>
          <w:p w:rsidR="00831A8F" w:rsidRPr="002405B9" w:rsidRDefault="007872E9" w:rsidP="00BE72D4">
            <w:pPr>
              <w:spacing w:line="192" w:lineRule="auto"/>
              <w:jc w:val="center"/>
              <w:rPr>
                <w:bCs/>
                <w:sz w:val="22"/>
                <w:szCs w:val="22"/>
              </w:rPr>
            </w:pPr>
            <w:r>
              <w:rPr>
                <w:bCs/>
                <w:sz w:val="22"/>
                <w:szCs w:val="22"/>
              </w:rPr>
              <w:t>0,</w:t>
            </w:r>
            <w:r w:rsidR="00831A8F" w:rsidRPr="002405B9">
              <w:rPr>
                <w:bCs/>
                <w:sz w:val="22"/>
                <w:szCs w:val="22"/>
              </w:rPr>
              <w:t>883</w:t>
            </w:r>
          </w:p>
        </w:tc>
        <w:tc>
          <w:tcPr>
            <w:tcW w:w="0" w:type="auto"/>
            <w:tcBorders>
              <w:top w:val="single" w:sz="12" w:space="0" w:color="auto"/>
              <w:left w:val="single" w:sz="4" w:space="0" w:color="auto"/>
              <w:right w:val="single" w:sz="12" w:space="0" w:color="auto"/>
            </w:tcBorders>
            <w:vAlign w:val="center"/>
          </w:tcPr>
          <w:p w:rsidR="00831A8F" w:rsidRPr="002405B9" w:rsidRDefault="007872E9" w:rsidP="00BE72D4">
            <w:pPr>
              <w:spacing w:line="192" w:lineRule="auto"/>
              <w:jc w:val="center"/>
              <w:rPr>
                <w:sz w:val="22"/>
                <w:szCs w:val="22"/>
              </w:rPr>
            </w:pPr>
            <w:r>
              <w:rPr>
                <w:bCs/>
                <w:sz w:val="22"/>
                <w:szCs w:val="22"/>
              </w:rPr>
              <w:t>0,</w:t>
            </w:r>
            <w:r w:rsidR="00831A8F" w:rsidRPr="002405B9">
              <w:rPr>
                <w:bCs/>
                <w:sz w:val="22"/>
                <w:szCs w:val="22"/>
              </w:rPr>
              <w:t>793</w:t>
            </w:r>
          </w:p>
        </w:tc>
        <w:tc>
          <w:tcPr>
            <w:tcW w:w="0" w:type="auto"/>
            <w:tcBorders>
              <w:top w:val="single" w:sz="12" w:space="0" w:color="auto"/>
              <w:left w:val="single" w:sz="12" w:space="0" w:color="auto"/>
            </w:tcBorders>
            <w:vAlign w:val="center"/>
          </w:tcPr>
          <w:p w:rsidR="00831A8F" w:rsidRPr="002405B9" w:rsidRDefault="007872E9" w:rsidP="00BE72D4">
            <w:pPr>
              <w:spacing w:line="192" w:lineRule="auto"/>
              <w:jc w:val="center"/>
              <w:rPr>
                <w:sz w:val="22"/>
                <w:szCs w:val="22"/>
              </w:rPr>
            </w:pPr>
            <w:r>
              <w:rPr>
                <w:bCs/>
                <w:sz w:val="22"/>
                <w:szCs w:val="22"/>
              </w:rPr>
              <w:t>0,</w:t>
            </w:r>
            <w:r w:rsidR="00831A8F" w:rsidRPr="002405B9">
              <w:rPr>
                <w:bCs/>
                <w:sz w:val="22"/>
                <w:szCs w:val="22"/>
              </w:rPr>
              <w:t>701</w:t>
            </w:r>
          </w:p>
        </w:tc>
        <w:tc>
          <w:tcPr>
            <w:tcW w:w="0" w:type="auto"/>
            <w:tcBorders>
              <w:top w:val="single" w:sz="12" w:space="0" w:color="auto"/>
              <w:left w:val="single" w:sz="4" w:space="0" w:color="auto"/>
              <w:right w:val="single" w:sz="12" w:space="0" w:color="auto"/>
            </w:tcBorders>
            <w:vAlign w:val="center"/>
          </w:tcPr>
          <w:p w:rsidR="00831A8F" w:rsidRPr="002405B9" w:rsidRDefault="007872E9" w:rsidP="00BE72D4">
            <w:pPr>
              <w:spacing w:line="192" w:lineRule="auto"/>
              <w:jc w:val="center"/>
              <w:rPr>
                <w:sz w:val="22"/>
                <w:szCs w:val="22"/>
              </w:rPr>
            </w:pPr>
            <w:r>
              <w:rPr>
                <w:bCs/>
                <w:sz w:val="22"/>
                <w:szCs w:val="22"/>
              </w:rPr>
              <w:t>0,</w:t>
            </w:r>
            <w:r w:rsidR="00831A8F" w:rsidRPr="002405B9">
              <w:rPr>
                <w:bCs/>
                <w:sz w:val="22"/>
                <w:szCs w:val="22"/>
              </w:rPr>
              <w:t>895</w:t>
            </w:r>
          </w:p>
        </w:tc>
      </w:tr>
      <w:tr w:rsidR="00831A8F" w:rsidRPr="002405B9" w:rsidTr="00BE72D4">
        <w:trPr>
          <w:trHeight w:val="306"/>
        </w:trPr>
        <w:tc>
          <w:tcPr>
            <w:tcW w:w="0" w:type="auto"/>
            <w:tcBorders>
              <w:right w:val="single" w:sz="12" w:space="0" w:color="auto"/>
            </w:tcBorders>
            <w:vAlign w:val="center"/>
          </w:tcPr>
          <w:p w:rsidR="00831A8F" w:rsidRPr="002405B9" w:rsidRDefault="00831A8F" w:rsidP="00BE72D4">
            <w:pPr>
              <w:spacing w:line="192" w:lineRule="auto"/>
              <w:rPr>
                <w:sz w:val="22"/>
                <w:szCs w:val="22"/>
              </w:rPr>
            </w:pPr>
            <w:r w:rsidRPr="002405B9">
              <w:rPr>
                <w:sz w:val="22"/>
                <w:szCs w:val="22"/>
              </w:rPr>
              <w:t>Bartın</w:t>
            </w:r>
          </w:p>
        </w:tc>
        <w:tc>
          <w:tcPr>
            <w:tcW w:w="0" w:type="auto"/>
            <w:tcBorders>
              <w:left w:val="single" w:sz="12" w:space="0" w:color="auto"/>
              <w:right w:val="single" w:sz="4" w:space="0" w:color="auto"/>
            </w:tcBorders>
            <w:vAlign w:val="center"/>
          </w:tcPr>
          <w:p w:rsidR="00831A8F" w:rsidRPr="002405B9" w:rsidRDefault="00372DCC" w:rsidP="00BE72D4">
            <w:pPr>
              <w:spacing w:line="192" w:lineRule="auto"/>
              <w:jc w:val="center"/>
              <w:rPr>
                <w:bCs/>
                <w:sz w:val="22"/>
                <w:szCs w:val="22"/>
              </w:rPr>
            </w:pPr>
            <w:r>
              <w:rPr>
                <w:bCs/>
                <w:sz w:val="22"/>
                <w:szCs w:val="22"/>
              </w:rPr>
              <w:t>0,</w:t>
            </w:r>
            <w:r w:rsidR="00831A8F" w:rsidRPr="002405B9">
              <w:rPr>
                <w:bCs/>
                <w:sz w:val="22"/>
                <w:szCs w:val="22"/>
              </w:rPr>
              <w:t>571</w:t>
            </w:r>
          </w:p>
        </w:tc>
        <w:tc>
          <w:tcPr>
            <w:tcW w:w="0" w:type="auto"/>
            <w:tcBorders>
              <w:left w:val="single" w:sz="4" w:space="0" w:color="auto"/>
              <w:right w:val="single" w:sz="12" w:space="0" w:color="auto"/>
            </w:tcBorders>
            <w:vAlign w:val="center"/>
          </w:tcPr>
          <w:p w:rsidR="00831A8F" w:rsidRPr="002405B9" w:rsidRDefault="00372DCC" w:rsidP="00BE72D4">
            <w:pPr>
              <w:spacing w:line="192" w:lineRule="auto"/>
              <w:jc w:val="center"/>
              <w:rPr>
                <w:bCs/>
                <w:sz w:val="22"/>
                <w:szCs w:val="22"/>
              </w:rPr>
            </w:pPr>
            <w:r>
              <w:rPr>
                <w:bCs/>
                <w:sz w:val="22"/>
                <w:szCs w:val="22"/>
              </w:rPr>
              <w:t>0,</w:t>
            </w:r>
            <w:r w:rsidR="00831A8F" w:rsidRPr="002405B9">
              <w:rPr>
                <w:bCs/>
                <w:sz w:val="22"/>
                <w:szCs w:val="22"/>
              </w:rPr>
              <w:t>512</w:t>
            </w:r>
          </w:p>
        </w:tc>
        <w:tc>
          <w:tcPr>
            <w:tcW w:w="0" w:type="auto"/>
            <w:tcBorders>
              <w:left w:val="single" w:sz="12" w:space="0" w:color="auto"/>
              <w:right w:val="single" w:sz="4" w:space="0" w:color="auto"/>
            </w:tcBorders>
            <w:vAlign w:val="center"/>
          </w:tcPr>
          <w:p w:rsidR="00831A8F" w:rsidRPr="002405B9" w:rsidRDefault="007872E9" w:rsidP="00BE72D4">
            <w:pPr>
              <w:spacing w:line="192" w:lineRule="auto"/>
              <w:jc w:val="center"/>
              <w:rPr>
                <w:bCs/>
                <w:sz w:val="22"/>
                <w:szCs w:val="22"/>
              </w:rPr>
            </w:pPr>
            <w:r>
              <w:rPr>
                <w:bCs/>
                <w:sz w:val="22"/>
                <w:szCs w:val="22"/>
              </w:rPr>
              <w:t>0,</w:t>
            </w:r>
            <w:r w:rsidR="00831A8F" w:rsidRPr="002405B9">
              <w:rPr>
                <w:bCs/>
                <w:sz w:val="22"/>
                <w:szCs w:val="22"/>
              </w:rPr>
              <w:t>846</w:t>
            </w:r>
          </w:p>
        </w:tc>
        <w:tc>
          <w:tcPr>
            <w:tcW w:w="0" w:type="auto"/>
            <w:tcBorders>
              <w:left w:val="single" w:sz="4" w:space="0" w:color="auto"/>
              <w:right w:val="single" w:sz="12" w:space="0" w:color="auto"/>
            </w:tcBorders>
            <w:vAlign w:val="center"/>
          </w:tcPr>
          <w:p w:rsidR="00831A8F" w:rsidRPr="002405B9" w:rsidRDefault="007872E9" w:rsidP="00BE72D4">
            <w:pPr>
              <w:spacing w:line="192" w:lineRule="auto"/>
              <w:jc w:val="center"/>
              <w:rPr>
                <w:sz w:val="22"/>
                <w:szCs w:val="22"/>
              </w:rPr>
            </w:pPr>
            <w:r>
              <w:rPr>
                <w:bCs/>
                <w:sz w:val="22"/>
                <w:szCs w:val="22"/>
              </w:rPr>
              <w:t>0,</w:t>
            </w:r>
            <w:r w:rsidR="00831A8F" w:rsidRPr="002405B9">
              <w:rPr>
                <w:bCs/>
                <w:sz w:val="22"/>
                <w:szCs w:val="22"/>
              </w:rPr>
              <w:t>853</w:t>
            </w:r>
          </w:p>
        </w:tc>
        <w:tc>
          <w:tcPr>
            <w:tcW w:w="0" w:type="auto"/>
            <w:tcBorders>
              <w:left w:val="single" w:sz="12" w:space="0" w:color="auto"/>
            </w:tcBorders>
            <w:vAlign w:val="center"/>
          </w:tcPr>
          <w:p w:rsidR="00831A8F" w:rsidRPr="002405B9" w:rsidRDefault="007872E9" w:rsidP="00BE72D4">
            <w:pPr>
              <w:spacing w:line="192" w:lineRule="auto"/>
              <w:jc w:val="center"/>
              <w:rPr>
                <w:sz w:val="22"/>
                <w:szCs w:val="22"/>
              </w:rPr>
            </w:pPr>
            <w:r>
              <w:rPr>
                <w:bCs/>
                <w:sz w:val="22"/>
                <w:szCs w:val="22"/>
              </w:rPr>
              <w:t>0,</w:t>
            </w:r>
            <w:r w:rsidR="00831A8F" w:rsidRPr="002405B9">
              <w:rPr>
                <w:bCs/>
                <w:sz w:val="22"/>
                <w:szCs w:val="22"/>
              </w:rPr>
              <w:t>672</w:t>
            </w:r>
          </w:p>
        </w:tc>
        <w:tc>
          <w:tcPr>
            <w:tcW w:w="0" w:type="auto"/>
            <w:tcBorders>
              <w:left w:val="single" w:sz="4" w:space="0" w:color="auto"/>
              <w:right w:val="single" w:sz="12" w:space="0" w:color="auto"/>
            </w:tcBorders>
            <w:vAlign w:val="center"/>
          </w:tcPr>
          <w:p w:rsidR="00831A8F" w:rsidRPr="002405B9" w:rsidRDefault="007872E9" w:rsidP="00BE72D4">
            <w:pPr>
              <w:spacing w:line="192" w:lineRule="auto"/>
              <w:jc w:val="center"/>
              <w:rPr>
                <w:sz w:val="22"/>
                <w:szCs w:val="22"/>
              </w:rPr>
            </w:pPr>
            <w:r>
              <w:rPr>
                <w:bCs/>
                <w:sz w:val="22"/>
                <w:szCs w:val="22"/>
              </w:rPr>
              <w:t>0,</w:t>
            </w:r>
            <w:r w:rsidR="00831A8F" w:rsidRPr="002405B9">
              <w:rPr>
                <w:bCs/>
                <w:sz w:val="22"/>
                <w:szCs w:val="22"/>
              </w:rPr>
              <w:t>612</w:t>
            </w:r>
          </w:p>
        </w:tc>
      </w:tr>
      <w:tr w:rsidR="00831A8F" w:rsidRPr="002405B9" w:rsidTr="00BE72D4">
        <w:trPr>
          <w:trHeight w:val="306"/>
        </w:trPr>
        <w:tc>
          <w:tcPr>
            <w:tcW w:w="0" w:type="auto"/>
            <w:tcBorders>
              <w:right w:val="single" w:sz="12" w:space="0" w:color="auto"/>
            </w:tcBorders>
            <w:vAlign w:val="center"/>
          </w:tcPr>
          <w:p w:rsidR="00831A8F" w:rsidRPr="002405B9" w:rsidRDefault="00831A8F" w:rsidP="00BE72D4">
            <w:pPr>
              <w:spacing w:line="192" w:lineRule="auto"/>
              <w:rPr>
                <w:sz w:val="22"/>
                <w:szCs w:val="22"/>
              </w:rPr>
            </w:pPr>
            <w:r w:rsidRPr="002405B9">
              <w:rPr>
                <w:sz w:val="22"/>
                <w:szCs w:val="22"/>
              </w:rPr>
              <w:t>Ladik</w:t>
            </w:r>
          </w:p>
        </w:tc>
        <w:tc>
          <w:tcPr>
            <w:tcW w:w="0" w:type="auto"/>
            <w:tcBorders>
              <w:left w:val="single" w:sz="12" w:space="0" w:color="auto"/>
              <w:right w:val="single" w:sz="4" w:space="0" w:color="auto"/>
            </w:tcBorders>
            <w:vAlign w:val="center"/>
          </w:tcPr>
          <w:p w:rsidR="00831A8F" w:rsidRPr="002405B9" w:rsidRDefault="00372DCC" w:rsidP="00BE72D4">
            <w:pPr>
              <w:spacing w:line="192" w:lineRule="auto"/>
              <w:jc w:val="center"/>
              <w:rPr>
                <w:bCs/>
                <w:sz w:val="22"/>
                <w:szCs w:val="22"/>
              </w:rPr>
            </w:pPr>
            <w:r>
              <w:rPr>
                <w:bCs/>
                <w:sz w:val="22"/>
                <w:szCs w:val="22"/>
              </w:rPr>
              <w:t>1,</w:t>
            </w:r>
            <w:r w:rsidR="00831A8F" w:rsidRPr="002405B9">
              <w:rPr>
                <w:bCs/>
                <w:sz w:val="22"/>
                <w:szCs w:val="22"/>
              </w:rPr>
              <w:t>000</w:t>
            </w:r>
          </w:p>
        </w:tc>
        <w:tc>
          <w:tcPr>
            <w:tcW w:w="0" w:type="auto"/>
            <w:tcBorders>
              <w:left w:val="single" w:sz="4" w:space="0" w:color="auto"/>
              <w:right w:val="single" w:sz="12" w:space="0" w:color="auto"/>
            </w:tcBorders>
            <w:vAlign w:val="center"/>
          </w:tcPr>
          <w:p w:rsidR="00831A8F" w:rsidRPr="002405B9" w:rsidRDefault="00372DCC" w:rsidP="00BE72D4">
            <w:pPr>
              <w:spacing w:line="192" w:lineRule="auto"/>
              <w:jc w:val="center"/>
              <w:rPr>
                <w:bCs/>
                <w:sz w:val="22"/>
                <w:szCs w:val="22"/>
              </w:rPr>
            </w:pPr>
            <w:r>
              <w:rPr>
                <w:bCs/>
                <w:sz w:val="22"/>
                <w:szCs w:val="22"/>
              </w:rPr>
              <w:t>0,</w:t>
            </w:r>
            <w:r w:rsidR="00831A8F" w:rsidRPr="002405B9">
              <w:rPr>
                <w:bCs/>
                <w:sz w:val="22"/>
                <w:szCs w:val="22"/>
              </w:rPr>
              <w:t>900</w:t>
            </w:r>
          </w:p>
        </w:tc>
        <w:tc>
          <w:tcPr>
            <w:tcW w:w="0" w:type="auto"/>
            <w:tcBorders>
              <w:left w:val="single" w:sz="12" w:space="0" w:color="auto"/>
              <w:right w:val="single" w:sz="4" w:space="0" w:color="auto"/>
            </w:tcBorders>
            <w:vAlign w:val="center"/>
          </w:tcPr>
          <w:p w:rsidR="00831A8F" w:rsidRPr="002405B9" w:rsidRDefault="007872E9" w:rsidP="00BE72D4">
            <w:pPr>
              <w:spacing w:line="192" w:lineRule="auto"/>
              <w:jc w:val="center"/>
              <w:rPr>
                <w:bCs/>
                <w:sz w:val="22"/>
                <w:szCs w:val="22"/>
              </w:rPr>
            </w:pPr>
            <w:r>
              <w:rPr>
                <w:bCs/>
                <w:sz w:val="22"/>
                <w:szCs w:val="22"/>
              </w:rPr>
              <w:t>1,</w:t>
            </w:r>
            <w:r w:rsidR="00831A8F" w:rsidRPr="002405B9">
              <w:rPr>
                <w:bCs/>
                <w:sz w:val="22"/>
                <w:szCs w:val="22"/>
              </w:rPr>
              <w:t>000</w:t>
            </w:r>
          </w:p>
        </w:tc>
        <w:tc>
          <w:tcPr>
            <w:tcW w:w="0" w:type="auto"/>
            <w:tcBorders>
              <w:left w:val="single" w:sz="4" w:space="0" w:color="auto"/>
              <w:right w:val="single" w:sz="12" w:space="0" w:color="auto"/>
            </w:tcBorders>
            <w:vAlign w:val="center"/>
          </w:tcPr>
          <w:p w:rsidR="00831A8F" w:rsidRPr="002405B9" w:rsidRDefault="007872E9" w:rsidP="00BE72D4">
            <w:pPr>
              <w:spacing w:line="192" w:lineRule="auto"/>
              <w:jc w:val="center"/>
              <w:rPr>
                <w:sz w:val="22"/>
                <w:szCs w:val="22"/>
              </w:rPr>
            </w:pPr>
            <w:r>
              <w:rPr>
                <w:bCs/>
                <w:sz w:val="22"/>
                <w:szCs w:val="22"/>
              </w:rPr>
              <w:t>0,</w:t>
            </w:r>
            <w:r w:rsidR="00831A8F" w:rsidRPr="002405B9">
              <w:rPr>
                <w:bCs/>
                <w:sz w:val="22"/>
                <w:szCs w:val="22"/>
              </w:rPr>
              <w:t>959</w:t>
            </w:r>
          </w:p>
        </w:tc>
        <w:tc>
          <w:tcPr>
            <w:tcW w:w="0" w:type="auto"/>
            <w:tcBorders>
              <w:left w:val="single" w:sz="12" w:space="0" w:color="auto"/>
            </w:tcBorders>
            <w:vAlign w:val="center"/>
          </w:tcPr>
          <w:p w:rsidR="00831A8F" w:rsidRPr="002405B9" w:rsidRDefault="007872E9" w:rsidP="00BE72D4">
            <w:pPr>
              <w:spacing w:line="192" w:lineRule="auto"/>
              <w:jc w:val="center"/>
              <w:rPr>
                <w:sz w:val="22"/>
                <w:szCs w:val="22"/>
              </w:rPr>
            </w:pPr>
            <w:r>
              <w:rPr>
                <w:bCs/>
                <w:sz w:val="22"/>
                <w:szCs w:val="22"/>
              </w:rPr>
              <w:t>1,</w:t>
            </w:r>
            <w:r w:rsidR="00831A8F" w:rsidRPr="002405B9">
              <w:rPr>
                <w:bCs/>
                <w:sz w:val="22"/>
                <w:szCs w:val="22"/>
              </w:rPr>
              <w:t>000</w:t>
            </w:r>
          </w:p>
        </w:tc>
        <w:tc>
          <w:tcPr>
            <w:tcW w:w="0" w:type="auto"/>
            <w:tcBorders>
              <w:left w:val="single" w:sz="4" w:space="0" w:color="auto"/>
              <w:right w:val="single" w:sz="12" w:space="0" w:color="auto"/>
            </w:tcBorders>
            <w:vAlign w:val="center"/>
          </w:tcPr>
          <w:p w:rsidR="00831A8F" w:rsidRPr="002405B9" w:rsidRDefault="00831A8F" w:rsidP="00BE72D4">
            <w:pPr>
              <w:spacing w:line="192" w:lineRule="auto"/>
              <w:jc w:val="center"/>
              <w:rPr>
                <w:sz w:val="22"/>
                <w:szCs w:val="22"/>
              </w:rPr>
            </w:pPr>
            <w:r w:rsidRPr="002405B9">
              <w:rPr>
                <w:bCs/>
                <w:sz w:val="22"/>
                <w:szCs w:val="22"/>
              </w:rPr>
              <w:t>0</w:t>
            </w:r>
            <w:r w:rsidR="007872E9">
              <w:rPr>
                <w:bCs/>
                <w:sz w:val="22"/>
                <w:szCs w:val="22"/>
              </w:rPr>
              <w:t>,</w:t>
            </w:r>
            <w:r w:rsidRPr="002405B9">
              <w:rPr>
                <w:bCs/>
                <w:sz w:val="22"/>
                <w:szCs w:val="22"/>
              </w:rPr>
              <w:t>940</w:t>
            </w:r>
          </w:p>
        </w:tc>
      </w:tr>
      <w:tr w:rsidR="00831A8F" w:rsidRPr="002405B9" w:rsidTr="00BE72D4">
        <w:trPr>
          <w:trHeight w:val="306"/>
        </w:trPr>
        <w:tc>
          <w:tcPr>
            <w:tcW w:w="0" w:type="auto"/>
            <w:tcBorders>
              <w:bottom w:val="single" w:sz="12" w:space="0" w:color="auto"/>
              <w:right w:val="single" w:sz="12" w:space="0" w:color="auto"/>
            </w:tcBorders>
            <w:vAlign w:val="center"/>
          </w:tcPr>
          <w:p w:rsidR="00831A8F" w:rsidRPr="002405B9" w:rsidRDefault="00831A8F" w:rsidP="00BE72D4">
            <w:pPr>
              <w:spacing w:line="192" w:lineRule="auto"/>
              <w:rPr>
                <w:sz w:val="22"/>
                <w:szCs w:val="22"/>
              </w:rPr>
            </w:pPr>
            <w:r w:rsidRPr="002405B9">
              <w:rPr>
                <w:sz w:val="22"/>
                <w:szCs w:val="22"/>
              </w:rPr>
              <w:t>Şanlıurfa</w:t>
            </w:r>
          </w:p>
        </w:tc>
        <w:tc>
          <w:tcPr>
            <w:tcW w:w="0" w:type="auto"/>
            <w:tcBorders>
              <w:left w:val="single" w:sz="12" w:space="0" w:color="auto"/>
              <w:bottom w:val="single" w:sz="12" w:space="0" w:color="auto"/>
              <w:right w:val="single" w:sz="4" w:space="0" w:color="auto"/>
            </w:tcBorders>
            <w:vAlign w:val="center"/>
          </w:tcPr>
          <w:p w:rsidR="00831A8F" w:rsidRPr="002405B9" w:rsidRDefault="00372DCC" w:rsidP="00BE72D4">
            <w:pPr>
              <w:spacing w:line="192" w:lineRule="auto"/>
              <w:jc w:val="center"/>
              <w:rPr>
                <w:bCs/>
                <w:sz w:val="22"/>
                <w:szCs w:val="22"/>
              </w:rPr>
            </w:pPr>
            <w:r>
              <w:rPr>
                <w:bCs/>
                <w:sz w:val="22"/>
                <w:szCs w:val="22"/>
              </w:rPr>
              <w:t>0,</w:t>
            </w:r>
            <w:r w:rsidR="00831A8F" w:rsidRPr="002405B9">
              <w:rPr>
                <w:bCs/>
                <w:sz w:val="22"/>
                <w:szCs w:val="22"/>
              </w:rPr>
              <w:t>549</w:t>
            </w:r>
          </w:p>
        </w:tc>
        <w:tc>
          <w:tcPr>
            <w:tcW w:w="0" w:type="auto"/>
            <w:tcBorders>
              <w:left w:val="single" w:sz="4" w:space="0" w:color="auto"/>
              <w:bottom w:val="single" w:sz="12" w:space="0" w:color="auto"/>
              <w:right w:val="single" w:sz="12" w:space="0" w:color="auto"/>
            </w:tcBorders>
            <w:vAlign w:val="center"/>
          </w:tcPr>
          <w:p w:rsidR="00831A8F" w:rsidRPr="002405B9" w:rsidRDefault="00372DCC" w:rsidP="00BE72D4">
            <w:pPr>
              <w:spacing w:line="192" w:lineRule="auto"/>
              <w:jc w:val="center"/>
              <w:rPr>
                <w:bCs/>
                <w:sz w:val="22"/>
                <w:szCs w:val="22"/>
              </w:rPr>
            </w:pPr>
            <w:r>
              <w:rPr>
                <w:bCs/>
                <w:sz w:val="22"/>
                <w:szCs w:val="22"/>
              </w:rPr>
              <w:t>0,</w:t>
            </w:r>
            <w:r w:rsidR="00831A8F" w:rsidRPr="002405B9">
              <w:rPr>
                <w:bCs/>
                <w:sz w:val="22"/>
                <w:szCs w:val="22"/>
              </w:rPr>
              <w:t>591</w:t>
            </w:r>
          </w:p>
        </w:tc>
        <w:tc>
          <w:tcPr>
            <w:tcW w:w="0" w:type="auto"/>
            <w:tcBorders>
              <w:left w:val="single" w:sz="12" w:space="0" w:color="auto"/>
              <w:bottom w:val="single" w:sz="12" w:space="0" w:color="auto"/>
              <w:right w:val="single" w:sz="4" w:space="0" w:color="auto"/>
            </w:tcBorders>
            <w:vAlign w:val="center"/>
          </w:tcPr>
          <w:p w:rsidR="00831A8F" w:rsidRPr="002405B9" w:rsidRDefault="007872E9" w:rsidP="00BE72D4">
            <w:pPr>
              <w:spacing w:line="192" w:lineRule="auto"/>
              <w:jc w:val="center"/>
              <w:rPr>
                <w:bCs/>
                <w:sz w:val="22"/>
                <w:szCs w:val="22"/>
              </w:rPr>
            </w:pPr>
            <w:r>
              <w:rPr>
                <w:bCs/>
                <w:sz w:val="22"/>
                <w:szCs w:val="22"/>
              </w:rPr>
              <w:t>0,</w:t>
            </w:r>
            <w:r w:rsidR="00831A8F" w:rsidRPr="002405B9">
              <w:rPr>
                <w:bCs/>
                <w:sz w:val="22"/>
                <w:szCs w:val="22"/>
              </w:rPr>
              <w:t>797</w:t>
            </w:r>
          </w:p>
        </w:tc>
        <w:tc>
          <w:tcPr>
            <w:tcW w:w="0" w:type="auto"/>
            <w:tcBorders>
              <w:left w:val="single" w:sz="4" w:space="0" w:color="auto"/>
              <w:bottom w:val="single" w:sz="12" w:space="0" w:color="auto"/>
              <w:right w:val="single" w:sz="12" w:space="0" w:color="auto"/>
            </w:tcBorders>
            <w:vAlign w:val="center"/>
          </w:tcPr>
          <w:p w:rsidR="00831A8F" w:rsidRPr="002405B9" w:rsidRDefault="007872E9" w:rsidP="00BE72D4">
            <w:pPr>
              <w:spacing w:line="192" w:lineRule="auto"/>
              <w:jc w:val="center"/>
              <w:rPr>
                <w:sz w:val="22"/>
                <w:szCs w:val="22"/>
              </w:rPr>
            </w:pPr>
            <w:r>
              <w:rPr>
                <w:bCs/>
                <w:sz w:val="22"/>
                <w:szCs w:val="22"/>
              </w:rPr>
              <w:t>0,</w:t>
            </w:r>
            <w:r w:rsidR="00831A8F" w:rsidRPr="002405B9">
              <w:rPr>
                <w:bCs/>
                <w:sz w:val="22"/>
                <w:szCs w:val="22"/>
              </w:rPr>
              <w:t>820</w:t>
            </w:r>
          </w:p>
        </w:tc>
        <w:tc>
          <w:tcPr>
            <w:tcW w:w="0" w:type="auto"/>
            <w:tcBorders>
              <w:left w:val="single" w:sz="12" w:space="0" w:color="auto"/>
              <w:bottom w:val="single" w:sz="12" w:space="0" w:color="auto"/>
            </w:tcBorders>
            <w:vAlign w:val="center"/>
          </w:tcPr>
          <w:p w:rsidR="00831A8F" w:rsidRPr="002405B9" w:rsidRDefault="007872E9" w:rsidP="00BE72D4">
            <w:pPr>
              <w:spacing w:line="192" w:lineRule="auto"/>
              <w:jc w:val="center"/>
              <w:rPr>
                <w:sz w:val="22"/>
                <w:szCs w:val="22"/>
              </w:rPr>
            </w:pPr>
            <w:r>
              <w:rPr>
                <w:bCs/>
                <w:sz w:val="22"/>
                <w:szCs w:val="22"/>
              </w:rPr>
              <w:t>0,</w:t>
            </w:r>
            <w:r w:rsidR="00831A8F" w:rsidRPr="002405B9">
              <w:rPr>
                <w:bCs/>
                <w:sz w:val="22"/>
                <w:szCs w:val="22"/>
              </w:rPr>
              <w:t>688</w:t>
            </w:r>
          </w:p>
        </w:tc>
        <w:tc>
          <w:tcPr>
            <w:tcW w:w="0" w:type="auto"/>
            <w:tcBorders>
              <w:left w:val="single" w:sz="4" w:space="0" w:color="auto"/>
              <w:bottom w:val="single" w:sz="12" w:space="0" w:color="auto"/>
              <w:right w:val="single" w:sz="12" w:space="0" w:color="auto"/>
            </w:tcBorders>
            <w:vAlign w:val="center"/>
          </w:tcPr>
          <w:p w:rsidR="00831A8F" w:rsidRPr="002405B9" w:rsidRDefault="007872E9" w:rsidP="00BE72D4">
            <w:pPr>
              <w:spacing w:line="192" w:lineRule="auto"/>
              <w:jc w:val="center"/>
              <w:rPr>
                <w:sz w:val="22"/>
                <w:szCs w:val="22"/>
              </w:rPr>
            </w:pPr>
            <w:r>
              <w:rPr>
                <w:bCs/>
                <w:sz w:val="22"/>
                <w:szCs w:val="22"/>
              </w:rPr>
              <w:t>0,</w:t>
            </w:r>
            <w:r w:rsidR="00831A8F" w:rsidRPr="002405B9">
              <w:rPr>
                <w:bCs/>
                <w:sz w:val="22"/>
                <w:szCs w:val="22"/>
              </w:rPr>
              <w:t>736</w:t>
            </w:r>
          </w:p>
        </w:tc>
      </w:tr>
      <w:tr w:rsidR="00831A8F" w:rsidRPr="002405B9" w:rsidTr="00BE72D4">
        <w:trPr>
          <w:trHeight w:val="306"/>
        </w:trPr>
        <w:tc>
          <w:tcPr>
            <w:tcW w:w="0" w:type="auto"/>
            <w:tcBorders>
              <w:top w:val="single" w:sz="12" w:space="0" w:color="auto"/>
              <w:bottom w:val="single" w:sz="12" w:space="0" w:color="auto"/>
              <w:right w:val="single" w:sz="12" w:space="0" w:color="auto"/>
            </w:tcBorders>
            <w:vAlign w:val="center"/>
          </w:tcPr>
          <w:p w:rsidR="00831A8F" w:rsidRPr="002405B9" w:rsidRDefault="00831A8F" w:rsidP="00BE72D4">
            <w:pPr>
              <w:spacing w:line="192" w:lineRule="auto"/>
              <w:rPr>
                <w:b/>
                <w:sz w:val="22"/>
                <w:szCs w:val="22"/>
              </w:rPr>
            </w:pPr>
            <w:r w:rsidRPr="002405B9">
              <w:rPr>
                <w:b/>
                <w:sz w:val="22"/>
                <w:szCs w:val="22"/>
              </w:rPr>
              <w:t>1996 Yılında Özelleşen İşletmeler</w:t>
            </w:r>
          </w:p>
        </w:tc>
        <w:tc>
          <w:tcPr>
            <w:tcW w:w="0" w:type="auto"/>
            <w:gridSpan w:val="6"/>
            <w:tcBorders>
              <w:top w:val="single" w:sz="12" w:space="0" w:color="auto"/>
              <w:left w:val="single" w:sz="12" w:space="0" w:color="auto"/>
              <w:bottom w:val="single" w:sz="12" w:space="0" w:color="auto"/>
              <w:right w:val="single" w:sz="12" w:space="0" w:color="auto"/>
            </w:tcBorders>
            <w:vAlign w:val="center"/>
          </w:tcPr>
          <w:p w:rsidR="00831A8F" w:rsidRPr="002405B9" w:rsidRDefault="00831A8F" w:rsidP="00BE72D4">
            <w:pPr>
              <w:spacing w:line="192" w:lineRule="auto"/>
              <w:jc w:val="center"/>
              <w:rPr>
                <w:b/>
                <w:bCs/>
                <w:sz w:val="22"/>
                <w:szCs w:val="22"/>
              </w:rPr>
            </w:pPr>
          </w:p>
        </w:tc>
      </w:tr>
      <w:tr w:rsidR="00831A8F" w:rsidRPr="002405B9" w:rsidTr="00BE72D4">
        <w:trPr>
          <w:trHeight w:val="306"/>
        </w:trPr>
        <w:tc>
          <w:tcPr>
            <w:tcW w:w="0" w:type="auto"/>
            <w:tcBorders>
              <w:top w:val="single" w:sz="12" w:space="0" w:color="auto"/>
              <w:right w:val="single" w:sz="12" w:space="0" w:color="auto"/>
            </w:tcBorders>
            <w:vAlign w:val="center"/>
          </w:tcPr>
          <w:p w:rsidR="00831A8F" w:rsidRPr="002405B9" w:rsidRDefault="00831A8F" w:rsidP="00BE72D4">
            <w:pPr>
              <w:spacing w:line="192" w:lineRule="auto"/>
              <w:rPr>
                <w:sz w:val="22"/>
                <w:szCs w:val="22"/>
              </w:rPr>
            </w:pPr>
            <w:r w:rsidRPr="002405B9">
              <w:rPr>
                <w:sz w:val="22"/>
                <w:szCs w:val="22"/>
              </w:rPr>
              <w:t>Edirne</w:t>
            </w:r>
          </w:p>
        </w:tc>
        <w:tc>
          <w:tcPr>
            <w:tcW w:w="0" w:type="auto"/>
            <w:tcBorders>
              <w:top w:val="single" w:sz="12" w:space="0" w:color="auto"/>
              <w:left w:val="single" w:sz="12" w:space="0" w:color="auto"/>
              <w:right w:val="single" w:sz="4" w:space="0" w:color="auto"/>
            </w:tcBorders>
            <w:vAlign w:val="center"/>
          </w:tcPr>
          <w:p w:rsidR="00831A8F" w:rsidRPr="002405B9" w:rsidRDefault="00372DCC" w:rsidP="00BE72D4">
            <w:pPr>
              <w:spacing w:line="192" w:lineRule="auto"/>
              <w:jc w:val="center"/>
              <w:rPr>
                <w:bCs/>
                <w:sz w:val="22"/>
                <w:szCs w:val="22"/>
              </w:rPr>
            </w:pPr>
            <w:r>
              <w:rPr>
                <w:bCs/>
                <w:sz w:val="22"/>
                <w:szCs w:val="22"/>
              </w:rPr>
              <w:t>0,</w:t>
            </w:r>
            <w:r w:rsidR="00831A8F" w:rsidRPr="002405B9">
              <w:rPr>
                <w:bCs/>
                <w:sz w:val="22"/>
                <w:szCs w:val="22"/>
              </w:rPr>
              <w:t>410</w:t>
            </w:r>
          </w:p>
        </w:tc>
        <w:tc>
          <w:tcPr>
            <w:tcW w:w="0" w:type="auto"/>
            <w:tcBorders>
              <w:top w:val="single" w:sz="12" w:space="0" w:color="auto"/>
              <w:left w:val="single" w:sz="4" w:space="0" w:color="auto"/>
              <w:right w:val="single" w:sz="12" w:space="0" w:color="auto"/>
            </w:tcBorders>
            <w:vAlign w:val="center"/>
          </w:tcPr>
          <w:p w:rsidR="00831A8F" w:rsidRPr="002405B9" w:rsidRDefault="00372DCC" w:rsidP="00BE72D4">
            <w:pPr>
              <w:spacing w:line="192" w:lineRule="auto"/>
              <w:jc w:val="center"/>
              <w:rPr>
                <w:bCs/>
                <w:sz w:val="22"/>
                <w:szCs w:val="22"/>
              </w:rPr>
            </w:pPr>
            <w:r>
              <w:rPr>
                <w:bCs/>
                <w:sz w:val="22"/>
                <w:szCs w:val="22"/>
              </w:rPr>
              <w:t>0,</w:t>
            </w:r>
            <w:r w:rsidR="00831A8F" w:rsidRPr="002405B9">
              <w:rPr>
                <w:bCs/>
                <w:sz w:val="22"/>
                <w:szCs w:val="22"/>
              </w:rPr>
              <w:t>731</w:t>
            </w:r>
          </w:p>
        </w:tc>
        <w:tc>
          <w:tcPr>
            <w:tcW w:w="0" w:type="auto"/>
            <w:tcBorders>
              <w:top w:val="single" w:sz="12" w:space="0" w:color="auto"/>
              <w:left w:val="single" w:sz="12" w:space="0" w:color="auto"/>
              <w:right w:val="single" w:sz="4" w:space="0" w:color="auto"/>
            </w:tcBorders>
            <w:vAlign w:val="center"/>
          </w:tcPr>
          <w:p w:rsidR="00831A8F" w:rsidRPr="002405B9" w:rsidRDefault="007872E9" w:rsidP="00BE72D4">
            <w:pPr>
              <w:spacing w:line="192" w:lineRule="auto"/>
              <w:jc w:val="center"/>
              <w:rPr>
                <w:bCs/>
                <w:sz w:val="22"/>
                <w:szCs w:val="22"/>
              </w:rPr>
            </w:pPr>
            <w:r>
              <w:rPr>
                <w:bCs/>
                <w:sz w:val="22"/>
                <w:szCs w:val="22"/>
              </w:rPr>
              <w:t>0,</w:t>
            </w:r>
            <w:r w:rsidR="00831A8F" w:rsidRPr="002405B9">
              <w:rPr>
                <w:bCs/>
                <w:sz w:val="22"/>
                <w:szCs w:val="22"/>
              </w:rPr>
              <w:t>511</w:t>
            </w:r>
          </w:p>
        </w:tc>
        <w:tc>
          <w:tcPr>
            <w:tcW w:w="0" w:type="auto"/>
            <w:tcBorders>
              <w:top w:val="single" w:sz="12" w:space="0" w:color="auto"/>
              <w:left w:val="single" w:sz="4" w:space="0" w:color="auto"/>
              <w:right w:val="single" w:sz="12" w:space="0" w:color="auto"/>
            </w:tcBorders>
            <w:vAlign w:val="center"/>
          </w:tcPr>
          <w:p w:rsidR="00831A8F" w:rsidRPr="002405B9" w:rsidRDefault="007872E9" w:rsidP="00BE72D4">
            <w:pPr>
              <w:spacing w:line="192" w:lineRule="auto"/>
              <w:jc w:val="center"/>
              <w:rPr>
                <w:sz w:val="22"/>
                <w:szCs w:val="22"/>
              </w:rPr>
            </w:pPr>
            <w:r>
              <w:rPr>
                <w:bCs/>
                <w:sz w:val="22"/>
                <w:szCs w:val="22"/>
              </w:rPr>
              <w:t>0,</w:t>
            </w:r>
            <w:r w:rsidR="00831A8F" w:rsidRPr="002405B9">
              <w:rPr>
                <w:bCs/>
                <w:sz w:val="22"/>
                <w:szCs w:val="22"/>
              </w:rPr>
              <w:t>896</w:t>
            </w:r>
          </w:p>
        </w:tc>
        <w:tc>
          <w:tcPr>
            <w:tcW w:w="0" w:type="auto"/>
            <w:tcBorders>
              <w:top w:val="single" w:sz="12" w:space="0" w:color="auto"/>
              <w:left w:val="single" w:sz="12" w:space="0" w:color="auto"/>
            </w:tcBorders>
            <w:vAlign w:val="center"/>
          </w:tcPr>
          <w:p w:rsidR="00831A8F" w:rsidRPr="002405B9" w:rsidRDefault="007872E9" w:rsidP="00BE72D4">
            <w:pPr>
              <w:spacing w:line="192" w:lineRule="auto"/>
              <w:jc w:val="center"/>
              <w:rPr>
                <w:sz w:val="22"/>
                <w:szCs w:val="22"/>
              </w:rPr>
            </w:pPr>
            <w:r>
              <w:rPr>
                <w:bCs/>
                <w:sz w:val="22"/>
                <w:szCs w:val="22"/>
              </w:rPr>
              <w:t>0,</w:t>
            </w:r>
            <w:r w:rsidR="00831A8F" w:rsidRPr="002405B9">
              <w:rPr>
                <w:bCs/>
                <w:sz w:val="22"/>
                <w:szCs w:val="22"/>
              </w:rPr>
              <w:t>819</w:t>
            </w:r>
          </w:p>
        </w:tc>
        <w:tc>
          <w:tcPr>
            <w:tcW w:w="0" w:type="auto"/>
            <w:tcBorders>
              <w:top w:val="single" w:sz="12" w:space="0" w:color="auto"/>
              <w:left w:val="single" w:sz="4" w:space="0" w:color="auto"/>
              <w:right w:val="single" w:sz="12" w:space="0" w:color="auto"/>
            </w:tcBorders>
            <w:vAlign w:val="center"/>
          </w:tcPr>
          <w:p w:rsidR="00831A8F" w:rsidRPr="002405B9" w:rsidRDefault="007872E9" w:rsidP="00BE72D4">
            <w:pPr>
              <w:spacing w:line="192" w:lineRule="auto"/>
              <w:jc w:val="center"/>
              <w:rPr>
                <w:sz w:val="22"/>
                <w:szCs w:val="22"/>
              </w:rPr>
            </w:pPr>
            <w:r>
              <w:rPr>
                <w:bCs/>
                <w:sz w:val="22"/>
                <w:szCs w:val="22"/>
              </w:rPr>
              <w:t>0,</w:t>
            </w:r>
            <w:r w:rsidR="00831A8F" w:rsidRPr="002405B9">
              <w:rPr>
                <w:bCs/>
                <w:sz w:val="22"/>
                <w:szCs w:val="22"/>
              </w:rPr>
              <w:t>832</w:t>
            </w:r>
          </w:p>
        </w:tc>
      </w:tr>
      <w:tr w:rsidR="00831A8F" w:rsidRPr="002405B9" w:rsidTr="00BE72D4">
        <w:trPr>
          <w:trHeight w:val="306"/>
        </w:trPr>
        <w:tc>
          <w:tcPr>
            <w:tcW w:w="0" w:type="auto"/>
            <w:tcBorders>
              <w:right w:val="single" w:sz="12" w:space="0" w:color="auto"/>
            </w:tcBorders>
            <w:vAlign w:val="center"/>
          </w:tcPr>
          <w:p w:rsidR="00831A8F" w:rsidRPr="002405B9" w:rsidRDefault="00831A8F" w:rsidP="00BE72D4">
            <w:pPr>
              <w:spacing w:line="192" w:lineRule="auto"/>
              <w:rPr>
                <w:sz w:val="22"/>
                <w:szCs w:val="22"/>
              </w:rPr>
            </w:pPr>
            <w:r w:rsidRPr="002405B9">
              <w:rPr>
                <w:sz w:val="22"/>
                <w:szCs w:val="22"/>
              </w:rPr>
              <w:t>Elazığ</w:t>
            </w:r>
          </w:p>
        </w:tc>
        <w:tc>
          <w:tcPr>
            <w:tcW w:w="0" w:type="auto"/>
            <w:tcBorders>
              <w:left w:val="single" w:sz="12" w:space="0" w:color="auto"/>
              <w:right w:val="single" w:sz="4" w:space="0" w:color="auto"/>
            </w:tcBorders>
            <w:vAlign w:val="center"/>
          </w:tcPr>
          <w:p w:rsidR="00831A8F" w:rsidRPr="002405B9" w:rsidRDefault="00372DCC" w:rsidP="00BE72D4">
            <w:pPr>
              <w:spacing w:line="192" w:lineRule="auto"/>
              <w:jc w:val="center"/>
              <w:rPr>
                <w:bCs/>
                <w:sz w:val="22"/>
                <w:szCs w:val="22"/>
              </w:rPr>
            </w:pPr>
            <w:r>
              <w:rPr>
                <w:bCs/>
                <w:sz w:val="22"/>
                <w:szCs w:val="22"/>
              </w:rPr>
              <w:t>0,</w:t>
            </w:r>
            <w:r w:rsidR="00831A8F" w:rsidRPr="002405B9">
              <w:rPr>
                <w:bCs/>
                <w:sz w:val="22"/>
                <w:szCs w:val="22"/>
              </w:rPr>
              <w:t>894</w:t>
            </w:r>
          </w:p>
        </w:tc>
        <w:tc>
          <w:tcPr>
            <w:tcW w:w="0" w:type="auto"/>
            <w:tcBorders>
              <w:left w:val="single" w:sz="4" w:space="0" w:color="auto"/>
              <w:right w:val="single" w:sz="12" w:space="0" w:color="auto"/>
            </w:tcBorders>
            <w:vAlign w:val="center"/>
          </w:tcPr>
          <w:p w:rsidR="00831A8F" w:rsidRPr="002405B9" w:rsidRDefault="00372DCC" w:rsidP="00BE72D4">
            <w:pPr>
              <w:spacing w:line="192" w:lineRule="auto"/>
              <w:jc w:val="center"/>
              <w:rPr>
                <w:bCs/>
                <w:sz w:val="22"/>
                <w:szCs w:val="22"/>
              </w:rPr>
            </w:pPr>
            <w:r>
              <w:rPr>
                <w:bCs/>
                <w:sz w:val="22"/>
                <w:szCs w:val="22"/>
              </w:rPr>
              <w:t>0,</w:t>
            </w:r>
            <w:r w:rsidR="00831A8F" w:rsidRPr="002405B9">
              <w:rPr>
                <w:bCs/>
                <w:sz w:val="22"/>
                <w:szCs w:val="22"/>
              </w:rPr>
              <w:t>659</w:t>
            </w:r>
          </w:p>
        </w:tc>
        <w:tc>
          <w:tcPr>
            <w:tcW w:w="0" w:type="auto"/>
            <w:tcBorders>
              <w:left w:val="single" w:sz="12" w:space="0" w:color="auto"/>
              <w:right w:val="single" w:sz="4" w:space="0" w:color="auto"/>
            </w:tcBorders>
            <w:vAlign w:val="center"/>
          </w:tcPr>
          <w:p w:rsidR="00831A8F" w:rsidRPr="002405B9" w:rsidRDefault="007872E9" w:rsidP="00BE72D4">
            <w:pPr>
              <w:spacing w:line="192" w:lineRule="auto"/>
              <w:jc w:val="center"/>
              <w:rPr>
                <w:bCs/>
                <w:sz w:val="22"/>
                <w:szCs w:val="22"/>
              </w:rPr>
            </w:pPr>
            <w:r>
              <w:rPr>
                <w:bCs/>
                <w:sz w:val="22"/>
                <w:szCs w:val="22"/>
              </w:rPr>
              <w:t>0,</w:t>
            </w:r>
            <w:r w:rsidR="00831A8F" w:rsidRPr="002405B9">
              <w:rPr>
                <w:bCs/>
                <w:sz w:val="22"/>
                <w:szCs w:val="22"/>
              </w:rPr>
              <w:t>942</w:t>
            </w:r>
          </w:p>
        </w:tc>
        <w:tc>
          <w:tcPr>
            <w:tcW w:w="0" w:type="auto"/>
            <w:tcBorders>
              <w:left w:val="single" w:sz="4" w:space="0" w:color="auto"/>
              <w:right w:val="single" w:sz="12" w:space="0" w:color="auto"/>
            </w:tcBorders>
            <w:vAlign w:val="center"/>
          </w:tcPr>
          <w:p w:rsidR="00831A8F" w:rsidRPr="002405B9" w:rsidRDefault="007872E9" w:rsidP="00BE72D4">
            <w:pPr>
              <w:spacing w:line="192" w:lineRule="auto"/>
              <w:jc w:val="center"/>
              <w:rPr>
                <w:sz w:val="22"/>
                <w:szCs w:val="22"/>
              </w:rPr>
            </w:pPr>
            <w:r>
              <w:rPr>
                <w:bCs/>
                <w:sz w:val="22"/>
                <w:szCs w:val="22"/>
              </w:rPr>
              <w:t>0,</w:t>
            </w:r>
            <w:r w:rsidR="00831A8F" w:rsidRPr="002405B9">
              <w:rPr>
                <w:bCs/>
                <w:sz w:val="22"/>
                <w:szCs w:val="22"/>
              </w:rPr>
              <w:t>718</w:t>
            </w:r>
          </w:p>
        </w:tc>
        <w:tc>
          <w:tcPr>
            <w:tcW w:w="0" w:type="auto"/>
            <w:tcBorders>
              <w:left w:val="single" w:sz="12" w:space="0" w:color="auto"/>
            </w:tcBorders>
            <w:vAlign w:val="center"/>
          </w:tcPr>
          <w:p w:rsidR="00831A8F" w:rsidRPr="002405B9" w:rsidRDefault="007872E9" w:rsidP="00BE72D4">
            <w:pPr>
              <w:spacing w:line="192" w:lineRule="auto"/>
              <w:jc w:val="center"/>
              <w:rPr>
                <w:sz w:val="22"/>
                <w:szCs w:val="22"/>
              </w:rPr>
            </w:pPr>
            <w:r>
              <w:rPr>
                <w:bCs/>
                <w:sz w:val="22"/>
                <w:szCs w:val="22"/>
              </w:rPr>
              <w:t>0,</w:t>
            </w:r>
            <w:r w:rsidR="00831A8F" w:rsidRPr="002405B9">
              <w:rPr>
                <w:bCs/>
                <w:sz w:val="22"/>
                <w:szCs w:val="22"/>
              </w:rPr>
              <w:t>946</w:t>
            </w:r>
          </w:p>
        </w:tc>
        <w:tc>
          <w:tcPr>
            <w:tcW w:w="0" w:type="auto"/>
            <w:tcBorders>
              <w:left w:val="single" w:sz="4" w:space="0" w:color="auto"/>
              <w:right w:val="single" w:sz="12" w:space="0" w:color="auto"/>
            </w:tcBorders>
            <w:vAlign w:val="center"/>
          </w:tcPr>
          <w:p w:rsidR="00831A8F" w:rsidRPr="002405B9" w:rsidRDefault="007872E9" w:rsidP="00BE72D4">
            <w:pPr>
              <w:spacing w:line="192" w:lineRule="auto"/>
              <w:jc w:val="center"/>
              <w:rPr>
                <w:sz w:val="22"/>
                <w:szCs w:val="22"/>
              </w:rPr>
            </w:pPr>
            <w:r>
              <w:rPr>
                <w:bCs/>
                <w:sz w:val="22"/>
                <w:szCs w:val="22"/>
              </w:rPr>
              <w:t>0,</w:t>
            </w:r>
            <w:r w:rsidR="00831A8F" w:rsidRPr="002405B9">
              <w:rPr>
                <w:bCs/>
                <w:sz w:val="22"/>
                <w:szCs w:val="22"/>
              </w:rPr>
              <w:t>917</w:t>
            </w:r>
          </w:p>
        </w:tc>
      </w:tr>
      <w:tr w:rsidR="00831A8F" w:rsidRPr="002405B9" w:rsidTr="00BE72D4">
        <w:trPr>
          <w:trHeight w:val="306"/>
        </w:trPr>
        <w:tc>
          <w:tcPr>
            <w:tcW w:w="0" w:type="auto"/>
            <w:tcBorders>
              <w:right w:val="single" w:sz="12" w:space="0" w:color="auto"/>
            </w:tcBorders>
            <w:vAlign w:val="center"/>
          </w:tcPr>
          <w:p w:rsidR="00831A8F" w:rsidRPr="002405B9" w:rsidRDefault="00831A8F" w:rsidP="00BE72D4">
            <w:pPr>
              <w:spacing w:line="192" w:lineRule="auto"/>
              <w:rPr>
                <w:sz w:val="22"/>
                <w:szCs w:val="22"/>
              </w:rPr>
            </w:pPr>
            <w:r w:rsidRPr="002405B9">
              <w:rPr>
                <w:sz w:val="22"/>
                <w:szCs w:val="22"/>
              </w:rPr>
              <w:t>Kars</w:t>
            </w:r>
          </w:p>
        </w:tc>
        <w:tc>
          <w:tcPr>
            <w:tcW w:w="0" w:type="auto"/>
            <w:tcBorders>
              <w:left w:val="single" w:sz="12" w:space="0" w:color="auto"/>
              <w:right w:val="single" w:sz="4" w:space="0" w:color="auto"/>
            </w:tcBorders>
            <w:vAlign w:val="center"/>
          </w:tcPr>
          <w:p w:rsidR="00831A8F" w:rsidRPr="002405B9" w:rsidRDefault="00372DCC" w:rsidP="00BE72D4">
            <w:pPr>
              <w:spacing w:line="192" w:lineRule="auto"/>
              <w:jc w:val="center"/>
              <w:rPr>
                <w:bCs/>
                <w:sz w:val="22"/>
                <w:szCs w:val="22"/>
              </w:rPr>
            </w:pPr>
            <w:r>
              <w:rPr>
                <w:bCs/>
                <w:sz w:val="22"/>
                <w:szCs w:val="22"/>
              </w:rPr>
              <w:t>0,</w:t>
            </w:r>
            <w:r w:rsidR="00831A8F" w:rsidRPr="002405B9">
              <w:rPr>
                <w:bCs/>
                <w:sz w:val="22"/>
                <w:szCs w:val="22"/>
              </w:rPr>
              <w:t>589</w:t>
            </w:r>
          </w:p>
        </w:tc>
        <w:tc>
          <w:tcPr>
            <w:tcW w:w="0" w:type="auto"/>
            <w:tcBorders>
              <w:left w:val="single" w:sz="4" w:space="0" w:color="auto"/>
              <w:right w:val="single" w:sz="12" w:space="0" w:color="auto"/>
            </w:tcBorders>
            <w:vAlign w:val="center"/>
          </w:tcPr>
          <w:p w:rsidR="00831A8F" w:rsidRPr="002405B9" w:rsidRDefault="00372DCC" w:rsidP="00BE72D4">
            <w:pPr>
              <w:spacing w:line="192" w:lineRule="auto"/>
              <w:jc w:val="center"/>
              <w:rPr>
                <w:bCs/>
                <w:sz w:val="22"/>
                <w:szCs w:val="22"/>
              </w:rPr>
            </w:pPr>
            <w:r>
              <w:rPr>
                <w:bCs/>
                <w:sz w:val="22"/>
                <w:szCs w:val="22"/>
              </w:rPr>
              <w:t>0,</w:t>
            </w:r>
            <w:r w:rsidR="00831A8F" w:rsidRPr="002405B9">
              <w:rPr>
                <w:bCs/>
                <w:sz w:val="22"/>
                <w:szCs w:val="22"/>
              </w:rPr>
              <w:t>970</w:t>
            </w:r>
          </w:p>
        </w:tc>
        <w:tc>
          <w:tcPr>
            <w:tcW w:w="0" w:type="auto"/>
            <w:tcBorders>
              <w:left w:val="single" w:sz="12" w:space="0" w:color="auto"/>
              <w:right w:val="single" w:sz="4" w:space="0" w:color="auto"/>
            </w:tcBorders>
            <w:vAlign w:val="center"/>
          </w:tcPr>
          <w:p w:rsidR="00831A8F" w:rsidRPr="002405B9" w:rsidRDefault="007872E9" w:rsidP="00BE72D4">
            <w:pPr>
              <w:spacing w:line="192" w:lineRule="auto"/>
              <w:jc w:val="center"/>
              <w:rPr>
                <w:bCs/>
                <w:sz w:val="22"/>
                <w:szCs w:val="22"/>
              </w:rPr>
            </w:pPr>
            <w:r>
              <w:rPr>
                <w:bCs/>
                <w:sz w:val="22"/>
                <w:szCs w:val="22"/>
              </w:rPr>
              <w:t>0,</w:t>
            </w:r>
            <w:r w:rsidR="00831A8F" w:rsidRPr="002405B9">
              <w:rPr>
                <w:bCs/>
                <w:sz w:val="22"/>
                <w:szCs w:val="22"/>
              </w:rPr>
              <w:t>425</w:t>
            </w:r>
          </w:p>
        </w:tc>
        <w:tc>
          <w:tcPr>
            <w:tcW w:w="0" w:type="auto"/>
            <w:tcBorders>
              <w:left w:val="single" w:sz="4" w:space="0" w:color="auto"/>
              <w:right w:val="single" w:sz="12" w:space="0" w:color="auto"/>
            </w:tcBorders>
            <w:vAlign w:val="center"/>
          </w:tcPr>
          <w:p w:rsidR="00831A8F" w:rsidRPr="002405B9" w:rsidRDefault="007872E9" w:rsidP="00BE72D4">
            <w:pPr>
              <w:spacing w:line="192" w:lineRule="auto"/>
              <w:jc w:val="center"/>
              <w:rPr>
                <w:sz w:val="22"/>
                <w:szCs w:val="22"/>
              </w:rPr>
            </w:pPr>
            <w:r>
              <w:rPr>
                <w:bCs/>
                <w:sz w:val="22"/>
                <w:szCs w:val="22"/>
              </w:rPr>
              <w:t>0,</w:t>
            </w:r>
            <w:r w:rsidR="00831A8F" w:rsidRPr="002405B9">
              <w:rPr>
                <w:bCs/>
                <w:sz w:val="22"/>
                <w:szCs w:val="22"/>
              </w:rPr>
              <w:t>597</w:t>
            </w:r>
          </w:p>
        </w:tc>
        <w:tc>
          <w:tcPr>
            <w:tcW w:w="0" w:type="auto"/>
            <w:tcBorders>
              <w:left w:val="single" w:sz="12" w:space="0" w:color="auto"/>
            </w:tcBorders>
            <w:vAlign w:val="center"/>
          </w:tcPr>
          <w:p w:rsidR="00831A8F" w:rsidRPr="002405B9" w:rsidRDefault="007872E9" w:rsidP="00BE72D4">
            <w:pPr>
              <w:spacing w:line="192" w:lineRule="auto"/>
              <w:jc w:val="center"/>
              <w:rPr>
                <w:sz w:val="22"/>
                <w:szCs w:val="22"/>
              </w:rPr>
            </w:pPr>
            <w:r>
              <w:rPr>
                <w:bCs/>
                <w:sz w:val="22"/>
                <w:szCs w:val="22"/>
              </w:rPr>
              <w:t>0,</w:t>
            </w:r>
            <w:r w:rsidR="00831A8F" w:rsidRPr="002405B9">
              <w:rPr>
                <w:bCs/>
                <w:sz w:val="22"/>
                <w:szCs w:val="22"/>
              </w:rPr>
              <w:t>603</w:t>
            </w:r>
          </w:p>
        </w:tc>
        <w:tc>
          <w:tcPr>
            <w:tcW w:w="0" w:type="auto"/>
            <w:tcBorders>
              <w:left w:val="single" w:sz="4" w:space="0" w:color="auto"/>
              <w:right w:val="single" w:sz="12" w:space="0" w:color="auto"/>
            </w:tcBorders>
            <w:vAlign w:val="center"/>
          </w:tcPr>
          <w:p w:rsidR="00831A8F" w:rsidRPr="002405B9" w:rsidRDefault="007872E9" w:rsidP="00BE72D4">
            <w:pPr>
              <w:spacing w:line="192" w:lineRule="auto"/>
              <w:jc w:val="center"/>
              <w:rPr>
                <w:sz w:val="22"/>
                <w:szCs w:val="22"/>
              </w:rPr>
            </w:pPr>
            <w:r>
              <w:rPr>
                <w:bCs/>
                <w:sz w:val="22"/>
                <w:szCs w:val="22"/>
              </w:rPr>
              <w:t>0,</w:t>
            </w:r>
            <w:r w:rsidR="00831A8F" w:rsidRPr="002405B9">
              <w:rPr>
                <w:bCs/>
                <w:sz w:val="22"/>
                <w:szCs w:val="22"/>
              </w:rPr>
              <w:t>750</w:t>
            </w:r>
          </w:p>
        </w:tc>
      </w:tr>
      <w:tr w:rsidR="00831A8F" w:rsidRPr="002405B9" w:rsidTr="00BE72D4">
        <w:trPr>
          <w:trHeight w:val="306"/>
        </w:trPr>
        <w:tc>
          <w:tcPr>
            <w:tcW w:w="0" w:type="auto"/>
            <w:tcBorders>
              <w:bottom w:val="single" w:sz="12" w:space="0" w:color="auto"/>
              <w:right w:val="single" w:sz="12" w:space="0" w:color="auto"/>
            </w:tcBorders>
            <w:vAlign w:val="center"/>
          </w:tcPr>
          <w:p w:rsidR="00831A8F" w:rsidRPr="002405B9" w:rsidRDefault="00831A8F" w:rsidP="00BE72D4">
            <w:pPr>
              <w:spacing w:line="192" w:lineRule="auto"/>
              <w:rPr>
                <w:sz w:val="22"/>
                <w:szCs w:val="22"/>
              </w:rPr>
            </w:pPr>
            <w:r w:rsidRPr="002405B9">
              <w:rPr>
                <w:sz w:val="22"/>
                <w:szCs w:val="22"/>
              </w:rPr>
              <w:t>Van</w:t>
            </w:r>
          </w:p>
        </w:tc>
        <w:tc>
          <w:tcPr>
            <w:tcW w:w="0" w:type="auto"/>
            <w:tcBorders>
              <w:left w:val="single" w:sz="12" w:space="0" w:color="auto"/>
              <w:bottom w:val="single" w:sz="12" w:space="0" w:color="auto"/>
              <w:right w:val="single" w:sz="4" w:space="0" w:color="auto"/>
            </w:tcBorders>
            <w:vAlign w:val="center"/>
          </w:tcPr>
          <w:p w:rsidR="00831A8F" w:rsidRPr="002405B9" w:rsidRDefault="00372DCC" w:rsidP="00BE72D4">
            <w:pPr>
              <w:spacing w:line="192" w:lineRule="auto"/>
              <w:jc w:val="center"/>
              <w:rPr>
                <w:bCs/>
                <w:sz w:val="22"/>
                <w:szCs w:val="22"/>
              </w:rPr>
            </w:pPr>
            <w:r>
              <w:rPr>
                <w:bCs/>
                <w:sz w:val="22"/>
                <w:szCs w:val="22"/>
              </w:rPr>
              <w:t>0,</w:t>
            </w:r>
            <w:r w:rsidR="00831A8F" w:rsidRPr="002405B9">
              <w:rPr>
                <w:bCs/>
                <w:sz w:val="22"/>
                <w:szCs w:val="22"/>
              </w:rPr>
              <w:t>387</w:t>
            </w:r>
          </w:p>
        </w:tc>
        <w:tc>
          <w:tcPr>
            <w:tcW w:w="0" w:type="auto"/>
            <w:tcBorders>
              <w:left w:val="single" w:sz="4" w:space="0" w:color="auto"/>
              <w:bottom w:val="single" w:sz="12" w:space="0" w:color="auto"/>
              <w:right w:val="single" w:sz="12" w:space="0" w:color="auto"/>
            </w:tcBorders>
            <w:vAlign w:val="center"/>
          </w:tcPr>
          <w:p w:rsidR="00831A8F" w:rsidRPr="002405B9" w:rsidRDefault="00372DCC" w:rsidP="00BE72D4">
            <w:pPr>
              <w:spacing w:line="192" w:lineRule="auto"/>
              <w:jc w:val="center"/>
              <w:rPr>
                <w:bCs/>
                <w:sz w:val="22"/>
                <w:szCs w:val="22"/>
              </w:rPr>
            </w:pPr>
            <w:r>
              <w:rPr>
                <w:bCs/>
                <w:sz w:val="22"/>
                <w:szCs w:val="22"/>
              </w:rPr>
              <w:t>0,</w:t>
            </w:r>
            <w:r w:rsidR="00831A8F" w:rsidRPr="002405B9">
              <w:rPr>
                <w:bCs/>
                <w:sz w:val="22"/>
                <w:szCs w:val="22"/>
              </w:rPr>
              <w:t>538</w:t>
            </w:r>
          </w:p>
        </w:tc>
        <w:tc>
          <w:tcPr>
            <w:tcW w:w="0" w:type="auto"/>
            <w:tcBorders>
              <w:left w:val="single" w:sz="12" w:space="0" w:color="auto"/>
              <w:bottom w:val="single" w:sz="12" w:space="0" w:color="auto"/>
              <w:right w:val="single" w:sz="4" w:space="0" w:color="auto"/>
            </w:tcBorders>
            <w:vAlign w:val="center"/>
          </w:tcPr>
          <w:p w:rsidR="00831A8F" w:rsidRPr="002405B9" w:rsidRDefault="007872E9" w:rsidP="00BE72D4">
            <w:pPr>
              <w:spacing w:line="192" w:lineRule="auto"/>
              <w:jc w:val="center"/>
              <w:rPr>
                <w:bCs/>
                <w:sz w:val="22"/>
                <w:szCs w:val="22"/>
              </w:rPr>
            </w:pPr>
            <w:r>
              <w:rPr>
                <w:bCs/>
                <w:sz w:val="22"/>
                <w:szCs w:val="22"/>
              </w:rPr>
              <w:t>0,</w:t>
            </w:r>
            <w:r w:rsidR="00831A8F" w:rsidRPr="002405B9">
              <w:rPr>
                <w:bCs/>
                <w:sz w:val="22"/>
                <w:szCs w:val="22"/>
              </w:rPr>
              <w:t>822</w:t>
            </w:r>
          </w:p>
        </w:tc>
        <w:tc>
          <w:tcPr>
            <w:tcW w:w="0" w:type="auto"/>
            <w:tcBorders>
              <w:left w:val="single" w:sz="4" w:space="0" w:color="auto"/>
              <w:bottom w:val="single" w:sz="12" w:space="0" w:color="auto"/>
              <w:right w:val="single" w:sz="12" w:space="0" w:color="auto"/>
            </w:tcBorders>
            <w:vAlign w:val="center"/>
          </w:tcPr>
          <w:p w:rsidR="00831A8F" w:rsidRPr="002405B9" w:rsidRDefault="007872E9" w:rsidP="00BE72D4">
            <w:pPr>
              <w:spacing w:line="192" w:lineRule="auto"/>
              <w:jc w:val="center"/>
              <w:rPr>
                <w:sz w:val="22"/>
                <w:szCs w:val="22"/>
              </w:rPr>
            </w:pPr>
            <w:r>
              <w:rPr>
                <w:bCs/>
                <w:sz w:val="22"/>
                <w:szCs w:val="22"/>
              </w:rPr>
              <w:t>0,</w:t>
            </w:r>
            <w:r w:rsidR="00831A8F" w:rsidRPr="002405B9">
              <w:rPr>
                <w:bCs/>
                <w:sz w:val="22"/>
                <w:szCs w:val="22"/>
              </w:rPr>
              <w:t>853</w:t>
            </w:r>
          </w:p>
        </w:tc>
        <w:tc>
          <w:tcPr>
            <w:tcW w:w="0" w:type="auto"/>
            <w:tcBorders>
              <w:left w:val="single" w:sz="12" w:space="0" w:color="auto"/>
              <w:bottom w:val="single" w:sz="12" w:space="0" w:color="auto"/>
            </w:tcBorders>
            <w:vAlign w:val="center"/>
          </w:tcPr>
          <w:p w:rsidR="00831A8F" w:rsidRPr="002405B9" w:rsidRDefault="007872E9" w:rsidP="00BE72D4">
            <w:pPr>
              <w:spacing w:line="192" w:lineRule="auto"/>
              <w:jc w:val="center"/>
              <w:rPr>
                <w:sz w:val="22"/>
                <w:szCs w:val="22"/>
              </w:rPr>
            </w:pPr>
            <w:r>
              <w:rPr>
                <w:bCs/>
                <w:sz w:val="22"/>
                <w:szCs w:val="22"/>
              </w:rPr>
              <w:t>0,</w:t>
            </w:r>
            <w:r w:rsidR="00831A8F" w:rsidRPr="002405B9">
              <w:rPr>
                <w:bCs/>
                <w:sz w:val="22"/>
                <w:szCs w:val="22"/>
              </w:rPr>
              <w:t>469</w:t>
            </w:r>
          </w:p>
        </w:tc>
        <w:tc>
          <w:tcPr>
            <w:tcW w:w="0" w:type="auto"/>
            <w:tcBorders>
              <w:left w:val="single" w:sz="4" w:space="0" w:color="auto"/>
              <w:bottom w:val="single" w:sz="12" w:space="0" w:color="auto"/>
              <w:right w:val="single" w:sz="12" w:space="0" w:color="auto"/>
            </w:tcBorders>
            <w:vAlign w:val="center"/>
          </w:tcPr>
          <w:p w:rsidR="00831A8F" w:rsidRPr="002405B9" w:rsidRDefault="007872E9" w:rsidP="00BE72D4">
            <w:pPr>
              <w:spacing w:line="192" w:lineRule="auto"/>
              <w:jc w:val="center"/>
              <w:rPr>
                <w:sz w:val="22"/>
                <w:szCs w:val="22"/>
              </w:rPr>
            </w:pPr>
            <w:r>
              <w:rPr>
                <w:bCs/>
                <w:sz w:val="22"/>
                <w:szCs w:val="22"/>
              </w:rPr>
              <w:t>0,</w:t>
            </w:r>
            <w:r w:rsidR="00831A8F" w:rsidRPr="002405B9">
              <w:rPr>
                <w:bCs/>
                <w:sz w:val="22"/>
                <w:szCs w:val="22"/>
              </w:rPr>
              <w:t>648</w:t>
            </w:r>
          </w:p>
        </w:tc>
      </w:tr>
      <w:tr w:rsidR="00831A8F" w:rsidRPr="002405B9" w:rsidTr="00BE72D4">
        <w:trPr>
          <w:trHeight w:val="306"/>
        </w:trPr>
        <w:tc>
          <w:tcPr>
            <w:tcW w:w="0" w:type="auto"/>
            <w:tcBorders>
              <w:top w:val="single" w:sz="12" w:space="0" w:color="auto"/>
              <w:bottom w:val="single" w:sz="12" w:space="0" w:color="auto"/>
              <w:right w:val="single" w:sz="12" w:space="0" w:color="auto"/>
            </w:tcBorders>
            <w:vAlign w:val="center"/>
          </w:tcPr>
          <w:p w:rsidR="00831A8F" w:rsidRPr="002405B9" w:rsidRDefault="00831A8F" w:rsidP="00BE72D4">
            <w:pPr>
              <w:spacing w:line="192" w:lineRule="auto"/>
              <w:rPr>
                <w:b/>
                <w:sz w:val="22"/>
                <w:szCs w:val="22"/>
              </w:rPr>
            </w:pPr>
            <w:r w:rsidRPr="002405B9">
              <w:rPr>
                <w:b/>
                <w:sz w:val="22"/>
                <w:szCs w:val="22"/>
              </w:rPr>
              <w:lastRenderedPageBreak/>
              <w:t>Farklı Yıllarda Özelleşen İşletmeler</w:t>
            </w:r>
          </w:p>
        </w:tc>
        <w:tc>
          <w:tcPr>
            <w:tcW w:w="0" w:type="auto"/>
            <w:gridSpan w:val="6"/>
            <w:tcBorders>
              <w:top w:val="single" w:sz="12" w:space="0" w:color="auto"/>
              <w:left w:val="single" w:sz="12" w:space="0" w:color="auto"/>
              <w:bottom w:val="single" w:sz="12" w:space="0" w:color="auto"/>
              <w:right w:val="single" w:sz="12" w:space="0" w:color="auto"/>
            </w:tcBorders>
            <w:vAlign w:val="center"/>
          </w:tcPr>
          <w:p w:rsidR="00831A8F" w:rsidRPr="002405B9" w:rsidRDefault="00831A8F" w:rsidP="00BE72D4">
            <w:pPr>
              <w:spacing w:line="192" w:lineRule="auto"/>
              <w:jc w:val="center"/>
              <w:rPr>
                <w:b/>
                <w:bCs/>
                <w:sz w:val="22"/>
                <w:szCs w:val="22"/>
              </w:rPr>
            </w:pPr>
          </w:p>
        </w:tc>
      </w:tr>
      <w:tr w:rsidR="00831A8F" w:rsidRPr="002405B9" w:rsidTr="00BE72D4">
        <w:trPr>
          <w:trHeight w:val="306"/>
        </w:trPr>
        <w:tc>
          <w:tcPr>
            <w:tcW w:w="0" w:type="auto"/>
            <w:tcBorders>
              <w:top w:val="single" w:sz="12" w:space="0" w:color="auto"/>
              <w:right w:val="single" w:sz="12" w:space="0" w:color="auto"/>
            </w:tcBorders>
            <w:vAlign w:val="center"/>
          </w:tcPr>
          <w:p w:rsidR="00831A8F" w:rsidRPr="002405B9" w:rsidRDefault="00831A8F" w:rsidP="00BE72D4">
            <w:pPr>
              <w:spacing w:line="192" w:lineRule="auto"/>
              <w:rPr>
                <w:sz w:val="22"/>
                <w:szCs w:val="22"/>
              </w:rPr>
            </w:pPr>
            <w:r w:rsidRPr="002405B9">
              <w:rPr>
                <w:sz w:val="22"/>
                <w:szCs w:val="22"/>
              </w:rPr>
              <w:t>Adıyaman (1995)</w:t>
            </w:r>
          </w:p>
        </w:tc>
        <w:tc>
          <w:tcPr>
            <w:tcW w:w="0" w:type="auto"/>
            <w:tcBorders>
              <w:top w:val="single" w:sz="12" w:space="0" w:color="auto"/>
              <w:left w:val="single" w:sz="12" w:space="0" w:color="auto"/>
              <w:right w:val="single" w:sz="4" w:space="0" w:color="auto"/>
            </w:tcBorders>
            <w:vAlign w:val="center"/>
          </w:tcPr>
          <w:p w:rsidR="00831A8F" w:rsidRPr="002405B9" w:rsidRDefault="00372DCC" w:rsidP="00BE72D4">
            <w:pPr>
              <w:spacing w:line="192" w:lineRule="auto"/>
              <w:jc w:val="center"/>
              <w:rPr>
                <w:bCs/>
                <w:sz w:val="22"/>
                <w:szCs w:val="22"/>
              </w:rPr>
            </w:pPr>
            <w:r>
              <w:rPr>
                <w:bCs/>
                <w:sz w:val="22"/>
                <w:szCs w:val="22"/>
              </w:rPr>
              <w:t>0,</w:t>
            </w:r>
            <w:r w:rsidR="00831A8F" w:rsidRPr="002405B9">
              <w:rPr>
                <w:bCs/>
                <w:sz w:val="22"/>
                <w:szCs w:val="22"/>
              </w:rPr>
              <w:t>785</w:t>
            </w:r>
          </w:p>
        </w:tc>
        <w:tc>
          <w:tcPr>
            <w:tcW w:w="0" w:type="auto"/>
            <w:tcBorders>
              <w:top w:val="single" w:sz="12" w:space="0" w:color="auto"/>
              <w:left w:val="single" w:sz="4" w:space="0" w:color="auto"/>
              <w:right w:val="single" w:sz="12" w:space="0" w:color="auto"/>
            </w:tcBorders>
            <w:vAlign w:val="center"/>
          </w:tcPr>
          <w:p w:rsidR="00831A8F" w:rsidRPr="002405B9" w:rsidRDefault="00372DCC" w:rsidP="00BE72D4">
            <w:pPr>
              <w:spacing w:line="192" w:lineRule="auto"/>
              <w:jc w:val="center"/>
              <w:rPr>
                <w:bCs/>
                <w:sz w:val="22"/>
                <w:szCs w:val="22"/>
              </w:rPr>
            </w:pPr>
            <w:r>
              <w:rPr>
                <w:bCs/>
                <w:sz w:val="22"/>
                <w:szCs w:val="22"/>
              </w:rPr>
              <w:t>0,</w:t>
            </w:r>
            <w:r w:rsidR="00831A8F" w:rsidRPr="002405B9">
              <w:rPr>
                <w:bCs/>
                <w:sz w:val="22"/>
                <w:szCs w:val="22"/>
              </w:rPr>
              <w:t>744</w:t>
            </w:r>
          </w:p>
        </w:tc>
        <w:tc>
          <w:tcPr>
            <w:tcW w:w="0" w:type="auto"/>
            <w:tcBorders>
              <w:top w:val="single" w:sz="12" w:space="0" w:color="auto"/>
              <w:left w:val="single" w:sz="12" w:space="0" w:color="auto"/>
              <w:right w:val="single" w:sz="4" w:space="0" w:color="auto"/>
            </w:tcBorders>
            <w:vAlign w:val="center"/>
          </w:tcPr>
          <w:p w:rsidR="00831A8F" w:rsidRPr="002405B9" w:rsidRDefault="007872E9" w:rsidP="00BE72D4">
            <w:pPr>
              <w:spacing w:line="192" w:lineRule="auto"/>
              <w:jc w:val="center"/>
              <w:rPr>
                <w:bCs/>
                <w:sz w:val="22"/>
                <w:szCs w:val="22"/>
              </w:rPr>
            </w:pPr>
            <w:r>
              <w:rPr>
                <w:bCs/>
                <w:sz w:val="22"/>
                <w:szCs w:val="22"/>
              </w:rPr>
              <w:t>0,</w:t>
            </w:r>
            <w:r w:rsidR="00831A8F" w:rsidRPr="002405B9">
              <w:rPr>
                <w:bCs/>
                <w:sz w:val="22"/>
                <w:szCs w:val="22"/>
              </w:rPr>
              <w:t>891</w:t>
            </w:r>
          </w:p>
        </w:tc>
        <w:tc>
          <w:tcPr>
            <w:tcW w:w="0" w:type="auto"/>
            <w:tcBorders>
              <w:top w:val="single" w:sz="12" w:space="0" w:color="auto"/>
              <w:left w:val="single" w:sz="4" w:space="0" w:color="auto"/>
              <w:right w:val="single" w:sz="12" w:space="0" w:color="auto"/>
            </w:tcBorders>
            <w:vAlign w:val="center"/>
          </w:tcPr>
          <w:p w:rsidR="00831A8F" w:rsidRPr="002405B9" w:rsidRDefault="007872E9" w:rsidP="00BE72D4">
            <w:pPr>
              <w:spacing w:line="192" w:lineRule="auto"/>
              <w:jc w:val="center"/>
              <w:rPr>
                <w:bCs/>
                <w:sz w:val="22"/>
                <w:szCs w:val="22"/>
              </w:rPr>
            </w:pPr>
            <w:r>
              <w:rPr>
                <w:bCs/>
                <w:sz w:val="22"/>
                <w:szCs w:val="22"/>
              </w:rPr>
              <w:t>0,</w:t>
            </w:r>
            <w:r w:rsidR="00831A8F" w:rsidRPr="002405B9">
              <w:rPr>
                <w:bCs/>
                <w:sz w:val="22"/>
                <w:szCs w:val="22"/>
              </w:rPr>
              <w:t>836</w:t>
            </w:r>
          </w:p>
        </w:tc>
        <w:tc>
          <w:tcPr>
            <w:tcW w:w="0" w:type="auto"/>
            <w:tcBorders>
              <w:top w:val="single" w:sz="12" w:space="0" w:color="auto"/>
              <w:left w:val="single" w:sz="12" w:space="0" w:color="auto"/>
            </w:tcBorders>
            <w:vAlign w:val="center"/>
          </w:tcPr>
          <w:p w:rsidR="00831A8F" w:rsidRPr="002405B9" w:rsidRDefault="007872E9" w:rsidP="00BE72D4">
            <w:pPr>
              <w:spacing w:line="192" w:lineRule="auto"/>
              <w:jc w:val="center"/>
              <w:rPr>
                <w:bCs/>
                <w:sz w:val="22"/>
                <w:szCs w:val="22"/>
              </w:rPr>
            </w:pPr>
            <w:r>
              <w:rPr>
                <w:bCs/>
                <w:sz w:val="22"/>
                <w:szCs w:val="22"/>
              </w:rPr>
              <w:t>0,</w:t>
            </w:r>
            <w:r w:rsidR="00831A8F" w:rsidRPr="002405B9">
              <w:rPr>
                <w:bCs/>
                <w:sz w:val="22"/>
                <w:szCs w:val="22"/>
              </w:rPr>
              <w:t>877</w:t>
            </w:r>
          </w:p>
        </w:tc>
        <w:tc>
          <w:tcPr>
            <w:tcW w:w="0" w:type="auto"/>
            <w:tcBorders>
              <w:top w:val="single" w:sz="12" w:space="0" w:color="auto"/>
              <w:left w:val="single" w:sz="4" w:space="0" w:color="auto"/>
              <w:right w:val="single" w:sz="12" w:space="0" w:color="auto"/>
            </w:tcBorders>
            <w:vAlign w:val="center"/>
          </w:tcPr>
          <w:p w:rsidR="00831A8F" w:rsidRPr="002405B9" w:rsidRDefault="007872E9" w:rsidP="00BE72D4">
            <w:pPr>
              <w:spacing w:line="192" w:lineRule="auto"/>
              <w:jc w:val="center"/>
              <w:rPr>
                <w:bCs/>
                <w:sz w:val="22"/>
                <w:szCs w:val="22"/>
              </w:rPr>
            </w:pPr>
            <w:r>
              <w:rPr>
                <w:bCs/>
                <w:sz w:val="22"/>
                <w:szCs w:val="22"/>
              </w:rPr>
              <w:t>0,</w:t>
            </w:r>
            <w:r w:rsidR="00831A8F" w:rsidRPr="002405B9">
              <w:rPr>
                <w:bCs/>
                <w:sz w:val="22"/>
                <w:szCs w:val="22"/>
              </w:rPr>
              <w:t>888</w:t>
            </w:r>
          </w:p>
        </w:tc>
      </w:tr>
      <w:tr w:rsidR="00831A8F" w:rsidRPr="002405B9" w:rsidTr="00BE72D4">
        <w:trPr>
          <w:trHeight w:val="306"/>
        </w:trPr>
        <w:tc>
          <w:tcPr>
            <w:tcW w:w="0" w:type="auto"/>
            <w:tcBorders>
              <w:right w:val="single" w:sz="12" w:space="0" w:color="auto"/>
            </w:tcBorders>
            <w:vAlign w:val="center"/>
          </w:tcPr>
          <w:p w:rsidR="00831A8F" w:rsidRPr="002405B9" w:rsidRDefault="00831A8F" w:rsidP="00BE72D4">
            <w:pPr>
              <w:spacing w:line="192" w:lineRule="auto"/>
              <w:rPr>
                <w:sz w:val="22"/>
                <w:szCs w:val="22"/>
              </w:rPr>
            </w:pPr>
            <w:r w:rsidRPr="002405B9">
              <w:rPr>
                <w:sz w:val="22"/>
                <w:szCs w:val="22"/>
              </w:rPr>
              <w:t>Ergani (1997)</w:t>
            </w:r>
          </w:p>
        </w:tc>
        <w:tc>
          <w:tcPr>
            <w:tcW w:w="0" w:type="auto"/>
            <w:tcBorders>
              <w:left w:val="single" w:sz="12" w:space="0" w:color="auto"/>
              <w:right w:val="single" w:sz="4" w:space="0" w:color="auto"/>
            </w:tcBorders>
            <w:vAlign w:val="center"/>
          </w:tcPr>
          <w:p w:rsidR="00831A8F" w:rsidRPr="002405B9" w:rsidRDefault="00372DCC" w:rsidP="00BE72D4">
            <w:pPr>
              <w:spacing w:line="192" w:lineRule="auto"/>
              <w:jc w:val="center"/>
              <w:rPr>
                <w:bCs/>
                <w:sz w:val="22"/>
                <w:szCs w:val="22"/>
              </w:rPr>
            </w:pPr>
            <w:r>
              <w:rPr>
                <w:bCs/>
                <w:sz w:val="22"/>
                <w:szCs w:val="22"/>
              </w:rPr>
              <w:t>0,</w:t>
            </w:r>
            <w:r w:rsidR="00831A8F" w:rsidRPr="002405B9">
              <w:rPr>
                <w:bCs/>
                <w:sz w:val="22"/>
                <w:szCs w:val="22"/>
              </w:rPr>
              <w:t>691</w:t>
            </w:r>
          </w:p>
        </w:tc>
        <w:tc>
          <w:tcPr>
            <w:tcW w:w="0" w:type="auto"/>
            <w:tcBorders>
              <w:left w:val="single" w:sz="4" w:space="0" w:color="auto"/>
              <w:right w:val="single" w:sz="12" w:space="0" w:color="auto"/>
            </w:tcBorders>
            <w:vAlign w:val="center"/>
          </w:tcPr>
          <w:p w:rsidR="00831A8F" w:rsidRPr="002405B9" w:rsidRDefault="00372DCC" w:rsidP="00BE72D4">
            <w:pPr>
              <w:spacing w:line="192" w:lineRule="auto"/>
              <w:jc w:val="center"/>
              <w:rPr>
                <w:bCs/>
                <w:sz w:val="22"/>
                <w:szCs w:val="22"/>
              </w:rPr>
            </w:pPr>
            <w:r>
              <w:rPr>
                <w:bCs/>
                <w:sz w:val="22"/>
                <w:szCs w:val="22"/>
              </w:rPr>
              <w:t>0,</w:t>
            </w:r>
            <w:r w:rsidR="00831A8F" w:rsidRPr="002405B9">
              <w:rPr>
                <w:bCs/>
                <w:sz w:val="22"/>
                <w:szCs w:val="22"/>
              </w:rPr>
              <w:t>415</w:t>
            </w:r>
          </w:p>
        </w:tc>
        <w:tc>
          <w:tcPr>
            <w:tcW w:w="0" w:type="auto"/>
            <w:tcBorders>
              <w:left w:val="single" w:sz="12" w:space="0" w:color="auto"/>
              <w:right w:val="single" w:sz="4" w:space="0" w:color="auto"/>
            </w:tcBorders>
            <w:vAlign w:val="center"/>
          </w:tcPr>
          <w:p w:rsidR="00831A8F" w:rsidRPr="002405B9" w:rsidRDefault="007872E9" w:rsidP="00BE72D4">
            <w:pPr>
              <w:spacing w:line="192" w:lineRule="auto"/>
              <w:jc w:val="center"/>
              <w:rPr>
                <w:bCs/>
                <w:sz w:val="22"/>
                <w:szCs w:val="22"/>
              </w:rPr>
            </w:pPr>
            <w:r>
              <w:rPr>
                <w:bCs/>
                <w:sz w:val="22"/>
                <w:szCs w:val="22"/>
              </w:rPr>
              <w:t>0,</w:t>
            </w:r>
            <w:r w:rsidR="00831A8F" w:rsidRPr="002405B9">
              <w:rPr>
                <w:bCs/>
                <w:sz w:val="22"/>
                <w:szCs w:val="22"/>
              </w:rPr>
              <w:t>802</w:t>
            </w:r>
          </w:p>
        </w:tc>
        <w:tc>
          <w:tcPr>
            <w:tcW w:w="0" w:type="auto"/>
            <w:tcBorders>
              <w:left w:val="single" w:sz="4" w:space="0" w:color="auto"/>
              <w:right w:val="single" w:sz="12" w:space="0" w:color="auto"/>
            </w:tcBorders>
            <w:vAlign w:val="center"/>
          </w:tcPr>
          <w:p w:rsidR="00831A8F" w:rsidRPr="002405B9" w:rsidRDefault="007872E9" w:rsidP="00BE72D4">
            <w:pPr>
              <w:spacing w:line="192" w:lineRule="auto"/>
              <w:jc w:val="center"/>
              <w:rPr>
                <w:bCs/>
                <w:sz w:val="22"/>
                <w:szCs w:val="22"/>
              </w:rPr>
            </w:pPr>
            <w:r>
              <w:rPr>
                <w:bCs/>
                <w:sz w:val="22"/>
                <w:szCs w:val="22"/>
              </w:rPr>
              <w:t>0,</w:t>
            </w:r>
            <w:r w:rsidR="00831A8F" w:rsidRPr="002405B9">
              <w:rPr>
                <w:bCs/>
                <w:sz w:val="22"/>
                <w:szCs w:val="22"/>
              </w:rPr>
              <w:t>681</w:t>
            </w:r>
          </w:p>
        </w:tc>
        <w:tc>
          <w:tcPr>
            <w:tcW w:w="0" w:type="auto"/>
            <w:tcBorders>
              <w:left w:val="single" w:sz="12" w:space="0" w:color="auto"/>
            </w:tcBorders>
            <w:vAlign w:val="center"/>
          </w:tcPr>
          <w:p w:rsidR="00831A8F" w:rsidRPr="002405B9" w:rsidRDefault="007872E9" w:rsidP="00BE72D4">
            <w:pPr>
              <w:spacing w:line="192" w:lineRule="auto"/>
              <w:jc w:val="center"/>
              <w:rPr>
                <w:sz w:val="22"/>
                <w:szCs w:val="22"/>
              </w:rPr>
            </w:pPr>
            <w:r>
              <w:rPr>
                <w:bCs/>
                <w:sz w:val="22"/>
                <w:szCs w:val="22"/>
              </w:rPr>
              <w:t>0,</w:t>
            </w:r>
            <w:r w:rsidR="00831A8F" w:rsidRPr="002405B9">
              <w:rPr>
                <w:bCs/>
                <w:sz w:val="22"/>
                <w:szCs w:val="22"/>
              </w:rPr>
              <w:t>845</w:t>
            </w:r>
          </w:p>
        </w:tc>
        <w:tc>
          <w:tcPr>
            <w:tcW w:w="0" w:type="auto"/>
            <w:tcBorders>
              <w:left w:val="single" w:sz="4" w:space="0" w:color="auto"/>
              <w:right w:val="single" w:sz="12" w:space="0" w:color="auto"/>
            </w:tcBorders>
            <w:vAlign w:val="center"/>
          </w:tcPr>
          <w:p w:rsidR="00831A8F" w:rsidRPr="002405B9" w:rsidRDefault="007872E9" w:rsidP="00BE72D4">
            <w:pPr>
              <w:spacing w:line="192" w:lineRule="auto"/>
              <w:jc w:val="center"/>
              <w:rPr>
                <w:sz w:val="22"/>
                <w:szCs w:val="22"/>
              </w:rPr>
            </w:pPr>
            <w:r>
              <w:rPr>
                <w:bCs/>
                <w:sz w:val="22"/>
                <w:szCs w:val="22"/>
              </w:rPr>
              <w:t>0,</w:t>
            </w:r>
            <w:r w:rsidR="00831A8F" w:rsidRPr="002405B9">
              <w:rPr>
                <w:bCs/>
                <w:sz w:val="22"/>
                <w:szCs w:val="22"/>
              </w:rPr>
              <w:t>669</w:t>
            </w:r>
          </w:p>
        </w:tc>
      </w:tr>
      <w:tr w:rsidR="00831A8F" w:rsidRPr="002405B9" w:rsidTr="00BE72D4">
        <w:trPr>
          <w:trHeight w:val="306"/>
        </w:trPr>
        <w:tc>
          <w:tcPr>
            <w:tcW w:w="0" w:type="auto"/>
            <w:tcBorders>
              <w:right w:val="single" w:sz="12" w:space="0" w:color="auto"/>
            </w:tcBorders>
            <w:vAlign w:val="center"/>
          </w:tcPr>
          <w:p w:rsidR="00831A8F" w:rsidRPr="002405B9" w:rsidRDefault="00831A8F" w:rsidP="00BE72D4">
            <w:pPr>
              <w:spacing w:line="192" w:lineRule="auto"/>
              <w:rPr>
                <w:sz w:val="22"/>
                <w:szCs w:val="22"/>
              </w:rPr>
            </w:pPr>
            <w:r w:rsidRPr="002405B9">
              <w:rPr>
                <w:sz w:val="22"/>
                <w:szCs w:val="22"/>
              </w:rPr>
              <w:t>Gümüşhane (1996)</w:t>
            </w:r>
          </w:p>
        </w:tc>
        <w:tc>
          <w:tcPr>
            <w:tcW w:w="0" w:type="auto"/>
            <w:tcBorders>
              <w:left w:val="single" w:sz="12" w:space="0" w:color="auto"/>
              <w:right w:val="single" w:sz="4" w:space="0" w:color="auto"/>
            </w:tcBorders>
            <w:vAlign w:val="center"/>
          </w:tcPr>
          <w:p w:rsidR="00831A8F" w:rsidRPr="002405B9" w:rsidRDefault="00372DCC" w:rsidP="00BE72D4">
            <w:pPr>
              <w:spacing w:line="192" w:lineRule="auto"/>
              <w:jc w:val="center"/>
              <w:rPr>
                <w:bCs/>
                <w:sz w:val="22"/>
                <w:szCs w:val="22"/>
              </w:rPr>
            </w:pPr>
            <w:r>
              <w:rPr>
                <w:bCs/>
                <w:sz w:val="22"/>
                <w:szCs w:val="22"/>
              </w:rPr>
              <w:t>0,</w:t>
            </w:r>
            <w:r w:rsidR="00831A8F" w:rsidRPr="002405B9">
              <w:rPr>
                <w:bCs/>
                <w:sz w:val="22"/>
                <w:szCs w:val="22"/>
              </w:rPr>
              <w:t>354</w:t>
            </w:r>
          </w:p>
        </w:tc>
        <w:tc>
          <w:tcPr>
            <w:tcW w:w="0" w:type="auto"/>
            <w:tcBorders>
              <w:left w:val="single" w:sz="4" w:space="0" w:color="auto"/>
              <w:right w:val="single" w:sz="12" w:space="0" w:color="auto"/>
            </w:tcBorders>
            <w:vAlign w:val="center"/>
          </w:tcPr>
          <w:p w:rsidR="00831A8F" w:rsidRPr="002405B9" w:rsidRDefault="00372DCC" w:rsidP="00BE72D4">
            <w:pPr>
              <w:spacing w:line="192" w:lineRule="auto"/>
              <w:jc w:val="center"/>
              <w:rPr>
                <w:bCs/>
                <w:sz w:val="22"/>
                <w:szCs w:val="22"/>
              </w:rPr>
            </w:pPr>
            <w:r>
              <w:rPr>
                <w:bCs/>
                <w:sz w:val="22"/>
                <w:szCs w:val="22"/>
              </w:rPr>
              <w:t>0,</w:t>
            </w:r>
            <w:r w:rsidR="00831A8F" w:rsidRPr="002405B9">
              <w:rPr>
                <w:bCs/>
                <w:sz w:val="22"/>
                <w:szCs w:val="22"/>
              </w:rPr>
              <w:t>202</w:t>
            </w:r>
          </w:p>
        </w:tc>
        <w:tc>
          <w:tcPr>
            <w:tcW w:w="0" w:type="auto"/>
            <w:tcBorders>
              <w:left w:val="single" w:sz="12" w:space="0" w:color="auto"/>
              <w:right w:val="single" w:sz="4" w:space="0" w:color="auto"/>
            </w:tcBorders>
            <w:vAlign w:val="center"/>
          </w:tcPr>
          <w:p w:rsidR="00831A8F" w:rsidRPr="002405B9" w:rsidRDefault="007872E9" w:rsidP="00BE72D4">
            <w:pPr>
              <w:spacing w:line="192" w:lineRule="auto"/>
              <w:jc w:val="center"/>
              <w:rPr>
                <w:bCs/>
                <w:sz w:val="22"/>
                <w:szCs w:val="22"/>
              </w:rPr>
            </w:pPr>
            <w:r>
              <w:rPr>
                <w:bCs/>
                <w:sz w:val="22"/>
                <w:szCs w:val="22"/>
              </w:rPr>
              <w:t>1,</w:t>
            </w:r>
            <w:r w:rsidR="00831A8F" w:rsidRPr="002405B9">
              <w:rPr>
                <w:bCs/>
                <w:sz w:val="22"/>
                <w:szCs w:val="22"/>
              </w:rPr>
              <w:t>000</w:t>
            </w:r>
          </w:p>
        </w:tc>
        <w:tc>
          <w:tcPr>
            <w:tcW w:w="0" w:type="auto"/>
            <w:tcBorders>
              <w:left w:val="single" w:sz="4" w:space="0" w:color="auto"/>
              <w:right w:val="single" w:sz="12" w:space="0" w:color="auto"/>
            </w:tcBorders>
            <w:vAlign w:val="center"/>
          </w:tcPr>
          <w:p w:rsidR="00831A8F" w:rsidRPr="002405B9" w:rsidRDefault="007872E9" w:rsidP="00BE72D4">
            <w:pPr>
              <w:spacing w:line="192" w:lineRule="auto"/>
              <w:jc w:val="center"/>
              <w:rPr>
                <w:sz w:val="22"/>
                <w:szCs w:val="22"/>
              </w:rPr>
            </w:pPr>
            <w:r>
              <w:rPr>
                <w:bCs/>
                <w:sz w:val="22"/>
                <w:szCs w:val="22"/>
              </w:rPr>
              <w:t>1,</w:t>
            </w:r>
            <w:r w:rsidR="00831A8F" w:rsidRPr="002405B9">
              <w:rPr>
                <w:bCs/>
                <w:sz w:val="22"/>
                <w:szCs w:val="22"/>
              </w:rPr>
              <w:t>000</w:t>
            </w:r>
          </w:p>
        </w:tc>
        <w:tc>
          <w:tcPr>
            <w:tcW w:w="0" w:type="auto"/>
            <w:tcBorders>
              <w:left w:val="single" w:sz="12" w:space="0" w:color="auto"/>
            </w:tcBorders>
            <w:vAlign w:val="center"/>
          </w:tcPr>
          <w:p w:rsidR="00831A8F" w:rsidRPr="002405B9" w:rsidRDefault="007872E9" w:rsidP="00BE72D4">
            <w:pPr>
              <w:spacing w:line="192" w:lineRule="auto"/>
              <w:jc w:val="center"/>
              <w:rPr>
                <w:sz w:val="22"/>
                <w:szCs w:val="22"/>
              </w:rPr>
            </w:pPr>
            <w:r>
              <w:rPr>
                <w:bCs/>
                <w:sz w:val="22"/>
                <w:szCs w:val="22"/>
              </w:rPr>
              <w:t>0,</w:t>
            </w:r>
            <w:r w:rsidR="00831A8F" w:rsidRPr="002405B9">
              <w:rPr>
                <w:bCs/>
                <w:sz w:val="22"/>
                <w:szCs w:val="22"/>
              </w:rPr>
              <w:t>354</w:t>
            </w:r>
          </w:p>
        </w:tc>
        <w:tc>
          <w:tcPr>
            <w:tcW w:w="0" w:type="auto"/>
            <w:tcBorders>
              <w:left w:val="single" w:sz="4" w:space="0" w:color="auto"/>
              <w:right w:val="single" w:sz="12" w:space="0" w:color="auto"/>
            </w:tcBorders>
            <w:vAlign w:val="center"/>
          </w:tcPr>
          <w:p w:rsidR="00831A8F" w:rsidRPr="002405B9" w:rsidRDefault="007872E9" w:rsidP="00BE72D4">
            <w:pPr>
              <w:spacing w:line="192" w:lineRule="auto"/>
              <w:jc w:val="center"/>
              <w:rPr>
                <w:sz w:val="22"/>
                <w:szCs w:val="22"/>
              </w:rPr>
            </w:pPr>
            <w:r>
              <w:rPr>
                <w:bCs/>
                <w:sz w:val="22"/>
                <w:szCs w:val="22"/>
              </w:rPr>
              <w:t>0,</w:t>
            </w:r>
            <w:r w:rsidR="00831A8F" w:rsidRPr="002405B9">
              <w:rPr>
                <w:bCs/>
                <w:sz w:val="22"/>
                <w:szCs w:val="22"/>
              </w:rPr>
              <w:t>202</w:t>
            </w:r>
          </w:p>
        </w:tc>
      </w:tr>
      <w:tr w:rsidR="00831A8F" w:rsidRPr="002405B9" w:rsidTr="00BE72D4">
        <w:trPr>
          <w:trHeight w:val="306"/>
        </w:trPr>
        <w:tc>
          <w:tcPr>
            <w:tcW w:w="0" w:type="auto"/>
            <w:tcBorders>
              <w:right w:val="single" w:sz="12" w:space="0" w:color="auto"/>
            </w:tcBorders>
            <w:vAlign w:val="center"/>
          </w:tcPr>
          <w:p w:rsidR="00831A8F" w:rsidRPr="002405B9" w:rsidRDefault="00831A8F" w:rsidP="00BE72D4">
            <w:pPr>
              <w:spacing w:line="192" w:lineRule="auto"/>
              <w:rPr>
                <w:sz w:val="22"/>
                <w:szCs w:val="22"/>
              </w:rPr>
            </w:pPr>
            <w:r w:rsidRPr="002405B9">
              <w:rPr>
                <w:sz w:val="22"/>
                <w:szCs w:val="22"/>
              </w:rPr>
              <w:t>Siirt (1998)</w:t>
            </w:r>
          </w:p>
        </w:tc>
        <w:tc>
          <w:tcPr>
            <w:tcW w:w="0" w:type="auto"/>
            <w:tcBorders>
              <w:left w:val="single" w:sz="12" w:space="0" w:color="auto"/>
              <w:right w:val="single" w:sz="4" w:space="0" w:color="auto"/>
            </w:tcBorders>
            <w:vAlign w:val="center"/>
          </w:tcPr>
          <w:p w:rsidR="00831A8F" w:rsidRPr="002405B9" w:rsidRDefault="00372DCC" w:rsidP="00BE72D4">
            <w:pPr>
              <w:spacing w:line="192" w:lineRule="auto"/>
              <w:jc w:val="center"/>
              <w:rPr>
                <w:bCs/>
                <w:sz w:val="22"/>
                <w:szCs w:val="22"/>
              </w:rPr>
            </w:pPr>
            <w:r>
              <w:rPr>
                <w:bCs/>
                <w:sz w:val="22"/>
                <w:szCs w:val="22"/>
              </w:rPr>
              <w:t>0,</w:t>
            </w:r>
            <w:r w:rsidR="00831A8F" w:rsidRPr="002405B9">
              <w:rPr>
                <w:bCs/>
                <w:sz w:val="22"/>
                <w:szCs w:val="22"/>
              </w:rPr>
              <w:t>491</w:t>
            </w:r>
          </w:p>
        </w:tc>
        <w:tc>
          <w:tcPr>
            <w:tcW w:w="0" w:type="auto"/>
            <w:tcBorders>
              <w:left w:val="single" w:sz="4" w:space="0" w:color="auto"/>
              <w:right w:val="single" w:sz="12" w:space="0" w:color="auto"/>
            </w:tcBorders>
            <w:vAlign w:val="center"/>
          </w:tcPr>
          <w:p w:rsidR="00831A8F" w:rsidRPr="002405B9" w:rsidRDefault="00372DCC" w:rsidP="00BE72D4">
            <w:pPr>
              <w:spacing w:line="192" w:lineRule="auto"/>
              <w:jc w:val="center"/>
              <w:rPr>
                <w:bCs/>
                <w:sz w:val="22"/>
                <w:szCs w:val="22"/>
              </w:rPr>
            </w:pPr>
            <w:r>
              <w:rPr>
                <w:bCs/>
                <w:sz w:val="22"/>
                <w:szCs w:val="22"/>
              </w:rPr>
              <w:t>0,</w:t>
            </w:r>
            <w:r w:rsidR="00831A8F" w:rsidRPr="002405B9">
              <w:rPr>
                <w:bCs/>
                <w:sz w:val="22"/>
                <w:szCs w:val="22"/>
              </w:rPr>
              <w:t>651</w:t>
            </w:r>
          </w:p>
        </w:tc>
        <w:tc>
          <w:tcPr>
            <w:tcW w:w="0" w:type="auto"/>
            <w:tcBorders>
              <w:left w:val="single" w:sz="12" w:space="0" w:color="auto"/>
              <w:right w:val="single" w:sz="4" w:space="0" w:color="auto"/>
            </w:tcBorders>
            <w:vAlign w:val="center"/>
          </w:tcPr>
          <w:p w:rsidR="00831A8F" w:rsidRPr="002405B9" w:rsidRDefault="007872E9" w:rsidP="00BE72D4">
            <w:pPr>
              <w:spacing w:line="192" w:lineRule="auto"/>
              <w:jc w:val="center"/>
              <w:rPr>
                <w:bCs/>
                <w:sz w:val="22"/>
                <w:szCs w:val="22"/>
              </w:rPr>
            </w:pPr>
            <w:r>
              <w:rPr>
                <w:bCs/>
                <w:sz w:val="22"/>
                <w:szCs w:val="22"/>
              </w:rPr>
              <w:t>0,</w:t>
            </w:r>
            <w:r w:rsidR="00831A8F" w:rsidRPr="002405B9">
              <w:rPr>
                <w:bCs/>
                <w:sz w:val="22"/>
                <w:szCs w:val="22"/>
              </w:rPr>
              <w:t>635</w:t>
            </w:r>
          </w:p>
        </w:tc>
        <w:tc>
          <w:tcPr>
            <w:tcW w:w="0" w:type="auto"/>
            <w:tcBorders>
              <w:left w:val="single" w:sz="4" w:space="0" w:color="auto"/>
              <w:right w:val="single" w:sz="12" w:space="0" w:color="auto"/>
            </w:tcBorders>
            <w:vAlign w:val="center"/>
          </w:tcPr>
          <w:p w:rsidR="00831A8F" w:rsidRPr="002405B9" w:rsidRDefault="007872E9" w:rsidP="00BE72D4">
            <w:pPr>
              <w:spacing w:line="192" w:lineRule="auto"/>
              <w:jc w:val="center"/>
              <w:rPr>
                <w:sz w:val="22"/>
                <w:szCs w:val="22"/>
              </w:rPr>
            </w:pPr>
            <w:r>
              <w:rPr>
                <w:bCs/>
                <w:sz w:val="22"/>
                <w:szCs w:val="22"/>
              </w:rPr>
              <w:t>0,</w:t>
            </w:r>
            <w:r w:rsidR="00831A8F" w:rsidRPr="002405B9">
              <w:rPr>
                <w:bCs/>
                <w:sz w:val="22"/>
                <w:szCs w:val="22"/>
              </w:rPr>
              <w:t>701</w:t>
            </w:r>
          </w:p>
        </w:tc>
        <w:tc>
          <w:tcPr>
            <w:tcW w:w="0" w:type="auto"/>
            <w:tcBorders>
              <w:left w:val="single" w:sz="12" w:space="0" w:color="auto"/>
            </w:tcBorders>
            <w:vAlign w:val="center"/>
          </w:tcPr>
          <w:p w:rsidR="00831A8F" w:rsidRPr="002405B9" w:rsidRDefault="007872E9" w:rsidP="00BE72D4">
            <w:pPr>
              <w:spacing w:line="192" w:lineRule="auto"/>
              <w:jc w:val="center"/>
              <w:rPr>
                <w:sz w:val="22"/>
                <w:szCs w:val="22"/>
              </w:rPr>
            </w:pPr>
            <w:r>
              <w:rPr>
                <w:bCs/>
                <w:sz w:val="22"/>
                <w:szCs w:val="22"/>
              </w:rPr>
              <w:t>0,</w:t>
            </w:r>
            <w:r w:rsidR="00831A8F" w:rsidRPr="002405B9">
              <w:rPr>
                <w:bCs/>
                <w:sz w:val="22"/>
                <w:szCs w:val="22"/>
              </w:rPr>
              <w:t>761</w:t>
            </w:r>
          </w:p>
        </w:tc>
        <w:tc>
          <w:tcPr>
            <w:tcW w:w="0" w:type="auto"/>
            <w:tcBorders>
              <w:left w:val="single" w:sz="4" w:space="0" w:color="auto"/>
              <w:right w:val="single" w:sz="12" w:space="0" w:color="auto"/>
            </w:tcBorders>
            <w:vAlign w:val="center"/>
          </w:tcPr>
          <w:p w:rsidR="00831A8F" w:rsidRPr="002405B9" w:rsidRDefault="007872E9" w:rsidP="00BE72D4">
            <w:pPr>
              <w:spacing w:line="192" w:lineRule="auto"/>
              <w:jc w:val="center"/>
              <w:rPr>
                <w:sz w:val="22"/>
                <w:szCs w:val="22"/>
              </w:rPr>
            </w:pPr>
            <w:r>
              <w:rPr>
                <w:bCs/>
                <w:sz w:val="22"/>
                <w:szCs w:val="22"/>
              </w:rPr>
              <w:t>0,</w:t>
            </w:r>
            <w:r w:rsidR="00831A8F" w:rsidRPr="002405B9">
              <w:rPr>
                <w:bCs/>
                <w:sz w:val="22"/>
                <w:szCs w:val="22"/>
              </w:rPr>
              <w:t>943</w:t>
            </w:r>
          </w:p>
        </w:tc>
      </w:tr>
    </w:tbl>
    <w:p w:rsidR="00831A8F" w:rsidRPr="00D25320" w:rsidRDefault="00831A8F" w:rsidP="000548AA">
      <w:pPr>
        <w:spacing w:before="120"/>
        <w:jc w:val="both"/>
      </w:pPr>
      <w:r w:rsidRPr="00D25320">
        <w:t>Özelleştirme öncesi ve sonrası etkinlik ortalamaları arasındaki farkın anlamlılığının test edilmesi için ilk olarak değerlerin normal dağılıp dağılmadığı %</w:t>
      </w:r>
      <w:r w:rsidR="0068014F">
        <w:t xml:space="preserve"> </w:t>
      </w:r>
      <w:r w:rsidRPr="00D25320">
        <w:t>5 önem düzeyinde Tek Örneklem Kolmogorov-Smirnov Testi ile araştırılmış; değerlerin normal dağılması durumunda Bağımsız Grup t Testi ile</w:t>
      </w:r>
      <w:r w:rsidR="00110242">
        <w:t>,</w:t>
      </w:r>
      <w:r w:rsidRPr="00D25320">
        <w:t xml:space="preserve"> normal dağılmaması durumunda ise Parametrik Olmayan Mann-Whitney U Testi ile ortalamalar arasındaki farklılığın anlamlı olup olmadığı tespit edilmiştir.</w:t>
      </w:r>
    </w:p>
    <w:p w:rsidR="00831A8F" w:rsidRPr="00D25320" w:rsidRDefault="0035183D" w:rsidP="000548AA">
      <w:pPr>
        <w:tabs>
          <w:tab w:val="left" w:pos="330"/>
          <w:tab w:val="left" w:pos="420"/>
        </w:tabs>
        <w:spacing w:before="120"/>
        <w:jc w:val="both"/>
        <w:rPr>
          <w:bCs/>
        </w:rPr>
      </w:pPr>
      <w:r>
        <w:t>Çizelge</w:t>
      </w:r>
      <w:r w:rsidR="00831A8F" w:rsidRPr="00D25320">
        <w:t xml:space="preserve"> 4’te tamamı özelleştirilmiş 24 çimento fabrikasına ilişkin özelleştirme öncesi ve sonrası ortalama etkinlik değerleri verilmektedir.</w:t>
      </w:r>
      <w:r w:rsidR="00831A8F" w:rsidRPr="00D25320">
        <w:rPr>
          <w:bCs/>
        </w:rPr>
        <w:t xml:space="preserve"> </w:t>
      </w:r>
    </w:p>
    <w:p w:rsidR="00831A8F" w:rsidRPr="00D25320" w:rsidRDefault="00831A8F" w:rsidP="000548AA">
      <w:pPr>
        <w:tabs>
          <w:tab w:val="left" w:pos="330"/>
          <w:tab w:val="left" w:pos="420"/>
        </w:tabs>
        <w:spacing w:before="120"/>
        <w:jc w:val="both"/>
      </w:pPr>
      <w:r w:rsidRPr="00D25320">
        <w:rPr>
          <w:bCs/>
        </w:rPr>
        <w:t>Kolmogorov-Smirnov Testi sonucuna göre</w:t>
      </w:r>
      <w:r w:rsidRPr="00D25320">
        <w:t>; 1989 yılında özelleşen Afyon, Ankara ve Söke çimento fabrikalarının BCC değerlerinin; 1992 yılında özelleşen Gaziantep Çimento Fabrikasının CCR ve ÖE, İskenderun Çimento Fabrikası</w:t>
      </w:r>
      <w:r w:rsidR="00110242">
        <w:t>’</w:t>
      </w:r>
      <w:r w:rsidRPr="00D25320">
        <w:t>nın BCC, CCR ve ÖE, Sivas Çimento Fabrikası</w:t>
      </w:r>
      <w:r w:rsidR="00110242">
        <w:t>’</w:t>
      </w:r>
      <w:r w:rsidRPr="00D25320">
        <w:t>nın CCR ve Trabzon Çimento Fabrikası</w:t>
      </w:r>
      <w:r w:rsidR="00110242">
        <w:t>’</w:t>
      </w:r>
      <w:r w:rsidRPr="00D25320">
        <w:t>nın ÖE değerlerinin;  1993 yılında özelleşen Bartın Çimento Fabrikası CCR, Ladik Çimento Fabrikası BCC, CCR ve ÖE etkinlik değerlerinin; 1996 yılında özelleşen Edirne Çimento Fabrikası ÖE ve Van Çimento Fabrikası BCC değerlerinin ve farklı yıllarda özelleşen işletmeler içinden Gümüşhane Çimento Fabrikası BCC değerinin haricindeki tüm etkinlik değerlerinin %5 önem düzeyinde normal dağıldığı belirlenmiştir. Çünkü ilgili test istatistik değerlerine ait anlamlılık düzeyleri, belirlenen %</w:t>
      </w:r>
      <w:r w:rsidR="00110242">
        <w:t xml:space="preserve"> </w:t>
      </w:r>
      <w:r w:rsidRPr="00D25320">
        <w:t>5’lik α önem düzeyinden büyük olduğundan dolayı ‘</w:t>
      </w:r>
      <w:r w:rsidRPr="00D25320">
        <w:rPr>
          <w:i/>
        </w:rPr>
        <w:t>veriler normal dağılıma uymaktadır</w:t>
      </w:r>
      <w:r w:rsidRPr="00D25320">
        <w:t>’ biçiminde ifade edilebilecek sıfır hipotezi (H</w:t>
      </w:r>
      <w:r w:rsidRPr="00D25320">
        <w:rPr>
          <w:vertAlign w:val="subscript"/>
        </w:rPr>
        <w:t>0</w:t>
      </w:r>
      <w:r w:rsidRPr="00D25320">
        <w:t xml:space="preserve">) reddedilememektedir. </w:t>
      </w:r>
    </w:p>
    <w:p w:rsidR="00831A8F" w:rsidRPr="00D25320" w:rsidRDefault="00831A8F" w:rsidP="000548AA">
      <w:pPr>
        <w:tabs>
          <w:tab w:val="left" w:pos="330"/>
          <w:tab w:val="left" w:pos="420"/>
        </w:tabs>
        <w:spacing w:before="120"/>
        <w:jc w:val="both"/>
      </w:pPr>
      <w:r w:rsidRPr="00D25320">
        <w:t>Diğer yandan, yürütülen t ve Mann-Whitney U testlerinin sonuçları dikkate alındığında; özelleştirme öncesi ve sonrası dönemde işletmelerin ortalama etkinlik değerlerinde istatistik bakımdan anlamlı farklılaşmanın 1989 yılında özelleşen Balıkesir Çimento Fabrikasının BCC ve CCR değerleri ile Söke Çimento Fabrikası</w:t>
      </w:r>
      <w:r w:rsidR="00110242">
        <w:t>’</w:t>
      </w:r>
      <w:r w:rsidRPr="00D25320">
        <w:t>nın BCC değeri için;  1992 yılında özelleşen Gaziantep Çimento Fabrikası</w:t>
      </w:r>
      <w:r w:rsidR="00110242">
        <w:t>’</w:t>
      </w:r>
      <w:r w:rsidRPr="00D25320">
        <w:t>nın BCC, Niğde Çimento Fabrikası</w:t>
      </w:r>
      <w:r w:rsidR="00110242">
        <w:t>’</w:t>
      </w:r>
      <w:r w:rsidRPr="00D25320">
        <w:t>nın ÖE değerleri ile Trabzon Çimento Fabrikası</w:t>
      </w:r>
      <w:r w:rsidR="00110242">
        <w:t>’</w:t>
      </w:r>
      <w:r w:rsidRPr="00D25320">
        <w:t>nın CCR ve ÖE değeri için; 1993 yılında özelleşen Aşkale Çimento Fabrikası</w:t>
      </w:r>
      <w:r w:rsidR="00110242">
        <w:t>’</w:t>
      </w:r>
      <w:r w:rsidRPr="00D25320">
        <w:t>nın ÖE değeri için;  1996 yılında özelleşen Edirne ve Elazığ çimento fabrikalarının BCC ve CCR değerleri ile Kars Çimento Fabrikası</w:t>
      </w:r>
      <w:r w:rsidR="00110242">
        <w:t>’</w:t>
      </w:r>
      <w:r w:rsidRPr="00D25320">
        <w:t>nın BCC değeri için ve farklı yıllarda özelleşen Adıyaman ve Siirt çimento fabrikalarının ÖE değerleri için söz konusu olduğu tespit edilmiştir. Çünkü bunlara ait anlamlılık düzeyleri, belirlenen %</w:t>
      </w:r>
      <w:r w:rsidR="00110242">
        <w:t xml:space="preserve"> </w:t>
      </w:r>
      <w:r w:rsidRPr="00D25320">
        <w:t>5’lik α önem düzeyinden küçük olduğundan dolayı ‘</w:t>
      </w:r>
      <w:r w:rsidRPr="00D25320">
        <w:rPr>
          <w:i/>
        </w:rPr>
        <w:t>özelleştirme öncesi ve sonrası dönemde ortalama değerler birbirine eşittir</w:t>
      </w:r>
      <w:r w:rsidRPr="00D25320">
        <w:t>’ biçiminde ifade edilebilecek sıfır hipotezi (H</w:t>
      </w:r>
      <w:r w:rsidRPr="00D25320">
        <w:rPr>
          <w:vertAlign w:val="subscript"/>
        </w:rPr>
        <w:t>0</w:t>
      </w:r>
      <w:r w:rsidRPr="00D25320">
        <w:t>) reddedilmektedir.</w:t>
      </w:r>
    </w:p>
    <w:p w:rsidR="00E507A0" w:rsidRDefault="00831A8F" w:rsidP="00E507A0">
      <w:pPr>
        <w:tabs>
          <w:tab w:val="left" w:pos="330"/>
          <w:tab w:val="left" w:pos="420"/>
        </w:tabs>
        <w:spacing w:before="120"/>
        <w:jc w:val="both"/>
      </w:pPr>
      <w:r w:rsidRPr="00D25320">
        <w:t>Özelleştirilen 24 işletme etkinlik değerleri ortalamaları arasındaki farklar, farklılaşmanın yönü de dikkate alınarak değerlendirildiğinde; özelleştirme uygulaması sonrasında 1989 yılında özelleştirilen toplam 5 işletme içinden Söke Çimento Fabrikası</w:t>
      </w:r>
      <w:r w:rsidR="00110242">
        <w:t>’</w:t>
      </w:r>
      <w:r w:rsidR="004700DD">
        <w:t>nın BCC M</w:t>
      </w:r>
      <w:r w:rsidRPr="00D25320">
        <w:t xml:space="preserve">odeli etkinlik ortalamasının azalış yönünde anlamlı bir değişime uğradığı, Balıkesir Çimento Fabrikası CCR ve BCC ortalama etkinlik düzeylerinde özelleştirme sonrasındaki değişimin azalış yönünde anlamlı olduğu; </w:t>
      </w:r>
      <w:r w:rsidR="00110242" w:rsidRPr="00D25320">
        <w:t xml:space="preserve">1992 yılında özelleştirilen toplam 7 işletme içinden Gaziantep Çimento Fabrikası BCC, Niğde </w:t>
      </w:r>
      <w:r w:rsidR="00110242" w:rsidRPr="00D25320">
        <w:lastRenderedPageBreak/>
        <w:t>Çimento Fabrikası ÖE ve Trabz</w:t>
      </w:r>
      <w:r w:rsidR="00CF7471">
        <w:t>on Çimento Fabrikası CCR ve ÖE M</w:t>
      </w:r>
      <w:r w:rsidR="00110242" w:rsidRPr="00D25320">
        <w:t>odeli etkinlik ortalamasının artış yönünde anlamlı bir değişime uğradığı; 1993 yılında özelleştirilen Aşkale Çimento Fabrikası</w:t>
      </w:r>
      <w:r w:rsidR="00E507A0">
        <w:t>’</w:t>
      </w:r>
      <w:r w:rsidR="00110242" w:rsidRPr="00D25320">
        <w:t>nın ÖE değerinin artış yönünde anlamlı bir değişime uğradığı; 1996 yılında özelleştirilen Edirne ve Elazığ çimento fabrikalarının CCR ve BCC modellerine göre, Edirne için artış, Elazığ için azalış yönünde istatistik bakımından anlamlı bir değişimin olduğu ve özelleştirmeleri farklı yıllarda yapılan 4 işletmenin etkinlik değerlerinde Siirt Çimento Fabrikası ÖE ortalamasında meydana gelen anlamlı artış dışında istatistik bakımdan anlamlı bir değişimin olmadığı tespit edilmiştir.</w:t>
      </w:r>
      <w:r w:rsidR="00236EDF">
        <w:t xml:space="preserve"> </w:t>
      </w:r>
    </w:p>
    <w:p w:rsidR="00236EDF" w:rsidRPr="00D25320" w:rsidRDefault="00236EDF" w:rsidP="00236EDF">
      <w:pPr>
        <w:spacing w:before="120"/>
        <w:jc w:val="both"/>
      </w:pPr>
      <w:r>
        <w:t>Çizelge</w:t>
      </w:r>
      <w:r w:rsidRPr="00D25320">
        <w:t xml:space="preserve"> 5’te tamamı özelleştirilmiş 24 çimento fabrikasına ilişkin özelleştirme öncesi ve sonrası ortalama verimlilik değişim değerleri verilmektedir.</w:t>
      </w:r>
    </w:p>
    <w:p w:rsidR="00831A8F" w:rsidRPr="007A13D1" w:rsidRDefault="0035183D" w:rsidP="00E507A0">
      <w:pPr>
        <w:tabs>
          <w:tab w:val="left" w:pos="330"/>
          <w:tab w:val="left" w:pos="420"/>
        </w:tabs>
        <w:spacing w:before="120" w:after="120"/>
        <w:jc w:val="center"/>
        <w:rPr>
          <w:b/>
        </w:rPr>
      </w:pPr>
      <w:r w:rsidRPr="007A13D1">
        <w:rPr>
          <w:b/>
        </w:rPr>
        <w:t>Çizelge</w:t>
      </w:r>
      <w:r w:rsidR="00831A8F" w:rsidRPr="007A13D1">
        <w:rPr>
          <w:b/>
        </w:rPr>
        <w:t xml:space="preserve"> 5. Çimento Fabrikalarına İlişkin Özelleştirme Öncesi ve Sonrası Ortalama Verimlilik Değerleri</w:t>
      </w:r>
    </w:p>
    <w:tbl>
      <w:tblPr>
        <w:tblStyle w:val="TabloKlavuzu"/>
        <w:tblW w:w="4983" w:type="pct"/>
        <w:tblLook w:val="04A0" w:firstRow="1" w:lastRow="0" w:firstColumn="1" w:lastColumn="0" w:noHBand="0" w:noVBand="1"/>
      </w:tblPr>
      <w:tblGrid>
        <w:gridCol w:w="4437"/>
        <w:gridCol w:w="2094"/>
        <w:gridCol w:w="2159"/>
      </w:tblGrid>
      <w:tr w:rsidR="00831A8F" w:rsidRPr="002405B9" w:rsidTr="00BE72D4">
        <w:trPr>
          <w:trHeight w:val="304"/>
        </w:trPr>
        <w:tc>
          <w:tcPr>
            <w:tcW w:w="2553" w:type="pct"/>
            <w:vMerge w:val="restart"/>
            <w:tcBorders>
              <w:right w:val="single" w:sz="12" w:space="0" w:color="auto"/>
            </w:tcBorders>
            <w:vAlign w:val="center"/>
          </w:tcPr>
          <w:p w:rsidR="00831A8F" w:rsidRPr="00E507A0" w:rsidRDefault="00831A8F" w:rsidP="00BE72D4">
            <w:pPr>
              <w:spacing w:before="120" w:line="192" w:lineRule="auto"/>
              <w:ind w:firstLine="567"/>
              <w:jc w:val="center"/>
              <w:rPr>
                <w:b/>
                <w:sz w:val="22"/>
                <w:szCs w:val="22"/>
              </w:rPr>
            </w:pPr>
            <w:r w:rsidRPr="00E507A0">
              <w:rPr>
                <w:b/>
                <w:sz w:val="22"/>
                <w:szCs w:val="22"/>
              </w:rPr>
              <w:t>İşletmeler</w:t>
            </w:r>
          </w:p>
        </w:tc>
        <w:tc>
          <w:tcPr>
            <w:tcW w:w="2447" w:type="pct"/>
            <w:gridSpan w:val="2"/>
            <w:tcBorders>
              <w:left w:val="single" w:sz="12" w:space="0" w:color="auto"/>
              <w:bottom w:val="single" w:sz="12" w:space="0" w:color="auto"/>
              <w:right w:val="single" w:sz="12" w:space="0" w:color="auto"/>
            </w:tcBorders>
            <w:vAlign w:val="center"/>
          </w:tcPr>
          <w:p w:rsidR="00831A8F" w:rsidRPr="002405B9" w:rsidRDefault="00831A8F" w:rsidP="00BE72D4">
            <w:pPr>
              <w:spacing w:before="120" w:line="192" w:lineRule="auto"/>
              <w:ind w:firstLine="567"/>
              <w:jc w:val="both"/>
              <w:rPr>
                <w:b/>
                <w:sz w:val="22"/>
                <w:szCs w:val="22"/>
              </w:rPr>
            </w:pPr>
            <w:r w:rsidRPr="002405B9">
              <w:rPr>
                <w:b/>
                <w:sz w:val="22"/>
                <w:szCs w:val="22"/>
              </w:rPr>
              <w:t>Malmquist TFV Endeksi</w:t>
            </w:r>
          </w:p>
        </w:tc>
      </w:tr>
      <w:tr w:rsidR="00831A8F" w:rsidRPr="002405B9" w:rsidTr="00BE72D4">
        <w:trPr>
          <w:trHeight w:val="304"/>
        </w:trPr>
        <w:tc>
          <w:tcPr>
            <w:tcW w:w="2553" w:type="pct"/>
            <w:vMerge/>
            <w:tcBorders>
              <w:right w:val="single" w:sz="12" w:space="0" w:color="auto"/>
            </w:tcBorders>
            <w:vAlign w:val="center"/>
          </w:tcPr>
          <w:p w:rsidR="00831A8F" w:rsidRPr="002405B9" w:rsidRDefault="00831A8F" w:rsidP="00BE72D4">
            <w:pPr>
              <w:spacing w:before="120" w:line="192" w:lineRule="auto"/>
              <w:ind w:firstLine="567"/>
              <w:jc w:val="both"/>
              <w:rPr>
                <w:sz w:val="22"/>
                <w:szCs w:val="22"/>
              </w:rPr>
            </w:pPr>
          </w:p>
        </w:tc>
        <w:tc>
          <w:tcPr>
            <w:tcW w:w="1205" w:type="pct"/>
            <w:tcBorders>
              <w:top w:val="single" w:sz="12" w:space="0" w:color="auto"/>
              <w:left w:val="single" w:sz="12" w:space="0" w:color="auto"/>
              <w:bottom w:val="single" w:sz="12" w:space="0" w:color="auto"/>
              <w:right w:val="single" w:sz="4" w:space="0" w:color="auto"/>
            </w:tcBorders>
            <w:vAlign w:val="center"/>
          </w:tcPr>
          <w:p w:rsidR="00831A8F" w:rsidRPr="00E507A0" w:rsidRDefault="00E507A0" w:rsidP="00BE72D4">
            <w:pPr>
              <w:spacing w:before="120" w:line="192" w:lineRule="auto"/>
              <w:jc w:val="both"/>
              <w:rPr>
                <w:b/>
                <w:sz w:val="22"/>
                <w:szCs w:val="22"/>
              </w:rPr>
            </w:pPr>
            <w:r>
              <w:rPr>
                <w:b/>
                <w:sz w:val="22"/>
                <w:szCs w:val="22"/>
              </w:rPr>
              <w:t>Özelleştirme Ö</w:t>
            </w:r>
            <w:r w:rsidR="00831A8F" w:rsidRPr="00E507A0">
              <w:rPr>
                <w:b/>
                <w:sz w:val="22"/>
                <w:szCs w:val="22"/>
              </w:rPr>
              <w:t>ncesi</w:t>
            </w:r>
          </w:p>
        </w:tc>
        <w:tc>
          <w:tcPr>
            <w:tcW w:w="1242" w:type="pct"/>
            <w:tcBorders>
              <w:top w:val="single" w:sz="12" w:space="0" w:color="auto"/>
              <w:left w:val="single" w:sz="4" w:space="0" w:color="auto"/>
              <w:bottom w:val="single" w:sz="12" w:space="0" w:color="auto"/>
              <w:right w:val="single" w:sz="12" w:space="0" w:color="auto"/>
            </w:tcBorders>
            <w:vAlign w:val="center"/>
          </w:tcPr>
          <w:p w:rsidR="00831A8F" w:rsidRPr="00E507A0" w:rsidRDefault="00E507A0" w:rsidP="00BE72D4">
            <w:pPr>
              <w:spacing w:before="120" w:line="192" w:lineRule="auto"/>
              <w:jc w:val="both"/>
              <w:rPr>
                <w:b/>
                <w:sz w:val="22"/>
                <w:szCs w:val="22"/>
              </w:rPr>
            </w:pPr>
            <w:r>
              <w:rPr>
                <w:b/>
                <w:sz w:val="22"/>
                <w:szCs w:val="22"/>
              </w:rPr>
              <w:t>Özelleştirme S</w:t>
            </w:r>
            <w:r w:rsidR="00831A8F" w:rsidRPr="00E507A0">
              <w:rPr>
                <w:b/>
                <w:sz w:val="22"/>
                <w:szCs w:val="22"/>
              </w:rPr>
              <w:t>onrası</w:t>
            </w:r>
          </w:p>
        </w:tc>
      </w:tr>
      <w:tr w:rsidR="00831A8F" w:rsidRPr="002405B9" w:rsidTr="00BE72D4">
        <w:trPr>
          <w:trHeight w:val="304"/>
        </w:trPr>
        <w:tc>
          <w:tcPr>
            <w:tcW w:w="2553" w:type="pct"/>
            <w:tcBorders>
              <w:top w:val="single" w:sz="12" w:space="0" w:color="auto"/>
              <w:right w:val="single" w:sz="12" w:space="0" w:color="auto"/>
            </w:tcBorders>
            <w:vAlign w:val="center"/>
          </w:tcPr>
          <w:p w:rsidR="00831A8F" w:rsidRPr="002405B9" w:rsidRDefault="00831A8F" w:rsidP="00BE72D4">
            <w:pPr>
              <w:spacing w:before="120" w:line="192" w:lineRule="auto"/>
              <w:jc w:val="both"/>
              <w:rPr>
                <w:b/>
                <w:sz w:val="22"/>
                <w:szCs w:val="22"/>
              </w:rPr>
            </w:pPr>
            <w:r w:rsidRPr="002405B9">
              <w:rPr>
                <w:b/>
                <w:sz w:val="22"/>
                <w:szCs w:val="22"/>
              </w:rPr>
              <w:t>1989 Yılında Özelleşen İşletmeler</w:t>
            </w:r>
          </w:p>
        </w:tc>
        <w:tc>
          <w:tcPr>
            <w:tcW w:w="2447" w:type="pct"/>
            <w:gridSpan w:val="2"/>
            <w:tcBorders>
              <w:top w:val="single" w:sz="12" w:space="0" w:color="auto"/>
              <w:bottom w:val="nil"/>
              <w:right w:val="single" w:sz="12" w:space="0" w:color="auto"/>
            </w:tcBorders>
            <w:shd w:val="clear" w:color="auto" w:fill="auto"/>
          </w:tcPr>
          <w:p w:rsidR="00831A8F" w:rsidRPr="002405B9" w:rsidRDefault="00831A8F" w:rsidP="00BE72D4">
            <w:pPr>
              <w:spacing w:before="120" w:line="192" w:lineRule="auto"/>
              <w:ind w:left="284" w:firstLine="567"/>
              <w:jc w:val="both"/>
              <w:rPr>
                <w:sz w:val="22"/>
                <w:szCs w:val="22"/>
              </w:rPr>
            </w:pPr>
          </w:p>
        </w:tc>
      </w:tr>
      <w:tr w:rsidR="00831A8F" w:rsidRPr="002405B9" w:rsidTr="00BE72D4">
        <w:trPr>
          <w:trHeight w:val="304"/>
        </w:trPr>
        <w:tc>
          <w:tcPr>
            <w:tcW w:w="2553" w:type="pct"/>
            <w:tcBorders>
              <w:top w:val="single" w:sz="12" w:space="0" w:color="auto"/>
              <w:bottom w:val="single" w:sz="2" w:space="0" w:color="auto"/>
              <w:right w:val="single" w:sz="12" w:space="0" w:color="auto"/>
            </w:tcBorders>
            <w:vAlign w:val="center"/>
          </w:tcPr>
          <w:p w:rsidR="00831A8F" w:rsidRPr="002405B9" w:rsidRDefault="00831A8F" w:rsidP="00BE72D4">
            <w:pPr>
              <w:spacing w:before="120" w:line="192" w:lineRule="auto"/>
              <w:jc w:val="both"/>
              <w:rPr>
                <w:sz w:val="22"/>
                <w:szCs w:val="22"/>
              </w:rPr>
            </w:pPr>
            <w:r w:rsidRPr="002405B9">
              <w:rPr>
                <w:sz w:val="22"/>
                <w:szCs w:val="22"/>
              </w:rPr>
              <w:t>Afyon</w:t>
            </w:r>
          </w:p>
        </w:tc>
        <w:tc>
          <w:tcPr>
            <w:tcW w:w="1205" w:type="pct"/>
            <w:tcBorders>
              <w:top w:val="single" w:sz="12" w:space="0" w:color="auto"/>
              <w:left w:val="single" w:sz="12" w:space="0" w:color="auto"/>
              <w:right w:val="single" w:sz="4" w:space="0" w:color="auto"/>
            </w:tcBorders>
            <w:vAlign w:val="center"/>
          </w:tcPr>
          <w:p w:rsidR="00831A8F" w:rsidRPr="002405B9" w:rsidRDefault="00061595" w:rsidP="00BE72D4">
            <w:pPr>
              <w:spacing w:before="120" w:line="192" w:lineRule="auto"/>
              <w:ind w:firstLine="567"/>
              <w:jc w:val="both"/>
              <w:rPr>
                <w:color w:val="000000"/>
                <w:sz w:val="22"/>
                <w:szCs w:val="22"/>
              </w:rPr>
            </w:pPr>
            <w:r>
              <w:rPr>
                <w:color w:val="000000"/>
                <w:sz w:val="22"/>
                <w:szCs w:val="22"/>
              </w:rPr>
              <w:t>0,</w:t>
            </w:r>
            <w:r w:rsidR="00831A8F" w:rsidRPr="002405B9">
              <w:rPr>
                <w:color w:val="000000"/>
                <w:sz w:val="22"/>
                <w:szCs w:val="22"/>
              </w:rPr>
              <w:t>893</w:t>
            </w:r>
          </w:p>
        </w:tc>
        <w:tc>
          <w:tcPr>
            <w:tcW w:w="1242" w:type="pct"/>
            <w:tcBorders>
              <w:top w:val="single" w:sz="12" w:space="0" w:color="auto"/>
              <w:left w:val="single" w:sz="4" w:space="0" w:color="auto"/>
              <w:right w:val="single" w:sz="12" w:space="0" w:color="auto"/>
            </w:tcBorders>
            <w:vAlign w:val="center"/>
          </w:tcPr>
          <w:p w:rsidR="00831A8F" w:rsidRPr="002405B9" w:rsidRDefault="00061595" w:rsidP="00BE72D4">
            <w:pPr>
              <w:spacing w:before="120" w:line="192" w:lineRule="auto"/>
              <w:ind w:firstLine="567"/>
              <w:jc w:val="both"/>
              <w:rPr>
                <w:bCs/>
                <w:color w:val="000000"/>
                <w:sz w:val="22"/>
                <w:szCs w:val="22"/>
              </w:rPr>
            </w:pPr>
            <w:r>
              <w:rPr>
                <w:color w:val="000000"/>
                <w:sz w:val="22"/>
                <w:szCs w:val="22"/>
              </w:rPr>
              <w:t>0,</w:t>
            </w:r>
            <w:r w:rsidR="00831A8F" w:rsidRPr="002405B9">
              <w:rPr>
                <w:color w:val="000000"/>
                <w:sz w:val="22"/>
                <w:szCs w:val="22"/>
              </w:rPr>
              <w:t>693</w:t>
            </w:r>
          </w:p>
        </w:tc>
      </w:tr>
      <w:tr w:rsidR="00831A8F" w:rsidRPr="002405B9" w:rsidTr="00BE72D4">
        <w:trPr>
          <w:trHeight w:val="304"/>
        </w:trPr>
        <w:tc>
          <w:tcPr>
            <w:tcW w:w="2553" w:type="pct"/>
            <w:tcBorders>
              <w:top w:val="single" w:sz="2" w:space="0" w:color="auto"/>
              <w:bottom w:val="single" w:sz="2" w:space="0" w:color="auto"/>
              <w:right w:val="single" w:sz="12" w:space="0" w:color="auto"/>
            </w:tcBorders>
            <w:vAlign w:val="center"/>
          </w:tcPr>
          <w:p w:rsidR="00831A8F" w:rsidRPr="002405B9" w:rsidRDefault="00831A8F" w:rsidP="00BE72D4">
            <w:pPr>
              <w:spacing w:before="120" w:line="192" w:lineRule="auto"/>
              <w:jc w:val="both"/>
              <w:rPr>
                <w:sz w:val="22"/>
                <w:szCs w:val="22"/>
              </w:rPr>
            </w:pPr>
            <w:r w:rsidRPr="002405B9">
              <w:rPr>
                <w:sz w:val="22"/>
                <w:szCs w:val="22"/>
              </w:rPr>
              <w:t>Ankara</w:t>
            </w:r>
          </w:p>
        </w:tc>
        <w:tc>
          <w:tcPr>
            <w:tcW w:w="1205" w:type="pct"/>
            <w:tcBorders>
              <w:left w:val="single" w:sz="12" w:space="0" w:color="auto"/>
              <w:right w:val="single" w:sz="4" w:space="0" w:color="auto"/>
            </w:tcBorders>
            <w:vAlign w:val="center"/>
          </w:tcPr>
          <w:p w:rsidR="00831A8F" w:rsidRPr="002405B9" w:rsidRDefault="00061595" w:rsidP="00BE72D4">
            <w:pPr>
              <w:spacing w:before="120" w:line="192" w:lineRule="auto"/>
              <w:ind w:firstLine="567"/>
              <w:jc w:val="both"/>
              <w:rPr>
                <w:color w:val="000000"/>
                <w:sz w:val="22"/>
                <w:szCs w:val="22"/>
              </w:rPr>
            </w:pPr>
            <w:r>
              <w:rPr>
                <w:color w:val="000000"/>
                <w:sz w:val="22"/>
                <w:szCs w:val="22"/>
              </w:rPr>
              <w:t>0,</w:t>
            </w:r>
            <w:r w:rsidR="00831A8F" w:rsidRPr="002405B9">
              <w:rPr>
                <w:color w:val="000000"/>
                <w:sz w:val="22"/>
                <w:szCs w:val="22"/>
              </w:rPr>
              <w:t>906</w:t>
            </w:r>
          </w:p>
        </w:tc>
        <w:tc>
          <w:tcPr>
            <w:tcW w:w="1242" w:type="pct"/>
            <w:tcBorders>
              <w:left w:val="single" w:sz="4" w:space="0" w:color="auto"/>
              <w:right w:val="single" w:sz="12" w:space="0" w:color="auto"/>
            </w:tcBorders>
            <w:vAlign w:val="center"/>
          </w:tcPr>
          <w:p w:rsidR="00831A8F" w:rsidRPr="002405B9" w:rsidRDefault="00061595" w:rsidP="00BE72D4">
            <w:pPr>
              <w:spacing w:before="120" w:line="192" w:lineRule="auto"/>
              <w:ind w:firstLine="567"/>
              <w:jc w:val="both"/>
              <w:rPr>
                <w:bCs/>
                <w:color w:val="000000"/>
                <w:sz w:val="22"/>
                <w:szCs w:val="22"/>
              </w:rPr>
            </w:pPr>
            <w:r>
              <w:rPr>
                <w:color w:val="000000"/>
                <w:sz w:val="22"/>
                <w:szCs w:val="22"/>
              </w:rPr>
              <w:t>0,</w:t>
            </w:r>
            <w:r w:rsidR="00831A8F" w:rsidRPr="002405B9">
              <w:rPr>
                <w:color w:val="000000"/>
                <w:sz w:val="22"/>
                <w:szCs w:val="22"/>
              </w:rPr>
              <w:t>545</w:t>
            </w:r>
          </w:p>
        </w:tc>
      </w:tr>
      <w:tr w:rsidR="00831A8F" w:rsidRPr="002405B9" w:rsidTr="00BE72D4">
        <w:trPr>
          <w:trHeight w:val="304"/>
        </w:trPr>
        <w:tc>
          <w:tcPr>
            <w:tcW w:w="2553" w:type="pct"/>
            <w:tcBorders>
              <w:top w:val="single" w:sz="2" w:space="0" w:color="auto"/>
              <w:bottom w:val="single" w:sz="2" w:space="0" w:color="auto"/>
              <w:right w:val="single" w:sz="12" w:space="0" w:color="auto"/>
            </w:tcBorders>
            <w:vAlign w:val="center"/>
          </w:tcPr>
          <w:p w:rsidR="00831A8F" w:rsidRPr="002405B9" w:rsidRDefault="00831A8F" w:rsidP="00BE72D4">
            <w:pPr>
              <w:spacing w:before="120" w:line="192" w:lineRule="auto"/>
              <w:jc w:val="both"/>
              <w:rPr>
                <w:sz w:val="22"/>
                <w:szCs w:val="22"/>
              </w:rPr>
            </w:pPr>
            <w:r w:rsidRPr="002405B9">
              <w:rPr>
                <w:sz w:val="22"/>
                <w:szCs w:val="22"/>
              </w:rPr>
              <w:t>Balıkesir</w:t>
            </w:r>
          </w:p>
        </w:tc>
        <w:tc>
          <w:tcPr>
            <w:tcW w:w="1205" w:type="pct"/>
            <w:tcBorders>
              <w:left w:val="single" w:sz="12" w:space="0" w:color="auto"/>
              <w:right w:val="single" w:sz="4" w:space="0" w:color="auto"/>
            </w:tcBorders>
            <w:vAlign w:val="center"/>
          </w:tcPr>
          <w:p w:rsidR="00831A8F" w:rsidRPr="002405B9" w:rsidRDefault="00061595" w:rsidP="00BE72D4">
            <w:pPr>
              <w:spacing w:before="120" w:line="192" w:lineRule="auto"/>
              <w:ind w:firstLine="567"/>
              <w:jc w:val="both"/>
              <w:rPr>
                <w:color w:val="000000"/>
                <w:sz w:val="22"/>
                <w:szCs w:val="22"/>
              </w:rPr>
            </w:pPr>
            <w:r>
              <w:rPr>
                <w:color w:val="000000"/>
                <w:sz w:val="22"/>
                <w:szCs w:val="22"/>
              </w:rPr>
              <w:t>0,</w:t>
            </w:r>
            <w:r w:rsidR="00831A8F" w:rsidRPr="002405B9">
              <w:rPr>
                <w:color w:val="000000"/>
                <w:sz w:val="22"/>
                <w:szCs w:val="22"/>
              </w:rPr>
              <w:t>299</w:t>
            </w:r>
          </w:p>
        </w:tc>
        <w:tc>
          <w:tcPr>
            <w:tcW w:w="1242" w:type="pct"/>
            <w:tcBorders>
              <w:left w:val="single" w:sz="4" w:space="0" w:color="auto"/>
              <w:right w:val="single" w:sz="12" w:space="0" w:color="auto"/>
            </w:tcBorders>
            <w:vAlign w:val="center"/>
          </w:tcPr>
          <w:p w:rsidR="00831A8F" w:rsidRPr="002405B9" w:rsidRDefault="00061595" w:rsidP="00BE72D4">
            <w:pPr>
              <w:spacing w:before="120" w:line="192" w:lineRule="auto"/>
              <w:ind w:firstLine="567"/>
              <w:jc w:val="both"/>
              <w:rPr>
                <w:bCs/>
                <w:color w:val="000000"/>
                <w:sz w:val="22"/>
                <w:szCs w:val="22"/>
              </w:rPr>
            </w:pPr>
            <w:r>
              <w:rPr>
                <w:color w:val="000000"/>
                <w:sz w:val="22"/>
                <w:szCs w:val="22"/>
              </w:rPr>
              <w:t>0,</w:t>
            </w:r>
            <w:r w:rsidR="00831A8F" w:rsidRPr="002405B9">
              <w:rPr>
                <w:color w:val="000000"/>
                <w:sz w:val="22"/>
                <w:szCs w:val="22"/>
              </w:rPr>
              <w:t>738</w:t>
            </w:r>
          </w:p>
        </w:tc>
      </w:tr>
      <w:tr w:rsidR="00831A8F" w:rsidRPr="002405B9" w:rsidTr="00BE72D4">
        <w:trPr>
          <w:trHeight w:val="304"/>
        </w:trPr>
        <w:tc>
          <w:tcPr>
            <w:tcW w:w="2553" w:type="pct"/>
            <w:tcBorders>
              <w:top w:val="single" w:sz="2" w:space="0" w:color="auto"/>
              <w:right w:val="single" w:sz="12" w:space="0" w:color="auto"/>
            </w:tcBorders>
            <w:vAlign w:val="center"/>
          </w:tcPr>
          <w:p w:rsidR="00831A8F" w:rsidRPr="002405B9" w:rsidRDefault="00831A8F" w:rsidP="00BE72D4">
            <w:pPr>
              <w:spacing w:before="120" w:line="192" w:lineRule="auto"/>
              <w:jc w:val="both"/>
              <w:rPr>
                <w:sz w:val="22"/>
                <w:szCs w:val="22"/>
              </w:rPr>
            </w:pPr>
            <w:r w:rsidRPr="002405B9">
              <w:rPr>
                <w:sz w:val="22"/>
                <w:szCs w:val="22"/>
              </w:rPr>
              <w:t>Söke</w:t>
            </w:r>
          </w:p>
        </w:tc>
        <w:tc>
          <w:tcPr>
            <w:tcW w:w="1205" w:type="pct"/>
            <w:tcBorders>
              <w:left w:val="single" w:sz="12" w:space="0" w:color="auto"/>
              <w:right w:val="single" w:sz="4" w:space="0" w:color="auto"/>
            </w:tcBorders>
            <w:vAlign w:val="center"/>
          </w:tcPr>
          <w:p w:rsidR="00831A8F" w:rsidRPr="002405B9" w:rsidRDefault="00061595" w:rsidP="00BE72D4">
            <w:pPr>
              <w:spacing w:before="120" w:line="192" w:lineRule="auto"/>
              <w:ind w:firstLine="567"/>
              <w:jc w:val="both"/>
              <w:rPr>
                <w:color w:val="000000"/>
                <w:sz w:val="22"/>
                <w:szCs w:val="22"/>
              </w:rPr>
            </w:pPr>
            <w:r>
              <w:rPr>
                <w:color w:val="000000"/>
                <w:sz w:val="22"/>
                <w:szCs w:val="22"/>
              </w:rPr>
              <w:t>0,</w:t>
            </w:r>
            <w:r w:rsidR="00831A8F" w:rsidRPr="002405B9">
              <w:rPr>
                <w:color w:val="000000"/>
                <w:sz w:val="22"/>
                <w:szCs w:val="22"/>
              </w:rPr>
              <w:t>381</w:t>
            </w:r>
          </w:p>
        </w:tc>
        <w:tc>
          <w:tcPr>
            <w:tcW w:w="1242" w:type="pct"/>
            <w:tcBorders>
              <w:left w:val="single" w:sz="4" w:space="0" w:color="auto"/>
              <w:right w:val="single" w:sz="12" w:space="0" w:color="auto"/>
            </w:tcBorders>
            <w:vAlign w:val="center"/>
          </w:tcPr>
          <w:p w:rsidR="00831A8F" w:rsidRPr="002405B9" w:rsidRDefault="00061595" w:rsidP="00BE72D4">
            <w:pPr>
              <w:spacing w:before="120" w:line="192" w:lineRule="auto"/>
              <w:ind w:firstLine="567"/>
              <w:jc w:val="both"/>
              <w:rPr>
                <w:bCs/>
                <w:color w:val="000000"/>
                <w:sz w:val="22"/>
                <w:szCs w:val="22"/>
              </w:rPr>
            </w:pPr>
            <w:r>
              <w:rPr>
                <w:color w:val="000000"/>
                <w:sz w:val="22"/>
                <w:szCs w:val="22"/>
              </w:rPr>
              <w:t>0,</w:t>
            </w:r>
            <w:r w:rsidR="00831A8F" w:rsidRPr="002405B9">
              <w:rPr>
                <w:color w:val="000000"/>
                <w:sz w:val="22"/>
                <w:szCs w:val="22"/>
              </w:rPr>
              <w:t>569</w:t>
            </w:r>
          </w:p>
        </w:tc>
      </w:tr>
      <w:tr w:rsidR="00831A8F" w:rsidRPr="002405B9" w:rsidTr="00BE72D4">
        <w:trPr>
          <w:trHeight w:val="304"/>
        </w:trPr>
        <w:tc>
          <w:tcPr>
            <w:tcW w:w="2553" w:type="pct"/>
            <w:tcBorders>
              <w:bottom w:val="single" w:sz="12" w:space="0" w:color="auto"/>
              <w:right w:val="single" w:sz="12" w:space="0" w:color="auto"/>
            </w:tcBorders>
            <w:vAlign w:val="center"/>
          </w:tcPr>
          <w:p w:rsidR="00831A8F" w:rsidRPr="002405B9" w:rsidRDefault="00831A8F" w:rsidP="00BE72D4">
            <w:pPr>
              <w:spacing w:before="120" w:line="192" w:lineRule="auto"/>
              <w:jc w:val="both"/>
              <w:rPr>
                <w:sz w:val="22"/>
                <w:szCs w:val="22"/>
              </w:rPr>
            </w:pPr>
            <w:r w:rsidRPr="002405B9">
              <w:rPr>
                <w:sz w:val="22"/>
                <w:szCs w:val="22"/>
              </w:rPr>
              <w:t>Pınarhisar</w:t>
            </w:r>
          </w:p>
        </w:tc>
        <w:tc>
          <w:tcPr>
            <w:tcW w:w="1205" w:type="pct"/>
            <w:tcBorders>
              <w:left w:val="single" w:sz="12" w:space="0" w:color="auto"/>
              <w:bottom w:val="single" w:sz="12" w:space="0" w:color="auto"/>
              <w:right w:val="single" w:sz="4" w:space="0" w:color="auto"/>
            </w:tcBorders>
            <w:vAlign w:val="center"/>
          </w:tcPr>
          <w:p w:rsidR="00831A8F" w:rsidRPr="002405B9" w:rsidRDefault="00061595" w:rsidP="00BE72D4">
            <w:pPr>
              <w:spacing w:before="120" w:line="192" w:lineRule="auto"/>
              <w:ind w:firstLine="567"/>
              <w:jc w:val="both"/>
              <w:rPr>
                <w:color w:val="000000"/>
                <w:sz w:val="22"/>
                <w:szCs w:val="22"/>
              </w:rPr>
            </w:pPr>
            <w:r>
              <w:rPr>
                <w:color w:val="000000"/>
                <w:sz w:val="22"/>
                <w:szCs w:val="22"/>
              </w:rPr>
              <w:t>0,</w:t>
            </w:r>
            <w:r w:rsidR="00831A8F" w:rsidRPr="002405B9">
              <w:rPr>
                <w:color w:val="000000"/>
                <w:sz w:val="22"/>
                <w:szCs w:val="22"/>
              </w:rPr>
              <w:t>597</w:t>
            </w:r>
          </w:p>
        </w:tc>
        <w:tc>
          <w:tcPr>
            <w:tcW w:w="1242" w:type="pct"/>
            <w:tcBorders>
              <w:left w:val="single" w:sz="4" w:space="0" w:color="auto"/>
              <w:bottom w:val="single" w:sz="12" w:space="0" w:color="auto"/>
              <w:right w:val="single" w:sz="12" w:space="0" w:color="auto"/>
            </w:tcBorders>
            <w:vAlign w:val="center"/>
          </w:tcPr>
          <w:p w:rsidR="00831A8F" w:rsidRPr="002405B9" w:rsidRDefault="00061595" w:rsidP="00BE72D4">
            <w:pPr>
              <w:spacing w:before="120" w:line="192" w:lineRule="auto"/>
              <w:ind w:firstLine="567"/>
              <w:jc w:val="both"/>
              <w:rPr>
                <w:bCs/>
                <w:color w:val="000000"/>
                <w:sz w:val="22"/>
                <w:szCs w:val="22"/>
              </w:rPr>
            </w:pPr>
            <w:r>
              <w:rPr>
                <w:color w:val="000000"/>
                <w:sz w:val="22"/>
                <w:szCs w:val="22"/>
              </w:rPr>
              <w:t>0,</w:t>
            </w:r>
            <w:r w:rsidR="00831A8F" w:rsidRPr="002405B9">
              <w:rPr>
                <w:color w:val="000000"/>
                <w:sz w:val="22"/>
                <w:szCs w:val="22"/>
              </w:rPr>
              <w:t>595</w:t>
            </w:r>
          </w:p>
        </w:tc>
      </w:tr>
      <w:tr w:rsidR="00831A8F" w:rsidRPr="002405B9" w:rsidTr="00BE72D4">
        <w:trPr>
          <w:trHeight w:val="304"/>
        </w:trPr>
        <w:tc>
          <w:tcPr>
            <w:tcW w:w="2553" w:type="pct"/>
            <w:tcBorders>
              <w:top w:val="single" w:sz="12" w:space="0" w:color="auto"/>
              <w:bottom w:val="single" w:sz="12" w:space="0" w:color="auto"/>
              <w:right w:val="single" w:sz="12" w:space="0" w:color="auto"/>
            </w:tcBorders>
            <w:vAlign w:val="center"/>
          </w:tcPr>
          <w:p w:rsidR="00831A8F" w:rsidRPr="002405B9" w:rsidRDefault="00831A8F" w:rsidP="00BE72D4">
            <w:pPr>
              <w:spacing w:before="120" w:line="192" w:lineRule="auto"/>
              <w:jc w:val="both"/>
              <w:rPr>
                <w:b/>
                <w:sz w:val="22"/>
                <w:szCs w:val="22"/>
              </w:rPr>
            </w:pPr>
            <w:r w:rsidRPr="002405B9">
              <w:rPr>
                <w:b/>
                <w:sz w:val="22"/>
                <w:szCs w:val="22"/>
              </w:rPr>
              <w:t>1992 Yılında Özelleşen İşletmeler</w:t>
            </w:r>
          </w:p>
        </w:tc>
        <w:tc>
          <w:tcPr>
            <w:tcW w:w="2447" w:type="pct"/>
            <w:gridSpan w:val="2"/>
            <w:tcBorders>
              <w:top w:val="nil"/>
              <w:bottom w:val="nil"/>
              <w:right w:val="single" w:sz="12" w:space="0" w:color="auto"/>
            </w:tcBorders>
            <w:shd w:val="clear" w:color="auto" w:fill="auto"/>
            <w:vAlign w:val="center"/>
          </w:tcPr>
          <w:p w:rsidR="00831A8F" w:rsidRPr="002405B9" w:rsidRDefault="00831A8F" w:rsidP="00BE72D4">
            <w:pPr>
              <w:spacing w:before="120" w:line="192" w:lineRule="auto"/>
              <w:ind w:firstLine="567"/>
              <w:jc w:val="both"/>
              <w:rPr>
                <w:color w:val="000000"/>
                <w:sz w:val="22"/>
                <w:szCs w:val="22"/>
              </w:rPr>
            </w:pPr>
          </w:p>
        </w:tc>
      </w:tr>
      <w:tr w:rsidR="00831A8F" w:rsidRPr="002405B9" w:rsidTr="00BE72D4">
        <w:trPr>
          <w:trHeight w:val="304"/>
        </w:trPr>
        <w:tc>
          <w:tcPr>
            <w:tcW w:w="2553" w:type="pct"/>
            <w:tcBorders>
              <w:top w:val="single" w:sz="12" w:space="0" w:color="auto"/>
              <w:right w:val="single" w:sz="12" w:space="0" w:color="auto"/>
            </w:tcBorders>
            <w:vAlign w:val="center"/>
          </w:tcPr>
          <w:p w:rsidR="00831A8F" w:rsidRPr="002405B9" w:rsidRDefault="00831A8F" w:rsidP="00BE72D4">
            <w:pPr>
              <w:spacing w:before="120" w:line="192" w:lineRule="auto"/>
              <w:jc w:val="both"/>
              <w:rPr>
                <w:sz w:val="22"/>
                <w:szCs w:val="22"/>
              </w:rPr>
            </w:pPr>
            <w:r w:rsidRPr="002405B9">
              <w:rPr>
                <w:sz w:val="22"/>
                <w:szCs w:val="22"/>
              </w:rPr>
              <w:t xml:space="preserve">Çorum </w:t>
            </w:r>
          </w:p>
        </w:tc>
        <w:tc>
          <w:tcPr>
            <w:tcW w:w="1205" w:type="pct"/>
            <w:tcBorders>
              <w:top w:val="single" w:sz="12" w:space="0" w:color="auto"/>
              <w:left w:val="single" w:sz="12" w:space="0" w:color="auto"/>
              <w:right w:val="single" w:sz="4" w:space="0" w:color="auto"/>
            </w:tcBorders>
            <w:vAlign w:val="center"/>
          </w:tcPr>
          <w:p w:rsidR="00831A8F" w:rsidRPr="002405B9" w:rsidRDefault="00061595" w:rsidP="00BE72D4">
            <w:pPr>
              <w:spacing w:before="120" w:line="192" w:lineRule="auto"/>
              <w:ind w:firstLine="567"/>
              <w:jc w:val="both"/>
              <w:rPr>
                <w:color w:val="000000"/>
                <w:sz w:val="22"/>
                <w:szCs w:val="22"/>
              </w:rPr>
            </w:pPr>
            <w:r>
              <w:rPr>
                <w:color w:val="000000"/>
                <w:sz w:val="22"/>
                <w:szCs w:val="22"/>
              </w:rPr>
              <w:t>0,</w:t>
            </w:r>
            <w:r w:rsidR="00831A8F" w:rsidRPr="002405B9">
              <w:rPr>
                <w:color w:val="000000"/>
                <w:sz w:val="22"/>
                <w:szCs w:val="22"/>
              </w:rPr>
              <w:t>302</w:t>
            </w:r>
          </w:p>
        </w:tc>
        <w:tc>
          <w:tcPr>
            <w:tcW w:w="1242" w:type="pct"/>
            <w:tcBorders>
              <w:top w:val="single" w:sz="12" w:space="0" w:color="auto"/>
              <w:left w:val="single" w:sz="4" w:space="0" w:color="auto"/>
              <w:right w:val="single" w:sz="12" w:space="0" w:color="auto"/>
            </w:tcBorders>
            <w:vAlign w:val="center"/>
          </w:tcPr>
          <w:p w:rsidR="00831A8F" w:rsidRPr="002405B9" w:rsidRDefault="00061595" w:rsidP="00BE72D4">
            <w:pPr>
              <w:spacing w:before="120" w:line="192" w:lineRule="auto"/>
              <w:ind w:firstLine="567"/>
              <w:jc w:val="both"/>
              <w:rPr>
                <w:bCs/>
                <w:color w:val="000000"/>
                <w:sz w:val="22"/>
                <w:szCs w:val="22"/>
              </w:rPr>
            </w:pPr>
            <w:r>
              <w:rPr>
                <w:color w:val="000000"/>
                <w:sz w:val="22"/>
                <w:szCs w:val="22"/>
              </w:rPr>
              <w:t>0,</w:t>
            </w:r>
            <w:r w:rsidR="00831A8F" w:rsidRPr="002405B9">
              <w:rPr>
                <w:color w:val="000000"/>
                <w:sz w:val="22"/>
                <w:szCs w:val="22"/>
              </w:rPr>
              <w:t>533</w:t>
            </w:r>
          </w:p>
        </w:tc>
      </w:tr>
      <w:tr w:rsidR="00831A8F" w:rsidRPr="002405B9" w:rsidTr="00BE72D4">
        <w:trPr>
          <w:trHeight w:val="304"/>
        </w:trPr>
        <w:tc>
          <w:tcPr>
            <w:tcW w:w="2553" w:type="pct"/>
            <w:tcBorders>
              <w:right w:val="single" w:sz="12" w:space="0" w:color="auto"/>
            </w:tcBorders>
            <w:vAlign w:val="center"/>
          </w:tcPr>
          <w:p w:rsidR="00831A8F" w:rsidRPr="002405B9" w:rsidRDefault="00831A8F" w:rsidP="00BE72D4">
            <w:pPr>
              <w:spacing w:before="120" w:line="192" w:lineRule="auto"/>
              <w:jc w:val="both"/>
              <w:rPr>
                <w:sz w:val="22"/>
                <w:szCs w:val="22"/>
              </w:rPr>
            </w:pPr>
            <w:r w:rsidRPr="002405B9">
              <w:rPr>
                <w:sz w:val="22"/>
                <w:szCs w:val="22"/>
              </w:rPr>
              <w:t>Denizli</w:t>
            </w:r>
          </w:p>
        </w:tc>
        <w:tc>
          <w:tcPr>
            <w:tcW w:w="1205" w:type="pct"/>
            <w:tcBorders>
              <w:left w:val="single" w:sz="12" w:space="0" w:color="auto"/>
              <w:right w:val="single" w:sz="4" w:space="0" w:color="auto"/>
            </w:tcBorders>
            <w:vAlign w:val="center"/>
          </w:tcPr>
          <w:p w:rsidR="00831A8F" w:rsidRPr="002405B9" w:rsidRDefault="00061595" w:rsidP="00BE72D4">
            <w:pPr>
              <w:spacing w:before="120" w:line="192" w:lineRule="auto"/>
              <w:ind w:firstLine="567"/>
              <w:jc w:val="both"/>
              <w:rPr>
                <w:color w:val="000000"/>
                <w:sz w:val="22"/>
                <w:szCs w:val="22"/>
              </w:rPr>
            </w:pPr>
            <w:r>
              <w:rPr>
                <w:color w:val="000000"/>
                <w:sz w:val="22"/>
                <w:szCs w:val="22"/>
              </w:rPr>
              <w:t>1,</w:t>
            </w:r>
            <w:r w:rsidR="00831A8F" w:rsidRPr="002405B9">
              <w:rPr>
                <w:color w:val="000000"/>
                <w:sz w:val="22"/>
                <w:szCs w:val="22"/>
              </w:rPr>
              <w:t>142</w:t>
            </w:r>
          </w:p>
        </w:tc>
        <w:tc>
          <w:tcPr>
            <w:tcW w:w="1242" w:type="pct"/>
            <w:tcBorders>
              <w:left w:val="single" w:sz="4" w:space="0" w:color="auto"/>
              <w:right w:val="single" w:sz="12" w:space="0" w:color="auto"/>
            </w:tcBorders>
            <w:vAlign w:val="center"/>
          </w:tcPr>
          <w:p w:rsidR="00831A8F" w:rsidRPr="002405B9" w:rsidRDefault="00061595" w:rsidP="00BE72D4">
            <w:pPr>
              <w:spacing w:before="120" w:line="192" w:lineRule="auto"/>
              <w:ind w:firstLine="567"/>
              <w:jc w:val="both"/>
              <w:rPr>
                <w:bCs/>
                <w:color w:val="000000"/>
                <w:sz w:val="22"/>
                <w:szCs w:val="22"/>
              </w:rPr>
            </w:pPr>
            <w:r>
              <w:rPr>
                <w:color w:val="000000"/>
                <w:sz w:val="22"/>
                <w:szCs w:val="22"/>
              </w:rPr>
              <w:t>0,</w:t>
            </w:r>
            <w:r w:rsidR="00831A8F" w:rsidRPr="002405B9">
              <w:rPr>
                <w:color w:val="000000"/>
                <w:sz w:val="22"/>
                <w:szCs w:val="22"/>
              </w:rPr>
              <w:t>443</w:t>
            </w:r>
          </w:p>
        </w:tc>
      </w:tr>
      <w:tr w:rsidR="00831A8F" w:rsidRPr="002405B9" w:rsidTr="00BE72D4">
        <w:trPr>
          <w:trHeight w:val="304"/>
        </w:trPr>
        <w:tc>
          <w:tcPr>
            <w:tcW w:w="2553" w:type="pct"/>
            <w:tcBorders>
              <w:right w:val="single" w:sz="12" w:space="0" w:color="auto"/>
            </w:tcBorders>
            <w:vAlign w:val="center"/>
          </w:tcPr>
          <w:p w:rsidR="00831A8F" w:rsidRPr="002405B9" w:rsidRDefault="00831A8F" w:rsidP="00BE72D4">
            <w:pPr>
              <w:spacing w:before="120" w:line="192" w:lineRule="auto"/>
              <w:jc w:val="both"/>
              <w:rPr>
                <w:sz w:val="22"/>
                <w:szCs w:val="22"/>
              </w:rPr>
            </w:pPr>
            <w:r w:rsidRPr="002405B9">
              <w:rPr>
                <w:sz w:val="22"/>
                <w:szCs w:val="22"/>
              </w:rPr>
              <w:t>Gaziantep</w:t>
            </w:r>
          </w:p>
        </w:tc>
        <w:tc>
          <w:tcPr>
            <w:tcW w:w="1205" w:type="pct"/>
            <w:tcBorders>
              <w:left w:val="single" w:sz="12" w:space="0" w:color="auto"/>
              <w:right w:val="single" w:sz="4" w:space="0" w:color="auto"/>
            </w:tcBorders>
            <w:vAlign w:val="center"/>
          </w:tcPr>
          <w:p w:rsidR="00831A8F" w:rsidRPr="002405B9" w:rsidRDefault="00061595" w:rsidP="00BE72D4">
            <w:pPr>
              <w:spacing w:before="120" w:line="192" w:lineRule="auto"/>
              <w:ind w:firstLine="567"/>
              <w:jc w:val="both"/>
              <w:rPr>
                <w:color w:val="000000"/>
                <w:sz w:val="22"/>
                <w:szCs w:val="22"/>
              </w:rPr>
            </w:pPr>
            <w:r>
              <w:rPr>
                <w:color w:val="000000"/>
                <w:sz w:val="22"/>
                <w:szCs w:val="22"/>
              </w:rPr>
              <w:t>0,</w:t>
            </w:r>
            <w:r w:rsidR="00831A8F" w:rsidRPr="002405B9">
              <w:rPr>
                <w:color w:val="000000"/>
                <w:sz w:val="22"/>
                <w:szCs w:val="22"/>
              </w:rPr>
              <w:t>628</w:t>
            </w:r>
          </w:p>
        </w:tc>
        <w:tc>
          <w:tcPr>
            <w:tcW w:w="1242" w:type="pct"/>
            <w:tcBorders>
              <w:left w:val="single" w:sz="4" w:space="0" w:color="auto"/>
              <w:right w:val="single" w:sz="12" w:space="0" w:color="auto"/>
            </w:tcBorders>
            <w:vAlign w:val="center"/>
          </w:tcPr>
          <w:p w:rsidR="00831A8F" w:rsidRPr="002405B9" w:rsidRDefault="00061595" w:rsidP="00BE72D4">
            <w:pPr>
              <w:spacing w:before="120" w:line="192" w:lineRule="auto"/>
              <w:ind w:firstLine="567"/>
              <w:jc w:val="both"/>
              <w:rPr>
                <w:bCs/>
                <w:color w:val="000000"/>
                <w:sz w:val="22"/>
                <w:szCs w:val="22"/>
              </w:rPr>
            </w:pPr>
            <w:r>
              <w:rPr>
                <w:color w:val="000000"/>
                <w:sz w:val="22"/>
                <w:szCs w:val="22"/>
              </w:rPr>
              <w:t>0,</w:t>
            </w:r>
            <w:r w:rsidR="00831A8F" w:rsidRPr="002405B9">
              <w:rPr>
                <w:color w:val="000000"/>
                <w:sz w:val="22"/>
                <w:szCs w:val="22"/>
              </w:rPr>
              <w:t>679</w:t>
            </w:r>
          </w:p>
        </w:tc>
      </w:tr>
      <w:tr w:rsidR="00831A8F" w:rsidRPr="002405B9" w:rsidTr="00BE72D4">
        <w:trPr>
          <w:trHeight w:val="304"/>
        </w:trPr>
        <w:tc>
          <w:tcPr>
            <w:tcW w:w="2553" w:type="pct"/>
            <w:tcBorders>
              <w:bottom w:val="single" w:sz="2" w:space="0" w:color="auto"/>
              <w:right w:val="single" w:sz="12" w:space="0" w:color="auto"/>
            </w:tcBorders>
            <w:vAlign w:val="center"/>
          </w:tcPr>
          <w:p w:rsidR="00831A8F" w:rsidRPr="002405B9" w:rsidRDefault="00831A8F" w:rsidP="00BE72D4">
            <w:pPr>
              <w:spacing w:before="120" w:line="192" w:lineRule="auto"/>
              <w:jc w:val="both"/>
              <w:rPr>
                <w:sz w:val="22"/>
                <w:szCs w:val="22"/>
              </w:rPr>
            </w:pPr>
            <w:r w:rsidRPr="002405B9">
              <w:rPr>
                <w:sz w:val="22"/>
                <w:szCs w:val="22"/>
              </w:rPr>
              <w:t>İskenderun</w:t>
            </w:r>
          </w:p>
        </w:tc>
        <w:tc>
          <w:tcPr>
            <w:tcW w:w="1205" w:type="pct"/>
            <w:tcBorders>
              <w:left w:val="single" w:sz="12" w:space="0" w:color="auto"/>
              <w:bottom w:val="single" w:sz="2" w:space="0" w:color="auto"/>
              <w:right w:val="single" w:sz="4" w:space="0" w:color="auto"/>
            </w:tcBorders>
            <w:vAlign w:val="center"/>
          </w:tcPr>
          <w:p w:rsidR="00831A8F" w:rsidRPr="002405B9" w:rsidRDefault="00061595" w:rsidP="00BE72D4">
            <w:pPr>
              <w:spacing w:before="120" w:line="192" w:lineRule="auto"/>
              <w:ind w:firstLine="567"/>
              <w:jc w:val="both"/>
              <w:rPr>
                <w:color w:val="000000"/>
                <w:sz w:val="22"/>
                <w:szCs w:val="22"/>
              </w:rPr>
            </w:pPr>
            <w:r>
              <w:rPr>
                <w:color w:val="000000"/>
                <w:sz w:val="22"/>
                <w:szCs w:val="22"/>
              </w:rPr>
              <w:t>0,</w:t>
            </w:r>
            <w:r w:rsidR="00831A8F" w:rsidRPr="002405B9">
              <w:rPr>
                <w:color w:val="000000"/>
                <w:sz w:val="22"/>
                <w:szCs w:val="22"/>
              </w:rPr>
              <w:t>858</w:t>
            </w:r>
          </w:p>
        </w:tc>
        <w:tc>
          <w:tcPr>
            <w:tcW w:w="1242" w:type="pct"/>
            <w:tcBorders>
              <w:left w:val="single" w:sz="4" w:space="0" w:color="auto"/>
              <w:bottom w:val="single" w:sz="2" w:space="0" w:color="auto"/>
              <w:right w:val="single" w:sz="12" w:space="0" w:color="auto"/>
            </w:tcBorders>
            <w:vAlign w:val="center"/>
          </w:tcPr>
          <w:p w:rsidR="00831A8F" w:rsidRPr="002405B9" w:rsidRDefault="00061595" w:rsidP="00BE72D4">
            <w:pPr>
              <w:spacing w:before="120" w:line="192" w:lineRule="auto"/>
              <w:ind w:firstLine="567"/>
              <w:jc w:val="both"/>
              <w:rPr>
                <w:bCs/>
                <w:color w:val="000000"/>
                <w:sz w:val="22"/>
                <w:szCs w:val="22"/>
              </w:rPr>
            </w:pPr>
            <w:r>
              <w:rPr>
                <w:color w:val="000000"/>
                <w:sz w:val="22"/>
                <w:szCs w:val="22"/>
              </w:rPr>
              <w:t>0,</w:t>
            </w:r>
            <w:r w:rsidR="00831A8F" w:rsidRPr="002405B9">
              <w:rPr>
                <w:color w:val="000000"/>
                <w:sz w:val="22"/>
                <w:szCs w:val="22"/>
              </w:rPr>
              <w:t>726</w:t>
            </w:r>
          </w:p>
        </w:tc>
      </w:tr>
      <w:tr w:rsidR="00831A8F" w:rsidRPr="002405B9" w:rsidTr="00BE72D4">
        <w:trPr>
          <w:trHeight w:val="304"/>
        </w:trPr>
        <w:tc>
          <w:tcPr>
            <w:tcW w:w="2553" w:type="pct"/>
            <w:tcBorders>
              <w:top w:val="single" w:sz="2" w:space="0" w:color="auto"/>
              <w:bottom w:val="single" w:sz="2" w:space="0" w:color="auto"/>
              <w:right w:val="single" w:sz="12" w:space="0" w:color="auto"/>
            </w:tcBorders>
            <w:vAlign w:val="center"/>
          </w:tcPr>
          <w:p w:rsidR="00831A8F" w:rsidRPr="002405B9" w:rsidRDefault="00831A8F" w:rsidP="00BE72D4">
            <w:pPr>
              <w:spacing w:before="120" w:line="192" w:lineRule="auto"/>
              <w:jc w:val="both"/>
              <w:rPr>
                <w:sz w:val="22"/>
                <w:szCs w:val="22"/>
              </w:rPr>
            </w:pPr>
            <w:r w:rsidRPr="002405B9">
              <w:rPr>
                <w:sz w:val="22"/>
                <w:szCs w:val="22"/>
              </w:rPr>
              <w:t>Niğde</w:t>
            </w:r>
          </w:p>
        </w:tc>
        <w:tc>
          <w:tcPr>
            <w:tcW w:w="1205" w:type="pct"/>
            <w:tcBorders>
              <w:top w:val="single" w:sz="2" w:space="0" w:color="auto"/>
              <w:left w:val="single" w:sz="12" w:space="0" w:color="auto"/>
              <w:bottom w:val="single" w:sz="2" w:space="0" w:color="auto"/>
              <w:right w:val="single" w:sz="4" w:space="0" w:color="auto"/>
            </w:tcBorders>
            <w:vAlign w:val="center"/>
          </w:tcPr>
          <w:p w:rsidR="00831A8F" w:rsidRPr="002405B9" w:rsidRDefault="00061595" w:rsidP="00BE72D4">
            <w:pPr>
              <w:spacing w:before="120" w:line="192" w:lineRule="auto"/>
              <w:ind w:firstLine="567"/>
              <w:jc w:val="both"/>
              <w:rPr>
                <w:color w:val="000000"/>
                <w:sz w:val="22"/>
                <w:szCs w:val="22"/>
              </w:rPr>
            </w:pPr>
            <w:r>
              <w:rPr>
                <w:color w:val="000000"/>
                <w:sz w:val="22"/>
                <w:szCs w:val="22"/>
              </w:rPr>
              <w:t>0,</w:t>
            </w:r>
            <w:r w:rsidR="00831A8F" w:rsidRPr="002405B9">
              <w:rPr>
                <w:color w:val="000000"/>
                <w:sz w:val="22"/>
                <w:szCs w:val="22"/>
              </w:rPr>
              <w:t>608</w:t>
            </w:r>
          </w:p>
        </w:tc>
        <w:tc>
          <w:tcPr>
            <w:tcW w:w="1242" w:type="pct"/>
            <w:tcBorders>
              <w:top w:val="single" w:sz="2" w:space="0" w:color="auto"/>
              <w:left w:val="single" w:sz="4" w:space="0" w:color="auto"/>
              <w:bottom w:val="single" w:sz="2" w:space="0" w:color="auto"/>
              <w:right w:val="single" w:sz="12" w:space="0" w:color="auto"/>
            </w:tcBorders>
            <w:vAlign w:val="center"/>
          </w:tcPr>
          <w:p w:rsidR="00831A8F" w:rsidRPr="002405B9" w:rsidRDefault="00061595" w:rsidP="00BE72D4">
            <w:pPr>
              <w:spacing w:before="120" w:line="192" w:lineRule="auto"/>
              <w:ind w:firstLine="567"/>
              <w:jc w:val="both"/>
              <w:rPr>
                <w:bCs/>
                <w:sz w:val="22"/>
                <w:szCs w:val="22"/>
              </w:rPr>
            </w:pPr>
            <w:r>
              <w:rPr>
                <w:color w:val="000000"/>
                <w:sz w:val="22"/>
                <w:szCs w:val="22"/>
              </w:rPr>
              <w:t>0,</w:t>
            </w:r>
            <w:r w:rsidR="00831A8F" w:rsidRPr="002405B9">
              <w:rPr>
                <w:color w:val="000000"/>
                <w:sz w:val="22"/>
                <w:szCs w:val="22"/>
              </w:rPr>
              <w:t>588</w:t>
            </w:r>
          </w:p>
        </w:tc>
      </w:tr>
      <w:tr w:rsidR="00831A8F" w:rsidRPr="002405B9" w:rsidTr="00BE72D4">
        <w:trPr>
          <w:trHeight w:val="304"/>
        </w:trPr>
        <w:tc>
          <w:tcPr>
            <w:tcW w:w="2553" w:type="pct"/>
            <w:tcBorders>
              <w:top w:val="single" w:sz="2" w:space="0" w:color="auto"/>
              <w:bottom w:val="single" w:sz="2" w:space="0" w:color="auto"/>
              <w:right w:val="single" w:sz="12" w:space="0" w:color="auto"/>
            </w:tcBorders>
            <w:vAlign w:val="center"/>
          </w:tcPr>
          <w:p w:rsidR="00831A8F" w:rsidRPr="002405B9" w:rsidRDefault="00831A8F" w:rsidP="00BE72D4">
            <w:pPr>
              <w:spacing w:before="120" w:line="192" w:lineRule="auto"/>
              <w:jc w:val="both"/>
              <w:rPr>
                <w:sz w:val="22"/>
                <w:szCs w:val="22"/>
              </w:rPr>
            </w:pPr>
            <w:r w:rsidRPr="002405B9">
              <w:rPr>
                <w:sz w:val="22"/>
                <w:szCs w:val="22"/>
              </w:rPr>
              <w:t>Sivas</w:t>
            </w:r>
          </w:p>
        </w:tc>
        <w:tc>
          <w:tcPr>
            <w:tcW w:w="1205" w:type="pct"/>
            <w:tcBorders>
              <w:top w:val="single" w:sz="2" w:space="0" w:color="auto"/>
              <w:left w:val="single" w:sz="12" w:space="0" w:color="auto"/>
              <w:bottom w:val="single" w:sz="2" w:space="0" w:color="auto"/>
              <w:right w:val="single" w:sz="4" w:space="0" w:color="auto"/>
            </w:tcBorders>
            <w:vAlign w:val="center"/>
          </w:tcPr>
          <w:p w:rsidR="00831A8F" w:rsidRPr="002405B9" w:rsidRDefault="00061595" w:rsidP="00BE72D4">
            <w:pPr>
              <w:spacing w:before="120" w:line="192" w:lineRule="auto"/>
              <w:ind w:firstLine="567"/>
              <w:jc w:val="both"/>
              <w:rPr>
                <w:color w:val="000000"/>
                <w:sz w:val="22"/>
                <w:szCs w:val="22"/>
              </w:rPr>
            </w:pPr>
            <w:r>
              <w:rPr>
                <w:color w:val="000000"/>
                <w:sz w:val="22"/>
                <w:szCs w:val="22"/>
              </w:rPr>
              <w:t>0,</w:t>
            </w:r>
            <w:r w:rsidR="00831A8F" w:rsidRPr="002405B9">
              <w:rPr>
                <w:color w:val="000000"/>
                <w:sz w:val="22"/>
                <w:szCs w:val="22"/>
              </w:rPr>
              <w:t>192</w:t>
            </w:r>
          </w:p>
        </w:tc>
        <w:tc>
          <w:tcPr>
            <w:tcW w:w="1242" w:type="pct"/>
            <w:tcBorders>
              <w:top w:val="single" w:sz="2" w:space="0" w:color="auto"/>
              <w:left w:val="single" w:sz="4" w:space="0" w:color="auto"/>
              <w:bottom w:val="single" w:sz="2" w:space="0" w:color="auto"/>
              <w:right w:val="single" w:sz="12" w:space="0" w:color="auto"/>
            </w:tcBorders>
            <w:vAlign w:val="center"/>
          </w:tcPr>
          <w:p w:rsidR="00831A8F" w:rsidRPr="002405B9" w:rsidRDefault="00061595" w:rsidP="00BE72D4">
            <w:pPr>
              <w:spacing w:before="120" w:line="192" w:lineRule="auto"/>
              <w:ind w:firstLine="567"/>
              <w:jc w:val="both"/>
              <w:rPr>
                <w:bCs/>
                <w:sz w:val="22"/>
                <w:szCs w:val="22"/>
              </w:rPr>
            </w:pPr>
            <w:r>
              <w:rPr>
                <w:color w:val="000000"/>
                <w:sz w:val="22"/>
                <w:szCs w:val="22"/>
              </w:rPr>
              <w:t>0,</w:t>
            </w:r>
            <w:r w:rsidR="00831A8F" w:rsidRPr="002405B9">
              <w:rPr>
                <w:color w:val="000000"/>
                <w:sz w:val="22"/>
                <w:szCs w:val="22"/>
              </w:rPr>
              <w:t>612</w:t>
            </w:r>
          </w:p>
        </w:tc>
      </w:tr>
      <w:tr w:rsidR="00831A8F" w:rsidRPr="002405B9" w:rsidTr="00BE72D4">
        <w:trPr>
          <w:trHeight w:val="304"/>
        </w:trPr>
        <w:tc>
          <w:tcPr>
            <w:tcW w:w="2553" w:type="pct"/>
            <w:tcBorders>
              <w:top w:val="single" w:sz="2" w:space="0" w:color="auto"/>
              <w:bottom w:val="single" w:sz="12" w:space="0" w:color="auto"/>
              <w:right w:val="single" w:sz="12" w:space="0" w:color="auto"/>
            </w:tcBorders>
            <w:vAlign w:val="center"/>
          </w:tcPr>
          <w:p w:rsidR="00831A8F" w:rsidRPr="002405B9" w:rsidRDefault="00831A8F" w:rsidP="00BE72D4">
            <w:pPr>
              <w:spacing w:before="120" w:line="192" w:lineRule="auto"/>
              <w:jc w:val="both"/>
              <w:rPr>
                <w:sz w:val="22"/>
                <w:szCs w:val="22"/>
              </w:rPr>
            </w:pPr>
            <w:r w:rsidRPr="002405B9">
              <w:rPr>
                <w:sz w:val="22"/>
                <w:szCs w:val="22"/>
              </w:rPr>
              <w:t>Trabzon</w:t>
            </w:r>
          </w:p>
        </w:tc>
        <w:tc>
          <w:tcPr>
            <w:tcW w:w="1205" w:type="pct"/>
            <w:tcBorders>
              <w:top w:val="single" w:sz="2" w:space="0" w:color="auto"/>
              <w:left w:val="single" w:sz="12" w:space="0" w:color="auto"/>
              <w:bottom w:val="single" w:sz="12" w:space="0" w:color="auto"/>
              <w:right w:val="single" w:sz="4" w:space="0" w:color="auto"/>
            </w:tcBorders>
            <w:vAlign w:val="center"/>
          </w:tcPr>
          <w:p w:rsidR="00831A8F" w:rsidRPr="002405B9" w:rsidRDefault="00061595" w:rsidP="00BE72D4">
            <w:pPr>
              <w:spacing w:before="120" w:line="192" w:lineRule="auto"/>
              <w:ind w:firstLine="567"/>
              <w:jc w:val="both"/>
              <w:rPr>
                <w:color w:val="000000"/>
                <w:sz w:val="22"/>
                <w:szCs w:val="22"/>
              </w:rPr>
            </w:pPr>
            <w:r>
              <w:rPr>
                <w:color w:val="000000"/>
                <w:sz w:val="22"/>
                <w:szCs w:val="22"/>
              </w:rPr>
              <w:t>0,</w:t>
            </w:r>
            <w:r w:rsidR="00831A8F" w:rsidRPr="002405B9">
              <w:rPr>
                <w:color w:val="000000"/>
                <w:sz w:val="22"/>
                <w:szCs w:val="22"/>
              </w:rPr>
              <w:t>581</w:t>
            </w:r>
          </w:p>
        </w:tc>
        <w:tc>
          <w:tcPr>
            <w:tcW w:w="1242" w:type="pct"/>
            <w:tcBorders>
              <w:top w:val="single" w:sz="2" w:space="0" w:color="auto"/>
              <w:left w:val="single" w:sz="4" w:space="0" w:color="auto"/>
              <w:bottom w:val="single" w:sz="12" w:space="0" w:color="auto"/>
              <w:right w:val="single" w:sz="12" w:space="0" w:color="auto"/>
            </w:tcBorders>
            <w:vAlign w:val="center"/>
          </w:tcPr>
          <w:p w:rsidR="00831A8F" w:rsidRPr="002405B9" w:rsidRDefault="00061595" w:rsidP="00BE72D4">
            <w:pPr>
              <w:spacing w:before="120" w:line="192" w:lineRule="auto"/>
              <w:ind w:firstLine="567"/>
              <w:jc w:val="both"/>
              <w:rPr>
                <w:bCs/>
                <w:sz w:val="22"/>
                <w:szCs w:val="22"/>
              </w:rPr>
            </w:pPr>
            <w:r>
              <w:rPr>
                <w:color w:val="000000"/>
                <w:sz w:val="22"/>
                <w:szCs w:val="22"/>
              </w:rPr>
              <w:t>0,</w:t>
            </w:r>
            <w:r w:rsidR="00831A8F" w:rsidRPr="002405B9">
              <w:rPr>
                <w:color w:val="000000"/>
                <w:sz w:val="22"/>
                <w:szCs w:val="22"/>
              </w:rPr>
              <w:t>710</w:t>
            </w:r>
          </w:p>
        </w:tc>
      </w:tr>
      <w:tr w:rsidR="00831A8F" w:rsidRPr="002405B9" w:rsidTr="00BE72D4">
        <w:trPr>
          <w:trHeight w:val="304"/>
        </w:trPr>
        <w:tc>
          <w:tcPr>
            <w:tcW w:w="2553" w:type="pct"/>
            <w:tcBorders>
              <w:top w:val="single" w:sz="12" w:space="0" w:color="auto"/>
              <w:bottom w:val="single" w:sz="12" w:space="0" w:color="auto"/>
              <w:right w:val="single" w:sz="12" w:space="0" w:color="auto"/>
            </w:tcBorders>
            <w:vAlign w:val="center"/>
          </w:tcPr>
          <w:p w:rsidR="00831A8F" w:rsidRPr="002405B9" w:rsidRDefault="00831A8F" w:rsidP="00BE72D4">
            <w:pPr>
              <w:spacing w:before="120" w:line="192" w:lineRule="auto"/>
              <w:jc w:val="both"/>
              <w:rPr>
                <w:b/>
                <w:sz w:val="22"/>
                <w:szCs w:val="22"/>
              </w:rPr>
            </w:pPr>
            <w:r w:rsidRPr="002405B9">
              <w:rPr>
                <w:b/>
                <w:sz w:val="22"/>
                <w:szCs w:val="22"/>
              </w:rPr>
              <w:t>1993 Yılında Özelleşen İşletmeler</w:t>
            </w:r>
          </w:p>
        </w:tc>
        <w:tc>
          <w:tcPr>
            <w:tcW w:w="2447" w:type="pct"/>
            <w:gridSpan w:val="2"/>
            <w:tcBorders>
              <w:top w:val="nil"/>
              <w:bottom w:val="nil"/>
              <w:right w:val="single" w:sz="12" w:space="0" w:color="auto"/>
            </w:tcBorders>
            <w:shd w:val="clear" w:color="auto" w:fill="auto"/>
            <w:vAlign w:val="center"/>
          </w:tcPr>
          <w:p w:rsidR="00831A8F" w:rsidRPr="002405B9" w:rsidRDefault="00831A8F" w:rsidP="00BE72D4">
            <w:pPr>
              <w:spacing w:before="120" w:line="192" w:lineRule="auto"/>
              <w:ind w:firstLine="567"/>
              <w:jc w:val="both"/>
              <w:rPr>
                <w:color w:val="000000"/>
                <w:sz w:val="22"/>
                <w:szCs w:val="22"/>
              </w:rPr>
            </w:pPr>
          </w:p>
        </w:tc>
      </w:tr>
      <w:tr w:rsidR="00831A8F" w:rsidRPr="002405B9" w:rsidTr="00BE72D4">
        <w:trPr>
          <w:trHeight w:val="304"/>
        </w:trPr>
        <w:tc>
          <w:tcPr>
            <w:tcW w:w="2553" w:type="pct"/>
            <w:tcBorders>
              <w:top w:val="single" w:sz="12" w:space="0" w:color="auto"/>
              <w:right w:val="single" w:sz="12" w:space="0" w:color="auto"/>
            </w:tcBorders>
            <w:vAlign w:val="center"/>
          </w:tcPr>
          <w:p w:rsidR="00831A8F" w:rsidRPr="002405B9" w:rsidRDefault="00831A8F" w:rsidP="00BE72D4">
            <w:pPr>
              <w:spacing w:before="120" w:line="192" w:lineRule="auto"/>
              <w:jc w:val="both"/>
              <w:rPr>
                <w:sz w:val="22"/>
                <w:szCs w:val="22"/>
              </w:rPr>
            </w:pPr>
            <w:r w:rsidRPr="002405B9">
              <w:rPr>
                <w:sz w:val="22"/>
                <w:szCs w:val="22"/>
              </w:rPr>
              <w:t>Aşkale</w:t>
            </w:r>
          </w:p>
        </w:tc>
        <w:tc>
          <w:tcPr>
            <w:tcW w:w="1205" w:type="pct"/>
            <w:tcBorders>
              <w:top w:val="single" w:sz="12" w:space="0" w:color="auto"/>
              <w:left w:val="single" w:sz="12" w:space="0" w:color="auto"/>
              <w:right w:val="single" w:sz="4" w:space="0" w:color="auto"/>
            </w:tcBorders>
            <w:vAlign w:val="center"/>
          </w:tcPr>
          <w:p w:rsidR="00831A8F" w:rsidRPr="002405B9" w:rsidRDefault="00061595" w:rsidP="00BE72D4">
            <w:pPr>
              <w:spacing w:before="120" w:line="192" w:lineRule="auto"/>
              <w:ind w:firstLine="567"/>
              <w:jc w:val="both"/>
              <w:rPr>
                <w:color w:val="000000"/>
                <w:sz w:val="22"/>
                <w:szCs w:val="22"/>
              </w:rPr>
            </w:pPr>
            <w:r>
              <w:rPr>
                <w:color w:val="000000"/>
                <w:sz w:val="22"/>
                <w:szCs w:val="22"/>
              </w:rPr>
              <w:t>0,</w:t>
            </w:r>
            <w:r w:rsidR="00831A8F" w:rsidRPr="002405B9">
              <w:rPr>
                <w:color w:val="000000"/>
                <w:sz w:val="22"/>
                <w:szCs w:val="22"/>
              </w:rPr>
              <w:t>601</w:t>
            </w:r>
          </w:p>
        </w:tc>
        <w:tc>
          <w:tcPr>
            <w:tcW w:w="1242" w:type="pct"/>
            <w:tcBorders>
              <w:top w:val="single" w:sz="12" w:space="0" w:color="auto"/>
              <w:left w:val="single" w:sz="4" w:space="0" w:color="auto"/>
              <w:right w:val="single" w:sz="12" w:space="0" w:color="auto"/>
            </w:tcBorders>
            <w:vAlign w:val="center"/>
          </w:tcPr>
          <w:p w:rsidR="00831A8F" w:rsidRPr="002405B9" w:rsidRDefault="00061595" w:rsidP="00BE72D4">
            <w:pPr>
              <w:spacing w:before="120" w:line="192" w:lineRule="auto"/>
              <w:ind w:firstLine="567"/>
              <w:jc w:val="both"/>
              <w:rPr>
                <w:bCs/>
                <w:sz w:val="22"/>
                <w:szCs w:val="22"/>
              </w:rPr>
            </w:pPr>
            <w:r>
              <w:rPr>
                <w:color w:val="000000"/>
                <w:sz w:val="22"/>
                <w:szCs w:val="22"/>
              </w:rPr>
              <w:t>0,</w:t>
            </w:r>
            <w:r w:rsidR="00831A8F" w:rsidRPr="002405B9">
              <w:rPr>
                <w:color w:val="000000"/>
                <w:sz w:val="22"/>
                <w:szCs w:val="22"/>
              </w:rPr>
              <w:t>439</w:t>
            </w:r>
          </w:p>
        </w:tc>
      </w:tr>
      <w:tr w:rsidR="00831A8F" w:rsidRPr="002405B9" w:rsidTr="00BE72D4">
        <w:trPr>
          <w:trHeight w:val="304"/>
        </w:trPr>
        <w:tc>
          <w:tcPr>
            <w:tcW w:w="2553" w:type="pct"/>
            <w:tcBorders>
              <w:right w:val="single" w:sz="12" w:space="0" w:color="auto"/>
            </w:tcBorders>
            <w:vAlign w:val="center"/>
          </w:tcPr>
          <w:p w:rsidR="00831A8F" w:rsidRPr="002405B9" w:rsidRDefault="00831A8F" w:rsidP="00BE72D4">
            <w:pPr>
              <w:spacing w:before="120" w:line="192" w:lineRule="auto"/>
              <w:jc w:val="both"/>
              <w:rPr>
                <w:sz w:val="22"/>
                <w:szCs w:val="22"/>
              </w:rPr>
            </w:pPr>
            <w:r w:rsidRPr="002405B9">
              <w:rPr>
                <w:sz w:val="22"/>
                <w:szCs w:val="22"/>
              </w:rPr>
              <w:t>Bartın</w:t>
            </w:r>
          </w:p>
        </w:tc>
        <w:tc>
          <w:tcPr>
            <w:tcW w:w="1205" w:type="pct"/>
            <w:tcBorders>
              <w:left w:val="single" w:sz="12" w:space="0" w:color="auto"/>
              <w:right w:val="single" w:sz="4" w:space="0" w:color="auto"/>
            </w:tcBorders>
            <w:vAlign w:val="center"/>
          </w:tcPr>
          <w:p w:rsidR="00831A8F" w:rsidRPr="002405B9" w:rsidRDefault="00061595" w:rsidP="00BE72D4">
            <w:pPr>
              <w:spacing w:before="120" w:line="192" w:lineRule="auto"/>
              <w:ind w:firstLine="567"/>
              <w:jc w:val="both"/>
              <w:rPr>
                <w:color w:val="000000"/>
                <w:sz w:val="22"/>
                <w:szCs w:val="22"/>
              </w:rPr>
            </w:pPr>
            <w:r>
              <w:rPr>
                <w:color w:val="000000"/>
                <w:sz w:val="22"/>
                <w:szCs w:val="22"/>
              </w:rPr>
              <w:t>0,</w:t>
            </w:r>
            <w:r w:rsidR="00831A8F" w:rsidRPr="002405B9">
              <w:rPr>
                <w:color w:val="000000"/>
                <w:sz w:val="22"/>
                <w:szCs w:val="22"/>
              </w:rPr>
              <w:t>614</w:t>
            </w:r>
          </w:p>
        </w:tc>
        <w:tc>
          <w:tcPr>
            <w:tcW w:w="1242" w:type="pct"/>
            <w:tcBorders>
              <w:left w:val="single" w:sz="4" w:space="0" w:color="auto"/>
              <w:right w:val="single" w:sz="12" w:space="0" w:color="auto"/>
            </w:tcBorders>
            <w:vAlign w:val="center"/>
          </w:tcPr>
          <w:p w:rsidR="00831A8F" w:rsidRPr="002405B9" w:rsidRDefault="00061595" w:rsidP="00BE72D4">
            <w:pPr>
              <w:spacing w:before="120" w:line="192" w:lineRule="auto"/>
              <w:ind w:firstLine="567"/>
              <w:jc w:val="both"/>
              <w:rPr>
                <w:bCs/>
                <w:sz w:val="22"/>
                <w:szCs w:val="22"/>
              </w:rPr>
            </w:pPr>
            <w:r>
              <w:rPr>
                <w:color w:val="000000"/>
                <w:sz w:val="22"/>
                <w:szCs w:val="22"/>
              </w:rPr>
              <w:t>0,</w:t>
            </w:r>
            <w:r w:rsidR="00831A8F" w:rsidRPr="002405B9">
              <w:rPr>
                <w:color w:val="000000"/>
                <w:sz w:val="22"/>
                <w:szCs w:val="22"/>
              </w:rPr>
              <w:t>580</w:t>
            </w:r>
          </w:p>
        </w:tc>
      </w:tr>
      <w:tr w:rsidR="00831A8F" w:rsidRPr="002405B9" w:rsidTr="00BE72D4">
        <w:trPr>
          <w:trHeight w:val="304"/>
        </w:trPr>
        <w:tc>
          <w:tcPr>
            <w:tcW w:w="2553" w:type="pct"/>
            <w:tcBorders>
              <w:right w:val="single" w:sz="12" w:space="0" w:color="auto"/>
            </w:tcBorders>
            <w:vAlign w:val="center"/>
          </w:tcPr>
          <w:p w:rsidR="00831A8F" w:rsidRPr="002405B9" w:rsidRDefault="00831A8F" w:rsidP="00BE72D4">
            <w:pPr>
              <w:spacing w:before="120" w:line="192" w:lineRule="auto"/>
              <w:jc w:val="both"/>
              <w:rPr>
                <w:sz w:val="22"/>
                <w:szCs w:val="22"/>
              </w:rPr>
            </w:pPr>
            <w:r w:rsidRPr="002405B9">
              <w:rPr>
                <w:sz w:val="22"/>
                <w:szCs w:val="22"/>
              </w:rPr>
              <w:t>Ladik</w:t>
            </w:r>
          </w:p>
        </w:tc>
        <w:tc>
          <w:tcPr>
            <w:tcW w:w="1205" w:type="pct"/>
            <w:tcBorders>
              <w:left w:val="single" w:sz="12" w:space="0" w:color="auto"/>
              <w:right w:val="single" w:sz="4" w:space="0" w:color="auto"/>
            </w:tcBorders>
            <w:vAlign w:val="center"/>
          </w:tcPr>
          <w:p w:rsidR="00831A8F" w:rsidRPr="002405B9" w:rsidRDefault="00061595" w:rsidP="00BE72D4">
            <w:pPr>
              <w:spacing w:before="120" w:line="192" w:lineRule="auto"/>
              <w:ind w:firstLine="567"/>
              <w:jc w:val="both"/>
              <w:rPr>
                <w:color w:val="000000"/>
                <w:sz w:val="22"/>
                <w:szCs w:val="22"/>
              </w:rPr>
            </w:pPr>
            <w:r>
              <w:rPr>
                <w:color w:val="000000"/>
                <w:sz w:val="22"/>
                <w:szCs w:val="22"/>
              </w:rPr>
              <w:t>0,</w:t>
            </w:r>
            <w:r w:rsidR="00831A8F" w:rsidRPr="002405B9">
              <w:rPr>
                <w:color w:val="000000"/>
                <w:sz w:val="22"/>
                <w:szCs w:val="22"/>
              </w:rPr>
              <w:t>496</w:t>
            </w:r>
          </w:p>
        </w:tc>
        <w:tc>
          <w:tcPr>
            <w:tcW w:w="1242" w:type="pct"/>
            <w:tcBorders>
              <w:left w:val="single" w:sz="4" w:space="0" w:color="auto"/>
              <w:right w:val="single" w:sz="12" w:space="0" w:color="auto"/>
            </w:tcBorders>
            <w:vAlign w:val="center"/>
          </w:tcPr>
          <w:p w:rsidR="00831A8F" w:rsidRPr="002405B9" w:rsidRDefault="00061595" w:rsidP="00BE72D4">
            <w:pPr>
              <w:spacing w:before="120" w:line="192" w:lineRule="auto"/>
              <w:ind w:firstLine="567"/>
              <w:jc w:val="both"/>
              <w:rPr>
                <w:bCs/>
                <w:sz w:val="22"/>
                <w:szCs w:val="22"/>
              </w:rPr>
            </w:pPr>
            <w:r>
              <w:rPr>
                <w:color w:val="000000"/>
                <w:sz w:val="22"/>
                <w:szCs w:val="22"/>
              </w:rPr>
              <w:t>0,</w:t>
            </w:r>
            <w:r w:rsidR="00831A8F" w:rsidRPr="002405B9">
              <w:rPr>
                <w:color w:val="000000"/>
                <w:sz w:val="22"/>
                <w:szCs w:val="22"/>
              </w:rPr>
              <w:t>551</w:t>
            </w:r>
          </w:p>
        </w:tc>
      </w:tr>
      <w:tr w:rsidR="00831A8F" w:rsidRPr="002405B9" w:rsidTr="00BE72D4">
        <w:trPr>
          <w:trHeight w:val="304"/>
        </w:trPr>
        <w:tc>
          <w:tcPr>
            <w:tcW w:w="2553" w:type="pct"/>
            <w:tcBorders>
              <w:bottom w:val="single" w:sz="12" w:space="0" w:color="auto"/>
              <w:right w:val="single" w:sz="12" w:space="0" w:color="auto"/>
            </w:tcBorders>
            <w:vAlign w:val="center"/>
          </w:tcPr>
          <w:p w:rsidR="00831A8F" w:rsidRPr="002405B9" w:rsidRDefault="00831A8F" w:rsidP="00BE72D4">
            <w:pPr>
              <w:spacing w:before="120" w:line="192" w:lineRule="auto"/>
              <w:jc w:val="both"/>
              <w:rPr>
                <w:sz w:val="22"/>
                <w:szCs w:val="22"/>
              </w:rPr>
            </w:pPr>
            <w:r w:rsidRPr="002405B9">
              <w:rPr>
                <w:sz w:val="22"/>
                <w:szCs w:val="22"/>
              </w:rPr>
              <w:t>Şanlıurfa</w:t>
            </w:r>
          </w:p>
        </w:tc>
        <w:tc>
          <w:tcPr>
            <w:tcW w:w="1205" w:type="pct"/>
            <w:tcBorders>
              <w:left w:val="single" w:sz="12" w:space="0" w:color="auto"/>
              <w:bottom w:val="single" w:sz="12" w:space="0" w:color="auto"/>
              <w:right w:val="single" w:sz="4" w:space="0" w:color="auto"/>
            </w:tcBorders>
            <w:vAlign w:val="center"/>
          </w:tcPr>
          <w:p w:rsidR="00831A8F" w:rsidRPr="002405B9" w:rsidRDefault="00061595" w:rsidP="00BE72D4">
            <w:pPr>
              <w:spacing w:before="120" w:line="192" w:lineRule="auto"/>
              <w:ind w:firstLine="567"/>
              <w:jc w:val="both"/>
              <w:rPr>
                <w:color w:val="000000"/>
                <w:sz w:val="22"/>
                <w:szCs w:val="22"/>
              </w:rPr>
            </w:pPr>
            <w:r>
              <w:rPr>
                <w:color w:val="000000"/>
                <w:sz w:val="22"/>
                <w:szCs w:val="22"/>
              </w:rPr>
              <w:t>0,</w:t>
            </w:r>
            <w:r w:rsidR="00831A8F" w:rsidRPr="002405B9">
              <w:rPr>
                <w:color w:val="000000"/>
                <w:sz w:val="22"/>
                <w:szCs w:val="22"/>
              </w:rPr>
              <w:t>680</w:t>
            </w:r>
          </w:p>
        </w:tc>
        <w:tc>
          <w:tcPr>
            <w:tcW w:w="1242" w:type="pct"/>
            <w:tcBorders>
              <w:left w:val="single" w:sz="4" w:space="0" w:color="auto"/>
              <w:bottom w:val="single" w:sz="12" w:space="0" w:color="auto"/>
              <w:right w:val="single" w:sz="12" w:space="0" w:color="auto"/>
            </w:tcBorders>
            <w:vAlign w:val="center"/>
          </w:tcPr>
          <w:p w:rsidR="00831A8F" w:rsidRPr="002405B9" w:rsidRDefault="00061595" w:rsidP="00BE72D4">
            <w:pPr>
              <w:spacing w:before="120" w:line="192" w:lineRule="auto"/>
              <w:ind w:firstLine="567"/>
              <w:jc w:val="both"/>
              <w:rPr>
                <w:bCs/>
                <w:sz w:val="22"/>
                <w:szCs w:val="22"/>
              </w:rPr>
            </w:pPr>
            <w:r>
              <w:rPr>
                <w:color w:val="000000"/>
                <w:sz w:val="22"/>
                <w:szCs w:val="22"/>
              </w:rPr>
              <w:t>0,</w:t>
            </w:r>
            <w:r w:rsidR="00831A8F" w:rsidRPr="002405B9">
              <w:rPr>
                <w:color w:val="000000"/>
                <w:sz w:val="22"/>
                <w:szCs w:val="22"/>
              </w:rPr>
              <w:t>639</w:t>
            </w:r>
          </w:p>
        </w:tc>
      </w:tr>
      <w:tr w:rsidR="00831A8F" w:rsidRPr="002405B9" w:rsidTr="00BE72D4">
        <w:trPr>
          <w:trHeight w:val="304"/>
        </w:trPr>
        <w:tc>
          <w:tcPr>
            <w:tcW w:w="2553" w:type="pct"/>
            <w:tcBorders>
              <w:top w:val="single" w:sz="12" w:space="0" w:color="auto"/>
              <w:bottom w:val="single" w:sz="12" w:space="0" w:color="auto"/>
              <w:right w:val="single" w:sz="12" w:space="0" w:color="auto"/>
            </w:tcBorders>
            <w:vAlign w:val="center"/>
          </w:tcPr>
          <w:p w:rsidR="00831A8F" w:rsidRPr="002405B9" w:rsidRDefault="00831A8F" w:rsidP="00BE72D4">
            <w:pPr>
              <w:spacing w:before="120" w:line="192" w:lineRule="auto"/>
              <w:jc w:val="both"/>
              <w:rPr>
                <w:b/>
                <w:sz w:val="22"/>
                <w:szCs w:val="22"/>
              </w:rPr>
            </w:pPr>
            <w:r w:rsidRPr="002405B9">
              <w:rPr>
                <w:b/>
                <w:sz w:val="22"/>
                <w:szCs w:val="22"/>
              </w:rPr>
              <w:t>1996 Yılında Özelleşen İşletmeler</w:t>
            </w:r>
          </w:p>
        </w:tc>
        <w:tc>
          <w:tcPr>
            <w:tcW w:w="2447" w:type="pct"/>
            <w:gridSpan w:val="2"/>
            <w:tcBorders>
              <w:top w:val="nil"/>
              <w:bottom w:val="nil"/>
              <w:right w:val="single" w:sz="12" w:space="0" w:color="auto"/>
            </w:tcBorders>
            <w:shd w:val="clear" w:color="auto" w:fill="auto"/>
            <w:vAlign w:val="center"/>
          </w:tcPr>
          <w:p w:rsidR="00831A8F" w:rsidRPr="002405B9" w:rsidRDefault="00831A8F" w:rsidP="00BE72D4">
            <w:pPr>
              <w:spacing w:before="120" w:line="192" w:lineRule="auto"/>
              <w:ind w:firstLine="567"/>
              <w:jc w:val="both"/>
              <w:rPr>
                <w:color w:val="000000"/>
                <w:sz w:val="22"/>
                <w:szCs w:val="22"/>
              </w:rPr>
            </w:pPr>
          </w:p>
        </w:tc>
      </w:tr>
      <w:tr w:rsidR="00831A8F" w:rsidRPr="002405B9" w:rsidTr="00BE72D4">
        <w:trPr>
          <w:trHeight w:val="304"/>
        </w:trPr>
        <w:tc>
          <w:tcPr>
            <w:tcW w:w="2553" w:type="pct"/>
            <w:tcBorders>
              <w:top w:val="single" w:sz="12" w:space="0" w:color="auto"/>
              <w:right w:val="single" w:sz="12" w:space="0" w:color="auto"/>
            </w:tcBorders>
            <w:vAlign w:val="center"/>
          </w:tcPr>
          <w:p w:rsidR="00831A8F" w:rsidRPr="002405B9" w:rsidRDefault="00831A8F" w:rsidP="00BE72D4">
            <w:pPr>
              <w:spacing w:before="120" w:line="192" w:lineRule="auto"/>
              <w:jc w:val="both"/>
              <w:rPr>
                <w:sz w:val="22"/>
                <w:szCs w:val="22"/>
              </w:rPr>
            </w:pPr>
            <w:r w:rsidRPr="002405B9">
              <w:rPr>
                <w:sz w:val="22"/>
                <w:szCs w:val="22"/>
              </w:rPr>
              <w:t>Edirne</w:t>
            </w:r>
          </w:p>
        </w:tc>
        <w:tc>
          <w:tcPr>
            <w:tcW w:w="1205" w:type="pct"/>
            <w:tcBorders>
              <w:top w:val="single" w:sz="12" w:space="0" w:color="auto"/>
              <w:left w:val="single" w:sz="12" w:space="0" w:color="auto"/>
              <w:right w:val="single" w:sz="4" w:space="0" w:color="auto"/>
            </w:tcBorders>
            <w:vAlign w:val="center"/>
          </w:tcPr>
          <w:p w:rsidR="00831A8F" w:rsidRPr="002405B9" w:rsidRDefault="00061595" w:rsidP="00BE72D4">
            <w:pPr>
              <w:spacing w:before="120" w:line="192" w:lineRule="auto"/>
              <w:ind w:firstLine="567"/>
              <w:jc w:val="both"/>
              <w:rPr>
                <w:color w:val="000000"/>
                <w:sz w:val="22"/>
                <w:szCs w:val="22"/>
              </w:rPr>
            </w:pPr>
            <w:r>
              <w:rPr>
                <w:color w:val="000000"/>
                <w:sz w:val="22"/>
                <w:szCs w:val="22"/>
              </w:rPr>
              <w:t>0,</w:t>
            </w:r>
            <w:r w:rsidR="00831A8F" w:rsidRPr="002405B9">
              <w:rPr>
                <w:color w:val="000000"/>
                <w:sz w:val="22"/>
                <w:szCs w:val="22"/>
              </w:rPr>
              <w:t>645</w:t>
            </w:r>
          </w:p>
        </w:tc>
        <w:tc>
          <w:tcPr>
            <w:tcW w:w="1242" w:type="pct"/>
            <w:tcBorders>
              <w:top w:val="single" w:sz="12" w:space="0" w:color="auto"/>
              <w:left w:val="single" w:sz="4" w:space="0" w:color="auto"/>
              <w:right w:val="single" w:sz="12" w:space="0" w:color="auto"/>
            </w:tcBorders>
            <w:vAlign w:val="center"/>
          </w:tcPr>
          <w:p w:rsidR="00831A8F" w:rsidRPr="002405B9" w:rsidRDefault="00061595" w:rsidP="00BE72D4">
            <w:pPr>
              <w:spacing w:before="120" w:line="192" w:lineRule="auto"/>
              <w:ind w:firstLine="567"/>
              <w:jc w:val="both"/>
              <w:rPr>
                <w:bCs/>
                <w:sz w:val="22"/>
                <w:szCs w:val="22"/>
              </w:rPr>
            </w:pPr>
            <w:r>
              <w:rPr>
                <w:color w:val="000000"/>
                <w:sz w:val="22"/>
                <w:szCs w:val="22"/>
              </w:rPr>
              <w:t>0,</w:t>
            </w:r>
            <w:r w:rsidR="00831A8F" w:rsidRPr="002405B9">
              <w:rPr>
                <w:color w:val="000000"/>
                <w:sz w:val="22"/>
                <w:szCs w:val="22"/>
              </w:rPr>
              <w:t>629</w:t>
            </w:r>
          </w:p>
        </w:tc>
      </w:tr>
      <w:tr w:rsidR="00831A8F" w:rsidRPr="002405B9" w:rsidTr="00BE72D4">
        <w:trPr>
          <w:trHeight w:val="304"/>
        </w:trPr>
        <w:tc>
          <w:tcPr>
            <w:tcW w:w="2553" w:type="pct"/>
            <w:tcBorders>
              <w:right w:val="single" w:sz="12" w:space="0" w:color="auto"/>
            </w:tcBorders>
            <w:vAlign w:val="center"/>
          </w:tcPr>
          <w:p w:rsidR="00831A8F" w:rsidRPr="002405B9" w:rsidRDefault="00831A8F" w:rsidP="00BE72D4">
            <w:pPr>
              <w:spacing w:before="120" w:line="192" w:lineRule="auto"/>
              <w:jc w:val="both"/>
              <w:rPr>
                <w:sz w:val="22"/>
                <w:szCs w:val="22"/>
              </w:rPr>
            </w:pPr>
            <w:r w:rsidRPr="002405B9">
              <w:rPr>
                <w:sz w:val="22"/>
                <w:szCs w:val="22"/>
              </w:rPr>
              <w:t>Elazığ</w:t>
            </w:r>
          </w:p>
        </w:tc>
        <w:tc>
          <w:tcPr>
            <w:tcW w:w="1205" w:type="pct"/>
            <w:tcBorders>
              <w:left w:val="single" w:sz="12" w:space="0" w:color="auto"/>
              <w:right w:val="single" w:sz="4" w:space="0" w:color="auto"/>
            </w:tcBorders>
            <w:vAlign w:val="center"/>
          </w:tcPr>
          <w:p w:rsidR="00831A8F" w:rsidRPr="002405B9" w:rsidRDefault="00061595" w:rsidP="00BE72D4">
            <w:pPr>
              <w:spacing w:before="120" w:line="192" w:lineRule="auto"/>
              <w:ind w:firstLine="567"/>
              <w:jc w:val="both"/>
              <w:rPr>
                <w:color w:val="000000"/>
                <w:sz w:val="22"/>
                <w:szCs w:val="22"/>
              </w:rPr>
            </w:pPr>
            <w:r>
              <w:rPr>
                <w:color w:val="000000"/>
                <w:sz w:val="22"/>
                <w:szCs w:val="22"/>
              </w:rPr>
              <w:t>0,</w:t>
            </w:r>
            <w:r w:rsidR="00831A8F" w:rsidRPr="002405B9">
              <w:rPr>
                <w:color w:val="000000"/>
                <w:sz w:val="22"/>
                <w:szCs w:val="22"/>
              </w:rPr>
              <w:t>360</w:t>
            </w:r>
          </w:p>
        </w:tc>
        <w:tc>
          <w:tcPr>
            <w:tcW w:w="1242" w:type="pct"/>
            <w:tcBorders>
              <w:left w:val="single" w:sz="4" w:space="0" w:color="auto"/>
              <w:right w:val="single" w:sz="12" w:space="0" w:color="auto"/>
            </w:tcBorders>
            <w:vAlign w:val="center"/>
          </w:tcPr>
          <w:p w:rsidR="00831A8F" w:rsidRPr="002405B9" w:rsidRDefault="00061595" w:rsidP="00BE72D4">
            <w:pPr>
              <w:spacing w:before="120" w:line="192" w:lineRule="auto"/>
              <w:ind w:firstLine="567"/>
              <w:jc w:val="both"/>
              <w:rPr>
                <w:bCs/>
                <w:sz w:val="22"/>
                <w:szCs w:val="22"/>
              </w:rPr>
            </w:pPr>
            <w:r>
              <w:rPr>
                <w:color w:val="000000"/>
                <w:sz w:val="22"/>
                <w:szCs w:val="22"/>
              </w:rPr>
              <w:t>0,</w:t>
            </w:r>
            <w:r w:rsidR="00831A8F" w:rsidRPr="002405B9">
              <w:rPr>
                <w:color w:val="000000"/>
                <w:sz w:val="22"/>
                <w:szCs w:val="22"/>
              </w:rPr>
              <w:t>459</w:t>
            </w:r>
          </w:p>
        </w:tc>
      </w:tr>
      <w:tr w:rsidR="00831A8F" w:rsidRPr="002405B9" w:rsidTr="00BE72D4">
        <w:trPr>
          <w:trHeight w:val="304"/>
        </w:trPr>
        <w:tc>
          <w:tcPr>
            <w:tcW w:w="2553" w:type="pct"/>
            <w:tcBorders>
              <w:right w:val="single" w:sz="12" w:space="0" w:color="auto"/>
            </w:tcBorders>
            <w:vAlign w:val="center"/>
          </w:tcPr>
          <w:p w:rsidR="00831A8F" w:rsidRPr="002405B9" w:rsidRDefault="00831A8F" w:rsidP="00BE72D4">
            <w:pPr>
              <w:spacing w:before="120" w:line="192" w:lineRule="auto"/>
              <w:jc w:val="both"/>
              <w:rPr>
                <w:sz w:val="22"/>
                <w:szCs w:val="22"/>
              </w:rPr>
            </w:pPr>
            <w:r w:rsidRPr="002405B9">
              <w:rPr>
                <w:sz w:val="22"/>
                <w:szCs w:val="22"/>
              </w:rPr>
              <w:t>Kars</w:t>
            </w:r>
          </w:p>
        </w:tc>
        <w:tc>
          <w:tcPr>
            <w:tcW w:w="1205" w:type="pct"/>
            <w:tcBorders>
              <w:left w:val="single" w:sz="12" w:space="0" w:color="auto"/>
              <w:right w:val="single" w:sz="4" w:space="0" w:color="auto"/>
            </w:tcBorders>
            <w:vAlign w:val="center"/>
          </w:tcPr>
          <w:p w:rsidR="00831A8F" w:rsidRPr="002405B9" w:rsidRDefault="00061595" w:rsidP="00BE72D4">
            <w:pPr>
              <w:spacing w:before="120" w:line="192" w:lineRule="auto"/>
              <w:ind w:firstLine="567"/>
              <w:jc w:val="both"/>
              <w:rPr>
                <w:color w:val="000000"/>
                <w:sz w:val="22"/>
                <w:szCs w:val="22"/>
              </w:rPr>
            </w:pPr>
            <w:r>
              <w:rPr>
                <w:color w:val="000000"/>
                <w:sz w:val="22"/>
                <w:szCs w:val="22"/>
              </w:rPr>
              <w:t>0,</w:t>
            </w:r>
            <w:r w:rsidR="00831A8F" w:rsidRPr="002405B9">
              <w:rPr>
                <w:color w:val="000000"/>
                <w:sz w:val="22"/>
                <w:szCs w:val="22"/>
              </w:rPr>
              <w:t>358</w:t>
            </w:r>
          </w:p>
        </w:tc>
        <w:tc>
          <w:tcPr>
            <w:tcW w:w="1242" w:type="pct"/>
            <w:tcBorders>
              <w:left w:val="single" w:sz="4" w:space="0" w:color="auto"/>
              <w:right w:val="single" w:sz="12" w:space="0" w:color="auto"/>
            </w:tcBorders>
            <w:vAlign w:val="center"/>
          </w:tcPr>
          <w:p w:rsidR="00831A8F" w:rsidRPr="002405B9" w:rsidRDefault="00061595" w:rsidP="00BE72D4">
            <w:pPr>
              <w:spacing w:before="120" w:line="192" w:lineRule="auto"/>
              <w:ind w:firstLine="567"/>
              <w:jc w:val="both"/>
              <w:rPr>
                <w:bCs/>
                <w:sz w:val="22"/>
                <w:szCs w:val="22"/>
              </w:rPr>
            </w:pPr>
            <w:r>
              <w:rPr>
                <w:color w:val="000000"/>
                <w:sz w:val="22"/>
                <w:szCs w:val="22"/>
              </w:rPr>
              <w:t>0,</w:t>
            </w:r>
            <w:r w:rsidR="00831A8F" w:rsidRPr="002405B9">
              <w:rPr>
                <w:color w:val="000000"/>
                <w:sz w:val="22"/>
                <w:szCs w:val="22"/>
              </w:rPr>
              <w:t>478</w:t>
            </w:r>
          </w:p>
        </w:tc>
      </w:tr>
      <w:tr w:rsidR="00831A8F" w:rsidRPr="002405B9" w:rsidTr="00BE72D4">
        <w:trPr>
          <w:trHeight w:val="304"/>
        </w:trPr>
        <w:tc>
          <w:tcPr>
            <w:tcW w:w="2553" w:type="pct"/>
            <w:tcBorders>
              <w:bottom w:val="single" w:sz="12" w:space="0" w:color="auto"/>
              <w:right w:val="single" w:sz="12" w:space="0" w:color="auto"/>
            </w:tcBorders>
            <w:vAlign w:val="center"/>
          </w:tcPr>
          <w:p w:rsidR="00831A8F" w:rsidRPr="002405B9" w:rsidRDefault="00831A8F" w:rsidP="00BE72D4">
            <w:pPr>
              <w:spacing w:before="120" w:line="192" w:lineRule="auto"/>
              <w:jc w:val="both"/>
              <w:rPr>
                <w:sz w:val="22"/>
                <w:szCs w:val="22"/>
              </w:rPr>
            </w:pPr>
            <w:r w:rsidRPr="002405B9">
              <w:rPr>
                <w:sz w:val="22"/>
                <w:szCs w:val="22"/>
              </w:rPr>
              <w:t>Van</w:t>
            </w:r>
          </w:p>
        </w:tc>
        <w:tc>
          <w:tcPr>
            <w:tcW w:w="1205" w:type="pct"/>
            <w:tcBorders>
              <w:left w:val="single" w:sz="12" w:space="0" w:color="auto"/>
              <w:bottom w:val="single" w:sz="12" w:space="0" w:color="auto"/>
              <w:right w:val="single" w:sz="4" w:space="0" w:color="auto"/>
            </w:tcBorders>
            <w:vAlign w:val="center"/>
          </w:tcPr>
          <w:p w:rsidR="00831A8F" w:rsidRPr="002405B9" w:rsidRDefault="00061595" w:rsidP="00BE72D4">
            <w:pPr>
              <w:spacing w:before="120" w:line="192" w:lineRule="auto"/>
              <w:ind w:firstLine="567"/>
              <w:jc w:val="both"/>
              <w:rPr>
                <w:color w:val="000000"/>
                <w:sz w:val="22"/>
                <w:szCs w:val="22"/>
              </w:rPr>
            </w:pPr>
            <w:r>
              <w:rPr>
                <w:color w:val="000000"/>
                <w:sz w:val="22"/>
                <w:szCs w:val="22"/>
              </w:rPr>
              <w:t>0,</w:t>
            </w:r>
            <w:r w:rsidR="00831A8F" w:rsidRPr="002405B9">
              <w:rPr>
                <w:color w:val="000000"/>
                <w:sz w:val="22"/>
                <w:szCs w:val="22"/>
              </w:rPr>
              <w:t>759</w:t>
            </w:r>
          </w:p>
        </w:tc>
        <w:tc>
          <w:tcPr>
            <w:tcW w:w="1242" w:type="pct"/>
            <w:tcBorders>
              <w:left w:val="single" w:sz="4" w:space="0" w:color="auto"/>
              <w:bottom w:val="single" w:sz="12" w:space="0" w:color="auto"/>
              <w:right w:val="single" w:sz="12" w:space="0" w:color="auto"/>
            </w:tcBorders>
            <w:vAlign w:val="center"/>
          </w:tcPr>
          <w:p w:rsidR="00831A8F" w:rsidRPr="002405B9" w:rsidRDefault="00061595" w:rsidP="00BE72D4">
            <w:pPr>
              <w:spacing w:before="120" w:line="192" w:lineRule="auto"/>
              <w:ind w:firstLine="567"/>
              <w:jc w:val="both"/>
              <w:rPr>
                <w:bCs/>
                <w:sz w:val="22"/>
                <w:szCs w:val="22"/>
              </w:rPr>
            </w:pPr>
            <w:r>
              <w:rPr>
                <w:color w:val="000000"/>
                <w:sz w:val="22"/>
                <w:szCs w:val="22"/>
              </w:rPr>
              <w:t>0,</w:t>
            </w:r>
            <w:r w:rsidR="00831A8F" w:rsidRPr="002405B9">
              <w:rPr>
                <w:color w:val="000000"/>
                <w:sz w:val="22"/>
                <w:szCs w:val="22"/>
              </w:rPr>
              <w:t>399</w:t>
            </w:r>
          </w:p>
        </w:tc>
      </w:tr>
      <w:tr w:rsidR="00831A8F" w:rsidRPr="002405B9" w:rsidTr="00BE72D4">
        <w:trPr>
          <w:trHeight w:val="304"/>
        </w:trPr>
        <w:tc>
          <w:tcPr>
            <w:tcW w:w="2553" w:type="pct"/>
            <w:tcBorders>
              <w:top w:val="single" w:sz="12" w:space="0" w:color="auto"/>
              <w:bottom w:val="single" w:sz="12" w:space="0" w:color="auto"/>
              <w:right w:val="single" w:sz="12" w:space="0" w:color="auto"/>
            </w:tcBorders>
            <w:vAlign w:val="center"/>
          </w:tcPr>
          <w:p w:rsidR="00831A8F" w:rsidRPr="002405B9" w:rsidRDefault="00831A8F" w:rsidP="00BE72D4">
            <w:pPr>
              <w:spacing w:before="120" w:line="192" w:lineRule="auto"/>
              <w:jc w:val="both"/>
              <w:rPr>
                <w:b/>
                <w:sz w:val="22"/>
                <w:szCs w:val="22"/>
              </w:rPr>
            </w:pPr>
            <w:r w:rsidRPr="002405B9">
              <w:rPr>
                <w:b/>
                <w:sz w:val="22"/>
                <w:szCs w:val="22"/>
              </w:rPr>
              <w:t>Farklı Yıllarda Özelleşen İşletmeler</w:t>
            </w:r>
          </w:p>
        </w:tc>
        <w:tc>
          <w:tcPr>
            <w:tcW w:w="2447" w:type="pct"/>
            <w:gridSpan w:val="2"/>
            <w:tcBorders>
              <w:top w:val="nil"/>
              <w:bottom w:val="nil"/>
              <w:right w:val="single" w:sz="12" w:space="0" w:color="auto"/>
            </w:tcBorders>
            <w:shd w:val="clear" w:color="auto" w:fill="auto"/>
            <w:vAlign w:val="center"/>
          </w:tcPr>
          <w:p w:rsidR="00831A8F" w:rsidRPr="002405B9" w:rsidRDefault="00831A8F" w:rsidP="00BE72D4">
            <w:pPr>
              <w:spacing w:before="120" w:line="192" w:lineRule="auto"/>
              <w:ind w:firstLine="567"/>
              <w:jc w:val="both"/>
              <w:rPr>
                <w:color w:val="000000"/>
                <w:sz w:val="22"/>
                <w:szCs w:val="22"/>
              </w:rPr>
            </w:pPr>
          </w:p>
        </w:tc>
      </w:tr>
      <w:tr w:rsidR="00831A8F" w:rsidRPr="002405B9" w:rsidTr="00BE72D4">
        <w:trPr>
          <w:trHeight w:val="304"/>
        </w:trPr>
        <w:tc>
          <w:tcPr>
            <w:tcW w:w="2553" w:type="pct"/>
            <w:tcBorders>
              <w:top w:val="single" w:sz="12" w:space="0" w:color="auto"/>
              <w:right w:val="single" w:sz="12" w:space="0" w:color="auto"/>
            </w:tcBorders>
            <w:vAlign w:val="center"/>
          </w:tcPr>
          <w:p w:rsidR="00831A8F" w:rsidRPr="002405B9" w:rsidRDefault="00831A8F" w:rsidP="00BE72D4">
            <w:pPr>
              <w:spacing w:before="120" w:line="192" w:lineRule="auto"/>
              <w:jc w:val="both"/>
              <w:rPr>
                <w:sz w:val="22"/>
                <w:szCs w:val="22"/>
              </w:rPr>
            </w:pPr>
            <w:r w:rsidRPr="002405B9">
              <w:rPr>
                <w:sz w:val="22"/>
                <w:szCs w:val="22"/>
              </w:rPr>
              <w:lastRenderedPageBreak/>
              <w:t>Adıyaman (1995)</w:t>
            </w:r>
          </w:p>
        </w:tc>
        <w:tc>
          <w:tcPr>
            <w:tcW w:w="1205" w:type="pct"/>
            <w:tcBorders>
              <w:top w:val="single" w:sz="12" w:space="0" w:color="auto"/>
              <w:left w:val="single" w:sz="12" w:space="0" w:color="auto"/>
              <w:right w:val="single" w:sz="4" w:space="0" w:color="auto"/>
            </w:tcBorders>
            <w:vAlign w:val="center"/>
          </w:tcPr>
          <w:p w:rsidR="00831A8F" w:rsidRPr="002405B9" w:rsidRDefault="00061595" w:rsidP="00BE72D4">
            <w:pPr>
              <w:spacing w:before="120" w:line="192" w:lineRule="auto"/>
              <w:ind w:firstLine="567"/>
              <w:jc w:val="both"/>
              <w:rPr>
                <w:bCs/>
                <w:sz w:val="22"/>
                <w:szCs w:val="22"/>
              </w:rPr>
            </w:pPr>
            <w:r>
              <w:rPr>
                <w:bCs/>
                <w:sz w:val="22"/>
                <w:szCs w:val="22"/>
              </w:rPr>
              <w:t>0,</w:t>
            </w:r>
            <w:r w:rsidR="00831A8F" w:rsidRPr="002405B9">
              <w:rPr>
                <w:bCs/>
                <w:sz w:val="22"/>
                <w:szCs w:val="22"/>
              </w:rPr>
              <w:t>647</w:t>
            </w:r>
          </w:p>
        </w:tc>
        <w:tc>
          <w:tcPr>
            <w:tcW w:w="1242" w:type="pct"/>
            <w:tcBorders>
              <w:top w:val="single" w:sz="12" w:space="0" w:color="auto"/>
              <w:left w:val="single" w:sz="4" w:space="0" w:color="auto"/>
              <w:right w:val="single" w:sz="12" w:space="0" w:color="auto"/>
            </w:tcBorders>
            <w:vAlign w:val="center"/>
          </w:tcPr>
          <w:p w:rsidR="00831A8F" w:rsidRPr="002405B9" w:rsidRDefault="00061595" w:rsidP="00BE72D4">
            <w:pPr>
              <w:spacing w:before="120" w:line="192" w:lineRule="auto"/>
              <w:ind w:firstLine="567"/>
              <w:jc w:val="both"/>
              <w:rPr>
                <w:bCs/>
                <w:sz w:val="22"/>
                <w:szCs w:val="22"/>
              </w:rPr>
            </w:pPr>
            <w:r>
              <w:rPr>
                <w:bCs/>
                <w:sz w:val="22"/>
                <w:szCs w:val="22"/>
              </w:rPr>
              <w:t>0,</w:t>
            </w:r>
            <w:r w:rsidR="00831A8F" w:rsidRPr="002405B9">
              <w:rPr>
                <w:bCs/>
                <w:sz w:val="22"/>
                <w:szCs w:val="22"/>
              </w:rPr>
              <w:t>451</w:t>
            </w:r>
          </w:p>
        </w:tc>
      </w:tr>
      <w:tr w:rsidR="00831A8F" w:rsidRPr="002405B9" w:rsidTr="00BE72D4">
        <w:trPr>
          <w:trHeight w:val="304"/>
        </w:trPr>
        <w:tc>
          <w:tcPr>
            <w:tcW w:w="2553" w:type="pct"/>
            <w:tcBorders>
              <w:right w:val="single" w:sz="12" w:space="0" w:color="auto"/>
            </w:tcBorders>
            <w:vAlign w:val="center"/>
          </w:tcPr>
          <w:p w:rsidR="00831A8F" w:rsidRPr="002405B9" w:rsidRDefault="00831A8F" w:rsidP="00BE72D4">
            <w:pPr>
              <w:spacing w:before="120" w:line="192" w:lineRule="auto"/>
              <w:jc w:val="both"/>
              <w:rPr>
                <w:sz w:val="22"/>
                <w:szCs w:val="22"/>
              </w:rPr>
            </w:pPr>
            <w:r w:rsidRPr="002405B9">
              <w:rPr>
                <w:sz w:val="22"/>
                <w:szCs w:val="22"/>
              </w:rPr>
              <w:t>Ergani (1997)</w:t>
            </w:r>
          </w:p>
        </w:tc>
        <w:tc>
          <w:tcPr>
            <w:tcW w:w="1205" w:type="pct"/>
            <w:tcBorders>
              <w:left w:val="single" w:sz="12" w:space="0" w:color="auto"/>
              <w:right w:val="single" w:sz="4" w:space="0" w:color="auto"/>
            </w:tcBorders>
            <w:vAlign w:val="center"/>
          </w:tcPr>
          <w:p w:rsidR="00831A8F" w:rsidRPr="002405B9" w:rsidRDefault="00061595" w:rsidP="00BE72D4">
            <w:pPr>
              <w:spacing w:before="120" w:line="192" w:lineRule="auto"/>
              <w:ind w:firstLine="567"/>
              <w:jc w:val="both"/>
              <w:rPr>
                <w:bCs/>
                <w:sz w:val="22"/>
                <w:szCs w:val="22"/>
              </w:rPr>
            </w:pPr>
            <w:r>
              <w:rPr>
                <w:bCs/>
                <w:sz w:val="22"/>
                <w:szCs w:val="22"/>
              </w:rPr>
              <w:t>0,</w:t>
            </w:r>
            <w:r w:rsidR="00831A8F" w:rsidRPr="002405B9">
              <w:rPr>
                <w:bCs/>
                <w:sz w:val="22"/>
                <w:szCs w:val="22"/>
              </w:rPr>
              <w:t>255</w:t>
            </w:r>
          </w:p>
        </w:tc>
        <w:tc>
          <w:tcPr>
            <w:tcW w:w="1242" w:type="pct"/>
            <w:tcBorders>
              <w:left w:val="single" w:sz="4" w:space="0" w:color="auto"/>
              <w:right w:val="single" w:sz="12" w:space="0" w:color="auto"/>
            </w:tcBorders>
            <w:vAlign w:val="center"/>
          </w:tcPr>
          <w:p w:rsidR="00831A8F" w:rsidRPr="002405B9" w:rsidRDefault="00061595" w:rsidP="00BE72D4">
            <w:pPr>
              <w:spacing w:before="120" w:line="192" w:lineRule="auto"/>
              <w:ind w:firstLine="567"/>
              <w:jc w:val="both"/>
              <w:rPr>
                <w:bCs/>
                <w:sz w:val="22"/>
                <w:szCs w:val="22"/>
              </w:rPr>
            </w:pPr>
            <w:r>
              <w:rPr>
                <w:bCs/>
                <w:sz w:val="22"/>
                <w:szCs w:val="22"/>
              </w:rPr>
              <w:t>1,</w:t>
            </w:r>
            <w:r w:rsidR="00831A8F" w:rsidRPr="002405B9">
              <w:rPr>
                <w:bCs/>
                <w:sz w:val="22"/>
                <w:szCs w:val="22"/>
              </w:rPr>
              <w:t>053</w:t>
            </w:r>
          </w:p>
        </w:tc>
      </w:tr>
      <w:tr w:rsidR="00831A8F" w:rsidRPr="002405B9" w:rsidTr="00BE72D4">
        <w:trPr>
          <w:trHeight w:val="304"/>
        </w:trPr>
        <w:tc>
          <w:tcPr>
            <w:tcW w:w="2553" w:type="pct"/>
            <w:tcBorders>
              <w:right w:val="single" w:sz="12" w:space="0" w:color="auto"/>
            </w:tcBorders>
            <w:vAlign w:val="center"/>
          </w:tcPr>
          <w:p w:rsidR="00831A8F" w:rsidRPr="002405B9" w:rsidRDefault="00831A8F" w:rsidP="00BE72D4">
            <w:pPr>
              <w:spacing w:before="120" w:line="192" w:lineRule="auto"/>
              <w:jc w:val="both"/>
              <w:rPr>
                <w:sz w:val="22"/>
                <w:szCs w:val="22"/>
              </w:rPr>
            </w:pPr>
            <w:r w:rsidRPr="002405B9">
              <w:rPr>
                <w:sz w:val="22"/>
                <w:szCs w:val="22"/>
              </w:rPr>
              <w:t>Gümüşhane (1996)</w:t>
            </w:r>
          </w:p>
        </w:tc>
        <w:tc>
          <w:tcPr>
            <w:tcW w:w="1205" w:type="pct"/>
            <w:tcBorders>
              <w:left w:val="single" w:sz="12" w:space="0" w:color="auto"/>
              <w:right w:val="single" w:sz="4" w:space="0" w:color="auto"/>
            </w:tcBorders>
            <w:vAlign w:val="center"/>
          </w:tcPr>
          <w:p w:rsidR="00831A8F" w:rsidRPr="002405B9" w:rsidRDefault="00061595" w:rsidP="00BE72D4">
            <w:pPr>
              <w:spacing w:before="120" w:line="192" w:lineRule="auto"/>
              <w:ind w:firstLine="567"/>
              <w:jc w:val="both"/>
              <w:rPr>
                <w:bCs/>
                <w:sz w:val="22"/>
                <w:szCs w:val="22"/>
              </w:rPr>
            </w:pPr>
            <w:r>
              <w:rPr>
                <w:bCs/>
                <w:sz w:val="22"/>
                <w:szCs w:val="22"/>
              </w:rPr>
              <w:t>0,</w:t>
            </w:r>
            <w:r w:rsidR="00831A8F" w:rsidRPr="002405B9">
              <w:rPr>
                <w:bCs/>
                <w:sz w:val="22"/>
                <w:szCs w:val="22"/>
              </w:rPr>
              <w:t>547</w:t>
            </w:r>
          </w:p>
        </w:tc>
        <w:tc>
          <w:tcPr>
            <w:tcW w:w="1242" w:type="pct"/>
            <w:tcBorders>
              <w:left w:val="single" w:sz="4" w:space="0" w:color="auto"/>
              <w:right w:val="single" w:sz="12" w:space="0" w:color="auto"/>
            </w:tcBorders>
            <w:vAlign w:val="center"/>
          </w:tcPr>
          <w:p w:rsidR="00831A8F" w:rsidRPr="002405B9" w:rsidRDefault="00061595" w:rsidP="00BE72D4">
            <w:pPr>
              <w:spacing w:before="120" w:line="192" w:lineRule="auto"/>
              <w:ind w:firstLine="567"/>
              <w:jc w:val="both"/>
              <w:rPr>
                <w:bCs/>
                <w:sz w:val="22"/>
                <w:szCs w:val="22"/>
              </w:rPr>
            </w:pPr>
            <w:r>
              <w:rPr>
                <w:bCs/>
                <w:sz w:val="22"/>
                <w:szCs w:val="22"/>
              </w:rPr>
              <w:t>0,</w:t>
            </w:r>
            <w:r w:rsidR="00831A8F" w:rsidRPr="002405B9">
              <w:rPr>
                <w:bCs/>
                <w:sz w:val="22"/>
                <w:szCs w:val="22"/>
              </w:rPr>
              <w:t>268</w:t>
            </w:r>
          </w:p>
        </w:tc>
      </w:tr>
      <w:tr w:rsidR="00831A8F" w:rsidRPr="002405B9" w:rsidTr="00BE72D4">
        <w:trPr>
          <w:trHeight w:val="304"/>
        </w:trPr>
        <w:tc>
          <w:tcPr>
            <w:tcW w:w="2553" w:type="pct"/>
            <w:tcBorders>
              <w:right w:val="single" w:sz="12" w:space="0" w:color="auto"/>
            </w:tcBorders>
            <w:vAlign w:val="center"/>
          </w:tcPr>
          <w:p w:rsidR="00831A8F" w:rsidRPr="002405B9" w:rsidRDefault="00831A8F" w:rsidP="00BE72D4">
            <w:pPr>
              <w:spacing w:before="120" w:line="192" w:lineRule="auto"/>
              <w:jc w:val="both"/>
              <w:rPr>
                <w:sz w:val="22"/>
                <w:szCs w:val="22"/>
              </w:rPr>
            </w:pPr>
            <w:r w:rsidRPr="002405B9">
              <w:rPr>
                <w:sz w:val="22"/>
                <w:szCs w:val="22"/>
              </w:rPr>
              <w:t>Siirt (1998)</w:t>
            </w:r>
          </w:p>
        </w:tc>
        <w:tc>
          <w:tcPr>
            <w:tcW w:w="1205" w:type="pct"/>
            <w:tcBorders>
              <w:left w:val="single" w:sz="12" w:space="0" w:color="auto"/>
              <w:right w:val="single" w:sz="4" w:space="0" w:color="auto"/>
            </w:tcBorders>
            <w:vAlign w:val="center"/>
          </w:tcPr>
          <w:p w:rsidR="00831A8F" w:rsidRPr="002405B9" w:rsidRDefault="00061595" w:rsidP="00BE72D4">
            <w:pPr>
              <w:spacing w:before="120" w:line="192" w:lineRule="auto"/>
              <w:ind w:firstLine="567"/>
              <w:jc w:val="both"/>
              <w:rPr>
                <w:bCs/>
                <w:sz w:val="22"/>
                <w:szCs w:val="22"/>
              </w:rPr>
            </w:pPr>
            <w:r>
              <w:rPr>
                <w:bCs/>
                <w:sz w:val="22"/>
                <w:szCs w:val="22"/>
              </w:rPr>
              <w:t>0,</w:t>
            </w:r>
            <w:r w:rsidR="00831A8F" w:rsidRPr="002405B9">
              <w:rPr>
                <w:bCs/>
                <w:sz w:val="22"/>
                <w:szCs w:val="22"/>
              </w:rPr>
              <w:t>372</w:t>
            </w:r>
          </w:p>
        </w:tc>
        <w:tc>
          <w:tcPr>
            <w:tcW w:w="1242" w:type="pct"/>
            <w:tcBorders>
              <w:left w:val="single" w:sz="4" w:space="0" w:color="auto"/>
              <w:right w:val="single" w:sz="12" w:space="0" w:color="auto"/>
            </w:tcBorders>
            <w:vAlign w:val="center"/>
          </w:tcPr>
          <w:p w:rsidR="00831A8F" w:rsidRPr="002405B9" w:rsidRDefault="00061595" w:rsidP="00BE72D4">
            <w:pPr>
              <w:spacing w:before="120" w:line="192" w:lineRule="auto"/>
              <w:ind w:firstLine="567"/>
              <w:jc w:val="both"/>
              <w:rPr>
                <w:bCs/>
                <w:sz w:val="22"/>
                <w:szCs w:val="22"/>
              </w:rPr>
            </w:pPr>
            <w:r>
              <w:rPr>
                <w:bCs/>
                <w:sz w:val="22"/>
                <w:szCs w:val="22"/>
              </w:rPr>
              <w:t>0,</w:t>
            </w:r>
            <w:r w:rsidR="00831A8F" w:rsidRPr="002405B9">
              <w:rPr>
                <w:bCs/>
                <w:sz w:val="22"/>
                <w:szCs w:val="22"/>
              </w:rPr>
              <w:t>366</w:t>
            </w:r>
          </w:p>
        </w:tc>
      </w:tr>
    </w:tbl>
    <w:p w:rsidR="00831A8F" w:rsidRPr="00D25320" w:rsidRDefault="00831A8F" w:rsidP="000548AA">
      <w:pPr>
        <w:tabs>
          <w:tab w:val="left" w:pos="330"/>
          <w:tab w:val="left" w:pos="420"/>
        </w:tabs>
        <w:spacing w:before="120"/>
        <w:jc w:val="both"/>
      </w:pPr>
      <w:r w:rsidRPr="00D25320">
        <w:rPr>
          <w:bCs/>
        </w:rPr>
        <w:t>Kolmogorov-Smirnov Testi sonuçlarına göre</w:t>
      </w:r>
      <w:r w:rsidRPr="00D25320">
        <w:t>; 1989 yılında özelleştirilen Söke ve Pınarhisar çimento fabrikalarının verimlilik değerlerinin; 1992 yılında özelleşen İskenderun ve Niğde çimento fabrikalarının verimlilik değerlerinin; 1993 yılında özelleşen Ladik Çimento Fabrikası</w:t>
      </w:r>
      <w:r w:rsidR="00061595">
        <w:t>’</w:t>
      </w:r>
      <w:r w:rsidRPr="00D25320">
        <w:t>nın verimlilik değeri; 1996 yılında özelleşen Edirne ve Elazığ çimento fabrikalarının verimlilik değerlerinin ve farklı yıllarda özelleşen fabrikadan Ergani Çimento Fabrikası haricindeki işletmelerin verimlilik değerinin tamamının %</w:t>
      </w:r>
      <w:r w:rsidR="00061595">
        <w:t xml:space="preserve"> </w:t>
      </w:r>
      <w:r w:rsidRPr="00D25320">
        <w:t xml:space="preserve">5 önem düzeyinde normal dağıldığı belirlenmiştir. </w:t>
      </w:r>
    </w:p>
    <w:p w:rsidR="00831A8F" w:rsidRPr="00D25320" w:rsidRDefault="00831A8F" w:rsidP="000548AA">
      <w:pPr>
        <w:tabs>
          <w:tab w:val="left" w:pos="330"/>
          <w:tab w:val="left" w:pos="420"/>
        </w:tabs>
        <w:spacing w:before="120"/>
        <w:jc w:val="both"/>
      </w:pPr>
      <w:r w:rsidRPr="00D25320">
        <w:t>Diğer yandan, yürütülen t ve Mann-Whitney U testlerinin sonuçları dikkate alındığında; özelleştirme öncesi ve sonrası dönemde işletmelerin ortalama verimlilik değerlerinde istatistik bakımdan anlamlı farklılaşmanın 1989 yılında özelleşen Balıkesir Çimento Fabrikası</w:t>
      </w:r>
      <w:r w:rsidR="00061595">
        <w:t>’</w:t>
      </w:r>
      <w:r w:rsidRPr="00D25320">
        <w:t>nın verimlilik değeri için;  1992 yılında özelleşen sadece Denizli Çimento Fabrikası</w:t>
      </w:r>
      <w:r w:rsidR="00061595">
        <w:t>’</w:t>
      </w:r>
      <w:r w:rsidRPr="00D25320">
        <w:t>nın verimlilik değeri için ve farklı yıllarda özelleşen işletmeler içinden sadece Ergani Çimento Fabrikası için artış yönünde istatistik bakımdan anlamlı farklılaşmanın gerçekleştiği tespit edilmiştir. Çünkü bu işletmeye ait anlamlılık düzeyi, belirlenen %5’lik α önem düzeyinden küçük olduğundan dolayı ‘</w:t>
      </w:r>
      <w:r w:rsidRPr="00D25320">
        <w:rPr>
          <w:i/>
        </w:rPr>
        <w:t>özelleştirme öncesi ve sonrası dönemde ortalama değerler birbirine eşittir</w:t>
      </w:r>
      <w:r w:rsidRPr="00D25320">
        <w:t>’ biçiminde ifade edilebilecek sıfır hipotezi (H</w:t>
      </w:r>
      <w:r w:rsidRPr="00D25320">
        <w:rPr>
          <w:vertAlign w:val="subscript"/>
        </w:rPr>
        <w:t>0</w:t>
      </w:r>
      <w:r w:rsidRPr="00D25320">
        <w:t>) reddedilmektedir.</w:t>
      </w:r>
    </w:p>
    <w:p w:rsidR="00831A8F" w:rsidRDefault="00831A8F" w:rsidP="000548AA">
      <w:pPr>
        <w:tabs>
          <w:tab w:val="left" w:pos="330"/>
          <w:tab w:val="left" w:pos="420"/>
        </w:tabs>
        <w:spacing w:before="120"/>
        <w:jc w:val="both"/>
        <w:rPr>
          <w:bCs/>
        </w:rPr>
      </w:pPr>
      <w:r w:rsidRPr="00D25320">
        <w:rPr>
          <w:bCs/>
        </w:rPr>
        <w:t>Özelleştirmeleri gerçekleştirilmiş topl</w:t>
      </w:r>
      <w:r w:rsidR="00061595">
        <w:rPr>
          <w:bCs/>
        </w:rPr>
        <w:t>am 24 çimento fabrikasının TFV Reğişim E</w:t>
      </w:r>
      <w:r w:rsidRPr="00D25320">
        <w:rPr>
          <w:bCs/>
        </w:rPr>
        <w:t>ndeksleri toplu olarak değerlendirildiğinde; özelleştirme uygulamasının sadece Balıkesir, Denizli ve Ergani çimento fabrikaları (Balıkesir ve Ergani çimento fabrikaları için artış, Denizli Çimento Fabr</w:t>
      </w:r>
      <w:r w:rsidR="00061595">
        <w:rPr>
          <w:bCs/>
        </w:rPr>
        <w:t>ikası için azalış yönünde) TFV E</w:t>
      </w:r>
      <w:r w:rsidRPr="00D25320">
        <w:rPr>
          <w:bCs/>
        </w:rPr>
        <w:t>ndekslerinde anlamlı bir değişime sebep olduğu belirlenmiştir.</w:t>
      </w:r>
    </w:p>
    <w:p w:rsidR="000246DE" w:rsidRPr="00D25320" w:rsidRDefault="00B31F0B" w:rsidP="00B31F0B">
      <w:pPr>
        <w:spacing w:before="120"/>
        <w:rPr>
          <w:b/>
        </w:rPr>
      </w:pPr>
      <w:r w:rsidRPr="00D25320">
        <w:rPr>
          <w:b/>
        </w:rPr>
        <w:t xml:space="preserve">6. </w:t>
      </w:r>
      <w:r w:rsidR="00C06285" w:rsidRPr="00D25320">
        <w:rPr>
          <w:b/>
        </w:rPr>
        <w:t>SONUÇ</w:t>
      </w:r>
      <w:r w:rsidR="00B74ECD" w:rsidRPr="00D25320">
        <w:rPr>
          <w:b/>
        </w:rPr>
        <w:t xml:space="preserve"> VE ÖNERİLER</w:t>
      </w:r>
    </w:p>
    <w:p w:rsidR="000548AA" w:rsidRPr="00D25320" w:rsidRDefault="000548AA" w:rsidP="00D25320">
      <w:pPr>
        <w:spacing w:before="120" w:after="120"/>
        <w:jc w:val="both"/>
      </w:pPr>
      <w:r w:rsidRPr="00D25320">
        <w:t xml:space="preserve">Türkiye’de tamamı özelleştirilmiş ilk sektör olan çimento sektöründe faaliyet göstermiş olan çimento fabrikalarından hareketle, özelleştirme uygulamalarının firmaların kaynaklarını daha etkin kullanmaları ve verimlilik artışı sağlamalarına yönelik olumlu bir etkisinin olup olmadığını ortaya koymayı amaçlayan çalışmada, ilk olarak 1984-2012 yılları itibariyle, 11 tanesi kapanmış, 9’u devredilmiş ve diğerleri aynı isimle faaliyete devam eden 24 çimento işletmesinin etkinlik ve verimlilik durumları tespit edilmiş ve özelleştirme öncesi ve sonrası etkinlik-verimlilik değerleri ortalamaları arasındaki farkın anlamlılığı analiz edilmiştir. </w:t>
      </w:r>
    </w:p>
    <w:p w:rsidR="000548AA" w:rsidRPr="00D25320" w:rsidRDefault="000548AA" w:rsidP="00D25320">
      <w:pPr>
        <w:spacing w:before="120" w:after="120"/>
        <w:jc w:val="both"/>
      </w:pPr>
      <w:r w:rsidRPr="00D25320">
        <w:t>Çalışmada ilk olarak, etkinlik hesaplam</w:t>
      </w:r>
      <w:r w:rsidR="002F2594">
        <w:t>ası için Veri Zarflama Analizi T</w:t>
      </w:r>
      <w:r w:rsidRPr="00D25320">
        <w:t>ekniği her bir dönem için girdi odaklı ve ölçeğe göre sabit getiriyi kabul eden CCR ve ölçeğe göre d</w:t>
      </w:r>
      <w:r w:rsidR="002F2594">
        <w:t>eğişen getiriyi kabul eden BCC M</w:t>
      </w:r>
      <w:r w:rsidRPr="00D25320">
        <w:t>odeli yardımıyla ayrı ayrı hesaplanmış, hesaplamada Excel tabanlı DEA-Frontier Programı kullanılmıştır.</w:t>
      </w:r>
    </w:p>
    <w:p w:rsidR="000548AA" w:rsidRPr="00D25320" w:rsidRDefault="000548AA" w:rsidP="00D25320">
      <w:pPr>
        <w:spacing w:before="120" w:after="120"/>
        <w:jc w:val="both"/>
      </w:pPr>
      <w:r w:rsidRPr="00D25320">
        <w:t xml:space="preserve">Çimento fabrikalarının </w:t>
      </w:r>
      <w:r w:rsidR="009973F4" w:rsidRPr="00D25320">
        <w:t xml:space="preserve">Etkinlik Analizi </w:t>
      </w:r>
      <w:r w:rsidRPr="00D25320">
        <w:t xml:space="preserve">ile elde edilen sonuçlar toplu olarak değerlendirildiğinde; özelleştirilmiş toplam 24 çimento işletmesinden 6 tanesinin etkinlik değerlerinde özelleştirme sonrasında artış yönünde anlamlı bir değişimin, 4 tanesi için ise azalış yönünde anlamlı bir değişimin meydana geldiği ve 14 işletmenin etkinlik değerlerinde herhangi bir anlamlı değişimin olmadığı tespit edilmiştir. </w:t>
      </w:r>
    </w:p>
    <w:p w:rsidR="000548AA" w:rsidRPr="00D25320" w:rsidRDefault="000548AA" w:rsidP="00D25320">
      <w:pPr>
        <w:spacing w:before="120" w:after="120"/>
        <w:jc w:val="both"/>
      </w:pPr>
      <w:r w:rsidRPr="00D25320">
        <w:lastRenderedPageBreak/>
        <w:t>Çalışmada ikinci olarak, verimlilik değerlerinin belirlenmesi için Malmquist TFV Endeksi hesaplaması her bir dönem için ayrı ayrı yapılmış, hesaplamada GAMS Programı kullanılmıştır.</w:t>
      </w:r>
    </w:p>
    <w:p w:rsidR="000548AA" w:rsidRPr="00D25320" w:rsidRDefault="000548AA" w:rsidP="00D25320">
      <w:pPr>
        <w:spacing w:before="120" w:after="120"/>
        <w:jc w:val="both"/>
      </w:pPr>
      <w:r w:rsidRPr="00D25320">
        <w:t xml:space="preserve">Çimento fabrikalarının </w:t>
      </w:r>
      <w:r w:rsidR="009973F4" w:rsidRPr="00D25320">
        <w:t xml:space="preserve">Verimlilik Analizi </w:t>
      </w:r>
      <w:r w:rsidRPr="00D25320">
        <w:t>ile elde edilen sonuçlar toplu olarak değerlendirildiğinde; özelleştirilmiş toplam 24 çimento işletmesinden 2 tanesinin</w:t>
      </w:r>
      <w:r w:rsidR="00F51E2E">
        <w:t xml:space="preserve"> </w:t>
      </w:r>
      <w:r w:rsidRPr="00D25320">
        <w:t xml:space="preserve">verimlilik değerlerinde özelleştirme sonrasında artış yönünde anlamlı bir değişimin, 1 tanesi için ise azalış yönünde anlamlı bir değişimin meydana geldiği 11 işletmenin verimlilik değerlerinde anlamlı bir değişimin ortaya çıkmadığı belirlenmiştir. </w:t>
      </w:r>
    </w:p>
    <w:p w:rsidR="000548AA" w:rsidRPr="00D25320" w:rsidRDefault="000548AA" w:rsidP="00D25320">
      <w:pPr>
        <w:spacing w:before="120" w:after="120"/>
        <w:jc w:val="both"/>
      </w:pPr>
      <w:r w:rsidRPr="00D25320">
        <w:t>Sonuç olarak şunu söylemek gerekir ki, bu çalışmada, Türk çimento sektörü çerçevesinde özelleştirmenin işletmelerin verimlilik ve etkinlik değerleri üzerinde yaptığı etkiye odaklanılmıştır. Elde edilen sonuçlar literatürdeki benzer çalışmalarla uyuşmaktadır. Dolayısıyla, özelleştirmenin işletme performansı üzerindeki etkisine yönelik olarak, ülkelerin kendi ekonomik yapıları göz önünde bulundurulmak kaydıyla, özelleştirme uygulamasında başarı sağlamış ülke tecrübelerinin göz ardı edilmemesi, bu tecrübelerden ders çıkarılarak uygun plan ve politikaların geliştirilmesinin gerektiği söylenebilir.</w:t>
      </w:r>
    </w:p>
    <w:p w:rsidR="000246DE" w:rsidRPr="00494E1B" w:rsidRDefault="000246DE" w:rsidP="009E678D">
      <w:pPr>
        <w:pStyle w:val="GvdeMetni"/>
        <w:spacing w:before="120" w:line="240" w:lineRule="auto"/>
      </w:pPr>
    </w:p>
    <w:p w:rsidR="000246DE" w:rsidRPr="00494E1B" w:rsidRDefault="000246DE" w:rsidP="00F35356">
      <w:pPr>
        <w:spacing w:before="120"/>
        <w:rPr>
          <w:b/>
        </w:rPr>
      </w:pPr>
      <w:r w:rsidRPr="00494E1B">
        <w:rPr>
          <w:b/>
        </w:rPr>
        <w:t>KAYNAKÇA</w:t>
      </w:r>
    </w:p>
    <w:p w:rsidR="00B667A7" w:rsidRDefault="00B667A7" w:rsidP="00B667A7">
      <w:pPr>
        <w:pStyle w:val="ListeParagraf"/>
        <w:numPr>
          <w:ilvl w:val="0"/>
          <w:numId w:val="18"/>
        </w:numPr>
        <w:spacing w:before="120" w:after="120"/>
        <w:jc w:val="both"/>
        <w:rPr>
          <w:shd w:val="clear" w:color="auto" w:fill="FFFFFF"/>
        </w:rPr>
      </w:pPr>
      <w:r w:rsidRPr="00B667A7">
        <w:rPr>
          <w:shd w:val="clear" w:color="auto" w:fill="FFFFFF"/>
        </w:rPr>
        <w:t>ADAM, Nabil R. ve DOGRAMACİ, Ali</w:t>
      </w:r>
      <w:r w:rsidR="009973F4">
        <w:rPr>
          <w:shd w:val="clear" w:color="auto" w:fill="FFFFFF"/>
        </w:rPr>
        <w:t>,</w:t>
      </w:r>
      <w:r w:rsidRPr="00B667A7">
        <w:rPr>
          <w:shd w:val="clear" w:color="auto" w:fill="FFFFFF"/>
        </w:rPr>
        <w:t xml:space="preserve"> (2012), </w:t>
      </w:r>
      <w:r w:rsidRPr="00736593">
        <w:rPr>
          <w:b/>
          <w:shd w:val="clear" w:color="auto" w:fill="FFFFFF"/>
        </w:rPr>
        <w:t>Managerial Issues in Productivity Analysis</w:t>
      </w:r>
      <w:r w:rsidRPr="00B667A7">
        <w:rPr>
          <w:shd w:val="clear" w:color="auto" w:fill="FFFFFF"/>
        </w:rPr>
        <w:t>, Springer Science &amp; Business Media.</w:t>
      </w:r>
    </w:p>
    <w:p w:rsidR="009973F4" w:rsidRPr="00B667A7" w:rsidRDefault="009973F4" w:rsidP="009973F4">
      <w:pPr>
        <w:pStyle w:val="ListeParagraf"/>
        <w:spacing w:before="120" w:after="120"/>
        <w:jc w:val="both"/>
        <w:rPr>
          <w:shd w:val="clear" w:color="auto" w:fill="FFFFFF"/>
        </w:rPr>
      </w:pPr>
    </w:p>
    <w:p w:rsidR="00B667A7" w:rsidRDefault="009973F4" w:rsidP="00B667A7">
      <w:pPr>
        <w:pStyle w:val="ListeParagraf"/>
        <w:numPr>
          <w:ilvl w:val="0"/>
          <w:numId w:val="18"/>
        </w:numPr>
        <w:spacing w:before="120" w:after="120"/>
        <w:jc w:val="both"/>
        <w:rPr>
          <w:shd w:val="clear" w:color="auto" w:fill="FFFFFF"/>
        </w:rPr>
      </w:pPr>
      <w:r>
        <w:rPr>
          <w:shd w:val="clear" w:color="auto" w:fill="FFFFFF"/>
        </w:rPr>
        <w:t>BANKER, Rajiv D.,</w:t>
      </w:r>
      <w:r w:rsidR="00B667A7" w:rsidRPr="00B667A7">
        <w:rPr>
          <w:shd w:val="clear" w:color="auto" w:fill="FFFFFF"/>
        </w:rPr>
        <w:t xml:space="preserve"> CHARNES, Abraham ve COOPER, William Wager (1984), </w:t>
      </w:r>
      <w:r w:rsidR="00B667A7" w:rsidRPr="00736593">
        <w:rPr>
          <w:b/>
          <w:shd w:val="clear" w:color="auto" w:fill="FFFFFF"/>
        </w:rPr>
        <w:t>“Some Models for Estimating Technical and Scale Inefficiencies in Data Envelopment Analysis’’</w:t>
      </w:r>
      <w:r w:rsidR="00B667A7" w:rsidRPr="00B667A7">
        <w:rPr>
          <w:shd w:val="clear" w:color="auto" w:fill="FFFFFF"/>
        </w:rPr>
        <w:t>, Management Science, 30</w:t>
      </w:r>
      <w:r>
        <w:rPr>
          <w:shd w:val="clear" w:color="auto" w:fill="FFFFFF"/>
        </w:rPr>
        <w:t xml:space="preserve"> </w:t>
      </w:r>
      <w:r w:rsidR="00B667A7" w:rsidRPr="00B667A7">
        <w:rPr>
          <w:shd w:val="clear" w:color="auto" w:fill="FFFFFF"/>
        </w:rPr>
        <w:t>(9), 1078-1092.</w:t>
      </w:r>
    </w:p>
    <w:p w:rsidR="009973F4" w:rsidRPr="009973F4" w:rsidRDefault="009973F4" w:rsidP="009973F4">
      <w:pPr>
        <w:pStyle w:val="ListeParagraf"/>
        <w:rPr>
          <w:shd w:val="clear" w:color="auto" w:fill="FFFFFF"/>
        </w:rPr>
      </w:pPr>
    </w:p>
    <w:p w:rsidR="00B667A7" w:rsidRDefault="00B667A7" w:rsidP="00B667A7">
      <w:pPr>
        <w:pStyle w:val="ListeParagraf"/>
        <w:numPr>
          <w:ilvl w:val="0"/>
          <w:numId w:val="18"/>
        </w:numPr>
        <w:spacing w:before="120" w:after="120"/>
        <w:jc w:val="both"/>
        <w:rPr>
          <w:shd w:val="clear" w:color="auto" w:fill="FFFFFF"/>
        </w:rPr>
      </w:pPr>
      <w:r w:rsidRPr="00B667A7">
        <w:rPr>
          <w:shd w:val="clear" w:color="auto" w:fill="FFFFFF"/>
        </w:rPr>
        <w:t>BAŞARAN, E. ve TURUNÇ, N.</w:t>
      </w:r>
      <w:r w:rsidR="009973F4">
        <w:rPr>
          <w:shd w:val="clear" w:color="auto" w:fill="FFFFFF"/>
        </w:rPr>
        <w:t>,</w:t>
      </w:r>
      <w:r w:rsidRPr="00B667A7">
        <w:rPr>
          <w:shd w:val="clear" w:color="auto" w:fill="FFFFFF"/>
        </w:rPr>
        <w:t xml:space="preserve"> (1995), </w:t>
      </w:r>
      <w:r w:rsidRPr="00736593">
        <w:rPr>
          <w:b/>
          <w:shd w:val="clear" w:color="auto" w:fill="FFFFFF"/>
        </w:rPr>
        <w:t>‘‘Türkiye’de Çimento Sektörü’nün Durumu’’</w:t>
      </w:r>
      <w:r w:rsidR="00736593">
        <w:rPr>
          <w:b/>
          <w:shd w:val="clear" w:color="auto" w:fill="FFFFFF"/>
        </w:rPr>
        <w:t>,</w:t>
      </w:r>
      <w:r w:rsidRPr="00B667A7">
        <w:rPr>
          <w:shd w:val="clear" w:color="auto" w:fill="FFFFFF"/>
        </w:rPr>
        <w:t xml:space="preserve"> Çimento Sempozyumu, TMMOB, İnşaat Mühendisleri Odası ve Kimya Mühendisleri Odası, Ankara.</w:t>
      </w:r>
    </w:p>
    <w:p w:rsidR="009973F4" w:rsidRPr="009973F4" w:rsidRDefault="009973F4" w:rsidP="009973F4">
      <w:pPr>
        <w:pStyle w:val="ListeParagraf"/>
        <w:rPr>
          <w:shd w:val="clear" w:color="auto" w:fill="FFFFFF"/>
        </w:rPr>
      </w:pPr>
    </w:p>
    <w:p w:rsidR="00B667A7" w:rsidRDefault="009973F4" w:rsidP="00B667A7">
      <w:pPr>
        <w:pStyle w:val="ListeParagraf"/>
        <w:numPr>
          <w:ilvl w:val="0"/>
          <w:numId w:val="18"/>
        </w:numPr>
        <w:spacing w:before="120" w:after="120"/>
        <w:jc w:val="both"/>
        <w:rPr>
          <w:shd w:val="clear" w:color="auto" w:fill="FFFFFF"/>
        </w:rPr>
      </w:pPr>
      <w:r>
        <w:rPr>
          <w:shd w:val="clear" w:color="auto" w:fill="FFFFFF"/>
        </w:rPr>
        <w:t>BOUSSOFI</w:t>
      </w:r>
      <w:r w:rsidR="00B667A7" w:rsidRPr="00B667A7">
        <w:rPr>
          <w:shd w:val="clear" w:color="auto" w:fill="FFFFFF"/>
        </w:rPr>
        <w:t>ANE, Aziz ve DYSON, Robert G.</w:t>
      </w:r>
      <w:r>
        <w:rPr>
          <w:shd w:val="clear" w:color="auto" w:fill="FFFFFF"/>
        </w:rPr>
        <w:t>,</w:t>
      </w:r>
      <w:r w:rsidR="00B667A7" w:rsidRPr="00B667A7">
        <w:rPr>
          <w:shd w:val="clear" w:color="auto" w:fill="FFFFFF"/>
        </w:rPr>
        <w:t xml:space="preserve"> (1991), Thanassoulis, Emmanuel, </w:t>
      </w:r>
      <w:r w:rsidR="00B667A7" w:rsidRPr="00736593">
        <w:rPr>
          <w:b/>
          <w:shd w:val="clear" w:color="auto" w:fill="FFFFFF"/>
        </w:rPr>
        <w:t>“Applied Data Envelopment Analysis’’</w:t>
      </w:r>
      <w:r w:rsidR="00B667A7" w:rsidRPr="00B667A7">
        <w:rPr>
          <w:shd w:val="clear" w:color="auto" w:fill="FFFFFF"/>
        </w:rPr>
        <w:t>, European Journal of Operational Research, 52</w:t>
      </w:r>
      <w:r>
        <w:rPr>
          <w:shd w:val="clear" w:color="auto" w:fill="FFFFFF"/>
        </w:rPr>
        <w:t xml:space="preserve"> </w:t>
      </w:r>
      <w:r w:rsidR="00B667A7" w:rsidRPr="00B667A7">
        <w:rPr>
          <w:shd w:val="clear" w:color="auto" w:fill="FFFFFF"/>
        </w:rPr>
        <w:t>(1), 1-15.</w:t>
      </w:r>
    </w:p>
    <w:p w:rsidR="009973F4" w:rsidRPr="009973F4" w:rsidRDefault="009973F4" w:rsidP="009973F4">
      <w:pPr>
        <w:pStyle w:val="ListeParagraf"/>
        <w:rPr>
          <w:shd w:val="clear" w:color="auto" w:fill="FFFFFF"/>
        </w:rPr>
      </w:pPr>
    </w:p>
    <w:p w:rsidR="00B667A7" w:rsidRDefault="009973F4" w:rsidP="00B667A7">
      <w:pPr>
        <w:pStyle w:val="ListeParagraf"/>
        <w:numPr>
          <w:ilvl w:val="0"/>
          <w:numId w:val="18"/>
        </w:numPr>
        <w:spacing w:before="120" w:after="120"/>
        <w:jc w:val="both"/>
        <w:rPr>
          <w:shd w:val="clear" w:color="auto" w:fill="FFFFFF"/>
        </w:rPr>
      </w:pPr>
      <w:r>
        <w:rPr>
          <w:shd w:val="clear" w:color="auto" w:fill="FFFFFF"/>
        </w:rPr>
        <w:t>CAVES, D. W., CHRI</w:t>
      </w:r>
      <w:r w:rsidR="00B667A7" w:rsidRPr="00B667A7">
        <w:rPr>
          <w:shd w:val="clear" w:color="auto" w:fill="FFFFFF"/>
        </w:rPr>
        <w:t>STENSEN, L.</w:t>
      </w:r>
      <w:r>
        <w:rPr>
          <w:shd w:val="clear" w:color="auto" w:fill="FFFFFF"/>
        </w:rPr>
        <w:t xml:space="preserve"> R. ve DI</w:t>
      </w:r>
      <w:r w:rsidR="00B667A7" w:rsidRPr="00B667A7">
        <w:rPr>
          <w:shd w:val="clear" w:color="auto" w:fill="FFFFFF"/>
        </w:rPr>
        <w:t>EWERT, W.</w:t>
      </w:r>
      <w:r>
        <w:rPr>
          <w:shd w:val="clear" w:color="auto" w:fill="FFFFFF"/>
        </w:rPr>
        <w:t xml:space="preserve"> </w:t>
      </w:r>
      <w:r w:rsidR="00B667A7" w:rsidRPr="00B667A7">
        <w:rPr>
          <w:shd w:val="clear" w:color="auto" w:fill="FFFFFF"/>
        </w:rPr>
        <w:t>E.</w:t>
      </w:r>
      <w:r>
        <w:rPr>
          <w:shd w:val="clear" w:color="auto" w:fill="FFFFFF"/>
        </w:rPr>
        <w:t>,</w:t>
      </w:r>
      <w:r w:rsidR="00B667A7" w:rsidRPr="00B667A7">
        <w:rPr>
          <w:shd w:val="clear" w:color="auto" w:fill="FFFFFF"/>
        </w:rPr>
        <w:t xml:space="preserve"> (1982), </w:t>
      </w:r>
      <w:r w:rsidR="00B667A7" w:rsidRPr="00736593">
        <w:rPr>
          <w:b/>
          <w:shd w:val="clear" w:color="auto" w:fill="FFFFFF"/>
        </w:rPr>
        <w:t>“Multilateral Comparisons of Output, Input and Productivity Using Superlative Index Numbers’’</w:t>
      </w:r>
      <w:r w:rsidR="00B667A7" w:rsidRPr="00B667A7">
        <w:rPr>
          <w:shd w:val="clear" w:color="auto" w:fill="FFFFFF"/>
        </w:rPr>
        <w:t>, Economic Journal, Vol: 92, 73-86.</w:t>
      </w:r>
    </w:p>
    <w:p w:rsidR="009973F4" w:rsidRPr="009973F4" w:rsidRDefault="009973F4" w:rsidP="009973F4">
      <w:pPr>
        <w:pStyle w:val="ListeParagraf"/>
        <w:rPr>
          <w:shd w:val="clear" w:color="auto" w:fill="FFFFFF"/>
        </w:rPr>
      </w:pPr>
    </w:p>
    <w:p w:rsidR="00B667A7" w:rsidRDefault="009973F4" w:rsidP="00B667A7">
      <w:pPr>
        <w:pStyle w:val="ListeParagraf"/>
        <w:numPr>
          <w:ilvl w:val="0"/>
          <w:numId w:val="18"/>
        </w:numPr>
        <w:spacing w:before="120" w:after="120"/>
        <w:jc w:val="both"/>
        <w:rPr>
          <w:shd w:val="clear" w:color="auto" w:fill="FFFFFF"/>
        </w:rPr>
      </w:pPr>
      <w:r>
        <w:rPr>
          <w:shd w:val="clear" w:color="auto" w:fill="FFFFFF"/>
        </w:rPr>
        <w:t>CHARNES, Abraham,</w:t>
      </w:r>
      <w:r w:rsidR="00B667A7" w:rsidRPr="00B667A7">
        <w:rPr>
          <w:shd w:val="clear" w:color="auto" w:fill="FFFFFF"/>
        </w:rPr>
        <w:t xml:space="preserve"> COOPER, William W. ve RHODES, Edwardo</w:t>
      </w:r>
      <w:r>
        <w:rPr>
          <w:shd w:val="clear" w:color="auto" w:fill="FFFFFF"/>
        </w:rPr>
        <w:t>,</w:t>
      </w:r>
      <w:r w:rsidR="00B667A7" w:rsidRPr="00B667A7">
        <w:rPr>
          <w:shd w:val="clear" w:color="auto" w:fill="FFFFFF"/>
        </w:rPr>
        <w:t xml:space="preserve"> (1978), </w:t>
      </w:r>
      <w:r w:rsidR="00B667A7" w:rsidRPr="00632335">
        <w:rPr>
          <w:b/>
          <w:shd w:val="clear" w:color="auto" w:fill="FFFFFF"/>
        </w:rPr>
        <w:t>“Measuring the Efficiency of Decision Making Units’’</w:t>
      </w:r>
      <w:r w:rsidR="00B667A7" w:rsidRPr="00B667A7">
        <w:rPr>
          <w:shd w:val="clear" w:color="auto" w:fill="FFFFFF"/>
        </w:rPr>
        <w:t>, European Journal of Operational Research, 2</w:t>
      </w:r>
      <w:r>
        <w:rPr>
          <w:shd w:val="clear" w:color="auto" w:fill="FFFFFF"/>
        </w:rPr>
        <w:t xml:space="preserve"> </w:t>
      </w:r>
      <w:r w:rsidR="00B667A7" w:rsidRPr="00B667A7">
        <w:rPr>
          <w:shd w:val="clear" w:color="auto" w:fill="FFFFFF"/>
        </w:rPr>
        <w:t>(6), 429-444.</w:t>
      </w:r>
    </w:p>
    <w:p w:rsidR="009973F4" w:rsidRPr="009973F4" w:rsidRDefault="009973F4" w:rsidP="009973F4">
      <w:pPr>
        <w:pStyle w:val="ListeParagraf"/>
        <w:rPr>
          <w:shd w:val="clear" w:color="auto" w:fill="FFFFFF"/>
        </w:rPr>
      </w:pPr>
    </w:p>
    <w:p w:rsidR="00B667A7" w:rsidRDefault="00B667A7" w:rsidP="00B667A7">
      <w:pPr>
        <w:pStyle w:val="ListeParagraf"/>
        <w:numPr>
          <w:ilvl w:val="0"/>
          <w:numId w:val="18"/>
        </w:numPr>
        <w:spacing w:before="120" w:after="120"/>
        <w:jc w:val="both"/>
        <w:rPr>
          <w:shd w:val="clear" w:color="auto" w:fill="FFFFFF"/>
        </w:rPr>
      </w:pPr>
      <w:r w:rsidRPr="00B667A7">
        <w:rPr>
          <w:shd w:val="clear" w:color="auto" w:fill="FFFFFF"/>
        </w:rPr>
        <w:t>CİNGİ, Selçuk ve TARIM, Armağan</w:t>
      </w:r>
      <w:r w:rsidR="009973F4">
        <w:rPr>
          <w:shd w:val="clear" w:color="auto" w:fill="FFFFFF"/>
        </w:rPr>
        <w:t>,</w:t>
      </w:r>
      <w:r w:rsidRPr="00B667A7">
        <w:rPr>
          <w:shd w:val="clear" w:color="auto" w:fill="FFFFFF"/>
        </w:rPr>
        <w:t xml:space="preserve"> (2000), </w:t>
      </w:r>
      <w:r w:rsidRPr="007C2D98">
        <w:rPr>
          <w:b/>
          <w:shd w:val="clear" w:color="auto" w:fill="FFFFFF"/>
        </w:rPr>
        <w:t>“Türk Banka Sisteminde Performans Ölçümü DEA-Malmquist TFP Endeksi Uygulaması”</w:t>
      </w:r>
      <w:r w:rsidRPr="00B667A7">
        <w:rPr>
          <w:shd w:val="clear" w:color="auto" w:fill="FFFFFF"/>
        </w:rPr>
        <w:t xml:space="preserve">, Türkiye Bankalar Birliği Araştırma Tebliğleri Dizisi, Sayı:1. </w:t>
      </w:r>
    </w:p>
    <w:p w:rsidR="009973F4" w:rsidRPr="009973F4" w:rsidRDefault="009973F4" w:rsidP="009973F4">
      <w:pPr>
        <w:pStyle w:val="ListeParagraf"/>
        <w:rPr>
          <w:shd w:val="clear" w:color="auto" w:fill="FFFFFF"/>
        </w:rPr>
      </w:pPr>
    </w:p>
    <w:p w:rsidR="0057011E" w:rsidRPr="009973F4" w:rsidRDefault="0057011E" w:rsidP="00B667A7">
      <w:pPr>
        <w:pStyle w:val="ListeParagraf"/>
        <w:numPr>
          <w:ilvl w:val="0"/>
          <w:numId w:val="18"/>
        </w:numPr>
        <w:spacing w:before="120" w:after="120"/>
        <w:jc w:val="both"/>
        <w:rPr>
          <w:shd w:val="clear" w:color="auto" w:fill="FFFFFF"/>
        </w:rPr>
      </w:pPr>
      <w:bookmarkStart w:id="5" w:name="_ENREF_4"/>
      <w:r>
        <w:rPr>
          <w:noProof/>
        </w:rPr>
        <w:lastRenderedPageBreak/>
        <w:t>COELLI</w:t>
      </w:r>
      <w:r w:rsidR="007D36DB">
        <w:rPr>
          <w:noProof/>
        </w:rPr>
        <w:t>,</w:t>
      </w:r>
      <w:r w:rsidR="007D36DB" w:rsidRPr="007D36DB">
        <w:rPr>
          <w:noProof/>
        </w:rPr>
        <w:t xml:space="preserve"> </w:t>
      </w:r>
      <w:r w:rsidR="009973F4">
        <w:rPr>
          <w:noProof/>
        </w:rPr>
        <w:t>T. J.,</w:t>
      </w:r>
      <w:r w:rsidRPr="00204295">
        <w:rPr>
          <w:noProof/>
        </w:rPr>
        <w:t xml:space="preserve"> P</w:t>
      </w:r>
      <w:r w:rsidR="007D36DB">
        <w:rPr>
          <w:noProof/>
        </w:rPr>
        <w:t>ERELMAN,</w:t>
      </w:r>
      <w:r w:rsidR="007D36DB" w:rsidRPr="007D36DB">
        <w:rPr>
          <w:noProof/>
        </w:rPr>
        <w:t xml:space="preserve"> </w:t>
      </w:r>
      <w:r w:rsidR="007D36DB" w:rsidRPr="00204295">
        <w:rPr>
          <w:noProof/>
        </w:rPr>
        <w:t>S</w:t>
      </w:r>
      <w:r w:rsidR="007D36DB">
        <w:rPr>
          <w:noProof/>
        </w:rPr>
        <w:t>.</w:t>
      </w:r>
      <w:r w:rsidR="00E37C38">
        <w:rPr>
          <w:noProof/>
        </w:rPr>
        <w:t>,</w:t>
      </w:r>
      <w:r w:rsidR="007D36DB">
        <w:rPr>
          <w:noProof/>
        </w:rPr>
        <w:t xml:space="preserve"> (2000),</w:t>
      </w:r>
      <w:r w:rsidRPr="00204295">
        <w:rPr>
          <w:noProof/>
        </w:rPr>
        <w:t xml:space="preserve"> </w:t>
      </w:r>
      <w:r w:rsidRPr="007C2D98">
        <w:rPr>
          <w:b/>
        </w:rPr>
        <w:t>“</w:t>
      </w:r>
      <w:r w:rsidRPr="007C2D98">
        <w:rPr>
          <w:b/>
          <w:noProof/>
        </w:rPr>
        <w:t>Technical Efficiency of European Railways: a Distance Function Approach’’</w:t>
      </w:r>
      <w:r>
        <w:rPr>
          <w:noProof/>
        </w:rPr>
        <w:t>,</w:t>
      </w:r>
      <w:r w:rsidRPr="00204295">
        <w:rPr>
          <w:noProof/>
        </w:rPr>
        <w:t xml:space="preserve"> </w:t>
      </w:r>
      <w:r w:rsidRPr="00204295">
        <w:rPr>
          <w:i/>
          <w:noProof/>
        </w:rPr>
        <w:t>Applied Economics,</w:t>
      </w:r>
      <w:r w:rsidRPr="00204295">
        <w:rPr>
          <w:noProof/>
        </w:rPr>
        <w:t xml:space="preserve"> 32 (15)</w:t>
      </w:r>
      <w:bookmarkEnd w:id="5"/>
      <w:r w:rsidR="007D36DB">
        <w:rPr>
          <w:noProof/>
        </w:rPr>
        <w:t>.</w:t>
      </w:r>
    </w:p>
    <w:p w:rsidR="009973F4" w:rsidRPr="009973F4" w:rsidRDefault="009973F4" w:rsidP="009973F4">
      <w:pPr>
        <w:pStyle w:val="ListeParagraf"/>
        <w:rPr>
          <w:shd w:val="clear" w:color="auto" w:fill="FFFFFF"/>
        </w:rPr>
      </w:pPr>
    </w:p>
    <w:p w:rsidR="00B667A7" w:rsidRDefault="0057011E" w:rsidP="00B667A7">
      <w:pPr>
        <w:pStyle w:val="ListeParagraf"/>
        <w:numPr>
          <w:ilvl w:val="0"/>
          <w:numId w:val="18"/>
        </w:numPr>
        <w:spacing w:before="120" w:after="120"/>
        <w:jc w:val="both"/>
        <w:rPr>
          <w:shd w:val="clear" w:color="auto" w:fill="FFFFFF"/>
        </w:rPr>
      </w:pPr>
      <w:r>
        <w:rPr>
          <w:shd w:val="clear" w:color="auto" w:fill="FFFFFF"/>
        </w:rPr>
        <w:t>COELLI</w:t>
      </w:r>
      <w:r w:rsidR="009973F4">
        <w:rPr>
          <w:shd w:val="clear" w:color="auto" w:fill="FFFFFF"/>
        </w:rPr>
        <w:t>, T. J., RAO, D. S. P.,</w:t>
      </w:r>
      <w:r w:rsidR="00B667A7" w:rsidRPr="00B667A7">
        <w:rPr>
          <w:shd w:val="clear" w:color="auto" w:fill="FFFFFF"/>
        </w:rPr>
        <w:t xml:space="preserve"> O'DONNELL, C. J. ve BATTESE, G. E.</w:t>
      </w:r>
      <w:r w:rsidR="009973F4">
        <w:rPr>
          <w:shd w:val="clear" w:color="auto" w:fill="FFFFFF"/>
        </w:rPr>
        <w:t>,</w:t>
      </w:r>
      <w:r w:rsidR="00B667A7" w:rsidRPr="00B667A7">
        <w:rPr>
          <w:shd w:val="clear" w:color="auto" w:fill="FFFFFF"/>
        </w:rPr>
        <w:t xml:space="preserve"> (2005), </w:t>
      </w:r>
      <w:r w:rsidR="00B667A7" w:rsidRPr="007C2D98">
        <w:rPr>
          <w:b/>
          <w:shd w:val="clear" w:color="auto" w:fill="FFFFFF"/>
        </w:rPr>
        <w:t>An Introduction to Efficiency and Productivity Analysis</w:t>
      </w:r>
      <w:r w:rsidR="00B667A7" w:rsidRPr="00B667A7">
        <w:rPr>
          <w:shd w:val="clear" w:color="auto" w:fill="FFFFFF"/>
        </w:rPr>
        <w:t>, Springer Science &amp; Business Media.</w:t>
      </w:r>
    </w:p>
    <w:p w:rsidR="005048D1" w:rsidRPr="005048D1" w:rsidRDefault="005048D1" w:rsidP="005048D1">
      <w:pPr>
        <w:pStyle w:val="ListeParagraf"/>
        <w:rPr>
          <w:shd w:val="clear" w:color="auto" w:fill="FFFFFF"/>
        </w:rPr>
      </w:pPr>
    </w:p>
    <w:p w:rsidR="00B667A7" w:rsidRDefault="005048D1" w:rsidP="00B667A7">
      <w:pPr>
        <w:pStyle w:val="ListeParagraf"/>
        <w:numPr>
          <w:ilvl w:val="0"/>
          <w:numId w:val="18"/>
        </w:numPr>
        <w:spacing w:before="120" w:after="120"/>
        <w:jc w:val="both"/>
        <w:rPr>
          <w:shd w:val="clear" w:color="auto" w:fill="FFFFFF"/>
        </w:rPr>
      </w:pPr>
      <w:r>
        <w:rPr>
          <w:shd w:val="clear" w:color="auto" w:fill="FFFFFF"/>
        </w:rPr>
        <w:t>COOPER, W. W., SEI</w:t>
      </w:r>
      <w:r w:rsidR="00B667A7" w:rsidRPr="00B667A7">
        <w:rPr>
          <w:shd w:val="clear" w:color="auto" w:fill="FFFFFF"/>
        </w:rPr>
        <w:t>FORD, L. M. ve TONE</w:t>
      </w:r>
      <w:r>
        <w:rPr>
          <w:shd w:val="clear" w:color="auto" w:fill="FFFFFF"/>
        </w:rPr>
        <w:t>,</w:t>
      </w:r>
      <w:r w:rsidR="00B667A7" w:rsidRPr="00B667A7">
        <w:rPr>
          <w:shd w:val="clear" w:color="auto" w:fill="FFFFFF"/>
        </w:rPr>
        <w:t xml:space="preserve"> K.</w:t>
      </w:r>
      <w:r w:rsidR="00E37C38">
        <w:rPr>
          <w:shd w:val="clear" w:color="auto" w:fill="FFFFFF"/>
        </w:rPr>
        <w:t>,</w:t>
      </w:r>
      <w:r w:rsidR="00B667A7" w:rsidRPr="00B667A7">
        <w:rPr>
          <w:shd w:val="clear" w:color="auto" w:fill="FFFFFF"/>
        </w:rPr>
        <w:t xml:space="preserve"> (2007), </w:t>
      </w:r>
      <w:r w:rsidR="00B667A7" w:rsidRPr="007C2D98">
        <w:rPr>
          <w:b/>
          <w:shd w:val="clear" w:color="auto" w:fill="FFFFFF"/>
        </w:rPr>
        <w:t>Data Envelopment Analysis: A Comprehensive Text with Models, Applications</w:t>
      </w:r>
      <w:r w:rsidR="00B667A7" w:rsidRPr="00B667A7">
        <w:rPr>
          <w:shd w:val="clear" w:color="auto" w:fill="FFFFFF"/>
        </w:rPr>
        <w:t>, References and DEA-Solve Software, (Second Edition), Springer.</w:t>
      </w:r>
    </w:p>
    <w:p w:rsidR="005048D1" w:rsidRPr="005048D1" w:rsidRDefault="005048D1" w:rsidP="005048D1">
      <w:pPr>
        <w:pStyle w:val="ListeParagraf"/>
        <w:rPr>
          <w:shd w:val="clear" w:color="auto" w:fill="FFFFFF"/>
        </w:rPr>
      </w:pPr>
    </w:p>
    <w:p w:rsidR="00B667A7" w:rsidRDefault="00B667A7" w:rsidP="00B667A7">
      <w:pPr>
        <w:pStyle w:val="ListeParagraf"/>
        <w:numPr>
          <w:ilvl w:val="0"/>
          <w:numId w:val="18"/>
        </w:numPr>
        <w:spacing w:before="120" w:after="120"/>
        <w:jc w:val="both"/>
        <w:rPr>
          <w:shd w:val="clear" w:color="auto" w:fill="FFFFFF"/>
        </w:rPr>
      </w:pPr>
      <w:r w:rsidRPr="00B667A7">
        <w:rPr>
          <w:shd w:val="clear" w:color="auto" w:fill="FFFFFF"/>
        </w:rPr>
        <w:t>DOLUNAY, Nergis</w:t>
      </w:r>
      <w:r w:rsidR="005048D1">
        <w:rPr>
          <w:shd w:val="clear" w:color="auto" w:fill="FFFFFF"/>
        </w:rPr>
        <w:t>,</w:t>
      </w:r>
      <w:r w:rsidRPr="00B667A7">
        <w:rPr>
          <w:shd w:val="clear" w:color="auto" w:fill="FFFFFF"/>
        </w:rPr>
        <w:t xml:space="preserve"> (1976), </w:t>
      </w:r>
      <w:r w:rsidRPr="007C2D98">
        <w:rPr>
          <w:b/>
          <w:shd w:val="clear" w:color="auto" w:fill="FFFFFF"/>
        </w:rPr>
        <w:t>Talep Analizi Metotlarıyla Türkiye’de Çimento Tüketimi Üzerine Bir İstatistik Araştırması</w:t>
      </w:r>
      <w:r w:rsidRPr="00B667A7">
        <w:rPr>
          <w:shd w:val="clear" w:color="auto" w:fill="FFFFFF"/>
        </w:rPr>
        <w:t>, Matematik Araştırma Enstitüsü, İstanbul.</w:t>
      </w:r>
    </w:p>
    <w:p w:rsidR="005048D1" w:rsidRPr="005048D1" w:rsidRDefault="005048D1" w:rsidP="005048D1">
      <w:pPr>
        <w:pStyle w:val="ListeParagraf"/>
        <w:rPr>
          <w:shd w:val="clear" w:color="auto" w:fill="FFFFFF"/>
        </w:rPr>
      </w:pPr>
    </w:p>
    <w:p w:rsidR="00B667A7" w:rsidRDefault="00B667A7" w:rsidP="00B667A7">
      <w:pPr>
        <w:pStyle w:val="ListeParagraf"/>
        <w:numPr>
          <w:ilvl w:val="0"/>
          <w:numId w:val="18"/>
        </w:numPr>
        <w:spacing w:before="120" w:after="120"/>
        <w:jc w:val="both"/>
        <w:rPr>
          <w:shd w:val="clear" w:color="auto" w:fill="FFFFFF"/>
        </w:rPr>
      </w:pPr>
      <w:r w:rsidRPr="00B667A7">
        <w:rPr>
          <w:shd w:val="clear" w:color="auto" w:fill="FFFFFF"/>
        </w:rPr>
        <w:t>DUMANOĞLU, Sezai</w:t>
      </w:r>
      <w:r w:rsidR="005048D1">
        <w:rPr>
          <w:shd w:val="clear" w:color="auto" w:fill="FFFFFF"/>
        </w:rPr>
        <w:t>,</w:t>
      </w:r>
      <w:r w:rsidRPr="00B667A7">
        <w:rPr>
          <w:shd w:val="clear" w:color="auto" w:fill="FFFFFF"/>
        </w:rPr>
        <w:t xml:space="preserve"> (2010), </w:t>
      </w:r>
      <w:r w:rsidRPr="007C2D98">
        <w:rPr>
          <w:b/>
          <w:shd w:val="clear" w:color="auto" w:fill="FFFFFF"/>
        </w:rPr>
        <w:t xml:space="preserve">‘‘İMKB’de İşlem Gören Çimento Şirketlerinin Mali Performansının </w:t>
      </w:r>
      <w:r w:rsidR="005048D1" w:rsidRPr="007C2D98">
        <w:rPr>
          <w:b/>
          <w:shd w:val="clear" w:color="auto" w:fill="FFFFFF"/>
        </w:rPr>
        <w:t>TOPSİS</w:t>
      </w:r>
      <w:r w:rsidR="007F71BA">
        <w:rPr>
          <w:b/>
          <w:shd w:val="clear" w:color="auto" w:fill="FFFFFF"/>
        </w:rPr>
        <w:t xml:space="preserve"> Yöntemi İl</w:t>
      </w:r>
      <w:r w:rsidRPr="007C2D98">
        <w:rPr>
          <w:b/>
          <w:shd w:val="clear" w:color="auto" w:fill="FFFFFF"/>
        </w:rPr>
        <w:t>e Değerlendirilmesi’’</w:t>
      </w:r>
      <w:r w:rsidRPr="00B667A7">
        <w:rPr>
          <w:shd w:val="clear" w:color="auto" w:fill="FFFFFF"/>
        </w:rPr>
        <w:t>, Marmara Üniversitesi İİBF Dergisi, Sayı:2, 323-339.</w:t>
      </w:r>
    </w:p>
    <w:p w:rsidR="005048D1" w:rsidRPr="005048D1" w:rsidRDefault="005048D1" w:rsidP="005048D1">
      <w:pPr>
        <w:pStyle w:val="ListeParagraf"/>
        <w:rPr>
          <w:shd w:val="clear" w:color="auto" w:fill="FFFFFF"/>
        </w:rPr>
      </w:pPr>
    </w:p>
    <w:p w:rsidR="00B667A7" w:rsidRDefault="00B667A7" w:rsidP="00B667A7">
      <w:pPr>
        <w:pStyle w:val="ListeParagraf"/>
        <w:numPr>
          <w:ilvl w:val="0"/>
          <w:numId w:val="18"/>
        </w:numPr>
        <w:spacing w:before="120" w:after="120"/>
        <w:jc w:val="both"/>
        <w:rPr>
          <w:shd w:val="clear" w:color="auto" w:fill="FFFFFF"/>
        </w:rPr>
      </w:pPr>
      <w:r w:rsidRPr="00B667A7">
        <w:rPr>
          <w:shd w:val="clear" w:color="auto" w:fill="FFFFFF"/>
        </w:rPr>
        <w:t>EKİZ, Cengiz</w:t>
      </w:r>
      <w:r w:rsidR="005048D1">
        <w:rPr>
          <w:shd w:val="clear" w:color="auto" w:fill="FFFFFF"/>
        </w:rPr>
        <w:t>,</w:t>
      </w:r>
      <w:r w:rsidRPr="00B667A7">
        <w:rPr>
          <w:shd w:val="clear" w:color="auto" w:fill="FFFFFF"/>
        </w:rPr>
        <w:t xml:space="preserve"> (2008), </w:t>
      </w:r>
      <w:r w:rsidRPr="007C2D98">
        <w:rPr>
          <w:b/>
          <w:shd w:val="clear" w:color="auto" w:fill="FFFFFF"/>
        </w:rPr>
        <w:t xml:space="preserve">Türkiye’de </w:t>
      </w:r>
      <w:r w:rsidR="005048D1" w:rsidRPr="007C2D98">
        <w:rPr>
          <w:b/>
          <w:shd w:val="clear" w:color="auto" w:fill="FFFFFF"/>
        </w:rPr>
        <w:t>Tekelleşme</w:t>
      </w:r>
      <w:r w:rsidRPr="007C2D98">
        <w:rPr>
          <w:b/>
          <w:shd w:val="clear" w:color="auto" w:fill="FFFFFF"/>
        </w:rPr>
        <w:t xml:space="preserve"> ve Rekabet Yönetimi: Çimento Sektörü Örneği, </w:t>
      </w:r>
      <w:r w:rsidRPr="007C2D98">
        <w:rPr>
          <w:shd w:val="clear" w:color="auto" w:fill="FFFFFF"/>
        </w:rPr>
        <w:t>(Yayımlanmamış Doktora Tezi),</w:t>
      </w:r>
      <w:r w:rsidRPr="00B667A7">
        <w:rPr>
          <w:shd w:val="clear" w:color="auto" w:fill="FFFFFF"/>
        </w:rPr>
        <w:t xml:space="preserve"> Ankara Üniversitesi Sosyal Bilimler Enstitüsü, Ankara.</w:t>
      </w:r>
    </w:p>
    <w:p w:rsidR="005048D1" w:rsidRPr="005048D1" w:rsidRDefault="005048D1" w:rsidP="005048D1">
      <w:pPr>
        <w:pStyle w:val="ListeParagraf"/>
        <w:rPr>
          <w:shd w:val="clear" w:color="auto" w:fill="FFFFFF"/>
        </w:rPr>
      </w:pPr>
    </w:p>
    <w:p w:rsidR="00B667A7" w:rsidRDefault="00B667A7" w:rsidP="00B667A7">
      <w:pPr>
        <w:pStyle w:val="ListeParagraf"/>
        <w:numPr>
          <w:ilvl w:val="0"/>
          <w:numId w:val="18"/>
        </w:numPr>
        <w:spacing w:before="120" w:after="120"/>
        <w:jc w:val="both"/>
        <w:rPr>
          <w:shd w:val="clear" w:color="auto" w:fill="FFFFFF"/>
        </w:rPr>
      </w:pPr>
      <w:r w:rsidRPr="00B667A7">
        <w:rPr>
          <w:shd w:val="clear" w:color="auto" w:fill="FFFFFF"/>
        </w:rPr>
        <w:t>FORSUND, F. R. ve SARAFOĞLU, N.</w:t>
      </w:r>
      <w:r w:rsidR="005048D1">
        <w:rPr>
          <w:shd w:val="clear" w:color="auto" w:fill="FFFFFF"/>
        </w:rPr>
        <w:t>,</w:t>
      </w:r>
      <w:r w:rsidRPr="00B667A7">
        <w:rPr>
          <w:shd w:val="clear" w:color="auto" w:fill="FFFFFF"/>
        </w:rPr>
        <w:t xml:space="preserve"> (2000), </w:t>
      </w:r>
      <w:r w:rsidRPr="008053F8">
        <w:rPr>
          <w:b/>
          <w:shd w:val="clear" w:color="auto" w:fill="FFFFFF"/>
        </w:rPr>
        <w:t>“On the Origins of Data Envelopment Analysis”</w:t>
      </w:r>
      <w:r w:rsidRPr="00B667A7">
        <w:rPr>
          <w:shd w:val="clear" w:color="auto" w:fill="FFFFFF"/>
        </w:rPr>
        <w:t>,  Department of Economics University of Oslo, No: 24.</w:t>
      </w:r>
    </w:p>
    <w:p w:rsidR="005048D1" w:rsidRPr="005048D1" w:rsidRDefault="005048D1" w:rsidP="005048D1">
      <w:pPr>
        <w:pStyle w:val="ListeParagraf"/>
        <w:rPr>
          <w:shd w:val="clear" w:color="auto" w:fill="FFFFFF"/>
        </w:rPr>
      </w:pPr>
    </w:p>
    <w:p w:rsidR="00B667A7" w:rsidRDefault="00B667A7" w:rsidP="00B667A7">
      <w:pPr>
        <w:pStyle w:val="ListeParagraf"/>
        <w:numPr>
          <w:ilvl w:val="0"/>
          <w:numId w:val="18"/>
        </w:numPr>
        <w:spacing w:before="120" w:after="120"/>
        <w:jc w:val="both"/>
        <w:rPr>
          <w:shd w:val="clear" w:color="auto" w:fill="FFFFFF"/>
        </w:rPr>
      </w:pPr>
      <w:r w:rsidRPr="00B667A7">
        <w:rPr>
          <w:shd w:val="clear" w:color="auto" w:fill="FFFFFF"/>
        </w:rPr>
        <w:t>KARACA, Seçil</w:t>
      </w:r>
      <w:r w:rsidR="005048D1">
        <w:rPr>
          <w:shd w:val="clear" w:color="auto" w:fill="FFFFFF"/>
        </w:rPr>
        <w:t>,</w:t>
      </w:r>
      <w:r w:rsidRPr="00B667A7">
        <w:rPr>
          <w:shd w:val="clear" w:color="auto" w:fill="FFFFFF"/>
        </w:rPr>
        <w:t xml:space="preserve"> (2010), </w:t>
      </w:r>
      <w:r w:rsidRPr="008053F8">
        <w:rPr>
          <w:b/>
          <w:shd w:val="clear" w:color="auto" w:fill="FFFFFF"/>
        </w:rPr>
        <w:t>1994-2010 Yılları Arasında Yaşanan Ekonomik Krizlerin Türk İnşaat Sektörüne Etkilerinin İncelenmesi,</w:t>
      </w:r>
      <w:r w:rsidRPr="00B667A7">
        <w:rPr>
          <w:shd w:val="clear" w:color="auto" w:fill="FFFFFF"/>
        </w:rPr>
        <w:t xml:space="preserve"> (Yayımlanmamış Yüksek Lisans Tezi), İstanbul Teknik Üniversitesi Fen Bilimleri Enstitüsü, İstanbul.</w:t>
      </w:r>
    </w:p>
    <w:p w:rsidR="005048D1" w:rsidRPr="005048D1" w:rsidRDefault="005048D1" w:rsidP="005048D1">
      <w:pPr>
        <w:pStyle w:val="ListeParagraf"/>
        <w:rPr>
          <w:shd w:val="clear" w:color="auto" w:fill="FFFFFF"/>
        </w:rPr>
      </w:pPr>
    </w:p>
    <w:p w:rsidR="00B667A7" w:rsidRDefault="00B667A7" w:rsidP="00B667A7">
      <w:pPr>
        <w:pStyle w:val="ListeParagraf"/>
        <w:numPr>
          <w:ilvl w:val="0"/>
          <w:numId w:val="18"/>
        </w:numPr>
        <w:spacing w:before="120" w:after="120"/>
        <w:jc w:val="both"/>
        <w:rPr>
          <w:shd w:val="clear" w:color="auto" w:fill="FFFFFF"/>
        </w:rPr>
      </w:pPr>
      <w:r w:rsidRPr="00B667A7">
        <w:rPr>
          <w:shd w:val="clear" w:color="auto" w:fill="FFFFFF"/>
        </w:rPr>
        <w:t>KESİCİ, Hülya</w:t>
      </w:r>
      <w:r w:rsidR="00004B2C">
        <w:rPr>
          <w:shd w:val="clear" w:color="auto" w:fill="FFFFFF"/>
        </w:rPr>
        <w:t>,</w:t>
      </w:r>
      <w:r w:rsidRPr="00B667A7">
        <w:rPr>
          <w:shd w:val="clear" w:color="auto" w:fill="FFFFFF"/>
        </w:rPr>
        <w:t xml:space="preserve"> (2001), </w:t>
      </w:r>
      <w:r w:rsidRPr="008053F8">
        <w:rPr>
          <w:b/>
          <w:shd w:val="clear" w:color="auto" w:fill="FFFFFF"/>
        </w:rPr>
        <w:t>Dünyada ve Türkiye’de Özelleştirme Çimento Sektörü Uygulaması,</w:t>
      </w:r>
      <w:r w:rsidRPr="00B667A7">
        <w:rPr>
          <w:shd w:val="clear" w:color="auto" w:fill="FFFFFF"/>
        </w:rPr>
        <w:t xml:space="preserve"> (Yayımlanmamış Doktora Tezi), İstanbul Üniversitesi Sosyal Bilimler Enstitüsü, İstanbul.</w:t>
      </w:r>
    </w:p>
    <w:p w:rsidR="00004B2C" w:rsidRPr="00004B2C" w:rsidRDefault="00004B2C" w:rsidP="00004B2C">
      <w:pPr>
        <w:pStyle w:val="ListeParagraf"/>
        <w:rPr>
          <w:shd w:val="clear" w:color="auto" w:fill="FFFFFF"/>
        </w:rPr>
      </w:pPr>
    </w:p>
    <w:p w:rsidR="00B667A7" w:rsidRDefault="00004B2C" w:rsidP="00B667A7">
      <w:pPr>
        <w:pStyle w:val="ListeParagraf"/>
        <w:numPr>
          <w:ilvl w:val="0"/>
          <w:numId w:val="18"/>
        </w:numPr>
        <w:spacing w:before="120" w:after="120"/>
        <w:jc w:val="both"/>
        <w:rPr>
          <w:shd w:val="clear" w:color="auto" w:fill="FFFFFF"/>
        </w:rPr>
      </w:pPr>
      <w:r>
        <w:rPr>
          <w:shd w:val="clear" w:color="auto" w:fill="FFFFFF"/>
        </w:rPr>
        <w:t>KILIÇKAPLAN, S.,</w:t>
      </w:r>
      <w:r w:rsidR="00B667A7" w:rsidRPr="00B667A7">
        <w:rPr>
          <w:shd w:val="clear" w:color="auto" w:fill="FFFFFF"/>
        </w:rPr>
        <w:t xml:space="preserve"> ATAN, M. ve BAŞTÜRK, F. H.</w:t>
      </w:r>
      <w:r>
        <w:rPr>
          <w:shd w:val="clear" w:color="auto" w:fill="FFFFFF"/>
        </w:rPr>
        <w:t>,</w:t>
      </w:r>
      <w:r w:rsidR="00B667A7" w:rsidRPr="00B667A7">
        <w:rPr>
          <w:shd w:val="clear" w:color="auto" w:fill="FFFFFF"/>
        </w:rPr>
        <w:t xml:space="preserve"> (2004), </w:t>
      </w:r>
      <w:r w:rsidR="00B667A7" w:rsidRPr="008053F8">
        <w:rPr>
          <w:b/>
          <w:shd w:val="clear" w:color="auto" w:fill="FFFFFF"/>
        </w:rPr>
        <w:t>“Avrupa Birliği’nin Genişleme Sürecinde Türkiye Sigortacılık Sektöründe Hayat Dışı Alanda Faaliyet Gösteren Şirketlerin Verimliliklerinin Değerlendirilmesi’’</w:t>
      </w:r>
      <w:r w:rsidR="00B667A7" w:rsidRPr="00B667A7">
        <w:rPr>
          <w:shd w:val="clear" w:color="auto" w:fill="FFFFFF"/>
        </w:rPr>
        <w:t>, Marmara Üniversitesi Bankacılık ve Sigortacılık Enstitüsü Finans Sempozyumu, İstanbul.</w:t>
      </w:r>
    </w:p>
    <w:p w:rsidR="00004B2C" w:rsidRPr="00004B2C" w:rsidRDefault="00004B2C" w:rsidP="00004B2C">
      <w:pPr>
        <w:pStyle w:val="ListeParagraf"/>
        <w:rPr>
          <w:shd w:val="clear" w:color="auto" w:fill="FFFFFF"/>
        </w:rPr>
      </w:pPr>
    </w:p>
    <w:p w:rsidR="00B667A7" w:rsidRDefault="00B667A7" w:rsidP="00B667A7">
      <w:pPr>
        <w:pStyle w:val="ListeParagraf"/>
        <w:numPr>
          <w:ilvl w:val="0"/>
          <w:numId w:val="18"/>
        </w:numPr>
        <w:spacing w:before="120" w:after="120"/>
        <w:jc w:val="both"/>
        <w:rPr>
          <w:shd w:val="clear" w:color="auto" w:fill="FFFFFF"/>
        </w:rPr>
      </w:pPr>
      <w:r w:rsidRPr="00B667A7">
        <w:rPr>
          <w:shd w:val="clear" w:color="auto" w:fill="FFFFFF"/>
        </w:rPr>
        <w:t>KOO, Won W. ve MAO, Weining</w:t>
      </w:r>
      <w:r w:rsidR="00004B2C">
        <w:rPr>
          <w:shd w:val="clear" w:color="auto" w:fill="FFFFFF"/>
        </w:rPr>
        <w:t>,</w:t>
      </w:r>
      <w:r w:rsidRPr="00B667A7">
        <w:rPr>
          <w:shd w:val="clear" w:color="auto" w:fill="FFFFFF"/>
        </w:rPr>
        <w:t xml:space="preserve"> (1996</w:t>
      </w:r>
      <w:r w:rsidRPr="008053F8">
        <w:rPr>
          <w:shd w:val="clear" w:color="auto" w:fill="FFFFFF"/>
        </w:rPr>
        <w:t>),</w:t>
      </w:r>
      <w:r w:rsidRPr="008053F8">
        <w:rPr>
          <w:b/>
          <w:shd w:val="clear" w:color="auto" w:fill="FFFFFF"/>
        </w:rPr>
        <w:t xml:space="preserve"> “Productivity Growth, “Technology Progress and Efficiency Change in Chinese Agricultural Production from 1984 to 1993’’</w:t>
      </w:r>
      <w:r w:rsidRPr="00B667A7">
        <w:rPr>
          <w:shd w:val="clear" w:color="auto" w:fill="FFFFFF"/>
        </w:rPr>
        <w:t>, Agricultural Economics Report, 362.</w:t>
      </w:r>
    </w:p>
    <w:p w:rsidR="00004B2C" w:rsidRPr="00004B2C" w:rsidRDefault="00004B2C" w:rsidP="00004B2C">
      <w:pPr>
        <w:pStyle w:val="ListeParagraf"/>
        <w:rPr>
          <w:shd w:val="clear" w:color="auto" w:fill="FFFFFF"/>
        </w:rPr>
      </w:pPr>
    </w:p>
    <w:p w:rsidR="00004B2C" w:rsidRDefault="00004B2C" w:rsidP="00004B2C">
      <w:pPr>
        <w:pStyle w:val="ListeParagraf"/>
        <w:spacing w:before="120" w:after="120"/>
        <w:jc w:val="both"/>
        <w:rPr>
          <w:shd w:val="clear" w:color="auto" w:fill="FFFFFF"/>
        </w:rPr>
      </w:pPr>
    </w:p>
    <w:p w:rsidR="00004B2C" w:rsidRPr="002C7485" w:rsidRDefault="00004B2C" w:rsidP="00004B2C">
      <w:pPr>
        <w:pStyle w:val="ListeParagraf"/>
        <w:spacing w:before="120" w:after="120"/>
        <w:jc w:val="both"/>
        <w:rPr>
          <w:shd w:val="clear" w:color="auto" w:fill="FFFFFF"/>
        </w:rPr>
      </w:pPr>
    </w:p>
    <w:p w:rsidR="00B667A7" w:rsidRDefault="00B667A7" w:rsidP="00B667A7">
      <w:pPr>
        <w:pStyle w:val="ListeParagraf"/>
        <w:numPr>
          <w:ilvl w:val="0"/>
          <w:numId w:val="18"/>
        </w:numPr>
        <w:spacing w:before="120" w:after="120"/>
        <w:jc w:val="both"/>
        <w:rPr>
          <w:shd w:val="clear" w:color="auto" w:fill="FFFFFF"/>
        </w:rPr>
      </w:pPr>
      <w:r w:rsidRPr="00B667A7">
        <w:rPr>
          <w:shd w:val="clear" w:color="auto" w:fill="FFFFFF"/>
        </w:rPr>
        <w:t>KUTLAR, Aziz ve BABACAN, Adem</w:t>
      </w:r>
      <w:r w:rsidR="00A15A43">
        <w:rPr>
          <w:shd w:val="clear" w:color="auto" w:fill="FFFFFF"/>
        </w:rPr>
        <w:t>,</w:t>
      </w:r>
      <w:r w:rsidRPr="00B667A7">
        <w:rPr>
          <w:shd w:val="clear" w:color="auto" w:fill="FFFFFF"/>
        </w:rPr>
        <w:t xml:space="preserve"> (2008</w:t>
      </w:r>
      <w:r w:rsidRPr="00895A7C">
        <w:rPr>
          <w:b/>
          <w:shd w:val="clear" w:color="auto" w:fill="FFFFFF"/>
        </w:rPr>
        <w:t>),</w:t>
      </w:r>
      <w:r w:rsidR="002E09DA">
        <w:rPr>
          <w:b/>
          <w:shd w:val="clear" w:color="auto" w:fill="FFFFFF"/>
        </w:rPr>
        <w:t xml:space="preserve"> </w:t>
      </w:r>
      <w:r w:rsidRPr="00895A7C">
        <w:rPr>
          <w:b/>
          <w:shd w:val="clear" w:color="auto" w:fill="FFFFFF"/>
        </w:rPr>
        <w:t>“Türkiye’deki Kamu Üniversitelerinde CCR Etkinliği-Ölçek Etkinliği Analizi: DEA Tekniği Uygulaması’’</w:t>
      </w:r>
      <w:r w:rsidRPr="00B667A7">
        <w:rPr>
          <w:shd w:val="clear" w:color="auto" w:fill="FFFFFF"/>
        </w:rPr>
        <w:t>, Kocaeli Üniversitesi Sosyal Bilimler Enstitüsü Dergisi, 15 (1), 148-172.</w:t>
      </w:r>
    </w:p>
    <w:p w:rsidR="002E09DA" w:rsidRDefault="002E09DA" w:rsidP="002E09DA">
      <w:pPr>
        <w:pStyle w:val="ListeParagraf"/>
        <w:spacing w:before="120" w:after="120"/>
        <w:jc w:val="both"/>
        <w:rPr>
          <w:shd w:val="clear" w:color="auto" w:fill="FFFFFF"/>
        </w:rPr>
      </w:pPr>
    </w:p>
    <w:p w:rsidR="002E09DA" w:rsidRDefault="002E09DA" w:rsidP="002E09DA">
      <w:pPr>
        <w:pStyle w:val="ListeParagraf"/>
        <w:numPr>
          <w:ilvl w:val="0"/>
          <w:numId w:val="18"/>
        </w:numPr>
        <w:spacing w:before="120" w:after="120"/>
        <w:jc w:val="both"/>
        <w:rPr>
          <w:shd w:val="clear" w:color="auto" w:fill="FFFFFF"/>
        </w:rPr>
      </w:pPr>
      <w:r w:rsidRPr="002C7485">
        <w:rPr>
          <w:shd w:val="clear" w:color="auto" w:fill="FFFFFF"/>
        </w:rPr>
        <w:t>MAO</w:t>
      </w:r>
      <w:r>
        <w:rPr>
          <w:shd w:val="clear" w:color="auto" w:fill="FFFFFF"/>
        </w:rPr>
        <w:t>,</w:t>
      </w:r>
      <w:r w:rsidRPr="002C7485">
        <w:rPr>
          <w:shd w:val="clear" w:color="auto" w:fill="FFFFFF"/>
        </w:rPr>
        <w:t xml:space="preserve"> Weining</w:t>
      </w:r>
      <w:r>
        <w:rPr>
          <w:shd w:val="clear" w:color="auto" w:fill="FFFFFF"/>
        </w:rPr>
        <w:t xml:space="preserve"> ve</w:t>
      </w:r>
      <w:r w:rsidRPr="002C7485">
        <w:rPr>
          <w:shd w:val="clear" w:color="auto" w:fill="FFFFFF"/>
        </w:rPr>
        <w:t xml:space="preserve"> KOO</w:t>
      </w:r>
      <w:r>
        <w:rPr>
          <w:shd w:val="clear" w:color="auto" w:fill="FFFFFF"/>
        </w:rPr>
        <w:t>,</w:t>
      </w:r>
      <w:r w:rsidRPr="002C7485">
        <w:rPr>
          <w:shd w:val="clear" w:color="auto" w:fill="FFFFFF"/>
        </w:rPr>
        <w:t xml:space="preserve"> Won W.</w:t>
      </w:r>
      <w:r>
        <w:rPr>
          <w:shd w:val="clear" w:color="auto" w:fill="FFFFFF"/>
        </w:rPr>
        <w:t>, (1997)</w:t>
      </w:r>
      <w:r w:rsidRPr="002C7485">
        <w:rPr>
          <w:shd w:val="clear" w:color="auto" w:fill="FFFFFF"/>
        </w:rPr>
        <w:t xml:space="preserve">, </w:t>
      </w:r>
      <w:r w:rsidRPr="002C7485">
        <w:rPr>
          <w:b/>
          <w:shd w:val="clear" w:color="auto" w:fill="FFFFFF"/>
        </w:rPr>
        <w:t>“Productivity Growth, Technological Progress and Efficiency Change in Chinese Agriculture After Rural Economic Reforms: A DEA Approach’’</w:t>
      </w:r>
      <w:r w:rsidRPr="002C7485">
        <w:rPr>
          <w:shd w:val="clear" w:color="auto" w:fill="FFFFFF"/>
        </w:rPr>
        <w:t>, China Economic Review</w:t>
      </w:r>
      <w:r>
        <w:rPr>
          <w:shd w:val="clear" w:color="auto" w:fill="FFFFFF"/>
        </w:rPr>
        <w:t xml:space="preserve">, 8, </w:t>
      </w:r>
      <w:r w:rsidRPr="002C7485">
        <w:rPr>
          <w:shd w:val="clear" w:color="auto" w:fill="FFFFFF"/>
        </w:rPr>
        <w:t>157-174.</w:t>
      </w:r>
    </w:p>
    <w:p w:rsidR="00004B2C" w:rsidRPr="00004B2C" w:rsidRDefault="00004B2C" w:rsidP="00004B2C">
      <w:pPr>
        <w:pStyle w:val="ListeParagraf"/>
        <w:rPr>
          <w:shd w:val="clear" w:color="auto" w:fill="FFFFFF"/>
        </w:rPr>
      </w:pPr>
    </w:p>
    <w:p w:rsidR="00F47B89" w:rsidRDefault="00F47B89" w:rsidP="00B667A7">
      <w:pPr>
        <w:pStyle w:val="ListeParagraf"/>
        <w:numPr>
          <w:ilvl w:val="0"/>
          <w:numId w:val="18"/>
        </w:numPr>
        <w:spacing w:before="120" w:after="120"/>
        <w:jc w:val="both"/>
        <w:rPr>
          <w:shd w:val="clear" w:color="auto" w:fill="FFFFFF"/>
        </w:rPr>
      </w:pPr>
      <w:r w:rsidRPr="00F47B89">
        <w:rPr>
          <w:shd w:val="clear" w:color="auto" w:fill="FFFFFF"/>
        </w:rPr>
        <w:t>ÖNCÜ</w:t>
      </w:r>
      <w:r>
        <w:rPr>
          <w:shd w:val="clear" w:color="auto" w:fill="FFFFFF"/>
        </w:rPr>
        <w:t>,</w:t>
      </w:r>
      <w:r w:rsidRPr="00F47B89">
        <w:rPr>
          <w:shd w:val="clear" w:color="auto" w:fill="FFFFFF"/>
        </w:rPr>
        <w:t xml:space="preserve"> Semra ve AKTAŞ</w:t>
      </w:r>
      <w:r>
        <w:rPr>
          <w:shd w:val="clear" w:color="auto" w:fill="FFFFFF"/>
        </w:rPr>
        <w:t>,</w:t>
      </w:r>
      <w:r w:rsidRPr="00F47B89">
        <w:rPr>
          <w:shd w:val="clear" w:color="auto" w:fill="FFFFFF"/>
        </w:rPr>
        <w:t xml:space="preserve"> Rabia</w:t>
      </w:r>
      <w:r w:rsidR="00004B2C">
        <w:rPr>
          <w:shd w:val="clear" w:color="auto" w:fill="FFFFFF"/>
        </w:rPr>
        <w:t>,</w:t>
      </w:r>
      <w:r>
        <w:rPr>
          <w:shd w:val="clear" w:color="auto" w:fill="FFFFFF"/>
        </w:rPr>
        <w:t xml:space="preserve"> (</w:t>
      </w:r>
      <w:r w:rsidRPr="00F47B89">
        <w:rPr>
          <w:shd w:val="clear" w:color="auto" w:fill="FFFFFF"/>
        </w:rPr>
        <w:t>2007</w:t>
      </w:r>
      <w:r>
        <w:rPr>
          <w:shd w:val="clear" w:color="auto" w:fill="FFFFFF"/>
        </w:rPr>
        <w:t>)</w:t>
      </w:r>
      <w:r w:rsidRPr="00F47B89">
        <w:rPr>
          <w:shd w:val="clear" w:color="auto" w:fill="FFFFFF"/>
        </w:rPr>
        <w:t xml:space="preserve">, </w:t>
      </w:r>
      <w:r w:rsidRPr="00F47B89">
        <w:rPr>
          <w:b/>
          <w:shd w:val="clear" w:color="auto" w:fill="FFFFFF"/>
        </w:rPr>
        <w:t>“Yeniden Yapılandırma Döneminde Türk Bankacılık Sektöründe Verimlilik Değişimi’’</w:t>
      </w:r>
      <w:r w:rsidRPr="00F47B89">
        <w:rPr>
          <w:shd w:val="clear" w:color="auto" w:fill="FFFFFF"/>
        </w:rPr>
        <w:t>, Yönetim ve Ekonomi Dergisi, 14</w:t>
      </w:r>
      <w:r w:rsidR="00004B2C">
        <w:rPr>
          <w:shd w:val="clear" w:color="auto" w:fill="FFFFFF"/>
        </w:rPr>
        <w:t xml:space="preserve"> </w:t>
      </w:r>
      <w:r w:rsidRPr="00F47B89">
        <w:rPr>
          <w:shd w:val="clear" w:color="auto" w:fill="FFFFFF"/>
        </w:rPr>
        <w:t>(1).</w:t>
      </w:r>
    </w:p>
    <w:p w:rsidR="00004B2C" w:rsidRPr="00004B2C" w:rsidRDefault="00004B2C" w:rsidP="00004B2C">
      <w:pPr>
        <w:pStyle w:val="ListeParagraf"/>
        <w:rPr>
          <w:shd w:val="clear" w:color="auto" w:fill="FFFFFF"/>
        </w:rPr>
      </w:pPr>
    </w:p>
    <w:p w:rsidR="00B667A7" w:rsidRDefault="00B667A7" w:rsidP="00B667A7">
      <w:pPr>
        <w:pStyle w:val="ListeParagraf"/>
        <w:numPr>
          <w:ilvl w:val="0"/>
          <w:numId w:val="18"/>
        </w:numPr>
        <w:spacing w:before="120" w:after="120"/>
        <w:jc w:val="both"/>
        <w:rPr>
          <w:shd w:val="clear" w:color="auto" w:fill="FFFFFF"/>
        </w:rPr>
      </w:pPr>
      <w:r w:rsidRPr="00B667A7">
        <w:rPr>
          <w:shd w:val="clear" w:color="auto" w:fill="FFFFFF"/>
        </w:rPr>
        <w:t xml:space="preserve">ÖZTÜRK, Ertuğrul (1980), </w:t>
      </w:r>
      <w:r w:rsidRPr="00895A7C">
        <w:rPr>
          <w:b/>
          <w:shd w:val="clear" w:color="auto" w:fill="FFFFFF"/>
        </w:rPr>
        <w:t>‘‘Türkiye Çimento Endüstrisinde Verimlilik’’</w:t>
      </w:r>
      <w:r w:rsidRPr="00B667A7">
        <w:rPr>
          <w:shd w:val="clear" w:color="auto" w:fill="FFFFFF"/>
        </w:rPr>
        <w:t xml:space="preserve">, Verimlilik Dergisi, Özel Sayı. </w:t>
      </w:r>
    </w:p>
    <w:p w:rsidR="00004B2C" w:rsidRPr="00004B2C" w:rsidRDefault="00004B2C" w:rsidP="00004B2C">
      <w:pPr>
        <w:pStyle w:val="ListeParagraf"/>
        <w:rPr>
          <w:shd w:val="clear" w:color="auto" w:fill="FFFFFF"/>
        </w:rPr>
      </w:pPr>
    </w:p>
    <w:p w:rsidR="00B667A7" w:rsidRDefault="00004B2C" w:rsidP="00B667A7">
      <w:pPr>
        <w:pStyle w:val="ListeParagraf"/>
        <w:numPr>
          <w:ilvl w:val="0"/>
          <w:numId w:val="18"/>
        </w:numPr>
        <w:spacing w:before="120" w:after="120"/>
        <w:jc w:val="both"/>
        <w:rPr>
          <w:shd w:val="clear" w:color="auto" w:fill="FFFFFF"/>
        </w:rPr>
      </w:pPr>
      <w:r>
        <w:rPr>
          <w:shd w:val="clear" w:color="auto" w:fill="FFFFFF"/>
        </w:rPr>
        <w:t>PARADI, Joseph C. ve SCHAFFNI</w:t>
      </w:r>
      <w:r w:rsidR="00B667A7" w:rsidRPr="00B667A7">
        <w:rPr>
          <w:shd w:val="clear" w:color="auto" w:fill="FFFFFF"/>
        </w:rPr>
        <w:t>T, Claire</w:t>
      </w:r>
      <w:r>
        <w:rPr>
          <w:shd w:val="clear" w:color="auto" w:fill="FFFFFF"/>
        </w:rPr>
        <w:t>,</w:t>
      </w:r>
      <w:r w:rsidR="00B667A7" w:rsidRPr="00B667A7">
        <w:rPr>
          <w:shd w:val="clear" w:color="auto" w:fill="FFFFFF"/>
        </w:rPr>
        <w:t xml:space="preserve"> (2004), </w:t>
      </w:r>
      <w:r w:rsidR="00B667A7" w:rsidRPr="00895A7C">
        <w:rPr>
          <w:b/>
          <w:shd w:val="clear" w:color="auto" w:fill="FFFFFF"/>
        </w:rPr>
        <w:t>“Commercial Branch Performance Evaluation and Results Communication in a Canadian Bank – A DEA Application”</w:t>
      </w:r>
      <w:r w:rsidR="00B667A7" w:rsidRPr="00B667A7">
        <w:rPr>
          <w:shd w:val="clear" w:color="auto" w:fill="FFFFFF"/>
        </w:rPr>
        <w:t>, European Journal of Operational Research, 156, 719-735.</w:t>
      </w:r>
    </w:p>
    <w:p w:rsidR="00004B2C" w:rsidRPr="00004B2C" w:rsidRDefault="00004B2C" w:rsidP="00004B2C">
      <w:pPr>
        <w:pStyle w:val="ListeParagraf"/>
        <w:rPr>
          <w:shd w:val="clear" w:color="auto" w:fill="FFFFFF"/>
        </w:rPr>
      </w:pPr>
    </w:p>
    <w:p w:rsidR="00B667A7" w:rsidRDefault="00B667A7" w:rsidP="00B667A7">
      <w:pPr>
        <w:pStyle w:val="ListeParagraf"/>
        <w:numPr>
          <w:ilvl w:val="0"/>
          <w:numId w:val="18"/>
        </w:numPr>
        <w:spacing w:before="120" w:after="120"/>
        <w:jc w:val="both"/>
        <w:rPr>
          <w:shd w:val="clear" w:color="auto" w:fill="FFFFFF"/>
        </w:rPr>
      </w:pPr>
      <w:r w:rsidRPr="00B667A7">
        <w:rPr>
          <w:shd w:val="clear" w:color="auto" w:fill="FFFFFF"/>
        </w:rPr>
        <w:t>PROKOPENKO, Joseph</w:t>
      </w:r>
      <w:r w:rsidR="00D8382E">
        <w:rPr>
          <w:shd w:val="clear" w:color="auto" w:fill="FFFFFF"/>
        </w:rPr>
        <w:t>,</w:t>
      </w:r>
      <w:r w:rsidRPr="00B667A7">
        <w:rPr>
          <w:shd w:val="clear" w:color="auto" w:fill="FFFFFF"/>
        </w:rPr>
        <w:t xml:space="preserve"> (2005), </w:t>
      </w:r>
      <w:r w:rsidRPr="00895A7C">
        <w:rPr>
          <w:b/>
          <w:shd w:val="clear" w:color="auto" w:fill="FFFFFF"/>
        </w:rPr>
        <w:t>Verimlilik Yönetimi Uygulamalı El Kitabı</w:t>
      </w:r>
      <w:r w:rsidRPr="00B667A7">
        <w:rPr>
          <w:shd w:val="clear" w:color="auto" w:fill="FFFFFF"/>
        </w:rPr>
        <w:t>, (Çev.: O. Baykal, N. Atalay, E. Fidan), MPM Yayınları No: 476, Ankara.</w:t>
      </w:r>
    </w:p>
    <w:p w:rsidR="00D8382E" w:rsidRPr="00D8382E" w:rsidRDefault="00D8382E" w:rsidP="00D8382E">
      <w:pPr>
        <w:pStyle w:val="ListeParagraf"/>
        <w:rPr>
          <w:shd w:val="clear" w:color="auto" w:fill="FFFFFF"/>
        </w:rPr>
      </w:pPr>
    </w:p>
    <w:p w:rsidR="00B667A7" w:rsidRDefault="00B667A7" w:rsidP="00B667A7">
      <w:pPr>
        <w:pStyle w:val="ListeParagraf"/>
        <w:numPr>
          <w:ilvl w:val="0"/>
          <w:numId w:val="18"/>
        </w:numPr>
        <w:spacing w:before="120" w:after="120"/>
        <w:jc w:val="both"/>
        <w:rPr>
          <w:shd w:val="clear" w:color="auto" w:fill="FFFFFF"/>
        </w:rPr>
      </w:pPr>
      <w:r w:rsidRPr="00B667A7">
        <w:rPr>
          <w:shd w:val="clear" w:color="auto" w:fill="FFFFFF"/>
        </w:rPr>
        <w:t>RAMANATHAN, Ramakrishnan</w:t>
      </w:r>
      <w:r w:rsidR="00D8382E">
        <w:rPr>
          <w:shd w:val="clear" w:color="auto" w:fill="FFFFFF"/>
        </w:rPr>
        <w:t>,</w:t>
      </w:r>
      <w:r w:rsidRPr="00B667A7">
        <w:rPr>
          <w:shd w:val="clear" w:color="auto" w:fill="FFFFFF"/>
        </w:rPr>
        <w:t xml:space="preserve"> (2003), </w:t>
      </w:r>
      <w:r w:rsidRPr="000C692F">
        <w:rPr>
          <w:b/>
          <w:shd w:val="clear" w:color="auto" w:fill="FFFFFF"/>
        </w:rPr>
        <w:t>An Introduction to Data Envelopment Analysis: A Tool for Performance Measurement</w:t>
      </w:r>
      <w:r w:rsidRPr="00B667A7">
        <w:rPr>
          <w:shd w:val="clear" w:color="auto" w:fill="FFFFFF"/>
        </w:rPr>
        <w:t>, Sage Publications, New Delhi.</w:t>
      </w:r>
    </w:p>
    <w:p w:rsidR="00D8382E" w:rsidRPr="00D8382E" w:rsidRDefault="00D8382E" w:rsidP="00D8382E">
      <w:pPr>
        <w:pStyle w:val="ListeParagraf"/>
        <w:rPr>
          <w:shd w:val="clear" w:color="auto" w:fill="FFFFFF"/>
        </w:rPr>
      </w:pPr>
    </w:p>
    <w:p w:rsidR="00B667A7" w:rsidRDefault="00B667A7" w:rsidP="00B667A7">
      <w:pPr>
        <w:pStyle w:val="ListeParagraf"/>
        <w:numPr>
          <w:ilvl w:val="0"/>
          <w:numId w:val="18"/>
        </w:numPr>
        <w:spacing w:before="120" w:after="120"/>
        <w:jc w:val="both"/>
        <w:rPr>
          <w:shd w:val="clear" w:color="auto" w:fill="FFFFFF"/>
        </w:rPr>
      </w:pPr>
      <w:r w:rsidRPr="00B667A7">
        <w:rPr>
          <w:shd w:val="clear" w:color="auto" w:fill="FFFFFF"/>
        </w:rPr>
        <w:t>RAY, Subhas C.</w:t>
      </w:r>
      <w:r w:rsidR="00D8382E">
        <w:rPr>
          <w:shd w:val="clear" w:color="auto" w:fill="FFFFFF"/>
        </w:rPr>
        <w:t>,</w:t>
      </w:r>
      <w:r w:rsidRPr="00B667A7">
        <w:rPr>
          <w:shd w:val="clear" w:color="auto" w:fill="FFFFFF"/>
        </w:rPr>
        <w:t xml:space="preserve"> (2004), </w:t>
      </w:r>
      <w:r w:rsidRPr="000C692F">
        <w:rPr>
          <w:b/>
          <w:shd w:val="clear" w:color="auto" w:fill="FFFFFF"/>
        </w:rPr>
        <w:t>Data Envelopment Analysis: Theory and Techniques for Economics and Operations Research</w:t>
      </w:r>
      <w:r w:rsidRPr="00B667A7">
        <w:rPr>
          <w:shd w:val="clear" w:color="auto" w:fill="FFFFFF"/>
        </w:rPr>
        <w:t>, Cambridge University Press, New York.</w:t>
      </w:r>
    </w:p>
    <w:p w:rsidR="00D8382E" w:rsidRPr="00D8382E" w:rsidRDefault="00D8382E" w:rsidP="00D8382E">
      <w:pPr>
        <w:pStyle w:val="ListeParagraf"/>
        <w:rPr>
          <w:shd w:val="clear" w:color="auto" w:fill="FFFFFF"/>
        </w:rPr>
      </w:pPr>
    </w:p>
    <w:p w:rsidR="00B667A7" w:rsidRDefault="00B667A7" w:rsidP="00B667A7">
      <w:pPr>
        <w:pStyle w:val="ListeParagraf"/>
        <w:numPr>
          <w:ilvl w:val="0"/>
          <w:numId w:val="18"/>
        </w:numPr>
        <w:spacing w:before="120" w:after="120"/>
        <w:jc w:val="both"/>
        <w:rPr>
          <w:shd w:val="clear" w:color="auto" w:fill="FFFFFF"/>
        </w:rPr>
      </w:pPr>
      <w:r w:rsidRPr="00B667A7">
        <w:rPr>
          <w:shd w:val="clear" w:color="auto" w:fill="FFFFFF"/>
        </w:rPr>
        <w:t>SAYGILI, Şeref ve TAYMAZ, Erol</w:t>
      </w:r>
      <w:r w:rsidR="00D8382E">
        <w:rPr>
          <w:shd w:val="clear" w:color="auto" w:fill="FFFFFF"/>
        </w:rPr>
        <w:t>,</w:t>
      </w:r>
      <w:r w:rsidRPr="00B667A7">
        <w:rPr>
          <w:shd w:val="clear" w:color="auto" w:fill="FFFFFF"/>
        </w:rPr>
        <w:t xml:space="preserve"> (1996), </w:t>
      </w:r>
      <w:r w:rsidRPr="000C692F">
        <w:rPr>
          <w:b/>
          <w:shd w:val="clear" w:color="auto" w:fill="FFFFFF"/>
        </w:rPr>
        <w:t>“Türkiye Çimento Sanayinde Özelleştirme ve Teknik Etkinlik’’</w:t>
      </w:r>
      <w:r w:rsidRPr="00B667A7">
        <w:rPr>
          <w:shd w:val="clear" w:color="auto" w:fill="FFFFFF"/>
        </w:rPr>
        <w:t>, ODTÜ Gelişme Dergisi, 23</w:t>
      </w:r>
      <w:r w:rsidR="00D8382E">
        <w:rPr>
          <w:shd w:val="clear" w:color="auto" w:fill="FFFFFF"/>
        </w:rPr>
        <w:t xml:space="preserve"> </w:t>
      </w:r>
      <w:r w:rsidRPr="00B667A7">
        <w:rPr>
          <w:shd w:val="clear" w:color="auto" w:fill="FFFFFF"/>
        </w:rPr>
        <w:t>(3), 405-426.</w:t>
      </w:r>
    </w:p>
    <w:p w:rsidR="00D8382E" w:rsidRPr="00D8382E" w:rsidRDefault="00D8382E" w:rsidP="00D8382E">
      <w:pPr>
        <w:pStyle w:val="ListeParagraf"/>
        <w:rPr>
          <w:shd w:val="clear" w:color="auto" w:fill="FFFFFF"/>
        </w:rPr>
      </w:pPr>
    </w:p>
    <w:p w:rsidR="00B667A7" w:rsidRDefault="00B667A7" w:rsidP="00B667A7">
      <w:pPr>
        <w:pStyle w:val="ListeParagraf"/>
        <w:numPr>
          <w:ilvl w:val="0"/>
          <w:numId w:val="18"/>
        </w:numPr>
        <w:spacing w:before="120" w:after="120"/>
        <w:jc w:val="both"/>
        <w:rPr>
          <w:shd w:val="clear" w:color="auto" w:fill="FFFFFF"/>
        </w:rPr>
      </w:pPr>
      <w:r w:rsidRPr="00B667A7">
        <w:rPr>
          <w:shd w:val="clear" w:color="auto" w:fill="FFFFFF"/>
        </w:rPr>
        <w:t>SEY, Yıldız</w:t>
      </w:r>
      <w:r w:rsidR="00D8382E">
        <w:rPr>
          <w:shd w:val="clear" w:color="auto" w:fill="FFFFFF"/>
        </w:rPr>
        <w:t>,</w:t>
      </w:r>
      <w:r w:rsidRPr="00B667A7">
        <w:rPr>
          <w:shd w:val="clear" w:color="auto" w:fill="FFFFFF"/>
        </w:rPr>
        <w:t xml:space="preserve"> (2004), </w:t>
      </w:r>
      <w:r w:rsidRPr="000C692F">
        <w:rPr>
          <w:b/>
          <w:shd w:val="clear" w:color="auto" w:fill="FFFFFF"/>
        </w:rPr>
        <w:t>Türkiye Çimento Tarihi</w:t>
      </w:r>
      <w:r w:rsidRPr="00B667A7">
        <w:rPr>
          <w:shd w:val="clear" w:color="auto" w:fill="FFFFFF"/>
        </w:rPr>
        <w:t>, Türkiye Ek</w:t>
      </w:r>
      <w:r w:rsidR="00D8382E">
        <w:rPr>
          <w:shd w:val="clear" w:color="auto" w:fill="FFFFFF"/>
        </w:rPr>
        <w:t>onomik ve Toplumsal Tarih Vakfı,</w:t>
      </w:r>
      <w:r w:rsidRPr="00B667A7">
        <w:rPr>
          <w:shd w:val="clear" w:color="auto" w:fill="FFFFFF"/>
        </w:rPr>
        <w:t xml:space="preserve"> Türkiy</w:t>
      </w:r>
      <w:r w:rsidR="00D8382E">
        <w:rPr>
          <w:shd w:val="clear" w:color="auto" w:fill="FFFFFF"/>
        </w:rPr>
        <w:t>e Çimento Müstahsilleri Birliği,</w:t>
      </w:r>
      <w:r w:rsidRPr="00B667A7">
        <w:rPr>
          <w:shd w:val="clear" w:color="auto" w:fill="FFFFFF"/>
        </w:rPr>
        <w:t xml:space="preserve"> Çimento Müstahsilleri İşverenleri Sendikası.</w:t>
      </w:r>
    </w:p>
    <w:p w:rsidR="00D8382E" w:rsidRPr="00D8382E" w:rsidRDefault="00D8382E" w:rsidP="00D8382E">
      <w:pPr>
        <w:pStyle w:val="ListeParagraf"/>
        <w:rPr>
          <w:shd w:val="clear" w:color="auto" w:fill="FFFFFF"/>
        </w:rPr>
      </w:pPr>
    </w:p>
    <w:p w:rsidR="00162440" w:rsidRPr="00D8382E" w:rsidRDefault="00162440" w:rsidP="00B667A7">
      <w:pPr>
        <w:pStyle w:val="ListeParagraf"/>
        <w:numPr>
          <w:ilvl w:val="0"/>
          <w:numId w:val="18"/>
        </w:numPr>
        <w:spacing w:before="120" w:after="120"/>
        <w:jc w:val="both"/>
        <w:rPr>
          <w:shd w:val="clear" w:color="auto" w:fill="FFFFFF"/>
        </w:rPr>
      </w:pPr>
      <w:r w:rsidRPr="00204295">
        <w:t>STURM</w:t>
      </w:r>
      <w:r>
        <w:t>,</w:t>
      </w:r>
      <w:r w:rsidRPr="00204295">
        <w:t xml:space="preserve"> Jan-Egbert</w:t>
      </w:r>
      <w:r w:rsidR="00D8382E">
        <w:t>,</w:t>
      </w:r>
      <w:r w:rsidRPr="00204295">
        <w:t xml:space="preserve"> W</w:t>
      </w:r>
      <w:r w:rsidR="00D8382E">
        <w:t>ILLI</w:t>
      </w:r>
      <w:r w:rsidRPr="00204295">
        <w:t>AMS</w:t>
      </w:r>
      <w:r>
        <w:t>,</w:t>
      </w:r>
      <w:r w:rsidRPr="00204295">
        <w:t xml:space="preserve"> Barry</w:t>
      </w:r>
      <w:r w:rsidR="00D8382E">
        <w:t>,</w:t>
      </w:r>
      <w:r>
        <w:t xml:space="preserve"> (2002)</w:t>
      </w:r>
      <w:r w:rsidRPr="00162440">
        <w:t>,</w:t>
      </w:r>
      <w:r w:rsidRPr="00162440">
        <w:rPr>
          <w:b/>
        </w:rPr>
        <w:t xml:space="preserve"> “Deregulation, Entry of Foreign Banks and Bank Efficiency in Australia’’</w:t>
      </w:r>
      <w:r w:rsidRPr="00204295">
        <w:t xml:space="preserve">, </w:t>
      </w:r>
      <w:r>
        <w:rPr>
          <w:i/>
        </w:rPr>
        <w:t>CES</w:t>
      </w:r>
      <w:r w:rsidRPr="00204295">
        <w:rPr>
          <w:i/>
        </w:rPr>
        <w:t>ifo Working Paper,</w:t>
      </w:r>
      <w:r>
        <w:t xml:space="preserve"> No: 816.</w:t>
      </w:r>
    </w:p>
    <w:p w:rsidR="00D8382E" w:rsidRPr="00D8382E" w:rsidRDefault="00D8382E" w:rsidP="00D8382E">
      <w:pPr>
        <w:pStyle w:val="ListeParagraf"/>
        <w:rPr>
          <w:shd w:val="clear" w:color="auto" w:fill="FFFFFF"/>
        </w:rPr>
      </w:pPr>
    </w:p>
    <w:p w:rsidR="00B667A7" w:rsidRPr="00B667A7" w:rsidRDefault="00B667A7" w:rsidP="00B667A7">
      <w:pPr>
        <w:pStyle w:val="ListeParagraf"/>
        <w:numPr>
          <w:ilvl w:val="0"/>
          <w:numId w:val="18"/>
        </w:numPr>
        <w:spacing w:before="120" w:after="120"/>
        <w:jc w:val="both"/>
        <w:rPr>
          <w:shd w:val="clear" w:color="auto" w:fill="FFFFFF"/>
        </w:rPr>
      </w:pPr>
      <w:r w:rsidRPr="00B667A7">
        <w:rPr>
          <w:shd w:val="clear" w:color="auto" w:fill="FFFFFF"/>
        </w:rPr>
        <w:t>TONE, Kaoru</w:t>
      </w:r>
      <w:r w:rsidR="00D8382E">
        <w:rPr>
          <w:shd w:val="clear" w:color="auto" w:fill="FFFFFF"/>
        </w:rPr>
        <w:t>,</w:t>
      </w:r>
      <w:r w:rsidRPr="00B667A7">
        <w:rPr>
          <w:shd w:val="clear" w:color="auto" w:fill="FFFFFF"/>
        </w:rPr>
        <w:t xml:space="preserve"> (2004), </w:t>
      </w:r>
      <w:r w:rsidRPr="000C692F">
        <w:rPr>
          <w:b/>
          <w:shd w:val="clear" w:color="auto" w:fill="FFFFFF"/>
        </w:rPr>
        <w:t>"Malmquist Productivity Index" Handbook on Data Envelopment Analysis</w:t>
      </w:r>
      <w:r w:rsidRPr="00B667A7">
        <w:rPr>
          <w:shd w:val="clear" w:color="auto" w:fill="FFFFFF"/>
        </w:rPr>
        <w:t>, Springer US.</w:t>
      </w:r>
    </w:p>
    <w:p w:rsidR="00B667A7" w:rsidRDefault="00B667A7" w:rsidP="00B667A7">
      <w:pPr>
        <w:pStyle w:val="ListeParagraf"/>
        <w:numPr>
          <w:ilvl w:val="0"/>
          <w:numId w:val="18"/>
        </w:numPr>
        <w:spacing w:before="120" w:after="120"/>
        <w:jc w:val="both"/>
        <w:rPr>
          <w:shd w:val="clear" w:color="auto" w:fill="FFFFFF"/>
        </w:rPr>
      </w:pPr>
      <w:r w:rsidRPr="00B667A7">
        <w:rPr>
          <w:shd w:val="clear" w:color="auto" w:fill="FFFFFF"/>
        </w:rPr>
        <w:lastRenderedPageBreak/>
        <w:t>TUNA, Yusuf</w:t>
      </w:r>
      <w:r w:rsidR="00D8382E">
        <w:rPr>
          <w:shd w:val="clear" w:color="auto" w:fill="FFFFFF"/>
        </w:rPr>
        <w:t>,</w:t>
      </w:r>
      <w:r w:rsidRPr="00B667A7">
        <w:rPr>
          <w:shd w:val="clear" w:color="auto" w:fill="FFFFFF"/>
        </w:rPr>
        <w:t xml:space="preserve"> (1993), </w:t>
      </w:r>
      <w:r w:rsidRPr="00953AC5">
        <w:rPr>
          <w:b/>
          <w:shd w:val="clear" w:color="auto" w:fill="FFFFFF"/>
        </w:rPr>
        <w:t>Tarımda Verimlilik Artışının Ek</w:t>
      </w:r>
      <w:r w:rsidR="00D8382E">
        <w:rPr>
          <w:b/>
          <w:shd w:val="clear" w:color="auto" w:fill="FFFFFF"/>
        </w:rPr>
        <w:t>onomik Sonuçları: Türkiye İ</w:t>
      </w:r>
      <w:r w:rsidRPr="00953AC5">
        <w:rPr>
          <w:b/>
          <w:shd w:val="clear" w:color="auto" w:fill="FFFFFF"/>
        </w:rPr>
        <w:t>le İlgili Bir Değerlendirme</w:t>
      </w:r>
      <w:r w:rsidRPr="00B667A7">
        <w:rPr>
          <w:shd w:val="clear" w:color="auto" w:fill="FFFFFF"/>
        </w:rPr>
        <w:t>, Milli Prodüktivite Merkezi Yayınları No:</w:t>
      </w:r>
      <w:r w:rsidR="0028799C">
        <w:rPr>
          <w:shd w:val="clear" w:color="auto" w:fill="FFFFFF"/>
        </w:rPr>
        <w:t xml:space="preserve"> </w:t>
      </w:r>
      <w:r w:rsidRPr="00B667A7">
        <w:rPr>
          <w:shd w:val="clear" w:color="auto" w:fill="FFFFFF"/>
        </w:rPr>
        <w:t>487, Ankara.</w:t>
      </w:r>
    </w:p>
    <w:p w:rsidR="00D8382E" w:rsidRPr="00B667A7" w:rsidRDefault="00D8382E" w:rsidP="00D8382E">
      <w:pPr>
        <w:pStyle w:val="ListeParagraf"/>
        <w:spacing w:before="120" w:after="120"/>
        <w:jc w:val="both"/>
        <w:rPr>
          <w:shd w:val="clear" w:color="auto" w:fill="FFFFFF"/>
        </w:rPr>
      </w:pPr>
    </w:p>
    <w:p w:rsidR="00B667A7" w:rsidRDefault="00B667A7" w:rsidP="00082BD6">
      <w:pPr>
        <w:pStyle w:val="ListeParagraf"/>
        <w:numPr>
          <w:ilvl w:val="0"/>
          <w:numId w:val="18"/>
        </w:numPr>
        <w:spacing w:before="120" w:after="120"/>
        <w:jc w:val="both"/>
        <w:rPr>
          <w:shd w:val="clear" w:color="auto" w:fill="FFFFFF"/>
        </w:rPr>
      </w:pPr>
      <w:r w:rsidRPr="00D8382E">
        <w:rPr>
          <w:shd w:val="clear" w:color="auto" w:fill="FFFFFF"/>
        </w:rPr>
        <w:t>ULUCAN, Aydın ve KARACABEY, Argun A.</w:t>
      </w:r>
      <w:r w:rsidR="00D8382E">
        <w:rPr>
          <w:shd w:val="clear" w:color="auto" w:fill="FFFFFF"/>
        </w:rPr>
        <w:t>,</w:t>
      </w:r>
      <w:r w:rsidRPr="00D8382E">
        <w:rPr>
          <w:shd w:val="clear" w:color="auto" w:fill="FFFFFF"/>
        </w:rPr>
        <w:t xml:space="preserve"> (2002), </w:t>
      </w:r>
      <w:r w:rsidRPr="00D8382E">
        <w:rPr>
          <w:b/>
          <w:shd w:val="clear" w:color="auto" w:fill="FFFFFF"/>
        </w:rPr>
        <w:t>“İMKB Hisse Senedi Piyasasının Teknik Etkinliğinin AB Aday ve Üye Ülkelerle Karşılaştırmalı Analizi”</w:t>
      </w:r>
      <w:r w:rsidRPr="00D8382E">
        <w:rPr>
          <w:shd w:val="clear" w:color="auto" w:fill="FFFFFF"/>
        </w:rPr>
        <w:t>, Ankara Avrupa Çalışmaları Dergisi, 2</w:t>
      </w:r>
      <w:r w:rsidR="00D8382E">
        <w:rPr>
          <w:shd w:val="clear" w:color="auto" w:fill="FFFFFF"/>
        </w:rPr>
        <w:t xml:space="preserve"> </w:t>
      </w:r>
      <w:r w:rsidRPr="00D8382E">
        <w:rPr>
          <w:shd w:val="clear" w:color="auto" w:fill="FFFFFF"/>
        </w:rPr>
        <w:t>(3), 101-111.</w:t>
      </w:r>
    </w:p>
    <w:p w:rsidR="00D8382E" w:rsidRPr="00D8382E" w:rsidRDefault="00D8382E" w:rsidP="00D8382E">
      <w:pPr>
        <w:pStyle w:val="ListeParagraf"/>
        <w:rPr>
          <w:shd w:val="clear" w:color="auto" w:fill="FFFFFF"/>
        </w:rPr>
      </w:pPr>
    </w:p>
    <w:p w:rsidR="00B667A7" w:rsidRDefault="00D8382E" w:rsidP="00B667A7">
      <w:pPr>
        <w:pStyle w:val="ListeParagraf"/>
        <w:numPr>
          <w:ilvl w:val="0"/>
          <w:numId w:val="18"/>
        </w:numPr>
        <w:spacing w:before="120" w:after="120"/>
        <w:jc w:val="both"/>
        <w:rPr>
          <w:shd w:val="clear" w:color="auto" w:fill="FFFFFF"/>
        </w:rPr>
      </w:pPr>
      <w:r w:rsidRPr="00B667A7">
        <w:rPr>
          <w:shd w:val="clear" w:color="auto" w:fill="FFFFFF"/>
        </w:rPr>
        <w:t>YAPI KREDİ BANKASI</w:t>
      </w:r>
      <w:r>
        <w:rPr>
          <w:shd w:val="clear" w:color="auto" w:fill="FFFFFF"/>
        </w:rPr>
        <w:t>,</w:t>
      </w:r>
      <w:r w:rsidRPr="00B667A7">
        <w:rPr>
          <w:shd w:val="clear" w:color="auto" w:fill="FFFFFF"/>
        </w:rPr>
        <w:t xml:space="preserve"> </w:t>
      </w:r>
      <w:r w:rsidR="00B667A7" w:rsidRPr="00B667A7">
        <w:rPr>
          <w:shd w:val="clear" w:color="auto" w:fill="FFFFFF"/>
        </w:rPr>
        <w:t xml:space="preserve">(1979), İktisadi Araştırmalar Müdürlüğü, </w:t>
      </w:r>
      <w:r w:rsidR="00B667A7" w:rsidRPr="00953AC5">
        <w:rPr>
          <w:b/>
          <w:shd w:val="clear" w:color="auto" w:fill="FFFFFF"/>
        </w:rPr>
        <w:t>Türkiye’de Çimento Sanayii</w:t>
      </w:r>
      <w:r w:rsidR="00B667A7" w:rsidRPr="00B667A7">
        <w:rPr>
          <w:shd w:val="clear" w:color="auto" w:fill="FFFFFF"/>
        </w:rPr>
        <w:t>, Yapı Kredi Bankası Yayınları, İstanbul.</w:t>
      </w:r>
    </w:p>
    <w:p w:rsidR="00D8382E" w:rsidRPr="00B667A7" w:rsidRDefault="00D8382E" w:rsidP="00D8382E">
      <w:pPr>
        <w:pStyle w:val="ListeParagraf"/>
        <w:spacing w:before="120" w:after="120"/>
        <w:jc w:val="both"/>
        <w:rPr>
          <w:shd w:val="clear" w:color="auto" w:fill="FFFFFF"/>
        </w:rPr>
      </w:pPr>
    </w:p>
    <w:p w:rsidR="002E7565" w:rsidRPr="00AD351C" w:rsidRDefault="00A066FC" w:rsidP="00AD351C">
      <w:pPr>
        <w:pStyle w:val="ListeParagraf"/>
        <w:numPr>
          <w:ilvl w:val="0"/>
          <w:numId w:val="18"/>
        </w:numPr>
        <w:spacing w:before="120" w:after="120"/>
        <w:jc w:val="both"/>
        <w:rPr>
          <w:shd w:val="clear" w:color="auto" w:fill="FFFFFF"/>
        </w:rPr>
      </w:pPr>
      <w:hyperlink r:id="rId12" w:history="1">
        <w:r w:rsidR="00B667A7" w:rsidRPr="00B667A7">
          <w:rPr>
            <w:shd w:val="clear" w:color="auto" w:fill="FFFFFF"/>
          </w:rPr>
          <w:t>http://www.oib.gov.tr/program/uygulamalar/cimento_genel.htm</w:t>
        </w:r>
      </w:hyperlink>
      <w:r w:rsidR="00D8382E">
        <w:rPr>
          <w:shd w:val="clear" w:color="auto" w:fill="FFFFFF"/>
        </w:rPr>
        <w:t>, Erişim Tarihi</w:t>
      </w:r>
      <w:r w:rsidR="00B667A7" w:rsidRPr="00B667A7">
        <w:rPr>
          <w:shd w:val="clear" w:color="auto" w:fill="FFFFFF"/>
        </w:rPr>
        <w:t>: 20.11.2015.</w:t>
      </w:r>
    </w:p>
    <w:sectPr w:rsidR="002E7565" w:rsidRPr="00AD351C" w:rsidSect="00BC699F">
      <w:headerReference w:type="default" r:id="rId13"/>
      <w:type w:val="continuous"/>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6FC" w:rsidRDefault="00A066FC" w:rsidP="00C95E76">
      <w:r>
        <w:separator/>
      </w:r>
    </w:p>
  </w:endnote>
  <w:endnote w:type="continuationSeparator" w:id="0">
    <w:p w:rsidR="00A066FC" w:rsidRDefault="00A066FC" w:rsidP="00C9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EFF" w:usb1="C0007843" w:usb2="00000009" w:usb3="00000000" w:csb0="000001FF" w:csb1="00000000"/>
  </w:font>
  <w:font w:name="Times Normal Tr">
    <w:altName w:val="Times New Roman"/>
    <w:panose1 w:val="00000000000000000000"/>
    <w:charset w:val="A2"/>
    <w:family w:val="roman"/>
    <w:notTrueType/>
    <w:pitch w:val="default"/>
    <w:sig w:usb0="00000001" w:usb1="00000000" w:usb2="00000000" w:usb3="00000000" w:csb0="00000011" w:csb1="00000000"/>
  </w:font>
  <w:font w:name="Times">
    <w:altName w:val="Times"/>
    <w:panose1 w:val="02020603050405020304"/>
    <w:charset w:val="A2"/>
    <w:family w:val="roman"/>
    <w:pitch w:val="variable"/>
    <w:sig w:usb0="E0002EFF" w:usb1="C000785B" w:usb2="00000009" w:usb3="00000000" w:csb0="000001FF" w:csb1="00000000"/>
  </w:font>
  <w:font w:name="CMIKAN+Arial">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A2"/>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6FC" w:rsidRDefault="00A066FC" w:rsidP="00C95E76">
      <w:r>
        <w:separator/>
      </w:r>
    </w:p>
  </w:footnote>
  <w:footnote w:type="continuationSeparator" w:id="0">
    <w:p w:rsidR="00A066FC" w:rsidRDefault="00A066FC" w:rsidP="00C95E76">
      <w:r>
        <w:continuationSeparator/>
      </w:r>
    </w:p>
  </w:footnote>
  <w:footnote w:id="1">
    <w:p w:rsidR="0096355E" w:rsidRPr="00B74ECD" w:rsidRDefault="0096355E" w:rsidP="00E27184">
      <w:pPr>
        <w:pStyle w:val="DipnotMetni"/>
        <w:spacing w:before="120" w:after="120"/>
        <w:jc w:val="both"/>
        <w:rPr>
          <w:i/>
          <w:sz w:val="22"/>
          <w:szCs w:val="22"/>
        </w:rPr>
      </w:pPr>
      <w:r w:rsidRPr="00BC5C87">
        <w:rPr>
          <w:rStyle w:val="DipnotBavurusu"/>
          <w:b/>
          <w:i/>
          <w:sz w:val="22"/>
          <w:szCs w:val="22"/>
        </w:rPr>
        <w:footnoteRef/>
      </w:r>
      <w:r w:rsidRPr="00B74ECD">
        <w:rPr>
          <w:i/>
          <w:sz w:val="22"/>
          <w:szCs w:val="22"/>
        </w:rPr>
        <w:t xml:space="preserve"> Bu çalışma 2013/428 numaralı proje kapsamında Atatürk Üniversitesi Bilimsel Araştırma Projeleri Koordinatörlüğü tarafından desteklenmiştir.</w:t>
      </w:r>
    </w:p>
  </w:footnote>
  <w:footnote w:id="2">
    <w:p w:rsidR="0096355E" w:rsidRPr="00B74ECD" w:rsidRDefault="0096355E" w:rsidP="00E27184">
      <w:pPr>
        <w:pStyle w:val="DipnotMetni"/>
        <w:spacing w:before="120" w:after="120"/>
        <w:jc w:val="both"/>
        <w:rPr>
          <w:i/>
          <w:sz w:val="22"/>
          <w:szCs w:val="22"/>
        </w:rPr>
      </w:pPr>
      <w:r w:rsidRPr="00BC5C87">
        <w:rPr>
          <w:rStyle w:val="DipnotBavurusu"/>
          <w:b/>
          <w:i/>
          <w:sz w:val="22"/>
          <w:szCs w:val="22"/>
        </w:rPr>
        <w:t>2</w:t>
      </w:r>
      <w:r w:rsidRPr="00BC5C87">
        <w:rPr>
          <w:b/>
          <w:i/>
          <w:sz w:val="22"/>
          <w:szCs w:val="22"/>
        </w:rPr>
        <w:t xml:space="preserve"> </w:t>
      </w:r>
      <w:r w:rsidRPr="00871200">
        <w:rPr>
          <w:b/>
          <w:i/>
          <w:sz w:val="22"/>
          <w:szCs w:val="22"/>
        </w:rPr>
        <w:t>Özlem TOPÇUOĞLU</w:t>
      </w:r>
      <w:r>
        <w:rPr>
          <w:i/>
          <w:sz w:val="22"/>
          <w:szCs w:val="22"/>
        </w:rPr>
        <w:t>,</w:t>
      </w:r>
      <w:r w:rsidR="00160729" w:rsidRPr="00160729">
        <w:rPr>
          <w:i/>
          <w:sz w:val="22"/>
          <w:szCs w:val="22"/>
        </w:rPr>
        <w:t xml:space="preserve"> </w:t>
      </w:r>
      <w:r w:rsidR="00160729" w:rsidRPr="00B74ECD">
        <w:rPr>
          <w:i/>
          <w:sz w:val="22"/>
          <w:szCs w:val="22"/>
        </w:rPr>
        <w:t>Ar</w:t>
      </w:r>
      <w:r w:rsidR="00160729">
        <w:rPr>
          <w:i/>
          <w:sz w:val="22"/>
          <w:szCs w:val="22"/>
        </w:rPr>
        <w:t>ş.</w:t>
      </w:r>
      <w:r w:rsidR="00160729" w:rsidRPr="00B74ECD">
        <w:rPr>
          <w:i/>
          <w:sz w:val="22"/>
          <w:szCs w:val="22"/>
        </w:rPr>
        <w:t xml:space="preserve"> Gör</w:t>
      </w:r>
      <w:r w:rsidR="00160729">
        <w:rPr>
          <w:i/>
          <w:sz w:val="22"/>
          <w:szCs w:val="22"/>
        </w:rPr>
        <w:t>.</w:t>
      </w:r>
      <w:r>
        <w:rPr>
          <w:i/>
          <w:sz w:val="22"/>
          <w:szCs w:val="22"/>
        </w:rPr>
        <w:t xml:space="preserve"> </w:t>
      </w:r>
      <w:r w:rsidRPr="00B74ECD">
        <w:rPr>
          <w:i/>
          <w:sz w:val="22"/>
          <w:szCs w:val="22"/>
        </w:rPr>
        <w:t>Dr.</w:t>
      </w:r>
      <w:r>
        <w:rPr>
          <w:i/>
          <w:sz w:val="22"/>
          <w:szCs w:val="22"/>
        </w:rPr>
        <w:t>,</w:t>
      </w:r>
      <w:r w:rsidRPr="00B74ECD">
        <w:rPr>
          <w:i/>
          <w:sz w:val="22"/>
          <w:szCs w:val="22"/>
        </w:rPr>
        <w:t xml:space="preserve"> Atatürk Üniversitesi</w:t>
      </w:r>
      <w:r w:rsidR="0016315F">
        <w:rPr>
          <w:i/>
          <w:sz w:val="22"/>
          <w:szCs w:val="22"/>
        </w:rPr>
        <w:t>,</w:t>
      </w:r>
      <w:r w:rsidRPr="00B74ECD">
        <w:rPr>
          <w:i/>
          <w:sz w:val="22"/>
          <w:szCs w:val="22"/>
        </w:rPr>
        <w:t xml:space="preserve"> EMYO, Turizm İşletmeciliği Pro</w:t>
      </w:r>
      <w:r>
        <w:rPr>
          <w:i/>
          <w:sz w:val="22"/>
          <w:szCs w:val="22"/>
        </w:rPr>
        <w:t>gramı</w:t>
      </w:r>
      <w:r w:rsidR="00160729">
        <w:rPr>
          <w:i/>
          <w:sz w:val="22"/>
          <w:szCs w:val="22"/>
        </w:rPr>
        <w:t>.</w:t>
      </w:r>
      <w:r w:rsidRPr="00BC5C87">
        <w:rPr>
          <w:i/>
          <w:sz w:val="22"/>
          <w:szCs w:val="22"/>
        </w:rPr>
        <w:t xml:space="preserve"> </w:t>
      </w:r>
      <w:r w:rsidR="00CD24C3">
        <w:rPr>
          <w:i/>
          <w:sz w:val="22"/>
          <w:szCs w:val="22"/>
        </w:rPr>
        <w:t>ORCID: 0000-0002-9821-5856</w:t>
      </w:r>
    </w:p>
  </w:footnote>
  <w:footnote w:id="3">
    <w:p w:rsidR="0096355E" w:rsidRDefault="0096355E" w:rsidP="00E27184">
      <w:pPr>
        <w:pStyle w:val="DipnotMetni"/>
        <w:spacing w:before="120" w:after="120"/>
        <w:jc w:val="both"/>
        <w:rPr>
          <w:i/>
          <w:sz w:val="22"/>
          <w:szCs w:val="22"/>
        </w:rPr>
      </w:pPr>
      <w:r w:rsidRPr="00BC5C87">
        <w:rPr>
          <w:rStyle w:val="DipnotBavurusu"/>
          <w:b/>
          <w:i/>
          <w:sz w:val="22"/>
          <w:szCs w:val="22"/>
        </w:rPr>
        <w:t>3</w:t>
      </w:r>
      <w:r w:rsidRPr="00B74ECD">
        <w:rPr>
          <w:i/>
          <w:sz w:val="22"/>
          <w:szCs w:val="22"/>
        </w:rPr>
        <w:t xml:space="preserve"> </w:t>
      </w:r>
      <w:r w:rsidRPr="00871200">
        <w:rPr>
          <w:b/>
          <w:i/>
          <w:sz w:val="22"/>
          <w:szCs w:val="22"/>
        </w:rPr>
        <w:t>Hüseyin ÖZER</w:t>
      </w:r>
      <w:r w:rsidRPr="00871200">
        <w:rPr>
          <w:i/>
          <w:sz w:val="22"/>
          <w:szCs w:val="22"/>
        </w:rPr>
        <w:t>,</w:t>
      </w:r>
      <w:r>
        <w:rPr>
          <w:b/>
          <w:sz w:val="22"/>
          <w:szCs w:val="22"/>
        </w:rPr>
        <w:t xml:space="preserve"> </w:t>
      </w:r>
      <w:r w:rsidRPr="00B74ECD">
        <w:rPr>
          <w:i/>
          <w:sz w:val="22"/>
          <w:szCs w:val="22"/>
        </w:rPr>
        <w:t>Prof. Dr</w:t>
      </w:r>
      <w:r>
        <w:rPr>
          <w:i/>
          <w:sz w:val="22"/>
          <w:szCs w:val="22"/>
        </w:rPr>
        <w:t>,</w:t>
      </w:r>
      <w:r w:rsidRPr="00B74ECD">
        <w:rPr>
          <w:i/>
          <w:sz w:val="22"/>
          <w:szCs w:val="22"/>
        </w:rPr>
        <w:t>. Atatürk Üniversitesi</w:t>
      </w:r>
      <w:r w:rsidR="0016315F">
        <w:rPr>
          <w:i/>
          <w:sz w:val="22"/>
          <w:szCs w:val="22"/>
        </w:rPr>
        <w:t>,</w:t>
      </w:r>
      <w:r w:rsidRPr="00B74ECD">
        <w:rPr>
          <w:i/>
          <w:sz w:val="22"/>
          <w:szCs w:val="22"/>
        </w:rPr>
        <w:t xml:space="preserve"> İİBF, Ekonom</w:t>
      </w:r>
      <w:r>
        <w:rPr>
          <w:i/>
          <w:sz w:val="22"/>
          <w:szCs w:val="22"/>
        </w:rPr>
        <w:t>etri Bölümü Öğretim Üyesi.</w:t>
      </w:r>
      <w:r w:rsidR="00CD24C3">
        <w:rPr>
          <w:i/>
          <w:sz w:val="22"/>
          <w:szCs w:val="22"/>
        </w:rPr>
        <w:t xml:space="preserve"> ORCID: 0000-0003-4915-6447</w:t>
      </w:r>
      <w:bookmarkStart w:id="0" w:name="_GoBack"/>
      <w:bookmarkEnd w:id="0"/>
    </w:p>
    <w:p w:rsidR="003B4B93" w:rsidRPr="00793113" w:rsidRDefault="003B4B93" w:rsidP="003B4B93">
      <w:pPr>
        <w:pStyle w:val="DipnotMetni"/>
        <w:numPr>
          <w:ilvl w:val="0"/>
          <w:numId w:val="22"/>
        </w:numPr>
        <w:spacing w:before="120" w:after="120"/>
        <w:jc w:val="both"/>
        <w:rPr>
          <w:i/>
          <w:sz w:val="18"/>
          <w:szCs w:val="18"/>
        </w:rPr>
      </w:pPr>
      <w:r w:rsidRPr="00793113">
        <w:rPr>
          <w:i/>
          <w:sz w:val="18"/>
          <w:szCs w:val="18"/>
        </w:rPr>
        <w:t>Makale Gönderim Tarihi: 30.11.2017 Kabul Tarihi: 17.05.2018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2521169"/>
      <w:docPartObj>
        <w:docPartGallery w:val="Page Numbers (Top of Page)"/>
        <w:docPartUnique/>
      </w:docPartObj>
    </w:sdtPr>
    <w:sdtEndPr/>
    <w:sdtContent>
      <w:p w:rsidR="0096355E" w:rsidRDefault="0096355E">
        <w:pPr>
          <w:pStyle w:val="stBilgi"/>
        </w:pPr>
        <w:r>
          <w:rPr>
            <w:noProof/>
          </w:rPr>
          <mc:AlternateContent>
            <mc:Choice Requires="wps">
              <w:drawing>
                <wp:anchor distT="0" distB="0" distL="114300" distR="114300" simplePos="0" relativeHeight="251659264" behindDoc="0" locked="0" layoutInCell="0" allowOverlap="1" wp14:anchorId="046E6415" wp14:editId="1A021C19">
                  <wp:simplePos x="0" y="0"/>
                  <wp:positionH relativeFrom="margin">
                    <wp:posOffset>8568690</wp:posOffset>
                  </wp:positionH>
                  <wp:positionV relativeFrom="page">
                    <wp:posOffset>1457325</wp:posOffset>
                  </wp:positionV>
                  <wp:extent cx="554355" cy="5334000"/>
                  <wp:effectExtent l="0" t="0" r="0" b="0"/>
                  <wp:wrapNone/>
                  <wp:docPr id="688" name="Dikdörtgen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 cy="53340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96355E" w:rsidRPr="00430A8A" w:rsidRDefault="0096355E" w:rsidP="003C00C6">
                              <w:pPr>
                                <w:jc w:val="center"/>
                                <w:rPr>
                                  <w:rFonts w:asciiTheme="majorBidi" w:hAnsiTheme="majorBidi" w:cstheme="majorBidi"/>
                                  <w:color w:val="000000" w:themeColor="text1"/>
                                </w:rPr>
                              </w:pPr>
                              <w:r w:rsidRPr="00430A8A">
                                <w:rPr>
                                  <w:rFonts w:asciiTheme="majorBidi" w:hAnsiTheme="majorBidi" w:cstheme="majorBidi"/>
                                  <w:color w:val="000000" w:themeColor="text1"/>
                                </w:rPr>
                                <w:fldChar w:fldCharType="begin"/>
                              </w:r>
                              <w:r w:rsidRPr="00430A8A">
                                <w:rPr>
                                  <w:rFonts w:asciiTheme="majorBidi" w:hAnsiTheme="majorBidi" w:cstheme="majorBidi"/>
                                  <w:color w:val="000000" w:themeColor="text1"/>
                                </w:rPr>
                                <w:instrText>PAGE    \* MERGEFORMAT</w:instrText>
                              </w:r>
                              <w:r w:rsidRPr="00430A8A">
                                <w:rPr>
                                  <w:rFonts w:asciiTheme="majorBidi" w:hAnsiTheme="majorBidi" w:cstheme="majorBidi"/>
                                  <w:color w:val="000000" w:themeColor="text1"/>
                                </w:rPr>
                                <w:fldChar w:fldCharType="separate"/>
                              </w:r>
                              <w:r w:rsidR="00CD24C3">
                                <w:rPr>
                                  <w:rFonts w:asciiTheme="majorBidi" w:hAnsiTheme="majorBidi" w:cstheme="majorBidi"/>
                                  <w:noProof/>
                                  <w:color w:val="000000" w:themeColor="text1"/>
                                </w:rPr>
                                <w:t>1</w:t>
                              </w:r>
                              <w:r w:rsidRPr="00430A8A">
                                <w:rPr>
                                  <w:rFonts w:asciiTheme="majorBidi" w:hAnsiTheme="majorBidi" w:cstheme="majorBidi"/>
                                  <w:color w:val="000000" w:themeColor="text1"/>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E6415" id="Dikdörtgen 18" o:spid="_x0000_s1026" style="position:absolute;margin-left:674.7pt;margin-top:114.75pt;width:43.65pt;height:42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" o:allowincell="f" stroked="f">
                  <v:textbox style="layout-flow:vertical">
                    <w:txbxContent>
                      <w:p w:rsidR="0096355E" w:rsidRPr="00430A8A" w:rsidRDefault="0096355E" w:rsidP="003C00C6">
                        <w:pPr>
                          <w:jc w:val="center"/>
                          <w:rPr>
                            <w:rFonts w:asciiTheme="majorBidi" w:hAnsiTheme="majorBidi" w:cstheme="majorBidi"/>
                            <w:color w:val="000000" w:themeColor="text1"/>
                          </w:rPr>
                        </w:pPr>
                        <w:r w:rsidRPr="00430A8A">
                          <w:rPr>
                            <w:rFonts w:asciiTheme="majorBidi" w:hAnsiTheme="majorBidi" w:cstheme="majorBidi"/>
                            <w:color w:val="000000" w:themeColor="text1"/>
                          </w:rPr>
                          <w:fldChar w:fldCharType="begin"/>
                        </w:r>
                        <w:r w:rsidRPr="00430A8A">
                          <w:rPr>
                            <w:rFonts w:asciiTheme="majorBidi" w:hAnsiTheme="majorBidi" w:cstheme="majorBidi"/>
                            <w:color w:val="000000" w:themeColor="text1"/>
                          </w:rPr>
                          <w:instrText>PAGE    \* MERGEFORMAT</w:instrText>
                        </w:r>
                        <w:r w:rsidRPr="00430A8A">
                          <w:rPr>
                            <w:rFonts w:asciiTheme="majorBidi" w:hAnsiTheme="majorBidi" w:cstheme="majorBidi"/>
                            <w:color w:val="000000" w:themeColor="text1"/>
                          </w:rPr>
                          <w:fldChar w:fldCharType="separate"/>
                        </w:r>
                        <w:r w:rsidR="00CD24C3">
                          <w:rPr>
                            <w:rFonts w:asciiTheme="majorBidi" w:hAnsiTheme="majorBidi" w:cstheme="majorBidi"/>
                            <w:noProof/>
                            <w:color w:val="000000" w:themeColor="text1"/>
                          </w:rPr>
                          <w:t>1</w:t>
                        </w:r>
                        <w:r w:rsidRPr="00430A8A">
                          <w:rPr>
                            <w:rFonts w:asciiTheme="majorBidi" w:hAnsiTheme="majorBidi" w:cstheme="majorBidi"/>
                            <w:color w:val="000000" w:themeColor="text1"/>
                          </w:rPr>
                          <w:fldChar w:fldCharType="end"/>
                        </w:r>
                      </w:p>
                    </w:txbxContent>
                  </v:textbox>
                  <w10:wrap anchorx="margin" anchory="page"/>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53A1"/>
    <w:multiLevelType w:val="hybridMultilevel"/>
    <w:tmpl w:val="7E504B6C"/>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9F0F70"/>
    <w:multiLevelType w:val="hybridMultilevel"/>
    <w:tmpl w:val="02864B38"/>
    <w:lvl w:ilvl="0" w:tplc="041F0013">
      <w:start w:val="1"/>
      <w:numFmt w:val="upperRoman"/>
      <w:lvlText w:val="%1."/>
      <w:lvlJc w:val="right"/>
      <w:pPr>
        <w:ind w:left="1070" w:hanging="360"/>
      </w:pPr>
    </w:lvl>
    <w:lvl w:ilvl="1" w:tplc="86A4D9D0">
      <w:start w:val="1"/>
      <w:numFmt w:val="upperLetter"/>
      <w:lvlText w:val="%2."/>
      <w:lvlJc w:val="left"/>
      <w:pPr>
        <w:ind w:left="1790" w:hanging="360"/>
      </w:pPr>
      <w:rPr>
        <w:rFonts w:hint="default"/>
      </w:r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 w15:restartNumberingAfterBreak="0">
    <w:nsid w:val="26CD4365"/>
    <w:multiLevelType w:val="multilevel"/>
    <w:tmpl w:val="041F001D"/>
    <w:styleLink w:val="Sti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EB62624"/>
    <w:multiLevelType w:val="hybridMultilevel"/>
    <w:tmpl w:val="064E3A8A"/>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0F14AF3"/>
    <w:multiLevelType w:val="hybridMultilevel"/>
    <w:tmpl w:val="E2A8F002"/>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52D33A1"/>
    <w:multiLevelType w:val="hybridMultilevel"/>
    <w:tmpl w:val="14EA9C52"/>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8782518"/>
    <w:multiLevelType w:val="hybridMultilevel"/>
    <w:tmpl w:val="7EF04F62"/>
    <w:lvl w:ilvl="0" w:tplc="041F0015">
      <w:start w:val="1"/>
      <w:numFmt w:val="upperLetter"/>
      <w:lvlText w:val="%1."/>
      <w:lvlJc w:val="left"/>
      <w:pPr>
        <w:ind w:left="3502" w:hanging="360"/>
      </w:pPr>
    </w:lvl>
    <w:lvl w:ilvl="1" w:tplc="041F0015">
      <w:start w:val="1"/>
      <w:numFmt w:val="upperLetter"/>
      <w:lvlText w:val="%2."/>
      <w:lvlJc w:val="left"/>
      <w:pPr>
        <w:ind w:left="4472" w:hanging="360"/>
      </w:pPr>
    </w:lvl>
    <w:lvl w:ilvl="2" w:tplc="041F001B" w:tentative="1">
      <w:start w:val="1"/>
      <w:numFmt w:val="lowerRoman"/>
      <w:lvlText w:val="%3."/>
      <w:lvlJc w:val="right"/>
      <w:pPr>
        <w:ind w:left="4942" w:hanging="180"/>
      </w:pPr>
    </w:lvl>
    <w:lvl w:ilvl="3" w:tplc="041F000F" w:tentative="1">
      <w:start w:val="1"/>
      <w:numFmt w:val="decimal"/>
      <w:lvlText w:val="%4."/>
      <w:lvlJc w:val="left"/>
      <w:pPr>
        <w:ind w:left="5662" w:hanging="360"/>
      </w:pPr>
    </w:lvl>
    <w:lvl w:ilvl="4" w:tplc="041F0019" w:tentative="1">
      <w:start w:val="1"/>
      <w:numFmt w:val="lowerLetter"/>
      <w:lvlText w:val="%5."/>
      <w:lvlJc w:val="left"/>
      <w:pPr>
        <w:ind w:left="6382" w:hanging="360"/>
      </w:pPr>
    </w:lvl>
    <w:lvl w:ilvl="5" w:tplc="041F001B" w:tentative="1">
      <w:start w:val="1"/>
      <w:numFmt w:val="lowerRoman"/>
      <w:lvlText w:val="%6."/>
      <w:lvlJc w:val="right"/>
      <w:pPr>
        <w:ind w:left="7102" w:hanging="180"/>
      </w:pPr>
    </w:lvl>
    <w:lvl w:ilvl="6" w:tplc="041F000F" w:tentative="1">
      <w:start w:val="1"/>
      <w:numFmt w:val="decimal"/>
      <w:lvlText w:val="%7."/>
      <w:lvlJc w:val="left"/>
      <w:pPr>
        <w:ind w:left="7822" w:hanging="360"/>
      </w:pPr>
    </w:lvl>
    <w:lvl w:ilvl="7" w:tplc="041F0019" w:tentative="1">
      <w:start w:val="1"/>
      <w:numFmt w:val="lowerLetter"/>
      <w:lvlText w:val="%8."/>
      <w:lvlJc w:val="left"/>
      <w:pPr>
        <w:ind w:left="8542" w:hanging="360"/>
      </w:pPr>
    </w:lvl>
    <w:lvl w:ilvl="8" w:tplc="041F001B" w:tentative="1">
      <w:start w:val="1"/>
      <w:numFmt w:val="lowerRoman"/>
      <w:lvlText w:val="%9."/>
      <w:lvlJc w:val="right"/>
      <w:pPr>
        <w:ind w:left="9262" w:hanging="180"/>
      </w:pPr>
    </w:lvl>
  </w:abstractNum>
  <w:abstractNum w:abstractNumId="7" w15:restartNumberingAfterBreak="0">
    <w:nsid w:val="402917E4"/>
    <w:multiLevelType w:val="hybridMultilevel"/>
    <w:tmpl w:val="03BC8410"/>
    <w:lvl w:ilvl="0" w:tplc="041F0001">
      <w:start w:val="1"/>
      <w:numFmt w:val="bullet"/>
      <w:lvlText w:val=""/>
      <w:lvlJc w:val="left"/>
      <w:pPr>
        <w:ind w:left="1620" w:hanging="360"/>
      </w:pPr>
      <w:rPr>
        <w:rFonts w:ascii="Symbol" w:hAnsi="Symbol" w:hint="default"/>
      </w:rPr>
    </w:lvl>
    <w:lvl w:ilvl="1" w:tplc="041F0003" w:tentative="1">
      <w:start w:val="1"/>
      <w:numFmt w:val="bullet"/>
      <w:lvlText w:val="o"/>
      <w:lvlJc w:val="left"/>
      <w:pPr>
        <w:ind w:left="2340" w:hanging="360"/>
      </w:pPr>
      <w:rPr>
        <w:rFonts w:ascii="Courier New" w:hAnsi="Courier New" w:cs="Courier New" w:hint="default"/>
      </w:rPr>
    </w:lvl>
    <w:lvl w:ilvl="2" w:tplc="041F0005" w:tentative="1">
      <w:start w:val="1"/>
      <w:numFmt w:val="bullet"/>
      <w:lvlText w:val=""/>
      <w:lvlJc w:val="left"/>
      <w:pPr>
        <w:ind w:left="3060" w:hanging="360"/>
      </w:pPr>
      <w:rPr>
        <w:rFonts w:ascii="Wingdings" w:hAnsi="Wingdings" w:hint="default"/>
      </w:rPr>
    </w:lvl>
    <w:lvl w:ilvl="3" w:tplc="041F0001" w:tentative="1">
      <w:start w:val="1"/>
      <w:numFmt w:val="bullet"/>
      <w:lvlText w:val=""/>
      <w:lvlJc w:val="left"/>
      <w:pPr>
        <w:ind w:left="3780" w:hanging="360"/>
      </w:pPr>
      <w:rPr>
        <w:rFonts w:ascii="Symbol" w:hAnsi="Symbol" w:hint="default"/>
      </w:rPr>
    </w:lvl>
    <w:lvl w:ilvl="4" w:tplc="041F0003" w:tentative="1">
      <w:start w:val="1"/>
      <w:numFmt w:val="bullet"/>
      <w:lvlText w:val="o"/>
      <w:lvlJc w:val="left"/>
      <w:pPr>
        <w:ind w:left="4500" w:hanging="360"/>
      </w:pPr>
      <w:rPr>
        <w:rFonts w:ascii="Courier New" w:hAnsi="Courier New" w:cs="Courier New" w:hint="default"/>
      </w:rPr>
    </w:lvl>
    <w:lvl w:ilvl="5" w:tplc="041F0005" w:tentative="1">
      <w:start w:val="1"/>
      <w:numFmt w:val="bullet"/>
      <w:lvlText w:val=""/>
      <w:lvlJc w:val="left"/>
      <w:pPr>
        <w:ind w:left="5220" w:hanging="360"/>
      </w:pPr>
      <w:rPr>
        <w:rFonts w:ascii="Wingdings" w:hAnsi="Wingdings" w:hint="default"/>
      </w:rPr>
    </w:lvl>
    <w:lvl w:ilvl="6" w:tplc="041F0001" w:tentative="1">
      <w:start w:val="1"/>
      <w:numFmt w:val="bullet"/>
      <w:lvlText w:val=""/>
      <w:lvlJc w:val="left"/>
      <w:pPr>
        <w:ind w:left="5940" w:hanging="360"/>
      </w:pPr>
      <w:rPr>
        <w:rFonts w:ascii="Symbol" w:hAnsi="Symbol" w:hint="default"/>
      </w:rPr>
    </w:lvl>
    <w:lvl w:ilvl="7" w:tplc="041F0003" w:tentative="1">
      <w:start w:val="1"/>
      <w:numFmt w:val="bullet"/>
      <w:lvlText w:val="o"/>
      <w:lvlJc w:val="left"/>
      <w:pPr>
        <w:ind w:left="6660" w:hanging="360"/>
      </w:pPr>
      <w:rPr>
        <w:rFonts w:ascii="Courier New" w:hAnsi="Courier New" w:cs="Courier New" w:hint="default"/>
      </w:rPr>
    </w:lvl>
    <w:lvl w:ilvl="8" w:tplc="041F0005" w:tentative="1">
      <w:start w:val="1"/>
      <w:numFmt w:val="bullet"/>
      <w:lvlText w:val=""/>
      <w:lvlJc w:val="left"/>
      <w:pPr>
        <w:ind w:left="7380" w:hanging="360"/>
      </w:pPr>
      <w:rPr>
        <w:rFonts w:ascii="Wingdings" w:hAnsi="Wingdings" w:hint="default"/>
      </w:rPr>
    </w:lvl>
  </w:abstractNum>
  <w:abstractNum w:abstractNumId="8" w15:restartNumberingAfterBreak="0">
    <w:nsid w:val="40A713EF"/>
    <w:multiLevelType w:val="hybridMultilevel"/>
    <w:tmpl w:val="D8AA88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8E65206"/>
    <w:multiLevelType w:val="hybridMultilevel"/>
    <w:tmpl w:val="AEFA589A"/>
    <w:lvl w:ilvl="0" w:tplc="041F0015">
      <w:start w:val="1"/>
      <w:numFmt w:val="upperLetter"/>
      <w:lvlText w:val="%1."/>
      <w:lvlJc w:val="left"/>
      <w:pPr>
        <w:ind w:left="1930" w:hanging="360"/>
      </w:pPr>
    </w:lvl>
    <w:lvl w:ilvl="1" w:tplc="041F0019" w:tentative="1">
      <w:start w:val="1"/>
      <w:numFmt w:val="lowerLetter"/>
      <w:lvlText w:val="%2."/>
      <w:lvlJc w:val="left"/>
      <w:pPr>
        <w:ind w:left="2650" w:hanging="360"/>
      </w:pPr>
    </w:lvl>
    <w:lvl w:ilvl="2" w:tplc="041F001B" w:tentative="1">
      <w:start w:val="1"/>
      <w:numFmt w:val="lowerRoman"/>
      <w:lvlText w:val="%3."/>
      <w:lvlJc w:val="right"/>
      <w:pPr>
        <w:ind w:left="3370" w:hanging="180"/>
      </w:pPr>
    </w:lvl>
    <w:lvl w:ilvl="3" w:tplc="041F000F" w:tentative="1">
      <w:start w:val="1"/>
      <w:numFmt w:val="decimal"/>
      <w:lvlText w:val="%4."/>
      <w:lvlJc w:val="left"/>
      <w:pPr>
        <w:ind w:left="4090" w:hanging="360"/>
      </w:pPr>
    </w:lvl>
    <w:lvl w:ilvl="4" w:tplc="041F0019" w:tentative="1">
      <w:start w:val="1"/>
      <w:numFmt w:val="lowerLetter"/>
      <w:lvlText w:val="%5."/>
      <w:lvlJc w:val="left"/>
      <w:pPr>
        <w:ind w:left="4810" w:hanging="360"/>
      </w:pPr>
    </w:lvl>
    <w:lvl w:ilvl="5" w:tplc="041F001B" w:tentative="1">
      <w:start w:val="1"/>
      <w:numFmt w:val="lowerRoman"/>
      <w:lvlText w:val="%6."/>
      <w:lvlJc w:val="right"/>
      <w:pPr>
        <w:ind w:left="5530" w:hanging="180"/>
      </w:pPr>
    </w:lvl>
    <w:lvl w:ilvl="6" w:tplc="041F000F" w:tentative="1">
      <w:start w:val="1"/>
      <w:numFmt w:val="decimal"/>
      <w:lvlText w:val="%7."/>
      <w:lvlJc w:val="left"/>
      <w:pPr>
        <w:ind w:left="6250" w:hanging="360"/>
      </w:pPr>
    </w:lvl>
    <w:lvl w:ilvl="7" w:tplc="041F0019" w:tentative="1">
      <w:start w:val="1"/>
      <w:numFmt w:val="lowerLetter"/>
      <w:lvlText w:val="%8."/>
      <w:lvlJc w:val="left"/>
      <w:pPr>
        <w:ind w:left="6970" w:hanging="360"/>
      </w:pPr>
    </w:lvl>
    <w:lvl w:ilvl="8" w:tplc="041F001B" w:tentative="1">
      <w:start w:val="1"/>
      <w:numFmt w:val="lowerRoman"/>
      <w:lvlText w:val="%9."/>
      <w:lvlJc w:val="right"/>
      <w:pPr>
        <w:ind w:left="7690" w:hanging="180"/>
      </w:pPr>
    </w:lvl>
  </w:abstractNum>
  <w:abstractNum w:abstractNumId="10" w15:restartNumberingAfterBreak="0">
    <w:nsid w:val="4A50295A"/>
    <w:multiLevelType w:val="multilevel"/>
    <w:tmpl w:val="BB067C78"/>
    <w:lvl w:ilvl="0">
      <w:start w:val="1"/>
      <w:numFmt w:val="decimal"/>
      <w:lvlText w:val="%1."/>
      <w:lvlJc w:val="left"/>
      <w:pPr>
        <w:ind w:left="720" w:hanging="360"/>
      </w:pPr>
      <w:rPr>
        <w:rFonts w:hint="default"/>
      </w:rPr>
    </w:lvl>
    <w:lvl w:ilvl="1">
      <w:start w:val="1"/>
      <w:numFmt w:val="decimal"/>
      <w:isLgl/>
      <w:lvlText w:val="%1.%2."/>
      <w:lvlJc w:val="left"/>
      <w:pPr>
        <w:ind w:left="4472" w:hanging="360"/>
      </w:pPr>
      <w:rPr>
        <w:rFonts w:hint="default"/>
      </w:rPr>
    </w:lvl>
    <w:lvl w:ilvl="2">
      <w:start w:val="1"/>
      <w:numFmt w:val="decimal"/>
      <w:isLgl/>
      <w:lvlText w:val="%1.%2.%3."/>
      <w:lvlJc w:val="left"/>
      <w:pPr>
        <w:ind w:left="8584" w:hanging="720"/>
      </w:pPr>
      <w:rPr>
        <w:rFonts w:hint="default"/>
      </w:rPr>
    </w:lvl>
    <w:lvl w:ilvl="3">
      <w:start w:val="1"/>
      <w:numFmt w:val="decimal"/>
      <w:isLgl/>
      <w:lvlText w:val="%1.%2.%3.%4."/>
      <w:lvlJc w:val="left"/>
      <w:pPr>
        <w:ind w:left="12336" w:hanging="720"/>
      </w:pPr>
      <w:rPr>
        <w:rFonts w:hint="default"/>
      </w:rPr>
    </w:lvl>
    <w:lvl w:ilvl="4">
      <w:start w:val="1"/>
      <w:numFmt w:val="decimal"/>
      <w:isLgl/>
      <w:lvlText w:val="%1.%2.%3.%4.%5."/>
      <w:lvlJc w:val="left"/>
      <w:pPr>
        <w:ind w:left="16448" w:hanging="1080"/>
      </w:pPr>
      <w:rPr>
        <w:rFonts w:hint="default"/>
      </w:rPr>
    </w:lvl>
    <w:lvl w:ilvl="5">
      <w:start w:val="1"/>
      <w:numFmt w:val="decimal"/>
      <w:isLgl/>
      <w:lvlText w:val="%1.%2.%3.%4.%5.%6."/>
      <w:lvlJc w:val="left"/>
      <w:pPr>
        <w:ind w:left="20200" w:hanging="1080"/>
      </w:pPr>
      <w:rPr>
        <w:rFonts w:hint="default"/>
      </w:rPr>
    </w:lvl>
    <w:lvl w:ilvl="6">
      <w:start w:val="1"/>
      <w:numFmt w:val="decimal"/>
      <w:isLgl/>
      <w:lvlText w:val="%1.%2.%3.%4.%5.%6.%7."/>
      <w:lvlJc w:val="left"/>
      <w:pPr>
        <w:ind w:left="24312" w:hanging="1440"/>
      </w:pPr>
      <w:rPr>
        <w:rFonts w:hint="default"/>
      </w:rPr>
    </w:lvl>
    <w:lvl w:ilvl="7">
      <w:start w:val="1"/>
      <w:numFmt w:val="decimal"/>
      <w:isLgl/>
      <w:lvlText w:val="%1.%2.%3.%4.%5.%6.%7.%8."/>
      <w:lvlJc w:val="left"/>
      <w:pPr>
        <w:ind w:left="28064" w:hanging="1440"/>
      </w:pPr>
      <w:rPr>
        <w:rFonts w:hint="default"/>
      </w:rPr>
    </w:lvl>
    <w:lvl w:ilvl="8">
      <w:start w:val="1"/>
      <w:numFmt w:val="decimal"/>
      <w:isLgl/>
      <w:lvlText w:val="%1.%2.%3.%4.%5.%6.%7.%8.%9."/>
      <w:lvlJc w:val="left"/>
      <w:pPr>
        <w:ind w:left="32176" w:hanging="1800"/>
      </w:pPr>
      <w:rPr>
        <w:rFonts w:hint="default"/>
      </w:rPr>
    </w:lvl>
  </w:abstractNum>
  <w:abstractNum w:abstractNumId="11" w15:restartNumberingAfterBreak="0">
    <w:nsid w:val="4BF543A9"/>
    <w:multiLevelType w:val="multilevel"/>
    <w:tmpl w:val="D46847EC"/>
    <w:lvl w:ilvl="0">
      <w:start w:val="4"/>
      <w:numFmt w:val="decimal"/>
      <w:lvlText w:val="%1."/>
      <w:lvlJc w:val="left"/>
      <w:pPr>
        <w:ind w:left="360" w:hanging="360"/>
      </w:pPr>
      <w:rPr>
        <w:rFonts w:hint="default"/>
      </w:rPr>
    </w:lvl>
    <w:lvl w:ilvl="1">
      <w:start w:val="2"/>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12" w15:restartNumberingAfterBreak="0">
    <w:nsid w:val="4E2C35BB"/>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1737DDF"/>
    <w:multiLevelType w:val="hybridMultilevel"/>
    <w:tmpl w:val="748806FA"/>
    <w:lvl w:ilvl="0" w:tplc="041F0001">
      <w:start w:val="3"/>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B8B7E0D"/>
    <w:multiLevelType w:val="hybridMultilevel"/>
    <w:tmpl w:val="602291A2"/>
    <w:lvl w:ilvl="0" w:tplc="041F0015">
      <w:start w:val="1"/>
      <w:numFmt w:val="upperLetter"/>
      <w:lvlText w:val="%1."/>
      <w:lvlJc w:val="left"/>
      <w:pPr>
        <w:ind w:left="2290" w:hanging="360"/>
      </w:pPr>
    </w:lvl>
    <w:lvl w:ilvl="1" w:tplc="041F0015">
      <w:start w:val="1"/>
      <w:numFmt w:val="upperLetter"/>
      <w:lvlText w:val="%2."/>
      <w:lvlJc w:val="left"/>
      <w:pPr>
        <w:ind w:left="3196" w:hanging="360"/>
      </w:pPr>
    </w:lvl>
    <w:lvl w:ilvl="2" w:tplc="041F001B" w:tentative="1">
      <w:start w:val="1"/>
      <w:numFmt w:val="lowerRoman"/>
      <w:lvlText w:val="%3."/>
      <w:lvlJc w:val="right"/>
      <w:pPr>
        <w:ind w:left="3730" w:hanging="180"/>
      </w:pPr>
    </w:lvl>
    <w:lvl w:ilvl="3" w:tplc="041F000F" w:tentative="1">
      <w:start w:val="1"/>
      <w:numFmt w:val="decimal"/>
      <w:lvlText w:val="%4."/>
      <w:lvlJc w:val="left"/>
      <w:pPr>
        <w:ind w:left="4450" w:hanging="360"/>
      </w:pPr>
    </w:lvl>
    <w:lvl w:ilvl="4" w:tplc="041F0019" w:tentative="1">
      <w:start w:val="1"/>
      <w:numFmt w:val="lowerLetter"/>
      <w:lvlText w:val="%5."/>
      <w:lvlJc w:val="left"/>
      <w:pPr>
        <w:ind w:left="5170" w:hanging="360"/>
      </w:pPr>
    </w:lvl>
    <w:lvl w:ilvl="5" w:tplc="041F001B" w:tentative="1">
      <w:start w:val="1"/>
      <w:numFmt w:val="lowerRoman"/>
      <w:lvlText w:val="%6."/>
      <w:lvlJc w:val="right"/>
      <w:pPr>
        <w:ind w:left="5890" w:hanging="180"/>
      </w:pPr>
    </w:lvl>
    <w:lvl w:ilvl="6" w:tplc="041F000F" w:tentative="1">
      <w:start w:val="1"/>
      <w:numFmt w:val="decimal"/>
      <w:lvlText w:val="%7."/>
      <w:lvlJc w:val="left"/>
      <w:pPr>
        <w:ind w:left="6610" w:hanging="360"/>
      </w:pPr>
    </w:lvl>
    <w:lvl w:ilvl="7" w:tplc="041F0019" w:tentative="1">
      <w:start w:val="1"/>
      <w:numFmt w:val="lowerLetter"/>
      <w:lvlText w:val="%8."/>
      <w:lvlJc w:val="left"/>
      <w:pPr>
        <w:ind w:left="7330" w:hanging="360"/>
      </w:pPr>
    </w:lvl>
    <w:lvl w:ilvl="8" w:tplc="041F001B" w:tentative="1">
      <w:start w:val="1"/>
      <w:numFmt w:val="lowerRoman"/>
      <w:lvlText w:val="%9."/>
      <w:lvlJc w:val="right"/>
      <w:pPr>
        <w:ind w:left="8050" w:hanging="180"/>
      </w:pPr>
    </w:lvl>
  </w:abstractNum>
  <w:abstractNum w:abstractNumId="15" w15:restartNumberingAfterBreak="0">
    <w:nsid w:val="72685115"/>
    <w:multiLevelType w:val="hybridMultilevel"/>
    <w:tmpl w:val="33DABCA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2F85899"/>
    <w:multiLevelType w:val="hybridMultilevel"/>
    <w:tmpl w:val="5E22D5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56E4EC9"/>
    <w:multiLevelType w:val="multilevel"/>
    <w:tmpl w:val="6390098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57B48BB"/>
    <w:multiLevelType w:val="hybridMultilevel"/>
    <w:tmpl w:val="ECCE6470"/>
    <w:lvl w:ilvl="0" w:tplc="041F0013">
      <w:start w:val="1"/>
      <w:numFmt w:val="upperRoman"/>
      <w:lvlText w:val="%1."/>
      <w:lvlJc w:val="righ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9" w15:restartNumberingAfterBreak="0">
    <w:nsid w:val="781A3DEE"/>
    <w:multiLevelType w:val="hybridMultilevel"/>
    <w:tmpl w:val="3E62BA46"/>
    <w:lvl w:ilvl="0" w:tplc="D4F2F330">
      <w:start w:val="1"/>
      <w:numFmt w:val="upperRoman"/>
      <w:lvlText w:val="%1."/>
      <w:lvlJc w:val="left"/>
      <w:pPr>
        <w:ind w:left="1287" w:hanging="720"/>
      </w:pPr>
      <w:rPr>
        <w:rFonts w:hint="default"/>
        <w:sz w:val="24"/>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0" w15:restartNumberingAfterBreak="0">
    <w:nsid w:val="79417824"/>
    <w:multiLevelType w:val="hybridMultilevel"/>
    <w:tmpl w:val="4300A696"/>
    <w:lvl w:ilvl="0" w:tplc="041F0001">
      <w:start w:val="1"/>
      <w:numFmt w:val="bullet"/>
      <w:lvlText w:val=""/>
      <w:lvlJc w:val="left"/>
      <w:pPr>
        <w:ind w:left="1620" w:hanging="360"/>
      </w:pPr>
      <w:rPr>
        <w:rFonts w:ascii="Symbol" w:hAnsi="Symbol" w:hint="default"/>
      </w:rPr>
    </w:lvl>
    <w:lvl w:ilvl="1" w:tplc="041F0003" w:tentative="1">
      <w:start w:val="1"/>
      <w:numFmt w:val="bullet"/>
      <w:lvlText w:val="o"/>
      <w:lvlJc w:val="left"/>
      <w:pPr>
        <w:ind w:left="2340" w:hanging="360"/>
      </w:pPr>
      <w:rPr>
        <w:rFonts w:ascii="Courier New" w:hAnsi="Courier New" w:cs="Courier New" w:hint="default"/>
      </w:rPr>
    </w:lvl>
    <w:lvl w:ilvl="2" w:tplc="041F0005" w:tentative="1">
      <w:start w:val="1"/>
      <w:numFmt w:val="bullet"/>
      <w:lvlText w:val=""/>
      <w:lvlJc w:val="left"/>
      <w:pPr>
        <w:ind w:left="3060" w:hanging="360"/>
      </w:pPr>
      <w:rPr>
        <w:rFonts w:ascii="Wingdings" w:hAnsi="Wingdings" w:hint="default"/>
      </w:rPr>
    </w:lvl>
    <w:lvl w:ilvl="3" w:tplc="041F0001" w:tentative="1">
      <w:start w:val="1"/>
      <w:numFmt w:val="bullet"/>
      <w:lvlText w:val=""/>
      <w:lvlJc w:val="left"/>
      <w:pPr>
        <w:ind w:left="3780" w:hanging="360"/>
      </w:pPr>
      <w:rPr>
        <w:rFonts w:ascii="Symbol" w:hAnsi="Symbol" w:hint="default"/>
      </w:rPr>
    </w:lvl>
    <w:lvl w:ilvl="4" w:tplc="041F0003" w:tentative="1">
      <w:start w:val="1"/>
      <w:numFmt w:val="bullet"/>
      <w:lvlText w:val="o"/>
      <w:lvlJc w:val="left"/>
      <w:pPr>
        <w:ind w:left="4500" w:hanging="360"/>
      </w:pPr>
      <w:rPr>
        <w:rFonts w:ascii="Courier New" w:hAnsi="Courier New" w:cs="Courier New" w:hint="default"/>
      </w:rPr>
    </w:lvl>
    <w:lvl w:ilvl="5" w:tplc="041F0005" w:tentative="1">
      <w:start w:val="1"/>
      <w:numFmt w:val="bullet"/>
      <w:lvlText w:val=""/>
      <w:lvlJc w:val="left"/>
      <w:pPr>
        <w:ind w:left="5220" w:hanging="360"/>
      </w:pPr>
      <w:rPr>
        <w:rFonts w:ascii="Wingdings" w:hAnsi="Wingdings" w:hint="default"/>
      </w:rPr>
    </w:lvl>
    <w:lvl w:ilvl="6" w:tplc="041F0001" w:tentative="1">
      <w:start w:val="1"/>
      <w:numFmt w:val="bullet"/>
      <w:lvlText w:val=""/>
      <w:lvlJc w:val="left"/>
      <w:pPr>
        <w:ind w:left="5940" w:hanging="360"/>
      </w:pPr>
      <w:rPr>
        <w:rFonts w:ascii="Symbol" w:hAnsi="Symbol" w:hint="default"/>
      </w:rPr>
    </w:lvl>
    <w:lvl w:ilvl="7" w:tplc="041F0003" w:tentative="1">
      <w:start w:val="1"/>
      <w:numFmt w:val="bullet"/>
      <w:lvlText w:val="o"/>
      <w:lvlJc w:val="left"/>
      <w:pPr>
        <w:ind w:left="6660" w:hanging="360"/>
      </w:pPr>
      <w:rPr>
        <w:rFonts w:ascii="Courier New" w:hAnsi="Courier New" w:cs="Courier New" w:hint="default"/>
      </w:rPr>
    </w:lvl>
    <w:lvl w:ilvl="8" w:tplc="041F0005" w:tentative="1">
      <w:start w:val="1"/>
      <w:numFmt w:val="bullet"/>
      <w:lvlText w:val=""/>
      <w:lvlJc w:val="left"/>
      <w:pPr>
        <w:ind w:left="7380" w:hanging="360"/>
      </w:pPr>
      <w:rPr>
        <w:rFonts w:ascii="Wingdings" w:hAnsi="Wingdings" w:hint="default"/>
      </w:rPr>
    </w:lvl>
  </w:abstractNum>
  <w:abstractNum w:abstractNumId="21" w15:restartNumberingAfterBreak="0">
    <w:nsid w:val="7A492603"/>
    <w:multiLevelType w:val="hybridMultilevel"/>
    <w:tmpl w:val="DF821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1"/>
  </w:num>
  <w:num w:numId="4">
    <w:abstractNumId w:val="6"/>
  </w:num>
  <w:num w:numId="5">
    <w:abstractNumId w:val="2"/>
  </w:num>
  <w:num w:numId="6">
    <w:abstractNumId w:val="18"/>
  </w:num>
  <w:num w:numId="7">
    <w:abstractNumId w:val="19"/>
  </w:num>
  <w:num w:numId="8">
    <w:abstractNumId w:val="10"/>
  </w:num>
  <w:num w:numId="9">
    <w:abstractNumId w:val="11"/>
  </w:num>
  <w:num w:numId="10">
    <w:abstractNumId w:val="17"/>
  </w:num>
  <w:num w:numId="11">
    <w:abstractNumId w:val="8"/>
  </w:num>
  <w:num w:numId="12">
    <w:abstractNumId w:val="4"/>
  </w:num>
  <w:num w:numId="13">
    <w:abstractNumId w:val="15"/>
  </w:num>
  <w:num w:numId="14">
    <w:abstractNumId w:val="5"/>
  </w:num>
  <w:num w:numId="15">
    <w:abstractNumId w:val="3"/>
  </w:num>
  <w:num w:numId="16">
    <w:abstractNumId w:val="0"/>
  </w:num>
  <w:num w:numId="17">
    <w:abstractNumId w:val="21"/>
  </w:num>
  <w:num w:numId="18">
    <w:abstractNumId w:val="16"/>
  </w:num>
  <w:num w:numId="19">
    <w:abstractNumId w:val="9"/>
  </w:num>
  <w:num w:numId="20">
    <w:abstractNumId w:val="12"/>
  </w:num>
  <w:num w:numId="21">
    <w:abstractNumId w:val="14"/>
  </w:num>
  <w:num w:numId="22">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892"/>
    <w:rsid w:val="00000833"/>
    <w:rsid w:val="00000BA6"/>
    <w:rsid w:val="0000302F"/>
    <w:rsid w:val="00003906"/>
    <w:rsid w:val="00004B2C"/>
    <w:rsid w:val="000078CF"/>
    <w:rsid w:val="00007CBD"/>
    <w:rsid w:val="00010B61"/>
    <w:rsid w:val="000128B4"/>
    <w:rsid w:val="00016169"/>
    <w:rsid w:val="000171C7"/>
    <w:rsid w:val="00022758"/>
    <w:rsid w:val="00024360"/>
    <w:rsid w:val="000245D4"/>
    <w:rsid w:val="000246DE"/>
    <w:rsid w:val="0003565A"/>
    <w:rsid w:val="00037285"/>
    <w:rsid w:val="00042CBB"/>
    <w:rsid w:val="000467C8"/>
    <w:rsid w:val="00046CC4"/>
    <w:rsid w:val="00047A09"/>
    <w:rsid w:val="00047E99"/>
    <w:rsid w:val="0005438A"/>
    <w:rsid w:val="000548AA"/>
    <w:rsid w:val="00054BC8"/>
    <w:rsid w:val="00057FF5"/>
    <w:rsid w:val="00061595"/>
    <w:rsid w:val="00064A65"/>
    <w:rsid w:val="00071149"/>
    <w:rsid w:val="00072D22"/>
    <w:rsid w:val="00074D98"/>
    <w:rsid w:val="00082D46"/>
    <w:rsid w:val="00083155"/>
    <w:rsid w:val="00085809"/>
    <w:rsid w:val="00094D70"/>
    <w:rsid w:val="0009591B"/>
    <w:rsid w:val="000A1A1A"/>
    <w:rsid w:val="000A5FAD"/>
    <w:rsid w:val="000A68FB"/>
    <w:rsid w:val="000B74B1"/>
    <w:rsid w:val="000C1D1A"/>
    <w:rsid w:val="000C25C5"/>
    <w:rsid w:val="000C692F"/>
    <w:rsid w:val="000D7532"/>
    <w:rsid w:val="000D7E01"/>
    <w:rsid w:val="000E1604"/>
    <w:rsid w:val="000F0F81"/>
    <w:rsid w:val="000F41E0"/>
    <w:rsid w:val="000F5ACA"/>
    <w:rsid w:val="000F77B6"/>
    <w:rsid w:val="00103506"/>
    <w:rsid w:val="001035AF"/>
    <w:rsid w:val="001059FB"/>
    <w:rsid w:val="00110242"/>
    <w:rsid w:val="00111A8B"/>
    <w:rsid w:val="0011739C"/>
    <w:rsid w:val="00120F2F"/>
    <w:rsid w:val="00124586"/>
    <w:rsid w:val="00125864"/>
    <w:rsid w:val="00131279"/>
    <w:rsid w:val="00131D2D"/>
    <w:rsid w:val="001327E1"/>
    <w:rsid w:val="00133CAD"/>
    <w:rsid w:val="00141642"/>
    <w:rsid w:val="00145053"/>
    <w:rsid w:val="0015074E"/>
    <w:rsid w:val="001517B0"/>
    <w:rsid w:val="001519B2"/>
    <w:rsid w:val="0015229A"/>
    <w:rsid w:val="00160467"/>
    <w:rsid w:val="00160729"/>
    <w:rsid w:val="00161F2C"/>
    <w:rsid w:val="001621F0"/>
    <w:rsid w:val="00162440"/>
    <w:rsid w:val="001624FA"/>
    <w:rsid w:val="0016315F"/>
    <w:rsid w:val="001678CF"/>
    <w:rsid w:val="00171950"/>
    <w:rsid w:val="00171A38"/>
    <w:rsid w:val="00175256"/>
    <w:rsid w:val="00177FE8"/>
    <w:rsid w:val="0018040B"/>
    <w:rsid w:val="00183787"/>
    <w:rsid w:val="00192E99"/>
    <w:rsid w:val="00195EF1"/>
    <w:rsid w:val="00196728"/>
    <w:rsid w:val="00197678"/>
    <w:rsid w:val="001A10EE"/>
    <w:rsid w:val="001A2A2F"/>
    <w:rsid w:val="001A3764"/>
    <w:rsid w:val="001A4E3C"/>
    <w:rsid w:val="001A588F"/>
    <w:rsid w:val="001B0362"/>
    <w:rsid w:val="001B42FC"/>
    <w:rsid w:val="001B505F"/>
    <w:rsid w:val="001B5F05"/>
    <w:rsid w:val="001C194A"/>
    <w:rsid w:val="001C2715"/>
    <w:rsid w:val="001C54ED"/>
    <w:rsid w:val="001C60CF"/>
    <w:rsid w:val="001D198E"/>
    <w:rsid w:val="001D7880"/>
    <w:rsid w:val="001E11C0"/>
    <w:rsid w:val="001E4070"/>
    <w:rsid w:val="001E40A3"/>
    <w:rsid w:val="001E5BED"/>
    <w:rsid w:val="001F0F80"/>
    <w:rsid w:val="001F1D52"/>
    <w:rsid w:val="001F20BC"/>
    <w:rsid w:val="001F4B84"/>
    <w:rsid w:val="001F57B9"/>
    <w:rsid w:val="001F7BB4"/>
    <w:rsid w:val="00202E9F"/>
    <w:rsid w:val="00203355"/>
    <w:rsid w:val="00203DD3"/>
    <w:rsid w:val="002062F2"/>
    <w:rsid w:val="002105CA"/>
    <w:rsid w:val="00211B50"/>
    <w:rsid w:val="00211F44"/>
    <w:rsid w:val="00212C0F"/>
    <w:rsid w:val="002131E3"/>
    <w:rsid w:val="002213E7"/>
    <w:rsid w:val="0022284D"/>
    <w:rsid w:val="002228E8"/>
    <w:rsid w:val="00223F65"/>
    <w:rsid w:val="002251F3"/>
    <w:rsid w:val="00230961"/>
    <w:rsid w:val="002343EC"/>
    <w:rsid w:val="00236EDF"/>
    <w:rsid w:val="002405B9"/>
    <w:rsid w:val="00243895"/>
    <w:rsid w:val="00247662"/>
    <w:rsid w:val="0025063A"/>
    <w:rsid w:val="0025358A"/>
    <w:rsid w:val="00254154"/>
    <w:rsid w:val="00255778"/>
    <w:rsid w:val="00256F14"/>
    <w:rsid w:val="00260AEF"/>
    <w:rsid w:val="002621D9"/>
    <w:rsid w:val="00265F2A"/>
    <w:rsid w:val="002675E6"/>
    <w:rsid w:val="00273B5B"/>
    <w:rsid w:val="0027686D"/>
    <w:rsid w:val="0028169E"/>
    <w:rsid w:val="00282343"/>
    <w:rsid w:val="002826AE"/>
    <w:rsid w:val="0028799C"/>
    <w:rsid w:val="002901D5"/>
    <w:rsid w:val="002927F1"/>
    <w:rsid w:val="00295FF5"/>
    <w:rsid w:val="002A2DF0"/>
    <w:rsid w:val="002A4CB6"/>
    <w:rsid w:val="002A5F08"/>
    <w:rsid w:val="002B034B"/>
    <w:rsid w:val="002B0D93"/>
    <w:rsid w:val="002B30D6"/>
    <w:rsid w:val="002B4C87"/>
    <w:rsid w:val="002C0C77"/>
    <w:rsid w:val="002C7485"/>
    <w:rsid w:val="002D4DC2"/>
    <w:rsid w:val="002E09DA"/>
    <w:rsid w:val="002E438E"/>
    <w:rsid w:val="002E4610"/>
    <w:rsid w:val="002E6DF7"/>
    <w:rsid w:val="002E7565"/>
    <w:rsid w:val="002F11BE"/>
    <w:rsid w:val="002F2594"/>
    <w:rsid w:val="002F3036"/>
    <w:rsid w:val="00300A1B"/>
    <w:rsid w:val="003078CA"/>
    <w:rsid w:val="0031279C"/>
    <w:rsid w:val="00314990"/>
    <w:rsid w:val="00327088"/>
    <w:rsid w:val="00330204"/>
    <w:rsid w:val="003438AC"/>
    <w:rsid w:val="003448FA"/>
    <w:rsid w:val="00350B97"/>
    <w:rsid w:val="0035183D"/>
    <w:rsid w:val="0035210D"/>
    <w:rsid w:val="00360182"/>
    <w:rsid w:val="00362464"/>
    <w:rsid w:val="00364FFC"/>
    <w:rsid w:val="003703A5"/>
    <w:rsid w:val="00370DDC"/>
    <w:rsid w:val="00372AD2"/>
    <w:rsid w:val="00372DCC"/>
    <w:rsid w:val="0037301C"/>
    <w:rsid w:val="00373918"/>
    <w:rsid w:val="00377531"/>
    <w:rsid w:val="0038307A"/>
    <w:rsid w:val="003844D3"/>
    <w:rsid w:val="0038645F"/>
    <w:rsid w:val="00387619"/>
    <w:rsid w:val="00392300"/>
    <w:rsid w:val="003A058B"/>
    <w:rsid w:val="003A7D3E"/>
    <w:rsid w:val="003A7DD4"/>
    <w:rsid w:val="003B4B93"/>
    <w:rsid w:val="003B663D"/>
    <w:rsid w:val="003C00C6"/>
    <w:rsid w:val="003C44DF"/>
    <w:rsid w:val="003C69EC"/>
    <w:rsid w:val="003C6E25"/>
    <w:rsid w:val="003C7427"/>
    <w:rsid w:val="003D0302"/>
    <w:rsid w:val="003D28B5"/>
    <w:rsid w:val="003D47CC"/>
    <w:rsid w:val="003D6BE0"/>
    <w:rsid w:val="003E091B"/>
    <w:rsid w:val="003E2D5D"/>
    <w:rsid w:val="003E55F3"/>
    <w:rsid w:val="003F3D8B"/>
    <w:rsid w:val="003F480B"/>
    <w:rsid w:val="003F52C9"/>
    <w:rsid w:val="003F5EF9"/>
    <w:rsid w:val="00400DCC"/>
    <w:rsid w:val="00400F2C"/>
    <w:rsid w:val="00411EA3"/>
    <w:rsid w:val="004153D9"/>
    <w:rsid w:val="00415E0B"/>
    <w:rsid w:val="00420577"/>
    <w:rsid w:val="00420AE7"/>
    <w:rsid w:val="004211A4"/>
    <w:rsid w:val="004241D5"/>
    <w:rsid w:val="00435748"/>
    <w:rsid w:val="004378EF"/>
    <w:rsid w:val="00437D50"/>
    <w:rsid w:val="00440E31"/>
    <w:rsid w:val="00441D45"/>
    <w:rsid w:val="00443433"/>
    <w:rsid w:val="00444385"/>
    <w:rsid w:val="004448ED"/>
    <w:rsid w:val="00447682"/>
    <w:rsid w:val="0045023E"/>
    <w:rsid w:val="00457142"/>
    <w:rsid w:val="004577AC"/>
    <w:rsid w:val="004577D4"/>
    <w:rsid w:val="00457FD3"/>
    <w:rsid w:val="00466282"/>
    <w:rsid w:val="00466E7C"/>
    <w:rsid w:val="00467D8F"/>
    <w:rsid w:val="004700DD"/>
    <w:rsid w:val="00474AFB"/>
    <w:rsid w:val="004751E0"/>
    <w:rsid w:val="004758B4"/>
    <w:rsid w:val="0047601B"/>
    <w:rsid w:val="00483024"/>
    <w:rsid w:val="004926E4"/>
    <w:rsid w:val="00494803"/>
    <w:rsid w:val="00494E1B"/>
    <w:rsid w:val="00496ADC"/>
    <w:rsid w:val="004A0F37"/>
    <w:rsid w:val="004A6E81"/>
    <w:rsid w:val="004A752B"/>
    <w:rsid w:val="004A789F"/>
    <w:rsid w:val="004A7C26"/>
    <w:rsid w:val="004C19E8"/>
    <w:rsid w:val="004C7A2E"/>
    <w:rsid w:val="004D13EF"/>
    <w:rsid w:val="004D43F4"/>
    <w:rsid w:val="004D4A0F"/>
    <w:rsid w:val="004E201F"/>
    <w:rsid w:val="004F2AED"/>
    <w:rsid w:val="00500A54"/>
    <w:rsid w:val="00501246"/>
    <w:rsid w:val="00503F54"/>
    <w:rsid w:val="005048D1"/>
    <w:rsid w:val="00505A03"/>
    <w:rsid w:val="00506822"/>
    <w:rsid w:val="00510B76"/>
    <w:rsid w:val="005157AC"/>
    <w:rsid w:val="0051640A"/>
    <w:rsid w:val="005204B3"/>
    <w:rsid w:val="005209A9"/>
    <w:rsid w:val="00522BBE"/>
    <w:rsid w:val="00527B33"/>
    <w:rsid w:val="00527FC1"/>
    <w:rsid w:val="00531310"/>
    <w:rsid w:val="0053196D"/>
    <w:rsid w:val="005361BE"/>
    <w:rsid w:val="00542BE7"/>
    <w:rsid w:val="00543E4E"/>
    <w:rsid w:val="005474EB"/>
    <w:rsid w:val="005502E6"/>
    <w:rsid w:val="00550B83"/>
    <w:rsid w:val="0055647C"/>
    <w:rsid w:val="00564DD1"/>
    <w:rsid w:val="0056567F"/>
    <w:rsid w:val="0057011E"/>
    <w:rsid w:val="00574BEA"/>
    <w:rsid w:val="005760E6"/>
    <w:rsid w:val="00580F42"/>
    <w:rsid w:val="00582F1E"/>
    <w:rsid w:val="00584AD2"/>
    <w:rsid w:val="005858B9"/>
    <w:rsid w:val="00592CD9"/>
    <w:rsid w:val="00595A9E"/>
    <w:rsid w:val="0059745C"/>
    <w:rsid w:val="005A31E9"/>
    <w:rsid w:val="005A3C45"/>
    <w:rsid w:val="005A4178"/>
    <w:rsid w:val="005A60EA"/>
    <w:rsid w:val="005B074D"/>
    <w:rsid w:val="005C0510"/>
    <w:rsid w:val="005C3E1C"/>
    <w:rsid w:val="005C60D0"/>
    <w:rsid w:val="005C6347"/>
    <w:rsid w:val="005D0E1E"/>
    <w:rsid w:val="005D5386"/>
    <w:rsid w:val="005D6446"/>
    <w:rsid w:val="005D6A86"/>
    <w:rsid w:val="005E0155"/>
    <w:rsid w:val="005E71A0"/>
    <w:rsid w:val="005F3689"/>
    <w:rsid w:val="005F4216"/>
    <w:rsid w:val="005F797F"/>
    <w:rsid w:val="00604198"/>
    <w:rsid w:val="006054C0"/>
    <w:rsid w:val="006056FD"/>
    <w:rsid w:val="006134E6"/>
    <w:rsid w:val="00615ACB"/>
    <w:rsid w:val="006174FF"/>
    <w:rsid w:val="006214E0"/>
    <w:rsid w:val="0062388C"/>
    <w:rsid w:val="00624590"/>
    <w:rsid w:val="00624844"/>
    <w:rsid w:val="0062533F"/>
    <w:rsid w:val="0062688D"/>
    <w:rsid w:val="00626ACA"/>
    <w:rsid w:val="00632335"/>
    <w:rsid w:val="006323E4"/>
    <w:rsid w:val="00636C83"/>
    <w:rsid w:val="006418EA"/>
    <w:rsid w:val="00641ACB"/>
    <w:rsid w:val="006522DE"/>
    <w:rsid w:val="00654872"/>
    <w:rsid w:val="00654BB6"/>
    <w:rsid w:val="00660901"/>
    <w:rsid w:val="00661EA5"/>
    <w:rsid w:val="00662CA5"/>
    <w:rsid w:val="00663723"/>
    <w:rsid w:val="00663ADC"/>
    <w:rsid w:val="00664FE2"/>
    <w:rsid w:val="0066502A"/>
    <w:rsid w:val="00670CF3"/>
    <w:rsid w:val="006712E7"/>
    <w:rsid w:val="00673F8B"/>
    <w:rsid w:val="00677501"/>
    <w:rsid w:val="006775BC"/>
    <w:rsid w:val="0068014F"/>
    <w:rsid w:val="006809DB"/>
    <w:rsid w:val="00682C77"/>
    <w:rsid w:val="00682D83"/>
    <w:rsid w:val="00683AB0"/>
    <w:rsid w:val="00684291"/>
    <w:rsid w:val="00691CA0"/>
    <w:rsid w:val="0069218A"/>
    <w:rsid w:val="006954A8"/>
    <w:rsid w:val="00695850"/>
    <w:rsid w:val="006960C9"/>
    <w:rsid w:val="006961B7"/>
    <w:rsid w:val="00696A50"/>
    <w:rsid w:val="006A797A"/>
    <w:rsid w:val="006B3B0C"/>
    <w:rsid w:val="006C2C49"/>
    <w:rsid w:val="006D3E59"/>
    <w:rsid w:val="006E03B7"/>
    <w:rsid w:val="006E2CB8"/>
    <w:rsid w:val="006E47CE"/>
    <w:rsid w:val="006E7AF4"/>
    <w:rsid w:val="006F6FC0"/>
    <w:rsid w:val="00703083"/>
    <w:rsid w:val="00712605"/>
    <w:rsid w:val="00715790"/>
    <w:rsid w:val="00723780"/>
    <w:rsid w:val="00731766"/>
    <w:rsid w:val="00734115"/>
    <w:rsid w:val="00734D55"/>
    <w:rsid w:val="0073563F"/>
    <w:rsid w:val="00736593"/>
    <w:rsid w:val="00744905"/>
    <w:rsid w:val="0074606D"/>
    <w:rsid w:val="00746A21"/>
    <w:rsid w:val="00752561"/>
    <w:rsid w:val="0075330B"/>
    <w:rsid w:val="00756E93"/>
    <w:rsid w:val="00757A6C"/>
    <w:rsid w:val="00760909"/>
    <w:rsid w:val="00763357"/>
    <w:rsid w:val="007653E4"/>
    <w:rsid w:val="00766DBC"/>
    <w:rsid w:val="00767AE4"/>
    <w:rsid w:val="00767B95"/>
    <w:rsid w:val="00771104"/>
    <w:rsid w:val="00773D11"/>
    <w:rsid w:val="00777787"/>
    <w:rsid w:val="00780B3C"/>
    <w:rsid w:val="007814FB"/>
    <w:rsid w:val="007819F8"/>
    <w:rsid w:val="00782FDD"/>
    <w:rsid w:val="00784097"/>
    <w:rsid w:val="0078696B"/>
    <w:rsid w:val="007872E9"/>
    <w:rsid w:val="00790DC8"/>
    <w:rsid w:val="00793113"/>
    <w:rsid w:val="00794E19"/>
    <w:rsid w:val="00795DC0"/>
    <w:rsid w:val="007A13D1"/>
    <w:rsid w:val="007A2543"/>
    <w:rsid w:val="007A33AF"/>
    <w:rsid w:val="007A6B39"/>
    <w:rsid w:val="007B17FB"/>
    <w:rsid w:val="007C0A55"/>
    <w:rsid w:val="007C2D98"/>
    <w:rsid w:val="007C42A5"/>
    <w:rsid w:val="007C5942"/>
    <w:rsid w:val="007C687A"/>
    <w:rsid w:val="007C7AA5"/>
    <w:rsid w:val="007D0128"/>
    <w:rsid w:val="007D36DB"/>
    <w:rsid w:val="007D7563"/>
    <w:rsid w:val="007D7F1E"/>
    <w:rsid w:val="007E229A"/>
    <w:rsid w:val="007E3EDF"/>
    <w:rsid w:val="007E5C92"/>
    <w:rsid w:val="007E5EBC"/>
    <w:rsid w:val="007E7CE9"/>
    <w:rsid w:val="007F0682"/>
    <w:rsid w:val="007F3FAA"/>
    <w:rsid w:val="007F489D"/>
    <w:rsid w:val="007F4943"/>
    <w:rsid w:val="007F591E"/>
    <w:rsid w:val="007F5FDB"/>
    <w:rsid w:val="007F71BA"/>
    <w:rsid w:val="0080298C"/>
    <w:rsid w:val="0080378C"/>
    <w:rsid w:val="00804605"/>
    <w:rsid w:val="008053F8"/>
    <w:rsid w:val="00816A62"/>
    <w:rsid w:val="00823661"/>
    <w:rsid w:val="00823AC3"/>
    <w:rsid w:val="0082673E"/>
    <w:rsid w:val="0082728A"/>
    <w:rsid w:val="00827C58"/>
    <w:rsid w:val="00831A8F"/>
    <w:rsid w:val="008342D2"/>
    <w:rsid w:val="0084219B"/>
    <w:rsid w:val="00843A23"/>
    <w:rsid w:val="00845D4F"/>
    <w:rsid w:val="00854FC3"/>
    <w:rsid w:val="00857DF3"/>
    <w:rsid w:val="00860409"/>
    <w:rsid w:val="00864F5C"/>
    <w:rsid w:val="008662BA"/>
    <w:rsid w:val="00866796"/>
    <w:rsid w:val="00870E04"/>
    <w:rsid w:val="00871200"/>
    <w:rsid w:val="00875CA0"/>
    <w:rsid w:val="00881093"/>
    <w:rsid w:val="00885976"/>
    <w:rsid w:val="00895273"/>
    <w:rsid w:val="00895A7C"/>
    <w:rsid w:val="008A44B4"/>
    <w:rsid w:val="008A4E18"/>
    <w:rsid w:val="008A5F31"/>
    <w:rsid w:val="008A7B3B"/>
    <w:rsid w:val="008B1941"/>
    <w:rsid w:val="008B6F08"/>
    <w:rsid w:val="008B7A0D"/>
    <w:rsid w:val="008C027A"/>
    <w:rsid w:val="008C236F"/>
    <w:rsid w:val="008C65E2"/>
    <w:rsid w:val="008D6F15"/>
    <w:rsid w:val="008E0DEB"/>
    <w:rsid w:val="008E4440"/>
    <w:rsid w:val="008E465D"/>
    <w:rsid w:val="008E50EF"/>
    <w:rsid w:val="008F45CC"/>
    <w:rsid w:val="008F6379"/>
    <w:rsid w:val="008F6C49"/>
    <w:rsid w:val="00917830"/>
    <w:rsid w:val="00922126"/>
    <w:rsid w:val="00923E55"/>
    <w:rsid w:val="0093022E"/>
    <w:rsid w:val="00932A1F"/>
    <w:rsid w:val="00932F2A"/>
    <w:rsid w:val="00936454"/>
    <w:rsid w:val="0094303F"/>
    <w:rsid w:val="009459F2"/>
    <w:rsid w:val="009460AE"/>
    <w:rsid w:val="00953AC5"/>
    <w:rsid w:val="0096355E"/>
    <w:rsid w:val="0096744A"/>
    <w:rsid w:val="00982989"/>
    <w:rsid w:val="00983644"/>
    <w:rsid w:val="00985046"/>
    <w:rsid w:val="00986892"/>
    <w:rsid w:val="00991833"/>
    <w:rsid w:val="00994C5D"/>
    <w:rsid w:val="009973F4"/>
    <w:rsid w:val="009A6313"/>
    <w:rsid w:val="009A6A9D"/>
    <w:rsid w:val="009B38A7"/>
    <w:rsid w:val="009B50DF"/>
    <w:rsid w:val="009B7698"/>
    <w:rsid w:val="009B7F48"/>
    <w:rsid w:val="009C503F"/>
    <w:rsid w:val="009C568D"/>
    <w:rsid w:val="009D0300"/>
    <w:rsid w:val="009D7147"/>
    <w:rsid w:val="009E0364"/>
    <w:rsid w:val="009E4712"/>
    <w:rsid w:val="009E678D"/>
    <w:rsid w:val="009E6BF0"/>
    <w:rsid w:val="009F1CBD"/>
    <w:rsid w:val="009F5E30"/>
    <w:rsid w:val="00A0513D"/>
    <w:rsid w:val="00A05562"/>
    <w:rsid w:val="00A061A0"/>
    <w:rsid w:val="00A066FC"/>
    <w:rsid w:val="00A15A43"/>
    <w:rsid w:val="00A220A8"/>
    <w:rsid w:val="00A26F2F"/>
    <w:rsid w:val="00A3052D"/>
    <w:rsid w:val="00A3053D"/>
    <w:rsid w:val="00A32023"/>
    <w:rsid w:val="00A343CF"/>
    <w:rsid w:val="00A47F96"/>
    <w:rsid w:val="00A51A4D"/>
    <w:rsid w:val="00A54F22"/>
    <w:rsid w:val="00A569DC"/>
    <w:rsid w:val="00A57637"/>
    <w:rsid w:val="00A604EF"/>
    <w:rsid w:val="00A64B2B"/>
    <w:rsid w:val="00A6682C"/>
    <w:rsid w:val="00A7532A"/>
    <w:rsid w:val="00A7576A"/>
    <w:rsid w:val="00A75A68"/>
    <w:rsid w:val="00A77033"/>
    <w:rsid w:val="00A802AF"/>
    <w:rsid w:val="00A80CDB"/>
    <w:rsid w:val="00A8257C"/>
    <w:rsid w:val="00A9451C"/>
    <w:rsid w:val="00A94B4A"/>
    <w:rsid w:val="00A97704"/>
    <w:rsid w:val="00AA0D0D"/>
    <w:rsid w:val="00AA4E32"/>
    <w:rsid w:val="00AA5643"/>
    <w:rsid w:val="00AA5DF0"/>
    <w:rsid w:val="00AA5E5E"/>
    <w:rsid w:val="00AA775A"/>
    <w:rsid w:val="00AB6BBD"/>
    <w:rsid w:val="00AD13EF"/>
    <w:rsid w:val="00AD34C8"/>
    <w:rsid w:val="00AD351C"/>
    <w:rsid w:val="00AD5038"/>
    <w:rsid w:val="00AF034A"/>
    <w:rsid w:val="00B07A9C"/>
    <w:rsid w:val="00B13308"/>
    <w:rsid w:val="00B143B0"/>
    <w:rsid w:val="00B1690D"/>
    <w:rsid w:val="00B1780B"/>
    <w:rsid w:val="00B23C23"/>
    <w:rsid w:val="00B257C3"/>
    <w:rsid w:val="00B27E6C"/>
    <w:rsid w:val="00B30E04"/>
    <w:rsid w:val="00B31606"/>
    <w:rsid w:val="00B31F0B"/>
    <w:rsid w:val="00B425CF"/>
    <w:rsid w:val="00B51E8B"/>
    <w:rsid w:val="00B60050"/>
    <w:rsid w:val="00B6172E"/>
    <w:rsid w:val="00B63495"/>
    <w:rsid w:val="00B64B0E"/>
    <w:rsid w:val="00B667A7"/>
    <w:rsid w:val="00B72958"/>
    <w:rsid w:val="00B74ECD"/>
    <w:rsid w:val="00B75339"/>
    <w:rsid w:val="00B8003B"/>
    <w:rsid w:val="00B800C0"/>
    <w:rsid w:val="00B81BEF"/>
    <w:rsid w:val="00B83C38"/>
    <w:rsid w:val="00B84CE0"/>
    <w:rsid w:val="00B86C45"/>
    <w:rsid w:val="00B91FCC"/>
    <w:rsid w:val="00B9318B"/>
    <w:rsid w:val="00B974F1"/>
    <w:rsid w:val="00BA067E"/>
    <w:rsid w:val="00BA580C"/>
    <w:rsid w:val="00BA5D00"/>
    <w:rsid w:val="00BB55BF"/>
    <w:rsid w:val="00BC3FC2"/>
    <w:rsid w:val="00BC5C87"/>
    <w:rsid w:val="00BC699F"/>
    <w:rsid w:val="00BC7960"/>
    <w:rsid w:val="00BD2313"/>
    <w:rsid w:val="00BD29D6"/>
    <w:rsid w:val="00BD4792"/>
    <w:rsid w:val="00BD68DB"/>
    <w:rsid w:val="00BE70FF"/>
    <w:rsid w:val="00BE72D4"/>
    <w:rsid w:val="00BF0BF3"/>
    <w:rsid w:val="00C06285"/>
    <w:rsid w:val="00C11FE1"/>
    <w:rsid w:val="00C1227E"/>
    <w:rsid w:val="00C13556"/>
    <w:rsid w:val="00C13820"/>
    <w:rsid w:val="00C14C97"/>
    <w:rsid w:val="00C175DB"/>
    <w:rsid w:val="00C22D61"/>
    <w:rsid w:val="00C2563A"/>
    <w:rsid w:val="00C35345"/>
    <w:rsid w:val="00C43553"/>
    <w:rsid w:val="00C4572A"/>
    <w:rsid w:val="00C46EAB"/>
    <w:rsid w:val="00C51DB8"/>
    <w:rsid w:val="00C52650"/>
    <w:rsid w:val="00C5299F"/>
    <w:rsid w:val="00C5577A"/>
    <w:rsid w:val="00C55DE9"/>
    <w:rsid w:val="00C56D59"/>
    <w:rsid w:val="00C5743E"/>
    <w:rsid w:val="00C64A78"/>
    <w:rsid w:val="00C64B79"/>
    <w:rsid w:val="00C75FE5"/>
    <w:rsid w:val="00C7685E"/>
    <w:rsid w:val="00C807CA"/>
    <w:rsid w:val="00C87EA8"/>
    <w:rsid w:val="00C87F90"/>
    <w:rsid w:val="00C90107"/>
    <w:rsid w:val="00C9221D"/>
    <w:rsid w:val="00C95355"/>
    <w:rsid w:val="00C953D4"/>
    <w:rsid w:val="00C95E76"/>
    <w:rsid w:val="00CA2907"/>
    <w:rsid w:val="00CA5589"/>
    <w:rsid w:val="00CA5629"/>
    <w:rsid w:val="00CB2F33"/>
    <w:rsid w:val="00CB4375"/>
    <w:rsid w:val="00CC3D80"/>
    <w:rsid w:val="00CC7473"/>
    <w:rsid w:val="00CC7D4E"/>
    <w:rsid w:val="00CD1D39"/>
    <w:rsid w:val="00CD24C3"/>
    <w:rsid w:val="00CD3480"/>
    <w:rsid w:val="00CD4300"/>
    <w:rsid w:val="00CD5F4E"/>
    <w:rsid w:val="00CD7AFA"/>
    <w:rsid w:val="00CE4A9E"/>
    <w:rsid w:val="00CE6692"/>
    <w:rsid w:val="00CF4CC5"/>
    <w:rsid w:val="00CF6952"/>
    <w:rsid w:val="00CF7471"/>
    <w:rsid w:val="00D004C6"/>
    <w:rsid w:val="00D00BA3"/>
    <w:rsid w:val="00D02CE4"/>
    <w:rsid w:val="00D12F34"/>
    <w:rsid w:val="00D20D16"/>
    <w:rsid w:val="00D2246A"/>
    <w:rsid w:val="00D228A3"/>
    <w:rsid w:val="00D22942"/>
    <w:rsid w:val="00D23F8D"/>
    <w:rsid w:val="00D25320"/>
    <w:rsid w:val="00D45C7D"/>
    <w:rsid w:val="00D4797E"/>
    <w:rsid w:val="00D50156"/>
    <w:rsid w:val="00D525C7"/>
    <w:rsid w:val="00D56646"/>
    <w:rsid w:val="00D56A4B"/>
    <w:rsid w:val="00D57443"/>
    <w:rsid w:val="00D57EEF"/>
    <w:rsid w:val="00D611FE"/>
    <w:rsid w:val="00D63814"/>
    <w:rsid w:val="00D708BD"/>
    <w:rsid w:val="00D72121"/>
    <w:rsid w:val="00D726A0"/>
    <w:rsid w:val="00D8382E"/>
    <w:rsid w:val="00D91AA5"/>
    <w:rsid w:val="00D9456B"/>
    <w:rsid w:val="00DA2EB6"/>
    <w:rsid w:val="00DA4F39"/>
    <w:rsid w:val="00DA7D45"/>
    <w:rsid w:val="00DA7ECF"/>
    <w:rsid w:val="00DB3B3F"/>
    <w:rsid w:val="00DB673A"/>
    <w:rsid w:val="00DC089B"/>
    <w:rsid w:val="00DC49CA"/>
    <w:rsid w:val="00DC70EC"/>
    <w:rsid w:val="00DD5EC0"/>
    <w:rsid w:val="00DD6773"/>
    <w:rsid w:val="00DF157D"/>
    <w:rsid w:val="00DF3D2B"/>
    <w:rsid w:val="00E04749"/>
    <w:rsid w:val="00E05A4E"/>
    <w:rsid w:val="00E10AF8"/>
    <w:rsid w:val="00E13873"/>
    <w:rsid w:val="00E13A49"/>
    <w:rsid w:val="00E21EC9"/>
    <w:rsid w:val="00E2250F"/>
    <w:rsid w:val="00E24455"/>
    <w:rsid w:val="00E27184"/>
    <w:rsid w:val="00E31DD9"/>
    <w:rsid w:val="00E3490E"/>
    <w:rsid w:val="00E3686E"/>
    <w:rsid w:val="00E37C38"/>
    <w:rsid w:val="00E43F46"/>
    <w:rsid w:val="00E507A0"/>
    <w:rsid w:val="00E52FD2"/>
    <w:rsid w:val="00E54BB2"/>
    <w:rsid w:val="00E6036C"/>
    <w:rsid w:val="00E61F16"/>
    <w:rsid w:val="00E65B27"/>
    <w:rsid w:val="00E71752"/>
    <w:rsid w:val="00E7201B"/>
    <w:rsid w:val="00E73287"/>
    <w:rsid w:val="00E77BF1"/>
    <w:rsid w:val="00E838A5"/>
    <w:rsid w:val="00E87F58"/>
    <w:rsid w:val="00E91E5F"/>
    <w:rsid w:val="00E920FD"/>
    <w:rsid w:val="00E934EA"/>
    <w:rsid w:val="00E961C3"/>
    <w:rsid w:val="00E96F05"/>
    <w:rsid w:val="00E96F7B"/>
    <w:rsid w:val="00EA0069"/>
    <w:rsid w:val="00EA2ACF"/>
    <w:rsid w:val="00EA33A5"/>
    <w:rsid w:val="00EA3C8F"/>
    <w:rsid w:val="00EA6FBE"/>
    <w:rsid w:val="00EA7418"/>
    <w:rsid w:val="00EA789B"/>
    <w:rsid w:val="00EA7A40"/>
    <w:rsid w:val="00EB017C"/>
    <w:rsid w:val="00EC1388"/>
    <w:rsid w:val="00EC20C0"/>
    <w:rsid w:val="00EC2382"/>
    <w:rsid w:val="00EC4A3E"/>
    <w:rsid w:val="00EC73E4"/>
    <w:rsid w:val="00ED3320"/>
    <w:rsid w:val="00ED3DD2"/>
    <w:rsid w:val="00ED5619"/>
    <w:rsid w:val="00ED5B5D"/>
    <w:rsid w:val="00ED5C5C"/>
    <w:rsid w:val="00ED6193"/>
    <w:rsid w:val="00EE0ECD"/>
    <w:rsid w:val="00EE1029"/>
    <w:rsid w:val="00EE47CD"/>
    <w:rsid w:val="00EF1A21"/>
    <w:rsid w:val="00EF1B32"/>
    <w:rsid w:val="00EF49D9"/>
    <w:rsid w:val="00F039E9"/>
    <w:rsid w:val="00F06619"/>
    <w:rsid w:val="00F0663E"/>
    <w:rsid w:val="00F22C99"/>
    <w:rsid w:val="00F234A1"/>
    <w:rsid w:val="00F27B1F"/>
    <w:rsid w:val="00F30215"/>
    <w:rsid w:val="00F3168E"/>
    <w:rsid w:val="00F318A7"/>
    <w:rsid w:val="00F31D5B"/>
    <w:rsid w:val="00F34548"/>
    <w:rsid w:val="00F35356"/>
    <w:rsid w:val="00F36935"/>
    <w:rsid w:val="00F3731E"/>
    <w:rsid w:val="00F407E8"/>
    <w:rsid w:val="00F44955"/>
    <w:rsid w:val="00F45154"/>
    <w:rsid w:val="00F45447"/>
    <w:rsid w:val="00F46789"/>
    <w:rsid w:val="00F47B89"/>
    <w:rsid w:val="00F47D4F"/>
    <w:rsid w:val="00F51E2E"/>
    <w:rsid w:val="00F549A6"/>
    <w:rsid w:val="00F5632D"/>
    <w:rsid w:val="00F61AAA"/>
    <w:rsid w:val="00F64250"/>
    <w:rsid w:val="00F64894"/>
    <w:rsid w:val="00F7012E"/>
    <w:rsid w:val="00F71C93"/>
    <w:rsid w:val="00F738A3"/>
    <w:rsid w:val="00F73A49"/>
    <w:rsid w:val="00F74082"/>
    <w:rsid w:val="00F853AE"/>
    <w:rsid w:val="00F864E6"/>
    <w:rsid w:val="00F86823"/>
    <w:rsid w:val="00F87835"/>
    <w:rsid w:val="00FA11C7"/>
    <w:rsid w:val="00FA213A"/>
    <w:rsid w:val="00FA6C0F"/>
    <w:rsid w:val="00FB3AD5"/>
    <w:rsid w:val="00FC3D47"/>
    <w:rsid w:val="00FD0F58"/>
    <w:rsid w:val="00FD2F19"/>
    <w:rsid w:val="00FD6931"/>
    <w:rsid w:val="00FE08B7"/>
    <w:rsid w:val="00FE3205"/>
    <w:rsid w:val="00FE688A"/>
    <w:rsid w:val="00FE7609"/>
    <w:rsid w:val="00FF0521"/>
    <w:rsid w:val="00FF29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DCEDEC"/>
  <w15:docId w15:val="{0BCD6951-560B-4E00-B057-0F026DB0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ind w:left="284" w:hanging="14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6DE"/>
    <w:pPr>
      <w:ind w:left="0" w:firstLine="0"/>
      <w:jc w:val="left"/>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673F8B"/>
    <w:pPr>
      <w:keepNext/>
      <w:keepLines/>
      <w:spacing w:before="360" w:after="240" w:line="360" w:lineRule="auto"/>
      <w:jc w:val="both"/>
      <w:outlineLvl w:val="0"/>
    </w:pPr>
    <w:rPr>
      <w:b/>
      <w:bCs/>
      <w:szCs w:val="28"/>
      <w:lang w:eastAsia="en-US"/>
    </w:rPr>
  </w:style>
  <w:style w:type="paragraph" w:styleId="Balk2">
    <w:name w:val="heading 2"/>
    <w:basedOn w:val="Normal"/>
    <w:next w:val="Normal"/>
    <w:link w:val="Balk2Char"/>
    <w:qFormat/>
    <w:rsid w:val="00673F8B"/>
    <w:pPr>
      <w:keepNext/>
      <w:keepLines/>
      <w:spacing w:before="360" w:after="240" w:line="360" w:lineRule="auto"/>
      <w:jc w:val="both"/>
      <w:outlineLvl w:val="1"/>
    </w:pPr>
    <w:rPr>
      <w:b/>
      <w:szCs w:val="26"/>
      <w:lang w:eastAsia="en-US"/>
    </w:rPr>
  </w:style>
  <w:style w:type="paragraph" w:styleId="Balk3">
    <w:name w:val="heading 3"/>
    <w:basedOn w:val="Normal"/>
    <w:next w:val="Normal"/>
    <w:link w:val="Balk3Char"/>
    <w:uiPriority w:val="9"/>
    <w:qFormat/>
    <w:rsid w:val="00673F8B"/>
    <w:pPr>
      <w:keepNext/>
      <w:keepLines/>
      <w:spacing w:before="360" w:after="240" w:line="360" w:lineRule="auto"/>
      <w:jc w:val="both"/>
      <w:outlineLvl w:val="2"/>
    </w:pPr>
    <w:rPr>
      <w:b/>
      <w:szCs w:val="20"/>
      <w:lang w:eastAsia="en-US"/>
    </w:rPr>
  </w:style>
  <w:style w:type="paragraph" w:styleId="Balk4">
    <w:name w:val="heading 4"/>
    <w:basedOn w:val="Normal"/>
    <w:next w:val="Normal"/>
    <w:link w:val="Balk4Char"/>
    <w:uiPriority w:val="9"/>
    <w:qFormat/>
    <w:rsid w:val="00457142"/>
    <w:pPr>
      <w:keepNext/>
      <w:keepLines/>
      <w:spacing w:before="360" w:after="240" w:line="360" w:lineRule="auto"/>
      <w:outlineLvl w:val="3"/>
    </w:pPr>
    <w:rPr>
      <w:rFonts w:asciiTheme="majorBidi" w:hAnsiTheme="majorBidi"/>
      <w:b/>
      <w:bCs/>
      <w:iCs/>
      <w:szCs w:val="20"/>
      <w:lang w:eastAsia="en-US"/>
    </w:rPr>
  </w:style>
  <w:style w:type="paragraph" w:styleId="Balk5">
    <w:name w:val="heading 5"/>
    <w:basedOn w:val="Normal"/>
    <w:next w:val="Normal"/>
    <w:link w:val="Balk5Char"/>
    <w:uiPriority w:val="9"/>
    <w:unhideWhenUsed/>
    <w:qFormat/>
    <w:rsid w:val="00673F8B"/>
    <w:pPr>
      <w:keepNext/>
      <w:keepLines/>
      <w:spacing w:before="200" w:line="276" w:lineRule="auto"/>
      <w:outlineLvl w:val="4"/>
    </w:pPr>
    <w:rPr>
      <w:rFonts w:ascii="Cambria" w:hAnsi="Cambria"/>
      <w:color w:val="243F60"/>
      <w:sz w:val="22"/>
      <w:szCs w:val="22"/>
      <w:lang w:eastAsia="en-US"/>
    </w:rPr>
  </w:style>
  <w:style w:type="paragraph" w:styleId="Balk6">
    <w:name w:val="heading 6"/>
    <w:aliases w:val="Şekil"/>
    <w:basedOn w:val="Normal"/>
    <w:next w:val="Normal"/>
    <w:link w:val="Balk6Char"/>
    <w:uiPriority w:val="9"/>
    <w:unhideWhenUsed/>
    <w:qFormat/>
    <w:rsid w:val="00EA7418"/>
    <w:pPr>
      <w:keepNext/>
      <w:keepLines/>
      <w:spacing w:before="200"/>
      <w:outlineLvl w:val="5"/>
    </w:pPr>
    <w:rPr>
      <w:rFonts w:asciiTheme="majorHAnsi" w:eastAsiaTheme="majorEastAsia" w:hAnsiTheme="majorHAnsi" w:cstheme="majorBidi"/>
      <w:i/>
      <w:iCs/>
      <w:color w:val="243F60" w:themeColor="accent1" w:themeShade="7F"/>
    </w:rPr>
  </w:style>
  <w:style w:type="paragraph" w:styleId="Balk7">
    <w:name w:val="heading 7"/>
    <w:aliases w:val="Tablo"/>
    <w:basedOn w:val="Normal"/>
    <w:next w:val="Normal"/>
    <w:link w:val="Balk7Char"/>
    <w:uiPriority w:val="9"/>
    <w:unhideWhenUsed/>
    <w:qFormat/>
    <w:rsid w:val="00EA741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246DE"/>
    <w:pPr>
      <w:spacing w:before="100" w:beforeAutospacing="1" w:after="100" w:afterAutospacing="1"/>
    </w:pPr>
  </w:style>
  <w:style w:type="paragraph" w:styleId="DipnotMetni">
    <w:name w:val="footnote text"/>
    <w:basedOn w:val="Normal"/>
    <w:link w:val="DipnotMetniChar"/>
    <w:uiPriority w:val="99"/>
    <w:unhideWhenUsed/>
    <w:rsid w:val="000246DE"/>
    <w:rPr>
      <w:sz w:val="20"/>
      <w:szCs w:val="20"/>
    </w:rPr>
  </w:style>
  <w:style w:type="character" w:customStyle="1" w:styleId="DipnotMetniChar">
    <w:name w:val="Dipnot Metni Char"/>
    <w:basedOn w:val="VarsaylanParagrafYazTipi"/>
    <w:link w:val="DipnotMetni"/>
    <w:uiPriority w:val="99"/>
    <w:rsid w:val="000246DE"/>
    <w:rPr>
      <w:rFonts w:ascii="Times New Roman" w:eastAsia="Times New Roman" w:hAnsi="Times New Roman" w:cs="Times New Roman"/>
      <w:sz w:val="20"/>
      <w:szCs w:val="20"/>
      <w:lang w:eastAsia="tr-TR"/>
    </w:rPr>
  </w:style>
  <w:style w:type="paragraph" w:styleId="ListeParagraf">
    <w:name w:val="List Paragraph"/>
    <w:basedOn w:val="Normal"/>
    <w:uiPriority w:val="34"/>
    <w:qFormat/>
    <w:rsid w:val="000246DE"/>
    <w:pPr>
      <w:ind w:left="720"/>
      <w:contextualSpacing/>
    </w:pPr>
  </w:style>
  <w:style w:type="table" w:styleId="TabloKlavuzu">
    <w:name w:val="Table Grid"/>
    <w:basedOn w:val="NormalTablo"/>
    <w:uiPriority w:val="59"/>
    <w:rsid w:val="000246DE"/>
    <w:pPr>
      <w:ind w:left="0" w:firstLine="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vdeMetni">
    <w:name w:val="Body Text"/>
    <w:basedOn w:val="Normal"/>
    <w:link w:val="GvdeMetniChar"/>
    <w:rsid w:val="000246DE"/>
    <w:pPr>
      <w:spacing w:line="360" w:lineRule="auto"/>
      <w:jc w:val="both"/>
    </w:pPr>
  </w:style>
  <w:style w:type="character" w:customStyle="1" w:styleId="GvdeMetniChar">
    <w:name w:val="Gövde Metni Char"/>
    <w:basedOn w:val="VarsaylanParagrafYazTipi"/>
    <w:link w:val="GvdeMetni"/>
    <w:rsid w:val="000246DE"/>
    <w:rPr>
      <w:rFonts w:ascii="Times New Roman" w:eastAsia="Times New Roman" w:hAnsi="Times New Roman" w:cs="Times New Roman"/>
      <w:sz w:val="24"/>
      <w:szCs w:val="24"/>
      <w:lang w:eastAsia="tr-TR"/>
    </w:rPr>
  </w:style>
  <w:style w:type="character" w:styleId="DipnotBavurusu">
    <w:name w:val="footnote reference"/>
    <w:uiPriority w:val="99"/>
    <w:rsid w:val="00C95E76"/>
    <w:rPr>
      <w:rFonts w:ascii="Times New Roman" w:hAnsi="Times New Roman" w:cs="Times New Roman"/>
      <w:vertAlign w:val="superscript"/>
    </w:rPr>
  </w:style>
  <w:style w:type="paragraph" w:styleId="BalonMetni">
    <w:name w:val="Balloon Text"/>
    <w:basedOn w:val="Normal"/>
    <w:link w:val="BalonMetniChar"/>
    <w:uiPriority w:val="99"/>
    <w:unhideWhenUsed/>
    <w:rsid w:val="00A05562"/>
    <w:rPr>
      <w:rFonts w:ascii="Tahoma" w:hAnsi="Tahoma" w:cs="Tahoma"/>
      <w:sz w:val="16"/>
      <w:szCs w:val="16"/>
    </w:rPr>
  </w:style>
  <w:style w:type="character" w:customStyle="1" w:styleId="BalonMetniChar">
    <w:name w:val="Balon Metni Char"/>
    <w:basedOn w:val="VarsaylanParagrafYazTipi"/>
    <w:link w:val="BalonMetni"/>
    <w:uiPriority w:val="99"/>
    <w:rsid w:val="00A05562"/>
    <w:rPr>
      <w:rFonts w:ascii="Tahoma" w:eastAsia="Times New Roman" w:hAnsi="Tahoma" w:cs="Tahoma"/>
      <w:sz w:val="16"/>
      <w:szCs w:val="16"/>
      <w:lang w:eastAsia="tr-TR"/>
    </w:rPr>
  </w:style>
  <w:style w:type="character" w:customStyle="1" w:styleId="apple-converted-space">
    <w:name w:val="apple-converted-space"/>
    <w:basedOn w:val="VarsaylanParagrafYazTipi"/>
    <w:rsid w:val="00845D4F"/>
  </w:style>
  <w:style w:type="character" w:customStyle="1" w:styleId="Balk4Char">
    <w:name w:val="Başlık 4 Char"/>
    <w:basedOn w:val="VarsaylanParagrafYazTipi"/>
    <w:link w:val="Balk4"/>
    <w:uiPriority w:val="9"/>
    <w:rsid w:val="00457142"/>
    <w:rPr>
      <w:rFonts w:asciiTheme="majorBidi" w:eastAsia="Times New Roman" w:hAnsiTheme="majorBidi" w:cs="Times New Roman"/>
      <w:b/>
      <w:bCs/>
      <w:iCs/>
      <w:sz w:val="24"/>
      <w:szCs w:val="20"/>
    </w:rPr>
  </w:style>
  <w:style w:type="character" w:styleId="YerTutucuMetni">
    <w:name w:val="Placeholder Text"/>
    <w:basedOn w:val="VarsaylanParagrafYazTipi"/>
    <w:uiPriority w:val="99"/>
    <w:semiHidden/>
    <w:rsid w:val="00B257C3"/>
    <w:rPr>
      <w:color w:val="808080"/>
    </w:rPr>
  </w:style>
  <w:style w:type="paragraph" w:styleId="stBilgi">
    <w:name w:val="header"/>
    <w:basedOn w:val="Normal"/>
    <w:link w:val="stBilgiChar"/>
    <w:uiPriority w:val="99"/>
    <w:unhideWhenUsed/>
    <w:rsid w:val="00420AE7"/>
    <w:pPr>
      <w:tabs>
        <w:tab w:val="center" w:pos="4536"/>
        <w:tab w:val="right" w:pos="9072"/>
      </w:tabs>
    </w:pPr>
  </w:style>
  <w:style w:type="character" w:customStyle="1" w:styleId="stBilgiChar">
    <w:name w:val="Üst Bilgi Char"/>
    <w:basedOn w:val="VarsaylanParagrafYazTipi"/>
    <w:link w:val="stBilgi"/>
    <w:uiPriority w:val="99"/>
    <w:rsid w:val="00420AE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20AE7"/>
    <w:pPr>
      <w:tabs>
        <w:tab w:val="center" w:pos="4536"/>
        <w:tab w:val="right" w:pos="9072"/>
      </w:tabs>
    </w:pPr>
  </w:style>
  <w:style w:type="character" w:customStyle="1" w:styleId="AltBilgiChar">
    <w:name w:val="Alt Bilgi Char"/>
    <w:basedOn w:val="VarsaylanParagrafYazTipi"/>
    <w:link w:val="AltBilgi"/>
    <w:uiPriority w:val="99"/>
    <w:rsid w:val="00420AE7"/>
    <w:rPr>
      <w:rFonts w:ascii="Times New Roman" w:eastAsia="Times New Roman" w:hAnsi="Times New Roman" w:cs="Times New Roman"/>
      <w:sz w:val="24"/>
      <w:szCs w:val="24"/>
      <w:lang w:eastAsia="tr-TR"/>
    </w:rPr>
  </w:style>
  <w:style w:type="character" w:customStyle="1" w:styleId="Balk6Char">
    <w:name w:val="Başlık 6 Char"/>
    <w:aliases w:val="Şekil Char"/>
    <w:basedOn w:val="VarsaylanParagrafYazTipi"/>
    <w:link w:val="Balk6"/>
    <w:uiPriority w:val="9"/>
    <w:rsid w:val="00EA7418"/>
    <w:rPr>
      <w:rFonts w:asciiTheme="majorHAnsi" w:eastAsiaTheme="majorEastAsia" w:hAnsiTheme="majorHAnsi" w:cstheme="majorBidi"/>
      <w:i/>
      <w:iCs/>
      <w:color w:val="243F60" w:themeColor="accent1" w:themeShade="7F"/>
      <w:sz w:val="24"/>
      <w:szCs w:val="24"/>
      <w:lang w:eastAsia="tr-TR"/>
    </w:rPr>
  </w:style>
  <w:style w:type="character" w:customStyle="1" w:styleId="Balk7Char">
    <w:name w:val="Başlık 7 Char"/>
    <w:aliases w:val="Tablo Char"/>
    <w:basedOn w:val="VarsaylanParagrafYazTipi"/>
    <w:link w:val="Balk7"/>
    <w:uiPriority w:val="9"/>
    <w:rsid w:val="00EA7418"/>
    <w:rPr>
      <w:rFonts w:asciiTheme="majorHAnsi" w:eastAsiaTheme="majorEastAsia" w:hAnsiTheme="majorHAnsi" w:cstheme="majorBidi"/>
      <w:i/>
      <w:iCs/>
      <w:color w:val="404040" w:themeColor="text1" w:themeTint="BF"/>
      <w:sz w:val="24"/>
      <w:szCs w:val="24"/>
      <w:lang w:eastAsia="tr-TR"/>
    </w:rPr>
  </w:style>
  <w:style w:type="character" w:styleId="Kpr">
    <w:name w:val="Hyperlink"/>
    <w:uiPriority w:val="99"/>
    <w:rsid w:val="00EA7418"/>
    <w:rPr>
      <w:rFonts w:ascii="Times New Roman" w:hAnsi="Times New Roman" w:cs="Times New Roman"/>
      <w:color w:val="0000FF"/>
      <w:u w:val="single"/>
    </w:rPr>
  </w:style>
  <w:style w:type="table" w:customStyle="1" w:styleId="TabloKlavuzu4">
    <w:name w:val="Tablo Kılavuzu4"/>
    <w:basedOn w:val="NormalTablo"/>
    <w:next w:val="TabloKlavuzu"/>
    <w:uiPriority w:val="59"/>
    <w:rsid w:val="00EA7418"/>
    <w:pPr>
      <w:ind w:left="0" w:firstLine="17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673F8B"/>
    <w:rPr>
      <w:rFonts w:ascii="Times New Roman" w:eastAsia="Times New Roman" w:hAnsi="Times New Roman" w:cs="Times New Roman"/>
      <w:b/>
      <w:bCs/>
      <w:sz w:val="24"/>
      <w:szCs w:val="28"/>
    </w:rPr>
  </w:style>
  <w:style w:type="character" w:customStyle="1" w:styleId="Balk2Char">
    <w:name w:val="Başlık 2 Char"/>
    <w:basedOn w:val="VarsaylanParagrafYazTipi"/>
    <w:link w:val="Balk2"/>
    <w:rsid w:val="00673F8B"/>
    <w:rPr>
      <w:rFonts w:ascii="Times New Roman" w:eastAsia="Times New Roman" w:hAnsi="Times New Roman" w:cs="Times New Roman"/>
      <w:b/>
      <w:sz w:val="24"/>
      <w:szCs w:val="26"/>
    </w:rPr>
  </w:style>
  <w:style w:type="character" w:customStyle="1" w:styleId="Balk3Char">
    <w:name w:val="Başlık 3 Char"/>
    <w:basedOn w:val="VarsaylanParagrafYazTipi"/>
    <w:link w:val="Balk3"/>
    <w:uiPriority w:val="9"/>
    <w:rsid w:val="00673F8B"/>
    <w:rPr>
      <w:rFonts w:ascii="Times New Roman" w:eastAsia="Times New Roman" w:hAnsi="Times New Roman" w:cs="Times New Roman"/>
      <w:b/>
      <w:sz w:val="24"/>
      <w:szCs w:val="20"/>
    </w:rPr>
  </w:style>
  <w:style w:type="character" w:customStyle="1" w:styleId="Balk5Char">
    <w:name w:val="Başlık 5 Char"/>
    <w:basedOn w:val="VarsaylanParagrafYazTipi"/>
    <w:link w:val="Balk5"/>
    <w:uiPriority w:val="9"/>
    <w:rsid w:val="00673F8B"/>
    <w:rPr>
      <w:rFonts w:ascii="Cambria" w:eastAsia="Times New Roman" w:hAnsi="Cambria" w:cs="Times New Roman"/>
      <w:color w:val="243F60"/>
    </w:rPr>
  </w:style>
  <w:style w:type="paragraph" w:customStyle="1" w:styleId="Style36">
    <w:name w:val="Style36"/>
    <w:basedOn w:val="Normal"/>
    <w:uiPriority w:val="99"/>
    <w:rsid w:val="00673F8B"/>
    <w:pPr>
      <w:widowControl w:val="0"/>
      <w:autoSpaceDE w:val="0"/>
      <w:autoSpaceDN w:val="0"/>
      <w:adjustRightInd w:val="0"/>
    </w:pPr>
    <w:rPr>
      <w:rFonts w:ascii="Arial Unicode MS" w:hAnsi="Calibri" w:cs="Arial Unicode MS"/>
    </w:rPr>
  </w:style>
  <w:style w:type="character" w:customStyle="1" w:styleId="FontStyle131">
    <w:name w:val="Font Style131"/>
    <w:uiPriority w:val="99"/>
    <w:rsid w:val="00673F8B"/>
    <w:rPr>
      <w:rFonts w:ascii="Times New Roman" w:hAnsi="Times New Roman" w:cs="Times New Roman"/>
      <w:sz w:val="20"/>
      <w:szCs w:val="20"/>
    </w:rPr>
  </w:style>
  <w:style w:type="character" w:customStyle="1" w:styleId="FontStyle208">
    <w:name w:val="Font Style208"/>
    <w:uiPriority w:val="99"/>
    <w:rsid w:val="00673F8B"/>
    <w:rPr>
      <w:rFonts w:ascii="Arial Unicode MS" w:eastAsia="Times New Roman" w:cs="Arial Unicode MS"/>
      <w:b/>
      <w:bCs/>
      <w:sz w:val="18"/>
      <w:szCs w:val="18"/>
    </w:rPr>
  </w:style>
  <w:style w:type="character" w:customStyle="1" w:styleId="FontStyle209">
    <w:name w:val="Font Style209"/>
    <w:uiPriority w:val="99"/>
    <w:rsid w:val="00673F8B"/>
    <w:rPr>
      <w:rFonts w:ascii="Arial Unicode MS" w:eastAsia="Times New Roman" w:cs="Arial Unicode MS"/>
      <w:sz w:val="18"/>
      <w:szCs w:val="18"/>
    </w:rPr>
  </w:style>
  <w:style w:type="character" w:customStyle="1" w:styleId="FontStyle226">
    <w:name w:val="Font Style226"/>
    <w:uiPriority w:val="99"/>
    <w:rsid w:val="00673F8B"/>
    <w:rPr>
      <w:rFonts w:ascii="Arial" w:hAnsi="Arial" w:cs="Arial"/>
      <w:sz w:val="20"/>
      <w:szCs w:val="20"/>
    </w:rPr>
  </w:style>
  <w:style w:type="paragraph" w:customStyle="1" w:styleId="Style9">
    <w:name w:val="Style9"/>
    <w:basedOn w:val="Normal"/>
    <w:uiPriority w:val="99"/>
    <w:rsid w:val="00673F8B"/>
    <w:pPr>
      <w:widowControl w:val="0"/>
      <w:autoSpaceDE w:val="0"/>
      <w:autoSpaceDN w:val="0"/>
      <w:adjustRightInd w:val="0"/>
      <w:spacing w:line="413" w:lineRule="exact"/>
      <w:ind w:firstLine="864"/>
      <w:jc w:val="both"/>
    </w:pPr>
    <w:rPr>
      <w:rFonts w:ascii="Arial" w:hAnsi="Arial" w:cs="Arial"/>
    </w:rPr>
  </w:style>
  <w:style w:type="character" w:customStyle="1" w:styleId="FontStyle97">
    <w:name w:val="Font Style97"/>
    <w:uiPriority w:val="99"/>
    <w:rsid w:val="00673F8B"/>
    <w:rPr>
      <w:rFonts w:ascii="Arial" w:hAnsi="Arial" w:cs="Arial"/>
      <w:sz w:val="22"/>
      <w:szCs w:val="22"/>
    </w:rPr>
  </w:style>
  <w:style w:type="paragraph" w:customStyle="1" w:styleId="Style24">
    <w:name w:val="Style24"/>
    <w:basedOn w:val="Normal"/>
    <w:uiPriority w:val="99"/>
    <w:rsid w:val="00673F8B"/>
    <w:pPr>
      <w:widowControl w:val="0"/>
      <w:autoSpaceDE w:val="0"/>
      <w:autoSpaceDN w:val="0"/>
      <w:adjustRightInd w:val="0"/>
      <w:jc w:val="center"/>
    </w:pPr>
    <w:rPr>
      <w:rFonts w:ascii="Arial" w:hAnsi="Arial" w:cs="Arial"/>
    </w:rPr>
  </w:style>
  <w:style w:type="paragraph" w:customStyle="1" w:styleId="Style31">
    <w:name w:val="Style31"/>
    <w:basedOn w:val="Normal"/>
    <w:uiPriority w:val="99"/>
    <w:rsid w:val="00673F8B"/>
    <w:pPr>
      <w:widowControl w:val="0"/>
      <w:autoSpaceDE w:val="0"/>
      <w:autoSpaceDN w:val="0"/>
      <w:adjustRightInd w:val="0"/>
    </w:pPr>
    <w:rPr>
      <w:rFonts w:ascii="Arial" w:hAnsi="Arial" w:cs="Arial"/>
    </w:rPr>
  </w:style>
  <w:style w:type="paragraph" w:customStyle="1" w:styleId="Style59">
    <w:name w:val="Style59"/>
    <w:basedOn w:val="Normal"/>
    <w:uiPriority w:val="99"/>
    <w:rsid w:val="00673F8B"/>
    <w:pPr>
      <w:widowControl w:val="0"/>
      <w:autoSpaceDE w:val="0"/>
      <w:autoSpaceDN w:val="0"/>
      <w:adjustRightInd w:val="0"/>
      <w:jc w:val="center"/>
    </w:pPr>
    <w:rPr>
      <w:rFonts w:ascii="Arial" w:hAnsi="Arial" w:cs="Arial"/>
    </w:rPr>
  </w:style>
  <w:style w:type="character" w:customStyle="1" w:styleId="FontStyle92">
    <w:name w:val="Font Style92"/>
    <w:uiPriority w:val="99"/>
    <w:rsid w:val="00673F8B"/>
    <w:rPr>
      <w:rFonts w:ascii="Arial" w:hAnsi="Arial" w:cs="Arial"/>
      <w:b/>
      <w:bCs/>
      <w:sz w:val="18"/>
      <w:szCs w:val="18"/>
    </w:rPr>
  </w:style>
  <w:style w:type="character" w:customStyle="1" w:styleId="FontStyle93">
    <w:name w:val="Font Style93"/>
    <w:uiPriority w:val="99"/>
    <w:rsid w:val="00673F8B"/>
    <w:rPr>
      <w:rFonts w:ascii="Arial" w:hAnsi="Arial" w:cs="Arial"/>
      <w:sz w:val="18"/>
      <w:szCs w:val="18"/>
    </w:rPr>
  </w:style>
  <w:style w:type="character" w:customStyle="1" w:styleId="FontStyle94">
    <w:name w:val="Font Style94"/>
    <w:uiPriority w:val="99"/>
    <w:rsid w:val="00673F8B"/>
    <w:rPr>
      <w:rFonts w:ascii="Arial" w:hAnsi="Arial" w:cs="Arial"/>
      <w:b/>
      <w:bCs/>
      <w:sz w:val="22"/>
      <w:szCs w:val="22"/>
    </w:rPr>
  </w:style>
  <w:style w:type="character" w:customStyle="1" w:styleId="FontStyle95">
    <w:name w:val="Font Style95"/>
    <w:uiPriority w:val="99"/>
    <w:rsid w:val="00673F8B"/>
    <w:rPr>
      <w:rFonts w:ascii="Arial" w:hAnsi="Arial" w:cs="Arial"/>
      <w:sz w:val="22"/>
      <w:szCs w:val="22"/>
    </w:rPr>
  </w:style>
  <w:style w:type="paragraph" w:customStyle="1" w:styleId="Style21">
    <w:name w:val="Style21"/>
    <w:basedOn w:val="Normal"/>
    <w:uiPriority w:val="99"/>
    <w:rsid w:val="00673F8B"/>
    <w:pPr>
      <w:widowControl w:val="0"/>
      <w:autoSpaceDE w:val="0"/>
      <w:autoSpaceDN w:val="0"/>
      <w:adjustRightInd w:val="0"/>
      <w:spacing w:line="230" w:lineRule="exact"/>
      <w:jc w:val="center"/>
    </w:pPr>
    <w:rPr>
      <w:rFonts w:ascii="Arial" w:hAnsi="Arial" w:cs="Arial"/>
    </w:rPr>
  </w:style>
  <w:style w:type="paragraph" w:customStyle="1" w:styleId="Style40">
    <w:name w:val="Style40"/>
    <w:basedOn w:val="Normal"/>
    <w:uiPriority w:val="99"/>
    <w:rsid w:val="00673F8B"/>
    <w:pPr>
      <w:widowControl w:val="0"/>
      <w:autoSpaceDE w:val="0"/>
      <w:autoSpaceDN w:val="0"/>
      <w:adjustRightInd w:val="0"/>
      <w:jc w:val="center"/>
    </w:pPr>
    <w:rPr>
      <w:rFonts w:ascii="Arial" w:hAnsi="Arial" w:cs="Arial"/>
    </w:rPr>
  </w:style>
  <w:style w:type="paragraph" w:customStyle="1" w:styleId="Style56">
    <w:name w:val="Style56"/>
    <w:basedOn w:val="Normal"/>
    <w:uiPriority w:val="99"/>
    <w:rsid w:val="00673F8B"/>
    <w:pPr>
      <w:widowControl w:val="0"/>
      <w:autoSpaceDE w:val="0"/>
      <w:autoSpaceDN w:val="0"/>
      <w:adjustRightInd w:val="0"/>
      <w:spacing w:line="230" w:lineRule="exact"/>
    </w:pPr>
    <w:rPr>
      <w:rFonts w:ascii="Arial" w:hAnsi="Arial" w:cs="Arial"/>
    </w:rPr>
  </w:style>
  <w:style w:type="paragraph" w:customStyle="1" w:styleId="Style28">
    <w:name w:val="Style28"/>
    <w:basedOn w:val="Normal"/>
    <w:uiPriority w:val="99"/>
    <w:rsid w:val="00673F8B"/>
    <w:pPr>
      <w:widowControl w:val="0"/>
      <w:autoSpaceDE w:val="0"/>
      <w:autoSpaceDN w:val="0"/>
      <w:adjustRightInd w:val="0"/>
      <w:spacing w:line="414" w:lineRule="exact"/>
      <w:ind w:firstLine="710"/>
      <w:jc w:val="both"/>
    </w:pPr>
  </w:style>
  <w:style w:type="character" w:customStyle="1" w:styleId="FontStyle104">
    <w:name w:val="Font Style104"/>
    <w:uiPriority w:val="99"/>
    <w:rsid w:val="00673F8B"/>
    <w:rPr>
      <w:rFonts w:ascii="Times New Roman" w:hAnsi="Times New Roman" w:cs="Times New Roman"/>
      <w:sz w:val="20"/>
      <w:szCs w:val="20"/>
    </w:rPr>
  </w:style>
  <w:style w:type="character" w:customStyle="1" w:styleId="hps">
    <w:name w:val="hps"/>
    <w:rsid w:val="00673F8B"/>
    <w:rPr>
      <w:rFonts w:ascii="Times New Roman" w:hAnsi="Times New Roman" w:cs="Times New Roman"/>
    </w:rPr>
  </w:style>
  <w:style w:type="character" w:customStyle="1" w:styleId="comick">
    <w:name w:val="comick"/>
    <w:uiPriority w:val="99"/>
    <w:rsid w:val="00673F8B"/>
    <w:rPr>
      <w:rFonts w:ascii="Times New Roman" w:hAnsi="Times New Roman" w:cs="Times New Roman"/>
    </w:rPr>
  </w:style>
  <w:style w:type="paragraph" w:customStyle="1" w:styleId="thomicb">
    <w:name w:val="thomicb"/>
    <w:basedOn w:val="Normal"/>
    <w:uiPriority w:val="99"/>
    <w:rsid w:val="00673F8B"/>
    <w:pPr>
      <w:spacing w:before="100" w:beforeAutospacing="1" w:after="100" w:afterAutospacing="1"/>
    </w:pPr>
  </w:style>
  <w:style w:type="character" w:customStyle="1" w:styleId="comics">
    <w:name w:val="comics"/>
    <w:uiPriority w:val="99"/>
    <w:rsid w:val="00673F8B"/>
    <w:rPr>
      <w:rFonts w:ascii="Times New Roman" w:hAnsi="Times New Roman" w:cs="Times New Roman"/>
    </w:rPr>
  </w:style>
  <w:style w:type="paragraph" w:customStyle="1" w:styleId="Style7">
    <w:name w:val="Style7"/>
    <w:basedOn w:val="Normal"/>
    <w:uiPriority w:val="99"/>
    <w:rsid w:val="00673F8B"/>
    <w:pPr>
      <w:widowControl w:val="0"/>
      <w:autoSpaceDE w:val="0"/>
      <w:autoSpaceDN w:val="0"/>
      <w:adjustRightInd w:val="0"/>
      <w:spacing w:line="230" w:lineRule="exact"/>
      <w:ind w:firstLine="427"/>
      <w:jc w:val="both"/>
    </w:pPr>
  </w:style>
  <w:style w:type="character" w:customStyle="1" w:styleId="FontStyle25">
    <w:name w:val="Font Style25"/>
    <w:uiPriority w:val="99"/>
    <w:rsid w:val="00673F8B"/>
    <w:rPr>
      <w:rFonts w:ascii="Times New Roman" w:hAnsi="Times New Roman" w:cs="Times New Roman"/>
      <w:sz w:val="20"/>
      <w:szCs w:val="20"/>
    </w:rPr>
  </w:style>
  <w:style w:type="paragraph" w:customStyle="1" w:styleId="Style6">
    <w:name w:val="Style6"/>
    <w:basedOn w:val="Normal"/>
    <w:uiPriority w:val="99"/>
    <w:rsid w:val="00673F8B"/>
    <w:pPr>
      <w:widowControl w:val="0"/>
      <w:autoSpaceDE w:val="0"/>
      <w:autoSpaceDN w:val="0"/>
      <w:adjustRightInd w:val="0"/>
      <w:spacing w:line="389" w:lineRule="exact"/>
      <w:ind w:firstLine="677"/>
      <w:jc w:val="both"/>
    </w:pPr>
    <w:rPr>
      <w:rFonts w:ascii="Arial" w:hAnsi="Arial" w:cs="Arial"/>
    </w:rPr>
  </w:style>
  <w:style w:type="character" w:customStyle="1" w:styleId="FontStyle139">
    <w:name w:val="Font Style139"/>
    <w:uiPriority w:val="99"/>
    <w:rsid w:val="00673F8B"/>
    <w:rPr>
      <w:rFonts w:ascii="Arial" w:hAnsi="Arial" w:cs="Arial"/>
      <w:sz w:val="20"/>
      <w:szCs w:val="20"/>
    </w:rPr>
  </w:style>
  <w:style w:type="paragraph" w:customStyle="1" w:styleId="Style22">
    <w:name w:val="Style22"/>
    <w:basedOn w:val="Normal"/>
    <w:uiPriority w:val="99"/>
    <w:rsid w:val="00673F8B"/>
    <w:pPr>
      <w:widowControl w:val="0"/>
      <w:autoSpaceDE w:val="0"/>
      <w:autoSpaceDN w:val="0"/>
      <w:adjustRightInd w:val="0"/>
      <w:spacing w:line="384" w:lineRule="exact"/>
      <w:ind w:hanging="696"/>
      <w:jc w:val="both"/>
    </w:pPr>
    <w:rPr>
      <w:rFonts w:ascii="Arial" w:hAnsi="Arial" w:cs="Arial"/>
    </w:rPr>
  </w:style>
  <w:style w:type="paragraph" w:customStyle="1" w:styleId="Style19">
    <w:name w:val="Style19"/>
    <w:basedOn w:val="Normal"/>
    <w:uiPriority w:val="99"/>
    <w:rsid w:val="00673F8B"/>
    <w:pPr>
      <w:widowControl w:val="0"/>
      <w:autoSpaceDE w:val="0"/>
      <w:autoSpaceDN w:val="0"/>
      <w:adjustRightInd w:val="0"/>
      <w:spacing w:line="389" w:lineRule="exact"/>
      <w:ind w:firstLine="662"/>
    </w:pPr>
    <w:rPr>
      <w:rFonts w:ascii="Arial" w:hAnsi="Arial" w:cs="Arial"/>
    </w:rPr>
  </w:style>
  <w:style w:type="paragraph" w:customStyle="1" w:styleId="Style98">
    <w:name w:val="Style98"/>
    <w:basedOn w:val="Normal"/>
    <w:uiPriority w:val="99"/>
    <w:rsid w:val="00673F8B"/>
    <w:pPr>
      <w:widowControl w:val="0"/>
      <w:autoSpaceDE w:val="0"/>
      <w:autoSpaceDN w:val="0"/>
      <w:adjustRightInd w:val="0"/>
      <w:spacing w:line="389" w:lineRule="exact"/>
      <w:ind w:hanging="494"/>
    </w:pPr>
    <w:rPr>
      <w:rFonts w:ascii="Arial" w:hAnsi="Arial" w:cs="Arial"/>
    </w:rPr>
  </w:style>
  <w:style w:type="character" w:customStyle="1" w:styleId="FontStyle138">
    <w:name w:val="Font Style138"/>
    <w:uiPriority w:val="99"/>
    <w:rsid w:val="00673F8B"/>
    <w:rPr>
      <w:rFonts w:ascii="Arial" w:hAnsi="Arial" w:cs="Arial"/>
      <w:b/>
      <w:bCs/>
      <w:sz w:val="20"/>
      <w:szCs w:val="20"/>
    </w:rPr>
  </w:style>
  <w:style w:type="paragraph" w:customStyle="1" w:styleId="Style10">
    <w:name w:val="Style10"/>
    <w:basedOn w:val="Normal"/>
    <w:uiPriority w:val="99"/>
    <w:rsid w:val="00673F8B"/>
    <w:pPr>
      <w:widowControl w:val="0"/>
      <w:autoSpaceDE w:val="0"/>
      <w:autoSpaceDN w:val="0"/>
      <w:adjustRightInd w:val="0"/>
      <w:spacing w:line="413" w:lineRule="exact"/>
      <w:ind w:firstLine="864"/>
      <w:jc w:val="both"/>
    </w:pPr>
    <w:rPr>
      <w:rFonts w:ascii="Arial" w:hAnsi="Arial" w:cs="Arial"/>
    </w:rPr>
  </w:style>
  <w:style w:type="paragraph" w:customStyle="1" w:styleId="Style39">
    <w:name w:val="Style39"/>
    <w:basedOn w:val="Normal"/>
    <w:uiPriority w:val="99"/>
    <w:rsid w:val="00673F8B"/>
    <w:pPr>
      <w:widowControl w:val="0"/>
      <w:autoSpaceDE w:val="0"/>
      <w:autoSpaceDN w:val="0"/>
      <w:adjustRightInd w:val="0"/>
      <w:spacing w:line="276" w:lineRule="exact"/>
      <w:ind w:firstLine="706"/>
      <w:jc w:val="both"/>
    </w:pPr>
  </w:style>
  <w:style w:type="character" w:customStyle="1" w:styleId="FontStyle77">
    <w:name w:val="Font Style77"/>
    <w:uiPriority w:val="99"/>
    <w:rsid w:val="00673F8B"/>
    <w:rPr>
      <w:rFonts w:ascii="Times New Roman" w:hAnsi="Times New Roman" w:cs="Times New Roman"/>
      <w:i/>
      <w:iCs/>
      <w:sz w:val="22"/>
      <w:szCs w:val="22"/>
    </w:rPr>
  </w:style>
  <w:style w:type="character" w:customStyle="1" w:styleId="FontStyle87">
    <w:name w:val="Font Style87"/>
    <w:uiPriority w:val="99"/>
    <w:rsid w:val="00673F8B"/>
    <w:rPr>
      <w:rFonts w:ascii="Times New Roman" w:hAnsi="Times New Roman" w:cs="Times New Roman"/>
      <w:sz w:val="22"/>
      <w:szCs w:val="22"/>
    </w:rPr>
  </w:style>
  <w:style w:type="paragraph" w:customStyle="1" w:styleId="Style48">
    <w:name w:val="Style48"/>
    <w:basedOn w:val="Normal"/>
    <w:uiPriority w:val="99"/>
    <w:rsid w:val="00673F8B"/>
    <w:pPr>
      <w:widowControl w:val="0"/>
      <w:autoSpaceDE w:val="0"/>
      <w:autoSpaceDN w:val="0"/>
      <w:adjustRightInd w:val="0"/>
      <w:spacing w:line="264" w:lineRule="exact"/>
      <w:ind w:hanging="686"/>
      <w:jc w:val="both"/>
    </w:pPr>
  </w:style>
  <w:style w:type="character" w:customStyle="1" w:styleId="FontStyle85">
    <w:name w:val="Font Style85"/>
    <w:uiPriority w:val="99"/>
    <w:rsid w:val="00673F8B"/>
    <w:rPr>
      <w:rFonts w:ascii="Times New Roman" w:hAnsi="Times New Roman" w:cs="Times New Roman"/>
      <w:sz w:val="22"/>
      <w:szCs w:val="22"/>
    </w:rPr>
  </w:style>
  <w:style w:type="character" w:styleId="zlenenKpr">
    <w:name w:val="FollowedHyperlink"/>
    <w:uiPriority w:val="99"/>
    <w:rsid w:val="00673F8B"/>
    <w:rPr>
      <w:rFonts w:ascii="Times New Roman" w:hAnsi="Times New Roman" w:cs="Times New Roman"/>
      <w:color w:val="800080"/>
      <w:u w:val="single"/>
    </w:rPr>
  </w:style>
  <w:style w:type="paragraph" w:customStyle="1" w:styleId="Style34">
    <w:name w:val="Style34"/>
    <w:basedOn w:val="Normal"/>
    <w:uiPriority w:val="99"/>
    <w:rsid w:val="00673F8B"/>
    <w:pPr>
      <w:widowControl w:val="0"/>
      <w:autoSpaceDE w:val="0"/>
      <w:autoSpaceDN w:val="0"/>
      <w:adjustRightInd w:val="0"/>
      <w:spacing w:line="386" w:lineRule="exact"/>
      <w:ind w:firstLine="970"/>
    </w:pPr>
    <w:rPr>
      <w:rFonts w:ascii="Arial" w:hAnsi="Arial" w:cs="Arial"/>
    </w:rPr>
  </w:style>
  <w:style w:type="paragraph" w:styleId="SonnotMetni">
    <w:name w:val="endnote text"/>
    <w:basedOn w:val="Normal"/>
    <w:link w:val="SonnotMetniChar"/>
    <w:unhideWhenUsed/>
    <w:rsid w:val="00673F8B"/>
    <w:rPr>
      <w:rFonts w:ascii="Calibri" w:hAnsi="Calibri"/>
      <w:sz w:val="20"/>
      <w:szCs w:val="20"/>
      <w:lang w:eastAsia="en-US"/>
    </w:rPr>
  </w:style>
  <w:style w:type="character" w:customStyle="1" w:styleId="SonnotMetniChar">
    <w:name w:val="Sonnot Metni Char"/>
    <w:basedOn w:val="VarsaylanParagrafYazTipi"/>
    <w:link w:val="SonnotMetni"/>
    <w:rsid w:val="00673F8B"/>
    <w:rPr>
      <w:rFonts w:ascii="Calibri" w:eastAsia="Times New Roman" w:hAnsi="Calibri" w:cs="Times New Roman"/>
      <w:sz w:val="20"/>
      <w:szCs w:val="20"/>
    </w:rPr>
  </w:style>
  <w:style w:type="character" w:styleId="SonnotBavurusu">
    <w:name w:val="endnote reference"/>
    <w:unhideWhenUsed/>
    <w:rsid w:val="00673F8B"/>
    <w:rPr>
      <w:vertAlign w:val="superscript"/>
    </w:rPr>
  </w:style>
  <w:style w:type="paragraph" w:styleId="TBal">
    <w:name w:val="TOC Heading"/>
    <w:basedOn w:val="Balk1"/>
    <w:next w:val="Normal"/>
    <w:uiPriority w:val="39"/>
    <w:unhideWhenUsed/>
    <w:qFormat/>
    <w:rsid w:val="00673F8B"/>
    <w:pPr>
      <w:outlineLvl w:val="9"/>
    </w:pPr>
    <w:rPr>
      <w:color w:val="365F91"/>
      <w:lang w:eastAsia="tr-TR"/>
    </w:rPr>
  </w:style>
  <w:style w:type="paragraph" w:styleId="T1">
    <w:name w:val="toc 1"/>
    <w:basedOn w:val="Normal"/>
    <w:next w:val="Normal"/>
    <w:autoRedefine/>
    <w:uiPriority w:val="39"/>
    <w:unhideWhenUsed/>
    <w:qFormat/>
    <w:rsid w:val="00673F8B"/>
    <w:pPr>
      <w:tabs>
        <w:tab w:val="right" w:leader="dot" w:pos="8494"/>
      </w:tabs>
      <w:spacing w:line="360" w:lineRule="auto"/>
      <w:jc w:val="center"/>
    </w:pPr>
    <w:rPr>
      <w:b/>
      <w:noProof/>
      <w:color w:val="000000" w:themeColor="text1"/>
      <w:lang w:eastAsia="en-US"/>
    </w:rPr>
  </w:style>
  <w:style w:type="paragraph" w:styleId="T2">
    <w:name w:val="toc 2"/>
    <w:basedOn w:val="Normal"/>
    <w:next w:val="Normal"/>
    <w:autoRedefine/>
    <w:uiPriority w:val="39"/>
    <w:unhideWhenUsed/>
    <w:qFormat/>
    <w:rsid w:val="00673F8B"/>
    <w:pPr>
      <w:tabs>
        <w:tab w:val="right" w:leader="dot" w:pos="8494"/>
      </w:tabs>
      <w:spacing w:line="360" w:lineRule="auto"/>
      <w:ind w:left="1134" w:hanging="1134"/>
    </w:pPr>
    <w:rPr>
      <w:rFonts w:cs="Calibri"/>
      <w:b/>
      <w:noProof/>
      <w:lang w:eastAsia="en-US"/>
    </w:rPr>
  </w:style>
  <w:style w:type="paragraph" w:styleId="T3">
    <w:name w:val="toc 3"/>
    <w:basedOn w:val="Normal"/>
    <w:next w:val="Normal"/>
    <w:uiPriority w:val="39"/>
    <w:unhideWhenUsed/>
    <w:qFormat/>
    <w:rsid w:val="00673F8B"/>
    <w:pPr>
      <w:tabs>
        <w:tab w:val="right" w:leader="dot" w:pos="8494"/>
      </w:tabs>
      <w:spacing w:line="360" w:lineRule="auto"/>
      <w:ind w:left="284"/>
    </w:pPr>
    <w:rPr>
      <w:rFonts w:asciiTheme="majorBidi" w:hAnsiTheme="majorBidi" w:cs="Calibri"/>
      <w:noProof/>
      <w:szCs w:val="22"/>
      <w:lang w:eastAsia="en-US"/>
    </w:rPr>
  </w:style>
  <w:style w:type="character" w:styleId="HTMLCite">
    <w:name w:val="HTML Cite"/>
    <w:uiPriority w:val="99"/>
    <w:unhideWhenUsed/>
    <w:rsid w:val="00673F8B"/>
    <w:rPr>
      <w:i/>
      <w:iCs/>
    </w:rPr>
  </w:style>
  <w:style w:type="paragraph" w:styleId="T4">
    <w:name w:val="toc 4"/>
    <w:basedOn w:val="Normal"/>
    <w:next w:val="Normal"/>
    <w:uiPriority w:val="39"/>
    <w:unhideWhenUsed/>
    <w:rsid w:val="00673F8B"/>
    <w:pPr>
      <w:tabs>
        <w:tab w:val="right" w:leader="dot" w:pos="8494"/>
      </w:tabs>
      <w:spacing w:line="360" w:lineRule="auto"/>
      <w:ind w:left="567"/>
    </w:pPr>
    <w:rPr>
      <w:rFonts w:asciiTheme="majorBidi" w:hAnsiTheme="majorBidi" w:cs="Calibri"/>
      <w:szCs w:val="22"/>
      <w:lang w:eastAsia="en-US"/>
    </w:rPr>
  </w:style>
  <w:style w:type="paragraph" w:styleId="T5">
    <w:name w:val="toc 5"/>
    <w:basedOn w:val="Normal"/>
    <w:next w:val="Normal"/>
    <w:autoRedefine/>
    <w:uiPriority w:val="39"/>
    <w:unhideWhenUsed/>
    <w:rsid w:val="00673F8B"/>
    <w:pPr>
      <w:spacing w:after="100" w:line="276" w:lineRule="auto"/>
      <w:ind w:left="880"/>
    </w:pPr>
    <w:rPr>
      <w:rFonts w:ascii="Calibri" w:hAnsi="Calibri" w:cs="Calibri"/>
      <w:sz w:val="22"/>
      <w:szCs w:val="22"/>
      <w:lang w:eastAsia="en-US"/>
    </w:rPr>
  </w:style>
  <w:style w:type="paragraph" w:customStyle="1" w:styleId="Default">
    <w:name w:val="Default"/>
    <w:rsid w:val="00673F8B"/>
    <w:pPr>
      <w:autoSpaceDE w:val="0"/>
      <w:autoSpaceDN w:val="0"/>
      <w:adjustRightInd w:val="0"/>
      <w:ind w:left="0" w:firstLine="0"/>
      <w:jc w:val="left"/>
    </w:pPr>
    <w:rPr>
      <w:rFonts w:ascii="Times New Roman" w:eastAsia="Times New Roman" w:hAnsi="Times New Roman" w:cs="Times New Roman"/>
      <w:color w:val="000000"/>
      <w:sz w:val="24"/>
      <w:szCs w:val="24"/>
      <w:lang w:eastAsia="tr-TR"/>
    </w:rPr>
  </w:style>
  <w:style w:type="character" w:styleId="Gl">
    <w:name w:val="Strong"/>
    <w:uiPriority w:val="22"/>
    <w:qFormat/>
    <w:rsid w:val="00673F8B"/>
    <w:rPr>
      <w:b/>
      <w:bCs/>
    </w:rPr>
  </w:style>
  <w:style w:type="character" w:customStyle="1" w:styleId="FontStyle222">
    <w:name w:val="Font Style222"/>
    <w:uiPriority w:val="99"/>
    <w:rsid w:val="00673F8B"/>
    <w:rPr>
      <w:rFonts w:ascii="Arial" w:hAnsi="Arial" w:cs="Arial"/>
      <w:sz w:val="16"/>
      <w:szCs w:val="16"/>
    </w:rPr>
  </w:style>
  <w:style w:type="character" w:customStyle="1" w:styleId="FontStyle193">
    <w:name w:val="Font Style193"/>
    <w:uiPriority w:val="99"/>
    <w:rsid w:val="00673F8B"/>
    <w:rPr>
      <w:rFonts w:ascii="Arial" w:hAnsi="Arial" w:cs="Arial"/>
      <w:i/>
      <w:iCs/>
      <w:sz w:val="20"/>
      <w:szCs w:val="20"/>
    </w:rPr>
  </w:style>
  <w:style w:type="paragraph" w:customStyle="1" w:styleId="DecimalAligned">
    <w:name w:val="Decimal Aligned"/>
    <w:basedOn w:val="Normal"/>
    <w:uiPriority w:val="40"/>
    <w:qFormat/>
    <w:rsid w:val="00673F8B"/>
    <w:pPr>
      <w:tabs>
        <w:tab w:val="decimal" w:pos="360"/>
      </w:tabs>
      <w:spacing w:after="200" w:line="276" w:lineRule="auto"/>
    </w:pPr>
    <w:rPr>
      <w:rFonts w:ascii="Calibri" w:eastAsia="Calibri" w:hAnsi="Calibri"/>
      <w:sz w:val="22"/>
      <w:szCs w:val="22"/>
    </w:rPr>
  </w:style>
  <w:style w:type="character" w:styleId="HafifVurgulama">
    <w:name w:val="Subtle Emphasis"/>
    <w:uiPriority w:val="19"/>
    <w:qFormat/>
    <w:rsid w:val="00673F8B"/>
    <w:rPr>
      <w:i/>
      <w:iCs/>
      <w:color w:val="7F7F7F"/>
    </w:rPr>
  </w:style>
  <w:style w:type="table" w:customStyle="1" w:styleId="AkGlgeleme-Vurgu11">
    <w:name w:val="Açık Gölgeleme - Vurgu 11"/>
    <w:basedOn w:val="NormalTablo"/>
    <w:uiPriority w:val="60"/>
    <w:rsid w:val="00673F8B"/>
    <w:pPr>
      <w:ind w:left="0" w:firstLine="0"/>
      <w:jc w:val="left"/>
    </w:pPr>
    <w:rPr>
      <w:rFonts w:ascii="Calibri" w:eastAsia="Times New Roman" w:hAnsi="Calibri" w:cs="Times New Roman"/>
      <w:color w:val="365F91"/>
      <w:lang w:eastAsia="tr-T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5">
    <w:name w:val="Pa5"/>
    <w:basedOn w:val="Normal"/>
    <w:next w:val="Normal"/>
    <w:uiPriority w:val="99"/>
    <w:rsid w:val="00673F8B"/>
    <w:pPr>
      <w:autoSpaceDE w:val="0"/>
      <w:autoSpaceDN w:val="0"/>
      <w:adjustRightInd w:val="0"/>
      <w:spacing w:line="241" w:lineRule="atLeast"/>
    </w:pPr>
    <w:rPr>
      <w:rFonts w:ascii="Times Normal Tr" w:eastAsia="Calibri" w:hAnsi="Times Normal Tr"/>
      <w:lang w:eastAsia="en-US"/>
    </w:rPr>
  </w:style>
  <w:style w:type="character" w:customStyle="1" w:styleId="A0">
    <w:name w:val="A0"/>
    <w:uiPriority w:val="99"/>
    <w:rsid w:val="00673F8B"/>
    <w:rPr>
      <w:rFonts w:cs="Times Normal Tr"/>
      <w:color w:val="000000"/>
      <w:sz w:val="22"/>
      <w:szCs w:val="22"/>
    </w:rPr>
  </w:style>
  <w:style w:type="paragraph" w:customStyle="1" w:styleId="Pa14">
    <w:name w:val="Pa14"/>
    <w:basedOn w:val="Normal"/>
    <w:next w:val="Normal"/>
    <w:uiPriority w:val="99"/>
    <w:rsid w:val="00673F8B"/>
    <w:pPr>
      <w:autoSpaceDE w:val="0"/>
      <w:autoSpaceDN w:val="0"/>
      <w:adjustRightInd w:val="0"/>
      <w:spacing w:line="241" w:lineRule="atLeast"/>
    </w:pPr>
    <w:rPr>
      <w:rFonts w:ascii="Times Normal Tr" w:eastAsia="Calibri" w:hAnsi="Times Normal Tr"/>
      <w:lang w:eastAsia="en-US"/>
    </w:rPr>
  </w:style>
  <w:style w:type="character" w:customStyle="1" w:styleId="A5">
    <w:name w:val="A5"/>
    <w:uiPriority w:val="99"/>
    <w:rsid w:val="00673F8B"/>
    <w:rPr>
      <w:rFonts w:cs="Times Normal Tr"/>
      <w:color w:val="000000"/>
      <w:sz w:val="12"/>
      <w:szCs w:val="12"/>
    </w:rPr>
  </w:style>
  <w:style w:type="character" w:customStyle="1" w:styleId="A01">
    <w:name w:val="A0+1"/>
    <w:uiPriority w:val="99"/>
    <w:rsid w:val="00673F8B"/>
    <w:rPr>
      <w:rFonts w:cs="Times Normal Tr"/>
      <w:color w:val="000000"/>
      <w:sz w:val="22"/>
      <w:szCs w:val="22"/>
    </w:rPr>
  </w:style>
  <w:style w:type="paragraph" w:customStyle="1" w:styleId="Pa91">
    <w:name w:val="Pa9+1"/>
    <w:basedOn w:val="Normal"/>
    <w:next w:val="Normal"/>
    <w:uiPriority w:val="99"/>
    <w:rsid w:val="00673F8B"/>
    <w:pPr>
      <w:autoSpaceDE w:val="0"/>
      <w:autoSpaceDN w:val="0"/>
      <w:adjustRightInd w:val="0"/>
      <w:spacing w:line="241" w:lineRule="atLeast"/>
    </w:pPr>
    <w:rPr>
      <w:rFonts w:ascii="Times Normal Tr" w:eastAsia="Calibri" w:hAnsi="Times Normal Tr"/>
      <w:lang w:eastAsia="en-US"/>
    </w:rPr>
  </w:style>
  <w:style w:type="character" w:customStyle="1" w:styleId="A11">
    <w:name w:val="A1+1"/>
    <w:uiPriority w:val="99"/>
    <w:rsid w:val="00673F8B"/>
    <w:rPr>
      <w:rFonts w:cs="Times Normal Tr"/>
      <w:color w:val="000000"/>
      <w:sz w:val="12"/>
      <w:szCs w:val="12"/>
    </w:rPr>
  </w:style>
  <w:style w:type="paragraph" w:customStyle="1" w:styleId="Pa41">
    <w:name w:val="Pa4+1"/>
    <w:basedOn w:val="Normal"/>
    <w:next w:val="Normal"/>
    <w:uiPriority w:val="99"/>
    <w:rsid w:val="00673F8B"/>
    <w:pPr>
      <w:autoSpaceDE w:val="0"/>
      <w:autoSpaceDN w:val="0"/>
      <w:adjustRightInd w:val="0"/>
      <w:spacing w:line="221" w:lineRule="atLeast"/>
    </w:pPr>
    <w:rPr>
      <w:rFonts w:ascii="Times Normal Tr" w:eastAsia="Calibri" w:hAnsi="Times Normal Tr"/>
      <w:lang w:eastAsia="en-US"/>
    </w:rPr>
  </w:style>
  <w:style w:type="paragraph" w:customStyle="1" w:styleId="Pa51">
    <w:name w:val="Pa5+1"/>
    <w:basedOn w:val="Normal"/>
    <w:next w:val="Normal"/>
    <w:uiPriority w:val="99"/>
    <w:rsid w:val="00673F8B"/>
    <w:pPr>
      <w:autoSpaceDE w:val="0"/>
      <w:autoSpaceDN w:val="0"/>
      <w:adjustRightInd w:val="0"/>
      <w:spacing w:line="241" w:lineRule="atLeast"/>
    </w:pPr>
    <w:rPr>
      <w:rFonts w:ascii="Times Normal Tr" w:eastAsia="Calibri" w:hAnsi="Times Normal Tr"/>
      <w:lang w:eastAsia="en-US"/>
    </w:rPr>
  </w:style>
  <w:style w:type="paragraph" w:customStyle="1" w:styleId="Pa18">
    <w:name w:val="Pa18"/>
    <w:basedOn w:val="Normal"/>
    <w:next w:val="Normal"/>
    <w:uiPriority w:val="99"/>
    <w:rsid w:val="00673F8B"/>
    <w:pPr>
      <w:autoSpaceDE w:val="0"/>
      <w:autoSpaceDN w:val="0"/>
      <w:adjustRightInd w:val="0"/>
      <w:spacing w:line="241" w:lineRule="atLeast"/>
    </w:pPr>
    <w:rPr>
      <w:rFonts w:ascii="Times Normal Tr" w:eastAsia="Calibri" w:hAnsi="Times Normal Tr"/>
      <w:lang w:eastAsia="en-US"/>
    </w:rPr>
  </w:style>
  <w:style w:type="paragraph" w:customStyle="1" w:styleId="Pa48">
    <w:name w:val="Pa4++8"/>
    <w:basedOn w:val="Default"/>
    <w:next w:val="Default"/>
    <w:uiPriority w:val="99"/>
    <w:rsid w:val="00673F8B"/>
    <w:pPr>
      <w:spacing w:line="241" w:lineRule="atLeast"/>
    </w:pPr>
    <w:rPr>
      <w:rFonts w:ascii="Times Normal Tr" w:eastAsia="Calibri" w:hAnsi="Times Normal Tr"/>
      <w:color w:val="auto"/>
      <w:lang w:eastAsia="en-US"/>
    </w:rPr>
  </w:style>
  <w:style w:type="character" w:customStyle="1" w:styleId="A09">
    <w:name w:val="A0++9"/>
    <w:uiPriority w:val="99"/>
    <w:rsid w:val="00673F8B"/>
    <w:rPr>
      <w:rFonts w:cs="Times Normal Tr"/>
      <w:color w:val="000000"/>
      <w:sz w:val="22"/>
      <w:szCs w:val="22"/>
    </w:rPr>
  </w:style>
  <w:style w:type="character" w:customStyle="1" w:styleId="A24">
    <w:name w:val="A2++4"/>
    <w:uiPriority w:val="99"/>
    <w:rsid w:val="00673F8B"/>
    <w:rPr>
      <w:rFonts w:ascii="Symbol" w:hAnsi="Symbol" w:cs="Symbol"/>
      <w:color w:val="000000"/>
      <w:sz w:val="12"/>
      <w:szCs w:val="12"/>
    </w:rPr>
  </w:style>
  <w:style w:type="paragraph" w:customStyle="1" w:styleId="Pa313">
    <w:name w:val="Pa3++13"/>
    <w:basedOn w:val="Default"/>
    <w:next w:val="Default"/>
    <w:uiPriority w:val="99"/>
    <w:rsid w:val="00673F8B"/>
    <w:pPr>
      <w:spacing w:line="241" w:lineRule="atLeast"/>
    </w:pPr>
    <w:rPr>
      <w:rFonts w:ascii="Times Normal Tr" w:eastAsia="Calibri" w:hAnsi="Times Normal Tr"/>
      <w:color w:val="auto"/>
      <w:lang w:eastAsia="en-US"/>
    </w:rPr>
  </w:style>
  <w:style w:type="character" w:customStyle="1" w:styleId="A116">
    <w:name w:val="A1++16"/>
    <w:uiPriority w:val="99"/>
    <w:rsid w:val="00673F8B"/>
    <w:rPr>
      <w:rFonts w:cs="Times Normal Tr"/>
      <w:color w:val="000000"/>
      <w:sz w:val="22"/>
      <w:szCs w:val="22"/>
    </w:rPr>
  </w:style>
  <w:style w:type="character" w:customStyle="1" w:styleId="A016">
    <w:name w:val="A0++16"/>
    <w:uiPriority w:val="99"/>
    <w:rsid w:val="00673F8B"/>
    <w:rPr>
      <w:rFonts w:cs="Times Normal Tr"/>
      <w:color w:val="000000"/>
      <w:sz w:val="22"/>
      <w:szCs w:val="22"/>
    </w:rPr>
  </w:style>
  <w:style w:type="character" w:customStyle="1" w:styleId="A018">
    <w:name w:val="A0++18"/>
    <w:uiPriority w:val="99"/>
    <w:rsid w:val="00673F8B"/>
    <w:rPr>
      <w:rFonts w:cs="Times Normal Tr"/>
      <w:color w:val="000000"/>
      <w:sz w:val="22"/>
      <w:szCs w:val="22"/>
    </w:rPr>
  </w:style>
  <w:style w:type="character" w:customStyle="1" w:styleId="A118">
    <w:name w:val="A1++18"/>
    <w:uiPriority w:val="99"/>
    <w:rsid w:val="00673F8B"/>
    <w:rPr>
      <w:rFonts w:cs="Times Normal Tr"/>
      <w:color w:val="000000"/>
      <w:sz w:val="22"/>
      <w:szCs w:val="22"/>
    </w:rPr>
  </w:style>
  <w:style w:type="character" w:customStyle="1" w:styleId="A211">
    <w:name w:val="A2++11"/>
    <w:uiPriority w:val="99"/>
    <w:rsid w:val="00673F8B"/>
    <w:rPr>
      <w:rFonts w:cs="Times Normal Tr"/>
      <w:color w:val="000000"/>
      <w:sz w:val="12"/>
      <w:szCs w:val="12"/>
    </w:rPr>
  </w:style>
  <w:style w:type="character" w:customStyle="1" w:styleId="A024">
    <w:name w:val="A0++24"/>
    <w:uiPriority w:val="99"/>
    <w:rsid w:val="00673F8B"/>
    <w:rPr>
      <w:rFonts w:cs="Times Normal Tr"/>
      <w:color w:val="000000"/>
      <w:sz w:val="22"/>
      <w:szCs w:val="22"/>
    </w:rPr>
  </w:style>
  <w:style w:type="character" w:customStyle="1" w:styleId="A011">
    <w:name w:val="A0++11"/>
    <w:uiPriority w:val="99"/>
    <w:rsid w:val="00673F8B"/>
    <w:rPr>
      <w:rFonts w:cs="Times Normal Tr"/>
      <w:color w:val="000000"/>
      <w:sz w:val="22"/>
      <w:szCs w:val="22"/>
    </w:rPr>
  </w:style>
  <w:style w:type="character" w:customStyle="1" w:styleId="A33">
    <w:name w:val="A3++3"/>
    <w:uiPriority w:val="99"/>
    <w:rsid w:val="00673F8B"/>
    <w:rPr>
      <w:rFonts w:cs="Times Normal Tr"/>
      <w:color w:val="000000"/>
      <w:sz w:val="12"/>
      <w:szCs w:val="12"/>
    </w:rPr>
  </w:style>
  <w:style w:type="paragraph" w:styleId="AralkYok">
    <w:name w:val="No Spacing"/>
    <w:uiPriority w:val="1"/>
    <w:qFormat/>
    <w:rsid w:val="00673F8B"/>
    <w:pPr>
      <w:ind w:left="0" w:firstLine="0"/>
      <w:jc w:val="left"/>
    </w:pPr>
    <w:rPr>
      <w:rFonts w:ascii="Calibri" w:eastAsia="Calibri" w:hAnsi="Calibri" w:cs="Times New Roman"/>
    </w:rPr>
  </w:style>
  <w:style w:type="character" w:customStyle="1" w:styleId="FontStyle151">
    <w:name w:val="Font Style151"/>
    <w:uiPriority w:val="99"/>
    <w:rsid w:val="00673F8B"/>
    <w:rPr>
      <w:rFonts w:ascii="Arial" w:hAnsi="Arial" w:cs="Arial"/>
      <w:sz w:val="16"/>
      <w:szCs w:val="16"/>
    </w:rPr>
  </w:style>
  <w:style w:type="paragraph" w:styleId="BelgeBalantlar">
    <w:name w:val="Document Map"/>
    <w:basedOn w:val="Normal"/>
    <w:link w:val="BelgeBalantlarChar"/>
    <w:uiPriority w:val="99"/>
    <w:semiHidden/>
    <w:unhideWhenUsed/>
    <w:rsid w:val="00673F8B"/>
    <w:rPr>
      <w:rFonts w:ascii="Tahoma" w:hAnsi="Tahoma" w:cs="Tahoma"/>
      <w:sz w:val="16"/>
      <w:szCs w:val="16"/>
      <w:lang w:eastAsia="en-US"/>
    </w:rPr>
  </w:style>
  <w:style w:type="character" w:customStyle="1" w:styleId="BelgeBalantlarChar">
    <w:name w:val="Belge Bağlantıları Char"/>
    <w:basedOn w:val="VarsaylanParagrafYazTipi"/>
    <w:link w:val="BelgeBalantlar"/>
    <w:uiPriority w:val="99"/>
    <w:semiHidden/>
    <w:rsid w:val="00673F8B"/>
    <w:rPr>
      <w:rFonts w:ascii="Tahoma" w:eastAsia="Times New Roman" w:hAnsi="Tahoma" w:cs="Tahoma"/>
      <w:sz w:val="16"/>
      <w:szCs w:val="16"/>
    </w:rPr>
  </w:style>
  <w:style w:type="paragraph" w:customStyle="1" w:styleId="Pa28">
    <w:name w:val="Pa28"/>
    <w:basedOn w:val="Normal"/>
    <w:next w:val="Normal"/>
    <w:uiPriority w:val="99"/>
    <w:rsid w:val="00673F8B"/>
    <w:pPr>
      <w:autoSpaceDE w:val="0"/>
      <w:autoSpaceDN w:val="0"/>
      <w:adjustRightInd w:val="0"/>
      <w:spacing w:line="281" w:lineRule="atLeast"/>
    </w:pPr>
    <w:rPr>
      <w:rFonts w:ascii="Times" w:hAnsi="Times"/>
    </w:rPr>
  </w:style>
  <w:style w:type="character" w:customStyle="1" w:styleId="A3">
    <w:name w:val="A3"/>
    <w:uiPriority w:val="99"/>
    <w:rsid w:val="00673F8B"/>
    <w:rPr>
      <w:rFonts w:cs="Times"/>
      <w:b/>
      <w:bCs/>
      <w:color w:val="000000"/>
      <w:sz w:val="20"/>
      <w:szCs w:val="20"/>
    </w:rPr>
  </w:style>
  <w:style w:type="paragraph" w:customStyle="1" w:styleId="Pa1">
    <w:name w:val="Pa1"/>
    <w:basedOn w:val="Normal"/>
    <w:next w:val="Normal"/>
    <w:uiPriority w:val="99"/>
    <w:rsid w:val="00673F8B"/>
    <w:pPr>
      <w:autoSpaceDE w:val="0"/>
      <w:autoSpaceDN w:val="0"/>
      <w:adjustRightInd w:val="0"/>
      <w:spacing w:line="241" w:lineRule="atLeast"/>
    </w:pPr>
    <w:rPr>
      <w:rFonts w:ascii="Times" w:hAnsi="Times"/>
    </w:rPr>
  </w:style>
  <w:style w:type="paragraph" w:styleId="GvdeMetniGirintisi">
    <w:name w:val="Body Text Indent"/>
    <w:basedOn w:val="Default"/>
    <w:next w:val="Default"/>
    <w:link w:val="GvdeMetniGirintisiChar"/>
    <w:uiPriority w:val="99"/>
    <w:rsid w:val="00673F8B"/>
    <w:rPr>
      <w:rFonts w:ascii="CMIKAN+Arial" w:hAnsi="CMIKAN+Arial"/>
      <w:color w:val="auto"/>
    </w:rPr>
  </w:style>
  <w:style w:type="character" w:customStyle="1" w:styleId="GvdeMetniGirintisiChar">
    <w:name w:val="Gövde Metni Girintisi Char"/>
    <w:basedOn w:val="VarsaylanParagrafYazTipi"/>
    <w:link w:val="GvdeMetniGirintisi"/>
    <w:uiPriority w:val="99"/>
    <w:rsid w:val="00673F8B"/>
    <w:rPr>
      <w:rFonts w:ascii="CMIKAN+Arial" w:eastAsia="Times New Roman" w:hAnsi="CMIKAN+Arial" w:cs="Times New Roman"/>
      <w:sz w:val="24"/>
      <w:szCs w:val="24"/>
      <w:lang w:eastAsia="tr-TR"/>
    </w:rPr>
  </w:style>
  <w:style w:type="paragraph" w:styleId="ResimYazs">
    <w:name w:val="caption"/>
    <w:basedOn w:val="Normal"/>
    <w:next w:val="Normal"/>
    <w:uiPriority w:val="35"/>
    <w:unhideWhenUsed/>
    <w:qFormat/>
    <w:rsid w:val="00673F8B"/>
    <w:pPr>
      <w:spacing w:after="200"/>
    </w:pPr>
    <w:rPr>
      <w:rFonts w:ascii="Calibri" w:eastAsia="Calibri" w:hAnsi="Calibri"/>
      <w:b/>
      <w:bCs/>
      <w:color w:val="4F81BD"/>
      <w:sz w:val="18"/>
      <w:szCs w:val="18"/>
      <w:lang w:val="en-US" w:eastAsia="en-US"/>
    </w:rPr>
  </w:style>
  <w:style w:type="numbering" w:customStyle="1" w:styleId="Stil1">
    <w:name w:val="Stil1"/>
    <w:rsid w:val="00673F8B"/>
    <w:pPr>
      <w:numPr>
        <w:numId w:val="5"/>
      </w:numPr>
    </w:pPr>
  </w:style>
  <w:style w:type="paragraph" w:customStyle="1" w:styleId="Pa33">
    <w:name w:val="Pa33"/>
    <w:basedOn w:val="Normal"/>
    <w:next w:val="Normal"/>
    <w:uiPriority w:val="99"/>
    <w:rsid w:val="00673F8B"/>
    <w:pPr>
      <w:autoSpaceDE w:val="0"/>
      <w:autoSpaceDN w:val="0"/>
      <w:adjustRightInd w:val="0"/>
      <w:spacing w:line="241" w:lineRule="atLeast"/>
    </w:pPr>
    <w:rPr>
      <w:rFonts w:ascii="Times" w:eastAsia="Calibri" w:hAnsi="Times"/>
      <w:lang w:eastAsia="en-US"/>
    </w:rPr>
  </w:style>
  <w:style w:type="paragraph" w:customStyle="1" w:styleId="Pa0">
    <w:name w:val="Pa0"/>
    <w:basedOn w:val="Normal"/>
    <w:next w:val="Normal"/>
    <w:uiPriority w:val="99"/>
    <w:rsid w:val="00673F8B"/>
    <w:pPr>
      <w:autoSpaceDE w:val="0"/>
      <w:autoSpaceDN w:val="0"/>
      <w:adjustRightInd w:val="0"/>
      <w:spacing w:line="241" w:lineRule="atLeast"/>
    </w:pPr>
    <w:rPr>
      <w:rFonts w:ascii="Times" w:eastAsia="Calibri" w:hAnsi="Times"/>
      <w:lang w:eastAsia="en-US"/>
    </w:rPr>
  </w:style>
  <w:style w:type="character" w:styleId="SatrNumaras">
    <w:name w:val="line number"/>
    <w:basedOn w:val="VarsaylanParagrafYazTipi"/>
    <w:rsid w:val="00673F8B"/>
  </w:style>
  <w:style w:type="paragraph" w:customStyle="1" w:styleId="xl81">
    <w:name w:val="xl81"/>
    <w:basedOn w:val="Normal"/>
    <w:rsid w:val="00673F8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Normal"/>
    <w:rsid w:val="00673F8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673F8B"/>
    <w:pPr>
      <w:pBdr>
        <w:top w:val="single" w:sz="12"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
    <w:rsid w:val="00673F8B"/>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85">
    <w:name w:val="xl85"/>
    <w:basedOn w:val="Normal"/>
    <w:rsid w:val="00673F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Normal"/>
    <w:rsid w:val="00673F8B"/>
    <w:pPr>
      <w:spacing w:before="100" w:beforeAutospacing="1" w:after="100" w:afterAutospacing="1"/>
    </w:pPr>
    <w:rPr>
      <w:color w:val="000000"/>
    </w:rPr>
  </w:style>
  <w:style w:type="paragraph" w:customStyle="1" w:styleId="xl88">
    <w:name w:val="xl88"/>
    <w:basedOn w:val="Normal"/>
    <w:rsid w:val="00673F8B"/>
    <w:pPr>
      <w:spacing w:before="100" w:beforeAutospacing="1" w:after="100" w:afterAutospacing="1"/>
    </w:pPr>
    <w:rPr>
      <w:color w:val="000000"/>
    </w:rPr>
  </w:style>
  <w:style w:type="paragraph" w:customStyle="1" w:styleId="xl89">
    <w:name w:val="xl89"/>
    <w:basedOn w:val="Normal"/>
    <w:rsid w:val="00673F8B"/>
    <w:pPr>
      <w:spacing w:before="100" w:beforeAutospacing="1" w:after="100" w:afterAutospacing="1"/>
    </w:pPr>
    <w:rPr>
      <w:color w:val="000000"/>
    </w:rPr>
  </w:style>
  <w:style w:type="paragraph" w:customStyle="1" w:styleId="xl90">
    <w:name w:val="xl90"/>
    <w:basedOn w:val="Normal"/>
    <w:rsid w:val="00673F8B"/>
    <w:pPr>
      <w:spacing w:before="100" w:beforeAutospacing="1" w:after="100" w:afterAutospacing="1"/>
    </w:pPr>
    <w:rPr>
      <w:color w:val="000000"/>
    </w:rPr>
  </w:style>
  <w:style w:type="paragraph" w:customStyle="1" w:styleId="xl91">
    <w:name w:val="xl91"/>
    <w:basedOn w:val="Normal"/>
    <w:rsid w:val="00673F8B"/>
    <w:pPr>
      <w:spacing w:before="100" w:beforeAutospacing="1" w:after="100" w:afterAutospacing="1"/>
    </w:pPr>
    <w:rPr>
      <w:color w:val="000000"/>
    </w:rPr>
  </w:style>
  <w:style w:type="paragraph" w:customStyle="1" w:styleId="xl92">
    <w:name w:val="xl92"/>
    <w:basedOn w:val="Normal"/>
    <w:rsid w:val="00673F8B"/>
    <w:pPr>
      <w:spacing w:before="100" w:beforeAutospacing="1" w:after="100" w:afterAutospacing="1"/>
    </w:pPr>
    <w:rPr>
      <w:color w:val="000000"/>
    </w:rPr>
  </w:style>
  <w:style w:type="paragraph" w:customStyle="1" w:styleId="xl93">
    <w:name w:val="xl93"/>
    <w:basedOn w:val="Normal"/>
    <w:rsid w:val="00673F8B"/>
    <w:pPr>
      <w:spacing w:before="100" w:beforeAutospacing="1" w:after="100" w:afterAutospacing="1"/>
    </w:pPr>
    <w:rPr>
      <w:color w:val="000000"/>
    </w:rPr>
  </w:style>
  <w:style w:type="paragraph" w:customStyle="1" w:styleId="xl94">
    <w:name w:val="xl94"/>
    <w:basedOn w:val="Normal"/>
    <w:rsid w:val="00673F8B"/>
    <w:pPr>
      <w:spacing w:before="100" w:beforeAutospacing="1" w:after="100" w:afterAutospacing="1"/>
    </w:pPr>
    <w:rPr>
      <w:color w:val="000000"/>
    </w:rPr>
  </w:style>
  <w:style w:type="paragraph" w:customStyle="1" w:styleId="xl95">
    <w:name w:val="xl95"/>
    <w:basedOn w:val="Normal"/>
    <w:rsid w:val="00673F8B"/>
    <w:pPr>
      <w:spacing w:before="100" w:beforeAutospacing="1" w:after="100" w:afterAutospacing="1"/>
    </w:pPr>
    <w:rPr>
      <w:color w:val="000000"/>
    </w:rPr>
  </w:style>
  <w:style w:type="paragraph" w:customStyle="1" w:styleId="xl96">
    <w:name w:val="xl96"/>
    <w:basedOn w:val="Normal"/>
    <w:rsid w:val="00673F8B"/>
    <w:pPr>
      <w:spacing w:before="100" w:beforeAutospacing="1" w:after="100" w:afterAutospacing="1"/>
    </w:pPr>
    <w:rPr>
      <w:color w:val="000000"/>
    </w:rPr>
  </w:style>
  <w:style w:type="paragraph" w:customStyle="1" w:styleId="xl97">
    <w:name w:val="xl97"/>
    <w:basedOn w:val="Normal"/>
    <w:rsid w:val="00673F8B"/>
    <w:pPr>
      <w:spacing w:before="100" w:beforeAutospacing="1" w:after="100" w:afterAutospacing="1"/>
    </w:pPr>
    <w:rPr>
      <w:color w:val="000000"/>
    </w:rPr>
  </w:style>
  <w:style w:type="paragraph" w:customStyle="1" w:styleId="xl98">
    <w:name w:val="xl98"/>
    <w:basedOn w:val="Normal"/>
    <w:rsid w:val="00673F8B"/>
    <w:pPr>
      <w:spacing w:before="100" w:beforeAutospacing="1" w:after="100" w:afterAutospacing="1"/>
    </w:pPr>
    <w:rPr>
      <w:color w:val="000000"/>
    </w:rPr>
  </w:style>
  <w:style w:type="paragraph" w:customStyle="1" w:styleId="xl99">
    <w:name w:val="xl99"/>
    <w:basedOn w:val="Normal"/>
    <w:rsid w:val="00673F8B"/>
    <w:pPr>
      <w:spacing w:before="100" w:beforeAutospacing="1" w:after="100" w:afterAutospacing="1"/>
    </w:pPr>
    <w:rPr>
      <w:color w:val="000000"/>
    </w:rPr>
  </w:style>
  <w:style w:type="paragraph" w:customStyle="1" w:styleId="xl100">
    <w:name w:val="xl100"/>
    <w:basedOn w:val="Normal"/>
    <w:rsid w:val="00673F8B"/>
    <w:pPr>
      <w:spacing w:before="100" w:beforeAutospacing="1" w:after="100" w:afterAutospacing="1"/>
    </w:pPr>
  </w:style>
  <w:style w:type="paragraph" w:styleId="GvdeMetniGirintisi2">
    <w:name w:val="Body Text Indent 2"/>
    <w:basedOn w:val="Normal"/>
    <w:link w:val="GvdeMetniGirintisi2Char"/>
    <w:rsid w:val="00673F8B"/>
    <w:pPr>
      <w:spacing w:after="120" w:line="480" w:lineRule="auto"/>
      <w:ind w:left="283"/>
    </w:pPr>
    <w:rPr>
      <w:lang w:eastAsia="en-US"/>
    </w:rPr>
  </w:style>
  <w:style w:type="character" w:customStyle="1" w:styleId="GvdeMetniGirintisi2Char">
    <w:name w:val="Gövde Metni Girintisi 2 Char"/>
    <w:basedOn w:val="VarsaylanParagrafYazTipi"/>
    <w:link w:val="GvdeMetniGirintisi2"/>
    <w:rsid w:val="00673F8B"/>
    <w:rPr>
      <w:rFonts w:ascii="Times New Roman" w:eastAsia="Times New Roman" w:hAnsi="Times New Roman" w:cs="Times New Roman"/>
      <w:sz w:val="24"/>
      <w:szCs w:val="24"/>
    </w:rPr>
  </w:style>
  <w:style w:type="character" w:customStyle="1" w:styleId="mw-headline">
    <w:name w:val="mw-headline"/>
    <w:rsid w:val="00673F8B"/>
  </w:style>
  <w:style w:type="paragraph" w:styleId="ekillerTablosu">
    <w:name w:val="table of figures"/>
    <w:basedOn w:val="Normal"/>
    <w:next w:val="Normal"/>
    <w:uiPriority w:val="99"/>
    <w:unhideWhenUsed/>
    <w:rsid w:val="00673F8B"/>
    <w:pPr>
      <w:spacing w:line="276" w:lineRule="auto"/>
    </w:pPr>
    <w:rPr>
      <w:rFonts w:ascii="Calibri" w:eastAsia="Calibri" w:hAnsi="Calibri"/>
      <w:sz w:val="22"/>
      <w:szCs w:val="22"/>
      <w:lang w:val="en-US" w:eastAsia="en-US"/>
    </w:rPr>
  </w:style>
  <w:style w:type="table" w:styleId="AkGlgeleme-Vurgu1">
    <w:name w:val="Light Shading Accent 1"/>
    <w:basedOn w:val="NormalTablo"/>
    <w:uiPriority w:val="60"/>
    <w:rsid w:val="00673F8B"/>
    <w:pPr>
      <w:ind w:left="0" w:firstLine="0"/>
      <w:jc w:val="left"/>
    </w:pPr>
    <w:rPr>
      <w:rFonts w:eastAsiaTheme="minorEastAsia"/>
      <w:color w:val="365F91" w:themeColor="accent1" w:themeShade="BF"/>
      <w:lang w:eastAsia="tr-T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5">
    <w:name w:val="Medium Shading 2 Accent 5"/>
    <w:basedOn w:val="NormalTablo"/>
    <w:uiPriority w:val="64"/>
    <w:rsid w:val="00673F8B"/>
    <w:pPr>
      <w:ind w:left="0" w:firstLine="0"/>
      <w:jc w:val="left"/>
    </w:pPr>
    <w:rPr>
      <w:rFonts w:eastAsiaTheme="minorEastAsia"/>
      <w:lang w:eastAsia="tr-T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kvim1">
    <w:name w:val="Takvim 1"/>
    <w:basedOn w:val="NormalTablo"/>
    <w:uiPriority w:val="99"/>
    <w:qFormat/>
    <w:rsid w:val="00673F8B"/>
    <w:pPr>
      <w:ind w:left="0" w:firstLine="0"/>
      <w:jc w:val="left"/>
    </w:pPr>
    <w:rPr>
      <w:rFonts w:eastAsiaTheme="minorEastAsia"/>
      <w:lang w:eastAsia="tr-T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AkGlgeleme">
    <w:name w:val="Light Shading"/>
    <w:basedOn w:val="NormalTablo"/>
    <w:uiPriority w:val="60"/>
    <w:rsid w:val="00673F8B"/>
    <w:pPr>
      <w:ind w:left="720" w:firstLine="567"/>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1">
    <w:name w:val="Medium List 1"/>
    <w:basedOn w:val="NormalTablo"/>
    <w:uiPriority w:val="65"/>
    <w:rsid w:val="00673F8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TabloKlavuzu1">
    <w:name w:val="Tablo Kılavuzu1"/>
    <w:basedOn w:val="NormalTablo"/>
    <w:next w:val="TabloKlavuzu"/>
    <w:uiPriority w:val="59"/>
    <w:rsid w:val="00673F8B"/>
    <w:pPr>
      <w:ind w:left="720"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NormalWeb1">
    <w:name w:val="WW-Normal (Web)1"/>
    <w:basedOn w:val="Normal"/>
    <w:rsid w:val="00673F8B"/>
    <w:pPr>
      <w:spacing w:before="280" w:after="119"/>
    </w:pPr>
    <w:rPr>
      <w:lang w:eastAsia="ar-SA"/>
    </w:rPr>
  </w:style>
  <w:style w:type="paragraph" w:customStyle="1" w:styleId="articledetails">
    <w:name w:val="articledetails"/>
    <w:basedOn w:val="Normal"/>
    <w:rsid w:val="00673F8B"/>
    <w:pPr>
      <w:spacing w:before="100" w:beforeAutospacing="1" w:after="100" w:afterAutospacing="1"/>
    </w:pPr>
  </w:style>
  <w:style w:type="table" w:customStyle="1" w:styleId="TabloKlavuzu2">
    <w:name w:val="Tablo Kılavuzu2"/>
    <w:basedOn w:val="NormalTablo"/>
    <w:next w:val="TabloKlavuzu"/>
    <w:uiPriority w:val="59"/>
    <w:rsid w:val="00673F8B"/>
    <w:pPr>
      <w:ind w:left="0" w:firstLine="17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673F8B"/>
    <w:pPr>
      <w:ind w:left="0" w:firstLine="17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673F8B"/>
    <w:tblP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
  </w:style>
  <w:style w:type="paragraph" w:styleId="T6">
    <w:name w:val="toc 6"/>
    <w:basedOn w:val="Normal"/>
    <w:next w:val="Normal"/>
    <w:uiPriority w:val="39"/>
    <w:unhideWhenUsed/>
    <w:rsid w:val="00673F8B"/>
    <w:pPr>
      <w:tabs>
        <w:tab w:val="right" w:leader="dot" w:pos="8505"/>
      </w:tabs>
      <w:spacing w:line="360" w:lineRule="auto"/>
      <w:ind w:left="1247" w:hanging="1247"/>
    </w:pPr>
    <w:rPr>
      <w:rFonts w:asciiTheme="majorBidi" w:hAnsiTheme="majorBidi" w:cs="Calibri"/>
      <w:szCs w:val="22"/>
      <w:lang w:eastAsia="en-US"/>
    </w:rPr>
  </w:style>
  <w:style w:type="paragraph" w:styleId="HTMLncedenBiimlendirilmi">
    <w:name w:val="HTML Preformatted"/>
    <w:basedOn w:val="Normal"/>
    <w:link w:val="HTMLncedenBiimlendirilmiChar"/>
    <w:uiPriority w:val="99"/>
    <w:semiHidden/>
    <w:unhideWhenUsed/>
    <w:rsid w:val="003A0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3A058B"/>
    <w:rPr>
      <w:rFonts w:ascii="Courier New" w:eastAsia="Times New Roman" w:hAnsi="Courier New" w:cs="Courier New"/>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459561">
      <w:bodyDiv w:val="1"/>
      <w:marLeft w:val="0"/>
      <w:marRight w:val="0"/>
      <w:marTop w:val="0"/>
      <w:marBottom w:val="0"/>
      <w:divBdr>
        <w:top w:val="none" w:sz="0" w:space="0" w:color="auto"/>
        <w:left w:val="none" w:sz="0" w:space="0" w:color="auto"/>
        <w:bottom w:val="none" w:sz="0" w:space="0" w:color="auto"/>
        <w:right w:val="none" w:sz="0" w:space="0" w:color="auto"/>
      </w:divBdr>
    </w:div>
    <w:div w:id="1312445150">
      <w:bodyDiv w:val="1"/>
      <w:marLeft w:val="0"/>
      <w:marRight w:val="0"/>
      <w:marTop w:val="0"/>
      <w:marBottom w:val="0"/>
      <w:divBdr>
        <w:top w:val="none" w:sz="0" w:space="0" w:color="auto"/>
        <w:left w:val="none" w:sz="0" w:space="0" w:color="auto"/>
        <w:bottom w:val="none" w:sz="0" w:space="0" w:color="auto"/>
        <w:right w:val="none" w:sz="0" w:space="0" w:color="auto"/>
      </w:divBdr>
    </w:div>
    <w:div w:id="1324428395">
      <w:bodyDiv w:val="1"/>
      <w:marLeft w:val="0"/>
      <w:marRight w:val="0"/>
      <w:marTop w:val="0"/>
      <w:marBottom w:val="0"/>
      <w:divBdr>
        <w:top w:val="none" w:sz="0" w:space="0" w:color="auto"/>
        <w:left w:val="none" w:sz="0" w:space="0" w:color="auto"/>
        <w:bottom w:val="none" w:sz="0" w:space="0" w:color="auto"/>
        <w:right w:val="none" w:sz="0" w:space="0" w:color="auto"/>
      </w:divBdr>
    </w:div>
    <w:div w:id="135110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ib.gov.tr/program/uygulamalar/cimento_genel.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ib.gov.tr/program/uygulamalar/cimento_genel.htm"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OZLEMTOPCUOGLU\Desktop\&#231;imento%20tab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OZLEMTOPCUOGLU\Desktop\&#231;imento%20tab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OZLEMTOPCUOGLU\Desktop\&#231;imento%20tab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tr-TR" sz="1100"/>
              <a:t>ÇİMENTO ÜRETİM VE TÜKETİMİ</a:t>
            </a:r>
          </a:p>
        </c:rich>
      </c:tx>
      <c:overlay val="0"/>
    </c:title>
    <c:autoTitleDeleted val="0"/>
    <c:plotArea>
      <c:layout/>
      <c:scatterChart>
        <c:scatterStyle val="lineMarker"/>
        <c:varyColors val="0"/>
        <c:ser>
          <c:idx val="1"/>
          <c:order val="1"/>
          <c:tx>
            <c:strRef>
              <c:f>Sayfa4!$G$28</c:f>
              <c:strCache>
                <c:ptCount val="1"/>
                <c:pt idx="0">
                  <c:v>Çimento Üretim Miktarı (Bin Ton)</c:v>
                </c:pt>
              </c:strCache>
            </c:strRef>
          </c:tx>
          <c:spPr>
            <a:ln w="19050" cmpd="sng"/>
          </c:spPr>
          <c:marker>
            <c:symbol val="square"/>
            <c:size val="4"/>
          </c:marker>
          <c:dPt>
            <c:idx val="9"/>
            <c:marker>
              <c:spPr>
                <a:ln cap="rnd"/>
              </c:spPr>
            </c:marker>
            <c:bubble3D val="0"/>
            <c:spPr>
              <a:ln w="19050" cap="rnd" cmpd="sng"/>
            </c:spPr>
            <c:extLst>
              <c:ext xmlns:c16="http://schemas.microsoft.com/office/drawing/2014/chart" uri="{C3380CC4-5D6E-409C-BE32-E72D297353CC}">
                <c16:uniqueId val="{00000001-DE4B-4006-AADD-805C07D46AE8}"/>
              </c:ext>
            </c:extLst>
          </c:dPt>
          <c:xVal>
            <c:numRef>
              <c:f>Sayfa4!$E$29:$E$44</c:f>
              <c:numCache>
                <c:formatCode>General</c:formatCode>
                <c:ptCount val="16"/>
                <c:pt idx="0">
                  <c:v>1913</c:v>
                </c:pt>
                <c:pt idx="1">
                  <c:v>1924</c:v>
                </c:pt>
                <c:pt idx="2">
                  <c:v>1930</c:v>
                </c:pt>
                <c:pt idx="3">
                  <c:v>1940</c:v>
                </c:pt>
                <c:pt idx="4">
                  <c:v>1950</c:v>
                </c:pt>
                <c:pt idx="5">
                  <c:v>1960</c:v>
                </c:pt>
                <c:pt idx="6">
                  <c:v>1970</c:v>
                </c:pt>
                <c:pt idx="7">
                  <c:v>1980</c:v>
                </c:pt>
                <c:pt idx="8">
                  <c:v>1990</c:v>
                </c:pt>
                <c:pt idx="9">
                  <c:v>2000</c:v>
                </c:pt>
                <c:pt idx="10">
                  <c:v>2002</c:v>
                </c:pt>
                <c:pt idx="11">
                  <c:v>2004</c:v>
                </c:pt>
                <c:pt idx="12">
                  <c:v>2006</c:v>
                </c:pt>
                <c:pt idx="13">
                  <c:v>2008</c:v>
                </c:pt>
                <c:pt idx="14">
                  <c:v>2010</c:v>
                </c:pt>
                <c:pt idx="15">
                  <c:v>2012</c:v>
                </c:pt>
              </c:numCache>
            </c:numRef>
          </c:xVal>
          <c:yVal>
            <c:numRef>
              <c:f>Sayfa4!$G$29:$G$44</c:f>
              <c:numCache>
                <c:formatCode>General</c:formatCode>
                <c:ptCount val="16"/>
                <c:pt idx="0">
                  <c:v>32</c:v>
                </c:pt>
                <c:pt idx="1">
                  <c:v>26</c:v>
                </c:pt>
                <c:pt idx="2">
                  <c:v>104</c:v>
                </c:pt>
                <c:pt idx="3">
                  <c:v>269</c:v>
                </c:pt>
                <c:pt idx="4">
                  <c:v>517</c:v>
                </c:pt>
                <c:pt idx="5">
                  <c:v>2038</c:v>
                </c:pt>
                <c:pt idx="6">
                  <c:v>6386</c:v>
                </c:pt>
                <c:pt idx="7">
                  <c:v>12875</c:v>
                </c:pt>
                <c:pt idx="8">
                  <c:v>24416</c:v>
                </c:pt>
                <c:pt idx="9">
                  <c:v>35953</c:v>
                </c:pt>
                <c:pt idx="10">
                  <c:v>32758</c:v>
                </c:pt>
                <c:pt idx="11">
                  <c:v>38796</c:v>
                </c:pt>
                <c:pt idx="12">
                  <c:v>47400</c:v>
                </c:pt>
                <c:pt idx="13">
                  <c:v>51432</c:v>
                </c:pt>
                <c:pt idx="14">
                  <c:v>62513</c:v>
                </c:pt>
                <c:pt idx="15">
                  <c:v>60300</c:v>
                </c:pt>
              </c:numCache>
            </c:numRef>
          </c:yVal>
          <c:smooth val="0"/>
          <c:extLst>
            <c:ext xmlns:c16="http://schemas.microsoft.com/office/drawing/2014/chart" uri="{C3380CC4-5D6E-409C-BE32-E72D297353CC}">
              <c16:uniqueId val="{00000002-DE4B-4006-AADD-805C07D46AE8}"/>
            </c:ext>
          </c:extLst>
        </c:ser>
        <c:dLbls>
          <c:showLegendKey val="0"/>
          <c:showVal val="0"/>
          <c:showCatName val="0"/>
          <c:showSerName val="0"/>
          <c:showPercent val="0"/>
          <c:showBubbleSize val="0"/>
        </c:dLbls>
        <c:axId val="227479552"/>
        <c:axId val="227481088"/>
      </c:scatterChart>
      <c:scatterChart>
        <c:scatterStyle val="lineMarker"/>
        <c:varyColors val="0"/>
        <c:ser>
          <c:idx val="0"/>
          <c:order val="0"/>
          <c:tx>
            <c:strRef>
              <c:f>Sayfa4!$F$28</c:f>
              <c:strCache>
                <c:ptCount val="1"/>
                <c:pt idx="0">
                  <c:v>Çimento Tüketim Miktarı (Bin Ton)</c:v>
                </c:pt>
              </c:strCache>
            </c:strRef>
          </c:tx>
          <c:spPr>
            <a:ln w="19050"/>
          </c:spPr>
          <c:marker>
            <c:symbol val="diamond"/>
            <c:size val="4"/>
          </c:marker>
          <c:xVal>
            <c:numRef>
              <c:f>Sayfa4!$E$29:$E$44</c:f>
              <c:numCache>
                <c:formatCode>General</c:formatCode>
                <c:ptCount val="16"/>
                <c:pt idx="0">
                  <c:v>1913</c:v>
                </c:pt>
                <c:pt idx="1">
                  <c:v>1924</c:v>
                </c:pt>
                <c:pt idx="2">
                  <c:v>1930</c:v>
                </c:pt>
                <c:pt idx="3">
                  <c:v>1940</c:v>
                </c:pt>
                <c:pt idx="4">
                  <c:v>1950</c:v>
                </c:pt>
                <c:pt idx="5">
                  <c:v>1960</c:v>
                </c:pt>
                <c:pt idx="6">
                  <c:v>1970</c:v>
                </c:pt>
                <c:pt idx="7">
                  <c:v>1980</c:v>
                </c:pt>
                <c:pt idx="8">
                  <c:v>1990</c:v>
                </c:pt>
                <c:pt idx="9">
                  <c:v>2000</c:v>
                </c:pt>
                <c:pt idx="10">
                  <c:v>2002</c:v>
                </c:pt>
                <c:pt idx="11">
                  <c:v>2004</c:v>
                </c:pt>
                <c:pt idx="12">
                  <c:v>2006</c:v>
                </c:pt>
                <c:pt idx="13">
                  <c:v>2008</c:v>
                </c:pt>
                <c:pt idx="14">
                  <c:v>2010</c:v>
                </c:pt>
                <c:pt idx="15">
                  <c:v>2012</c:v>
                </c:pt>
              </c:numCache>
            </c:numRef>
          </c:xVal>
          <c:yVal>
            <c:numRef>
              <c:f>Sayfa4!$F$29:$F$44</c:f>
              <c:numCache>
                <c:formatCode>General</c:formatCode>
                <c:ptCount val="16"/>
                <c:pt idx="1">
                  <c:v>32</c:v>
                </c:pt>
                <c:pt idx="2">
                  <c:v>142</c:v>
                </c:pt>
                <c:pt idx="3">
                  <c:v>275</c:v>
                </c:pt>
                <c:pt idx="4">
                  <c:v>796</c:v>
                </c:pt>
                <c:pt idx="5">
                  <c:v>1973</c:v>
                </c:pt>
                <c:pt idx="6">
                  <c:v>6070</c:v>
                </c:pt>
                <c:pt idx="7">
                  <c:v>12726</c:v>
                </c:pt>
                <c:pt idx="8">
                  <c:v>23380</c:v>
                </c:pt>
                <c:pt idx="9">
                  <c:v>30700</c:v>
                </c:pt>
                <c:pt idx="10">
                  <c:v>26811</c:v>
                </c:pt>
                <c:pt idx="11">
                  <c:v>30670</c:v>
                </c:pt>
                <c:pt idx="12">
                  <c:v>41610</c:v>
                </c:pt>
                <c:pt idx="13">
                  <c:v>40570</c:v>
                </c:pt>
                <c:pt idx="14">
                  <c:v>62530</c:v>
                </c:pt>
                <c:pt idx="15">
                  <c:v>62300</c:v>
                </c:pt>
              </c:numCache>
            </c:numRef>
          </c:yVal>
          <c:smooth val="0"/>
          <c:extLst>
            <c:ext xmlns:c16="http://schemas.microsoft.com/office/drawing/2014/chart" uri="{C3380CC4-5D6E-409C-BE32-E72D297353CC}">
              <c16:uniqueId val="{00000003-DE4B-4006-AADD-805C07D46AE8}"/>
            </c:ext>
          </c:extLst>
        </c:ser>
        <c:dLbls>
          <c:showLegendKey val="0"/>
          <c:showVal val="0"/>
          <c:showCatName val="0"/>
          <c:showSerName val="0"/>
          <c:showPercent val="0"/>
          <c:showBubbleSize val="0"/>
        </c:dLbls>
        <c:axId val="227488512"/>
        <c:axId val="227482624"/>
      </c:scatterChart>
      <c:valAx>
        <c:axId val="227479552"/>
        <c:scaling>
          <c:orientation val="minMax"/>
        </c:scaling>
        <c:delete val="0"/>
        <c:axPos val="b"/>
        <c:numFmt formatCode="General" sourceLinked="1"/>
        <c:majorTickMark val="out"/>
        <c:minorTickMark val="none"/>
        <c:tickLblPos val="nextTo"/>
        <c:crossAx val="227481088"/>
        <c:crosses val="autoZero"/>
        <c:crossBetween val="midCat"/>
      </c:valAx>
      <c:valAx>
        <c:axId val="227481088"/>
        <c:scaling>
          <c:orientation val="minMax"/>
        </c:scaling>
        <c:delete val="0"/>
        <c:axPos val="l"/>
        <c:majorGridlines/>
        <c:numFmt formatCode="General" sourceLinked="1"/>
        <c:majorTickMark val="out"/>
        <c:minorTickMark val="none"/>
        <c:tickLblPos val="nextTo"/>
        <c:crossAx val="227479552"/>
        <c:crosses val="autoZero"/>
        <c:crossBetween val="midCat"/>
      </c:valAx>
      <c:valAx>
        <c:axId val="227482624"/>
        <c:scaling>
          <c:orientation val="minMax"/>
        </c:scaling>
        <c:delete val="1"/>
        <c:axPos val="r"/>
        <c:numFmt formatCode="General" sourceLinked="1"/>
        <c:majorTickMark val="out"/>
        <c:minorTickMark val="none"/>
        <c:tickLblPos val="nextTo"/>
        <c:crossAx val="227488512"/>
        <c:crosses val="max"/>
        <c:crossBetween val="midCat"/>
      </c:valAx>
      <c:valAx>
        <c:axId val="227488512"/>
        <c:scaling>
          <c:orientation val="minMax"/>
        </c:scaling>
        <c:delete val="1"/>
        <c:axPos val="b"/>
        <c:numFmt formatCode="General" sourceLinked="1"/>
        <c:majorTickMark val="out"/>
        <c:minorTickMark val="none"/>
        <c:tickLblPos val="nextTo"/>
        <c:crossAx val="227482624"/>
        <c:crosses val="autoZero"/>
        <c:crossBetween val="midCat"/>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n-US" sz="1100"/>
              <a:t>Ç</a:t>
            </a:r>
            <a:r>
              <a:rPr lang="tr-TR" sz="1100"/>
              <a:t>İMENTO</a:t>
            </a:r>
            <a:r>
              <a:rPr lang="en-US" sz="1100"/>
              <a:t> Ü</a:t>
            </a:r>
            <a:r>
              <a:rPr lang="tr-TR" sz="1100"/>
              <a:t>RETİM</a:t>
            </a:r>
            <a:r>
              <a:rPr lang="en-US" sz="1100"/>
              <a:t> K</a:t>
            </a:r>
            <a:r>
              <a:rPr lang="tr-TR" sz="1100"/>
              <a:t>APASİTESİ</a:t>
            </a:r>
            <a:endParaRPr lang="en-US" sz="1100"/>
          </a:p>
        </c:rich>
      </c:tx>
      <c:overlay val="0"/>
    </c:title>
    <c:autoTitleDeleted val="0"/>
    <c:plotArea>
      <c:layout/>
      <c:scatterChart>
        <c:scatterStyle val="lineMarker"/>
        <c:varyColors val="0"/>
        <c:ser>
          <c:idx val="0"/>
          <c:order val="0"/>
          <c:tx>
            <c:strRef>
              <c:f>Sayfa5!$B$23</c:f>
              <c:strCache>
                <c:ptCount val="1"/>
                <c:pt idx="0">
                  <c:v>Çimento Üretim Kapasitesi (Milyon Ton)</c:v>
                </c:pt>
              </c:strCache>
            </c:strRef>
          </c:tx>
          <c:dLbls>
            <c:spPr>
              <a:noFill/>
              <a:ln>
                <a:noFill/>
              </a:ln>
              <a:effectLst/>
            </c:spPr>
            <c:txPr>
              <a:bodyPr/>
              <a:lstStyle/>
              <a:p>
                <a:pPr>
                  <a:defRPr sz="800"/>
                </a:pPr>
                <a:endParaRPr lang="tr-T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Sayfa5!$A$24:$A$32</c:f>
              <c:numCache>
                <c:formatCode>General</c:formatCode>
                <c:ptCount val="9"/>
                <c:pt idx="0">
                  <c:v>1970</c:v>
                </c:pt>
                <c:pt idx="1">
                  <c:v>1975</c:v>
                </c:pt>
                <c:pt idx="2">
                  <c:v>1980</c:v>
                </c:pt>
                <c:pt idx="3">
                  <c:v>1985</c:v>
                </c:pt>
                <c:pt idx="4">
                  <c:v>1990</c:v>
                </c:pt>
                <c:pt idx="5">
                  <c:v>1995</c:v>
                </c:pt>
                <c:pt idx="6">
                  <c:v>2000</c:v>
                </c:pt>
                <c:pt idx="7">
                  <c:v>2005</c:v>
                </c:pt>
                <c:pt idx="8">
                  <c:v>2010</c:v>
                </c:pt>
              </c:numCache>
            </c:numRef>
          </c:xVal>
          <c:yVal>
            <c:numRef>
              <c:f>Sayfa5!$B$24:$B$32</c:f>
              <c:numCache>
                <c:formatCode>General</c:formatCode>
                <c:ptCount val="9"/>
                <c:pt idx="0">
                  <c:v>8</c:v>
                </c:pt>
                <c:pt idx="1">
                  <c:v>13</c:v>
                </c:pt>
                <c:pt idx="2">
                  <c:v>21</c:v>
                </c:pt>
                <c:pt idx="3">
                  <c:v>25</c:v>
                </c:pt>
                <c:pt idx="4">
                  <c:v>31</c:v>
                </c:pt>
                <c:pt idx="5">
                  <c:v>48</c:v>
                </c:pt>
                <c:pt idx="6">
                  <c:v>64</c:v>
                </c:pt>
                <c:pt idx="7">
                  <c:v>67</c:v>
                </c:pt>
                <c:pt idx="8">
                  <c:v>105</c:v>
                </c:pt>
              </c:numCache>
            </c:numRef>
          </c:yVal>
          <c:smooth val="0"/>
          <c:extLst>
            <c:ext xmlns:c16="http://schemas.microsoft.com/office/drawing/2014/chart" uri="{C3380CC4-5D6E-409C-BE32-E72D297353CC}">
              <c16:uniqueId val="{00000000-1D6D-4EB0-B36A-574EBE5C7C8B}"/>
            </c:ext>
          </c:extLst>
        </c:ser>
        <c:dLbls>
          <c:showLegendKey val="0"/>
          <c:showVal val="0"/>
          <c:showCatName val="0"/>
          <c:showSerName val="0"/>
          <c:showPercent val="0"/>
          <c:showBubbleSize val="0"/>
        </c:dLbls>
        <c:axId val="227525760"/>
        <c:axId val="227527296"/>
      </c:scatterChart>
      <c:valAx>
        <c:axId val="227525760"/>
        <c:scaling>
          <c:orientation val="minMax"/>
        </c:scaling>
        <c:delete val="0"/>
        <c:axPos val="b"/>
        <c:numFmt formatCode="General" sourceLinked="1"/>
        <c:majorTickMark val="out"/>
        <c:minorTickMark val="none"/>
        <c:tickLblPos val="nextTo"/>
        <c:crossAx val="227527296"/>
        <c:crosses val="autoZero"/>
        <c:crossBetween val="midCat"/>
      </c:valAx>
      <c:valAx>
        <c:axId val="227527296"/>
        <c:scaling>
          <c:orientation val="minMax"/>
        </c:scaling>
        <c:delete val="0"/>
        <c:axPos val="l"/>
        <c:majorGridlines/>
        <c:numFmt formatCode="General" sourceLinked="1"/>
        <c:majorTickMark val="out"/>
        <c:minorTickMark val="none"/>
        <c:tickLblPos val="nextTo"/>
        <c:crossAx val="227525760"/>
        <c:crosses val="autoZero"/>
        <c:crossBetween val="midCat"/>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n-US" sz="1100"/>
              <a:t>Ç</a:t>
            </a:r>
            <a:r>
              <a:rPr lang="tr-TR" sz="1100"/>
              <a:t>İMENTO</a:t>
            </a:r>
            <a:r>
              <a:rPr lang="en-US" sz="1100"/>
              <a:t> K</a:t>
            </a:r>
            <a:r>
              <a:rPr lang="tr-TR" sz="1100"/>
              <a:t>APASİTE</a:t>
            </a:r>
            <a:r>
              <a:rPr lang="tr-TR" sz="1100" baseline="0"/>
              <a:t> </a:t>
            </a:r>
            <a:r>
              <a:rPr lang="en-US" sz="1100"/>
              <a:t>K</a:t>
            </a:r>
            <a:r>
              <a:rPr lang="tr-TR" sz="1100"/>
              <a:t>ULLANIM</a:t>
            </a:r>
            <a:r>
              <a:rPr lang="en-US" sz="1100"/>
              <a:t> O</a:t>
            </a:r>
            <a:r>
              <a:rPr lang="tr-TR" sz="1100"/>
              <a:t>RANLARI</a:t>
            </a:r>
            <a:endParaRPr lang="en-US" sz="1100"/>
          </a:p>
        </c:rich>
      </c:tx>
      <c:overlay val="0"/>
    </c:title>
    <c:autoTitleDeleted val="0"/>
    <c:plotArea>
      <c:layout/>
      <c:scatterChart>
        <c:scatterStyle val="lineMarker"/>
        <c:varyColors val="0"/>
        <c:ser>
          <c:idx val="0"/>
          <c:order val="0"/>
          <c:tx>
            <c:strRef>
              <c:f>Sayfa5!$B$45</c:f>
              <c:strCache>
                <c:ptCount val="1"/>
                <c:pt idx="0">
                  <c:v>Çimento Kapasite Kullanım Oranları</c:v>
                </c:pt>
              </c:strCache>
            </c:strRef>
          </c:tx>
          <c:dLbls>
            <c:dLbl>
              <c:idx val="1"/>
              <c:numFmt formatCode="#,##0" sourceLinked="0"/>
              <c:spPr>
                <a:ln w="3175"/>
              </c:spPr>
              <c:txPr>
                <a:bodyPr/>
                <a:lstStyle/>
                <a:p>
                  <a:pPr>
                    <a:defRPr sz="800">
                      <a:solidFill>
                        <a:schemeClr val="tx1"/>
                      </a:solidFill>
                    </a:defRPr>
                  </a:pPr>
                  <a:endParaRPr lang="tr-TR"/>
                </a:p>
              </c:txPr>
              <c:dLblPos val="t"/>
              <c:showLegendKey val="0"/>
              <c:showVal val="1"/>
              <c:showCatName val="0"/>
              <c:showSerName val="0"/>
              <c:showPercent val="0"/>
              <c:showBubbleSize val="0"/>
              <c:extLst>
                <c:ext xmlns:c16="http://schemas.microsoft.com/office/drawing/2014/chart" uri="{C3380CC4-5D6E-409C-BE32-E72D297353CC}">
                  <c16:uniqueId val="{00000000-4FDD-4D29-A93E-A53C00460234}"/>
                </c:ext>
              </c:extLst>
            </c:dLbl>
            <c:numFmt formatCode="#,##0" sourceLinked="0"/>
            <c:spPr>
              <a:noFill/>
              <a:ln>
                <a:noFill/>
              </a:ln>
              <a:effectLst/>
            </c:spPr>
            <c:txPr>
              <a:bodyPr/>
              <a:lstStyle/>
              <a:p>
                <a:pPr>
                  <a:defRPr sz="800">
                    <a:solidFill>
                      <a:schemeClr val="tx1"/>
                    </a:solidFill>
                  </a:defRPr>
                </a:pPr>
                <a:endParaRPr lang="tr-T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Sayfa5!$A$46:$A$54</c:f>
              <c:numCache>
                <c:formatCode>General</c:formatCode>
                <c:ptCount val="9"/>
                <c:pt idx="0">
                  <c:v>1970</c:v>
                </c:pt>
                <c:pt idx="1">
                  <c:v>1975</c:v>
                </c:pt>
                <c:pt idx="2">
                  <c:v>1980</c:v>
                </c:pt>
                <c:pt idx="3">
                  <c:v>1985</c:v>
                </c:pt>
                <c:pt idx="4">
                  <c:v>1990</c:v>
                </c:pt>
                <c:pt idx="5">
                  <c:v>1995</c:v>
                </c:pt>
                <c:pt idx="6">
                  <c:v>2000</c:v>
                </c:pt>
                <c:pt idx="7">
                  <c:v>2005</c:v>
                </c:pt>
                <c:pt idx="8">
                  <c:v>2010</c:v>
                </c:pt>
              </c:numCache>
            </c:numRef>
          </c:xVal>
          <c:yVal>
            <c:numRef>
              <c:f>Sayfa5!$B$46:$B$54</c:f>
              <c:numCache>
                <c:formatCode>General</c:formatCode>
                <c:ptCount val="9"/>
                <c:pt idx="0">
                  <c:v>71.8</c:v>
                </c:pt>
                <c:pt idx="1">
                  <c:v>78.2</c:v>
                </c:pt>
                <c:pt idx="2">
                  <c:v>61.3</c:v>
                </c:pt>
                <c:pt idx="3">
                  <c:v>70.3</c:v>
                </c:pt>
                <c:pt idx="4">
                  <c:v>81.3</c:v>
                </c:pt>
                <c:pt idx="5">
                  <c:v>69</c:v>
                </c:pt>
                <c:pt idx="6">
                  <c:v>56.1</c:v>
                </c:pt>
                <c:pt idx="7">
                  <c:v>63.1</c:v>
                </c:pt>
                <c:pt idx="8">
                  <c:v>59.3</c:v>
                </c:pt>
              </c:numCache>
            </c:numRef>
          </c:yVal>
          <c:smooth val="0"/>
          <c:extLst>
            <c:ext xmlns:c16="http://schemas.microsoft.com/office/drawing/2014/chart" uri="{C3380CC4-5D6E-409C-BE32-E72D297353CC}">
              <c16:uniqueId val="{00000001-4FDD-4D29-A93E-A53C00460234}"/>
            </c:ext>
          </c:extLst>
        </c:ser>
        <c:dLbls>
          <c:showLegendKey val="0"/>
          <c:showVal val="0"/>
          <c:showCatName val="0"/>
          <c:showSerName val="0"/>
          <c:showPercent val="0"/>
          <c:showBubbleSize val="0"/>
        </c:dLbls>
        <c:axId val="227536256"/>
        <c:axId val="227538048"/>
      </c:scatterChart>
      <c:valAx>
        <c:axId val="227536256"/>
        <c:scaling>
          <c:orientation val="minMax"/>
        </c:scaling>
        <c:delete val="0"/>
        <c:axPos val="b"/>
        <c:numFmt formatCode="General" sourceLinked="1"/>
        <c:majorTickMark val="out"/>
        <c:minorTickMark val="none"/>
        <c:tickLblPos val="nextTo"/>
        <c:crossAx val="227538048"/>
        <c:crosses val="autoZero"/>
        <c:crossBetween val="midCat"/>
      </c:valAx>
      <c:valAx>
        <c:axId val="227538048"/>
        <c:scaling>
          <c:orientation val="minMax"/>
        </c:scaling>
        <c:delete val="0"/>
        <c:axPos val="l"/>
        <c:majorGridlines/>
        <c:numFmt formatCode="General" sourceLinked="1"/>
        <c:majorTickMark val="out"/>
        <c:minorTickMark val="none"/>
        <c:tickLblPos val="nextTo"/>
        <c:crossAx val="227536256"/>
        <c:crosses val="autoZero"/>
        <c:crossBetween val="midCat"/>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4DE67-15FC-4B1B-8FF2-686A773F7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21</Pages>
  <Words>7951</Words>
  <Characters>45321</Characters>
  <Application>Microsoft Office Word</Application>
  <DocSecurity>0</DocSecurity>
  <Lines>377</Lines>
  <Paragraphs>106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OZLEMTOPCUOGLU</dc:creator>
  <cp:lastModifiedBy>Sevgin Fettahoğlu</cp:lastModifiedBy>
  <cp:revision>52</cp:revision>
  <dcterms:created xsi:type="dcterms:W3CDTF">2017-11-30T12:50:00Z</dcterms:created>
  <dcterms:modified xsi:type="dcterms:W3CDTF">2019-02-05T08:10:00Z</dcterms:modified>
</cp:coreProperties>
</file>