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08" w:rsidRDefault="00EA410F" w:rsidP="00CF1F61">
      <w:pPr>
        <w:spacing w:line="240" w:lineRule="auto"/>
        <w:jc w:val="center"/>
        <w:rPr>
          <w:b/>
        </w:rPr>
      </w:pPr>
      <w:r w:rsidRPr="00EA410F">
        <w:rPr>
          <w:b/>
        </w:rPr>
        <w:t>TÜRKİYE’DE KATILIM BANKALARININ TERCİH EDİLME NEDENLERİ ÜZERİNE BİR ARAŞTIRMA</w:t>
      </w:r>
      <w:r w:rsidR="00C47269">
        <w:rPr>
          <w:rStyle w:val="DipnotBavurusu"/>
          <w:b/>
        </w:rPr>
        <w:footnoteReference w:id="1"/>
      </w:r>
    </w:p>
    <w:p w:rsidR="009F0FCF" w:rsidRDefault="009F0FCF" w:rsidP="009F0FCF">
      <w:pPr>
        <w:spacing w:line="240" w:lineRule="auto"/>
        <w:jc w:val="left"/>
        <w:rPr>
          <w:b/>
        </w:rPr>
      </w:pPr>
    </w:p>
    <w:p w:rsidR="009F0FCF" w:rsidRDefault="00EA410F" w:rsidP="009F0FCF">
      <w:pPr>
        <w:spacing w:line="240" w:lineRule="auto"/>
        <w:jc w:val="right"/>
        <w:rPr>
          <w:b/>
        </w:rPr>
      </w:pPr>
      <w:r>
        <w:rPr>
          <w:b/>
        </w:rPr>
        <w:tab/>
      </w:r>
      <w:r>
        <w:rPr>
          <w:b/>
        </w:rPr>
        <w:tab/>
      </w:r>
      <w:r w:rsidR="00207B30">
        <w:rPr>
          <w:b/>
        </w:rPr>
        <w:tab/>
      </w:r>
      <w:r w:rsidR="00207B30">
        <w:rPr>
          <w:b/>
        </w:rPr>
        <w:tab/>
      </w:r>
      <w:r w:rsidR="00207B30">
        <w:rPr>
          <w:b/>
        </w:rPr>
        <w:tab/>
      </w:r>
      <w:r w:rsidR="00207B30">
        <w:rPr>
          <w:b/>
        </w:rPr>
        <w:tab/>
      </w:r>
      <w:r w:rsidR="00207B30">
        <w:rPr>
          <w:b/>
        </w:rPr>
        <w:tab/>
      </w:r>
      <w:r w:rsidR="00207B30">
        <w:rPr>
          <w:b/>
        </w:rPr>
        <w:tab/>
      </w:r>
      <w:r w:rsidR="009F0FCF">
        <w:rPr>
          <w:b/>
        </w:rPr>
        <w:t xml:space="preserve"> </w:t>
      </w:r>
      <w:r w:rsidR="00E967C4">
        <w:rPr>
          <w:b/>
        </w:rPr>
        <w:t>Murat TÖRENEK</w:t>
      </w:r>
      <w:r w:rsidR="00D97769">
        <w:rPr>
          <w:rStyle w:val="DipnotBavurusu"/>
          <w:b/>
        </w:rPr>
        <w:footnoteReference w:id="2"/>
      </w:r>
      <w:r w:rsidR="00E967C4">
        <w:rPr>
          <w:b/>
        </w:rPr>
        <w:tab/>
      </w:r>
    </w:p>
    <w:p w:rsidR="009F0FCF" w:rsidRDefault="009F0FCF" w:rsidP="009F0FCF">
      <w:pPr>
        <w:spacing w:line="240" w:lineRule="auto"/>
        <w:jc w:val="right"/>
        <w:rPr>
          <w:b/>
        </w:rPr>
      </w:pPr>
      <w:r>
        <w:rPr>
          <w:b/>
        </w:rPr>
        <w:t>Selahattin YAVUZ</w:t>
      </w:r>
      <w:r>
        <w:rPr>
          <w:rStyle w:val="DipnotBavurusu"/>
          <w:b/>
        </w:rPr>
        <w:footnoteReference w:id="3"/>
      </w:r>
    </w:p>
    <w:p w:rsidR="009F0FCF" w:rsidRPr="00857D78" w:rsidRDefault="009F0FCF" w:rsidP="00857D78">
      <w:pPr>
        <w:spacing w:line="240" w:lineRule="auto"/>
        <w:ind w:firstLine="0"/>
        <w:rPr>
          <w:b/>
          <w:i/>
        </w:rPr>
      </w:pPr>
      <w:r w:rsidRPr="00857D78">
        <w:rPr>
          <w:b/>
          <w:i/>
        </w:rPr>
        <w:t>ÖZET</w:t>
      </w:r>
    </w:p>
    <w:p w:rsidR="009F0FCF" w:rsidRPr="00857D78" w:rsidRDefault="009F0FCF" w:rsidP="00055186">
      <w:pPr>
        <w:spacing w:line="240" w:lineRule="auto"/>
        <w:ind w:firstLine="0"/>
        <w:rPr>
          <w:i/>
        </w:rPr>
      </w:pPr>
      <w:r w:rsidRPr="00857D78">
        <w:rPr>
          <w:i/>
        </w:rPr>
        <w:t>Katılım bankacılığı mal ve hizmetlerin para ile sıkı sıkıya bağlı olduğu, para ile ilgili işlemlerin kesinlikle bir mal veya hizmete dayandırıldığı, elde edilen gelirin ise kâra ve zarara ortaklık şeklinde paylaşıldığı bir mali sistemdir.</w:t>
      </w:r>
    </w:p>
    <w:p w:rsidR="009F0FCF" w:rsidRPr="00857D78" w:rsidRDefault="009F0FCF" w:rsidP="00055186">
      <w:pPr>
        <w:spacing w:line="240" w:lineRule="auto"/>
        <w:ind w:firstLine="0"/>
        <w:rPr>
          <w:i/>
        </w:rPr>
      </w:pPr>
      <w:r w:rsidRPr="00857D78">
        <w:rPr>
          <w:i/>
        </w:rPr>
        <w:t xml:space="preserve">Bu çalışmada Türkiye’de müşterilerin katılım bankalarını tercih etme nedenleri incelenmiştir. Müşterilerin katılım bankalarını tercih nedenlerini belirlemek amacıyla 23 farklı ilde 5 farklı katılım bankasının 516 müşterisine anket uygulanmıştır. </w:t>
      </w:r>
    </w:p>
    <w:p w:rsidR="009F0FCF" w:rsidRPr="00857D78" w:rsidRDefault="009F0FCF" w:rsidP="00055186">
      <w:pPr>
        <w:spacing w:line="240" w:lineRule="auto"/>
        <w:ind w:firstLine="0"/>
        <w:rPr>
          <w:i/>
        </w:rPr>
      </w:pPr>
      <w:r w:rsidRPr="00857D78">
        <w:rPr>
          <w:i/>
        </w:rPr>
        <w:t xml:space="preserve">Çalışma neticesinde müşterilerin katılım bankalarını tercih etmede en etkili 5 faktörün sırasıyla;  “Samimi ve yardımsever personel”, “İnsana saygı ve hürmet”, “Müşteri hizmet kalitesi”, “Şube personeli ile yakın ilişkilerim”, “Dini hassasiyetlerin yönlendirmesi” olmuştur. Müşterilerin katılım bankalarını tercih etmede en az etkili 5 faktörün ise sırasıyla; “Kitlesel iletişim araçlarındaki reklamlar” , “Nispeten daha yüksek kâr payı dağıtılması”, “Ev ve işyerine yakınlık”,  “Toplumsal katkıları (bağış burs, toplumsal projelere destek vs.)”, “Uygunluk, rahat erişilebilirlik(araç park </w:t>
      </w:r>
      <w:proofErr w:type="gramStart"/>
      <w:r w:rsidRPr="00857D78">
        <w:rPr>
          <w:i/>
        </w:rPr>
        <w:t>imkanları</w:t>
      </w:r>
      <w:proofErr w:type="gramEnd"/>
      <w:r w:rsidRPr="00857D78">
        <w:rPr>
          <w:i/>
        </w:rPr>
        <w:t>, konfor vs.)” olarak belirlenmiştir.</w:t>
      </w:r>
    </w:p>
    <w:p w:rsidR="009F0FCF" w:rsidRPr="00857D78" w:rsidRDefault="009F0FCF" w:rsidP="00055186">
      <w:pPr>
        <w:spacing w:line="240" w:lineRule="auto"/>
        <w:ind w:firstLine="0"/>
        <w:rPr>
          <w:i/>
          <w:szCs w:val="24"/>
        </w:rPr>
      </w:pPr>
      <w:r w:rsidRPr="00857D78">
        <w:rPr>
          <w:b/>
          <w:i/>
          <w:szCs w:val="24"/>
        </w:rPr>
        <w:t xml:space="preserve">Anahtar Kelimeler: </w:t>
      </w:r>
      <w:r w:rsidRPr="00857D78">
        <w:rPr>
          <w:i/>
          <w:szCs w:val="24"/>
        </w:rPr>
        <w:t>Bankacılık, Katılım Bankacılığı, Faizsiz Finans</w:t>
      </w:r>
      <w:r w:rsidR="00857D78" w:rsidRPr="00857D78">
        <w:rPr>
          <w:i/>
          <w:szCs w:val="24"/>
        </w:rPr>
        <w:t>.</w:t>
      </w:r>
    </w:p>
    <w:p w:rsidR="009F0FCF" w:rsidRDefault="009F0FCF" w:rsidP="009F0FCF">
      <w:pPr>
        <w:spacing w:line="240" w:lineRule="auto"/>
        <w:jc w:val="right"/>
      </w:pPr>
    </w:p>
    <w:p w:rsidR="009F0FCF" w:rsidRDefault="009F0FCF" w:rsidP="009F0FCF">
      <w:pPr>
        <w:spacing w:line="240" w:lineRule="auto"/>
        <w:jc w:val="right"/>
        <w:rPr>
          <w:b/>
        </w:rPr>
        <w:sectPr w:rsidR="009F0FCF" w:rsidSect="00110EB7">
          <w:footerReference w:type="first" r:id="rId8"/>
          <w:pgSz w:w="11906" w:h="16838"/>
          <w:pgMar w:top="2268" w:right="1701" w:bottom="1701" w:left="1985" w:header="709" w:footer="709" w:gutter="0"/>
          <w:cols w:space="708"/>
          <w:docGrid w:linePitch="360"/>
        </w:sectPr>
      </w:pPr>
      <w:r>
        <w:rPr>
          <w:b/>
        </w:rPr>
        <w:tab/>
      </w:r>
      <w:r>
        <w:rPr>
          <w:b/>
        </w:rPr>
        <w:tab/>
      </w:r>
      <w:r>
        <w:rPr>
          <w:b/>
        </w:rPr>
        <w:tab/>
        <w:t xml:space="preserve">           </w:t>
      </w:r>
    </w:p>
    <w:p w:rsidR="00651120" w:rsidRDefault="00EA410F" w:rsidP="00651120">
      <w:pPr>
        <w:spacing w:line="240" w:lineRule="auto"/>
        <w:rPr>
          <w:b/>
        </w:rPr>
      </w:pPr>
      <w:r>
        <w:rPr>
          <w:b/>
        </w:rPr>
        <w:lastRenderedPageBreak/>
        <w:tab/>
      </w:r>
      <w:r>
        <w:rPr>
          <w:b/>
        </w:rPr>
        <w:tab/>
      </w:r>
    </w:p>
    <w:p w:rsidR="000A7088" w:rsidRPr="000A7088" w:rsidRDefault="000A7088" w:rsidP="00651120">
      <w:pPr>
        <w:spacing w:line="240" w:lineRule="auto"/>
        <w:jc w:val="center"/>
        <w:rPr>
          <w:rFonts w:cs="Times New Roman"/>
          <w:b/>
          <w:szCs w:val="24"/>
          <w:lang w:val="en-GB"/>
        </w:rPr>
      </w:pPr>
      <w:r w:rsidRPr="000A7088">
        <w:rPr>
          <w:rFonts w:cs="Times New Roman"/>
          <w:b/>
          <w:szCs w:val="24"/>
          <w:lang w:val="en-GB"/>
        </w:rPr>
        <w:t>A STUDY ABOUT THE REASONS FOR PREFERENCE OF PARTICIPATION BANKS IN TURKEY</w:t>
      </w:r>
    </w:p>
    <w:p w:rsidR="00651120" w:rsidRDefault="00651120" w:rsidP="000A7088">
      <w:pPr>
        <w:spacing w:line="240" w:lineRule="auto"/>
        <w:ind w:firstLine="0"/>
        <w:rPr>
          <w:rFonts w:cs="Times New Roman"/>
          <w:b/>
          <w:i/>
          <w:szCs w:val="24"/>
          <w:lang w:val="en-GB"/>
        </w:rPr>
      </w:pPr>
    </w:p>
    <w:p w:rsidR="000A7088" w:rsidRPr="000A7088" w:rsidRDefault="000A7088" w:rsidP="000A7088">
      <w:pPr>
        <w:spacing w:line="240" w:lineRule="auto"/>
        <w:ind w:firstLine="0"/>
        <w:rPr>
          <w:rFonts w:cs="Times New Roman"/>
          <w:i/>
          <w:szCs w:val="24"/>
          <w:lang w:val="en-GB"/>
        </w:rPr>
      </w:pPr>
      <w:r w:rsidRPr="000A7088">
        <w:rPr>
          <w:rFonts w:cs="Times New Roman"/>
          <w:b/>
          <w:i/>
          <w:szCs w:val="24"/>
          <w:lang w:val="en-GB"/>
        </w:rPr>
        <w:t>ABSTRACT</w:t>
      </w:r>
    </w:p>
    <w:p w:rsidR="000A7088" w:rsidRPr="000A7088" w:rsidRDefault="000A7088" w:rsidP="000A7088">
      <w:pPr>
        <w:spacing w:line="240" w:lineRule="auto"/>
        <w:ind w:firstLine="0"/>
        <w:rPr>
          <w:rFonts w:cs="Times New Roman"/>
          <w:i/>
          <w:szCs w:val="24"/>
          <w:lang w:val="en-GB"/>
        </w:rPr>
      </w:pPr>
      <w:r w:rsidRPr="000A7088">
        <w:rPr>
          <w:rFonts w:cs="Times New Roman"/>
          <w:i/>
          <w:szCs w:val="24"/>
          <w:lang w:val="en-GB"/>
        </w:rPr>
        <w:t xml:space="preserve">Participation banking is a financial service in which goods and services depend on money,   money transactions are based on goods and service and income is shared. </w:t>
      </w:r>
    </w:p>
    <w:p w:rsidR="000A7088" w:rsidRPr="000A7088" w:rsidRDefault="000A7088" w:rsidP="000A7088">
      <w:pPr>
        <w:spacing w:line="240" w:lineRule="auto"/>
        <w:ind w:firstLine="0"/>
        <w:rPr>
          <w:rFonts w:cs="Times New Roman"/>
          <w:i/>
          <w:szCs w:val="24"/>
          <w:lang w:val="en-GB"/>
        </w:rPr>
      </w:pPr>
      <w:r w:rsidRPr="000A7088">
        <w:rPr>
          <w:rFonts w:cs="Times New Roman"/>
          <w:i/>
          <w:szCs w:val="24"/>
          <w:lang w:val="en-GB"/>
        </w:rPr>
        <w:t>In this study the reasons for preference of participation banks by the clients in Turkey are examined. With the aim of determining the preference reasons of participation banks by the clients, a questionnaire is applied to 516 clients of 5 different participation banks in 23 different cities.</w:t>
      </w:r>
    </w:p>
    <w:p w:rsidR="000A7088" w:rsidRPr="000A7088" w:rsidRDefault="000A7088" w:rsidP="000A7088">
      <w:pPr>
        <w:spacing w:line="240" w:lineRule="auto"/>
        <w:ind w:firstLine="0"/>
        <w:rPr>
          <w:rFonts w:cs="Times New Roman"/>
          <w:i/>
          <w:szCs w:val="24"/>
          <w:lang w:val="en-GB"/>
        </w:rPr>
      </w:pPr>
      <w:r w:rsidRPr="000A7088">
        <w:rPr>
          <w:rFonts w:cs="Times New Roman"/>
          <w:i/>
          <w:szCs w:val="24"/>
          <w:lang w:val="en-GB"/>
        </w:rPr>
        <w:t xml:space="preserve">At the end of the study it is found that 5 most efficient factors make the clients prefer the participation banks are respectively;  “Sincere and helpful staff”, “Respect and reverence to people”, “Client service quality”, “Close relationships with the branch office staff”, “The guidance of religious sensibility”. The least efficient 5 factors are respectively, </w:t>
      </w:r>
      <w:proofErr w:type="gramStart"/>
      <w:r w:rsidRPr="000A7088">
        <w:rPr>
          <w:rFonts w:cs="Times New Roman"/>
          <w:i/>
          <w:szCs w:val="24"/>
          <w:lang w:val="en-GB"/>
        </w:rPr>
        <w:t>“ Advertisement</w:t>
      </w:r>
      <w:proofErr w:type="gramEnd"/>
      <w:r w:rsidRPr="000A7088">
        <w:rPr>
          <w:rFonts w:cs="Times New Roman"/>
          <w:i/>
          <w:szCs w:val="24"/>
          <w:lang w:val="en-GB"/>
        </w:rPr>
        <w:t xml:space="preserve"> in mass media”, “Relatively the profit share distribution is higher”, “The closeness to home and office”, “Social contributions (Donation, scholarship, supports to socia</w:t>
      </w:r>
      <w:r w:rsidR="00651120">
        <w:rPr>
          <w:rFonts w:cs="Times New Roman"/>
          <w:i/>
          <w:szCs w:val="24"/>
          <w:lang w:val="en-GB"/>
        </w:rPr>
        <w:t>l projects…etc.)”</w:t>
      </w:r>
      <w:r w:rsidRPr="000A7088">
        <w:rPr>
          <w:rFonts w:cs="Times New Roman"/>
          <w:i/>
          <w:szCs w:val="24"/>
          <w:lang w:val="en-GB"/>
        </w:rPr>
        <w:t>, “Convenience and easy reachability (parking facilities, comfort…etc.).</w:t>
      </w:r>
    </w:p>
    <w:p w:rsidR="00CB7F10" w:rsidRPr="000A7088" w:rsidRDefault="00857D78" w:rsidP="000A7088">
      <w:pPr>
        <w:spacing w:line="240" w:lineRule="auto"/>
        <w:ind w:firstLine="0"/>
        <w:rPr>
          <w:rFonts w:cs="Times New Roman"/>
          <w:i/>
          <w:szCs w:val="24"/>
        </w:rPr>
      </w:pPr>
      <w:proofErr w:type="spellStart"/>
      <w:r w:rsidRPr="000A7088">
        <w:rPr>
          <w:rFonts w:cs="Times New Roman"/>
          <w:b/>
          <w:i/>
          <w:szCs w:val="24"/>
        </w:rPr>
        <w:t>Keyw</w:t>
      </w:r>
      <w:r w:rsidR="00CB7F10" w:rsidRPr="000A7088">
        <w:rPr>
          <w:rFonts w:cs="Times New Roman"/>
          <w:b/>
          <w:i/>
          <w:szCs w:val="24"/>
        </w:rPr>
        <w:t>ords</w:t>
      </w:r>
      <w:proofErr w:type="spellEnd"/>
      <w:r w:rsidR="00CB7F10" w:rsidRPr="000A7088">
        <w:rPr>
          <w:rFonts w:cs="Times New Roman"/>
          <w:b/>
          <w:i/>
          <w:szCs w:val="24"/>
        </w:rPr>
        <w:t>:</w:t>
      </w:r>
      <w:r w:rsidR="00CB7F10" w:rsidRPr="000A7088">
        <w:rPr>
          <w:rFonts w:cs="Times New Roman"/>
          <w:i/>
          <w:szCs w:val="24"/>
        </w:rPr>
        <w:t xml:space="preserve"> </w:t>
      </w:r>
      <w:proofErr w:type="spellStart"/>
      <w:r w:rsidR="00CB7F10" w:rsidRPr="000A7088">
        <w:rPr>
          <w:rFonts w:cs="Times New Roman"/>
          <w:i/>
          <w:szCs w:val="24"/>
        </w:rPr>
        <w:t>Banking</w:t>
      </w:r>
      <w:proofErr w:type="spellEnd"/>
      <w:r w:rsidR="00CB7F10" w:rsidRPr="000A7088">
        <w:rPr>
          <w:rFonts w:cs="Times New Roman"/>
          <w:i/>
          <w:szCs w:val="24"/>
        </w:rPr>
        <w:t xml:space="preserve">, </w:t>
      </w:r>
      <w:proofErr w:type="spellStart"/>
      <w:r w:rsidR="00CB7F10" w:rsidRPr="000A7088">
        <w:rPr>
          <w:rFonts w:cs="Times New Roman"/>
          <w:i/>
          <w:szCs w:val="24"/>
        </w:rPr>
        <w:t>Participation</w:t>
      </w:r>
      <w:proofErr w:type="spellEnd"/>
      <w:r w:rsidR="00CB7F10" w:rsidRPr="000A7088">
        <w:rPr>
          <w:rFonts w:cs="Times New Roman"/>
          <w:i/>
          <w:szCs w:val="24"/>
        </w:rPr>
        <w:t xml:space="preserve"> </w:t>
      </w:r>
      <w:proofErr w:type="spellStart"/>
      <w:r w:rsidR="00CB7F10" w:rsidRPr="000A7088">
        <w:rPr>
          <w:rFonts w:cs="Times New Roman"/>
          <w:i/>
          <w:szCs w:val="24"/>
        </w:rPr>
        <w:t>Banking</w:t>
      </w:r>
      <w:proofErr w:type="spellEnd"/>
      <w:r w:rsidR="00CB7F10" w:rsidRPr="000A7088">
        <w:rPr>
          <w:rFonts w:cs="Times New Roman"/>
          <w:i/>
          <w:szCs w:val="24"/>
        </w:rPr>
        <w:t xml:space="preserve">, </w:t>
      </w:r>
      <w:proofErr w:type="spellStart"/>
      <w:r w:rsidR="00CB7F10" w:rsidRPr="000A7088">
        <w:rPr>
          <w:rFonts w:cs="Times New Roman"/>
          <w:i/>
          <w:szCs w:val="24"/>
        </w:rPr>
        <w:t>Inte</w:t>
      </w:r>
      <w:r w:rsidR="007F3010" w:rsidRPr="000A7088">
        <w:rPr>
          <w:rFonts w:cs="Times New Roman"/>
          <w:i/>
          <w:szCs w:val="24"/>
        </w:rPr>
        <w:t>rest-F</w:t>
      </w:r>
      <w:r w:rsidR="00CB7F10" w:rsidRPr="000A7088">
        <w:rPr>
          <w:rFonts w:cs="Times New Roman"/>
          <w:i/>
          <w:szCs w:val="24"/>
        </w:rPr>
        <w:t>ree</w:t>
      </w:r>
      <w:proofErr w:type="spellEnd"/>
      <w:r w:rsidR="00CB7F10" w:rsidRPr="000A7088">
        <w:rPr>
          <w:rFonts w:cs="Times New Roman"/>
          <w:i/>
          <w:szCs w:val="24"/>
        </w:rPr>
        <w:t xml:space="preserve"> Finance</w:t>
      </w:r>
      <w:r w:rsidR="007F3010" w:rsidRPr="000A7088">
        <w:rPr>
          <w:rFonts w:cs="Times New Roman"/>
          <w:i/>
          <w:szCs w:val="24"/>
        </w:rPr>
        <w:t>.</w:t>
      </w:r>
    </w:p>
    <w:p w:rsidR="00E078F4" w:rsidRPr="002F3BBE" w:rsidRDefault="007F3010" w:rsidP="007F3010">
      <w:pPr>
        <w:spacing w:line="240" w:lineRule="auto"/>
        <w:ind w:firstLine="0"/>
        <w:rPr>
          <w:b/>
        </w:rPr>
      </w:pPr>
      <w:r>
        <w:rPr>
          <w:b/>
        </w:rPr>
        <w:t>1.</w:t>
      </w:r>
      <w:r w:rsidR="002C23BE">
        <w:rPr>
          <w:b/>
        </w:rPr>
        <w:t xml:space="preserve"> </w:t>
      </w:r>
      <w:r w:rsidR="00E078F4" w:rsidRPr="002F3BBE">
        <w:rPr>
          <w:b/>
        </w:rPr>
        <w:t>GİRİŞ</w:t>
      </w:r>
    </w:p>
    <w:p w:rsidR="00C32579" w:rsidRDefault="00C32579" w:rsidP="00C50FA5">
      <w:pPr>
        <w:spacing w:line="240" w:lineRule="auto"/>
        <w:ind w:firstLine="0"/>
        <w:rPr>
          <w:szCs w:val="24"/>
          <w:lang w:eastAsia="tr-TR"/>
        </w:rPr>
      </w:pPr>
      <w:r>
        <w:rPr>
          <w:szCs w:val="24"/>
          <w:lang w:eastAsia="tr-TR"/>
        </w:rPr>
        <w:t>Katılım bankacılığı ile ilgili çalışmaların temeli 1960’</w:t>
      </w:r>
      <w:r w:rsidR="00896742">
        <w:rPr>
          <w:szCs w:val="24"/>
          <w:lang w:eastAsia="tr-TR"/>
        </w:rPr>
        <w:t>lı yıllara dayanmaktadır. Dünya</w:t>
      </w:r>
      <w:r>
        <w:rPr>
          <w:szCs w:val="24"/>
          <w:lang w:eastAsia="tr-TR"/>
        </w:rPr>
        <w:t xml:space="preserve">da yaklaşık 60, Türkiye’de ise 40 yıllık bir geçmişe sahip olan katılım bankacılığının gelişmesi, pazar payının her geçen gün artıyor olması Müslüman toplumlar için önem arz etmektedir. Zira faiz hassasiyeti olan Müslüman toplumların tasarruflarının atıl kalmaması ve reel ekonomiye </w:t>
      </w:r>
      <w:proofErr w:type="spellStart"/>
      <w:r>
        <w:rPr>
          <w:szCs w:val="24"/>
          <w:lang w:eastAsia="tr-TR"/>
        </w:rPr>
        <w:t>kanalize</w:t>
      </w:r>
      <w:proofErr w:type="spellEnd"/>
      <w:r>
        <w:rPr>
          <w:szCs w:val="24"/>
          <w:lang w:eastAsia="tr-TR"/>
        </w:rPr>
        <w:t xml:space="preserve"> edilmesi gerekmektedir. </w:t>
      </w:r>
    </w:p>
    <w:p w:rsidR="00C32579" w:rsidRDefault="00C32579" w:rsidP="00C50FA5">
      <w:pPr>
        <w:spacing w:line="240" w:lineRule="auto"/>
        <w:ind w:firstLine="0"/>
        <w:rPr>
          <w:szCs w:val="24"/>
          <w:lang w:eastAsia="tr-TR"/>
        </w:rPr>
      </w:pPr>
      <w:r>
        <w:rPr>
          <w:szCs w:val="24"/>
          <w:lang w:eastAsia="tr-TR"/>
        </w:rPr>
        <w:t>1973 yılında petrol krizinin yaşanması ile birlikte körfez ülkelerinin sermayelerinde artış meydana gelmiştir. Körfez ülkeleri</w:t>
      </w:r>
      <w:r w:rsidR="00896742">
        <w:rPr>
          <w:szCs w:val="24"/>
          <w:lang w:eastAsia="tr-TR"/>
        </w:rPr>
        <w:t>nin</w:t>
      </w:r>
      <w:r>
        <w:rPr>
          <w:szCs w:val="24"/>
          <w:lang w:eastAsia="tr-TR"/>
        </w:rPr>
        <w:t xml:space="preserve"> artan sermayelerini faizsiz fonlarda değerlendirmesi dünya çapında faizsiz bankacılık sisteminin gelişmesinin önünü açmıştır. </w:t>
      </w:r>
    </w:p>
    <w:p w:rsidR="00C32579" w:rsidRDefault="00C32579" w:rsidP="00C50FA5">
      <w:pPr>
        <w:spacing w:line="240" w:lineRule="auto"/>
        <w:ind w:firstLine="0"/>
        <w:rPr>
          <w:b/>
          <w:sz w:val="28"/>
          <w:szCs w:val="24"/>
          <w:lang w:eastAsia="tr-TR"/>
        </w:rPr>
      </w:pPr>
      <w:r>
        <w:rPr>
          <w:szCs w:val="24"/>
          <w:lang w:eastAsia="tr-TR"/>
        </w:rPr>
        <w:t>1975 yılında İslam Kalkınma Bankası’nın kurucu üyesi olan Türkiye, 1984 yılında banka içindeki sermayesini artırarak bankanın en büyük ortaklarından biri haline gelmiştir. Bu gelişmeler ile birlikte 1985 yılında “Özel Finans Kurumları” ismiyle faizsiz bankacılık faaliyetle</w:t>
      </w:r>
      <w:r w:rsidR="00896742">
        <w:rPr>
          <w:szCs w:val="24"/>
          <w:lang w:eastAsia="tr-TR"/>
        </w:rPr>
        <w:t>ri ülkemizde başlamıştır. 2001 K</w:t>
      </w:r>
      <w:r>
        <w:rPr>
          <w:szCs w:val="24"/>
          <w:lang w:eastAsia="tr-TR"/>
        </w:rPr>
        <w:t>rizi</w:t>
      </w:r>
      <w:r w:rsidR="00896742">
        <w:rPr>
          <w:szCs w:val="24"/>
          <w:lang w:eastAsia="tr-TR"/>
        </w:rPr>
        <w:t>’</w:t>
      </w:r>
      <w:r>
        <w:rPr>
          <w:szCs w:val="24"/>
          <w:lang w:eastAsia="tr-TR"/>
        </w:rPr>
        <w:t>ne kadar ÖFK olarak yollarına devam eden faizsiz kuruluşlar, krizin ardından TMSF güvence fonu kapsamına alınmıştır. 2006 yılına gelindiğinde 5411 sayılı Bankacılık Kanunu’nda yapılan değişiklik ile “Katılım Bankaları” unvanına kavuşmuşlardır.</w:t>
      </w:r>
    </w:p>
    <w:p w:rsidR="00C32579" w:rsidRDefault="00C32579" w:rsidP="00896742">
      <w:pPr>
        <w:spacing w:line="240" w:lineRule="auto"/>
        <w:ind w:firstLine="0"/>
        <w:rPr>
          <w:szCs w:val="24"/>
          <w:lang w:eastAsia="tr-TR"/>
        </w:rPr>
      </w:pPr>
      <w:r>
        <w:rPr>
          <w:szCs w:val="24"/>
          <w:lang w:eastAsia="tr-TR"/>
        </w:rPr>
        <w:t xml:space="preserve">Katılım bankaları gerek kuruluş gerek çalışma esasları bakımından her ne kadar dini hususlara bağlı olsa da, günümüzde katılım bankalarının pek çok müşterisi bu hususlardan bağımsız olarak katılım bankaları ile çalışmaktadırlar. Müşterilerin katılım bankalarını tercih nedenleri üzerine yerli ve yabancı birçok araştırma </w:t>
      </w:r>
      <w:r>
        <w:rPr>
          <w:szCs w:val="24"/>
          <w:lang w:eastAsia="tr-TR"/>
        </w:rPr>
        <w:lastRenderedPageBreak/>
        <w:t>mevcuttur</w:t>
      </w:r>
      <w:r w:rsidR="002F3BBE">
        <w:rPr>
          <w:szCs w:val="24"/>
          <w:lang w:eastAsia="tr-TR"/>
        </w:rPr>
        <w:t xml:space="preserve">. </w:t>
      </w:r>
      <w:r>
        <w:rPr>
          <w:szCs w:val="24"/>
          <w:lang w:eastAsia="tr-TR"/>
        </w:rPr>
        <w:t>Literatürde yer alan çalışmaların sonuçları incelendiğinde, katılımcıların birçoğu dini hassasiyetlerin yönlendirmesi neticesinde katılım bankalarını tercih ettiklerini söylemişlerdir. Bu durumun dışında hizmet kalitesi, personel ile olan ilişkiler vb. faktörler</w:t>
      </w:r>
      <w:r w:rsidR="00896742">
        <w:rPr>
          <w:szCs w:val="24"/>
          <w:lang w:eastAsia="tr-TR"/>
        </w:rPr>
        <w:t xml:space="preserve"> </w:t>
      </w:r>
      <w:r>
        <w:rPr>
          <w:szCs w:val="24"/>
          <w:lang w:eastAsia="tr-TR"/>
        </w:rPr>
        <w:t xml:space="preserve">de tercih nedenleri arasındadır. Tüm bu nedenlere bakıldığında, katılım bankalarının pazar paylarını büyütmek için hizmet kalitesi ile birlikte ürün çeşitliliğini ve müşteri memnuniyetine daha da fazla önem vererek çalışmalarını sürdürmesi gerekliliği ortaya çıkmaktadır. </w:t>
      </w:r>
    </w:p>
    <w:p w:rsidR="00AF07F7" w:rsidRPr="00AF07F7" w:rsidRDefault="00896742" w:rsidP="00896742">
      <w:pPr>
        <w:pStyle w:val="Balk2"/>
        <w:spacing w:line="240" w:lineRule="auto"/>
        <w:ind w:left="0"/>
        <w:rPr>
          <w:rFonts w:ascii="Times New Roman" w:hAnsi="Times New Roman" w:cs="Times New Roman"/>
        </w:rPr>
      </w:pPr>
      <w:bookmarkStart w:id="1" w:name="_Toc486535423"/>
      <w:r>
        <w:rPr>
          <w:rFonts w:ascii="Times New Roman" w:hAnsi="Times New Roman" w:cs="Times New Roman"/>
        </w:rPr>
        <w:t>2.</w:t>
      </w:r>
      <w:r w:rsidR="00161637">
        <w:rPr>
          <w:rFonts w:ascii="Times New Roman" w:hAnsi="Times New Roman" w:cs="Times New Roman"/>
        </w:rPr>
        <w:t xml:space="preserve"> </w:t>
      </w:r>
      <w:r w:rsidR="00AF07F7" w:rsidRPr="00AF07F7">
        <w:rPr>
          <w:rFonts w:ascii="Times New Roman" w:hAnsi="Times New Roman" w:cs="Times New Roman"/>
        </w:rPr>
        <w:t>LİTERATÜR TARAMASI</w:t>
      </w:r>
      <w:bookmarkEnd w:id="1"/>
    </w:p>
    <w:p w:rsidR="00AF07F7" w:rsidRDefault="00896742" w:rsidP="00896742">
      <w:pPr>
        <w:spacing w:line="240" w:lineRule="auto"/>
        <w:ind w:firstLine="0"/>
        <w:rPr>
          <w:szCs w:val="24"/>
        </w:rPr>
      </w:pPr>
      <w:r>
        <w:rPr>
          <w:szCs w:val="24"/>
        </w:rPr>
        <w:t>Katılım bankalarının dünya</w:t>
      </w:r>
      <w:r w:rsidR="00AF07F7">
        <w:rPr>
          <w:szCs w:val="24"/>
        </w:rPr>
        <w:t>da ve Türkiye’de sektör için payları oldukça düşüktür. Ülkemizde ilk kuruldukları yıllara göre katılım bankaları iyi denebilecek konumdadır. Sektördeki payın daha da artırılabilmesi için müşterilerin katılım bankalarını tercih nedenleri iyi araştırılmalı ve müşteri memnuniyetine verilen öne</w:t>
      </w:r>
      <w:r>
        <w:rPr>
          <w:szCs w:val="24"/>
        </w:rPr>
        <w:t>m daha da artırılmalıdır. Dünya</w:t>
      </w:r>
      <w:r w:rsidR="00AF07F7">
        <w:rPr>
          <w:szCs w:val="24"/>
        </w:rPr>
        <w:t>da ve Türkiye’de bu konuyla ilgili yapılmış birçok araştırma mevcuttur.</w:t>
      </w:r>
    </w:p>
    <w:p w:rsidR="00AF07F7" w:rsidRDefault="00AF07F7" w:rsidP="00896742">
      <w:pPr>
        <w:spacing w:line="240" w:lineRule="auto"/>
        <w:ind w:firstLine="0"/>
        <w:rPr>
          <w:szCs w:val="24"/>
        </w:rPr>
      </w:pPr>
      <w:r>
        <w:rPr>
          <w:szCs w:val="24"/>
        </w:rPr>
        <w:t xml:space="preserve">Fas’ta 146 katılımcısı olan bir çalışmanın sonucuna göre,  belirsizlik olgusunun katılımcıların katılım bankalarını tercihinde negatif bir etkisi vardır. Araştırmayı yapana göre bu bölgede Konvansiyonel banka ile katılım bankalarının farkının anlaşılabilmesi için daha fazla bilgilendirmeye ihtiyaç vardır.  Araştırmanın bulgularına göre katılım bankalarını tercih nedenlerinde birincil derecedeki faktörler şunlardır: Kârlılık/maliyet, banka çalışanlarının bilgi ve deneyimi, hizmette etkinlik ve hız, banka </w:t>
      </w:r>
      <w:proofErr w:type="gramStart"/>
      <w:r>
        <w:rPr>
          <w:szCs w:val="24"/>
        </w:rPr>
        <w:t>prestiji</w:t>
      </w:r>
      <w:proofErr w:type="gramEnd"/>
      <w:r>
        <w:rPr>
          <w:szCs w:val="24"/>
        </w:rPr>
        <w:t>, mahremiyet, güven ve personel yakınlığıdır. İkincil derece önemli faktörler ise; sosyal ve dini değerler, finansal ihtiyaç, yaşam stili, sunulan hizmetlerin müşteriler açışından uygunluğudur</w:t>
      </w:r>
      <w:r w:rsidR="00751719">
        <w:rPr>
          <w:szCs w:val="24"/>
        </w:rPr>
        <w:t xml:space="preserve"> (</w:t>
      </w:r>
      <w:proofErr w:type="spellStart"/>
      <w:r w:rsidR="00751719">
        <w:t>Echchabi</w:t>
      </w:r>
      <w:proofErr w:type="spellEnd"/>
      <w:r w:rsidR="00751719">
        <w:t xml:space="preserve"> ve Aziz, 2012:</w:t>
      </w:r>
      <w:r w:rsidR="00E205D0">
        <w:t xml:space="preserve"> </w:t>
      </w:r>
      <w:r w:rsidR="00751719">
        <w:t>6)</w:t>
      </w:r>
      <w:r>
        <w:rPr>
          <w:szCs w:val="24"/>
        </w:rPr>
        <w:t>.</w:t>
      </w:r>
    </w:p>
    <w:p w:rsidR="00AF07F7" w:rsidRDefault="00AF07F7" w:rsidP="00896742">
      <w:pPr>
        <w:spacing w:line="240" w:lineRule="auto"/>
        <w:ind w:firstLine="0"/>
        <w:rPr>
          <w:szCs w:val="24"/>
        </w:rPr>
      </w:pPr>
      <w:r>
        <w:rPr>
          <w:szCs w:val="24"/>
        </w:rPr>
        <w:t>Malezya/</w:t>
      </w:r>
      <w:proofErr w:type="spellStart"/>
      <w:r>
        <w:rPr>
          <w:szCs w:val="24"/>
        </w:rPr>
        <w:t>Klang</w:t>
      </w:r>
      <w:proofErr w:type="spellEnd"/>
      <w:r w:rsidR="00896742">
        <w:rPr>
          <w:szCs w:val="24"/>
        </w:rPr>
        <w:t xml:space="preserve"> </w:t>
      </w:r>
      <w:proofErr w:type="spellStart"/>
      <w:r>
        <w:rPr>
          <w:szCs w:val="24"/>
        </w:rPr>
        <w:t>Valley’de</w:t>
      </w:r>
      <w:proofErr w:type="spellEnd"/>
      <w:r>
        <w:rPr>
          <w:szCs w:val="24"/>
        </w:rPr>
        <w:t xml:space="preserve"> 450 katılımcı ile yapılan çalışmada katılımcıların %</w:t>
      </w:r>
      <w:r w:rsidR="00896742">
        <w:rPr>
          <w:szCs w:val="24"/>
        </w:rPr>
        <w:t xml:space="preserve"> </w:t>
      </w:r>
      <w:r>
        <w:rPr>
          <w:szCs w:val="24"/>
        </w:rPr>
        <w:t>55’i Müslüman, %</w:t>
      </w:r>
      <w:r w:rsidR="00896742">
        <w:rPr>
          <w:szCs w:val="24"/>
        </w:rPr>
        <w:t xml:space="preserve"> </w:t>
      </w:r>
      <w:r>
        <w:rPr>
          <w:szCs w:val="24"/>
        </w:rPr>
        <w:t xml:space="preserve">45’i gayrimüslimdir. Çalışmaya göre katılımcılar katılım bankalarının </w:t>
      </w:r>
      <w:proofErr w:type="gramStart"/>
      <w:r>
        <w:rPr>
          <w:szCs w:val="24"/>
        </w:rPr>
        <w:t>konsept</w:t>
      </w:r>
      <w:proofErr w:type="gramEnd"/>
      <w:r>
        <w:rPr>
          <w:szCs w:val="24"/>
        </w:rPr>
        <w:t>, ürün ve farklılıkları konusunda %</w:t>
      </w:r>
      <w:r w:rsidR="00896742">
        <w:rPr>
          <w:szCs w:val="24"/>
        </w:rPr>
        <w:t xml:space="preserve"> </w:t>
      </w:r>
      <w:r>
        <w:rPr>
          <w:szCs w:val="24"/>
        </w:rPr>
        <w:t>57,6’sı az, %</w:t>
      </w:r>
      <w:r w:rsidR="00896742">
        <w:rPr>
          <w:szCs w:val="24"/>
        </w:rPr>
        <w:t xml:space="preserve"> </w:t>
      </w:r>
      <w:r>
        <w:rPr>
          <w:szCs w:val="24"/>
        </w:rPr>
        <w:t>13,3’ü tam bilgiye sahiptir. Banka tercihlerini etkileyen faktörlerin en önemlilerinden en az önemlilerine göre sıralaması ise şöyledir: Kârlılık/</w:t>
      </w:r>
      <w:r w:rsidR="001C23AA">
        <w:rPr>
          <w:szCs w:val="24"/>
        </w:rPr>
        <w:t>m</w:t>
      </w:r>
      <w:r>
        <w:rPr>
          <w:szCs w:val="24"/>
        </w:rPr>
        <w:t>aliyet, uygunluk, servis hızı ve etkinliği, aile ve arkadaş etkisi, dini motif, bankanın şube ağı, çalışanların ilgisi ve bankaya ait reklamlardır</w:t>
      </w:r>
      <w:r w:rsidR="00907A92">
        <w:rPr>
          <w:szCs w:val="24"/>
        </w:rPr>
        <w:t xml:space="preserve"> (</w:t>
      </w:r>
      <w:proofErr w:type="spellStart"/>
      <w:r w:rsidR="00907A92" w:rsidRPr="00AD26B5">
        <w:t>Marimuthu</w:t>
      </w:r>
      <w:proofErr w:type="spellEnd"/>
      <w:r w:rsidR="00907A92" w:rsidRPr="00AD26B5">
        <w:t xml:space="preserve"> et al,</w:t>
      </w:r>
      <w:r w:rsidR="001C23AA">
        <w:t xml:space="preserve"> </w:t>
      </w:r>
      <w:r w:rsidR="00907A92">
        <w:t>2010:</w:t>
      </w:r>
      <w:r w:rsidR="00E205D0">
        <w:t xml:space="preserve"> </w:t>
      </w:r>
      <w:r w:rsidR="00907A92">
        <w:t>55).</w:t>
      </w:r>
    </w:p>
    <w:p w:rsidR="00AF07F7" w:rsidRPr="009B36EB" w:rsidRDefault="00AF07F7" w:rsidP="00896742">
      <w:pPr>
        <w:spacing w:line="240" w:lineRule="auto"/>
        <w:ind w:firstLine="0"/>
        <w:rPr>
          <w:szCs w:val="24"/>
        </w:rPr>
      </w:pPr>
      <w:r>
        <w:rPr>
          <w:szCs w:val="24"/>
        </w:rPr>
        <w:t xml:space="preserve">Pakistan/İslamabad’da 200 </w:t>
      </w:r>
      <w:r w:rsidRPr="00175CAF">
        <w:rPr>
          <w:szCs w:val="24"/>
        </w:rPr>
        <w:t>İslami</w:t>
      </w:r>
      <w:r>
        <w:rPr>
          <w:szCs w:val="24"/>
        </w:rPr>
        <w:t xml:space="preserve"> banka müşterilerine yapılan anket sonucunda İslami bankaları</w:t>
      </w:r>
      <w:r w:rsidR="001C23AA">
        <w:rPr>
          <w:szCs w:val="24"/>
        </w:rPr>
        <w:t>n</w:t>
      </w:r>
      <w:r>
        <w:rPr>
          <w:szCs w:val="24"/>
        </w:rPr>
        <w:t xml:space="preserve"> tercih </w:t>
      </w:r>
      <w:r w:rsidR="001C23AA">
        <w:rPr>
          <w:szCs w:val="24"/>
        </w:rPr>
        <w:t xml:space="preserve">ediliş </w:t>
      </w:r>
      <w:r>
        <w:rPr>
          <w:szCs w:val="24"/>
        </w:rPr>
        <w:t>nedenleri üzerine elde edilen bulgular şöyledir: Katılımcıların %</w:t>
      </w:r>
      <w:r w:rsidR="00896742">
        <w:rPr>
          <w:szCs w:val="24"/>
        </w:rPr>
        <w:t xml:space="preserve"> </w:t>
      </w:r>
      <w:r>
        <w:rPr>
          <w:szCs w:val="24"/>
        </w:rPr>
        <w:t>61,5’i dini sebepleri en önemli sebep olarak göstermişlerdir. %</w:t>
      </w:r>
      <w:r w:rsidR="00896742">
        <w:rPr>
          <w:szCs w:val="24"/>
        </w:rPr>
        <w:t xml:space="preserve"> </w:t>
      </w:r>
      <w:r>
        <w:rPr>
          <w:szCs w:val="24"/>
        </w:rPr>
        <w:t>38,</w:t>
      </w:r>
      <w:r w:rsidR="00161637">
        <w:rPr>
          <w:szCs w:val="24"/>
        </w:rPr>
        <w:t>5’i de</w:t>
      </w:r>
      <w:r>
        <w:rPr>
          <w:szCs w:val="24"/>
        </w:rPr>
        <w:t xml:space="preserve"> önem derecesi aynı olmamakla birlikte bu sebebi göstermişlerdir. Yine bu araştırmaya göre katılımcıların %</w:t>
      </w:r>
      <w:r w:rsidR="00896742">
        <w:rPr>
          <w:szCs w:val="24"/>
        </w:rPr>
        <w:t xml:space="preserve"> </w:t>
      </w:r>
      <w:r>
        <w:rPr>
          <w:szCs w:val="24"/>
        </w:rPr>
        <w:t>48,5’i müşteri hizmetlerindeki kaliteden dolayı İslami bankaları tercih etmektedir. Müşteri memnuniyeti açısından katılımcıların %</w:t>
      </w:r>
      <w:r w:rsidR="00896742">
        <w:rPr>
          <w:szCs w:val="24"/>
        </w:rPr>
        <w:t xml:space="preserve"> </w:t>
      </w:r>
      <w:r>
        <w:rPr>
          <w:szCs w:val="24"/>
        </w:rPr>
        <w:t>95’i banka personelinden, %</w:t>
      </w:r>
      <w:r w:rsidR="00896742">
        <w:rPr>
          <w:szCs w:val="24"/>
        </w:rPr>
        <w:t xml:space="preserve"> </w:t>
      </w:r>
      <w:r>
        <w:rPr>
          <w:szCs w:val="24"/>
        </w:rPr>
        <w:t>97’si sunulan hizmetlerden, %</w:t>
      </w:r>
      <w:r w:rsidR="00896742">
        <w:rPr>
          <w:szCs w:val="24"/>
        </w:rPr>
        <w:t xml:space="preserve"> </w:t>
      </w:r>
      <w:r>
        <w:rPr>
          <w:szCs w:val="24"/>
        </w:rPr>
        <w:t xml:space="preserve">93,5’i banka </w:t>
      </w:r>
      <w:proofErr w:type="spellStart"/>
      <w:r>
        <w:rPr>
          <w:szCs w:val="24"/>
        </w:rPr>
        <w:t>lokasyonundan</w:t>
      </w:r>
      <w:proofErr w:type="spellEnd"/>
      <w:r>
        <w:rPr>
          <w:szCs w:val="24"/>
        </w:rPr>
        <w:t>, %</w:t>
      </w:r>
      <w:r w:rsidR="00896742">
        <w:rPr>
          <w:szCs w:val="24"/>
        </w:rPr>
        <w:t xml:space="preserve"> </w:t>
      </w:r>
      <w:r>
        <w:rPr>
          <w:szCs w:val="24"/>
        </w:rPr>
        <w:t>99’u çalışma saatlerinden memnundur</w:t>
      </w:r>
      <w:r w:rsidR="00175CAF">
        <w:rPr>
          <w:szCs w:val="24"/>
        </w:rPr>
        <w:t xml:space="preserve"> (Mumu ve </w:t>
      </w:r>
      <w:proofErr w:type="spellStart"/>
      <w:r w:rsidR="00175CAF">
        <w:rPr>
          <w:szCs w:val="24"/>
        </w:rPr>
        <w:t>Guozho</w:t>
      </w:r>
      <w:proofErr w:type="spellEnd"/>
      <w:r w:rsidR="00175CAF">
        <w:rPr>
          <w:szCs w:val="24"/>
        </w:rPr>
        <w:t>, 2012:</w:t>
      </w:r>
      <w:r w:rsidR="00896742">
        <w:rPr>
          <w:szCs w:val="24"/>
        </w:rPr>
        <w:t xml:space="preserve"> </w:t>
      </w:r>
      <w:r w:rsidR="00175CAF">
        <w:rPr>
          <w:szCs w:val="24"/>
        </w:rPr>
        <w:t>1207).</w:t>
      </w:r>
    </w:p>
    <w:p w:rsidR="00AF07F7" w:rsidRPr="009B36EB" w:rsidRDefault="00AF07F7" w:rsidP="001C23AA">
      <w:pPr>
        <w:spacing w:line="240" w:lineRule="auto"/>
        <w:ind w:firstLine="0"/>
        <w:rPr>
          <w:szCs w:val="24"/>
        </w:rPr>
      </w:pPr>
      <w:r>
        <w:rPr>
          <w:szCs w:val="24"/>
        </w:rPr>
        <w:t xml:space="preserve">Bangladeş’te 100 adet İslami banka müşterisi ile yapılan araştırmada müşterilerin bu bankaları tercih nedenleri en önemlide başlayarak şöyledir: Dini motif, banka </w:t>
      </w:r>
      <w:proofErr w:type="spellStart"/>
      <w:r>
        <w:rPr>
          <w:szCs w:val="24"/>
        </w:rPr>
        <w:t>lokasyonu</w:t>
      </w:r>
      <w:proofErr w:type="spellEnd"/>
      <w:r>
        <w:rPr>
          <w:szCs w:val="24"/>
        </w:rPr>
        <w:t>, aile ve arkadaş tavsiyesi, yüksek kârlılık oranları</w:t>
      </w:r>
      <w:r w:rsidR="003A75B9">
        <w:rPr>
          <w:szCs w:val="24"/>
        </w:rPr>
        <w:t xml:space="preserve"> (</w:t>
      </w:r>
      <w:proofErr w:type="spellStart"/>
      <w:r w:rsidR="003A75B9">
        <w:rPr>
          <w:szCs w:val="24"/>
        </w:rPr>
        <w:t>Khan</w:t>
      </w:r>
      <w:proofErr w:type="spellEnd"/>
      <w:r w:rsidR="003A75B9">
        <w:rPr>
          <w:szCs w:val="24"/>
        </w:rPr>
        <w:t xml:space="preserve"> et al, 2007:</w:t>
      </w:r>
      <w:r w:rsidR="001C23AA">
        <w:rPr>
          <w:szCs w:val="24"/>
        </w:rPr>
        <w:t xml:space="preserve"> </w:t>
      </w:r>
      <w:r w:rsidR="003A75B9">
        <w:rPr>
          <w:szCs w:val="24"/>
        </w:rPr>
        <w:t>177)</w:t>
      </w:r>
      <w:r>
        <w:rPr>
          <w:szCs w:val="24"/>
        </w:rPr>
        <w:t>.</w:t>
      </w:r>
    </w:p>
    <w:p w:rsidR="00AF07F7" w:rsidRPr="00A573A4" w:rsidRDefault="001C23AA" w:rsidP="001C23AA">
      <w:pPr>
        <w:spacing w:line="240" w:lineRule="auto"/>
        <w:ind w:firstLine="0"/>
        <w:rPr>
          <w:szCs w:val="24"/>
        </w:rPr>
      </w:pPr>
      <w:r>
        <w:rPr>
          <w:szCs w:val="24"/>
        </w:rPr>
        <w:lastRenderedPageBreak/>
        <w:t>ABD</w:t>
      </w:r>
      <w:r w:rsidR="00AF07F7" w:rsidRPr="00A573A4">
        <w:rPr>
          <w:szCs w:val="24"/>
        </w:rPr>
        <w:t xml:space="preserve">’de İslami bankaların müşteri </w:t>
      </w:r>
      <w:proofErr w:type="gramStart"/>
      <w:r w:rsidR="00AF07F7" w:rsidRPr="00A573A4">
        <w:rPr>
          <w:szCs w:val="24"/>
        </w:rPr>
        <w:t>profilini</w:t>
      </w:r>
      <w:proofErr w:type="gramEnd"/>
      <w:r w:rsidR="00AF07F7" w:rsidRPr="00A573A4">
        <w:rPr>
          <w:szCs w:val="24"/>
        </w:rPr>
        <w:t xml:space="preserve"> araştıran bi</w:t>
      </w:r>
      <w:r w:rsidR="009569D7">
        <w:rPr>
          <w:szCs w:val="24"/>
        </w:rPr>
        <w:t xml:space="preserve">r çalışmanın bulgularına göre; </w:t>
      </w:r>
      <w:proofErr w:type="spellStart"/>
      <w:r w:rsidR="009569D7">
        <w:rPr>
          <w:szCs w:val="24"/>
        </w:rPr>
        <w:t>m</w:t>
      </w:r>
      <w:r w:rsidR="00AF07F7" w:rsidRPr="00A573A4">
        <w:rPr>
          <w:szCs w:val="24"/>
        </w:rPr>
        <w:t>üslümanlar</w:t>
      </w:r>
      <w:proofErr w:type="spellEnd"/>
      <w:r w:rsidR="00AF07F7" w:rsidRPr="00A573A4">
        <w:rPr>
          <w:szCs w:val="24"/>
        </w:rPr>
        <w:t xml:space="preserve"> en az gayrimüslimler kadar konvansiyonel bankalarda işlem yapmaktadır. Araştırmaya göre İslami finans ürünleri yeteri kadar tanınır değildir</w:t>
      </w:r>
      <w:r w:rsidR="009569D7">
        <w:rPr>
          <w:szCs w:val="24"/>
        </w:rPr>
        <w:t xml:space="preserve"> (</w:t>
      </w:r>
      <w:proofErr w:type="spellStart"/>
      <w:r w:rsidR="009569D7">
        <w:rPr>
          <w:szCs w:val="24"/>
        </w:rPr>
        <w:t>Gait</w:t>
      </w:r>
      <w:proofErr w:type="spellEnd"/>
      <w:r w:rsidR="009569D7">
        <w:rPr>
          <w:szCs w:val="24"/>
        </w:rPr>
        <w:t xml:space="preserve"> ve </w:t>
      </w:r>
      <w:proofErr w:type="spellStart"/>
      <w:r w:rsidR="009569D7">
        <w:rPr>
          <w:szCs w:val="24"/>
        </w:rPr>
        <w:t>Worthington</w:t>
      </w:r>
      <w:proofErr w:type="spellEnd"/>
      <w:r w:rsidR="009569D7">
        <w:rPr>
          <w:szCs w:val="24"/>
        </w:rPr>
        <w:t>, 2009:</w:t>
      </w:r>
      <w:r>
        <w:rPr>
          <w:szCs w:val="24"/>
        </w:rPr>
        <w:t xml:space="preserve"> </w:t>
      </w:r>
      <w:r w:rsidR="009569D7">
        <w:rPr>
          <w:szCs w:val="24"/>
        </w:rPr>
        <w:t>12)</w:t>
      </w:r>
    </w:p>
    <w:p w:rsidR="00AF07F7" w:rsidRDefault="00AF07F7" w:rsidP="001C23AA">
      <w:pPr>
        <w:spacing w:line="240" w:lineRule="auto"/>
        <w:ind w:firstLine="0"/>
        <w:rPr>
          <w:szCs w:val="24"/>
        </w:rPr>
      </w:pPr>
      <w:r w:rsidRPr="00A573A4">
        <w:rPr>
          <w:szCs w:val="24"/>
        </w:rPr>
        <w:t xml:space="preserve">Pakistan </w:t>
      </w:r>
      <w:proofErr w:type="spellStart"/>
      <w:r w:rsidRPr="00A573A4">
        <w:rPr>
          <w:szCs w:val="24"/>
        </w:rPr>
        <w:t>Karachi’de</w:t>
      </w:r>
      <w:proofErr w:type="spellEnd"/>
      <w:r w:rsidRPr="00A573A4">
        <w:rPr>
          <w:szCs w:val="24"/>
        </w:rPr>
        <w:t xml:space="preserve"> 300 anket ile gerçekleştirilen çalışmada İslami bankaların tercih nedenleri önem sırasına göre şöyle sıralanmıştır.</w:t>
      </w:r>
      <w:r>
        <w:rPr>
          <w:szCs w:val="24"/>
        </w:rPr>
        <w:t xml:space="preserve"> Yüksek kârlılık, işlem masraflarının düşük olması, dini perspektif, hizmet kalitesi, uygunluk, aile ve arkadaş tavsiyesi, hizmet çeşitliliği, bankanın sahip olduğu ün ve imaj, mahremiyet ve güveni</w:t>
      </w:r>
      <w:r w:rsidR="001C23AA">
        <w:rPr>
          <w:szCs w:val="24"/>
        </w:rPr>
        <w:t xml:space="preserve">lirlik, banka personelinin ilgisi </w:t>
      </w:r>
      <w:r>
        <w:rPr>
          <w:szCs w:val="24"/>
        </w:rPr>
        <w:t>ve son olarak ATM hizmetini</w:t>
      </w:r>
      <w:r w:rsidR="001C23AA">
        <w:rPr>
          <w:szCs w:val="24"/>
        </w:rPr>
        <w:t>n</w:t>
      </w:r>
      <w:r>
        <w:rPr>
          <w:szCs w:val="24"/>
        </w:rPr>
        <w:t xml:space="preserve"> olmasıdır</w:t>
      </w:r>
      <w:r w:rsidR="006D61ED">
        <w:rPr>
          <w:szCs w:val="24"/>
        </w:rPr>
        <w:t xml:space="preserve"> (</w:t>
      </w:r>
      <w:proofErr w:type="spellStart"/>
      <w:r w:rsidR="006D61ED">
        <w:t>Subhani</w:t>
      </w:r>
      <w:proofErr w:type="spellEnd"/>
      <w:r w:rsidR="006D61ED">
        <w:t xml:space="preserve"> et al, 2012:</w:t>
      </w:r>
      <w:r w:rsidR="001C23AA">
        <w:t xml:space="preserve"> </w:t>
      </w:r>
      <w:r w:rsidR="006D61ED">
        <w:t>118)</w:t>
      </w:r>
      <w:r>
        <w:rPr>
          <w:szCs w:val="24"/>
        </w:rPr>
        <w:t>.</w:t>
      </w:r>
    </w:p>
    <w:p w:rsidR="00AF07F7" w:rsidRPr="00A573A4" w:rsidRDefault="00AF07F7" w:rsidP="002C5BA4">
      <w:pPr>
        <w:spacing w:line="240" w:lineRule="auto"/>
        <w:ind w:firstLine="0"/>
        <w:rPr>
          <w:szCs w:val="24"/>
        </w:rPr>
      </w:pPr>
      <w:r>
        <w:rPr>
          <w:szCs w:val="24"/>
        </w:rPr>
        <w:t>Türkiye’de 341 katılımcı ile gerçekleştirilen araştırmada katılım bankalarının en öncelikli tercih nedeni faiz hassasiyetidir. Bunun yanında bankacılık hizmetleri, faizsiz bankacılık hizmetleri ve işlemleri</w:t>
      </w:r>
      <w:r w:rsidR="002C5BA4">
        <w:rPr>
          <w:szCs w:val="24"/>
        </w:rPr>
        <w:t>n</w:t>
      </w:r>
      <w:r>
        <w:rPr>
          <w:szCs w:val="24"/>
        </w:rPr>
        <w:t xml:space="preserve"> hızı ile ilgili</w:t>
      </w:r>
      <w:r w:rsidR="002C5BA4">
        <w:rPr>
          <w:szCs w:val="24"/>
        </w:rPr>
        <w:t xml:space="preserve"> </w:t>
      </w:r>
      <w:r>
        <w:rPr>
          <w:szCs w:val="24"/>
        </w:rPr>
        <w:t>de önemli bir duyarlılık ortaya çıkmıştır</w:t>
      </w:r>
      <w:r w:rsidR="006D61ED">
        <w:rPr>
          <w:szCs w:val="24"/>
        </w:rPr>
        <w:t xml:space="preserve"> (Okumuş, 2005:</w:t>
      </w:r>
      <w:r w:rsidR="002C5BA4">
        <w:rPr>
          <w:szCs w:val="24"/>
        </w:rPr>
        <w:t xml:space="preserve"> </w:t>
      </w:r>
      <w:r w:rsidR="006D61ED">
        <w:rPr>
          <w:szCs w:val="24"/>
        </w:rPr>
        <w:t>68)</w:t>
      </w:r>
      <w:r>
        <w:rPr>
          <w:szCs w:val="24"/>
        </w:rPr>
        <w:t>.</w:t>
      </w:r>
    </w:p>
    <w:p w:rsidR="00AF07F7" w:rsidRPr="0033648E" w:rsidRDefault="00AF07F7" w:rsidP="002C5BA4">
      <w:pPr>
        <w:spacing w:line="240" w:lineRule="auto"/>
        <w:ind w:firstLine="0"/>
        <w:rPr>
          <w:szCs w:val="24"/>
        </w:rPr>
      </w:pPr>
      <w:r>
        <w:rPr>
          <w:szCs w:val="24"/>
        </w:rPr>
        <w:t xml:space="preserve">Türkiye’de 161 kişinin katılımıyla yapılan başka bir araştırmaya göre; katılımcıların </w:t>
      </w:r>
      <w:r w:rsidR="00844306">
        <w:rPr>
          <w:szCs w:val="24"/>
        </w:rPr>
        <w:t>katılım bankalarını tercih nedenleri arasında en öncelikli olanı faiz hassasiyeti olmuştur. Diğer önemli tercih nedenleri ise bankacılık hizmetleri ve işlem hızı olarak bulunmuştur. Ayrıca katılımcıların katılım bankalarıyla çalıştıkları süre arttıkça bankacılık hizmetleri, faizsiz bankacılık ve hızlı bankacılık hizmetleri algılamal</w:t>
      </w:r>
      <w:r w:rsidR="002C5BA4">
        <w:rPr>
          <w:szCs w:val="24"/>
        </w:rPr>
        <w:t>arının arttığı ortaya çıkmıştır</w:t>
      </w:r>
      <w:r w:rsidR="00844306">
        <w:rPr>
          <w:szCs w:val="24"/>
        </w:rPr>
        <w:t xml:space="preserve"> (</w:t>
      </w:r>
      <w:r w:rsidR="00D76799">
        <w:rPr>
          <w:szCs w:val="24"/>
        </w:rPr>
        <w:t>Kaya, 2013:</w:t>
      </w:r>
      <w:r w:rsidR="002C5BA4">
        <w:rPr>
          <w:szCs w:val="24"/>
        </w:rPr>
        <w:t xml:space="preserve"> </w:t>
      </w:r>
      <w:r w:rsidR="00D76799">
        <w:rPr>
          <w:szCs w:val="24"/>
        </w:rPr>
        <w:t>15</w:t>
      </w:r>
      <w:r w:rsidR="00690BA4">
        <w:rPr>
          <w:szCs w:val="24"/>
        </w:rPr>
        <w:t>2-153</w:t>
      </w:r>
      <w:r w:rsidR="00D76799">
        <w:rPr>
          <w:szCs w:val="24"/>
        </w:rPr>
        <w:t>)</w:t>
      </w:r>
      <w:r>
        <w:rPr>
          <w:szCs w:val="24"/>
        </w:rPr>
        <w:t>.</w:t>
      </w:r>
    </w:p>
    <w:p w:rsidR="00AF07F7" w:rsidRDefault="00AF07F7" w:rsidP="002C5BA4">
      <w:pPr>
        <w:spacing w:line="240" w:lineRule="auto"/>
        <w:ind w:firstLine="0"/>
        <w:rPr>
          <w:szCs w:val="24"/>
        </w:rPr>
      </w:pPr>
      <w:r>
        <w:rPr>
          <w:szCs w:val="24"/>
        </w:rPr>
        <w:t>Türkiye/ Bolu’da yapılan 217 kişinin katıl</w:t>
      </w:r>
      <w:r w:rsidR="002C5BA4">
        <w:rPr>
          <w:szCs w:val="24"/>
        </w:rPr>
        <w:t>dığı bir başka araştırmaya göre,</w:t>
      </w:r>
      <w:r>
        <w:rPr>
          <w:szCs w:val="24"/>
        </w:rPr>
        <w:t xml:space="preserve"> katılımcıların katılım bankası tercihlerini etkileyen önem sırasına göre faktörler</w:t>
      </w:r>
      <w:r w:rsidR="002C5BA4">
        <w:rPr>
          <w:szCs w:val="24"/>
        </w:rPr>
        <w:t>;</w:t>
      </w:r>
      <w:r>
        <w:rPr>
          <w:szCs w:val="24"/>
        </w:rPr>
        <w:t xml:space="preserve"> hizmet/ürün kalitesi, banka imajı ve güven, personel kalitesi, dini/çevresel motivasyon gelmektedir</w:t>
      </w:r>
      <w:r w:rsidR="00045EFB">
        <w:rPr>
          <w:szCs w:val="24"/>
        </w:rPr>
        <w:t xml:space="preserve"> (Özsoy vd</w:t>
      </w:r>
      <w:proofErr w:type="gramStart"/>
      <w:r w:rsidR="002C5BA4">
        <w:rPr>
          <w:szCs w:val="24"/>
        </w:rPr>
        <w:t>.</w:t>
      </w:r>
      <w:r w:rsidR="00045EFB">
        <w:rPr>
          <w:szCs w:val="24"/>
        </w:rPr>
        <w:t>,</w:t>
      </w:r>
      <w:proofErr w:type="gramEnd"/>
      <w:r w:rsidR="00045EFB">
        <w:rPr>
          <w:szCs w:val="24"/>
        </w:rPr>
        <w:t xml:space="preserve"> 2013:</w:t>
      </w:r>
      <w:r w:rsidR="002C5BA4">
        <w:rPr>
          <w:szCs w:val="24"/>
        </w:rPr>
        <w:t xml:space="preserve"> </w:t>
      </w:r>
      <w:r w:rsidR="00045EFB">
        <w:rPr>
          <w:szCs w:val="24"/>
        </w:rPr>
        <w:t>200)</w:t>
      </w:r>
      <w:r>
        <w:rPr>
          <w:szCs w:val="24"/>
        </w:rPr>
        <w:t>.</w:t>
      </w:r>
    </w:p>
    <w:p w:rsidR="00AF07F7" w:rsidRDefault="00AF07F7" w:rsidP="002C5BA4">
      <w:pPr>
        <w:spacing w:line="240" w:lineRule="auto"/>
        <w:ind w:firstLine="0"/>
        <w:rPr>
          <w:szCs w:val="24"/>
        </w:rPr>
      </w:pPr>
      <w:r>
        <w:rPr>
          <w:szCs w:val="24"/>
        </w:rPr>
        <w:t>Türkiye Isparta’da yapılan 122 kişinin katıldığı ankette tercih nedenleri önem sırasına göre şu şekilde olmuştu</w:t>
      </w:r>
      <w:r w:rsidR="00045EFB">
        <w:rPr>
          <w:szCs w:val="24"/>
        </w:rPr>
        <w:t>r:</w:t>
      </w:r>
      <w:r>
        <w:rPr>
          <w:szCs w:val="24"/>
        </w:rPr>
        <w:t xml:space="preserve"> </w:t>
      </w:r>
      <w:r w:rsidR="002C5BA4">
        <w:rPr>
          <w:szCs w:val="24"/>
        </w:rPr>
        <w:t>D</w:t>
      </w:r>
      <w:r>
        <w:rPr>
          <w:szCs w:val="24"/>
        </w:rPr>
        <w:t xml:space="preserve">ini hassasiyetler, hizmet kalitesi, personel ile olan ilişkiler, kâr payı/cazip ödeme </w:t>
      </w:r>
      <w:r w:rsidR="00821D64">
        <w:rPr>
          <w:szCs w:val="24"/>
        </w:rPr>
        <w:t>imkânları</w:t>
      </w:r>
      <w:r>
        <w:rPr>
          <w:szCs w:val="24"/>
        </w:rPr>
        <w:t xml:space="preserve">, arkadaş ve çevre etkisi, servis çeşitliliği, bankacılık </w:t>
      </w:r>
      <w:proofErr w:type="gramStart"/>
      <w:r>
        <w:rPr>
          <w:szCs w:val="24"/>
        </w:rPr>
        <w:t>prestij</w:t>
      </w:r>
      <w:r w:rsidR="00045EFB">
        <w:rPr>
          <w:szCs w:val="24"/>
        </w:rPr>
        <w:t>d</w:t>
      </w:r>
      <w:r>
        <w:rPr>
          <w:szCs w:val="24"/>
        </w:rPr>
        <w:t>i</w:t>
      </w:r>
      <w:r w:rsidR="00045EFB">
        <w:rPr>
          <w:szCs w:val="24"/>
        </w:rPr>
        <w:t>r</w:t>
      </w:r>
      <w:proofErr w:type="gramEnd"/>
      <w:r w:rsidR="00045EFB">
        <w:rPr>
          <w:szCs w:val="24"/>
        </w:rPr>
        <w:t xml:space="preserve"> (Kılıç,</w:t>
      </w:r>
      <w:r w:rsidR="009D1825">
        <w:rPr>
          <w:szCs w:val="24"/>
        </w:rPr>
        <w:t xml:space="preserve"> 2014</w:t>
      </w:r>
      <w:r w:rsidR="00045EFB">
        <w:rPr>
          <w:szCs w:val="24"/>
        </w:rPr>
        <w:t>:</w:t>
      </w:r>
      <w:r w:rsidR="002C5BA4">
        <w:rPr>
          <w:szCs w:val="24"/>
        </w:rPr>
        <w:t xml:space="preserve"> </w:t>
      </w:r>
      <w:r w:rsidR="00045EFB">
        <w:rPr>
          <w:szCs w:val="24"/>
        </w:rPr>
        <w:t>124</w:t>
      </w:r>
      <w:r w:rsidR="009D1825">
        <w:rPr>
          <w:szCs w:val="24"/>
        </w:rPr>
        <w:t>)</w:t>
      </w:r>
      <w:r>
        <w:rPr>
          <w:szCs w:val="24"/>
        </w:rPr>
        <w:t>.</w:t>
      </w:r>
    </w:p>
    <w:p w:rsidR="00821D64" w:rsidRPr="00C40EA0" w:rsidRDefault="002F4141" w:rsidP="002C5BA4">
      <w:pPr>
        <w:spacing w:line="240" w:lineRule="auto"/>
        <w:ind w:firstLine="0"/>
        <w:rPr>
          <w:rFonts w:cs="Times New Roman"/>
          <w:szCs w:val="24"/>
        </w:rPr>
      </w:pPr>
      <w:r>
        <w:rPr>
          <w:szCs w:val="24"/>
        </w:rPr>
        <w:t>Kahramanmaraş Sütçü İmam Üniversitesi’nde katılım bankacılığı konusunda yapılan bir çalışmaya göre;</w:t>
      </w:r>
      <w:r w:rsidR="00821D64">
        <w:rPr>
          <w:szCs w:val="24"/>
        </w:rPr>
        <w:t xml:space="preserve"> </w:t>
      </w:r>
      <w:r w:rsidR="00821D64" w:rsidRPr="00C40EA0">
        <w:rPr>
          <w:rFonts w:cs="Times New Roman"/>
          <w:szCs w:val="24"/>
        </w:rPr>
        <w:t>Türkiye’de katılım bankacılığı sisteminin gelişimini engelleyen konuların başında, katılım bankacılığının toplumsal düzeyde tanıtımının yapılamaması ve katılım bankalarının dağıttığı k</w:t>
      </w:r>
      <w:r w:rsidR="002C5BA4">
        <w:rPr>
          <w:rFonts w:cs="Times New Roman"/>
          <w:szCs w:val="24"/>
        </w:rPr>
        <w:t>â</w:t>
      </w:r>
      <w:r w:rsidR="00821D64" w:rsidRPr="00C40EA0">
        <w:rPr>
          <w:rFonts w:cs="Times New Roman"/>
          <w:szCs w:val="24"/>
        </w:rPr>
        <w:t>r oranları ile geleneksel bankaların uyguladığı faiz oranlarının aynı veya birbirine yakın olması gelmektedir. Ayrıca kurulduğu günden bu yana hızla yayılan ve geleneksel bankalara göre oransal olarak daha hızlı bir büyüme trendi içinde olan katılım bankacılığının hem Türkiye’de ve hem de diğer dünya ülkelerinde finansal sistem içerisind</w:t>
      </w:r>
      <w:r w:rsidR="00821D64">
        <w:rPr>
          <w:rFonts w:cs="Times New Roman"/>
          <w:szCs w:val="24"/>
        </w:rPr>
        <w:t>eki payları giderek artmaktadır (</w:t>
      </w:r>
      <w:proofErr w:type="spellStart"/>
      <w:r w:rsidR="00821D64">
        <w:rPr>
          <w:rFonts w:cs="Times New Roman"/>
          <w:szCs w:val="24"/>
        </w:rPr>
        <w:t>Kelleroğlu</w:t>
      </w:r>
      <w:proofErr w:type="spellEnd"/>
      <w:r w:rsidR="00821D64">
        <w:rPr>
          <w:rFonts w:cs="Times New Roman"/>
          <w:szCs w:val="24"/>
        </w:rPr>
        <w:t>, 2018:</w:t>
      </w:r>
      <w:r w:rsidR="00211EF1">
        <w:rPr>
          <w:rFonts w:cs="Times New Roman"/>
          <w:szCs w:val="24"/>
        </w:rPr>
        <w:t xml:space="preserve"> </w:t>
      </w:r>
      <w:r w:rsidR="00821D64">
        <w:rPr>
          <w:rFonts w:cs="Times New Roman"/>
          <w:szCs w:val="24"/>
        </w:rPr>
        <w:t xml:space="preserve">76-77). </w:t>
      </w:r>
    </w:p>
    <w:p w:rsidR="00E078F4" w:rsidRDefault="002C5BA4" w:rsidP="002C5BA4">
      <w:pPr>
        <w:spacing w:line="240" w:lineRule="auto"/>
        <w:ind w:firstLine="0"/>
        <w:rPr>
          <w:b/>
        </w:rPr>
      </w:pPr>
      <w:r>
        <w:rPr>
          <w:b/>
        </w:rPr>
        <w:t>3.</w:t>
      </w:r>
      <w:r w:rsidR="00E078F4" w:rsidRPr="009C7D12">
        <w:rPr>
          <w:b/>
        </w:rPr>
        <w:t>KATILIM BANKACILIĞI</w:t>
      </w:r>
    </w:p>
    <w:p w:rsidR="002D4A53" w:rsidRDefault="002D4A53" w:rsidP="00211EF1">
      <w:pPr>
        <w:spacing w:line="240" w:lineRule="auto"/>
        <w:ind w:firstLine="0"/>
        <w:rPr>
          <w:szCs w:val="24"/>
        </w:rPr>
      </w:pPr>
      <w:r w:rsidRPr="001330C8">
        <w:rPr>
          <w:szCs w:val="24"/>
        </w:rPr>
        <w:t>İslam dininin ortaya koyduğu faizle ilgili prensipler sonucu faiz müessesesi yerine k</w:t>
      </w:r>
      <w:r>
        <w:rPr>
          <w:szCs w:val="24"/>
        </w:rPr>
        <w:t>â</w:t>
      </w:r>
      <w:r w:rsidRPr="001330C8">
        <w:rPr>
          <w:szCs w:val="24"/>
        </w:rPr>
        <w:t>r/zarar ortaklığına dayalı olarak k</w:t>
      </w:r>
      <w:r>
        <w:rPr>
          <w:szCs w:val="24"/>
        </w:rPr>
        <w:t>â</w:t>
      </w:r>
      <w:r w:rsidRPr="001330C8">
        <w:rPr>
          <w:szCs w:val="24"/>
        </w:rPr>
        <w:t xml:space="preserve">r elde etmeye çalışan, dolayısıyla ekonomik ve sosyal kalkınmaya aynı anda ivme kazandıran söz konusu aktörlerin yapmış olduğu işletmeciliğe “Faizsiz Bankacılık” veya </w:t>
      </w:r>
      <w:r>
        <w:rPr>
          <w:szCs w:val="24"/>
        </w:rPr>
        <w:t>“</w:t>
      </w:r>
      <w:r w:rsidRPr="001330C8">
        <w:rPr>
          <w:szCs w:val="24"/>
        </w:rPr>
        <w:t>İslami Bankacılık” adı verilmektedir</w:t>
      </w:r>
      <w:r w:rsidR="00551E71">
        <w:rPr>
          <w:szCs w:val="24"/>
        </w:rPr>
        <w:t xml:space="preserve"> (</w:t>
      </w:r>
      <w:proofErr w:type="spellStart"/>
      <w:r w:rsidR="00551E71">
        <w:rPr>
          <w:szCs w:val="24"/>
        </w:rPr>
        <w:t>Hazıroğlu</w:t>
      </w:r>
      <w:proofErr w:type="spellEnd"/>
      <w:r w:rsidR="00551E71">
        <w:rPr>
          <w:szCs w:val="24"/>
        </w:rPr>
        <w:t xml:space="preserve"> ve Özcan, 2006:</w:t>
      </w:r>
      <w:r w:rsidR="00211EF1">
        <w:rPr>
          <w:szCs w:val="24"/>
        </w:rPr>
        <w:t xml:space="preserve"> </w:t>
      </w:r>
      <w:r w:rsidR="00551E71">
        <w:rPr>
          <w:szCs w:val="24"/>
        </w:rPr>
        <w:t>4)</w:t>
      </w:r>
      <w:r w:rsidRPr="001330C8">
        <w:rPr>
          <w:szCs w:val="24"/>
        </w:rPr>
        <w:t>.</w:t>
      </w:r>
    </w:p>
    <w:p w:rsidR="002D4A53" w:rsidRPr="005A4AC4" w:rsidRDefault="004816C8" w:rsidP="00211EF1">
      <w:pPr>
        <w:spacing w:line="240" w:lineRule="auto"/>
        <w:ind w:firstLine="0"/>
        <w:rPr>
          <w:szCs w:val="24"/>
        </w:rPr>
      </w:pPr>
      <w:r>
        <w:lastRenderedPageBreak/>
        <w:t>Özel Finans Kurumlarının kurulmasına ilişkin 16/12/1998 ve 83/7506 sayılı Kararnameye göre</w:t>
      </w:r>
      <w:r w:rsidRPr="005A4AC4">
        <w:rPr>
          <w:szCs w:val="24"/>
        </w:rPr>
        <w:t xml:space="preserve"> </w:t>
      </w:r>
      <w:r>
        <w:rPr>
          <w:szCs w:val="24"/>
        </w:rPr>
        <w:t>katılım bankacılığı</w:t>
      </w:r>
      <w:r w:rsidR="002D4A53" w:rsidRPr="005A4AC4">
        <w:rPr>
          <w:szCs w:val="24"/>
        </w:rPr>
        <w:t xml:space="preserve">; </w:t>
      </w:r>
      <w:r w:rsidR="002D4A53">
        <w:rPr>
          <w:szCs w:val="24"/>
        </w:rPr>
        <w:t>s</w:t>
      </w:r>
      <w:r w:rsidR="00211EF1">
        <w:rPr>
          <w:szCs w:val="24"/>
        </w:rPr>
        <w:t>ermayesine ilaveten yurtdışında ve yurt</w:t>
      </w:r>
      <w:r w:rsidR="002D4A53" w:rsidRPr="005A4AC4">
        <w:rPr>
          <w:szCs w:val="24"/>
        </w:rPr>
        <w:t xml:space="preserve">içinde özel cari hesaplar ve </w:t>
      </w:r>
      <w:r w:rsidR="002D4A53" w:rsidRPr="001330C8">
        <w:rPr>
          <w:szCs w:val="24"/>
        </w:rPr>
        <w:t>k</w:t>
      </w:r>
      <w:r w:rsidR="002D4A53">
        <w:rPr>
          <w:szCs w:val="24"/>
        </w:rPr>
        <w:t>â</w:t>
      </w:r>
      <w:r w:rsidR="002D4A53" w:rsidRPr="001330C8">
        <w:rPr>
          <w:szCs w:val="24"/>
        </w:rPr>
        <w:t>r</w:t>
      </w:r>
      <w:r w:rsidR="002D4A53">
        <w:rPr>
          <w:szCs w:val="24"/>
        </w:rPr>
        <w:t>a</w:t>
      </w:r>
      <w:r w:rsidR="002D4A53" w:rsidRPr="005A4AC4">
        <w:rPr>
          <w:szCs w:val="24"/>
        </w:rPr>
        <w:t>-zarara katılma hakkı veren hesaplar yoluyla fon toplayıp ekonomiye fon tahsis etmek amacıyla faaliyet gösteren ve toplanan fonları mevzuatın</w:t>
      </w:r>
      <w:r w:rsidR="00836A0F">
        <w:rPr>
          <w:szCs w:val="24"/>
        </w:rPr>
        <w:t>d</w:t>
      </w:r>
      <w:r w:rsidR="002D4A53" w:rsidRPr="005A4AC4">
        <w:rPr>
          <w:szCs w:val="24"/>
        </w:rPr>
        <w:t>a belirtilen usullerle, her türlü zirai, ticari faaliyetlerin ve hizmetlerin finansma</w:t>
      </w:r>
      <w:r w:rsidR="00211EF1">
        <w:rPr>
          <w:szCs w:val="24"/>
        </w:rPr>
        <w:t>nında, ortak yatırımlarda, yurt</w:t>
      </w:r>
      <w:r w:rsidR="002D4A53" w:rsidRPr="005A4AC4">
        <w:rPr>
          <w:szCs w:val="24"/>
        </w:rPr>
        <w:t xml:space="preserve">dışı teminat mektubu verilmesinde, ihracat ve ithalatın finansmanında, yatırımlara ilişkin </w:t>
      </w:r>
      <w:proofErr w:type="gramStart"/>
      <w:r w:rsidR="002D4A53" w:rsidRPr="005A4AC4">
        <w:rPr>
          <w:szCs w:val="24"/>
        </w:rPr>
        <w:t>ekipmanlarının</w:t>
      </w:r>
      <w:proofErr w:type="gramEnd"/>
      <w:r w:rsidR="002D4A53" w:rsidRPr="005A4AC4">
        <w:rPr>
          <w:szCs w:val="24"/>
        </w:rPr>
        <w:t xml:space="preserve"> temin edilip, firmalara taksitle satılması veya kiraya verilmesi gibi hususlarda kullandırabilen mali kuruluşlardır.</w:t>
      </w:r>
    </w:p>
    <w:p w:rsidR="002D4A53" w:rsidRPr="00644A4F" w:rsidRDefault="002D4A53" w:rsidP="00E63172">
      <w:pPr>
        <w:spacing w:line="240" w:lineRule="auto"/>
        <w:ind w:firstLine="0"/>
        <w:rPr>
          <w:szCs w:val="24"/>
        </w:rPr>
      </w:pPr>
      <w:r>
        <w:rPr>
          <w:szCs w:val="24"/>
        </w:rPr>
        <w:t>Katılım b</w:t>
      </w:r>
      <w:r w:rsidRPr="00644A4F">
        <w:rPr>
          <w:szCs w:val="24"/>
        </w:rPr>
        <w:t xml:space="preserve">ankacılığı mal ve hizmetlerin para ile sıkı sıkıya bağlı olduğu para ile ilgili işlemlerin kesinlikle bir mal veya hizmete dayandırıldığı, elde edilen gelirin ise </w:t>
      </w:r>
      <w:r w:rsidRPr="001330C8">
        <w:rPr>
          <w:szCs w:val="24"/>
        </w:rPr>
        <w:t>k</w:t>
      </w:r>
      <w:r>
        <w:rPr>
          <w:szCs w:val="24"/>
        </w:rPr>
        <w:t>â</w:t>
      </w:r>
      <w:r w:rsidRPr="001330C8">
        <w:rPr>
          <w:szCs w:val="24"/>
        </w:rPr>
        <w:t>r</w:t>
      </w:r>
      <w:r>
        <w:rPr>
          <w:szCs w:val="24"/>
        </w:rPr>
        <w:t>a</w:t>
      </w:r>
      <w:r w:rsidRPr="00644A4F">
        <w:rPr>
          <w:szCs w:val="24"/>
        </w:rPr>
        <w:t xml:space="preserve"> veya zarara ortaklık şeklinde paylaşıldığı bir mali sistemdir. Kuran-ı Kerim'</w:t>
      </w:r>
      <w:r>
        <w:rPr>
          <w:szCs w:val="24"/>
        </w:rPr>
        <w:t>de faizin yasaklanması katılım b</w:t>
      </w:r>
      <w:r w:rsidRPr="00644A4F">
        <w:rPr>
          <w:szCs w:val="24"/>
        </w:rPr>
        <w:t>ankacılığının oluşturulmasında ana etken olmuştur.</w:t>
      </w:r>
    </w:p>
    <w:p w:rsidR="002D4A53" w:rsidRDefault="002D4A53" w:rsidP="00E63172">
      <w:pPr>
        <w:spacing w:line="240" w:lineRule="auto"/>
        <w:ind w:firstLine="0"/>
        <w:rPr>
          <w:szCs w:val="24"/>
        </w:rPr>
      </w:pPr>
      <w:r>
        <w:rPr>
          <w:szCs w:val="24"/>
        </w:rPr>
        <w:t>Katılım b</w:t>
      </w:r>
      <w:r w:rsidRPr="00644A4F">
        <w:rPr>
          <w:szCs w:val="24"/>
        </w:rPr>
        <w:t>ankacılığının temel amacı ekonomik sistem içinde bulunmayan atıl fonların milli ekonomiye kazandırılmasıdır. Bu atıl fonların milli ekonomik sisteme dâhil olmamasının en önemli nedeni faizin İslam dininde yasak olması ile faizli bankacılık sistemin</w:t>
      </w:r>
      <w:r>
        <w:rPr>
          <w:szCs w:val="24"/>
        </w:rPr>
        <w:t xml:space="preserve">e dâhil edilmemesidir. </w:t>
      </w:r>
    </w:p>
    <w:p w:rsidR="000E0DB7" w:rsidRPr="002379C7" w:rsidRDefault="009A11B2" w:rsidP="00E63172">
      <w:pPr>
        <w:pStyle w:val="Balk2"/>
        <w:spacing w:line="240" w:lineRule="auto"/>
        <w:ind w:left="0"/>
      </w:pPr>
      <w:r>
        <w:t xml:space="preserve">3.1. </w:t>
      </w:r>
      <w:r w:rsidR="000E0DB7" w:rsidRPr="002379C7">
        <w:t>T</w:t>
      </w:r>
      <w:r w:rsidR="000E0DB7">
        <w:t>ürkiye’de Katılım Bankacılığı</w:t>
      </w:r>
    </w:p>
    <w:p w:rsidR="000E0DB7" w:rsidRPr="00644A4F" w:rsidRDefault="000E0DB7" w:rsidP="00E63172">
      <w:pPr>
        <w:spacing w:line="240" w:lineRule="auto"/>
        <w:ind w:firstLine="0"/>
        <w:rPr>
          <w:szCs w:val="24"/>
        </w:rPr>
      </w:pPr>
      <w:r w:rsidRPr="00644A4F">
        <w:rPr>
          <w:szCs w:val="24"/>
        </w:rPr>
        <w:t>1975 yılında İslam Kalkınma Bankası</w:t>
      </w:r>
      <w:r>
        <w:rPr>
          <w:szCs w:val="24"/>
        </w:rPr>
        <w:t>’</w:t>
      </w:r>
      <w:r w:rsidRPr="00644A4F">
        <w:rPr>
          <w:szCs w:val="24"/>
        </w:rPr>
        <w:t xml:space="preserve">nın kurucu üyesi olan </w:t>
      </w:r>
      <w:r w:rsidRPr="00296BBD">
        <w:rPr>
          <w:szCs w:val="24"/>
        </w:rPr>
        <w:t>Türkiye</w:t>
      </w:r>
      <w:r>
        <w:rPr>
          <w:szCs w:val="24"/>
        </w:rPr>
        <w:t>,</w:t>
      </w:r>
      <w:r w:rsidRPr="00644A4F">
        <w:rPr>
          <w:szCs w:val="24"/>
        </w:rPr>
        <w:t xml:space="preserve"> 1984 yılına gelindiğinde banka içerisindeki sermayesini arttırıp bankanın en büyük ortaklarından biri olmuştur. Bu gelişmelerle birlikte ellerindeki fonları faizsiz değerlendirmek isteyen halka ve işletmelere destek için 1975'de Devlet Sanayi İşçi Yatırım Bankası kurulmuştur.1978'e kadar faa</w:t>
      </w:r>
      <w:r>
        <w:rPr>
          <w:szCs w:val="24"/>
        </w:rPr>
        <w:t>liyetlerini sürdüren DESTİYAB kâ</w:t>
      </w:r>
      <w:r w:rsidRPr="00644A4F">
        <w:rPr>
          <w:szCs w:val="24"/>
        </w:rPr>
        <w:t>r-zarar ortaklığına dayanan faizsiz finansman sağlamak için kurulmuştur.</w:t>
      </w:r>
    </w:p>
    <w:p w:rsidR="000E0DB7" w:rsidRPr="00644A4F" w:rsidRDefault="00E63172" w:rsidP="00E63172">
      <w:pPr>
        <w:spacing w:line="240" w:lineRule="auto"/>
        <w:ind w:firstLine="0"/>
        <w:rPr>
          <w:szCs w:val="24"/>
        </w:rPr>
      </w:pPr>
      <w:r>
        <w:rPr>
          <w:szCs w:val="24"/>
        </w:rPr>
        <w:t>1978'de alınan kararlara göre</w:t>
      </w:r>
      <w:r w:rsidR="000E0DB7" w:rsidRPr="00644A4F">
        <w:rPr>
          <w:szCs w:val="24"/>
        </w:rPr>
        <w:t xml:space="preserve"> DESTİYAB faizli sisteme</w:t>
      </w:r>
      <w:r>
        <w:rPr>
          <w:szCs w:val="24"/>
        </w:rPr>
        <w:t xml:space="preserve"> geçmiş</w:t>
      </w:r>
      <w:r w:rsidR="000E0DB7" w:rsidRPr="00644A4F">
        <w:rPr>
          <w:szCs w:val="24"/>
        </w:rPr>
        <w:t xml:space="preserve"> 1988'e kadar faizli s</w:t>
      </w:r>
      <w:r w:rsidR="000E0DB7">
        <w:rPr>
          <w:szCs w:val="24"/>
        </w:rPr>
        <w:t>istemle çalışıp</w:t>
      </w:r>
      <w:r>
        <w:rPr>
          <w:szCs w:val="24"/>
        </w:rPr>
        <w:t>,</w:t>
      </w:r>
      <w:r w:rsidR="000E0DB7">
        <w:rPr>
          <w:szCs w:val="24"/>
        </w:rPr>
        <w:t xml:space="preserve"> 1988'den sonra </w:t>
      </w:r>
      <w:r>
        <w:rPr>
          <w:szCs w:val="24"/>
        </w:rPr>
        <w:t>Katılım B</w:t>
      </w:r>
      <w:r w:rsidRPr="00644A4F">
        <w:rPr>
          <w:szCs w:val="24"/>
        </w:rPr>
        <w:t xml:space="preserve">ankası </w:t>
      </w:r>
      <w:r w:rsidR="000E0DB7" w:rsidRPr="00644A4F">
        <w:rPr>
          <w:szCs w:val="24"/>
        </w:rPr>
        <w:t>ola</w:t>
      </w:r>
      <w:r w:rsidR="000E0DB7">
        <w:rPr>
          <w:szCs w:val="24"/>
        </w:rPr>
        <w:t>rak ismi değiş</w:t>
      </w:r>
      <w:r w:rsidR="000E0DB7" w:rsidRPr="00644A4F">
        <w:rPr>
          <w:szCs w:val="24"/>
        </w:rPr>
        <w:t>miştir.</w:t>
      </w:r>
    </w:p>
    <w:p w:rsidR="000E0DB7" w:rsidRPr="00644A4F" w:rsidRDefault="000E0DB7" w:rsidP="00E63172">
      <w:pPr>
        <w:spacing w:line="240" w:lineRule="auto"/>
        <w:ind w:firstLine="0"/>
        <w:rPr>
          <w:szCs w:val="24"/>
        </w:rPr>
      </w:pPr>
      <w:r>
        <w:rPr>
          <w:szCs w:val="24"/>
        </w:rPr>
        <w:t>1980 ihtilalinde</w:t>
      </w:r>
      <w:r w:rsidRPr="00644A4F">
        <w:rPr>
          <w:szCs w:val="24"/>
        </w:rPr>
        <w:t xml:space="preserve">n </w:t>
      </w:r>
      <w:r>
        <w:rPr>
          <w:szCs w:val="24"/>
        </w:rPr>
        <w:t>sonra yeni ekonomik yapılanma ihtiyacının</w:t>
      </w:r>
      <w:r w:rsidRPr="00644A4F">
        <w:rPr>
          <w:szCs w:val="24"/>
        </w:rPr>
        <w:t xml:space="preserve"> artmış olması ile 16.</w:t>
      </w:r>
      <w:r>
        <w:rPr>
          <w:szCs w:val="24"/>
        </w:rPr>
        <w:t>12.1983 tarihli 83/7506 sayılı Kanun</w:t>
      </w:r>
      <w:r w:rsidRPr="00644A4F">
        <w:rPr>
          <w:szCs w:val="24"/>
        </w:rPr>
        <w:t xml:space="preserve"> H</w:t>
      </w:r>
      <w:r>
        <w:rPr>
          <w:szCs w:val="24"/>
        </w:rPr>
        <w:t xml:space="preserve">ükmünde </w:t>
      </w:r>
      <w:r w:rsidRPr="00644A4F">
        <w:rPr>
          <w:szCs w:val="24"/>
        </w:rPr>
        <w:t xml:space="preserve">Kararnameye dayanarak "Özel Finans </w:t>
      </w:r>
      <w:proofErr w:type="spellStart"/>
      <w:r w:rsidRPr="00644A4F">
        <w:rPr>
          <w:szCs w:val="24"/>
        </w:rPr>
        <w:t>Kurumları"nın</w:t>
      </w:r>
      <w:proofErr w:type="spellEnd"/>
      <w:r w:rsidRPr="00644A4F">
        <w:rPr>
          <w:szCs w:val="24"/>
        </w:rPr>
        <w:t xml:space="preserve"> temelleri atılmıştır.</w:t>
      </w:r>
    </w:p>
    <w:p w:rsidR="000E0DB7" w:rsidRPr="00644A4F" w:rsidRDefault="000E0DB7" w:rsidP="00E63172">
      <w:pPr>
        <w:spacing w:line="240" w:lineRule="auto"/>
        <w:ind w:firstLine="0"/>
        <w:rPr>
          <w:szCs w:val="24"/>
        </w:rPr>
      </w:pPr>
      <w:r w:rsidRPr="00644A4F">
        <w:rPr>
          <w:szCs w:val="24"/>
        </w:rPr>
        <w:t>Çeşitli gelişmelerin ardından 12 Mayıs 200</w:t>
      </w:r>
      <w:r>
        <w:rPr>
          <w:szCs w:val="24"/>
        </w:rPr>
        <w:t>1 tarih ve 4672 sayılı kanunla katılım b</w:t>
      </w:r>
      <w:r w:rsidR="00041E21">
        <w:rPr>
          <w:szCs w:val="24"/>
        </w:rPr>
        <w:t>ankalarının</w:t>
      </w:r>
      <w:r w:rsidRPr="00644A4F">
        <w:rPr>
          <w:szCs w:val="24"/>
        </w:rPr>
        <w:t xml:space="preserve"> hesaplarındaki fonun güvence altına alınması için </w:t>
      </w:r>
      <w:r w:rsidR="00E63172">
        <w:rPr>
          <w:szCs w:val="24"/>
        </w:rPr>
        <w:t>Ö</w:t>
      </w:r>
      <w:r w:rsidRPr="00644A4F">
        <w:rPr>
          <w:szCs w:val="24"/>
        </w:rPr>
        <w:t>zel Finans Kurumları Birliği nezdinde güvence fonu oluşturulmuştur.</w:t>
      </w:r>
    </w:p>
    <w:p w:rsidR="000E0DB7" w:rsidRPr="00644A4F" w:rsidRDefault="000E0DB7" w:rsidP="00E63172">
      <w:pPr>
        <w:spacing w:line="240" w:lineRule="auto"/>
        <w:ind w:firstLine="0"/>
        <w:rPr>
          <w:szCs w:val="24"/>
        </w:rPr>
      </w:pPr>
      <w:r w:rsidRPr="00644A4F">
        <w:rPr>
          <w:szCs w:val="24"/>
        </w:rPr>
        <w:t xml:space="preserve">1 Ocak 2006 tarihinde yürürlüğe giren 5411 sayılı </w:t>
      </w:r>
      <w:r w:rsidR="00041E21" w:rsidRPr="00644A4F">
        <w:rPr>
          <w:szCs w:val="24"/>
        </w:rPr>
        <w:t>Bankacılık Kanunu</w:t>
      </w:r>
      <w:r w:rsidR="00041E21">
        <w:rPr>
          <w:szCs w:val="24"/>
        </w:rPr>
        <w:t>’</w:t>
      </w:r>
      <w:r w:rsidR="00041E21" w:rsidRPr="00644A4F">
        <w:rPr>
          <w:szCs w:val="24"/>
        </w:rPr>
        <w:t xml:space="preserve">na </w:t>
      </w:r>
      <w:r w:rsidRPr="00644A4F">
        <w:rPr>
          <w:szCs w:val="24"/>
        </w:rPr>
        <w:t xml:space="preserve">göre </w:t>
      </w:r>
      <w:r w:rsidR="00041E21" w:rsidRPr="00644A4F">
        <w:rPr>
          <w:szCs w:val="24"/>
        </w:rPr>
        <w:t xml:space="preserve">Özel Finans Kurumları </w:t>
      </w:r>
      <w:r>
        <w:rPr>
          <w:szCs w:val="24"/>
        </w:rPr>
        <w:t>“</w:t>
      </w:r>
      <w:r w:rsidRPr="00644A4F">
        <w:rPr>
          <w:szCs w:val="24"/>
        </w:rPr>
        <w:t>Katılım Bankası</w:t>
      </w:r>
      <w:r>
        <w:rPr>
          <w:szCs w:val="24"/>
        </w:rPr>
        <w:t>”</w:t>
      </w:r>
      <w:r w:rsidRPr="00644A4F">
        <w:rPr>
          <w:szCs w:val="24"/>
        </w:rPr>
        <w:t xml:space="preserve"> ismini almıştır.</w:t>
      </w:r>
    </w:p>
    <w:p w:rsidR="000E0DB7" w:rsidRPr="00644A4F" w:rsidRDefault="000E0DB7" w:rsidP="00E63172">
      <w:pPr>
        <w:spacing w:line="240" w:lineRule="auto"/>
        <w:ind w:firstLine="0"/>
        <w:rPr>
          <w:szCs w:val="24"/>
        </w:rPr>
      </w:pPr>
      <w:r w:rsidRPr="00644A4F">
        <w:rPr>
          <w:szCs w:val="24"/>
        </w:rPr>
        <w:t>Günümüzde Türkiye'de dördü özel,</w:t>
      </w:r>
      <w:r w:rsidR="00E63172">
        <w:rPr>
          <w:szCs w:val="24"/>
        </w:rPr>
        <w:t xml:space="preserve"> </w:t>
      </w:r>
      <w:r w:rsidRPr="00644A4F">
        <w:rPr>
          <w:szCs w:val="24"/>
        </w:rPr>
        <w:t>ikisi kamuya ait olmak üzere altı adet katılım bankası bulunmaktadır.</w:t>
      </w:r>
    </w:p>
    <w:p w:rsidR="000E0DB7" w:rsidRDefault="000E0DB7" w:rsidP="00E63172">
      <w:pPr>
        <w:spacing w:line="240" w:lineRule="auto"/>
        <w:ind w:firstLine="0"/>
        <w:rPr>
          <w:szCs w:val="24"/>
        </w:rPr>
      </w:pPr>
      <w:r>
        <w:rPr>
          <w:szCs w:val="24"/>
        </w:rPr>
        <w:t>Katılım bankalarının 2015 yılındaki</w:t>
      </w:r>
      <w:r w:rsidRPr="00644A4F">
        <w:rPr>
          <w:szCs w:val="24"/>
        </w:rPr>
        <w:t xml:space="preserve"> bankacılık sektörü içindeki pazar payı %</w:t>
      </w:r>
      <w:r w:rsidR="00041E21">
        <w:rPr>
          <w:szCs w:val="24"/>
        </w:rPr>
        <w:t xml:space="preserve"> </w:t>
      </w:r>
      <w:r w:rsidRPr="00644A4F">
        <w:rPr>
          <w:szCs w:val="24"/>
        </w:rPr>
        <w:t>5'i aşkındır.</w:t>
      </w:r>
      <w:r>
        <w:rPr>
          <w:szCs w:val="24"/>
        </w:rPr>
        <w:t xml:space="preserve"> Aktif büyüklüklerine göre Türkiye’de faaliyet gösteren katılım bankaları </w:t>
      </w:r>
      <w:r w:rsidR="00041E21">
        <w:rPr>
          <w:szCs w:val="24"/>
        </w:rPr>
        <w:t xml:space="preserve">Çizelge </w:t>
      </w:r>
      <w:r w:rsidR="00337124" w:rsidRPr="00337124">
        <w:rPr>
          <w:szCs w:val="24"/>
        </w:rPr>
        <w:t>1</w:t>
      </w:r>
      <w:r w:rsidRPr="00337124">
        <w:rPr>
          <w:szCs w:val="24"/>
        </w:rPr>
        <w:t>’de</w:t>
      </w:r>
      <w:r>
        <w:rPr>
          <w:szCs w:val="24"/>
        </w:rPr>
        <w:t xml:space="preserve"> gösterilmiştir.</w:t>
      </w:r>
    </w:p>
    <w:p w:rsidR="000E0DB7" w:rsidRDefault="000E0DB7" w:rsidP="00E66518">
      <w:pPr>
        <w:spacing w:line="240" w:lineRule="auto"/>
        <w:rPr>
          <w:szCs w:val="24"/>
        </w:rPr>
      </w:pPr>
    </w:p>
    <w:p w:rsidR="000E0DB7" w:rsidRPr="00041E21" w:rsidRDefault="00337124" w:rsidP="00041E21">
      <w:pPr>
        <w:spacing w:line="240" w:lineRule="auto"/>
        <w:jc w:val="center"/>
        <w:rPr>
          <w:b/>
          <w:szCs w:val="24"/>
        </w:rPr>
      </w:pPr>
      <w:r>
        <w:rPr>
          <w:b/>
          <w:szCs w:val="24"/>
        </w:rPr>
        <w:lastRenderedPageBreak/>
        <w:t>Çizelge</w:t>
      </w:r>
      <w:r w:rsidR="00041E21">
        <w:rPr>
          <w:b/>
          <w:szCs w:val="24"/>
        </w:rPr>
        <w:t xml:space="preserve"> </w:t>
      </w:r>
      <w:r>
        <w:rPr>
          <w:b/>
          <w:szCs w:val="24"/>
        </w:rPr>
        <w:t>1</w:t>
      </w:r>
      <w:r w:rsidR="00041E21">
        <w:rPr>
          <w:b/>
          <w:szCs w:val="24"/>
        </w:rPr>
        <w:t>.</w:t>
      </w:r>
      <w:r w:rsidR="000E0DB7">
        <w:rPr>
          <w:szCs w:val="24"/>
        </w:rPr>
        <w:t xml:space="preserve"> </w:t>
      </w:r>
      <w:r w:rsidR="000E0DB7" w:rsidRPr="00041E21">
        <w:rPr>
          <w:b/>
          <w:szCs w:val="24"/>
        </w:rPr>
        <w:t>Aktif Büyüklüklerine Göre Türkiye’de Faaliyet Gösteren Katılım Bankaları</w:t>
      </w:r>
    </w:p>
    <w:tbl>
      <w:tblPr>
        <w:tblStyle w:val="TabloKlavuzu"/>
        <w:tblW w:w="8358" w:type="dxa"/>
        <w:tblLook w:val="04A0" w:firstRow="1" w:lastRow="0" w:firstColumn="1" w:lastColumn="0" w:noHBand="0" w:noVBand="1"/>
      </w:tblPr>
      <w:tblGrid>
        <w:gridCol w:w="1393"/>
        <w:gridCol w:w="1393"/>
        <w:gridCol w:w="1393"/>
        <w:gridCol w:w="1393"/>
        <w:gridCol w:w="1393"/>
        <w:gridCol w:w="1393"/>
      </w:tblGrid>
      <w:tr w:rsidR="000E0DB7" w:rsidTr="003627D9">
        <w:tc>
          <w:tcPr>
            <w:tcW w:w="1393" w:type="dxa"/>
            <w:vAlign w:val="center"/>
          </w:tcPr>
          <w:p w:rsidR="000E0DB7" w:rsidRPr="00F17863" w:rsidRDefault="000E0DB7" w:rsidP="00E66518">
            <w:pPr>
              <w:pStyle w:val="ListeParagraf"/>
              <w:rPr>
                <w:lang w:eastAsia="tr-TR"/>
              </w:rPr>
            </w:pPr>
            <w:r w:rsidRPr="00F17863">
              <w:rPr>
                <w:lang w:eastAsia="tr-TR"/>
              </w:rPr>
              <w:t> </w:t>
            </w:r>
          </w:p>
        </w:tc>
        <w:tc>
          <w:tcPr>
            <w:tcW w:w="1393" w:type="dxa"/>
            <w:vAlign w:val="center"/>
          </w:tcPr>
          <w:p w:rsidR="000E0DB7" w:rsidRPr="00754B4E" w:rsidRDefault="000E0DB7" w:rsidP="0056239E">
            <w:pPr>
              <w:pStyle w:val="ListeParagraf"/>
              <w:jc w:val="center"/>
              <w:rPr>
                <w:b/>
                <w:szCs w:val="24"/>
                <w:lang w:eastAsia="tr-TR"/>
              </w:rPr>
            </w:pPr>
            <w:r w:rsidRPr="00754B4E">
              <w:rPr>
                <w:b/>
                <w:szCs w:val="24"/>
                <w:lang w:eastAsia="tr-TR"/>
              </w:rPr>
              <w:t>Albaraka</w:t>
            </w:r>
            <w:r w:rsidR="00041E21">
              <w:rPr>
                <w:b/>
                <w:szCs w:val="24"/>
                <w:lang w:eastAsia="tr-TR"/>
              </w:rPr>
              <w:t xml:space="preserve"> </w:t>
            </w:r>
            <w:r w:rsidRPr="00754B4E">
              <w:rPr>
                <w:b/>
                <w:szCs w:val="24"/>
                <w:lang w:eastAsia="tr-TR"/>
              </w:rPr>
              <w:t>Türk Katılım Bankası A.Ş.</w:t>
            </w:r>
          </w:p>
        </w:tc>
        <w:tc>
          <w:tcPr>
            <w:tcW w:w="1393" w:type="dxa"/>
            <w:vAlign w:val="center"/>
          </w:tcPr>
          <w:p w:rsidR="000E0DB7" w:rsidRPr="00754B4E" w:rsidRDefault="005B016B" w:rsidP="0056239E">
            <w:pPr>
              <w:pStyle w:val="ListeParagraf"/>
              <w:jc w:val="center"/>
              <w:rPr>
                <w:b/>
                <w:szCs w:val="24"/>
                <w:lang w:eastAsia="tr-TR"/>
              </w:rPr>
            </w:pPr>
            <w:r>
              <w:rPr>
                <w:b/>
                <w:szCs w:val="24"/>
                <w:lang w:eastAsia="tr-TR"/>
              </w:rPr>
              <w:t>Kuveyt Türk</w:t>
            </w:r>
            <w:r w:rsidR="000E0DB7" w:rsidRPr="00754B4E">
              <w:rPr>
                <w:b/>
                <w:szCs w:val="24"/>
                <w:lang w:eastAsia="tr-TR"/>
              </w:rPr>
              <w:t xml:space="preserve"> Katılım Bankası A.Ş.</w:t>
            </w:r>
          </w:p>
        </w:tc>
        <w:tc>
          <w:tcPr>
            <w:tcW w:w="1393" w:type="dxa"/>
            <w:vAlign w:val="center"/>
          </w:tcPr>
          <w:p w:rsidR="000E0DB7" w:rsidRPr="00754B4E" w:rsidRDefault="000E0DB7" w:rsidP="0056239E">
            <w:pPr>
              <w:pStyle w:val="ListeParagraf"/>
              <w:jc w:val="center"/>
              <w:rPr>
                <w:b/>
                <w:szCs w:val="24"/>
                <w:lang w:eastAsia="tr-TR"/>
              </w:rPr>
            </w:pPr>
            <w:r w:rsidRPr="00754B4E">
              <w:rPr>
                <w:b/>
                <w:szCs w:val="24"/>
                <w:lang w:eastAsia="tr-TR"/>
              </w:rPr>
              <w:t>Türkiye Finans Katılım Bankası A.Ş.</w:t>
            </w:r>
          </w:p>
        </w:tc>
        <w:tc>
          <w:tcPr>
            <w:tcW w:w="1393" w:type="dxa"/>
            <w:vAlign w:val="center"/>
          </w:tcPr>
          <w:p w:rsidR="000E0DB7" w:rsidRPr="00754B4E" w:rsidRDefault="000E0DB7" w:rsidP="0056239E">
            <w:pPr>
              <w:pStyle w:val="ListeParagraf"/>
              <w:jc w:val="center"/>
              <w:rPr>
                <w:b/>
                <w:szCs w:val="24"/>
                <w:lang w:eastAsia="tr-TR"/>
              </w:rPr>
            </w:pPr>
            <w:r w:rsidRPr="00754B4E">
              <w:rPr>
                <w:b/>
                <w:szCs w:val="24"/>
                <w:lang w:eastAsia="tr-TR"/>
              </w:rPr>
              <w:t>Vakıf Katılım Bankası A.Ş.</w:t>
            </w:r>
          </w:p>
        </w:tc>
        <w:tc>
          <w:tcPr>
            <w:tcW w:w="1393" w:type="dxa"/>
            <w:vAlign w:val="center"/>
          </w:tcPr>
          <w:p w:rsidR="000E0DB7" w:rsidRPr="00754B4E" w:rsidRDefault="000E0DB7" w:rsidP="0056239E">
            <w:pPr>
              <w:pStyle w:val="ListeParagraf"/>
              <w:jc w:val="center"/>
              <w:rPr>
                <w:b/>
                <w:szCs w:val="24"/>
                <w:lang w:eastAsia="tr-TR"/>
              </w:rPr>
            </w:pPr>
            <w:r w:rsidRPr="00754B4E">
              <w:rPr>
                <w:b/>
                <w:szCs w:val="24"/>
                <w:lang w:eastAsia="tr-TR"/>
              </w:rPr>
              <w:t>Ziraat Katılım Bankası A.Ş.</w:t>
            </w:r>
          </w:p>
        </w:tc>
      </w:tr>
      <w:tr w:rsidR="000E0DB7" w:rsidTr="003627D9">
        <w:tc>
          <w:tcPr>
            <w:tcW w:w="1393" w:type="dxa"/>
            <w:vAlign w:val="center"/>
          </w:tcPr>
          <w:p w:rsidR="000E0DB7" w:rsidRPr="00F223AA" w:rsidRDefault="000E0DB7" w:rsidP="0056239E">
            <w:pPr>
              <w:pStyle w:val="ListeParagraf"/>
              <w:jc w:val="left"/>
              <w:rPr>
                <w:szCs w:val="24"/>
                <w:lang w:eastAsia="tr-TR"/>
              </w:rPr>
            </w:pPr>
            <w:r w:rsidRPr="00F223AA">
              <w:rPr>
                <w:szCs w:val="24"/>
                <w:lang w:eastAsia="tr-TR"/>
              </w:rPr>
              <w:t>Kuruluş Tarihi</w:t>
            </w:r>
          </w:p>
        </w:tc>
        <w:tc>
          <w:tcPr>
            <w:tcW w:w="1393" w:type="dxa"/>
            <w:vAlign w:val="center"/>
          </w:tcPr>
          <w:p w:rsidR="000E0DB7" w:rsidRPr="00754B4E" w:rsidRDefault="000E0DB7" w:rsidP="00E66518">
            <w:pPr>
              <w:pStyle w:val="ListeParagraf"/>
              <w:rPr>
                <w:szCs w:val="24"/>
                <w:lang w:eastAsia="tr-TR"/>
              </w:rPr>
            </w:pPr>
            <w:r>
              <w:rPr>
                <w:szCs w:val="24"/>
                <w:lang w:eastAsia="tr-TR"/>
              </w:rPr>
              <w:t>0</w:t>
            </w:r>
            <w:r w:rsidRPr="00754B4E">
              <w:rPr>
                <w:szCs w:val="24"/>
                <w:lang w:eastAsia="tr-TR"/>
              </w:rPr>
              <w:t>1.</w:t>
            </w:r>
            <w:r>
              <w:rPr>
                <w:szCs w:val="24"/>
                <w:lang w:eastAsia="tr-TR"/>
              </w:rPr>
              <w:t>0</w:t>
            </w:r>
            <w:r w:rsidRPr="00754B4E">
              <w:rPr>
                <w:szCs w:val="24"/>
                <w:lang w:eastAsia="tr-TR"/>
              </w:rPr>
              <w:t>1.1984</w:t>
            </w:r>
          </w:p>
        </w:tc>
        <w:tc>
          <w:tcPr>
            <w:tcW w:w="1393" w:type="dxa"/>
            <w:vAlign w:val="center"/>
          </w:tcPr>
          <w:p w:rsidR="000E0DB7" w:rsidRPr="00754B4E" w:rsidRDefault="000E0DB7" w:rsidP="00E66518">
            <w:pPr>
              <w:pStyle w:val="ListeParagraf"/>
              <w:rPr>
                <w:szCs w:val="24"/>
                <w:lang w:eastAsia="tr-TR"/>
              </w:rPr>
            </w:pPr>
            <w:r>
              <w:rPr>
                <w:szCs w:val="24"/>
                <w:lang w:eastAsia="tr-TR"/>
              </w:rPr>
              <w:t>0</w:t>
            </w:r>
            <w:r w:rsidRPr="00754B4E">
              <w:rPr>
                <w:szCs w:val="24"/>
                <w:lang w:eastAsia="tr-TR"/>
              </w:rPr>
              <w:t>1.</w:t>
            </w:r>
            <w:r>
              <w:rPr>
                <w:szCs w:val="24"/>
                <w:lang w:eastAsia="tr-TR"/>
              </w:rPr>
              <w:t>0</w:t>
            </w:r>
            <w:r w:rsidRPr="00754B4E">
              <w:rPr>
                <w:szCs w:val="24"/>
                <w:lang w:eastAsia="tr-TR"/>
              </w:rPr>
              <w:t>1.1989</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28.12.2005</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 </w:t>
            </w:r>
            <w:r w:rsidRPr="00754B4E">
              <w:rPr>
                <w:szCs w:val="24"/>
              </w:rPr>
              <w:t>17.02.2016</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 </w:t>
            </w:r>
            <w:r w:rsidRPr="00754B4E">
              <w:rPr>
                <w:szCs w:val="24"/>
              </w:rPr>
              <w:t>12.05.2015</w:t>
            </w:r>
          </w:p>
        </w:tc>
      </w:tr>
      <w:tr w:rsidR="000E0DB7" w:rsidTr="003627D9">
        <w:tc>
          <w:tcPr>
            <w:tcW w:w="1393" w:type="dxa"/>
            <w:vAlign w:val="center"/>
          </w:tcPr>
          <w:p w:rsidR="000E0DB7" w:rsidRPr="00F223AA" w:rsidRDefault="000E0DB7" w:rsidP="0056239E">
            <w:pPr>
              <w:pStyle w:val="ListeParagraf"/>
              <w:jc w:val="left"/>
              <w:rPr>
                <w:szCs w:val="24"/>
                <w:lang w:eastAsia="tr-TR"/>
              </w:rPr>
            </w:pPr>
            <w:r w:rsidRPr="00F223AA">
              <w:rPr>
                <w:szCs w:val="24"/>
                <w:lang w:eastAsia="tr-TR"/>
              </w:rPr>
              <w:t>Toplam Aktifler</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29.363.727</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44.108.563</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40.355.160</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1.554.402</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4.850.847</w:t>
            </w:r>
          </w:p>
        </w:tc>
      </w:tr>
      <w:tr w:rsidR="000E0DB7" w:rsidTr="003627D9">
        <w:tc>
          <w:tcPr>
            <w:tcW w:w="1393" w:type="dxa"/>
            <w:vAlign w:val="center"/>
          </w:tcPr>
          <w:p w:rsidR="000E0DB7" w:rsidRPr="00F223AA" w:rsidRDefault="000E0DB7" w:rsidP="0056239E">
            <w:pPr>
              <w:pStyle w:val="ListeParagraf"/>
              <w:jc w:val="left"/>
              <w:rPr>
                <w:szCs w:val="24"/>
                <w:lang w:eastAsia="tr-TR"/>
              </w:rPr>
            </w:pPr>
            <w:r w:rsidRPr="00F223AA">
              <w:rPr>
                <w:szCs w:val="24"/>
                <w:lang w:eastAsia="tr-TR"/>
              </w:rPr>
              <w:t>Ödenmiş Sermaye</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900.000</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2.787.322</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2.600.000</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805.000</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747.000</w:t>
            </w:r>
          </w:p>
        </w:tc>
      </w:tr>
      <w:tr w:rsidR="000E0DB7" w:rsidTr="003627D9">
        <w:tc>
          <w:tcPr>
            <w:tcW w:w="1393" w:type="dxa"/>
            <w:vAlign w:val="center"/>
          </w:tcPr>
          <w:p w:rsidR="000E0DB7" w:rsidRPr="00F223AA" w:rsidRDefault="000E0DB7" w:rsidP="0056239E">
            <w:pPr>
              <w:pStyle w:val="ListeParagraf"/>
              <w:jc w:val="left"/>
              <w:rPr>
                <w:szCs w:val="24"/>
                <w:lang w:eastAsia="tr-TR"/>
              </w:rPr>
            </w:pPr>
            <w:r w:rsidRPr="00F223AA">
              <w:rPr>
                <w:szCs w:val="24"/>
                <w:lang w:eastAsia="tr-TR"/>
              </w:rPr>
              <w:t>Şube Sayısı (Adet)</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213</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384</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286</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14</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42</w:t>
            </w:r>
          </w:p>
        </w:tc>
      </w:tr>
      <w:tr w:rsidR="000E0DB7" w:rsidTr="003627D9">
        <w:tc>
          <w:tcPr>
            <w:tcW w:w="1393" w:type="dxa"/>
            <w:vAlign w:val="center"/>
          </w:tcPr>
          <w:p w:rsidR="000E0DB7" w:rsidRPr="00F223AA" w:rsidRDefault="000E0DB7" w:rsidP="0056239E">
            <w:pPr>
              <w:pStyle w:val="ListeParagraf"/>
              <w:jc w:val="left"/>
              <w:rPr>
                <w:szCs w:val="24"/>
                <w:lang w:eastAsia="tr-TR"/>
              </w:rPr>
            </w:pPr>
            <w:r w:rsidRPr="00F223AA">
              <w:rPr>
                <w:szCs w:val="24"/>
                <w:lang w:eastAsia="tr-TR"/>
              </w:rPr>
              <w:t>Personel Sayısı (Adet)</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3830</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5367</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4091</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225</w:t>
            </w:r>
          </w:p>
        </w:tc>
        <w:tc>
          <w:tcPr>
            <w:tcW w:w="1393" w:type="dxa"/>
            <w:vAlign w:val="center"/>
          </w:tcPr>
          <w:p w:rsidR="000E0DB7" w:rsidRPr="00754B4E" w:rsidRDefault="000E0DB7" w:rsidP="00E66518">
            <w:pPr>
              <w:pStyle w:val="ListeParagraf"/>
              <w:rPr>
                <w:szCs w:val="24"/>
                <w:lang w:eastAsia="tr-TR"/>
              </w:rPr>
            </w:pPr>
            <w:r w:rsidRPr="00754B4E">
              <w:rPr>
                <w:szCs w:val="24"/>
                <w:lang w:eastAsia="tr-TR"/>
              </w:rPr>
              <w:t>605</w:t>
            </w:r>
          </w:p>
        </w:tc>
      </w:tr>
    </w:tbl>
    <w:p w:rsidR="000E0DB7" w:rsidRPr="00041E21" w:rsidRDefault="000E0DB7" w:rsidP="00041E21">
      <w:pPr>
        <w:spacing w:line="240" w:lineRule="auto"/>
        <w:ind w:firstLine="0"/>
        <w:rPr>
          <w:i/>
          <w:sz w:val="22"/>
        </w:rPr>
      </w:pPr>
      <w:proofErr w:type="spellStart"/>
      <w:r w:rsidRPr="00041E21">
        <w:rPr>
          <w:b/>
          <w:i/>
          <w:sz w:val="22"/>
        </w:rPr>
        <w:t>Kaynak:</w:t>
      </w:r>
      <w:hyperlink r:id="rId9" w:history="1">
        <w:r w:rsidRPr="00041E21">
          <w:rPr>
            <w:rStyle w:val="Kpr"/>
            <w:i/>
            <w:sz w:val="22"/>
          </w:rPr>
          <w:t>www.tkbb.com.tr</w:t>
        </w:r>
        <w:proofErr w:type="spellEnd"/>
      </w:hyperlink>
      <w:r w:rsidRPr="00041E21">
        <w:rPr>
          <w:i/>
          <w:sz w:val="22"/>
        </w:rPr>
        <w:t xml:space="preserve"> (Erişim Tarihi: 05.09.2016)</w:t>
      </w:r>
      <w:r w:rsidR="00041E21">
        <w:rPr>
          <w:i/>
          <w:sz w:val="22"/>
        </w:rPr>
        <w:t>.</w:t>
      </w:r>
    </w:p>
    <w:p w:rsidR="000E0DB7" w:rsidRDefault="000E0DB7" w:rsidP="00655832">
      <w:pPr>
        <w:spacing w:line="240" w:lineRule="auto"/>
        <w:ind w:firstLine="0"/>
        <w:rPr>
          <w:szCs w:val="24"/>
        </w:rPr>
      </w:pPr>
      <w:r>
        <w:rPr>
          <w:szCs w:val="24"/>
        </w:rPr>
        <w:t>2016 yılı Temmuz ayı itibariyle katılım bankalarının 923 adet şubesi ve 14</w:t>
      </w:r>
      <w:r w:rsidR="0056239E">
        <w:rPr>
          <w:szCs w:val="24"/>
        </w:rPr>
        <w:t>.</w:t>
      </w:r>
      <w:r>
        <w:rPr>
          <w:szCs w:val="24"/>
        </w:rPr>
        <w:t xml:space="preserve">094 adet personeli bulunmaktadır. </w:t>
      </w:r>
      <w:proofErr w:type="gramStart"/>
      <w:r w:rsidR="0056239E">
        <w:rPr>
          <w:szCs w:val="24"/>
        </w:rPr>
        <w:t xml:space="preserve">Çizelge </w:t>
      </w:r>
      <w:r w:rsidR="00337124" w:rsidRPr="00337124">
        <w:rPr>
          <w:szCs w:val="24"/>
        </w:rPr>
        <w:t>1</w:t>
      </w:r>
      <w:r w:rsidRPr="00337124">
        <w:rPr>
          <w:szCs w:val="24"/>
        </w:rPr>
        <w:t>’de</w:t>
      </w:r>
      <w:r>
        <w:rPr>
          <w:szCs w:val="24"/>
        </w:rPr>
        <w:t xml:space="preserve"> görül</w:t>
      </w:r>
      <w:r w:rsidR="00337124">
        <w:rPr>
          <w:szCs w:val="24"/>
        </w:rPr>
        <w:t xml:space="preserve">düğü gibi </w:t>
      </w:r>
      <w:r>
        <w:rPr>
          <w:szCs w:val="24"/>
        </w:rPr>
        <w:t xml:space="preserve">aktif büyüklüğü ve ödenmiş sermayesi en büyük olan Katılım Bankası, </w:t>
      </w:r>
      <w:r w:rsidR="005B016B">
        <w:rPr>
          <w:szCs w:val="24"/>
        </w:rPr>
        <w:t>Kuveyt Türk</w:t>
      </w:r>
      <w:r>
        <w:rPr>
          <w:szCs w:val="24"/>
        </w:rPr>
        <w:t xml:space="preserve"> Katılım Bankası A.Ş. iken, aktif büyüklüğü en düşük olan banka, Vakıf Katılım Bankası A.Ş, ödenmiş sermayesi en düşük olan Katılım Bankası ise Ziraat Katılım Bankası A.Ş.</w:t>
      </w:r>
      <w:r w:rsidR="0056239E">
        <w:rPr>
          <w:szCs w:val="24"/>
        </w:rPr>
        <w:t>’</w:t>
      </w:r>
      <w:proofErr w:type="spellStart"/>
      <w:r>
        <w:rPr>
          <w:szCs w:val="24"/>
        </w:rPr>
        <w:t>dir</w:t>
      </w:r>
      <w:proofErr w:type="spellEnd"/>
      <w:r w:rsidR="004816C8">
        <w:rPr>
          <w:szCs w:val="24"/>
        </w:rPr>
        <w:t xml:space="preserve"> (h</w:t>
      </w:r>
      <w:r w:rsidR="004816C8" w:rsidRPr="004816C8">
        <w:rPr>
          <w:szCs w:val="24"/>
        </w:rPr>
        <w:t>ttp://www.tkbb.org.tr/veri-seti</w:t>
      </w:r>
      <w:r w:rsidR="004816C8">
        <w:rPr>
          <w:szCs w:val="24"/>
        </w:rPr>
        <w:t>)</w:t>
      </w:r>
      <w:r>
        <w:rPr>
          <w:szCs w:val="24"/>
        </w:rPr>
        <w:t>.</w:t>
      </w:r>
      <w:proofErr w:type="gramEnd"/>
    </w:p>
    <w:p w:rsidR="000E0DB7" w:rsidRDefault="000E0DB7" w:rsidP="00655832">
      <w:pPr>
        <w:shd w:val="clear" w:color="auto" w:fill="FFFFFF"/>
        <w:spacing w:after="0" w:line="240" w:lineRule="auto"/>
        <w:ind w:firstLine="0"/>
        <w:rPr>
          <w:szCs w:val="24"/>
        </w:rPr>
      </w:pPr>
      <w:r w:rsidRPr="00C02A91">
        <w:rPr>
          <w:rFonts w:eastAsia="Times New Roman"/>
          <w:color w:val="222222"/>
          <w:szCs w:val="24"/>
          <w:lang w:eastAsia="tr-TR"/>
        </w:rPr>
        <w:t>Bankacılık</w:t>
      </w:r>
      <w:r>
        <w:rPr>
          <w:rFonts w:eastAsia="Times New Roman"/>
          <w:color w:val="222222"/>
          <w:szCs w:val="24"/>
          <w:lang w:eastAsia="tr-TR"/>
        </w:rPr>
        <w:t>,</w:t>
      </w:r>
      <w:r w:rsidRPr="00C02A91">
        <w:rPr>
          <w:rFonts w:eastAsia="Times New Roman"/>
          <w:color w:val="222222"/>
          <w:szCs w:val="24"/>
          <w:lang w:eastAsia="tr-TR"/>
        </w:rPr>
        <w:t xml:space="preserve"> risk</w:t>
      </w:r>
      <w:r>
        <w:rPr>
          <w:rFonts w:eastAsia="Times New Roman"/>
          <w:color w:val="222222"/>
          <w:szCs w:val="24"/>
          <w:lang w:eastAsia="tr-TR"/>
        </w:rPr>
        <w:t>li bir</w:t>
      </w:r>
      <w:r w:rsidRPr="00C02A91">
        <w:rPr>
          <w:rFonts w:eastAsia="Times New Roman"/>
          <w:color w:val="222222"/>
          <w:szCs w:val="24"/>
          <w:lang w:eastAsia="tr-TR"/>
        </w:rPr>
        <w:t xml:space="preserve"> iş</w:t>
      </w:r>
      <w:r>
        <w:rPr>
          <w:rFonts w:eastAsia="Times New Roman"/>
          <w:color w:val="222222"/>
          <w:szCs w:val="24"/>
          <w:lang w:eastAsia="tr-TR"/>
        </w:rPr>
        <w:t>t</w:t>
      </w:r>
      <w:r w:rsidRPr="00C02A91">
        <w:rPr>
          <w:rFonts w:eastAsia="Times New Roman"/>
          <w:color w:val="222222"/>
          <w:szCs w:val="24"/>
          <w:lang w:eastAsia="tr-TR"/>
        </w:rPr>
        <w:t>ir. Bankaların ileride olabilecek muhtemel risklerle baş</w:t>
      </w:r>
      <w:r w:rsidR="00655832">
        <w:rPr>
          <w:rFonts w:eastAsia="Times New Roman"/>
          <w:color w:val="222222"/>
          <w:szCs w:val="24"/>
          <w:lang w:eastAsia="tr-TR"/>
        </w:rPr>
        <w:t xml:space="preserve"> </w:t>
      </w:r>
      <w:r w:rsidRPr="00C02A91">
        <w:rPr>
          <w:rFonts w:eastAsia="Times New Roman"/>
          <w:color w:val="222222"/>
          <w:szCs w:val="24"/>
          <w:lang w:eastAsia="tr-TR"/>
        </w:rPr>
        <w:t>edebilmesi için bir miktar sermaye bulundurmaları gerekmektedir. Bu tutar</w:t>
      </w:r>
      <w:r>
        <w:rPr>
          <w:rFonts w:eastAsia="Times New Roman"/>
          <w:color w:val="222222"/>
          <w:szCs w:val="24"/>
          <w:lang w:eastAsia="tr-TR"/>
        </w:rPr>
        <w:t xml:space="preserve">, </w:t>
      </w:r>
      <w:r w:rsidRPr="00C02A91">
        <w:rPr>
          <w:rFonts w:eastAsia="Times New Roman"/>
          <w:color w:val="222222"/>
          <w:szCs w:val="24"/>
          <w:lang w:eastAsia="tr-TR"/>
        </w:rPr>
        <w:t xml:space="preserve"> “</w:t>
      </w:r>
      <w:r w:rsidR="0056239E" w:rsidRPr="00C02A91">
        <w:rPr>
          <w:rFonts w:eastAsia="Times New Roman"/>
          <w:color w:val="222222"/>
          <w:szCs w:val="24"/>
          <w:lang w:eastAsia="tr-TR"/>
        </w:rPr>
        <w:t>Sermaye Yeterlilik Oranı</w:t>
      </w:r>
      <w:r w:rsidRPr="00C02A91">
        <w:rPr>
          <w:rFonts w:eastAsia="Times New Roman"/>
          <w:color w:val="222222"/>
          <w:szCs w:val="24"/>
          <w:lang w:eastAsia="tr-TR"/>
        </w:rPr>
        <w:t>” olarak adlandırılır. 1 Temmuz 2</w:t>
      </w:r>
      <w:r w:rsidR="0056239E">
        <w:rPr>
          <w:rFonts w:eastAsia="Times New Roman"/>
          <w:color w:val="222222"/>
          <w:szCs w:val="24"/>
          <w:lang w:eastAsia="tr-TR"/>
        </w:rPr>
        <w:t>012 tarihinde yürürlüğe giren “</w:t>
      </w:r>
      <w:r w:rsidRPr="00C02A91">
        <w:rPr>
          <w:rFonts w:eastAsia="Times New Roman"/>
          <w:color w:val="222222"/>
          <w:szCs w:val="24"/>
          <w:lang w:eastAsia="tr-TR"/>
        </w:rPr>
        <w:t>Bankaların Sermaye Yeterliliğinin Öl</w:t>
      </w:r>
      <w:r>
        <w:rPr>
          <w:rFonts w:eastAsia="Times New Roman"/>
          <w:color w:val="222222"/>
          <w:szCs w:val="24"/>
          <w:lang w:eastAsia="tr-TR"/>
        </w:rPr>
        <w:t>çülmesi ve Değerlendirilmesine İ</w:t>
      </w:r>
      <w:r w:rsidRPr="00C02A91">
        <w:rPr>
          <w:rFonts w:eastAsia="Times New Roman"/>
          <w:color w:val="222222"/>
          <w:szCs w:val="24"/>
          <w:lang w:eastAsia="tr-TR"/>
        </w:rPr>
        <w:t xml:space="preserve">lişkin Yönetmelik” </w:t>
      </w:r>
      <w:r>
        <w:rPr>
          <w:rFonts w:eastAsia="Times New Roman"/>
          <w:color w:val="222222"/>
          <w:szCs w:val="24"/>
          <w:lang w:eastAsia="tr-TR"/>
        </w:rPr>
        <w:t xml:space="preserve">uyarınca </w:t>
      </w:r>
      <w:r w:rsidR="000B0139">
        <w:rPr>
          <w:rFonts w:eastAsia="Times New Roman"/>
          <w:color w:val="222222"/>
          <w:szCs w:val="24"/>
          <w:lang w:eastAsia="tr-TR"/>
        </w:rPr>
        <w:t xml:space="preserve">Sermaye Yeterlilik Oranının </w:t>
      </w:r>
      <w:r>
        <w:rPr>
          <w:rFonts w:eastAsia="Times New Roman"/>
          <w:color w:val="222222"/>
          <w:szCs w:val="24"/>
          <w:lang w:eastAsia="tr-TR"/>
        </w:rPr>
        <w:t xml:space="preserve">Basel </w:t>
      </w:r>
      <w:proofErr w:type="spellStart"/>
      <w:r>
        <w:rPr>
          <w:rFonts w:eastAsia="Times New Roman"/>
          <w:color w:val="222222"/>
          <w:szCs w:val="24"/>
          <w:lang w:eastAsia="tr-TR"/>
        </w:rPr>
        <w:t>II’ye</w:t>
      </w:r>
      <w:proofErr w:type="spellEnd"/>
      <w:r>
        <w:rPr>
          <w:rFonts w:eastAsia="Times New Roman"/>
          <w:color w:val="222222"/>
          <w:szCs w:val="24"/>
          <w:lang w:eastAsia="tr-TR"/>
        </w:rPr>
        <w:t xml:space="preserve"> göre en az %</w:t>
      </w:r>
      <w:r w:rsidR="0056239E">
        <w:rPr>
          <w:rFonts w:eastAsia="Times New Roman"/>
          <w:color w:val="222222"/>
          <w:szCs w:val="24"/>
          <w:lang w:eastAsia="tr-TR"/>
        </w:rPr>
        <w:t xml:space="preserve"> </w:t>
      </w:r>
      <w:r>
        <w:rPr>
          <w:rFonts w:eastAsia="Times New Roman"/>
          <w:color w:val="222222"/>
          <w:szCs w:val="24"/>
          <w:lang w:eastAsia="tr-TR"/>
        </w:rPr>
        <w:t>12’nin üzerinde olması gerekmektedir. Otoriteler gerekli inceleme ve hesaplamaları yaparak bankaları bu oran doğrultusunda yönlendirirler.</w:t>
      </w:r>
      <w:r w:rsidR="0056239E">
        <w:rPr>
          <w:rFonts w:eastAsia="Times New Roman"/>
          <w:color w:val="222222"/>
          <w:szCs w:val="24"/>
          <w:lang w:eastAsia="tr-TR"/>
        </w:rPr>
        <w:t xml:space="preserve"> </w:t>
      </w:r>
      <w:r w:rsidR="00655832">
        <w:rPr>
          <w:szCs w:val="24"/>
        </w:rPr>
        <w:t xml:space="preserve">Şekil </w:t>
      </w:r>
      <w:r w:rsidRPr="00640C4E">
        <w:rPr>
          <w:szCs w:val="24"/>
        </w:rPr>
        <w:t>1’de</w:t>
      </w:r>
      <w:r>
        <w:rPr>
          <w:szCs w:val="24"/>
        </w:rPr>
        <w:t xml:space="preserve"> 30.06.2016 tarihli 17 bankaya ait </w:t>
      </w:r>
      <w:r w:rsidR="008611DC">
        <w:rPr>
          <w:szCs w:val="24"/>
        </w:rPr>
        <w:t xml:space="preserve">Sermaye Yeterlilik Oranları </w:t>
      </w:r>
      <w:r>
        <w:rPr>
          <w:szCs w:val="24"/>
        </w:rPr>
        <w:t>verilmiştir.</w:t>
      </w:r>
    </w:p>
    <w:p w:rsidR="00C0366A" w:rsidRDefault="00C0366A" w:rsidP="00655832">
      <w:pPr>
        <w:shd w:val="clear" w:color="auto" w:fill="FFFFFF"/>
        <w:spacing w:after="0" w:line="240" w:lineRule="auto"/>
        <w:ind w:firstLine="0"/>
        <w:rPr>
          <w:szCs w:val="24"/>
        </w:rPr>
      </w:pPr>
    </w:p>
    <w:p w:rsidR="00C0366A" w:rsidRPr="005A1D33" w:rsidRDefault="00C0366A" w:rsidP="00655832">
      <w:pPr>
        <w:shd w:val="clear" w:color="auto" w:fill="FFFFFF"/>
        <w:spacing w:after="0" w:line="240" w:lineRule="auto"/>
        <w:ind w:firstLine="0"/>
        <w:rPr>
          <w:szCs w:val="24"/>
        </w:rPr>
      </w:pPr>
    </w:p>
    <w:p w:rsidR="000E0DB7" w:rsidRPr="00644A4F" w:rsidRDefault="000E0DB7" w:rsidP="00E66518">
      <w:pPr>
        <w:spacing w:line="240" w:lineRule="auto"/>
        <w:jc w:val="center"/>
        <w:rPr>
          <w:szCs w:val="24"/>
        </w:rPr>
      </w:pPr>
      <w:r>
        <w:rPr>
          <w:noProof/>
          <w:szCs w:val="24"/>
          <w:lang w:eastAsia="tr-TR"/>
        </w:rPr>
        <w:lastRenderedPageBreak/>
        <w:drawing>
          <wp:inline distT="0" distB="0" distL="0" distR="0">
            <wp:extent cx="4735902" cy="1949334"/>
            <wp:effectExtent l="0" t="0" r="762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5902" cy="1949334"/>
                    </a:xfrm>
                    <a:prstGeom prst="rect">
                      <a:avLst/>
                    </a:prstGeom>
                    <a:noFill/>
                    <a:ln>
                      <a:noFill/>
                    </a:ln>
                  </pic:spPr>
                </pic:pic>
              </a:graphicData>
            </a:graphic>
          </wp:inline>
        </w:drawing>
      </w:r>
    </w:p>
    <w:p w:rsidR="000E0DB7" w:rsidRPr="00C0366A" w:rsidRDefault="00C0366A" w:rsidP="00C0366A">
      <w:pPr>
        <w:spacing w:line="240" w:lineRule="auto"/>
        <w:jc w:val="center"/>
        <w:rPr>
          <w:b/>
          <w:sz w:val="20"/>
          <w:szCs w:val="20"/>
        </w:rPr>
      </w:pPr>
      <w:r>
        <w:rPr>
          <w:b/>
          <w:szCs w:val="24"/>
        </w:rPr>
        <w:t>Şekil 1.</w:t>
      </w:r>
      <w:r w:rsidR="000E0DB7">
        <w:rPr>
          <w:szCs w:val="24"/>
        </w:rPr>
        <w:t xml:space="preserve"> </w:t>
      </w:r>
      <w:r w:rsidR="000E0DB7" w:rsidRPr="00C0366A">
        <w:rPr>
          <w:b/>
          <w:szCs w:val="24"/>
        </w:rPr>
        <w:t>30.06.2016 Tarihli 17 Bankaya Ait Sermaye Yeterlilik Oranları</w:t>
      </w:r>
    </w:p>
    <w:p w:rsidR="000E0DB7" w:rsidRPr="00C0366A" w:rsidRDefault="00287E5C" w:rsidP="00E66518">
      <w:pPr>
        <w:spacing w:line="240" w:lineRule="auto"/>
        <w:rPr>
          <w:rStyle w:val="Kpr"/>
          <w:i/>
          <w:color w:val="auto"/>
          <w:sz w:val="22"/>
          <w:u w:val="none"/>
        </w:rPr>
      </w:pPr>
      <w:r>
        <w:rPr>
          <w:b/>
          <w:i/>
          <w:sz w:val="22"/>
        </w:rPr>
        <w:t xml:space="preserve">  </w:t>
      </w:r>
      <w:r w:rsidR="000E0DB7" w:rsidRPr="00C0366A">
        <w:rPr>
          <w:b/>
          <w:i/>
          <w:sz w:val="22"/>
        </w:rPr>
        <w:t xml:space="preserve">Kaynak: </w:t>
      </w:r>
      <w:hyperlink r:id="rId11" w:history="1">
        <w:r w:rsidR="000E0DB7" w:rsidRPr="00C0366A">
          <w:rPr>
            <w:rStyle w:val="Kpr"/>
            <w:i/>
            <w:sz w:val="22"/>
          </w:rPr>
          <w:t>www.katilimdünyasi.com.</w:t>
        </w:r>
        <w:r w:rsidR="000E0DB7" w:rsidRPr="00C0366A">
          <w:rPr>
            <w:rStyle w:val="Kpr"/>
            <w:i/>
            <w:sz w:val="22"/>
            <w:u w:val="none"/>
          </w:rPr>
          <w:t>tr</w:t>
        </w:r>
      </w:hyperlink>
      <w:r w:rsidR="000E0DB7" w:rsidRPr="00C0366A">
        <w:rPr>
          <w:rStyle w:val="Kpr"/>
          <w:i/>
          <w:color w:val="000000" w:themeColor="text1"/>
          <w:sz w:val="22"/>
          <w:u w:val="none"/>
        </w:rPr>
        <w:t xml:space="preserve"> (Erişim </w:t>
      </w:r>
      <w:r w:rsidR="00C0366A">
        <w:rPr>
          <w:rStyle w:val="Kpr"/>
          <w:i/>
          <w:color w:val="000000" w:themeColor="text1"/>
          <w:sz w:val="22"/>
          <w:u w:val="none"/>
        </w:rPr>
        <w:t>T</w:t>
      </w:r>
      <w:r w:rsidR="000E0DB7" w:rsidRPr="00C0366A">
        <w:rPr>
          <w:rStyle w:val="Kpr"/>
          <w:i/>
          <w:color w:val="000000" w:themeColor="text1"/>
          <w:sz w:val="22"/>
          <w:u w:val="none"/>
        </w:rPr>
        <w:t>arihi:</w:t>
      </w:r>
      <w:r w:rsidR="007E72BA">
        <w:rPr>
          <w:rStyle w:val="Kpr"/>
          <w:i/>
          <w:color w:val="000000" w:themeColor="text1"/>
          <w:sz w:val="22"/>
          <w:u w:val="none"/>
        </w:rPr>
        <w:t xml:space="preserve"> </w:t>
      </w:r>
      <w:r w:rsidR="000E0DB7" w:rsidRPr="00C0366A">
        <w:rPr>
          <w:rStyle w:val="Kpr"/>
          <w:i/>
          <w:color w:val="000000" w:themeColor="text1"/>
          <w:sz w:val="22"/>
          <w:u w:val="none"/>
        </w:rPr>
        <w:t>15.07.2016)</w:t>
      </w:r>
      <w:r w:rsidR="007E72BA">
        <w:rPr>
          <w:rStyle w:val="Kpr"/>
          <w:i/>
          <w:color w:val="000000" w:themeColor="text1"/>
          <w:sz w:val="22"/>
          <w:u w:val="none"/>
        </w:rPr>
        <w:t>.</w:t>
      </w:r>
    </w:p>
    <w:p w:rsidR="000E0DB7" w:rsidRDefault="007E72BA" w:rsidP="007E72BA">
      <w:pPr>
        <w:spacing w:line="240" w:lineRule="auto"/>
        <w:ind w:firstLine="0"/>
        <w:rPr>
          <w:szCs w:val="24"/>
        </w:rPr>
      </w:pPr>
      <w:r>
        <w:rPr>
          <w:szCs w:val="24"/>
        </w:rPr>
        <w:t xml:space="preserve">Şekil </w:t>
      </w:r>
      <w:r w:rsidR="000E0DB7">
        <w:rPr>
          <w:szCs w:val="24"/>
        </w:rPr>
        <w:t xml:space="preserve">1’de görüldüğü gibi 30.06.2016 tarihinde </w:t>
      </w:r>
      <w:r w:rsidR="00C55DE0">
        <w:rPr>
          <w:szCs w:val="24"/>
        </w:rPr>
        <w:t xml:space="preserve">Sermaye Yeterlilik Oranı </w:t>
      </w:r>
      <w:r w:rsidR="000E0DB7">
        <w:rPr>
          <w:szCs w:val="24"/>
        </w:rPr>
        <w:t xml:space="preserve">en yüksek olan katılım bankası </w:t>
      </w:r>
      <w:r w:rsidR="005B016B">
        <w:rPr>
          <w:szCs w:val="24"/>
        </w:rPr>
        <w:t>Kuveyt Türk</w:t>
      </w:r>
      <w:r w:rsidR="000E0DB7">
        <w:rPr>
          <w:szCs w:val="24"/>
        </w:rPr>
        <w:t xml:space="preserve"> Katılım Bankası A.Ş. iken, </w:t>
      </w:r>
      <w:r w:rsidR="00C55DE0">
        <w:rPr>
          <w:szCs w:val="24"/>
        </w:rPr>
        <w:t xml:space="preserve">Sermaye Yeterlilik Oranı </w:t>
      </w:r>
      <w:r w:rsidR="000E0DB7">
        <w:rPr>
          <w:szCs w:val="24"/>
        </w:rPr>
        <w:t>en düşük olan katılım bankası Albaraka Türk Katılım Bankası A.Ş.’</w:t>
      </w:r>
      <w:proofErr w:type="spellStart"/>
      <w:r w:rsidR="000E0DB7">
        <w:rPr>
          <w:szCs w:val="24"/>
        </w:rPr>
        <w:t>dir</w:t>
      </w:r>
      <w:proofErr w:type="spellEnd"/>
      <w:r w:rsidR="000E0DB7">
        <w:rPr>
          <w:szCs w:val="24"/>
        </w:rPr>
        <w:t>.</w:t>
      </w:r>
    </w:p>
    <w:p w:rsidR="000E0DB7" w:rsidRDefault="007E72BA" w:rsidP="007E72BA">
      <w:pPr>
        <w:spacing w:line="240" w:lineRule="auto"/>
        <w:ind w:firstLine="0"/>
        <w:rPr>
          <w:szCs w:val="24"/>
        </w:rPr>
      </w:pPr>
      <w:r>
        <w:rPr>
          <w:szCs w:val="24"/>
        </w:rPr>
        <w:t xml:space="preserve">Şekil </w:t>
      </w:r>
      <w:r w:rsidR="000E0DB7" w:rsidRPr="00640C4E">
        <w:rPr>
          <w:szCs w:val="24"/>
        </w:rPr>
        <w:t>2</w:t>
      </w:r>
      <w:r w:rsidR="000E0DB7">
        <w:rPr>
          <w:szCs w:val="24"/>
        </w:rPr>
        <w:t xml:space="preserve">’de 30.09.2016 tarihli 14 bankaya ait </w:t>
      </w:r>
      <w:r w:rsidR="00C55DE0">
        <w:rPr>
          <w:szCs w:val="24"/>
        </w:rPr>
        <w:t xml:space="preserve">Sermaye Yeterlilik Oranları </w:t>
      </w:r>
      <w:r w:rsidR="000E0DB7">
        <w:rPr>
          <w:szCs w:val="24"/>
        </w:rPr>
        <w:t>verilmiştir.</w:t>
      </w:r>
    </w:p>
    <w:p w:rsidR="000E0DB7" w:rsidRDefault="000E0DB7" w:rsidP="00E66518">
      <w:pPr>
        <w:spacing w:line="240" w:lineRule="auto"/>
        <w:jc w:val="left"/>
        <w:rPr>
          <w:szCs w:val="24"/>
        </w:rPr>
      </w:pPr>
      <w:r>
        <w:rPr>
          <w:noProof/>
          <w:szCs w:val="24"/>
          <w:lang w:eastAsia="tr-TR"/>
        </w:rPr>
        <w:drawing>
          <wp:inline distT="0" distB="0" distL="0" distR="0">
            <wp:extent cx="4528868" cy="1915064"/>
            <wp:effectExtent l="0" t="0" r="5080"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2098" cy="1916430"/>
                    </a:xfrm>
                    <a:prstGeom prst="rect">
                      <a:avLst/>
                    </a:prstGeom>
                    <a:noFill/>
                    <a:ln>
                      <a:noFill/>
                    </a:ln>
                  </pic:spPr>
                </pic:pic>
              </a:graphicData>
            </a:graphic>
          </wp:inline>
        </w:drawing>
      </w:r>
    </w:p>
    <w:p w:rsidR="000E0DB7" w:rsidRPr="00316BB7" w:rsidRDefault="007E72BA" w:rsidP="007E72BA">
      <w:pPr>
        <w:spacing w:line="240" w:lineRule="auto"/>
        <w:jc w:val="center"/>
        <w:rPr>
          <w:sz w:val="20"/>
          <w:szCs w:val="20"/>
        </w:rPr>
      </w:pPr>
      <w:r>
        <w:rPr>
          <w:b/>
          <w:szCs w:val="24"/>
        </w:rPr>
        <w:t xml:space="preserve">Şekil 2. </w:t>
      </w:r>
      <w:r w:rsidR="000E0DB7" w:rsidRPr="007E72BA">
        <w:rPr>
          <w:b/>
          <w:szCs w:val="24"/>
        </w:rPr>
        <w:t>30.09.2016 Tarihli 14 Bankaya Ait Sermaye Yeterlilik Oranları</w:t>
      </w:r>
    </w:p>
    <w:p w:rsidR="000E0DB7" w:rsidRPr="007E72BA" w:rsidRDefault="00287E5C" w:rsidP="00E66518">
      <w:pPr>
        <w:spacing w:line="240" w:lineRule="auto"/>
        <w:rPr>
          <w:i/>
          <w:sz w:val="22"/>
        </w:rPr>
      </w:pPr>
      <w:r>
        <w:rPr>
          <w:b/>
          <w:i/>
          <w:sz w:val="22"/>
        </w:rPr>
        <w:t xml:space="preserve"> </w:t>
      </w:r>
      <w:r w:rsidR="000E0DB7" w:rsidRPr="007E72BA">
        <w:rPr>
          <w:b/>
          <w:i/>
          <w:sz w:val="22"/>
        </w:rPr>
        <w:t xml:space="preserve">Kaynak: </w:t>
      </w:r>
      <w:hyperlink r:id="rId13" w:history="1">
        <w:r w:rsidR="000E0DB7" w:rsidRPr="007E72BA">
          <w:rPr>
            <w:rStyle w:val="Kpr"/>
            <w:i/>
            <w:sz w:val="22"/>
          </w:rPr>
          <w:t>www.katilimdünyasi.com.tr</w:t>
        </w:r>
      </w:hyperlink>
      <w:r w:rsidR="007E72BA">
        <w:rPr>
          <w:rStyle w:val="Kpr"/>
          <w:i/>
          <w:color w:val="000000" w:themeColor="text1"/>
          <w:sz w:val="22"/>
          <w:u w:val="none"/>
        </w:rPr>
        <w:t xml:space="preserve"> (Erişim T</w:t>
      </w:r>
      <w:r w:rsidR="000E0DB7" w:rsidRPr="007E72BA">
        <w:rPr>
          <w:rStyle w:val="Kpr"/>
          <w:i/>
          <w:color w:val="000000" w:themeColor="text1"/>
          <w:sz w:val="22"/>
          <w:u w:val="none"/>
        </w:rPr>
        <w:t>arihi:15.07.2016)</w:t>
      </w:r>
      <w:r w:rsidR="007E72BA">
        <w:rPr>
          <w:rStyle w:val="Kpr"/>
          <w:i/>
          <w:color w:val="000000" w:themeColor="text1"/>
          <w:sz w:val="22"/>
          <w:u w:val="none"/>
        </w:rPr>
        <w:t>.</w:t>
      </w:r>
    </w:p>
    <w:p w:rsidR="000E0DB7" w:rsidRDefault="007E72BA" w:rsidP="007E72BA">
      <w:pPr>
        <w:spacing w:line="240" w:lineRule="auto"/>
        <w:ind w:firstLine="0"/>
        <w:rPr>
          <w:szCs w:val="24"/>
        </w:rPr>
      </w:pPr>
      <w:r>
        <w:rPr>
          <w:szCs w:val="24"/>
        </w:rPr>
        <w:t xml:space="preserve">Şekil </w:t>
      </w:r>
      <w:r w:rsidR="000E0DB7">
        <w:rPr>
          <w:szCs w:val="24"/>
        </w:rPr>
        <w:t xml:space="preserve">2’de görüldüğü gibi 30.09.2016 tarihinde bir önceki döneme göre </w:t>
      </w:r>
      <w:r w:rsidR="005B016B">
        <w:rPr>
          <w:szCs w:val="24"/>
        </w:rPr>
        <w:t>Kuveyt Türk</w:t>
      </w:r>
      <w:r w:rsidR="000E0DB7">
        <w:rPr>
          <w:szCs w:val="24"/>
        </w:rPr>
        <w:t xml:space="preserve"> Katılım Bankası A.Ş.’</w:t>
      </w:r>
      <w:proofErr w:type="spellStart"/>
      <w:r w:rsidR="000E0DB7">
        <w:rPr>
          <w:szCs w:val="24"/>
        </w:rPr>
        <w:t>nin</w:t>
      </w:r>
      <w:proofErr w:type="spellEnd"/>
      <w:r w:rsidR="000E0DB7">
        <w:rPr>
          <w:szCs w:val="24"/>
        </w:rPr>
        <w:t xml:space="preserve"> </w:t>
      </w:r>
      <w:r w:rsidR="0001394A">
        <w:rPr>
          <w:szCs w:val="24"/>
        </w:rPr>
        <w:t xml:space="preserve">Sermaye Yeterlilik Oranı </w:t>
      </w:r>
      <w:r w:rsidR="000E0DB7">
        <w:rPr>
          <w:szCs w:val="24"/>
        </w:rPr>
        <w:t>%</w:t>
      </w:r>
      <w:r w:rsidR="003B2E88">
        <w:rPr>
          <w:szCs w:val="24"/>
        </w:rPr>
        <w:t xml:space="preserve"> 17,</w:t>
      </w:r>
      <w:r w:rsidR="000E0DB7">
        <w:rPr>
          <w:szCs w:val="24"/>
        </w:rPr>
        <w:t>01’den %</w:t>
      </w:r>
      <w:r w:rsidR="003B2E88">
        <w:rPr>
          <w:szCs w:val="24"/>
        </w:rPr>
        <w:t xml:space="preserve"> </w:t>
      </w:r>
      <w:r w:rsidR="000E0DB7">
        <w:rPr>
          <w:szCs w:val="24"/>
        </w:rPr>
        <w:t xml:space="preserve">16,94’e düşmüştür. Ancak 3. sıradan 1. sıraya yükselmiştir. Listenin sonunda da Albaraka Türk Katılım Bankası bulunmaktadır. 30.09.2016 tarihinde </w:t>
      </w:r>
      <w:r w:rsidR="0001394A">
        <w:rPr>
          <w:szCs w:val="24"/>
        </w:rPr>
        <w:t xml:space="preserve">Sermaye Yeterlilik Oranı </w:t>
      </w:r>
      <w:r w:rsidR="000E0DB7">
        <w:rPr>
          <w:szCs w:val="24"/>
        </w:rPr>
        <w:t>%</w:t>
      </w:r>
      <w:r w:rsidR="003B2E88">
        <w:rPr>
          <w:szCs w:val="24"/>
        </w:rPr>
        <w:t xml:space="preserve"> </w:t>
      </w:r>
      <w:r w:rsidR="000E0DB7">
        <w:rPr>
          <w:szCs w:val="24"/>
        </w:rPr>
        <w:t>12,22 olarak gerçekleşmiştir.</w:t>
      </w:r>
    </w:p>
    <w:p w:rsidR="000E0DB7" w:rsidRDefault="000E0DB7" w:rsidP="007E72BA">
      <w:pPr>
        <w:spacing w:line="240" w:lineRule="auto"/>
        <w:ind w:firstLine="0"/>
        <w:rPr>
          <w:szCs w:val="24"/>
        </w:rPr>
      </w:pPr>
      <w:r>
        <w:rPr>
          <w:szCs w:val="24"/>
        </w:rPr>
        <w:t xml:space="preserve">Katılım bankalarının bankacılık sektöründeki yüzde payları </w:t>
      </w:r>
      <w:r w:rsidR="003B2E88">
        <w:rPr>
          <w:szCs w:val="24"/>
        </w:rPr>
        <w:t xml:space="preserve">Çizelge </w:t>
      </w:r>
      <w:r w:rsidR="00337124" w:rsidRPr="00337124">
        <w:rPr>
          <w:szCs w:val="24"/>
        </w:rPr>
        <w:t>2</w:t>
      </w:r>
      <w:r w:rsidRPr="00337124">
        <w:rPr>
          <w:szCs w:val="24"/>
        </w:rPr>
        <w:t>’de</w:t>
      </w:r>
      <w:r>
        <w:rPr>
          <w:szCs w:val="24"/>
        </w:rPr>
        <w:t xml:space="preserve"> verilmiştir.</w:t>
      </w:r>
    </w:p>
    <w:p w:rsidR="007E72BA" w:rsidRDefault="007E72BA" w:rsidP="00E66518">
      <w:pPr>
        <w:spacing w:line="240" w:lineRule="auto"/>
        <w:ind w:firstLine="0"/>
        <w:rPr>
          <w:b/>
          <w:szCs w:val="24"/>
        </w:rPr>
      </w:pPr>
    </w:p>
    <w:p w:rsidR="007E72BA" w:rsidRDefault="007E72BA" w:rsidP="00E66518">
      <w:pPr>
        <w:spacing w:line="240" w:lineRule="auto"/>
        <w:ind w:firstLine="0"/>
        <w:rPr>
          <w:b/>
          <w:szCs w:val="24"/>
        </w:rPr>
      </w:pPr>
    </w:p>
    <w:p w:rsidR="007E72BA" w:rsidRDefault="007E72BA" w:rsidP="00E66518">
      <w:pPr>
        <w:spacing w:line="240" w:lineRule="auto"/>
        <w:ind w:firstLine="0"/>
        <w:rPr>
          <w:b/>
          <w:szCs w:val="24"/>
        </w:rPr>
      </w:pPr>
    </w:p>
    <w:p w:rsidR="007E72BA" w:rsidRDefault="007E72BA" w:rsidP="00E66518">
      <w:pPr>
        <w:spacing w:line="240" w:lineRule="auto"/>
        <w:ind w:firstLine="0"/>
        <w:rPr>
          <w:b/>
          <w:szCs w:val="24"/>
        </w:rPr>
      </w:pPr>
    </w:p>
    <w:p w:rsidR="00287E5C" w:rsidRDefault="00287E5C" w:rsidP="007E72BA">
      <w:pPr>
        <w:spacing w:line="240" w:lineRule="auto"/>
        <w:ind w:firstLine="0"/>
        <w:jc w:val="center"/>
        <w:rPr>
          <w:b/>
          <w:szCs w:val="24"/>
        </w:rPr>
      </w:pPr>
    </w:p>
    <w:p w:rsidR="000E0DB7" w:rsidRPr="007E72BA" w:rsidRDefault="007E72BA" w:rsidP="007E72BA">
      <w:pPr>
        <w:spacing w:line="240" w:lineRule="auto"/>
        <w:ind w:firstLine="0"/>
        <w:jc w:val="center"/>
        <w:rPr>
          <w:b/>
          <w:szCs w:val="24"/>
        </w:rPr>
      </w:pPr>
      <w:r w:rsidRPr="007E72BA">
        <w:rPr>
          <w:b/>
          <w:szCs w:val="24"/>
        </w:rPr>
        <w:t xml:space="preserve">Çizelge </w:t>
      </w:r>
      <w:r w:rsidR="00337124" w:rsidRPr="007E72BA">
        <w:rPr>
          <w:b/>
          <w:szCs w:val="24"/>
        </w:rPr>
        <w:t>2</w:t>
      </w:r>
      <w:r w:rsidRPr="007E72BA">
        <w:rPr>
          <w:b/>
          <w:szCs w:val="24"/>
        </w:rPr>
        <w:t>.</w:t>
      </w:r>
      <w:r w:rsidR="000E0DB7" w:rsidRPr="007E72BA">
        <w:rPr>
          <w:b/>
          <w:szCs w:val="24"/>
        </w:rPr>
        <w:t xml:space="preserve"> Katılım Bankalarının Bankacılık Sektöründeki Yüzde Payları</w:t>
      </w:r>
    </w:p>
    <w:tbl>
      <w:tblPr>
        <w:tblW w:w="8244" w:type="dxa"/>
        <w:tblInd w:w="55" w:type="dxa"/>
        <w:tblCellMar>
          <w:left w:w="70" w:type="dxa"/>
          <w:right w:w="70" w:type="dxa"/>
        </w:tblCellMar>
        <w:tblLook w:val="04A0" w:firstRow="1" w:lastRow="0" w:firstColumn="1" w:lastColumn="0" w:noHBand="0" w:noVBand="1"/>
      </w:tblPr>
      <w:tblGrid>
        <w:gridCol w:w="2121"/>
        <w:gridCol w:w="1693"/>
        <w:gridCol w:w="1741"/>
        <w:gridCol w:w="2689"/>
      </w:tblGrid>
      <w:tr w:rsidR="000E0DB7" w:rsidRPr="00FD753A" w:rsidTr="003627D9">
        <w:trPr>
          <w:trHeight w:val="358"/>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rPr>
                <w:lang w:eastAsia="tr-TR"/>
              </w:rPr>
            </w:pPr>
            <w:r w:rsidRPr="00FD753A">
              <w:rPr>
                <w:lang w:eastAsia="tr-TR"/>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0E0DB7" w:rsidRPr="00FA267C" w:rsidRDefault="00E82065" w:rsidP="00E66518">
            <w:pPr>
              <w:pStyle w:val="ListeParagraf"/>
              <w:jc w:val="center"/>
              <w:rPr>
                <w:b/>
                <w:lang w:eastAsia="tr-TR"/>
              </w:rPr>
            </w:pPr>
            <w:r>
              <w:rPr>
                <w:b/>
                <w:lang w:eastAsia="tr-TR"/>
              </w:rPr>
              <w:t>Aralık 20</w:t>
            </w:r>
            <w:r w:rsidR="000E0DB7" w:rsidRPr="00FA267C">
              <w:rPr>
                <w:b/>
                <w:lang w:eastAsia="tr-TR"/>
              </w:rPr>
              <w:t>14</w:t>
            </w:r>
            <w:r w:rsidR="000E0DB7">
              <w:rPr>
                <w:b/>
                <w:lang w:eastAsia="tr-TR"/>
              </w:rPr>
              <w:t xml:space="preserve"> (%)</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0E0DB7" w:rsidRPr="00FA267C" w:rsidRDefault="00E82065" w:rsidP="00E66518">
            <w:pPr>
              <w:pStyle w:val="ListeParagraf"/>
              <w:jc w:val="center"/>
              <w:rPr>
                <w:b/>
                <w:lang w:eastAsia="tr-TR"/>
              </w:rPr>
            </w:pPr>
            <w:r>
              <w:rPr>
                <w:b/>
                <w:lang w:eastAsia="tr-TR"/>
              </w:rPr>
              <w:t>Aralık 20</w:t>
            </w:r>
            <w:r w:rsidR="000E0DB7" w:rsidRPr="00FA267C">
              <w:rPr>
                <w:b/>
                <w:lang w:eastAsia="tr-TR"/>
              </w:rPr>
              <w:t>15</w:t>
            </w:r>
            <w:r w:rsidR="000E0DB7">
              <w:rPr>
                <w:b/>
                <w:lang w:eastAsia="tr-TR"/>
              </w:rPr>
              <w:t xml:space="preserve"> (%)</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rsidR="000E0DB7" w:rsidRPr="00FA267C" w:rsidRDefault="00E82065" w:rsidP="00E82065">
            <w:pPr>
              <w:pStyle w:val="ListeParagraf"/>
              <w:jc w:val="center"/>
              <w:rPr>
                <w:b/>
                <w:lang w:eastAsia="tr-TR"/>
              </w:rPr>
            </w:pPr>
            <w:r>
              <w:rPr>
                <w:b/>
                <w:lang w:eastAsia="tr-TR"/>
              </w:rPr>
              <w:t>Haziran 20</w:t>
            </w:r>
            <w:r w:rsidR="000E0DB7" w:rsidRPr="00FA267C">
              <w:rPr>
                <w:b/>
                <w:lang w:eastAsia="tr-TR"/>
              </w:rPr>
              <w:t>16</w:t>
            </w:r>
            <w:r w:rsidR="000E0DB7">
              <w:rPr>
                <w:b/>
                <w:lang w:eastAsia="tr-TR"/>
              </w:rPr>
              <w:t xml:space="preserve"> (%)</w:t>
            </w:r>
          </w:p>
        </w:tc>
      </w:tr>
      <w:tr w:rsidR="000E0DB7" w:rsidRPr="00FD753A" w:rsidTr="003627D9">
        <w:trPr>
          <w:trHeight w:val="3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rPr>
                <w:lang w:eastAsia="tr-TR"/>
              </w:rPr>
            </w:pPr>
            <w:r w:rsidRPr="00F223AA">
              <w:rPr>
                <w:lang w:eastAsia="tr-TR"/>
              </w:rPr>
              <w:t>Toplanan Fonda</w:t>
            </w:r>
          </w:p>
        </w:tc>
        <w:tc>
          <w:tcPr>
            <w:tcW w:w="1693"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6,2</w:t>
            </w:r>
          </w:p>
        </w:tc>
        <w:tc>
          <w:tcPr>
            <w:tcW w:w="1741"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5,9</w:t>
            </w:r>
          </w:p>
        </w:tc>
        <w:tc>
          <w:tcPr>
            <w:tcW w:w="2689"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5,7</w:t>
            </w:r>
          </w:p>
        </w:tc>
      </w:tr>
      <w:tr w:rsidR="000E0DB7" w:rsidRPr="00FD753A" w:rsidTr="003627D9">
        <w:trPr>
          <w:trHeight w:val="3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rPr>
                <w:lang w:eastAsia="tr-TR"/>
              </w:rPr>
            </w:pPr>
            <w:r w:rsidRPr="00F223AA">
              <w:rPr>
                <w:lang w:eastAsia="tr-TR"/>
              </w:rPr>
              <w:t>Kullandırılan Fonda</w:t>
            </w:r>
          </w:p>
        </w:tc>
        <w:tc>
          <w:tcPr>
            <w:tcW w:w="1693"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5,4</w:t>
            </w:r>
          </w:p>
        </w:tc>
        <w:tc>
          <w:tcPr>
            <w:tcW w:w="1741"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5,2</w:t>
            </w:r>
          </w:p>
        </w:tc>
        <w:tc>
          <w:tcPr>
            <w:tcW w:w="2689"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5,1</w:t>
            </w:r>
          </w:p>
        </w:tc>
      </w:tr>
      <w:tr w:rsidR="000E0DB7" w:rsidRPr="00FD753A" w:rsidTr="003627D9">
        <w:trPr>
          <w:trHeight w:val="3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rPr>
                <w:lang w:eastAsia="tr-TR"/>
              </w:rPr>
            </w:pPr>
            <w:r w:rsidRPr="00F223AA">
              <w:rPr>
                <w:lang w:eastAsia="tr-TR"/>
              </w:rPr>
              <w:t>Toplam Aktiflerde</w:t>
            </w:r>
          </w:p>
        </w:tc>
        <w:tc>
          <w:tcPr>
            <w:tcW w:w="1693"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5,2</w:t>
            </w:r>
          </w:p>
        </w:tc>
        <w:tc>
          <w:tcPr>
            <w:tcW w:w="1741"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5,1</w:t>
            </w:r>
          </w:p>
        </w:tc>
        <w:tc>
          <w:tcPr>
            <w:tcW w:w="2689"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5,1</w:t>
            </w:r>
          </w:p>
        </w:tc>
      </w:tr>
      <w:tr w:rsidR="000E0DB7" w:rsidRPr="00FD753A" w:rsidTr="003627D9">
        <w:trPr>
          <w:trHeight w:val="3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rPr>
                <w:lang w:eastAsia="tr-TR"/>
              </w:rPr>
            </w:pPr>
            <w:r w:rsidRPr="00F223AA">
              <w:rPr>
                <w:lang w:eastAsia="tr-TR"/>
              </w:rPr>
              <w:t xml:space="preserve">Öz Varlıklarda </w:t>
            </w:r>
          </w:p>
        </w:tc>
        <w:tc>
          <w:tcPr>
            <w:tcW w:w="1693"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4,1</w:t>
            </w:r>
          </w:p>
        </w:tc>
        <w:tc>
          <w:tcPr>
            <w:tcW w:w="1741"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4,1</w:t>
            </w:r>
          </w:p>
        </w:tc>
        <w:tc>
          <w:tcPr>
            <w:tcW w:w="2689"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4,1</w:t>
            </w:r>
          </w:p>
        </w:tc>
      </w:tr>
      <w:tr w:rsidR="000E0DB7" w:rsidRPr="00FD753A" w:rsidTr="003627D9">
        <w:trPr>
          <w:trHeight w:val="358"/>
        </w:trPr>
        <w:tc>
          <w:tcPr>
            <w:tcW w:w="2121"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rPr>
                <w:lang w:eastAsia="tr-TR"/>
              </w:rPr>
            </w:pPr>
            <w:r w:rsidRPr="00F223AA">
              <w:rPr>
                <w:lang w:eastAsia="tr-TR"/>
              </w:rPr>
              <w:t>Net Kâr</w:t>
            </w:r>
          </w:p>
        </w:tc>
        <w:tc>
          <w:tcPr>
            <w:tcW w:w="1693"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2,5</w:t>
            </w:r>
          </w:p>
        </w:tc>
        <w:tc>
          <w:tcPr>
            <w:tcW w:w="1741"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3</w:t>
            </w:r>
          </w:p>
        </w:tc>
        <w:tc>
          <w:tcPr>
            <w:tcW w:w="2689" w:type="dxa"/>
            <w:tcBorders>
              <w:top w:val="nil"/>
              <w:left w:val="nil"/>
              <w:bottom w:val="single" w:sz="4" w:space="0" w:color="auto"/>
              <w:right w:val="single" w:sz="4" w:space="0" w:color="auto"/>
            </w:tcBorders>
            <w:shd w:val="clear" w:color="auto" w:fill="auto"/>
            <w:noWrap/>
            <w:vAlign w:val="bottom"/>
            <w:hideMark/>
          </w:tcPr>
          <w:p w:rsidR="000E0DB7" w:rsidRPr="00FD753A" w:rsidRDefault="000E0DB7" w:rsidP="00E66518">
            <w:pPr>
              <w:pStyle w:val="ListeParagraf"/>
              <w:jc w:val="center"/>
              <w:rPr>
                <w:lang w:eastAsia="tr-TR"/>
              </w:rPr>
            </w:pPr>
            <w:r w:rsidRPr="00FD753A">
              <w:rPr>
                <w:lang w:eastAsia="tr-TR"/>
              </w:rPr>
              <w:t>1,4</w:t>
            </w:r>
          </w:p>
        </w:tc>
      </w:tr>
    </w:tbl>
    <w:p w:rsidR="000E0DB7" w:rsidRPr="007E72BA" w:rsidRDefault="000E0DB7" w:rsidP="007E72BA">
      <w:pPr>
        <w:spacing w:line="240" w:lineRule="auto"/>
        <w:ind w:firstLine="0"/>
        <w:rPr>
          <w:i/>
          <w:color w:val="0000FF"/>
          <w:sz w:val="22"/>
          <w:u w:val="single"/>
        </w:rPr>
      </w:pPr>
      <w:r w:rsidRPr="007E72BA">
        <w:rPr>
          <w:b/>
          <w:i/>
          <w:sz w:val="22"/>
        </w:rPr>
        <w:t xml:space="preserve">Kaynak: </w:t>
      </w:r>
      <w:hyperlink r:id="rId14" w:history="1">
        <w:r w:rsidRPr="007E72BA">
          <w:rPr>
            <w:rStyle w:val="Kpr"/>
            <w:i/>
            <w:sz w:val="22"/>
          </w:rPr>
          <w:t>http://tkbb.org.tr/mukayeseli-tablolar</w:t>
        </w:r>
      </w:hyperlink>
      <w:r w:rsidR="007E72BA" w:rsidRPr="007E72BA">
        <w:rPr>
          <w:rStyle w:val="Kpr"/>
          <w:i/>
          <w:sz w:val="22"/>
        </w:rPr>
        <w:t xml:space="preserve"> </w:t>
      </w:r>
      <w:r w:rsidR="00077FB4">
        <w:rPr>
          <w:rStyle w:val="Kpr"/>
          <w:i/>
          <w:color w:val="000000" w:themeColor="text1"/>
          <w:sz w:val="22"/>
          <w:u w:val="none"/>
        </w:rPr>
        <w:t>(Erişim T</w:t>
      </w:r>
      <w:r w:rsidRPr="007E72BA">
        <w:rPr>
          <w:rStyle w:val="Kpr"/>
          <w:i/>
          <w:color w:val="000000" w:themeColor="text1"/>
          <w:sz w:val="22"/>
          <w:u w:val="none"/>
        </w:rPr>
        <w:t>arihi:15.07.2016)</w:t>
      </w:r>
      <w:r w:rsidR="007E72BA" w:rsidRPr="007E72BA">
        <w:rPr>
          <w:rStyle w:val="Kpr"/>
          <w:i/>
          <w:color w:val="000000" w:themeColor="text1"/>
          <w:sz w:val="22"/>
          <w:u w:val="none"/>
        </w:rPr>
        <w:t>.</w:t>
      </w:r>
    </w:p>
    <w:p w:rsidR="000B0139" w:rsidRDefault="000E0DB7" w:rsidP="000B0139">
      <w:pPr>
        <w:spacing w:line="240" w:lineRule="auto"/>
        <w:ind w:firstLine="0"/>
        <w:rPr>
          <w:szCs w:val="24"/>
        </w:rPr>
      </w:pPr>
      <w:r>
        <w:rPr>
          <w:szCs w:val="24"/>
        </w:rPr>
        <w:t>Katılım bankalarının sektördeki payları, azalma eğilimindedir. 2014 yılında toplanan fonlarda, katılım bankalarının payları %</w:t>
      </w:r>
      <w:r w:rsidR="003B2E88">
        <w:rPr>
          <w:szCs w:val="24"/>
        </w:rPr>
        <w:t xml:space="preserve"> </w:t>
      </w:r>
      <w:r>
        <w:rPr>
          <w:szCs w:val="24"/>
        </w:rPr>
        <w:t xml:space="preserve">6,2 iken, 2015 yılında 5,9’a, 2016 yılı 6. ayında 5,7’ye düşmüştür. Toplanan fonlarda olduğu gibi kullandırılan fonlarda </w:t>
      </w:r>
      <w:r w:rsidR="00E82065">
        <w:rPr>
          <w:szCs w:val="24"/>
        </w:rPr>
        <w:t xml:space="preserve">da </w:t>
      </w:r>
      <w:r>
        <w:rPr>
          <w:szCs w:val="24"/>
        </w:rPr>
        <w:t>azalma eğilimi görülmektedir. Net kâr kalemine bakıldığında 2014 Aralık döneminde sektördeki kârlılıktan %</w:t>
      </w:r>
      <w:r w:rsidR="00E82065">
        <w:rPr>
          <w:szCs w:val="24"/>
        </w:rPr>
        <w:t xml:space="preserve"> </w:t>
      </w:r>
      <w:r>
        <w:rPr>
          <w:szCs w:val="24"/>
        </w:rPr>
        <w:t>2,5 pay alan katılım bankalarının payları 2015 yılında %</w:t>
      </w:r>
      <w:r w:rsidR="00E82065">
        <w:rPr>
          <w:szCs w:val="24"/>
        </w:rPr>
        <w:t xml:space="preserve"> </w:t>
      </w:r>
      <w:r>
        <w:rPr>
          <w:szCs w:val="24"/>
        </w:rPr>
        <w:t>3’e çıkmış gözükmektedir.  2016 yılı 6.</w:t>
      </w:r>
      <w:r w:rsidR="00E82065">
        <w:rPr>
          <w:szCs w:val="24"/>
        </w:rPr>
        <w:t xml:space="preserve"> </w:t>
      </w:r>
      <w:r>
        <w:rPr>
          <w:szCs w:val="24"/>
        </w:rPr>
        <w:t>ayında sektörün toplam kârlılığından sadece %</w:t>
      </w:r>
      <w:r w:rsidR="000B0139">
        <w:rPr>
          <w:szCs w:val="24"/>
        </w:rPr>
        <w:t xml:space="preserve"> </w:t>
      </w:r>
      <w:r>
        <w:rPr>
          <w:szCs w:val="24"/>
        </w:rPr>
        <w:t xml:space="preserve">1,4 pay alan katılım bankalarının, bu kalemde de geriye gittiği gözlenmektedir. Kamu sermayeli katılım bankalarının yeni kurulmuş olması, Bank Asya’nın </w:t>
      </w:r>
      <w:proofErr w:type="spellStart"/>
      <w:r>
        <w:rPr>
          <w:szCs w:val="24"/>
        </w:rPr>
        <w:t>TMSF’ye</w:t>
      </w:r>
      <w:proofErr w:type="spellEnd"/>
      <w:r>
        <w:rPr>
          <w:szCs w:val="24"/>
        </w:rPr>
        <w:t xml:space="preserve"> devri ve kapatılmasının, bu rakamlar üzerindeki etkisi önemli derecededir. Kamu katılım bankalarının hızla şubeleşmesi, katılım bankalarının sektördeki büyüklüğüne pozitif yönde katkı sağlayacaktır. </w:t>
      </w:r>
    </w:p>
    <w:p w:rsidR="000E0DB7" w:rsidRDefault="000E0DB7" w:rsidP="000B0139">
      <w:pPr>
        <w:spacing w:line="240" w:lineRule="auto"/>
        <w:ind w:firstLine="0"/>
      </w:pPr>
      <w:r>
        <w:t xml:space="preserve">Yıllara göre katılım bankaları kârlılık rakamları </w:t>
      </w:r>
      <w:r w:rsidR="000B0139">
        <w:rPr>
          <w:szCs w:val="24"/>
        </w:rPr>
        <w:t xml:space="preserve">Çizelge </w:t>
      </w:r>
      <w:r w:rsidR="00337124" w:rsidRPr="000B0139">
        <w:rPr>
          <w:szCs w:val="24"/>
        </w:rPr>
        <w:t>3</w:t>
      </w:r>
      <w:r w:rsidRPr="000B0139">
        <w:t>’</w:t>
      </w:r>
      <w:r>
        <w:t>d</w:t>
      </w:r>
      <w:r w:rsidR="00337124">
        <w:t>e</w:t>
      </w:r>
      <w:r>
        <w:t xml:space="preserve"> verilmiştir. </w:t>
      </w:r>
    </w:p>
    <w:p w:rsidR="000E0DB7" w:rsidRDefault="00337124" w:rsidP="000B0139">
      <w:pPr>
        <w:spacing w:line="240" w:lineRule="auto"/>
        <w:ind w:firstLine="0"/>
        <w:jc w:val="center"/>
        <w:rPr>
          <w:b/>
          <w:szCs w:val="24"/>
        </w:rPr>
      </w:pPr>
      <w:r w:rsidRPr="00995D11">
        <w:rPr>
          <w:b/>
          <w:szCs w:val="24"/>
        </w:rPr>
        <w:t>Çizelge</w:t>
      </w:r>
      <w:r w:rsidR="000B0139" w:rsidRPr="00995D11">
        <w:rPr>
          <w:b/>
          <w:szCs w:val="24"/>
        </w:rPr>
        <w:t xml:space="preserve"> </w:t>
      </w:r>
      <w:r w:rsidRPr="00995D11">
        <w:rPr>
          <w:b/>
          <w:szCs w:val="24"/>
        </w:rPr>
        <w:t>3</w:t>
      </w:r>
      <w:r w:rsidR="000B0139" w:rsidRPr="00995D11">
        <w:rPr>
          <w:b/>
          <w:szCs w:val="24"/>
        </w:rPr>
        <w:t>.</w:t>
      </w:r>
      <w:r w:rsidR="000E0DB7" w:rsidRPr="00995D11">
        <w:rPr>
          <w:b/>
          <w:szCs w:val="24"/>
        </w:rPr>
        <w:t xml:space="preserve"> Yıllara Göre Katılım Bankaları Kârlılık Rakamları ( Milyon TL)</w:t>
      </w:r>
    </w:p>
    <w:tbl>
      <w:tblPr>
        <w:tblW w:w="8291" w:type="dxa"/>
        <w:tblInd w:w="55" w:type="dxa"/>
        <w:tblCellMar>
          <w:left w:w="70" w:type="dxa"/>
          <w:right w:w="70" w:type="dxa"/>
        </w:tblCellMar>
        <w:tblLook w:val="04A0" w:firstRow="1" w:lastRow="0" w:firstColumn="1" w:lastColumn="0" w:noHBand="0" w:noVBand="1"/>
      </w:tblPr>
      <w:tblGrid>
        <w:gridCol w:w="3154"/>
        <w:gridCol w:w="1624"/>
        <w:gridCol w:w="1530"/>
        <w:gridCol w:w="1983"/>
      </w:tblGrid>
      <w:tr w:rsidR="000E0DB7" w:rsidRPr="00092C91" w:rsidTr="003627D9">
        <w:trPr>
          <w:trHeight w:val="213"/>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rPr>
                <w:lang w:eastAsia="tr-TR"/>
              </w:rPr>
            </w:pPr>
            <w:r w:rsidRPr="00092C91">
              <w:rPr>
                <w:lang w:eastAsia="tr-TR"/>
              </w:rPr>
              <w:t>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rsidR="000E0DB7" w:rsidRPr="00092C91" w:rsidRDefault="000E0DB7" w:rsidP="000B0139">
            <w:pPr>
              <w:pStyle w:val="ListeParagraf"/>
              <w:jc w:val="center"/>
              <w:rPr>
                <w:b/>
                <w:bCs/>
                <w:lang w:eastAsia="tr-TR"/>
              </w:rPr>
            </w:pPr>
            <w:r w:rsidRPr="00092C91">
              <w:rPr>
                <w:b/>
                <w:bCs/>
                <w:lang w:eastAsia="tr-TR"/>
              </w:rPr>
              <w:t>Ara</w:t>
            </w:r>
            <w:r w:rsidR="000B0139">
              <w:rPr>
                <w:b/>
                <w:bCs/>
                <w:lang w:eastAsia="tr-TR"/>
              </w:rPr>
              <w:t>lık 20</w:t>
            </w:r>
            <w:r w:rsidRPr="00092C91">
              <w:rPr>
                <w:b/>
                <w:bCs/>
                <w:lang w:eastAsia="tr-TR"/>
              </w:rPr>
              <w:t>14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b/>
                <w:bCs/>
                <w:lang w:eastAsia="tr-TR"/>
              </w:rPr>
            </w:pPr>
            <w:r w:rsidRPr="00092C91">
              <w:rPr>
                <w:b/>
                <w:bCs/>
                <w:lang w:eastAsia="tr-TR"/>
              </w:rPr>
              <w:t>A</w:t>
            </w:r>
            <w:r w:rsidR="000B0139">
              <w:rPr>
                <w:b/>
                <w:bCs/>
                <w:lang w:eastAsia="tr-TR"/>
              </w:rPr>
              <w:t>ralık 20</w:t>
            </w:r>
            <w:r w:rsidRPr="00092C91">
              <w:rPr>
                <w:b/>
                <w:bCs/>
                <w:lang w:eastAsia="tr-TR"/>
              </w:rPr>
              <w:t>15</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rsidR="000E0DB7" w:rsidRPr="00092C91" w:rsidRDefault="000B0139" w:rsidP="00E66518">
            <w:pPr>
              <w:pStyle w:val="ListeParagraf"/>
              <w:jc w:val="center"/>
              <w:rPr>
                <w:b/>
                <w:bCs/>
                <w:lang w:eastAsia="tr-TR"/>
              </w:rPr>
            </w:pPr>
            <w:r>
              <w:rPr>
                <w:b/>
                <w:bCs/>
                <w:lang w:eastAsia="tr-TR"/>
              </w:rPr>
              <w:t>Haziran 20</w:t>
            </w:r>
            <w:r w:rsidR="000E0DB7" w:rsidRPr="00092C91">
              <w:rPr>
                <w:b/>
                <w:bCs/>
                <w:lang w:eastAsia="tr-TR"/>
              </w:rPr>
              <w:t>16</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Albaraka Türk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257,</w:t>
            </w:r>
            <w:r w:rsidRPr="00092C91">
              <w:rPr>
                <w:lang w:eastAsia="tr-TR"/>
              </w:rPr>
              <w:t>631</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302,</w:t>
            </w:r>
            <w:r w:rsidRPr="00092C91">
              <w:rPr>
                <w:lang w:eastAsia="tr-TR"/>
              </w:rPr>
              <w:t>863</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128,</w:t>
            </w:r>
            <w:r w:rsidRPr="00092C91">
              <w:rPr>
                <w:lang w:eastAsia="tr-TR"/>
              </w:rPr>
              <w:t>550</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Bank Asya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-813,</w:t>
            </w:r>
            <w:r w:rsidRPr="00092C91">
              <w:rPr>
                <w:lang w:eastAsia="tr-TR"/>
              </w:rPr>
              <w:t>470</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5B016B" w:rsidP="00E66518">
            <w:pPr>
              <w:pStyle w:val="ListeParagraf"/>
              <w:jc w:val="center"/>
              <w:rPr>
                <w:bCs/>
                <w:lang w:eastAsia="tr-TR"/>
              </w:rPr>
            </w:pPr>
            <w:r w:rsidRPr="00F223AA">
              <w:rPr>
                <w:bCs/>
                <w:lang w:eastAsia="tr-TR"/>
              </w:rPr>
              <w:t>Kuveyt Türk</w:t>
            </w:r>
            <w:r w:rsidR="000E0DB7" w:rsidRPr="00F223AA">
              <w:rPr>
                <w:bCs/>
                <w:lang w:eastAsia="tr-TR"/>
              </w:rPr>
              <w:t xml:space="preserve">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370,</w:t>
            </w:r>
            <w:r w:rsidRPr="00092C91">
              <w:rPr>
                <w:lang w:eastAsia="tr-TR"/>
              </w:rPr>
              <w:t>480</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444,</w:t>
            </w:r>
            <w:r w:rsidRPr="00092C91">
              <w:rPr>
                <w:lang w:eastAsia="tr-TR"/>
              </w:rPr>
              <w:t>681</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256,</w:t>
            </w:r>
            <w:r w:rsidRPr="00092C91">
              <w:rPr>
                <w:lang w:eastAsia="tr-TR"/>
              </w:rPr>
              <w:t>409</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Türkiye Finans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334,</w:t>
            </w:r>
            <w:r w:rsidRPr="00092C91">
              <w:rPr>
                <w:lang w:eastAsia="tr-TR"/>
              </w:rPr>
              <w:t>228</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261,</w:t>
            </w:r>
            <w:r w:rsidRPr="00092C91">
              <w:rPr>
                <w:lang w:eastAsia="tr-TR"/>
              </w:rPr>
              <w:t>076</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175,</w:t>
            </w:r>
            <w:r w:rsidRPr="00092C91">
              <w:rPr>
                <w:lang w:eastAsia="tr-TR"/>
              </w:rPr>
              <w:t>920</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Vakıf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2,</w:t>
            </w:r>
            <w:r w:rsidRPr="00092C91">
              <w:rPr>
                <w:lang w:eastAsia="tr-TR"/>
              </w:rPr>
              <w:t>701</w:t>
            </w:r>
          </w:p>
        </w:tc>
      </w:tr>
      <w:tr w:rsidR="000E0DB7" w:rsidRPr="00092C91" w:rsidTr="003627D9">
        <w:trPr>
          <w:trHeight w:val="213"/>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Ziraat Katılım Bankası A.Ş.</w:t>
            </w:r>
          </w:p>
        </w:tc>
        <w:tc>
          <w:tcPr>
            <w:tcW w:w="162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w:t>
            </w:r>
          </w:p>
        </w:tc>
        <w:tc>
          <w:tcPr>
            <w:tcW w:w="1530"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-11,</w:t>
            </w:r>
            <w:r w:rsidRPr="00092C91">
              <w:rPr>
                <w:lang w:eastAsia="tr-TR"/>
              </w:rPr>
              <w:t>982</w:t>
            </w:r>
          </w:p>
        </w:tc>
        <w:tc>
          <w:tcPr>
            <w:tcW w:w="1983"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Pr>
                <w:lang w:eastAsia="tr-TR"/>
              </w:rPr>
              <w:t>2,</w:t>
            </w:r>
            <w:r w:rsidRPr="00092C91">
              <w:rPr>
                <w:lang w:eastAsia="tr-TR"/>
              </w:rPr>
              <w:t>469</w:t>
            </w:r>
          </w:p>
        </w:tc>
      </w:tr>
    </w:tbl>
    <w:p w:rsidR="000E0DB7" w:rsidRPr="000B0139" w:rsidRDefault="000E0DB7" w:rsidP="000B0139">
      <w:pPr>
        <w:spacing w:line="240" w:lineRule="auto"/>
        <w:ind w:firstLine="0"/>
        <w:rPr>
          <w:i/>
          <w:sz w:val="22"/>
        </w:rPr>
      </w:pPr>
      <w:r w:rsidRPr="000B0139">
        <w:rPr>
          <w:b/>
          <w:i/>
          <w:sz w:val="22"/>
        </w:rPr>
        <w:t>Kaynak:</w:t>
      </w:r>
      <w:r w:rsidR="000B0139">
        <w:rPr>
          <w:b/>
          <w:i/>
          <w:sz w:val="22"/>
        </w:rPr>
        <w:t xml:space="preserve"> </w:t>
      </w:r>
      <w:hyperlink r:id="rId15" w:history="1">
        <w:r w:rsidRPr="000B0139">
          <w:rPr>
            <w:rStyle w:val="Kpr"/>
            <w:i/>
            <w:sz w:val="22"/>
          </w:rPr>
          <w:t>http://tkbb.org.tr/mukayeseli-tablolar</w:t>
        </w:r>
      </w:hyperlink>
      <w:r w:rsidR="000B0139" w:rsidRPr="000B0139">
        <w:rPr>
          <w:rStyle w:val="Kpr"/>
          <w:i/>
          <w:sz w:val="22"/>
        </w:rPr>
        <w:t xml:space="preserve"> </w:t>
      </w:r>
      <w:r w:rsidRPr="000B0139">
        <w:rPr>
          <w:rStyle w:val="Kpr"/>
          <w:i/>
          <w:color w:val="000000" w:themeColor="text1"/>
          <w:sz w:val="22"/>
          <w:u w:val="none"/>
        </w:rPr>
        <w:t>(</w:t>
      </w:r>
      <w:r w:rsidR="002618AC">
        <w:rPr>
          <w:rStyle w:val="Kpr"/>
          <w:i/>
          <w:color w:val="000000" w:themeColor="text1"/>
          <w:sz w:val="22"/>
        </w:rPr>
        <w:t>Erişim T</w:t>
      </w:r>
      <w:r w:rsidRPr="000B0139">
        <w:rPr>
          <w:rStyle w:val="Kpr"/>
          <w:i/>
          <w:color w:val="000000" w:themeColor="text1"/>
          <w:sz w:val="22"/>
        </w:rPr>
        <w:t>arihi:15.07.2016)</w:t>
      </w:r>
      <w:r w:rsidR="000B0139" w:rsidRPr="000B0139">
        <w:rPr>
          <w:rStyle w:val="Kpr"/>
          <w:i/>
          <w:color w:val="000000" w:themeColor="text1"/>
          <w:sz w:val="22"/>
        </w:rPr>
        <w:t>.</w:t>
      </w:r>
    </w:p>
    <w:p w:rsidR="000E0DB7" w:rsidRDefault="000B0139" w:rsidP="000B0139">
      <w:pPr>
        <w:spacing w:line="240" w:lineRule="auto"/>
        <w:ind w:firstLine="0"/>
        <w:rPr>
          <w:szCs w:val="24"/>
        </w:rPr>
      </w:pPr>
      <w:r>
        <w:rPr>
          <w:szCs w:val="24"/>
        </w:rPr>
        <w:t xml:space="preserve">Çizelge </w:t>
      </w:r>
      <w:r w:rsidR="00337124">
        <w:rPr>
          <w:szCs w:val="24"/>
        </w:rPr>
        <w:t>3</w:t>
      </w:r>
      <w:r w:rsidR="000E0DB7">
        <w:rPr>
          <w:szCs w:val="24"/>
        </w:rPr>
        <w:t>’d</w:t>
      </w:r>
      <w:r w:rsidR="00337124">
        <w:rPr>
          <w:szCs w:val="24"/>
        </w:rPr>
        <w:t>e</w:t>
      </w:r>
      <w:r w:rsidR="000E0DB7">
        <w:rPr>
          <w:szCs w:val="24"/>
        </w:rPr>
        <w:t xml:space="preserve"> görüldüğü gibi 2016 yılı 2.</w:t>
      </w:r>
      <w:r>
        <w:rPr>
          <w:szCs w:val="24"/>
        </w:rPr>
        <w:t xml:space="preserve"> </w:t>
      </w:r>
      <w:r w:rsidR="000E0DB7">
        <w:rPr>
          <w:szCs w:val="24"/>
        </w:rPr>
        <w:t xml:space="preserve">döneminde en yüksek kâr üreten banka; 256,409 milyon TL ile </w:t>
      </w:r>
      <w:r w:rsidR="005B016B">
        <w:rPr>
          <w:szCs w:val="24"/>
        </w:rPr>
        <w:t>Kuveyt Türk</w:t>
      </w:r>
      <w:r w:rsidR="000E0DB7">
        <w:rPr>
          <w:szCs w:val="24"/>
        </w:rPr>
        <w:t xml:space="preserve"> </w:t>
      </w:r>
      <w:r w:rsidR="005B016B">
        <w:rPr>
          <w:szCs w:val="24"/>
        </w:rPr>
        <w:t>Katılım Bankası olmuştur. Aynı çizelgenin</w:t>
      </w:r>
      <w:r w:rsidR="000E0DB7">
        <w:rPr>
          <w:szCs w:val="24"/>
        </w:rPr>
        <w:t xml:space="preserve"> geneline bakıldığında kârlılık alanında sektörün liderliğini </w:t>
      </w:r>
      <w:r w:rsidR="005B016B">
        <w:rPr>
          <w:szCs w:val="24"/>
        </w:rPr>
        <w:t>Kuveyt Türk</w:t>
      </w:r>
      <w:r w:rsidR="000E0DB7">
        <w:rPr>
          <w:szCs w:val="24"/>
        </w:rPr>
        <w:t xml:space="preserve"> Katılım </w:t>
      </w:r>
      <w:r w:rsidR="000E0DB7">
        <w:rPr>
          <w:szCs w:val="24"/>
        </w:rPr>
        <w:lastRenderedPageBreak/>
        <w:t>Bankası</w:t>
      </w:r>
      <w:r>
        <w:rPr>
          <w:szCs w:val="24"/>
        </w:rPr>
        <w:t>’</w:t>
      </w:r>
      <w:r w:rsidR="000E0DB7">
        <w:rPr>
          <w:szCs w:val="24"/>
        </w:rPr>
        <w:t xml:space="preserve">nın yaptığı görülmektedir. Kamu katılım bankaları yeni kurulmuş olduklarından 2016 yılı 2. döneminde ilk defa kâr etmeye başlamışlardır. </w:t>
      </w:r>
    </w:p>
    <w:p w:rsidR="000E0DB7" w:rsidRDefault="000E0DB7" w:rsidP="005B016B">
      <w:pPr>
        <w:spacing w:line="240" w:lineRule="auto"/>
        <w:ind w:firstLine="0"/>
        <w:rPr>
          <w:b/>
        </w:rPr>
      </w:pPr>
      <w:r w:rsidRPr="00E00DB5">
        <w:t>2016 yılı 6.</w:t>
      </w:r>
      <w:r w:rsidR="005B016B">
        <w:t xml:space="preserve"> </w:t>
      </w:r>
      <w:r w:rsidRPr="00E00DB5">
        <w:t>ay sonunda katılım bankalarının 31 günlük kat</w:t>
      </w:r>
      <w:r>
        <w:t>ılım hesaplarına dağıttıkları kâ</w:t>
      </w:r>
      <w:r w:rsidRPr="00E00DB5">
        <w:t>r payları</w:t>
      </w:r>
      <w:r w:rsidR="009A11B2">
        <w:t xml:space="preserve"> </w:t>
      </w:r>
      <w:r w:rsidR="005B016B">
        <w:rPr>
          <w:szCs w:val="24"/>
        </w:rPr>
        <w:t xml:space="preserve">Çizelge </w:t>
      </w:r>
      <w:r w:rsidR="00337124" w:rsidRPr="009A11B2">
        <w:rPr>
          <w:szCs w:val="24"/>
        </w:rPr>
        <w:t>4</w:t>
      </w:r>
      <w:r w:rsidRPr="009A11B2">
        <w:t>’d</w:t>
      </w:r>
      <w:r w:rsidR="00337124" w:rsidRPr="009A11B2">
        <w:t>e</w:t>
      </w:r>
      <w:r>
        <w:t xml:space="preserve"> verilmiştir.</w:t>
      </w:r>
    </w:p>
    <w:p w:rsidR="000E0DB7" w:rsidRPr="005B016B" w:rsidRDefault="005B016B" w:rsidP="005B016B">
      <w:pPr>
        <w:spacing w:line="240" w:lineRule="auto"/>
        <w:jc w:val="center"/>
        <w:rPr>
          <w:b/>
        </w:rPr>
      </w:pPr>
      <w:r w:rsidRPr="005B016B">
        <w:rPr>
          <w:b/>
          <w:szCs w:val="24"/>
        </w:rPr>
        <w:t>Çizelge 4</w:t>
      </w:r>
      <w:r>
        <w:rPr>
          <w:b/>
        </w:rPr>
        <w:t>. 2016 Yılı 6. Ay S</w:t>
      </w:r>
      <w:r w:rsidRPr="005B016B">
        <w:rPr>
          <w:b/>
        </w:rPr>
        <w:t>onunda Katılım Bankalarının 31 Günlük Katılım Hesaplarına Dağıttıkları Kâr Payları</w:t>
      </w:r>
      <w:r>
        <w:rPr>
          <w:b/>
        </w:rPr>
        <w:t xml:space="preserve"> </w:t>
      </w:r>
      <w:r w:rsidRPr="005B016B">
        <w:rPr>
          <w:b/>
        </w:rPr>
        <w:t>(%)</w:t>
      </w:r>
    </w:p>
    <w:tbl>
      <w:tblPr>
        <w:tblW w:w="8250" w:type="dxa"/>
        <w:tblInd w:w="55" w:type="dxa"/>
        <w:tblCellMar>
          <w:left w:w="70" w:type="dxa"/>
          <w:right w:w="70" w:type="dxa"/>
        </w:tblCellMar>
        <w:tblLook w:val="04A0" w:firstRow="1" w:lastRow="0" w:firstColumn="1" w:lastColumn="0" w:noHBand="0" w:noVBand="1"/>
      </w:tblPr>
      <w:tblGrid>
        <w:gridCol w:w="3138"/>
        <w:gridCol w:w="1704"/>
        <w:gridCol w:w="1704"/>
        <w:gridCol w:w="1704"/>
      </w:tblGrid>
      <w:tr w:rsidR="000E0DB7" w:rsidRPr="00092C91" w:rsidTr="003627D9">
        <w:trPr>
          <w:trHeight w:val="299"/>
        </w:trPr>
        <w:tc>
          <w:tcPr>
            <w:tcW w:w="3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rPr>
                <w:lang w:eastAsia="tr-TR"/>
              </w:rPr>
            </w:pPr>
            <w:r w:rsidRPr="00092C91">
              <w:rPr>
                <w:lang w:eastAsia="tr-TR"/>
              </w:rPr>
              <w:t> </w:t>
            </w:r>
          </w:p>
        </w:tc>
        <w:tc>
          <w:tcPr>
            <w:tcW w:w="5112" w:type="dxa"/>
            <w:gridSpan w:val="3"/>
            <w:tcBorders>
              <w:top w:val="single" w:sz="4" w:space="0" w:color="auto"/>
              <w:left w:val="nil"/>
              <w:bottom w:val="single" w:sz="4" w:space="0" w:color="auto"/>
              <w:right w:val="single" w:sz="4" w:space="0" w:color="000000"/>
            </w:tcBorders>
            <w:shd w:val="clear" w:color="auto" w:fill="auto"/>
            <w:vAlign w:val="bottom"/>
            <w:hideMark/>
          </w:tcPr>
          <w:p w:rsidR="000E0DB7" w:rsidRPr="00092C91" w:rsidRDefault="000E0DB7" w:rsidP="005B016B">
            <w:pPr>
              <w:pStyle w:val="ListeParagraf"/>
              <w:jc w:val="center"/>
              <w:rPr>
                <w:b/>
                <w:bCs/>
                <w:lang w:eastAsia="tr-TR"/>
              </w:rPr>
            </w:pPr>
            <w:r w:rsidRPr="00092C91">
              <w:rPr>
                <w:b/>
                <w:bCs/>
                <w:lang w:eastAsia="tr-TR"/>
              </w:rPr>
              <w:t>Haz</w:t>
            </w:r>
            <w:r w:rsidR="005B016B">
              <w:rPr>
                <w:b/>
                <w:bCs/>
                <w:lang w:eastAsia="tr-TR"/>
              </w:rPr>
              <w:t>iran 201</w:t>
            </w:r>
            <w:r w:rsidRPr="00092C91">
              <w:rPr>
                <w:b/>
                <w:bCs/>
                <w:lang w:eastAsia="tr-TR"/>
              </w:rPr>
              <w:t>6</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rPr>
                <w:lang w:eastAsia="tr-TR"/>
              </w:rPr>
            </w:pPr>
            <w:r w:rsidRPr="00092C91">
              <w:rPr>
                <w:lang w:eastAsia="tr-TR"/>
              </w:rPr>
              <w:t> </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b/>
                <w:bCs/>
                <w:lang w:eastAsia="tr-TR"/>
              </w:rPr>
            </w:pPr>
            <w:r w:rsidRPr="00092C91">
              <w:rPr>
                <w:b/>
                <w:bCs/>
                <w:lang w:eastAsia="tr-TR"/>
              </w:rPr>
              <w:t>TL</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b/>
                <w:bCs/>
                <w:lang w:eastAsia="tr-TR"/>
              </w:rPr>
            </w:pPr>
            <w:r w:rsidRPr="00092C91">
              <w:rPr>
                <w:b/>
                <w:bCs/>
                <w:lang w:eastAsia="tr-TR"/>
              </w:rPr>
              <w:t>USD</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b/>
                <w:bCs/>
                <w:lang w:eastAsia="tr-TR"/>
              </w:rPr>
            </w:pPr>
            <w:r w:rsidRPr="00E07C2C">
              <w:rPr>
                <w:b/>
                <w:bCs/>
                <w:color w:val="000000" w:themeColor="text1"/>
                <w:lang w:eastAsia="tr-TR"/>
              </w:rPr>
              <w:t>EURO</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Albaraka Türk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8,01</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1,33</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1,30</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Bank Asya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6,28</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0,22</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0,16</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5B016B" w:rsidP="00E66518">
            <w:pPr>
              <w:pStyle w:val="ListeParagraf"/>
              <w:jc w:val="center"/>
              <w:rPr>
                <w:bCs/>
                <w:lang w:eastAsia="tr-TR"/>
              </w:rPr>
            </w:pPr>
            <w:r w:rsidRPr="00F223AA">
              <w:rPr>
                <w:bCs/>
                <w:lang w:eastAsia="tr-TR"/>
              </w:rPr>
              <w:t>Kuveyt Türk</w:t>
            </w:r>
            <w:r w:rsidR="000E0DB7" w:rsidRPr="00F223AA">
              <w:rPr>
                <w:bCs/>
                <w:lang w:eastAsia="tr-TR"/>
              </w:rPr>
              <w:t xml:space="preserve">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7,91</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1,29</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1,33</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Türkiye Finans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6,73</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1,53</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1,51</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Vakıf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8,17</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1,39</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1,38</w:t>
            </w:r>
          </w:p>
        </w:tc>
      </w:tr>
      <w:tr w:rsidR="000E0DB7" w:rsidRPr="00092C91" w:rsidTr="003627D9">
        <w:trPr>
          <w:trHeight w:val="299"/>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0E0DB7" w:rsidRPr="00F223AA" w:rsidRDefault="000E0DB7" w:rsidP="00E66518">
            <w:pPr>
              <w:pStyle w:val="ListeParagraf"/>
              <w:jc w:val="center"/>
              <w:rPr>
                <w:bCs/>
                <w:lang w:eastAsia="tr-TR"/>
              </w:rPr>
            </w:pPr>
            <w:r w:rsidRPr="00F223AA">
              <w:rPr>
                <w:bCs/>
                <w:lang w:eastAsia="tr-TR"/>
              </w:rPr>
              <w:t>Ziraat Katılım Bankası A.Ş.</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7,28</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1,31</w:t>
            </w:r>
          </w:p>
        </w:tc>
        <w:tc>
          <w:tcPr>
            <w:tcW w:w="1704" w:type="dxa"/>
            <w:tcBorders>
              <w:top w:val="nil"/>
              <w:left w:val="nil"/>
              <w:bottom w:val="single" w:sz="4" w:space="0" w:color="auto"/>
              <w:right w:val="single" w:sz="4" w:space="0" w:color="auto"/>
            </w:tcBorders>
            <w:shd w:val="clear" w:color="auto" w:fill="auto"/>
            <w:noWrap/>
            <w:vAlign w:val="bottom"/>
            <w:hideMark/>
          </w:tcPr>
          <w:p w:rsidR="000E0DB7" w:rsidRPr="00092C91" w:rsidRDefault="000E0DB7" w:rsidP="00E66518">
            <w:pPr>
              <w:pStyle w:val="ListeParagraf"/>
              <w:jc w:val="center"/>
              <w:rPr>
                <w:lang w:eastAsia="tr-TR"/>
              </w:rPr>
            </w:pPr>
            <w:r w:rsidRPr="00092C91">
              <w:rPr>
                <w:lang w:eastAsia="tr-TR"/>
              </w:rPr>
              <w:t>1,29</w:t>
            </w:r>
          </w:p>
        </w:tc>
      </w:tr>
    </w:tbl>
    <w:p w:rsidR="000E0DB7" w:rsidRPr="005B016B" w:rsidRDefault="000E0DB7" w:rsidP="005B016B">
      <w:pPr>
        <w:spacing w:line="240" w:lineRule="auto"/>
        <w:ind w:firstLine="0"/>
        <w:rPr>
          <w:i/>
          <w:sz w:val="22"/>
        </w:rPr>
      </w:pPr>
      <w:r w:rsidRPr="005B016B">
        <w:rPr>
          <w:b/>
          <w:i/>
          <w:sz w:val="22"/>
        </w:rPr>
        <w:t>Kaynak:</w:t>
      </w:r>
      <w:r w:rsidR="005B016B" w:rsidRPr="005B016B">
        <w:rPr>
          <w:b/>
          <w:i/>
          <w:sz w:val="22"/>
        </w:rPr>
        <w:t xml:space="preserve"> </w:t>
      </w:r>
      <w:hyperlink r:id="rId16" w:history="1">
        <w:r w:rsidRPr="005B016B">
          <w:rPr>
            <w:rStyle w:val="Kpr"/>
            <w:i/>
            <w:sz w:val="22"/>
          </w:rPr>
          <w:t>http://www.tkbb.org.tr/kar-</w:t>
        </w:r>
        <w:r w:rsidRPr="005B016B">
          <w:rPr>
            <w:rStyle w:val="Kpr"/>
            <w:i/>
            <w:sz w:val="22"/>
            <w:u w:val="none"/>
          </w:rPr>
          <w:t>paylari</w:t>
        </w:r>
      </w:hyperlink>
      <w:r w:rsidR="005B016B" w:rsidRPr="005B016B">
        <w:rPr>
          <w:rStyle w:val="Kpr"/>
          <w:i/>
          <w:sz w:val="22"/>
          <w:u w:val="none"/>
        </w:rPr>
        <w:t xml:space="preserve"> </w:t>
      </w:r>
      <w:r w:rsidRPr="005B016B">
        <w:rPr>
          <w:rStyle w:val="Kpr"/>
          <w:i/>
          <w:color w:val="000000" w:themeColor="text1"/>
          <w:sz w:val="22"/>
          <w:u w:val="none"/>
        </w:rPr>
        <w:t>(Erişim</w:t>
      </w:r>
      <w:r w:rsidR="005B016B" w:rsidRPr="005B016B">
        <w:rPr>
          <w:rStyle w:val="Kpr"/>
          <w:i/>
          <w:color w:val="000000" w:themeColor="text1"/>
          <w:sz w:val="22"/>
        </w:rPr>
        <w:t xml:space="preserve"> T</w:t>
      </w:r>
      <w:r w:rsidRPr="005B016B">
        <w:rPr>
          <w:rStyle w:val="Kpr"/>
          <w:i/>
          <w:color w:val="000000" w:themeColor="text1"/>
          <w:sz w:val="22"/>
        </w:rPr>
        <w:t>arihi:</w:t>
      </w:r>
      <w:r w:rsidR="005B016B" w:rsidRPr="005B016B">
        <w:rPr>
          <w:rStyle w:val="Kpr"/>
          <w:i/>
          <w:color w:val="000000" w:themeColor="text1"/>
          <w:sz w:val="22"/>
        </w:rPr>
        <w:t xml:space="preserve"> </w:t>
      </w:r>
      <w:r w:rsidRPr="005B016B">
        <w:rPr>
          <w:rStyle w:val="Kpr"/>
          <w:i/>
          <w:color w:val="000000" w:themeColor="text1"/>
          <w:sz w:val="22"/>
        </w:rPr>
        <w:t>15.07.2016)</w:t>
      </w:r>
      <w:r w:rsidR="005B016B" w:rsidRPr="005B016B">
        <w:rPr>
          <w:rStyle w:val="Kpr"/>
          <w:i/>
          <w:color w:val="000000" w:themeColor="text1"/>
          <w:sz w:val="22"/>
        </w:rPr>
        <w:t>.</w:t>
      </w:r>
    </w:p>
    <w:p w:rsidR="000E0DB7" w:rsidRDefault="005B016B" w:rsidP="005B016B">
      <w:pPr>
        <w:spacing w:line="240" w:lineRule="auto"/>
        <w:ind w:firstLine="0"/>
        <w:rPr>
          <w:szCs w:val="24"/>
        </w:rPr>
      </w:pPr>
      <w:r>
        <w:rPr>
          <w:szCs w:val="24"/>
        </w:rPr>
        <w:t xml:space="preserve">Çizelge </w:t>
      </w:r>
      <w:r w:rsidR="00337124">
        <w:rPr>
          <w:szCs w:val="24"/>
        </w:rPr>
        <w:t>4</w:t>
      </w:r>
      <w:r w:rsidR="000E0DB7">
        <w:rPr>
          <w:szCs w:val="24"/>
        </w:rPr>
        <w:t>’d</w:t>
      </w:r>
      <w:r w:rsidR="00337124">
        <w:rPr>
          <w:szCs w:val="24"/>
        </w:rPr>
        <w:t>e</w:t>
      </w:r>
      <w:r w:rsidR="000E0DB7">
        <w:rPr>
          <w:szCs w:val="24"/>
        </w:rPr>
        <w:t xml:space="preserve"> görüldüğü gibi TL para cinsinde</w:t>
      </w:r>
      <w:r w:rsidR="00995D11">
        <w:rPr>
          <w:szCs w:val="24"/>
        </w:rPr>
        <w:t>n</w:t>
      </w:r>
      <w:r w:rsidR="000E0DB7">
        <w:rPr>
          <w:szCs w:val="24"/>
        </w:rPr>
        <w:t xml:space="preserve"> 31 gün vadede en yüksek kâr payını dağıtan katılım bankası Vakıf Katılım Bankası A.Ş. iken en düşük kâr payını dağıtan katılım bankası ise Bank Asya Katılım Bankası A.Ş. olmuştur. USD ve </w:t>
      </w:r>
      <w:r w:rsidR="000E0DB7" w:rsidRPr="00983316">
        <w:rPr>
          <w:szCs w:val="24"/>
        </w:rPr>
        <w:t xml:space="preserve">EURO </w:t>
      </w:r>
      <w:r w:rsidR="000E0DB7">
        <w:rPr>
          <w:szCs w:val="24"/>
        </w:rPr>
        <w:t>cinsinden en yüksek kâr payını dağıtan katılım bankası Türkiye Finans Katılım Bankası A.Ş. olmuştur. Yine bu para c</w:t>
      </w:r>
      <w:r>
        <w:rPr>
          <w:szCs w:val="24"/>
        </w:rPr>
        <w:t>inslerinden en düşük kâr payını</w:t>
      </w:r>
      <w:r w:rsidR="000E0DB7">
        <w:rPr>
          <w:szCs w:val="24"/>
        </w:rPr>
        <w:t xml:space="preserve"> dağıtan banka, Bank Asya Katılım Bankası A.Ş. olmuştur. Bu durum bu tarihlerde Bank Asya Katılım Bankası’nın </w:t>
      </w:r>
      <w:proofErr w:type="spellStart"/>
      <w:r w:rsidR="000E0DB7">
        <w:rPr>
          <w:szCs w:val="24"/>
        </w:rPr>
        <w:t>TMSF’ye</w:t>
      </w:r>
      <w:proofErr w:type="spellEnd"/>
      <w:r w:rsidR="000E0DB7">
        <w:rPr>
          <w:szCs w:val="24"/>
        </w:rPr>
        <w:t xml:space="preserve"> devredilmiş olmasından kaynaklanmaktadır. Bank Asya Katılım Bankası değerlendirme dışında tutulursa, TL cinsinden en düşük kâr payını dağıtan katılım bankası Türkiye Finans Katılım Bankası olmuştur. USD cinsinden en düşük kâr payını dağıtan </w:t>
      </w:r>
      <w:r>
        <w:rPr>
          <w:szCs w:val="24"/>
        </w:rPr>
        <w:t>Kuveyt Türk</w:t>
      </w:r>
      <w:r w:rsidR="000E0DB7">
        <w:rPr>
          <w:szCs w:val="24"/>
        </w:rPr>
        <w:t xml:space="preserve"> Katılım Bankası A.Ş. iken </w:t>
      </w:r>
      <w:r w:rsidR="000E0DB7" w:rsidRPr="00983316">
        <w:rPr>
          <w:szCs w:val="24"/>
        </w:rPr>
        <w:t xml:space="preserve">EURO </w:t>
      </w:r>
      <w:r w:rsidR="000E0DB7">
        <w:rPr>
          <w:szCs w:val="24"/>
        </w:rPr>
        <w:t xml:space="preserve">cinsinden en düşük kâr payını dağıtan banka ise, Ziraat Katılım Bankası A.Ş. olmuştur. </w:t>
      </w:r>
    </w:p>
    <w:p w:rsidR="009A11B2" w:rsidRPr="009A11B2" w:rsidRDefault="009A11B2" w:rsidP="005B016B">
      <w:pPr>
        <w:spacing w:line="240" w:lineRule="auto"/>
        <w:ind w:firstLine="0"/>
        <w:rPr>
          <w:b/>
          <w:szCs w:val="24"/>
        </w:rPr>
      </w:pPr>
      <w:r w:rsidRPr="009A11B2">
        <w:rPr>
          <w:b/>
          <w:szCs w:val="24"/>
        </w:rPr>
        <w:t>4.</w:t>
      </w:r>
      <w:r w:rsidR="00E20D07">
        <w:rPr>
          <w:b/>
          <w:szCs w:val="24"/>
        </w:rPr>
        <w:t xml:space="preserve"> </w:t>
      </w:r>
      <w:r w:rsidRPr="009A11B2">
        <w:rPr>
          <w:b/>
          <w:szCs w:val="24"/>
        </w:rPr>
        <w:t>ARAŞTIRMA YÖNTEMİ VE BULGULAR</w:t>
      </w:r>
    </w:p>
    <w:p w:rsidR="00E44AD8" w:rsidRPr="005B016B" w:rsidRDefault="009A11B2" w:rsidP="005B016B">
      <w:pPr>
        <w:pStyle w:val="Balk2"/>
        <w:spacing w:line="240" w:lineRule="auto"/>
        <w:ind w:left="0"/>
        <w:rPr>
          <w:rFonts w:ascii="Times New Roman" w:hAnsi="Times New Roman" w:cs="Times New Roman"/>
        </w:rPr>
      </w:pPr>
      <w:bookmarkStart w:id="2" w:name="_Toc486535420"/>
      <w:r w:rsidRPr="005B016B">
        <w:rPr>
          <w:rFonts w:ascii="Times New Roman" w:hAnsi="Times New Roman" w:cs="Times New Roman"/>
        </w:rPr>
        <w:t>4</w:t>
      </w:r>
      <w:r w:rsidR="00E44AD8" w:rsidRPr="005B016B">
        <w:rPr>
          <w:rFonts w:ascii="Times New Roman" w:hAnsi="Times New Roman" w:cs="Times New Roman"/>
        </w:rPr>
        <w:t>.1. Araştırmanın Amacı ve Önemi</w:t>
      </w:r>
      <w:bookmarkEnd w:id="2"/>
    </w:p>
    <w:p w:rsidR="00E44AD8" w:rsidRDefault="00E44AD8" w:rsidP="005B016B">
      <w:pPr>
        <w:spacing w:line="240" w:lineRule="auto"/>
        <w:ind w:firstLine="0"/>
      </w:pPr>
      <w:r>
        <w:t xml:space="preserve">Katılım bankaları rekabetin giderek şiddetlendiği bankacılık sektörü içinde pazar payını korumanın dışında her geçen gün pazar payını artırmak zorundadır. Bu durumda müşteriye sunulan hizmetin kalitesi müşteri memnuniyetini doğrudan etkileyecektir. Müşteri memnuniyetinin bu denli önemli olduğu noktada, memnuniyetsiz müşteri memnuniyetsizliğini çevresine anlatacaktır. Kendisi farklı seçenek arayacağı gibi çevresindeki insanları da memnun olmadığı yerden </w:t>
      </w:r>
      <w:r w:rsidR="005B016B">
        <w:t>uzaklaştırmaya çalışacaktır. % 5’</w:t>
      </w:r>
      <w:r>
        <w:t xml:space="preserve">lik pazar payını ancak ve ancak </w:t>
      </w:r>
      <w:proofErr w:type="gramStart"/>
      <w:r>
        <w:t>portföyündeki</w:t>
      </w:r>
      <w:proofErr w:type="gramEnd"/>
      <w:r>
        <w:t xml:space="preserve"> müşterilerini koruyarak ve daha fazla müşteriye ulaşarak sağlayacaktır. </w:t>
      </w:r>
    </w:p>
    <w:p w:rsidR="00E44AD8" w:rsidRDefault="00E44AD8" w:rsidP="005B016B">
      <w:pPr>
        <w:spacing w:line="240" w:lineRule="auto"/>
        <w:ind w:firstLine="0"/>
        <w:rPr>
          <w:szCs w:val="24"/>
        </w:rPr>
      </w:pPr>
      <w:r>
        <w:rPr>
          <w:szCs w:val="24"/>
        </w:rPr>
        <w:lastRenderedPageBreak/>
        <w:t xml:space="preserve">Katılım bankaları kuruluş amaçları bakımından reel ekonomiyi direkt olarak finanse eden kurumlardır. Bu noktada katılım bankalarının bankacılık sektörü içindeki </w:t>
      </w:r>
      <w:r w:rsidR="00052803">
        <w:rPr>
          <w:szCs w:val="24"/>
        </w:rPr>
        <w:t>p</w:t>
      </w:r>
      <w:r>
        <w:rPr>
          <w:szCs w:val="24"/>
        </w:rPr>
        <w:t>azar paylarının artması gerekliliği kaçınılmaz bir gerçektir. Türkiye’de yaklaşık 40 yıllık bir geçmişe sahip olan katılım bankalarının payları %</w:t>
      </w:r>
      <w:r w:rsidR="005B016B">
        <w:rPr>
          <w:szCs w:val="24"/>
        </w:rPr>
        <w:t xml:space="preserve"> </w:t>
      </w:r>
      <w:r>
        <w:rPr>
          <w:szCs w:val="24"/>
        </w:rPr>
        <w:t>5 civarındadır. Pazar payının %</w:t>
      </w:r>
      <w:r w:rsidR="005B016B">
        <w:rPr>
          <w:szCs w:val="24"/>
        </w:rPr>
        <w:t xml:space="preserve"> </w:t>
      </w:r>
      <w:r>
        <w:rPr>
          <w:szCs w:val="24"/>
        </w:rPr>
        <w:t xml:space="preserve">5’te kalmış olması birçok nedene bağlanabilir. Buna karşılık katılım bankalarına karşı olan teveccühün kamu katılım bankalarının kurulması ile artacağı düşünülmektedir. Bu nedenle bu artışın altında yatan sebeplerin incelenmesi gerekmektedir denebilir. Bu konuyla ilgili yurtdışında birçok araştırmanın mevcut olmasına karşın Türkiye’deki araştırma sayıları oldukça azdır. </w:t>
      </w:r>
    </w:p>
    <w:p w:rsidR="00E44AD8" w:rsidRDefault="00E44AD8" w:rsidP="005B016B">
      <w:pPr>
        <w:spacing w:line="240" w:lineRule="auto"/>
        <w:ind w:firstLine="0"/>
        <w:rPr>
          <w:szCs w:val="24"/>
        </w:rPr>
      </w:pPr>
      <w:r>
        <w:rPr>
          <w:szCs w:val="24"/>
        </w:rPr>
        <w:t xml:space="preserve">Katılım bankalarının mevcut müşteri </w:t>
      </w:r>
      <w:proofErr w:type="gramStart"/>
      <w:r>
        <w:rPr>
          <w:szCs w:val="24"/>
        </w:rPr>
        <w:t>portföyünü</w:t>
      </w:r>
      <w:proofErr w:type="gramEnd"/>
      <w:r>
        <w:rPr>
          <w:szCs w:val="24"/>
        </w:rPr>
        <w:t xml:space="preserve"> koruyarak yeni müşteriler kazanabilmesi için, müşterilerin katılım bankalarını tercih nedenleri araştırılmalıdır. Bu çalışmada katılım bankalarını</w:t>
      </w:r>
      <w:r w:rsidR="00604FA7">
        <w:rPr>
          <w:szCs w:val="24"/>
        </w:rPr>
        <w:t>n</w:t>
      </w:r>
      <w:r>
        <w:rPr>
          <w:szCs w:val="24"/>
        </w:rPr>
        <w:t xml:space="preserve"> tercih nedenleri belirlenmeye çalışılmıştır. </w:t>
      </w:r>
    </w:p>
    <w:p w:rsidR="00E44AD8" w:rsidRPr="005B016B" w:rsidRDefault="009A11B2" w:rsidP="005B016B">
      <w:pPr>
        <w:pStyle w:val="Balk2"/>
        <w:spacing w:line="240" w:lineRule="auto"/>
        <w:ind w:left="0"/>
        <w:rPr>
          <w:rFonts w:ascii="Times New Roman" w:hAnsi="Times New Roman" w:cs="Times New Roman"/>
        </w:rPr>
      </w:pPr>
      <w:bookmarkStart w:id="3" w:name="_Toc486535421"/>
      <w:r w:rsidRPr="005B016B">
        <w:rPr>
          <w:rFonts w:ascii="Times New Roman" w:hAnsi="Times New Roman" w:cs="Times New Roman"/>
        </w:rPr>
        <w:t>4</w:t>
      </w:r>
      <w:r w:rsidR="00E44AD8" w:rsidRPr="005B016B">
        <w:rPr>
          <w:rFonts w:ascii="Times New Roman" w:hAnsi="Times New Roman" w:cs="Times New Roman"/>
        </w:rPr>
        <w:t>.2. Araştırmanın Evreni ve Örneklemi</w:t>
      </w:r>
      <w:bookmarkEnd w:id="3"/>
    </w:p>
    <w:p w:rsidR="00F549E9" w:rsidRPr="00F549E9" w:rsidRDefault="00F549E9" w:rsidP="005B016B">
      <w:pPr>
        <w:spacing w:line="240" w:lineRule="auto"/>
        <w:ind w:firstLine="0"/>
        <w:rPr>
          <w:szCs w:val="24"/>
        </w:rPr>
      </w:pPr>
      <w:bookmarkStart w:id="4" w:name="_Toc486535422"/>
      <w:r w:rsidRPr="00F549E9">
        <w:rPr>
          <w:szCs w:val="24"/>
        </w:rPr>
        <w:t xml:space="preserve">Araştırmanın evrenini Türkiye’deki katılım bankalarının ürün ve hizmetlerini kullanan tüm müşteriler oluşturmaktadır. Evrenin tamamına ulaşmanın hem zaman alıcı hem de çok zor olacağı göz önüne alınarak Türkiye’nin 23 farklı ilinde de faaliyet gösteren 5 ayrı katılım bankası müşterilerinden </w:t>
      </w:r>
      <w:r>
        <w:rPr>
          <w:szCs w:val="24"/>
        </w:rPr>
        <w:t xml:space="preserve">olasılıklı örnekleme yöntemlerinden basit </w:t>
      </w:r>
      <w:proofErr w:type="spellStart"/>
      <w:r>
        <w:rPr>
          <w:szCs w:val="24"/>
        </w:rPr>
        <w:t>rassal</w:t>
      </w:r>
      <w:proofErr w:type="spellEnd"/>
      <w:r>
        <w:rPr>
          <w:szCs w:val="24"/>
        </w:rPr>
        <w:t xml:space="preserve"> örnekleme ile</w:t>
      </w:r>
      <w:r w:rsidRPr="00F549E9">
        <w:rPr>
          <w:szCs w:val="24"/>
        </w:rPr>
        <w:t xml:space="preserve"> 516 kişi seçilerek katılım bankalarını</w:t>
      </w:r>
      <w:r w:rsidR="00F87CB7">
        <w:rPr>
          <w:szCs w:val="24"/>
        </w:rPr>
        <w:t>n</w:t>
      </w:r>
      <w:r w:rsidRPr="00F549E9">
        <w:rPr>
          <w:szCs w:val="24"/>
        </w:rPr>
        <w:t xml:space="preserve"> tercih nedenleri anketi uygulanmıştır. Bankalar müşteri sayılarını yayınlamadıkları ve bir müşteri birden fazla banka müşterisi olabileceğinden dolayı örneklem sayısı için ana</w:t>
      </w:r>
      <w:r w:rsidR="00F87CB7">
        <w:rPr>
          <w:szCs w:val="24"/>
        </w:rPr>
        <w:t xml:space="preserve"> </w:t>
      </w:r>
      <w:r w:rsidRPr="00F549E9">
        <w:rPr>
          <w:szCs w:val="24"/>
        </w:rPr>
        <w:t>kütle eleman sayısının bilinmemesi durumunda örneklem seçimi formülü kullanılmıştır. Söz</w:t>
      </w:r>
      <w:r w:rsidR="00F87CB7">
        <w:rPr>
          <w:szCs w:val="24"/>
        </w:rPr>
        <w:t xml:space="preserve"> </w:t>
      </w:r>
      <w:r w:rsidRPr="00F549E9">
        <w:rPr>
          <w:szCs w:val="24"/>
        </w:rPr>
        <w:t>konusu formüle göre %</w:t>
      </w:r>
      <w:r w:rsidR="00F87CB7">
        <w:rPr>
          <w:szCs w:val="24"/>
        </w:rPr>
        <w:t xml:space="preserve"> </w:t>
      </w:r>
      <w:r w:rsidRPr="00F549E9">
        <w:rPr>
          <w:szCs w:val="24"/>
        </w:rPr>
        <w:t>5 hata payı ile minimum örnek sayısı 384</w:t>
      </w:r>
      <w:r>
        <w:rPr>
          <w:szCs w:val="24"/>
        </w:rPr>
        <w:t xml:space="preserve"> olarak</w:t>
      </w:r>
      <w:r w:rsidRPr="00F549E9">
        <w:rPr>
          <w:szCs w:val="24"/>
        </w:rPr>
        <w:t xml:space="preserve"> bulunur. Bu</w:t>
      </w:r>
      <w:r>
        <w:rPr>
          <w:szCs w:val="24"/>
        </w:rPr>
        <w:t xml:space="preserve"> sebeple </w:t>
      </w:r>
      <w:r w:rsidRPr="00F549E9">
        <w:rPr>
          <w:szCs w:val="24"/>
        </w:rPr>
        <w:t xml:space="preserve">bu araştırma için 516 kişi örneklem sayısı için yeterli </w:t>
      </w:r>
      <w:r>
        <w:rPr>
          <w:szCs w:val="24"/>
        </w:rPr>
        <w:t>kabul edilmiştir.</w:t>
      </w:r>
      <w:r w:rsidRPr="00F549E9">
        <w:rPr>
          <w:szCs w:val="24"/>
        </w:rPr>
        <w:t xml:space="preserve">   </w:t>
      </w:r>
    </w:p>
    <w:p w:rsidR="00E44AD8" w:rsidRPr="00F87CB7" w:rsidRDefault="009A11B2" w:rsidP="00F87CB7">
      <w:pPr>
        <w:pStyle w:val="Balk2"/>
        <w:spacing w:line="240" w:lineRule="auto"/>
        <w:ind w:left="0"/>
        <w:rPr>
          <w:rFonts w:ascii="Times New Roman" w:hAnsi="Times New Roman" w:cs="Times New Roman"/>
        </w:rPr>
      </w:pPr>
      <w:r w:rsidRPr="00F87CB7">
        <w:rPr>
          <w:rFonts w:ascii="Times New Roman" w:hAnsi="Times New Roman" w:cs="Times New Roman"/>
        </w:rPr>
        <w:t>4</w:t>
      </w:r>
      <w:r w:rsidR="00E44AD8" w:rsidRPr="00F87CB7">
        <w:rPr>
          <w:rFonts w:ascii="Times New Roman" w:hAnsi="Times New Roman" w:cs="Times New Roman"/>
        </w:rPr>
        <w:t>.3.</w:t>
      </w:r>
      <w:r w:rsidR="00F87CB7">
        <w:rPr>
          <w:rFonts w:ascii="Times New Roman" w:hAnsi="Times New Roman" w:cs="Times New Roman"/>
        </w:rPr>
        <w:t xml:space="preserve"> </w:t>
      </w:r>
      <w:r w:rsidR="00E44AD8" w:rsidRPr="00F87CB7">
        <w:rPr>
          <w:rFonts w:ascii="Times New Roman" w:hAnsi="Times New Roman" w:cs="Times New Roman"/>
        </w:rPr>
        <w:t>Verilerin Toplanması ve Analizi</w:t>
      </w:r>
      <w:bookmarkEnd w:id="4"/>
    </w:p>
    <w:p w:rsidR="00E44AD8" w:rsidRDefault="00E44AD8" w:rsidP="00F87CB7">
      <w:pPr>
        <w:spacing w:line="240" w:lineRule="auto"/>
        <w:ind w:firstLine="0"/>
        <w:rPr>
          <w:szCs w:val="24"/>
        </w:rPr>
      </w:pPr>
      <w:r>
        <w:rPr>
          <w:szCs w:val="24"/>
        </w:rPr>
        <w:t xml:space="preserve">Araştırmada veri toplama aracı olarak </w:t>
      </w:r>
      <w:r w:rsidR="00F87CB7">
        <w:rPr>
          <w:szCs w:val="24"/>
        </w:rPr>
        <w:t xml:space="preserve">Anket Yöntemi </w:t>
      </w:r>
      <w:r>
        <w:rPr>
          <w:szCs w:val="24"/>
        </w:rPr>
        <w:t xml:space="preserve">kullanılmıştır. Türkiye’nin 23 farklı ilinde de faaliyet gösteren 5 ayrı katılım bankası müşterilerinden tesadüfü olarak 516 kişi seçilerek </w:t>
      </w:r>
      <w:r w:rsidR="00F87CB7">
        <w:rPr>
          <w:szCs w:val="24"/>
        </w:rPr>
        <w:t xml:space="preserve">Katılım Bankalarını Tercih Nedenleri Anketi </w:t>
      </w:r>
      <w:r>
        <w:rPr>
          <w:szCs w:val="24"/>
        </w:rPr>
        <w:t>uygulanmıştır. Anket</w:t>
      </w:r>
      <w:r w:rsidR="00F87CB7">
        <w:rPr>
          <w:szCs w:val="24"/>
        </w:rPr>
        <w:t>,</w:t>
      </w:r>
      <w:r>
        <w:rPr>
          <w:szCs w:val="24"/>
        </w:rPr>
        <w:t xml:space="preserve"> personel nezaretinde yüz yüze ile gerçekleştiğinden değerlendirmeye katılmayan anket olmamıştır.</w:t>
      </w:r>
    </w:p>
    <w:p w:rsidR="00E44AD8" w:rsidRDefault="00F87CB7" w:rsidP="00F87CB7">
      <w:pPr>
        <w:spacing w:line="240" w:lineRule="auto"/>
        <w:ind w:firstLine="0"/>
        <w:rPr>
          <w:szCs w:val="24"/>
        </w:rPr>
      </w:pPr>
      <w:r>
        <w:rPr>
          <w:szCs w:val="24"/>
        </w:rPr>
        <w:t xml:space="preserve">Anketin tamamı </w:t>
      </w:r>
      <w:r w:rsidR="00E44AD8">
        <w:rPr>
          <w:szCs w:val="24"/>
        </w:rPr>
        <w:t>Özsoy-Görmez-Mekik</w:t>
      </w:r>
      <w:r>
        <w:rPr>
          <w:szCs w:val="24"/>
        </w:rPr>
        <w:t xml:space="preserve"> (</w:t>
      </w:r>
      <w:r w:rsidR="002B4D96">
        <w:rPr>
          <w:szCs w:val="24"/>
        </w:rPr>
        <w:t>2013</w:t>
      </w:r>
      <w:r w:rsidR="00E44AD8">
        <w:rPr>
          <w:szCs w:val="24"/>
        </w:rPr>
        <w:t>)’in yapmış olduğu çalışmadan alınmıştır.</w:t>
      </w:r>
      <w:r w:rsidR="004816C8">
        <w:rPr>
          <w:szCs w:val="24"/>
        </w:rPr>
        <w:t xml:space="preserve"> </w:t>
      </w:r>
      <w:r w:rsidR="00E44AD8">
        <w:rPr>
          <w:szCs w:val="24"/>
        </w:rPr>
        <w:t>Anket verilerin</w:t>
      </w:r>
      <w:r>
        <w:rPr>
          <w:szCs w:val="24"/>
        </w:rPr>
        <w:t>in</w:t>
      </w:r>
      <w:r w:rsidR="00E44AD8">
        <w:rPr>
          <w:szCs w:val="24"/>
        </w:rPr>
        <w:t xml:space="preserve"> analizi için SPSS istatistiksel paket programı kullanılmıştır. </w:t>
      </w:r>
    </w:p>
    <w:p w:rsidR="00B325C1" w:rsidRPr="00B325C1" w:rsidRDefault="00B325C1" w:rsidP="00F87CB7">
      <w:pPr>
        <w:spacing w:line="240" w:lineRule="auto"/>
        <w:ind w:firstLine="0"/>
        <w:rPr>
          <w:szCs w:val="24"/>
        </w:rPr>
      </w:pPr>
      <w:r w:rsidRPr="00B325C1">
        <w:rPr>
          <w:szCs w:val="24"/>
        </w:rPr>
        <w:t>Anketin güvenilirliği iç</w:t>
      </w:r>
      <w:r w:rsidR="00F87CB7">
        <w:rPr>
          <w:szCs w:val="24"/>
        </w:rPr>
        <w:t xml:space="preserve">in hesaplanan </w:t>
      </w:r>
      <w:proofErr w:type="spellStart"/>
      <w:r w:rsidR="00F87CB7">
        <w:rPr>
          <w:szCs w:val="24"/>
        </w:rPr>
        <w:t>Cronbach’s</w:t>
      </w:r>
      <w:proofErr w:type="spellEnd"/>
      <w:r w:rsidR="00F87CB7">
        <w:rPr>
          <w:szCs w:val="24"/>
        </w:rPr>
        <w:t xml:space="preserve"> Alpha D</w:t>
      </w:r>
      <w:r w:rsidRPr="00B325C1">
        <w:rPr>
          <w:szCs w:val="24"/>
        </w:rPr>
        <w:t>eğeri 0,907 olarak bulunmuştur. Bu değer anketin güvenilirliğinin çok yüksek seviyede olduğunu göstermektedir. Ayrıca yapılan güvenilirlik analizi sonucu herhangi bir madde ölçekten çıkarıldığında güvenilirlik katsayısında herhangi bir artış olmamaktadır. Bunun için herhangi bir madde ölçekten çıkar</w:t>
      </w:r>
      <w:r>
        <w:rPr>
          <w:szCs w:val="24"/>
        </w:rPr>
        <w:t>t</w:t>
      </w:r>
      <w:r w:rsidRPr="00B325C1">
        <w:rPr>
          <w:szCs w:val="24"/>
        </w:rPr>
        <w:t>ılmamıştır.</w:t>
      </w:r>
    </w:p>
    <w:p w:rsidR="00B325C1" w:rsidRDefault="00B325C1" w:rsidP="00E66518">
      <w:pPr>
        <w:spacing w:line="240" w:lineRule="auto"/>
        <w:rPr>
          <w:szCs w:val="24"/>
        </w:rPr>
      </w:pPr>
    </w:p>
    <w:p w:rsidR="00E44AD8" w:rsidRPr="00F87CB7" w:rsidRDefault="009A11B2" w:rsidP="00F87CB7">
      <w:pPr>
        <w:pStyle w:val="Balk2"/>
        <w:spacing w:line="240" w:lineRule="auto"/>
        <w:ind w:left="0"/>
        <w:rPr>
          <w:rFonts w:ascii="Times New Roman" w:hAnsi="Times New Roman" w:cs="Times New Roman"/>
        </w:rPr>
      </w:pPr>
      <w:bookmarkStart w:id="5" w:name="_Toc486535424"/>
      <w:r w:rsidRPr="00F87CB7">
        <w:rPr>
          <w:rFonts w:ascii="Times New Roman" w:hAnsi="Times New Roman" w:cs="Times New Roman"/>
        </w:rPr>
        <w:lastRenderedPageBreak/>
        <w:t>4</w:t>
      </w:r>
      <w:r w:rsidR="00E44AD8" w:rsidRPr="00F87CB7">
        <w:rPr>
          <w:rFonts w:ascii="Times New Roman" w:hAnsi="Times New Roman" w:cs="Times New Roman"/>
        </w:rPr>
        <w:t>.</w:t>
      </w:r>
      <w:r w:rsidRPr="00F87CB7">
        <w:rPr>
          <w:rFonts w:ascii="Times New Roman" w:hAnsi="Times New Roman" w:cs="Times New Roman"/>
        </w:rPr>
        <w:t>4</w:t>
      </w:r>
      <w:r w:rsidR="00E44AD8" w:rsidRPr="00F87CB7">
        <w:rPr>
          <w:rFonts w:ascii="Times New Roman" w:hAnsi="Times New Roman" w:cs="Times New Roman"/>
        </w:rPr>
        <w:t>. Araştırmanın Bulguları</w:t>
      </w:r>
      <w:bookmarkEnd w:id="5"/>
    </w:p>
    <w:p w:rsidR="00E44AD8" w:rsidRDefault="009A11B2" w:rsidP="00F87CB7">
      <w:pPr>
        <w:pStyle w:val="Balk4"/>
        <w:spacing w:before="120" w:after="120" w:line="240" w:lineRule="auto"/>
        <w:ind w:left="0"/>
      </w:pPr>
      <w:bookmarkStart w:id="6" w:name="_Toc486535431"/>
      <w:r>
        <w:t>4.4.1</w:t>
      </w:r>
      <w:r w:rsidR="00E44AD8">
        <w:t>. Müşteri Türü</w:t>
      </w:r>
      <w:bookmarkEnd w:id="6"/>
    </w:p>
    <w:p w:rsidR="00E44AD8" w:rsidRDefault="00E44AD8" w:rsidP="00F87CB7">
      <w:pPr>
        <w:pStyle w:val="NormalWeb"/>
        <w:spacing w:before="120" w:beforeAutospacing="0" w:after="120" w:afterAutospacing="0"/>
        <w:ind w:firstLine="0"/>
        <w:rPr>
          <w:color w:val="000000"/>
        </w:rPr>
      </w:pPr>
      <w:bookmarkStart w:id="7" w:name="_Ref282346074"/>
      <w:r w:rsidRPr="00F141A0">
        <w:rPr>
          <w:color w:val="000000"/>
        </w:rPr>
        <w:t xml:space="preserve">Örneklem grubunun hangi müşteri türü olduklarına göre dağılımı </w:t>
      </w:r>
      <w:r w:rsidR="0072610E" w:rsidRPr="0072610E">
        <w:t>Çizelge</w:t>
      </w:r>
      <w:r w:rsidR="00F87CB7">
        <w:t xml:space="preserve"> </w:t>
      </w:r>
      <w:r w:rsidR="0072610E" w:rsidRPr="0072610E">
        <w:t>5</w:t>
      </w:r>
      <w:r w:rsidRPr="0072610E">
        <w:rPr>
          <w:color w:val="000000"/>
        </w:rPr>
        <w:t>'de</w:t>
      </w:r>
      <w:r w:rsidR="00F87CB7">
        <w:rPr>
          <w:color w:val="000000"/>
        </w:rPr>
        <w:t xml:space="preserve"> </w:t>
      </w:r>
      <w:r>
        <w:rPr>
          <w:color w:val="000000"/>
        </w:rPr>
        <w:t>verilmiştir.</w:t>
      </w:r>
    </w:p>
    <w:bookmarkEnd w:id="7"/>
    <w:p w:rsidR="00E44AD8" w:rsidRPr="005071D2" w:rsidRDefault="00F87CB7" w:rsidP="00F87CB7">
      <w:pPr>
        <w:spacing w:line="240" w:lineRule="auto"/>
        <w:jc w:val="center"/>
        <w:rPr>
          <w:rFonts w:eastAsia="Times New Roman" w:cs="Times New Roman"/>
          <w:color w:val="000000"/>
          <w:szCs w:val="24"/>
          <w:lang w:eastAsia="tr-TR"/>
        </w:rPr>
      </w:pPr>
      <w:r>
        <w:rPr>
          <w:b/>
          <w:szCs w:val="24"/>
        </w:rPr>
        <w:t xml:space="preserve">Çizelge </w:t>
      </w:r>
      <w:r w:rsidR="0072610E">
        <w:rPr>
          <w:b/>
          <w:szCs w:val="24"/>
        </w:rPr>
        <w:t>5</w:t>
      </w:r>
      <w:r>
        <w:rPr>
          <w:b/>
          <w:noProof/>
        </w:rPr>
        <w:t>.</w:t>
      </w:r>
      <w:r w:rsidR="00E44AD8" w:rsidRPr="00A4503A">
        <w:rPr>
          <w:noProof/>
        </w:rPr>
        <w:t xml:space="preserve"> </w:t>
      </w:r>
      <w:r w:rsidR="00E44AD8" w:rsidRPr="00F87CB7">
        <w:rPr>
          <w:b/>
          <w:noProof/>
        </w:rPr>
        <w:t>Örneklem Grubunun Müşteri Türü Dağılımı</w:t>
      </w:r>
    </w:p>
    <w:tbl>
      <w:tblPr>
        <w:tblW w:w="8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27"/>
        <w:gridCol w:w="2014"/>
        <w:gridCol w:w="3231"/>
      </w:tblGrid>
      <w:tr w:rsidR="00E44AD8" w:rsidRPr="00F141A0" w:rsidTr="00513BFB">
        <w:trPr>
          <w:trHeight w:val="681"/>
          <w:jc w:val="center"/>
        </w:trPr>
        <w:tc>
          <w:tcPr>
            <w:tcW w:w="1791"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p>
        </w:tc>
        <w:tc>
          <w:tcPr>
            <w:tcW w:w="1232" w:type="pct"/>
            <w:tcBorders>
              <w:top w:val="single" w:sz="4" w:space="0" w:color="000000"/>
              <w:left w:val="single" w:sz="4" w:space="0" w:color="000000"/>
              <w:bottom w:val="single" w:sz="4" w:space="0" w:color="000000"/>
              <w:right w:val="single" w:sz="4" w:space="0" w:color="000000"/>
            </w:tcBorders>
          </w:tcPr>
          <w:p w:rsidR="00E44AD8" w:rsidRPr="001417BE" w:rsidRDefault="00E44AD8" w:rsidP="00E66518">
            <w:pPr>
              <w:pStyle w:val="ListeParagraf"/>
              <w:spacing w:before="0" w:after="0"/>
              <w:rPr>
                <w:b/>
              </w:rPr>
            </w:pPr>
            <w:r w:rsidRPr="001417BE">
              <w:rPr>
                <w:b/>
              </w:rPr>
              <w:t>Frekans</w:t>
            </w:r>
          </w:p>
        </w:tc>
        <w:tc>
          <w:tcPr>
            <w:tcW w:w="1977" w:type="pct"/>
            <w:tcBorders>
              <w:top w:val="single" w:sz="4" w:space="0" w:color="000000"/>
              <w:left w:val="single" w:sz="4" w:space="0" w:color="000000"/>
              <w:bottom w:val="single" w:sz="4" w:space="0" w:color="000000"/>
              <w:right w:val="single" w:sz="4" w:space="0" w:color="000000"/>
            </w:tcBorders>
          </w:tcPr>
          <w:p w:rsidR="00E44AD8" w:rsidRPr="001417BE" w:rsidRDefault="00E44AD8" w:rsidP="00E66518">
            <w:pPr>
              <w:pStyle w:val="ListeParagraf"/>
              <w:spacing w:before="0" w:after="0"/>
              <w:rPr>
                <w:b/>
              </w:rPr>
            </w:pPr>
            <w:r w:rsidRPr="001417BE">
              <w:rPr>
                <w:b/>
              </w:rPr>
              <w:t>Yüzde (%)</w:t>
            </w:r>
          </w:p>
        </w:tc>
      </w:tr>
      <w:tr w:rsidR="00E44AD8" w:rsidRPr="00F141A0" w:rsidTr="00513BFB">
        <w:trPr>
          <w:trHeight w:val="681"/>
          <w:jc w:val="center"/>
        </w:trPr>
        <w:tc>
          <w:tcPr>
            <w:tcW w:w="1791" w:type="pct"/>
            <w:tcBorders>
              <w:top w:val="single" w:sz="4" w:space="0" w:color="000000"/>
              <w:left w:val="single" w:sz="4" w:space="0" w:color="000000"/>
              <w:bottom w:val="single" w:sz="4" w:space="0" w:color="000000"/>
              <w:right w:val="single" w:sz="4" w:space="0" w:color="000000"/>
            </w:tcBorders>
          </w:tcPr>
          <w:p w:rsidR="00E44AD8" w:rsidRPr="00F223AA" w:rsidRDefault="00F87CB7" w:rsidP="00E66518">
            <w:pPr>
              <w:pStyle w:val="ListeParagraf"/>
              <w:spacing w:before="0" w:after="0"/>
            </w:pPr>
            <w:r w:rsidRPr="00F223AA">
              <w:t>Bireysel M</w:t>
            </w:r>
            <w:r w:rsidR="00E44AD8" w:rsidRPr="00F223AA">
              <w:t>üşteri</w:t>
            </w:r>
          </w:p>
        </w:tc>
        <w:tc>
          <w:tcPr>
            <w:tcW w:w="1232"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322</w:t>
            </w:r>
          </w:p>
        </w:tc>
        <w:tc>
          <w:tcPr>
            <w:tcW w:w="1977"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62,4</w:t>
            </w:r>
          </w:p>
        </w:tc>
      </w:tr>
      <w:tr w:rsidR="00E44AD8" w:rsidRPr="00F141A0" w:rsidTr="00513BFB">
        <w:trPr>
          <w:trHeight w:val="681"/>
          <w:jc w:val="center"/>
        </w:trPr>
        <w:tc>
          <w:tcPr>
            <w:tcW w:w="1791" w:type="pct"/>
            <w:tcBorders>
              <w:top w:val="single" w:sz="4" w:space="0" w:color="000000"/>
              <w:left w:val="single" w:sz="4" w:space="0" w:color="000000"/>
              <w:bottom w:val="single" w:sz="4" w:space="0" w:color="000000"/>
              <w:right w:val="single" w:sz="4" w:space="0" w:color="000000"/>
            </w:tcBorders>
          </w:tcPr>
          <w:p w:rsidR="00E44AD8" w:rsidRPr="00F223AA" w:rsidRDefault="00D25AC3" w:rsidP="00E66518">
            <w:pPr>
              <w:pStyle w:val="ListeParagraf"/>
              <w:spacing w:before="0" w:after="0"/>
            </w:pPr>
            <w:r w:rsidRPr="00F223AA">
              <w:t>Ticari M</w:t>
            </w:r>
            <w:r w:rsidR="00E44AD8" w:rsidRPr="00F223AA">
              <w:t>üşteri</w:t>
            </w:r>
          </w:p>
        </w:tc>
        <w:tc>
          <w:tcPr>
            <w:tcW w:w="1232"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194</w:t>
            </w:r>
          </w:p>
        </w:tc>
        <w:tc>
          <w:tcPr>
            <w:tcW w:w="1977"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37,6</w:t>
            </w:r>
          </w:p>
        </w:tc>
      </w:tr>
      <w:tr w:rsidR="00E44AD8" w:rsidRPr="0066620F" w:rsidTr="00513BFB">
        <w:trPr>
          <w:trHeight w:val="724"/>
          <w:jc w:val="center"/>
        </w:trPr>
        <w:tc>
          <w:tcPr>
            <w:tcW w:w="1791"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Toplam</w:t>
            </w:r>
          </w:p>
        </w:tc>
        <w:tc>
          <w:tcPr>
            <w:tcW w:w="1232" w:type="pct"/>
            <w:tcBorders>
              <w:top w:val="single" w:sz="4" w:space="0" w:color="000000"/>
              <w:left w:val="single" w:sz="4" w:space="0" w:color="000000"/>
              <w:bottom w:val="single" w:sz="4" w:space="0" w:color="000000"/>
              <w:right w:val="single" w:sz="4" w:space="0" w:color="000000"/>
            </w:tcBorders>
          </w:tcPr>
          <w:p w:rsidR="00E44AD8" w:rsidRPr="00F5743C" w:rsidRDefault="00E44AD8" w:rsidP="00E66518">
            <w:pPr>
              <w:pStyle w:val="ListeParagraf"/>
              <w:spacing w:before="0" w:after="0"/>
            </w:pPr>
            <w:r w:rsidRPr="00F5743C">
              <w:t>516</w:t>
            </w:r>
          </w:p>
        </w:tc>
        <w:tc>
          <w:tcPr>
            <w:tcW w:w="1977" w:type="pct"/>
            <w:tcBorders>
              <w:top w:val="single" w:sz="4" w:space="0" w:color="000000"/>
              <w:left w:val="single" w:sz="4" w:space="0" w:color="000000"/>
              <w:bottom w:val="single" w:sz="4" w:space="0" w:color="000000"/>
              <w:right w:val="single" w:sz="4" w:space="0" w:color="000000"/>
            </w:tcBorders>
          </w:tcPr>
          <w:p w:rsidR="00E44AD8" w:rsidRPr="00F5743C" w:rsidRDefault="00E44AD8" w:rsidP="00E66518">
            <w:pPr>
              <w:pStyle w:val="ListeParagraf"/>
              <w:spacing w:before="0" w:after="0"/>
            </w:pPr>
            <w:r w:rsidRPr="00F5743C">
              <w:t>100,0</w:t>
            </w:r>
          </w:p>
        </w:tc>
      </w:tr>
    </w:tbl>
    <w:p w:rsidR="00E44AD8" w:rsidRPr="00E87F63" w:rsidRDefault="00E44AD8" w:rsidP="00D25AC3">
      <w:pPr>
        <w:spacing w:line="240" w:lineRule="auto"/>
        <w:ind w:firstLine="0"/>
        <w:rPr>
          <w:b/>
        </w:rPr>
      </w:pPr>
      <w:r w:rsidRPr="00E87F63">
        <w:t>Buna göre araştırmaya katılan banka müşterilerinin 322’si (% 62,4) bireysel müşteri, 194'ü (% 37,6) ticari müşteridir.</w:t>
      </w:r>
    </w:p>
    <w:p w:rsidR="00E44AD8" w:rsidRPr="009B5499" w:rsidRDefault="00E44AD8" w:rsidP="00D25AC3">
      <w:pPr>
        <w:spacing w:line="240" w:lineRule="auto"/>
        <w:ind w:firstLine="0"/>
      </w:pPr>
      <w:r w:rsidRPr="009B5499">
        <w:t>Örneklem grubunun müşteri türü dağılımına bakıldığında ticari müşterilerin tüm katılımcılar içindeki oranı %</w:t>
      </w:r>
      <w:r w:rsidR="00C703C1">
        <w:t xml:space="preserve"> </w:t>
      </w:r>
      <w:r w:rsidRPr="009B5499">
        <w:t xml:space="preserve">37,6 olarak gerçekleşmiştir. Söz konusu oranlar ticari banka faaliyetlerinin diğer faaliyetlere göre 1/3 oranında olduğunu göstermektedir. Bu durum aslında katılım bankasının çoğu amacına uygunluğunun teyidi anlamı taşımaktadır. Zira Katılım bankalarının en önemli amacı reel ekonomiyi fonlayarak istihdama olumlu katkı sağlamaktır. </w:t>
      </w:r>
    </w:p>
    <w:p w:rsidR="00E44AD8" w:rsidRDefault="009A11B2" w:rsidP="00C703C1">
      <w:pPr>
        <w:pStyle w:val="Balk4"/>
        <w:spacing w:before="120" w:after="120" w:line="240" w:lineRule="auto"/>
        <w:ind w:left="0"/>
      </w:pPr>
      <w:bookmarkStart w:id="8" w:name="_Toc486535432"/>
      <w:r>
        <w:t xml:space="preserve">4.4.2. </w:t>
      </w:r>
      <w:r w:rsidR="00D25AC3">
        <w:t>Katılım Bankaları İ</w:t>
      </w:r>
      <w:r w:rsidR="00E44AD8">
        <w:t>le Çalışma Geçmişi</w:t>
      </w:r>
      <w:bookmarkEnd w:id="8"/>
    </w:p>
    <w:p w:rsidR="00E44AD8" w:rsidRDefault="00E44AD8" w:rsidP="00C703C1">
      <w:pPr>
        <w:pStyle w:val="NormalWeb"/>
        <w:spacing w:before="120" w:beforeAutospacing="0" w:after="120" w:afterAutospacing="0"/>
        <w:ind w:firstLine="0"/>
        <w:rPr>
          <w:color w:val="000000"/>
        </w:rPr>
      </w:pPr>
      <w:r w:rsidRPr="00F141A0">
        <w:rPr>
          <w:color w:val="000000"/>
        </w:rPr>
        <w:t xml:space="preserve">Örneklem grubunun katılım bankaları ve finans kurumları ile ilişkilerindeki toplam sürelere göre dağılımı </w:t>
      </w:r>
      <w:r w:rsidR="00C703C1">
        <w:t xml:space="preserve">Çizelge </w:t>
      </w:r>
      <w:r w:rsidR="0072610E" w:rsidRPr="0072610E">
        <w:t>6</w:t>
      </w:r>
      <w:r w:rsidRPr="0072610E">
        <w:rPr>
          <w:color w:val="000000"/>
        </w:rPr>
        <w:t>'d</w:t>
      </w:r>
      <w:r w:rsidR="0072610E" w:rsidRPr="0072610E">
        <w:rPr>
          <w:color w:val="000000"/>
        </w:rPr>
        <w:t>a</w:t>
      </w:r>
      <w:r w:rsidR="00C703C1">
        <w:rPr>
          <w:color w:val="000000"/>
        </w:rPr>
        <w:t xml:space="preserve"> </w:t>
      </w:r>
      <w:r>
        <w:rPr>
          <w:color w:val="000000"/>
        </w:rPr>
        <w:t xml:space="preserve">verilmiştir. </w:t>
      </w:r>
    </w:p>
    <w:p w:rsidR="00E44AD8" w:rsidRPr="00C703C1" w:rsidRDefault="00C703C1" w:rsidP="00C703C1">
      <w:pPr>
        <w:spacing w:line="240" w:lineRule="auto"/>
        <w:jc w:val="center"/>
        <w:rPr>
          <w:b/>
        </w:rPr>
      </w:pPr>
      <w:r>
        <w:rPr>
          <w:b/>
          <w:szCs w:val="24"/>
        </w:rPr>
        <w:t xml:space="preserve">Çizelge </w:t>
      </w:r>
      <w:r w:rsidR="0072610E" w:rsidRPr="00C703C1">
        <w:rPr>
          <w:b/>
          <w:szCs w:val="24"/>
        </w:rPr>
        <w:t>6</w:t>
      </w:r>
      <w:r>
        <w:rPr>
          <w:b/>
          <w:noProof/>
        </w:rPr>
        <w:t xml:space="preserve">. </w:t>
      </w:r>
      <w:r w:rsidR="00E44AD8" w:rsidRPr="00C703C1">
        <w:rPr>
          <w:b/>
        </w:rPr>
        <w:t>Örneklem Grubunun Katılım Bankaları İlişkilerindeki Toplam Sürelere Göre Dağılımı</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7"/>
        <w:gridCol w:w="1566"/>
        <w:gridCol w:w="1529"/>
      </w:tblGrid>
      <w:tr w:rsidR="00E44AD8" w:rsidRPr="00F141A0" w:rsidTr="00513BFB">
        <w:trPr>
          <w:trHeight w:val="527"/>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rsidRPr="00F141A0">
              <w:t> </w:t>
            </w:r>
          </w:p>
        </w:tc>
        <w:tc>
          <w:tcPr>
            <w:tcW w:w="956" w:type="pct"/>
            <w:tcBorders>
              <w:top w:val="single" w:sz="4" w:space="0" w:color="000000"/>
              <w:left w:val="single" w:sz="4" w:space="0" w:color="000000"/>
              <w:bottom w:val="single" w:sz="4" w:space="0" w:color="000000"/>
              <w:right w:val="single" w:sz="4" w:space="0" w:color="000000"/>
            </w:tcBorders>
          </w:tcPr>
          <w:p w:rsidR="00E44AD8" w:rsidRPr="001417BE" w:rsidRDefault="00E44AD8" w:rsidP="00E66518">
            <w:pPr>
              <w:pStyle w:val="ListeParagraf"/>
              <w:spacing w:before="0" w:after="0"/>
              <w:rPr>
                <w:b/>
              </w:rPr>
            </w:pPr>
            <w:r w:rsidRPr="001417BE">
              <w:rPr>
                <w:b/>
              </w:rPr>
              <w:t>Frekans</w:t>
            </w:r>
          </w:p>
        </w:tc>
        <w:tc>
          <w:tcPr>
            <w:tcW w:w="933" w:type="pct"/>
            <w:tcBorders>
              <w:top w:val="single" w:sz="4" w:space="0" w:color="000000"/>
              <w:left w:val="single" w:sz="4" w:space="0" w:color="000000"/>
              <w:bottom w:val="single" w:sz="4" w:space="0" w:color="000000"/>
              <w:right w:val="single" w:sz="4" w:space="0" w:color="000000"/>
            </w:tcBorders>
          </w:tcPr>
          <w:p w:rsidR="00E44AD8" w:rsidRPr="001417BE" w:rsidRDefault="00E44AD8" w:rsidP="00E66518">
            <w:pPr>
              <w:pStyle w:val="ListeParagraf"/>
              <w:spacing w:before="0" w:after="0"/>
              <w:rPr>
                <w:b/>
              </w:rPr>
            </w:pPr>
            <w:r w:rsidRPr="001417BE">
              <w:rPr>
                <w:b/>
              </w:rPr>
              <w:t>Yüzde (%)</w:t>
            </w:r>
          </w:p>
        </w:tc>
      </w:tr>
      <w:tr w:rsidR="00E44AD8" w:rsidRPr="00F141A0" w:rsidTr="00513BFB">
        <w:trPr>
          <w:trHeight w:val="527"/>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 xml:space="preserve">2 </w:t>
            </w:r>
            <w:r w:rsidR="00C703C1" w:rsidRPr="00F223AA">
              <w:t>Yıldan Az</w:t>
            </w:r>
          </w:p>
        </w:tc>
        <w:tc>
          <w:tcPr>
            <w:tcW w:w="956"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159</w:t>
            </w:r>
          </w:p>
        </w:tc>
        <w:tc>
          <w:tcPr>
            <w:tcW w:w="933"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30,8</w:t>
            </w:r>
          </w:p>
        </w:tc>
      </w:tr>
      <w:tr w:rsidR="00E44AD8" w:rsidRPr="00F141A0" w:rsidTr="00513BFB">
        <w:trPr>
          <w:trHeight w:val="527"/>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 xml:space="preserve">2-5 </w:t>
            </w:r>
            <w:r w:rsidR="00C703C1" w:rsidRPr="00F223AA">
              <w:t>Yıl</w:t>
            </w:r>
          </w:p>
        </w:tc>
        <w:tc>
          <w:tcPr>
            <w:tcW w:w="956"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208</w:t>
            </w:r>
          </w:p>
        </w:tc>
        <w:tc>
          <w:tcPr>
            <w:tcW w:w="933"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40,3</w:t>
            </w:r>
          </w:p>
        </w:tc>
      </w:tr>
      <w:tr w:rsidR="00E44AD8" w:rsidRPr="00F141A0" w:rsidTr="00513BFB">
        <w:trPr>
          <w:trHeight w:val="527"/>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 xml:space="preserve">5-10 </w:t>
            </w:r>
            <w:r w:rsidR="00C703C1" w:rsidRPr="00F223AA">
              <w:t>Yıl</w:t>
            </w:r>
          </w:p>
        </w:tc>
        <w:tc>
          <w:tcPr>
            <w:tcW w:w="956"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116</w:t>
            </w:r>
          </w:p>
        </w:tc>
        <w:tc>
          <w:tcPr>
            <w:tcW w:w="933"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22,5</w:t>
            </w:r>
          </w:p>
        </w:tc>
      </w:tr>
      <w:tr w:rsidR="00E44AD8" w:rsidRPr="00F141A0" w:rsidTr="00513BFB">
        <w:trPr>
          <w:trHeight w:val="527"/>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 xml:space="preserve">10 </w:t>
            </w:r>
            <w:r w:rsidR="00C703C1" w:rsidRPr="00F223AA">
              <w:t>Yıldan Fazla</w:t>
            </w:r>
          </w:p>
        </w:tc>
        <w:tc>
          <w:tcPr>
            <w:tcW w:w="956"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33</w:t>
            </w:r>
          </w:p>
        </w:tc>
        <w:tc>
          <w:tcPr>
            <w:tcW w:w="933"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6,4</w:t>
            </w:r>
          </w:p>
        </w:tc>
      </w:tr>
      <w:tr w:rsidR="00E44AD8" w:rsidRPr="00F141A0" w:rsidTr="00513BFB">
        <w:trPr>
          <w:trHeight w:val="535"/>
          <w:jc w:val="center"/>
        </w:trPr>
        <w:tc>
          <w:tcPr>
            <w:tcW w:w="311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Toplam</w:t>
            </w:r>
          </w:p>
        </w:tc>
        <w:tc>
          <w:tcPr>
            <w:tcW w:w="956"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516</w:t>
            </w:r>
          </w:p>
        </w:tc>
        <w:tc>
          <w:tcPr>
            <w:tcW w:w="933"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rsidRPr="00F141A0">
              <w:t>100,0</w:t>
            </w:r>
          </w:p>
        </w:tc>
      </w:tr>
    </w:tbl>
    <w:p w:rsidR="00E44AD8" w:rsidRPr="00E87F63" w:rsidRDefault="00E44AD8" w:rsidP="00C703C1">
      <w:pPr>
        <w:spacing w:line="240" w:lineRule="auto"/>
        <w:ind w:firstLine="0"/>
      </w:pPr>
      <w:r w:rsidRPr="00E87F63">
        <w:lastRenderedPageBreak/>
        <w:t>Buna göre araştırmaya katılan banka müşterilerinin 159’unun (% 30,8) 2 yıldan az, 208’inin (% 40,3) 2-5 yıl, 116’sının (% 22,5) 5-10 yıl, 33’ünün (%</w:t>
      </w:r>
      <w:r w:rsidR="00C703C1">
        <w:t xml:space="preserve"> </w:t>
      </w:r>
      <w:r w:rsidRPr="00E87F63">
        <w:t>6,4) 10 yıldan daha fazla süredir katılım bankaları ve finans kurumları ile ilişki içerisinde olduğu görülmektedir.</w:t>
      </w:r>
    </w:p>
    <w:p w:rsidR="00E44AD8" w:rsidRPr="00B907D2" w:rsidRDefault="00E44AD8" w:rsidP="00C703C1">
      <w:pPr>
        <w:spacing w:line="240" w:lineRule="auto"/>
        <w:ind w:firstLine="0"/>
      </w:pPr>
      <w:r w:rsidRPr="00E87F63">
        <w:t>Örneklem grubunun katılım bankaları ilişkilerinde toplam sürelere göre dağılımına bakıldığında 2-5 yıl arası çalışma geçmişine sahip katılımcıların oranı %</w:t>
      </w:r>
      <w:r w:rsidR="00C703C1">
        <w:t xml:space="preserve"> </w:t>
      </w:r>
      <w:r w:rsidRPr="00E87F63">
        <w:t xml:space="preserve">71,1 olarak gerçekleşmiştir. Müşteri </w:t>
      </w:r>
      <w:proofErr w:type="gramStart"/>
      <w:r w:rsidRPr="00E87F63">
        <w:t>portföyünün</w:t>
      </w:r>
      <w:proofErr w:type="gramEnd"/>
      <w:r w:rsidRPr="00E87F63">
        <w:t xml:space="preserve"> çalışma geçmişinin kısa olmasının nedeni olarak yapılanmanın çok</w:t>
      </w:r>
      <w:r w:rsidR="00C703C1">
        <w:t xml:space="preserve"> yeni olmasından kaynaklandığı söylenebilir</w:t>
      </w:r>
      <w:r w:rsidRPr="00E87F63">
        <w:t>.</w:t>
      </w:r>
    </w:p>
    <w:p w:rsidR="00E44AD8" w:rsidRDefault="009A11B2" w:rsidP="00C703C1">
      <w:pPr>
        <w:pStyle w:val="Balk4"/>
        <w:spacing w:before="120" w:after="120" w:line="240" w:lineRule="auto"/>
        <w:ind w:left="0"/>
      </w:pPr>
      <w:bookmarkStart w:id="9" w:name="_Toc486535433"/>
      <w:r>
        <w:t>4.4.3.</w:t>
      </w:r>
      <w:r w:rsidR="00C703C1">
        <w:t xml:space="preserve"> En Ç</w:t>
      </w:r>
      <w:r w:rsidR="00E44AD8">
        <w:t>ok Kullanılan B</w:t>
      </w:r>
      <w:r w:rsidR="00E44AD8" w:rsidRPr="000A2F60">
        <w:t>ankacılık Hizmetleri</w:t>
      </w:r>
      <w:bookmarkEnd w:id="9"/>
    </w:p>
    <w:p w:rsidR="00E44AD8" w:rsidRDefault="00E44AD8" w:rsidP="00C703C1">
      <w:pPr>
        <w:pStyle w:val="NormalWeb"/>
        <w:spacing w:before="120" w:beforeAutospacing="0" w:after="120" w:afterAutospacing="0"/>
        <w:ind w:firstLine="0"/>
        <w:rPr>
          <w:color w:val="000000"/>
        </w:rPr>
      </w:pPr>
      <w:r w:rsidRPr="00F141A0">
        <w:rPr>
          <w:color w:val="000000"/>
        </w:rPr>
        <w:t xml:space="preserve">Örneklem grubunun </w:t>
      </w:r>
      <w:r>
        <w:rPr>
          <w:color w:val="000000"/>
        </w:rPr>
        <w:t xml:space="preserve">en çok kullandıkları bankacılık ürünleri </w:t>
      </w:r>
      <w:r w:rsidR="00C703C1">
        <w:t xml:space="preserve">Çizelge </w:t>
      </w:r>
      <w:r w:rsidR="0072610E" w:rsidRPr="0072610E">
        <w:t>7</w:t>
      </w:r>
      <w:r w:rsidRPr="0072610E">
        <w:rPr>
          <w:color w:val="000000"/>
        </w:rPr>
        <w:t>’d</w:t>
      </w:r>
      <w:r w:rsidR="0072610E" w:rsidRPr="0072610E">
        <w:rPr>
          <w:color w:val="000000"/>
        </w:rPr>
        <w:t>e</w:t>
      </w:r>
      <w:r w:rsidR="00C703C1">
        <w:rPr>
          <w:color w:val="000000"/>
        </w:rPr>
        <w:t xml:space="preserve"> </w:t>
      </w:r>
      <w:r>
        <w:rPr>
          <w:color w:val="000000"/>
        </w:rPr>
        <w:t xml:space="preserve">verilmiştir. </w:t>
      </w:r>
    </w:p>
    <w:p w:rsidR="00E44AD8" w:rsidRPr="00C703C1" w:rsidRDefault="00C703C1" w:rsidP="00C27F85">
      <w:pPr>
        <w:pStyle w:val="NormalWeb"/>
        <w:spacing w:before="120" w:beforeAutospacing="0" w:after="120" w:afterAutospacing="0"/>
        <w:jc w:val="center"/>
        <w:rPr>
          <w:b/>
        </w:rPr>
      </w:pPr>
      <w:r w:rsidRPr="00C703C1">
        <w:rPr>
          <w:b/>
        </w:rPr>
        <w:t xml:space="preserve">Çizelge </w:t>
      </w:r>
      <w:r w:rsidR="0072610E" w:rsidRPr="00C703C1">
        <w:rPr>
          <w:b/>
        </w:rPr>
        <w:t>7</w:t>
      </w:r>
      <w:r w:rsidRPr="00C703C1">
        <w:rPr>
          <w:b/>
          <w:noProof/>
        </w:rPr>
        <w:t xml:space="preserve">. </w:t>
      </w:r>
      <w:r w:rsidR="00E44AD8" w:rsidRPr="00C703C1">
        <w:rPr>
          <w:b/>
        </w:rPr>
        <w:t>Örneklem Grubunun En Çok K</w:t>
      </w:r>
      <w:r>
        <w:rPr>
          <w:b/>
        </w:rPr>
        <w:t>ullanılan Bankacılık Hizmetleri</w:t>
      </w:r>
      <w:r w:rsidR="00E44AD8" w:rsidRPr="00C703C1">
        <w:rPr>
          <w:b/>
        </w:rPr>
        <w:t>ne Göre Dağılımı</w:t>
      </w:r>
    </w:p>
    <w:tbl>
      <w:tblPr>
        <w:tblW w:w="8251" w:type="dxa"/>
        <w:tblInd w:w="55" w:type="dxa"/>
        <w:tblCellMar>
          <w:left w:w="70" w:type="dxa"/>
          <w:right w:w="70" w:type="dxa"/>
        </w:tblCellMar>
        <w:tblLook w:val="04A0" w:firstRow="1" w:lastRow="0" w:firstColumn="1" w:lastColumn="0" w:noHBand="0" w:noVBand="1"/>
      </w:tblPr>
      <w:tblGrid>
        <w:gridCol w:w="5405"/>
        <w:gridCol w:w="1250"/>
        <w:gridCol w:w="1596"/>
      </w:tblGrid>
      <w:tr w:rsidR="00E44AD8" w:rsidRPr="00512EE4" w:rsidTr="00513BFB">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b/>
                <w:bCs/>
                <w:color w:val="000000"/>
                <w:sz w:val="18"/>
                <w:szCs w:val="18"/>
                <w:lang w:eastAsia="tr-TR"/>
              </w:rPr>
            </w:pPr>
            <w:r w:rsidRPr="00512EE4">
              <w:rPr>
                <w:rFonts w:eastAsia="Times New Roman" w:cs="Times New Roman"/>
                <w:b/>
                <w:bCs/>
                <w:color w:val="000000"/>
                <w:sz w:val="18"/>
                <w:szCs w:val="18"/>
                <w:lang w:eastAsia="tr-TR"/>
              </w:rPr>
              <w:t>En Çok Kullanılan Bankacılık Hizmetleri</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b/>
                <w:bCs/>
                <w:color w:val="000000"/>
                <w:sz w:val="18"/>
                <w:szCs w:val="18"/>
                <w:lang w:eastAsia="tr-TR"/>
              </w:rPr>
            </w:pPr>
            <w:r w:rsidRPr="00512EE4">
              <w:rPr>
                <w:rFonts w:eastAsia="Times New Roman" w:cs="Times New Roman"/>
                <w:b/>
                <w:bCs/>
                <w:color w:val="000000"/>
                <w:sz w:val="18"/>
                <w:szCs w:val="18"/>
                <w:lang w:eastAsia="tr-TR"/>
              </w:rPr>
              <w:t>Frekans</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b/>
                <w:bCs/>
                <w:color w:val="000000"/>
                <w:sz w:val="18"/>
                <w:szCs w:val="18"/>
                <w:lang w:eastAsia="tr-TR"/>
              </w:rPr>
            </w:pPr>
            <w:r w:rsidRPr="00512EE4">
              <w:rPr>
                <w:rFonts w:eastAsia="Times New Roman" w:cs="Times New Roman"/>
                <w:b/>
                <w:bCs/>
                <w:color w:val="000000"/>
                <w:sz w:val="18"/>
                <w:szCs w:val="18"/>
                <w:lang w:eastAsia="tr-TR"/>
              </w:rPr>
              <w:t>Yüzde</w:t>
            </w:r>
            <w:r w:rsidR="00511B2A">
              <w:rPr>
                <w:rFonts w:eastAsia="Times New Roman" w:cs="Times New Roman"/>
                <w:b/>
                <w:bCs/>
                <w:color w:val="000000"/>
                <w:sz w:val="18"/>
                <w:szCs w:val="18"/>
                <w:lang w:eastAsia="tr-TR"/>
              </w:rPr>
              <w:t xml:space="preserve"> </w:t>
            </w:r>
            <w:r w:rsidRPr="00512EE4">
              <w:rPr>
                <w:rFonts w:eastAsia="Times New Roman" w:cs="Times New Roman"/>
                <w:b/>
                <w:bCs/>
                <w:color w:val="000000"/>
                <w:sz w:val="18"/>
                <w:szCs w:val="18"/>
                <w:lang w:eastAsia="tr-TR"/>
              </w:rPr>
              <w:t>(%)</w:t>
            </w:r>
          </w:p>
        </w:tc>
      </w:tr>
      <w:tr w:rsidR="00E44AD8" w:rsidRPr="00512EE4" w:rsidTr="00513BFB">
        <w:trPr>
          <w:trHeight w:val="3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Uluslararası Finansal Hizmetler</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4</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0,3</w:t>
            </w:r>
          </w:p>
        </w:tc>
      </w:tr>
      <w:tr w:rsidR="00E44AD8" w:rsidRPr="00512EE4" w:rsidTr="00513BFB">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Yatırım Fonları</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28</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1,8</w:t>
            </w:r>
          </w:p>
        </w:tc>
      </w:tr>
      <w:tr w:rsidR="00E44AD8" w:rsidRPr="00512EE4" w:rsidTr="00513BFB">
        <w:trPr>
          <w:trHeight w:val="35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Kredi Mektupları</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51</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3,3</w:t>
            </w:r>
          </w:p>
        </w:tc>
      </w:tr>
      <w:tr w:rsidR="00E44AD8" w:rsidRPr="00512EE4" w:rsidTr="00513BFB">
        <w:trPr>
          <w:trHeight w:val="30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Ödemeler</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98</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6,3</w:t>
            </w:r>
          </w:p>
        </w:tc>
      </w:tr>
      <w:tr w:rsidR="00E44AD8" w:rsidRPr="00512EE4" w:rsidTr="00513BFB">
        <w:trPr>
          <w:trHeight w:val="261"/>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Tasarruf Hesapları</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119</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7,7</w:t>
            </w:r>
          </w:p>
        </w:tc>
      </w:tr>
      <w:tr w:rsidR="00E44AD8" w:rsidRPr="00512EE4" w:rsidTr="00513BFB">
        <w:trPr>
          <w:trHeight w:val="21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Krediler</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137</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8,9</w:t>
            </w:r>
          </w:p>
        </w:tc>
      </w:tr>
      <w:tr w:rsidR="00E44AD8" w:rsidRPr="00512EE4" w:rsidTr="00513BFB">
        <w:trPr>
          <w:trHeight w:val="28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Para Transferleri</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141</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9,1</w:t>
            </w:r>
          </w:p>
        </w:tc>
      </w:tr>
      <w:tr w:rsidR="00E44AD8" w:rsidRPr="00512EE4" w:rsidTr="00513BFB">
        <w:trPr>
          <w:trHeight w:val="26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Bankamatikler</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152</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9,8</w:t>
            </w:r>
          </w:p>
        </w:tc>
      </w:tr>
      <w:tr w:rsidR="00E44AD8" w:rsidRPr="00512EE4" w:rsidTr="00513BFB">
        <w:trPr>
          <w:trHeight w:val="30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Kredi Kartları</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243</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15,7</w:t>
            </w:r>
          </w:p>
        </w:tc>
      </w:tr>
      <w:tr w:rsidR="00E44AD8" w:rsidRPr="00512EE4" w:rsidTr="00513BFB">
        <w:trPr>
          <w:trHeight w:val="2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İnternet Bankacılığı</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249</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16,1</w:t>
            </w:r>
          </w:p>
        </w:tc>
      </w:tr>
      <w:tr w:rsidR="00E44AD8" w:rsidRPr="00512EE4" w:rsidTr="00513BFB">
        <w:trPr>
          <w:trHeight w:val="32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Cari Hesaplar</w:t>
            </w:r>
          </w:p>
        </w:tc>
        <w:tc>
          <w:tcPr>
            <w:tcW w:w="0" w:type="auto"/>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326</w:t>
            </w:r>
          </w:p>
        </w:tc>
        <w:tc>
          <w:tcPr>
            <w:tcW w:w="1596" w:type="dxa"/>
            <w:tcBorders>
              <w:top w:val="nil"/>
              <w:left w:val="nil"/>
              <w:bottom w:val="single" w:sz="8"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21,1</w:t>
            </w:r>
          </w:p>
        </w:tc>
      </w:tr>
      <w:tr w:rsidR="00E44AD8" w:rsidRPr="00512EE4" w:rsidTr="00513BFB">
        <w:trPr>
          <w:trHeight w:val="201"/>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4AD8" w:rsidRPr="00F223AA" w:rsidRDefault="00E44AD8" w:rsidP="00E66518">
            <w:pPr>
              <w:spacing w:before="0" w:after="0" w:line="240" w:lineRule="auto"/>
              <w:ind w:firstLine="0"/>
              <w:rPr>
                <w:rFonts w:eastAsia="Times New Roman" w:cs="Times New Roman"/>
                <w:bCs/>
                <w:color w:val="000000"/>
                <w:sz w:val="18"/>
                <w:szCs w:val="18"/>
                <w:lang w:eastAsia="tr-TR"/>
              </w:rPr>
            </w:pPr>
            <w:r w:rsidRPr="00F223AA">
              <w:rPr>
                <w:rFonts w:eastAsia="Times New Roman" w:cs="Times New Roman"/>
                <w:bCs/>
                <w:color w:val="000000"/>
                <w:sz w:val="18"/>
                <w:szCs w:val="18"/>
                <w:lang w:eastAsia="tr-TR"/>
              </w:rPr>
              <w:t xml:space="preserve">Toplam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1548</w:t>
            </w:r>
          </w:p>
        </w:tc>
        <w:tc>
          <w:tcPr>
            <w:tcW w:w="1596" w:type="dxa"/>
            <w:tcBorders>
              <w:top w:val="single" w:sz="8" w:space="0" w:color="auto"/>
              <w:left w:val="nil"/>
              <w:bottom w:val="single" w:sz="4" w:space="0" w:color="auto"/>
              <w:right w:val="single" w:sz="8" w:space="0" w:color="auto"/>
            </w:tcBorders>
            <w:shd w:val="clear" w:color="auto" w:fill="auto"/>
            <w:noWrap/>
            <w:vAlign w:val="center"/>
            <w:hideMark/>
          </w:tcPr>
          <w:p w:rsidR="00E44AD8" w:rsidRPr="00512EE4" w:rsidRDefault="00E44AD8" w:rsidP="00E66518">
            <w:pPr>
              <w:spacing w:before="0" w:after="0" w:line="240" w:lineRule="auto"/>
              <w:ind w:firstLine="0"/>
              <w:rPr>
                <w:rFonts w:eastAsia="Times New Roman" w:cs="Times New Roman"/>
                <w:color w:val="000000"/>
                <w:sz w:val="18"/>
                <w:szCs w:val="18"/>
                <w:lang w:eastAsia="tr-TR"/>
              </w:rPr>
            </w:pPr>
            <w:r w:rsidRPr="00512EE4">
              <w:rPr>
                <w:rFonts w:eastAsia="Times New Roman" w:cs="Times New Roman"/>
                <w:color w:val="000000"/>
                <w:sz w:val="18"/>
                <w:szCs w:val="18"/>
                <w:lang w:eastAsia="tr-TR"/>
              </w:rPr>
              <w:t>100</w:t>
            </w:r>
          </w:p>
        </w:tc>
      </w:tr>
    </w:tbl>
    <w:p w:rsidR="00E44AD8" w:rsidRPr="00E87F63" w:rsidRDefault="00E44AD8" w:rsidP="00511B2A">
      <w:pPr>
        <w:spacing w:line="240" w:lineRule="auto"/>
        <w:ind w:firstLine="0"/>
      </w:pPr>
      <w:r w:rsidRPr="00E87F63">
        <w:t>Buna göre araştırmaya katılan banka müşterilerinin en çok kullandıkları bankacılık ürünlerinden en fazla 3 adet seçim yapmaları gereken soruya 1548</w:t>
      </w:r>
      <w:r w:rsidR="00511B2A">
        <w:t xml:space="preserve"> adet cevap vermişlerdir. </w:t>
      </w:r>
      <w:proofErr w:type="gramStart"/>
      <w:r w:rsidR="00511B2A">
        <w:t>Buna g</w:t>
      </w:r>
      <w:r w:rsidRPr="00E87F63">
        <w:t>öre; 243 adet (%</w:t>
      </w:r>
      <w:r w:rsidR="00511B2A">
        <w:t xml:space="preserve"> </w:t>
      </w:r>
      <w:r w:rsidRPr="00E87F63">
        <w:t>15,7) kredi kartları, 119 adet (%</w:t>
      </w:r>
      <w:r w:rsidR="00511B2A">
        <w:t xml:space="preserve"> </w:t>
      </w:r>
      <w:r w:rsidRPr="00E87F63">
        <w:t>7,7) tasarruf hesapları, 326 adet (%</w:t>
      </w:r>
      <w:r w:rsidR="00511B2A">
        <w:t xml:space="preserve"> </w:t>
      </w:r>
      <w:r w:rsidRPr="00E87F63">
        <w:t>21,1) cari hesaplar, 137 adet (%</w:t>
      </w:r>
      <w:r w:rsidR="00511B2A">
        <w:t xml:space="preserve"> </w:t>
      </w:r>
      <w:r w:rsidRPr="00E87F63">
        <w:t>8,9) krediler 98 adet (%</w:t>
      </w:r>
      <w:r w:rsidR="00511B2A">
        <w:t xml:space="preserve"> </w:t>
      </w:r>
      <w:r w:rsidRPr="00E87F63">
        <w:t>6,3) ödemeler, 249 adet</w:t>
      </w:r>
      <w:r w:rsidR="00511B2A">
        <w:t xml:space="preserve"> </w:t>
      </w:r>
      <w:r w:rsidRPr="00E87F63">
        <w:t>(%</w:t>
      </w:r>
      <w:r w:rsidR="00511B2A">
        <w:t xml:space="preserve"> </w:t>
      </w:r>
      <w:r w:rsidRPr="00E87F63">
        <w:t>16,1) internet bankacılığı, 141 adet (%9,1) para transferleri, 152 adet (%</w:t>
      </w:r>
      <w:r w:rsidR="00511B2A">
        <w:t xml:space="preserve"> </w:t>
      </w:r>
      <w:r w:rsidRPr="00E87F63">
        <w:t>9,8) Bankamatikler, 51 adet (%</w:t>
      </w:r>
      <w:r w:rsidR="00511B2A">
        <w:t xml:space="preserve"> </w:t>
      </w:r>
      <w:r w:rsidRPr="00E87F63">
        <w:t>3,3) kredi mektupları, 28 adet (%</w:t>
      </w:r>
      <w:r w:rsidR="00511B2A">
        <w:t xml:space="preserve"> </w:t>
      </w:r>
      <w:r w:rsidRPr="00E87F63">
        <w:t>1,8) yatırım fonları, 4 adet (%</w:t>
      </w:r>
      <w:r w:rsidR="00511B2A">
        <w:t xml:space="preserve"> </w:t>
      </w:r>
      <w:r w:rsidRPr="00E87F63">
        <w:t>0,3) uluslararası finans</w:t>
      </w:r>
      <w:r w:rsidR="008417AA">
        <w:t>al hizmetleri kullanmaktadırlar</w:t>
      </w:r>
      <w:r w:rsidRPr="00E87F63">
        <w:t xml:space="preserve"> (Çoklu yanıt olduğundan cevap sayısı örneklem sayısını geçmektedir).</w:t>
      </w:r>
      <w:proofErr w:type="gramEnd"/>
    </w:p>
    <w:p w:rsidR="00E44AD8" w:rsidRDefault="00E44AD8" w:rsidP="008417AA">
      <w:pPr>
        <w:spacing w:line="240" w:lineRule="auto"/>
        <w:ind w:firstLine="0"/>
      </w:pPr>
      <w:r w:rsidRPr="00E87F63">
        <w:t>Örneklem grubunun en çok kullanılan bankacılık hizmetlerine göre dağılımına bakıldığında en çok tercih edilen ürün %</w:t>
      </w:r>
      <w:r w:rsidR="008417AA">
        <w:t xml:space="preserve"> </w:t>
      </w:r>
      <w:r w:rsidRPr="00E87F63">
        <w:t>21,1 ortalama ile cari hesaplar olmuştur. 2. En çok tercih edilen ürün ise internet bankacılığıdır. Bu sonuçlara göre katılım bankaları müşterilerinin mevduatlarını cari hesaplarda tutarak internet bankacılığı ile işlemlerini yaptıkları sonucuna var</w:t>
      </w:r>
      <w:r w:rsidR="008417AA">
        <w:t>ılabilir</w:t>
      </w:r>
      <w:r w:rsidRPr="00E87F63">
        <w:t>. Kredi kartlarının çok yoğun olarak kullanıldığı günümüzde, katılım bankaları müşteriler</w:t>
      </w:r>
      <w:r w:rsidR="0028670B">
        <w:t>inin kredi kartı tercihinin 3. s</w:t>
      </w:r>
      <w:r w:rsidRPr="00E87F63">
        <w:t>ırada %</w:t>
      </w:r>
      <w:r w:rsidR="0028670B">
        <w:t xml:space="preserve"> </w:t>
      </w:r>
      <w:r w:rsidRPr="00E87F63">
        <w:t>15,7 ile gerç</w:t>
      </w:r>
      <w:r w:rsidR="008417AA">
        <w:t>ekleşmesi düşüktür denilebilir.</w:t>
      </w:r>
    </w:p>
    <w:p w:rsidR="00E44AD8" w:rsidRDefault="009A11B2" w:rsidP="0028670B">
      <w:pPr>
        <w:pStyle w:val="Balk4"/>
        <w:spacing w:before="120" w:after="120" w:line="240" w:lineRule="auto"/>
        <w:ind w:left="0"/>
      </w:pPr>
      <w:bookmarkStart w:id="10" w:name="_Toc486535434"/>
      <w:r>
        <w:lastRenderedPageBreak/>
        <w:t xml:space="preserve">4.4.4. </w:t>
      </w:r>
      <w:r w:rsidR="00E44AD8">
        <w:t>Banka Tercihi</w:t>
      </w:r>
      <w:bookmarkEnd w:id="10"/>
    </w:p>
    <w:p w:rsidR="00E44AD8" w:rsidRPr="009377DF" w:rsidRDefault="00E44AD8" w:rsidP="0028670B">
      <w:pPr>
        <w:pStyle w:val="NormalWeb"/>
        <w:spacing w:before="120" w:beforeAutospacing="0" w:after="120" w:afterAutospacing="0"/>
        <w:ind w:firstLine="0"/>
        <w:rPr>
          <w:color w:val="000000"/>
        </w:rPr>
      </w:pPr>
      <w:r w:rsidRPr="00F141A0">
        <w:rPr>
          <w:color w:val="000000"/>
        </w:rPr>
        <w:t xml:space="preserve">Örneklem grubunun katılım ve klasik bankaları ile çalışma tercihlerine göre </w:t>
      </w:r>
      <w:r w:rsidRPr="0072610E">
        <w:rPr>
          <w:color w:val="000000"/>
        </w:rPr>
        <w:t xml:space="preserve">dağılımı </w:t>
      </w:r>
      <w:r w:rsidR="0028670B">
        <w:t xml:space="preserve">Çizelge </w:t>
      </w:r>
      <w:r w:rsidR="0072610E" w:rsidRPr="0072610E">
        <w:t>8</w:t>
      </w:r>
      <w:r w:rsidRPr="0072610E">
        <w:rPr>
          <w:color w:val="000000"/>
        </w:rPr>
        <w:t>’de</w:t>
      </w:r>
      <w:r w:rsidR="0028670B">
        <w:rPr>
          <w:color w:val="000000"/>
        </w:rPr>
        <w:t xml:space="preserve"> </w:t>
      </w:r>
      <w:r>
        <w:rPr>
          <w:color w:val="000000"/>
        </w:rPr>
        <w:t>verilmiştir.</w:t>
      </w:r>
    </w:p>
    <w:p w:rsidR="00E44AD8" w:rsidRPr="0028670B" w:rsidRDefault="0028670B" w:rsidP="0028670B">
      <w:pPr>
        <w:pStyle w:val="NormalWeb"/>
        <w:spacing w:before="120" w:beforeAutospacing="0" w:after="120" w:afterAutospacing="0"/>
        <w:jc w:val="center"/>
        <w:rPr>
          <w:b/>
        </w:rPr>
      </w:pPr>
      <w:r w:rsidRPr="0028670B">
        <w:rPr>
          <w:b/>
        </w:rPr>
        <w:t xml:space="preserve">Çizelge </w:t>
      </w:r>
      <w:r w:rsidR="0072610E" w:rsidRPr="0028670B">
        <w:rPr>
          <w:b/>
        </w:rPr>
        <w:t>8</w:t>
      </w:r>
      <w:r w:rsidRPr="0028670B">
        <w:rPr>
          <w:b/>
        </w:rPr>
        <w:t>.</w:t>
      </w:r>
      <w:r w:rsidR="00E44AD8" w:rsidRPr="0028670B">
        <w:rPr>
          <w:b/>
        </w:rPr>
        <w:t xml:space="preserve"> Örneklem Grubunun Katılım ve Klasik Bankaları İle Çalışma Tercihlerine Göre Dağılımı</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6"/>
        <w:gridCol w:w="1994"/>
        <w:gridCol w:w="1385"/>
      </w:tblGrid>
      <w:tr w:rsidR="00E44AD8" w:rsidRPr="00F141A0" w:rsidTr="00513BFB">
        <w:trPr>
          <w:trHeight w:val="372"/>
          <w:jc w:val="center"/>
        </w:trPr>
        <w:tc>
          <w:tcPr>
            <w:tcW w:w="2980" w:type="pct"/>
            <w:tcBorders>
              <w:top w:val="single" w:sz="4" w:space="0" w:color="000000"/>
              <w:left w:val="single" w:sz="4" w:space="0" w:color="000000"/>
              <w:bottom w:val="single" w:sz="4" w:space="0" w:color="000000"/>
              <w:right w:val="single" w:sz="4" w:space="0" w:color="000000"/>
            </w:tcBorders>
          </w:tcPr>
          <w:p w:rsidR="00E44AD8" w:rsidRPr="001417BE" w:rsidRDefault="00E44AD8" w:rsidP="00E66518">
            <w:pPr>
              <w:pStyle w:val="ListeParagraf"/>
              <w:spacing w:before="0" w:after="0"/>
            </w:pPr>
            <w:r w:rsidRPr="001417BE">
              <w:t> </w:t>
            </w:r>
          </w:p>
        </w:tc>
        <w:tc>
          <w:tcPr>
            <w:tcW w:w="1192" w:type="pct"/>
            <w:tcBorders>
              <w:top w:val="single" w:sz="4" w:space="0" w:color="000000"/>
              <w:left w:val="single" w:sz="4" w:space="0" w:color="000000"/>
              <w:bottom w:val="single" w:sz="4" w:space="0" w:color="000000"/>
              <w:right w:val="single" w:sz="4" w:space="0" w:color="000000"/>
            </w:tcBorders>
          </w:tcPr>
          <w:p w:rsidR="00E44AD8" w:rsidRPr="00DE3D5E" w:rsidRDefault="00E44AD8" w:rsidP="00E66518">
            <w:pPr>
              <w:pStyle w:val="ListeParagraf"/>
              <w:spacing w:before="0" w:after="0"/>
              <w:rPr>
                <w:b/>
              </w:rPr>
            </w:pPr>
            <w:r w:rsidRPr="00DE3D5E">
              <w:rPr>
                <w:b/>
              </w:rPr>
              <w:t>Frekans</w:t>
            </w:r>
          </w:p>
        </w:tc>
        <w:tc>
          <w:tcPr>
            <w:tcW w:w="828" w:type="pct"/>
            <w:tcBorders>
              <w:top w:val="single" w:sz="4" w:space="0" w:color="000000"/>
              <w:left w:val="single" w:sz="4" w:space="0" w:color="000000"/>
              <w:bottom w:val="single" w:sz="4" w:space="0" w:color="000000"/>
              <w:right w:val="single" w:sz="4" w:space="0" w:color="000000"/>
            </w:tcBorders>
          </w:tcPr>
          <w:p w:rsidR="00E44AD8" w:rsidRPr="00DE3D5E" w:rsidRDefault="00E44AD8" w:rsidP="00E66518">
            <w:pPr>
              <w:pStyle w:val="ListeParagraf"/>
              <w:spacing w:before="0" w:after="0"/>
              <w:rPr>
                <w:b/>
              </w:rPr>
            </w:pPr>
            <w:r w:rsidRPr="00DE3D5E">
              <w:rPr>
                <w:b/>
              </w:rPr>
              <w:t>Yüzde (%)</w:t>
            </w:r>
          </w:p>
        </w:tc>
      </w:tr>
      <w:tr w:rsidR="00E44AD8" w:rsidRPr="00F141A0" w:rsidTr="00513BFB">
        <w:trPr>
          <w:trHeight w:val="372"/>
          <w:jc w:val="center"/>
        </w:trPr>
        <w:tc>
          <w:tcPr>
            <w:tcW w:w="298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Sadece katılım bankaları ile çalışıyorum</w:t>
            </w:r>
          </w:p>
        </w:tc>
        <w:tc>
          <w:tcPr>
            <w:tcW w:w="1192"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178</w:t>
            </w:r>
          </w:p>
        </w:tc>
        <w:tc>
          <w:tcPr>
            <w:tcW w:w="828"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34,5</w:t>
            </w:r>
          </w:p>
        </w:tc>
      </w:tr>
      <w:tr w:rsidR="00E44AD8" w:rsidRPr="00F141A0" w:rsidTr="00513BFB">
        <w:trPr>
          <w:trHeight w:val="473"/>
          <w:jc w:val="center"/>
        </w:trPr>
        <w:tc>
          <w:tcPr>
            <w:tcW w:w="298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Klasik bankalar ve katılım bankalarının her ikisiyle birlikte çalışıyorum</w:t>
            </w:r>
          </w:p>
        </w:tc>
        <w:tc>
          <w:tcPr>
            <w:tcW w:w="1192"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338</w:t>
            </w:r>
          </w:p>
        </w:tc>
        <w:tc>
          <w:tcPr>
            <w:tcW w:w="828"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65,5</w:t>
            </w:r>
          </w:p>
        </w:tc>
      </w:tr>
      <w:tr w:rsidR="00E44AD8" w:rsidRPr="00F141A0" w:rsidTr="00513BFB">
        <w:trPr>
          <w:trHeight w:val="395"/>
          <w:jc w:val="center"/>
        </w:trPr>
        <w:tc>
          <w:tcPr>
            <w:tcW w:w="2980" w:type="pct"/>
            <w:tcBorders>
              <w:top w:val="single" w:sz="4" w:space="0" w:color="000000"/>
              <w:left w:val="single" w:sz="4" w:space="0" w:color="000000"/>
              <w:bottom w:val="single" w:sz="4" w:space="0" w:color="000000"/>
              <w:right w:val="single" w:sz="4" w:space="0" w:color="000000"/>
            </w:tcBorders>
          </w:tcPr>
          <w:p w:rsidR="00E44AD8" w:rsidRPr="00F223AA" w:rsidRDefault="00E44AD8" w:rsidP="00E66518">
            <w:pPr>
              <w:pStyle w:val="ListeParagraf"/>
              <w:spacing w:before="0" w:after="0"/>
            </w:pPr>
            <w:r w:rsidRPr="00F223AA">
              <w:t>Toplam</w:t>
            </w:r>
          </w:p>
        </w:tc>
        <w:tc>
          <w:tcPr>
            <w:tcW w:w="1192"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t>516</w:t>
            </w:r>
          </w:p>
        </w:tc>
        <w:tc>
          <w:tcPr>
            <w:tcW w:w="828" w:type="pct"/>
            <w:tcBorders>
              <w:top w:val="single" w:sz="4" w:space="0" w:color="000000"/>
              <w:left w:val="single" w:sz="4" w:space="0" w:color="000000"/>
              <w:bottom w:val="single" w:sz="4" w:space="0" w:color="000000"/>
              <w:right w:val="single" w:sz="4" w:space="0" w:color="000000"/>
            </w:tcBorders>
          </w:tcPr>
          <w:p w:rsidR="00E44AD8" w:rsidRPr="00F141A0" w:rsidRDefault="00E44AD8" w:rsidP="00E66518">
            <w:pPr>
              <w:pStyle w:val="ListeParagraf"/>
              <w:spacing w:before="0" w:after="0"/>
            </w:pPr>
            <w:r w:rsidRPr="00F141A0">
              <w:t>100,0</w:t>
            </w:r>
          </w:p>
        </w:tc>
      </w:tr>
    </w:tbl>
    <w:p w:rsidR="00E44AD8" w:rsidRPr="00E87F63" w:rsidRDefault="00E44AD8" w:rsidP="0028670B">
      <w:pPr>
        <w:pStyle w:val="NormalWeb"/>
        <w:ind w:firstLine="0"/>
      </w:pPr>
      <w:r w:rsidRPr="00E87F63">
        <w:t>Buna göre araştırmaya katılan banka müşterilerinin 178’i (% 34,5) Sadece katılım bankaları ile çalışıyorum, 338’i (% 65,5) Klasik bankalar ve katılım bankalarının her ikisiyle birlikte çalışıyorum cevabını vermiştir.</w:t>
      </w:r>
    </w:p>
    <w:p w:rsidR="00E44AD8" w:rsidRPr="00E87F63" w:rsidRDefault="00E44AD8" w:rsidP="0028670B">
      <w:pPr>
        <w:pStyle w:val="NormalWeb"/>
        <w:ind w:firstLine="0"/>
      </w:pPr>
      <w:r w:rsidRPr="00E87F63">
        <w:t>Örneklem grubunun katılım bankaları ile çalışma tercihlerine göre dağılımına bakıldığında “Klasik bankalar ve katılım bankalarının h</w:t>
      </w:r>
      <w:r w:rsidR="00157D7D">
        <w:t>er ikisiyle birlikte çalışıyorum” cevabını</w:t>
      </w:r>
      <w:r w:rsidRPr="00E87F63">
        <w:t xml:space="preserve"> veren katılımcıların oranı %</w:t>
      </w:r>
      <w:r w:rsidR="00157D7D">
        <w:t xml:space="preserve"> </w:t>
      </w:r>
      <w:r w:rsidRPr="00E87F63">
        <w:t>65,5 olarak gerçekleşmiştir. Bu orana bakıldığında müşterilerin katılım bankalarının ürünlerini yetersiz bulduğundan dolayı diğer bankaları da tercih ettikleri söyl</w:t>
      </w:r>
      <w:r w:rsidR="00BF021F">
        <w:t>enebilir. Katılım bankalarının p</w:t>
      </w:r>
      <w:r w:rsidR="00117786">
        <w:t>azar paylarını</w:t>
      </w:r>
      <w:r w:rsidRPr="00E87F63">
        <w:t xml:space="preserve"> büyütmek için diğer bankalarla çalışan müşterilerden pay alabilmeleri gerekmektedir. Müşterilerin diğer bankaları tercih etmemesi için gerekli ürün ve hizmetleri piyasaya sunmaları gerekmektedir. </w:t>
      </w:r>
    </w:p>
    <w:p w:rsidR="00E44AD8" w:rsidRDefault="009A11B2" w:rsidP="0028670B">
      <w:pPr>
        <w:pStyle w:val="Balk3"/>
        <w:spacing w:line="240" w:lineRule="auto"/>
        <w:ind w:left="0"/>
      </w:pPr>
      <w:bookmarkStart w:id="11" w:name="_Toc486535435"/>
      <w:r>
        <w:t xml:space="preserve">4.4.5. </w:t>
      </w:r>
      <w:r w:rsidR="0028670B">
        <w:t>Katılımcıların Katılım B</w:t>
      </w:r>
      <w:r w:rsidR="00E44AD8">
        <w:t>ankalarını Tercih Nedenleri Algılarına İlişkin Görüşleriyle İlgili Bulgular ve Yorumlar</w:t>
      </w:r>
      <w:bookmarkEnd w:id="11"/>
    </w:p>
    <w:p w:rsidR="00E44AD8" w:rsidRDefault="00E44AD8" w:rsidP="0028670B">
      <w:pPr>
        <w:spacing w:line="240" w:lineRule="auto"/>
        <w:ind w:firstLine="0"/>
      </w:pPr>
      <w:r w:rsidRPr="00532B63">
        <w:t xml:space="preserve">Katılımcıların </w:t>
      </w:r>
      <w:r w:rsidR="005C5D1B" w:rsidRPr="00532B63">
        <w:t>müşterilerin katılım bankalarını tercih etme nedeni</w:t>
      </w:r>
      <w:r w:rsidR="005C5D1B">
        <w:t xml:space="preserve"> </w:t>
      </w:r>
      <w:r w:rsidR="005C5D1B" w:rsidRPr="00532B63">
        <w:t>algılarına ilişkin ortalama ve standart sapma değerleri</w:t>
      </w:r>
      <w:r w:rsidR="005C5D1B">
        <w:t>nin</w:t>
      </w:r>
      <w:r w:rsidR="0028670B">
        <w:t xml:space="preserve"> </w:t>
      </w:r>
      <w:r w:rsidR="0035103A">
        <w:t xml:space="preserve">ortalama değere göre büyükten küçüğe sıralanışı </w:t>
      </w:r>
      <w:r w:rsidR="0028670B">
        <w:rPr>
          <w:szCs w:val="24"/>
        </w:rPr>
        <w:t xml:space="preserve">Çizelge </w:t>
      </w:r>
      <w:r w:rsidR="0072610E" w:rsidRPr="0072610E">
        <w:rPr>
          <w:szCs w:val="24"/>
        </w:rPr>
        <w:t>9</w:t>
      </w:r>
      <w:r w:rsidRPr="0072610E">
        <w:t>’d</w:t>
      </w:r>
      <w:r w:rsidR="0072610E" w:rsidRPr="0072610E">
        <w:t>a</w:t>
      </w:r>
      <w:r>
        <w:t xml:space="preserve"> verilmiştir.</w:t>
      </w:r>
    </w:p>
    <w:p w:rsidR="00E44AD8" w:rsidRPr="0028670B" w:rsidRDefault="0072610E" w:rsidP="0028670B">
      <w:pPr>
        <w:spacing w:line="240" w:lineRule="auto"/>
        <w:jc w:val="center"/>
        <w:rPr>
          <w:b/>
          <w:color w:val="FF0000"/>
        </w:rPr>
      </w:pPr>
      <w:r w:rsidRPr="0028670B">
        <w:rPr>
          <w:b/>
          <w:szCs w:val="24"/>
        </w:rPr>
        <w:t>Çizelge</w:t>
      </w:r>
      <w:r w:rsidR="0028670B" w:rsidRPr="0028670B">
        <w:rPr>
          <w:b/>
          <w:szCs w:val="24"/>
        </w:rPr>
        <w:t xml:space="preserve"> </w:t>
      </w:r>
      <w:r w:rsidRPr="0028670B">
        <w:rPr>
          <w:b/>
          <w:szCs w:val="24"/>
        </w:rPr>
        <w:t>9</w:t>
      </w:r>
      <w:r w:rsidR="0028670B" w:rsidRPr="0028670B">
        <w:rPr>
          <w:b/>
        </w:rPr>
        <w:t>.</w:t>
      </w:r>
      <w:r w:rsidR="00E44AD8" w:rsidRPr="0028670B">
        <w:rPr>
          <w:b/>
        </w:rPr>
        <w:t xml:space="preserve"> Katılımcıların Müşterilerin Katılım Bankalarını Tercih Etme Nedeni</w:t>
      </w:r>
      <w:r w:rsidR="0028670B" w:rsidRPr="0028670B">
        <w:rPr>
          <w:b/>
        </w:rPr>
        <w:t xml:space="preserve"> </w:t>
      </w:r>
      <w:r w:rsidR="00E44AD8" w:rsidRPr="0028670B">
        <w:rPr>
          <w:b/>
        </w:rPr>
        <w:t>Algılarına İlişkin Ortalama Değerlerinin Büyükten Küçüğe Sıralanışı</w:t>
      </w:r>
    </w:p>
    <w:tbl>
      <w:tblPr>
        <w:tblW w:w="82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0"/>
        <w:gridCol w:w="3590"/>
        <w:gridCol w:w="1961"/>
        <w:gridCol w:w="1709"/>
      </w:tblGrid>
      <w:tr w:rsidR="004535D7" w:rsidTr="004535D7">
        <w:trPr>
          <w:trHeight w:val="312"/>
        </w:trPr>
        <w:tc>
          <w:tcPr>
            <w:tcW w:w="1030" w:type="dxa"/>
          </w:tcPr>
          <w:p w:rsidR="004535D7" w:rsidRDefault="004535D7" w:rsidP="00E66518">
            <w:pPr>
              <w:spacing w:after="0" w:line="240" w:lineRule="auto"/>
              <w:ind w:firstLine="0"/>
              <w:jc w:val="right"/>
              <w:rPr>
                <w:rFonts w:eastAsia="Times New Roman" w:cs="Times New Roman"/>
                <w:b/>
                <w:bCs/>
                <w:sz w:val="18"/>
                <w:szCs w:val="18"/>
                <w:lang w:eastAsia="tr-TR"/>
              </w:rPr>
            </w:pPr>
          </w:p>
        </w:tc>
        <w:tc>
          <w:tcPr>
            <w:tcW w:w="3590" w:type="dxa"/>
            <w:shd w:val="clear" w:color="auto" w:fill="auto"/>
            <w:vAlign w:val="bottom"/>
          </w:tcPr>
          <w:p w:rsidR="004535D7" w:rsidRDefault="004535D7" w:rsidP="00E66518">
            <w:pPr>
              <w:spacing w:before="0" w:after="200" w:line="240" w:lineRule="auto"/>
              <w:ind w:firstLine="0"/>
              <w:jc w:val="left"/>
              <w:rPr>
                <w:rFonts w:eastAsia="Times New Roman" w:cs="Times New Roman"/>
                <w:b/>
                <w:bCs/>
                <w:sz w:val="18"/>
                <w:szCs w:val="18"/>
                <w:lang w:eastAsia="tr-TR"/>
              </w:rPr>
            </w:pPr>
            <w:r>
              <w:rPr>
                <w:rFonts w:eastAsia="Times New Roman" w:cs="Times New Roman"/>
                <w:b/>
                <w:bCs/>
                <w:sz w:val="18"/>
                <w:szCs w:val="18"/>
                <w:lang w:eastAsia="tr-TR"/>
              </w:rPr>
              <w:t>Maddeler</w:t>
            </w:r>
          </w:p>
        </w:tc>
        <w:tc>
          <w:tcPr>
            <w:tcW w:w="1961" w:type="dxa"/>
            <w:shd w:val="clear" w:color="auto" w:fill="auto"/>
          </w:tcPr>
          <w:p w:rsidR="004535D7" w:rsidRDefault="004535D7" w:rsidP="00E66518">
            <w:pPr>
              <w:spacing w:before="0" w:after="200" w:line="240" w:lineRule="auto"/>
              <w:ind w:firstLine="0"/>
              <w:jc w:val="left"/>
              <w:rPr>
                <w:rFonts w:eastAsia="Times New Roman" w:cs="Times New Roman"/>
                <w:b/>
                <w:bCs/>
                <w:sz w:val="18"/>
                <w:szCs w:val="18"/>
                <w:lang w:eastAsia="tr-TR"/>
              </w:rPr>
            </w:pPr>
            <w:r>
              <w:rPr>
                <w:rFonts w:eastAsia="Times New Roman" w:cs="Times New Roman"/>
                <w:b/>
                <w:bCs/>
                <w:sz w:val="18"/>
                <w:szCs w:val="18"/>
                <w:lang w:eastAsia="tr-TR"/>
              </w:rPr>
              <w:t>Ortalama (</w:t>
            </w:r>
            <w:r w:rsidRPr="00617B7E">
              <w:rPr>
                <w:rFonts w:cs="Times New Roman"/>
                <w:b/>
                <w:position w:val="-4"/>
                <w:szCs w:val="18"/>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2pt" o:ole="">
                  <v:imagedata r:id="rId17" o:title=""/>
                </v:shape>
                <o:OLEObject Type="Embed" ProgID="Equation.3" ShapeID="_x0000_i1025" DrawAspect="Content" ObjectID="_1610870458" r:id="rId18"/>
              </w:object>
            </w:r>
            <w:r>
              <w:rPr>
                <w:rFonts w:cs="Times New Roman"/>
                <w:b/>
                <w:position w:val="-4"/>
                <w:szCs w:val="18"/>
              </w:rPr>
              <w:t>)</w:t>
            </w:r>
          </w:p>
        </w:tc>
        <w:tc>
          <w:tcPr>
            <w:tcW w:w="1709" w:type="dxa"/>
          </w:tcPr>
          <w:p w:rsidR="004535D7" w:rsidRDefault="004535D7" w:rsidP="00E66518">
            <w:pPr>
              <w:spacing w:before="0" w:after="200" w:line="240" w:lineRule="auto"/>
              <w:ind w:firstLine="0"/>
              <w:jc w:val="left"/>
              <w:rPr>
                <w:rFonts w:eastAsia="Times New Roman" w:cs="Times New Roman"/>
                <w:b/>
                <w:bCs/>
                <w:sz w:val="18"/>
                <w:szCs w:val="18"/>
                <w:lang w:eastAsia="tr-TR"/>
              </w:rPr>
            </w:pPr>
            <w:r>
              <w:rPr>
                <w:rFonts w:eastAsia="Times New Roman" w:cs="Times New Roman"/>
                <w:b/>
                <w:bCs/>
                <w:sz w:val="18"/>
                <w:szCs w:val="18"/>
                <w:lang w:eastAsia="tr-TR"/>
              </w:rPr>
              <w:t>Standart Sapma</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w:t>
            </w:r>
          </w:p>
        </w:tc>
        <w:tc>
          <w:tcPr>
            <w:tcW w:w="3590" w:type="dxa"/>
            <w:tcBorders>
              <w:top w:val="single" w:sz="4" w:space="0" w:color="auto"/>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Samimi ve yardımsever personel</w:t>
            </w:r>
          </w:p>
        </w:tc>
        <w:tc>
          <w:tcPr>
            <w:tcW w:w="1961" w:type="dxa"/>
            <w:tcBorders>
              <w:top w:val="single" w:sz="4" w:space="0" w:color="auto"/>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4,45 </w:t>
            </w:r>
          </w:p>
        </w:tc>
        <w:tc>
          <w:tcPr>
            <w:tcW w:w="1709" w:type="dxa"/>
            <w:tcBorders>
              <w:top w:val="single" w:sz="4" w:space="0" w:color="auto"/>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0,85</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2</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İnsana saygı ve hürmet</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4,42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0,89</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3</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Müşteri hizmet kalitesi</w:t>
            </w:r>
            <w:r w:rsidR="0036617F" w:rsidRPr="00F223AA">
              <w:rPr>
                <w:rFonts w:eastAsia="Times New Roman" w:cs="Times New Roman"/>
                <w:bCs/>
                <w:sz w:val="18"/>
                <w:szCs w:val="18"/>
                <w:lang w:eastAsia="tr-TR"/>
              </w:rPr>
              <w:t xml:space="preserve"> (</w:t>
            </w:r>
            <w:r w:rsidRPr="00F223AA">
              <w:rPr>
                <w:rFonts w:eastAsia="Times New Roman" w:cs="Times New Roman"/>
                <w:bCs/>
                <w:sz w:val="18"/>
                <w:szCs w:val="18"/>
                <w:lang w:eastAsia="tr-TR"/>
              </w:rPr>
              <w:t>Hızlı, etkin ve hatasız servis)</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4,33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0,90</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4</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Şube personeli ile yakın ilişkilerim</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4,32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1,00</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5</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Dini hassasiyetlerimin yönlendirmesi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4,30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1,04</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6</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Bilgili ve becerikli personel</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4,28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0,94</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7</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 xml:space="preserve">Müşteri beklentilerini tatmin eden bir hizmet </w:t>
            </w:r>
            <w:r w:rsidRPr="00F223AA">
              <w:rPr>
                <w:rFonts w:eastAsia="Times New Roman" w:cs="Times New Roman"/>
                <w:bCs/>
                <w:sz w:val="18"/>
                <w:szCs w:val="18"/>
                <w:lang w:eastAsia="tr-TR"/>
              </w:rPr>
              <w:lastRenderedPageBreak/>
              <w:t>yaklaşımı</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lastRenderedPageBreak/>
              <w:t xml:space="preserve"> 4,25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0,85</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8</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Huzurlu çalışma ortamı</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4,24 </w:t>
            </w:r>
          </w:p>
        </w:tc>
        <w:tc>
          <w:tcPr>
            <w:tcW w:w="1709" w:type="dxa"/>
            <w:tcBorders>
              <w:top w:val="nil"/>
              <w:left w:val="nil"/>
              <w:bottom w:val="single" w:sz="4" w:space="0" w:color="auto"/>
              <w:right w:val="single" w:sz="4" w:space="0" w:color="auto"/>
            </w:tcBorders>
            <w:shd w:val="clear" w:color="000000" w:fill="FFFFFF"/>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1,00</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9</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 xml:space="preserve">Katılım bankası ve faizsiz kurum olarak imaj ve </w:t>
            </w:r>
            <w:proofErr w:type="gramStart"/>
            <w:r w:rsidRPr="00F223AA">
              <w:rPr>
                <w:rFonts w:eastAsia="Times New Roman" w:cs="Times New Roman"/>
                <w:bCs/>
                <w:sz w:val="18"/>
                <w:szCs w:val="18"/>
                <w:lang w:eastAsia="tr-TR"/>
              </w:rPr>
              <w:t>popülaritesi</w:t>
            </w:r>
            <w:proofErr w:type="gramEnd"/>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4,22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1,01</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10</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 xml:space="preserve">Bankacılık imaj ve </w:t>
            </w:r>
            <w:proofErr w:type="gramStart"/>
            <w:r w:rsidRPr="00F223AA">
              <w:rPr>
                <w:rFonts w:eastAsia="Times New Roman" w:cs="Times New Roman"/>
                <w:bCs/>
                <w:sz w:val="18"/>
                <w:szCs w:val="18"/>
                <w:lang w:eastAsia="tr-TR"/>
              </w:rPr>
              <w:t>popülaritesi</w:t>
            </w:r>
            <w:proofErr w:type="gramEnd"/>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4,02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0,97</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11</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Başarılı bankacılık ve finans yönetimi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3,98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1,03</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12</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Sırdaş bankacılık</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3,96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1,13</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13</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Güvenilir arkadaşlarımın ya da çevremin tavsiyesi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3,83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1,22</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14</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Arkadaş ve akraba çevremin etkisi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3,82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1,34</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15</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Başka bankaların sağlamadığı bir kısım hizmetler ve imkânlar</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3,78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1,18</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16</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Cazip ürün, işlem ve hizmet tarifeleri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3,75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1,12</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17</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Ürün ve hizmet çeşitliliği</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3,68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1,11</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18</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Cazip kredi ve ödeme imkânları</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3,53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1,20</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19</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Uygunluk, rahat eriş</w:t>
            </w:r>
            <w:r w:rsidR="0036617F" w:rsidRPr="00F223AA">
              <w:rPr>
                <w:rFonts w:eastAsia="Times New Roman" w:cs="Times New Roman"/>
                <w:bCs/>
                <w:sz w:val="18"/>
                <w:szCs w:val="18"/>
                <w:lang w:eastAsia="tr-TR"/>
              </w:rPr>
              <w:t>il</w:t>
            </w:r>
            <w:r w:rsidRPr="00F223AA">
              <w:rPr>
                <w:rFonts w:eastAsia="Times New Roman" w:cs="Times New Roman"/>
                <w:bCs/>
                <w:sz w:val="18"/>
                <w:szCs w:val="18"/>
                <w:lang w:eastAsia="tr-TR"/>
              </w:rPr>
              <w:t>ebilirlik</w:t>
            </w:r>
            <w:r w:rsidR="0036617F" w:rsidRPr="00F223AA">
              <w:rPr>
                <w:rFonts w:eastAsia="Times New Roman" w:cs="Times New Roman"/>
                <w:bCs/>
                <w:sz w:val="18"/>
                <w:szCs w:val="18"/>
                <w:lang w:eastAsia="tr-TR"/>
              </w:rPr>
              <w:t xml:space="preserve"> (</w:t>
            </w:r>
            <w:proofErr w:type="spellStart"/>
            <w:r w:rsidRPr="00F223AA">
              <w:rPr>
                <w:rFonts w:eastAsia="Times New Roman" w:cs="Times New Roman"/>
                <w:bCs/>
                <w:sz w:val="18"/>
                <w:szCs w:val="18"/>
                <w:lang w:eastAsia="tr-TR"/>
              </w:rPr>
              <w:t>Örn</w:t>
            </w:r>
            <w:proofErr w:type="spellEnd"/>
            <w:r w:rsidRPr="00F223AA">
              <w:rPr>
                <w:rFonts w:eastAsia="Times New Roman" w:cs="Times New Roman"/>
                <w:bCs/>
                <w:sz w:val="18"/>
                <w:szCs w:val="18"/>
                <w:lang w:eastAsia="tr-TR"/>
              </w:rPr>
              <w:t>:</w:t>
            </w:r>
            <w:r w:rsidR="0036617F" w:rsidRPr="00F223AA">
              <w:rPr>
                <w:rFonts w:eastAsia="Times New Roman" w:cs="Times New Roman"/>
                <w:bCs/>
                <w:sz w:val="18"/>
                <w:szCs w:val="18"/>
                <w:lang w:eastAsia="tr-TR"/>
              </w:rPr>
              <w:t xml:space="preserve"> </w:t>
            </w:r>
            <w:r w:rsidRPr="00F223AA">
              <w:rPr>
                <w:rFonts w:eastAsia="Times New Roman" w:cs="Times New Roman"/>
                <w:bCs/>
                <w:sz w:val="18"/>
                <w:szCs w:val="18"/>
                <w:lang w:eastAsia="tr-TR"/>
              </w:rPr>
              <w:t>Araç park imkânları, konfor vs. )</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3,52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1,32</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20</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36617F"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Toplumsal katkıları (</w:t>
            </w:r>
            <w:r w:rsidR="004535D7" w:rsidRPr="00F223AA">
              <w:rPr>
                <w:rFonts w:eastAsia="Times New Roman" w:cs="Times New Roman"/>
                <w:bCs/>
                <w:sz w:val="18"/>
                <w:szCs w:val="18"/>
                <w:lang w:eastAsia="tr-TR"/>
              </w:rPr>
              <w:t>Bağış, burs, toplumsal projelere destek vs.)</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3,50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1,17</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21</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Ev ve işyerine yakınlık</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3,33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1,39</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22</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Nispeten daha yüksek kâr payı dağıtması</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3,30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1,26</w:t>
            </w:r>
          </w:p>
        </w:tc>
      </w:tr>
      <w:tr w:rsidR="004535D7" w:rsidRPr="00E87F63" w:rsidTr="0045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535D7" w:rsidRPr="00E87F63" w:rsidRDefault="004535D7" w:rsidP="00E66518">
            <w:pPr>
              <w:spacing w:after="0" w:line="240" w:lineRule="auto"/>
              <w:jc w:val="right"/>
              <w:rPr>
                <w:rFonts w:eastAsia="Times New Roman" w:cs="Times New Roman"/>
                <w:b/>
                <w:bCs/>
                <w:sz w:val="18"/>
                <w:szCs w:val="18"/>
                <w:lang w:eastAsia="tr-TR"/>
              </w:rPr>
            </w:pPr>
            <w:r w:rsidRPr="00E87F63">
              <w:rPr>
                <w:rFonts w:eastAsia="Times New Roman" w:cs="Times New Roman"/>
                <w:b/>
                <w:bCs/>
                <w:sz w:val="18"/>
                <w:szCs w:val="18"/>
                <w:lang w:eastAsia="tr-TR"/>
              </w:rPr>
              <w:t>23</w:t>
            </w:r>
          </w:p>
        </w:tc>
        <w:tc>
          <w:tcPr>
            <w:tcW w:w="3590"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36617F">
            <w:pPr>
              <w:spacing w:after="0" w:line="240" w:lineRule="auto"/>
              <w:ind w:firstLine="0"/>
              <w:jc w:val="left"/>
              <w:rPr>
                <w:rFonts w:eastAsia="Times New Roman" w:cs="Times New Roman"/>
                <w:bCs/>
                <w:sz w:val="18"/>
                <w:szCs w:val="18"/>
                <w:lang w:eastAsia="tr-TR"/>
              </w:rPr>
            </w:pPr>
            <w:r w:rsidRPr="00F223AA">
              <w:rPr>
                <w:rFonts w:eastAsia="Times New Roman" w:cs="Times New Roman"/>
                <w:bCs/>
                <w:sz w:val="18"/>
                <w:szCs w:val="18"/>
                <w:lang w:eastAsia="tr-TR"/>
              </w:rPr>
              <w:t>Kitlesel iletişim araçlarındaki reklamlar</w:t>
            </w:r>
          </w:p>
        </w:tc>
        <w:tc>
          <w:tcPr>
            <w:tcW w:w="1961" w:type="dxa"/>
            <w:tcBorders>
              <w:top w:val="nil"/>
              <w:left w:val="nil"/>
              <w:bottom w:val="single" w:sz="4" w:space="0" w:color="auto"/>
              <w:right w:val="single" w:sz="4" w:space="0" w:color="auto"/>
            </w:tcBorders>
            <w:shd w:val="clear" w:color="000000" w:fill="FFFFFF"/>
            <w:vAlign w:val="center"/>
            <w:hideMark/>
          </w:tcPr>
          <w:p w:rsidR="004535D7" w:rsidRPr="00F223AA" w:rsidRDefault="004535D7"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 xml:space="preserve"> 3,24 </w:t>
            </w:r>
          </w:p>
        </w:tc>
        <w:tc>
          <w:tcPr>
            <w:tcW w:w="1709" w:type="dxa"/>
            <w:tcBorders>
              <w:top w:val="nil"/>
              <w:left w:val="nil"/>
              <w:bottom w:val="single" w:sz="4" w:space="0" w:color="auto"/>
              <w:right w:val="single" w:sz="4" w:space="0" w:color="auto"/>
            </w:tcBorders>
            <w:shd w:val="clear" w:color="000000" w:fill="FFFFFF"/>
          </w:tcPr>
          <w:p w:rsidR="004535D7" w:rsidRPr="00F223AA" w:rsidRDefault="00163B8D" w:rsidP="00E66518">
            <w:pPr>
              <w:spacing w:after="0" w:line="240" w:lineRule="auto"/>
              <w:rPr>
                <w:rFonts w:eastAsia="Times New Roman" w:cs="Times New Roman"/>
                <w:bCs/>
                <w:sz w:val="18"/>
                <w:szCs w:val="18"/>
                <w:lang w:eastAsia="tr-TR"/>
              </w:rPr>
            </w:pPr>
            <w:r w:rsidRPr="00F223AA">
              <w:rPr>
                <w:rFonts w:eastAsia="Times New Roman" w:cs="Times New Roman"/>
                <w:bCs/>
                <w:sz w:val="18"/>
                <w:szCs w:val="18"/>
                <w:lang w:eastAsia="tr-TR"/>
              </w:rPr>
              <w:t>1,26</w:t>
            </w:r>
          </w:p>
        </w:tc>
      </w:tr>
    </w:tbl>
    <w:p w:rsidR="000E33CE" w:rsidRPr="00B90C58" w:rsidRDefault="005C5D1B" w:rsidP="005C5D1B">
      <w:pPr>
        <w:pStyle w:val="AralkYok"/>
        <w:spacing w:line="240" w:lineRule="auto"/>
        <w:ind w:firstLine="0"/>
        <w:rPr>
          <w:rFonts w:ascii="Times New Roman" w:hAnsi="Times New Roman"/>
          <w:sz w:val="24"/>
          <w:szCs w:val="24"/>
        </w:rPr>
      </w:pPr>
      <w:r>
        <w:rPr>
          <w:rFonts w:ascii="Times New Roman" w:hAnsi="Times New Roman"/>
          <w:sz w:val="24"/>
          <w:szCs w:val="24"/>
        </w:rPr>
        <w:t xml:space="preserve">Çizelge </w:t>
      </w:r>
      <w:r w:rsidR="0072610E" w:rsidRPr="0072610E">
        <w:rPr>
          <w:rFonts w:ascii="Times New Roman" w:hAnsi="Times New Roman"/>
          <w:sz w:val="24"/>
          <w:szCs w:val="24"/>
        </w:rPr>
        <w:t>9</w:t>
      </w:r>
      <w:r w:rsidR="000E33CE" w:rsidRPr="0072610E">
        <w:rPr>
          <w:rFonts w:ascii="Times New Roman" w:hAnsi="Times New Roman"/>
          <w:sz w:val="24"/>
          <w:szCs w:val="24"/>
        </w:rPr>
        <w:t xml:space="preserve"> incelendiğinde</w:t>
      </w:r>
      <w:r w:rsidR="000E33CE">
        <w:rPr>
          <w:rFonts w:ascii="Times New Roman" w:hAnsi="Times New Roman"/>
          <w:sz w:val="24"/>
          <w:szCs w:val="24"/>
        </w:rPr>
        <w:t xml:space="preserve"> k</w:t>
      </w:r>
      <w:r w:rsidR="00E44AD8" w:rsidRPr="007F661A">
        <w:rPr>
          <w:rFonts w:ascii="Times New Roman" w:hAnsi="Times New Roman"/>
          <w:sz w:val="24"/>
          <w:szCs w:val="24"/>
        </w:rPr>
        <w:t xml:space="preserve">atılımcıların müşterilerin katılım bankalarını tercih etme nedenlerine ait </w:t>
      </w:r>
      <w:r w:rsidR="000E33CE">
        <w:rPr>
          <w:rFonts w:ascii="Times New Roman" w:hAnsi="Times New Roman"/>
          <w:sz w:val="24"/>
          <w:szCs w:val="24"/>
        </w:rPr>
        <w:t>tüm ortalamalar</w:t>
      </w:r>
      <w:r>
        <w:rPr>
          <w:rFonts w:ascii="Times New Roman" w:hAnsi="Times New Roman"/>
          <w:sz w:val="24"/>
          <w:szCs w:val="24"/>
        </w:rPr>
        <w:t>ın</w:t>
      </w:r>
      <w:r w:rsidR="000E33CE">
        <w:rPr>
          <w:rFonts w:ascii="Times New Roman" w:hAnsi="Times New Roman"/>
          <w:sz w:val="24"/>
          <w:szCs w:val="24"/>
        </w:rPr>
        <w:t xml:space="preserve"> 3’ün üzerinde iyi bir ortalamaya sahip oldukları görülmektedir. Tüm ortalamaların ortalaması ise 3,91 olarak bulun</w:t>
      </w:r>
      <w:r>
        <w:rPr>
          <w:rFonts w:ascii="Times New Roman" w:hAnsi="Times New Roman"/>
          <w:sz w:val="24"/>
          <w:szCs w:val="24"/>
        </w:rPr>
        <w:t>m</w:t>
      </w:r>
      <w:r w:rsidR="000E33CE">
        <w:rPr>
          <w:rFonts w:ascii="Times New Roman" w:hAnsi="Times New Roman"/>
          <w:sz w:val="24"/>
          <w:szCs w:val="24"/>
        </w:rPr>
        <w:t>u</w:t>
      </w:r>
      <w:r>
        <w:rPr>
          <w:rFonts w:ascii="Times New Roman" w:hAnsi="Times New Roman"/>
          <w:sz w:val="24"/>
          <w:szCs w:val="24"/>
        </w:rPr>
        <w:t>ştu</w:t>
      </w:r>
      <w:r w:rsidR="000E33CE">
        <w:rPr>
          <w:rFonts w:ascii="Times New Roman" w:hAnsi="Times New Roman"/>
          <w:sz w:val="24"/>
          <w:szCs w:val="24"/>
        </w:rPr>
        <w:t>r.</w:t>
      </w:r>
      <w:r w:rsidR="00CF4F0E">
        <w:rPr>
          <w:rFonts w:ascii="Times New Roman" w:hAnsi="Times New Roman"/>
          <w:sz w:val="24"/>
          <w:szCs w:val="24"/>
        </w:rPr>
        <w:t xml:space="preserve"> Görüldüğü </w:t>
      </w:r>
      <w:proofErr w:type="spellStart"/>
      <w:r w:rsidR="00CF4F0E">
        <w:rPr>
          <w:rFonts w:ascii="Times New Roman" w:hAnsi="Times New Roman"/>
          <w:sz w:val="24"/>
          <w:szCs w:val="24"/>
        </w:rPr>
        <w:t>gibim</w:t>
      </w:r>
      <w:r w:rsidR="00E44AD8" w:rsidRPr="007F661A">
        <w:rPr>
          <w:rFonts w:ascii="Times New Roman" w:hAnsi="Times New Roman"/>
          <w:sz w:val="24"/>
          <w:szCs w:val="24"/>
        </w:rPr>
        <w:t>üşterilerin</w:t>
      </w:r>
      <w:proofErr w:type="spellEnd"/>
      <w:r w:rsidR="00E44AD8" w:rsidRPr="007F661A">
        <w:rPr>
          <w:rFonts w:ascii="Times New Roman" w:hAnsi="Times New Roman"/>
          <w:sz w:val="24"/>
          <w:szCs w:val="24"/>
        </w:rPr>
        <w:t xml:space="preserve"> katılım bankalarını tercih etme</w:t>
      </w:r>
      <w:r w:rsidR="00CF4F0E">
        <w:rPr>
          <w:rFonts w:ascii="Times New Roman" w:hAnsi="Times New Roman"/>
          <w:sz w:val="24"/>
          <w:szCs w:val="24"/>
        </w:rPr>
        <w:t>de</w:t>
      </w:r>
      <w:r>
        <w:rPr>
          <w:rFonts w:ascii="Times New Roman" w:hAnsi="Times New Roman"/>
          <w:sz w:val="24"/>
          <w:szCs w:val="24"/>
        </w:rPr>
        <w:t xml:space="preserve"> </w:t>
      </w:r>
      <w:r w:rsidR="00CF4F0E">
        <w:rPr>
          <w:rFonts w:ascii="Times New Roman" w:hAnsi="Times New Roman"/>
          <w:sz w:val="24"/>
          <w:szCs w:val="24"/>
        </w:rPr>
        <w:t xml:space="preserve">en önemli 5 </w:t>
      </w:r>
      <w:r w:rsidR="00E44AD8" w:rsidRPr="007F661A">
        <w:rPr>
          <w:rFonts w:ascii="Times New Roman" w:hAnsi="Times New Roman"/>
          <w:sz w:val="24"/>
          <w:szCs w:val="24"/>
        </w:rPr>
        <w:t>neden</w:t>
      </w:r>
      <w:r w:rsidR="00CF4F0E">
        <w:rPr>
          <w:rFonts w:ascii="Times New Roman" w:hAnsi="Times New Roman"/>
          <w:sz w:val="24"/>
          <w:szCs w:val="24"/>
        </w:rPr>
        <w:t xml:space="preserve"> sırasıyla</w:t>
      </w:r>
      <w:r w:rsidR="00E44AD8">
        <w:rPr>
          <w:rFonts w:ascii="Times New Roman" w:hAnsi="Times New Roman"/>
          <w:sz w:val="24"/>
          <w:szCs w:val="24"/>
        </w:rPr>
        <w:t>;</w:t>
      </w:r>
      <w:r w:rsidR="00E44AD8" w:rsidRPr="007F661A">
        <w:rPr>
          <w:rFonts w:ascii="Times New Roman" w:hAnsi="Times New Roman"/>
          <w:sz w:val="24"/>
          <w:szCs w:val="24"/>
        </w:rPr>
        <w:t xml:space="preserve"> “</w:t>
      </w:r>
      <w:r w:rsidR="00E44AD8" w:rsidRPr="007F661A">
        <w:rPr>
          <w:rFonts w:ascii="Times New Roman" w:eastAsia="Times New Roman" w:hAnsi="Times New Roman"/>
          <w:color w:val="000000"/>
          <w:sz w:val="24"/>
          <w:szCs w:val="24"/>
          <w:lang w:eastAsia="tr-TR"/>
        </w:rPr>
        <w:t>Samimi ve yardımsever personel</w:t>
      </w:r>
      <w:r w:rsidR="00E44AD8" w:rsidRPr="00B90C58">
        <w:rPr>
          <w:rFonts w:ascii="Times New Roman" w:hAnsi="Times New Roman"/>
          <w:sz w:val="24"/>
          <w:szCs w:val="24"/>
        </w:rPr>
        <w:t>”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4,45</w:t>
      </w:r>
      <w:r w:rsidRPr="00B90C58">
        <w:rPr>
          <w:rFonts w:ascii="Times New Roman" w:hAnsi="Times New Roman"/>
          <w:sz w:val="24"/>
          <w:szCs w:val="24"/>
        </w:rPr>
        <w:t>), “İnsana saygı ve h</w:t>
      </w:r>
      <w:r w:rsidR="00E44AD8" w:rsidRPr="00B90C58">
        <w:rPr>
          <w:rFonts w:ascii="Times New Roman" w:hAnsi="Times New Roman"/>
          <w:sz w:val="24"/>
          <w:szCs w:val="24"/>
        </w:rPr>
        <w:t>ürmet”(</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4,42), “Müşteri hizmet kalitesi</w:t>
      </w:r>
      <w:r w:rsidRPr="00B90C58">
        <w:rPr>
          <w:rFonts w:ascii="Times New Roman" w:hAnsi="Times New Roman"/>
          <w:sz w:val="24"/>
          <w:szCs w:val="24"/>
        </w:rPr>
        <w:t xml:space="preserve"> (</w:t>
      </w:r>
      <w:r w:rsidR="00E44AD8" w:rsidRPr="00B90C58">
        <w:rPr>
          <w:rFonts w:ascii="Times New Roman" w:hAnsi="Times New Roman"/>
          <w:sz w:val="24"/>
          <w:szCs w:val="24"/>
        </w:rPr>
        <w:t>Hızlı, etkin ve hatasız servis)”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4,33),  “Şube</w:t>
      </w:r>
      <w:r w:rsidRPr="00B90C58">
        <w:rPr>
          <w:rFonts w:ascii="Times New Roman" w:hAnsi="Times New Roman"/>
          <w:sz w:val="24"/>
          <w:szCs w:val="24"/>
        </w:rPr>
        <w:t xml:space="preserve"> personeli ile yakın ilişkilerim</w:t>
      </w:r>
      <w:r w:rsidR="00E44AD8" w:rsidRPr="00B90C58">
        <w:rPr>
          <w:rFonts w:ascii="Times New Roman" w:hAnsi="Times New Roman"/>
          <w:sz w:val="24"/>
          <w:szCs w:val="24"/>
        </w:rPr>
        <w:t>”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4,32), “ Dini hassasiyetlerimin yönlendirmesi”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4,30</w:t>
      </w:r>
      <w:r w:rsidR="00CF4F0E" w:rsidRPr="00B90C58">
        <w:rPr>
          <w:rFonts w:ascii="Times New Roman" w:hAnsi="Times New Roman"/>
          <w:sz w:val="24"/>
          <w:szCs w:val="24"/>
        </w:rPr>
        <w:t xml:space="preserve">) biçimindedir. En az öneme sahip 5 neden ise; </w:t>
      </w:r>
      <w:r w:rsidR="00E44AD8" w:rsidRPr="00B90C58">
        <w:rPr>
          <w:rFonts w:ascii="Times New Roman" w:hAnsi="Times New Roman"/>
          <w:sz w:val="24"/>
          <w:szCs w:val="24"/>
        </w:rPr>
        <w:t>“Uygunluk, rahat erişilebilirlik (</w:t>
      </w:r>
      <w:proofErr w:type="spellStart"/>
      <w:r w:rsidR="00E44AD8" w:rsidRPr="00B90C58">
        <w:rPr>
          <w:rFonts w:ascii="Times New Roman" w:hAnsi="Times New Roman"/>
          <w:sz w:val="24"/>
          <w:szCs w:val="24"/>
        </w:rPr>
        <w:t>Örn</w:t>
      </w:r>
      <w:proofErr w:type="spellEnd"/>
      <w:r w:rsidR="00E44AD8" w:rsidRPr="00B90C58">
        <w:rPr>
          <w:rFonts w:ascii="Times New Roman" w:hAnsi="Times New Roman"/>
          <w:sz w:val="24"/>
          <w:szCs w:val="24"/>
        </w:rPr>
        <w:t xml:space="preserve">: Araç park </w:t>
      </w:r>
      <w:proofErr w:type="gramStart"/>
      <w:r w:rsidR="00E44AD8" w:rsidRPr="00B90C58">
        <w:rPr>
          <w:rFonts w:ascii="Times New Roman" w:hAnsi="Times New Roman"/>
          <w:sz w:val="24"/>
          <w:szCs w:val="24"/>
        </w:rPr>
        <w:t>imkanları</w:t>
      </w:r>
      <w:proofErr w:type="gramEnd"/>
      <w:r w:rsidR="00E44AD8" w:rsidRPr="00B90C58">
        <w:rPr>
          <w:rFonts w:ascii="Times New Roman" w:hAnsi="Times New Roman"/>
          <w:sz w:val="24"/>
          <w:szCs w:val="24"/>
        </w:rPr>
        <w:t>, konfor)”(</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3,52)  , “ Toplumsal katkıları (Bağış, burs, toplumsal projelere destek”(</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3,50) , “Ev ve işyerine yakınlık”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3,33), “Nispeten daha yüksek kâr payı dağıtması” (</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3,30), “</w:t>
      </w:r>
      <w:r w:rsidR="00E44AD8" w:rsidRPr="00B90C58">
        <w:rPr>
          <w:rFonts w:ascii="Times New Roman" w:eastAsia="Times New Roman" w:hAnsi="Times New Roman"/>
          <w:color w:val="000000"/>
          <w:sz w:val="24"/>
          <w:szCs w:val="24"/>
          <w:lang w:eastAsia="tr-TR"/>
        </w:rPr>
        <w:t>Kitlesel iletişim araçlarındaki reklamlar</w:t>
      </w:r>
      <w:r w:rsidR="00E44AD8" w:rsidRPr="00B90C58">
        <w:rPr>
          <w:rFonts w:ascii="Times New Roman" w:hAnsi="Times New Roman"/>
          <w:sz w:val="24"/>
          <w:szCs w:val="24"/>
        </w:rPr>
        <w:t>”(</w:t>
      </w:r>
      <m:oMath>
        <m:acc>
          <m:accPr>
            <m:chr m:val="̅"/>
            <m:ctrlPr>
              <w:rPr>
                <w:rFonts w:ascii="Cambria Math" w:hAnsi="Cambria Math"/>
                <w:i/>
                <w:sz w:val="24"/>
                <w:szCs w:val="24"/>
              </w:rPr>
            </m:ctrlPr>
          </m:accPr>
          <m:e>
            <m:r>
              <w:rPr>
                <w:rFonts w:ascii="Cambria Math" w:hAnsi="Cambria Math"/>
                <w:sz w:val="24"/>
                <w:szCs w:val="24"/>
              </w:rPr>
              <m:t>X</m:t>
            </m:r>
          </m:e>
        </m:acc>
      </m:oMath>
      <w:r w:rsidR="00E44AD8" w:rsidRPr="00B90C58">
        <w:rPr>
          <w:rFonts w:ascii="Times New Roman" w:hAnsi="Times New Roman"/>
          <w:sz w:val="24"/>
          <w:szCs w:val="24"/>
        </w:rPr>
        <w:t xml:space="preserve"> = 3,24</w:t>
      </w:r>
      <w:r w:rsidR="00CF4F0E" w:rsidRPr="00B90C58">
        <w:rPr>
          <w:rFonts w:ascii="Times New Roman" w:hAnsi="Times New Roman"/>
          <w:sz w:val="24"/>
          <w:szCs w:val="24"/>
        </w:rPr>
        <w:t>) biçimindedir.</w:t>
      </w:r>
    </w:p>
    <w:p w:rsidR="00E44AD8" w:rsidRPr="005C5D1B" w:rsidRDefault="005C5D1B" w:rsidP="005C5D1B">
      <w:pPr>
        <w:pStyle w:val="Balk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E44AD8" w:rsidRPr="005C5D1B">
        <w:rPr>
          <w:rFonts w:ascii="Times New Roman" w:hAnsi="Times New Roman" w:cs="Times New Roman"/>
          <w:sz w:val="24"/>
          <w:szCs w:val="24"/>
        </w:rPr>
        <w:t>SONUÇ VE ÖNERİLER</w:t>
      </w:r>
    </w:p>
    <w:p w:rsidR="00E44AD8" w:rsidRDefault="00E44AD8" w:rsidP="005C5D1B">
      <w:pPr>
        <w:spacing w:line="240" w:lineRule="auto"/>
        <w:ind w:firstLine="0"/>
      </w:pPr>
      <w:r>
        <w:t>Müşteri türü dağılımına göre araştırmaya katılan müşterilerin %</w:t>
      </w:r>
      <w:r w:rsidR="005C5D1B">
        <w:t xml:space="preserve"> </w:t>
      </w:r>
      <w:r>
        <w:t>62,4’ü bireysel, %</w:t>
      </w:r>
      <w:r w:rsidR="005C5D1B">
        <w:t xml:space="preserve"> </w:t>
      </w:r>
      <w:r>
        <w:t>37,6’sı ise ticari müşteridir. Ticari müşteri oranının tüm müşterilerin 1/3’</w:t>
      </w:r>
      <w:r w:rsidR="005C5D1B">
        <w:t>ü</w:t>
      </w:r>
      <w:r>
        <w:t xml:space="preserve"> oranında çıkması katılım bankalarının kuruluş amaçlarından reel sektörün finanse edilmesi amacıyla paralel ilerlediği söylenebilir. </w:t>
      </w:r>
    </w:p>
    <w:p w:rsidR="00E44AD8" w:rsidRDefault="00E44AD8" w:rsidP="005C5D1B">
      <w:pPr>
        <w:spacing w:line="240" w:lineRule="auto"/>
        <w:ind w:firstLine="0"/>
      </w:pPr>
      <w:r>
        <w:lastRenderedPageBreak/>
        <w:t>Müşterilerin katılım bankaları ile çalışma geçmişlerine bakıldığında 2-5 yıl arası çalışma geçmişine sahip katılımcıların oranı %</w:t>
      </w:r>
      <w:r w:rsidR="005C5D1B">
        <w:t xml:space="preserve"> </w:t>
      </w:r>
      <w:r>
        <w:t xml:space="preserve">71,1 olarak gerçekleşmiştir. Müşteri </w:t>
      </w:r>
      <w:proofErr w:type="gramStart"/>
      <w:r>
        <w:t>portföyünün</w:t>
      </w:r>
      <w:proofErr w:type="gramEnd"/>
      <w:r>
        <w:t xml:space="preserve"> çalışma geçmişinin kısa olmasının nedenleri; yapılanmanın çok yeni olması, şube ağının zayıf olması, geçmişte yaşanan olumsuz katılım bankaları tecrübeleri olarak sıralanabilir.</w:t>
      </w:r>
    </w:p>
    <w:p w:rsidR="00E44AD8" w:rsidRDefault="00E44AD8" w:rsidP="005C5D1B">
      <w:pPr>
        <w:spacing w:line="240" w:lineRule="auto"/>
        <w:ind w:firstLine="0"/>
      </w:pPr>
      <w:r>
        <w:t xml:space="preserve"> Araştırmaya katılan müşterilerin en çok kullandığı 3 ürün; cari hesaplar, internet bankacılığı ve kredi kartları olmuştur. En az kullandıkları ürünler ise; kredi mektupları, yatırım fonları, uluslararası finansal hizmetlerdir. Bu duruma bakıldığında kredi mektuplarının az kullanılıyor olması, ticari müşteri oranının az olmasına bağlanabilir. Ticari müşteri </w:t>
      </w:r>
      <w:proofErr w:type="gramStart"/>
      <w:r>
        <w:t>portföyünün</w:t>
      </w:r>
      <w:proofErr w:type="gramEnd"/>
      <w:r>
        <w:t xml:space="preserve"> arttırılması ile kredi mektuplarının oranının artacağı yorumu yapılabilir. </w:t>
      </w:r>
    </w:p>
    <w:p w:rsidR="00E44AD8" w:rsidRDefault="00E44AD8" w:rsidP="005C5D1B">
      <w:pPr>
        <w:spacing w:line="240" w:lineRule="auto"/>
        <w:ind w:firstLine="0"/>
        <w:rPr>
          <w:szCs w:val="24"/>
        </w:rPr>
      </w:pPr>
      <w:r>
        <w:t>Banka tercihine bakıldığında “Sadece katılım bankaları ile çalışıyorum” cevabını veren müşterilerin oranı %</w:t>
      </w:r>
      <w:r w:rsidR="005C5D1B">
        <w:t xml:space="preserve"> 34,5’</w:t>
      </w:r>
      <w:r>
        <w:t xml:space="preserve">dir. </w:t>
      </w:r>
      <w:r>
        <w:rPr>
          <w:szCs w:val="24"/>
        </w:rPr>
        <w:t>Bu sonuç katılım bankalarının sadece kendileri</w:t>
      </w:r>
      <w:r w:rsidR="005C5D1B">
        <w:rPr>
          <w:szCs w:val="24"/>
        </w:rPr>
        <w:t>yle</w:t>
      </w:r>
      <w:r>
        <w:rPr>
          <w:szCs w:val="24"/>
        </w:rPr>
        <w:t xml:space="preserve"> değil konvansiyonel bankalar</w:t>
      </w:r>
      <w:r w:rsidR="005C5D1B">
        <w:rPr>
          <w:szCs w:val="24"/>
        </w:rPr>
        <w:t>la da sıkı bir rekabete sürüklen</w:t>
      </w:r>
      <w:r>
        <w:rPr>
          <w:szCs w:val="24"/>
        </w:rPr>
        <w:t>eceğini göstermektedir. Katılımcıların %</w:t>
      </w:r>
      <w:r w:rsidR="005C5D1B">
        <w:rPr>
          <w:szCs w:val="24"/>
        </w:rPr>
        <w:t xml:space="preserve"> </w:t>
      </w:r>
      <w:r>
        <w:rPr>
          <w:szCs w:val="24"/>
        </w:rPr>
        <w:t>65,5’i ise “Klasik ve katılım bankalarının her ikisi ile de çalışıyorum” cevabını vermişlerdir. Bu durum katılım bankalarının ürün ve hizmet yelpazesini</w:t>
      </w:r>
      <w:r w:rsidR="005C5D1B">
        <w:rPr>
          <w:szCs w:val="24"/>
        </w:rPr>
        <w:t>n</w:t>
      </w:r>
      <w:r>
        <w:rPr>
          <w:szCs w:val="24"/>
        </w:rPr>
        <w:t xml:space="preserve"> yeterli olmadığı şeklinde yorumlanabilir. </w:t>
      </w:r>
    </w:p>
    <w:p w:rsidR="00E44AD8" w:rsidRDefault="00E44AD8" w:rsidP="005C5D1B">
      <w:pPr>
        <w:pStyle w:val="AralkYok"/>
        <w:spacing w:line="240" w:lineRule="auto"/>
        <w:ind w:firstLine="0"/>
        <w:rPr>
          <w:rFonts w:ascii="Times New Roman" w:hAnsi="Times New Roman"/>
          <w:sz w:val="24"/>
          <w:szCs w:val="24"/>
        </w:rPr>
      </w:pPr>
      <w:r>
        <w:rPr>
          <w:rFonts w:ascii="Times New Roman" w:hAnsi="Times New Roman"/>
          <w:sz w:val="24"/>
          <w:szCs w:val="24"/>
        </w:rPr>
        <w:t>Araştırmada</w:t>
      </w:r>
      <w:r w:rsidR="005C5D1B">
        <w:rPr>
          <w:rFonts w:ascii="Times New Roman" w:hAnsi="Times New Roman"/>
          <w:sz w:val="24"/>
          <w:szCs w:val="24"/>
        </w:rPr>
        <w:t>n</w:t>
      </w:r>
      <w:r>
        <w:rPr>
          <w:rFonts w:ascii="Times New Roman" w:hAnsi="Times New Roman"/>
          <w:sz w:val="24"/>
          <w:szCs w:val="24"/>
        </w:rPr>
        <w:t xml:space="preserve"> elde edilen bulgulara göre; müşterilerin katılım bankalarını tercih etme nedenleri önem derecelerine göre şöyle sıralanmıştır:</w:t>
      </w:r>
      <w:r w:rsidR="00E20D07">
        <w:rPr>
          <w:rFonts w:ascii="Times New Roman" w:hAnsi="Times New Roman"/>
          <w:sz w:val="24"/>
          <w:szCs w:val="24"/>
        </w:rPr>
        <w:t xml:space="preserve"> </w:t>
      </w:r>
      <w:r>
        <w:rPr>
          <w:rFonts w:ascii="Times New Roman" w:hAnsi="Times New Roman"/>
          <w:sz w:val="24"/>
          <w:szCs w:val="24"/>
        </w:rPr>
        <w:t>“</w:t>
      </w:r>
      <w:r>
        <w:rPr>
          <w:rFonts w:ascii="Times New Roman" w:eastAsia="Times New Roman" w:hAnsi="Times New Roman"/>
          <w:color w:val="000000"/>
          <w:sz w:val="24"/>
          <w:szCs w:val="24"/>
          <w:lang w:eastAsia="tr-TR"/>
        </w:rPr>
        <w:t>Samimi ve yardımsever personel</w:t>
      </w:r>
      <w:r>
        <w:rPr>
          <w:rFonts w:ascii="Times New Roman" w:hAnsi="Times New Roman"/>
          <w:sz w:val="24"/>
          <w:szCs w:val="24"/>
        </w:rPr>
        <w:t>”, “İnsana saygı ve Hürmet”, “Müşteri hizmet kalitesi (Hızlı, etkin ve hatasız servis)”, “Şube</w:t>
      </w:r>
      <w:r w:rsidR="005C5D1B">
        <w:rPr>
          <w:rFonts w:ascii="Times New Roman" w:hAnsi="Times New Roman"/>
          <w:sz w:val="24"/>
          <w:szCs w:val="24"/>
        </w:rPr>
        <w:t xml:space="preserve"> personeli ile yakın ilişkilerim” , “</w:t>
      </w:r>
      <w:r>
        <w:rPr>
          <w:rFonts w:ascii="Times New Roman" w:hAnsi="Times New Roman"/>
          <w:sz w:val="24"/>
          <w:szCs w:val="24"/>
        </w:rPr>
        <w:t>Dini hassasiyetlerimin yönlendirmesi” ,  “Bilgili ve becerikli personel”, “Müşteri beklentilerini tatmin eden bir hizmet yaklaşımı</w:t>
      </w:r>
      <w:r w:rsidR="005C5D1B">
        <w:rPr>
          <w:rFonts w:ascii="Times New Roman" w:hAnsi="Times New Roman"/>
          <w:sz w:val="24"/>
          <w:szCs w:val="24"/>
        </w:rPr>
        <w:t>”, “ Huzurlu çalışma ortamı”, “</w:t>
      </w:r>
      <w:r>
        <w:rPr>
          <w:rFonts w:ascii="Times New Roman" w:hAnsi="Times New Roman"/>
          <w:sz w:val="24"/>
          <w:szCs w:val="24"/>
        </w:rPr>
        <w:t>Katılım bankası faizsiz kurum olarak imaj ve popülaritesi”, “ Banka</w:t>
      </w:r>
      <w:r w:rsidR="005C5D1B">
        <w:rPr>
          <w:rFonts w:ascii="Times New Roman" w:hAnsi="Times New Roman"/>
          <w:sz w:val="24"/>
          <w:szCs w:val="24"/>
        </w:rPr>
        <w:t>cılık imaj ve popülaritesi” , “</w:t>
      </w:r>
      <w:r>
        <w:rPr>
          <w:rFonts w:ascii="Times New Roman" w:hAnsi="Times New Roman"/>
          <w:sz w:val="24"/>
          <w:szCs w:val="24"/>
        </w:rPr>
        <w:t>Başarılı bankacılık ve finans yönetimi” , “ Sırdaş banka</w:t>
      </w:r>
      <w:r w:rsidR="005C5D1B">
        <w:rPr>
          <w:rFonts w:ascii="Times New Roman" w:hAnsi="Times New Roman"/>
          <w:sz w:val="24"/>
          <w:szCs w:val="24"/>
        </w:rPr>
        <w:t>cılık”, “</w:t>
      </w:r>
      <w:r>
        <w:rPr>
          <w:rFonts w:ascii="Times New Roman" w:hAnsi="Times New Roman"/>
          <w:sz w:val="24"/>
          <w:szCs w:val="24"/>
        </w:rPr>
        <w:t>Güvenilir arkadaşlar</w:t>
      </w:r>
      <w:r w:rsidR="005C5D1B">
        <w:rPr>
          <w:rFonts w:ascii="Times New Roman" w:hAnsi="Times New Roman"/>
          <w:sz w:val="24"/>
          <w:szCs w:val="24"/>
        </w:rPr>
        <w:t>ımın ya da çevremin etkisi” , “</w:t>
      </w:r>
      <w:r>
        <w:rPr>
          <w:rFonts w:ascii="Times New Roman" w:hAnsi="Times New Roman"/>
          <w:sz w:val="24"/>
          <w:szCs w:val="24"/>
        </w:rPr>
        <w:t>Arkada</w:t>
      </w:r>
      <w:r w:rsidR="005C5D1B">
        <w:rPr>
          <w:rFonts w:ascii="Times New Roman" w:hAnsi="Times New Roman"/>
          <w:sz w:val="24"/>
          <w:szCs w:val="24"/>
        </w:rPr>
        <w:t>ş ve akraba çevremin etkisi”, “</w:t>
      </w:r>
      <w:r>
        <w:rPr>
          <w:rFonts w:ascii="Times New Roman" w:hAnsi="Times New Roman"/>
          <w:sz w:val="24"/>
          <w:szCs w:val="24"/>
        </w:rPr>
        <w:t xml:space="preserve">Başka bankaların sağlamadığı bir </w:t>
      </w:r>
      <w:r w:rsidR="005C5D1B">
        <w:rPr>
          <w:rFonts w:ascii="Times New Roman" w:hAnsi="Times New Roman"/>
          <w:sz w:val="24"/>
          <w:szCs w:val="24"/>
        </w:rPr>
        <w:t>kısım hizmetler ve imkânlar”, “</w:t>
      </w:r>
      <w:r>
        <w:rPr>
          <w:rFonts w:ascii="Times New Roman" w:hAnsi="Times New Roman"/>
          <w:sz w:val="24"/>
          <w:szCs w:val="24"/>
        </w:rPr>
        <w:t>Cazip ürün,</w:t>
      </w:r>
      <w:r w:rsidR="005C5D1B">
        <w:rPr>
          <w:rFonts w:ascii="Times New Roman" w:hAnsi="Times New Roman"/>
          <w:sz w:val="24"/>
          <w:szCs w:val="24"/>
        </w:rPr>
        <w:t xml:space="preserve"> işlem ve hizmet tarifeleri”, “Ürün ve hizmet çeşitliliği”, “</w:t>
      </w:r>
      <w:r>
        <w:rPr>
          <w:rFonts w:ascii="Times New Roman" w:hAnsi="Times New Roman"/>
          <w:sz w:val="24"/>
          <w:szCs w:val="24"/>
        </w:rPr>
        <w:t xml:space="preserve">Cazip kredi ve ödeme </w:t>
      </w:r>
      <w:proofErr w:type="gramStart"/>
      <w:r>
        <w:rPr>
          <w:rFonts w:ascii="Times New Roman" w:hAnsi="Times New Roman"/>
          <w:sz w:val="24"/>
          <w:szCs w:val="24"/>
        </w:rPr>
        <w:t>imkanları</w:t>
      </w:r>
      <w:proofErr w:type="gramEnd"/>
      <w:r>
        <w:rPr>
          <w:rFonts w:ascii="Times New Roman" w:hAnsi="Times New Roman"/>
          <w:sz w:val="24"/>
          <w:szCs w:val="24"/>
        </w:rPr>
        <w:t xml:space="preserve">”, </w:t>
      </w:r>
      <w:r w:rsidR="005C5D1B">
        <w:rPr>
          <w:rFonts w:ascii="Times New Roman" w:hAnsi="Times New Roman"/>
          <w:sz w:val="24"/>
          <w:szCs w:val="24"/>
        </w:rPr>
        <w:t>“</w:t>
      </w:r>
      <w:r>
        <w:rPr>
          <w:rFonts w:ascii="Times New Roman" w:hAnsi="Times New Roman"/>
          <w:sz w:val="24"/>
          <w:szCs w:val="24"/>
        </w:rPr>
        <w:t>Uygunluk, rahat erişilebilirlik (</w:t>
      </w:r>
      <w:proofErr w:type="spellStart"/>
      <w:r>
        <w:rPr>
          <w:rFonts w:ascii="Times New Roman" w:hAnsi="Times New Roman"/>
          <w:sz w:val="24"/>
          <w:szCs w:val="24"/>
        </w:rPr>
        <w:t>Örn</w:t>
      </w:r>
      <w:proofErr w:type="spellEnd"/>
      <w:r w:rsidR="005C5D1B">
        <w:rPr>
          <w:rFonts w:ascii="Times New Roman" w:hAnsi="Times New Roman"/>
          <w:sz w:val="24"/>
          <w:szCs w:val="24"/>
        </w:rPr>
        <w:t>: Araç park imkanları, konfor)”, “</w:t>
      </w:r>
      <w:r>
        <w:rPr>
          <w:rFonts w:ascii="Times New Roman" w:hAnsi="Times New Roman"/>
          <w:sz w:val="24"/>
          <w:szCs w:val="24"/>
        </w:rPr>
        <w:t xml:space="preserve">Toplumsal katkıları (Bağış, burs, toplumsal projelere destek”, “Ev ve işyerine yakınlık” , “Nispeten daha yüksek kâr payı dağıtması” , “ </w:t>
      </w:r>
      <w:r>
        <w:rPr>
          <w:rFonts w:ascii="Times New Roman" w:eastAsia="Times New Roman" w:hAnsi="Times New Roman"/>
          <w:color w:val="000000"/>
          <w:sz w:val="24"/>
          <w:szCs w:val="24"/>
          <w:lang w:eastAsia="tr-TR"/>
        </w:rPr>
        <w:t>Kitlesel iletişim araçlarındaki reklamlar</w:t>
      </w:r>
      <w:r>
        <w:rPr>
          <w:rFonts w:ascii="Times New Roman" w:hAnsi="Times New Roman"/>
          <w:sz w:val="24"/>
          <w:szCs w:val="24"/>
        </w:rPr>
        <w:t>”.</w:t>
      </w:r>
    </w:p>
    <w:p w:rsidR="00E44AD8" w:rsidRDefault="00E44AD8" w:rsidP="005C5D1B">
      <w:pPr>
        <w:spacing w:line="240" w:lineRule="auto"/>
        <w:ind w:firstLine="0"/>
        <w:rPr>
          <w:szCs w:val="24"/>
        </w:rPr>
      </w:pPr>
      <w:r>
        <w:rPr>
          <w:szCs w:val="24"/>
        </w:rPr>
        <w:t>Çalışmada elde edilen sonuçlara göre katılım bankalarını tercih etme nedenlerinden en önemlisinin “Samimi v</w:t>
      </w:r>
      <w:r w:rsidR="005C5D1B">
        <w:rPr>
          <w:szCs w:val="24"/>
        </w:rPr>
        <w:t>e yardımsever personel” olduğu</w:t>
      </w:r>
      <w:r>
        <w:rPr>
          <w:szCs w:val="24"/>
        </w:rPr>
        <w:t xml:space="preserve"> gö</w:t>
      </w:r>
      <w:r w:rsidR="005C5D1B">
        <w:rPr>
          <w:szCs w:val="24"/>
        </w:rPr>
        <w:t>rül</w:t>
      </w:r>
      <w:r>
        <w:rPr>
          <w:szCs w:val="24"/>
        </w:rPr>
        <w:t xml:space="preserve">mektedir. Müşterilerin katılım bankalarını tercih etme nedenleri arasında “İnsana saygı ve hürmet” seçeneği ankette ikinci önemli etken olarak karşımıza çıkmaktadır. Bu nedenle katılım bankalarının </w:t>
      </w:r>
      <w:proofErr w:type="gramStart"/>
      <w:r>
        <w:rPr>
          <w:szCs w:val="24"/>
        </w:rPr>
        <w:t>portföylerindeki</w:t>
      </w:r>
      <w:proofErr w:type="gramEnd"/>
      <w:r>
        <w:rPr>
          <w:szCs w:val="24"/>
        </w:rPr>
        <w:t xml:space="preserve"> müşterileri ellerinde tutup, yeni müşteri kazanma noktasında bu iki seçeneğe odaklanmaları gerektiği söylenebilir. </w:t>
      </w:r>
    </w:p>
    <w:p w:rsidR="00E44AD8" w:rsidRDefault="00E44AD8" w:rsidP="005C5D1B">
      <w:pPr>
        <w:spacing w:line="240" w:lineRule="auto"/>
        <w:ind w:firstLine="0"/>
        <w:rPr>
          <w:szCs w:val="24"/>
        </w:rPr>
      </w:pPr>
      <w:r>
        <w:rPr>
          <w:szCs w:val="24"/>
        </w:rPr>
        <w:t>Dini hassasiyetlerin yönlendirmesi, katılımcıların verdiği cevaplara göre en önemli faktör olmasa da en önemli 5 faktör arasında yer almıştır. Bu da gös</w:t>
      </w:r>
      <w:r w:rsidR="005C5D1B">
        <w:rPr>
          <w:szCs w:val="24"/>
        </w:rPr>
        <w:t>termektedir</w:t>
      </w:r>
      <w:r>
        <w:rPr>
          <w:szCs w:val="24"/>
        </w:rPr>
        <w:t xml:space="preserve"> ki katılım bankalarının kuruluş amaçları olan faizsiz bankacılık amacından hiçbir zaman taviz vermemeleri </w:t>
      </w:r>
      <w:r w:rsidR="00466014">
        <w:rPr>
          <w:szCs w:val="24"/>
        </w:rPr>
        <w:t>gerektiğidir</w:t>
      </w:r>
      <w:r>
        <w:rPr>
          <w:szCs w:val="24"/>
        </w:rPr>
        <w:t>. Zira birçok müşterinin katılım bankaları tercihini dini duyguların yönlendirmesi ile yaptıkları söylenebilir.</w:t>
      </w:r>
    </w:p>
    <w:p w:rsidR="00E44AD8" w:rsidRDefault="00E44AD8" w:rsidP="00EE04C8">
      <w:pPr>
        <w:spacing w:line="240" w:lineRule="auto"/>
        <w:ind w:firstLine="0"/>
        <w:rPr>
          <w:szCs w:val="24"/>
        </w:rPr>
      </w:pPr>
      <w:r>
        <w:rPr>
          <w:szCs w:val="24"/>
        </w:rPr>
        <w:t>Müşterilerin katılım bankalarını tercih etme nedenleri</w:t>
      </w:r>
      <w:r w:rsidR="00EE04C8">
        <w:rPr>
          <w:szCs w:val="24"/>
        </w:rPr>
        <w:t>,</w:t>
      </w:r>
      <w:r>
        <w:rPr>
          <w:szCs w:val="24"/>
        </w:rPr>
        <w:t xml:space="preserve"> önem derecesine göre sıralandığında en önemli nedenlerden çoğunluğunun doğrudan ve dolaylı olarak </w:t>
      </w:r>
      <w:r>
        <w:rPr>
          <w:szCs w:val="24"/>
        </w:rPr>
        <w:lastRenderedPageBreak/>
        <w:t>personel ile ilgili olduğu tespit edilmiştir. Bunlar sırasıyla; “Samimi ve yardımsever personel”, “İnsana saygı ve hürmet”, “ Müşteri hizmet kalitesi (hı</w:t>
      </w:r>
      <w:r w:rsidR="0078544B">
        <w:rPr>
          <w:szCs w:val="24"/>
        </w:rPr>
        <w:t>zlı etkin ve hatasız servis), “</w:t>
      </w:r>
      <w:r>
        <w:rPr>
          <w:szCs w:val="24"/>
        </w:rPr>
        <w:t>Şube personeli ile yakın ilişkilerim”, “Bilgili ve becerikli personel”, “Müşteri beklentilerini tatmin eden bir hizmet yaklaşımı” biçimindedir. Bu sonuçlara bakıldığında katılım bankaları personel seçimleri</w:t>
      </w:r>
      <w:r w:rsidR="00EE04C8">
        <w:rPr>
          <w:szCs w:val="24"/>
        </w:rPr>
        <w:t>nin</w:t>
      </w:r>
      <w:r>
        <w:rPr>
          <w:szCs w:val="24"/>
        </w:rPr>
        <w:t xml:space="preserve"> öne </w:t>
      </w:r>
      <w:r w:rsidR="00765864">
        <w:rPr>
          <w:szCs w:val="24"/>
        </w:rPr>
        <w:t>çıktığı söylenebilir. Bu durum</w:t>
      </w:r>
      <w:r>
        <w:rPr>
          <w:szCs w:val="24"/>
        </w:rPr>
        <w:t xml:space="preserve"> katılım bankaları için güçlü bir yön</w:t>
      </w:r>
      <w:r w:rsidR="00765864">
        <w:rPr>
          <w:szCs w:val="24"/>
        </w:rPr>
        <w:t>dür.</w:t>
      </w:r>
      <w:r>
        <w:rPr>
          <w:szCs w:val="24"/>
        </w:rPr>
        <w:t xml:space="preserve"> Bu nedenle katılım bankaları, personelleri ile kazandıkları bu avantajlı durumu sürdürmek adına personellerine verdikleri özlük ve yan haklarda iyileştirmeler ya da personelin kuruma bağlılığını artıracak işlemler yapmalıdır.</w:t>
      </w:r>
    </w:p>
    <w:p w:rsidR="00E44AD8" w:rsidRDefault="00E44AD8" w:rsidP="002E5B9F">
      <w:pPr>
        <w:spacing w:line="240" w:lineRule="auto"/>
        <w:ind w:firstLine="0"/>
        <w:rPr>
          <w:szCs w:val="24"/>
        </w:rPr>
      </w:pPr>
      <w:r>
        <w:rPr>
          <w:szCs w:val="24"/>
        </w:rPr>
        <w:t>“Güvenilir arkadaşlarımın ya da çevremin etkisi” ve “Arkadaş ve akraba çevremin etkisi” maddeleri önem derecesine göre 13. ve 14.</w:t>
      </w:r>
      <w:r w:rsidR="00765864">
        <w:rPr>
          <w:szCs w:val="24"/>
        </w:rPr>
        <w:t xml:space="preserve"> </w:t>
      </w:r>
      <w:r>
        <w:rPr>
          <w:szCs w:val="24"/>
        </w:rPr>
        <w:t xml:space="preserve">sırada yer almıştır. Bu sonuca göre müşteriler aldıkları hizmetlerden duydukları memnuniyetleri kısmen veya tamamen yakın çevrelerine aktarmaktadırlar denilebilir. Bu nedenle müşterilere verilen hizmet kalitesinin ve ürün çeşitliliğinin arttırılması, katılım bankaları ile çalışan müşterilerin bankayı yakınlarına önerebileceğini göstermektedir. </w:t>
      </w:r>
    </w:p>
    <w:p w:rsidR="00E44AD8" w:rsidRDefault="00E44AD8" w:rsidP="0085255A">
      <w:pPr>
        <w:spacing w:line="240" w:lineRule="auto"/>
        <w:ind w:firstLine="0"/>
        <w:rPr>
          <w:szCs w:val="24"/>
        </w:rPr>
      </w:pPr>
      <w:proofErr w:type="gramStart"/>
      <w:r>
        <w:rPr>
          <w:szCs w:val="24"/>
        </w:rPr>
        <w:t>Ürün ve hizmetlerin cazipliği ile ilgili olan ve önem derecesine göre sıralandığında 15.</w:t>
      </w:r>
      <w:r w:rsidR="0085255A">
        <w:rPr>
          <w:szCs w:val="24"/>
        </w:rPr>
        <w:t xml:space="preserve"> </w:t>
      </w:r>
      <w:r>
        <w:rPr>
          <w:szCs w:val="24"/>
        </w:rPr>
        <w:t>sırada yer alan “Başka bankaların sağlamadığı bir kısım hizmetler ve imkânlar”, 16.</w:t>
      </w:r>
      <w:r w:rsidR="0085255A">
        <w:rPr>
          <w:szCs w:val="24"/>
        </w:rPr>
        <w:t xml:space="preserve"> </w:t>
      </w:r>
      <w:r>
        <w:rPr>
          <w:szCs w:val="24"/>
        </w:rPr>
        <w:t>sırada yer alan “Cazip ürün, işlem ve hizmet tarifeleri”, 17.</w:t>
      </w:r>
      <w:r w:rsidR="0085255A">
        <w:rPr>
          <w:szCs w:val="24"/>
        </w:rPr>
        <w:t xml:space="preserve"> </w:t>
      </w:r>
      <w:r>
        <w:rPr>
          <w:szCs w:val="24"/>
        </w:rPr>
        <w:t>sırada yer alan “Ürün ve hizmet çeşitliliği”, 18.</w:t>
      </w:r>
      <w:r w:rsidR="0085255A">
        <w:rPr>
          <w:szCs w:val="24"/>
        </w:rPr>
        <w:t xml:space="preserve"> </w:t>
      </w:r>
      <w:r>
        <w:rPr>
          <w:szCs w:val="24"/>
        </w:rPr>
        <w:t xml:space="preserve">sırada yer alan “Cazip kredi ve ödeme imkânları” seçeneklerinin son sıralarda çıkması katılım bankaları tarafından sorgulanmalıdır. </w:t>
      </w:r>
      <w:proofErr w:type="gramEnd"/>
      <w:r>
        <w:rPr>
          <w:szCs w:val="24"/>
        </w:rPr>
        <w:t xml:space="preserve">Katılım bankaları diğer bankalarla rekabette avantaj elde etmek için bu tercih nedenleri üzerinde çalışma yapabilirler. </w:t>
      </w:r>
    </w:p>
    <w:p w:rsidR="00E44AD8" w:rsidRDefault="00E44AD8" w:rsidP="0085255A">
      <w:pPr>
        <w:spacing w:line="240" w:lineRule="auto"/>
        <w:ind w:firstLine="0"/>
        <w:rPr>
          <w:szCs w:val="24"/>
        </w:rPr>
      </w:pPr>
      <w:r>
        <w:rPr>
          <w:szCs w:val="24"/>
        </w:rPr>
        <w:t>“Nispeten daha yüksek kâr payı dağıtması” seçeneğinin önem derecesine göre 22.</w:t>
      </w:r>
      <w:r w:rsidR="0085255A">
        <w:rPr>
          <w:szCs w:val="24"/>
        </w:rPr>
        <w:t xml:space="preserve"> </w:t>
      </w:r>
      <w:r>
        <w:rPr>
          <w:szCs w:val="24"/>
        </w:rPr>
        <w:t>sırada çıkması katılım bankalarını tercih eden müşteriler için yüksek kâr dağıtımının çok önemli olmadığı</w:t>
      </w:r>
      <w:r w:rsidR="0085255A">
        <w:rPr>
          <w:szCs w:val="24"/>
        </w:rPr>
        <w:t>nı göstermektedir</w:t>
      </w:r>
      <w:r>
        <w:rPr>
          <w:szCs w:val="24"/>
        </w:rPr>
        <w:t>. Bu da faiz hassasiyeti olan müşterilerin daha yüksek kâr payı beklentisi olmadığı şeklinde düşünülebilir. Ancak katılım bankaları</w:t>
      </w:r>
      <w:r w:rsidR="00B63F77">
        <w:rPr>
          <w:szCs w:val="24"/>
        </w:rPr>
        <w:t>nın</w:t>
      </w:r>
      <w:r>
        <w:rPr>
          <w:szCs w:val="24"/>
        </w:rPr>
        <w:t xml:space="preserve"> daha çok müşteriye ulaşmak için faiz hassasiyeti olmayan müşterilere de ihtiyacı vardır. Zira diğer bankalarda faizli hesaplarda mevduatı olan müşterilerin bankaya kazandırılması noktasında müşteriye dağıtılan kâr paylarının müşteri lehine yükseltilmesi önemli bir avantaj sağlamaktadır. </w:t>
      </w:r>
    </w:p>
    <w:p w:rsidR="00E44AD8" w:rsidRDefault="00E44AD8" w:rsidP="00B63F77">
      <w:pPr>
        <w:spacing w:line="240" w:lineRule="auto"/>
        <w:ind w:firstLine="0"/>
        <w:rPr>
          <w:szCs w:val="24"/>
        </w:rPr>
      </w:pPr>
      <w:r>
        <w:rPr>
          <w:szCs w:val="24"/>
        </w:rPr>
        <w:t>Katılım bankalarına avantaj sağlayabilecek ürünlerin üretimi ve piyasaya sunulması kadar reklamlarının yapılması da önemlidir. Çalışmada önem derecesine göre son sırada  “Kitlesel iletişim araçlarındaki reklamlar” seçeneği tercih nedeni olarak bulunmuştur. Bu durum, reklamın hiç önemli olmadığı anlamı taşımamalıdır. Gazete, radyo ve televizyonlardaki banka reklamlarına bakıldığında katılım bankalarının reklamları diğer banka reklamlarına oranla yok denecek kadar azdır. Katılım bankaları cazip ürün ve hizmetlerini kitlesel iletişim araçlarında yapacakları reklamlarla tanıtmaları durumunda, ürün ve hizmet satış rakamlarında artış sağlayabilir. Ayrıca katılım bankaları, geleceğin büyükleri olacak çocuklar için kumbara ve kitap gibi hediyeler vererek kendileri için uzu</w:t>
      </w:r>
      <w:r w:rsidR="00B63F77">
        <w:rPr>
          <w:szCs w:val="24"/>
        </w:rPr>
        <w:t>n vadede avantaj sağlayabilir</w:t>
      </w:r>
      <w:r>
        <w:rPr>
          <w:szCs w:val="24"/>
        </w:rPr>
        <w:t xml:space="preserve">. </w:t>
      </w:r>
    </w:p>
    <w:p w:rsidR="00B63F77" w:rsidRDefault="00B63F77" w:rsidP="00B63F77">
      <w:pPr>
        <w:spacing w:line="240" w:lineRule="auto"/>
        <w:ind w:firstLine="0"/>
        <w:rPr>
          <w:b/>
        </w:rPr>
      </w:pPr>
    </w:p>
    <w:p w:rsidR="00C9218D" w:rsidRDefault="00C9218D" w:rsidP="00B63F77">
      <w:pPr>
        <w:spacing w:line="240" w:lineRule="auto"/>
        <w:ind w:firstLine="0"/>
        <w:rPr>
          <w:b/>
        </w:rPr>
      </w:pPr>
    </w:p>
    <w:p w:rsidR="00E44AD8" w:rsidRPr="004816C8" w:rsidRDefault="00E44AD8" w:rsidP="00B63F77">
      <w:pPr>
        <w:spacing w:line="240" w:lineRule="auto"/>
        <w:ind w:firstLine="0"/>
        <w:rPr>
          <w:b/>
        </w:rPr>
      </w:pPr>
      <w:r w:rsidRPr="004816C8">
        <w:rPr>
          <w:b/>
        </w:rPr>
        <w:lastRenderedPageBreak/>
        <w:t>KAYNAKÇA</w:t>
      </w:r>
    </w:p>
    <w:p w:rsidR="00751719" w:rsidRPr="000D14C9" w:rsidRDefault="00751719" w:rsidP="00B63F77">
      <w:pPr>
        <w:pStyle w:val="AralkYok"/>
        <w:numPr>
          <w:ilvl w:val="0"/>
          <w:numId w:val="25"/>
        </w:numPr>
        <w:spacing w:line="240" w:lineRule="auto"/>
        <w:ind w:left="714" w:hanging="357"/>
        <w:rPr>
          <w:rFonts w:ascii="Times New Roman" w:hAnsi="Times New Roman"/>
          <w:sz w:val="24"/>
          <w:szCs w:val="24"/>
        </w:rPr>
      </w:pPr>
      <w:r w:rsidRPr="000D14C9">
        <w:rPr>
          <w:rFonts w:ascii="Times New Roman" w:hAnsi="Times New Roman"/>
          <w:sz w:val="24"/>
          <w:szCs w:val="24"/>
        </w:rPr>
        <w:t>ECHCHAB</w:t>
      </w:r>
      <w:r w:rsidR="00B63F77">
        <w:rPr>
          <w:rFonts w:ascii="Times New Roman" w:hAnsi="Times New Roman"/>
          <w:sz w:val="24"/>
          <w:szCs w:val="24"/>
        </w:rPr>
        <w:t>I</w:t>
      </w:r>
      <w:r w:rsidRPr="000D14C9">
        <w:rPr>
          <w:rFonts w:ascii="Times New Roman" w:hAnsi="Times New Roman"/>
          <w:sz w:val="24"/>
          <w:szCs w:val="24"/>
        </w:rPr>
        <w:t xml:space="preserve">, </w:t>
      </w:r>
      <w:r w:rsidR="004F7C96">
        <w:rPr>
          <w:rFonts w:ascii="Times New Roman" w:hAnsi="Times New Roman"/>
          <w:sz w:val="24"/>
          <w:szCs w:val="24"/>
        </w:rPr>
        <w:t>A</w:t>
      </w:r>
      <w:proofErr w:type="gramStart"/>
      <w:r w:rsidR="004F7C96">
        <w:rPr>
          <w:rFonts w:ascii="Times New Roman" w:hAnsi="Times New Roman"/>
          <w:sz w:val="24"/>
          <w:szCs w:val="24"/>
        </w:rPr>
        <w:t>.,</w:t>
      </w:r>
      <w:proofErr w:type="gramEnd"/>
      <w:r w:rsidRPr="000D14C9">
        <w:rPr>
          <w:rFonts w:ascii="Times New Roman" w:hAnsi="Times New Roman"/>
          <w:sz w:val="24"/>
          <w:szCs w:val="24"/>
        </w:rPr>
        <w:t xml:space="preserve"> AZİZ, H</w:t>
      </w:r>
      <w:r w:rsidR="004F7C96">
        <w:rPr>
          <w:rFonts w:ascii="Times New Roman" w:hAnsi="Times New Roman"/>
          <w:sz w:val="24"/>
          <w:szCs w:val="24"/>
        </w:rPr>
        <w:t>.</w:t>
      </w:r>
      <w:r w:rsidRPr="000D14C9">
        <w:rPr>
          <w:rFonts w:ascii="Times New Roman" w:hAnsi="Times New Roman"/>
          <w:sz w:val="24"/>
          <w:szCs w:val="24"/>
        </w:rPr>
        <w:t xml:space="preserve"> A.</w:t>
      </w:r>
      <w:r w:rsidR="004F7C96">
        <w:rPr>
          <w:rFonts w:ascii="Times New Roman" w:hAnsi="Times New Roman"/>
          <w:sz w:val="24"/>
          <w:szCs w:val="24"/>
        </w:rPr>
        <w:t>, (2012),</w:t>
      </w:r>
      <w:r w:rsidRPr="000D14C9">
        <w:rPr>
          <w:rFonts w:ascii="Times New Roman" w:hAnsi="Times New Roman"/>
          <w:sz w:val="24"/>
          <w:szCs w:val="24"/>
        </w:rPr>
        <w:t xml:space="preserve"> </w:t>
      </w:r>
      <w:r w:rsidRPr="00B51D56">
        <w:rPr>
          <w:rFonts w:ascii="Times New Roman" w:hAnsi="Times New Roman"/>
          <w:sz w:val="24"/>
          <w:szCs w:val="24"/>
        </w:rPr>
        <w:t xml:space="preserve"> </w:t>
      </w:r>
      <w:proofErr w:type="spellStart"/>
      <w:r w:rsidR="0036617F">
        <w:rPr>
          <w:rFonts w:ascii="Times New Roman" w:hAnsi="Times New Roman"/>
          <w:b/>
          <w:sz w:val="24"/>
          <w:szCs w:val="24"/>
        </w:rPr>
        <w:t>Empirical</w:t>
      </w:r>
      <w:proofErr w:type="spellEnd"/>
      <w:r w:rsidR="0036617F">
        <w:rPr>
          <w:rFonts w:ascii="Times New Roman" w:hAnsi="Times New Roman"/>
          <w:b/>
          <w:sz w:val="24"/>
          <w:szCs w:val="24"/>
        </w:rPr>
        <w:t xml:space="preserve"> </w:t>
      </w:r>
      <w:proofErr w:type="spellStart"/>
      <w:r w:rsidR="0036617F">
        <w:rPr>
          <w:rFonts w:ascii="Times New Roman" w:hAnsi="Times New Roman"/>
          <w:b/>
          <w:sz w:val="24"/>
          <w:szCs w:val="24"/>
        </w:rPr>
        <w:t>I</w:t>
      </w:r>
      <w:r w:rsidRPr="00B51D56">
        <w:rPr>
          <w:rFonts w:ascii="Times New Roman" w:hAnsi="Times New Roman"/>
          <w:b/>
          <w:sz w:val="24"/>
          <w:szCs w:val="24"/>
        </w:rPr>
        <w:t>nvestigation</w:t>
      </w:r>
      <w:proofErr w:type="spellEnd"/>
      <w:r w:rsidRPr="00B51D56">
        <w:rPr>
          <w:rFonts w:ascii="Times New Roman" w:hAnsi="Times New Roman"/>
          <w:b/>
          <w:sz w:val="24"/>
          <w:szCs w:val="24"/>
        </w:rPr>
        <w:t xml:space="preserve"> of </w:t>
      </w:r>
      <w:proofErr w:type="spellStart"/>
      <w:r w:rsidRPr="00B51D56">
        <w:rPr>
          <w:rFonts w:ascii="Times New Roman" w:hAnsi="Times New Roman"/>
          <w:b/>
          <w:sz w:val="24"/>
          <w:szCs w:val="24"/>
        </w:rPr>
        <w:t>Customers</w:t>
      </w:r>
      <w:proofErr w:type="spellEnd"/>
      <w:r w:rsidRPr="00B51D56">
        <w:rPr>
          <w:rFonts w:ascii="Times New Roman" w:hAnsi="Times New Roman"/>
          <w:b/>
          <w:sz w:val="24"/>
          <w:szCs w:val="24"/>
        </w:rPr>
        <w:t xml:space="preserve"> </w:t>
      </w:r>
      <w:proofErr w:type="spellStart"/>
      <w:r w:rsidRPr="00B51D56">
        <w:rPr>
          <w:rFonts w:ascii="Times New Roman" w:hAnsi="Times New Roman"/>
          <w:b/>
          <w:sz w:val="24"/>
          <w:szCs w:val="24"/>
        </w:rPr>
        <w:t>Perception</w:t>
      </w:r>
      <w:proofErr w:type="spellEnd"/>
      <w:r w:rsidRPr="00B51D56">
        <w:rPr>
          <w:rFonts w:ascii="Times New Roman" w:hAnsi="Times New Roman"/>
          <w:b/>
          <w:sz w:val="24"/>
          <w:szCs w:val="24"/>
        </w:rPr>
        <w:t xml:space="preserve"> </w:t>
      </w:r>
      <w:proofErr w:type="spellStart"/>
      <w:r w:rsidRPr="00B51D56">
        <w:rPr>
          <w:rFonts w:ascii="Times New Roman" w:hAnsi="Times New Roman"/>
          <w:b/>
          <w:sz w:val="24"/>
          <w:szCs w:val="24"/>
        </w:rPr>
        <w:t>and</w:t>
      </w:r>
      <w:proofErr w:type="spellEnd"/>
      <w:r w:rsidRPr="00B51D56">
        <w:rPr>
          <w:rFonts w:ascii="Times New Roman" w:hAnsi="Times New Roman"/>
          <w:b/>
          <w:sz w:val="24"/>
          <w:szCs w:val="24"/>
        </w:rPr>
        <w:t xml:space="preserve"> </w:t>
      </w:r>
      <w:proofErr w:type="spellStart"/>
      <w:r w:rsidRPr="00B51D56">
        <w:rPr>
          <w:rFonts w:ascii="Times New Roman" w:hAnsi="Times New Roman"/>
          <w:b/>
          <w:sz w:val="24"/>
          <w:szCs w:val="24"/>
        </w:rPr>
        <w:t>Adoption</w:t>
      </w:r>
      <w:proofErr w:type="spellEnd"/>
      <w:r w:rsidRPr="00B51D56">
        <w:rPr>
          <w:rFonts w:ascii="Times New Roman" w:hAnsi="Times New Roman"/>
          <w:b/>
          <w:sz w:val="24"/>
          <w:szCs w:val="24"/>
        </w:rPr>
        <w:t xml:space="preserve"> </w:t>
      </w:r>
      <w:proofErr w:type="spellStart"/>
      <w:r w:rsidRPr="00B51D56">
        <w:rPr>
          <w:rFonts w:ascii="Times New Roman" w:hAnsi="Times New Roman"/>
          <w:b/>
          <w:sz w:val="24"/>
          <w:szCs w:val="24"/>
        </w:rPr>
        <w:t>Towar</w:t>
      </w:r>
      <w:r w:rsidR="00C9218D">
        <w:rPr>
          <w:rFonts w:ascii="Times New Roman" w:hAnsi="Times New Roman"/>
          <w:b/>
          <w:sz w:val="24"/>
          <w:szCs w:val="24"/>
        </w:rPr>
        <w:t>ds</w:t>
      </w:r>
      <w:proofErr w:type="spellEnd"/>
      <w:r w:rsidR="00C9218D">
        <w:rPr>
          <w:rFonts w:ascii="Times New Roman" w:hAnsi="Times New Roman"/>
          <w:b/>
          <w:sz w:val="24"/>
          <w:szCs w:val="24"/>
        </w:rPr>
        <w:t xml:space="preserve"> </w:t>
      </w:r>
      <w:proofErr w:type="spellStart"/>
      <w:r w:rsidR="00C9218D">
        <w:rPr>
          <w:rFonts w:ascii="Times New Roman" w:hAnsi="Times New Roman"/>
          <w:b/>
          <w:sz w:val="24"/>
          <w:szCs w:val="24"/>
        </w:rPr>
        <w:t>I</w:t>
      </w:r>
      <w:r w:rsidRPr="00B51D56">
        <w:rPr>
          <w:rFonts w:ascii="Times New Roman" w:hAnsi="Times New Roman"/>
          <w:b/>
          <w:sz w:val="24"/>
          <w:szCs w:val="24"/>
        </w:rPr>
        <w:t>slamic</w:t>
      </w:r>
      <w:proofErr w:type="spellEnd"/>
      <w:r w:rsidRPr="00B51D56">
        <w:rPr>
          <w:rFonts w:ascii="Times New Roman" w:hAnsi="Times New Roman"/>
          <w:b/>
          <w:sz w:val="24"/>
          <w:szCs w:val="24"/>
        </w:rPr>
        <w:t xml:space="preserve"> </w:t>
      </w:r>
      <w:proofErr w:type="spellStart"/>
      <w:r w:rsidRPr="00B51D56">
        <w:rPr>
          <w:rFonts w:ascii="Times New Roman" w:hAnsi="Times New Roman"/>
          <w:b/>
          <w:sz w:val="24"/>
          <w:szCs w:val="24"/>
        </w:rPr>
        <w:t>Banking</w:t>
      </w:r>
      <w:proofErr w:type="spellEnd"/>
      <w:r w:rsidRPr="00B51D56">
        <w:rPr>
          <w:rFonts w:ascii="Times New Roman" w:hAnsi="Times New Roman"/>
          <w:b/>
          <w:sz w:val="24"/>
          <w:szCs w:val="24"/>
        </w:rPr>
        <w:t xml:space="preserve"> Services in </w:t>
      </w:r>
      <w:proofErr w:type="spellStart"/>
      <w:r w:rsidR="004F7C96">
        <w:rPr>
          <w:rFonts w:ascii="Times New Roman" w:hAnsi="Times New Roman"/>
          <w:b/>
          <w:sz w:val="24"/>
          <w:szCs w:val="24"/>
        </w:rPr>
        <w:t>Morocco</w:t>
      </w:r>
      <w:proofErr w:type="spellEnd"/>
      <w:r w:rsidRPr="00B51D56">
        <w:rPr>
          <w:rFonts w:ascii="Times New Roman" w:hAnsi="Times New Roman"/>
          <w:b/>
          <w:sz w:val="24"/>
          <w:szCs w:val="24"/>
        </w:rPr>
        <w:t>,</w:t>
      </w:r>
      <w:r w:rsidRPr="000D14C9">
        <w:rPr>
          <w:rFonts w:ascii="Times New Roman" w:hAnsi="Times New Roman"/>
          <w:b/>
          <w:sz w:val="24"/>
          <w:szCs w:val="24"/>
        </w:rPr>
        <w:t xml:space="preserve"> </w:t>
      </w:r>
      <w:proofErr w:type="spellStart"/>
      <w:r w:rsidRPr="000D14C9">
        <w:rPr>
          <w:rFonts w:ascii="Times New Roman" w:hAnsi="Times New Roman"/>
          <w:sz w:val="24"/>
          <w:szCs w:val="24"/>
        </w:rPr>
        <w:t>Middle</w:t>
      </w:r>
      <w:proofErr w:type="spellEnd"/>
      <w:r w:rsidRPr="000D14C9">
        <w:rPr>
          <w:rFonts w:ascii="Times New Roman" w:hAnsi="Times New Roman"/>
          <w:sz w:val="24"/>
          <w:szCs w:val="24"/>
        </w:rPr>
        <w:t xml:space="preserve">-East </w:t>
      </w:r>
      <w:proofErr w:type="spellStart"/>
      <w:r w:rsidRPr="000D14C9">
        <w:rPr>
          <w:rFonts w:ascii="Times New Roman" w:hAnsi="Times New Roman"/>
          <w:sz w:val="24"/>
          <w:szCs w:val="24"/>
        </w:rPr>
        <w:t>Journal</w:t>
      </w:r>
      <w:proofErr w:type="spellEnd"/>
      <w:r w:rsidRPr="000D14C9">
        <w:rPr>
          <w:rFonts w:ascii="Times New Roman" w:hAnsi="Times New Roman"/>
          <w:sz w:val="24"/>
          <w:szCs w:val="24"/>
        </w:rPr>
        <w:t xml:space="preserve"> of </w:t>
      </w:r>
      <w:proofErr w:type="spellStart"/>
      <w:r w:rsidRPr="000D14C9">
        <w:rPr>
          <w:rFonts w:ascii="Times New Roman" w:hAnsi="Times New Roman"/>
          <w:sz w:val="24"/>
          <w:szCs w:val="24"/>
        </w:rPr>
        <w:t>Scie</w:t>
      </w:r>
      <w:r w:rsidR="004F7C96">
        <w:rPr>
          <w:rFonts w:ascii="Times New Roman" w:hAnsi="Times New Roman"/>
          <w:sz w:val="24"/>
          <w:szCs w:val="24"/>
        </w:rPr>
        <w:t>ntific</w:t>
      </w:r>
      <w:proofErr w:type="spellEnd"/>
      <w:r w:rsidR="004F7C96">
        <w:rPr>
          <w:rFonts w:ascii="Times New Roman" w:hAnsi="Times New Roman"/>
          <w:sz w:val="24"/>
          <w:szCs w:val="24"/>
        </w:rPr>
        <w:t xml:space="preserve"> </w:t>
      </w:r>
      <w:proofErr w:type="spellStart"/>
      <w:r w:rsidR="004F7C96">
        <w:rPr>
          <w:rFonts w:ascii="Times New Roman" w:hAnsi="Times New Roman"/>
          <w:sz w:val="24"/>
          <w:szCs w:val="24"/>
        </w:rPr>
        <w:t>Research</w:t>
      </w:r>
      <w:proofErr w:type="spellEnd"/>
      <w:r w:rsidR="004F7C96">
        <w:rPr>
          <w:rFonts w:ascii="Times New Roman" w:hAnsi="Times New Roman"/>
          <w:sz w:val="24"/>
          <w:szCs w:val="24"/>
        </w:rPr>
        <w:t xml:space="preserve">, 12, </w:t>
      </w:r>
      <w:r w:rsidRPr="000D14C9">
        <w:rPr>
          <w:rFonts w:ascii="Times New Roman" w:hAnsi="Times New Roman"/>
          <w:sz w:val="24"/>
          <w:szCs w:val="24"/>
        </w:rPr>
        <w:t>6.</w:t>
      </w:r>
    </w:p>
    <w:p w:rsidR="00751719" w:rsidRDefault="00B63F77" w:rsidP="00B63F77">
      <w:pPr>
        <w:pStyle w:val="AralkYok"/>
        <w:numPr>
          <w:ilvl w:val="0"/>
          <w:numId w:val="25"/>
        </w:numPr>
        <w:spacing w:before="0" w:after="0" w:line="240" w:lineRule="auto"/>
        <w:ind w:left="714" w:hanging="357"/>
        <w:rPr>
          <w:rFonts w:ascii="Times New Roman" w:hAnsi="Times New Roman"/>
          <w:sz w:val="24"/>
          <w:szCs w:val="24"/>
        </w:rPr>
      </w:pPr>
      <w:r>
        <w:rPr>
          <w:rFonts w:ascii="Times New Roman" w:hAnsi="Times New Roman"/>
          <w:sz w:val="24"/>
          <w:szCs w:val="24"/>
        </w:rPr>
        <w:t>GAI</w:t>
      </w:r>
      <w:r w:rsidR="00751719" w:rsidRPr="000D14C9">
        <w:rPr>
          <w:rFonts w:ascii="Times New Roman" w:hAnsi="Times New Roman"/>
          <w:sz w:val="24"/>
          <w:szCs w:val="24"/>
        </w:rPr>
        <w:t>T, A</w:t>
      </w:r>
      <w:r w:rsidR="004F7C96">
        <w:rPr>
          <w:rFonts w:ascii="Times New Roman" w:hAnsi="Times New Roman"/>
          <w:sz w:val="24"/>
          <w:szCs w:val="24"/>
        </w:rPr>
        <w:t>. H</w:t>
      </w:r>
      <w:proofErr w:type="gramStart"/>
      <w:r w:rsidR="004F7C96">
        <w:rPr>
          <w:rFonts w:ascii="Times New Roman" w:hAnsi="Times New Roman"/>
          <w:sz w:val="24"/>
          <w:szCs w:val="24"/>
        </w:rPr>
        <w:t>.,</w:t>
      </w:r>
      <w:proofErr w:type="gramEnd"/>
      <w:r w:rsidR="004F7C96">
        <w:rPr>
          <w:rFonts w:ascii="Times New Roman" w:hAnsi="Times New Roman"/>
          <w:sz w:val="24"/>
          <w:szCs w:val="24"/>
        </w:rPr>
        <w:t xml:space="preserve"> WORTH</w:t>
      </w:r>
      <w:r>
        <w:rPr>
          <w:rFonts w:ascii="Times New Roman" w:hAnsi="Times New Roman"/>
          <w:sz w:val="24"/>
          <w:szCs w:val="24"/>
        </w:rPr>
        <w:t>I</w:t>
      </w:r>
      <w:r w:rsidR="004F7C96">
        <w:rPr>
          <w:rFonts w:ascii="Times New Roman" w:hAnsi="Times New Roman"/>
          <w:sz w:val="24"/>
          <w:szCs w:val="24"/>
        </w:rPr>
        <w:t>NGTON, A.</w:t>
      </w:r>
      <w:r w:rsidR="00751719" w:rsidRPr="000D14C9">
        <w:rPr>
          <w:rFonts w:ascii="Times New Roman" w:hAnsi="Times New Roman"/>
          <w:sz w:val="24"/>
          <w:szCs w:val="24"/>
        </w:rPr>
        <w:t xml:space="preserve"> C.</w:t>
      </w:r>
      <w:r>
        <w:rPr>
          <w:rFonts w:ascii="Times New Roman" w:hAnsi="Times New Roman"/>
          <w:sz w:val="24"/>
          <w:szCs w:val="24"/>
        </w:rPr>
        <w:t xml:space="preserve">, </w:t>
      </w:r>
      <w:r w:rsidR="004F7C96">
        <w:rPr>
          <w:rFonts w:ascii="Times New Roman" w:hAnsi="Times New Roman"/>
          <w:sz w:val="24"/>
          <w:szCs w:val="24"/>
        </w:rPr>
        <w:t>(2009),</w:t>
      </w:r>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Attitudes</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Perceptions</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and</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Motivationsof</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Libyan</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Retail</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Consumers</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Toward</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Islamic</w:t>
      </w:r>
      <w:proofErr w:type="spellEnd"/>
      <w:r w:rsidR="00751719" w:rsidRPr="00B51D56">
        <w:rPr>
          <w:rFonts w:ascii="Times New Roman" w:hAnsi="Times New Roman"/>
          <w:b/>
          <w:sz w:val="24"/>
          <w:szCs w:val="24"/>
        </w:rPr>
        <w:t xml:space="preserve"> </w:t>
      </w:r>
      <w:proofErr w:type="spellStart"/>
      <w:r w:rsidR="00751719" w:rsidRPr="00B51D56">
        <w:rPr>
          <w:rFonts w:ascii="Times New Roman" w:hAnsi="Times New Roman"/>
          <w:b/>
          <w:sz w:val="24"/>
          <w:szCs w:val="24"/>
        </w:rPr>
        <w:t>Methods</w:t>
      </w:r>
      <w:proofErr w:type="spellEnd"/>
      <w:r w:rsidR="00751719" w:rsidRPr="00B51D56">
        <w:rPr>
          <w:rFonts w:ascii="Times New Roman" w:hAnsi="Times New Roman"/>
          <w:b/>
          <w:sz w:val="24"/>
          <w:szCs w:val="24"/>
        </w:rPr>
        <w:t xml:space="preserve"> of Finance,</w:t>
      </w:r>
      <w:r w:rsidR="00751719" w:rsidRPr="000D14C9">
        <w:rPr>
          <w:rFonts w:ascii="Times New Roman" w:hAnsi="Times New Roman"/>
          <w:i/>
          <w:sz w:val="24"/>
          <w:szCs w:val="24"/>
        </w:rPr>
        <w:t xml:space="preserve"> </w:t>
      </w:r>
      <w:proofErr w:type="spellStart"/>
      <w:r w:rsidR="00751719" w:rsidRPr="000D14C9">
        <w:rPr>
          <w:rFonts w:ascii="Times New Roman" w:hAnsi="Times New Roman"/>
          <w:sz w:val="24"/>
          <w:szCs w:val="24"/>
        </w:rPr>
        <w:t>Asian</w:t>
      </w:r>
      <w:proofErr w:type="spellEnd"/>
      <w:r w:rsidR="00751719" w:rsidRPr="000D14C9">
        <w:rPr>
          <w:rFonts w:ascii="Times New Roman" w:hAnsi="Times New Roman"/>
          <w:sz w:val="24"/>
          <w:szCs w:val="24"/>
        </w:rPr>
        <w:t xml:space="preserve"> Finance </w:t>
      </w:r>
      <w:proofErr w:type="spellStart"/>
      <w:r w:rsidR="00751719" w:rsidRPr="000D14C9">
        <w:rPr>
          <w:rFonts w:ascii="Times New Roman" w:hAnsi="Times New Roman"/>
          <w:sz w:val="24"/>
          <w:szCs w:val="24"/>
        </w:rPr>
        <w:t>Association</w:t>
      </w:r>
      <w:proofErr w:type="spellEnd"/>
      <w:r w:rsidR="00751719" w:rsidRPr="000D14C9">
        <w:rPr>
          <w:rFonts w:ascii="Times New Roman" w:hAnsi="Times New Roman"/>
          <w:sz w:val="24"/>
          <w:szCs w:val="24"/>
        </w:rPr>
        <w:t xml:space="preserve"> International Conference , </w:t>
      </w:r>
      <w:proofErr w:type="spellStart"/>
      <w:r w:rsidR="00751719" w:rsidRPr="000D14C9">
        <w:rPr>
          <w:rFonts w:ascii="Times New Roman" w:hAnsi="Times New Roman"/>
          <w:sz w:val="24"/>
          <w:szCs w:val="24"/>
        </w:rPr>
        <w:t>University</w:t>
      </w:r>
      <w:proofErr w:type="spellEnd"/>
      <w:r w:rsidR="00751719" w:rsidRPr="000D14C9">
        <w:rPr>
          <w:rFonts w:ascii="Times New Roman" w:hAnsi="Times New Roman"/>
          <w:sz w:val="24"/>
          <w:szCs w:val="24"/>
        </w:rPr>
        <w:t xml:space="preserve"> of </w:t>
      </w:r>
      <w:proofErr w:type="spellStart"/>
      <w:r w:rsidR="00751719" w:rsidRPr="000D14C9">
        <w:rPr>
          <w:rFonts w:ascii="Times New Roman" w:hAnsi="Times New Roman"/>
          <w:sz w:val="24"/>
          <w:szCs w:val="24"/>
        </w:rPr>
        <w:t>Queenslan</w:t>
      </w:r>
      <w:r w:rsidR="004F7C96">
        <w:rPr>
          <w:rFonts w:ascii="Times New Roman" w:hAnsi="Times New Roman"/>
          <w:sz w:val="24"/>
          <w:szCs w:val="24"/>
        </w:rPr>
        <w:t>d</w:t>
      </w:r>
      <w:proofErr w:type="spellEnd"/>
      <w:r w:rsidR="004F7C96">
        <w:rPr>
          <w:rFonts w:ascii="Times New Roman" w:hAnsi="Times New Roman"/>
          <w:sz w:val="24"/>
          <w:szCs w:val="24"/>
        </w:rPr>
        <w:t xml:space="preserve">, </w:t>
      </w:r>
      <w:proofErr w:type="spellStart"/>
      <w:r w:rsidR="004F7C96">
        <w:rPr>
          <w:rFonts w:ascii="Times New Roman" w:hAnsi="Times New Roman"/>
          <w:sz w:val="24"/>
          <w:szCs w:val="24"/>
        </w:rPr>
        <w:t>St</w:t>
      </w:r>
      <w:proofErr w:type="spellEnd"/>
      <w:r w:rsidR="004F7C96">
        <w:rPr>
          <w:rFonts w:ascii="Times New Roman" w:hAnsi="Times New Roman"/>
          <w:sz w:val="24"/>
          <w:szCs w:val="24"/>
        </w:rPr>
        <w:t xml:space="preserve"> Lucia, </w:t>
      </w:r>
      <w:proofErr w:type="spellStart"/>
      <w:r w:rsidR="004F7C96">
        <w:rPr>
          <w:rFonts w:ascii="Times New Roman" w:hAnsi="Times New Roman"/>
          <w:sz w:val="24"/>
          <w:szCs w:val="24"/>
        </w:rPr>
        <w:t>Australia</w:t>
      </w:r>
      <w:proofErr w:type="spellEnd"/>
      <w:r w:rsidR="004F7C96">
        <w:rPr>
          <w:rFonts w:ascii="Times New Roman" w:hAnsi="Times New Roman"/>
          <w:sz w:val="24"/>
          <w:szCs w:val="24"/>
        </w:rPr>
        <w:t xml:space="preserve">, </w:t>
      </w:r>
      <w:r w:rsidR="00751719" w:rsidRPr="000D14C9">
        <w:rPr>
          <w:rFonts w:ascii="Times New Roman" w:hAnsi="Times New Roman"/>
          <w:sz w:val="24"/>
          <w:szCs w:val="24"/>
        </w:rPr>
        <w:t>12.</w:t>
      </w:r>
    </w:p>
    <w:p w:rsidR="00CF633C" w:rsidRPr="00B63F77" w:rsidRDefault="003B5DD1" w:rsidP="00B63F77">
      <w:pPr>
        <w:pStyle w:val="ListeParagraf"/>
        <w:numPr>
          <w:ilvl w:val="0"/>
          <w:numId w:val="25"/>
        </w:numPr>
        <w:rPr>
          <w:rFonts w:eastAsia="Calibri" w:cs="Times New Roman"/>
          <w:sz w:val="24"/>
          <w:szCs w:val="24"/>
        </w:rPr>
      </w:pPr>
      <w:r>
        <w:rPr>
          <w:rFonts w:eastAsia="Calibri" w:cs="Times New Roman"/>
          <w:sz w:val="24"/>
          <w:szCs w:val="24"/>
        </w:rPr>
        <w:t>HAZIROĞLU, T</w:t>
      </w:r>
      <w:proofErr w:type="gramStart"/>
      <w:r>
        <w:rPr>
          <w:rFonts w:eastAsia="Calibri" w:cs="Times New Roman"/>
          <w:sz w:val="24"/>
          <w:szCs w:val="24"/>
        </w:rPr>
        <w:t>.,</w:t>
      </w:r>
      <w:proofErr w:type="gramEnd"/>
      <w:r>
        <w:rPr>
          <w:rFonts w:eastAsia="Calibri" w:cs="Times New Roman"/>
          <w:sz w:val="24"/>
          <w:szCs w:val="24"/>
        </w:rPr>
        <w:t xml:space="preserve"> ÖZCAN, M.</w:t>
      </w:r>
      <w:r w:rsidR="00CF633C" w:rsidRPr="00B63F77">
        <w:rPr>
          <w:rFonts w:eastAsia="Calibri" w:cs="Times New Roman"/>
          <w:sz w:val="24"/>
          <w:szCs w:val="24"/>
        </w:rPr>
        <w:t xml:space="preserve"> E., (2006),</w:t>
      </w:r>
      <w:r w:rsidR="00CF633C" w:rsidRPr="00B63F77">
        <w:rPr>
          <w:rFonts w:eastAsia="Calibri" w:cs="Times New Roman"/>
          <w:b/>
          <w:sz w:val="24"/>
          <w:szCs w:val="24"/>
        </w:rPr>
        <w:t xml:space="preserve">  Katılım Bankacılığı Tarihçesi</w:t>
      </w:r>
      <w:r w:rsidR="00B63F77">
        <w:rPr>
          <w:rFonts w:eastAsia="Calibri" w:cs="Times New Roman"/>
          <w:b/>
          <w:sz w:val="24"/>
          <w:szCs w:val="24"/>
        </w:rPr>
        <w:t>,</w:t>
      </w:r>
      <w:r w:rsidR="00CF633C" w:rsidRPr="00B63F77">
        <w:rPr>
          <w:rFonts w:eastAsia="Calibri" w:cs="Times New Roman"/>
          <w:b/>
          <w:sz w:val="24"/>
          <w:szCs w:val="24"/>
        </w:rPr>
        <w:t xml:space="preserve"> </w:t>
      </w:r>
      <w:r w:rsidR="00CF633C" w:rsidRPr="00B63F77">
        <w:rPr>
          <w:rFonts w:eastAsia="Calibri" w:cs="Times New Roman"/>
          <w:sz w:val="24"/>
          <w:szCs w:val="24"/>
        </w:rPr>
        <w:t>Bereket Dergisi Albaraka Türk Kültür Yayınları, 20,  4-7.</w:t>
      </w:r>
    </w:p>
    <w:p w:rsidR="00CF633C" w:rsidRDefault="00CF633C" w:rsidP="00B63F77">
      <w:pPr>
        <w:pStyle w:val="AralkYok"/>
        <w:numPr>
          <w:ilvl w:val="0"/>
          <w:numId w:val="25"/>
        </w:numPr>
        <w:spacing w:before="0" w:after="0" w:line="240" w:lineRule="auto"/>
        <w:ind w:left="714" w:hanging="357"/>
        <w:rPr>
          <w:rFonts w:ascii="Times New Roman" w:hAnsi="Times New Roman"/>
          <w:sz w:val="24"/>
          <w:szCs w:val="24"/>
        </w:rPr>
      </w:pPr>
      <w:r w:rsidRPr="00B63F77">
        <w:rPr>
          <w:rFonts w:ascii="Times New Roman" w:hAnsi="Times New Roman"/>
          <w:sz w:val="24"/>
          <w:szCs w:val="24"/>
        </w:rPr>
        <w:t>KAYA, R</w:t>
      </w:r>
      <w:proofErr w:type="gramStart"/>
      <w:r w:rsidRPr="00B63F77">
        <w:rPr>
          <w:rFonts w:ascii="Times New Roman" w:hAnsi="Times New Roman"/>
          <w:sz w:val="24"/>
          <w:szCs w:val="24"/>
        </w:rPr>
        <w:t>.,</w:t>
      </w:r>
      <w:proofErr w:type="gramEnd"/>
      <w:r w:rsidRPr="00B63F77">
        <w:rPr>
          <w:rFonts w:ascii="Times New Roman" w:hAnsi="Times New Roman"/>
          <w:sz w:val="24"/>
          <w:szCs w:val="24"/>
        </w:rPr>
        <w:t xml:space="preserve"> (2013), </w:t>
      </w:r>
      <w:r w:rsidRPr="00B63F77">
        <w:rPr>
          <w:rFonts w:ascii="Times New Roman" w:hAnsi="Times New Roman"/>
          <w:b/>
          <w:sz w:val="24"/>
          <w:szCs w:val="24"/>
        </w:rPr>
        <w:t>Türk Bankacılık Sisteminde Katılım Bankalarının Tercih Nedenleri ve Bir Araştırma</w:t>
      </w:r>
      <w:r w:rsidRPr="00B63F77">
        <w:rPr>
          <w:rFonts w:ascii="Times New Roman" w:hAnsi="Times New Roman"/>
          <w:sz w:val="24"/>
          <w:szCs w:val="24"/>
        </w:rPr>
        <w:t xml:space="preserve">, Yayınlanmamış Doktora Tezi,  Marmara Üniversitesi, Bankacılık ve Sigortacılık Enstitüsü, İstanbul. </w:t>
      </w:r>
    </w:p>
    <w:p w:rsidR="00B63F77" w:rsidRPr="00B63F77" w:rsidRDefault="00B63F77" w:rsidP="00B63F77">
      <w:pPr>
        <w:pStyle w:val="AralkYok"/>
        <w:spacing w:before="0" w:after="0" w:line="240" w:lineRule="auto"/>
        <w:ind w:left="714" w:firstLine="0"/>
        <w:rPr>
          <w:rFonts w:ascii="Times New Roman" w:hAnsi="Times New Roman"/>
          <w:sz w:val="24"/>
          <w:szCs w:val="24"/>
        </w:rPr>
      </w:pPr>
    </w:p>
    <w:p w:rsidR="00821D64" w:rsidRDefault="00821D64" w:rsidP="00B63F77">
      <w:pPr>
        <w:pStyle w:val="AralkYok"/>
        <w:numPr>
          <w:ilvl w:val="0"/>
          <w:numId w:val="25"/>
        </w:numPr>
        <w:spacing w:before="0" w:after="0" w:line="240" w:lineRule="auto"/>
        <w:ind w:left="714" w:hanging="357"/>
        <w:rPr>
          <w:rFonts w:ascii="Times New Roman" w:hAnsi="Times New Roman"/>
          <w:sz w:val="24"/>
          <w:szCs w:val="24"/>
        </w:rPr>
      </w:pPr>
      <w:r w:rsidRPr="00B63F77">
        <w:rPr>
          <w:rFonts w:ascii="Times New Roman" w:hAnsi="Times New Roman"/>
          <w:sz w:val="24"/>
          <w:szCs w:val="24"/>
        </w:rPr>
        <w:t>KELLEROĞLU, F</w:t>
      </w:r>
      <w:proofErr w:type="gramStart"/>
      <w:r w:rsidRPr="00B63F77">
        <w:rPr>
          <w:rFonts w:ascii="Times New Roman" w:hAnsi="Times New Roman"/>
          <w:sz w:val="24"/>
          <w:szCs w:val="24"/>
        </w:rPr>
        <w:t>.,</w:t>
      </w:r>
      <w:proofErr w:type="gramEnd"/>
      <w:r w:rsidRPr="00B63F77">
        <w:rPr>
          <w:rFonts w:ascii="Times New Roman" w:hAnsi="Times New Roman"/>
          <w:sz w:val="24"/>
          <w:szCs w:val="24"/>
        </w:rPr>
        <w:t xml:space="preserve"> (2018), </w:t>
      </w:r>
      <w:r w:rsidRPr="00B63F77">
        <w:rPr>
          <w:rFonts w:ascii="Times New Roman" w:hAnsi="Times New Roman"/>
          <w:b/>
          <w:sz w:val="24"/>
          <w:szCs w:val="24"/>
        </w:rPr>
        <w:t>Katılım Bankacılığı Sistemi ve Türkiye’de Katılım Bankacılığı</w:t>
      </w:r>
      <w:r w:rsidRPr="00B63F77">
        <w:rPr>
          <w:rFonts w:ascii="Times New Roman" w:hAnsi="Times New Roman"/>
          <w:sz w:val="24"/>
          <w:szCs w:val="24"/>
        </w:rPr>
        <w:t xml:space="preserve">, Yayınlanmamış Yüksek Lisans Tezi,  Kahramanmaraş Sütçü İmam Üniversitesi, Sosyal Bilimler Enstitüsü, Kahramanmaraş. </w:t>
      </w:r>
    </w:p>
    <w:p w:rsidR="00B63F77" w:rsidRPr="00B63F77" w:rsidRDefault="00B63F77" w:rsidP="00B63F77">
      <w:pPr>
        <w:pStyle w:val="AralkYok"/>
        <w:spacing w:before="0" w:after="0" w:line="240" w:lineRule="auto"/>
        <w:ind w:left="714" w:firstLine="0"/>
        <w:rPr>
          <w:rFonts w:ascii="Times New Roman" w:hAnsi="Times New Roman"/>
          <w:sz w:val="24"/>
          <w:szCs w:val="24"/>
        </w:rPr>
      </w:pPr>
    </w:p>
    <w:p w:rsidR="00CF633C" w:rsidRDefault="003B5DD1" w:rsidP="00B63F77">
      <w:pPr>
        <w:pStyle w:val="AralkYok"/>
        <w:numPr>
          <w:ilvl w:val="0"/>
          <w:numId w:val="25"/>
        </w:numPr>
        <w:spacing w:before="0" w:after="0" w:line="240" w:lineRule="auto"/>
        <w:ind w:left="714" w:hanging="357"/>
        <w:rPr>
          <w:rFonts w:ascii="Times New Roman" w:hAnsi="Times New Roman"/>
          <w:sz w:val="24"/>
          <w:szCs w:val="24"/>
        </w:rPr>
      </w:pPr>
      <w:r>
        <w:rPr>
          <w:rFonts w:ascii="Times New Roman" w:hAnsi="Times New Roman"/>
          <w:sz w:val="24"/>
          <w:szCs w:val="24"/>
        </w:rPr>
        <w:t>KILINÇ, Ö.</w:t>
      </w:r>
      <w:r w:rsidR="00CF633C" w:rsidRPr="00B63F77">
        <w:rPr>
          <w:rFonts w:ascii="Times New Roman" w:hAnsi="Times New Roman"/>
          <w:sz w:val="24"/>
          <w:szCs w:val="24"/>
        </w:rPr>
        <w:t xml:space="preserve"> F</w:t>
      </w:r>
      <w:proofErr w:type="gramStart"/>
      <w:r w:rsidR="00CF633C" w:rsidRPr="00B63F77">
        <w:rPr>
          <w:rFonts w:ascii="Times New Roman" w:hAnsi="Times New Roman"/>
          <w:sz w:val="24"/>
          <w:szCs w:val="24"/>
        </w:rPr>
        <w:t>.,</w:t>
      </w:r>
      <w:proofErr w:type="gramEnd"/>
      <w:r w:rsidR="00CF633C" w:rsidRPr="00B63F77">
        <w:rPr>
          <w:rFonts w:ascii="Times New Roman" w:hAnsi="Times New Roman"/>
          <w:sz w:val="24"/>
          <w:szCs w:val="24"/>
        </w:rPr>
        <w:t xml:space="preserve"> (2014), </w:t>
      </w:r>
      <w:r w:rsidR="00CF633C" w:rsidRPr="00792E09">
        <w:rPr>
          <w:rFonts w:ascii="Times New Roman" w:hAnsi="Times New Roman"/>
          <w:b/>
          <w:sz w:val="24"/>
          <w:szCs w:val="24"/>
        </w:rPr>
        <w:t xml:space="preserve">Türkiye’de Katılım ve Müşteri Tercih Kriterleri Üzerine Bir </w:t>
      </w:r>
      <w:r w:rsidR="00792E09">
        <w:rPr>
          <w:rFonts w:ascii="Times New Roman" w:hAnsi="Times New Roman"/>
          <w:b/>
          <w:sz w:val="24"/>
          <w:szCs w:val="24"/>
        </w:rPr>
        <w:t>A</w:t>
      </w:r>
      <w:r w:rsidR="00CF633C" w:rsidRPr="00792E09">
        <w:rPr>
          <w:rFonts w:ascii="Times New Roman" w:hAnsi="Times New Roman"/>
          <w:b/>
          <w:sz w:val="24"/>
          <w:szCs w:val="24"/>
        </w:rPr>
        <w:t>raştırma: Isparta İli Örneği,</w:t>
      </w:r>
      <w:r w:rsidR="00CF633C" w:rsidRPr="00B63F77">
        <w:rPr>
          <w:rFonts w:ascii="Times New Roman" w:hAnsi="Times New Roman"/>
          <w:sz w:val="24"/>
          <w:szCs w:val="24"/>
        </w:rPr>
        <w:t xml:space="preserve"> Süleyman Demirel Üniversitesi, Sosyal Bilimler Enstitüsü, İktisat Anabilim dalı, Yayınlanmamış Yüksek Lisans Tezi, Isparta.</w:t>
      </w:r>
    </w:p>
    <w:p w:rsidR="00B63F77" w:rsidRDefault="00B63F77" w:rsidP="00B63F77">
      <w:pPr>
        <w:pStyle w:val="AralkYok"/>
        <w:spacing w:before="0" w:after="0" w:line="240" w:lineRule="auto"/>
        <w:ind w:left="714" w:firstLine="0"/>
        <w:rPr>
          <w:rFonts w:ascii="Times New Roman" w:hAnsi="Times New Roman"/>
          <w:sz w:val="24"/>
          <w:szCs w:val="24"/>
        </w:rPr>
      </w:pPr>
    </w:p>
    <w:p w:rsidR="00751719" w:rsidRDefault="004F7C96" w:rsidP="00B63F77">
      <w:pPr>
        <w:pStyle w:val="AralkYok"/>
        <w:numPr>
          <w:ilvl w:val="0"/>
          <w:numId w:val="25"/>
        </w:numPr>
        <w:spacing w:before="0" w:after="0" w:line="240" w:lineRule="auto"/>
        <w:ind w:left="714" w:hanging="357"/>
        <w:rPr>
          <w:rFonts w:ascii="Times New Roman" w:hAnsi="Times New Roman"/>
          <w:sz w:val="24"/>
          <w:szCs w:val="24"/>
        </w:rPr>
      </w:pPr>
      <w:r w:rsidRPr="00B63F77">
        <w:rPr>
          <w:rFonts w:ascii="Times New Roman" w:hAnsi="Times New Roman"/>
          <w:sz w:val="24"/>
          <w:szCs w:val="24"/>
        </w:rPr>
        <w:t>KHAN, M.</w:t>
      </w:r>
      <w:r w:rsidR="00751719" w:rsidRPr="00B63F77">
        <w:rPr>
          <w:rFonts w:ascii="Times New Roman" w:hAnsi="Times New Roman"/>
          <w:sz w:val="24"/>
          <w:szCs w:val="24"/>
        </w:rPr>
        <w:t xml:space="preserve"> S.</w:t>
      </w:r>
      <w:r w:rsidR="00792E09">
        <w:rPr>
          <w:rFonts w:ascii="Times New Roman" w:hAnsi="Times New Roman"/>
          <w:sz w:val="24"/>
          <w:szCs w:val="24"/>
        </w:rPr>
        <w:t xml:space="preserve"> </w:t>
      </w:r>
      <w:r w:rsidR="00751719" w:rsidRPr="00B63F77">
        <w:rPr>
          <w:rFonts w:ascii="Times New Roman" w:hAnsi="Times New Roman"/>
          <w:sz w:val="24"/>
          <w:szCs w:val="24"/>
        </w:rPr>
        <w:t>N</w:t>
      </w:r>
      <w:proofErr w:type="gramStart"/>
      <w:r w:rsidR="00751719" w:rsidRPr="00B63F77">
        <w:rPr>
          <w:rFonts w:ascii="Times New Roman" w:hAnsi="Times New Roman"/>
          <w:sz w:val="24"/>
          <w:szCs w:val="24"/>
        </w:rPr>
        <w:t>.</w:t>
      </w:r>
      <w:r w:rsidRPr="00B63F77">
        <w:rPr>
          <w:rFonts w:ascii="Times New Roman" w:hAnsi="Times New Roman"/>
          <w:sz w:val="24"/>
          <w:szCs w:val="24"/>
        </w:rPr>
        <w:t>,</w:t>
      </w:r>
      <w:proofErr w:type="gramEnd"/>
      <w:r w:rsidR="00751719" w:rsidRPr="00B63F77">
        <w:rPr>
          <w:rFonts w:ascii="Times New Roman" w:hAnsi="Times New Roman"/>
          <w:sz w:val="24"/>
          <w:szCs w:val="24"/>
        </w:rPr>
        <w:t xml:space="preserve"> HASSAN, M. K</w:t>
      </w:r>
      <w:r w:rsidRPr="00B63F77">
        <w:rPr>
          <w:rFonts w:ascii="Times New Roman" w:hAnsi="Times New Roman"/>
          <w:sz w:val="24"/>
          <w:szCs w:val="24"/>
        </w:rPr>
        <w:t>.,</w:t>
      </w:r>
      <w:r w:rsidR="00792E09">
        <w:rPr>
          <w:rFonts w:ascii="Times New Roman" w:hAnsi="Times New Roman"/>
          <w:sz w:val="24"/>
          <w:szCs w:val="24"/>
        </w:rPr>
        <w:t xml:space="preserve"> SHADI</w:t>
      </w:r>
      <w:r w:rsidR="00751719" w:rsidRPr="00B63F77">
        <w:rPr>
          <w:rFonts w:ascii="Times New Roman" w:hAnsi="Times New Roman"/>
          <w:sz w:val="24"/>
          <w:szCs w:val="24"/>
        </w:rPr>
        <w:t>D, A</w:t>
      </w:r>
      <w:r w:rsidRPr="00B63F77">
        <w:rPr>
          <w:rFonts w:ascii="Times New Roman" w:hAnsi="Times New Roman"/>
          <w:sz w:val="24"/>
          <w:szCs w:val="24"/>
        </w:rPr>
        <w:t>.</w:t>
      </w:r>
      <w:r w:rsidR="00751719" w:rsidRPr="00B63F77">
        <w:rPr>
          <w:rFonts w:ascii="Times New Roman" w:hAnsi="Times New Roman"/>
          <w:sz w:val="24"/>
          <w:szCs w:val="24"/>
        </w:rPr>
        <w:t xml:space="preserve"> I.</w:t>
      </w:r>
      <w:r w:rsidRPr="00B63F77">
        <w:rPr>
          <w:rFonts w:ascii="Times New Roman" w:hAnsi="Times New Roman"/>
          <w:sz w:val="24"/>
          <w:szCs w:val="24"/>
        </w:rPr>
        <w:t xml:space="preserve">, (2007), </w:t>
      </w:r>
      <w:proofErr w:type="spellStart"/>
      <w:r w:rsidR="00751719" w:rsidRPr="00792E09">
        <w:rPr>
          <w:rFonts w:ascii="Times New Roman" w:hAnsi="Times New Roman"/>
          <w:b/>
          <w:sz w:val="24"/>
          <w:szCs w:val="24"/>
        </w:rPr>
        <w:t>Banking</w:t>
      </w:r>
      <w:proofErr w:type="spellEnd"/>
      <w:r w:rsidR="00751719" w:rsidRPr="00792E09">
        <w:rPr>
          <w:rFonts w:ascii="Times New Roman" w:hAnsi="Times New Roman"/>
          <w:b/>
          <w:sz w:val="24"/>
          <w:szCs w:val="24"/>
        </w:rPr>
        <w:t xml:space="preserve"> </w:t>
      </w:r>
      <w:proofErr w:type="spellStart"/>
      <w:r w:rsidR="00751719" w:rsidRPr="00792E09">
        <w:rPr>
          <w:rFonts w:ascii="Times New Roman" w:hAnsi="Times New Roman"/>
          <w:b/>
          <w:sz w:val="24"/>
          <w:szCs w:val="24"/>
        </w:rPr>
        <w:t>Behavior</w:t>
      </w:r>
      <w:proofErr w:type="spellEnd"/>
      <w:r w:rsidR="00751719" w:rsidRPr="00792E09">
        <w:rPr>
          <w:rFonts w:ascii="Times New Roman" w:hAnsi="Times New Roman"/>
          <w:b/>
          <w:sz w:val="24"/>
          <w:szCs w:val="24"/>
        </w:rPr>
        <w:t xml:space="preserve"> of </w:t>
      </w:r>
      <w:proofErr w:type="spellStart"/>
      <w:r w:rsidR="00751719" w:rsidRPr="00792E09">
        <w:rPr>
          <w:rFonts w:ascii="Times New Roman" w:hAnsi="Times New Roman"/>
          <w:b/>
          <w:sz w:val="24"/>
          <w:szCs w:val="24"/>
        </w:rPr>
        <w:t>Islam</w:t>
      </w:r>
      <w:r w:rsidRPr="00792E09">
        <w:rPr>
          <w:rFonts w:ascii="Times New Roman" w:hAnsi="Times New Roman"/>
          <w:b/>
          <w:sz w:val="24"/>
          <w:szCs w:val="24"/>
        </w:rPr>
        <w:t>ic</w:t>
      </w:r>
      <w:proofErr w:type="spellEnd"/>
      <w:r w:rsidRPr="00792E09">
        <w:rPr>
          <w:rFonts w:ascii="Times New Roman" w:hAnsi="Times New Roman"/>
          <w:b/>
          <w:sz w:val="24"/>
          <w:szCs w:val="24"/>
        </w:rPr>
        <w:t xml:space="preserve"> Bank </w:t>
      </w:r>
      <w:proofErr w:type="spellStart"/>
      <w:r w:rsidRPr="00792E09">
        <w:rPr>
          <w:rFonts w:ascii="Times New Roman" w:hAnsi="Times New Roman"/>
          <w:b/>
          <w:sz w:val="24"/>
          <w:szCs w:val="24"/>
        </w:rPr>
        <w:t>Customers</w:t>
      </w:r>
      <w:proofErr w:type="spellEnd"/>
      <w:r w:rsidRPr="00792E09">
        <w:rPr>
          <w:rFonts w:ascii="Times New Roman" w:hAnsi="Times New Roman"/>
          <w:b/>
          <w:sz w:val="24"/>
          <w:szCs w:val="24"/>
        </w:rPr>
        <w:t xml:space="preserve"> in </w:t>
      </w:r>
      <w:proofErr w:type="spellStart"/>
      <w:r w:rsidRPr="00792E09">
        <w:rPr>
          <w:rFonts w:ascii="Times New Roman" w:hAnsi="Times New Roman"/>
          <w:b/>
          <w:sz w:val="24"/>
          <w:szCs w:val="24"/>
        </w:rPr>
        <w:t>Bangladesh</w:t>
      </w:r>
      <w:proofErr w:type="spellEnd"/>
      <w:r w:rsidR="00751719" w:rsidRPr="00792E09">
        <w:rPr>
          <w:rFonts w:ascii="Times New Roman" w:hAnsi="Times New Roman"/>
          <w:b/>
          <w:sz w:val="24"/>
          <w:szCs w:val="24"/>
        </w:rPr>
        <w:t>,</w:t>
      </w:r>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Journal</w:t>
      </w:r>
      <w:proofErr w:type="spellEnd"/>
      <w:r w:rsidR="00751719" w:rsidRPr="00B63F77">
        <w:rPr>
          <w:rFonts w:ascii="Times New Roman" w:hAnsi="Times New Roman"/>
          <w:sz w:val="24"/>
          <w:szCs w:val="24"/>
        </w:rPr>
        <w:t xml:space="preserve"> of </w:t>
      </w:r>
      <w:proofErr w:type="spellStart"/>
      <w:r w:rsidR="00751719" w:rsidRPr="00B63F77">
        <w:rPr>
          <w:rFonts w:ascii="Times New Roman" w:hAnsi="Times New Roman"/>
          <w:sz w:val="24"/>
          <w:szCs w:val="24"/>
        </w:rPr>
        <w:t>Islamic</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Economics</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Banking</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and</w:t>
      </w:r>
      <w:proofErr w:type="spellEnd"/>
      <w:r w:rsidR="00751719" w:rsidRPr="00B63F77">
        <w:rPr>
          <w:rFonts w:ascii="Times New Roman" w:hAnsi="Times New Roman"/>
          <w:sz w:val="24"/>
          <w:szCs w:val="24"/>
        </w:rPr>
        <w:t xml:space="preserve"> Finance, </w:t>
      </w:r>
      <w:proofErr w:type="spellStart"/>
      <w:r w:rsidR="00751719" w:rsidRPr="00B63F77">
        <w:rPr>
          <w:rFonts w:ascii="Times New Roman" w:hAnsi="Times New Roman"/>
          <w:sz w:val="24"/>
          <w:szCs w:val="24"/>
        </w:rPr>
        <w:t>July-Decem</w:t>
      </w:r>
      <w:r w:rsidRPr="00B63F77">
        <w:rPr>
          <w:rFonts w:ascii="Times New Roman" w:hAnsi="Times New Roman"/>
          <w:sz w:val="24"/>
          <w:szCs w:val="24"/>
        </w:rPr>
        <w:t>ber</w:t>
      </w:r>
      <w:proofErr w:type="spellEnd"/>
      <w:r w:rsidRPr="00B63F77">
        <w:rPr>
          <w:rFonts w:ascii="Times New Roman" w:hAnsi="Times New Roman"/>
          <w:sz w:val="24"/>
          <w:szCs w:val="24"/>
        </w:rPr>
        <w:t xml:space="preserve">, 3, </w:t>
      </w:r>
      <w:r w:rsidR="00751719" w:rsidRPr="00B63F77">
        <w:rPr>
          <w:rFonts w:ascii="Times New Roman" w:hAnsi="Times New Roman"/>
          <w:sz w:val="24"/>
          <w:szCs w:val="24"/>
        </w:rPr>
        <w:t>177</w:t>
      </w:r>
      <w:r w:rsidRPr="00B63F77">
        <w:rPr>
          <w:rFonts w:ascii="Times New Roman" w:hAnsi="Times New Roman"/>
          <w:sz w:val="24"/>
          <w:szCs w:val="24"/>
        </w:rPr>
        <w:t>.</w:t>
      </w:r>
    </w:p>
    <w:p w:rsidR="00B63F77" w:rsidRDefault="00B63F77" w:rsidP="00B63F77">
      <w:pPr>
        <w:pStyle w:val="AralkYok"/>
        <w:spacing w:before="0" w:after="0" w:line="240" w:lineRule="auto"/>
        <w:ind w:left="714" w:firstLine="0"/>
        <w:rPr>
          <w:rFonts w:ascii="Times New Roman" w:hAnsi="Times New Roman"/>
          <w:sz w:val="24"/>
          <w:szCs w:val="24"/>
        </w:rPr>
      </w:pPr>
    </w:p>
    <w:p w:rsidR="00751719" w:rsidRDefault="00792E09" w:rsidP="00B63F77">
      <w:pPr>
        <w:pStyle w:val="AralkYok"/>
        <w:numPr>
          <w:ilvl w:val="0"/>
          <w:numId w:val="25"/>
        </w:numPr>
        <w:spacing w:before="0" w:after="0" w:line="240" w:lineRule="auto"/>
        <w:ind w:left="714" w:hanging="357"/>
        <w:rPr>
          <w:rFonts w:ascii="Times New Roman" w:hAnsi="Times New Roman"/>
          <w:sz w:val="24"/>
          <w:szCs w:val="24"/>
        </w:rPr>
      </w:pPr>
      <w:r>
        <w:rPr>
          <w:rFonts w:ascii="Times New Roman" w:hAnsi="Times New Roman"/>
          <w:sz w:val="24"/>
          <w:szCs w:val="24"/>
        </w:rPr>
        <w:t>MARI</w:t>
      </w:r>
      <w:r w:rsidR="004F7C96" w:rsidRPr="00B63F77">
        <w:rPr>
          <w:rFonts w:ascii="Times New Roman" w:hAnsi="Times New Roman"/>
          <w:sz w:val="24"/>
          <w:szCs w:val="24"/>
        </w:rPr>
        <w:t>MUTHU, M.</w:t>
      </w:r>
      <w:r w:rsidR="00751719" w:rsidRPr="00B63F77">
        <w:rPr>
          <w:rFonts w:ascii="Times New Roman" w:hAnsi="Times New Roman"/>
          <w:sz w:val="24"/>
          <w:szCs w:val="24"/>
        </w:rPr>
        <w:t xml:space="preserve"> et al</w:t>
      </w:r>
      <w:r w:rsidR="004F7C96" w:rsidRPr="00B63F77">
        <w:rPr>
          <w:rFonts w:ascii="Times New Roman" w:hAnsi="Times New Roman"/>
          <w:sz w:val="24"/>
          <w:szCs w:val="24"/>
        </w:rPr>
        <w:t>, (2010),</w:t>
      </w:r>
      <w:r w:rsidR="00751719" w:rsidRPr="00B63F77">
        <w:rPr>
          <w:rFonts w:ascii="Times New Roman" w:hAnsi="Times New Roman"/>
          <w:sz w:val="24"/>
          <w:szCs w:val="24"/>
        </w:rPr>
        <w:t xml:space="preserve"> </w:t>
      </w:r>
      <w:proofErr w:type="spellStart"/>
      <w:r w:rsidR="00751719" w:rsidRPr="00792E09">
        <w:rPr>
          <w:rFonts w:ascii="Times New Roman" w:hAnsi="Times New Roman"/>
          <w:b/>
          <w:sz w:val="24"/>
          <w:szCs w:val="24"/>
        </w:rPr>
        <w:t>Islamic</w:t>
      </w:r>
      <w:proofErr w:type="spellEnd"/>
      <w:r w:rsidR="00751719" w:rsidRPr="00792E09">
        <w:rPr>
          <w:rFonts w:ascii="Times New Roman" w:hAnsi="Times New Roman"/>
          <w:b/>
          <w:sz w:val="24"/>
          <w:szCs w:val="24"/>
        </w:rPr>
        <w:t xml:space="preserve"> </w:t>
      </w:r>
      <w:proofErr w:type="spellStart"/>
      <w:r w:rsidR="00751719" w:rsidRPr="00792E09">
        <w:rPr>
          <w:rFonts w:ascii="Times New Roman" w:hAnsi="Times New Roman"/>
          <w:b/>
          <w:sz w:val="24"/>
          <w:szCs w:val="24"/>
        </w:rPr>
        <w:t>Banking</w:t>
      </w:r>
      <w:proofErr w:type="spellEnd"/>
      <w:r w:rsidR="00751719" w:rsidRPr="00792E09">
        <w:rPr>
          <w:rFonts w:ascii="Times New Roman" w:hAnsi="Times New Roman"/>
          <w:b/>
          <w:sz w:val="24"/>
          <w:szCs w:val="24"/>
        </w:rPr>
        <w:t xml:space="preserve"> </w:t>
      </w:r>
      <w:proofErr w:type="spellStart"/>
      <w:r w:rsidR="00751719" w:rsidRPr="00792E09">
        <w:rPr>
          <w:rFonts w:ascii="Times New Roman" w:hAnsi="Times New Roman"/>
          <w:b/>
          <w:sz w:val="24"/>
          <w:szCs w:val="24"/>
        </w:rPr>
        <w:t>Sel</w:t>
      </w:r>
      <w:r w:rsidR="004F7C96" w:rsidRPr="00792E09">
        <w:rPr>
          <w:rFonts w:ascii="Times New Roman" w:hAnsi="Times New Roman"/>
          <w:b/>
          <w:sz w:val="24"/>
          <w:szCs w:val="24"/>
        </w:rPr>
        <w:t>ection</w:t>
      </w:r>
      <w:proofErr w:type="spellEnd"/>
      <w:r w:rsidR="004F7C96" w:rsidRPr="00792E09">
        <w:rPr>
          <w:rFonts w:ascii="Times New Roman" w:hAnsi="Times New Roman"/>
          <w:b/>
          <w:sz w:val="24"/>
          <w:szCs w:val="24"/>
        </w:rPr>
        <w:t xml:space="preserve"> </w:t>
      </w:r>
      <w:proofErr w:type="spellStart"/>
      <w:r w:rsidR="004F7C96" w:rsidRPr="00792E09">
        <w:rPr>
          <w:rFonts w:ascii="Times New Roman" w:hAnsi="Times New Roman"/>
          <w:b/>
          <w:sz w:val="24"/>
          <w:szCs w:val="24"/>
        </w:rPr>
        <w:t>Criteriaand</w:t>
      </w:r>
      <w:proofErr w:type="spellEnd"/>
      <w:r w:rsidR="004F7C96" w:rsidRPr="00792E09">
        <w:rPr>
          <w:rFonts w:ascii="Times New Roman" w:hAnsi="Times New Roman"/>
          <w:b/>
          <w:sz w:val="24"/>
          <w:szCs w:val="24"/>
        </w:rPr>
        <w:t xml:space="preserve"> </w:t>
      </w:r>
      <w:proofErr w:type="spellStart"/>
      <w:r w:rsidR="004F7C96" w:rsidRPr="00792E09">
        <w:rPr>
          <w:rFonts w:ascii="Times New Roman" w:hAnsi="Times New Roman"/>
          <w:b/>
          <w:sz w:val="24"/>
          <w:szCs w:val="24"/>
        </w:rPr>
        <w:t>Implications</w:t>
      </w:r>
      <w:proofErr w:type="spellEnd"/>
      <w:r w:rsidR="00751719" w:rsidRPr="00792E09">
        <w:rPr>
          <w:rFonts w:ascii="Times New Roman" w:hAnsi="Times New Roman"/>
          <w:b/>
          <w:sz w:val="24"/>
          <w:szCs w:val="24"/>
        </w:rPr>
        <w:t>,</w:t>
      </w:r>
      <w:r w:rsidR="00751719" w:rsidRPr="00B63F77">
        <w:rPr>
          <w:rFonts w:ascii="Times New Roman" w:hAnsi="Times New Roman"/>
          <w:sz w:val="24"/>
          <w:szCs w:val="24"/>
        </w:rPr>
        <w:t xml:space="preserve"> Global </w:t>
      </w:r>
      <w:proofErr w:type="spellStart"/>
      <w:r w:rsidR="00751719" w:rsidRPr="00B63F77">
        <w:rPr>
          <w:rFonts w:ascii="Times New Roman" w:hAnsi="Times New Roman"/>
          <w:sz w:val="24"/>
          <w:szCs w:val="24"/>
        </w:rPr>
        <w:t>Jurnals</w:t>
      </w:r>
      <w:proofErr w:type="spellEnd"/>
      <w:r w:rsidR="00751719" w:rsidRPr="00B63F77">
        <w:rPr>
          <w:rFonts w:ascii="Times New Roman" w:hAnsi="Times New Roman"/>
          <w:sz w:val="24"/>
          <w:szCs w:val="24"/>
        </w:rPr>
        <w:t xml:space="preserve"> of Human </w:t>
      </w:r>
      <w:proofErr w:type="spellStart"/>
      <w:r w:rsidR="00751719" w:rsidRPr="00B63F77">
        <w:rPr>
          <w:rFonts w:ascii="Times New Roman" w:hAnsi="Times New Roman"/>
          <w:sz w:val="24"/>
          <w:szCs w:val="24"/>
        </w:rPr>
        <w:t>Social</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Science</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Se</w:t>
      </w:r>
      <w:r w:rsidR="004F7C96" w:rsidRPr="00B63F77">
        <w:rPr>
          <w:rFonts w:ascii="Times New Roman" w:hAnsi="Times New Roman"/>
          <w:sz w:val="24"/>
          <w:szCs w:val="24"/>
        </w:rPr>
        <w:t>ptember</w:t>
      </w:r>
      <w:proofErr w:type="spellEnd"/>
      <w:r w:rsidR="004F7C96" w:rsidRPr="00B63F77">
        <w:rPr>
          <w:rFonts w:ascii="Times New Roman" w:hAnsi="Times New Roman"/>
          <w:sz w:val="24"/>
          <w:szCs w:val="24"/>
        </w:rPr>
        <w:t xml:space="preserve">, 10, </w:t>
      </w:r>
      <w:r w:rsidR="00751719" w:rsidRPr="00B63F77">
        <w:rPr>
          <w:rFonts w:ascii="Times New Roman" w:hAnsi="Times New Roman"/>
          <w:sz w:val="24"/>
          <w:szCs w:val="24"/>
        </w:rPr>
        <w:t>55-58.</w:t>
      </w:r>
    </w:p>
    <w:p w:rsidR="00B63F77" w:rsidRDefault="00B63F77" w:rsidP="00B63F77">
      <w:pPr>
        <w:pStyle w:val="ListeParagraf"/>
        <w:rPr>
          <w:sz w:val="24"/>
          <w:szCs w:val="24"/>
        </w:rPr>
      </w:pPr>
    </w:p>
    <w:p w:rsidR="00751719" w:rsidRDefault="00751719" w:rsidP="00B63F77">
      <w:pPr>
        <w:pStyle w:val="AralkYok"/>
        <w:numPr>
          <w:ilvl w:val="0"/>
          <w:numId w:val="25"/>
        </w:numPr>
        <w:spacing w:before="0" w:after="0" w:line="240" w:lineRule="auto"/>
        <w:ind w:left="714" w:hanging="357"/>
        <w:rPr>
          <w:rFonts w:ascii="Times New Roman" w:hAnsi="Times New Roman"/>
          <w:sz w:val="24"/>
          <w:szCs w:val="24"/>
        </w:rPr>
      </w:pPr>
      <w:r w:rsidRPr="000D14C9">
        <w:rPr>
          <w:rFonts w:ascii="Times New Roman" w:hAnsi="Times New Roman"/>
          <w:sz w:val="24"/>
          <w:szCs w:val="24"/>
        </w:rPr>
        <w:t>MUMU, F</w:t>
      </w:r>
      <w:proofErr w:type="gramStart"/>
      <w:r w:rsidR="004F7C96">
        <w:rPr>
          <w:rFonts w:ascii="Times New Roman" w:hAnsi="Times New Roman"/>
          <w:sz w:val="24"/>
          <w:szCs w:val="24"/>
        </w:rPr>
        <w:t>.,</w:t>
      </w:r>
      <w:proofErr w:type="gramEnd"/>
      <w:r w:rsidRPr="000D14C9">
        <w:rPr>
          <w:rFonts w:ascii="Times New Roman" w:hAnsi="Times New Roman"/>
          <w:sz w:val="24"/>
          <w:szCs w:val="24"/>
        </w:rPr>
        <w:t xml:space="preserve"> GUOZHO, J</w:t>
      </w:r>
      <w:r w:rsidR="004F7C96">
        <w:rPr>
          <w:rFonts w:ascii="Times New Roman" w:hAnsi="Times New Roman"/>
          <w:sz w:val="24"/>
          <w:szCs w:val="24"/>
        </w:rPr>
        <w:t>., (2012),</w:t>
      </w:r>
      <w:r w:rsidRPr="00B63F77">
        <w:rPr>
          <w:rFonts w:ascii="Times New Roman" w:hAnsi="Times New Roman"/>
          <w:sz w:val="24"/>
          <w:szCs w:val="24"/>
        </w:rPr>
        <w:t xml:space="preserve"> </w:t>
      </w:r>
      <w:proofErr w:type="spellStart"/>
      <w:r w:rsidRPr="00792E09">
        <w:rPr>
          <w:rFonts w:ascii="Times New Roman" w:hAnsi="Times New Roman"/>
          <w:b/>
          <w:sz w:val="24"/>
          <w:szCs w:val="24"/>
        </w:rPr>
        <w:t>Why</w:t>
      </w:r>
      <w:proofErr w:type="spellEnd"/>
      <w:r w:rsidRPr="00792E09">
        <w:rPr>
          <w:rFonts w:ascii="Times New Roman" w:hAnsi="Times New Roman"/>
          <w:b/>
          <w:sz w:val="24"/>
          <w:szCs w:val="24"/>
        </w:rPr>
        <w:t xml:space="preserve"> Do </w:t>
      </w:r>
      <w:proofErr w:type="spellStart"/>
      <w:r w:rsidRPr="00792E09">
        <w:rPr>
          <w:rFonts w:ascii="Times New Roman" w:hAnsi="Times New Roman"/>
          <w:b/>
          <w:sz w:val="24"/>
          <w:szCs w:val="24"/>
        </w:rPr>
        <w:t>Pakistani</w:t>
      </w:r>
      <w:proofErr w:type="spellEnd"/>
      <w:r w:rsidRPr="00792E09">
        <w:rPr>
          <w:rFonts w:ascii="Times New Roman" w:hAnsi="Times New Roman"/>
          <w:b/>
          <w:sz w:val="24"/>
          <w:szCs w:val="24"/>
        </w:rPr>
        <w:t xml:space="preserve"> </w:t>
      </w:r>
      <w:proofErr w:type="spellStart"/>
      <w:r w:rsidRPr="00792E09">
        <w:rPr>
          <w:rFonts w:ascii="Times New Roman" w:hAnsi="Times New Roman"/>
          <w:b/>
          <w:sz w:val="24"/>
          <w:szCs w:val="24"/>
        </w:rPr>
        <w:t>Cu</w:t>
      </w:r>
      <w:r w:rsidR="00792E09" w:rsidRPr="00792E09">
        <w:rPr>
          <w:rFonts w:ascii="Times New Roman" w:hAnsi="Times New Roman"/>
          <w:b/>
          <w:sz w:val="24"/>
          <w:szCs w:val="24"/>
        </w:rPr>
        <w:t>stomers</w:t>
      </w:r>
      <w:proofErr w:type="spellEnd"/>
      <w:r w:rsidR="00792E09" w:rsidRPr="00792E09">
        <w:rPr>
          <w:rFonts w:ascii="Times New Roman" w:hAnsi="Times New Roman"/>
          <w:b/>
          <w:sz w:val="24"/>
          <w:szCs w:val="24"/>
        </w:rPr>
        <w:t xml:space="preserve"> </w:t>
      </w:r>
      <w:proofErr w:type="spellStart"/>
      <w:r w:rsidR="00792E09" w:rsidRPr="00792E09">
        <w:rPr>
          <w:rFonts w:ascii="Times New Roman" w:hAnsi="Times New Roman"/>
          <w:b/>
          <w:sz w:val="24"/>
          <w:szCs w:val="24"/>
        </w:rPr>
        <w:t>Patronize</w:t>
      </w:r>
      <w:proofErr w:type="spellEnd"/>
      <w:r w:rsidR="00792E09" w:rsidRPr="00792E09">
        <w:rPr>
          <w:rFonts w:ascii="Times New Roman" w:hAnsi="Times New Roman"/>
          <w:b/>
          <w:sz w:val="24"/>
          <w:szCs w:val="24"/>
        </w:rPr>
        <w:t xml:space="preserve"> </w:t>
      </w:r>
      <w:proofErr w:type="spellStart"/>
      <w:r w:rsidR="00792E09" w:rsidRPr="00792E09">
        <w:rPr>
          <w:rFonts w:ascii="Times New Roman" w:hAnsi="Times New Roman"/>
          <w:b/>
          <w:sz w:val="24"/>
          <w:szCs w:val="24"/>
        </w:rPr>
        <w:t>Islamic</w:t>
      </w:r>
      <w:proofErr w:type="spellEnd"/>
      <w:r w:rsidR="00792E09" w:rsidRPr="00792E09">
        <w:rPr>
          <w:rFonts w:ascii="Times New Roman" w:hAnsi="Times New Roman"/>
          <w:b/>
          <w:sz w:val="24"/>
          <w:szCs w:val="24"/>
        </w:rPr>
        <w:t xml:space="preserve"> </w:t>
      </w:r>
      <w:proofErr w:type="spellStart"/>
      <w:r w:rsidR="00792E09" w:rsidRPr="00792E09">
        <w:rPr>
          <w:rFonts w:ascii="Times New Roman" w:hAnsi="Times New Roman"/>
          <w:b/>
          <w:sz w:val="24"/>
          <w:szCs w:val="24"/>
        </w:rPr>
        <w:t>Banks</w:t>
      </w:r>
      <w:proofErr w:type="spellEnd"/>
      <w:r w:rsidR="00792E09" w:rsidRPr="00792E09">
        <w:rPr>
          <w:rFonts w:ascii="Times New Roman" w:hAnsi="Times New Roman"/>
          <w:b/>
          <w:sz w:val="24"/>
          <w:szCs w:val="24"/>
        </w:rPr>
        <w:t>:</w:t>
      </w:r>
      <w:r w:rsidRPr="00792E09">
        <w:rPr>
          <w:rFonts w:ascii="Times New Roman" w:hAnsi="Times New Roman"/>
          <w:b/>
          <w:sz w:val="24"/>
          <w:szCs w:val="24"/>
        </w:rPr>
        <w:t xml:space="preserve"> An </w:t>
      </w:r>
      <w:proofErr w:type="spellStart"/>
      <w:r w:rsidRPr="00792E09">
        <w:rPr>
          <w:rFonts w:ascii="Times New Roman" w:hAnsi="Times New Roman"/>
          <w:b/>
          <w:sz w:val="24"/>
          <w:szCs w:val="24"/>
        </w:rPr>
        <w:t>Empricial</w:t>
      </w:r>
      <w:proofErr w:type="spellEnd"/>
      <w:r w:rsidRPr="00792E09">
        <w:rPr>
          <w:rFonts w:ascii="Times New Roman" w:hAnsi="Times New Roman"/>
          <w:b/>
          <w:sz w:val="24"/>
          <w:szCs w:val="24"/>
        </w:rPr>
        <w:t xml:space="preserve"> Analysis,</w:t>
      </w:r>
      <w:r w:rsidRPr="00B63F77">
        <w:rPr>
          <w:rFonts w:ascii="Times New Roman" w:hAnsi="Times New Roman"/>
          <w:sz w:val="24"/>
          <w:szCs w:val="24"/>
        </w:rPr>
        <w:t xml:space="preserve"> </w:t>
      </w:r>
      <w:r w:rsidRPr="000D14C9">
        <w:rPr>
          <w:rFonts w:ascii="Times New Roman" w:hAnsi="Times New Roman"/>
          <w:sz w:val="24"/>
          <w:szCs w:val="24"/>
        </w:rPr>
        <w:t xml:space="preserve">World Academy of </w:t>
      </w:r>
      <w:proofErr w:type="spellStart"/>
      <w:r w:rsidRPr="000D14C9">
        <w:rPr>
          <w:rFonts w:ascii="Times New Roman" w:hAnsi="Times New Roman"/>
          <w:sz w:val="24"/>
          <w:szCs w:val="24"/>
        </w:rPr>
        <w:t>Science</w:t>
      </w:r>
      <w:proofErr w:type="spellEnd"/>
      <w:r w:rsidRPr="000D14C9">
        <w:rPr>
          <w:rFonts w:ascii="Times New Roman" w:hAnsi="Times New Roman"/>
          <w:sz w:val="24"/>
          <w:szCs w:val="24"/>
        </w:rPr>
        <w:t xml:space="preserve">, </w:t>
      </w:r>
      <w:proofErr w:type="spellStart"/>
      <w:r w:rsidRPr="000D14C9">
        <w:rPr>
          <w:rFonts w:ascii="Times New Roman" w:hAnsi="Times New Roman"/>
          <w:sz w:val="24"/>
          <w:szCs w:val="24"/>
        </w:rPr>
        <w:t>Engineering</w:t>
      </w:r>
      <w:proofErr w:type="spellEnd"/>
      <w:r w:rsidRPr="000D14C9">
        <w:rPr>
          <w:rFonts w:ascii="Times New Roman" w:hAnsi="Times New Roman"/>
          <w:sz w:val="24"/>
          <w:szCs w:val="24"/>
        </w:rPr>
        <w:t xml:space="preserve"> </w:t>
      </w:r>
      <w:proofErr w:type="spellStart"/>
      <w:r w:rsidRPr="000D14C9">
        <w:rPr>
          <w:rFonts w:ascii="Times New Roman" w:hAnsi="Times New Roman"/>
          <w:sz w:val="24"/>
          <w:szCs w:val="24"/>
        </w:rPr>
        <w:t>and</w:t>
      </w:r>
      <w:proofErr w:type="spellEnd"/>
      <w:r w:rsidRPr="000D14C9">
        <w:rPr>
          <w:rFonts w:ascii="Times New Roman" w:hAnsi="Times New Roman"/>
          <w:sz w:val="24"/>
          <w:szCs w:val="24"/>
        </w:rPr>
        <w:t xml:space="preserve"> </w:t>
      </w:r>
      <w:proofErr w:type="spellStart"/>
      <w:r w:rsidRPr="000D14C9">
        <w:rPr>
          <w:rFonts w:ascii="Times New Roman" w:hAnsi="Times New Roman"/>
          <w:sz w:val="24"/>
          <w:szCs w:val="24"/>
        </w:rPr>
        <w:t>t</w:t>
      </w:r>
      <w:r w:rsidR="004F7C96">
        <w:rPr>
          <w:rFonts w:ascii="Times New Roman" w:hAnsi="Times New Roman"/>
          <w:sz w:val="24"/>
          <w:szCs w:val="24"/>
        </w:rPr>
        <w:t>echnology</w:t>
      </w:r>
      <w:proofErr w:type="spellEnd"/>
      <w:r w:rsidR="004F7C96">
        <w:rPr>
          <w:rFonts w:ascii="Times New Roman" w:hAnsi="Times New Roman"/>
          <w:sz w:val="24"/>
          <w:szCs w:val="24"/>
        </w:rPr>
        <w:t xml:space="preserve">, 6, </w:t>
      </w:r>
      <w:r w:rsidRPr="000D14C9">
        <w:rPr>
          <w:rFonts w:ascii="Times New Roman" w:hAnsi="Times New Roman"/>
          <w:sz w:val="24"/>
          <w:szCs w:val="24"/>
        </w:rPr>
        <w:t>1207-1208.</w:t>
      </w:r>
    </w:p>
    <w:p w:rsidR="00B63F77" w:rsidRDefault="00B63F77" w:rsidP="00B63F77">
      <w:pPr>
        <w:pStyle w:val="AralkYok"/>
        <w:spacing w:before="0" w:after="0" w:line="240" w:lineRule="auto"/>
        <w:ind w:left="714" w:firstLine="0"/>
        <w:rPr>
          <w:rFonts w:ascii="Times New Roman" w:hAnsi="Times New Roman"/>
          <w:sz w:val="24"/>
          <w:szCs w:val="24"/>
        </w:rPr>
      </w:pPr>
    </w:p>
    <w:p w:rsidR="00751719" w:rsidRDefault="000E71D7" w:rsidP="00B63F77">
      <w:pPr>
        <w:pStyle w:val="AralkYok"/>
        <w:numPr>
          <w:ilvl w:val="0"/>
          <w:numId w:val="25"/>
        </w:numPr>
        <w:spacing w:before="0" w:after="0" w:line="240" w:lineRule="auto"/>
        <w:ind w:left="714" w:hanging="357"/>
        <w:rPr>
          <w:rFonts w:ascii="Times New Roman" w:hAnsi="Times New Roman"/>
          <w:sz w:val="24"/>
          <w:szCs w:val="24"/>
        </w:rPr>
      </w:pPr>
      <w:r w:rsidRPr="00B63F77">
        <w:rPr>
          <w:rFonts w:ascii="Times New Roman" w:hAnsi="Times New Roman"/>
          <w:sz w:val="24"/>
          <w:szCs w:val="24"/>
        </w:rPr>
        <w:t>OKUMUŞ, H. Ş</w:t>
      </w:r>
      <w:proofErr w:type="gramStart"/>
      <w:r w:rsidRPr="00B63F77">
        <w:rPr>
          <w:rFonts w:ascii="Times New Roman" w:hAnsi="Times New Roman"/>
          <w:sz w:val="24"/>
          <w:szCs w:val="24"/>
        </w:rPr>
        <w:t>.,</w:t>
      </w:r>
      <w:proofErr w:type="gramEnd"/>
      <w:r w:rsidRPr="00B63F77">
        <w:rPr>
          <w:rFonts w:ascii="Times New Roman" w:hAnsi="Times New Roman"/>
          <w:sz w:val="24"/>
          <w:szCs w:val="24"/>
        </w:rPr>
        <w:t xml:space="preserve"> (2005),</w:t>
      </w:r>
      <w:r w:rsidR="00751719" w:rsidRPr="00B63F77">
        <w:rPr>
          <w:rFonts w:ascii="Times New Roman" w:hAnsi="Times New Roman"/>
          <w:sz w:val="24"/>
          <w:szCs w:val="24"/>
        </w:rPr>
        <w:t xml:space="preserve"> </w:t>
      </w:r>
      <w:proofErr w:type="spellStart"/>
      <w:r w:rsidR="00751719" w:rsidRPr="00B63F77">
        <w:rPr>
          <w:rFonts w:ascii="Times New Roman" w:hAnsi="Times New Roman"/>
          <w:b/>
          <w:sz w:val="24"/>
          <w:szCs w:val="24"/>
        </w:rPr>
        <w:t>Interest-Free</w:t>
      </w:r>
      <w:proofErr w:type="spellEnd"/>
      <w:r w:rsidR="00751719" w:rsidRPr="00B63F77">
        <w:rPr>
          <w:rFonts w:ascii="Times New Roman" w:hAnsi="Times New Roman"/>
          <w:b/>
          <w:sz w:val="24"/>
          <w:szCs w:val="24"/>
        </w:rPr>
        <w:t xml:space="preserve"> </w:t>
      </w:r>
      <w:proofErr w:type="spellStart"/>
      <w:r w:rsidR="00751719" w:rsidRPr="00B63F77">
        <w:rPr>
          <w:rFonts w:ascii="Times New Roman" w:hAnsi="Times New Roman"/>
          <w:b/>
          <w:sz w:val="24"/>
          <w:szCs w:val="24"/>
        </w:rPr>
        <w:t>Banking</w:t>
      </w:r>
      <w:proofErr w:type="spellEnd"/>
      <w:r w:rsidR="00751719" w:rsidRPr="00B63F77">
        <w:rPr>
          <w:rFonts w:ascii="Times New Roman" w:hAnsi="Times New Roman"/>
          <w:b/>
          <w:sz w:val="24"/>
          <w:szCs w:val="24"/>
        </w:rPr>
        <w:t xml:space="preserve"> in </w:t>
      </w:r>
      <w:proofErr w:type="spellStart"/>
      <w:r w:rsidR="00751719" w:rsidRPr="00B63F77">
        <w:rPr>
          <w:rFonts w:ascii="Times New Roman" w:hAnsi="Times New Roman"/>
          <w:b/>
          <w:sz w:val="24"/>
          <w:szCs w:val="24"/>
        </w:rPr>
        <w:t>Turkey</w:t>
      </w:r>
      <w:proofErr w:type="spellEnd"/>
      <w:r w:rsidR="00751719" w:rsidRPr="00B63F77">
        <w:rPr>
          <w:rFonts w:ascii="Times New Roman" w:hAnsi="Times New Roman"/>
          <w:b/>
          <w:sz w:val="24"/>
          <w:szCs w:val="24"/>
        </w:rPr>
        <w:t xml:space="preserve">: A </w:t>
      </w:r>
      <w:proofErr w:type="spellStart"/>
      <w:r w:rsidR="00751719" w:rsidRPr="00B63F77">
        <w:rPr>
          <w:rFonts w:ascii="Times New Roman" w:hAnsi="Times New Roman"/>
          <w:b/>
          <w:sz w:val="24"/>
          <w:szCs w:val="24"/>
        </w:rPr>
        <w:t>Study</w:t>
      </w:r>
      <w:proofErr w:type="spellEnd"/>
      <w:r w:rsidR="00751719" w:rsidRPr="00B63F77">
        <w:rPr>
          <w:rFonts w:ascii="Times New Roman" w:hAnsi="Times New Roman"/>
          <w:b/>
          <w:sz w:val="24"/>
          <w:szCs w:val="24"/>
        </w:rPr>
        <w:t xml:space="preserve"> of </w:t>
      </w:r>
      <w:proofErr w:type="spellStart"/>
      <w:r w:rsidR="00751719" w:rsidRPr="00B63F77">
        <w:rPr>
          <w:rFonts w:ascii="Times New Roman" w:hAnsi="Times New Roman"/>
          <w:b/>
          <w:sz w:val="24"/>
          <w:szCs w:val="24"/>
        </w:rPr>
        <w:t>Customer</w:t>
      </w:r>
      <w:proofErr w:type="spellEnd"/>
      <w:r w:rsidR="00751719" w:rsidRPr="00B63F77">
        <w:rPr>
          <w:rFonts w:ascii="Times New Roman" w:hAnsi="Times New Roman"/>
          <w:b/>
          <w:sz w:val="24"/>
          <w:szCs w:val="24"/>
        </w:rPr>
        <w:t xml:space="preserve"> </w:t>
      </w:r>
      <w:proofErr w:type="spellStart"/>
      <w:r w:rsidR="00751719" w:rsidRPr="00B63F77">
        <w:rPr>
          <w:rFonts w:ascii="Times New Roman" w:hAnsi="Times New Roman"/>
          <w:b/>
          <w:sz w:val="24"/>
          <w:szCs w:val="24"/>
        </w:rPr>
        <w:t>Satisfactionand</w:t>
      </w:r>
      <w:proofErr w:type="spellEnd"/>
      <w:r w:rsidR="00751719" w:rsidRPr="00B63F77">
        <w:rPr>
          <w:rFonts w:ascii="Times New Roman" w:hAnsi="Times New Roman"/>
          <w:b/>
          <w:sz w:val="24"/>
          <w:szCs w:val="24"/>
        </w:rPr>
        <w:t xml:space="preserve"> Bank </w:t>
      </w:r>
      <w:proofErr w:type="spellStart"/>
      <w:r w:rsidR="00751719" w:rsidRPr="00B63F77">
        <w:rPr>
          <w:rFonts w:ascii="Times New Roman" w:hAnsi="Times New Roman"/>
          <w:b/>
          <w:sz w:val="24"/>
          <w:szCs w:val="24"/>
        </w:rPr>
        <w:t>Selection</w:t>
      </w:r>
      <w:proofErr w:type="spellEnd"/>
      <w:r w:rsidR="00751719" w:rsidRPr="00B63F77">
        <w:rPr>
          <w:rFonts w:ascii="Times New Roman" w:hAnsi="Times New Roman"/>
          <w:b/>
          <w:sz w:val="24"/>
          <w:szCs w:val="24"/>
        </w:rPr>
        <w:t xml:space="preserve"> </w:t>
      </w:r>
      <w:proofErr w:type="spellStart"/>
      <w:r w:rsidR="00751719" w:rsidRPr="00B63F77">
        <w:rPr>
          <w:rFonts w:ascii="Times New Roman" w:hAnsi="Times New Roman"/>
          <w:b/>
          <w:sz w:val="24"/>
          <w:szCs w:val="24"/>
        </w:rPr>
        <w:t>Criteria</w:t>
      </w:r>
      <w:proofErr w:type="spellEnd"/>
      <w:r w:rsidR="00751719" w:rsidRPr="00B63F77">
        <w:rPr>
          <w:rFonts w:ascii="Times New Roman" w:hAnsi="Times New Roman"/>
          <w:b/>
          <w:sz w:val="24"/>
          <w:szCs w:val="24"/>
        </w:rPr>
        <w:t>,</w:t>
      </w:r>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Journal</w:t>
      </w:r>
      <w:proofErr w:type="spellEnd"/>
      <w:r w:rsidR="00751719" w:rsidRPr="00B63F77">
        <w:rPr>
          <w:rFonts w:ascii="Times New Roman" w:hAnsi="Times New Roman"/>
          <w:sz w:val="24"/>
          <w:szCs w:val="24"/>
        </w:rPr>
        <w:t xml:space="preserve"> of </w:t>
      </w:r>
      <w:proofErr w:type="spellStart"/>
      <w:r w:rsidR="00751719" w:rsidRPr="00B63F77">
        <w:rPr>
          <w:rFonts w:ascii="Times New Roman" w:hAnsi="Times New Roman"/>
          <w:sz w:val="24"/>
          <w:szCs w:val="24"/>
        </w:rPr>
        <w:t>Economic</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C</w:t>
      </w:r>
      <w:r w:rsidRPr="00B63F77">
        <w:rPr>
          <w:rFonts w:ascii="Times New Roman" w:hAnsi="Times New Roman"/>
          <w:sz w:val="24"/>
          <w:szCs w:val="24"/>
        </w:rPr>
        <w:t>ooperation</w:t>
      </w:r>
      <w:proofErr w:type="spellEnd"/>
      <w:r w:rsidRPr="00B63F77">
        <w:rPr>
          <w:rFonts w:ascii="Times New Roman" w:hAnsi="Times New Roman"/>
          <w:sz w:val="24"/>
          <w:szCs w:val="24"/>
        </w:rPr>
        <w:t xml:space="preserve">, 26, </w:t>
      </w:r>
      <w:r w:rsidR="00751719" w:rsidRPr="00B63F77">
        <w:rPr>
          <w:rFonts w:ascii="Times New Roman" w:hAnsi="Times New Roman"/>
          <w:sz w:val="24"/>
          <w:szCs w:val="24"/>
        </w:rPr>
        <w:t xml:space="preserve">68. </w:t>
      </w:r>
    </w:p>
    <w:p w:rsidR="00B63F77" w:rsidRDefault="00B63F77" w:rsidP="00B63F77">
      <w:pPr>
        <w:pStyle w:val="AralkYok"/>
        <w:spacing w:before="0" w:after="0" w:line="240" w:lineRule="auto"/>
        <w:ind w:left="714" w:firstLine="0"/>
        <w:rPr>
          <w:rFonts w:ascii="Times New Roman" w:hAnsi="Times New Roman"/>
          <w:sz w:val="24"/>
          <w:szCs w:val="24"/>
        </w:rPr>
      </w:pPr>
    </w:p>
    <w:p w:rsidR="00751719" w:rsidRDefault="00751719" w:rsidP="00B63F77">
      <w:pPr>
        <w:pStyle w:val="AralkYok"/>
        <w:numPr>
          <w:ilvl w:val="0"/>
          <w:numId w:val="25"/>
        </w:numPr>
        <w:spacing w:before="0" w:after="0" w:line="240" w:lineRule="auto"/>
        <w:ind w:left="714" w:hanging="357"/>
        <w:rPr>
          <w:rFonts w:ascii="Times New Roman" w:hAnsi="Times New Roman"/>
          <w:sz w:val="24"/>
          <w:szCs w:val="24"/>
        </w:rPr>
      </w:pPr>
      <w:r w:rsidRPr="00B63F77">
        <w:rPr>
          <w:rFonts w:ascii="Times New Roman" w:hAnsi="Times New Roman"/>
          <w:sz w:val="24"/>
          <w:szCs w:val="24"/>
        </w:rPr>
        <w:t>ÖZSOY, İ</w:t>
      </w:r>
      <w:proofErr w:type="gramStart"/>
      <w:r w:rsidR="00BA77EC" w:rsidRPr="00B63F77">
        <w:rPr>
          <w:rFonts w:ascii="Times New Roman" w:hAnsi="Times New Roman"/>
          <w:sz w:val="24"/>
          <w:szCs w:val="24"/>
        </w:rPr>
        <w:t>.,</w:t>
      </w:r>
      <w:proofErr w:type="gramEnd"/>
      <w:r w:rsidRPr="00B63F77">
        <w:rPr>
          <w:rFonts w:ascii="Times New Roman" w:hAnsi="Times New Roman"/>
          <w:sz w:val="24"/>
          <w:szCs w:val="24"/>
        </w:rPr>
        <w:t xml:space="preserve"> GÖRMEZ, B</w:t>
      </w:r>
      <w:r w:rsidR="00BA77EC" w:rsidRPr="00B63F77">
        <w:rPr>
          <w:rFonts w:ascii="Times New Roman" w:hAnsi="Times New Roman"/>
          <w:sz w:val="24"/>
          <w:szCs w:val="24"/>
        </w:rPr>
        <w:t>.,</w:t>
      </w:r>
      <w:r w:rsidRPr="00B63F77">
        <w:rPr>
          <w:rFonts w:ascii="Times New Roman" w:hAnsi="Times New Roman"/>
          <w:sz w:val="24"/>
          <w:szCs w:val="24"/>
        </w:rPr>
        <w:t xml:space="preserve"> MEKİK</w:t>
      </w:r>
      <w:r w:rsidR="00B63F77">
        <w:rPr>
          <w:rFonts w:ascii="Times New Roman" w:hAnsi="Times New Roman"/>
          <w:sz w:val="24"/>
          <w:szCs w:val="24"/>
        </w:rPr>
        <w:t>,</w:t>
      </w:r>
      <w:r w:rsidRPr="00B63F77">
        <w:rPr>
          <w:rFonts w:ascii="Times New Roman" w:hAnsi="Times New Roman"/>
          <w:sz w:val="24"/>
          <w:szCs w:val="24"/>
        </w:rPr>
        <w:t xml:space="preserve"> S</w:t>
      </w:r>
      <w:r w:rsidR="00BA77EC" w:rsidRPr="00B63F77">
        <w:rPr>
          <w:rFonts w:ascii="Times New Roman" w:hAnsi="Times New Roman"/>
          <w:sz w:val="24"/>
          <w:szCs w:val="24"/>
        </w:rPr>
        <w:t>.,</w:t>
      </w:r>
      <w:r w:rsidR="00EB4E10" w:rsidRPr="00B63F77">
        <w:rPr>
          <w:rFonts w:ascii="Times New Roman" w:hAnsi="Times New Roman"/>
          <w:sz w:val="24"/>
          <w:szCs w:val="24"/>
        </w:rPr>
        <w:t xml:space="preserve"> (2013), </w:t>
      </w:r>
      <w:r w:rsidRPr="00B63F77">
        <w:rPr>
          <w:rFonts w:ascii="Times New Roman" w:hAnsi="Times New Roman"/>
          <w:b/>
          <w:sz w:val="24"/>
          <w:szCs w:val="24"/>
        </w:rPr>
        <w:t xml:space="preserve">Türkiye’de Katılım Bankalarının Tercih Edilme Sebepleri: </w:t>
      </w:r>
      <w:proofErr w:type="spellStart"/>
      <w:r w:rsidRPr="00B63F77">
        <w:rPr>
          <w:rFonts w:ascii="Times New Roman" w:hAnsi="Times New Roman"/>
          <w:b/>
          <w:sz w:val="24"/>
          <w:szCs w:val="24"/>
        </w:rPr>
        <w:t>Amprik</w:t>
      </w:r>
      <w:proofErr w:type="spellEnd"/>
      <w:r w:rsidRPr="00B63F77">
        <w:rPr>
          <w:rFonts w:ascii="Times New Roman" w:hAnsi="Times New Roman"/>
          <w:b/>
          <w:sz w:val="24"/>
          <w:szCs w:val="24"/>
        </w:rPr>
        <w:t xml:space="preserve"> Bir Tetkik,</w:t>
      </w:r>
      <w:r w:rsidRPr="00B63F77">
        <w:rPr>
          <w:rFonts w:ascii="Times New Roman" w:hAnsi="Times New Roman"/>
          <w:sz w:val="24"/>
          <w:szCs w:val="24"/>
        </w:rPr>
        <w:t xml:space="preserve"> Celal Bayar Üniversitesi İİBF Yönetim ve Ekonomi Dergisi, Manisa, 187</w:t>
      </w:r>
      <w:r w:rsidR="00EB4E10" w:rsidRPr="00B63F77">
        <w:rPr>
          <w:rFonts w:ascii="Times New Roman" w:hAnsi="Times New Roman"/>
          <w:sz w:val="24"/>
          <w:szCs w:val="24"/>
        </w:rPr>
        <w:t>-</w:t>
      </w:r>
      <w:r w:rsidRPr="00B63F77">
        <w:rPr>
          <w:rFonts w:ascii="Times New Roman" w:hAnsi="Times New Roman"/>
          <w:sz w:val="24"/>
          <w:szCs w:val="24"/>
        </w:rPr>
        <w:t>206.</w:t>
      </w:r>
    </w:p>
    <w:p w:rsidR="00B63F77" w:rsidRDefault="00B63F77" w:rsidP="00B63F77">
      <w:pPr>
        <w:pStyle w:val="ListeParagraf"/>
        <w:rPr>
          <w:sz w:val="24"/>
          <w:szCs w:val="24"/>
        </w:rPr>
      </w:pPr>
    </w:p>
    <w:p w:rsidR="00B63F77" w:rsidRPr="00B63F77" w:rsidRDefault="00B63F77" w:rsidP="00B63F77">
      <w:pPr>
        <w:pStyle w:val="AralkYok"/>
        <w:spacing w:before="0" w:after="0" w:line="240" w:lineRule="auto"/>
        <w:ind w:left="714" w:firstLine="0"/>
        <w:rPr>
          <w:rFonts w:ascii="Times New Roman" w:hAnsi="Times New Roman"/>
          <w:sz w:val="24"/>
          <w:szCs w:val="24"/>
        </w:rPr>
      </w:pPr>
    </w:p>
    <w:p w:rsidR="00751719" w:rsidRDefault="00B63F77" w:rsidP="00B63F77">
      <w:pPr>
        <w:pStyle w:val="AralkYok"/>
        <w:numPr>
          <w:ilvl w:val="0"/>
          <w:numId w:val="25"/>
        </w:numPr>
        <w:spacing w:before="0" w:after="0" w:line="240" w:lineRule="auto"/>
        <w:ind w:left="714" w:hanging="357"/>
        <w:rPr>
          <w:rFonts w:ascii="Times New Roman" w:hAnsi="Times New Roman"/>
          <w:sz w:val="24"/>
          <w:szCs w:val="24"/>
        </w:rPr>
      </w:pPr>
      <w:r>
        <w:rPr>
          <w:rFonts w:ascii="Times New Roman" w:hAnsi="Times New Roman"/>
          <w:sz w:val="24"/>
          <w:szCs w:val="24"/>
        </w:rPr>
        <w:t>SIDDIKI</w:t>
      </w:r>
      <w:r w:rsidR="00751719" w:rsidRPr="00B63F77">
        <w:rPr>
          <w:rFonts w:ascii="Times New Roman" w:hAnsi="Times New Roman"/>
          <w:sz w:val="24"/>
          <w:szCs w:val="24"/>
        </w:rPr>
        <w:t>, M</w:t>
      </w:r>
      <w:r w:rsidR="00EC4125" w:rsidRPr="00B63F77">
        <w:rPr>
          <w:rFonts w:ascii="Times New Roman" w:hAnsi="Times New Roman"/>
          <w:sz w:val="24"/>
          <w:szCs w:val="24"/>
        </w:rPr>
        <w:t>.</w:t>
      </w:r>
      <w:r w:rsidR="00751719" w:rsidRPr="00B63F77">
        <w:rPr>
          <w:rFonts w:ascii="Times New Roman" w:hAnsi="Times New Roman"/>
          <w:sz w:val="24"/>
          <w:szCs w:val="24"/>
        </w:rPr>
        <w:t xml:space="preserve"> N</w:t>
      </w:r>
      <w:proofErr w:type="gramStart"/>
      <w:r w:rsidR="00EC4125" w:rsidRPr="00B63F77">
        <w:rPr>
          <w:rFonts w:ascii="Times New Roman" w:hAnsi="Times New Roman"/>
          <w:sz w:val="24"/>
          <w:szCs w:val="24"/>
        </w:rPr>
        <w:t>.,</w:t>
      </w:r>
      <w:proofErr w:type="gramEnd"/>
      <w:r w:rsidR="00EC4125" w:rsidRPr="00B63F77">
        <w:rPr>
          <w:rFonts w:ascii="Times New Roman" w:hAnsi="Times New Roman"/>
          <w:sz w:val="24"/>
          <w:szCs w:val="24"/>
        </w:rPr>
        <w:t xml:space="preserve"> (</w:t>
      </w:r>
      <w:r w:rsidR="00900718" w:rsidRPr="00B63F77">
        <w:rPr>
          <w:rFonts w:ascii="Times New Roman" w:hAnsi="Times New Roman"/>
          <w:sz w:val="24"/>
          <w:szCs w:val="24"/>
        </w:rPr>
        <w:t>1984),</w:t>
      </w:r>
      <w:r w:rsidR="00751719" w:rsidRPr="00B63F77">
        <w:rPr>
          <w:rFonts w:ascii="Times New Roman" w:hAnsi="Times New Roman"/>
          <w:sz w:val="24"/>
          <w:szCs w:val="24"/>
        </w:rPr>
        <w:t xml:space="preserve"> </w:t>
      </w:r>
      <w:r w:rsidR="00751719" w:rsidRPr="00B63F77">
        <w:rPr>
          <w:rFonts w:ascii="Times New Roman" w:hAnsi="Times New Roman"/>
          <w:b/>
          <w:sz w:val="24"/>
          <w:szCs w:val="24"/>
        </w:rPr>
        <w:t>İslam Ekonomi Düşüncesi</w:t>
      </w:r>
      <w:r w:rsidR="00900718" w:rsidRPr="00B63F77">
        <w:rPr>
          <w:rFonts w:ascii="Times New Roman" w:hAnsi="Times New Roman"/>
          <w:sz w:val="24"/>
          <w:szCs w:val="24"/>
        </w:rPr>
        <w:t xml:space="preserve">, İstanbul, </w:t>
      </w:r>
      <w:r w:rsidR="00751719" w:rsidRPr="00B63F77">
        <w:rPr>
          <w:rFonts w:ascii="Times New Roman" w:hAnsi="Times New Roman"/>
          <w:sz w:val="24"/>
          <w:szCs w:val="24"/>
        </w:rPr>
        <w:t>104</w:t>
      </w:r>
      <w:r w:rsidR="00900718" w:rsidRPr="00B63F77">
        <w:rPr>
          <w:rFonts w:ascii="Times New Roman" w:hAnsi="Times New Roman"/>
          <w:sz w:val="24"/>
          <w:szCs w:val="24"/>
        </w:rPr>
        <w:t>.</w:t>
      </w:r>
    </w:p>
    <w:p w:rsidR="00B63F77" w:rsidRPr="00B63F77" w:rsidRDefault="00B63F77" w:rsidP="00B63F77">
      <w:pPr>
        <w:pStyle w:val="AralkYok"/>
        <w:spacing w:before="0" w:after="0" w:line="240" w:lineRule="auto"/>
        <w:ind w:left="714" w:firstLine="0"/>
        <w:rPr>
          <w:rFonts w:ascii="Times New Roman" w:hAnsi="Times New Roman"/>
          <w:sz w:val="24"/>
          <w:szCs w:val="24"/>
        </w:rPr>
      </w:pPr>
    </w:p>
    <w:p w:rsidR="00751719" w:rsidRPr="00B63F77" w:rsidRDefault="00B63F77" w:rsidP="00B63F77">
      <w:pPr>
        <w:pStyle w:val="AralkYok"/>
        <w:numPr>
          <w:ilvl w:val="0"/>
          <w:numId w:val="25"/>
        </w:numPr>
        <w:spacing w:before="0" w:after="0" w:line="240" w:lineRule="auto"/>
        <w:ind w:left="714" w:hanging="357"/>
        <w:rPr>
          <w:rFonts w:ascii="Times New Roman" w:hAnsi="Times New Roman"/>
          <w:sz w:val="24"/>
          <w:szCs w:val="24"/>
        </w:rPr>
      </w:pPr>
      <w:r>
        <w:rPr>
          <w:rFonts w:ascii="Times New Roman" w:hAnsi="Times New Roman"/>
          <w:sz w:val="24"/>
          <w:szCs w:val="24"/>
        </w:rPr>
        <w:t>SUBHANI</w:t>
      </w:r>
      <w:r w:rsidR="00751719" w:rsidRPr="00B63F77">
        <w:rPr>
          <w:rFonts w:ascii="Times New Roman" w:hAnsi="Times New Roman"/>
          <w:sz w:val="24"/>
          <w:szCs w:val="24"/>
        </w:rPr>
        <w:t>,  M</w:t>
      </w:r>
      <w:r w:rsidR="00900718" w:rsidRPr="00B63F77">
        <w:rPr>
          <w:rFonts w:ascii="Times New Roman" w:hAnsi="Times New Roman"/>
          <w:sz w:val="24"/>
          <w:szCs w:val="24"/>
        </w:rPr>
        <w:t xml:space="preserve">. </w:t>
      </w:r>
      <w:r w:rsidR="00751719" w:rsidRPr="00B63F77">
        <w:rPr>
          <w:rFonts w:ascii="Times New Roman" w:hAnsi="Times New Roman"/>
          <w:sz w:val="24"/>
          <w:szCs w:val="24"/>
        </w:rPr>
        <w:t>I</w:t>
      </w:r>
      <w:proofErr w:type="gramStart"/>
      <w:r w:rsidR="00751719" w:rsidRPr="00B63F77">
        <w:rPr>
          <w:rFonts w:ascii="Times New Roman" w:hAnsi="Times New Roman"/>
          <w:sz w:val="24"/>
          <w:szCs w:val="24"/>
        </w:rPr>
        <w:t>.</w:t>
      </w:r>
      <w:r w:rsidR="00900718" w:rsidRPr="00B63F77">
        <w:rPr>
          <w:rFonts w:ascii="Times New Roman" w:hAnsi="Times New Roman"/>
          <w:sz w:val="24"/>
          <w:szCs w:val="24"/>
        </w:rPr>
        <w:t>,</w:t>
      </w:r>
      <w:proofErr w:type="gramEnd"/>
      <w:r w:rsidR="00900718" w:rsidRPr="00B63F77">
        <w:rPr>
          <w:rFonts w:ascii="Times New Roman" w:hAnsi="Times New Roman"/>
          <w:sz w:val="24"/>
          <w:szCs w:val="24"/>
        </w:rPr>
        <w:t xml:space="preserve"> (2012),</w:t>
      </w:r>
      <w:r w:rsidR="00751719" w:rsidRPr="00B63F77">
        <w:rPr>
          <w:rFonts w:ascii="Times New Roman" w:hAnsi="Times New Roman"/>
          <w:sz w:val="24"/>
          <w:szCs w:val="24"/>
        </w:rPr>
        <w:t xml:space="preserve"> </w:t>
      </w:r>
      <w:r w:rsidR="00751719" w:rsidRPr="00B63F77">
        <w:rPr>
          <w:rFonts w:ascii="Times New Roman" w:hAnsi="Times New Roman"/>
          <w:b/>
          <w:sz w:val="24"/>
          <w:szCs w:val="24"/>
        </w:rPr>
        <w:t xml:space="preserve">Consumer </w:t>
      </w:r>
      <w:proofErr w:type="spellStart"/>
      <w:r w:rsidR="00751719" w:rsidRPr="00B63F77">
        <w:rPr>
          <w:rFonts w:ascii="Times New Roman" w:hAnsi="Times New Roman"/>
          <w:b/>
          <w:sz w:val="24"/>
          <w:szCs w:val="24"/>
        </w:rPr>
        <w:t>Criteria</w:t>
      </w:r>
      <w:proofErr w:type="spellEnd"/>
      <w:r w:rsidR="00751719" w:rsidRPr="00B63F77">
        <w:rPr>
          <w:rFonts w:ascii="Times New Roman" w:hAnsi="Times New Roman"/>
          <w:b/>
          <w:sz w:val="24"/>
          <w:szCs w:val="24"/>
        </w:rPr>
        <w:t xml:space="preserve"> fort </w:t>
      </w:r>
      <w:proofErr w:type="spellStart"/>
      <w:r w:rsidR="00751719" w:rsidRPr="00B63F77">
        <w:rPr>
          <w:rFonts w:ascii="Times New Roman" w:hAnsi="Times New Roman"/>
          <w:b/>
          <w:sz w:val="24"/>
          <w:szCs w:val="24"/>
        </w:rPr>
        <w:t>the</w:t>
      </w:r>
      <w:proofErr w:type="spellEnd"/>
      <w:r w:rsidR="00751719" w:rsidRPr="00B63F77">
        <w:rPr>
          <w:rFonts w:ascii="Times New Roman" w:hAnsi="Times New Roman"/>
          <w:b/>
          <w:sz w:val="24"/>
          <w:szCs w:val="24"/>
        </w:rPr>
        <w:t xml:space="preserve"> </w:t>
      </w:r>
      <w:proofErr w:type="spellStart"/>
      <w:r w:rsidR="00751719" w:rsidRPr="00B63F77">
        <w:rPr>
          <w:rFonts w:ascii="Times New Roman" w:hAnsi="Times New Roman"/>
          <w:b/>
          <w:sz w:val="24"/>
          <w:szCs w:val="24"/>
        </w:rPr>
        <w:t>Selection</w:t>
      </w:r>
      <w:proofErr w:type="spellEnd"/>
      <w:r w:rsidR="00751719" w:rsidRPr="00B63F77">
        <w:rPr>
          <w:rFonts w:ascii="Times New Roman" w:hAnsi="Times New Roman"/>
          <w:b/>
          <w:sz w:val="24"/>
          <w:szCs w:val="24"/>
        </w:rPr>
        <w:t xml:space="preserve"> of an </w:t>
      </w:r>
      <w:proofErr w:type="spellStart"/>
      <w:r w:rsidR="00751719" w:rsidRPr="00B63F77">
        <w:rPr>
          <w:rFonts w:ascii="Times New Roman" w:hAnsi="Times New Roman"/>
          <w:b/>
          <w:sz w:val="24"/>
          <w:szCs w:val="24"/>
        </w:rPr>
        <w:t>Islamic</w:t>
      </w:r>
      <w:proofErr w:type="spellEnd"/>
      <w:r w:rsidR="00751719" w:rsidRPr="00B63F77">
        <w:rPr>
          <w:rFonts w:ascii="Times New Roman" w:hAnsi="Times New Roman"/>
          <w:b/>
          <w:sz w:val="24"/>
          <w:szCs w:val="24"/>
        </w:rPr>
        <w:t xml:space="preserve"> Bank: </w:t>
      </w:r>
      <w:proofErr w:type="spellStart"/>
      <w:r w:rsidR="00751719" w:rsidRPr="00B63F77">
        <w:rPr>
          <w:rFonts w:ascii="Times New Roman" w:hAnsi="Times New Roman"/>
          <w:b/>
          <w:sz w:val="24"/>
          <w:szCs w:val="24"/>
        </w:rPr>
        <w:t>Evidence</w:t>
      </w:r>
      <w:proofErr w:type="spellEnd"/>
      <w:r w:rsidR="00751719" w:rsidRPr="00B63F77">
        <w:rPr>
          <w:rFonts w:ascii="Times New Roman" w:hAnsi="Times New Roman"/>
          <w:b/>
          <w:sz w:val="24"/>
          <w:szCs w:val="24"/>
        </w:rPr>
        <w:t xml:space="preserve"> </w:t>
      </w:r>
      <w:proofErr w:type="spellStart"/>
      <w:r w:rsidR="00751719" w:rsidRPr="00B63F77">
        <w:rPr>
          <w:rFonts w:ascii="Times New Roman" w:hAnsi="Times New Roman"/>
          <w:b/>
          <w:sz w:val="24"/>
          <w:szCs w:val="24"/>
        </w:rPr>
        <w:t>from</w:t>
      </w:r>
      <w:proofErr w:type="spellEnd"/>
      <w:r w:rsidR="00751719" w:rsidRPr="00B63F77">
        <w:rPr>
          <w:rFonts w:ascii="Times New Roman" w:hAnsi="Times New Roman"/>
          <w:b/>
          <w:sz w:val="24"/>
          <w:szCs w:val="24"/>
        </w:rPr>
        <w:t xml:space="preserve"> Pakistan</w:t>
      </w:r>
      <w:r>
        <w:rPr>
          <w:rFonts w:ascii="Times New Roman" w:hAnsi="Times New Roman"/>
          <w:b/>
          <w:sz w:val="24"/>
          <w:szCs w:val="24"/>
        </w:rPr>
        <w:t>,</w:t>
      </w:r>
      <w:r w:rsidR="00751719" w:rsidRPr="00B63F77">
        <w:rPr>
          <w:rFonts w:ascii="Times New Roman" w:hAnsi="Times New Roman"/>
          <w:b/>
          <w:sz w:val="24"/>
          <w:szCs w:val="24"/>
        </w:rPr>
        <w:t xml:space="preserve"> </w:t>
      </w:r>
      <w:r w:rsidR="00751719" w:rsidRPr="00B63F77">
        <w:rPr>
          <w:rFonts w:ascii="Times New Roman" w:hAnsi="Times New Roman"/>
          <w:sz w:val="24"/>
          <w:szCs w:val="24"/>
        </w:rPr>
        <w:t xml:space="preserve">International </w:t>
      </w:r>
      <w:proofErr w:type="spellStart"/>
      <w:r w:rsidR="00751719" w:rsidRPr="00B63F77">
        <w:rPr>
          <w:rFonts w:ascii="Times New Roman" w:hAnsi="Times New Roman"/>
          <w:sz w:val="24"/>
          <w:szCs w:val="24"/>
        </w:rPr>
        <w:t>Research</w:t>
      </w:r>
      <w:proofErr w:type="spellEnd"/>
      <w:r w:rsidR="00751719" w:rsidRPr="00B63F77">
        <w:rPr>
          <w:rFonts w:ascii="Times New Roman" w:hAnsi="Times New Roman"/>
          <w:sz w:val="24"/>
          <w:szCs w:val="24"/>
        </w:rPr>
        <w:t xml:space="preserve"> </w:t>
      </w:r>
      <w:proofErr w:type="spellStart"/>
      <w:r w:rsidR="00751719" w:rsidRPr="00B63F77">
        <w:rPr>
          <w:rFonts w:ascii="Times New Roman" w:hAnsi="Times New Roman"/>
          <w:sz w:val="24"/>
          <w:szCs w:val="24"/>
        </w:rPr>
        <w:t>Journalof</w:t>
      </w:r>
      <w:proofErr w:type="spellEnd"/>
      <w:r w:rsidR="00751719" w:rsidRPr="00B63F77">
        <w:rPr>
          <w:rFonts w:ascii="Times New Roman" w:hAnsi="Times New Roman"/>
          <w:sz w:val="24"/>
          <w:szCs w:val="24"/>
        </w:rPr>
        <w:t xml:space="preserve"> Finance </w:t>
      </w:r>
      <w:proofErr w:type="spellStart"/>
      <w:r w:rsidR="00900718" w:rsidRPr="00B63F77">
        <w:rPr>
          <w:rFonts w:ascii="Times New Roman" w:hAnsi="Times New Roman"/>
          <w:sz w:val="24"/>
          <w:szCs w:val="24"/>
        </w:rPr>
        <w:t>and</w:t>
      </w:r>
      <w:proofErr w:type="spellEnd"/>
      <w:r w:rsidR="00900718" w:rsidRPr="00B63F77">
        <w:rPr>
          <w:rFonts w:ascii="Times New Roman" w:hAnsi="Times New Roman"/>
          <w:sz w:val="24"/>
          <w:szCs w:val="24"/>
        </w:rPr>
        <w:t xml:space="preserve"> </w:t>
      </w:r>
      <w:proofErr w:type="spellStart"/>
      <w:r w:rsidR="00900718" w:rsidRPr="00B63F77">
        <w:rPr>
          <w:rFonts w:ascii="Times New Roman" w:hAnsi="Times New Roman"/>
          <w:sz w:val="24"/>
          <w:szCs w:val="24"/>
        </w:rPr>
        <w:t>Economics</w:t>
      </w:r>
      <w:proofErr w:type="spellEnd"/>
      <w:r w:rsidR="00900718" w:rsidRPr="00B63F77">
        <w:rPr>
          <w:rFonts w:ascii="Times New Roman" w:hAnsi="Times New Roman"/>
          <w:sz w:val="24"/>
          <w:szCs w:val="24"/>
        </w:rPr>
        <w:t xml:space="preserve">, </w:t>
      </w:r>
      <w:r w:rsidR="00751719" w:rsidRPr="00B63F77">
        <w:rPr>
          <w:rFonts w:ascii="Times New Roman" w:hAnsi="Times New Roman"/>
          <w:sz w:val="24"/>
          <w:szCs w:val="24"/>
        </w:rPr>
        <w:t>94</w:t>
      </w:r>
      <w:r w:rsidR="00900718" w:rsidRPr="00B63F77">
        <w:rPr>
          <w:rFonts w:ascii="Times New Roman" w:hAnsi="Times New Roman"/>
          <w:sz w:val="24"/>
          <w:szCs w:val="24"/>
        </w:rPr>
        <w:t xml:space="preserve">, </w:t>
      </w:r>
      <w:r w:rsidR="00751719" w:rsidRPr="00B63F77">
        <w:rPr>
          <w:rFonts w:ascii="Times New Roman" w:hAnsi="Times New Roman"/>
          <w:sz w:val="24"/>
          <w:szCs w:val="24"/>
        </w:rPr>
        <w:t>118.</w:t>
      </w:r>
    </w:p>
    <w:p w:rsidR="004816C8" w:rsidRPr="00B63F77" w:rsidRDefault="004816C8" w:rsidP="00B63F77">
      <w:pPr>
        <w:pStyle w:val="ListeParagraf"/>
        <w:numPr>
          <w:ilvl w:val="0"/>
          <w:numId w:val="25"/>
        </w:numPr>
        <w:rPr>
          <w:rFonts w:eastAsia="Calibri" w:cs="Times New Roman"/>
          <w:sz w:val="24"/>
          <w:szCs w:val="24"/>
        </w:rPr>
      </w:pPr>
      <w:r w:rsidRPr="00B63F77">
        <w:rPr>
          <w:rFonts w:eastAsia="Calibri" w:cs="Times New Roman"/>
          <w:sz w:val="24"/>
          <w:szCs w:val="24"/>
        </w:rPr>
        <w:t>Özel Finans Kurumlarının kurulmasına ilişkin 16/12/1998 ve 83/7506 sayılı Kararname.</w:t>
      </w:r>
    </w:p>
    <w:p w:rsidR="004816C8" w:rsidRPr="00B63F77" w:rsidRDefault="006B5247" w:rsidP="00B63F77">
      <w:pPr>
        <w:pStyle w:val="ListeParagraf"/>
        <w:numPr>
          <w:ilvl w:val="0"/>
          <w:numId w:val="25"/>
        </w:numPr>
        <w:rPr>
          <w:rFonts w:eastAsia="Calibri" w:cs="Times New Roman"/>
          <w:sz w:val="24"/>
          <w:szCs w:val="24"/>
        </w:rPr>
      </w:pPr>
      <w:hyperlink r:id="rId19" w:history="1">
        <w:r w:rsidR="004816C8" w:rsidRPr="00B63F77">
          <w:rPr>
            <w:rFonts w:eastAsia="Calibri" w:cs="Times New Roman"/>
            <w:sz w:val="24"/>
          </w:rPr>
          <w:t>www.tkbb.com.tr</w:t>
        </w:r>
      </w:hyperlink>
      <w:r w:rsidR="004816C8" w:rsidRPr="00B63F77">
        <w:rPr>
          <w:rFonts w:eastAsia="Calibri" w:cs="Times New Roman"/>
          <w:sz w:val="24"/>
          <w:szCs w:val="24"/>
        </w:rPr>
        <w:t xml:space="preserve"> (Erişim Tarihi: 05.09.2016)</w:t>
      </w:r>
      <w:r w:rsidR="00B63F77">
        <w:rPr>
          <w:rFonts w:eastAsia="Calibri" w:cs="Times New Roman"/>
          <w:sz w:val="24"/>
          <w:szCs w:val="24"/>
        </w:rPr>
        <w:t>.</w:t>
      </w:r>
    </w:p>
    <w:p w:rsidR="00BB0A62" w:rsidRPr="00B63F77" w:rsidRDefault="006B5247" w:rsidP="00B63F77">
      <w:pPr>
        <w:pStyle w:val="ListeParagraf"/>
        <w:numPr>
          <w:ilvl w:val="0"/>
          <w:numId w:val="25"/>
        </w:numPr>
        <w:rPr>
          <w:rFonts w:eastAsia="Calibri" w:cs="Times New Roman"/>
          <w:sz w:val="24"/>
          <w:szCs w:val="24"/>
        </w:rPr>
      </w:pPr>
      <w:hyperlink r:id="rId20" w:history="1">
        <w:r w:rsidR="00BB0A62" w:rsidRPr="00B63F77">
          <w:rPr>
            <w:rFonts w:eastAsia="Calibri" w:cs="Times New Roman"/>
            <w:sz w:val="24"/>
          </w:rPr>
          <w:t>http://www.tkbb.org.tr/veri-seti</w:t>
        </w:r>
      </w:hyperlink>
      <w:r w:rsidR="00BB0A62" w:rsidRPr="00B63F77">
        <w:rPr>
          <w:rFonts w:eastAsia="Calibri" w:cs="Times New Roman"/>
          <w:sz w:val="24"/>
          <w:szCs w:val="24"/>
        </w:rPr>
        <w:t xml:space="preserve"> ( Erişim Tarihi</w:t>
      </w:r>
      <w:r w:rsidR="00B63F77">
        <w:rPr>
          <w:rFonts w:eastAsia="Calibri" w:cs="Times New Roman"/>
          <w:sz w:val="24"/>
          <w:szCs w:val="24"/>
        </w:rPr>
        <w:t>:</w:t>
      </w:r>
      <w:r w:rsidR="00BB0A62" w:rsidRPr="00B63F77">
        <w:rPr>
          <w:rFonts w:eastAsia="Calibri" w:cs="Times New Roman"/>
          <w:sz w:val="24"/>
          <w:szCs w:val="24"/>
        </w:rPr>
        <w:t xml:space="preserve"> 18.12.2016)</w:t>
      </w:r>
      <w:r w:rsidR="00B63F77">
        <w:rPr>
          <w:rFonts w:eastAsia="Calibri" w:cs="Times New Roman"/>
          <w:sz w:val="24"/>
          <w:szCs w:val="24"/>
        </w:rPr>
        <w:t>.</w:t>
      </w:r>
    </w:p>
    <w:p w:rsidR="004816C8" w:rsidRPr="00B63F77" w:rsidRDefault="006B5247" w:rsidP="00B63F77">
      <w:pPr>
        <w:pStyle w:val="ListeParagraf"/>
        <w:numPr>
          <w:ilvl w:val="0"/>
          <w:numId w:val="25"/>
        </w:numPr>
        <w:rPr>
          <w:rFonts w:eastAsia="Calibri" w:cs="Times New Roman"/>
          <w:sz w:val="24"/>
        </w:rPr>
      </w:pPr>
      <w:hyperlink r:id="rId21" w:history="1">
        <w:r w:rsidR="004816C8" w:rsidRPr="00B63F77">
          <w:rPr>
            <w:rFonts w:eastAsia="Calibri" w:cs="Times New Roman"/>
            <w:sz w:val="24"/>
          </w:rPr>
          <w:t>www.katilimdünyasi.com.tr</w:t>
        </w:r>
      </w:hyperlink>
      <w:r w:rsidR="00B63F77" w:rsidRPr="00B63F77">
        <w:rPr>
          <w:rFonts w:eastAsia="Calibri" w:cs="Times New Roman"/>
          <w:sz w:val="24"/>
        </w:rPr>
        <w:t xml:space="preserve"> (Erişim T</w:t>
      </w:r>
      <w:r w:rsidR="004816C8" w:rsidRPr="00B63F77">
        <w:rPr>
          <w:rFonts w:eastAsia="Calibri" w:cs="Times New Roman"/>
          <w:sz w:val="24"/>
        </w:rPr>
        <w:t>arihi:</w:t>
      </w:r>
      <w:r w:rsidR="00B63F77">
        <w:rPr>
          <w:rFonts w:eastAsia="Calibri" w:cs="Times New Roman"/>
          <w:sz w:val="24"/>
        </w:rPr>
        <w:t xml:space="preserve"> </w:t>
      </w:r>
      <w:r w:rsidR="004816C8" w:rsidRPr="00B63F77">
        <w:rPr>
          <w:rFonts w:eastAsia="Calibri" w:cs="Times New Roman"/>
          <w:sz w:val="24"/>
        </w:rPr>
        <w:t>15.07.2016)</w:t>
      </w:r>
      <w:r w:rsidR="00B63F77">
        <w:rPr>
          <w:rFonts w:eastAsia="Calibri" w:cs="Times New Roman"/>
          <w:sz w:val="24"/>
        </w:rPr>
        <w:t>.</w:t>
      </w:r>
    </w:p>
    <w:p w:rsidR="004816C8" w:rsidRPr="00B63F77" w:rsidRDefault="006B5247" w:rsidP="00B63F77">
      <w:pPr>
        <w:pStyle w:val="ListeParagraf"/>
        <w:numPr>
          <w:ilvl w:val="0"/>
          <w:numId w:val="25"/>
        </w:numPr>
        <w:rPr>
          <w:rFonts w:eastAsia="Calibri" w:cs="Times New Roman"/>
          <w:sz w:val="24"/>
        </w:rPr>
      </w:pPr>
      <w:hyperlink r:id="rId22" w:history="1">
        <w:r w:rsidR="004816C8" w:rsidRPr="00B63F77">
          <w:rPr>
            <w:rFonts w:eastAsia="Calibri" w:cs="Times New Roman"/>
            <w:sz w:val="24"/>
          </w:rPr>
          <w:t>http://tkbb.org.tr/mukayeseli-tablolar</w:t>
        </w:r>
      </w:hyperlink>
      <w:r w:rsidR="00B63F77">
        <w:rPr>
          <w:rFonts w:eastAsia="Calibri" w:cs="Times New Roman"/>
          <w:sz w:val="24"/>
        </w:rPr>
        <w:t xml:space="preserve"> (Erişim T</w:t>
      </w:r>
      <w:r w:rsidR="004816C8" w:rsidRPr="00B63F77">
        <w:rPr>
          <w:rFonts w:eastAsia="Calibri" w:cs="Times New Roman"/>
          <w:sz w:val="24"/>
        </w:rPr>
        <w:t>arihi:</w:t>
      </w:r>
      <w:r w:rsidR="00B63F77">
        <w:rPr>
          <w:rFonts w:eastAsia="Calibri" w:cs="Times New Roman"/>
          <w:sz w:val="24"/>
        </w:rPr>
        <w:t xml:space="preserve"> </w:t>
      </w:r>
      <w:r w:rsidR="004816C8" w:rsidRPr="00B63F77">
        <w:rPr>
          <w:rFonts w:eastAsia="Calibri" w:cs="Times New Roman"/>
          <w:sz w:val="24"/>
        </w:rPr>
        <w:t>15.07.2016)</w:t>
      </w:r>
      <w:r w:rsidR="00B63F77">
        <w:rPr>
          <w:rFonts w:eastAsia="Calibri" w:cs="Times New Roman"/>
          <w:sz w:val="24"/>
        </w:rPr>
        <w:t>.</w:t>
      </w:r>
    </w:p>
    <w:p w:rsidR="00E44AD8" w:rsidRPr="00B63F77" w:rsidRDefault="006B5247" w:rsidP="00B63F77">
      <w:pPr>
        <w:pStyle w:val="ListeParagraf"/>
        <w:numPr>
          <w:ilvl w:val="0"/>
          <w:numId w:val="25"/>
        </w:numPr>
        <w:rPr>
          <w:rFonts w:eastAsia="Calibri" w:cs="Times New Roman"/>
          <w:sz w:val="24"/>
        </w:rPr>
      </w:pPr>
      <w:hyperlink r:id="rId23" w:history="1">
        <w:r w:rsidR="004816C8" w:rsidRPr="00B63F77">
          <w:rPr>
            <w:rFonts w:eastAsia="Calibri" w:cs="Times New Roman"/>
            <w:sz w:val="24"/>
          </w:rPr>
          <w:t>http://www.tkbb.org.tr/kar-paylari</w:t>
        </w:r>
      </w:hyperlink>
      <w:r w:rsidR="00B63F77">
        <w:rPr>
          <w:rFonts w:eastAsia="Calibri" w:cs="Times New Roman"/>
          <w:sz w:val="24"/>
        </w:rPr>
        <w:t xml:space="preserve"> </w:t>
      </w:r>
      <w:r w:rsidR="004816C8" w:rsidRPr="00B63F77">
        <w:rPr>
          <w:rFonts w:eastAsia="Calibri" w:cs="Times New Roman"/>
          <w:sz w:val="24"/>
        </w:rPr>
        <w:t>(</w:t>
      </w:r>
      <w:r w:rsidR="00B63F77">
        <w:rPr>
          <w:rFonts w:eastAsia="Calibri" w:cs="Times New Roman"/>
          <w:sz w:val="24"/>
        </w:rPr>
        <w:t>Erişim T</w:t>
      </w:r>
      <w:r w:rsidR="004816C8" w:rsidRPr="00B63F77">
        <w:rPr>
          <w:rFonts w:eastAsia="Calibri" w:cs="Times New Roman"/>
          <w:sz w:val="24"/>
        </w:rPr>
        <w:t>arihi:</w:t>
      </w:r>
      <w:r w:rsidR="00B63F77">
        <w:rPr>
          <w:rFonts w:eastAsia="Calibri" w:cs="Times New Roman"/>
          <w:sz w:val="24"/>
        </w:rPr>
        <w:t xml:space="preserve"> </w:t>
      </w:r>
      <w:r w:rsidR="004816C8" w:rsidRPr="00B63F77">
        <w:rPr>
          <w:rFonts w:eastAsia="Calibri" w:cs="Times New Roman"/>
          <w:sz w:val="24"/>
        </w:rPr>
        <w:t>15.07.2016)</w:t>
      </w:r>
      <w:r w:rsidR="00B63F77">
        <w:rPr>
          <w:rFonts w:eastAsia="Calibri" w:cs="Times New Roman"/>
          <w:sz w:val="24"/>
        </w:rPr>
        <w:t>.</w:t>
      </w:r>
    </w:p>
    <w:p w:rsidR="00046718" w:rsidRDefault="00046718" w:rsidP="000D14C9">
      <w:pPr>
        <w:ind w:firstLine="0"/>
        <w:rPr>
          <w:rStyle w:val="Kpr"/>
          <w:color w:val="000000" w:themeColor="text1"/>
          <w:szCs w:val="24"/>
          <w:u w:val="none"/>
        </w:rPr>
      </w:pPr>
    </w:p>
    <w:p w:rsidR="00E44AD8" w:rsidRDefault="00E44AD8" w:rsidP="00E66518">
      <w:pPr>
        <w:spacing w:line="240" w:lineRule="auto"/>
      </w:pPr>
    </w:p>
    <w:p w:rsidR="00E44AD8" w:rsidRDefault="00E44AD8" w:rsidP="00E66518">
      <w:pPr>
        <w:spacing w:line="240" w:lineRule="auto"/>
      </w:pPr>
    </w:p>
    <w:p w:rsidR="00E44AD8" w:rsidRPr="0033008E" w:rsidRDefault="00E44AD8" w:rsidP="00E66518">
      <w:pPr>
        <w:spacing w:line="240" w:lineRule="auto"/>
      </w:pPr>
    </w:p>
    <w:sectPr w:rsidR="00E44AD8" w:rsidRPr="0033008E" w:rsidSect="009F0FCF">
      <w:type w:val="continuous"/>
      <w:pgSz w:w="11906" w:h="16838"/>
      <w:pgMar w:top="2268"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47" w:rsidRDefault="006B5247" w:rsidP="00E84FDB">
      <w:pPr>
        <w:spacing w:before="0" w:after="0" w:line="240" w:lineRule="auto"/>
      </w:pPr>
      <w:r>
        <w:separator/>
      </w:r>
    </w:p>
  </w:endnote>
  <w:endnote w:type="continuationSeparator" w:id="0">
    <w:p w:rsidR="006B5247" w:rsidRDefault="006B5247" w:rsidP="00E84F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1" w:usb1="00000000" w:usb2="00000000" w:usb3="00000000" w:csb0="00000013"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44485"/>
      <w:docPartObj>
        <w:docPartGallery w:val="Page Numbers (Bottom of Page)"/>
        <w:docPartUnique/>
      </w:docPartObj>
    </w:sdtPr>
    <w:sdtEndPr/>
    <w:sdtContent>
      <w:p w:rsidR="00E20D07" w:rsidRDefault="00E20D07">
        <w:pPr>
          <w:pStyle w:val="AltBilgi"/>
          <w:jc w:val="center"/>
        </w:pPr>
        <w:r>
          <w:fldChar w:fldCharType="begin"/>
        </w:r>
        <w:r>
          <w:instrText>PAGE   \* MERGEFORMAT</w:instrText>
        </w:r>
        <w:r>
          <w:fldChar w:fldCharType="separate"/>
        </w:r>
        <w:r>
          <w:rPr>
            <w:noProof/>
          </w:rPr>
          <w:t>1</w:t>
        </w:r>
        <w:r>
          <w:rPr>
            <w:noProof/>
          </w:rPr>
          <w:fldChar w:fldCharType="end"/>
        </w:r>
      </w:p>
    </w:sdtContent>
  </w:sdt>
  <w:p w:rsidR="00E20D07" w:rsidRDefault="00E20D07" w:rsidP="00893CE8">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47" w:rsidRDefault="006B5247" w:rsidP="00E84FDB">
      <w:pPr>
        <w:spacing w:before="0" w:after="0" w:line="240" w:lineRule="auto"/>
      </w:pPr>
      <w:r>
        <w:separator/>
      </w:r>
    </w:p>
  </w:footnote>
  <w:footnote w:type="continuationSeparator" w:id="0">
    <w:p w:rsidR="006B5247" w:rsidRDefault="006B5247" w:rsidP="00E84FDB">
      <w:pPr>
        <w:spacing w:before="0" w:after="0" w:line="240" w:lineRule="auto"/>
      </w:pPr>
      <w:r>
        <w:continuationSeparator/>
      </w:r>
    </w:p>
  </w:footnote>
  <w:footnote w:id="1">
    <w:p w:rsidR="00E20D07" w:rsidRPr="00F12E1B" w:rsidRDefault="00E20D07" w:rsidP="009F0FCF">
      <w:pPr>
        <w:pStyle w:val="DipnotMetni"/>
        <w:spacing w:line="240" w:lineRule="auto"/>
        <w:rPr>
          <w:i/>
          <w:sz w:val="22"/>
          <w:szCs w:val="22"/>
        </w:rPr>
      </w:pPr>
      <w:r w:rsidRPr="00D1114E">
        <w:rPr>
          <w:rStyle w:val="DipnotBavurusu"/>
          <w:b/>
          <w:sz w:val="22"/>
          <w:szCs w:val="22"/>
        </w:rPr>
        <w:footnoteRef/>
      </w:r>
      <w:r w:rsidRPr="00D1114E">
        <w:rPr>
          <w:b/>
          <w:sz w:val="22"/>
          <w:szCs w:val="22"/>
        </w:rPr>
        <w:t xml:space="preserve"> </w:t>
      </w:r>
      <w:r w:rsidRPr="009F0FCF">
        <w:rPr>
          <w:i/>
          <w:sz w:val="22"/>
          <w:szCs w:val="22"/>
        </w:rPr>
        <w:t xml:space="preserve">Bu </w:t>
      </w:r>
      <w:r w:rsidRPr="00F12E1B">
        <w:rPr>
          <w:i/>
          <w:sz w:val="22"/>
          <w:szCs w:val="22"/>
        </w:rPr>
        <w:t>makale çalışması Murat TÖRENEK</w:t>
      </w:r>
      <w:r w:rsidRPr="00F12E1B">
        <w:rPr>
          <w:sz w:val="22"/>
          <w:szCs w:val="22"/>
        </w:rPr>
        <w:t xml:space="preserve"> </w:t>
      </w:r>
      <w:r w:rsidRPr="00F12E1B">
        <w:rPr>
          <w:i/>
          <w:sz w:val="22"/>
          <w:szCs w:val="22"/>
        </w:rPr>
        <w:t>yazarlığında</w:t>
      </w:r>
      <w:r w:rsidRPr="00F12E1B">
        <w:rPr>
          <w:sz w:val="22"/>
          <w:szCs w:val="22"/>
        </w:rPr>
        <w:t xml:space="preserve"> ve </w:t>
      </w:r>
      <w:r w:rsidRPr="00F12E1B">
        <w:rPr>
          <w:i/>
          <w:sz w:val="22"/>
          <w:szCs w:val="22"/>
        </w:rPr>
        <w:t>Doç. Dr. Selahattin YAVUZ</w:t>
      </w:r>
      <w:r w:rsidRPr="00F12E1B">
        <w:rPr>
          <w:sz w:val="22"/>
          <w:szCs w:val="22"/>
        </w:rPr>
        <w:t xml:space="preserve"> </w:t>
      </w:r>
      <w:r w:rsidRPr="00F12E1B">
        <w:rPr>
          <w:i/>
          <w:sz w:val="22"/>
          <w:szCs w:val="22"/>
        </w:rPr>
        <w:t>danışmanlığında yapılmış olan “</w:t>
      </w:r>
      <w:r w:rsidRPr="00F12E1B">
        <w:rPr>
          <w:bCs/>
          <w:i/>
          <w:sz w:val="22"/>
          <w:szCs w:val="22"/>
        </w:rPr>
        <w:t>Müşterilerin Katılım Bankalarını Tercih Nedenleri Üzerine Bir Araştırma: Türkiye Örneği” konulu Yüksek Lisans Tezinden üretilmiştir.</w:t>
      </w:r>
    </w:p>
  </w:footnote>
  <w:footnote w:id="2">
    <w:p w:rsidR="00E20D07" w:rsidRPr="009F0FCF" w:rsidRDefault="00E20D07" w:rsidP="00B91678">
      <w:pPr>
        <w:pStyle w:val="DipnotMetni"/>
        <w:spacing w:line="240" w:lineRule="auto"/>
        <w:rPr>
          <w:i/>
          <w:sz w:val="22"/>
          <w:szCs w:val="22"/>
        </w:rPr>
      </w:pPr>
      <w:r w:rsidRPr="00A67FC3">
        <w:rPr>
          <w:rStyle w:val="DipnotBavurusu"/>
          <w:b/>
          <w:i/>
          <w:sz w:val="22"/>
          <w:szCs w:val="22"/>
        </w:rPr>
        <w:footnoteRef/>
      </w:r>
      <w:r w:rsidRPr="00D1114E">
        <w:rPr>
          <w:b/>
          <w:i/>
          <w:sz w:val="22"/>
          <w:szCs w:val="22"/>
        </w:rPr>
        <w:t xml:space="preserve"> </w:t>
      </w:r>
      <w:r w:rsidRPr="009F0FCF">
        <w:rPr>
          <w:b/>
          <w:i/>
          <w:sz w:val="22"/>
          <w:szCs w:val="22"/>
        </w:rPr>
        <w:t>Murat TÖRENEK,</w:t>
      </w:r>
      <w:r w:rsidRPr="009F0FCF">
        <w:rPr>
          <w:i/>
          <w:sz w:val="22"/>
          <w:szCs w:val="22"/>
        </w:rPr>
        <w:t xml:space="preserve"> </w:t>
      </w:r>
      <w:r>
        <w:rPr>
          <w:i/>
          <w:sz w:val="22"/>
          <w:szCs w:val="22"/>
        </w:rPr>
        <w:t>Kuveyt Türk</w:t>
      </w:r>
      <w:r w:rsidRPr="009F0FCF">
        <w:rPr>
          <w:i/>
          <w:sz w:val="22"/>
          <w:szCs w:val="22"/>
        </w:rPr>
        <w:t xml:space="preserve"> Katılım Bankası Çalışanı.</w:t>
      </w:r>
      <w:r w:rsidR="008666A5">
        <w:rPr>
          <w:i/>
          <w:sz w:val="22"/>
          <w:szCs w:val="22"/>
        </w:rPr>
        <w:t xml:space="preserve"> ORCID: 0000-0002-9330-1165</w:t>
      </w:r>
    </w:p>
  </w:footnote>
  <w:footnote w:id="3">
    <w:p w:rsidR="00E20D07" w:rsidRDefault="00E20D07" w:rsidP="00B91678">
      <w:pPr>
        <w:pStyle w:val="DipnotMetni"/>
        <w:spacing w:line="240" w:lineRule="auto"/>
        <w:rPr>
          <w:i/>
          <w:sz w:val="22"/>
          <w:szCs w:val="22"/>
        </w:rPr>
      </w:pPr>
      <w:r w:rsidRPr="009F0FCF">
        <w:rPr>
          <w:rStyle w:val="DipnotBavurusu"/>
          <w:b/>
        </w:rPr>
        <w:footnoteRef/>
      </w:r>
      <w:r w:rsidRPr="009F0FCF">
        <w:rPr>
          <w:b/>
        </w:rPr>
        <w:t xml:space="preserve"> </w:t>
      </w:r>
      <w:r w:rsidRPr="00B20F67">
        <w:rPr>
          <w:b/>
          <w:i/>
          <w:sz w:val="22"/>
          <w:szCs w:val="22"/>
        </w:rPr>
        <w:t>Selahattin YAVUZ,</w:t>
      </w:r>
      <w:r w:rsidRPr="00B20F67">
        <w:rPr>
          <w:i/>
          <w:sz w:val="22"/>
          <w:szCs w:val="22"/>
        </w:rPr>
        <w:t xml:space="preserve"> Doç. Dr</w:t>
      </w:r>
      <w:proofErr w:type="gramStart"/>
      <w:r w:rsidRPr="00B20F67">
        <w:rPr>
          <w:i/>
          <w:sz w:val="22"/>
          <w:szCs w:val="22"/>
        </w:rPr>
        <w:t>.,</w:t>
      </w:r>
      <w:proofErr w:type="gramEnd"/>
      <w:r w:rsidRPr="00B20F67">
        <w:rPr>
          <w:i/>
          <w:sz w:val="22"/>
          <w:szCs w:val="22"/>
        </w:rPr>
        <w:t xml:space="preserve"> Erzincan Üniversitesi, İİBF, İşletme Bölümü.</w:t>
      </w:r>
      <w:r w:rsidR="008666A5">
        <w:rPr>
          <w:i/>
          <w:sz w:val="22"/>
          <w:szCs w:val="22"/>
        </w:rPr>
        <w:t xml:space="preserve"> ORCID: 0000-0003-3153-2774</w:t>
      </w:r>
    </w:p>
    <w:p w:rsidR="00E20D07" w:rsidRPr="00396D2F" w:rsidRDefault="00E20D07" w:rsidP="00396D2F">
      <w:pPr>
        <w:pStyle w:val="DipnotMetni"/>
        <w:numPr>
          <w:ilvl w:val="0"/>
          <w:numId w:val="26"/>
        </w:numPr>
        <w:rPr>
          <w:sz w:val="18"/>
          <w:szCs w:val="18"/>
        </w:rPr>
      </w:pPr>
      <w:r w:rsidRPr="00396D2F">
        <w:rPr>
          <w:i/>
          <w:sz w:val="18"/>
          <w:szCs w:val="18"/>
        </w:rPr>
        <w:t>M</w:t>
      </w:r>
      <w:bookmarkStart w:id="0" w:name="_GoBack"/>
      <w:bookmarkEnd w:id="0"/>
      <w:r w:rsidRPr="00396D2F">
        <w:rPr>
          <w:i/>
          <w:sz w:val="18"/>
          <w:szCs w:val="18"/>
        </w:rPr>
        <w:t>akale Gönderim Tarihi: 9.10.2017 Kabul Tarihi: 05.04.2018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4C6"/>
    <w:multiLevelType w:val="hybridMultilevel"/>
    <w:tmpl w:val="39060C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11564607"/>
    <w:multiLevelType w:val="hybridMultilevel"/>
    <w:tmpl w:val="F7702E3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23C4BA5"/>
    <w:multiLevelType w:val="hybridMultilevel"/>
    <w:tmpl w:val="5AC497E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7800B7B"/>
    <w:multiLevelType w:val="hybridMultilevel"/>
    <w:tmpl w:val="FD487D7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28087E3C"/>
    <w:multiLevelType w:val="hybridMultilevel"/>
    <w:tmpl w:val="158860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363B2430"/>
    <w:multiLevelType w:val="hybridMultilevel"/>
    <w:tmpl w:val="E76CC95A"/>
    <w:lvl w:ilvl="0" w:tplc="041F0001">
      <w:start w:val="1"/>
      <w:numFmt w:val="bullet"/>
      <w:lvlText w:val=""/>
      <w:lvlJc w:val="left"/>
      <w:pPr>
        <w:ind w:left="1350" w:hanging="360"/>
      </w:pPr>
      <w:rPr>
        <w:rFonts w:ascii="Symbol" w:hAnsi="Symbol"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6" w15:restartNumberingAfterBreak="0">
    <w:nsid w:val="3AEA689E"/>
    <w:multiLevelType w:val="hybridMultilevel"/>
    <w:tmpl w:val="BC48AE5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31A706D"/>
    <w:multiLevelType w:val="hybridMultilevel"/>
    <w:tmpl w:val="9CF628D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E4255F"/>
    <w:multiLevelType w:val="hybridMultilevel"/>
    <w:tmpl w:val="23609E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6556167"/>
    <w:multiLevelType w:val="hybridMultilevel"/>
    <w:tmpl w:val="14BE13F2"/>
    <w:lvl w:ilvl="0" w:tplc="041F0001">
      <w:start w:val="1"/>
      <w:numFmt w:val="bullet"/>
      <w:lvlText w:val=""/>
      <w:lvlJc w:val="left"/>
      <w:pPr>
        <w:ind w:left="1350" w:hanging="360"/>
      </w:pPr>
      <w:rPr>
        <w:rFonts w:ascii="Symbol" w:hAnsi="Symbol"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10" w15:restartNumberingAfterBreak="0">
    <w:nsid w:val="4B2E5E04"/>
    <w:multiLevelType w:val="hybridMultilevel"/>
    <w:tmpl w:val="3102AB30"/>
    <w:lvl w:ilvl="0" w:tplc="1EAE446C">
      <w:start w:val="1"/>
      <w:numFmt w:val="upperRoman"/>
      <w:lvlText w:val="%1."/>
      <w:lvlJc w:val="left"/>
      <w:pPr>
        <w:ind w:left="1146"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B3D3429"/>
    <w:multiLevelType w:val="hybridMultilevel"/>
    <w:tmpl w:val="5A0C14B6"/>
    <w:lvl w:ilvl="0" w:tplc="FDA098E2">
      <w:start w:val="1"/>
      <w:numFmt w:val="upperRoman"/>
      <w:lvlText w:val="%1."/>
      <w:lvlJc w:val="center"/>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E4F7DE4"/>
    <w:multiLevelType w:val="hybridMultilevel"/>
    <w:tmpl w:val="AC2484D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29E3246"/>
    <w:multiLevelType w:val="hybridMultilevel"/>
    <w:tmpl w:val="FA60DE0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554C0B77"/>
    <w:multiLevelType w:val="hybridMultilevel"/>
    <w:tmpl w:val="5A0C14B6"/>
    <w:lvl w:ilvl="0" w:tplc="FDA098E2">
      <w:start w:val="1"/>
      <w:numFmt w:val="upperRoman"/>
      <w:lvlText w:val="%1."/>
      <w:lvlJc w:val="center"/>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5CA6E5C"/>
    <w:multiLevelType w:val="hybridMultilevel"/>
    <w:tmpl w:val="3A68FA3C"/>
    <w:lvl w:ilvl="0" w:tplc="19B6B4C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6D9103C"/>
    <w:multiLevelType w:val="hybridMultilevel"/>
    <w:tmpl w:val="1D26B10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575E694E"/>
    <w:multiLevelType w:val="hybridMultilevel"/>
    <w:tmpl w:val="3DD47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9567EC9"/>
    <w:multiLevelType w:val="hybridMultilevel"/>
    <w:tmpl w:val="814CA4BC"/>
    <w:lvl w:ilvl="0" w:tplc="FDA098E2">
      <w:start w:val="1"/>
      <w:numFmt w:val="upperRoman"/>
      <w:lvlText w:val="%1."/>
      <w:lvlJc w:val="center"/>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C840C36"/>
    <w:multiLevelType w:val="hybridMultilevel"/>
    <w:tmpl w:val="5AC6C5AE"/>
    <w:lvl w:ilvl="0" w:tplc="FDA098E2">
      <w:start w:val="1"/>
      <w:numFmt w:val="upperRoman"/>
      <w:lvlText w:val="%1."/>
      <w:lvlJc w:val="center"/>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3AC1B1E"/>
    <w:multiLevelType w:val="hybridMultilevel"/>
    <w:tmpl w:val="F136364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64C94927"/>
    <w:multiLevelType w:val="hybridMultilevel"/>
    <w:tmpl w:val="1EC6DC7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15:restartNumberingAfterBreak="0">
    <w:nsid w:val="6F916909"/>
    <w:multiLevelType w:val="hybridMultilevel"/>
    <w:tmpl w:val="B0AAF3A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15:restartNumberingAfterBreak="0">
    <w:nsid w:val="6FAB31DB"/>
    <w:multiLevelType w:val="hybridMultilevel"/>
    <w:tmpl w:val="77521398"/>
    <w:lvl w:ilvl="0" w:tplc="9A809012">
      <w:numFmt w:val="bullet"/>
      <w:lvlText w:val=""/>
      <w:lvlJc w:val="left"/>
      <w:pPr>
        <w:ind w:left="927" w:hanging="360"/>
      </w:pPr>
      <w:rPr>
        <w:rFonts w:ascii="Symbol" w:eastAsia="Calibri" w:hAnsi="Symbol" w:cs="Times New Roman" w:hint="default"/>
        <w:i/>
        <w:sz w:val="22"/>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4" w15:restartNumberingAfterBreak="0">
    <w:nsid w:val="7AF31B42"/>
    <w:multiLevelType w:val="hybridMultilevel"/>
    <w:tmpl w:val="EE747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C03F51"/>
    <w:multiLevelType w:val="hybridMultilevel"/>
    <w:tmpl w:val="A4365C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2"/>
  </w:num>
  <w:num w:numId="2">
    <w:abstractNumId w:val="21"/>
  </w:num>
  <w:num w:numId="3">
    <w:abstractNumId w:val="22"/>
  </w:num>
  <w:num w:numId="4">
    <w:abstractNumId w:val="8"/>
  </w:num>
  <w:num w:numId="5">
    <w:abstractNumId w:val="25"/>
  </w:num>
  <w:num w:numId="6">
    <w:abstractNumId w:val="10"/>
  </w:num>
  <w:num w:numId="7">
    <w:abstractNumId w:val="9"/>
  </w:num>
  <w:num w:numId="8">
    <w:abstractNumId w:val="5"/>
  </w:num>
  <w:num w:numId="9">
    <w:abstractNumId w:val="1"/>
  </w:num>
  <w:num w:numId="10">
    <w:abstractNumId w:val="3"/>
  </w:num>
  <w:num w:numId="11">
    <w:abstractNumId w:val="13"/>
  </w:num>
  <w:num w:numId="12">
    <w:abstractNumId w:val="6"/>
  </w:num>
  <w:num w:numId="13">
    <w:abstractNumId w:val="7"/>
  </w:num>
  <w:num w:numId="14">
    <w:abstractNumId w:val="16"/>
  </w:num>
  <w:num w:numId="15">
    <w:abstractNumId w:val="0"/>
  </w:num>
  <w:num w:numId="16">
    <w:abstractNumId w:val="2"/>
  </w:num>
  <w:num w:numId="17">
    <w:abstractNumId w:val="4"/>
  </w:num>
  <w:num w:numId="18">
    <w:abstractNumId w:val="20"/>
  </w:num>
  <w:num w:numId="19">
    <w:abstractNumId w:val="18"/>
  </w:num>
  <w:num w:numId="20">
    <w:abstractNumId w:val="11"/>
  </w:num>
  <w:num w:numId="21">
    <w:abstractNumId w:val="14"/>
  </w:num>
  <w:num w:numId="22">
    <w:abstractNumId w:val="19"/>
  </w:num>
  <w:num w:numId="23">
    <w:abstractNumId w:val="17"/>
  </w:num>
  <w:num w:numId="24">
    <w:abstractNumId w:val="15"/>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4D45"/>
    <w:rsid w:val="00001E8E"/>
    <w:rsid w:val="00004EE1"/>
    <w:rsid w:val="00005683"/>
    <w:rsid w:val="000060B6"/>
    <w:rsid w:val="00010375"/>
    <w:rsid w:val="0001394A"/>
    <w:rsid w:val="0001633D"/>
    <w:rsid w:val="00021819"/>
    <w:rsid w:val="000335CD"/>
    <w:rsid w:val="00041E21"/>
    <w:rsid w:val="000432E5"/>
    <w:rsid w:val="00045EFB"/>
    <w:rsid w:val="00046718"/>
    <w:rsid w:val="00052803"/>
    <w:rsid w:val="00055186"/>
    <w:rsid w:val="000705EC"/>
    <w:rsid w:val="00073342"/>
    <w:rsid w:val="00073EDD"/>
    <w:rsid w:val="00077FB4"/>
    <w:rsid w:val="00081F37"/>
    <w:rsid w:val="00086348"/>
    <w:rsid w:val="000926BC"/>
    <w:rsid w:val="000937F8"/>
    <w:rsid w:val="000A12F4"/>
    <w:rsid w:val="000A228D"/>
    <w:rsid w:val="000A2573"/>
    <w:rsid w:val="000A7088"/>
    <w:rsid w:val="000B0139"/>
    <w:rsid w:val="000B1912"/>
    <w:rsid w:val="000B6B5F"/>
    <w:rsid w:val="000D14C9"/>
    <w:rsid w:val="000D16E6"/>
    <w:rsid w:val="000E0DB7"/>
    <w:rsid w:val="000E33CE"/>
    <w:rsid w:val="000E5F81"/>
    <w:rsid w:val="000E71D7"/>
    <w:rsid w:val="000E7C33"/>
    <w:rsid w:val="00101A04"/>
    <w:rsid w:val="00103C60"/>
    <w:rsid w:val="00110EB7"/>
    <w:rsid w:val="00114618"/>
    <w:rsid w:val="00117786"/>
    <w:rsid w:val="00121859"/>
    <w:rsid w:val="0012243F"/>
    <w:rsid w:val="00130B8E"/>
    <w:rsid w:val="00132039"/>
    <w:rsid w:val="001417BE"/>
    <w:rsid w:val="001541A6"/>
    <w:rsid w:val="00157D7D"/>
    <w:rsid w:val="00161637"/>
    <w:rsid w:val="0016394A"/>
    <w:rsid w:val="00163B8D"/>
    <w:rsid w:val="00164284"/>
    <w:rsid w:val="00175CAF"/>
    <w:rsid w:val="001927FD"/>
    <w:rsid w:val="001A3E45"/>
    <w:rsid w:val="001A479C"/>
    <w:rsid w:val="001A50B3"/>
    <w:rsid w:val="001A5B53"/>
    <w:rsid w:val="001A6CDA"/>
    <w:rsid w:val="001B1B8F"/>
    <w:rsid w:val="001B5112"/>
    <w:rsid w:val="001B524A"/>
    <w:rsid w:val="001B591C"/>
    <w:rsid w:val="001B5E2C"/>
    <w:rsid w:val="001C23AA"/>
    <w:rsid w:val="001D0D07"/>
    <w:rsid w:val="001D67C4"/>
    <w:rsid w:val="00202C09"/>
    <w:rsid w:val="002044A1"/>
    <w:rsid w:val="00205F5F"/>
    <w:rsid w:val="00207B30"/>
    <w:rsid w:val="00211EF1"/>
    <w:rsid w:val="00215B87"/>
    <w:rsid w:val="00216DEC"/>
    <w:rsid w:val="00220EF3"/>
    <w:rsid w:val="002314DF"/>
    <w:rsid w:val="00233475"/>
    <w:rsid w:val="00236529"/>
    <w:rsid w:val="0025369E"/>
    <w:rsid w:val="00254592"/>
    <w:rsid w:val="00254A20"/>
    <w:rsid w:val="00261445"/>
    <w:rsid w:val="002618AC"/>
    <w:rsid w:val="0026240E"/>
    <w:rsid w:val="0027070D"/>
    <w:rsid w:val="00274483"/>
    <w:rsid w:val="00276F93"/>
    <w:rsid w:val="00277213"/>
    <w:rsid w:val="0028670B"/>
    <w:rsid w:val="00287E5C"/>
    <w:rsid w:val="00290893"/>
    <w:rsid w:val="00290D29"/>
    <w:rsid w:val="0029575C"/>
    <w:rsid w:val="00296BBD"/>
    <w:rsid w:val="002B45B9"/>
    <w:rsid w:val="002B4D96"/>
    <w:rsid w:val="002B7A10"/>
    <w:rsid w:val="002C23BE"/>
    <w:rsid w:val="002C5AEB"/>
    <w:rsid w:val="002C5BA4"/>
    <w:rsid w:val="002D2876"/>
    <w:rsid w:val="002D4A53"/>
    <w:rsid w:val="002D70D0"/>
    <w:rsid w:val="002E5B9F"/>
    <w:rsid w:val="002F3BBE"/>
    <w:rsid w:val="002F4141"/>
    <w:rsid w:val="00304B40"/>
    <w:rsid w:val="003101A2"/>
    <w:rsid w:val="00314C15"/>
    <w:rsid w:val="00316BB7"/>
    <w:rsid w:val="00323F1A"/>
    <w:rsid w:val="0033008E"/>
    <w:rsid w:val="0033215A"/>
    <w:rsid w:val="00334D50"/>
    <w:rsid w:val="003360C7"/>
    <w:rsid w:val="00337124"/>
    <w:rsid w:val="00341438"/>
    <w:rsid w:val="003415F0"/>
    <w:rsid w:val="00347318"/>
    <w:rsid w:val="0035103A"/>
    <w:rsid w:val="0035122A"/>
    <w:rsid w:val="00354632"/>
    <w:rsid w:val="003627D9"/>
    <w:rsid w:val="0036617F"/>
    <w:rsid w:val="0037548A"/>
    <w:rsid w:val="00382A0E"/>
    <w:rsid w:val="00387D64"/>
    <w:rsid w:val="00390498"/>
    <w:rsid w:val="00392CE7"/>
    <w:rsid w:val="00396D2F"/>
    <w:rsid w:val="003A3207"/>
    <w:rsid w:val="003A75B9"/>
    <w:rsid w:val="003B1CD5"/>
    <w:rsid w:val="003B22B1"/>
    <w:rsid w:val="003B2E88"/>
    <w:rsid w:val="003B5DD1"/>
    <w:rsid w:val="003C248A"/>
    <w:rsid w:val="003D215B"/>
    <w:rsid w:val="003D69B2"/>
    <w:rsid w:val="003E57B4"/>
    <w:rsid w:val="004005D3"/>
    <w:rsid w:val="004046D8"/>
    <w:rsid w:val="00406C43"/>
    <w:rsid w:val="004076B2"/>
    <w:rsid w:val="00425312"/>
    <w:rsid w:val="00425DFE"/>
    <w:rsid w:val="00431D64"/>
    <w:rsid w:val="0043641A"/>
    <w:rsid w:val="00443957"/>
    <w:rsid w:val="004440F8"/>
    <w:rsid w:val="0044661B"/>
    <w:rsid w:val="00451008"/>
    <w:rsid w:val="004535D7"/>
    <w:rsid w:val="004541C4"/>
    <w:rsid w:val="00455E6B"/>
    <w:rsid w:val="00463435"/>
    <w:rsid w:val="00465594"/>
    <w:rsid w:val="00466014"/>
    <w:rsid w:val="00467326"/>
    <w:rsid w:val="00477B7F"/>
    <w:rsid w:val="004816C8"/>
    <w:rsid w:val="00481B10"/>
    <w:rsid w:val="00483B0C"/>
    <w:rsid w:val="004B0C2C"/>
    <w:rsid w:val="004B3070"/>
    <w:rsid w:val="004C0E5D"/>
    <w:rsid w:val="004E010E"/>
    <w:rsid w:val="004F7C96"/>
    <w:rsid w:val="005071D2"/>
    <w:rsid w:val="0050748F"/>
    <w:rsid w:val="00511B2A"/>
    <w:rsid w:val="00512EE4"/>
    <w:rsid w:val="00513BFB"/>
    <w:rsid w:val="00533732"/>
    <w:rsid w:val="0053387D"/>
    <w:rsid w:val="00547ED1"/>
    <w:rsid w:val="0055158D"/>
    <w:rsid w:val="00551E71"/>
    <w:rsid w:val="005601A3"/>
    <w:rsid w:val="0056239E"/>
    <w:rsid w:val="005678BF"/>
    <w:rsid w:val="0057515F"/>
    <w:rsid w:val="00584F80"/>
    <w:rsid w:val="005941BB"/>
    <w:rsid w:val="00595FC0"/>
    <w:rsid w:val="005A1D33"/>
    <w:rsid w:val="005A4F58"/>
    <w:rsid w:val="005A7569"/>
    <w:rsid w:val="005B016B"/>
    <w:rsid w:val="005B2235"/>
    <w:rsid w:val="005B2BD5"/>
    <w:rsid w:val="005C004B"/>
    <w:rsid w:val="005C5D1B"/>
    <w:rsid w:val="005D56A6"/>
    <w:rsid w:val="005E37F6"/>
    <w:rsid w:val="005F628F"/>
    <w:rsid w:val="00604FA7"/>
    <w:rsid w:val="00617B7E"/>
    <w:rsid w:val="0063010F"/>
    <w:rsid w:val="00640C4E"/>
    <w:rsid w:val="0064151C"/>
    <w:rsid w:val="00651120"/>
    <w:rsid w:val="00652057"/>
    <w:rsid w:val="00655832"/>
    <w:rsid w:val="0066620F"/>
    <w:rsid w:val="00672073"/>
    <w:rsid w:val="00672B6B"/>
    <w:rsid w:val="00683544"/>
    <w:rsid w:val="006900FD"/>
    <w:rsid w:val="00690BA4"/>
    <w:rsid w:val="00690BB6"/>
    <w:rsid w:val="006A1269"/>
    <w:rsid w:val="006A6836"/>
    <w:rsid w:val="006B0443"/>
    <w:rsid w:val="006B5247"/>
    <w:rsid w:val="006B5480"/>
    <w:rsid w:val="006B7190"/>
    <w:rsid w:val="006C0C52"/>
    <w:rsid w:val="006C5898"/>
    <w:rsid w:val="006D19A9"/>
    <w:rsid w:val="006D3C8C"/>
    <w:rsid w:val="006D61ED"/>
    <w:rsid w:val="006E1299"/>
    <w:rsid w:val="0070077D"/>
    <w:rsid w:val="00707113"/>
    <w:rsid w:val="00720E1C"/>
    <w:rsid w:val="00723B5A"/>
    <w:rsid w:val="0072610E"/>
    <w:rsid w:val="007373B1"/>
    <w:rsid w:val="00745BC2"/>
    <w:rsid w:val="007473A3"/>
    <w:rsid w:val="00751719"/>
    <w:rsid w:val="00753CAE"/>
    <w:rsid w:val="0075545E"/>
    <w:rsid w:val="00757190"/>
    <w:rsid w:val="0075761A"/>
    <w:rsid w:val="00765864"/>
    <w:rsid w:val="0078544B"/>
    <w:rsid w:val="00792E09"/>
    <w:rsid w:val="007A071F"/>
    <w:rsid w:val="007A63CA"/>
    <w:rsid w:val="007E02DD"/>
    <w:rsid w:val="007E0A5E"/>
    <w:rsid w:val="007E72BA"/>
    <w:rsid w:val="007F3010"/>
    <w:rsid w:val="00801DD7"/>
    <w:rsid w:val="00815594"/>
    <w:rsid w:val="00821D64"/>
    <w:rsid w:val="00822FD9"/>
    <w:rsid w:val="00834D45"/>
    <w:rsid w:val="00836A0F"/>
    <w:rsid w:val="008417AA"/>
    <w:rsid w:val="00841CF4"/>
    <w:rsid w:val="00844306"/>
    <w:rsid w:val="008444E0"/>
    <w:rsid w:val="0085255A"/>
    <w:rsid w:val="00852C27"/>
    <w:rsid w:val="00857D78"/>
    <w:rsid w:val="008611DC"/>
    <w:rsid w:val="00862C3E"/>
    <w:rsid w:val="008666A5"/>
    <w:rsid w:val="008838EE"/>
    <w:rsid w:val="00885F7A"/>
    <w:rsid w:val="00893CE8"/>
    <w:rsid w:val="008960EA"/>
    <w:rsid w:val="0089627A"/>
    <w:rsid w:val="00896742"/>
    <w:rsid w:val="008A2E3C"/>
    <w:rsid w:val="008B2EB9"/>
    <w:rsid w:val="008C7096"/>
    <w:rsid w:val="008D0222"/>
    <w:rsid w:val="008D20C0"/>
    <w:rsid w:val="008F1BA3"/>
    <w:rsid w:val="00900718"/>
    <w:rsid w:val="0090127D"/>
    <w:rsid w:val="00907A92"/>
    <w:rsid w:val="0091206D"/>
    <w:rsid w:val="00916BC4"/>
    <w:rsid w:val="00923BDC"/>
    <w:rsid w:val="00936044"/>
    <w:rsid w:val="009374D6"/>
    <w:rsid w:val="009377DF"/>
    <w:rsid w:val="00942560"/>
    <w:rsid w:val="00951982"/>
    <w:rsid w:val="00953CA0"/>
    <w:rsid w:val="009569D7"/>
    <w:rsid w:val="00957808"/>
    <w:rsid w:val="00961355"/>
    <w:rsid w:val="00965E67"/>
    <w:rsid w:val="00983316"/>
    <w:rsid w:val="00995D11"/>
    <w:rsid w:val="009A09FD"/>
    <w:rsid w:val="009A0D5A"/>
    <w:rsid w:val="009A11B2"/>
    <w:rsid w:val="009A2FF0"/>
    <w:rsid w:val="009B1AC5"/>
    <w:rsid w:val="009B5499"/>
    <w:rsid w:val="009B56C1"/>
    <w:rsid w:val="009B5F90"/>
    <w:rsid w:val="009B6E09"/>
    <w:rsid w:val="009C23E4"/>
    <w:rsid w:val="009C7D12"/>
    <w:rsid w:val="009D1825"/>
    <w:rsid w:val="009D45F1"/>
    <w:rsid w:val="009D50A0"/>
    <w:rsid w:val="009F0FCF"/>
    <w:rsid w:val="009F24F7"/>
    <w:rsid w:val="009F43DD"/>
    <w:rsid w:val="00A24DB4"/>
    <w:rsid w:val="00A27C85"/>
    <w:rsid w:val="00A337E2"/>
    <w:rsid w:val="00A3763E"/>
    <w:rsid w:val="00A429AE"/>
    <w:rsid w:val="00A4503A"/>
    <w:rsid w:val="00A52070"/>
    <w:rsid w:val="00A536FE"/>
    <w:rsid w:val="00A649E3"/>
    <w:rsid w:val="00A660C8"/>
    <w:rsid w:val="00A66935"/>
    <w:rsid w:val="00A67FC3"/>
    <w:rsid w:val="00A707C6"/>
    <w:rsid w:val="00A723B2"/>
    <w:rsid w:val="00A73BCC"/>
    <w:rsid w:val="00A87AB8"/>
    <w:rsid w:val="00A973D7"/>
    <w:rsid w:val="00AA416F"/>
    <w:rsid w:val="00AB7413"/>
    <w:rsid w:val="00AC04FE"/>
    <w:rsid w:val="00AE35A6"/>
    <w:rsid w:val="00AE55F5"/>
    <w:rsid w:val="00AF07F7"/>
    <w:rsid w:val="00AF58FD"/>
    <w:rsid w:val="00B20F67"/>
    <w:rsid w:val="00B325C1"/>
    <w:rsid w:val="00B33863"/>
    <w:rsid w:val="00B366D5"/>
    <w:rsid w:val="00B43D7D"/>
    <w:rsid w:val="00B51D56"/>
    <w:rsid w:val="00B556AE"/>
    <w:rsid w:val="00B61E96"/>
    <w:rsid w:val="00B63F77"/>
    <w:rsid w:val="00B65549"/>
    <w:rsid w:val="00B76D0E"/>
    <w:rsid w:val="00B81A0D"/>
    <w:rsid w:val="00B81B70"/>
    <w:rsid w:val="00B907D2"/>
    <w:rsid w:val="00B90C58"/>
    <w:rsid w:val="00B91678"/>
    <w:rsid w:val="00B92DD7"/>
    <w:rsid w:val="00B97A20"/>
    <w:rsid w:val="00BA13DB"/>
    <w:rsid w:val="00BA3BF7"/>
    <w:rsid w:val="00BA77EC"/>
    <w:rsid w:val="00BB0A62"/>
    <w:rsid w:val="00BB0EA8"/>
    <w:rsid w:val="00BB17EB"/>
    <w:rsid w:val="00BB5EC9"/>
    <w:rsid w:val="00BC4C80"/>
    <w:rsid w:val="00BC6FEB"/>
    <w:rsid w:val="00BE354D"/>
    <w:rsid w:val="00BE4E96"/>
    <w:rsid w:val="00BE5A7D"/>
    <w:rsid w:val="00BF021F"/>
    <w:rsid w:val="00BF6308"/>
    <w:rsid w:val="00C02650"/>
    <w:rsid w:val="00C02CFB"/>
    <w:rsid w:val="00C0366A"/>
    <w:rsid w:val="00C06193"/>
    <w:rsid w:val="00C06B8B"/>
    <w:rsid w:val="00C1425D"/>
    <w:rsid w:val="00C2044E"/>
    <w:rsid w:val="00C21688"/>
    <w:rsid w:val="00C27F85"/>
    <w:rsid w:val="00C32579"/>
    <w:rsid w:val="00C47269"/>
    <w:rsid w:val="00C50FA5"/>
    <w:rsid w:val="00C55488"/>
    <w:rsid w:val="00C55DE0"/>
    <w:rsid w:val="00C703C1"/>
    <w:rsid w:val="00C768BC"/>
    <w:rsid w:val="00C82C82"/>
    <w:rsid w:val="00C9218D"/>
    <w:rsid w:val="00C973B4"/>
    <w:rsid w:val="00CA3A32"/>
    <w:rsid w:val="00CA5EE7"/>
    <w:rsid w:val="00CA65DF"/>
    <w:rsid w:val="00CB7F10"/>
    <w:rsid w:val="00CC07C3"/>
    <w:rsid w:val="00CD45FA"/>
    <w:rsid w:val="00CE4F7C"/>
    <w:rsid w:val="00CF0DB2"/>
    <w:rsid w:val="00CF1F61"/>
    <w:rsid w:val="00CF4F0E"/>
    <w:rsid w:val="00CF633C"/>
    <w:rsid w:val="00D1114E"/>
    <w:rsid w:val="00D12434"/>
    <w:rsid w:val="00D12444"/>
    <w:rsid w:val="00D154FB"/>
    <w:rsid w:val="00D20589"/>
    <w:rsid w:val="00D25AC3"/>
    <w:rsid w:val="00D25E12"/>
    <w:rsid w:val="00D34D20"/>
    <w:rsid w:val="00D3509A"/>
    <w:rsid w:val="00D3595D"/>
    <w:rsid w:val="00D43405"/>
    <w:rsid w:val="00D529B2"/>
    <w:rsid w:val="00D564A8"/>
    <w:rsid w:val="00D60ABD"/>
    <w:rsid w:val="00D6640A"/>
    <w:rsid w:val="00D763E8"/>
    <w:rsid w:val="00D76799"/>
    <w:rsid w:val="00D84FFB"/>
    <w:rsid w:val="00D850E6"/>
    <w:rsid w:val="00D87805"/>
    <w:rsid w:val="00D93B3E"/>
    <w:rsid w:val="00D97769"/>
    <w:rsid w:val="00DA2487"/>
    <w:rsid w:val="00DA4306"/>
    <w:rsid w:val="00DC6124"/>
    <w:rsid w:val="00DD5A48"/>
    <w:rsid w:val="00DE1648"/>
    <w:rsid w:val="00DE2246"/>
    <w:rsid w:val="00DE3D5E"/>
    <w:rsid w:val="00DE563C"/>
    <w:rsid w:val="00E00A46"/>
    <w:rsid w:val="00E078F4"/>
    <w:rsid w:val="00E07C2C"/>
    <w:rsid w:val="00E205D0"/>
    <w:rsid w:val="00E208BE"/>
    <w:rsid w:val="00E20D07"/>
    <w:rsid w:val="00E355E3"/>
    <w:rsid w:val="00E356CD"/>
    <w:rsid w:val="00E44AD8"/>
    <w:rsid w:val="00E46AC7"/>
    <w:rsid w:val="00E47123"/>
    <w:rsid w:val="00E5313D"/>
    <w:rsid w:val="00E627E8"/>
    <w:rsid w:val="00E63172"/>
    <w:rsid w:val="00E66518"/>
    <w:rsid w:val="00E7111D"/>
    <w:rsid w:val="00E720D3"/>
    <w:rsid w:val="00E8018E"/>
    <w:rsid w:val="00E82065"/>
    <w:rsid w:val="00E84FDB"/>
    <w:rsid w:val="00E868F4"/>
    <w:rsid w:val="00E87F63"/>
    <w:rsid w:val="00E90190"/>
    <w:rsid w:val="00E967C4"/>
    <w:rsid w:val="00E96A81"/>
    <w:rsid w:val="00EA3311"/>
    <w:rsid w:val="00EA410F"/>
    <w:rsid w:val="00EB064D"/>
    <w:rsid w:val="00EB1353"/>
    <w:rsid w:val="00EB21C2"/>
    <w:rsid w:val="00EB496F"/>
    <w:rsid w:val="00EB4E10"/>
    <w:rsid w:val="00EC4125"/>
    <w:rsid w:val="00EC7A0D"/>
    <w:rsid w:val="00ED5D59"/>
    <w:rsid w:val="00ED68F7"/>
    <w:rsid w:val="00ED6B27"/>
    <w:rsid w:val="00ED763E"/>
    <w:rsid w:val="00EE04C8"/>
    <w:rsid w:val="00EE3E4F"/>
    <w:rsid w:val="00F01549"/>
    <w:rsid w:val="00F07449"/>
    <w:rsid w:val="00F07F9D"/>
    <w:rsid w:val="00F105C9"/>
    <w:rsid w:val="00F11511"/>
    <w:rsid w:val="00F12E1B"/>
    <w:rsid w:val="00F1726B"/>
    <w:rsid w:val="00F223AA"/>
    <w:rsid w:val="00F24D83"/>
    <w:rsid w:val="00F33113"/>
    <w:rsid w:val="00F3561E"/>
    <w:rsid w:val="00F439CE"/>
    <w:rsid w:val="00F549E9"/>
    <w:rsid w:val="00F55D1D"/>
    <w:rsid w:val="00F56DF7"/>
    <w:rsid w:val="00F5743C"/>
    <w:rsid w:val="00F6062E"/>
    <w:rsid w:val="00F8096C"/>
    <w:rsid w:val="00F82B59"/>
    <w:rsid w:val="00F87CB7"/>
    <w:rsid w:val="00F93B49"/>
    <w:rsid w:val="00FA267C"/>
    <w:rsid w:val="00FA5AF2"/>
    <w:rsid w:val="00FB1768"/>
    <w:rsid w:val="00FB2E39"/>
    <w:rsid w:val="00FB4087"/>
    <w:rsid w:val="00FB4568"/>
    <w:rsid w:val="00FC3258"/>
    <w:rsid w:val="00FD1C13"/>
    <w:rsid w:val="00FD7DAD"/>
    <w:rsid w:val="00FE06C8"/>
    <w:rsid w:val="00FE46F5"/>
    <w:rsid w:val="00FE47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5D7D4"/>
  <w15:docId w15:val="{DDC14E79-446E-4D1C-A40F-A533844E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45"/>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qFormat/>
    <w:rsid w:val="00834D45"/>
    <w:pPr>
      <w:keepNext/>
      <w:keepLines/>
      <w:spacing w:before="240" w:after="60" w:line="420" w:lineRule="exact"/>
      <w:ind w:firstLine="0"/>
      <w:jc w:val="center"/>
      <w:outlineLvl w:val="0"/>
    </w:pPr>
    <w:rPr>
      <w:rFonts w:ascii="Arial" w:eastAsiaTheme="majorEastAsia" w:hAnsi="Arial" w:cstheme="majorBidi"/>
      <w:b/>
      <w:bCs/>
      <w:sz w:val="28"/>
      <w:szCs w:val="28"/>
    </w:rPr>
  </w:style>
  <w:style w:type="paragraph" w:styleId="Balk2">
    <w:name w:val="heading 2"/>
    <w:basedOn w:val="Normal"/>
    <w:next w:val="Normal"/>
    <w:link w:val="Balk2Char"/>
    <w:uiPriority w:val="9"/>
    <w:unhideWhenUsed/>
    <w:qFormat/>
    <w:rsid w:val="00834D45"/>
    <w:pPr>
      <w:keepNext/>
      <w:keepLines/>
      <w:spacing w:before="240" w:after="60" w:line="360" w:lineRule="exact"/>
      <w:ind w:left="567" w:firstLine="0"/>
      <w:jc w:val="left"/>
      <w:outlineLvl w:val="1"/>
    </w:pPr>
    <w:rPr>
      <w:rFonts w:ascii="Arial" w:eastAsiaTheme="majorEastAsia" w:hAnsi="Arial" w:cstheme="majorBidi"/>
      <w:b/>
      <w:bCs/>
      <w:szCs w:val="26"/>
    </w:rPr>
  </w:style>
  <w:style w:type="paragraph" w:styleId="Balk3">
    <w:name w:val="heading 3"/>
    <w:basedOn w:val="Normal"/>
    <w:next w:val="Normal"/>
    <w:link w:val="Balk3Char"/>
    <w:uiPriority w:val="9"/>
    <w:unhideWhenUsed/>
    <w:qFormat/>
    <w:rsid w:val="00834D45"/>
    <w:pPr>
      <w:keepNext/>
      <w:keepLines/>
      <w:spacing w:before="240" w:after="60" w:line="360" w:lineRule="exact"/>
      <w:ind w:left="567" w:firstLine="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834D45"/>
    <w:pPr>
      <w:keepNext/>
      <w:keepLines/>
      <w:spacing w:before="240" w:after="60" w:line="360" w:lineRule="exact"/>
      <w:ind w:left="567" w:firstLine="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4D45"/>
    <w:rPr>
      <w:rFonts w:ascii="Arial" w:eastAsiaTheme="majorEastAsia" w:hAnsi="Arial" w:cstheme="majorBidi"/>
      <w:b/>
      <w:bCs/>
      <w:sz w:val="28"/>
      <w:szCs w:val="28"/>
    </w:rPr>
  </w:style>
  <w:style w:type="character" w:customStyle="1" w:styleId="Balk2Char">
    <w:name w:val="Başlık 2 Char"/>
    <w:basedOn w:val="VarsaylanParagrafYazTipi"/>
    <w:link w:val="Balk2"/>
    <w:uiPriority w:val="9"/>
    <w:rsid w:val="00834D45"/>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834D45"/>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834D45"/>
    <w:rPr>
      <w:rFonts w:ascii="Times New Roman" w:eastAsiaTheme="majorEastAsia" w:hAnsi="Times New Roman" w:cstheme="majorBidi"/>
      <w:b/>
      <w:bCs/>
      <w:iCs/>
      <w:sz w:val="24"/>
    </w:rPr>
  </w:style>
  <w:style w:type="character" w:styleId="GlVurgulama">
    <w:name w:val="Intense Emphasis"/>
    <w:basedOn w:val="VarsaylanParagrafYazTipi"/>
    <w:uiPriority w:val="21"/>
    <w:qFormat/>
    <w:rsid w:val="00834D45"/>
    <w:rPr>
      <w:b/>
      <w:bCs/>
      <w:i/>
      <w:iCs/>
      <w:color w:val="4F81BD" w:themeColor="accent1"/>
    </w:rPr>
  </w:style>
  <w:style w:type="character" w:styleId="Gl">
    <w:name w:val="Strong"/>
    <w:basedOn w:val="VarsaylanParagrafYazTipi"/>
    <w:uiPriority w:val="22"/>
    <w:qFormat/>
    <w:rsid w:val="00834D45"/>
    <w:rPr>
      <w:b/>
      <w:bCs/>
    </w:rPr>
  </w:style>
  <w:style w:type="paragraph" w:styleId="ListeParagraf">
    <w:name w:val="List Paragraph"/>
    <w:aliases w:val="Tablo"/>
    <w:basedOn w:val="Normal"/>
    <w:uiPriority w:val="34"/>
    <w:qFormat/>
    <w:rsid w:val="00834D45"/>
    <w:pPr>
      <w:spacing w:line="240" w:lineRule="auto"/>
      <w:ind w:firstLine="0"/>
    </w:pPr>
    <w:rPr>
      <w:sz w:val="18"/>
    </w:rPr>
  </w:style>
  <w:style w:type="paragraph" w:styleId="stBilgi">
    <w:name w:val="header"/>
    <w:basedOn w:val="Normal"/>
    <w:link w:val="stBilgiChar"/>
    <w:uiPriority w:val="99"/>
    <w:unhideWhenUsed/>
    <w:rsid w:val="00E84FD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E84FDB"/>
    <w:rPr>
      <w:rFonts w:ascii="Times New Roman" w:hAnsi="Times New Roman"/>
      <w:sz w:val="24"/>
    </w:rPr>
  </w:style>
  <w:style w:type="paragraph" w:styleId="AltBilgi">
    <w:name w:val="footer"/>
    <w:basedOn w:val="Normal"/>
    <w:link w:val="AltBilgiChar"/>
    <w:uiPriority w:val="99"/>
    <w:unhideWhenUsed/>
    <w:rsid w:val="00E84FD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E84FDB"/>
    <w:rPr>
      <w:rFonts w:ascii="Times New Roman" w:hAnsi="Times New Roman"/>
      <w:sz w:val="24"/>
    </w:rPr>
  </w:style>
  <w:style w:type="paragraph" w:styleId="DipnotMetni">
    <w:name w:val="footnote text"/>
    <w:basedOn w:val="Normal"/>
    <w:link w:val="DipnotMetniChar"/>
    <w:unhideWhenUsed/>
    <w:rsid w:val="00E84FDB"/>
    <w:rPr>
      <w:rFonts w:eastAsia="Calibri" w:cs="Times New Roman"/>
      <w:sz w:val="20"/>
      <w:szCs w:val="20"/>
    </w:rPr>
  </w:style>
  <w:style w:type="character" w:customStyle="1" w:styleId="DipnotMetniChar">
    <w:name w:val="Dipnot Metni Char"/>
    <w:basedOn w:val="VarsaylanParagrafYazTipi"/>
    <w:link w:val="DipnotMetni"/>
    <w:rsid w:val="00E84FDB"/>
    <w:rPr>
      <w:rFonts w:ascii="Times New Roman" w:eastAsia="Calibri" w:hAnsi="Times New Roman" w:cs="Times New Roman"/>
      <w:sz w:val="20"/>
      <w:szCs w:val="20"/>
    </w:rPr>
  </w:style>
  <w:style w:type="character" w:styleId="DipnotBavurusu">
    <w:name w:val="footnote reference"/>
    <w:uiPriority w:val="99"/>
    <w:unhideWhenUsed/>
    <w:rsid w:val="00E84FDB"/>
    <w:rPr>
      <w:vertAlign w:val="superscript"/>
    </w:rPr>
  </w:style>
  <w:style w:type="character" w:styleId="Kpr">
    <w:name w:val="Hyperlink"/>
    <w:uiPriority w:val="99"/>
    <w:unhideWhenUsed/>
    <w:rsid w:val="00E84FDB"/>
    <w:rPr>
      <w:color w:val="0000FF"/>
      <w:u w:val="single"/>
    </w:rPr>
  </w:style>
  <w:style w:type="paragraph" w:styleId="SonnotMetni">
    <w:name w:val="endnote text"/>
    <w:basedOn w:val="Normal"/>
    <w:link w:val="SonnotMetniChar"/>
    <w:uiPriority w:val="99"/>
    <w:semiHidden/>
    <w:unhideWhenUsed/>
    <w:rsid w:val="00720E1C"/>
    <w:rPr>
      <w:rFonts w:eastAsia="Calibri" w:cs="Times New Roman"/>
      <w:sz w:val="20"/>
      <w:szCs w:val="20"/>
    </w:rPr>
  </w:style>
  <w:style w:type="character" w:customStyle="1" w:styleId="SonnotMetniChar">
    <w:name w:val="Sonnot Metni Char"/>
    <w:basedOn w:val="VarsaylanParagrafYazTipi"/>
    <w:link w:val="SonnotMetni"/>
    <w:uiPriority w:val="99"/>
    <w:semiHidden/>
    <w:rsid w:val="00720E1C"/>
    <w:rPr>
      <w:rFonts w:ascii="Times New Roman" w:eastAsia="Calibri" w:hAnsi="Times New Roman" w:cs="Times New Roman"/>
      <w:sz w:val="20"/>
      <w:szCs w:val="20"/>
    </w:rPr>
  </w:style>
  <w:style w:type="character" w:styleId="SonnotBavurusu">
    <w:name w:val="endnote reference"/>
    <w:uiPriority w:val="99"/>
    <w:semiHidden/>
    <w:unhideWhenUsed/>
    <w:rsid w:val="00720E1C"/>
    <w:rPr>
      <w:vertAlign w:val="superscript"/>
    </w:rPr>
  </w:style>
  <w:style w:type="paragraph" w:customStyle="1" w:styleId="Default">
    <w:name w:val="Default"/>
    <w:rsid w:val="00720E1C"/>
    <w:pPr>
      <w:autoSpaceDE w:val="0"/>
      <w:autoSpaceDN w:val="0"/>
      <w:adjustRightInd w:val="0"/>
      <w:spacing w:before="120" w:after="120" w:line="360" w:lineRule="auto"/>
      <w:ind w:firstLine="567"/>
      <w:jc w:val="both"/>
    </w:pPr>
    <w:rPr>
      <w:rFonts w:ascii="Calibri" w:eastAsia="Calibri" w:hAnsi="Calibri" w:cs="Calibri"/>
      <w:color w:val="000000"/>
      <w:sz w:val="24"/>
      <w:szCs w:val="24"/>
      <w:lang w:eastAsia="tr-TR"/>
    </w:rPr>
  </w:style>
  <w:style w:type="table" w:styleId="TabloKlavuzu">
    <w:name w:val="Table Grid"/>
    <w:basedOn w:val="NormalTablo"/>
    <w:uiPriority w:val="59"/>
    <w:rsid w:val="00720E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720E1C"/>
    <w:pPr>
      <w:spacing w:line="201" w:lineRule="atLeast"/>
    </w:pPr>
    <w:rPr>
      <w:rFonts w:ascii="Times New Roman" w:hAnsi="Times New Roman" w:cs="Times New Roman"/>
      <w:color w:val="auto"/>
      <w:lang w:eastAsia="en-US"/>
    </w:rPr>
  </w:style>
  <w:style w:type="paragraph" w:styleId="GvdeMetni">
    <w:name w:val="Body Text"/>
    <w:basedOn w:val="Normal"/>
    <w:link w:val="GvdeMetniChar"/>
    <w:unhideWhenUsed/>
    <w:rsid w:val="00720E1C"/>
    <w:pPr>
      <w:spacing w:after="0" w:line="240" w:lineRule="auto"/>
    </w:pPr>
    <w:rPr>
      <w:rFonts w:eastAsia="Times New Roman" w:cs="Times New Roman"/>
      <w:sz w:val="20"/>
      <w:szCs w:val="20"/>
    </w:rPr>
  </w:style>
  <w:style w:type="character" w:customStyle="1" w:styleId="GvdeMetniChar">
    <w:name w:val="Gövde Metni Char"/>
    <w:basedOn w:val="VarsaylanParagrafYazTipi"/>
    <w:link w:val="GvdeMetni"/>
    <w:rsid w:val="00720E1C"/>
    <w:rPr>
      <w:rFonts w:ascii="Times New Roman" w:eastAsia="Times New Roman" w:hAnsi="Times New Roman" w:cs="Times New Roman"/>
      <w:sz w:val="20"/>
      <w:szCs w:val="20"/>
    </w:rPr>
  </w:style>
  <w:style w:type="character" w:customStyle="1" w:styleId="apple-converted-space">
    <w:name w:val="apple-converted-space"/>
    <w:basedOn w:val="VarsaylanParagrafYazTipi"/>
    <w:rsid w:val="00720E1C"/>
  </w:style>
  <w:style w:type="paragraph" w:styleId="NormalWeb">
    <w:name w:val="Normal (Web)"/>
    <w:basedOn w:val="Normal"/>
    <w:unhideWhenUsed/>
    <w:rsid w:val="00720E1C"/>
    <w:pPr>
      <w:spacing w:before="100" w:beforeAutospacing="1" w:after="100" w:afterAutospacing="1" w:line="240" w:lineRule="auto"/>
    </w:pPr>
    <w:rPr>
      <w:rFonts w:eastAsia="Times New Roman" w:cs="Times New Roman"/>
      <w:szCs w:val="24"/>
      <w:lang w:eastAsia="tr-TR"/>
    </w:rPr>
  </w:style>
  <w:style w:type="paragraph" w:styleId="BalonMetni">
    <w:name w:val="Balloon Text"/>
    <w:basedOn w:val="Normal"/>
    <w:link w:val="BalonMetniChar"/>
    <w:uiPriority w:val="99"/>
    <w:semiHidden/>
    <w:unhideWhenUsed/>
    <w:rsid w:val="00720E1C"/>
    <w:pPr>
      <w:spacing w:after="0" w:line="240" w:lineRule="auto"/>
    </w:pPr>
    <w:rPr>
      <w:rFonts w:ascii="Tahoma" w:eastAsia="Calibri" w:hAnsi="Tahoma" w:cs="Times New Roman"/>
      <w:sz w:val="16"/>
      <w:szCs w:val="16"/>
    </w:rPr>
  </w:style>
  <w:style w:type="character" w:customStyle="1" w:styleId="BalonMetniChar">
    <w:name w:val="Balon Metni Char"/>
    <w:basedOn w:val="VarsaylanParagrafYazTipi"/>
    <w:link w:val="BalonMetni"/>
    <w:uiPriority w:val="99"/>
    <w:semiHidden/>
    <w:rsid w:val="00720E1C"/>
    <w:rPr>
      <w:rFonts w:ascii="Tahoma" w:eastAsia="Calibri" w:hAnsi="Tahoma" w:cs="Times New Roman"/>
      <w:sz w:val="16"/>
      <w:szCs w:val="16"/>
    </w:rPr>
  </w:style>
  <w:style w:type="character" w:customStyle="1" w:styleId="A0">
    <w:name w:val="A0"/>
    <w:uiPriority w:val="99"/>
    <w:rsid w:val="00720E1C"/>
    <w:rPr>
      <w:rFonts w:cs="Minion Pro"/>
      <w:color w:val="000000"/>
      <w:sz w:val="16"/>
      <w:szCs w:val="16"/>
    </w:rPr>
  </w:style>
  <w:style w:type="paragraph" w:styleId="AralkYok">
    <w:name w:val="No Spacing"/>
    <w:link w:val="AralkYokChar"/>
    <w:uiPriority w:val="1"/>
    <w:qFormat/>
    <w:rsid w:val="00720E1C"/>
    <w:pPr>
      <w:spacing w:before="120" w:after="120" w:line="360" w:lineRule="auto"/>
      <w:ind w:firstLine="567"/>
      <w:jc w:val="both"/>
    </w:pPr>
    <w:rPr>
      <w:rFonts w:ascii="Calibri" w:eastAsia="Calibri" w:hAnsi="Calibri" w:cs="Times New Roman"/>
    </w:rPr>
  </w:style>
  <w:style w:type="paragraph" w:styleId="KonuBal">
    <w:name w:val="Title"/>
    <w:aliases w:val="başlık 3"/>
    <w:basedOn w:val="Normal"/>
    <w:next w:val="Normal"/>
    <w:link w:val="KonuBalChar"/>
    <w:uiPriority w:val="10"/>
    <w:qFormat/>
    <w:rsid w:val="00720E1C"/>
    <w:pPr>
      <w:spacing w:before="240" w:after="60" w:line="360" w:lineRule="exact"/>
      <w:ind w:left="567"/>
      <w:outlineLvl w:val="0"/>
    </w:pPr>
    <w:rPr>
      <w:rFonts w:eastAsia="Times New Roman" w:cs="Times New Roman"/>
      <w:b/>
      <w:bCs/>
      <w:kern w:val="28"/>
      <w:szCs w:val="32"/>
    </w:rPr>
  </w:style>
  <w:style w:type="character" w:customStyle="1" w:styleId="KonuBalChar">
    <w:name w:val="Konu Başlığı Char"/>
    <w:aliases w:val="başlık 3 Char"/>
    <w:basedOn w:val="VarsaylanParagrafYazTipi"/>
    <w:link w:val="KonuBal"/>
    <w:uiPriority w:val="10"/>
    <w:rsid w:val="00720E1C"/>
    <w:rPr>
      <w:rFonts w:ascii="Times New Roman" w:eastAsia="Times New Roman" w:hAnsi="Times New Roman" w:cs="Times New Roman"/>
      <w:b/>
      <w:bCs/>
      <w:kern w:val="28"/>
      <w:sz w:val="24"/>
      <w:szCs w:val="32"/>
    </w:rPr>
  </w:style>
  <w:style w:type="paragraph" w:styleId="Altyaz">
    <w:name w:val="Subtitle"/>
    <w:aliases w:val="başlık 4"/>
    <w:basedOn w:val="Normal"/>
    <w:next w:val="Normal"/>
    <w:link w:val="AltyazChar"/>
    <w:uiPriority w:val="11"/>
    <w:qFormat/>
    <w:rsid w:val="00720E1C"/>
    <w:pPr>
      <w:spacing w:after="60" w:line="360" w:lineRule="exact"/>
      <w:ind w:left="567"/>
      <w:outlineLvl w:val="1"/>
    </w:pPr>
    <w:rPr>
      <w:rFonts w:eastAsia="Times New Roman" w:cs="Times New Roman"/>
      <w:b/>
      <w:i/>
      <w:szCs w:val="24"/>
    </w:rPr>
  </w:style>
  <w:style w:type="character" w:customStyle="1" w:styleId="AltyazChar">
    <w:name w:val="Altyazı Char"/>
    <w:aliases w:val="başlık 4 Char"/>
    <w:basedOn w:val="VarsaylanParagrafYazTipi"/>
    <w:link w:val="Altyaz"/>
    <w:uiPriority w:val="11"/>
    <w:rsid w:val="00720E1C"/>
    <w:rPr>
      <w:rFonts w:ascii="Times New Roman" w:eastAsia="Times New Roman" w:hAnsi="Times New Roman" w:cs="Times New Roman"/>
      <w:b/>
      <w:i/>
      <w:sz w:val="24"/>
      <w:szCs w:val="24"/>
    </w:rPr>
  </w:style>
  <w:style w:type="paragraph" w:styleId="T1">
    <w:name w:val="toc 1"/>
    <w:basedOn w:val="Normal"/>
    <w:next w:val="Normal"/>
    <w:autoRedefine/>
    <w:uiPriority w:val="39"/>
    <w:unhideWhenUsed/>
    <w:qFormat/>
    <w:rsid w:val="00CD45FA"/>
    <w:pPr>
      <w:tabs>
        <w:tab w:val="right" w:leader="dot" w:pos="9062"/>
      </w:tabs>
      <w:ind w:firstLine="0"/>
      <w:jc w:val="center"/>
    </w:pPr>
    <w:rPr>
      <w:rFonts w:eastAsia="Calibri" w:cs="Times New Roman"/>
    </w:rPr>
  </w:style>
  <w:style w:type="paragraph" w:styleId="T2">
    <w:name w:val="toc 2"/>
    <w:basedOn w:val="Normal"/>
    <w:next w:val="Normal"/>
    <w:autoRedefine/>
    <w:uiPriority w:val="39"/>
    <w:unhideWhenUsed/>
    <w:qFormat/>
    <w:rsid w:val="00720E1C"/>
    <w:pPr>
      <w:ind w:left="220"/>
    </w:pPr>
    <w:rPr>
      <w:rFonts w:eastAsia="Calibri" w:cs="Times New Roman"/>
    </w:rPr>
  </w:style>
  <w:style w:type="paragraph" w:styleId="T3">
    <w:name w:val="toc 3"/>
    <w:basedOn w:val="Normal"/>
    <w:next w:val="Normal"/>
    <w:autoRedefine/>
    <w:uiPriority w:val="39"/>
    <w:unhideWhenUsed/>
    <w:qFormat/>
    <w:rsid w:val="00720E1C"/>
    <w:pPr>
      <w:ind w:left="440"/>
    </w:pPr>
    <w:rPr>
      <w:rFonts w:eastAsia="Calibri" w:cs="Times New Roman"/>
    </w:rPr>
  </w:style>
  <w:style w:type="paragraph" w:styleId="T4">
    <w:name w:val="toc 4"/>
    <w:basedOn w:val="Normal"/>
    <w:next w:val="Normal"/>
    <w:autoRedefine/>
    <w:uiPriority w:val="39"/>
    <w:unhideWhenUsed/>
    <w:rsid w:val="00720E1C"/>
    <w:pPr>
      <w:ind w:left="660"/>
    </w:pPr>
    <w:rPr>
      <w:rFonts w:eastAsia="Calibri" w:cs="Times New Roman"/>
    </w:rPr>
  </w:style>
  <w:style w:type="paragraph" w:styleId="TBal">
    <w:name w:val="TOC Heading"/>
    <w:basedOn w:val="Balk1"/>
    <w:next w:val="Normal"/>
    <w:uiPriority w:val="39"/>
    <w:semiHidden/>
    <w:unhideWhenUsed/>
    <w:qFormat/>
    <w:rsid w:val="00720E1C"/>
    <w:pPr>
      <w:spacing w:before="480" w:after="0" w:line="276" w:lineRule="auto"/>
      <w:jc w:val="left"/>
      <w:outlineLvl w:val="9"/>
    </w:pPr>
    <w:rPr>
      <w:rFonts w:ascii="Cambria" w:eastAsia="Times New Roman" w:hAnsi="Cambria" w:cs="Times New Roman"/>
      <w:color w:val="365F91"/>
      <w:lang w:eastAsia="tr-TR"/>
    </w:rPr>
  </w:style>
  <w:style w:type="character" w:styleId="SayfaNumaras">
    <w:name w:val="page number"/>
    <w:rsid w:val="00720E1C"/>
  </w:style>
  <w:style w:type="character" w:customStyle="1" w:styleId="AralkYokChar">
    <w:name w:val="Aralık Yok Char"/>
    <w:basedOn w:val="VarsaylanParagrafYazTipi"/>
    <w:link w:val="AralkYok"/>
    <w:uiPriority w:val="1"/>
    <w:rsid w:val="00720E1C"/>
    <w:rPr>
      <w:rFonts w:ascii="Calibri" w:eastAsia="Calibri" w:hAnsi="Calibri" w:cs="Times New Roman"/>
    </w:rPr>
  </w:style>
  <w:style w:type="character" w:styleId="SatrNumaras">
    <w:name w:val="line number"/>
    <w:basedOn w:val="VarsaylanParagrafYazTipi"/>
    <w:uiPriority w:val="99"/>
    <w:semiHidden/>
    <w:unhideWhenUsed/>
    <w:rsid w:val="00720E1C"/>
  </w:style>
  <w:style w:type="paragraph" w:styleId="GlAlnt">
    <w:name w:val="Intense Quote"/>
    <w:basedOn w:val="Normal"/>
    <w:next w:val="Normal"/>
    <w:link w:val="GlAlntChar"/>
    <w:uiPriority w:val="30"/>
    <w:qFormat/>
    <w:rsid w:val="00FA267C"/>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A267C"/>
    <w:rPr>
      <w:rFonts w:ascii="Times New Roman" w:hAnsi="Times New Roman"/>
      <w:b/>
      <w:bCs/>
      <w:i/>
      <w:iCs/>
      <w:color w:val="4F81BD" w:themeColor="accent1"/>
      <w:sz w:val="24"/>
    </w:rPr>
  </w:style>
  <w:style w:type="character" w:styleId="AklamaBavurusu">
    <w:name w:val="annotation reference"/>
    <w:basedOn w:val="VarsaylanParagrafYazTipi"/>
    <w:uiPriority w:val="99"/>
    <w:semiHidden/>
    <w:unhideWhenUsed/>
    <w:rsid w:val="0043641A"/>
    <w:rPr>
      <w:sz w:val="16"/>
      <w:szCs w:val="16"/>
    </w:rPr>
  </w:style>
  <w:style w:type="paragraph" w:styleId="AklamaMetni">
    <w:name w:val="annotation text"/>
    <w:basedOn w:val="Normal"/>
    <w:link w:val="AklamaMetniChar"/>
    <w:uiPriority w:val="99"/>
    <w:semiHidden/>
    <w:unhideWhenUsed/>
    <w:rsid w:val="004364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641A"/>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43641A"/>
    <w:rPr>
      <w:b/>
      <w:bCs/>
    </w:rPr>
  </w:style>
  <w:style w:type="character" w:customStyle="1" w:styleId="AklamaKonusuChar">
    <w:name w:val="Açıklama Konusu Char"/>
    <w:basedOn w:val="AklamaMetniChar"/>
    <w:link w:val="AklamaKonusu"/>
    <w:uiPriority w:val="99"/>
    <w:semiHidden/>
    <w:rsid w:val="0043641A"/>
    <w:rPr>
      <w:rFonts w:ascii="Times New Roman" w:hAnsi="Times New Roman"/>
      <w:b/>
      <w:bCs/>
      <w:sz w:val="20"/>
      <w:szCs w:val="20"/>
    </w:rPr>
  </w:style>
  <w:style w:type="paragraph" w:styleId="ResimYazs">
    <w:name w:val="caption"/>
    <w:basedOn w:val="Normal"/>
    <w:next w:val="Normal"/>
    <w:uiPriority w:val="35"/>
    <w:unhideWhenUsed/>
    <w:qFormat/>
    <w:rsid w:val="00FB4087"/>
    <w:pPr>
      <w:spacing w:before="0" w:after="200" w:line="240" w:lineRule="auto"/>
    </w:pPr>
    <w:rPr>
      <w:b/>
      <w:bCs/>
      <w:color w:val="4F81BD" w:themeColor="accent1"/>
      <w:sz w:val="18"/>
      <w:szCs w:val="18"/>
    </w:rPr>
  </w:style>
  <w:style w:type="paragraph" w:styleId="T5">
    <w:name w:val="toc 5"/>
    <w:basedOn w:val="Normal"/>
    <w:next w:val="Normal"/>
    <w:autoRedefine/>
    <w:uiPriority w:val="39"/>
    <w:unhideWhenUsed/>
    <w:rsid w:val="00652057"/>
    <w:pPr>
      <w:spacing w:before="0" w:after="100" w:line="276" w:lineRule="auto"/>
      <w:ind w:left="880" w:firstLine="0"/>
      <w:jc w:val="left"/>
    </w:pPr>
    <w:rPr>
      <w:rFonts w:asciiTheme="minorHAnsi" w:eastAsiaTheme="minorEastAsia" w:hAnsiTheme="minorHAnsi"/>
      <w:sz w:val="22"/>
      <w:lang w:eastAsia="tr-TR"/>
    </w:rPr>
  </w:style>
  <w:style w:type="paragraph" w:styleId="T6">
    <w:name w:val="toc 6"/>
    <w:basedOn w:val="Normal"/>
    <w:next w:val="Normal"/>
    <w:autoRedefine/>
    <w:uiPriority w:val="39"/>
    <w:unhideWhenUsed/>
    <w:rsid w:val="00652057"/>
    <w:pPr>
      <w:spacing w:before="0" w:after="100" w:line="276" w:lineRule="auto"/>
      <w:ind w:left="1100" w:firstLine="0"/>
      <w:jc w:val="left"/>
    </w:pPr>
    <w:rPr>
      <w:rFonts w:asciiTheme="minorHAnsi" w:eastAsiaTheme="minorEastAsia" w:hAnsiTheme="minorHAnsi"/>
      <w:sz w:val="22"/>
      <w:lang w:eastAsia="tr-TR"/>
    </w:rPr>
  </w:style>
  <w:style w:type="paragraph" w:styleId="T7">
    <w:name w:val="toc 7"/>
    <w:basedOn w:val="Normal"/>
    <w:next w:val="Normal"/>
    <w:autoRedefine/>
    <w:uiPriority w:val="39"/>
    <w:unhideWhenUsed/>
    <w:rsid w:val="00652057"/>
    <w:pPr>
      <w:spacing w:before="0" w:after="100" w:line="276" w:lineRule="auto"/>
      <w:ind w:left="1320" w:firstLine="0"/>
      <w:jc w:val="left"/>
    </w:pPr>
    <w:rPr>
      <w:rFonts w:asciiTheme="minorHAnsi" w:eastAsiaTheme="minorEastAsia" w:hAnsiTheme="minorHAnsi"/>
      <w:sz w:val="22"/>
      <w:lang w:eastAsia="tr-TR"/>
    </w:rPr>
  </w:style>
  <w:style w:type="paragraph" w:styleId="T8">
    <w:name w:val="toc 8"/>
    <w:basedOn w:val="Normal"/>
    <w:next w:val="Normal"/>
    <w:autoRedefine/>
    <w:uiPriority w:val="39"/>
    <w:unhideWhenUsed/>
    <w:rsid w:val="00652057"/>
    <w:pPr>
      <w:spacing w:before="0" w:after="100" w:line="276" w:lineRule="auto"/>
      <w:ind w:left="1540" w:firstLine="0"/>
      <w:jc w:val="left"/>
    </w:pPr>
    <w:rPr>
      <w:rFonts w:asciiTheme="minorHAnsi" w:eastAsiaTheme="minorEastAsia" w:hAnsiTheme="minorHAnsi"/>
      <w:sz w:val="22"/>
      <w:lang w:eastAsia="tr-TR"/>
    </w:rPr>
  </w:style>
  <w:style w:type="paragraph" w:styleId="T9">
    <w:name w:val="toc 9"/>
    <w:basedOn w:val="Normal"/>
    <w:next w:val="Normal"/>
    <w:autoRedefine/>
    <w:uiPriority w:val="39"/>
    <w:unhideWhenUsed/>
    <w:rsid w:val="00652057"/>
    <w:pPr>
      <w:spacing w:before="0" w:after="100" w:line="276" w:lineRule="auto"/>
      <w:ind w:left="1760" w:firstLine="0"/>
      <w:jc w:val="left"/>
    </w:pPr>
    <w:rPr>
      <w:rFonts w:asciiTheme="minorHAnsi" w:eastAsiaTheme="minorEastAsia" w:hAnsiTheme="minorHAnsi"/>
      <w:sz w:val="22"/>
      <w:lang w:eastAsia="tr-TR"/>
    </w:rPr>
  </w:style>
  <w:style w:type="paragraph" w:styleId="GvdeMetniGirintisi">
    <w:name w:val="Body Text Indent"/>
    <w:basedOn w:val="Normal"/>
    <w:link w:val="GvdeMetniGirintisiChar"/>
    <w:uiPriority w:val="99"/>
    <w:unhideWhenUsed/>
    <w:rsid w:val="00254592"/>
    <w:pPr>
      <w:ind w:left="283"/>
    </w:pPr>
  </w:style>
  <w:style w:type="character" w:customStyle="1" w:styleId="GvdeMetniGirintisiChar">
    <w:name w:val="Gövde Metni Girintisi Char"/>
    <w:basedOn w:val="VarsaylanParagrafYazTipi"/>
    <w:link w:val="GvdeMetniGirintisi"/>
    <w:uiPriority w:val="99"/>
    <w:rsid w:val="00254592"/>
    <w:rPr>
      <w:rFonts w:ascii="Times New Roman" w:hAnsi="Times New Roman"/>
      <w:sz w:val="24"/>
    </w:rPr>
  </w:style>
  <w:style w:type="character" w:styleId="HTMLCite">
    <w:name w:val="HTML Cite"/>
    <w:rsid w:val="00DC61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31113">
      <w:bodyDiv w:val="1"/>
      <w:marLeft w:val="0"/>
      <w:marRight w:val="0"/>
      <w:marTop w:val="0"/>
      <w:marBottom w:val="0"/>
      <w:divBdr>
        <w:top w:val="none" w:sz="0" w:space="0" w:color="auto"/>
        <w:left w:val="none" w:sz="0" w:space="0" w:color="auto"/>
        <w:bottom w:val="none" w:sz="0" w:space="0" w:color="auto"/>
        <w:right w:val="none" w:sz="0" w:space="0" w:color="auto"/>
      </w:divBdr>
    </w:div>
    <w:div w:id="676880259">
      <w:bodyDiv w:val="1"/>
      <w:marLeft w:val="0"/>
      <w:marRight w:val="0"/>
      <w:marTop w:val="0"/>
      <w:marBottom w:val="0"/>
      <w:divBdr>
        <w:top w:val="none" w:sz="0" w:space="0" w:color="auto"/>
        <w:left w:val="none" w:sz="0" w:space="0" w:color="auto"/>
        <w:bottom w:val="none" w:sz="0" w:space="0" w:color="auto"/>
        <w:right w:val="none" w:sz="0" w:space="0" w:color="auto"/>
      </w:divBdr>
    </w:div>
    <w:div w:id="707877026">
      <w:bodyDiv w:val="1"/>
      <w:marLeft w:val="0"/>
      <w:marRight w:val="0"/>
      <w:marTop w:val="0"/>
      <w:marBottom w:val="0"/>
      <w:divBdr>
        <w:top w:val="none" w:sz="0" w:space="0" w:color="auto"/>
        <w:left w:val="none" w:sz="0" w:space="0" w:color="auto"/>
        <w:bottom w:val="none" w:sz="0" w:space="0" w:color="auto"/>
        <w:right w:val="none" w:sz="0" w:space="0" w:color="auto"/>
      </w:divBdr>
    </w:div>
    <w:div w:id="1156188580">
      <w:bodyDiv w:val="1"/>
      <w:marLeft w:val="0"/>
      <w:marRight w:val="0"/>
      <w:marTop w:val="0"/>
      <w:marBottom w:val="0"/>
      <w:divBdr>
        <w:top w:val="none" w:sz="0" w:space="0" w:color="auto"/>
        <w:left w:val="none" w:sz="0" w:space="0" w:color="auto"/>
        <w:bottom w:val="none" w:sz="0" w:space="0" w:color="auto"/>
        <w:right w:val="none" w:sz="0" w:space="0" w:color="auto"/>
      </w:divBdr>
    </w:div>
    <w:div w:id="1277058501">
      <w:bodyDiv w:val="1"/>
      <w:marLeft w:val="0"/>
      <w:marRight w:val="0"/>
      <w:marTop w:val="0"/>
      <w:marBottom w:val="0"/>
      <w:divBdr>
        <w:top w:val="none" w:sz="0" w:space="0" w:color="auto"/>
        <w:left w:val="none" w:sz="0" w:space="0" w:color="auto"/>
        <w:bottom w:val="none" w:sz="0" w:space="0" w:color="auto"/>
        <w:right w:val="none" w:sz="0" w:space="0" w:color="auto"/>
      </w:divBdr>
    </w:div>
    <w:div w:id="1478954321">
      <w:bodyDiv w:val="1"/>
      <w:marLeft w:val="0"/>
      <w:marRight w:val="0"/>
      <w:marTop w:val="0"/>
      <w:marBottom w:val="0"/>
      <w:divBdr>
        <w:top w:val="none" w:sz="0" w:space="0" w:color="auto"/>
        <w:left w:val="none" w:sz="0" w:space="0" w:color="auto"/>
        <w:bottom w:val="none" w:sz="0" w:space="0" w:color="auto"/>
        <w:right w:val="none" w:sz="0" w:space="0" w:color="auto"/>
      </w:divBdr>
    </w:div>
    <w:div w:id="15232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atilimd&#252;nyasi.com.tr"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katilimd&#252;nyasi.com.t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kbb.org.tr/kar-paylari" TargetMode="External"/><Relationship Id="rId20" Type="http://schemas.openxmlformats.org/officeDocument/2006/relationships/hyperlink" Target="http://www.tkbb.org.tr/veri-se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ilimd&#252;nyasi.com.t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kbb.org.tr/mukayeseli-tablolar" TargetMode="External"/><Relationship Id="rId23" Type="http://schemas.openxmlformats.org/officeDocument/2006/relationships/hyperlink" Target="http://www.tkbb.org.tr/kar-paylari" TargetMode="External"/><Relationship Id="rId10" Type="http://schemas.openxmlformats.org/officeDocument/2006/relationships/image" Target="media/image1.png"/><Relationship Id="rId19" Type="http://schemas.openxmlformats.org/officeDocument/2006/relationships/hyperlink" Target="http://www.tkbb.com.tr" TargetMode="External"/><Relationship Id="rId4" Type="http://schemas.openxmlformats.org/officeDocument/2006/relationships/settings" Target="settings.xml"/><Relationship Id="rId9" Type="http://schemas.openxmlformats.org/officeDocument/2006/relationships/hyperlink" Target="http://www.tkbb.com.tr" TargetMode="External"/><Relationship Id="rId14" Type="http://schemas.openxmlformats.org/officeDocument/2006/relationships/hyperlink" Target="http://tkbb.org.tr/mukayeseli-tablolar" TargetMode="External"/><Relationship Id="rId22" Type="http://schemas.openxmlformats.org/officeDocument/2006/relationships/hyperlink" Target="http://tkbb.org.tr/mukayeseli-tablol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DE20-EA13-4A66-B9A6-7112D3FE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18</Pages>
  <Words>6070</Words>
  <Characters>34604</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Türk Telekom A.Ş</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Sevgin Fettahoğlu</cp:lastModifiedBy>
  <cp:revision>133</cp:revision>
  <dcterms:created xsi:type="dcterms:W3CDTF">2017-07-05T06:45:00Z</dcterms:created>
  <dcterms:modified xsi:type="dcterms:W3CDTF">2019-02-05T08:15:00Z</dcterms:modified>
</cp:coreProperties>
</file>