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B7039" w:rsidRPr="00861D02" w:rsidRDefault="00DA76A7" w:rsidP="00AD0083">
      <w:pPr>
        <w:pStyle w:val="Default"/>
        <w:spacing w:line="480" w:lineRule="auto"/>
        <w:jc w:val="both"/>
        <w:rPr>
          <w:rFonts w:ascii="Arial" w:eastAsia="Arial" w:hAnsi="Arial" w:cs="Arial"/>
          <w:sz w:val="24"/>
          <w:szCs w:val="24"/>
          <w:shd w:val="clear" w:color="auto" w:fill="FFFFFF"/>
        </w:rPr>
      </w:pPr>
      <w:bookmarkStart w:id="0" w:name="_GoBack"/>
      <w:r w:rsidRPr="00861D02">
        <w:rPr>
          <w:rFonts w:ascii="Arial" w:hAnsi="Arial" w:cs="Arial"/>
          <w:sz w:val="24"/>
          <w:szCs w:val="24"/>
          <w:shd w:val="clear" w:color="auto" w:fill="FFFFFF"/>
        </w:rPr>
        <w:t>Introduction</w:t>
      </w:r>
    </w:p>
    <w:p w:rsidR="00BB7039" w:rsidRPr="00861D02" w:rsidRDefault="00DA76A7" w:rsidP="00AD0083">
      <w:pPr>
        <w:pStyle w:val="Default"/>
        <w:spacing w:line="480" w:lineRule="auto"/>
        <w:jc w:val="both"/>
        <w:rPr>
          <w:rFonts w:ascii="Arial" w:eastAsia="Arial" w:hAnsi="Arial" w:cs="Arial"/>
          <w:sz w:val="24"/>
          <w:szCs w:val="24"/>
          <w:shd w:val="clear" w:color="auto" w:fill="FFFFFF"/>
        </w:rPr>
      </w:pPr>
      <w:r w:rsidRPr="00861D02">
        <w:rPr>
          <w:rFonts w:ascii="Arial" w:hAnsi="Arial" w:cs="Arial"/>
          <w:sz w:val="24"/>
          <w:szCs w:val="24"/>
          <w:shd w:val="clear" w:color="auto" w:fill="FFFFFF"/>
          <w:lang w:val="en-US"/>
        </w:rPr>
        <w:t>Endometrial stromal sarcom (ESS) are rarely seen tumors that constitute 0,2% of uterine malignities</w:t>
      </w:r>
      <w:r w:rsidR="003C76FF" w:rsidRPr="00861D02">
        <w:rPr>
          <w:rFonts w:ascii="Arial" w:hAnsi="Arial" w:cs="Arial"/>
          <w:sz w:val="24"/>
          <w:szCs w:val="24"/>
          <w:shd w:val="clear" w:color="auto" w:fill="FFFFFF"/>
        </w:rPr>
        <w:t xml:space="preserve"> (1)</w:t>
      </w:r>
      <w:r w:rsidRPr="00861D02">
        <w:rPr>
          <w:rFonts w:ascii="Arial" w:hAnsi="Arial" w:cs="Arial"/>
          <w:sz w:val="24"/>
          <w:szCs w:val="24"/>
          <w:shd w:val="clear" w:color="auto" w:fill="FFFFFF"/>
          <w:lang w:val="en-US"/>
        </w:rPr>
        <w:t>.</w:t>
      </w:r>
      <w:r w:rsidR="008C2C45" w:rsidRPr="00861D02">
        <w:rPr>
          <w:rFonts w:ascii="Arial" w:hAnsi="Arial" w:cs="Arial"/>
          <w:sz w:val="24"/>
          <w:szCs w:val="24"/>
          <w:shd w:val="clear" w:color="auto" w:fill="FFFFFF"/>
          <w:lang w:val="en-US"/>
        </w:rPr>
        <w:t xml:space="preserve"> It has several subgroups categories accoring to their pathological and anatomical features such as</w:t>
      </w:r>
      <w:r w:rsidR="00BB1AD6">
        <w:rPr>
          <w:rFonts w:ascii="Arial" w:hAnsi="Arial" w:cs="Arial"/>
          <w:sz w:val="24"/>
          <w:szCs w:val="24"/>
          <w:shd w:val="clear" w:color="auto" w:fill="FFFFFF"/>
          <w:lang w:val="en-US"/>
        </w:rPr>
        <w:t xml:space="preserve"> l</w:t>
      </w:r>
      <w:r w:rsidR="00BB1AD6" w:rsidRPr="00861D02">
        <w:rPr>
          <w:rFonts w:ascii="Arial" w:hAnsi="Arial" w:cs="Arial"/>
          <w:sz w:val="24"/>
          <w:szCs w:val="24"/>
          <w:shd w:val="clear" w:color="auto" w:fill="FFFFFF"/>
          <w:lang w:val="en-US"/>
        </w:rPr>
        <w:t xml:space="preserve">ow-grade </w:t>
      </w:r>
      <w:r w:rsidR="008C2C45" w:rsidRPr="00861D02">
        <w:rPr>
          <w:rFonts w:ascii="Arial" w:hAnsi="Arial" w:cs="Arial"/>
          <w:sz w:val="24"/>
          <w:szCs w:val="24"/>
          <w:shd w:val="clear" w:color="auto" w:fill="FFFFFF"/>
          <w:lang w:val="en-US"/>
        </w:rPr>
        <w:t>ESS</w:t>
      </w:r>
      <w:r w:rsidR="00BB1AD6">
        <w:rPr>
          <w:rFonts w:ascii="Arial" w:hAnsi="Arial" w:cs="Arial"/>
          <w:sz w:val="24"/>
          <w:szCs w:val="24"/>
          <w:shd w:val="clear" w:color="auto" w:fill="FFFFFF"/>
          <w:lang w:val="en-US"/>
        </w:rPr>
        <w:t xml:space="preserve"> (LGESS)</w:t>
      </w:r>
      <w:r w:rsidR="008C2C45" w:rsidRPr="00861D02">
        <w:rPr>
          <w:rFonts w:ascii="Arial" w:hAnsi="Arial" w:cs="Arial"/>
          <w:sz w:val="24"/>
          <w:szCs w:val="24"/>
          <w:shd w:val="clear" w:color="auto" w:fill="FFFFFF"/>
          <w:lang w:val="en-US"/>
        </w:rPr>
        <w:t>, high-grade ESS (HGESS) and undifferentiated ESS. This classification is made according to cytological pleomorphism, nuclear atypia degree and the presence of tumor cell necrosis rather than number of mitosis of the tumor</w:t>
      </w:r>
      <w:r w:rsidR="008C2C45">
        <w:rPr>
          <w:rFonts w:ascii="Arial" w:hAnsi="Arial" w:cs="Arial"/>
          <w:sz w:val="24"/>
          <w:szCs w:val="24"/>
          <w:shd w:val="clear" w:color="auto" w:fill="FFFFFF"/>
          <w:lang w:val="en-US"/>
        </w:rPr>
        <w:t>.</w:t>
      </w:r>
      <w:r w:rsidR="008C2C45" w:rsidRPr="00861D02">
        <w:rPr>
          <w:rFonts w:ascii="Arial" w:hAnsi="Arial" w:cs="Arial"/>
          <w:sz w:val="24"/>
          <w:szCs w:val="24"/>
          <w:shd w:val="clear" w:color="auto" w:fill="FFFFFF"/>
          <w:lang w:val="en-US"/>
        </w:rPr>
        <w:t xml:space="preserve"> </w:t>
      </w:r>
      <w:r w:rsidRPr="00861D02">
        <w:rPr>
          <w:rFonts w:ascii="Arial" w:hAnsi="Arial" w:cs="Arial"/>
          <w:sz w:val="24"/>
          <w:szCs w:val="24"/>
          <w:shd w:val="clear" w:color="auto" w:fill="FFFFFF"/>
          <w:lang w:val="en-US"/>
        </w:rPr>
        <w:t>LGESS</w:t>
      </w:r>
      <w:r w:rsidR="00BB1AD6">
        <w:rPr>
          <w:rFonts w:ascii="Arial" w:hAnsi="Arial" w:cs="Arial"/>
          <w:sz w:val="24"/>
          <w:szCs w:val="24"/>
          <w:shd w:val="clear" w:color="auto" w:fill="FFFFFF"/>
          <w:lang w:val="en-US"/>
        </w:rPr>
        <w:t xml:space="preserve"> </w:t>
      </w:r>
      <w:r w:rsidRPr="00861D02">
        <w:rPr>
          <w:rFonts w:ascii="Arial" w:hAnsi="Arial" w:cs="Arial"/>
          <w:sz w:val="24"/>
          <w:szCs w:val="24"/>
          <w:shd w:val="clear" w:color="auto" w:fill="FFFFFF"/>
          <w:lang w:val="en-US"/>
        </w:rPr>
        <w:t>constitutes two-thirds of uterus sarcoma. These tumors may cause metastasis even 20-25 years later. LGESS tends to metastasis to abdomen, pelvis and lungs. E</w:t>
      </w:r>
      <w:r w:rsidR="00B32BC6" w:rsidRPr="00861D02">
        <w:rPr>
          <w:rFonts w:ascii="Arial" w:hAnsi="Arial" w:cs="Arial"/>
          <w:sz w:val="24"/>
          <w:szCs w:val="24"/>
          <w:shd w:val="clear" w:color="auto" w:fill="FFFFFF"/>
          <w:lang w:val="en-US"/>
        </w:rPr>
        <w:t xml:space="preserve">SS </w:t>
      </w:r>
      <w:r w:rsidRPr="00861D02">
        <w:rPr>
          <w:rFonts w:ascii="Arial" w:hAnsi="Arial" w:cs="Arial"/>
          <w:sz w:val="24"/>
          <w:szCs w:val="24"/>
          <w:shd w:val="clear" w:color="auto" w:fill="FFFFFF"/>
          <w:lang w:val="en-US"/>
        </w:rPr>
        <w:t>may both develop in endometriosis tissue</w:t>
      </w:r>
      <w:r w:rsidR="00B32BC6" w:rsidRPr="00861D02">
        <w:rPr>
          <w:rFonts w:ascii="Arial" w:hAnsi="Arial" w:cs="Arial"/>
          <w:sz w:val="24"/>
          <w:szCs w:val="24"/>
          <w:shd w:val="clear" w:color="auto" w:fill="FFFFFF"/>
          <w:lang w:val="en-US"/>
        </w:rPr>
        <w:t xml:space="preserve"> </w:t>
      </w:r>
      <w:r w:rsidRPr="00861D02">
        <w:rPr>
          <w:rFonts w:ascii="Arial" w:hAnsi="Arial" w:cs="Arial"/>
          <w:sz w:val="24"/>
          <w:szCs w:val="24"/>
          <w:shd w:val="clear" w:color="auto" w:fill="FFFFFF"/>
          <w:lang w:val="en-US"/>
        </w:rPr>
        <w:t>from gastrointestinal system or extra gastrointestinal tissue</w:t>
      </w:r>
      <w:r w:rsidR="003C76FF" w:rsidRPr="00861D02">
        <w:rPr>
          <w:rFonts w:ascii="Arial" w:hAnsi="Arial" w:cs="Arial"/>
          <w:sz w:val="24"/>
          <w:szCs w:val="24"/>
          <w:shd w:val="clear" w:color="auto" w:fill="FFFFFF"/>
          <w:vertAlign w:val="superscript"/>
        </w:rPr>
        <w:t xml:space="preserve"> </w:t>
      </w:r>
      <w:r w:rsidR="003C76FF" w:rsidRPr="00861D02">
        <w:rPr>
          <w:rFonts w:ascii="Arial" w:hAnsi="Arial" w:cs="Arial"/>
          <w:sz w:val="24"/>
          <w:szCs w:val="24"/>
          <w:shd w:val="clear" w:color="auto" w:fill="FFFFFF"/>
          <w:lang w:val="en-US"/>
        </w:rPr>
        <w:t>(2)</w:t>
      </w:r>
      <w:r w:rsidRPr="00861D02">
        <w:rPr>
          <w:rFonts w:ascii="Arial" w:hAnsi="Arial" w:cs="Arial"/>
          <w:sz w:val="24"/>
          <w:szCs w:val="24"/>
          <w:shd w:val="clear" w:color="auto" w:fill="FFFFFF"/>
          <w:lang w:val="en-US"/>
        </w:rPr>
        <w:t>. For stomach metastasis, a case with extra uterine ESS origin was reported in the literature. However, as far as we know the presented case is the first case that revealed metastasis of LGESS to stomach 15 years later.</w:t>
      </w:r>
    </w:p>
    <w:p w:rsidR="00BB7039" w:rsidRPr="00861D02" w:rsidRDefault="00BB7039" w:rsidP="00AD0083">
      <w:pPr>
        <w:pStyle w:val="Default"/>
        <w:spacing w:line="480" w:lineRule="auto"/>
        <w:jc w:val="both"/>
        <w:rPr>
          <w:rFonts w:ascii="Arial" w:eastAsia="Arial" w:hAnsi="Arial" w:cs="Arial"/>
          <w:sz w:val="24"/>
          <w:szCs w:val="24"/>
          <w:shd w:val="clear" w:color="auto" w:fill="FFFFFF"/>
        </w:rPr>
      </w:pPr>
    </w:p>
    <w:p w:rsidR="00BB7039" w:rsidRPr="00861D02" w:rsidRDefault="00DA76A7" w:rsidP="00AD0083">
      <w:pPr>
        <w:pStyle w:val="Default"/>
        <w:spacing w:line="480" w:lineRule="auto"/>
        <w:jc w:val="both"/>
        <w:rPr>
          <w:rFonts w:ascii="Arial" w:eastAsia="Arial" w:hAnsi="Arial" w:cs="Arial"/>
          <w:sz w:val="24"/>
          <w:szCs w:val="24"/>
          <w:shd w:val="clear" w:color="auto" w:fill="FFFFFF"/>
        </w:rPr>
      </w:pPr>
      <w:r w:rsidRPr="00861D02">
        <w:rPr>
          <w:rFonts w:ascii="Arial" w:hAnsi="Arial" w:cs="Arial"/>
          <w:sz w:val="24"/>
          <w:szCs w:val="24"/>
          <w:shd w:val="clear" w:color="auto" w:fill="FFFFFF"/>
          <w:lang w:val="it-IT"/>
        </w:rPr>
        <w:t>Case Presentation</w:t>
      </w:r>
    </w:p>
    <w:p w:rsidR="00BB7039" w:rsidRPr="00F80D74" w:rsidRDefault="00DA76A7" w:rsidP="00AD0083">
      <w:pPr>
        <w:pStyle w:val="Default"/>
        <w:spacing w:line="480" w:lineRule="auto"/>
        <w:jc w:val="both"/>
        <w:rPr>
          <w:rFonts w:ascii="Arial" w:hAnsi="Arial" w:cs="Arial"/>
          <w:sz w:val="24"/>
          <w:szCs w:val="24"/>
          <w:shd w:val="clear" w:color="auto" w:fill="FFFFFF"/>
          <w:lang w:val="en-US"/>
        </w:rPr>
      </w:pPr>
      <w:r w:rsidRPr="00861D02">
        <w:rPr>
          <w:rFonts w:ascii="Arial" w:hAnsi="Arial" w:cs="Arial"/>
          <w:sz w:val="24"/>
          <w:szCs w:val="24"/>
          <w:shd w:val="clear" w:color="auto" w:fill="FFFFFF"/>
          <w:lang w:val="pt-PT"/>
        </w:rPr>
        <w:t>A</w:t>
      </w:r>
      <w:r w:rsidR="003C76FF" w:rsidRPr="00861D02">
        <w:rPr>
          <w:rFonts w:ascii="Arial" w:hAnsi="Arial" w:cs="Arial"/>
          <w:sz w:val="24"/>
          <w:szCs w:val="24"/>
          <w:shd w:val="clear" w:color="auto" w:fill="FFFFFF"/>
          <w:lang w:val="pt-PT"/>
        </w:rPr>
        <w:t xml:space="preserve"> </w:t>
      </w:r>
      <w:r w:rsidRPr="00861D02">
        <w:rPr>
          <w:rFonts w:ascii="Arial" w:hAnsi="Arial" w:cs="Arial"/>
          <w:sz w:val="24"/>
          <w:szCs w:val="24"/>
          <w:shd w:val="clear" w:color="auto" w:fill="FFFFFF"/>
          <w:lang w:val="en-US"/>
        </w:rPr>
        <w:t>57-year-old female patient with dyspeptic complaints was diagnosed with mesenchymal originated tumor located in the antrum of the stomach after endoscopic biopsy was performed. It is reported that the patient underwent a hysterectomy and unilateral (right) oophorectomy 15 years ago due to vaginal bleeding and had a medical history of asthma. Laboratory findings showed no abnormalities. The mass located in the junction of big curvature antrum-corpus with a size of 55 mm x 42 mm was detected in the abdominal contrast-enhanced computed tomography (Figure 1</w:t>
      </w:r>
      <w:r w:rsidR="006E6C4E" w:rsidRPr="00861D02">
        <w:rPr>
          <w:rFonts w:ascii="Arial" w:hAnsi="Arial" w:cs="Arial"/>
          <w:sz w:val="24"/>
          <w:szCs w:val="24"/>
          <w:shd w:val="clear" w:color="auto" w:fill="FFFFFF"/>
          <w:lang w:val="en-US"/>
        </w:rPr>
        <w:t xml:space="preserve"> </w:t>
      </w:r>
      <w:r w:rsidR="00D44861" w:rsidRPr="00861D02">
        <w:rPr>
          <w:rFonts w:ascii="Arial" w:hAnsi="Arial" w:cs="Arial"/>
          <w:sz w:val="24"/>
          <w:szCs w:val="24"/>
          <w:shd w:val="clear" w:color="auto" w:fill="FFFFFF"/>
          <w:lang w:val="en-US"/>
        </w:rPr>
        <w:t>A,1</w:t>
      </w:r>
      <w:r w:rsidR="006E6C4E" w:rsidRPr="00861D02">
        <w:rPr>
          <w:rFonts w:ascii="Arial" w:hAnsi="Arial" w:cs="Arial"/>
          <w:sz w:val="24"/>
          <w:szCs w:val="24"/>
          <w:shd w:val="clear" w:color="auto" w:fill="FFFFFF"/>
          <w:lang w:val="en-US"/>
        </w:rPr>
        <w:t xml:space="preserve"> </w:t>
      </w:r>
      <w:r w:rsidR="00D44861" w:rsidRPr="00861D02">
        <w:rPr>
          <w:rFonts w:ascii="Arial" w:hAnsi="Arial" w:cs="Arial"/>
          <w:sz w:val="24"/>
          <w:szCs w:val="24"/>
          <w:shd w:val="clear" w:color="auto" w:fill="FFFFFF"/>
          <w:lang w:val="en-US"/>
        </w:rPr>
        <w:t>B</w:t>
      </w:r>
      <w:r w:rsidRPr="00861D02">
        <w:rPr>
          <w:rFonts w:ascii="Arial" w:hAnsi="Arial" w:cs="Arial"/>
          <w:sz w:val="24"/>
          <w:szCs w:val="24"/>
          <w:shd w:val="clear" w:color="auto" w:fill="FFFFFF"/>
          <w:lang w:val="en-US"/>
        </w:rPr>
        <w:t>).</w:t>
      </w:r>
      <w:r w:rsidR="00F80D74">
        <w:rPr>
          <w:rFonts w:ascii="Arial" w:hAnsi="Arial" w:cs="Arial"/>
          <w:sz w:val="24"/>
          <w:szCs w:val="24"/>
          <w:shd w:val="clear" w:color="auto" w:fill="FFFFFF"/>
          <w:lang w:val="en-US"/>
        </w:rPr>
        <w:t xml:space="preserve"> </w:t>
      </w:r>
      <w:r w:rsidR="00F80D74" w:rsidRPr="00861D02">
        <w:rPr>
          <w:rFonts w:ascii="Arial" w:hAnsi="Arial" w:cs="Arial"/>
          <w:sz w:val="24"/>
          <w:szCs w:val="24"/>
          <w:shd w:val="clear" w:color="auto" w:fill="FFFFFF"/>
          <w:lang w:val="en-US"/>
        </w:rPr>
        <w:t>Informed consent was obtained from patient and relatives of the patient</w:t>
      </w:r>
      <w:r w:rsidR="00F80D74">
        <w:rPr>
          <w:rFonts w:ascii="Arial" w:hAnsi="Arial" w:cs="Arial"/>
          <w:sz w:val="24"/>
          <w:szCs w:val="24"/>
          <w:shd w:val="clear" w:color="auto" w:fill="FFFFFF"/>
          <w:lang w:val="en-US"/>
        </w:rPr>
        <w:t>.</w:t>
      </w:r>
      <w:r w:rsidR="008C2C45">
        <w:rPr>
          <w:rFonts w:ascii="Arial" w:hAnsi="Arial" w:cs="Arial"/>
          <w:sz w:val="24"/>
          <w:szCs w:val="24"/>
          <w:shd w:val="clear" w:color="auto" w:fill="FFFFFF"/>
          <w:lang w:val="en-US"/>
        </w:rPr>
        <w:t xml:space="preserve"> </w:t>
      </w:r>
      <w:r w:rsidRPr="00861D02">
        <w:rPr>
          <w:rFonts w:ascii="Arial" w:hAnsi="Arial" w:cs="Arial"/>
          <w:sz w:val="24"/>
          <w:szCs w:val="24"/>
          <w:shd w:val="clear" w:color="auto" w:fill="FFFFFF"/>
          <w:lang w:val="en-US"/>
        </w:rPr>
        <w:t xml:space="preserve">She underwent subtotal gastrectomy and omentectomy, and immunohistological examination was reported as LGESS. Positron Emmision </w:t>
      </w:r>
      <w:r w:rsidRPr="00861D02">
        <w:rPr>
          <w:rFonts w:ascii="Arial" w:hAnsi="Arial" w:cs="Arial"/>
          <w:sz w:val="24"/>
          <w:szCs w:val="24"/>
          <w:shd w:val="clear" w:color="auto" w:fill="FFFFFF"/>
        </w:rPr>
        <w:t xml:space="preserve">Computerized </w:t>
      </w:r>
      <w:r w:rsidRPr="00861D02">
        <w:rPr>
          <w:rFonts w:ascii="Arial" w:hAnsi="Arial" w:cs="Arial"/>
          <w:sz w:val="24"/>
          <w:szCs w:val="24"/>
          <w:shd w:val="clear" w:color="auto" w:fill="FFFFFF"/>
          <w:lang w:val="en-US"/>
        </w:rPr>
        <w:t xml:space="preserve">Tomography (PET-CT) showed pathological FDG uptake in the mass which indicated malignancy (Figure 2). Immunohistopathological examination was reported as neoplastic lesion dyed with vimentin (+), smooth muscle actin (+), s-100 (-), </w:t>
      </w:r>
      <w:r w:rsidRPr="00861D02">
        <w:rPr>
          <w:rFonts w:ascii="Arial" w:hAnsi="Arial" w:cs="Arial"/>
          <w:sz w:val="24"/>
          <w:szCs w:val="24"/>
          <w:shd w:val="clear" w:color="auto" w:fill="FFFFFF"/>
          <w:lang w:val="en-US"/>
        </w:rPr>
        <w:lastRenderedPageBreak/>
        <w:t>CD34 (-), CD31 (-), pansitokeratin (-), CD117 (-). The lesion was described by pathologist as fusiform cells in submucosal area and total excision of the lesion was recommended in order to decide whether the lesion is benign or malignant. Informed consent was obtained from patient and relatives of the patient. Laparoscopic wedge gastric resection was performed with a pre-diagnosis of gastrointestinal stromal tumor (GIST) of the stomach. One month later subtotal gastrectomy and omentectomy was performed as the histopathological examination of the previous specimen revealed positive surgical margin and the final report of the immunohistochemical examination was reported as LGESS with a diameter of 1.4cm and 18 reactive lymphadenopathy in total. Lymphovascular invasion of the tumor was detected. Yet, no perineural invasion was seen.</w:t>
      </w:r>
      <w:r w:rsidR="007F1DBA" w:rsidRPr="00861D02">
        <w:rPr>
          <w:rFonts w:ascii="Arial" w:hAnsi="Arial" w:cs="Arial"/>
          <w:sz w:val="24"/>
          <w:szCs w:val="24"/>
          <w:shd w:val="clear" w:color="auto" w:fill="FFFFFF"/>
          <w:lang w:val="en-US"/>
        </w:rPr>
        <w:t xml:space="preserve"> </w:t>
      </w:r>
      <w:r w:rsidRPr="00861D02">
        <w:rPr>
          <w:rFonts w:ascii="Arial" w:hAnsi="Arial" w:cs="Arial"/>
          <w:sz w:val="24"/>
          <w:szCs w:val="24"/>
          <w:shd w:val="clear" w:color="auto" w:fill="FFFFFF"/>
          <w:lang w:val="en-US"/>
        </w:rPr>
        <w:t>Immunohistochemical examinaiton of the tumor revealed estrogen receptor positivity (ER+), progesterone receptor positivity (PR+), Bcl-2 positivity. Patient was discharged without any problem on the 5</w:t>
      </w:r>
      <w:r w:rsidRPr="00861D02">
        <w:rPr>
          <w:rFonts w:ascii="Arial" w:hAnsi="Arial" w:cs="Arial"/>
          <w:sz w:val="24"/>
          <w:szCs w:val="24"/>
          <w:shd w:val="clear" w:color="auto" w:fill="FFFFFF"/>
          <w:vertAlign w:val="superscript"/>
          <w:lang w:val="en-US"/>
        </w:rPr>
        <w:t>th</w:t>
      </w:r>
      <w:r w:rsidRPr="00861D02">
        <w:rPr>
          <w:rFonts w:ascii="Arial" w:hAnsi="Arial" w:cs="Arial"/>
          <w:sz w:val="24"/>
          <w:szCs w:val="24"/>
          <w:shd w:val="clear" w:color="auto" w:fill="FFFFFF"/>
          <w:lang w:val="en-US"/>
        </w:rPr>
        <w:t xml:space="preserve"> postoperative day. She was prescribed Megestrol acetate 160 mg (once a day). During 6 month-follow-up no sign of recurrence or metastasis was detected.</w:t>
      </w:r>
    </w:p>
    <w:p w:rsidR="00BB7039" w:rsidRPr="00861D02" w:rsidRDefault="00BB7039" w:rsidP="00AD0083">
      <w:pPr>
        <w:pStyle w:val="Default"/>
        <w:spacing w:line="480" w:lineRule="auto"/>
        <w:jc w:val="both"/>
        <w:rPr>
          <w:rFonts w:ascii="Arial" w:eastAsia="Times New Roman" w:hAnsi="Arial" w:cs="Arial"/>
          <w:sz w:val="24"/>
          <w:szCs w:val="24"/>
          <w:shd w:val="clear" w:color="auto" w:fill="FFFFFF"/>
        </w:rPr>
      </w:pPr>
    </w:p>
    <w:p w:rsidR="00BB7039" w:rsidRPr="00861D02" w:rsidRDefault="00DA76A7" w:rsidP="00AD0083">
      <w:pPr>
        <w:pStyle w:val="Default"/>
        <w:spacing w:line="480" w:lineRule="auto"/>
        <w:jc w:val="both"/>
        <w:rPr>
          <w:rFonts w:ascii="Arial" w:eastAsia="Arial" w:hAnsi="Arial" w:cs="Arial"/>
          <w:sz w:val="24"/>
          <w:szCs w:val="24"/>
          <w:shd w:val="clear" w:color="auto" w:fill="FFFFFF"/>
        </w:rPr>
      </w:pPr>
      <w:r w:rsidRPr="00861D02">
        <w:rPr>
          <w:rFonts w:ascii="Arial" w:hAnsi="Arial" w:cs="Arial"/>
          <w:sz w:val="24"/>
          <w:szCs w:val="24"/>
          <w:shd w:val="clear" w:color="auto" w:fill="FFFFFF"/>
          <w:lang w:val="en-US"/>
        </w:rPr>
        <w:t>Discussion</w:t>
      </w:r>
    </w:p>
    <w:p w:rsidR="00BB7039" w:rsidRPr="00861D02" w:rsidRDefault="00DA76A7" w:rsidP="00AD0083">
      <w:pPr>
        <w:pStyle w:val="Default"/>
        <w:spacing w:line="480" w:lineRule="auto"/>
        <w:jc w:val="both"/>
        <w:rPr>
          <w:rFonts w:ascii="Arial" w:eastAsia="Arial" w:hAnsi="Arial" w:cs="Arial"/>
          <w:sz w:val="24"/>
          <w:szCs w:val="24"/>
          <w:shd w:val="clear" w:color="auto" w:fill="FFFFFF"/>
        </w:rPr>
      </w:pPr>
      <w:r w:rsidRPr="00861D02">
        <w:rPr>
          <w:rFonts w:ascii="Arial" w:hAnsi="Arial" w:cs="Arial"/>
          <w:sz w:val="24"/>
          <w:szCs w:val="24"/>
          <w:shd w:val="clear" w:color="auto" w:fill="FFFFFF"/>
          <w:lang w:val="en-US"/>
        </w:rPr>
        <w:t>ESS is a tumor constitute 0,2% of uterine malignancies</w:t>
      </w:r>
      <w:r w:rsidR="003C76FF" w:rsidRPr="00861D02">
        <w:rPr>
          <w:rFonts w:ascii="Arial" w:hAnsi="Arial" w:cs="Arial"/>
          <w:sz w:val="24"/>
          <w:szCs w:val="24"/>
          <w:shd w:val="clear" w:color="auto" w:fill="FFFFFF"/>
        </w:rPr>
        <w:t xml:space="preserve"> (1</w:t>
      </w:r>
      <w:r w:rsidR="008C2C45">
        <w:rPr>
          <w:rFonts w:ascii="Arial" w:hAnsi="Arial" w:cs="Arial"/>
          <w:sz w:val="24"/>
          <w:szCs w:val="24"/>
          <w:shd w:val="clear" w:color="auto" w:fill="FFFFFF"/>
        </w:rPr>
        <w:t>)</w:t>
      </w:r>
      <w:r w:rsidRPr="00861D02">
        <w:rPr>
          <w:rFonts w:ascii="Arial" w:hAnsi="Arial" w:cs="Arial"/>
          <w:sz w:val="24"/>
          <w:szCs w:val="24"/>
          <w:shd w:val="clear" w:color="auto" w:fill="FFFFFF"/>
          <w:lang w:val="en-US"/>
        </w:rPr>
        <w:t>. Mostly two-thirds of ESS cases are LGESS. LGESS can be seen in women at the age between 15 and 96 years and 50-88% of the patients diagnosed with LGESS are premenopausal. It is suggested that LGESS is associated with hyperestrogen</w:t>
      </w:r>
      <w:r w:rsidRPr="00861D02">
        <w:rPr>
          <w:rFonts w:ascii="Arial" w:hAnsi="Arial" w:cs="Arial"/>
          <w:sz w:val="24"/>
          <w:szCs w:val="24"/>
          <w:shd w:val="clear" w:color="auto" w:fill="FFFFFF"/>
        </w:rPr>
        <w:t>ism</w:t>
      </w:r>
      <w:r w:rsidRPr="00861D02">
        <w:rPr>
          <w:rFonts w:ascii="Arial" w:hAnsi="Arial" w:cs="Arial"/>
          <w:sz w:val="24"/>
          <w:szCs w:val="24"/>
          <w:shd w:val="clear" w:color="auto" w:fill="FFFFFF"/>
          <w:lang w:val="en-US"/>
        </w:rPr>
        <w:t xml:space="preserve"> caused by exogen estrogen intake, assisted reproduction or endometriosis. 48-72% of the patients have abnormal uterine bleeding (intermenstrual bleeding, menorrhagia, postmenopausal bleeding)</w:t>
      </w:r>
      <w:r w:rsidR="003C76FF" w:rsidRPr="00861D02">
        <w:rPr>
          <w:rFonts w:ascii="Arial" w:hAnsi="Arial" w:cs="Arial"/>
          <w:sz w:val="24"/>
          <w:szCs w:val="24"/>
          <w:shd w:val="clear" w:color="auto" w:fill="FFFFFF"/>
          <w:vertAlign w:val="superscript"/>
        </w:rPr>
        <w:t xml:space="preserve"> </w:t>
      </w:r>
      <w:r w:rsidR="003C76FF" w:rsidRPr="00861D02">
        <w:rPr>
          <w:rFonts w:ascii="Arial" w:hAnsi="Arial" w:cs="Arial"/>
          <w:sz w:val="24"/>
          <w:szCs w:val="24"/>
          <w:shd w:val="clear" w:color="auto" w:fill="FFFFFF"/>
        </w:rPr>
        <w:t>(</w:t>
      </w:r>
      <w:r w:rsidR="007652EB" w:rsidRPr="00861D02">
        <w:rPr>
          <w:rFonts w:ascii="Arial" w:hAnsi="Arial" w:cs="Arial"/>
          <w:sz w:val="24"/>
          <w:szCs w:val="24"/>
          <w:shd w:val="clear" w:color="auto" w:fill="FFFFFF"/>
        </w:rPr>
        <w:t>3</w:t>
      </w:r>
      <w:r w:rsidR="003C76FF" w:rsidRPr="00861D02">
        <w:rPr>
          <w:rFonts w:ascii="Arial" w:hAnsi="Arial" w:cs="Arial"/>
          <w:sz w:val="24"/>
          <w:szCs w:val="24"/>
          <w:shd w:val="clear" w:color="auto" w:fill="FFFFFF"/>
        </w:rPr>
        <w:t>)</w:t>
      </w:r>
      <w:r w:rsidRPr="00861D02">
        <w:rPr>
          <w:rFonts w:ascii="Arial" w:hAnsi="Arial" w:cs="Arial"/>
          <w:sz w:val="24"/>
          <w:szCs w:val="24"/>
          <w:shd w:val="clear" w:color="auto" w:fill="FFFFFF"/>
        </w:rPr>
        <w:t>.</w:t>
      </w:r>
    </w:p>
    <w:p w:rsidR="00BB7039" w:rsidRPr="00861D02" w:rsidRDefault="00DA76A7" w:rsidP="00AD0083">
      <w:pPr>
        <w:pStyle w:val="Default"/>
        <w:spacing w:line="480" w:lineRule="auto"/>
        <w:jc w:val="both"/>
        <w:rPr>
          <w:rFonts w:ascii="Arial" w:eastAsia="Times" w:hAnsi="Arial" w:cs="Arial"/>
          <w:sz w:val="24"/>
          <w:szCs w:val="24"/>
          <w:shd w:val="clear" w:color="auto" w:fill="FFFFFF"/>
        </w:rPr>
      </w:pPr>
      <w:r w:rsidRPr="00861D02">
        <w:rPr>
          <w:rFonts w:ascii="Arial" w:hAnsi="Arial" w:cs="Arial"/>
          <w:sz w:val="24"/>
          <w:szCs w:val="24"/>
          <w:shd w:val="clear" w:color="auto" w:fill="FFFFFF"/>
          <w:lang w:val="en-US"/>
        </w:rPr>
        <w:t>LGESS has a rather good prognosis. Disease stage is the most important prognostic factor. Surgery has a great importance in diagnosis and treatment of ESS. Negative surgical margin is an important prognostic factor.</w:t>
      </w:r>
      <w:r w:rsidRPr="00861D02">
        <w:rPr>
          <w:rFonts w:ascii="Arial" w:hAnsi="Arial" w:cs="Arial"/>
          <w:sz w:val="24"/>
          <w:szCs w:val="24"/>
          <w:shd w:val="clear" w:color="auto" w:fill="FFFFFF"/>
        </w:rPr>
        <w:t xml:space="preserve"> </w:t>
      </w:r>
      <w:r w:rsidRPr="00861D02">
        <w:rPr>
          <w:rFonts w:ascii="Arial" w:hAnsi="Arial" w:cs="Arial"/>
          <w:sz w:val="24"/>
          <w:szCs w:val="24"/>
          <w:shd w:val="clear" w:color="auto" w:fill="FFFFFF"/>
          <w:lang w:val="en-US"/>
        </w:rPr>
        <w:t xml:space="preserve">There is a general consensus on the issue that lymphadenectomy has no effect on prognosis. </w:t>
      </w:r>
      <w:r w:rsidRPr="00861D02">
        <w:rPr>
          <w:rFonts w:ascii="Arial" w:hAnsi="Arial" w:cs="Arial"/>
          <w:sz w:val="24"/>
          <w:szCs w:val="24"/>
          <w:shd w:val="clear" w:color="auto" w:fill="FFFFFF"/>
        </w:rPr>
        <w:t>Sparing the ovaries</w:t>
      </w:r>
      <w:r w:rsidRPr="00861D02">
        <w:rPr>
          <w:rFonts w:ascii="Arial" w:hAnsi="Arial" w:cs="Arial"/>
          <w:sz w:val="24"/>
          <w:szCs w:val="24"/>
          <w:shd w:val="clear" w:color="auto" w:fill="FFFFFF"/>
          <w:lang w:val="en-US"/>
        </w:rPr>
        <w:t xml:space="preserve"> may increase </w:t>
      </w:r>
      <w:r w:rsidRPr="00861D02">
        <w:rPr>
          <w:rFonts w:ascii="Arial" w:hAnsi="Arial" w:cs="Arial"/>
          <w:sz w:val="24"/>
          <w:szCs w:val="24"/>
          <w:shd w:val="clear" w:color="auto" w:fill="FFFFFF"/>
        </w:rPr>
        <w:t xml:space="preserve">the rate of </w:t>
      </w:r>
      <w:r w:rsidRPr="00861D02">
        <w:rPr>
          <w:rFonts w:ascii="Arial" w:hAnsi="Arial" w:cs="Arial"/>
          <w:sz w:val="24"/>
          <w:szCs w:val="24"/>
          <w:shd w:val="clear" w:color="auto" w:fill="FFFFFF"/>
          <w:lang w:val="en-US"/>
        </w:rPr>
        <w:lastRenderedPageBreak/>
        <w:t xml:space="preserve">recurrence and </w:t>
      </w:r>
      <w:r w:rsidRPr="00861D02">
        <w:rPr>
          <w:rFonts w:ascii="Arial" w:hAnsi="Arial" w:cs="Arial"/>
          <w:sz w:val="24"/>
          <w:szCs w:val="24"/>
          <w:shd w:val="clear" w:color="auto" w:fill="FFFFFF"/>
        </w:rPr>
        <w:t xml:space="preserve">the </w:t>
      </w:r>
      <w:r w:rsidRPr="00861D02">
        <w:rPr>
          <w:rFonts w:ascii="Arial" w:hAnsi="Arial" w:cs="Arial"/>
          <w:sz w:val="24"/>
          <w:szCs w:val="24"/>
          <w:shd w:val="clear" w:color="auto" w:fill="FFFFFF"/>
          <w:lang w:val="en-US"/>
        </w:rPr>
        <w:t>risk of metastasis</w:t>
      </w:r>
      <w:r w:rsidRPr="00861D02">
        <w:rPr>
          <w:rFonts w:ascii="Arial" w:hAnsi="Arial" w:cs="Arial"/>
          <w:sz w:val="24"/>
          <w:szCs w:val="24"/>
          <w:shd w:val="clear" w:color="auto" w:fill="FFFFFF"/>
        </w:rPr>
        <w:t xml:space="preserve"> with</w:t>
      </w:r>
      <w:r w:rsidRPr="00861D02">
        <w:rPr>
          <w:rFonts w:ascii="Arial" w:hAnsi="Arial" w:cs="Arial"/>
          <w:sz w:val="24"/>
          <w:szCs w:val="24"/>
          <w:shd w:val="clear" w:color="auto" w:fill="FFFFFF"/>
          <w:lang w:val="en-US"/>
        </w:rPr>
        <w:t xml:space="preserve"> no effect on survival. In early stages</w:t>
      </w:r>
      <w:r w:rsidRPr="00861D02">
        <w:rPr>
          <w:rFonts w:ascii="Arial" w:hAnsi="Arial" w:cs="Arial"/>
          <w:sz w:val="24"/>
          <w:szCs w:val="24"/>
          <w:shd w:val="clear" w:color="auto" w:fill="FFFFFF"/>
        </w:rPr>
        <w:t xml:space="preserve"> of</w:t>
      </w:r>
      <w:r w:rsidRPr="00861D02">
        <w:rPr>
          <w:rFonts w:ascii="Arial" w:hAnsi="Arial" w:cs="Arial"/>
          <w:sz w:val="24"/>
          <w:szCs w:val="24"/>
          <w:shd w:val="clear" w:color="auto" w:fill="FFFFFF"/>
          <w:lang w:val="en-US"/>
        </w:rPr>
        <w:t xml:space="preserve"> LGESS, clinical observation can be sufficient</w:t>
      </w:r>
      <w:r w:rsidRPr="00861D02">
        <w:rPr>
          <w:rFonts w:ascii="Arial" w:hAnsi="Arial" w:cs="Arial"/>
          <w:sz w:val="24"/>
          <w:szCs w:val="24"/>
          <w:shd w:val="clear" w:color="auto" w:fill="FFFFFF"/>
        </w:rPr>
        <w:t xml:space="preserve"> </w:t>
      </w:r>
      <w:r w:rsidRPr="00861D02">
        <w:rPr>
          <w:rFonts w:ascii="Arial" w:hAnsi="Arial" w:cs="Arial"/>
          <w:sz w:val="24"/>
          <w:szCs w:val="24"/>
          <w:shd w:val="clear" w:color="auto" w:fill="FFFFFF"/>
          <w:lang w:val="en-US"/>
        </w:rPr>
        <w:t xml:space="preserve">if the patient </w:t>
      </w:r>
      <w:r w:rsidRPr="00861D02">
        <w:rPr>
          <w:rFonts w:ascii="Arial" w:hAnsi="Arial" w:cs="Arial"/>
          <w:sz w:val="24"/>
          <w:szCs w:val="24"/>
          <w:shd w:val="clear" w:color="auto" w:fill="FFFFFF"/>
        </w:rPr>
        <w:t>is</w:t>
      </w:r>
      <w:r w:rsidRPr="00861D02">
        <w:rPr>
          <w:rFonts w:ascii="Arial" w:hAnsi="Arial" w:cs="Arial"/>
          <w:sz w:val="24"/>
          <w:szCs w:val="24"/>
          <w:shd w:val="clear" w:color="auto" w:fill="FFFFFF"/>
          <w:lang w:val="en-US"/>
        </w:rPr>
        <w:t xml:space="preserve"> postmenopausal or </w:t>
      </w:r>
      <w:r w:rsidRPr="00861D02">
        <w:rPr>
          <w:rFonts w:ascii="Arial" w:hAnsi="Arial" w:cs="Arial"/>
          <w:sz w:val="24"/>
          <w:szCs w:val="24"/>
          <w:shd w:val="clear" w:color="auto" w:fill="FFFFFF"/>
        </w:rPr>
        <w:t xml:space="preserve">underwent </w:t>
      </w:r>
      <w:r w:rsidRPr="00861D02">
        <w:rPr>
          <w:rFonts w:ascii="Arial" w:hAnsi="Arial" w:cs="Arial"/>
          <w:sz w:val="24"/>
          <w:szCs w:val="24"/>
          <w:shd w:val="clear" w:color="auto" w:fill="FFFFFF"/>
          <w:lang w:val="nl-NL"/>
        </w:rPr>
        <w:t>bilateral oophorectomy</w:t>
      </w:r>
      <w:r w:rsidRPr="00861D02">
        <w:rPr>
          <w:rFonts w:ascii="Arial" w:hAnsi="Arial" w:cs="Arial"/>
          <w:sz w:val="24"/>
          <w:szCs w:val="24"/>
          <w:shd w:val="clear" w:color="auto" w:fill="FFFFFF"/>
        </w:rPr>
        <w:t>. Otherwise,</w:t>
      </w:r>
      <w:r w:rsidRPr="00861D02">
        <w:rPr>
          <w:rFonts w:ascii="Arial" w:hAnsi="Arial" w:cs="Arial"/>
          <w:sz w:val="24"/>
          <w:szCs w:val="24"/>
          <w:shd w:val="clear" w:color="auto" w:fill="FFFFFF"/>
          <w:lang w:val="en-US"/>
        </w:rPr>
        <w:t xml:space="preserve"> estrogen blockage treatment </w:t>
      </w:r>
      <w:r w:rsidRPr="00861D02">
        <w:rPr>
          <w:rFonts w:ascii="Arial" w:hAnsi="Arial" w:cs="Arial"/>
          <w:sz w:val="24"/>
          <w:szCs w:val="24"/>
          <w:shd w:val="clear" w:color="auto" w:fill="FFFFFF"/>
        </w:rPr>
        <w:t>(</w:t>
      </w:r>
      <w:r w:rsidRPr="00861D02">
        <w:rPr>
          <w:rFonts w:ascii="Arial" w:hAnsi="Arial" w:cs="Arial"/>
          <w:sz w:val="24"/>
          <w:szCs w:val="24"/>
          <w:shd w:val="clear" w:color="auto" w:fill="FFFFFF"/>
          <w:lang w:val="en-US"/>
        </w:rPr>
        <w:t>megestrol, medroxyprogesterone, aromatase inhibitors, gonadotropin-releasing hormone (GnRH)</w:t>
      </w:r>
      <w:r w:rsidRPr="00861D02">
        <w:rPr>
          <w:rFonts w:ascii="Arial" w:hAnsi="Arial" w:cs="Arial"/>
          <w:sz w:val="24"/>
          <w:szCs w:val="24"/>
          <w:shd w:val="clear" w:color="auto" w:fill="FFFFFF"/>
        </w:rPr>
        <w:t>) should be a part of the complete treatment</w:t>
      </w:r>
      <w:r w:rsidR="003C76FF" w:rsidRPr="00861D02">
        <w:rPr>
          <w:rFonts w:ascii="Arial" w:hAnsi="Arial" w:cs="Arial"/>
          <w:sz w:val="24"/>
          <w:szCs w:val="24"/>
          <w:shd w:val="clear" w:color="auto" w:fill="FFFFFF"/>
        </w:rPr>
        <w:t xml:space="preserve"> (</w:t>
      </w:r>
      <w:r w:rsidR="007652EB" w:rsidRPr="00861D02">
        <w:rPr>
          <w:rFonts w:ascii="Arial" w:hAnsi="Arial" w:cs="Arial"/>
          <w:sz w:val="24"/>
          <w:szCs w:val="24"/>
          <w:shd w:val="clear" w:color="auto" w:fill="FFFFFF"/>
        </w:rPr>
        <w:t>4</w:t>
      </w:r>
      <w:r w:rsidR="003C76FF" w:rsidRPr="00861D02">
        <w:rPr>
          <w:rFonts w:ascii="Arial" w:hAnsi="Arial" w:cs="Arial"/>
          <w:sz w:val="24"/>
          <w:szCs w:val="24"/>
          <w:shd w:val="clear" w:color="auto" w:fill="FFFFFF"/>
        </w:rPr>
        <w:t>)</w:t>
      </w:r>
      <w:r w:rsidRPr="00861D02">
        <w:rPr>
          <w:rFonts w:ascii="Arial" w:hAnsi="Arial" w:cs="Arial"/>
          <w:sz w:val="24"/>
          <w:szCs w:val="24"/>
          <w:shd w:val="clear" w:color="auto" w:fill="FFFFFF"/>
          <w:vertAlign w:val="superscript"/>
        </w:rPr>
        <w:t xml:space="preserve"> </w:t>
      </w:r>
      <w:r w:rsidRPr="00861D02">
        <w:rPr>
          <w:rFonts w:ascii="Arial" w:hAnsi="Arial" w:cs="Arial"/>
          <w:sz w:val="24"/>
          <w:szCs w:val="24"/>
          <w:shd w:val="clear" w:color="auto" w:fill="FFFFFF"/>
        </w:rPr>
        <w:t>.</w:t>
      </w:r>
    </w:p>
    <w:p w:rsidR="00BB7039" w:rsidRPr="00861D02" w:rsidRDefault="00DA76A7" w:rsidP="00AD0083">
      <w:pPr>
        <w:pStyle w:val="Default"/>
        <w:spacing w:line="480" w:lineRule="auto"/>
        <w:jc w:val="both"/>
        <w:rPr>
          <w:rFonts w:ascii="Arial" w:eastAsia="Times New Roman" w:hAnsi="Arial" w:cs="Arial"/>
          <w:sz w:val="24"/>
          <w:szCs w:val="24"/>
          <w:shd w:val="clear" w:color="auto" w:fill="FFFFFF"/>
        </w:rPr>
      </w:pPr>
      <w:r w:rsidRPr="00861D02">
        <w:rPr>
          <w:rFonts w:ascii="Arial" w:hAnsi="Arial" w:cs="Arial"/>
          <w:sz w:val="24"/>
          <w:szCs w:val="24"/>
          <w:shd w:val="clear" w:color="auto" w:fill="FFFFFF"/>
        </w:rPr>
        <w:t>It is also suggested  that e</w:t>
      </w:r>
      <w:r w:rsidRPr="00861D02">
        <w:rPr>
          <w:rFonts w:ascii="Arial" w:hAnsi="Arial" w:cs="Arial"/>
          <w:sz w:val="24"/>
          <w:szCs w:val="24"/>
          <w:shd w:val="clear" w:color="auto" w:fill="FFFFFF"/>
          <w:lang w:val="de-DE"/>
        </w:rPr>
        <w:t xml:space="preserve">xtra uterine LGESS </w:t>
      </w:r>
      <w:r w:rsidRPr="00861D02">
        <w:rPr>
          <w:rFonts w:ascii="Arial" w:hAnsi="Arial" w:cs="Arial"/>
          <w:sz w:val="24"/>
          <w:szCs w:val="24"/>
          <w:shd w:val="clear" w:color="auto" w:fill="FFFFFF"/>
        </w:rPr>
        <w:t xml:space="preserve">may be originated from </w:t>
      </w:r>
      <w:r w:rsidRPr="00861D02">
        <w:rPr>
          <w:rFonts w:ascii="Arial" w:hAnsi="Arial" w:cs="Arial"/>
          <w:sz w:val="24"/>
          <w:szCs w:val="24"/>
          <w:shd w:val="clear" w:color="auto" w:fill="FFFFFF"/>
          <w:lang w:val="it-IT"/>
        </w:rPr>
        <w:t xml:space="preserve">endometriosis </w:t>
      </w:r>
      <w:r w:rsidRPr="00861D02">
        <w:rPr>
          <w:rFonts w:ascii="Arial" w:hAnsi="Arial" w:cs="Arial"/>
          <w:sz w:val="24"/>
          <w:szCs w:val="24"/>
          <w:shd w:val="clear" w:color="auto" w:fill="FFFFFF"/>
        </w:rPr>
        <w:t>tissue</w:t>
      </w:r>
      <w:r w:rsidRPr="00861D02">
        <w:rPr>
          <w:rFonts w:ascii="Arial" w:hAnsi="Arial" w:cs="Arial"/>
          <w:sz w:val="24"/>
          <w:szCs w:val="24"/>
          <w:shd w:val="clear" w:color="auto" w:fill="FFFFFF"/>
          <w:lang w:val="en-US"/>
        </w:rPr>
        <w:t>. However, malign</w:t>
      </w:r>
      <w:r w:rsidRPr="00861D02">
        <w:rPr>
          <w:rFonts w:ascii="Arial" w:hAnsi="Arial" w:cs="Arial"/>
          <w:sz w:val="24"/>
          <w:szCs w:val="24"/>
          <w:shd w:val="clear" w:color="auto" w:fill="FFFFFF"/>
        </w:rPr>
        <w:t>ant</w:t>
      </w:r>
      <w:r w:rsidRPr="00861D02">
        <w:rPr>
          <w:rFonts w:ascii="Arial" w:hAnsi="Arial" w:cs="Arial"/>
          <w:sz w:val="24"/>
          <w:szCs w:val="24"/>
          <w:shd w:val="clear" w:color="auto" w:fill="FFFFFF"/>
          <w:lang w:val="en-US"/>
        </w:rPr>
        <w:t xml:space="preserve"> transformation of endometriosis tissue is </w:t>
      </w:r>
      <w:r w:rsidRPr="00861D02">
        <w:rPr>
          <w:rFonts w:ascii="Arial" w:hAnsi="Arial" w:cs="Arial"/>
          <w:sz w:val="24"/>
          <w:szCs w:val="24"/>
          <w:shd w:val="clear" w:color="auto" w:fill="FFFFFF"/>
        </w:rPr>
        <w:t xml:space="preserve">a </w:t>
      </w:r>
      <w:r w:rsidRPr="00861D02">
        <w:rPr>
          <w:rFonts w:ascii="Arial" w:hAnsi="Arial" w:cs="Arial"/>
          <w:sz w:val="24"/>
          <w:szCs w:val="24"/>
          <w:shd w:val="clear" w:color="auto" w:fill="FFFFFF"/>
          <w:lang w:val="it-IT"/>
        </w:rPr>
        <w:t>rare</w:t>
      </w:r>
      <w:r w:rsidRPr="00861D02">
        <w:rPr>
          <w:rFonts w:ascii="Arial" w:hAnsi="Arial" w:cs="Arial"/>
          <w:sz w:val="24"/>
          <w:szCs w:val="24"/>
          <w:shd w:val="clear" w:color="auto" w:fill="FFFFFF"/>
        </w:rPr>
        <w:t xml:space="preserve"> condition and it has a </w:t>
      </w:r>
      <w:r w:rsidRPr="00861D02">
        <w:rPr>
          <w:rFonts w:ascii="Arial" w:hAnsi="Arial" w:cs="Arial"/>
          <w:sz w:val="24"/>
          <w:szCs w:val="24"/>
          <w:shd w:val="clear" w:color="auto" w:fill="FFFFFF"/>
          <w:lang w:val="en-US"/>
        </w:rPr>
        <w:t xml:space="preserve">prevalence is </w:t>
      </w:r>
      <w:r w:rsidRPr="00861D02">
        <w:rPr>
          <w:rFonts w:ascii="Arial" w:hAnsi="Arial" w:cs="Arial"/>
          <w:sz w:val="24"/>
          <w:szCs w:val="24"/>
          <w:shd w:val="clear" w:color="auto" w:fill="FFFFFF"/>
        </w:rPr>
        <w:t>of 1%. M</w:t>
      </w:r>
      <w:r w:rsidRPr="00861D02">
        <w:rPr>
          <w:rFonts w:ascii="Arial" w:hAnsi="Arial" w:cs="Arial"/>
          <w:sz w:val="24"/>
          <w:szCs w:val="24"/>
          <w:shd w:val="clear" w:color="auto" w:fill="FFFFFF"/>
          <w:lang w:val="en-US"/>
        </w:rPr>
        <w:t xml:space="preserve">ost of them </w:t>
      </w:r>
      <w:r w:rsidRPr="00861D02">
        <w:rPr>
          <w:rFonts w:ascii="Arial" w:hAnsi="Arial" w:cs="Arial"/>
          <w:sz w:val="24"/>
          <w:szCs w:val="24"/>
          <w:shd w:val="clear" w:color="auto" w:fill="FFFFFF"/>
        </w:rPr>
        <w:t xml:space="preserve">are </w:t>
      </w:r>
      <w:r w:rsidRPr="00861D02">
        <w:rPr>
          <w:rFonts w:ascii="Arial" w:hAnsi="Arial" w:cs="Arial"/>
          <w:sz w:val="24"/>
          <w:szCs w:val="24"/>
          <w:shd w:val="clear" w:color="auto" w:fill="FFFFFF"/>
          <w:lang w:val="it-IT"/>
        </w:rPr>
        <w:t>carcinoma</w:t>
      </w:r>
      <w:r w:rsidRPr="00861D02">
        <w:rPr>
          <w:rFonts w:ascii="Arial" w:hAnsi="Arial" w:cs="Arial"/>
          <w:sz w:val="24"/>
          <w:szCs w:val="24"/>
          <w:shd w:val="clear" w:color="auto" w:fill="FFFFFF"/>
        </w:rPr>
        <w:t>s,</w:t>
      </w:r>
      <w:r w:rsidRPr="00861D02">
        <w:rPr>
          <w:rFonts w:ascii="Arial" w:hAnsi="Arial" w:cs="Arial"/>
          <w:sz w:val="24"/>
          <w:szCs w:val="24"/>
          <w:shd w:val="clear" w:color="auto" w:fill="FFFFFF"/>
          <w:lang w:val="en-US"/>
        </w:rPr>
        <w:t xml:space="preserve"> wher</w:t>
      </w:r>
      <w:r w:rsidRPr="00861D02">
        <w:rPr>
          <w:rFonts w:ascii="Arial" w:hAnsi="Arial" w:cs="Arial"/>
          <w:sz w:val="24"/>
          <w:szCs w:val="24"/>
          <w:shd w:val="clear" w:color="auto" w:fill="FFFFFF"/>
        </w:rPr>
        <w:t xml:space="preserve">eas </w:t>
      </w:r>
      <w:r w:rsidRPr="00861D02">
        <w:rPr>
          <w:rFonts w:ascii="Arial" w:hAnsi="Arial" w:cs="Arial"/>
          <w:sz w:val="24"/>
          <w:szCs w:val="24"/>
          <w:shd w:val="clear" w:color="auto" w:fill="FFFFFF"/>
          <w:lang w:val="it-IT"/>
        </w:rPr>
        <w:t>sarcoma</w:t>
      </w:r>
      <w:r w:rsidRPr="00861D02">
        <w:rPr>
          <w:rFonts w:ascii="Arial" w:hAnsi="Arial" w:cs="Arial"/>
          <w:sz w:val="24"/>
          <w:szCs w:val="24"/>
          <w:shd w:val="clear" w:color="auto" w:fill="FFFFFF"/>
        </w:rPr>
        <w:t>s are scarce</w:t>
      </w:r>
      <w:r w:rsidR="003C76FF" w:rsidRPr="00861D02">
        <w:rPr>
          <w:rFonts w:ascii="Arial" w:hAnsi="Arial" w:cs="Arial"/>
          <w:sz w:val="24"/>
          <w:szCs w:val="24"/>
          <w:shd w:val="clear" w:color="auto" w:fill="FFFFFF"/>
          <w:vertAlign w:val="superscript"/>
        </w:rPr>
        <w:t xml:space="preserve"> </w:t>
      </w:r>
      <w:r w:rsidR="003C76FF" w:rsidRPr="00861D02">
        <w:rPr>
          <w:rFonts w:ascii="Arial" w:hAnsi="Arial" w:cs="Arial"/>
          <w:sz w:val="24"/>
          <w:szCs w:val="24"/>
          <w:shd w:val="clear" w:color="auto" w:fill="FFFFFF"/>
        </w:rPr>
        <w:t>(</w:t>
      </w:r>
      <w:r w:rsidR="007652EB" w:rsidRPr="00861D02">
        <w:rPr>
          <w:rFonts w:ascii="Arial" w:hAnsi="Arial" w:cs="Arial"/>
          <w:sz w:val="24"/>
          <w:szCs w:val="24"/>
          <w:shd w:val="clear" w:color="auto" w:fill="FFFFFF"/>
        </w:rPr>
        <w:t>5</w:t>
      </w:r>
      <w:r w:rsidR="003C76FF" w:rsidRPr="00861D02">
        <w:rPr>
          <w:rFonts w:ascii="Arial" w:hAnsi="Arial" w:cs="Arial"/>
          <w:sz w:val="24"/>
          <w:szCs w:val="24"/>
          <w:shd w:val="clear" w:color="auto" w:fill="FFFFFF"/>
        </w:rPr>
        <w:t>)</w:t>
      </w:r>
      <w:r w:rsidRPr="00861D02">
        <w:rPr>
          <w:rFonts w:ascii="Arial" w:hAnsi="Arial" w:cs="Arial"/>
          <w:sz w:val="24"/>
          <w:szCs w:val="24"/>
          <w:shd w:val="clear" w:color="auto" w:fill="FFFFFF"/>
        </w:rPr>
        <w:t>. In the present case, the patient was diagnosed with</w:t>
      </w:r>
      <w:r w:rsidRPr="00861D02">
        <w:rPr>
          <w:rFonts w:ascii="Arial" w:hAnsi="Arial" w:cs="Arial"/>
          <w:sz w:val="24"/>
          <w:szCs w:val="24"/>
          <w:shd w:val="clear" w:color="auto" w:fill="FFFFFF"/>
          <w:lang w:val="de-DE"/>
        </w:rPr>
        <w:t xml:space="preserve"> LGESS </w:t>
      </w:r>
      <w:r w:rsidRPr="00861D02">
        <w:rPr>
          <w:rFonts w:ascii="Arial" w:hAnsi="Arial" w:cs="Arial"/>
          <w:sz w:val="24"/>
          <w:szCs w:val="24"/>
          <w:shd w:val="clear" w:color="auto" w:fill="FFFFFF"/>
        </w:rPr>
        <w:t xml:space="preserve">15 years ago, and as it is known that these tumors tends to e many years after on-set and </w:t>
      </w:r>
      <w:r w:rsidRPr="00861D02">
        <w:rPr>
          <w:rFonts w:ascii="Arial" w:hAnsi="Arial" w:cs="Arial"/>
          <w:sz w:val="24"/>
          <w:szCs w:val="24"/>
          <w:shd w:val="clear" w:color="auto" w:fill="FFFFFF"/>
          <w:lang w:val="it-IT"/>
        </w:rPr>
        <w:t xml:space="preserve">no endometriosis </w:t>
      </w:r>
      <w:r w:rsidRPr="00861D02">
        <w:rPr>
          <w:rFonts w:ascii="Arial" w:hAnsi="Arial" w:cs="Arial"/>
          <w:sz w:val="24"/>
          <w:szCs w:val="24"/>
          <w:shd w:val="clear" w:color="auto" w:fill="FFFFFF"/>
        </w:rPr>
        <w:t>was detected in the histopathological examination of the surgical</w:t>
      </w:r>
      <w:r w:rsidRPr="00861D02">
        <w:rPr>
          <w:rFonts w:ascii="Arial" w:hAnsi="Arial" w:cs="Arial"/>
          <w:sz w:val="24"/>
          <w:szCs w:val="24"/>
          <w:shd w:val="clear" w:color="auto" w:fill="FFFFFF"/>
          <w:lang w:val="pt-PT"/>
        </w:rPr>
        <w:t xml:space="preserve"> specimen</w:t>
      </w:r>
      <w:r w:rsidRPr="00861D02">
        <w:rPr>
          <w:rFonts w:ascii="Arial" w:hAnsi="Arial" w:cs="Arial"/>
          <w:sz w:val="24"/>
          <w:szCs w:val="24"/>
          <w:shd w:val="clear" w:color="auto" w:fill="FFFFFF"/>
        </w:rPr>
        <w:t xml:space="preserve">, it is considered as a </w:t>
      </w:r>
      <w:r w:rsidRPr="00861D02">
        <w:rPr>
          <w:rFonts w:ascii="Arial" w:hAnsi="Arial" w:cs="Arial"/>
          <w:sz w:val="24"/>
          <w:szCs w:val="24"/>
          <w:shd w:val="clear" w:color="auto" w:fill="FFFFFF"/>
          <w:lang w:val="es-ES_tradnl"/>
        </w:rPr>
        <w:t>metasta</w:t>
      </w:r>
      <w:r w:rsidRPr="00861D02">
        <w:rPr>
          <w:rFonts w:ascii="Arial" w:hAnsi="Arial" w:cs="Arial"/>
          <w:sz w:val="24"/>
          <w:szCs w:val="24"/>
          <w:shd w:val="clear" w:color="auto" w:fill="FFFFFF"/>
        </w:rPr>
        <w:t xml:space="preserve">tic gastric lesion of LGESS rather than a </w:t>
      </w:r>
      <w:r w:rsidRPr="00861D02">
        <w:rPr>
          <w:rFonts w:ascii="Arial" w:hAnsi="Arial" w:cs="Arial"/>
          <w:sz w:val="24"/>
          <w:szCs w:val="24"/>
          <w:shd w:val="clear" w:color="auto" w:fill="FFFFFF"/>
          <w:lang w:val="en-US"/>
        </w:rPr>
        <w:t xml:space="preserve">primary </w:t>
      </w:r>
      <w:r w:rsidRPr="00861D02">
        <w:rPr>
          <w:rFonts w:ascii="Arial" w:hAnsi="Arial" w:cs="Arial"/>
          <w:sz w:val="24"/>
          <w:szCs w:val="24"/>
          <w:shd w:val="clear" w:color="auto" w:fill="FFFFFF"/>
        </w:rPr>
        <w:t>gastric tumor.</w:t>
      </w:r>
    </w:p>
    <w:p w:rsidR="00BB7039" w:rsidRPr="00861D02" w:rsidRDefault="00BB7039" w:rsidP="00AD0083">
      <w:pPr>
        <w:pStyle w:val="Default"/>
        <w:spacing w:line="480" w:lineRule="auto"/>
        <w:jc w:val="both"/>
        <w:rPr>
          <w:rFonts w:ascii="Arial" w:eastAsia="Times New Roman" w:hAnsi="Arial" w:cs="Arial"/>
          <w:sz w:val="24"/>
          <w:szCs w:val="24"/>
          <w:shd w:val="clear" w:color="auto" w:fill="FFFFFF"/>
        </w:rPr>
      </w:pPr>
    </w:p>
    <w:p w:rsidR="00BB7039" w:rsidRPr="00861D02" w:rsidRDefault="00DA76A7" w:rsidP="00AD0083">
      <w:pPr>
        <w:pStyle w:val="Default"/>
        <w:spacing w:line="480" w:lineRule="auto"/>
        <w:jc w:val="both"/>
        <w:rPr>
          <w:rFonts w:ascii="Arial" w:eastAsia="Times New Roman" w:hAnsi="Arial" w:cs="Arial"/>
          <w:sz w:val="24"/>
          <w:szCs w:val="24"/>
          <w:shd w:val="clear" w:color="auto" w:fill="FFFFFF"/>
        </w:rPr>
      </w:pPr>
      <w:r w:rsidRPr="00861D02">
        <w:rPr>
          <w:rFonts w:ascii="Arial" w:hAnsi="Arial" w:cs="Arial"/>
          <w:sz w:val="24"/>
          <w:szCs w:val="24"/>
          <w:shd w:val="clear" w:color="auto" w:fill="FFFFFF"/>
          <w:lang w:val="en-US"/>
        </w:rPr>
        <w:t xml:space="preserve">Two-thirds of mesenchymal tumors of stomach are GISTs </w:t>
      </w:r>
      <w:r w:rsidRPr="00861D02">
        <w:rPr>
          <w:rFonts w:ascii="Arial" w:hAnsi="Arial" w:cs="Arial"/>
          <w:sz w:val="24"/>
          <w:szCs w:val="24"/>
          <w:shd w:val="clear" w:color="auto" w:fill="FFFFFF"/>
        </w:rPr>
        <w:t xml:space="preserve">which </w:t>
      </w:r>
      <w:r w:rsidRPr="00861D02">
        <w:rPr>
          <w:rFonts w:ascii="Arial" w:hAnsi="Arial" w:cs="Arial"/>
          <w:sz w:val="24"/>
          <w:szCs w:val="24"/>
          <w:shd w:val="clear" w:color="auto" w:fill="FFFFFF"/>
          <w:lang w:val="en-US"/>
        </w:rPr>
        <w:t>have</w:t>
      </w:r>
      <w:r w:rsidRPr="00861D02">
        <w:rPr>
          <w:rFonts w:ascii="Arial" w:hAnsi="Arial" w:cs="Arial"/>
          <w:sz w:val="24"/>
          <w:szCs w:val="24"/>
          <w:shd w:val="clear" w:color="auto" w:fill="FFFFFF"/>
        </w:rPr>
        <w:t xml:space="preserve"> </w:t>
      </w:r>
      <w:r w:rsidRPr="00861D02">
        <w:rPr>
          <w:rFonts w:ascii="Arial" w:hAnsi="Arial" w:cs="Arial"/>
          <w:sz w:val="24"/>
          <w:szCs w:val="24"/>
          <w:shd w:val="clear" w:color="auto" w:fill="FFFFFF"/>
          <w:lang w:val="it-IT"/>
        </w:rPr>
        <w:t>malignan</w:t>
      </w:r>
      <w:r w:rsidRPr="00861D02">
        <w:rPr>
          <w:rFonts w:ascii="Arial" w:hAnsi="Arial" w:cs="Arial"/>
          <w:sz w:val="24"/>
          <w:szCs w:val="24"/>
          <w:shd w:val="clear" w:color="auto" w:fill="FFFFFF"/>
        </w:rPr>
        <w:t xml:space="preserve">t </w:t>
      </w:r>
      <w:r w:rsidRPr="00861D02">
        <w:rPr>
          <w:rFonts w:ascii="Arial" w:hAnsi="Arial" w:cs="Arial"/>
          <w:sz w:val="24"/>
          <w:szCs w:val="24"/>
          <w:shd w:val="clear" w:color="auto" w:fill="FFFFFF"/>
          <w:lang w:val="en-US"/>
        </w:rPr>
        <w:t>potential</w:t>
      </w:r>
      <w:r w:rsidRPr="00861D02">
        <w:rPr>
          <w:rFonts w:ascii="Arial" w:hAnsi="Arial" w:cs="Arial"/>
          <w:sz w:val="24"/>
          <w:szCs w:val="24"/>
          <w:shd w:val="clear" w:color="auto" w:fill="FFFFFF"/>
        </w:rPr>
        <w:t xml:space="preserve">. Biopsy results are usually reported as insufficient as the lesions are located in the </w:t>
      </w:r>
      <w:r w:rsidRPr="00861D02">
        <w:rPr>
          <w:rFonts w:ascii="Arial" w:hAnsi="Arial" w:cs="Arial"/>
          <w:sz w:val="24"/>
          <w:szCs w:val="24"/>
          <w:shd w:val="clear" w:color="auto" w:fill="FFFFFF"/>
          <w:lang w:val="es-ES_tradnl"/>
        </w:rPr>
        <w:t>submucosal</w:t>
      </w:r>
      <w:r w:rsidRPr="00861D02">
        <w:rPr>
          <w:rFonts w:ascii="Arial" w:hAnsi="Arial" w:cs="Arial"/>
          <w:sz w:val="24"/>
          <w:szCs w:val="24"/>
          <w:shd w:val="clear" w:color="auto" w:fill="FFFFFF"/>
        </w:rPr>
        <w:t xml:space="preserve"> layer of the stomach. Total excision of the mass may be required in order to conclude the diagnosis. </w:t>
      </w:r>
      <w:r w:rsidRPr="00861D02">
        <w:rPr>
          <w:rFonts w:ascii="Arial" w:hAnsi="Arial" w:cs="Arial"/>
          <w:sz w:val="24"/>
          <w:szCs w:val="24"/>
          <w:shd w:val="clear" w:color="auto" w:fill="FFFFFF"/>
          <w:lang w:val="en-US"/>
        </w:rPr>
        <w:t xml:space="preserve">GIST can easily be confused with ESS due to its macroscopic and microscopic </w:t>
      </w:r>
      <w:r w:rsidRPr="00861D02">
        <w:rPr>
          <w:rFonts w:ascii="Arial" w:hAnsi="Arial" w:cs="Arial"/>
          <w:sz w:val="24"/>
          <w:szCs w:val="24"/>
          <w:shd w:val="clear" w:color="auto" w:fill="FFFFFF"/>
        </w:rPr>
        <w:t>features</w:t>
      </w:r>
      <w:r w:rsidRPr="00861D02">
        <w:rPr>
          <w:rFonts w:ascii="Arial" w:hAnsi="Arial" w:cs="Arial"/>
          <w:sz w:val="24"/>
          <w:szCs w:val="24"/>
          <w:shd w:val="clear" w:color="auto" w:fill="FFFFFF"/>
          <w:lang w:val="en-US"/>
        </w:rPr>
        <w:t xml:space="preserve">. The specimen should be assessed by an expert pathologist and </w:t>
      </w:r>
      <w:r w:rsidRPr="00861D02">
        <w:rPr>
          <w:rFonts w:ascii="Arial" w:hAnsi="Arial" w:cs="Arial"/>
          <w:sz w:val="24"/>
          <w:szCs w:val="24"/>
          <w:shd w:val="clear" w:color="auto" w:fill="FFFFFF"/>
        </w:rPr>
        <w:t>the case should be referred to a more advanced center,</w:t>
      </w:r>
      <w:r w:rsidRPr="00861D02">
        <w:rPr>
          <w:rFonts w:ascii="Arial" w:hAnsi="Arial" w:cs="Arial"/>
          <w:sz w:val="24"/>
          <w:szCs w:val="24"/>
          <w:shd w:val="clear" w:color="auto" w:fill="FFFFFF"/>
          <w:lang w:val="en-US"/>
        </w:rPr>
        <w:t xml:space="preserve"> as in our case</w:t>
      </w:r>
      <w:r w:rsidRPr="00861D02">
        <w:rPr>
          <w:rFonts w:ascii="Arial" w:hAnsi="Arial" w:cs="Arial"/>
          <w:sz w:val="24"/>
          <w:szCs w:val="24"/>
          <w:shd w:val="clear" w:color="auto" w:fill="FFFFFF"/>
        </w:rPr>
        <w:t xml:space="preserve">, to </w:t>
      </w:r>
      <w:r w:rsidRPr="00861D02">
        <w:rPr>
          <w:rFonts w:ascii="Arial" w:hAnsi="Arial" w:cs="Arial"/>
          <w:sz w:val="24"/>
          <w:szCs w:val="24"/>
          <w:shd w:val="clear" w:color="auto" w:fill="FFFFFF"/>
          <w:lang w:val="en-US"/>
        </w:rPr>
        <w:t xml:space="preserve">increase the accuracy in diagnosis. </w:t>
      </w:r>
      <w:r w:rsidRPr="00861D02">
        <w:rPr>
          <w:rFonts w:ascii="Arial" w:hAnsi="Arial" w:cs="Arial"/>
          <w:sz w:val="24"/>
          <w:szCs w:val="24"/>
          <w:shd w:val="clear" w:color="auto" w:fill="FFFFFF"/>
        </w:rPr>
        <w:t>I</w:t>
      </w:r>
      <w:r w:rsidRPr="00861D02">
        <w:rPr>
          <w:rFonts w:ascii="Arial" w:hAnsi="Arial" w:cs="Arial"/>
          <w:sz w:val="24"/>
          <w:szCs w:val="24"/>
          <w:shd w:val="clear" w:color="auto" w:fill="FFFFFF"/>
          <w:lang w:val="en-US"/>
        </w:rPr>
        <w:t xml:space="preserve">mmunohistochemical markers </w:t>
      </w:r>
      <w:r w:rsidRPr="00861D02">
        <w:rPr>
          <w:rFonts w:ascii="Arial" w:hAnsi="Arial" w:cs="Arial"/>
          <w:sz w:val="24"/>
          <w:szCs w:val="24"/>
          <w:shd w:val="clear" w:color="auto" w:fill="FFFFFF"/>
        </w:rPr>
        <w:t xml:space="preserve">are the most important diagnostic parameters in these cases. </w:t>
      </w:r>
      <w:r w:rsidRPr="00861D02">
        <w:rPr>
          <w:rFonts w:ascii="Arial" w:hAnsi="Arial" w:cs="Arial"/>
          <w:sz w:val="24"/>
          <w:szCs w:val="24"/>
          <w:shd w:val="clear" w:color="auto" w:fill="FFFFFF"/>
          <w:lang w:val="en-US"/>
        </w:rPr>
        <w:t xml:space="preserve">While CD 117 and CD34 </w:t>
      </w:r>
      <w:r w:rsidRPr="00861D02">
        <w:rPr>
          <w:rFonts w:ascii="Arial" w:hAnsi="Arial" w:cs="Arial"/>
          <w:sz w:val="24"/>
          <w:szCs w:val="24"/>
          <w:shd w:val="clear" w:color="auto" w:fill="FFFFFF"/>
        </w:rPr>
        <w:t xml:space="preserve">are positive and </w:t>
      </w:r>
      <w:r w:rsidRPr="00861D02">
        <w:rPr>
          <w:rFonts w:ascii="Arial" w:hAnsi="Arial" w:cs="Arial"/>
          <w:sz w:val="24"/>
          <w:szCs w:val="24"/>
          <w:shd w:val="clear" w:color="auto" w:fill="FFFFFF"/>
          <w:lang w:val="it-IT"/>
        </w:rPr>
        <w:t>diffuse</w:t>
      </w:r>
      <w:r w:rsidRPr="00861D02">
        <w:rPr>
          <w:rFonts w:ascii="Arial" w:hAnsi="Arial" w:cs="Arial"/>
          <w:sz w:val="24"/>
          <w:szCs w:val="24"/>
          <w:shd w:val="clear" w:color="auto" w:fill="FFFFFF"/>
        </w:rPr>
        <w:t>ly</w:t>
      </w:r>
      <w:r w:rsidRPr="00861D02">
        <w:rPr>
          <w:rFonts w:ascii="Arial" w:hAnsi="Arial" w:cs="Arial"/>
          <w:sz w:val="24"/>
          <w:szCs w:val="24"/>
          <w:shd w:val="clear" w:color="auto" w:fill="FFFFFF"/>
          <w:lang w:val="en-US"/>
        </w:rPr>
        <w:t xml:space="preserve"> dyed in GIST, CD 10</w:t>
      </w:r>
      <w:r w:rsidRPr="00861D02">
        <w:rPr>
          <w:rFonts w:ascii="Arial" w:hAnsi="Arial" w:cs="Arial"/>
          <w:sz w:val="24"/>
          <w:szCs w:val="24"/>
          <w:shd w:val="clear" w:color="auto" w:fill="FFFFFF"/>
        </w:rPr>
        <w:t xml:space="preserve">, </w:t>
      </w:r>
      <w:r w:rsidRPr="00861D02">
        <w:rPr>
          <w:rFonts w:ascii="Arial" w:hAnsi="Arial" w:cs="Arial"/>
          <w:sz w:val="24"/>
          <w:szCs w:val="24"/>
          <w:shd w:val="clear" w:color="auto" w:fill="FFFFFF"/>
          <w:lang w:val="it-IT"/>
        </w:rPr>
        <w:t>estrogen and progesterone receptors</w:t>
      </w:r>
      <w:r w:rsidRPr="00861D02">
        <w:rPr>
          <w:rFonts w:ascii="Arial" w:hAnsi="Arial" w:cs="Arial"/>
          <w:sz w:val="24"/>
          <w:szCs w:val="24"/>
          <w:shd w:val="clear" w:color="auto" w:fill="FFFFFF"/>
        </w:rPr>
        <w:t xml:space="preserve"> are positive in ESS</w:t>
      </w:r>
      <w:r w:rsidRPr="00861D02">
        <w:rPr>
          <w:rFonts w:ascii="Arial" w:hAnsi="Arial" w:cs="Arial"/>
          <w:sz w:val="24"/>
          <w:szCs w:val="24"/>
          <w:shd w:val="clear" w:color="auto" w:fill="FFFFFF"/>
          <w:lang w:val="en-US"/>
        </w:rPr>
        <w:t>. Strong 18F-fluorodeoxyglucose (FDG) uptake is detected in</w:t>
      </w:r>
      <w:r w:rsidRPr="00861D02">
        <w:rPr>
          <w:rFonts w:ascii="Arial" w:hAnsi="Arial" w:cs="Arial"/>
          <w:sz w:val="24"/>
          <w:szCs w:val="24"/>
          <w:shd w:val="clear" w:color="auto" w:fill="FFFFFF"/>
        </w:rPr>
        <w:t xml:space="preserve"> GIST. </w:t>
      </w:r>
      <w:r w:rsidRPr="00861D02">
        <w:rPr>
          <w:rFonts w:ascii="Arial" w:hAnsi="Arial" w:cs="Arial"/>
          <w:sz w:val="24"/>
          <w:szCs w:val="24"/>
          <w:shd w:val="clear" w:color="auto" w:fill="FFFFFF"/>
          <w:lang w:val="de-DE"/>
        </w:rPr>
        <w:t xml:space="preserve"> FDG PET-CT </w:t>
      </w:r>
      <w:r w:rsidRPr="00861D02">
        <w:rPr>
          <w:rFonts w:ascii="Arial" w:hAnsi="Arial" w:cs="Arial"/>
          <w:sz w:val="24"/>
          <w:szCs w:val="24"/>
          <w:shd w:val="clear" w:color="auto" w:fill="FFFFFF"/>
        </w:rPr>
        <w:t>is a</w:t>
      </w:r>
      <w:r w:rsidRPr="00861D02">
        <w:rPr>
          <w:rFonts w:ascii="Arial" w:hAnsi="Arial" w:cs="Arial"/>
          <w:sz w:val="24"/>
          <w:szCs w:val="24"/>
          <w:shd w:val="clear" w:color="auto" w:fill="FFFFFF"/>
          <w:lang w:val="en-US"/>
        </w:rPr>
        <w:t xml:space="preserve"> very valuable </w:t>
      </w:r>
      <w:r w:rsidRPr="00861D02">
        <w:rPr>
          <w:rFonts w:ascii="Arial" w:hAnsi="Arial" w:cs="Arial"/>
          <w:sz w:val="24"/>
          <w:szCs w:val="24"/>
          <w:shd w:val="clear" w:color="auto" w:fill="FFFFFF"/>
        </w:rPr>
        <w:t>to reduce the</w:t>
      </w:r>
      <w:r w:rsidRPr="00861D02">
        <w:rPr>
          <w:rFonts w:ascii="Arial" w:hAnsi="Arial" w:cs="Arial"/>
          <w:sz w:val="24"/>
          <w:szCs w:val="24"/>
          <w:shd w:val="clear" w:color="auto" w:fill="FFFFFF"/>
          <w:lang w:val="it-IT"/>
        </w:rPr>
        <w:t xml:space="preserve"> diagnostic ambiguity</w:t>
      </w:r>
      <w:r w:rsidRPr="00861D02">
        <w:rPr>
          <w:rFonts w:ascii="Arial" w:hAnsi="Arial" w:cs="Arial"/>
          <w:sz w:val="24"/>
          <w:szCs w:val="24"/>
          <w:shd w:val="clear" w:color="auto" w:fill="FFFFFF"/>
        </w:rPr>
        <w:t xml:space="preserve"> seen in CT</w:t>
      </w:r>
      <w:r w:rsidRPr="00861D02">
        <w:rPr>
          <w:rFonts w:ascii="Arial" w:hAnsi="Arial" w:cs="Arial"/>
          <w:sz w:val="24"/>
          <w:szCs w:val="24"/>
          <w:shd w:val="clear" w:color="auto" w:fill="FFFFFF"/>
          <w:lang w:val="en-US"/>
        </w:rPr>
        <w:t xml:space="preserve"> and </w:t>
      </w:r>
      <w:r w:rsidRPr="00861D02">
        <w:rPr>
          <w:rFonts w:ascii="Arial" w:hAnsi="Arial" w:cs="Arial"/>
          <w:sz w:val="24"/>
          <w:szCs w:val="24"/>
          <w:shd w:val="clear" w:color="auto" w:fill="FFFFFF"/>
        </w:rPr>
        <w:t>m</w:t>
      </w:r>
      <w:r w:rsidRPr="00861D02">
        <w:rPr>
          <w:rFonts w:ascii="Arial" w:hAnsi="Arial" w:cs="Arial"/>
          <w:sz w:val="24"/>
          <w:szCs w:val="24"/>
          <w:shd w:val="clear" w:color="auto" w:fill="FFFFFF"/>
          <w:lang w:val="en-US"/>
        </w:rPr>
        <w:t>agnetic resonance imaging (MRI) and its specificity is around 86-98%</w:t>
      </w:r>
      <w:r w:rsidR="003C76FF" w:rsidRPr="00861D02">
        <w:rPr>
          <w:rFonts w:ascii="Arial" w:hAnsi="Arial" w:cs="Arial"/>
          <w:sz w:val="24"/>
          <w:szCs w:val="24"/>
          <w:shd w:val="clear" w:color="auto" w:fill="FFFFFF"/>
          <w:vertAlign w:val="superscript"/>
        </w:rPr>
        <w:t xml:space="preserve"> </w:t>
      </w:r>
      <w:r w:rsidR="003C76FF" w:rsidRPr="00861D02">
        <w:rPr>
          <w:rFonts w:ascii="Arial" w:hAnsi="Arial" w:cs="Arial"/>
          <w:sz w:val="24"/>
          <w:szCs w:val="24"/>
          <w:shd w:val="clear" w:color="auto" w:fill="FFFFFF"/>
        </w:rPr>
        <w:t>(</w:t>
      </w:r>
      <w:r w:rsidR="007652EB" w:rsidRPr="00861D02">
        <w:rPr>
          <w:rFonts w:ascii="Arial" w:hAnsi="Arial" w:cs="Arial"/>
          <w:sz w:val="24"/>
          <w:szCs w:val="24"/>
          <w:shd w:val="clear" w:color="auto" w:fill="FFFFFF"/>
        </w:rPr>
        <w:t>6</w:t>
      </w:r>
      <w:r w:rsidR="003C76FF" w:rsidRPr="00861D02">
        <w:rPr>
          <w:rFonts w:ascii="Arial" w:hAnsi="Arial" w:cs="Arial"/>
          <w:sz w:val="24"/>
          <w:szCs w:val="24"/>
          <w:shd w:val="clear" w:color="auto" w:fill="FFFFFF"/>
        </w:rPr>
        <w:t>)</w:t>
      </w:r>
      <w:r w:rsidRPr="00861D02">
        <w:rPr>
          <w:rFonts w:ascii="Arial" w:hAnsi="Arial" w:cs="Arial"/>
          <w:sz w:val="24"/>
          <w:szCs w:val="24"/>
          <w:shd w:val="clear" w:color="auto" w:fill="FFFFFF"/>
        </w:rPr>
        <w:t>.</w:t>
      </w:r>
    </w:p>
    <w:p w:rsidR="00BB7039" w:rsidRPr="00861D02" w:rsidRDefault="00BB7039" w:rsidP="00AD0083">
      <w:pPr>
        <w:pStyle w:val="Default"/>
        <w:spacing w:line="480" w:lineRule="auto"/>
        <w:jc w:val="both"/>
        <w:rPr>
          <w:rFonts w:ascii="Arial" w:eastAsia="Times New Roman" w:hAnsi="Arial" w:cs="Arial"/>
          <w:sz w:val="24"/>
          <w:szCs w:val="24"/>
          <w:shd w:val="clear" w:color="auto" w:fill="FFFFFF"/>
        </w:rPr>
      </w:pPr>
    </w:p>
    <w:p w:rsidR="00BB7039" w:rsidRPr="00861D02" w:rsidRDefault="00DA76A7" w:rsidP="00AD0083">
      <w:pPr>
        <w:pStyle w:val="Default"/>
        <w:spacing w:line="480" w:lineRule="auto"/>
        <w:jc w:val="both"/>
        <w:rPr>
          <w:rFonts w:ascii="Arial" w:hAnsi="Arial" w:cs="Arial"/>
          <w:sz w:val="24"/>
          <w:szCs w:val="24"/>
          <w:shd w:val="clear" w:color="auto" w:fill="FFFFFF"/>
          <w:lang w:val="en-US"/>
        </w:rPr>
      </w:pPr>
      <w:r w:rsidRPr="00861D02">
        <w:rPr>
          <w:rFonts w:ascii="Arial" w:hAnsi="Arial" w:cs="Arial"/>
          <w:sz w:val="24"/>
          <w:szCs w:val="24"/>
          <w:shd w:val="clear" w:color="auto" w:fill="FFFFFF"/>
          <w:lang w:val="es-ES_tradnl"/>
        </w:rPr>
        <w:lastRenderedPageBreak/>
        <w:t>Recurren</w:t>
      </w:r>
      <w:r w:rsidRPr="00861D02">
        <w:rPr>
          <w:rFonts w:ascii="Arial" w:hAnsi="Arial" w:cs="Arial"/>
          <w:sz w:val="24"/>
          <w:szCs w:val="24"/>
          <w:shd w:val="clear" w:color="auto" w:fill="FFFFFF"/>
        </w:rPr>
        <w:t>t</w:t>
      </w:r>
      <w:r w:rsidRPr="00861D02">
        <w:rPr>
          <w:rFonts w:ascii="Arial" w:hAnsi="Arial" w:cs="Arial"/>
          <w:sz w:val="24"/>
          <w:szCs w:val="24"/>
          <w:shd w:val="clear" w:color="auto" w:fill="FFFFFF"/>
          <w:lang w:val="en-US"/>
        </w:rPr>
        <w:t xml:space="preserve"> and metasta</w:t>
      </w:r>
      <w:r w:rsidRPr="00861D02">
        <w:rPr>
          <w:rFonts w:ascii="Arial" w:hAnsi="Arial" w:cs="Arial"/>
          <w:sz w:val="24"/>
          <w:szCs w:val="24"/>
          <w:shd w:val="clear" w:color="auto" w:fill="FFFFFF"/>
        </w:rPr>
        <w:t xml:space="preserve">tic lesions of ESS are </w:t>
      </w:r>
      <w:r w:rsidRPr="00861D02">
        <w:rPr>
          <w:rFonts w:ascii="Arial" w:hAnsi="Arial" w:cs="Arial"/>
          <w:sz w:val="24"/>
          <w:szCs w:val="24"/>
          <w:shd w:val="clear" w:color="auto" w:fill="FFFFFF"/>
          <w:lang w:val="en-US"/>
        </w:rPr>
        <w:t>generally tend to grow slowly. Liver,</w:t>
      </w:r>
      <w:r w:rsidR="007407DE" w:rsidRPr="00861D02">
        <w:rPr>
          <w:rFonts w:ascii="Arial" w:hAnsi="Arial" w:cs="Arial"/>
          <w:sz w:val="24"/>
          <w:szCs w:val="24"/>
          <w:shd w:val="clear" w:color="auto" w:fill="FFFFFF"/>
          <w:lang w:val="en-US"/>
        </w:rPr>
        <w:t xml:space="preserve"> lungs,</w:t>
      </w:r>
      <w:r w:rsidRPr="00861D02">
        <w:rPr>
          <w:rFonts w:ascii="Arial" w:hAnsi="Arial" w:cs="Arial"/>
          <w:sz w:val="24"/>
          <w:szCs w:val="24"/>
          <w:shd w:val="clear" w:color="auto" w:fill="FFFFFF"/>
          <w:lang w:val="en-US"/>
        </w:rPr>
        <w:t xml:space="preserve"> bone, heart and retroperitoneal metastasis of LGESS were reported</w:t>
      </w:r>
      <w:r w:rsidRPr="00861D02">
        <w:rPr>
          <w:rFonts w:ascii="Arial" w:hAnsi="Arial" w:cs="Arial"/>
          <w:sz w:val="24"/>
          <w:szCs w:val="24"/>
          <w:shd w:val="clear" w:color="auto" w:fill="FFFFFF"/>
        </w:rPr>
        <w:t xml:space="preserve"> previously</w:t>
      </w:r>
      <w:r w:rsidR="003C76FF" w:rsidRPr="00861D02">
        <w:rPr>
          <w:rFonts w:ascii="Arial" w:hAnsi="Arial" w:cs="Arial"/>
          <w:sz w:val="24"/>
          <w:szCs w:val="24"/>
          <w:shd w:val="clear" w:color="auto" w:fill="FFFFFF"/>
        </w:rPr>
        <w:t xml:space="preserve"> (</w:t>
      </w:r>
      <w:r w:rsidR="007652EB" w:rsidRPr="00861D02">
        <w:rPr>
          <w:rFonts w:ascii="Arial" w:hAnsi="Arial" w:cs="Arial"/>
          <w:sz w:val="24"/>
          <w:szCs w:val="24"/>
          <w:shd w:val="clear" w:color="auto" w:fill="FFFFFF"/>
        </w:rPr>
        <w:t>7</w:t>
      </w:r>
      <w:r w:rsidR="003C76FF" w:rsidRPr="00861D02">
        <w:rPr>
          <w:rFonts w:ascii="Arial" w:hAnsi="Arial" w:cs="Arial"/>
          <w:sz w:val="24"/>
          <w:szCs w:val="24"/>
          <w:shd w:val="clear" w:color="auto" w:fill="FFFFFF"/>
        </w:rPr>
        <w:t>,</w:t>
      </w:r>
      <w:r w:rsidR="007652EB" w:rsidRPr="00861D02">
        <w:rPr>
          <w:rFonts w:ascii="Arial" w:hAnsi="Arial" w:cs="Arial"/>
          <w:sz w:val="24"/>
          <w:szCs w:val="24"/>
          <w:shd w:val="clear" w:color="auto" w:fill="FFFFFF"/>
        </w:rPr>
        <w:t>8</w:t>
      </w:r>
      <w:r w:rsidR="003C76FF" w:rsidRPr="00861D02">
        <w:rPr>
          <w:rFonts w:ascii="Arial" w:hAnsi="Arial" w:cs="Arial"/>
          <w:sz w:val="24"/>
          <w:szCs w:val="24"/>
          <w:shd w:val="clear" w:color="auto" w:fill="FFFFFF"/>
        </w:rPr>
        <w:t>)</w:t>
      </w:r>
      <w:r w:rsidRPr="00861D02">
        <w:rPr>
          <w:rFonts w:ascii="Arial" w:hAnsi="Arial" w:cs="Arial"/>
          <w:sz w:val="24"/>
          <w:szCs w:val="24"/>
          <w:shd w:val="clear" w:color="auto" w:fill="FFFFFF"/>
          <w:lang w:val="en-US"/>
        </w:rPr>
        <w:t xml:space="preserve">. </w:t>
      </w:r>
      <w:r w:rsidRPr="00861D02">
        <w:rPr>
          <w:rFonts w:ascii="Arial" w:hAnsi="Arial" w:cs="Arial"/>
          <w:sz w:val="24"/>
          <w:szCs w:val="24"/>
          <w:shd w:val="clear" w:color="auto" w:fill="FFFFFF"/>
        </w:rPr>
        <w:t>A</w:t>
      </w:r>
      <w:r w:rsidRPr="00861D02">
        <w:rPr>
          <w:rFonts w:ascii="Arial" w:hAnsi="Arial" w:cs="Arial"/>
          <w:sz w:val="24"/>
          <w:szCs w:val="24"/>
          <w:shd w:val="clear" w:color="auto" w:fill="FFFFFF"/>
          <w:lang w:val="de-DE"/>
        </w:rPr>
        <w:t xml:space="preserve"> LGESS</w:t>
      </w:r>
      <w:r w:rsidRPr="00861D02">
        <w:rPr>
          <w:rFonts w:ascii="Arial" w:hAnsi="Arial" w:cs="Arial"/>
          <w:sz w:val="24"/>
          <w:szCs w:val="24"/>
          <w:shd w:val="clear" w:color="auto" w:fill="FFFFFF"/>
        </w:rPr>
        <w:t xml:space="preserve"> in diameter of 5 cm detected in endometriosis located in the ileocecal area</w:t>
      </w:r>
      <w:r w:rsidRPr="00861D02">
        <w:rPr>
          <w:rFonts w:ascii="Arial" w:hAnsi="Arial" w:cs="Arial"/>
          <w:sz w:val="24"/>
          <w:szCs w:val="24"/>
          <w:shd w:val="clear" w:color="auto" w:fill="FFFFFF"/>
          <w:lang w:val="en-US"/>
        </w:rPr>
        <w:t xml:space="preserve"> and </w:t>
      </w:r>
      <w:r w:rsidRPr="00861D02">
        <w:rPr>
          <w:rFonts w:ascii="Arial" w:hAnsi="Arial" w:cs="Arial"/>
          <w:sz w:val="24"/>
          <w:szCs w:val="24"/>
          <w:shd w:val="clear" w:color="auto" w:fill="FFFFFF"/>
        </w:rPr>
        <w:t xml:space="preserve">the </w:t>
      </w:r>
      <w:r w:rsidRPr="00861D02">
        <w:rPr>
          <w:rFonts w:ascii="Arial" w:hAnsi="Arial" w:cs="Arial"/>
          <w:sz w:val="24"/>
          <w:szCs w:val="24"/>
          <w:shd w:val="clear" w:color="auto" w:fill="FFFFFF"/>
          <w:lang w:val="en-US"/>
        </w:rPr>
        <w:t xml:space="preserve">mesentery </w:t>
      </w:r>
      <w:r w:rsidRPr="00861D02">
        <w:rPr>
          <w:rFonts w:ascii="Arial" w:hAnsi="Arial" w:cs="Arial"/>
          <w:sz w:val="24"/>
          <w:szCs w:val="24"/>
          <w:shd w:val="clear" w:color="auto" w:fill="FFFFFF"/>
        </w:rPr>
        <w:t>of 35-</w:t>
      </w:r>
      <w:r w:rsidRPr="00861D02">
        <w:rPr>
          <w:rFonts w:ascii="Arial" w:hAnsi="Arial" w:cs="Arial"/>
          <w:sz w:val="24"/>
          <w:szCs w:val="24"/>
          <w:shd w:val="clear" w:color="auto" w:fill="FFFFFF"/>
          <w:lang w:val="en-US"/>
        </w:rPr>
        <w:t>year</w:t>
      </w:r>
      <w:r w:rsidRPr="00861D02">
        <w:rPr>
          <w:rFonts w:ascii="Arial" w:hAnsi="Arial" w:cs="Arial"/>
          <w:sz w:val="24"/>
          <w:szCs w:val="24"/>
          <w:shd w:val="clear" w:color="auto" w:fill="FFFFFF"/>
        </w:rPr>
        <w:t>-</w:t>
      </w:r>
      <w:r w:rsidRPr="00861D02">
        <w:rPr>
          <w:rFonts w:ascii="Arial" w:hAnsi="Arial" w:cs="Arial"/>
          <w:sz w:val="24"/>
          <w:szCs w:val="24"/>
          <w:shd w:val="clear" w:color="auto" w:fill="FFFFFF"/>
          <w:lang w:val="en-US"/>
        </w:rPr>
        <w:t xml:space="preserve">old </w:t>
      </w:r>
      <w:r w:rsidRPr="00861D02">
        <w:rPr>
          <w:rFonts w:ascii="Arial" w:hAnsi="Arial" w:cs="Arial"/>
          <w:sz w:val="24"/>
          <w:szCs w:val="24"/>
          <w:shd w:val="clear" w:color="auto" w:fill="FFFFFF"/>
        </w:rPr>
        <w:t xml:space="preserve">patient </w:t>
      </w:r>
      <w:r w:rsidRPr="00861D02">
        <w:rPr>
          <w:rFonts w:ascii="Arial" w:hAnsi="Arial" w:cs="Arial"/>
          <w:sz w:val="24"/>
          <w:szCs w:val="24"/>
          <w:shd w:val="clear" w:color="auto" w:fill="FFFFFF"/>
          <w:lang w:val="en-US"/>
        </w:rPr>
        <w:t>was reported by Kentu SR et al.</w:t>
      </w:r>
      <w:r w:rsidRPr="00861D02">
        <w:rPr>
          <w:rFonts w:ascii="Arial" w:hAnsi="Arial" w:cs="Arial"/>
          <w:sz w:val="24"/>
          <w:szCs w:val="24"/>
          <w:shd w:val="clear" w:color="auto" w:fill="FFFFFF"/>
        </w:rPr>
        <w:t xml:space="preserve"> H</w:t>
      </w:r>
      <w:r w:rsidRPr="00861D02">
        <w:rPr>
          <w:rFonts w:ascii="Arial" w:hAnsi="Arial" w:cs="Arial"/>
          <w:sz w:val="24"/>
          <w:szCs w:val="24"/>
          <w:shd w:val="clear" w:color="auto" w:fill="FFFFFF"/>
          <w:lang w:val="en-US"/>
        </w:rPr>
        <w:t xml:space="preserve">ysterectomy and bilateral salpingo-oophorectomy were </w:t>
      </w:r>
      <w:r w:rsidRPr="00861D02">
        <w:rPr>
          <w:rFonts w:ascii="Arial" w:hAnsi="Arial" w:cs="Arial"/>
          <w:sz w:val="24"/>
          <w:szCs w:val="24"/>
          <w:shd w:val="clear" w:color="auto" w:fill="FFFFFF"/>
        </w:rPr>
        <w:t xml:space="preserve">performed, the tumor was diagnosed as </w:t>
      </w:r>
      <w:r w:rsidRPr="00861D02">
        <w:rPr>
          <w:rFonts w:ascii="Arial" w:hAnsi="Arial" w:cs="Arial"/>
          <w:sz w:val="24"/>
          <w:szCs w:val="24"/>
          <w:shd w:val="clear" w:color="auto" w:fill="FFFFFF"/>
          <w:lang w:val="it-IT"/>
        </w:rPr>
        <w:t xml:space="preserve">stromal sarcoma </w:t>
      </w:r>
      <w:r w:rsidRPr="00861D02">
        <w:rPr>
          <w:rFonts w:ascii="Arial" w:hAnsi="Arial" w:cs="Arial"/>
          <w:sz w:val="24"/>
          <w:szCs w:val="24"/>
          <w:shd w:val="clear" w:color="auto" w:fill="FFFFFF"/>
        </w:rPr>
        <w:t>of uterus. In</w:t>
      </w:r>
      <w:r w:rsidR="007F1DBA" w:rsidRPr="00861D02">
        <w:rPr>
          <w:rFonts w:ascii="Arial" w:hAnsi="Arial" w:cs="Arial"/>
          <w:sz w:val="24"/>
          <w:szCs w:val="24"/>
          <w:shd w:val="clear" w:color="auto" w:fill="FFFFFF"/>
        </w:rPr>
        <w:t xml:space="preserve"> </w:t>
      </w:r>
      <w:r w:rsidRPr="00861D02">
        <w:rPr>
          <w:rFonts w:ascii="Arial" w:hAnsi="Arial" w:cs="Arial"/>
          <w:sz w:val="24"/>
          <w:szCs w:val="24"/>
          <w:shd w:val="clear" w:color="auto" w:fill="FFFFFF"/>
        </w:rPr>
        <w:t>the postoperative follow-ups, endoscopic examinaiton revealed a</w:t>
      </w:r>
      <w:r w:rsidRPr="00861D02">
        <w:rPr>
          <w:rFonts w:ascii="Arial" w:hAnsi="Arial" w:cs="Arial"/>
          <w:sz w:val="24"/>
          <w:szCs w:val="24"/>
          <w:shd w:val="clear" w:color="auto" w:fill="FFFFFF"/>
          <w:lang w:val="en-US"/>
        </w:rPr>
        <w:t xml:space="preserve"> 2 cm sub-epithelial </w:t>
      </w:r>
      <w:r w:rsidRPr="00861D02">
        <w:rPr>
          <w:rFonts w:ascii="Arial" w:hAnsi="Arial" w:cs="Arial"/>
          <w:sz w:val="24"/>
          <w:szCs w:val="24"/>
          <w:shd w:val="clear" w:color="auto" w:fill="FFFFFF"/>
        </w:rPr>
        <w:t xml:space="preserve">lesion at the antrum of the stomach and </w:t>
      </w:r>
      <w:r w:rsidRPr="00861D02">
        <w:rPr>
          <w:rFonts w:ascii="Arial" w:hAnsi="Arial" w:cs="Arial"/>
          <w:sz w:val="24"/>
          <w:szCs w:val="24"/>
          <w:shd w:val="clear" w:color="auto" w:fill="FFFFFF"/>
          <w:lang w:val="en-US"/>
        </w:rPr>
        <w:t>wedge resection was performed</w:t>
      </w:r>
      <w:r w:rsidRPr="00861D02">
        <w:rPr>
          <w:rFonts w:ascii="Arial" w:hAnsi="Arial" w:cs="Arial"/>
          <w:sz w:val="24"/>
          <w:szCs w:val="24"/>
          <w:shd w:val="clear" w:color="auto" w:fill="FFFFFF"/>
        </w:rPr>
        <w:t xml:space="preserve">.  Histopathological examination noted that the lesion in the stomach was also </w:t>
      </w:r>
      <w:r w:rsidRPr="00861D02">
        <w:rPr>
          <w:rFonts w:ascii="Arial" w:hAnsi="Arial" w:cs="Arial"/>
          <w:sz w:val="24"/>
          <w:szCs w:val="24"/>
          <w:shd w:val="clear" w:color="auto" w:fill="FFFFFF"/>
          <w:lang w:val="de-DE"/>
        </w:rPr>
        <w:t>LGESS</w:t>
      </w:r>
      <w:r w:rsidR="003C76FF" w:rsidRPr="00861D02">
        <w:rPr>
          <w:rFonts w:ascii="Arial" w:hAnsi="Arial" w:cs="Arial"/>
          <w:sz w:val="24"/>
          <w:szCs w:val="24"/>
          <w:shd w:val="clear" w:color="auto" w:fill="FFFFFF"/>
          <w:vertAlign w:val="superscript"/>
        </w:rPr>
        <w:t xml:space="preserve"> </w:t>
      </w:r>
      <w:r w:rsidR="003C76FF" w:rsidRPr="00861D02">
        <w:rPr>
          <w:rFonts w:ascii="Arial" w:hAnsi="Arial" w:cs="Arial"/>
          <w:sz w:val="24"/>
          <w:szCs w:val="24"/>
          <w:shd w:val="clear" w:color="auto" w:fill="FFFFFF"/>
          <w:lang w:val="en-US"/>
        </w:rPr>
        <w:t>(</w:t>
      </w:r>
      <w:r w:rsidR="007652EB" w:rsidRPr="00861D02">
        <w:rPr>
          <w:rFonts w:ascii="Arial" w:hAnsi="Arial" w:cs="Arial"/>
          <w:sz w:val="24"/>
          <w:szCs w:val="24"/>
          <w:shd w:val="clear" w:color="auto" w:fill="FFFFFF"/>
          <w:lang w:val="en-US"/>
        </w:rPr>
        <w:t>9</w:t>
      </w:r>
      <w:r w:rsidR="003C76FF" w:rsidRPr="00861D02">
        <w:rPr>
          <w:rFonts w:ascii="Arial" w:hAnsi="Arial" w:cs="Arial"/>
          <w:sz w:val="24"/>
          <w:szCs w:val="24"/>
          <w:shd w:val="clear" w:color="auto" w:fill="FFFFFF"/>
          <w:lang w:val="en-US"/>
        </w:rPr>
        <w:t>)</w:t>
      </w:r>
      <w:r w:rsidRPr="00861D02">
        <w:rPr>
          <w:rFonts w:ascii="Arial" w:hAnsi="Arial" w:cs="Arial"/>
          <w:sz w:val="24"/>
          <w:szCs w:val="24"/>
          <w:shd w:val="clear" w:color="auto" w:fill="FFFFFF"/>
          <w:lang w:val="en-US"/>
        </w:rPr>
        <w:t xml:space="preserve">. This case </w:t>
      </w:r>
      <w:r w:rsidRPr="00861D02">
        <w:rPr>
          <w:rFonts w:ascii="Arial" w:hAnsi="Arial" w:cs="Arial"/>
          <w:sz w:val="24"/>
          <w:szCs w:val="24"/>
          <w:shd w:val="clear" w:color="auto" w:fill="FFFFFF"/>
        </w:rPr>
        <w:t>was</w:t>
      </w:r>
      <w:r w:rsidRPr="00861D02">
        <w:rPr>
          <w:rFonts w:ascii="Arial" w:hAnsi="Arial" w:cs="Arial"/>
          <w:sz w:val="24"/>
          <w:szCs w:val="24"/>
          <w:shd w:val="clear" w:color="auto" w:fill="FFFFFF"/>
          <w:lang w:val="en-US"/>
        </w:rPr>
        <w:t xml:space="preserve"> probably an extra-uterine LGESS developed on the base of </w:t>
      </w:r>
      <w:r w:rsidRPr="00861D02">
        <w:rPr>
          <w:rFonts w:ascii="Arial" w:hAnsi="Arial" w:cs="Arial"/>
          <w:sz w:val="24"/>
          <w:szCs w:val="24"/>
          <w:shd w:val="clear" w:color="auto" w:fill="FFFFFF"/>
        </w:rPr>
        <w:t>the endometriosis tissue which metastasized</w:t>
      </w:r>
      <w:r w:rsidRPr="00861D02">
        <w:rPr>
          <w:rFonts w:ascii="Arial" w:hAnsi="Arial" w:cs="Arial"/>
          <w:sz w:val="24"/>
          <w:szCs w:val="24"/>
          <w:shd w:val="clear" w:color="auto" w:fill="FFFFFF"/>
          <w:lang w:val="en-US"/>
        </w:rPr>
        <w:t xml:space="preserve"> to </w:t>
      </w:r>
      <w:r w:rsidRPr="00861D02">
        <w:rPr>
          <w:rFonts w:ascii="Arial" w:hAnsi="Arial" w:cs="Arial"/>
          <w:sz w:val="24"/>
          <w:szCs w:val="24"/>
          <w:shd w:val="clear" w:color="auto" w:fill="FFFFFF"/>
        </w:rPr>
        <w:t xml:space="preserve">the stomach. </w:t>
      </w:r>
      <w:r w:rsidRPr="00861D02">
        <w:rPr>
          <w:rFonts w:ascii="Arial" w:hAnsi="Arial" w:cs="Arial"/>
          <w:sz w:val="24"/>
          <w:szCs w:val="24"/>
          <w:shd w:val="clear" w:color="auto" w:fill="FFFFFF"/>
          <w:lang w:val="en-US"/>
        </w:rPr>
        <w:t>We should bear in mind that metastasis of LGESS may be seen after many years. It should be included in differential diagnosis of gastrointestinal stromal tumors.</w:t>
      </w:r>
    </w:p>
    <w:p w:rsidR="00BA0107" w:rsidRPr="00861D02" w:rsidRDefault="00BA0107" w:rsidP="00AD0083">
      <w:pPr>
        <w:pStyle w:val="Default"/>
        <w:spacing w:line="480" w:lineRule="auto"/>
        <w:jc w:val="both"/>
        <w:rPr>
          <w:rFonts w:ascii="Arial" w:hAnsi="Arial" w:cs="Arial"/>
          <w:sz w:val="24"/>
          <w:szCs w:val="24"/>
          <w:shd w:val="clear" w:color="auto" w:fill="FFFFFF"/>
          <w:lang w:val="en-US"/>
        </w:rPr>
      </w:pPr>
    </w:p>
    <w:p w:rsidR="00BA0107" w:rsidRPr="00861D02" w:rsidRDefault="00BA0107" w:rsidP="00AD0083">
      <w:pPr>
        <w:spacing w:line="480" w:lineRule="auto"/>
        <w:jc w:val="both"/>
        <w:rPr>
          <w:rFonts w:ascii="Arial" w:hAnsi="Arial" w:cs="Arial"/>
        </w:rPr>
      </w:pPr>
    </w:p>
    <w:p w:rsidR="00BA0107" w:rsidRPr="00861D02" w:rsidRDefault="00BA0107" w:rsidP="00AD0083">
      <w:pPr>
        <w:spacing w:line="480" w:lineRule="auto"/>
        <w:jc w:val="both"/>
        <w:rPr>
          <w:rFonts w:ascii="Arial" w:hAnsi="Arial" w:cs="Arial"/>
        </w:rPr>
      </w:pPr>
    </w:p>
    <w:p w:rsidR="00BA0107" w:rsidRPr="00861D02" w:rsidRDefault="00BA0107" w:rsidP="00AD0083">
      <w:pPr>
        <w:pStyle w:val="Default"/>
        <w:spacing w:line="480" w:lineRule="auto"/>
        <w:jc w:val="both"/>
        <w:rPr>
          <w:rFonts w:ascii="Arial" w:hAnsi="Arial" w:cs="Arial"/>
          <w:sz w:val="24"/>
          <w:szCs w:val="24"/>
          <w:shd w:val="clear" w:color="auto" w:fill="FFFFFF"/>
          <w:lang w:val="en-US"/>
        </w:rPr>
      </w:pPr>
    </w:p>
    <w:p w:rsidR="00B32BC6" w:rsidRPr="00861D02" w:rsidRDefault="00B32BC6" w:rsidP="00AD0083">
      <w:pPr>
        <w:pStyle w:val="Default"/>
        <w:spacing w:line="480" w:lineRule="auto"/>
        <w:jc w:val="both"/>
        <w:rPr>
          <w:rFonts w:ascii="Arial" w:hAnsi="Arial" w:cs="Arial"/>
          <w:sz w:val="24"/>
          <w:szCs w:val="24"/>
          <w:shd w:val="clear" w:color="auto" w:fill="FFFFFF"/>
          <w:lang w:val="en-US"/>
        </w:rPr>
      </w:pPr>
    </w:p>
    <w:p w:rsidR="00B32BC6" w:rsidRPr="00861D02" w:rsidRDefault="00B32BC6" w:rsidP="00AD0083">
      <w:pPr>
        <w:spacing w:line="480" w:lineRule="auto"/>
        <w:jc w:val="both"/>
        <w:outlineLvl w:val="0"/>
        <w:rPr>
          <w:rFonts w:ascii="Arial" w:hAnsi="Arial" w:cs="Arial"/>
        </w:rPr>
      </w:pPr>
    </w:p>
    <w:bookmarkEnd w:id="0"/>
    <w:p w:rsidR="00B32BC6" w:rsidRPr="00861D02" w:rsidRDefault="00B32BC6" w:rsidP="00AD0083">
      <w:pPr>
        <w:pStyle w:val="Default"/>
        <w:spacing w:line="480" w:lineRule="auto"/>
        <w:jc w:val="both"/>
        <w:rPr>
          <w:rFonts w:ascii="Arial" w:hAnsi="Arial" w:cs="Arial"/>
          <w:sz w:val="24"/>
          <w:szCs w:val="24"/>
        </w:rPr>
      </w:pPr>
    </w:p>
    <w:sectPr w:rsidR="00B32BC6" w:rsidRPr="00861D02">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1CD" w:rsidRDefault="005121CD">
      <w:r>
        <w:separator/>
      </w:r>
    </w:p>
  </w:endnote>
  <w:endnote w:type="continuationSeparator" w:id="0">
    <w:p w:rsidR="005121CD" w:rsidRDefault="0051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DBA" w:rsidRDefault="007F1D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039" w:rsidRDefault="00BB70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DBA" w:rsidRDefault="007F1D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1CD" w:rsidRDefault="005121CD">
      <w:r>
        <w:separator/>
      </w:r>
    </w:p>
  </w:footnote>
  <w:footnote w:type="continuationSeparator" w:id="0">
    <w:p w:rsidR="005121CD" w:rsidRDefault="0051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DBA" w:rsidRDefault="007F1D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039" w:rsidRDefault="00BB70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DBA" w:rsidRDefault="007F1DB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39"/>
    <w:rsid w:val="00392A76"/>
    <w:rsid w:val="003C76FF"/>
    <w:rsid w:val="004A6512"/>
    <w:rsid w:val="005121CD"/>
    <w:rsid w:val="006369BA"/>
    <w:rsid w:val="006E6C4E"/>
    <w:rsid w:val="006E75F6"/>
    <w:rsid w:val="007407DE"/>
    <w:rsid w:val="007652EB"/>
    <w:rsid w:val="007F1DBA"/>
    <w:rsid w:val="00861D02"/>
    <w:rsid w:val="008C2C45"/>
    <w:rsid w:val="008D4370"/>
    <w:rsid w:val="008F6068"/>
    <w:rsid w:val="009B22B7"/>
    <w:rsid w:val="009B2AB4"/>
    <w:rsid w:val="009D2BE6"/>
    <w:rsid w:val="009E5670"/>
    <w:rsid w:val="00A00BC4"/>
    <w:rsid w:val="00A77F9C"/>
    <w:rsid w:val="00AC3AB5"/>
    <w:rsid w:val="00AD0083"/>
    <w:rsid w:val="00B32BC6"/>
    <w:rsid w:val="00BA0107"/>
    <w:rsid w:val="00BB1AD6"/>
    <w:rsid w:val="00BB7039"/>
    <w:rsid w:val="00D44861"/>
    <w:rsid w:val="00DA76A7"/>
    <w:rsid w:val="00F80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7A4E28-4F37-8540-8237-CDAB03B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lang w:val="fr-FR"/>
    </w:rPr>
  </w:style>
  <w:style w:type="paragraph" w:styleId="stBilgi">
    <w:name w:val="header"/>
    <w:basedOn w:val="Normal"/>
    <w:link w:val="stBilgiChar"/>
    <w:uiPriority w:val="99"/>
    <w:unhideWhenUsed/>
    <w:rsid w:val="007F1DBA"/>
    <w:pPr>
      <w:tabs>
        <w:tab w:val="center" w:pos="4536"/>
        <w:tab w:val="right" w:pos="9072"/>
      </w:tabs>
    </w:pPr>
  </w:style>
  <w:style w:type="character" w:customStyle="1" w:styleId="stBilgiChar">
    <w:name w:val="Üst Bilgi Char"/>
    <w:basedOn w:val="VarsaylanParagrafYazTipi"/>
    <w:link w:val="stBilgi"/>
    <w:uiPriority w:val="99"/>
    <w:rsid w:val="007F1DBA"/>
    <w:rPr>
      <w:sz w:val="24"/>
      <w:szCs w:val="24"/>
      <w:lang w:val="en-US" w:eastAsia="en-US"/>
    </w:rPr>
  </w:style>
  <w:style w:type="paragraph" w:styleId="AltBilgi">
    <w:name w:val="footer"/>
    <w:basedOn w:val="Normal"/>
    <w:link w:val="AltBilgiChar"/>
    <w:uiPriority w:val="99"/>
    <w:unhideWhenUsed/>
    <w:rsid w:val="007F1DBA"/>
    <w:pPr>
      <w:tabs>
        <w:tab w:val="center" w:pos="4536"/>
        <w:tab w:val="right" w:pos="9072"/>
      </w:tabs>
    </w:pPr>
  </w:style>
  <w:style w:type="character" w:customStyle="1" w:styleId="AltBilgiChar">
    <w:name w:val="Alt Bilgi Char"/>
    <w:basedOn w:val="VarsaylanParagrafYazTipi"/>
    <w:link w:val="AltBilgi"/>
    <w:uiPriority w:val="99"/>
    <w:rsid w:val="007F1DB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1044</Words>
  <Characters>5954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Serdar Kırmızı</cp:lastModifiedBy>
  <cp:revision>7</cp:revision>
  <dcterms:created xsi:type="dcterms:W3CDTF">2019-03-24T07:47:00Z</dcterms:created>
  <dcterms:modified xsi:type="dcterms:W3CDTF">2019-03-27T17:52:00Z</dcterms:modified>
</cp:coreProperties>
</file>