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6516"/>
      </w:tblGrid>
      <w:tr w:rsidR="000F2F23" w:rsidRPr="00C7468B" w14:paraId="5B238BE7" w14:textId="77777777" w:rsidTr="007E582F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31A44A7E" w14:textId="69DBB363" w:rsidR="00F91333" w:rsidRPr="00C7468B" w:rsidRDefault="00981D54" w:rsidP="00B7476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18"/>
              </w:rPr>
            </w:pPr>
            <w:r w:rsidRPr="00C7468B">
              <w:rPr>
                <w:rFonts w:ascii="Times New Roman" w:hAnsi="Times New Roman"/>
                <w:b/>
                <w:caps/>
                <w:noProof/>
                <w:sz w:val="24"/>
                <w:szCs w:val="18"/>
                <w:lang w:eastAsia="tr-TR"/>
              </w:rPr>
              <w:drawing>
                <wp:inline distT="0" distB="0" distL="0" distR="0" wp14:anchorId="2C7DCFFB" wp14:editId="3A9C25E1">
                  <wp:extent cx="5760720" cy="120015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HS ACADEMY Başlık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07E0A" w14:textId="77777777" w:rsidR="00C45E13" w:rsidRPr="00C7468B" w:rsidRDefault="00C45E13" w:rsidP="004723D1">
            <w:pPr>
              <w:pStyle w:val="zetYazs"/>
              <w:shd w:val="clear" w:color="auto" w:fill="FFFFFF" w:themeFill="background1"/>
              <w:spacing w:before="0" w:after="0"/>
              <w:rPr>
                <w:rFonts w:eastAsia="Times New Roman"/>
                <w:b/>
                <w:sz w:val="28"/>
                <w:szCs w:val="22"/>
                <w:vertAlign w:val="baseline"/>
              </w:rPr>
            </w:pPr>
          </w:p>
          <w:p w14:paraId="7431A622" w14:textId="77777777" w:rsidR="00C45E13" w:rsidRPr="00C7468B" w:rsidRDefault="00C45E13" w:rsidP="004723D1">
            <w:pPr>
              <w:pStyle w:val="zetYazs"/>
              <w:shd w:val="clear" w:color="auto" w:fill="FFFFFF" w:themeFill="background1"/>
              <w:spacing w:before="0" w:after="0"/>
              <w:rPr>
                <w:rFonts w:eastAsia="Times New Roman"/>
                <w:b/>
                <w:sz w:val="28"/>
                <w:szCs w:val="22"/>
                <w:vertAlign w:val="baseline"/>
              </w:rPr>
            </w:pPr>
            <w:r w:rsidRPr="00C7468B">
              <w:rPr>
                <w:rFonts w:eastAsia="Times New Roman"/>
                <w:b/>
                <w:sz w:val="28"/>
                <w:szCs w:val="22"/>
                <w:vertAlign w:val="baseline"/>
              </w:rPr>
              <w:t>METANOL ZEHİRLENMESİ VE SAĞALTIM YAKLAŞIMI</w:t>
            </w:r>
          </w:p>
          <w:p w14:paraId="14700159" w14:textId="77777777" w:rsidR="00C45E13" w:rsidRPr="00C7468B" w:rsidRDefault="00C45E13" w:rsidP="004723D1">
            <w:pPr>
              <w:pStyle w:val="zetYazs"/>
              <w:shd w:val="clear" w:color="auto" w:fill="FFFFFF" w:themeFill="background1"/>
              <w:spacing w:before="0" w:after="0"/>
              <w:rPr>
                <w:b/>
                <w:szCs w:val="20"/>
                <w:vertAlign w:val="baseline"/>
              </w:rPr>
            </w:pPr>
          </w:p>
          <w:p w14:paraId="28E9848A" w14:textId="16638F57" w:rsidR="002E5B97" w:rsidRPr="00C7468B" w:rsidRDefault="00C45E13" w:rsidP="004723D1">
            <w:pPr>
              <w:pStyle w:val="zetYazs"/>
              <w:shd w:val="clear" w:color="auto" w:fill="FFFFFF" w:themeFill="background1"/>
              <w:spacing w:before="0" w:after="0"/>
              <w:rPr>
                <w:b/>
                <w:szCs w:val="20"/>
                <w:vertAlign w:val="baseline"/>
              </w:rPr>
            </w:pPr>
            <w:r w:rsidRPr="00C7468B">
              <w:rPr>
                <w:b/>
                <w:szCs w:val="20"/>
                <w:vertAlign w:val="baseline"/>
              </w:rPr>
              <w:t>Mustafa Cüneyt Gezen</w:t>
            </w:r>
            <w:r w:rsidR="004723D1" w:rsidRPr="00C7468B">
              <w:rPr>
                <w:b/>
                <w:szCs w:val="20"/>
              </w:rPr>
              <w:t>1</w:t>
            </w:r>
            <w:r w:rsidR="004723D1" w:rsidRPr="00C7468B">
              <w:rPr>
                <w:b/>
                <w:szCs w:val="20"/>
                <w:vertAlign w:val="baseline"/>
              </w:rPr>
              <w:t xml:space="preserve">, </w:t>
            </w:r>
            <w:r w:rsidRPr="00C7468B">
              <w:rPr>
                <w:b/>
                <w:szCs w:val="20"/>
                <w:vertAlign w:val="baseline"/>
              </w:rPr>
              <w:t>Nuri Bingöl</w:t>
            </w:r>
            <w:r w:rsidRPr="00C7468B">
              <w:rPr>
                <w:b/>
                <w:szCs w:val="20"/>
              </w:rPr>
              <w:t>1</w:t>
            </w:r>
            <w:r w:rsidR="00A64A8B" w:rsidRPr="00C7468B">
              <w:rPr>
                <w:b/>
                <w:szCs w:val="20"/>
                <w:vertAlign w:val="baseline"/>
              </w:rPr>
              <w:t xml:space="preserve"> </w:t>
            </w:r>
          </w:p>
          <w:p w14:paraId="5E058299" w14:textId="4870B87D" w:rsidR="00F24177" w:rsidRPr="00C7468B" w:rsidRDefault="002E5B97" w:rsidP="00C45E13">
            <w:pPr>
              <w:pStyle w:val="zetYazs"/>
              <w:spacing w:before="0" w:after="0"/>
              <w:rPr>
                <w:szCs w:val="20"/>
                <w:vertAlign w:val="baseline"/>
              </w:rPr>
            </w:pPr>
            <w:r w:rsidRPr="00C7468B">
              <w:rPr>
                <w:szCs w:val="20"/>
              </w:rPr>
              <w:t>1</w:t>
            </w:r>
            <w:r w:rsidRPr="00C7468B">
              <w:rPr>
                <w:szCs w:val="20"/>
                <w:vertAlign w:val="baseline"/>
              </w:rPr>
              <w:t xml:space="preserve"> </w:t>
            </w:r>
            <w:r w:rsidR="004723D1" w:rsidRPr="00C7468B">
              <w:rPr>
                <w:szCs w:val="20"/>
                <w:vertAlign w:val="baseline"/>
              </w:rPr>
              <w:t xml:space="preserve">T.C. </w:t>
            </w:r>
            <w:r w:rsidR="00C45E13" w:rsidRPr="00C7468B">
              <w:rPr>
                <w:szCs w:val="20"/>
                <w:vertAlign w:val="baseline"/>
              </w:rPr>
              <w:t>Üsküdar</w:t>
            </w:r>
            <w:r w:rsidR="004723D1" w:rsidRPr="00C7468B">
              <w:rPr>
                <w:szCs w:val="20"/>
                <w:vertAlign w:val="baseline"/>
              </w:rPr>
              <w:t xml:space="preserve"> Ünivers</w:t>
            </w:r>
            <w:r w:rsidR="009F3CC8" w:rsidRPr="00C7468B">
              <w:rPr>
                <w:szCs w:val="20"/>
                <w:vertAlign w:val="baseline"/>
              </w:rPr>
              <w:t xml:space="preserve">itesi, </w:t>
            </w:r>
            <w:r w:rsidR="00C45E13" w:rsidRPr="00C7468B">
              <w:rPr>
                <w:szCs w:val="20"/>
                <w:vertAlign w:val="baseline"/>
              </w:rPr>
              <w:t>Sağlık Bilimleri Enstitüsü</w:t>
            </w:r>
            <w:r w:rsidR="009F3CC8" w:rsidRPr="00C7468B">
              <w:rPr>
                <w:szCs w:val="20"/>
                <w:vertAlign w:val="baseline"/>
              </w:rPr>
              <w:t xml:space="preserve">, </w:t>
            </w:r>
            <w:r w:rsidR="00C45E13" w:rsidRPr="00C7468B">
              <w:rPr>
                <w:szCs w:val="20"/>
                <w:vertAlign w:val="baseline"/>
              </w:rPr>
              <w:t>İş Sağlığı ve Güvenliği P</w:t>
            </w:r>
            <w:r w:rsidR="00C7468B">
              <w:rPr>
                <w:szCs w:val="20"/>
                <w:vertAlign w:val="baseline"/>
              </w:rPr>
              <w:t>r</w:t>
            </w:r>
            <w:r w:rsidR="00C45E13" w:rsidRPr="00C7468B">
              <w:rPr>
                <w:szCs w:val="20"/>
                <w:vertAlign w:val="baseline"/>
              </w:rPr>
              <w:t xml:space="preserve">ogramı, </w:t>
            </w:r>
            <w:r w:rsidR="004723D1" w:rsidRPr="00C7468B">
              <w:rPr>
                <w:szCs w:val="20"/>
                <w:vertAlign w:val="baseline"/>
              </w:rPr>
              <w:t>İstanbul,</w:t>
            </w:r>
            <w:r w:rsidR="00447051" w:rsidRPr="00C7468B">
              <w:rPr>
                <w:szCs w:val="20"/>
                <w:vertAlign w:val="baseline"/>
              </w:rPr>
              <w:t xml:space="preserve"> </w:t>
            </w:r>
            <w:r w:rsidR="004723D1" w:rsidRPr="00C7468B">
              <w:rPr>
                <w:szCs w:val="20"/>
                <w:vertAlign w:val="baseline"/>
              </w:rPr>
              <w:t>Türkiye</w:t>
            </w:r>
          </w:p>
          <w:p w14:paraId="00D73547" w14:textId="19D458B6" w:rsidR="00C45E13" w:rsidRPr="00C7468B" w:rsidRDefault="00C45E13" w:rsidP="00C45E13">
            <w:pPr>
              <w:pStyle w:val="zetYazs"/>
              <w:spacing w:before="0" w:after="0"/>
              <w:rPr>
                <w:szCs w:val="20"/>
                <w:vertAlign w:val="baseline"/>
              </w:rPr>
            </w:pPr>
          </w:p>
        </w:tc>
      </w:tr>
      <w:tr w:rsidR="007E582F" w:rsidRPr="00C7468B" w14:paraId="0B3C37C8" w14:textId="77777777" w:rsidTr="006B0210"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0D4AD78F" w14:textId="77777777" w:rsidR="007E582F" w:rsidRPr="00C7468B" w:rsidRDefault="007E582F" w:rsidP="002E5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C7468B">
              <w:rPr>
                <w:rFonts w:ascii="Times New Roman" w:hAnsi="Times New Roman"/>
                <w:b/>
                <w:sz w:val="20"/>
                <w:szCs w:val="20"/>
              </w:rPr>
              <w:t>Özet</w:t>
            </w:r>
          </w:p>
        </w:tc>
      </w:tr>
      <w:tr w:rsidR="007E582F" w:rsidRPr="00C7468B" w14:paraId="36D1BDB7" w14:textId="77777777" w:rsidTr="006B0210">
        <w:tc>
          <w:tcPr>
            <w:tcW w:w="9072" w:type="dxa"/>
            <w:gridSpan w:val="2"/>
            <w:tcBorders>
              <w:top w:val="single" w:sz="4" w:space="0" w:color="auto"/>
              <w:bottom w:val="nil"/>
            </w:tcBorders>
          </w:tcPr>
          <w:p w14:paraId="436ED853" w14:textId="05CF6462" w:rsidR="00C45E13" w:rsidRPr="00C7468B" w:rsidRDefault="00C45E13" w:rsidP="00C45E13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Metanol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 (metil alkol, CH3OH) odun ispirtosu olarak bilinir. Odun talaşının damıtılması yoluyla elde edildiği gibi, son zamanlarda düşük basınç altında doğal gazda da elde edilir. EC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Nr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. 200-659-6; CAS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Nr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. 67-56-1; UN 1230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Metanol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, 3 (6.1), PGII, (D/E). Boya çıkarıcılarda, antifrizlerde ve cam temizleme sıvılarının yapısında yer alır. Ayrıca içten yanmalı motorların yakıtlarında katkı maddesi olarak kullanılır. 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Toksisitesi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, genellikle ya alkollü içkilere karışmasıyla kazara ya da bilinçli olarak intihar için kullanılır.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Metanol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toksisitesi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, onun iki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toksik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hAnsi="Times New Roman"/>
                <w:sz w:val="20"/>
                <w:szCs w:val="20"/>
              </w:rPr>
              <w:t>metabolitinin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 oluşumuna dayanır: Formaldehit (HCOH) ve formik asit (HCOOH). Bu noktadan çıkarak, sağaltıcı yöntemler bu iki </w:t>
            </w:r>
            <w:proofErr w:type="spellStart"/>
            <w:r w:rsidR="00C7468B">
              <w:rPr>
                <w:rFonts w:ascii="Times New Roman" w:hAnsi="Times New Roman"/>
                <w:sz w:val="20"/>
                <w:szCs w:val="20"/>
              </w:rPr>
              <w:t>m</w:t>
            </w:r>
            <w:r w:rsidRPr="00C7468B">
              <w:rPr>
                <w:rFonts w:ascii="Times New Roman" w:hAnsi="Times New Roman"/>
                <w:sz w:val="20"/>
                <w:szCs w:val="20"/>
              </w:rPr>
              <w:t>etabolitin</w:t>
            </w:r>
            <w:proofErr w:type="spellEnd"/>
            <w:r w:rsidRPr="00C7468B">
              <w:rPr>
                <w:rFonts w:ascii="Times New Roman" w:hAnsi="Times New Roman"/>
                <w:sz w:val="20"/>
                <w:szCs w:val="20"/>
              </w:rPr>
              <w:t xml:space="preserve"> oluşmasını engellemeye ya da onların vücuttan uzaklaştırılmasına dayanır.</w:t>
            </w:r>
          </w:p>
          <w:p w14:paraId="69FD55CE" w14:textId="5E65E633" w:rsidR="007E582F" w:rsidRPr="00C7468B" w:rsidRDefault="00C45E13" w:rsidP="00C45E13">
            <w:pPr>
              <w:spacing w:after="12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</w:rPr>
            </w:pPr>
            <w:r w:rsidRPr="00C7468B">
              <w:rPr>
                <w:rFonts w:ascii="Times New Roman" w:hAnsi="Times New Roman"/>
                <w:b/>
                <w:i/>
                <w:sz w:val="20"/>
                <w:szCs w:val="20"/>
              </w:rPr>
              <w:t>Anahtar sözcükler</w:t>
            </w:r>
            <w:r w:rsidRPr="00C7468B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proofErr w:type="spellStart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>Toksisite</w:t>
            </w:r>
            <w:proofErr w:type="spellEnd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>metabolik</w:t>
            </w:r>
            <w:proofErr w:type="spellEnd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>asidoz</w:t>
            </w:r>
            <w:proofErr w:type="spellEnd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>folat</w:t>
            </w:r>
            <w:proofErr w:type="spellEnd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>metabolit</w:t>
            </w:r>
            <w:proofErr w:type="spellEnd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>intoksikasyon</w:t>
            </w:r>
            <w:proofErr w:type="spellEnd"/>
            <w:r w:rsidRPr="00C7468B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</w:tr>
      <w:tr w:rsidR="000F2F23" w:rsidRPr="00C7468B" w14:paraId="204E1583" w14:textId="77777777" w:rsidTr="00C27829">
        <w:trPr>
          <w:trHeight w:val="20"/>
        </w:trPr>
        <w:tc>
          <w:tcPr>
            <w:tcW w:w="2555" w:type="dxa"/>
            <w:tcBorders>
              <w:bottom w:val="nil"/>
              <w:right w:val="nil"/>
            </w:tcBorders>
          </w:tcPr>
          <w:p w14:paraId="2767F551" w14:textId="77777777" w:rsidR="000F2F23" w:rsidRPr="00C7468B" w:rsidRDefault="000F2F23" w:rsidP="002E5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517" w:type="dxa"/>
            <w:tcBorders>
              <w:left w:val="nil"/>
              <w:bottom w:val="nil"/>
            </w:tcBorders>
          </w:tcPr>
          <w:p w14:paraId="5A3AE41D" w14:textId="77777777" w:rsidR="000F2F23" w:rsidRPr="00C7468B" w:rsidRDefault="000F2F23" w:rsidP="002E5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</w:tr>
      <w:tr w:rsidR="002E5B97" w:rsidRPr="00C7468B" w14:paraId="72FBFC29" w14:textId="77777777" w:rsidTr="007E582F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2F8C82D8" w14:textId="4F4E040B" w:rsidR="00806181" w:rsidRPr="00C7468B" w:rsidRDefault="00C45E13" w:rsidP="008061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46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METHANOL INTOXICATION AND </w:t>
            </w:r>
            <w:r w:rsidR="00EA19F9" w:rsidRPr="00C746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THERAPEUTIC </w:t>
            </w:r>
            <w:r w:rsidRPr="00C746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APPROACH</w:t>
            </w:r>
          </w:p>
          <w:p w14:paraId="60D4FD46" w14:textId="0A65050A" w:rsidR="001115FC" w:rsidRPr="00C7468B" w:rsidRDefault="001115FC" w:rsidP="001115FC">
            <w:pPr>
              <w:pStyle w:val="zetYazs"/>
              <w:shd w:val="clear" w:color="auto" w:fill="FFFFFF" w:themeFill="background1"/>
              <w:spacing w:before="0" w:after="0"/>
              <w:rPr>
                <w:b/>
                <w:szCs w:val="20"/>
                <w:vertAlign w:val="baseline"/>
              </w:rPr>
            </w:pPr>
            <w:r w:rsidRPr="00C7468B">
              <w:rPr>
                <w:b/>
                <w:szCs w:val="20"/>
                <w:vertAlign w:val="baseline"/>
              </w:rPr>
              <w:t>Mustafa Cüneyt Gezen</w:t>
            </w:r>
            <w:r w:rsidRPr="00C7468B">
              <w:rPr>
                <w:b/>
                <w:szCs w:val="20"/>
              </w:rPr>
              <w:t>1</w:t>
            </w:r>
            <w:r w:rsidRPr="00C7468B">
              <w:rPr>
                <w:b/>
                <w:szCs w:val="20"/>
                <w:vertAlign w:val="baseline"/>
              </w:rPr>
              <w:t>, Nuri Bingöl</w:t>
            </w:r>
            <w:r w:rsidRPr="00C7468B">
              <w:rPr>
                <w:b/>
                <w:szCs w:val="20"/>
              </w:rPr>
              <w:t>1</w:t>
            </w:r>
          </w:p>
          <w:p w14:paraId="6E9C086C" w14:textId="68CE80FF" w:rsidR="00F63890" w:rsidRPr="00C7468B" w:rsidRDefault="00C45E13" w:rsidP="00C7468B">
            <w:pPr>
              <w:pStyle w:val="zetYazs"/>
              <w:spacing w:before="0" w:after="0"/>
              <w:ind w:right="428"/>
              <w:rPr>
                <w:szCs w:val="20"/>
                <w:vertAlign w:val="baseline"/>
              </w:rPr>
            </w:pPr>
            <w:proofErr w:type="spellStart"/>
            <w:r w:rsidRPr="00C7468B">
              <w:rPr>
                <w:szCs w:val="20"/>
                <w:vertAlign w:val="baseline"/>
              </w:rPr>
              <w:t>R.o.T</w:t>
            </w:r>
            <w:proofErr w:type="spellEnd"/>
            <w:r w:rsidRPr="00C7468B">
              <w:rPr>
                <w:szCs w:val="20"/>
                <w:vertAlign w:val="baseline"/>
              </w:rPr>
              <w:t xml:space="preserve">. </w:t>
            </w:r>
            <w:proofErr w:type="spellStart"/>
            <w:r w:rsidRPr="00C7468B">
              <w:rPr>
                <w:szCs w:val="20"/>
                <w:vertAlign w:val="baseline"/>
              </w:rPr>
              <w:t>Uskudar</w:t>
            </w:r>
            <w:proofErr w:type="spellEnd"/>
            <w:r w:rsidRPr="00C7468B">
              <w:rPr>
                <w:szCs w:val="20"/>
                <w:vertAlign w:val="baseline"/>
              </w:rPr>
              <w:t xml:space="preserve"> </w:t>
            </w:r>
            <w:proofErr w:type="spellStart"/>
            <w:r w:rsidRPr="00C7468B">
              <w:rPr>
                <w:szCs w:val="20"/>
                <w:vertAlign w:val="baseline"/>
              </w:rPr>
              <w:t>University</w:t>
            </w:r>
            <w:proofErr w:type="spellEnd"/>
            <w:r w:rsidRPr="00C7468B">
              <w:rPr>
                <w:szCs w:val="20"/>
                <w:vertAlign w:val="baseline"/>
              </w:rPr>
              <w:t xml:space="preserve">,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Institute</w:t>
            </w:r>
            <w:proofErr w:type="spellEnd"/>
            <w:r w:rsidR="001115FC" w:rsidRPr="00C7468B">
              <w:rPr>
                <w:szCs w:val="20"/>
                <w:vertAlign w:val="baseline"/>
              </w:rPr>
              <w:t xml:space="preserve"> of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Health</w:t>
            </w:r>
            <w:proofErr w:type="spellEnd"/>
            <w:r w:rsidR="001115FC" w:rsidRPr="00C7468B">
              <w:rPr>
                <w:szCs w:val="20"/>
                <w:vertAlign w:val="baseline"/>
              </w:rPr>
              <w:t xml:space="preserve">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Sciences</w:t>
            </w:r>
            <w:proofErr w:type="spellEnd"/>
            <w:r w:rsidRPr="00C7468B">
              <w:rPr>
                <w:szCs w:val="20"/>
                <w:vertAlign w:val="baseline"/>
              </w:rPr>
              <w:t xml:space="preserve">,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Occupational</w:t>
            </w:r>
            <w:proofErr w:type="spellEnd"/>
            <w:r w:rsidR="001115FC" w:rsidRPr="00C7468B">
              <w:rPr>
                <w:szCs w:val="20"/>
                <w:vertAlign w:val="baseline"/>
              </w:rPr>
              <w:t xml:space="preserve">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Health</w:t>
            </w:r>
            <w:proofErr w:type="spellEnd"/>
            <w:r w:rsidR="001115FC" w:rsidRPr="00C7468B">
              <w:rPr>
                <w:szCs w:val="20"/>
                <w:vertAlign w:val="baseline"/>
              </w:rPr>
              <w:t xml:space="preserve">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and</w:t>
            </w:r>
            <w:proofErr w:type="spellEnd"/>
            <w:r w:rsidR="001115FC" w:rsidRPr="00C7468B">
              <w:rPr>
                <w:szCs w:val="20"/>
                <w:vertAlign w:val="baseline"/>
              </w:rPr>
              <w:t xml:space="preserve">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Safety</w:t>
            </w:r>
            <w:proofErr w:type="spellEnd"/>
            <w:r w:rsidR="001115FC" w:rsidRPr="00C7468B">
              <w:rPr>
                <w:szCs w:val="20"/>
                <w:vertAlign w:val="baseline"/>
              </w:rPr>
              <w:t xml:space="preserve"> </w:t>
            </w:r>
            <w:r w:rsidR="00C7468B" w:rsidRPr="00C7468B">
              <w:rPr>
                <w:szCs w:val="20"/>
                <w:vertAlign w:val="baseline"/>
              </w:rPr>
              <w:t>Progra</w:t>
            </w:r>
            <w:r w:rsidR="00C7468B">
              <w:rPr>
                <w:szCs w:val="20"/>
                <w:vertAlign w:val="baseline"/>
              </w:rPr>
              <w:t>mı,</w:t>
            </w:r>
            <w:r w:rsidR="00C7468B" w:rsidRPr="00C7468B">
              <w:rPr>
                <w:szCs w:val="20"/>
                <w:vertAlign w:val="baseline"/>
              </w:rPr>
              <w:t xml:space="preserve"> </w:t>
            </w:r>
            <w:proofErr w:type="spellStart"/>
            <w:r w:rsidR="001115FC" w:rsidRPr="00C7468B">
              <w:rPr>
                <w:szCs w:val="20"/>
                <w:vertAlign w:val="baseline"/>
              </w:rPr>
              <w:t>I</w:t>
            </w:r>
            <w:r w:rsidRPr="00C7468B">
              <w:rPr>
                <w:szCs w:val="20"/>
                <w:vertAlign w:val="baseline"/>
              </w:rPr>
              <w:t>stanbul</w:t>
            </w:r>
            <w:proofErr w:type="spellEnd"/>
            <w:r w:rsidRPr="00C7468B">
              <w:rPr>
                <w:szCs w:val="20"/>
                <w:vertAlign w:val="baseline"/>
              </w:rPr>
              <w:t>, Türkiye</w:t>
            </w:r>
          </w:p>
        </w:tc>
      </w:tr>
      <w:tr w:rsidR="000F2F23" w:rsidRPr="00C7468B" w14:paraId="1B84F38F" w14:textId="77777777" w:rsidTr="007E582F"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14:paraId="4805A482" w14:textId="77777777" w:rsidR="000F2F23" w:rsidRPr="00C7468B" w:rsidRDefault="000F2F23" w:rsidP="002E5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tr-TR"/>
              </w:rPr>
            </w:pPr>
          </w:p>
        </w:tc>
      </w:tr>
      <w:tr w:rsidR="007E582F" w:rsidRPr="00C7468B" w14:paraId="6899ED51" w14:textId="77777777" w:rsidTr="006B0210"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7200EB" w14:textId="287A3158" w:rsidR="007E582F" w:rsidRPr="00C7468B" w:rsidRDefault="007E582F" w:rsidP="007D26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C7468B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Abstract</w:t>
            </w:r>
            <w:proofErr w:type="spellEnd"/>
            <w:r w:rsidR="00FB0092" w:rsidRPr="00C7468B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7E582F" w:rsidRPr="00C7468B" w14:paraId="489504D5" w14:textId="77777777" w:rsidTr="006B0210"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D35CA8" w14:textId="1FB0E65A" w:rsidR="00C45E13" w:rsidRPr="00C7468B" w:rsidRDefault="00815EC4" w:rsidP="00C45E13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Methanol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methyl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alcohol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, CH3OH) is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known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as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wood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sprit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It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also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obtained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natural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gas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under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low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pressure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recent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times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, as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obtained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by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distillation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wood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chips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past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It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placed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paint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removers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antifreeze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and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glass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cleaning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liquids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EC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Nr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200-659-6; CAS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Nr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67-56-1; UN 1230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Methanol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, 3 (6.1), PGII, (D/E).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It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also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used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as an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additive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fuels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internal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combustion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engines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Toxicity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often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used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for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accidental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or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conscious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suicide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by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mixing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with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alcoholic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beverages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Methanol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toxicity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is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due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to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formation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its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two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toxic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metabolites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formaldehyde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and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formic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acid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From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this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point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therapeutic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methods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are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based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on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preventing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formation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of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these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two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metabolites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or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removing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them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from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proofErr w:type="spellEnd"/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body.</w:t>
            </w:r>
          </w:p>
          <w:p w14:paraId="247C1DEE" w14:textId="12C03096" w:rsidR="00D969FF" w:rsidRPr="00C7468B" w:rsidRDefault="00C45E13" w:rsidP="00C45E13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C7468B">
              <w:rPr>
                <w:rFonts w:ascii="Times New Roman" w:eastAsia="Times New Roman" w:hAnsi="Times New Roman"/>
                <w:b/>
                <w:sz w:val="20"/>
                <w:szCs w:val="20"/>
              </w:rPr>
              <w:t>Keywords</w:t>
            </w:r>
            <w:proofErr w:type="spellEnd"/>
            <w:r w:rsidRPr="00C7468B"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  <w:r w:rsidRPr="00C7468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>Toxicity</w:t>
            </w:r>
            <w:proofErr w:type="spellEnd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>metabolic</w:t>
            </w:r>
            <w:proofErr w:type="spellEnd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  <w:proofErr w:type="spellStart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>acidosis</w:t>
            </w:r>
            <w:proofErr w:type="spellEnd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>folate</w:t>
            </w:r>
            <w:proofErr w:type="spellEnd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>metabolite</w:t>
            </w:r>
            <w:proofErr w:type="spellEnd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 xml:space="preserve">, </w:t>
            </w:r>
            <w:proofErr w:type="spellStart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>intoxication</w:t>
            </w:r>
            <w:proofErr w:type="spellEnd"/>
            <w:r w:rsidRPr="00C7468B">
              <w:rPr>
                <w:rFonts w:ascii="Times New Roman" w:hAnsi="Times New Roman"/>
                <w:i/>
                <w:sz w:val="21"/>
                <w:szCs w:val="21"/>
              </w:rPr>
              <w:t xml:space="preserve">. </w:t>
            </w:r>
          </w:p>
        </w:tc>
      </w:tr>
    </w:tbl>
    <w:p w14:paraId="50E9E150" w14:textId="104EE78A" w:rsidR="005F7484" w:rsidRPr="00C7468B" w:rsidRDefault="005F7484" w:rsidP="002C18E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8134FEC" w14:textId="77777777" w:rsidR="005F7484" w:rsidRPr="00C7468B" w:rsidRDefault="005F7484" w:rsidP="002C18E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  <w:sectPr w:rsidR="005F7484" w:rsidRPr="00C7468B" w:rsidSect="00C7468B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Fmt w:val="chicago"/>
          </w:footnotePr>
          <w:type w:val="continuous"/>
          <w:pgSz w:w="11906" w:h="16838" w:code="9"/>
          <w:pgMar w:top="1418" w:right="1418" w:bottom="1418" w:left="1418" w:header="709" w:footer="709" w:gutter="0"/>
          <w:pgNumType w:start="50"/>
          <w:cols w:space="708"/>
          <w:titlePg/>
          <w:docGrid w:linePitch="360"/>
        </w:sectPr>
      </w:pPr>
    </w:p>
    <w:p w14:paraId="51423F31" w14:textId="77777777" w:rsidR="002E5B97" w:rsidRPr="00C7468B" w:rsidRDefault="002E5B97" w:rsidP="002C18E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7468B">
        <w:rPr>
          <w:rFonts w:ascii="Times New Roman" w:hAnsi="Times New Roman"/>
          <w:b/>
          <w:sz w:val="20"/>
          <w:szCs w:val="20"/>
        </w:rPr>
        <w:t>1. Giriş</w:t>
      </w:r>
    </w:p>
    <w:p w14:paraId="757F14DD" w14:textId="77777777" w:rsidR="009E0052" w:rsidRPr="00C7468B" w:rsidRDefault="009E0052" w:rsidP="002C18E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0B07480" w14:textId="7F692640" w:rsidR="00190DB6" w:rsidRPr="00C7468B" w:rsidRDefault="00EA19F9" w:rsidP="006129F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      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renksiz, farklı kokusu olan uçucu ve yanıcı bir sıvıdır. Kapalı kap testiyle parlama noktası 12oC’dir. Kapalı atmosferlerde buharlarının patlama aralığı %6-36,5’tur. Sindirim sisteminden çok iyi emilir. Yutmayla alındıktan 30-90 dakika sonra pik düzeye ulaşır.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Toksisite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genelde ağız yoluyla alımından sonra olmakla birlikte, akciğerlerden ya da ciltten de önemli ölçüde emilim gerçekleşebilir. Hafif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toksisiteden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sonra serum yenilenme ömrü 14-20 saat, şiddetli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toksisiteden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sonra 24-30 saattir. Alımı izleyen en yüksek derişim böbrekler, karaciğer ve </w:t>
      </w:r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sindirim sisteminde görülürken,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vitröz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humar ve optik sinirde de düzeyi yüksektir.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Metanolün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%90-95 gibi büyük bir bölümü karaciğerden, %22-50’si böbreklerden ve çok az miktarı ise akciğerlerden atılır.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Toksisitenin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nedeni,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metanolün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, karaciğerde </w:t>
      </w:r>
      <w:proofErr w:type="spellStart"/>
      <w:r w:rsidR="001115FC" w:rsidRPr="00C7468B">
        <w:rPr>
          <w:rFonts w:ascii="Times New Roman" w:eastAsia="Times New Roman" w:hAnsi="Times New Roman"/>
          <w:spacing w:val="-2"/>
          <w:sz w:val="20"/>
          <w:szCs w:val="20"/>
        </w:rPr>
        <w:t>alkoldehidrogenaz</w:t>
      </w:r>
      <w:proofErr w:type="spellEnd"/>
      <w:r w:rsidR="001115FC" w:rsidRPr="00C7468B">
        <w:rPr>
          <w:rFonts w:ascii="Times New Roman" w:eastAsia="Times New Roman" w:hAnsi="Times New Roman"/>
          <w:spacing w:val="-2"/>
          <w:sz w:val="20"/>
          <w:szCs w:val="20"/>
        </w:rPr>
        <w:t xml:space="preserve"> (AD1H) enzimleriyle parçalanarak</w:t>
      </w:r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formaldehit’e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ve daha sonra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aldehitdehidrogenaz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enzimleriyle de formik </w:t>
      </w:r>
      <w:proofErr w:type="spellStart"/>
      <w:r w:rsidR="001115FC" w:rsidRPr="00C7468B">
        <w:rPr>
          <w:rFonts w:ascii="Times New Roman" w:eastAsia="Times New Roman" w:hAnsi="Times New Roman"/>
          <w:sz w:val="20"/>
          <w:szCs w:val="20"/>
        </w:rPr>
        <w:t>asit’e</w:t>
      </w:r>
      <w:proofErr w:type="spellEnd"/>
      <w:r w:rsidR="001115FC" w:rsidRPr="00C7468B">
        <w:rPr>
          <w:rFonts w:ascii="Times New Roman" w:eastAsia="Times New Roman" w:hAnsi="Times New Roman"/>
          <w:sz w:val="20"/>
          <w:szCs w:val="20"/>
        </w:rPr>
        <w:t xml:space="preserve"> dönüşmesidir.</w:t>
      </w:r>
    </w:p>
    <w:p w14:paraId="6C724A62" w14:textId="77777777" w:rsidR="00190DB6" w:rsidRPr="00C7468B" w:rsidRDefault="00190DB6" w:rsidP="00190DB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72D8DD9" w14:textId="070CE327" w:rsidR="00190DB6" w:rsidRPr="00C7468B" w:rsidRDefault="00EA19F9" w:rsidP="00EA19F9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Formik asit birikimi klinik belirtilerle ilintilidir. Burada görülen laktik </w:t>
      </w:r>
      <w:proofErr w:type="spellStart"/>
      <w:r w:rsidRPr="00C7468B">
        <w:rPr>
          <w:rFonts w:ascii="Times New Roman" w:hAnsi="Times New Roman"/>
          <w:sz w:val="20"/>
          <w:szCs w:val="20"/>
        </w:rPr>
        <w:t>asidozun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nedeni; formik </w:t>
      </w:r>
      <w:proofErr w:type="spellStart"/>
      <w:r w:rsidRPr="00C7468B">
        <w:rPr>
          <w:rFonts w:ascii="Times New Roman" w:hAnsi="Times New Roman"/>
          <w:sz w:val="20"/>
          <w:szCs w:val="20"/>
        </w:rPr>
        <w:t>asitin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mitokondrial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solunumu sınırlandırıcı etkisi ve bunun sonucunda görülen dokularda oksijen azalmasıdır </w:t>
      </w:r>
      <w:r w:rsidRPr="00C7468B">
        <w:rPr>
          <w:rFonts w:ascii="Times New Roman" w:hAnsi="Times New Roman"/>
          <w:sz w:val="20"/>
          <w:szCs w:val="20"/>
        </w:rPr>
        <w:lastRenderedPageBreak/>
        <w:t>(</w:t>
      </w:r>
      <w:proofErr w:type="spellStart"/>
      <w:r w:rsidRPr="00C7468B">
        <w:rPr>
          <w:rFonts w:ascii="Times New Roman" w:hAnsi="Times New Roman"/>
          <w:sz w:val="20"/>
          <w:szCs w:val="20"/>
        </w:rPr>
        <w:t>hipoksia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). Retinada formaldehit oluşumu özellikle “kör sarhoş” diye tanımlanan körlüğe neden olan optik </w:t>
      </w:r>
      <w:proofErr w:type="spellStart"/>
      <w:r w:rsidRPr="00C7468B">
        <w:rPr>
          <w:rFonts w:ascii="Times New Roman" w:hAnsi="Times New Roman"/>
          <w:sz w:val="20"/>
          <w:szCs w:val="20"/>
        </w:rPr>
        <w:t>papillit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ve </w:t>
      </w:r>
      <w:proofErr w:type="spellStart"/>
      <w:r w:rsidRPr="00C7468B">
        <w:rPr>
          <w:rFonts w:ascii="Times New Roman" w:hAnsi="Times New Roman"/>
          <w:sz w:val="20"/>
          <w:szCs w:val="20"/>
        </w:rPr>
        <w:t>retinal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ödeme yol açar.</w:t>
      </w:r>
    </w:p>
    <w:p w14:paraId="3BB5A0E9" w14:textId="3D57EE60" w:rsidR="00EA19F9" w:rsidRPr="00C7468B" w:rsidRDefault="00EA19F9" w:rsidP="00EA19F9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       Formik </w:t>
      </w:r>
      <w:proofErr w:type="spellStart"/>
      <w:r w:rsidRPr="00C7468B">
        <w:rPr>
          <w:rFonts w:ascii="Times New Roman" w:hAnsi="Times New Roman"/>
          <w:sz w:val="20"/>
          <w:szCs w:val="20"/>
        </w:rPr>
        <w:t>asitin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karbon dioksit ve suya parçalan-</w:t>
      </w:r>
      <w:proofErr w:type="spellStart"/>
      <w:r w:rsidRPr="00C7468B">
        <w:rPr>
          <w:rFonts w:ascii="Times New Roman" w:hAnsi="Times New Roman"/>
          <w:sz w:val="20"/>
          <w:szCs w:val="20"/>
        </w:rPr>
        <w:t>masında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folat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bir </w:t>
      </w:r>
      <w:proofErr w:type="spellStart"/>
      <w:r w:rsidRPr="00C7468B">
        <w:rPr>
          <w:rFonts w:ascii="Times New Roman" w:hAnsi="Times New Roman"/>
          <w:sz w:val="20"/>
          <w:szCs w:val="20"/>
        </w:rPr>
        <w:t>kofaktör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olduğundan olayı, </w:t>
      </w:r>
      <w:proofErr w:type="spellStart"/>
      <w:r w:rsidRPr="00C7468B">
        <w:rPr>
          <w:rFonts w:ascii="Times New Roman" w:hAnsi="Times New Roman"/>
          <w:sz w:val="20"/>
          <w:szCs w:val="20"/>
        </w:rPr>
        <w:t>folat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eksikliği olan alkolikler </w:t>
      </w:r>
      <w:proofErr w:type="spellStart"/>
      <w:r w:rsidRPr="00C7468B">
        <w:rPr>
          <w:rFonts w:ascii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toksisitesine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daha çok duyarlıdırlar. </w:t>
      </w:r>
      <w:proofErr w:type="spellStart"/>
      <w:r w:rsidRPr="00C7468B">
        <w:rPr>
          <w:rFonts w:ascii="Times New Roman" w:hAnsi="Times New Roman"/>
          <w:sz w:val="20"/>
          <w:szCs w:val="20"/>
        </w:rPr>
        <w:t>Toksisiteye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neden olan </w:t>
      </w:r>
      <w:proofErr w:type="spellStart"/>
      <w:r w:rsidRPr="00C7468B">
        <w:rPr>
          <w:rFonts w:ascii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miktarı değişiklik gösterir. %40’lık çözeltilerde 15mL gibi küçük dozlarda bile ölüm olayları rapor edilmiştir. Ancak 30 </w:t>
      </w:r>
      <w:proofErr w:type="spellStart"/>
      <w:r w:rsidRPr="00C7468B">
        <w:rPr>
          <w:rFonts w:ascii="Times New Roman" w:hAnsi="Times New Roman"/>
          <w:sz w:val="20"/>
          <w:szCs w:val="20"/>
        </w:rPr>
        <w:t>mL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lik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%40’lık çözelti ölümcül doz olarak kabul edilmesine karşın, 500-600 </w:t>
      </w:r>
      <w:proofErr w:type="spellStart"/>
      <w:r w:rsidRPr="00C7468B">
        <w:rPr>
          <w:rFonts w:ascii="Times New Roman" w:hAnsi="Times New Roman"/>
          <w:sz w:val="20"/>
          <w:szCs w:val="20"/>
        </w:rPr>
        <w:t>mL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enjekte edildikten sonra yaşanan olgular rapor edilmiştir.</w:t>
      </w:r>
    </w:p>
    <w:p w14:paraId="6B12424F" w14:textId="41EAEA67" w:rsidR="002E5B97" w:rsidRPr="00C7468B" w:rsidRDefault="00E85F49" w:rsidP="00EA19F9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7468B">
        <w:rPr>
          <w:rFonts w:ascii="Times New Roman" w:hAnsi="Times New Roman"/>
          <w:b/>
          <w:sz w:val="20"/>
          <w:szCs w:val="20"/>
        </w:rPr>
        <w:t xml:space="preserve">2. </w:t>
      </w:r>
      <w:r w:rsidR="00804011" w:rsidRPr="00C7468B">
        <w:rPr>
          <w:rFonts w:ascii="Times New Roman" w:hAnsi="Times New Roman"/>
          <w:b/>
          <w:sz w:val="20"/>
          <w:szCs w:val="20"/>
        </w:rPr>
        <w:t>Materyal ve Yöntem</w:t>
      </w:r>
    </w:p>
    <w:p w14:paraId="3F1618F3" w14:textId="2E791072" w:rsidR="00190DB6" w:rsidRPr="00C7468B" w:rsidRDefault="00EA19F9" w:rsidP="00190DB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       Bu çalışmanın hazırlanması</w:t>
      </w:r>
      <w:r w:rsidR="0010681C" w:rsidRPr="00C7468B">
        <w:rPr>
          <w:rFonts w:ascii="Times New Roman" w:eastAsia="Times New Roman" w:hAnsi="Times New Roman"/>
          <w:sz w:val="20"/>
          <w:szCs w:val="20"/>
        </w:rPr>
        <w:t xml:space="preserve"> konusu</w:t>
      </w:r>
      <w:r w:rsidRPr="00C7468B">
        <w:rPr>
          <w:rFonts w:ascii="Times New Roman" w:eastAsia="Times New Roman" w:hAnsi="Times New Roman"/>
          <w:sz w:val="20"/>
          <w:szCs w:val="20"/>
        </w:rPr>
        <w:t xml:space="preserve">nda literatür araştırması yöntemi </w:t>
      </w:r>
      <w:r w:rsidR="0010681C" w:rsidRPr="00C7468B">
        <w:rPr>
          <w:rFonts w:ascii="Times New Roman" w:eastAsia="Times New Roman" w:hAnsi="Times New Roman"/>
          <w:sz w:val="20"/>
          <w:szCs w:val="20"/>
        </w:rPr>
        <w:t>benimsenmiştir</w:t>
      </w:r>
      <w:r w:rsidRPr="00C7468B">
        <w:rPr>
          <w:rFonts w:ascii="Times New Roman" w:eastAsia="Times New Roman" w:hAnsi="Times New Roman"/>
          <w:sz w:val="20"/>
          <w:szCs w:val="20"/>
        </w:rPr>
        <w:t>.</w:t>
      </w:r>
      <w:r w:rsidR="00190DB6" w:rsidRPr="00C7468B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B185A5E" w14:textId="77777777" w:rsidR="00501EE7" w:rsidRPr="00C7468B" w:rsidRDefault="00501EE7" w:rsidP="002C18E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4B5996D" w14:textId="77777777" w:rsidR="002C18EA" w:rsidRPr="00C7468B" w:rsidRDefault="002C18EA" w:rsidP="002C18EA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52D4475" w14:textId="4088E83A" w:rsidR="002E5B97" w:rsidRPr="00C7468B" w:rsidRDefault="00BB2506" w:rsidP="002C18EA">
      <w:pPr>
        <w:pStyle w:val="ListeParagraf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C7468B">
        <w:rPr>
          <w:rFonts w:ascii="Times New Roman" w:hAnsi="Times New Roman"/>
          <w:b/>
          <w:sz w:val="20"/>
          <w:szCs w:val="20"/>
        </w:rPr>
        <w:t>3</w:t>
      </w:r>
      <w:r w:rsidR="002E5B97" w:rsidRPr="00C7468B">
        <w:rPr>
          <w:rFonts w:ascii="Times New Roman" w:hAnsi="Times New Roman"/>
          <w:b/>
          <w:sz w:val="20"/>
          <w:szCs w:val="20"/>
        </w:rPr>
        <w:t xml:space="preserve">. </w:t>
      </w:r>
      <w:r w:rsidR="00804011" w:rsidRPr="00C7468B">
        <w:rPr>
          <w:rFonts w:ascii="Times New Roman" w:hAnsi="Times New Roman"/>
          <w:b/>
          <w:sz w:val="20"/>
          <w:szCs w:val="20"/>
        </w:rPr>
        <w:t>Bulgular</w:t>
      </w:r>
    </w:p>
    <w:p w14:paraId="0741FCE0" w14:textId="77777777" w:rsidR="001671BF" w:rsidRPr="00C7468B" w:rsidRDefault="001671BF" w:rsidP="002C18EA">
      <w:pPr>
        <w:pStyle w:val="ListeParagraf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0C7FA673" w14:textId="2475D682" w:rsidR="00EA19F9" w:rsidRPr="00C7468B" w:rsidRDefault="00EA19F9" w:rsidP="00EA19F9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      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Metanolün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toksik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metabolitlerine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dönüşümü uzun zaman aldığından, zehirlenmelere bağlı belirtiler 12-18 saatten önce ortaya çıkmayabilir. Eğer birlikte etanol de alınmış ise, belirtiler daha da geç ortaya çıkabilir.</w:t>
      </w:r>
    </w:p>
    <w:p w14:paraId="182138AF" w14:textId="77777777" w:rsidR="00EA19F9" w:rsidRPr="00C7468B" w:rsidRDefault="00EA19F9" w:rsidP="00EA19F9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       Kardinal klinik bulgular; merkezi sinir sistemi depresyonu (etanole benzer şekilde), görme bozukluğu, karın ağrısı ve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asidozdur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. Hastaneye geldiğinde kişi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konfüze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 hatta şiddetli olgularda koma durumunda olabilir.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Vertigo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r w:rsidRPr="00C7468B">
        <w:rPr>
          <w:rFonts w:ascii="Times New Roman" w:eastAsia="Times New Roman" w:hAnsi="Times New Roman"/>
          <w:spacing w:val="-2"/>
          <w:sz w:val="20"/>
          <w:szCs w:val="20"/>
        </w:rPr>
        <w:t>nöbetleri ve baş ağrısı da görülebilir. Görme bozukluğu</w:t>
      </w:r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insidansı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yaklaşık %50dir. Bunlar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diplopi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bulanık görme, görme keskinliğinin azalması,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fotofobi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karlı bir bölgeye bakma gibi tanımlamalar, görme alanında daralma ve körlüktür.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Klinisyen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nistagmus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fikse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dilate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pupiller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retinal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ödem, optik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atrofi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veya optik diskte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hiperemi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gibi bulgular saptayabilir. Bilgisayarlı tomografi (CT)’de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parkinsonizm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ile uyumlu sayılabilecek bazal gangliyon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enfarktları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görülebilir.</w:t>
      </w:r>
    </w:p>
    <w:p w14:paraId="61A7DB06" w14:textId="77777777" w:rsidR="0010681C" w:rsidRPr="00C7468B" w:rsidRDefault="00EA19F9" w:rsidP="00EA19F9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      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potansiyel bir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mukozal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tahriş edicidir ve hastaların yarısından çoğunda şiddetli karın ağrısı ve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pankreatit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sıkça rapor edilmiştir. Ancak şiddetli alıma rağmen, sindirim sistemi bulguları görülmeyebilir. Düşük tansiyon ve düşük nabız geç bulgulardır ve kötüye gidiş olduğunu gösterir. Hastanın gidişatı serum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derişiminden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çok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asidozun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şiddeti ile ilişkilidir. </w:t>
      </w:r>
    </w:p>
    <w:p w14:paraId="4D88602C" w14:textId="7F8A4F3D" w:rsidR="00EA19F9" w:rsidRPr="00C7468B" w:rsidRDefault="00EA19F9" w:rsidP="00EA19F9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intoksikasyonunun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tanısı öykü, belirgin klinik bulgular, geniş anyon açıklık ve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asidozun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bulunması ile konur. Tanının doğrulanması maddenin kanda gösterilmesine dayanmasına karşın gecikmeye bağlı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morbiditeden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kaçınmak için uygun klinik tablo ortaya çıktığında ivedilikle sağaltıma başlanmalıdır.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Endojen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kaynaklardan oluşan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r w:rsidRPr="00C7468B">
        <w:rPr>
          <w:rFonts w:ascii="Times New Roman" w:eastAsia="Times New Roman" w:hAnsi="Times New Roman"/>
          <w:sz w:val="20"/>
          <w:szCs w:val="20"/>
        </w:rPr>
        <w:t xml:space="preserve">derişimi 0,05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>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dL’dir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Asemptomatik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kişilerde pik düzeyi 20mL/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dL’nin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altındadır.</w:t>
      </w:r>
    </w:p>
    <w:p w14:paraId="01E970EC" w14:textId="07B54E85" w:rsidR="00767E14" w:rsidRPr="00C7468B" w:rsidRDefault="00EA19F9" w:rsidP="00EA19F9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      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Endojen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kaynaklardan oluşan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derişimi 0,05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>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dL’dir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Asemptomatik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kişilerde pik düzeyi 20mL/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dL’nin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altındadır. 50mL/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dL’nin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üzerindeki değerler şiddetli zehirlenmeyi gösterir. Merkezi sinir sistemi belirtileri 20mg/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dL’nin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 göz sorunları 50mg/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dL’nin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üzerinde ortaya çıkar. 150-200mg/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üzerindeki değerlerde ise ölüm riski artar. Ayırıcı tanıda etilen glikol, diyabetik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ketoasidoz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izoniyazit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salisilatlar, demir, laktik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fenformin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toksisiteleri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ile üremi gibi geniş anyon açıklık,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asidoza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neden olan durumlar düşünülmelidir.</w:t>
      </w:r>
      <w:r w:rsidR="00767E14" w:rsidRPr="00C7468B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AD30615" w14:textId="77777777" w:rsidR="00EA19F9" w:rsidRPr="00C7468B" w:rsidRDefault="00EA19F9" w:rsidP="00EA19F9">
      <w:pPr>
        <w:rPr>
          <w:rFonts w:ascii="Times New Roman" w:eastAsia="Times New Roman" w:hAnsi="Times New Roman"/>
          <w:b/>
          <w:sz w:val="20"/>
          <w:szCs w:val="20"/>
        </w:rPr>
      </w:pPr>
      <w:r w:rsidRPr="00C7468B">
        <w:rPr>
          <w:rFonts w:ascii="Times New Roman" w:eastAsia="Times New Roman" w:hAnsi="Times New Roman"/>
          <w:b/>
          <w:sz w:val="20"/>
          <w:szCs w:val="20"/>
        </w:rPr>
        <w:t xml:space="preserve">4. Sağaltım </w:t>
      </w:r>
    </w:p>
    <w:p w14:paraId="1AE557A1" w14:textId="77777777" w:rsidR="0010681C" w:rsidRPr="00C7468B" w:rsidRDefault="0010681C" w:rsidP="0010681C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İntoksikasyondan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kuşkulanıldığında damar yolu (IV) açılır, kan glikozu bakılır ve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endikasyon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varsa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tiamin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naloksan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verilir. </w:t>
      </w:r>
    </w:p>
    <w:p w14:paraId="0C7E357B" w14:textId="6B5F873D" w:rsidR="0010681C" w:rsidRPr="00C7468B" w:rsidRDefault="0010681C" w:rsidP="0010681C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>Sağaltımda yer alan genel önlemler:</w:t>
      </w:r>
    </w:p>
    <w:p w14:paraId="60D65AB1" w14:textId="251A61C4" w:rsidR="0010681C" w:rsidRPr="00C7468B" w:rsidRDefault="0010681C" w:rsidP="0010681C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>1- Destek sağaltım,</w:t>
      </w:r>
    </w:p>
    <w:p w14:paraId="1A621C2F" w14:textId="434B4C92" w:rsidR="0010681C" w:rsidRPr="00C7468B" w:rsidRDefault="0010681C" w:rsidP="0010681C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2-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Asidozun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düzeltilmesi,</w:t>
      </w:r>
    </w:p>
    <w:p w14:paraId="40DFEF6C" w14:textId="3943B0CE" w:rsidR="0010681C" w:rsidRPr="00C7468B" w:rsidRDefault="0010681C" w:rsidP="0010681C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3-Toksik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metabolitlere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dönüşümü azaltmak için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ya da etanol verilmesi,</w:t>
      </w:r>
    </w:p>
    <w:p w14:paraId="69F0CC7C" w14:textId="0B55E1FB" w:rsidR="0010681C" w:rsidRPr="00C7468B" w:rsidRDefault="0010681C" w:rsidP="0010681C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4-Metanolu elimine etmek için hemodiyaliz. </w:t>
      </w:r>
    </w:p>
    <w:p w14:paraId="55E1B179" w14:textId="466A897A" w:rsidR="0010681C" w:rsidRPr="00C7468B" w:rsidRDefault="0010681C" w:rsidP="0010681C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Şayet hasta alımdan hemen sonra gelmişse,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gastrik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lavaj uygulanabilir. Lavaj sıvısı olarak 5-10 kez 300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%3-5’lik sodyum bikarbonat çözeltisi kullanılır. Geç kalma durumunda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gastrik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lavajın </w:t>
      </w:r>
      <w:bookmarkStart w:id="0" w:name="_GoBack"/>
      <w:bookmarkEnd w:id="0"/>
      <w:r w:rsidR="00C7468B" w:rsidRPr="00C7468B">
        <w:rPr>
          <w:rFonts w:ascii="Times New Roman" w:eastAsia="Times New Roman" w:hAnsi="Times New Roman"/>
          <w:sz w:val="20"/>
          <w:szCs w:val="20"/>
        </w:rPr>
        <w:t>hiçbir</w:t>
      </w:r>
      <w:r w:rsidRPr="00C7468B">
        <w:rPr>
          <w:rFonts w:ascii="Times New Roman" w:eastAsia="Times New Roman" w:hAnsi="Times New Roman"/>
          <w:sz w:val="20"/>
          <w:szCs w:val="20"/>
        </w:rPr>
        <w:t xml:space="preserve"> yararı yoktur.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Metanolün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aktif karbona bağlanması çok zayıftır; bu yöntemin yararı yoktur. Gerekirse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entübasyon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uygulanır. Kan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pH’sını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normale getirmek için sodyum bikarbonat (yemek sodası, NaHCO3) çözeltisi verilmelidir. Çünkü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metanolün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görme bozukluğu gibi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toksik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etkileri,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asidozun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düzeltilmesi ile bir miktar düzelir. Bu amaçla %8,4 derişimde hazırlanmış (1mEq/ml) sodyum bikarbonat çözeltisi 1-2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mEq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/kg dozunda,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izotonik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sodyum klorür serum içine katılarak hastaya yavaş yavaş IV yolla uygulanır.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başlangıç sağaltımında başarılı bir biçimde kullanılır, ancak bu konuda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fomepizolun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etilen glikol zehirlenmesinde kullanılması kadar deneyim yoktur.</w:t>
      </w:r>
    </w:p>
    <w:p w14:paraId="4E625589" w14:textId="2D923051" w:rsidR="0010681C" w:rsidRPr="00C7468B" w:rsidRDefault="0010681C" w:rsidP="0010681C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Bir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alkoldehidrogenaz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engelleyici olan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toksik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metobolit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oluşumunu önler.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, etanolün tersine merkezi sinir sistemi depresyonu yapmaz. Çoğu uzmanlar, erişkin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toksitesinde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etanol yerine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fomepizolü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önermektedir.</w:t>
      </w:r>
    </w:p>
    <w:p w14:paraId="228B3E40" w14:textId="6081C390" w:rsidR="0010681C" w:rsidRPr="00C7468B" w:rsidRDefault="0010681C" w:rsidP="0010681C">
      <w:pPr>
        <w:spacing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Ancak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kullanımı diyaliz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endikasyonunu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değiştirmez. Kimi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klinisyenler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ise sağaltımda etanolü tercih etmektedirler Çocuklarda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kullanımı ile ilgili yeterli veri yoktur.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15mg/kg’a yükleme dozunu takiben her 12 saatte bir 10mg/kg’</w:t>
      </w:r>
      <w:r w:rsidR="00815EC4" w:rsidRPr="00C7468B">
        <w:rPr>
          <w:rFonts w:ascii="Times New Roman" w:eastAsia="Times New Roman" w:hAnsi="Times New Roman"/>
          <w:sz w:val="20"/>
          <w:szCs w:val="20"/>
        </w:rPr>
        <w:t>-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lastRenderedPageBreak/>
        <w:t>lık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4 dozda verilir. Her doz 30 dakikalık bir süreyle damar yolundan yavaş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infüzyonla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verilir.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dializle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atılacağından diyalize giren hastalar da doz sıklığı arttırılmalıdır. </w:t>
      </w:r>
    </w:p>
    <w:p w14:paraId="71FDC856" w14:textId="1E91AF68" w:rsidR="005F7484" w:rsidRPr="00C7468B" w:rsidRDefault="0010681C" w:rsidP="0010681C">
      <w:pPr>
        <w:spacing w:line="240" w:lineRule="auto"/>
        <w:jc w:val="both"/>
        <w:rPr>
          <w:rFonts w:ascii="Times New Roman" w:eastAsia="Times" w:hAnsi="Times New Roman"/>
          <w:b/>
          <w:sz w:val="20"/>
          <w:szCs w:val="20"/>
        </w:rPr>
      </w:pPr>
      <w:r w:rsidRPr="00C7468B">
        <w:rPr>
          <w:rFonts w:ascii="Times New Roman" w:eastAsia="Times" w:hAnsi="Times New Roman"/>
          <w:b/>
          <w:sz w:val="20"/>
          <w:szCs w:val="20"/>
        </w:rPr>
        <w:t>5. Tartışma</w:t>
      </w:r>
    </w:p>
    <w:p w14:paraId="014B14F7" w14:textId="27BB218D" w:rsidR="0010681C" w:rsidRPr="00C7468B" w:rsidRDefault="0010681C" w:rsidP="0010681C">
      <w:pPr>
        <w:spacing w:line="240" w:lineRule="auto"/>
        <w:jc w:val="both"/>
        <w:rPr>
          <w:rFonts w:ascii="Times New Roman" w:eastAsia="Times" w:hAnsi="Times New Roman"/>
          <w:sz w:val="20"/>
          <w:szCs w:val="20"/>
        </w:rPr>
      </w:pPr>
      <w:proofErr w:type="spellStart"/>
      <w:r w:rsidRPr="00C7468B">
        <w:rPr>
          <w:rFonts w:ascii="Times New Roman" w:eastAsia="Times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zehirlenmesinde, sağaltımın başlangıcında klasik olarak etanol kullanılır. Etanolün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alkoldehidrogenaz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enzimlerine 10-20 kat daha fazla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afinitesi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vardır ve bunu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kompetatif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olarak engeller. </w:t>
      </w:r>
      <w:proofErr w:type="spellStart"/>
      <w:r w:rsidRPr="00C7468B">
        <w:rPr>
          <w:rFonts w:ascii="Times New Roman" w:eastAsia="Times" w:hAnsi="Times New Roman"/>
          <w:spacing w:val="-2"/>
          <w:sz w:val="20"/>
          <w:szCs w:val="20"/>
        </w:rPr>
        <w:t>Toksik</w:t>
      </w:r>
      <w:proofErr w:type="spellEnd"/>
      <w:r w:rsidRPr="00C7468B">
        <w:rPr>
          <w:rFonts w:ascii="Times New Roman" w:eastAsia="Times" w:hAnsi="Times New Roman"/>
          <w:spacing w:val="-2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" w:hAnsi="Times New Roman"/>
          <w:spacing w:val="-2"/>
          <w:sz w:val="20"/>
          <w:szCs w:val="20"/>
        </w:rPr>
        <w:t>metabolit</w:t>
      </w:r>
      <w:proofErr w:type="spellEnd"/>
      <w:r w:rsidRPr="00C7468B">
        <w:rPr>
          <w:rFonts w:ascii="Times New Roman" w:eastAsia="Times" w:hAnsi="Times New Roman"/>
          <w:spacing w:val="-2"/>
          <w:sz w:val="20"/>
          <w:szCs w:val="20"/>
        </w:rPr>
        <w:t xml:space="preserve"> oluşumunu tümüyle engelleyebilmek</w:t>
      </w:r>
      <w:r w:rsidRPr="00C7468B">
        <w:rPr>
          <w:rFonts w:ascii="Times New Roman" w:eastAsia="Times" w:hAnsi="Times New Roman"/>
          <w:sz w:val="20"/>
          <w:szCs w:val="20"/>
        </w:rPr>
        <w:t xml:space="preserve"> için 100-150mg/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dL’lik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etanol düzeyi sağlanmalıdır. 100mg/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dL’nin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altındaki düzeylerde etkinlik düşüktür ve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toksisite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artar.</w:t>
      </w:r>
    </w:p>
    <w:p w14:paraId="6276A747" w14:textId="38700865" w:rsidR="0010681C" w:rsidRPr="00C7468B" w:rsidRDefault="0010681C" w:rsidP="0010681C">
      <w:pPr>
        <w:spacing w:line="240" w:lineRule="auto"/>
        <w:jc w:val="both"/>
        <w:rPr>
          <w:rFonts w:ascii="Times New Roman" w:eastAsia="Times" w:hAnsi="Times New Roman"/>
          <w:sz w:val="20"/>
          <w:szCs w:val="20"/>
        </w:rPr>
      </w:pPr>
      <w:r w:rsidRPr="00C7468B">
        <w:rPr>
          <w:rFonts w:ascii="Times New Roman" w:eastAsia="Times" w:hAnsi="Times New Roman"/>
          <w:sz w:val="20"/>
          <w:szCs w:val="20"/>
        </w:rPr>
        <w:t xml:space="preserve">Etanol damardan, ağızdan ya da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nazogastrik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tüp yoluyla verilebilir. Ancak damar yolu (IV) tercih edilmelidir. Damar yolunun komplikasyonu yüzeysel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tromboflebite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neden olur. Damar yolu çözeltisi %5’lik serum dekstroz içinde %10 etanol içermelidir. Oral dozda %20 ya da %30’luk derişim kullanılabilir. 100-150 mg/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dL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etanol düzeyini sağlamak için damardan ya da ağızdan 0,6-0,8gr/kg yükleme dozu ve saatte yaklaşık 0,11gr/kg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lık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sürerlik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dozu verilmelidir. </w:t>
      </w:r>
    </w:p>
    <w:p w14:paraId="7CFC37D7" w14:textId="01BA2893" w:rsidR="0010681C" w:rsidRPr="00C7468B" w:rsidRDefault="0010681C" w:rsidP="0010681C">
      <w:pPr>
        <w:spacing w:line="240" w:lineRule="auto"/>
        <w:jc w:val="both"/>
        <w:rPr>
          <w:rFonts w:ascii="Times New Roman" w:eastAsia="Times" w:hAnsi="Times New Roman"/>
          <w:sz w:val="20"/>
          <w:szCs w:val="20"/>
        </w:rPr>
      </w:pPr>
      <w:r w:rsidRPr="00C7468B">
        <w:rPr>
          <w:rFonts w:ascii="Times New Roman" w:eastAsia="Times" w:hAnsi="Times New Roman"/>
          <w:sz w:val="20"/>
          <w:szCs w:val="20"/>
        </w:rPr>
        <w:t xml:space="preserve">Eğer önerilen %5’lik serum dekstroz içinde %10’luk etanol kullanılırsa, yükleme dozu 10mg/kg ve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sürerlik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dozu saatte 1,6mg/kg olur. Eğer hasta etanol bağımlısı (yani artmış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hepatik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eliminasyon) ise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sürerlik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infüzyonuna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15gr/kg’dan başlanmalıdır.</w:t>
      </w:r>
    </w:p>
    <w:p w14:paraId="0E8405F4" w14:textId="0C7B7794" w:rsidR="0010681C" w:rsidRPr="00C7468B" w:rsidRDefault="0010681C" w:rsidP="0010681C">
      <w:pPr>
        <w:spacing w:line="240" w:lineRule="auto"/>
        <w:jc w:val="both"/>
        <w:rPr>
          <w:rFonts w:ascii="Times New Roman" w:eastAsia="Times" w:hAnsi="Times New Roman"/>
          <w:sz w:val="20"/>
          <w:szCs w:val="20"/>
        </w:rPr>
      </w:pPr>
      <w:proofErr w:type="spellStart"/>
      <w:r w:rsidRPr="00C7468B">
        <w:rPr>
          <w:rFonts w:ascii="Times New Roman" w:eastAsia="Times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düzeyi sıfıra gelinceye dek etanol verilmesi sürdürülmelidir. Eğer diyalize başlanmış ise, etanol diyaliz edilen bir madde olduğundan, etanol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sürerlik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dozu daha yüksek olmalıdır (0,24 g/kg/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sa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>). Etanol verilmesiyle hipoglisemi görülürse, kan glikoz düzeyi izlemi uygulanmalıdır.</w:t>
      </w:r>
    </w:p>
    <w:p w14:paraId="79E50FDE" w14:textId="120BCE8A" w:rsidR="0010681C" w:rsidRPr="00C7468B" w:rsidRDefault="0010681C" w:rsidP="0010681C">
      <w:pPr>
        <w:spacing w:line="240" w:lineRule="auto"/>
        <w:jc w:val="both"/>
        <w:rPr>
          <w:rFonts w:ascii="Times New Roman" w:eastAsia="Times" w:hAnsi="Times New Roman"/>
          <w:sz w:val="20"/>
          <w:szCs w:val="20"/>
        </w:rPr>
      </w:pPr>
      <w:r w:rsidRPr="00C7468B">
        <w:rPr>
          <w:rFonts w:ascii="Times New Roman" w:eastAsia="Times" w:hAnsi="Times New Roman"/>
          <w:spacing w:val="-2"/>
          <w:sz w:val="20"/>
          <w:szCs w:val="20"/>
        </w:rPr>
        <w:t>Görme ve merkezi sinir sistemi bozuklukları bulguları</w:t>
      </w:r>
      <w:r w:rsidRPr="00C7468B">
        <w:rPr>
          <w:rFonts w:ascii="Times New Roman" w:eastAsia="Times" w:hAnsi="Times New Roman"/>
          <w:sz w:val="20"/>
          <w:szCs w:val="20"/>
        </w:rPr>
        <w:t xml:space="preserve"> görüldüğünde 25 mg 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dL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düzeylerinde,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düzeyine bakılmaksızın şiddetli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metabolik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asidoz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varlığında ve 30mL’nin üzerinde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alımında diyaliz uygulanmalıdır. Hemodiyaliz, periton diyalizinden daha etkilidir. Diyaliz hem maddeyi hem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toksik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metabolitleri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elimine eder.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Fomepizol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sağılımı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alan hastalarda diyaliz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endikasyonları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değişmez.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Folat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metabolizmasında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kofaktör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olduğundan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folat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eksikliği olanlarda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folat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verilir. Bütün hastalara birkaç gün boyunca damar yoluyla 50mg/kg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folat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verilmesi önerilir.</w:t>
      </w:r>
    </w:p>
    <w:p w14:paraId="5602FAD4" w14:textId="1220ECAD" w:rsidR="0010681C" w:rsidRPr="00C7468B" w:rsidRDefault="0010681C" w:rsidP="00B55752">
      <w:pPr>
        <w:spacing w:line="240" w:lineRule="auto"/>
        <w:jc w:val="both"/>
        <w:rPr>
          <w:rFonts w:ascii="Times New Roman" w:eastAsia="Times" w:hAnsi="Times New Roman"/>
          <w:b/>
          <w:sz w:val="20"/>
          <w:szCs w:val="20"/>
        </w:rPr>
      </w:pPr>
      <w:r w:rsidRPr="00C7468B">
        <w:rPr>
          <w:rFonts w:ascii="Times New Roman" w:eastAsia="Times" w:hAnsi="Times New Roman"/>
          <w:sz w:val="20"/>
          <w:szCs w:val="20"/>
        </w:rPr>
        <w:t>20 mg/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dL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’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nin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üstündeki dozlar 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toksik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kabul edilir. 40 mg/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dL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üstü çok ciddi bozukluklara yol açar. 80-100 mg/</w:t>
      </w:r>
      <w:proofErr w:type="spellStart"/>
      <w:r w:rsidRPr="00C7468B">
        <w:rPr>
          <w:rFonts w:ascii="Times New Roman" w:eastAsia="Times" w:hAnsi="Times New Roman"/>
          <w:sz w:val="20"/>
          <w:szCs w:val="20"/>
        </w:rPr>
        <w:t>dL’lik</w:t>
      </w:r>
      <w:proofErr w:type="spellEnd"/>
      <w:r w:rsidRPr="00C7468B">
        <w:rPr>
          <w:rFonts w:ascii="Times New Roman" w:eastAsia="Times" w:hAnsi="Times New Roman"/>
          <w:sz w:val="20"/>
          <w:szCs w:val="20"/>
        </w:rPr>
        <w:t xml:space="preserve"> düzey genellikle ölümcül sınır düzey olarak kabul edilir.</w:t>
      </w:r>
    </w:p>
    <w:p w14:paraId="4734C9F0" w14:textId="1485419C" w:rsidR="00B55752" w:rsidRPr="00C7468B" w:rsidRDefault="00B55752" w:rsidP="00B55752">
      <w:pPr>
        <w:spacing w:after="12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C7468B">
        <w:rPr>
          <w:rFonts w:ascii="Times New Roman" w:eastAsia="Times New Roman" w:hAnsi="Times New Roman"/>
          <w:b/>
          <w:sz w:val="20"/>
          <w:szCs w:val="20"/>
        </w:rPr>
        <w:t>6. Sonuç</w:t>
      </w:r>
    </w:p>
    <w:p w14:paraId="4F33E1A4" w14:textId="55557244" w:rsidR="00B55752" w:rsidRPr="00C7468B" w:rsidRDefault="00B55752" w:rsidP="00B55752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C7468B">
        <w:rPr>
          <w:rFonts w:ascii="Times New Roman" w:eastAsia="Times New Roman" w:hAnsi="Times New Roman"/>
          <w:sz w:val="20"/>
          <w:szCs w:val="20"/>
        </w:rPr>
        <w:t xml:space="preserve">Yüksek anyon açıklığından dolayı tanımlanamayan bir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ya da illegal alkollü içeceklerin </w:t>
      </w:r>
      <w:r w:rsidRPr="00C7468B">
        <w:rPr>
          <w:rFonts w:ascii="Times New Roman" w:eastAsia="Times New Roman" w:hAnsi="Times New Roman"/>
          <w:sz w:val="20"/>
          <w:szCs w:val="20"/>
        </w:rPr>
        <w:t xml:space="preserve">alınmasını izleyen zaman diliminde kronik alkol içicilerinde ortaya çıkan görme güçlüğü veya nörolojik bozukluklar gibi bulgularla gelen tüm hastalarda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zehirlenmesi kuşkusu </w:t>
      </w:r>
      <w:r w:rsidRPr="00C7468B">
        <w:rPr>
          <w:rFonts w:ascii="Times New Roman" w:eastAsia="Times New Roman" w:hAnsi="Times New Roman"/>
          <w:spacing w:val="-2"/>
          <w:sz w:val="20"/>
          <w:szCs w:val="20"/>
        </w:rPr>
        <w:t xml:space="preserve">duyulmalıdır. </w:t>
      </w:r>
      <w:proofErr w:type="spellStart"/>
      <w:r w:rsidRPr="00C7468B">
        <w:rPr>
          <w:rFonts w:ascii="Times New Roman" w:eastAsia="Times New Roman" w:hAnsi="Times New Roman"/>
          <w:spacing w:val="-2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pacing w:val="-2"/>
          <w:sz w:val="20"/>
          <w:szCs w:val="20"/>
        </w:rPr>
        <w:t>intoksikasyonunda</w:t>
      </w:r>
      <w:proofErr w:type="spellEnd"/>
      <w:r w:rsidRPr="00C7468B">
        <w:rPr>
          <w:rFonts w:ascii="Times New Roman" w:eastAsia="Times New Roman" w:hAnsi="Times New Roman"/>
          <w:spacing w:val="-2"/>
          <w:sz w:val="20"/>
          <w:szCs w:val="20"/>
        </w:rPr>
        <w:t xml:space="preserve"> ölüm oranı,</w:t>
      </w:r>
      <w:r w:rsidRPr="00C7468B">
        <w:rPr>
          <w:rFonts w:ascii="Times New Roman" w:eastAsia="Times New Roman" w:hAnsi="Times New Roman"/>
          <w:sz w:val="20"/>
          <w:szCs w:val="20"/>
        </w:rPr>
        <w:t xml:space="preserve"> aşırı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metabolik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asidoz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pH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≤6.90), suni solunum aparatı gerekliliği ve hasta kabulde koma ve felç olaylarına bağlıdır. </w:t>
      </w:r>
      <w:proofErr w:type="spellStart"/>
      <w:r w:rsidRPr="00C7468B">
        <w:rPr>
          <w:rFonts w:ascii="Times New Roman" w:eastAsia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eastAsia="Times New Roman" w:hAnsi="Times New Roman"/>
          <w:sz w:val="20"/>
          <w:szCs w:val="20"/>
        </w:rPr>
        <w:t xml:space="preserve"> zehirlenmelerinde bikarbonatın, etanolün ve destek sağaltımın yanı sıra hemodiyalizin (HD) de yaşam kurtarıcı önemli bir yeri olduğu unutulmamalıdır. </w:t>
      </w:r>
    </w:p>
    <w:p w14:paraId="69FF3788" w14:textId="1464282C" w:rsidR="0010681C" w:rsidRPr="00C7468B" w:rsidRDefault="00B55752" w:rsidP="00B55752">
      <w:pPr>
        <w:spacing w:after="12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C7468B">
        <w:rPr>
          <w:rFonts w:ascii="Times New Roman" w:eastAsia="Times New Roman" w:hAnsi="Times New Roman"/>
          <w:b/>
          <w:sz w:val="20"/>
          <w:szCs w:val="20"/>
        </w:rPr>
        <w:t>Kaynaklar</w:t>
      </w:r>
    </w:p>
    <w:p w14:paraId="151BF717" w14:textId="083A447B" w:rsidR="00B55752" w:rsidRPr="00C7468B" w:rsidRDefault="00B55752" w:rsidP="00B55752">
      <w:pPr>
        <w:tabs>
          <w:tab w:val="left" w:pos="142"/>
        </w:tabs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1- </w:t>
      </w:r>
      <w:proofErr w:type="spellStart"/>
      <w:r w:rsidRPr="00C7468B">
        <w:rPr>
          <w:rFonts w:ascii="Times New Roman" w:hAnsi="Times New Roman"/>
          <w:sz w:val="20"/>
          <w:szCs w:val="20"/>
        </w:rPr>
        <w:t>Frequently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Asked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Questions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(FAQ) on </w:t>
      </w:r>
      <w:proofErr w:type="spellStart"/>
      <w:r w:rsidRPr="00C7468B">
        <w:rPr>
          <w:rFonts w:ascii="Times New Roman" w:hAnsi="Times New Roman"/>
          <w:sz w:val="20"/>
          <w:szCs w:val="20"/>
        </w:rPr>
        <w:t>Methanol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Poisonings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&amp; </w:t>
      </w:r>
      <w:proofErr w:type="spellStart"/>
      <w:r w:rsidRPr="00C7468B">
        <w:rPr>
          <w:rFonts w:ascii="Times New Roman" w:hAnsi="Times New Roman"/>
          <w:sz w:val="20"/>
          <w:szCs w:val="20"/>
        </w:rPr>
        <w:t>Treatment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hyperlink r:id="rId13" w:history="1">
        <w:r w:rsidRPr="00C7468B">
          <w:rPr>
            <w:rStyle w:val="Kpr"/>
            <w:rFonts w:ascii="Times New Roman" w:hAnsi="Times New Roman"/>
            <w:sz w:val="20"/>
            <w:szCs w:val="20"/>
          </w:rPr>
          <w:t>http://www.methanol.org/wp-content/uploads/2017/02/FAQ-on-methanol-poisoning-treatment-20160322-EN-general.pdf</w:t>
        </w:r>
      </w:hyperlink>
      <w:r w:rsidRPr="00C7468B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Pr="00C7468B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Pr="00C7468B">
        <w:rPr>
          <w:rFonts w:ascii="Times New Roman" w:hAnsi="Times New Roman"/>
          <w:sz w:val="20"/>
          <w:szCs w:val="20"/>
        </w:rPr>
        <w:t>s/e 2018.09.06).</w:t>
      </w:r>
    </w:p>
    <w:p w14:paraId="6CE2DF41" w14:textId="18FE8F5C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2- </w:t>
      </w:r>
      <w:proofErr w:type="spellStart"/>
      <w:r w:rsidRPr="00C7468B">
        <w:rPr>
          <w:rFonts w:ascii="Times New Roman" w:hAnsi="Times New Roman"/>
          <w:sz w:val="20"/>
          <w:szCs w:val="20"/>
        </w:rPr>
        <w:t>Tejas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D, </w:t>
      </w:r>
      <w:proofErr w:type="spellStart"/>
      <w:r w:rsidRPr="00C7468B">
        <w:rPr>
          <w:rFonts w:ascii="Times New Roman" w:hAnsi="Times New Roman"/>
          <w:sz w:val="20"/>
          <w:szCs w:val="20"/>
        </w:rPr>
        <w:t>Aditya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S. et al, “</w:t>
      </w:r>
      <w:proofErr w:type="spellStart"/>
      <w:r w:rsidRPr="00C7468B">
        <w:rPr>
          <w:rFonts w:ascii="Times New Roman" w:hAnsi="Times New Roman"/>
          <w:sz w:val="20"/>
          <w:szCs w:val="20"/>
        </w:rPr>
        <w:t>Methanol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Poisoning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hAnsi="Times New Roman"/>
          <w:sz w:val="20"/>
          <w:szCs w:val="20"/>
        </w:rPr>
        <w:t>Predictors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of Visual </w:t>
      </w:r>
      <w:proofErr w:type="spellStart"/>
      <w:r w:rsidRPr="00C7468B">
        <w:rPr>
          <w:rFonts w:ascii="Times New Roman" w:hAnsi="Times New Roman"/>
          <w:sz w:val="20"/>
          <w:szCs w:val="20"/>
        </w:rPr>
        <w:t>Outcomes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C7468B">
        <w:rPr>
          <w:rFonts w:ascii="Times New Roman" w:hAnsi="Times New Roman"/>
          <w:sz w:val="20"/>
          <w:szCs w:val="20"/>
        </w:rPr>
        <w:t>Jama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Ophthalmol</w:t>
      </w:r>
      <w:proofErr w:type="spellEnd"/>
      <w:r w:rsidRPr="00C7468B">
        <w:rPr>
          <w:rFonts w:ascii="Times New Roman" w:hAnsi="Times New Roman"/>
          <w:sz w:val="20"/>
          <w:szCs w:val="20"/>
        </w:rPr>
        <w:t>/</w:t>
      </w:r>
      <w:proofErr w:type="spellStart"/>
      <w:r w:rsidRPr="00C7468B">
        <w:rPr>
          <w:rFonts w:ascii="Times New Roman" w:hAnsi="Times New Roman"/>
          <w:sz w:val="20"/>
          <w:szCs w:val="20"/>
        </w:rPr>
        <w:t>Vol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131 (</w:t>
      </w:r>
      <w:proofErr w:type="spellStart"/>
      <w:r w:rsidRPr="00C7468B">
        <w:rPr>
          <w:rFonts w:ascii="Times New Roman" w:hAnsi="Times New Roman"/>
          <w:sz w:val="20"/>
          <w:szCs w:val="20"/>
        </w:rPr>
        <w:t>Nr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. 3), Mar 2013 www. jamaophth.com  </w:t>
      </w:r>
    </w:p>
    <w:p w14:paraId="569BBFC4" w14:textId="02487E50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3- </w:t>
      </w:r>
      <w:proofErr w:type="spellStart"/>
      <w:r w:rsidRPr="00C7468B">
        <w:rPr>
          <w:rFonts w:ascii="Times New Roman" w:hAnsi="Times New Roman"/>
          <w:sz w:val="20"/>
          <w:szCs w:val="20"/>
        </w:rPr>
        <w:t>Methanol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Safety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C7468B">
        <w:rPr>
          <w:rFonts w:ascii="Times New Roman" w:hAnsi="Times New Roman"/>
          <w:sz w:val="20"/>
          <w:szCs w:val="20"/>
        </w:rPr>
        <w:t>Sheet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hAnsi="Times New Roman"/>
          <w:sz w:val="20"/>
          <w:szCs w:val="20"/>
        </w:rPr>
        <w:t>Valtech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Diagnostic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Inc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C7468B">
        <w:rPr>
          <w:rFonts w:ascii="Times New Roman" w:hAnsi="Times New Roman"/>
          <w:sz w:val="20"/>
          <w:szCs w:val="20"/>
        </w:rPr>
        <w:t>Date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C7468B">
        <w:rPr>
          <w:rFonts w:ascii="Times New Roman" w:hAnsi="Times New Roman"/>
          <w:sz w:val="20"/>
          <w:szCs w:val="20"/>
        </w:rPr>
        <w:t>issue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: 07/03/2013 </w:t>
      </w:r>
      <w:proofErr w:type="spellStart"/>
      <w:r w:rsidRPr="00C7468B">
        <w:rPr>
          <w:rFonts w:ascii="Times New Roman" w:hAnsi="Times New Roman"/>
          <w:sz w:val="20"/>
          <w:szCs w:val="20"/>
        </w:rPr>
        <w:t>Revision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date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: 11/15/2013 </w:t>
      </w:r>
      <w:proofErr w:type="spellStart"/>
      <w:r w:rsidRPr="00C7468B">
        <w:rPr>
          <w:rFonts w:ascii="Times New Roman" w:hAnsi="Times New Roman"/>
          <w:sz w:val="20"/>
          <w:szCs w:val="20"/>
        </w:rPr>
        <w:t>Supersedes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: 10/02/2013 </w:t>
      </w:r>
      <w:proofErr w:type="spellStart"/>
      <w:r w:rsidRPr="00C7468B">
        <w:rPr>
          <w:rFonts w:ascii="Times New Roman" w:hAnsi="Times New Roman"/>
          <w:sz w:val="20"/>
          <w:szCs w:val="20"/>
        </w:rPr>
        <w:t>Version</w:t>
      </w:r>
      <w:proofErr w:type="spellEnd"/>
      <w:r w:rsidRPr="00C7468B">
        <w:rPr>
          <w:rFonts w:ascii="Times New Roman" w:hAnsi="Times New Roman"/>
          <w:sz w:val="20"/>
          <w:szCs w:val="20"/>
        </w:rPr>
        <w:t>: 1.2</w:t>
      </w:r>
    </w:p>
    <w:p w14:paraId="3018A57C" w14:textId="6ABA157E" w:rsidR="00B55752" w:rsidRPr="00C7468B" w:rsidRDefault="00A85F03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hyperlink r:id="rId14" w:history="1">
        <w:r w:rsidR="00B55752" w:rsidRPr="00C7468B">
          <w:rPr>
            <w:rStyle w:val="Kpr"/>
            <w:rFonts w:ascii="Times New Roman" w:hAnsi="Times New Roman"/>
            <w:sz w:val="20"/>
            <w:szCs w:val="20"/>
          </w:rPr>
          <w:t>https://www.labchem.com/tools/msds/msds/VT430.pdf</w:t>
        </w:r>
      </w:hyperlink>
      <w:r w:rsidR="00B55752" w:rsidRPr="00C7468B">
        <w:rPr>
          <w:rFonts w:ascii="Times New Roman" w:hAnsi="Times New Roman"/>
          <w:sz w:val="20"/>
          <w:szCs w:val="20"/>
        </w:rPr>
        <w:t xml:space="preserve">  (s/e 2018.09.06)</w:t>
      </w:r>
    </w:p>
    <w:p w14:paraId="3C915360" w14:textId="7FD767A0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4-Kute V B, </w:t>
      </w:r>
      <w:proofErr w:type="spellStart"/>
      <w:r w:rsidRPr="00C7468B">
        <w:rPr>
          <w:rFonts w:ascii="Times New Roman" w:hAnsi="Times New Roman"/>
          <w:sz w:val="20"/>
          <w:szCs w:val="20"/>
        </w:rPr>
        <w:t>Godora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S M et al, “</w:t>
      </w:r>
      <w:proofErr w:type="spellStart"/>
      <w:r w:rsidRPr="00C7468B">
        <w:rPr>
          <w:rFonts w:ascii="Times New Roman" w:hAnsi="Times New Roman"/>
          <w:sz w:val="20"/>
          <w:szCs w:val="20"/>
        </w:rPr>
        <w:t>Hemodialysis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for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methyl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alcohol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poisoning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: A </w:t>
      </w:r>
      <w:proofErr w:type="spellStart"/>
      <w:r w:rsidRPr="00C7468B">
        <w:rPr>
          <w:rFonts w:ascii="Times New Roman" w:hAnsi="Times New Roman"/>
          <w:sz w:val="20"/>
          <w:szCs w:val="20"/>
        </w:rPr>
        <w:t>single-center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experience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C7468B">
        <w:rPr>
          <w:rFonts w:ascii="Times New Roman" w:hAnsi="Times New Roman"/>
          <w:sz w:val="20"/>
          <w:szCs w:val="20"/>
        </w:rPr>
        <w:t>Saudi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Journal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C7468B">
        <w:rPr>
          <w:rFonts w:ascii="Times New Roman" w:hAnsi="Times New Roman"/>
          <w:sz w:val="20"/>
          <w:szCs w:val="20"/>
        </w:rPr>
        <w:t>Kidney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Diseases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and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Transplantation</w:t>
      </w:r>
      <w:proofErr w:type="spellEnd"/>
      <w:r w:rsidRPr="00C7468B">
        <w:rPr>
          <w:rFonts w:ascii="Times New Roman" w:hAnsi="Times New Roman"/>
          <w:sz w:val="20"/>
          <w:szCs w:val="20"/>
        </w:rPr>
        <w:t>, 2012;23(1):37-43</w:t>
      </w:r>
    </w:p>
    <w:p w14:paraId="2E384EBC" w14:textId="31DDFB26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5- </w:t>
      </w:r>
      <w:proofErr w:type="spellStart"/>
      <w:r w:rsidRPr="00C7468B">
        <w:rPr>
          <w:rFonts w:ascii="Times New Roman" w:hAnsi="Times New Roman"/>
          <w:sz w:val="20"/>
          <w:szCs w:val="20"/>
        </w:rPr>
        <w:t>Clary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J </w:t>
      </w:r>
      <w:proofErr w:type="spellStart"/>
      <w:r w:rsidRPr="00C7468B">
        <w:rPr>
          <w:rFonts w:ascii="Times New Roman" w:hAnsi="Times New Roman"/>
          <w:sz w:val="20"/>
          <w:szCs w:val="20"/>
        </w:rPr>
        <w:t>J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C7468B">
        <w:rPr>
          <w:rFonts w:ascii="Times New Roman" w:hAnsi="Times New Roman"/>
          <w:sz w:val="20"/>
          <w:szCs w:val="20"/>
        </w:rPr>
        <w:t>editor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), (2013), </w:t>
      </w:r>
      <w:proofErr w:type="spellStart"/>
      <w:r w:rsidRPr="00C7468B">
        <w:rPr>
          <w:rFonts w:ascii="Times New Roman" w:hAnsi="Times New Roman"/>
          <w:sz w:val="20"/>
          <w:szCs w:val="20"/>
        </w:rPr>
        <w:t>The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Toxicology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C7468B">
        <w:rPr>
          <w:rFonts w:ascii="Times New Roman" w:hAnsi="Times New Roman"/>
          <w:sz w:val="20"/>
          <w:szCs w:val="20"/>
        </w:rPr>
        <w:t>Methanol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John </w:t>
      </w:r>
      <w:proofErr w:type="spellStart"/>
      <w:r w:rsidRPr="00C7468B">
        <w:rPr>
          <w:rFonts w:ascii="Times New Roman" w:hAnsi="Times New Roman"/>
          <w:sz w:val="20"/>
          <w:szCs w:val="20"/>
        </w:rPr>
        <w:t>Wiley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&amp; </w:t>
      </w:r>
      <w:proofErr w:type="spellStart"/>
      <w:r w:rsidRPr="00C7468B">
        <w:rPr>
          <w:rFonts w:ascii="Times New Roman" w:hAnsi="Times New Roman"/>
          <w:sz w:val="20"/>
          <w:szCs w:val="20"/>
        </w:rPr>
        <w:t>Sons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hAnsi="Times New Roman"/>
          <w:sz w:val="20"/>
          <w:szCs w:val="20"/>
        </w:rPr>
        <w:t>Inc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., </w:t>
      </w:r>
      <w:proofErr w:type="spellStart"/>
      <w:r w:rsidRPr="00C7468B">
        <w:rPr>
          <w:rFonts w:ascii="Times New Roman" w:hAnsi="Times New Roman"/>
          <w:sz w:val="20"/>
          <w:szCs w:val="20"/>
        </w:rPr>
        <w:t>Hoboken</w:t>
      </w:r>
      <w:proofErr w:type="spellEnd"/>
      <w:r w:rsidRPr="00C7468B">
        <w:rPr>
          <w:rFonts w:ascii="Times New Roman" w:hAnsi="Times New Roman"/>
          <w:sz w:val="20"/>
          <w:szCs w:val="20"/>
        </w:rPr>
        <w:t>, NJ.</w:t>
      </w:r>
    </w:p>
    <w:p w14:paraId="4131595D" w14:textId="7C2C2B01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6- Charles J C </w:t>
      </w:r>
      <w:proofErr w:type="spellStart"/>
      <w:r w:rsidRPr="00C7468B">
        <w:rPr>
          <w:rFonts w:ascii="Times New Roman" w:hAnsi="Times New Roman"/>
          <w:sz w:val="20"/>
          <w:szCs w:val="20"/>
        </w:rPr>
        <w:t>and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Heilman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R L, “</w:t>
      </w:r>
      <w:proofErr w:type="spellStart"/>
      <w:r w:rsidRPr="00C7468B">
        <w:rPr>
          <w:rFonts w:ascii="Times New Roman" w:hAnsi="Times New Roman"/>
          <w:sz w:val="20"/>
          <w:szCs w:val="20"/>
        </w:rPr>
        <w:t>Metabolic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Acidosis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C7468B">
        <w:rPr>
          <w:rFonts w:ascii="Times New Roman" w:hAnsi="Times New Roman"/>
          <w:sz w:val="20"/>
          <w:szCs w:val="20"/>
        </w:rPr>
        <w:t>Hospital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Physician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hAnsi="Times New Roman"/>
          <w:sz w:val="20"/>
          <w:szCs w:val="20"/>
        </w:rPr>
        <w:t>March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2005, pp.37-42.</w:t>
      </w:r>
    </w:p>
    <w:p w14:paraId="1D3E212D" w14:textId="1036D1CE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>7- Kavalcı C, Sezenler E et al, “</w:t>
      </w:r>
      <w:proofErr w:type="spellStart"/>
      <w:r w:rsidRPr="00C7468B">
        <w:rPr>
          <w:rFonts w:ascii="Times New Roman" w:hAnsi="Times New Roman"/>
          <w:sz w:val="20"/>
          <w:szCs w:val="20"/>
        </w:rPr>
        <w:t>Metanol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Zehirlenmesi: Olgu Sunumu”, Akademik Acil Tıp Olgu Sunumları Dergisi 2011, Cilt: 2 Sayı:1, ss.14-16.</w:t>
      </w:r>
    </w:p>
    <w:p w14:paraId="738B6D66" w14:textId="152F0362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>8- Demircan A, Keles A et al, “</w:t>
      </w:r>
      <w:proofErr w:type="spellStart"/>
      <w:r w:rsidRPr="00C7468B">
        <w:rPr>
          <w:rFonts w:ascii="Times New Roman" w:hAnsi="Times New Roman"/>
          <w:sz w:val="20"/>
          <w:szCs w:val="20"/>
        </w:rPr>
        <w:t>Fatal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Methanol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Poisoning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C7468B">
        <w:rPr>
          <w:rFonts w:ascii="Times New Roman" w:hAnsi="Times New Roman"/>
          <w:sz w:val="20"/>
          <w:szCs w:val="20"/>
        </w:rPr>
        <w:t>Journal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C7468B">
        <w:rPr>
          <w:rFonts w:ascii="Times New Roman" w:hAnsi="Times New Roman"/>
          <w:sz w:val="20"/>
          <w:szCs w:val="20"/>
        </w:rPr>
        <w:t>Emergency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Medicine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hAnsi="Times New Roman"/>
          <w:sz w:val="20"/>
          <w:szCs w:val="20"/>
        </w:rPr>
        <w:t>Trauma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and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Acute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Care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Vol.9, </w:t>
      </w:r>
      <w:proofErr w:type="spellStart"/>
      <w:r w:rsidRPr="00C7468B">
        <w:rPr>
          <w:rFonts w:ascii="Times New Roman" w:hAnsi="Times New Roman"/>
          <w:sz w:val="20"/>
          <w:szCs w:val="20"/>
        </w:rPr>
        <w:t>Issue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1, </w:t>
      </w:r>
      <w:proofErr w:type="spellStart"/>
      <w:r w:rsidRPr="00C7468B">
        <w:rPr>
          <w:rFonts w:ascii="Times New Roman" w:hAnsi="Times New Roman"/>
          <w:sz w:val="20"/>
          <w:szCs w:val="20"/>
        </w:rPr>
        <w:t>March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2000.</w:t>
      </w:r>
    </w:p>
    <w:p w14:paraId="46F0C8C8" w14:textId="1933FEAC" w:rsidR="00B55752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9- </w:t>
      </w:r>
      <w:proofErr w:type="spellStart"/>
      <w:r w:rsidRPr="00C7468B">
        <w:rPr>
          <w:rFonts w:ascii="Times New Roman" w:hAnsi="Times New Roman"/>
          <w:sz w:val="20"/>
          <w:szCs w:val="20"/>
        </w:rPr>
        <w:t>Sturkenboom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7468B">
        <w:rPr>
          <w:rFonts w:ascii="Times New Roman" w:hAnsi="Times New Roman"/>
          <w:sz w:val="20"/>
          <w:szCs w:val="20"/>
        </w:rPr>
        <w:t>van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Rieke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&amp; </w:t>
      </w:r>
      <w:proofErr w:type="spellStart"/>
      <w:r w:rsidRPr="00C7468B">
        <w:rPr>
          <w:rFonts w:ascii="Times New Roman" w:hAnsi="Times New Roman"/>
          <w:sz w:val="20"/>
          <w:szCs w:val="20"/>
        </w:rPr>
        <w:t>Uges</w:t>
      </w:r>
      <w:proofErr w:type="spellEnd"/>
      <w:r w:rsidRPr="00C7468B">
        <w:rPr>
          <w:rFonts w:ascii="Times New Roman" w:hAnsi="Times New Roman"/>
          <w:sz w:val="20"/>
          <w:szCs w:val="20"/>
        </w:rPr>
        <w:t>, “</w:t>
      </w:r>
      <w:proofErr w:type="spellStart"/>
      <w:r w:rsidRPr="00C7468B">
        <w:rPr>
          <w:rFonts w:ascii="Times New Roman" w:hAnsi="Times New Roman"/>
          <w:sz w:val="20"/>
          <w:szCs w:val="20"/>
        </w:rPr>
        <w:t>Treatment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C7468B">
        <w:rPr>
          <w:rFonts w:ascii="Times New Roman" w:hAnsi="Times New Roman"/>
          <w:sz w:val="20"/>
          <w:szCs w:val="20"/>
        </w:rPr>
        <w:t>Ethylene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Glycol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and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Methanol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Poisoning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C7468B">
        <w:rPr>
          <w:rFonts w:ascii="Times New Roman" w:hAnsi="Times New Roman"/>
          <w:sz w:val="20"/>
          <w:szCs w:val="20"/>
        </w:rPr>
        <w:t>Why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Ethanol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?”, </w:t>
      </w:r>
      <w:proofErr w:type="spellStart"/>
      <w:r w:rsidRPr="00C7468B">
        <w:rPr>
          <w:rFonts w:ascii="Times New Roman" w:hAnsi="Times New Roman"/>
          <w:sz w:val="20"/>
          <w:szCs w:val="20"/>
        </w:rPr>
        <w:t>Netherlands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7468B">
        <w:rPr>
          <w:rFonts w:ascii="Times New Roman" w:hAnsi="Times New Roman"/>
          <w:sz w:val="20"/>
          <w:szCs w:val="20"/>
        </w:rPr>
        <w:t>Journal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 of Critical </w:t>
      </w:r>
      <w:proofErr w:type="spellStart"/>
      <w:r w:rsidRPr="00C7468B">
        <w:rPr>
          <w:rFonts w:ascii="Times New Roman" w:hAnsi="Times New Roman"/>
          <w:sz w:val="20"/>
          <w:szCs w:val="20"/>
        </w:rPr>
        <w:t>Care</w:t>
      </w:r>
      <w:proofErr w:type="spellEnd"/>
      <w:r w:rsidRPr="00C7468B">
        <w:rPr>
          <w:rFonts w:ascii="Times New Roman" w:hAnsi="Times New Roman"/>
          <w:sz w:val="20"/>
          <w:szCs w:val="20"/>
        </w:rPr>
        <w:t xml:space="preserve">, Vol.13-Nr.6-December 2009, pp.297-302. </w:t>
      </w:r>
    </w:p>
    <w:p w14:paraId="5ED632C3" w14:textId="5F0694AE" w:rsidR="00BB2506" w:rsidRPr="00C7468B" w:rsidRDefault="00B55752" w:rsidP="00B55752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C7468B">
        <w:rPr>
          <w:rFonts w:ascii="Times New Roman" w:hAnsi="Times New Roman"/>
          <w:sz w:val="20"/>
          <w:szCs w:val="20"/>
        </w:rPr>
        <w:t xml:space="preserve">10- Vural N. (2005), Toksikoloji, A. Ü. Eczacılık Fak. Yayın </w:t>
      </w:r>
      <w:proofErr w:type="spellStart"/>
      <w:r w:rsidRPr="00C7468B">
        <w:rPr>
          <w:rFonts w:ascii="Times New Roman" w:hAnsi="Times New Roman"/>
          <w:sz w:val="20"/>
          <w:szCs w:val="20"/>
        </w:rPr>
        <w:t>nr</w:t>
      </w:r>
      <w:proofErr w:type="spellEnd"/>
      <w:r w:rsidRPr="00C7468B">
        <w:rPr>
          <w:rFonts w:ascii="Times New Roman" w:hAnsi="Times New Roman"/>
          <w:sz w:val="20"/>
          <w:szCs w:val="20"/>
        </w:rPr>
        <w:t>. 73, Ankara.</w:t>
      </w:r>
    </w:p>
    <w:sectPr w:rsidR="00BB2506" w:rsidRPr="00C7468B" w:rsidSect="00955688">
      <w:type w:val="continuous"/>
      <w:pgSz w:w="11906" w:h="16838" w:code="9"/>
      <w:pgMar w:top="1417" w:right="1417" w:bottom="1417" w:left="1417" w:header="709" w:footer="709" w:gutter="0"/>
      <w:cols w:num="2"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88709" w14:textId="77777777" w:rsidR="00A85F03" w:rsidRDefault="00A85F03" w:rsidP="007C0DEA">
      <w:pPr>
        <w:spacing w:after="0" w:line="240" w:lineRule="auto"/>
      </w:pPr>
      <w:r>
        <w:separator/>
      </w:r>
    </w:p>
  </w:endnote>
  <w:endnote w:type="continuationSeparator" w:id="0">
    <w:p w14:paraId="07BD14C4" w14:textId="77777777" w:rsidR="00A85F03" w:rsidRDefault="00A85F03" w:rsidP="007C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4031698"/>
      <w:docPartObj>
        <w:docPartGallery w:val="Page Numbers (Bottom of Page)"/>
        <w:docPartUnique/>
      </w:docPartObj>
    </w:sdtPr>
    <w:sdtContent>
      <w:p w14:paraId="22167D65" w14:textId="3A186170" w:rsidR="00C7468B" w:rsidRDefault="00C7468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5F9A4" w14:textId="77777777" w:rsidR="00C45E13" w:rsidRDefault="00C45E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9485761"/>
      <w:docPartObj>
        <w:docPartGallery w:val="Page Numbers (Bottom of Page)"/>
        <w:docPartUnique/>
      </w:docPartObj>
    </w:sdtPr>
    <w:sdtContent>
      <w:p w14:paraId="3D226233" w14:textId="7E236E19" w:rsidR="00C7468B" w:rsidRDefault="00C7468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2D046D" w14:textId="77777777" w:rsidR="00C45E13" w:rsidRDefault="00C45E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43FA5" w14:textId="77777777" w:rsidR="00A85F03" w:rsidRDefault="00A85F03" w:rsidP="007C0DEA">
      <w:pPr>
        <w:spacing w:after="0" w:line="240" w:lineRule="auto"/>
      </w:pPr>
      <w:r>
        <w:separator/>
      </w:r>
    </w:p>
  </w:footnote>
  <w:footnote w:type="continuationSeparator" w:id="0">
    <w:p w14:paraId="13C2C241" w14:textId="77777777" w:rsidR="00A85F03" w:rsidRDefault="00A85F03" w:rsidP="007C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B90FF" w14:textId="5B5B88EE" w:rsidR="00C45E13" w:rsidRPr="00614BD5" w:rsidRDefault="00C45E13" w:rsidP="00614BD5">
    <w:pPr>
      <w:pStyle w:val="stBilgi"/>
      <w:tabs>
        <w:tab w:val="clear" w:pos="4536"/>
      </w:tabs>
      <w:jc w:val="center"/>
      <w:rPr>
        <w:rFonts w:ascii="Cambria" w:hAnsi="Cambria"/>
        <w:i/>
        <w:sz w:val="14"/>
        <w:szCs w:val="1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820"/>
      <w:gridCol w:w="4818"/>
    </w:tblGrid>
    <w:tr w:rsidR="00C45E13" w14:paraId="762D917E" w14:textId="77777777" w:rsidTr="00777C0A">
      <w:trPr>
        <w:trHeight w:val="983"/>
        <w:jc w:val="center"/>
      </w:trPr>
      <w:tc>
        <w:tcPr>
          <w:tcW w:w="4820" w:type="dxa"/>
        </w:tcPr>
        <w:p w14:paraId="28C35A2A" w14:textId="0CC21B3A" w:rsidR="00C45E13" w:rsidRPr="00D01597" w:rsidRDefault="00C45E13" w:rsidP="00D01597">
          <w:pPr>
            <w:pStyle w:val="stBilgi"/>
            <w:shd w:val="clear" w:color="auto" w:fill="FFFFFF" w:themeFill="background1"/>
            <w:contextualSpacing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OHS ACADEMY</w:t>
          </w:r>
          <w:r>
            <w:rPr>
              <w:rFonts w:ascii="Cambria" w:hAnsi="Cambria"/>
              <w:sz w:val="18"/>
              <w:szCs w:val="18"/>
            </w:rPr>
            <w:br/>
          </w:r>
          <w:r w:rsidR="00C7468B">
            <w:rPr>
              <w:rFonts w:ascii="Cambria" w:hAnsi="Cambria"/>
              <w:sz w:val="18"/>
              <w:szCs w:val="18"/>
            </w:rPr>
            <w:t>2</w:t>
          </w:r>
          <w:r>
            <w:rPr>
              <w:rFonts w:ascii="Cambria" w:hAnsi="Cambria"/>
              <w:sz w:val="18"/>
              <w:szCs w:val="18"/>
            </w:rPr>
            <w:t>(</w:t>
          </w:r>
          <w:r w:rsidR="00C7468B">
            <w:rPr>
              <w:rFonts w:ascii="Cambria" w:hAnsi="Cambria"/>
              <w:sz w:val="18"/>
              <w:szCs w:val="18"/>
            </w:rPr>
            <w:t>2</w:t>
          </w:r>
          <w:r w:rsidR="00B8144D">
            <w:rPr>
              <w:rFonts w:ascii="Cambria" w:hAnsi="Cambria"/>
              <w:sz w:val="18"/>
              <w:szCs w:val="18"/>
            </w:rPr>
            <w:t>)</w:t>
          </w:r>
          <w:r>
            <w:rPr>
              <w:rFonts w:ascii="Cambria" w:hAnsi="Cambria"/>
              <w:sz w:val="18"/>
              <w:szCs w:val="18"/>
            </w:rPr>
            <w:t xml:space="preserve">, </w:t>
          </w:r>
          <w:r w:rsidR="00C7468B">
            <w:rPr>
              <w:rFonts w:ascii="Cambria" w:hAnsi="Cambria"/>
              <w:sz w:val="18"/>
              <w:szCs w:val="18"/>
            </w:rPr>
            <w:t>30</w:t>
          </w:r>
          <w:r>
            <w:rPr>
              <w:rFonts w:ascii="Cambria" w:hAnsi="Cambria"/>
              <w:sz w:val="18"/>
              <w:szCs w:val="18"/>
            </w:rPr>
            <w:t>-</w:t>
          </w:r>
          <w:r w:rsidR="00C7468B">
            <w:rPr>
              <w:rFonts w:ascii="Cambria" w:hAnsi="Cambria"/>
              <w:sz w:val="18"/>
              <w:szCs w:val="18"/>
            </w:rPr>
            <w:t>8</w:t>
          </w:r>
          <w:r>
            <w:rPr>
              <w:rFonts w:ascii="Cambria" w:hAnsi="Cambria"/>
              <w:sz w:val="18"/>
              <w:szCs w:val="18"/>
            </w:rPr>
            <w:t xml:space="preserve">, </w:t>
          </w:r>
          <w:r w:rsidR="00B8144D">
            <w:rPr>
              <w:rFonts w:ascii="Cambria" w:hAnsi="Cambria"/>
              <w:sz w:val="18"/>
              <w:szCs w:val="18"/>
            </w:rPr>
            <w:t>20</w:t>
          </w:r>
          <w:r w:rsidR="00C7468B">
            <w:rPr>
              <w:rFonts w:ascii="Cambria" w:hAnsi="Cambria"/>
              <w:sz w:val="18"/>
              <w:szCs w:val="18"/>
            </w:rPr>
            <w:t>19</w:t>
          </w:r>
        </w:p>
        <w:p w14:paraId="2DEA4B02" w14:textId="54EB248E" w:rsidR="00C45E13" w:rsidRDefault="00C45E13" w:rsidP="00D01597">
          <w:pPr>
            <w:pStyle w:val="stBilgi"/>
            <w:shd w:val="clear" w:color="auto" w:fill="FFFFFF" w:themeFill="background1"/>
            <w:tabs>
              <w:tab w:val="clear" w:pos="4536"/>
              <w:tab w:val="clear" w:pos="9072"/>
              <w:tab w:val="left" w:pos="2869"/>
            </w:tabs>
            <w:contextualSpacing/>
            <w:rPr>
              <w:rFonts w:ascii="Cambria" w:hAnsi="Cambria"/>
              <w:sz w:val="18"/>
              <w:szCs w:val="18"/>
            </w:rPr>
          </w:pPr>
          <w:r w:rsidRPr="00BE310E">
            <w:rPr>
              <w:rFonts w:ascii="Cambria" w:hAnsi="Cambria"/>
              <w:sz w:val="18"/>
              <w:szCs w:val="18"/>
            </w:rPr>
            <w:t>ISSN-2630-578X</w:t>
          </w:r>
          <w:r w:rsidRPr="00BB2731">
            <w:rPr>
              <w:rFonts w:ascii="Cambria" w:hAnsi="Cambria"/>
              <w:sz w:val="18"/>
              <w:szCs w:val="18"/>
            </w:rPr>
            <w:tab/>
          </w:r>
          <w:r>
            <w:rPr>
              <w:rFonts w:ascii="Cambria" w:hAnsi="Cambria"/>
              <w:sz w:val="18"/>
              <w:szCs w:val="18"/>
            </w:rPr>
            <w:t xml:space="preserve">      </w:t>
          </w:r>
        </w:p>
        <w:p w14:paraId="2404290E" w14:textId="104C5829" w:rsidR="00C45E13" w:rsidRPr="00777C0A" w:rsidRDefault="00C45E13" w:rsidP="00777C0A">
          <w:pPr>
            <w:pStyle w:val="stBilgi"/>
            <w:tabs>
              <w:tab w:val="clear" w:pos="4536"/>
              <w:tab w:val="clear" w:pos="9072"/>
              <w:tab w:val="left" w:pos="2869"/>
            </w:tabs>
            <w:contextualSpacing/>
            <w:jc w:val="right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Araştırma Makalesi</w:t>
          </w:r>
        </w:p>
      </w:tc>
      <w:tc>
        <w:tcPr>
          <w:tcW w:w="4818" w:type="dxa"/>
        </w:tcPr>
        <w:p w14:paraId="45B43E2B" w14:textId="38B9FA4F" w:rsidR="00C45E13" w:rsidRPr="00BB2731" w:rsidRDefault="00C45E13" w:rsidP="00F63890">
          <w:pPr>
            <w:pStyle w:val="stBilgi"/>
            <w:contextualSpacing/>
            <w:jc w:val="right"/>
            <w:rPr>
              <w:rFonts w:ascii="Cambria" w:hAnsi="Cambria"/>
              <w:sz w:val="18"/>
              <w:szCs w:val="18"/>
            </w:rPr>
          </w:pPr>
          <w:r w:rsidRPr="00195595">
            <w:rPr>
              <w:rFonts w:ascii="Cambria" w:hAnsi="Cambria"/>
              <w:sz w:val="18"/>
              <w:szCs w:val="16"/>
              <w:lang w:val="en-US"/>
            </w:rPr>
            <w:br/>
          </w:r>
        </w:p>
        <w:p w14:paraId="1FF6AFB2" w14:textId="5F398EC2" w:rsidR="00C45E13" w:rsidRDefault="00C45E13" w:rsidP="00F63890">
          <w:pPr>
            <w:pStyle w:val="stBilgi"/>
            <w:contextualSpacing/>
            <w:jc w:val="right"/>
            <w:rPr>
              <w:rFonts w:ascii="Cambria" w:hAnsi="Cambria"/>
              <w:sz w:val="18"/>
              <w:szCs w:val="18"/>
              <w:lang w:val="en-US"/>
            </w:rPr>
          </w:pPr>
        </w:p>
        <w:p w14:paraId="0FA63435" w14:textId="04C812EB" w:rsidR="00C45E13" w:rsidRPr="00777C0A" w:rsidRDefault="00C45E13" w:rsidP="00330090">
          <w:pPr>
            <w:pStyle w:val="stBilgi"/>
            <w:contextualSpacing/>
            <w:rPr>
              <w:rFonts w:ascii="Cambria" w:hAnsi="Cambria"/>
              <w:sz w:val="18"/>
              <w:szCs w:val="18"/>
              <w:lang w:val="en-US"/>
            </w:rPr>
          </w:pPr>
          <w:r>
            <w:rPr>
              <w:rFonts w:ascii="Cambria" w:hAnsi="Cambria"/>
              <w:sz w:val="18"/>
              <w:szCs w:val="18"/>
              <w:lang w:val="en-US"/>
            </w:rPr>
            <w:t xml:space="preserve">                                                  </w:t>
          </w:r>
        </w:p>
      </w:tc>
    </w:tr>
  </w:tbl>
  <w:p w14:paraId="4D339079" w14:textId="77777777" w:rsidR="00C45E13" w:rsidRDefault="00C45E13" w:rsidP="00FA714D">
    <w:pPr>
      <w:pStyle w:val="stBilgi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1507"/>
    <w:multiLevelType w:val="multilevel"/>
    <w:tmpl w:val="C3E0D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F758D"/>
    <w:multiLevelType w:val="hybridMultilevel"/>
    <w:tmpl w:val="8C26311E"/>
    <w:lvl w:ilvl="0" w:tplc="9BFC92A8">
      <w:start w:val="1"/>
      <w:numFmt w:val="decimal"/>
      <w:lvlText w:val="Adım %1: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51272"/>
    <w:multiLevelType w:val="hybridMultilevel"/>
    <w:tmpl w:val="B03697D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7D72B2"/>
    <w:multiLevelType w:val="hybridMultilevel"/>
    <w:tmpl w:val="0EFE9C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27204"/>
    <w:multiLevelType w:val="hybridMultilevel"/>
    <w:tmpl w:val="EE025C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9559C"/>
    <w:multiLevelType w:val="multilevel"/>
    <w:tmpl w:val="F92219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24335"/>
    <w:multiLevelType w:val="hybridMultilevel"/>
    <w:tmpl w:val="0EFE9C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22678"/>
    <w:multiLevelType w:val="hybridMultilevel"/>
    <w:tmpl w:val="B7944A5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407026"/>
    <w:multiLevelType w:val="multilevel"/>
    <w:tmpl w:val="4F3AB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B33DDF"/>
    <w:multiLevelType w:val="multilevel"/>
    <w:tmpl w:val="C2724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2E671D"/>
    <w:multiLevelType w:val="multilevel"/>
    <w:tmpl w:val="14185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712F8"/>
    <w:multiLevelType w:val="multilevel"/>
    <w:tmpl w:val="ED28A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F75CA5"/>
    <w:multiLevelType w:val="multilevel"/>
    <w:tmpl w:val="CBB6C2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CE68F2"/>
    <w:multiLevelType w:val="hybridMultilevel"/>
    <w:tmpl w:val="03AC2618"/>
    <w:lvl w:ilvl="0" w:tplc="6B3EBB6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ACE2DC8"/>
    <w:multiLevelType w:val="hybridMultilevel"/>
    <w:tmpl w:val="4AE0C7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E69ED"/>
    <w:multiLevelType w:val="hybridMultilevel"/>
    <w:tmpl w:val="10DAC9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A147E"/>
    <w:multiLevelType w:val="multilevel"/>
    <w:tmpl w:val="DA908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DB0267"/>
    <w:multiLevelType w:val="hybridMultilevel"/>
    <w:tmpl w:val="B6F8E27A"/>
    <w:lvl w:ilvl="0" w:tplc="72C4384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35" w:hanging="360"/>
      </w:pPr>
    </w:lvl>
    <w:lvl w:ilvl="2" w:tplc="041F001B" w:tentative="1">
      <w:start w:val="1"/>
      <w:numFmt w:val="lowerRoman"/>
      <w:lvlText w:val="%3."/>
      <w:lvlJc w:val="right"/>
      <w:pPr>
        <w:ind w:left="2055" w:hanging="180"/>
      </w:pPr>
    </w:lvl>
    <w:lvl w:ilvl="3" w:tplc="041F000F" w:tentative="1">
      <w:start w:val="1"/>
      <w:numFmt w:val="decimal"/>
      <w:lvlText w:val="%4."/>
      <w:lvlJc w:val="left"/>
      <w:pPr>
        <w:ind w:left="2775" w:hanging="360"/>
      </w:pPr>
    </w:lvl>
    <w:lvl w:ilvl="4" w:tplc="041F0019" w:tentative="1">
      <w:start w:val="1"/>
      <w:numFmt w:val="lowerLetter"/>
      <w:lvlText w:val="%5."/>
      <w:lvlJc w:val="left"/>
      <w:pPr>
        <w:ind w:left="3495" w:hanging="360"/>
      </w:pPr>
    </w:lvl>
    <w:lvl w:ilvl="5" w:tplc="041F001B" w:tentative="1">
      <w:start w:val="1"/>
      <w:numFmt w:val="lowerRoman"/>
      <w:lvlText w:val="%6."/>
      <w:lvlJc w:val="right"/>
      <w:pPr>
        <w:ind w:left="4215" w:hanging="180"/>
      </w:pPr>
    </w:lvl>
    <w:lvl w:ilvl="6" w:tplc="041F000F" w:tentative="1">
      <w:start w:val="1"/>
      <w:numFmt w:val="decimal"/>
      <w:lvlText w:val="%7."/>
      <w:lvlJc w:val="left"/>
      <w:pPr>
        <w:ind w:left="4935" w:hanging="360"/>
      </w:pPr>
    </w:lvl>
    <w:lvl w:ilvl="7" w:tplc="041F0019" w:tentative="1">
      <w:start w:val="1"/>
      <w:numFmt w:val="lowerLetter"/>
      <w:lvlText w:val="%8."/>
      <w:lvlJc w:val="left"/>
      <w:pPr>
        <w:ind w:left="5655" w:hanging="360"/>
      </w:pPr>
    </w:lvl>
    <w:lvl w:ilvl="8" w:tplc="041F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43EA2050"/>
    <w:multiLevelType w:val="hybridMultilevel"/>
    <w:tmpl w:val="8F2E55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52C12"/>
    <w:multiLevelType w:val="hybridMultilevel"/>
    <w:tmpl w:val="AFD284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CA5563"/>
    <w:multiLevelType w:val="hybridMultilevel"/>
    <w:tmpl w:val="8AD45B8C"/>
    <w:lvl w:ilvl="0" w:tplc="5F7EC8E4">
      <w:start w:val="1"/>
      <w:numFmt w:val="decimal"/>
      <w:lvlText w:val="Adım %1: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5599B"/>
    <w:multiLevelType w:val="multilevel"/>
    <w:tmpl w:val="9476FD12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4631F4B"/>
    <w:multiLevelType w:val="multilevel"/>
    <w:tmpl w:val="8A209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1112DE"/>
    <w:multiLevelType w:val="multilevel"/>
    <w:tmpl w:val="E43C77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E53FFB"/>
    <w:multiLevelType w:val="hybridMultilevel"/>
    <w:tmpl w:val="8C26311E"/>
    <w:lvl w:ilvl="0" w:tplc="9BFC92A8">
      <w:start w:val="1"/>
      <w:numFmt w:val="decimal"/>
      <w:lvlText w:val="Adım %1: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CAD6C04"/>
    <w:multiLevelType w:val="multilevel"/>
    <w:tmpl w:val="5BE49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0E77EC"/>
    <w:multiLevelType w:val="hybridMultilevel"/>
    <w:tmpl w:val="C0785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976F4"/>
    <w:multiLevelType w:val="hybridMultilevel"/>
    <w:tmpl w:val="7C4E42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D38E6"/>
    <w:multiLevelType w:val="hybridMultilevel"/>
    <w:tmpl w:val="24A08B8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856B6D"/>
    <w:multiLevelType w:val="multilevel"/>
    <w:tmpl w:val="0FAA62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FD68A2"/>
    <w:multiLevelType w:val="multilevel"/>
    <w:tmpl w:val="F4D09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55C2AB3"/>
    <w:multiLevelType w:val="hybridMultilevel"/>
    <w:tmpl w:val="89621B9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2B05A0"/>
    <w:multiLevelType w:val="hybridMultilevel"/>
    <w:tmpl w:val="0530523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13691A"/>
    <w:multiLevelType w:val="multilevel"/>
    <w:tmpl w:val="9A787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30"/>
  </w:num>
  <w:num w:numId="4">
    <w:abstractNumId w:val="20"/>
  </w:num>
  <w:num w:numId="5">
    <w:abstractNumId w:val="24"/>
  </w:num>
  <w:num w:numId="6">
    <w:abstractNumId w:val="1"/>
  </w:num>
  <w:num w:numId="7">
    <w:abstractNumId w:val="21"/>
  </w:num>
  <w:num w:numId="8">
    <w:abstractNumId w:val="13"/>
  </w:num>
  <w:num w:numId="9">
    <w:abstractNumId w:val="6"/>
  </w:num>
  <w:num w:numId="10">
    <w:abstractNumId w:val="3"/>
  </w:num>
  <w:num w:numId="11">
    <w:abstractNumId w:val="11"/>
  </w:num>
  <w:num w:numId="12">
    <w:abstractNumId w:val="12"/>
  </w:num>
  <w:num w:numId="13">
    <w:abstractNumId w:val="0"/>
  </w:num>
  <w:num w:numId="14">
    <w:abstractNumId w:val="27"/>
  </w:num>
  <w:num w:numId="15">
    <w:abstractNumId w:val="26"/>
  </w:num>
  <w:num w:numId="16">
    <w:abstractNumId w:val="32"/>
  </w:num>
  <w:num w:numId="17">
    <w:abstractNumId w:val="2"/>
  </w:num>
  <w:num w:numId="18">
    <w:abstractNumId w:val="19"/>
  </w:num>
  <w:num w:numId="19">
    <w:abstractNumId w:val="28"/>
  </w:num>
  <w:num w:numId="20">
    <w:abstractNumId w:val="31"/>
  </w:num>
  <w:num w:numId="21">
    <w:abstractNumId w:val="7"/>
  </w:num>
  <w:num w:numId="22">
    <w:abstractNumId w:val="25"/>
  </w:num>
  <w:num w:numId="23">
    <w:abstractNumId w:val="22"/>
  </w:num>
  <w:num w:numId="24">
    <w:abstractNumId w:val="29"/>
  </w:num>
  <w:num w:numId="25">
    <w:abstractNumId w:val="23"/>
  </w:num>
  <w:num w:numId="26">
    <w:abstractNumId w:val="8"/>
  </w:num>
  <w:num w:numId="27">
    <w:abstractNumId w:val="9"/>
  </w:num>
  <w:num w:numId="28">
    <w:abstractNumId w:val="10"/>
  </w:num>
  <w:num w:numId="29">
    <w:abstractNumId w:val="33"/>
  </w:num>
  <w:num w:numId="30">
    <w:abstractNumId w:val="16"/>
  </w:num>
  <w:num w:numId="31">
    <w:abstractNumId w:val="5"/>
  </w:num>
  <w:num w:numId="32">
    <w:abstractNumId w:val="4"/>
  </w:num>
  <w:num w:numId="33">
    <w:abstractNumId w:val="1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DEA"/>
    <w:rsid w:val="000029FC"/>
    <w:rsid w:val="00037E36"/>
    <w:rsid w:val="00043780"/>
    <w:rsid w:val="00046849"/>
    <w:rsid w:val="00052578"/>
    <w:rsid w:val="00082297"/>
    <w:rsid w:val="00090A8C"/>
    <w:rsid w:val="000D6368"/>
    <w:rsid w:val="000E4D28"/>
    <w:rsid w:val="000E5EAF"/>
    <w:rsid w:val="000F05CC"/>
    <w:rsid w:val="000F207A"/>
    <w:rsid w:val="000F2F23"/>
    <w:rsid w:val="000F447C"/>
    <w:rsid w:val="001015B6"/>
    <w:rsid w:val="0010681C"/>
    <w:rsid w:val="00107E75"/>
    <w:rsid w:val="00110B2B"/>
    <w:rsid w:val="00110FD3"/>
    <w:rsid w:val="001115FC"/>
    <w:rsid w:val="00113A46"/>
    <w:rsid w:val="00137D83"/>
    <w:rsid w:val="00155390"/>
    <w:rsid w:val="001602FC"/>
    <w:rsid w:val="001636CF"/>
    <w:rsid w:val="001671BF"/>
    <w:rsid w:val="00181DCC"/>
    <w:rsid w:val="001831BE"/>
    <w:rsid w:val="00190DB6"/>
    <w:rsid w:val="00195595"/>
    <w:rsid w:val="0019641C"/>
    <w:rsid w:val="001A3B54"/>
    <w:rsid w:val="001C012A"/>
    <w:rsid w:val="001C1E79"/>
    <w:rsid w:val="001F0541"/>
    <w:rsid w:val="001F61B0"/>
    <w:rsid w:val="0020452E"/>
    <w:rsid w:val="00204B9F"/>
    <w:rsid w:val="002257C9"/>
    <w:rsid w:val="002327C0"/>
    <w:rsid w:val="0025651F"/>
    <w:rsid w:val="002575A9"/>
    <w:rsid w:val="00260B4B"/>
    <w:rsid w:val="002907E2"/>
    <w:rsid w:val="00291B21"/>
    <w:rsid w:val="002A29DE"/>
    <w:rsid w:val="002A47FC"/>
    <w:rsid w:val="002B14CB"/>
    <w:rsid w:val="002C18EA"/>
    <w:rsid w:val="002C2AD3"/>
    <w:rsid w:val="002D0300"/>
    <w:rsid w:val="002D3007"/>
    <w:rsid w:val="002E0843"/>
    <w:rsid w:val="002E3BE7"/>
    <w:rsid w:val="002E530A"/>
    <w:rsid w:val="002E5B97"/>
    <w:rsid w:val="002E78B7"/>
    <w:rsid w:val="002F6854"/>
    <w:rsid w:val="003125DA"/>
    <w:rsid w:val="00323B45"/>
    <w:rsid w:val="00330090"/>
    <w:rsid w:val="003342B9"/>
    <w:rsid w:val="00335FC3"/>
    <w:rsid w:val="003371E4"/>
    <w:rsid w:val="003400AF"/>
    <w:rsid w:val="003611FD"/>
    <w:rsid w:val="00370DB4"/>
    <w:rsid w:val="003810C7"/>
    <w:rsid w:val="00393919"/>
    <w:rsid w:val="003A0AEF"/>
    <w:rsid w:val="003B01A2"/>
    <w:rsid w:val="003B32F2"/>
    <w:rsid w:val="003C1C18"/>
    <w:rsid w:val="003C54AE"/>
    <w:rsid w:val="003D435E"/>
    <w:rsid w:val="003D56F4"/>
    <w:rsid w:val="003D6E16"/>
    <w:rsid w:val="003E00AF"/>
    <w:rsid w:val="003E4E0E"/>
    <w:rsid w:val="003F0EA5"/>
    <w:rsid w:val="003F5262"/>
    <w:rsid w:val="003F7DE6"/>
    <w:rsid w:val="00407F06"/>
    <w:rsid w:val="004201B0"/>
    <w:rsid w:val="00424989"/>
    <w:rsid w:val="00427E41"/>
    <w:rsid w:val="004339DB"/>
    <w:rsid w:val="00447051"/>
    <w:rsid w:val="004723D1"/>
    <w:rsid w:val="00480FDE"/>
    <w:rsid w:val="004926DD"/>
    <w:rsid w:val="004A2794"/>
    <w:rsid w:val="004B0B3E"/>
    <w:rsid w:val="004B3D74"/>
    <w:rsid w:val="004B59A6"/>
    <w:rsid w:val="004C21FE"/>
    <w:rsid w:val="004D06D9"/>
    <w:rsid w:val="004D0DB8"/>
    <w:rsid w:val="004D3427"/>
    <w:rsid w:val="00501A31"/>
    <w:rsid w:val="00501EE7"/>
    <w:rsid w:val="00503C1D"/>
    <w:rsid w:val="00510BA0"/>
    <w:rsid w:val="00513968"/>
    <w:rsid w:val="005844CC"/>
    <w:rsid w:val="00584EAB"/>
    <w:rsid w:val="00596A92"/>
    <w:rsid w:val="00597125"/>
    <w:rsid w:val="005B137F"/>
    <w:rsid w:val="005B2342"/>
    <w:rsid w:val="005C6008"/>
    <w:rsid w:val="005E0932"/>
    <w:rsid w:val="005F0934"/>
    <w:rsid w:val="005F4DD4"/>
    <w:rsid w:val="005F708E"/>
    <w:rsid w:val="005F7484"/>
    <w:rsid w:val="00601677"/>
    <w:rsid w:val="00604C64"/>
    <w:rsid w:val="00606C28"/>
    <w:rsid w:val="00607091"/>
    <w:rsid w:val="006129F6"/>
    <w:rsid w:val="00614BD5"/>
    <w:rsid w:val="00615486"/>
    <w:rsid w:val="006229F7"/>
    <w:rsid w:val="00623DFE"/>
    <w:rsid w:val="00637899"/>
    <w:rsid w:val="00654B3B"/>
    <w:rsid w:val="00670F0D"/>
    <w:rsid w:val="0067754A"/>
    <w:rsid w:val="0069564A"/>
    <w:rsid w:val="006B0210"/>
    <w:rsid w:val="006C5940"/>
    <w:rsid w:val="006D0CD2"/>
    <w:rsid w:val="006D5963"/>
    <w:rsid w:val="006E17EC"/>
    <w:rsid w:val="006E411E"/>
    <w:rsid w:val="006F3B4A"/>
    <w:rsid w:val="006F3DDE"/>
    <w:rsid w:val="00710E6C"/>
    <w:rsid w:val="007112C7"/>
    <w:rsid w:val="00721B59"/>
    <w:rsid w:val="007235CB"/>
    <w:rsid w:val="00741C1E"/>
    <w:rsid w:val="00764045"/>
    <w:rsid w:val="00766636"/>
    <w:rsid w:val="00767BEF"/>
    <w:rsid w:val="00767E14"/>
    <w:rsid w:val="00772C2D"/>
    <w:rsid w:val="00777C0A"/>
    <w:rsid w:val="00785032"/>
    <w:rsid w:val="00786A1A"/>
    <w:rsid w:val="00792EFF"/>
    <w:rsid w:val="007A069E"/>
    <w:rsid w:val="007A072C"/>
    <w:rsid w:val="007A0B77"/>
    <w:rsid w:val="007B64EE"/>
    <w:rsid w:val="007B76A1"/>
    <w:rsid w:val="007C0DEA"/>
    <w:rsid w:val="007C1D00"/>
    <w:rsid w:val="007D2314"/>
    <w:rsid w:val="007D26DA"/>
    <w:rsid w:val="007E039A"/>
    <w:rsid w:val="007E582F"/>
    <w:rsid w:val="007F1A95"/>
    <w:rsid w:val="007F56F0"/>
    <w:rsid w:val="00804011"/>
    <w:rsid w:val="00805D15"/>
    <w:rsid w:val="00806181"/>
    <w:rsid w:val="0081132A"/>
    <w:rsid w:val="0081382A"/>
    <w:rsid w:val="00815EC4"/>
    <w:rsid w:val="00822434"/>
    <w:rsid w:val="0082386A"/>
    <w:rsid w:val="008254F7"/>
    <w:rsid w:val="00835107"/>
    <w:rsid w:val="0085449C"/>
    <w:rsid w:val="00866E70"/>
    <w:rsid w:val="00867AB1"/>
    <w:rsid w:val="00876BE6"/>
    <w:rsid w:val="008779F6"/>
    <w:rsid w:val="0088513A"/>
    <w:rsid w:val="00896951"/>
    <w:rsid w:val="008A41D8"/>
    <w:rsid w:val="008B243B"/>
    <w:rsid w:val="008C6F09"/>
    <w:rsid w:val="008E4DF6"/>
    <w:rsid w:val="008E79E4"/>
    <w:rsid w:val="00900989"/>
    <w:rsid w:val="0092254B"/>
    <w:rsid w:val="0093343E"/>
    <w:rsid w:val="00941A3D"/>
    <w:rsid w:val="00942C87"/>
    <w:rsid w:val="00953AB7"/>
    <w:rsid w:val="00955688"/>
    <w:rsid w:val="00972FF7"/>
    <w:rsid w:val="0098021F"/>
    <w:rsid w:val="00981D54"/>
    <w:rsid w:val="0098450E"/>
    <w:rsid w:val="00996CAD"/>
    <w:rsid w:val="009A3F10"/>
    <w:rsid w:val="009B01CE"/>
    <w:rsid w:val="009B64CF"/>
    <w:rsid w:val="009E0052"/>
    <w:rsid w:val="009F2BCF"/>
    <w:rsid w:val="009F3CC8"/>
    <w:rsid w:val="009F5CE9"/>
    <w:rsid w:val="00A20875"/>
    <w:rsid w:val="00A239A1"/>
    <w:rsid w:val="00A55AA3"/>
    <w:rsid w:val="00A64A8B"/>
    <w:rsid w:val="00A661BD"/>
    <w:rsid w:val="00A67EF4"/>
    <w:rsid w:val="00A70045"/>
    <w:rsid w:val="00A70AC4"/>
    <w:rsid w:val="00A71A73"/>
    <w:rsid w:val="00A77762"/>
    <w:rsid w:val="00A806C8"/>
    <w:rsid w:val="00A858B3"/>
    <w:rsid w:val="00A85F03"/>
    <w:rsid w:val="00AB3537"/>
    <w:rsid w:val="00AD0F39"/>
    <w:rsid w:val="00AD1E61"/>
    <w:rsid w:val="00AD318F"/>
    <w:rsid w:val="00AD4A5E"/>
    <w:rsid w:val="00AD7604"/>
    <w:rsid w:val="00AF1AAD"/>
    <w:rsid w:val="00AF2B5E"/>
    <w:rsid w:val="00B14706"/>
    <w:rsid w:val="00B153B4"/>
    <w:rsid w:val="00B330AE"/>
    <w:rsid w:val="00B36B76"/>
    <w:rsid w:val="00B45FBD"/>
    <w:rsid w:val="00B46F59"/>
    <w:rsid w:val="00B55752"/>
    <w:rsid w:val="00B7476C"/>
    <w:rsid w:val="00B74FA5"/>
    <w:rsid w:val="00B75270"/>
    <w:rsid w:val="00B77A20"/>
    <w:rsid w:val="00B8144D"/>
    <w:rsid w:val="00B86FAD"/>
    <w:rsid w:val="00B96E64"/>
    <w:rsid w:val="00B97EC9"/>
    <w:rsid w:val="00BB2506"/>
    <w:rsid w:val="00BB2731"/>
    <w:rsid w:val="00BB4A93"/>
    <w:rsid w:val="00BD4B22"/>
    <w:rsid w:val="00BE0E33"/>
    <w:rsid w:val="00BE310E"/>
    <w:rsid w:val="00BF126E"/>
    <w:rsid w:val="00BF1B04"/>
    <w:rsid w:val="00BF3D08"/>
    <w:rsid w:val="00BF40D2"/>
    <w:rsid w:val="00BF6FE3"/>
    <w:rsid w:val="00C03B44"/>
    <w:rsid w:val="00C06E32"/>
    <w:rsid w:val="00C27829"/>
    <w:rsid w:val="00C279BE"/>
    <w:rsid w:val="00C45E13"/>
    <w:rsid w:val="00C670B6"/>
    <w:rsid w:val="00C7468B"/>
    <w:rsid w:val="00C74C1E"/>
    <w:rsid w:val="00C80798"/>
    <w:rsid w:val="00C81A68"/>
    <w:rsid w:val="00C95EC6"/>
    <w:rsid w:val="00CA0772"/>
    <w:rsid w:val="00CA0B57"/>
    <w:rsid w:val="00CA2661"/>
    <w:rsid w:val="00CA77CE"/>
    <w:rsid w:val="00CC6184"/>
    <w:rsid w:val="00CE40A2"/>
    <w:rsid w:val="00CE5373"/>
    <w:rsid w:val="00CF2C5D"/>
    <w:rsid w:val="00D01597"/>
    <w:rsid w:val="00D05824"/>
    <w:rsid w:val="00D205F8"/>
    <w:rsid w:val="00D324F5"/>
    <w:rsid w:val="00D3529E"/>
    <w:rsid w:val="00D4205B"/>
    <w:rsid w:val="00D4554D"/>
    <w:rsid w:val="00D64178"/>
    <w:rsid w:val="00D708C9"/>
    <w:rsid w:val="00D810F7"/>
    <w:rsid w:val="00D83D85"/>
    <w:rsid w:val="00D9133F"/>
    <w:rsid w:val="00D95254"/>
    <w:rsid w:val="00D969FF"/>
    <w:rsid w:val="00DA22B9"/>
    <w:rsid w:val="00DA4C99"/>
    <w:rsid w:val="00DB4699"/>
    <w:rsid w:val="00DC2A3D"/>
    <w:rsid w:val="00DD62D5"/>
    <w:rsid w:val="00DE1BDE"/>
    <w:rsid w:val="00DF4048"/>
    <w:rsid w:val="00E10031"/>
    <w:rsid w:val="00E4526C"/>
    <w:rsid w:val="00E501AE"/>
    <w:rsid w:val="00E54770"/>
    <w:rsid w:val="00E63CB5"/>
    <w:rsid w:val="00E648C1"/>
    <w:rsid w:val="00E70AD5"/>
    <w:rsid w:val="00E82AA7"/>
    <w:rsid w:val="00E85F49"/>
    <w:rsid w:val="00E92E9F"/>
    <w:rsid w:val="00EA19F9"/>
    <w:rsid w:val="00EA3473"/>
    <w:rsid w:val="00EC0705"/>
    <w:rsid w:val="00EC1055"/>
    <w:rsid w:val="00EC1239"/>
    <w:rsid w:val="00ED077A"/>
    <w:rsid w:val="00ED7D7F"/>
    <w:rsid w:val="00EE6C61"/>
    <w:rsid w:val="00F12EC0"/>
    <w:rsid w:val="00F13CF0"/>
    <w:rsid w:val="00F174E9"/>
    <w:rsid w:val="00F24177"/>
    <w:rsid w:val="00F24ED1"/>
    <w:rsid w:val="00F263BF"/>
    <w:rsid w:val="00F277F4"/>
    <w:rsid w:val="00F63890"/>
    <w:rsid w:val="00F65146"/>
    <w:rsid w:val="00F847C4"/>
    <w:rsid w:val="00F87E08"/>
    <w:rsid w:val="00F91333"/>
    <w:rsid w:val="00F91DD0"/>
    <w:rsid w:val="00F937DC"/>
    <w:rsid w:val="00FA25AA"/>
    <w:rsid w:val="00FA714D"/>
    <w:rsid w:val="00FB0092"/>
    <w:rsid w:val="00FB5C2D"/>
    <w:rsid w:val="00FB76AC"/>
    <w:rsid w:val="00FD01E7"/>
    <w:rsid w:val="00FD2C2D"/>
    <w:rsid w:val="00FE612E"/>
    <w:rsid w:val="00FE692B"/>
    <w:rsid w:val="00FE6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7D4AA"/>
  <w15:docId w15:val="{1F616BE3-0A62-48E2-94DB-9DC00267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0E"/>
    <w:pPr>
      <w:spacing w:after="200" w:line="276" w:lineRule="auto"/>
    </w:pPr>
    <w:rPr>
      <w:sz w:val="22"/>
      <w:szCs w:val="22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52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7B64EE"/>
    <w:pPr>
      <w:keepNext/>
      <w:spacing w:after="0" w:line="360" w:lineRule="auto"/>
      <w:ind w:left="2832" w:firstLine="708"/>
      <w:outlineLvl w:val="2"/>
    </w:pPr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0DEA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unhideWhenUsed/>
    <w:rsid w:val="007C0DE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7C0DE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C0DEA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7C0DEA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7C0DEA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7C0DEA"/>
    <w:rPr>
      <w:vertAlign w:val="superscript"/>
    </w:rPr>
  </w:style>
  <w:style w:type="paragraph" w:styleId="ListeParagraf">
    <w:name w:val="List Paragraph"/>
    <w:basedOn w:val="Normal"/>
    <w:uiPriority w:val="34"/>
    <w:qFormat/>
    <w:rsid w:val="00C03B44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C03B44"/>
    <w:rPr>
      <w:color w:val="808080"/>
    </w:rPr>
  </w:style>
  <w:style w:type="table" w:styleId="TabloKlavuzu">
    <w:name w:val="Table Grid"/>
    <w:basedOn w:val="NormalTablo"/>
    <w:uiPriority w:val="59"/>
    <w:rsid w:val="00C03B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1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7EC"/>
  </w:style>
  <w:style w:type="paragraph" w:styleId="AltBilgi">
    <w:name w:val="footer"/>
    <w:basedOn w:val="Normal"/>
    <w:link w:val="AltBilgiChar"/>
    <w:uiPriority w:val="99"/>
    <w:unhideWhenUsed/>
    <w:rsid w:val="006E1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7EC"/>
  </w:style>
  <w:style w:type="character" w:styleId="SatrNumaras">
    <w:name w:val="line number"/>
    <w:basedOn w:val="VarsaylanParagrafYazTipi"/>
    <w:uiPriority w:val="99"/>
    <w:semiHidden/>
    <w:unhideWhenUsed/>
    <w:rsid w:val="007E039A"/>
  </w:style>
  <w:style w:type="character" w:styleId="Kpr">
    <w:name w:val="Hyperlink"/>
    <w:basedOn w:val="VarsaylanParagrafYazTipi"/>
    <w:uiPriority w:val="99"/>
    <w:unhideWhenUsed/>
    <w:rsid w:val="00FA714D"/>
    <w:rPr>
      <w:color w:val="0000FF"/>
      <w:u w:val="single"/>
    </w:rPr>
  </w:style>
  <w:style w:type="paragraph" w:customStyle="1" w:styleId="zetYazs">
    <w:name w:val="ÖzetYazısı"/>
    <w:basedOn w:val="Normal"/>
    <w:qFormat/>
    <w:rsid w:val="002E5B97"/>
    <w:pPr>
      <w:spacing w:before="120" w:after="120" w:line="240" w:lineRule="auto"/>
      <w:jc w:val="center"/>
    </w:pPr>
    <w:rPr>
      <w:rFonts w:ascii="Times New Roman" w:hAnsi="Times New Roman"/>
      <w:sz w:val="20"/>
      <w:szCs w:val="24"/>
      <w:vertAlign w:val="superscript"/>
    </w:rPr>
  </w:style>
  <w:style w:type="paragraph" w:customStyle="1" w:styleId="letiim-Affilation">
    <w:name w:val="İletişim-Affilation"/>
    <w:basedOn w:val="Normal"/>
    <w:uiPriority w:val="99"/>
    <w:qFormat/>
    <w:rsid w:val="002E5B97"/>
    <w:pPr>
      <w:spacing w:after="0" w:line="240" w:lineRule="auto"/>
      <w:jc w:val="center"/>
    </w:pPr>
    <w:rPr>
      <w:rFonts w:ascii="Times New Roman" w:hAnsi="Times New Roman"/>
      <w:vertAlign w:val="superscript"/>
    </w:rPr>
  </w:style>
  <w:style w:type="paragraph" w:styleId="AralkYok">
    <w:name w:val="No Spacing"/>
    <w:uiPriority w:val="99"/>
    <w:qFormat/>
    <w:rsid w:val="00BD4B22"/>
    <w:rPr>
      <w:sz w:val="22"/>
      <w:szCs w:val="22"/>
      <w:lang w:eastAsia="en-US"/>
    </w:rPr>
  </w:style>
  <w:style w:type="paragraph" w:customStyle="1" w:styleId="ekil">
    <w:name w:val="şekil"/>
    <w:basedOn w:val="Normal"/>
    <w:link w:val="ekilChar"/>
    <w:qFormat/>
    <w:rsid w:val="007F1A95"/>
    <w:pPr>
      <w:spacing w:after="0" w:line="360" w:lineRule="auto"/>
      <w:ind w:firstLine="851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ekilChar">
    <w:name w:val="şekil Char"/>
    <w:link w:val="ekil"/>
    <w:rsid w:val="007F1A95"/>
    <w:rPr>
      <w:rFonts w:ascii="Times New Roman" w:eastAsia="Times New Roman" w:hAnsi="Times New Roman"/>
      <w:sz w:val="24"/>
      <w:lang w:eastAsia="en-US"/>
    </w:rPr>
  </w:style>
  <w:style w:type="paragraph" w:customStyle="1" w:styleId="Banko">
    <w:name w:val="Banko"/>
    <w:basedOn w:val="Normal"/>
    <w:link w:val="BankoChar"/>
    <w:qFormat/>
    <w:rsid w:val="007B64EE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BankoChar">
    <w:name w:val="Banko Char"/>
    <w:link w:val="Banko"/>
    <w:rsid w:val="007B64EE"/>
    <w:rPr>
      <w:rFonts w:ascii="Times New Roman" w:eastAsia="Times New Roman" w:hAnsi="Times New Roman"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7B64EE"/>
    <w:rPr>
      <w:rFonts w:ascii="Times New Roman" w:eastAsia="Times New Roman" w:hAnsi="Times New Roman"/>
      <w:sz w:val="24"/>
      <w:szCs w:val="24"/>
    </w:rPr>
  </w:style>
  <w:style w:type="paragraph" w:customStyle="1" w:styleId="izelge">
    <w:name w:val="Çizelge"/>
    <w:basedOn w:val="ekil"/>
    <w:link w:val="izelgeChar"/>
    <w:qFormat/>
    <w:rsid w:val="00110FD3"/>
    <w:pPr>
      <w:spacing w:line="240" w:lineRule="auto"/>
      <w:jc w:val="left"/>
    </w:pPr>
  </w:style>
  <w:style w:type="character" w:customStyle="1" w:styleId="izelgeChar">
    <w:name w:val="Çizelge Char"/>
    <w:basedOn w:val="ekilChar"/>
    <w:link w:val="izelge"/>
    <w:rsid w:val="00110FD3"/>
    <w:rPr>
      <w:rFonts w:ascii="Times New Roman" w:eastAsia="Times New Roman" w:hAnsi="Times New Roman"/>
      <w:sz w:val="24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52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1">
    <w:name w:val="Table Grid1"/>
    <w:basedOn w:val="NormalTablo"/>
    <w:next w:val="TabloKlavuzu"/>
    <w:uiPriority w:val="59"/>
    <w:rsid w:val="008040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o"/>
    <w:next w:val="TabloKlavuzu"/>
    <w:uiPriority w:val="59"/>
    <w:rsid w:val="008040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link w:val="ResimYazsChar"/>
    <w:unhideWhenUsed/>
    <w:qFormat/>
    <w:rsid w:val="00804011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character" w:customStyle="1" w:styleId="ResimYazsChar">
    <w:name w:val="Resim Yazısı Char"/>
    <w:basedOn w:val="VarsaylanParagrafYazTipi"/>
    <w:link w:val="ResimYazs"/>
    <w:locked/>
    <w:rsid w:val="00804011"/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3">
    <w:name w:val="Table Grid3"/>
    <w:basedOn w:val="NormalTablo"/>
    <w:next w:val="TabloKlavuzu"/>
    <w:uiPriority w:val="59"/>
    <w:rsid w:val="00CC61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005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GvdeMetniGirintisi">
    <w:name w:val="Body Text Indent"/>
    <w:basedOn w:val="Normal"/>
    <w:link w:val="GvdeMetniGirintisiChar"/>
    <w:unhideWhenUsed/>
    <w:rsid w:val="00767BEF"/>
    <w:pPr>
      <w:spacing w:after="120" w:line="240" w:lineRule="auto"/>
      <w:ind w:left="283"/>
    </w:pPr>
    <w:rPr>
      <w:rFonts w:ascii="Times" w:eastAsia="Times New Roman" w:hAnsi="Times"/>
      <w:sz w:val="24"/>
      <w:szCs w:val="20"/>
      <w:lang w:val="en-US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767BEF"/>
    <w:rPr>
      <w:rFonts w:ascii="Times" w:eastAsia="Times New Roman" w:hAnsi="Times"/>
      <w:sz w:val="24"/>
      <w:lang w:val="en-US"/>
    </w:rPr>
  </w:style>
  <w:style w:type="paragraph" w:customStyle="1" w:styleId="References">
    <w:name w:val="References"/>
    <w:basedOn w:val="Normal"/>
    <w:rsid w:val="00767E14"/>
    <w:pPr>
      <w:spacing w:after="80" w:line="240" w:lineRule="auto"/>
      <w:ind w:left="144" w:hanging="144"/>
      <w:jc w:val="both"/>
    </w:pPr>
    <w:rPr>
      <w:rFonts w:ascii="Times New Roman" w:eastAsia="Times New Roman" w:hAnsi="Times New Roman"/>
      <w:sz w:val="18"/>
      <w:szCs w:val="20"/>
      <w:lang w:val="en-US"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767E1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7E14"/>
    <w:pPr>
      <w:spacing w:after="160" w:line="240" w:lineRule="auto"/>
    </w:pPr>
    <w:rPr>
      <w:rFonts w:asciiTheme="minorHAnsi" w:eastAsiaTheme="minorEastAsia" w:hAnsiTheme="minorHAnsi" w:cstheme="minorBidi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67E14"/>
    <w:rPr>
      <w:rFonts w:asciiTheme="minorHAnsi" w:eastAsiaTheme="minorEastAsia" w:hAnsiTheme="minorHAnsi" w:cstheme="minorBidi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7E1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67E1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6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thanol.org/wp-content/uploads/2017/02/FAQ-on-methanol-poisoning-treatment-20160322-EN-genera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labchem.com/tools/msds/msds/VT430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8C585-98B8-4CEB-AA80-4BA7D3A23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1882</Words>
  <Characters>10733</Characters>
  <Application>Microsoft Office Word</Application>
  <DocSecurity>0</DocSecurity>
  <Lines>89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NeC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Onder</dc:creator>
  <cp:lastModifiedBy>sevim ercetin</cp:lastModifiedBy>
  <cp:revision>4</cp:revision>
  <cp:lastPrinted>2018-09-17T08:02:00Z</cp:lastPrinted>
  <dcterms:created xsi:type="dcterms:W3CDTF">2018-10-31T10:47:00Z</dcterms:created>
  <dcterms:modified xsi:type="dcterms:W3CDTF">2019-08-30T13:44:00Z</dcterms:modified>
</cp:coreProperties>
</file>