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B72" w:rsidRPr="00567D89" w:rsidRDefault="00567D89" w:rsidP="00567D89">
      <w:pPr>
        <w:pStyle w:val="Balk1"/>
        <w:keepNext w:val="0"/>
        <w:keepLines w:val="0"/>
        <w:spacing w:before="120" w:line="240" w:lineRule="auto"/>
        <w:ind w:firstLine="567"/>
        <w:jc w:val="center"/>
        <w:rPr>
          <w:rFonts w:ascii="Times New Roman" w:eastAsia="Times New Roman" w:hAnsi="Times New Roman" w:cs="Times New Roman"/>
          <w:sz w:val="28"/>
          <w:szCs w:val="28"/>
        </w:rPr>
      </w:pPr>
      <w:r w:rsidRPr="00567D89">
        <w:rPr>
          <w:rFonts w:ascii="Times New Roman" w:eastAsia="Times New Roman" w:hAnsi="Times New Roman" w:cs="Times New Roman"/>
          <w:sz w:val="28"/>
          <w:szCs w:val="28"/>
        </w:rPr>
        <w:t>KENTSEL SUÇL</w:t>
      </w:r>
      <w:r>
        <w:rPr>
          <w:rFonts w:ascii="Times New Roman" w:eastAsia="Times New Roman" w:hAnsi="Times New Roman" w:cs="Times New Roman"/>
          <w:sz w:val="28"/>
          <w:szCs w:val="28"/>
        </w:rPr>
        <w:t xml:space="preserve">ARI ÖNLEMEDE YEREL YÖNETİMLERİN </w:t>
      </w:r>
      <w:r w:rsidRPr="00567D89">
        <w:rPr>
          <w:rFonts w:ascii="Times New Roman" w:eastAsia="Times New Roman" w:hAnsi="Times New Roman" w:cs="Times New Roman"/>
          <w:sz w:val="28"/>
          <w:szCs w:val="28"/>
        </w:rPr>
        <w:t>ROLÜ:</w:t>
      </w:r>
    </w:p>
    <w:p w:rsidR="00AD4B72" w:rsidRPr="00567D89" w:rsidRDefault="00567D89" w:rsidP="00567D89">
      <w:pPr>
        <w:pStyle w:val="Balk1"/>
        <w:keepNext w:val="0"/>
        <w:keepLines w:val="0"/>
        <w:spacing w:before="120" w:line="240" w:lineRule="auto"/>
        <w:ind w:firstLine="567"/>
        <w:jc w:val="center"/>
        <w:rPr>
          <w:rFonts w:ascii="Times New Roman" w:eastAsia="Times New Roman" w:hAnsi="Times New Roman" w:cs="Times New Roman"/>
          <w:sz w:val="28"/>
          <w:szCs w:val="28"/>
        </w:rPr>
      </w:pPr>
      <w:r w:rsidRPr="00567D89">
        <w:rPr>
          <w:rFonts w:ascii="Times New Roman" w:eastAsia="Times New Roman" w:hAnsi="Times New Roman" w:cs="Times New Roman"/>
          <w:sz w:val="28"/>
          <w:szCs w:val="28"/>
        </w:rPr>
        <w:t>NEW YORK’TA RUDY GİULİANİ VE SIFIR TOLERANS POLİTİKASI ÜZERİNE BİR DEĞERLENDİRME</w:t>
      </w:r>
    </w:p>
    <w:p w:rsidR="00AD4B72" w:rsidRDefault="00AD4B72">
      <w:pPr>
        <w:pBdr>
          <w:top w:val="nil"/>
          <w:left w:val="nil"/>
          <w:bottom w:val="nil"/>
          <w:right w:val="nil"/>
          <w:between w:val="nil"/>
        </w:pBdr>
        <w:spacing w:after="0" w:line="240" w:lineRule="auto"/>
        <w:ind w:hanging="720"/>
        <w:jc w:val="center"/>
        <w:rPr>
          <w:rFonts w:ascii="Times New Roman" w:eastAsia="Times New Roman" w:hAnsi="Times New Roman" w:cs="Times New Roman"/>
          <w:b/>
          <w:sz w:val="24"/>
          <w:szCs w:val="24"/>
        </w:rPr>
      </w:pPr>
    </w:p>
    <w:p w:rsidR="00AD4B72" w:rsidRDefault="00AD4B72">
      <w:p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p>
    <w:p w:rsidR="00567D89" w:rsidRPr="00D97AFD" w:rsidRDefault="00FF4129" w:rsidP="00567D89">
      <w:pPr>
        <w:spacing w:before="120" w:after="120" w:line="240" w:lineRule="auto"/>
        <w:ind w:firstLine="567"/>
        <w:jc w:val="right"/>
        <w:rPr>
          <w:rFonts w:ascii="Times New Roman" w:eastAsia="Times New Roman" w:hAnsi="Times New Roman" w:cs="Times New Roman"/>
          <w:b/>
          <w:i/>
          <w:iCs/>
        </w:rPr>
      </w:pPr>
      <w:r w:rsidRPr="00D97AFD">
        <w:rPr>
          <w:rFonts w:ascii="Times New Roman" w:eastAsia="Times New Roman" w:hAnsi="Times New Roman" w:cs="Times New Roman"/>
          <w:b/>
          <w:i/>
          <w:iCs/>
        </w:rPr>
        <w:t>Mücahit NAVRUZ</w:t>
      </w:r>
      <w:r w:rsidR="00D97AFD">
        <w:rPr>
          <w:rStyle w:val="DipnotBavurusu"/>
          <w:rFonts w:ascii="Times New Roman" w:eastAsia="Times New Roman" w:hAnsi="Times New Roman" w:cs="Times New Roman"/>
          <w:b/>
          <w:i/>
          <w:iCs/>
        </w:rPr>
        <w:footnoteReference w:customMarkFollows="1" w:id="1"/>
        <w:t>*</w:t>
      </w:r>
    </w:p>
    <w:p w:rsidR="00AD4B72" w:rsidRPr="00D97AFD" w:rsidRDefault="00FF4129" w:rsidP="00567D89">
      <w:pPr>
        <w:spacing w:before="120" w:after="120" w:line="240" w:lineRule="auto"/>
        <w:ind w:firstLine="567"/>
        <w:jc w:val="right"/>
        <w:rPr>
          <w:rFonts w:ascii="Times New Roman" w:eastAsia="Times New Roman" w:hAnsi="Times New Roman" w:cs="Times New Roman"/>
          <w:b/>
          <w:i/>
          <w:iCs/>
        </w:rPr>
      </w:pPr>
      <w:r w:rsidRPr="00D97AFD">
        <w:rPr>
          <w:rFonts w:ascii="Times New Roman" w:eastAsia="Times New Roman" w:hAnsi="Times New Roman" w:cs="Times New Roman"/>
          <w:b/>
          <w:i/>
          <w:iCs/>
        </w:rPr>
        <w:t>Fırat Harun YILMAZ</w:t>
      </w:r>
      <w:r w:rsidR="00D97AFD">
        <w:rPr>
          <w:rStyle w:val="DipnotBavurusu"/>
          <w:rFonts w:ascii="Times New Roman" w:eastAsia="Times New Roman" w:hAnsi="Times New Roman" w:cs="Times New Roman"/>
          <w:b/>
          <w:i/>
          <w:iCs/>
        </w:rPr>
        <w:footnoteReference w:customMarkFollows="1" w:id="2"/>
        <w:t>**</w:t>
      </w:r>
    </w:p>
    <w:p w:rsidR="00567D89" w:rsidRPr="00567D89" w:rsidRDefault="00567D89" w:rsidP="00567D89">
      <w:pPr>
        <w:spacing w:before="120" w:after="120" w:line="240" w:lineRule="auto"/>
        <w:ind w:firstLine="567"/>
        <w:jc w:val="both"/>
        <w:rPr>
          <w:rFonts w:ascii="Times New Roman" w:eastAsia="Times New Roman" w:hAnsi="Times New Roman" w:cs="Times New Roman"/>
          <w:b/>
          <w:sz w:val="20"/>
          <w:szCs w:val="20"/>
        </w:rPr>
      </w:pPr>
      <w:r w:rsidRPr="00567D89">
        <w:rPr>
          <w:rFonts w:ascii="Times New Roman" w:eastAsia="Times New Roman" w:hAnsi="Times New Roman" w:cs="Times New Roman"/>
          <w:b/>
          <w:sz w:val="20"/>
          <w:szCs w:val="20"/>
        </w:rPr>
        <w:t>Öz</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rPr>
      </w:pPr>
      <w:r w:rsidRPr="00567D89">
        <w:rPr>
          <w:rFonts w:ascii="Times New Roman" w:eastAsia="Times New Roman" w:hAnsi="Times New Roman" w:cs="Times New Roman"/>
          <w:sz w:val="20"/>
          <w:szCs w:val="20"/>
        </w:rPr>
        <w:t>Kentler dünya nüfusunun çoğunluğuna ev sahipliği yapan heterojen birliktelikler olarak günümüzün ve geleceğin en önemli yaşam alanlarıdır. Dünyanın geleceği açısından sıklıkla gündeme gelen sürdürülebilirlik yaklaşımları kentleri insanların yaşam kalitesini arttırma amacı ile düzenleme arayışı içerisindedir. Sürdürülebilir bir kentin en önemli unsurlarından birisi ise kentse</w:t>
      </w:r>
      <w:r w:rsidR="002A69D6">
        <w:rPr>
          <w:rFonts w:ascii="Times New Roman" w:eastAsia="Times New Roman" w:hAnsi="Times New Roman" w:cs="Times New Roman"/>
          <w:sz w:val="20"/>
          <w:szCs w:val="20"/>
        </w:rPr>
        <w:t xml:space="preserve">l güvenliktir. </w:t>
      </w:r>
      <w:r w:rsidR="002A69D6" w:rsidRPr="002A69D6">
        <w:rPr>
          <w:rFonts w:ascii="Times New Roman" w:eastAsia="Times New Roman" w:hAnsi="Times New Roman" w:cs="Times New Roman"/>
          <w:sz w:val="20"/>
          <w:szCs w:val="20"/>
        </w:rPr>
        <w:t>İhtiyaçlar hiyerarşisinin fizyolojik ihtiyaçlardan sonraki basamağı olan güvenlik</w:t>
      </w:r>
      <w:r w:rsidRPr="00567D89">
        <w:rPr>
          <w:rFonts w:ascii="Times New Roman" w:eastAsia="Times New Roman" w:hAnsi="Times New Roman" w:cs="Times New Roman"/>
          <w:sz w:val="20"/>
          <w:szCs w:val="20"/>
        </w:rPr>
        <w:t xml:space="preserve"> unsuru kentlerdeki heterojen yapı içerisinde daha büyük bir önem kazanmaktadır. İnsanlar özel alandan kamusal alana doğru güvenlik ihtiyacı ile daha az ilgili hale geldiğinden dolayı makro düzeyde güvenlik sağlanması bireylerden ziyade kurumların misyonu haline gelmektedir.</w:t>
      </w:r>
      <w:bookmarkStart w:id="0" w:name="_dxs10735cg6m" w:colFirst="0" w:colLast="0"/>
      <w:bookmarkEnd w:id="0"/>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rPr>
      </w:pPr>
      <w:bookmarkStart w:id="1" w:name="_5u3xzu6s6m2i" w:colFirst="0" w:colLast="0"/>
      <w:bookmarkEnd w:id="1"/>
      <w:r w:rsidRPr="00567D89">
        <w:rPr>
          <w:rFonts w:ascii="Times New Roman" w:eastAsia="Times New Roman" w:hAnsi="Times New Roman" w:cs="Times New Roman"/>
          <w:sz w:val="20"/>
          <w:szCs w:val="20"/>
        </w:rPr>
        <w:t>Kentsel suçu kaynağında önlemek daha büyük bir güvenlik sorununun ortaya çıkmasını önlemek için en önemli unsurlardan birisidir. Suç ekolojisi teorilerinde sıklıkla referans verilen kırık pencereler teorisinin kentsel güvenlik bağlamında ele alındığında kentsel alanda düzeltilmeyen küçük bir suç unsurunun kısa sürede büyük bir kentsel güvenlik zaafına yol açabildiği bilinmektedir. Bu bağlamda suç mahalline en yakın yönetim birimleri olan yerel yönetimlere, kentlerin güvenliğinin sağlanmasında önemli yetkiler ve kaynaklar devredilmeye başlanmıştır. Aynı zamanda yerel yönetimler ve kolluk teşkilatları arasında eşgüdüm sağlanması için önemli mekanizmalar oluşturulmaya başlanmıştır.</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rPr>
      </w:pPr>
      <w:r w:rsidRPr="00567D89">
        <w:rPr>
          <w:rFonts w:ascii="Times New Roman" w:eastAsia="Times New Roman" w:hAnsi="Times New Roman" w:cs="Times New Roman"/>
          <w:sz w:val="20"/>
          <w:szCs w:val="20"/>
        </w:rPr>
        <w:t>1994 – 2001 yılları arasında New York belediye başkanlığı görevini yürüten Rudy Giuliani yönetimi uyguladığı sıfır tolerans (zero tolererance) politikası ile en fazla suç oranına sahip kentlerden birisinde suç oranları büyük miktarda düşüş göstermiştir. Bu çalışmada yerel yönetimlerin kentsel güvenliğin sağlanmasındaki önemli rolünü bu alandaki en başarılı örneklerden birisi olarak kabul edilen Rudy Giuliani dönemi New York kenti üzerinden değerlendirilecektir. İstatistiki veriler ışığında Giuliani dönemi, öncesi ve sonrasındaki suç oranları ve yöntemleri karşılaştırmalı olarak değerlendirilecektir.</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rPr>
      </w:pPr>
      <w:r w:rsidRPr="00567D89">
        <w:rPr>
          <w:rFonts w:ascii="Times New Roman" w:eastAsia="Times New Roman" w:hAnsi="Times New Roman" w:cs="Times New Roman"/>
          <w:b/>
          <w:sz w:val="20"/>
          <w:szCs w:val="20"/>
        </w:rPr>
        <w:t>Anahtar Kelimeler</w:t>
      </w:r>
      <w:r w:rsidRPr="00567D89">
        <w:rPr>
          <w:rFonts w:ascii="Times New Roman" w:eastAsia="Times New Roman" w:hAnsi="Times New Roman" w:cs="Times New Roman"/>
          <w:sz w:val="20"/>
          <w:szCs w:val="20"/>
        </w:rPr>
        <w:t>: Kentsel Suç, Kentsel güvenlik, Sıfır tolerans politikası, Kırık pencereler teorisi, Yerel Yönetimler</w:t>
      </w:r>
    </w:p>
    <w:p w:rsidR="00AD4B72" w:rsidRDefault="00AD4B72">
      <w:pPr>
        <w:spacing w:line="240" w:lineRule="auto"/>
        <w:jc w:val="both"/>
        <w:rPr>
          <w:rFonts w:ascii="Times New Roman" w:eastAsia="Times New Roman" w:hAnsi="Times New Roman" w:cs="Times New Roman"/>
          <w:b/>
          <w:sz w:val="24"/>
          <w:szCs w:val="24"/>
        </w:rPr>
      </w:pPr>
    </w:p>
    <w:p w:rsidR="004815A4" w:rsidRDefault="004815A4">
      <w:pPr>
        <w:spacing w:line="240" w:lineRule="auto"/>
        <w:jc w:val="both"/>
        <w:rPr>
          <w:rFonts w:ascii="Times New Roman" w:eastAsia="Times New Roman" w:hAnsi="Times New Roman" w:cs="Times New Roman"/>
          <w:b/>
          <w:sz w:val="24"/>
          <w:szCs w:val="24"/>
        </w:rPr>
      </w:pPr>
    </w:p>
    <w:p w:rsidR="004815A4" w:rsidRDefault="004815A4">
      <w:pPr>
        <w:spacing w:line="240" w:lineRule="auto"/>
        <w:jc w:val="both"/>
        <w:rPr>
          <w:rFonts w:ascii="Times New Roman" w:eastAsia="Times New Roman" w:hAnsi="Times New Roman" w:cs="Times New Roman"/>
          <w:b/>
          <w:sz w:val="24"/>
          <w:szCs w:val="24"/>
        </w:rPr>
      </w:pPr>
    </w:p>
    <w:p w:rsidR="004815A4" w:rsidRDefault="004815A4">
      <w:pPr>
        <w:spacing w:line="240" w:lineRule="auto"/>
        <w:jc w:val="both"/>
        <w:rPr>
          <w:rFonts w:ascii="Times New Roman" w:eastAsia="Times New Roman" w:hAnsi="Times New Roman" w:cs="Times New Roman"/>
          <w:b/>
          <w:sz w:val="24"/>
          <w:szCs w:val="24"/>
        </w:rPr>
      </w:pPr>
    </w:p>
    <w:p w:rsidR="00567D89" w:rsidRDefault="00567D89">
      <w:pPr>
        <w:spacing w:line="240" w:lineRule="auto"/>
        <w:jc w:val="both"/>
        <w:rPr>
          <w:rFonts w:ascii="Times New Roman" w:eastAsia="Times New Roman" w:hAnsi="Times New Roman" w:cs="Times New Roman"/>
          <w:b/>
          <w:sz w:val="24"/>
          <w:szCs w:val="24"/>
        </w:rPr>
      </w:pPr>
    </w:p>
    <w:p w:rsidR="00567D89" w:rsidRDefault="00567D89">
      <w:pPr>
        <w:spacing w:line="240" w:lineRule="auto"/>
        <w:jc w:val="both"/>
        <w:rPr>
          <w:rFonts w:ascii="Times New Roman" w:eastAsia="Times New Roman" w:hAnsi="Times New Roman" w:cs="Times New Roman"/>
          <w:b/>
          <w:sz w:val="24"/>
          <w:szCs w:val="24"/>
        </w:rPr>
      </w:pPr>
    </w:p>
    <w:p w:rsidR="00567D89" w:rsidRDefault="00567D89">
      <w:pPr>
        <w:spacing w:line="240" w:lineRule="auto"/>
        <w:jc w:val="both"/>
        <w:rPr>
          <w:rFonts w:ascii="Times New Roman" w:eastAsia="Times New Roman" w:hAnsi="Times New Roman" w:cs="Times New Roman"/>
          <w:b/>
          <w:sz w:val="24"/>
          <w:szCs w:val="24"/>
        </w:rPr>
      </w:pPr>
    </w:p>
    <w:p w:rsidR="00AD4B72" w:rsidRPr="00567D89" w:rsidRDefault="00567D89" w:rsidP="00567D89">
      <w:pPr>
        <w:pStyle w:val="Balk1"/>
        <w:keepNext w:val="0"/>
        <w:keepLines w:val="0"/>
        <w:spacing w:before="120" w:line="240" w:lineRule="auto"/>
        <w:ind w:firstLine="567"/>
        <w:jc w:val="center"/>
        <w:rPr>
          <w:rFonts w:ascii="Times New Roman" w:eastAsia="Times New Roman" w:hAnsi="Times New Roman" w:cs="Times New Roman"/>
          <w:sz w:val="28"/>
          <w:szCs w:val="28"/>
        </w:rPr>
      </w:pPr>
      <w:r w:rsidRPr="00567D89">
        <w:rPr>
          <w:rFonts w:ascii="Times New Roman" w:eastAsia="Times New Roman" w:hAnsi="Times New Roman" w:cs="Times New Roman"/>
          <w:sz w:val="28"/>
          <w:szCs w:val="28"/>
        </w:rPr>
        <w:lastRenderedPageBreak/>
        <w:t>THE ROLE OF LOCAL GOV</w:t>
      </w:r>
      <w:r>
        <w:rPr>
          <w:rFonts w:ascii="Times New Roman" w:eastAsia="Times New Roman" w:hAnsi="Times New Roman" w:cs="Times New Roman"/>
          <w:sz w:val="28"/>
          <w:szCs w:val="28"/>
        </w:rPr>
        <w:t>ERNMENTS IN URBAN CRIME PREVENTI</w:t>
      </w:r>
      <w:r w:rsidRPr="00567D89">
        <w:rPr>
          <w:rFonts w:ascii="Times New Roman" w:eastAsia="Times New Roman" w:hAnsi="Times New Roman" w:cs="Times New Roman"/>
          <w:sz w:val="28"/>
          <w:szCs w:val="28"/>
        </w:rPr>
        <w:t>ON:</w:t>
      </w:r>
    </w:p>
    <w:p w:rsidR="00AD4B72" w:rsidRPr="00567D89" w:rsidRDefault="00567D89" w:rsidP="00567D89">
      <w:pPr>
        <w:pStyle w:val="Balk1"/>
        <w:keepNext w:val="0"/>
        <w:keepLines w:val="0"/>
        <w:spacing w:before="120" w:line="240" w:lineRule="auto"/>
        <w:ind w:firstLine="567"/>
        <w:jc w:val="center"/>
        <w:rPr>
          <w:rFonts w:ascii="Times New Roman" w:eastAsia="Times New Roman" w:hAnsi="Times New Roman" w:cs="Times New Roman"/>
          <w:sz w:val="28"/>
          <w:szCs w:val="28"/>
        </w:rPr>
      </w:pPr>
      <w:r w:rsidRPr="00567D89">
        <w:rPr>
          <w:rFonts w:ascii="Times New Roman" w:eastAsia="Times New Roman" w:hAnsi="Times New Roman" w:cs="Times New Roman"/>
          <w:sz w:val="28"/>
          <w:szCs w:val="28"/>
        </w:rPr>
        <w:t>AN EVALUAT</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ON ON RUDY G</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UL</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AN</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 xml:space="preserve"> AND ZERO TOLERANCE POL</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 xml:space="preserve">CY </w:t>
      </w:r>
      <w:r>
        <w:rPr>
          <w:rFonts w:ascii="Times New Roman" w:eastAsia="Times New Roman" w:hAnsi="Times New Roman" w:cs="Times New Roman"/>
          <w:sz w:val="28"/>
          <w:szCs w:val="28"/>
        </w:rPr>
        <w:t>I</w:t>
      </w:r>
      <w:r w:rsidRPr="00567D89">
        <w:rPr>
          <w:rFonts w:ascii="Times New Roman" w:eastAsia="Times New Roman" w:hAnsi="Times New Roman" w:cs="Times New Roman"/>
          <w:sz w:val="28"/>
          <w:szCs w:val="28"/>
        </w:rPr>
        <w:t>N NEW YORK</w:t>
      </w:r>
    </w:p>
    <w:p w:rsidR="00AD4B72" w:rsidRDefault="00AD4B72">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p>
    <w:p w:rsidR="00AD4B72" w:rsidRPr="00567D89" w:rsidRDefault="00567D89" w:rsidP="00567D89">
      <w:pPr>
        <w:spacing w:before="120" w:after="120" w:line="240" w:lineRule="auto"/>
        <w:ind w:firstLine="567"/>
        <w:jc w:val="both"/>
        <w:rPr>
          <w:rFonts w:ascii="Times New Roman" w:eastAsia="Times New Roman" w:hAnsi="Times New Roman" w:cs="Times New Roman"/>
          <w:b/>
          <w:sz w:val="20"/>
          <w:szCs w:val="20"/>
          <w:lang w:val="en-US"/>
        </w:rPr>
      </w:pPr>
      <w:r w:rsidRPr="00567D89">
        <w:rPr>
          <w:rFonts w:ascii="Times New Roman" w:eastAsia="Times New Roman" w:hAnsi="Times New Roman" w:cs="Times New Roman"/>
          <w:b/>
          <w:sz w:val="20"/>
          <w:szCs w:val="20"/>
          <w:lang w:val="en-US"/>
        </w:rPr>
        <w:t>Abstract</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lang w:val="en-US"/>
        </w:rPr>
      </w:pPr>
      <w:r w:rsidRPr="00567D89">
        <w:rPr>
          <w:rFonts w:ascii="Times New Roman" w:eastAsia="Times New Roman" w:hAnsi="Times New Roman" w:cs="Times New Roman"/>
          <w:sz w:val="20"/>
          <w:szCs w:val="20"/>
          <w:lang w:val="en-US"/>
        </w:rPr>
        <w:t>Cities are the most important living areas of today and the future as heterogeneous spaces hosting the majority of the world's population. Sustainability approaches, frequently emphasized for the future of the world, are in search to improve the quality of life of people in the cities. One of the most important elements of a sustainable city is urban security. The security, which is the first step of the hierarchy of needs, is more important in the heterogeneous structure of cities. Security at macro scale is becoming the mission of institutions rather than individuals as people become less interested to the need for security from the private sphere to the public sphere.</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lang w:val="en-US"/>
        </w:rPr>
      </w:pPr>
      <w:r w:rsidRPr="00567D89">
        <w:rPr>
          <w:rFonts w:ascii="Times New Roman" w:eastAsia="Times New Roman" w:hAnsi="Times New Roman" w:cs="Times New Roman"/>
          <w:sz w:val="20"/>
          <w:szCs w:val="20"/>
          <w:lang w:val="en-US"/>
        </w:rPr>
        <w:t>Preventing urban crime at the source is one of the most important elements to prevent the emergence of a larger security problem. In the context of urban security, broken windows theory which is often referenced in ecology of crime, it is known that a small element of crime not prevented in the urban area can lead to a major urban security weakness in a short time. In this context, local authorities, which are the closest administrative units to the crimes, have started to gain important powers and resources to ensure the security of cities. At the same time, important mechanisms for coordination between local administrations and law enforcement agencies have begun to be established.</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lang w:val="en-US"/>
        </w:rPr>
      </w:pPr>
      <w:r w:rsidRPr="00567D89">
        <w:rPr>
          <w:rFonts w:ascii="Times New Roman" w:eastAsia="Times New Roman" w:hAnsi="Times New Roman" w:cs="Times New Roman"/>
          <w:sz w:val="20"/>
          <w:szCs w:val="20"/>
          <w:lang w:val="en-US"/>
        </w:rPr>
        <w:t>Between 1994 and 2001, the mayor of New York City, Rudy Giuliani, has implemented a zero-tolerance policy, and crime rates have declined considerably in one of the most crime ridden city. In this study, Rudy Giuliani period, which is considered to be one of the most successful examples in crime reduction, will be evaluated through the city of New York. In the light of statistical data, the crime rates and methods before and after the Giuliani period will be evaluated comparatively.</w:t>
      </w:r>
    </w:p>
    <w:p w:rsidR="00AD4B72" w:rsidRPr="00567D89" w:rsidRDefault="00FF4129" w:rsidP="00567D89">
      <w:pPr>
        <w:spacing w:before="120" w:after="120" w:line="240" w:lineRule="auto"/>
        <w:ind w:firstLine="567"/>
        <w:jc w:val="both"/>
        <w:rPr>
          <w:rFonts w:ascii="Times New Roman" w:eastAsia="Times New Roman" w:hAnsi="Times New Roman" w:cs="Times New Roman"/>
          <w:sz w:val="20"/>
          <w:szCs w:val="20"/>
          <w:lang w:val="en-US"/>
        </w:rPr>
      </w:pPr>
      <w:r w:rsidRPr="00567D89">
        <w:rPr>
          <w:rFonts w:ascii="Times New Roman" w:eastAsia="Times New Roman" w:hAnsi="Times New Roman" w:cs="Times New Roman"/>
          <w:b/>
          <w:sz w:val="20"/>
          <w:szCs w:val="20"/>
          <w:lang w:val="en-US"/>
        </w:rPr>
        <w:t>Keywords:</w:t>
      </w:r>
      <w:r w:rsidRPr="00567D89">
        <w:rPr>
          <w:rFonts w:ascii="Times New Roman" w:eastAsia="Times New Roman" w:hAnsi="Times New Roman" w:cs="Times New Roman"/>
          <w:sz w:val="20"/>
          <w:szCs w:val="20"/>
          <w:lang w:val="en-US"/>
        </w:rPr>
        <w:t xml:space="preserve"> Urban Crime, Urban security, Zero tolerance policy, Theory of broken windows, Local Governments</w:t>
      </w:r>
    </w:p>
    <w:p w:rsidR="00567D89" w:rsidRDefault="00567D89" w:rsidP="00567D8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AD4B72" w:rsidRPr="00567D89" w:rsidRDefault="00FF4129" w:rsidP="00567D89">
      <w:pPr>
        <w:pStyle w:val="Balk1"/>
        <w:keepNext w:val="0"/>
        <w:keepLines w:val="0"/>
        <w:spacing w:before="120" w:line="240" w:lineRule="auto"/>
        <w:ind w:firstLine="567"/>
        <w:jc w:val="both"/>
        <w:rPr>
          <w:rFonts w:ascii="Times New Roman" w:eastAsia="Times New Roman" w:hAnsi="Times New Roman" w:cs="Times New Roman"/>
          <w:sz w:val="22"/>
          <w:szCs w:val="24"/>
        </w:rPr>
      </w:pPr>
      <w:r w:rsidRPr="00567D89">
        <w:rPr>
          <w:rFonts w:ascii="Times New Roman" w:eastAsia="Times New Roman" w:hAnsi="Times New Roman" w:cs="Times New Roman"/>
          <w:sz w:val="22"/>
          <w:szCs w:val="24"/>
        </w:rPr>
        <w:lastRenderedPageBreak/>
        <w:t>GİRİŞ</w:t>
      </w:r>
    </w:p>
    <w:p w:rsidR="00AD4B72" w:rsidRPr="00567D89" w:rsidRDefault="00FF4129" w:rsidP="00567D89">
      <w:pPr>
        <w:pStyle w:val="Balk7"/>
      </w:pPr>
      <w:r w:rsidRPr="00567D89">
        <w:t>Dünya nüfusunun yarısından fazlasına ev sahipliği yapan kentlerin günümüzde karşılaştığı en önemli sorunlardan birisi güvenliktir.</w:t>
      </w:r>
      <w:r w:rsidRPr="005F6F76">
        <w:rPr>
          <w:vertAlign w:val="superscript"/>
        </w:rPr>
        <w:footnoteReference w:id="3"/>
      </w:r>
      <w:r w:rsidRPr="00567D89">
        <w:t xml:space="preserve"> Kentsel güvenlik sorununun çözümü için gerek ulusal yönetimler, gerekse yerel yönetimler tedbirler alma yoluna gitmekte ve kentsel suçların önlenmesi için yeni kurumlar ve mevzuat oluşturulurken kentsel politikalar bu çerçevede belirlenmektedir. </w:t>
      </w:r>
    </w:p>
    <w:p w:rsidR="00AD4B72" w:rsidRPr="00567D89" w:rsidRDefault="00FF4129" w:rsidP="00567D89">
      <w:pPr>
        <w:pStyle w:val="Balk7"/>
      </w:pPr>
      <w:r w:rsidRPr="00567D89">
        <w:t xml:space="preserve">Kentsel güvenlik politikalarının belirlenmesinde suçun gerçekleşmesi sırasında ve sonrasında alınacak önlemler ile suçun gerçekleşmesinden önce alınacak caydırıcı tedbirlerin bütüncül bir bakış açısı ile birlikte ele alınması, etkinlik açısından hayati öneme sahiptir. Suç sırasında caydırıcılık kolluk kuvvetlerinin istihbarat faaliyetleri sayesinde sağlanabilmektedir. Suç sonrasına yönelik caydırıcılık ise güçlü bir yasal mevzuat ve düzenli biçimde işleyen adli yargılama sistemi ile mümkündür. Suç öncesine dair caydırıcılık ise suçlunun eyleme kalkışmasını önlemeye yöneliktir. Eylemi kaynağında önlemeyi öngören bu anlayış eylemin gerçekleşmeye başladıktan sonra alınacak önlemlere göre çok daha etkin olacaktır. Suçu yaratan, suçu çeken ve suçu kolaylaştıran unsurların ortadan kaldırılması biçiminde işleyen bu düşünce kentsel planlama, denetleme, gözetleme gibi birçok farklı araç kullanmaktadır. Bu bildiride öncelikle kentsel suç kavramına suç ekolojisi teorisi bağlamında kısaca değinilip, kentsel suçla mücadele örneği olarak 1994 – 2001 yılları arası New York belediye başkanlığı görevi yapan Rudy Giuliani’nin sıfır tolerans politikası olarak bilinen kentsel güvenlik politikaları analiz edilmiştir.  </w:t>
      </w:r>
    </w:p>
    <w:p w:rsidR="00AD4B72" w:rsidRPr="00567D89" w:rsidRDefault="00BA157D" w:rsidP="00BA157D">
      <w:pPr>
        <w:pStyle w:val="Balk1"/>
        <w:keepNext w:val="0"/>
        <w:keepLines w:val="0"/>
        <w:spacing w:before="120" w:line="240" w:lineRule="auto"/>
        <w:ind w:left="567"/>
        <w:jc w:val="both"/>
        <w:rPr>
          <w:rFonts w:ascii="Times New Roman" w:eastAsia="Times New Roman" w:hAnsi="Times New Roman" w:cs="Times New Roman"/>
          <w:sz w:val="22"/>
          <w:szCs w:val="24"/>
        </w:rPr>
      </w:pPr>
      <w:r>
        <w:rPr>
          <w:rFonts w:ascii="Times New Roman" w:eastAsia="Times New Roman" w:hAnsi="Times New Roman" w:cs="Times New Roman"/>
          <w:sz w:val="22"/>
          <w:szCs w:val="24"/>
        </w:rPr>
        <w:t>1.</w:t>
      </w:r>
      <w:r w:rsidR="00FF4129" w:rsidRPr="00567D89">
        <w:rPr>
          <w:rFonts w:ascii="Times New Roman" w:eastAsia="Times New Roman" w:hAnsi="Times New Roman" w:cs="Times New Roman"/>
          <w:sz w:val="22"/>
          <w:szCs w:val="24"/>
        </w:rPr>
        <w:t xml:space="preserve">SUÇ EKOLOJİSİ ve KENTSEL SUÇ </w:t>
      </w:r>
    </w:p>
    <w:p w:rsidR="00AD4B72" w:rsidRPr="00567D89" w:rsidRDefault="00FF4129" w:rsidP="00567D89">
      <w:pPr>
        <w:pStyle w:val="Balk7"/>
      </w:pPr>
      <w:r w:rsidRPr="00567D89">
        <w:t xml:space="preserve">Suç ekolojisi ve kent sosyolojisinin temelleri aynı dönemde Chicago Okulu tarafından atılmıştır. Sanayi devriminin ABD’deki simgelerinden birisi olan Chicago kenti 1830’lu yıllarda 100 nüfuslu bir köy iken yüz sene içerisinde 3 milyon nüfuslu devasa bir metropole dönüşmüştür (Bal, 2006: 150). Kısa süre içerisinde gerçekleşen bu kentsel büyüme ve sosyal dönüşüm sürecinin birbirine olan karşılıklı etkilerini incelemek üzere 1920’li yıllarda teorilerini oluşturan Chicago okulu öncülüğünde kent sosyolojisi bilimi doğmuştur. </w:t>
      </w:r>
      <w:proofErr w:type="gramStart"/>
      <w:r w:rsidRPr="00567D89">
        <w:t>Mekanın</w:t>
      </w:r>
      <w:proofErr w:type="gramEnd"/>
      <w:r w:rsidRPr="00567D89">
        <w:t xml:space="preserve"> insan davranışlarını yönlendirme etkisi üzerine odaklanan okulda, öncülüğünü Robert Park, Ernest Burgess, Louis Wirth, Roderick McKenzie, Amos Hawley’in yaptığı teorisyenler mekanı birçok açıdan sosyolojik analize tabi tutmuşlardır.  </w:t>
      </w:r>
    </w:p>
    <w:p w:rsidR="00AD4B72" w:rsidRPr="00567D89" w:rsidRDefault="00FF4129" w:rsidP="00567D89">
      <w:pPr>
        <w:pStyle w:val="Balk7"/>
      </w:pPr>
      <w:r w:rsidRPr="00567D89">
        <w:t xml:space="preserve">Kent sosyolojisi gibi suç ekolojisi teorisi de suçun meydana gelme şartları ve </w:t>
      </w:r>
      <w:proofErr w:type="gramStart"/>
      <w:r w:rsidRPr="00567D89">
        <w:t>mekan</w:t>
      </w:r>
      <w:proofErr w:type="gramEnd"/>
      <w:r w:rsidRPr="00567D89">
        <w:t xml:space="preserve"> ile bağlantısı üzerine yapılan analizlerden meydana gelmektedir. Daha önceki süreçte yalnızca suç ile suçlu veya mağdur arasında ilişkiler incelenirken, suç ekolojisi bu denkleme </w:t>
      </w:r>
      <w:proofErr w:type="gramStart"/>
      <w:r w:rsidRPr="00567D89">
        <w:t>mekan</w:t>
      </w:r>
      <w:proofErr w:type="gramEnd"/>
      <w:r w:rsidRPr="00567D89">
        <w:t xml:space="preserve"> değişkenini de </w:t>
      </w:r>
      <w:r w:rsidR="00BA157D" w:rsidRPr="00567D89">
        <w:t>dâhil</w:t>
      </w:r>
      <w:r w:rsidRPr="00567D89">
        <w:t xml:space="preserve"> etmiştir (Beşe, 2006: 4). Suç araştırmaları böylelikle ‘belli özellikteki insanlar’ pespektifinden ‘belli özellikteki </w:t>
      </w:r>
      <w:r w:rsidR="00BA157D" w:rsidRPr="00567D89">
        <w:t>mekânlar</w:t>
      </w:r>
      <w:r w:rsidRPr="00567D89">
        <w:t xml:space="preserve">’ perspektifine kaymıştır.  </w:t>
      </w:r>
    </w:p>
    <w:p w:rsidR="00AD4B72" w:rsidRPr="00567D89" w:rsidRDefault="00FF4129" w:rsidP="00567D89">
      <w:pPr>
        <w:pStyle w:val="Balk7"/>
      </w:pPr>
      <w:r w:rsidRPr="00567D89">
        <w:t xml:space="preserve">Geleneksel dönemde suçu doğaüstü olaylar ile ilişkilendiren düşünce, 18.yy’da suçu bireyin rasyonel ve pragmatist tercihleri ile ilişkilendiren klasik ekol ve 19.yy’da suçu bireyden ziyade bireyi etkileyen koşullarda arayan pozitivist ekolün ardından 20.yy’da Chicago okulunun öncülüğünü yaptığı suçu çevresel ve mekansal koşullarla ilişkilendiren teoriye evrilmiştir. Suçun gerçekleştiği </w:t>
      </w:r>
      <w:proofErr w:type="gramStart"/>
      <w:r w:rsidRPr="00567D89">
        <w:t>mekanı</w:t>
      </w:r>
      <w:proofErr w:type="gramEnd"/>
      <w:r w:rsidRPr="00567D89">
        <w:t xml:space="preserve"> detaylı analiz ederek suçlu ile olan bağlantısı, suçu teşvik edici veya suçu önleyici unsurları tespit eden bu bakış açısı kentsel güvenlik bağlamında modern politikaların oluşturulmasında etkili olmuştur. Geleneksel kriminolojide önemli bir paradigma dönüşümüne işaret eden bu anlayış </w:t>
      </w:r>
      <w:proofErr w:type="gramStart"/>
      <w:r w:rsidRPr="00567D89">
        <w:t>mekanın</w:t>
      </w:r>
      <w:proofErr w:type="gramEnd"/>
      <w:r w:rsidRPr="00567D89">
        <w:t xml:space="preserve"> bireyi ve toplumu biçimlendirmedeki hayati önemine vurgu yapmaktadır. Suç ekolojisi teorileri de kendi içinde dönemsel olarak üçe ayrılmaktadır.</w:t>
      </w:r>
    </w:p>
    <w:p w:rsidR="00AD4B72" w:rsidRPr="00567D89" w:rsidRDefault="00FF4129" w:rsidP="00567D89">
      <w:pPr>
        <w:numPr>
          <w:ilvl w:val="0"/>
          <w:numId w:val="3"/>
        </w:numPr>
        <w:pBdr>
          <w:top w:val="nil"/>
          <w:left w:val="nil"/>
          <w:bottom w:val="nil"/>
          <w:right w:val="nil"/>
          <w:between w:val="nil"/>
        </w:pBdr>
        <w:spacing w:before="120" w:after="120" w:line="240" w:lineRule="auto"/>
        <w:ind w:left="0" w:firstLine="567"/>
        <w:jc w:val="both"/>
        <w:rPr>
          <w:color w:val="000000"/>
          <w:szCs w:val="24"/>
        </w:rPr>
      </w:pPr>
      <w:r w:rsidRPr="00567D89">
        <w:rPr>
          <w:rFonts w:ascii="Times New Roman" w:eastAsia="Times New Roman" w:hAnsi="Times New Roman" w:cs="Times New Roman"/>
          <w:color w:val="000000"/>
          <w:szCs w:val="24"/>
        </w:rPr>
        <w:t>Erken dönem suç ekolojisi (1920 – 1950)</w:t>
      </w:r>
    </w:p>
    <w:p w:rsidR="00AD4B72" w:rsidRPr="00567D89" w:rsidRDefault="00FF4129" w:rsidP="00567D89">
      <w:pPr>
        <w:numPr>
          <w:ilvl w:val="0"/>
          <w:numId w:val="3"/>
        </w:numPr>
        <w:pBdr>
          <w:top w:val="nil"/>
          <w:left w:val="nil"/>
          <w:bottom w:val="nil"/>
          <w:right w:val="nil"/>
          <w:between w:val="nil"/>
        </w:pBdr>
        <w:spacing w:before="120" w:after="120" w:line="240" w:lineRule="auto"/>
        <w:ind w:left="0" w:firstLine="567"/>
        <w:jc w:val="both"/>
        <w:rPr>
          <w:color w:val="000000"/>
          <w:szCs w:val="24"/>
        </w:rPr>
      </w:pPr>
      <w:r w:rsidRPr="00567D89">
        <w:rPr>
          <w:rFonts w:ascii="Times New Roman" w:eastAsia="Times New Roman" w:hAnsi="Times New Roman" w:cs="Times New Roman"/>
          <w:color w:val="000000"/>
          <w:szCs w:val="24"/>
        </w:rPr>
        <w:t>Modern dönem suç ekolojisi (1950 – 1980)</w:t>
      </w:r>
    </w:p>
    <w:p w:rsidR="00AD4B72" w:rsidRPr="00567D89" w:rsidRDefault="00FF4129" w:rsidP="00567D89">
      <w:pPr>
        <w:numPr>
          <w:ilvl w:val="0"/>
          <w:numId w:val="3"/>
        </w:numPr>
        <w:pBdr>
          <w:top w:val="nil"/>
          <w:left w:val="nil"/>
          <w:bottom w:val="nil"/>
          <w:right w:val="nil"/>
          <w:between w:val="nil"/>
        </w:pBdr>
        <w:spacing w:before="120" w:after="120" w:line="240" w:lineRule="auto"/>
        <w:ind w:left="0" w:firstLine="567"/>
        <w:jc w:val="both"/>
        <w:rPr>
          <w:color w:val="000000"/>
          <w:szCs w:val="24"/>
        </w:rPr>
      </w:pPr>
      <w:r w:rsidRPr="00567D89">
        <w:rPr>
          <w:rFonts w:ascii="Times New Roman" w:eastAsia="Times New Roman" w:hAnsi="Times New Roman" w:cs="Times New Roman"/>
          <w:color w:val="000000"/>
          <w:szCs w:val="24"/>
        </w:rPr>
        <w:t>Yeni dönem suç ekolojisi (</w:t>
      </w:r>
      <w:proofErr w:type="gramStart"/>
      <w:r w:rsidRPr="00567D89">
        <w:rPr>
          <w:rFonts w:ascii="Times New Roman" w:eastAsia="Times New Roman" w:hAnsi="Times New Roman" w:cs="Times New Roman"/>
          <w:color w:val="000000"/>
          <w:szCs w:val="24"/>
        </w:rPr>
        <w:t>1980 -</w:t>
      </w:r>
      <w:proofErr w:type="gramEnd"/>
      <w:r w:rsidRPr="00567D89">
        <w:rPr>
          <w:rFonts w:ascii="Times New Roman" w:eastAsia="Times New Roman" w:hAnsi="Times New Roman" w:cs="Times New Roman"/>
          <w:color w:val="000000"/>
          <w:szCs w:val="24"/>
        </w:rPr>
        <w:t xml:space="preserve"> )</w:t>
      </w:r>
    </w:p>
    <w:p w:rsidR="00AD4B72" w:rsidRPr="00567D89" w:rsidRDefault="00FF4129" w:rsidP="00567D89">
      <w:pPr>
        <w:pStyle w:val="Balk7"/>
        <w:rPr>
          <w:rStyle w:val="Balk7Char"/>
        </w:rPr>
      </w:pPr>
      <w:r w:rsidRPr="00567D89">
        <w:rPr>
          <w:rStyle w:val="Balk7Char"/>
        </w:rPr>
        <w:lastRenderedPageBreak/>
        <w:t xml:space="preserve">1950’li yıllara kadar önemini sürdüren geleneksel suç ekolojisinde suçu açıklamak için toplum yapısındaki gerilimler ve çatışmaları referans alan anomi teorileri, alt kültür teorilerinden oluşan işlevselci yaklaşımlar, suçun öğrenme yolu ile gerçekleştiğini savunan etkileşimci yaklaşımlar gibi teoriler ortaya çıkmıştır. 1950 – 1980 arası dönemde önem kazanan modern dönem suç ekolojisinde suçu izah etmek için savunulabilir </w:t>
      </w:r>
      <w:proofErr w:type="gramStart"/>
      <w:r w:rsidRPr="00567D89">
        <w:rPr>
          <w:rStyle w:val="Balk7Char"/>
        </w:rPr>
        <w:t>mekan</w:t>
      </w:r>
      <w:proofErr w:type="gramEnd"/>
      <w:r w:rsidRPr="00567D89">
        <w:rPr>
          <w:rStyle w:val="Balk7Char"/>
        </w:rPr>
        <w:t xml:space="preserve"> ve mekan dizim analizi teorileri ortaya konmuştur. 1980’li yıllardan sonra gelişen yeni dönem suç ekolojisinde ise suçu açıklamak için rasyonel tercih teorisi, suç deseni teorisi, gündelik aktiviteler teorisi (rutin aktiviteler teorisi), çevresel tasarım yoluyla suç önleme teorisi ve durumsal suç önleme stratejisi kavramları ortaya atılmıştır. </w:t>
      </w:r>
    </w:p>
    <w:p w:rsidR="00AD4B72" w:rsidRPr="00567D89" w:rsidRDefault="00FF4129" w:rsidP="00567D89">
      <w:pPr>
        <w:pStyle w:val="Balk7"/>
        <w:rPr>
          <w:rStyle w:val="Balk7Char"/>
        </w:rPr>
      </w:pPr>
      <w:r w:rsidRPr="00567D89">
        <w:rPr>
          <w:rStyle w:val="Balk7Char"/>
        </w:rPr>
        <w:t>Farklı dönemlerde ortaya çıkan ve suçun farklı boyutları üzerine vurgu yapan suç ekolojisi teorileri birbirlerine alternatif oluşturan rakip teorilerden ziyade birbirlerini tamamlayan teorilerdir. Suç ekolojisi teorilerini politikaları için temel kabul eden yönetimler yalnızca bir teoriye odaklanmak yerine bunların sentezinden oluşan karma bir politika modeli benimsemektedirler. Hangi teoriye daha fazla ağırlık verileceği ise uygulayıcının güvenlik politikasının esnek veya katı olması ve onarımcı veya önleyici olması ile doğrudan ilişkilidir.  Polisiye ve adli tedbirler suçun gerçekleşmesi sırasında ve sonrasında etkin olmakla birlikte suç ekolojisinin temelini teşkil eden önleyici tedbirler suçun gerçekleşmesinden öncesine yöneliktir. Bu farklılaşma geçmişe yönelik onarımcı tedbirler ve geleceğe yönelik önleyici tedbirler olarak tasnif edilebilir.</w:t>
      </w:r>
      <w:r w:rsidRPr="005F6F76">
        <w:rPr>
          <w:rStyle w:val="Balk7Char"/>
          <w:vertAlign w:val="superscript"/>
        </w:rPr>
        <w:footnoteReference w:id="4"/>
      </w:r>
      <w:r w:rsidRPr="00567D89">
        <w:rPr>
          <w:rStyle w:val="Balk7Char"/>
        </w:rPr>
        <w:t xml:space="preserve"> Günümüzde ulusal ve yerel yönetimler suç ekolojisi teorilerinden yola çıkarak kentsel güvenlik politikalarına yön verme eğilimindedir. Özellikle son dönemlerde teknolojik gelişmelerin yol açtığı coğrafi bilgi sistemlerinin aktif biçimde kullanılması </w:t>
      </w:r>
      <w:proofErr w:type="gramStart"/>
      <w:r w:rsidRPr="00567D89">
        <w:rPr>
          <w:rStyle w:val="Balk7Char"/>
        </w:rPr>
        <w:t>mekan</w:t>
      </w:r>
      <w:proofErr w:type="gramEnd"/>
      <w:r w:rsidRPr="00567D89">
        <w:rPr>
          <w:rStyle w:val="Balk7Char"/>
        </w:rPr>
        <w:t xml:space="preserve"> analizlerine yeni bir boyut kazandırmış ve politika belirleme bağlamında kolaylık sağlamıştır.</w:t>
      </w:r>
    </w:p>
    <w:p w:rsidR="00AD4B72" w:rsidRPr="00567D89" w:rsidRDefault="00FF4129" w:rsidP="00567D89">
      <w:pPr>
        <w:pStyle w:val="Balk7"/>
        <w:rPr>
          <w:rStyle w:val="Balk7Char"/>
        </w:rPr>
      </w:pPr>
      <w:r w:rsidRPr="00567D89">
        <w:rPr>
          <w:rStyle w:val="Balk7Char"/>
        </w:rPr>
        <w:t xml:space="preserve">Kırık pencereler teorisi de suç ekolojisinin yöntemlerinden hareketle ortaya çıkan bir karma güvenlik politikasıdır. Suçların daha küçük boyutlarda iken önlenmesini öngören bu anlayış günümüzde </w:t>
      </w:r>
      <w:proofErr w:type="gramStart"/>
      <w:r w:rsidRPr="00567D89">
        <w:rPr>
          <w:rStyle w:val="Balk7Char"/>
        </w:rPr>
        <w:t>bir çok</w:t>
      </w:r>
      <w:proofErr w:type="gramEnd"/>
      <w:r w:rsidRPr="00567D89">
        <w:rPr>
          <w:rStyle w:val="Balk7Char"/>
        </w:rPr>
        <w:t xml:space="preserve"> metropol kentte etkin biçimde uygulanmaktadır. New York kenti ise 1990’lı yıllarda kırık pencereler kuramını temel kentsel güvenlik politikası olarak belirlemiş ve kısa süre içerisinde önemli sonuçlar elde etmiştir.  </w:t>
      </w:r>
    </w:p>
    <w:p w:rsidR="00AD4B72" w:rsidRPr="00567D89" w:rsidRDefault="00BA157D" w:rsidP="00BA157D">
      <w:pPr>
        <w:pStyle w:val="Balk1"/>
        <w:keepNext w:val="0"/>
        <w:keepLines w:val="0"/>
        <w:spacing w:before="120" w:line="240" w:lineRule="auto"/>
        <w:ind w:left="567"/>
        <w:jc w:val="both"/>
        <w:rPr>
          <w:rFonts w:ascii="Times New Roman" w:eastAsia="Times New Roman" w:hAnsi="Times New Roman" w:cs="Times New Roman"/>
          <w:sz w:val="22"/>
          <w:szCs w:val="24"/>
        </w:rPr>
      </w:pPr>
      <w:r>
        <w:rPr>
          <w:rFonts w:ascii="Times New Roman" w:eastAsia="Times New Roman" w:hAnsi="Times New Roman" w:cs="Times New Roman"/>
          <w:sz w:val="22"/>
          <w:szCs w:val="24"/>
        </w:rPr>
        <w:t>2.</w:t>
      </w:r>
      <w:r w:rsidR="00FF4129" w:rsidRPr="00567D89">
        <w:rPr>
          <w:rFonts w:ascii="Times New Roman" w:eastAsia="Times New Roman" w:hAnsi="Times New Roman" w:cs="Times New Roman"/>
          <w:sz w:val="22"/>
          <w:szCs w:val="24"/>
        </w:rPr>
        <w:t xml:space="preserve">GIULIANI DÖNEMİ ÖNCESİ NEW YORK’TA DURUM </w:t>
      </w:r>
    </w:p>
    <w:p w:rsidR="00AD4B72" w:rsidRDefault="00FF4129" w:rsidP="007E493F">
      <w:pPr>
        <w:pStyle w:val="Balk7"/>
        <w:rPr>
          <w:sz w:val="24"/>
        </w:rPr>
      </w:pPr>
      <w:r w:rsidRPr="00567D89">
        <w:rPr>
          <w:rStyle w:val="Balk7Char"/>
        </w:rPr>
        <w:t>1970’li yıllar petrol krizinden kaynaklı ekonomik durgunluk dönemi olarak tüm dünya genelinde olduğu gibi New York’ta da suçlar ile mücadele edebilecek etkin bir polis gücüne sahip olma önünde büyük bir engel teşkil etmiştir. Böyle bir ortamda gerek bireysel suçlar gerekse mafya yapısı öncülüğünde gerçekleşen organize suçlar büyük bir artış göstermiş, ABD’nin en büyük metropol kenti aynı zamanda en büyük suç mahalli durumuna gelmiş ve suç başkenti olarak nitelendirilmeye başlanmıştır. Giuliani dönemi başlamadan hemen önceki yıllarda New York yılda iki bin üzerinde cinayet ile ABD’nin en tehlikeli kentlerinden birisi olarak kabul edilmekteydi. Günümüzde dünyanın en büyük kapitalizm simgelerinden birisi olan, eğlence ve alışveriş merkezi Times Meydanı 1980’li yıllarda uyuşturucu ve fuhuş bataklığına saplanmış bir kentsel çöküntü bölgesi konumundaydı</w:t>
      </w:r>
      <w:r w:rsidR="009D5B0A">
        <w:rPr>
          <w:rStyle w:val="Balk7Char"/>
        </w:rPr>
        <w:t xml:space="preserve">. </w:t>
      </w:r>
      <w:r w:rsidRPr="00567D89">
        <w:rPr>
          <w:rStyle w:val="Balk7Char"/>
        </w:rPr>
        <w:t>Kentsel çürümeye karşı bir refleks olarak New York’un kent merkezi orta ve üst kesim tarafından terk edilmeye ve banliyöler önem</w:t>
      </w:r>
      <w:r w:rsidRPr="007E493F">
        <w:rPr>
          <w:rStyle w:val="Balk7Char"/>
        </w:rPr>
        <w:t xml:space="preserve"> </w:t>
      </w:r>
      <w:r w:rsidRPr="00567D89">
        <w:rPr>
          <w:rStyle w:val="Balk7Char"/>
        </w:rPr>
        <w:t xml:space="preserve">kazanmaya </w:t>
      </w:r>
      <w:r w:rsidRPr="007E493F">
        <w:rPr>
          <w:rStyle w:val="Balk7Char"/>
        </w:rPr>
        <w:t>başlamıştır. Bunun sonucu olarak kent merkezi düşük gelir grubu veya dezavantajlı grupların geçimini sürdürdüğü alanlara dönüşmüştür</w:t>
      </w:r>
      <w:r>
        <w:rPr>
          <w:sz w:val="24"/>
        </w:rPr>
        <w:t>.</w:t>
      </w:r>
      <w:r>
        <w:rPr>
          <w:sz w:val="24"/>
          <w:vertAlign w:val="superscript"/>
        </w:rPr>
        <w:footnoteReference w:id="5"/>
      </w:r>
      <w:r>
        <w:rPr>
          <w:sz w:val="24"/>
        </w:rPr>
        <w:t xml:space="preserve"> </w:t>
      </w:r>
    </w:p>
    <w:p w:rsidR="007E493F" w:rsidRPr="007E493F" w:rsidRDefault="007E493F" w:rsidP="007E493F">
      <w:pPr>
        <w:spacing w:before="120" w:after="120" w:line="240" w:lineRule="auto"/>
        <w:ind w:firstLine="567"/>
        <w:jc w:val="center"/>
        <w:rPr>
          <w:rFonts w:ascii="Times New Roman" w:eastAsia="Times New Roman" w:hAnsi="Times New Roman" w:cs="Times New Roman"/>
          <w:b/>
          <w:color w:val="000000"/>
          <w:szCs w:val="24"/>
        </w:rPr>
      </w:pPr>
      <w:r w:rsidRPr="007E493F">
        <w:rPr>
          <w:rFonts w:ascii="Times New Roman" w:eastAsia="Times New Roman" w:hAnsi="Times New Roman" w:cs="Times New Roman"/>
          <w:b/>
          <w:color w:val="000000"/>
          <w:szCs w:val="24"/>
        </w:rPr>
        <w:lastRenderedPageBreak/>
        <w:t>Tablo 1: David Dinkins Dönemi Suç Sayıları (NYPD CompStat Unit)</w:t>
      </w:r>
    </w:p>
    <w:tbl>
      <w:tblPr>
        <w:tblStyle w:val="a"/>
        <w:tblW w:w="65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638"/>
        <w:gridCol w:w="1638"/>
        <w:gridCol w:w="1638"/>
      </w:tblGrid>
      <w:tr w:rsidR="00AD4B72">
        <w:trPr>
          <w:trHeight w:val="280"/>
          <w:jc w:val="center"/>
        </w:trPr>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Suç Tipi</w:t>
            </w:r>
          </w:p>
        </w:tc>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1990</w:t>
            </w:r>
          </w:p>
        </w:tc>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1993</w:t>
            </w:r>
          </w:p>
        </w:tc>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Değişim %</w:t>
            </w:r>
          </w:p>
        </w:tc>
      </w:tr>
      <w:tr w:rsidR="00AD4B72">
        <w:trPr>
          <w:trHeight w:val="280"/>
          <w:jc w:val="center"/>
        </w:trPr>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Cinayet</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2.262</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1.927</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r>
      <w:tr w:rsidR="00AD4B72">
        <w:trPr>
          <w:trHeight w:val="300"/>
          <w:jc w:val="center"/>
        </w:trPr>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Tecavüz</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3.126</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3.225</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AD4B72">
        <w:trPr>
          <w:trHeight w:val="300"/>
          <w:jc w:val="center"/>
        </w:trPr>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Soygun</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100.280</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85.892</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r>
      <w:tr w:rsidR="00AD4B72">
        <w:trPr>
          <w:trHeight w:val="300"/>
          <w:jc w:val="center"/>
        </w:trPr>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Hırsızlık</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122.055</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100.936</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r>
      <w:tr w:rsidR="00AD4B72">
        <w:trPr>
          <w:trHeight w:val="300"/>
          <w:jc w:val="center"/>
        </w:trPr>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Saldırı</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44.122</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41.121</w:t>
            </w:r>
          </w:p>
        </w:tc>
        <w:tc>
          <w:tcPr>
            <w:tcW w:w="1638" w:type="dxa"/>
          </w:tcPr>
          <w:p w:rsidR="00AD4B72" w:rsidRDefault="00FF41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AD4B72">
        <w:trPr>
          <w:trHeight w:val="300"/>
          <w:jc w:val="center"/>
        </w:trPr>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638" w:type="dxa"/>
          </w:tcPr>
          <w:p w:rsidR="00AD4B72" w:rsidRDefault="00FF412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271.485</w:t>
            </w:r>
          </w:p>
        </w:tc>
        <w:tc>
          <w:tcPr>
            <w:tcW w:w="1638" w:type="dxa"/>
          </w:tcPr>
          <w:p w:rsidR="00AD4B72" w:rsidRDefault="00FF4129">
            <w:pPr>
              <w:keepNext/>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233.101</w:t>
            </w:r>
          </w:p>
        </w:tc>
        <w:tc>
          <w:tcPr>
            <w:tcW w:w="1638" w:type="dxa"/>
          </w:tcPr>
          <w:p w:rsidR="00AD4B72" w:rsidRDefault="00FF4129">
            <w:pPr>
              <w:keepNext/>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w:t>
            </w:r>
          </w:p>
        </w:tc>
      </w:tr>
    </w:tbl>
    <w:p w:rsidR="00AD4B72" w:rsidRDefault="00FF4129" w:rsidP="007E493F">
      <w:pPr>
        <w:spacing w:before="120" w:after="120" w:line="240" w:lineRule="auto"/>
        <w:ind w:firstLine="567"/>
        <w:jc w:val="both"/>
        <w:rPr>
          <w:rFonts w:ascii="Times New Roman" w:eastAsia="Times New Roman" w:hAnsi="Times New Roman" w:cs="Times New Roman"/>
          <w:color w:val="000000"/>
          <w:sz w:val="24"/>
          <w:szCs w:val="24"/>
        </w:rPr>
      </w:pPr>
      <w:r w:rsidRPr="007E493F">
        <w:rPr>
          <w:rFonts w:ascii="Times New Roman" w:eastAsia="Times New Roman" w:hAnsi="Times New Roman" w:cs="Times New Roman"/>
          <w:szCs w:val="24"/>
        </w:rPr>
        <w:t>Tablo 1’de görüleceği görüleceği üzere Giuliani dönemi başlamadan önceki birkaç yılda New York’ta suç oranlarında düşüş söz konusudur. Cinayet, soygun ve hırsızlık gibi suçlarda önemli düşüler gerçekleşmiş ve üç yıl gibi kısa bir sürede toplam suç oranlarında %14,1 gibi önemli bir azalma gözlenmiştir. David Dinkins’in 1991’de toplum destekli polislik uygulamasına geçmesi bu durumda etkili olmakla birlikte istenen başarı sağlanamamış ve suç olayının en tehlikeli boyutu olan ‘suç korkusu’ anlamında bir azalma gerçekleşmemiştir (Bratton and Knobler, 1998).</w:t>
      </w:r>
      <w:r w:rsidRPr="005F6F76">
        <w:rPr>
          <w:rFonts w:ascii="Times New Roman" w:eastAsia="Times New Roman" w:hAnsi="Times New Roman" w:cs="Times New Roman"/>
          <w:szCs w:val="24"/>
          <w:vertAlign w:val="superscript"/>
        </w:rPr>
        <w:footnoteReference w:id="6"/>
      </w:r>
      <w:r w:rsidRPr="005F6F76">
        <w:rPr>
          <w:rFonts w:ascii="Times New Roman" w:eastAsia="Times New Roman" w:hAnsi="Times New Roman" w:cs="Times New Roman"/>
          <w:szCs w:val="24"/>
          <w:vertAlign w:val="superscript"/>
        </w:rPr>
        <w:t xml:space="preserve"> </w:t>
      </w:r>
      <w:r w:rsidRPr="007E493F">
        <w:rPr>
          <w:rFonts w:ascii="Times New Roman" w:eastAsia="Times New Roman" w:hAnsi="Times New Roman" w:cs="Times New Roman"/>
          <w:szCs w:val="24"/>
        </w:rPr>
        <w:t>Güvenlik sorununu seçim kampanyasının merkezine alan ve suçlulukla etkin mücadele edeceği ve suç oranlarını düşürmek için çalışacağına dair “Law &amp; Order” sözü veren Giuliani favori olmadığı seçimlerde az farkla Demokrat rakibi Dinkins’i yenerek başkan olmuştur. Seçimle ilgili dikkat çekici bir diğer faktör ise Dinkins’in son döneminde görülen suç oranlarındaki iyileşme sürecinin dahi Giuliani’nin seçim propagandası üzerindeki olumlu etkilerdir (Levitt and Dubner, 2006: 117).</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rsidR="00AD4B72" w:rsidRPr="007E493F" w:rsidRDefault="00BA157D" w:rsidP="00BA157D">
      <w:pPr>
        <w:pBdr>
          <w:top w:val="nil"/>
          <w:left w:val="nil"/>
          <w:bottom w:val="nil"/>
          <w:right w:val="nil"/>
          <w:between w:val="nil"/>
        </w:pBdr>
        <w:spacing w:before="120" w:after="120" w:line="240" w:lineRule="auto"/>
        <w:ind w:left="567"/>
        <w:jc w:val="both"/>
        <w:rPr>
          <w:rFonts w:ascii="Times New Roman" w:eastAsia="Times New Roman" w:hAnsi="Times New Roman" w:cs="Times New Roman"/>
          <w:color w:val="000000"/>
          <w:szCs w:val="24"/>
        </w:rPr>
      </w:pPr>
      <w:r>
        <w:rPr>
          <w:rFonts w:ascii="Times New Roman" w:eastAsia="Times New Roman" w:hAnsi="Times New Roman" w:cs="Times New Roman"/>
          <w:b/>
          <w:szCs w:val="24"/>
        </w:rPr>
        <w:t>3.</w:t>
      </w:r>
      <w:r w:rsidR="00FF4129" w:rsidRPr="007E493F">
        <w:rPr>
          <w:rFonts w:ascii="Times New Roman" w:eastAsia="Times New Roman" w:hAnsi="Times New Roman" w:cs="Times New Roman"/>
          <w:b/>
          <w:szCs w:val="24"/>
        </w:rPr>
        <w:t xml:space="preserve">RUDY </w:t>
      </w:r>
      <w:r w:rsidR="00FF4129" w:rsidRPr="007E493F">
        <w:rPr>
          <w:rFonts w:ascii="Times New Roman" w:eastAsia="Times New Roman" w:hAnsi="Times New Roman" w:cs="Times New Roman"/>
          <w:b/>
          <w:color w:val="000000"/>
          <w:szCs w:val="24"/>
        </w:rPr>
        <w:t xml:space="preserve">GİULİANİ VE SIFIR TOLERANS POLİTİKASI </w:t>
      </w:r>
    </w:p>
    <w:p w:rsidR="00AD4B72" w:rsidRPr="007E493F" w:rsidRDefault="00FF4129" w:rsidP="007E493F">
      <w:pPr>
        <w:pStyle w:val="Balk7"/>
      </w:pPr>
      <w:r w:rsidRPr="007E493F">
        <w:t xml:space="preserve">Giuliani liberal eğilimli bir politikacı olarak öncelikle Demokrat Parti’den aday olmak istemesine rağmen adaylığı kabul edilmeyince daha </w:t>
      </w:r>
      <w:proofErr w:type="gramStart"/>
      <w:r w:rsidRPr="007E493F">
        <w:t>muhafazakar</w:t>
      </w:r>
      <w:proofErr w:type="gramEnd"/>
      <w:r w:rsidRPr="007E493F">
        <w:t xml:space="preserve"> Cumhuriyetçi Parti’den aday olmuştur.</w:t>
      </w:r>
      <w:r w:rsidRPr="005F6F76">
        <w:rPr>
          <w:vertAlign w:val="superscript"/>
        </w:rPr>
        <w:footnoteReference w:id="8"/>
      </w:r>
      <w:r w:rsidRPr="007E493F">
        <w:t xml:space="preserve"> Giuliani’nin belediye başkanı seçildiği dönem neoliberal politikaların tüm dünyada egemen olmaya başladığı ve yerel yönetimlere önemli konularda yetki devri yapıldığı bir dönemdir. 1980’li yılların başından itibaren Ronald Reagan önderliğinde neoliberal politikaların öncülüğünü yapan ABD’de geleneksel dönemde merkezi hükümetin devredilemez olarak görülen güvenlikle ilgili yetkileri</w:t>
      </w:r>
      <w:r>
        <w:rPr>
          <w:sz w:val="24"/>
        </w:rPr>
        <w:t xml:space="preserve"> </w:t>
      </w:r>
      <w:r w:rsidRPr="007E493F">
        <w:t xml:space="preserve">dahi yerel yönetim birimlerine devredilmiştir. Giuliani döneminin yerel politikalarına da bu geniş yetkilerin </w:t>
      </w:r>
      <w:proofErr w:type="gramStart"/>
      <w:r w:rsidRPr="007E493F">
        <w:t>imkan</w:t>
      </w:r>
      <w:proofErr w:type="gramEnd"/>
      <w:r w:rsidRPr="007E493F">
        <w:t xml:space="preserve"> sağladığı güvenlik politikaları damga vurmuştur.</w:t>
      </w:r>
      <w:r w:rsidRPr="005F6F76">
        <w:rPr>
          <w:vertAlign w:val="superscript"/>
        </w:rPr>
        <w:footnoteReference w:id="9"/>
      </w:r>
      <w:r w:rsidRPr="005F6F76">
        <w:rPr>
          <w:vertAlign w:val="superscript"/>
        </w:rPr>
        <w:t xml:space="preserve"> </w:t>
      </w:r>
    </w:p>
    <w:p w:rsidR="00AD4B72" w:rsidRPr="007E493F" w:rsidRDefault="00FF4129" w:rsidP="007E493F">
      <w:pPr>
        <w:pStyle w:val="Balk7"/>
      </w:pPr>
      <w:r w:rsidRPr="007E493F">
        <w:rPr>
          <w:rStyle w:val="Balk7Char"/>
        </w:rPr>
        <w:t xml:space="preserve">Neoliberal bir kentte, kentsel güvenlik toplumsal düzenin olduğu kadar kapitalist düzenin sürekliliği için de gereklidir. Güvenlikle bağlantılı olarak insanların evlerinin terk etmemeleri kapitalizmin ve neoliberal iktisadi düzenin en önemli bileşeni olan tüketim kültürüne vurulan en büyük darbeyi teşkil etmektedir. David Harvey’e göre 11 Eylül saldırılarının ardından toplumsal </w:t>
      </w:r>
      <w:r w:rsidRPr="007E493F">
        <w:rPr>
          <w:rStyle w:val="Balk7Char"/>
        </w:rPr>
        <w:lastRenderedPageBreak/>
        <w:t>dolaşımın tamamen durması neticesinde kapitalist sistem çatırdamaya başlamış uçakların kalkmaması, köprü ve yolların kapanması netices</w:t>
      </w:r>
      <w:r w:rsidR="002A69D6">
        <w:rPr>
          <w:rStyle w:val="Balk7Char"/>
        </w:rPr>
        <w:t xml:space="preserve">inde sistemin üç gün içerisinde </w:t>
      </w:r>
      <w:r w:rsidRPr="007E493F">
        <w:rPr>
          <w:rStyle w:val="Balk7Char"/>
        </w:rPr>
        <w:t xml:space="preserve">büyük bir ekonomik krizin gerçekleşeceği görülmüştü. Bunun üzerine ABD başkanı George W. Bush ve New York belediye başkanı Rudy Giuliani halktan kredi kartlarını alıp alışveriş yapmaya çıkmalarını, restoranları ve eğlence merkezlerini doldurmalarını istemiştir (Harvey, 2012: 25). Bu yoğun propaganda bazı eleştirmenler tarafından kent övücülüğü (urban boosterism) olarak eleştirilmiştir (Smith, 2006: 26). 11 Eylül’e özel olan bu geçici sorun 1970’li ve 1980’li yılların New York kenti için kronik bir sorun durumundaydı. Petrol krizinin neden olduğu ekonomik durgunluğa eşlik eden güvenlik sorunu nedeni ile tüketim kültürü büyük darbe almış kapitalizmin amiral gemisi olan New York kenti çıkış yolları aramaktaydı. 1980’li yıllar ile birlikte uygulamaya konan neoliberal politikalar durgun ekonomiyi canlandırmaya başlarken, Giuliani 1994 yılında güvenlik sorununu da çözme vaadi ile belediye başkanı seçilmiştir. Giuliani’ye göre New York kentinin en önemli sorunu güvenlikti ve seçildikten hemen sonra bütçe oluştururken bu önceliği ön plana çıkarmıştır. Eğitim bütçesinden 1 milyar dolarlık kesintiye giderek kamu hastaneleri ve toplu konutları özelleştirerek güvenlik bütçesi için kaynak yaratmıştır (Susser and Schneider, 2003: 179). Politikaları uygulama bağlamında ise siyasi iktidarın desteğini alması Giuliani’nin elini fazlasıyla rahatlatmış ve gerek mali </w:t>
      </w:r>
      <w:proofErr w:type="gramStart"/>
      <w:r w:rsidRPr="007E493F">
        <w:rPr>
          <w:rStyle w:val="Balk7Char"/>
        </w:rPr>
        <w:t>kaynak,</w:t>
      </w:r>
      <w:proofErr w:type="gramEnd"/>
      <w:r w:rsidRPr="007E493F">
        <w:rPr>
          <w:rStyle w:val="Balk7Char"/>
        </w:rPr>
        <w:t xml:space="preserve"> gerekse yasal mevzuat bağlamında geniş imkanlar ile politikalarını uygulamıştır</w:t>
      </w:r>
      <w:r w:rsidRPr="007E493F">
        <w:t>.</w:t>
      </w:r>
      <w:r w:rsidRPr="007E493F">
        <w:rPr>
          <w:vertAlign w:val="superscript"/>
        </w:rPr>
        <w:footnoteReference w:id="10"/>
      </w:r>
      <w:r w:rsidRPr="007E493F">
        <w:rPr>
          <w:vertAlign w:val="superscript"/>
        </w:rPr>
        <w:t xml:space="preserve"> </w:t>
      </w:r>
    </w:p>
    <w:p w:rsidR="00AD4B72" w:rsidRDefault="00FF4129" w:rsidP="004261D1">
      <w:pPr>
        <w:spacing w:before="120" w:after="120" w:line="240" w:lineRule="auto"/>
        <w:ind w:firstLine="567"/>
        <w:jc w:val="both"/>
        <w:rPr>
          <w:rFonts w:ascii="Times New Roman" w:eastAsia="Times New Roman" w:hAnsi="Times New Roman" w:cs="Times New Roman"/>
          <w:sz w:val="24"/>
          <w:szCs w:val="24"/>
        </w:rPr>
      </w:pPr>
      <w:r w:rsidRPr="007E493F">
        <w:rPr>
          <w:rStyle w:val="Balk7Char"/>
          <w:rFonts w:eastAsia="Calibri"/>
        </w:rPr>
        <w:t>Giuliani döneminin kentsel güvenlik politikalarını özetleyen kavram ‘sıfır tolerans’ politikasıdır. Temelini suç sosyolojisinin son dönemlerdeki gözde teorilerinden birisi olan ‘kırık pencereler / kırık camlar’ kavramından alan güvenlik politikalarının her aşamasında Giuliani sosyologları ekiplerine dahil etmiştir. Wilson ve Kelling tarafından ortaya atılan ve temelini Philip Zimbardo’nun sosyal psikoloji deneylerinden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sidRPr="007E493F">
        <w:rPr>
          <w:rStyle w:val="Balk7Char"/>
          <w:rFonts w:eastAsia="Calibri"/>
        </w:rPr>
        <w:t>alan kırık pencereler teorisine göre küçük suçları ilk aşamada önlemek daha sonraki aşamada büyük suçların oluşumunu doğrudan engelleyecektir</w:t>
      </w:r>
      <w:r>
        <w:rPr>
          <w:rFonts w:ascii="Times New Roman" w:eastAsia="Times New Roman" w:hAnsi="Times New Roman" w:cs="Times New Roman"/>
          <w:sz w:val="24"/>
          <w:szCs w:val="24"/>
        </w:rPr>
        <w:t xml:space="preserve"> </w:t>
      </w:r>
      <w:r w:rsidRPr="007E493F">
        <w:rPr>
          <w:rStyle w:val="Balk7Char"/>
          <w:rFonts w:eastAsia="Calibri"/>
        </w:rPr>
        <w:t>(Wilson and Kelling, 1982).</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r w:rsidRPr="007E493F">
        <w:rPr>
          <w:rStyle w:val="Balk7Char"/>
          <w:rFonts w:eastAsia="Calibri"/>
        </w:rPr>
        <w:t>Bu teori Giuliani tarafından sıfır tolerans politikası olarak benimsenmiş ve kamu politikasına dönüştürülmüştür. Giuliani döneminde uygulanan sıfır tolerans politikası ile güvenlik anlayışına göre suç tanımı değişmiş ve grafiti sanatçıları, sokaklara çöp atanlar, özensiz park yapanlar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r w:rsidRPr="007E493F">
        <w:rPr>
          <w:rStyle w:val="Balk7Char"/>
          <w:rFonts w:eastAsia="Calibri"/>
        </w:rPr>
        <w:t>dilenciler, seyyar satıcılar ve ulaşım araçlarını kaçak kullananlar gibi daha önceki dönemde tolerans gösterilen birçok küçük eylem suça meyilli olmak bahanesi ile para cezası veya</w:t>
      </w:r>
      <w:r>
        <w:rPr>
          <w:rFonts w:ascii="Times New Roman" w:eastAsia="Times New Roman" w:hAnsi="Times New Roman" w:cs="Times New Roman"/>
          <w:sz w:val="24"/>
          <w:szCs w:val="24"/>
        </w:rPr>
        <w:t xml:space="preserve"> </w:t>
      </w:r>
      <w:r w:rsidRPr="007E493F">
        <w:rPr>
          <w:rStyle w:val="Balk7Char"/>
          <w:rFonts w:eastAsia="Calibri"/>
        </w:rPr>
        <w:t>hapisle cezalandırılmıştır (Bratton and Knobler, 1998: 229; Levitt and Dubner, 2006: 116)</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r w:rsidRPr="007E493F">
        <w:rPr>
          <w:rStyle w:val="Balk7Char"/>
          <w:rFonts w:eastAsia="Calibri"/>
        </w:rPr>
        <w:t xml:space="preserve">Bu politikaya göre önemsiz suçlarla etkin biçimde mücadele olmaması durumunda </w:t>
      </w:r>
      <w:r w:rsidRPr="007E493F">
        <w:rPr>
          <w:rStyle w:val="Balk7Char"/>
          <w:rFonts w:eastAsia="Calibri"/>
        </w:rPr>
        <w:lastRenderedPageBreak/>
        <w:t>suça eğilimli olan kitleler rahat ortam bulacak ve kısa süre içerisinde öncelikle küçük suçlar ardından ise büyük suçlar işlenmeye başlayacaktır (Beşe, 2006: 8; Ömeroğlu, 2012: 360)</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sidRPr="007E493F">
        <w:rPr>
          <w:rStyle w:val="Balk7Char"/>
          <w:rFonts w:eastAsia="Calibri"/>
        </w:rPr>
        <w:t>Yaşam kalitesi suçları (quality of life crimes) olarak nitelendirilen bu küçük eylemlere yönelik müdahaleler daha ciddi suçlar hakkında bilgi ve istihbarat toplamak ve daha gerçekleşmeden önleme bakımından büyük avantaj sağlamıştır (Greene, 1999)</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tbl>
      <w:tblPr>
        <w:tblStyle w:val="a0"/>
        <w:tblpPr w:leftFromText="141" w:rightFromText="141" w:vertAnchor="text" w:horzAnchor="margin" w:tblpY="846"/>
        <w:tblW w:w="874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5"/>
        <w:gridCol w:w="825"/>
        <w:gridCol w:w="840"/>
        <w:gridCol w:w="840"/>
        <w:gridCol w:w="2117"/>
      </w:tblGrid>
      <w:tr w:rsidR="00E03872" w:rsidTr="00E03872">
        <w:trPr>
          <w:trHeight w:val="360"/>
        </w:trPr>
        <w:tc>
          <w:tcPr>
            <w:tcW w:w="4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Suç tipi</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1993</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1994</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1995</w:t>
            </w:r>
          </w:p>
        </w:tc>
        <w:tc>
          <w:tcPr>
            <w:tcW w:w="2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1996</w:t>
            </w:r>
          </w:p>
        </w:tc>
      </w:tr>
      <w:tr w:rsidR="00E03872" w:rsidTr="00E03872">
        <w:trPr>
          <w:trHeight w:val="360"/>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Büyük Suçlardan Dolayı Tutuklanma </w:t>
            </w:r>
          </w:p>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(Felony)</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125.684</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138.043</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135.141</w:t>
            </w:r>
          </w:p>
        </w:tc>
        <w:tc>
          <w:tcPr>
            <w:tcW w:w="2117"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132.601</w:t>
            </w:r>
          </w:p>
        </w:tc>
      </w:tr>
      <w:tr w:rsidR="00E03872" w:rsidTr="00E03872">
        <w:trPr>
          <w:trHeight w:val="360"/>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Önemsiz ve Küçük Suçlardan Dolayı Tutuklanma </w:t>
            </w:r>
          </w:p>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(Petty Crimes and Misdemeanor)</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129.403</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169.759</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181.549</w:t>
            </w:r>
          </w:p>
        </w:tc>
        <w:tc>
          <w:tcPr>
            <w:tcW w:w="2117" w:type="dxa"/>
            <w:tcBorders>
              <w:top w:val="nil"/>
              <w:left w:val="nil"/>
              <w:bottom w:val="single" w:sz="8" w:space="0" w:color="000000"/>
              <w:right w:val="single" w:sz="8" w:space="0" w:color="000000"/>
            </w:tcBorders>
            <w:tcMar>
              <w:top w:w="100" w:type="dxa"/>
              <w:left w:w="100" w:type="dxa"/>
              <w:bottom w:w="100" w:type="dxa"/>
              <w:right w:w="100" w:type="dxa"/>
            </w:tcMar>
          </w:tcPr>
          <w:p w:rsidR="00E03872" w:rsidRDefault="00E03872" w:rsidP="00E0387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181.691</w:t>
            </w:r>
          </w:p>
        </w:tc>
      </w:tr>
    </w:tbl>
    <w:p w:rsidR="00E03872" w:rsidRPr="00E03872" w:rsidRDefault="00E03872" w:rsidP="00E03872">
      <w:pPr>
        <w:spacing w:before="120" w:after="120" w:line="240" w:lineRule="auto"/>
        <w:ind w:firstLine="567"/>
        <w:jc w:val="center"/>
        <w:rPr>
          <w:rFonts w:ascii="Times New Roman" w:eastAsia="Times New Roman" w:hAnsi="Times New Roman" w:cs="Times New Roman"/>
          <w:b/>
          <w:color w:val="000000"/>
          <w:szCs w:val="24"/>
        </w:rPr>
      </w:pPr>
      <w:r w:rsidRPr="00E03872">
        <w:rPr>
          <w:rFonts w:ascii="Times New Roman" w:eastAsia="Times New Roman" w:hAnsi="Times New Roman" w:cs="Times New Roman"/>
          <w:b/>
          <w:color w:val="000000"/>
          <w:szCs w:val="24"/>
        </w:rPr>
        <w:t xml:space="preserve">Tablo 2: Rudy </w:t>
      </w:r>
      <w:proofErr w:type="gramStart"/>
      <w:r w:rsidRPr="00E03872">
        <w:rPr>
          <w:rFonts w:ascii="Times New Roman" w:eastAsia="Times New Roman" w:hAnsi="Times New Roman" w:cs="Times New Roman"/>
          <w:b/>
          <w:color w:val="000000"/>
          <w:szCs w:val="24"/>
        </w:rPr>
        <w:t>Giuliani  Dönemi</w:t>
      </w:r>
      <w:proofErr w:type="gramEnd"/>
      <w:r w:rsidRPr="00E03872">
        <w:rPr>
          <w:rFonts w:ascii="Times New Roman" w:eastAsia="Times New Roman" w:hAnsi="Times New Roman" w:cs="Times New Roman"/>
          <w:b/>
          <w:color w:val="000000"/>
          <w:szCs w:val="24"/>
        </w:rPr>
        <w:t xml:space="preserve"> Tutuklama Sayıları (NYPD CompStat Unit)</w:t>
      </w:r>
    </w:p>
    <w:p w:rsidR="00E03872" w:rsidRDefault="00E03872">
      <w:pPr>
        <w:spacing w:line="240" w:lineRule="auto"/>
        <w:jc w:val="both"/>
        <w:rPr>
          <w:rFonts w:ascii="Times New Roman" w:eastAsia="Times New Roman" w:hAnsi="Times New Roman" w:cs="Times New Roman"/>
          <w:sz w:val="24"/>
          <w:szCs w:val="24"/>
        </w:rPr>
      </w:pPr>
    </w:p>
    <w:p w:rsidR="00AD4B72" w:rsidRDefault="00FF4129" w:rsidP="00E03872">
      <w:pPr>
        <w:pStyle w:val="Balk7"/>
      </w:pPr>
      <w:r>
        <w:t xml:space="preserve">Tablo 2’de gösterilen Giuliani dönemi tutuklanma sayıları önemli veriler sunmaktadır. Dinkins’in son yılında New York’ta büyük suçlar için 125.684 tutuklanma söz konusu iken Giuliani yönetiminin ilk senesinde 138.043 tutuklama yapılmıştır. Bir sene içerisinde gerçekleşen %9’luk artış çok önemli bir atış olmamakla birlikte küçük suçlarla bağlantılı tutuklama sayılarına bakıldığında Dinkins döneminde 129.403 tutuklama görülürken, Giuliani’nin ilk senesinde 169.759 tutuklama gerçekleşmiştir. Tutuklama sayılarında gerçekleşen %31 oranında büyük artış iki belediye başkanının küçük suçlara yönelik güvenlik politikasını göstermesi açısından önemlidir. </w:t>
      </w:r>
    </w:p>
    <w:p w:rsidR="00AD4B72" w:rsidRDefault="00FF4129" w:rsidP="004261D1">
      <w:pPr>
        <w:spacing w:before="120" w:after="120" w:line="240" w:lineRule="auto"/>
        <w:ind w:firstLine="567"/>
        <w:jc w:val="both"/>
        <w:rPr>
          <w:rFonts w:ascii="Times New Roman" w:eastAsia="Times New Roman" w:hAnsi="Times New Roman" w:cs="Times New Roman"/>
          <w:sz w:val="24"/>
          <w:szCs w:val="24"/>
        </w:rPr>
      </w:pPr>
      <w:r w:rsidRPr="00E03872">
        <w:rPr>
          <w:rStyle w:val="Balk7Char"/>
          <w:rFonts w:eastAsia="Calibri"/>
        </w:rPr>
        <w:t>Giuliani daha önceki dönemde verimsizlik ve rüşvet suçlamalarının odağında yer alan polis teşkilatının yapılanması üzerinde de önemli bir reform politikası izlemiştir. Bu reform politikası polis sisteminin hem niceliksel hem de niteliksel olarak yeniden yapılandırılması ve güçlendirilmesi şeklinde gerçekleşmiştir. Niceliksel olarak Giuliani döneminde polis sayısında önemli bir artış göze çarpmaktadır. 25 bin olan polis sayısı 38 bine, borough olarak tabir edilen kent bölgelerinin sayısı idari olarak olmasa da polis bölgesi olarak beşten sekize çıkarılmıştır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r w:rsidRPr="00E03872">
        <w:rPr>
          <w:rStyle w:val="Balk7Char"/>
          <w:rFonts w:eastAsia="Calibri"/>
        </w:rPr>
        <w:t xml:space="preserve">Bu ölçek reformuna ek olarak 76 adet yerel ölçekli precincts olarak bilinen mıntıka karakolları kurulmuştur (Ayhan, 2006: 129). Merkeziyetçi polis örgütlenmesinden taviz verilerek bu mıntıka birimlerine geniş yetkiler tanınmış ve etkinlikleri arttırılmıştır. Dinkins döneminde uygulamaya başlanan ‘toplum destekli polislik’ anlayışının suçla mücadeleye odaklanma sorunları yaşadığı ve </w:t>
      </w:r>
      <w:r w:rsidRPr="00E03872">
        <w:rPr>
          <w:rStyle w:val="Balk7Char"/>
          <w:rFonts w:eastAsia="Calibri"/>
        </w:rPr>
        <w:lastRenderedPageBreak/>
        <w:t>tecrübesiz devriye polislerinin suçu önleme konusundaki etkinliğinde sorunlar olmasından dolayı başkan Giuliani ve polis müdür Bratton polis memurlarına daha fazla yetki veren bir anlayış benimseme yoluna gitmiştir. (Bratton ve Knobler, 1998:198)</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p>
    <w:p w:rsidR="00AD4B72" w:rsidRDefault="00FF4129" w:rsidP="004261D1">
      <w:pPr>
        <w:spacing w:before="120" w:after="120" w:line="240" w:lineRule="auto"/>
        <w:ind w:firstLine="567"/>
        <w:jc w:val="both"/>
        <w:rPr>
          <w:rFonts w:ascii="Times New Roman" w:eastAsia="Times New Roman" w:hAnsi="Times New Roman" w:cs="Times New Roman"/>
          <w:sz w:val="24"/>
          <w:szCs w:val="24"/>
        </w:rPr>
      </w:pPr>
      <w:r w:rsidRPr="00E03872">
        <w:rPr>
          <w:rStyle w:val="Balk7Char"/>
          <w:rFonts w:eastAsia="Calibri"/>
        </w:rPr>
        <w:t>Bu nicel gelişmelerin yanında polis sistemi niteliksel olarak da reforme edilmiştir. İlk olarak dünyanın en yoğun kullanılan ulaşım sistemlerinden birisi olan New York metrosunu kurduğu bilgisayar ağı ile dijital haritalar üzerinde izleyip analiz eden ve kısa sürede çok güvenli bir sisteme dönüştüren William Bratton polis teşkilatının başına getirilmiştir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r w:rsidRPr="00E03872">
        <w:rPr>
          <w:rStyle w:val="Balk7Char"/>
          <w:rFonts w:eastAsia="Calibri"/>
        </w:rPr>
        <w:t>Bratton ve yardımcısı Jack Maple metro sistemi için uyguladığı sistemi bütün kente uyarlayarak işe başlamıştır.</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r w:rsidRPr="00E03872">
        <w:rPr>
          <w:rStyle w:val="Balk7Char"/>
          <w:rFonts w:eastAsia="Calibri"/>
        </w:rPr>
        <w:t xml:space="preserve">Geleneksel polisiye tedbirlerinin metropollerde yetersizliğinin kanıtlanması üzerine Giuliani kırık pencereler teorisini hayata geçirmek için en önemli unsurun etkin bir denetim ve sürekli kontrol sistemi olduğunu tespit ederek, teknolojinin kullanımına özel önem vermiştir. Bu doğrultuda uygulamaya konulan Compstat sistemi New York’un kısa sürede çehresini değiştirmiştir. FBI verilerine göre New York Giuliani’nin başkan olduğu 1993 yılında ABD’nin en tehlikeli kentleri </w:t>
      </w:r>
      <w:r w:rsidRPr="004261D1">
        <w:rPr>
          <w:rStyle w:val="Balk7Char"/>
          <w:rFonts w:eastAsia="Calibri"/>
        </w:rPr>
        <w:t>arasında 87. iken başkanlığının son yılında 165. Sırada yer almıştır (Henry, 2002: 2). 100 bin kişi başına işlenen cinayet sayısı 1990 yılında 30,7 iken 2001 yılında 8,42e kadar düşmüştür. ABD genelinde bütün</w:t>
      </w:r>
      <w:r>
        <w:rPr>
          <w:rFonts w:ascii="Times New Roman" w:eastAsia="Times New Roman" w:hAnsi="Times New Roman" w:cs="Times New Roman"/>
          <w:sz w:val="24"/>
          <w:szCs w:val="24"/>
        </w:rPr>
        <w:t xml:space="preserve"> </w:t>
      </w:r>
      <w:r w:rsidRPr="004261D1">
        <w:rPr>
          <w:rStyle w:val="Balk7Char"/>
          <w:rFonts w:eastAsia="Calibri"/>
        </w:rPr>
        <w:t>kentlerde suç oranlarında düşüş görülen bir dönemde gerçekleşen %73,6’lık azalma ile New York’un başarısı genel trendin çok üstünde bir başarı olarak dikkat çekmektedir (Levitt and Dubner, 2006: 117)</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r w:rsidRPr="004261D1">
        <w:rPr>
          <w:rStyle w:val="Balk7Char"/>
          <w:rFonts w:eastAsia="Calibri"/>
        </w:rPr>
        <w:t>Bir diğer karşılaştırmalı istatistiğe göre ise 1990 yılında New York kentine 2245 cinayet işlenmişken aynı yıl New York eyaletinin geri kalanında yalnızca 360 cinayet işlenmiştir. Bu dönemde New York kentinin New York eyaletinin toplam nüfusunun yalnızca %40’ını teşkil ettiği düşünüldüğünde aradaki uçurum dikkat çekmektedir. Giuliani dönemi ve sonrasında ise New York kenti ile geri kalan New York eyaleti sınırları içerisinde yaşanan cinayet sayıları birbirine yakın seviyelerde gerçekleşmiştir. Polis teşkilatında şeffaflık ve hesap verebilirlik (accountability) temeline dayanan bu yönetim anlayışı Harvard Üniversitesi Kennedy School of Government ve Ford Vakfı tarafından Amerika’da en iyi devlet kurumu çalışması ödülü almış ve takip eden yıllarda, Amerika’nın değişik polis birimlerinde ve dünyada birçok farklı polis teşkilatında uygulanmıştır (O’Connel and Straub, 2002: 184)</w:t>
      </w:r>
      <w:r>
        <w:rPr>
          <w:rFonts w:ascii="Times New Roman" w:eastAsia="Times New Roman" w:hAnsi="Times New Roman" w:cs="Times New Roman"/>
          <w:sz w:val="24"/>
          <w:szCs w:val="24"/>
        </w:rPr>
        <w:t>.</w:t>
      </w:r>
    </w:p>
    <w:p w:rsidR="00AD4B72" w:rsidRDefault="00FF4129" w:rsidP="004261D1">
      <w:pPr>
        <w:spacing w:before="120" w:after="120" w:line="240" w:lineRule="auto"/>
        <w:ind w:firstLine="567"/>
        <w:jc w:val="both"/>
        <w:rPr>
          <w:rFonts w:ascii="Times New Roman" w:eastAsia="Times New Roman" w:hAnsi="Times New Roman" w:cs="Times New Roman"/>
          <w:sz w:val="24"/>
          <w:szCs w:val="24"/>
        </w:rPr>
      </w:pPr>
      <w:r w:rsidRPr="004261D1">
        <w:rPr>
          <w:rStyle w:val="Balk7Char"/>
          <w:rFonts w:eastAsia="Calibri"/>
        </w:rPr>
        <w:t xml:space="preserve">Türkçe açılımı ‘Bilgisayar Karşılaştırmalı İstatistik Yöntemi’ olan Compstat sistemi doğru ve zamanında bilginin elde edilmesi, elde edilen veriler ışığında etkin strateji ve taktiklerin oluşturulması, stratejilere ulaşabilmek için personel ve diğer kaynakların hızlı mobilizasyonunun sağlanması ve sürekli takip ve değerlendirme prensiplerinden oluşmaktadır (Bratton and Knobler, 1998: 224; Walsh, 2001: 353). Temelini Chicago okulunun suç ekolojisi teorisinden alan ve </w:t>
      </w:r>
      <w:proofErr w:type="gramStart"/>
      <w:r w:rsidRPr="004261D1">
        <w:rPr>
          <w:rStyle w:val="Balk7Char"/>
          <w:rFonts w:eastAsia="Calibri"/>
        </w:rPr>
        <w:t>mekan</w:t>
      </w:r>
      <w:proofErr w:type="gramEnd"/>
      <w:r w:rsidRPr="004261D1">
        <w:rPr>
          <w:rStyle w:val="Balk7Char"/>
          <w:rFonts w:eastAsia="Calibri"/>
        </w:rPr>
        <w:t xml:space="preserve"> ile suç arasındaki bağlantıların analiz edilmesi şeklinde işleyen bu sistem sayesinde suç odakları, suç zamanları ve suçlu davranışları önceden tespit edilebilir hale gelmiştir. Güncel istatistiki veriler geçmiş veriler ile karşılaştırılmak suretiyle güvenlik politikaları ve önlemlerin başarısı analiz </w:t>
      </w:r>
      <w:r w:rsidRPr="004261D1">
        <w:rPr>
          <w:rStyle w:val="Balk7Char"/>
          <w:rFonts w:eastAsia="Calibri"/>
        </w:rPr>
        <w:lastRenderedPageBreak/>
        <w:t>edilebilmektedir. Her hafta Compstat verilerinin değerlendirildiği toplantılara her birim amiri ekipleri ile katılarak haftalık raporlarını sunmuş ve bir hesap verme mekanizması oluşturulmuştur (Walsh, 2001: 352). Herkesin elindeki veri ve çözüm önerisini hiyerarşi fark etmeksizin ortaya koyduğu ve açıkça tartışıldığı bu toplantı ortamında bilginin yatay ve dikey akışı hızlı bir biçimde gerçekleşmiş ve bürokratik süreçler azaltılmıştır. Alt düzey birim amirlerinin üst düzey emniyet müdürleri ile aynı ortamda eşit söz hakkına sahip olduğu bu sistem personel için sorunlara çözüm bulma bağlamında üst düzeyde motivason sağlamıştır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r w:rsidRPr="004261D1">
        <w:rPr>
          <w:rStyle w:val="Balk7Char"/>
          <w:rFonts w:eastAsia="Calibri"/>
        </w:rPr>
        <w:t>Bratton’a göre polis yetkilileri görevli oldukları bölgenin suç oranlarından doğrudan sorumlu tutulmalı ve elde edilen Comsptat verileri ışığında başarıları sürekli olarak değerlendirilmelidir. Polis amirleri planlarının niteliği, çabalarının suç oranlarını düşürmedeki etkinliği,  operasyonlar sırasındaki yönetsel liderlikleri ve hepsinden önemlisi sonuçlar bakımından değerlendirmeye tutulmuştur (Walsh, 2001: 355). Bu doğrultuda tamamen performansa dayalı bir yönetim modeline dönüşen Compstat ile bölgelerinde başarılı olan polisler terfi ettirilirken, başarısız olanlar rotasyona tabi tutulmuştur. Aynı dönemde gündeme gelen Yeni Kamu Yönetimi anlayışı çerçevesinde etkinlik, verimlilik, yerelleşme ve sonuç odaklılık gibi ilkeler göz önüne alındığı zaman New York polisinin bu anlayış için örnek bir kurum olduğu görülebilmektedir (Osborne 1993; Weikart, 2001).</w:t>
      </w:r>
    </w:p>
    <w:p w:rsidR="00AD4B72" w:rsidRPr="004261D1" w:rsidRDefault="00FF4129">
      <w:pPr>
        <w:spacing w:line="240" w:lineRule="auto"/>
        <w:jc w:val="both"/>
        <w:rPr>
          <w:rStyle w:val="Balk7Char"/>
          <w:rFonts w:eastAsia="Calibri"/>
        </w:rPr>
      </w:pPr>
      <w:r w:rsidRPr="004261D1">
        <w:rPr>
          <w:rStyle w:val="Balk7Char"/>
          <w:rFonts w:eastAsia="Calibri"/>
        </w:rPr>
        <w:t>Giuliani kentsel planlama kararlarının alınmasında da güvenlik öncelikli politikalar üretmiştir. Güvenlik odaklı planlama anlayışı nedeni ile imar müdürlüklerinin polis müdürlüklerine taşındığı</w:t>
      </w:r>
      <w:r>
        <w:rPr>
          <w:rFonts w:ascii="Times New Roman" w:eastAsia="Times New Roman" w:hAnsi="Times New Roman" w:cs="Times New Roman"/>
          <w:sz w:val="24"/>
          <w:szCs w:val="24"/>
        </w:rPr>
        <w:t xml:space="preserve"> </w:t>
      </w:r>
      <w:r w:rsidRPr="004261D1">
        <w:rPr>
          <w:rStyle w:val="Balk7Char"/>
          <w:rFonts w:eastAsia="Calibri"/>
        </w:rPr>
        <w:t xml:space="preserve">benzetmeleri yapılmıştır (Davis, 2001: 43). Giuliani tarafından uygulanan kentsel planlama metodu suçu kamusal alanı kalabalıklaştırmak (crowding out) suretiyle yenme uygulamasıdır. 1960’lı yıllarda suç mahalli olarak görülen Central Park dönemin belediye başkanı John Lindsay’in toplumu parkın daha aktif kullanılmasını teşvikleri ile yeniden güvenli bir </w:t>
      </w:r>
      <w:proofErr w:type="gramStart"/>
      <w:r w:rsidRPr="004261D1">
        <w:rPr>
          <w:rStyle w:val="Balk7Char"/>
          <w:rFonts w:eastAsia="Calibri"/>
        </w:rPr>
        <w:t>mekan</w:t>
      </w:r>
      <w:proofErr w:type="gramEnd"/>
      <w:r w:rsidRPr="004261D1">
        <w:rPr>
          <w:rStyle w:val="Balk7Char"/>
          <w:rFonts w:eastAsia="Calibri"/>
        </w:rPr>
        <w:t xml:space="preserve"> haline gelmiştir. Benzer bir yöntem uygulayan Giuliani ‘kamusal alanı yeniden kazanma’ programı</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w:t>
      </w:r>
      <w:r w:rsidRPr="004261D1">
        <w:rPr>
          <w:rStyle w:val="Balk7Char"/>
          <w:rFonts w:eastAsia="Calibri"/>
        </w:rPr>
        <w:t>ile kent merkezinde çöküntü alan haline gelen bölgeleri temizlemiş ve yeniden topluma kazandırmıştır (Molotch &amp; McClain, 2003: 681)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w:t>
      </w:r>
      <w:r w:rsidRPr="004261D1">
        <w:rPr>
          <w:rStyle w:val="Balk7Char"/>
          <w:rFonts w:eastAsia="Calibri"/>
        </w:rPr>
        <w:t xml:space="preserve">Özellikle Times meydanının kentsel dönüşüm süreci kentin güvenliği bağlamında önemli bir faaliyet olarak değerlendirilmektedir (Kaid, 2007: 269). Bu süreç büyük başarı sağlamakla birlikte uygulama sırasında olumsuz etkilenen unsurların varlığından dolayı bazı kent bilimciler tarafından ‘rövanşist kentleşme’ politikaları olarak değerlendirilmiştir (Smith, 1998). Yine planlama uygulamaları sırasında varlıklı ve yoksul kesimlere yönelik politikalarda bazı eşitsizlikler göze çarpmıştır. Bunun en bariz örneği Giuliani’nin taşınma planları yapan New York borsasına kentte kalmaları karşılığında yaklaşık 900 milyon dolar vergi kesintisi yapılmasını sağlamasıdır. Neill Smith’e göre dünya tarihinde bir kentin küresel şirketlere ödediği en büyük coğrafi rüşvet olan bu süreç kenti cazibe merkezi haline getirme hedeflerinden birisidir (Smith, 2006: 13). </w:t>
      </w:r>
    </w:p>
    <w:p w:rsidR="004261D1" w:rsidRPr="00BA157D" w:rsidRDefault="00FF4129" w:rsidP="00BA157D">
      <w:pPr>
        <w:spacing w:before="120" w:after="120" w:line="240" w:lineRule="auto"/>
        <w:ind w:firstLine="567"/>
        <w:jc w:val="both"/>
        <w:rPr>
          <w:rStyle w:val="Balk7Char"/>
          <w:rFonts w:eastAsia="Calibri"/>
        </w:rPr>
      </w:pPr>
      <w:r w:rsidRPr="004261D1">
        <w:rPr>
          <w:rStyle w:val="Balk7Char"/>
          <w:rFonts w:eastAsia="Calibri"/>
        </w:rPr>
        <w:t xml:space="preserve">Giuliani döneminde gerçekleştirilen güvenlik eksenli uygulamalar pratikte sağladığı yararlar ile çok başarılı bulunmakla birlikte yine bu uygulamaların sonucunda bazı grupların yaşadığı sorunlar nedeniyle eleştiriler almıştır. Bu süreçte azınlık ve dezavantajlı grupların yerel ve federal ölçekte kolluk kuvvetlerine karşı güveni azalmıştır (Greene, 1999: 25). Özellikle Haitili göçmen Abner Louima ve Gineli göçmen Amadou Diallo olayları gibi bu yıllarda polis şiddeti ile birlikte gündeme gelen siyahilere yönelik şiddet olayları medyada sıklıkla yer bulmuştur (Siegel and Siegel, 2005: 206; Smith, 1998: 2). Giuliani dönemi pratikleri ile ilgili eleştirilerden birisi ise </w:t>
      </w:r>
      <w:r w:rsidRPr="004261D1">
        <w:rPr>
          <w:rStyle w:val="Balk7Char"/>
          <w:rFonts w:eastAsia="Calibri"/>
        </w:rPr>
        <w:lastRenderedPageBreak/>
        <w:t>rakamların yanıltıcı olduğu ve suç oranlarının düşüşünde diğer unsurların yeterince dikkate alanımadığı yönündedir.</w:t>
      </w:r>
      <w:r w:rsidRPr="004261D1">
        <w:rPr>
          <w:rStyle w:val="Balk7Char"/>
          <w:rFonts w:eastAsia="Calibri"/>
        </w:rPr>
        <w:footnoteReference w:id="25"/>
      </w:r>
      <w:r w:rsidRPr="004261D1">
        <w:rPr>
          <w:rStyle w:val="Balk7Char"/>
          <w:rFonts w:eastAsia="Calibri"/>
        </w:rPr>
        <w:t xml:space="preserve"> Giuliani ile aynı dönemde başkanlık yapan San Diego belediye başkanı Susan Golding</w:t>
      </w:r>
      <w:r w:rsidRPr="004261D1">
        <w:rPr>
          <w:rStyle w:val="Balk7Char"/>
          <w:rFonts w:eastAsia="Calibri"/>
        </w:rPr>
        <w:footnoteReference w:id="26"/>
      </w:r>
      <w:r w:rsidRPr="004261D1">
        <w:rPr>
          <w:rStyle w:val="Balk7Char"/>
          <w:rFonts w:eastAsia="Calibri"/>
        </w:rPr>
        <w:t xml:space="preserve"> tam tersi bir güvenlik politikası izlemesine rağmen suç oranlarını New York’a yakın oranda azaltmıştır (Atasoy, 2007). Bununla birlikte San Diego nüfusunun New York’un hemen hemen onda biri olması ve San Diego’nun 1980’li yıllarda New York’un olduğu gibi hiçbir dönem suç batağına saplanmadığı gerçeği bu karşılaştırmaları anlamsız kılmaktadır. </w:t>
      </w:r>
    </w:p>
    <w:p w:rsidR="00AD4B72" w:rsidRPr="004261D1" w:rsidRDefault="00FF4129" w:rsidP="004261D1">
      <w:pPr>
        <w:pStyle w:val="Balk1"/>
        <w:keepNext w:val="0"/>
        <w:keepLines w:val="0"/>
        <w:spacing w:before="120" w:line="240" w:lineRule="auto"/>
        <w:ind w:firstLine="567"/>
        <w:jc w:val="both"/>
        <w:rPr>
          <w:rFonts w:ascii="Times New Roman" w:eastAsia="Times New Roman" w:hAnsi="Times New Roman" w:cs="Times New Roman"/>
          <w:sz w:val="22"/>
          <w:szCs w:val="24"/>
        </w:rPr>
      </w:pPr>
      <w:r w:rsidRPr="004261D1">
        <w:rPr>
          <w:rFonts w:ascii="Times New Roman" w:eastAsia="Times New Roman" w:hAnsi="Times New Roman" w:cs="Times New Roman"/>
          <w:sz w:val="22"/>
          <w:szCs w:val="24"/>
        </w:rPr>
        <w:t xml:space="preserve">SONUÇ </w:t>
      </w:r>
    </w:p>
    <w:p w:rsidR="00AD4B72" w:rsidRPr="004261D1" w:rsidRDefault="00FF4129" w:rsidP="004261D1">
      <w:pPr>
        <w:pStyle w:val="Balk7"/>
      </w:pPr>
      <w:r w:rsidRPr="004261D1">
        <w:t>Suçla mücadele politikaları oluşturu</w:t>
      </w:r>
      <w:r w:rsidR="004C3C81">
        <w:t>lur</w:t>
      </w:r>
      <w:r w:rsidRPr="004261D1">
        <w:t>ken onarımcı politikalar ve önleyici politikaları birbirinin alternatifi olmaktan ziyade birbirini destekleyen biçimde uygulamak etkinliği artırmaktadır. Tek taraflı bir kentsel güvenlik politikası uygulamak suç sosyolojisinde ‘suçun yer değiştirmesi’ olarak bilinen duruma neden olabilecektir. Güvenlik politikalarına karşı gösterilen reaksiyonlar neticesinde suç altı farklı biçimde yer değiştirmektedir. Bunlar bölge, zaman, hedef, yöntem, çeşit ve suçlunun değişimidir</w:t>
      </w:r>
      <w:r w:rsidR="002910FB">
        <w:t xml:space="preserve">. </w:t>
      </w:r>
      <w:r w:rsidRPr="004261D1">
        <w:t xml:space="preserve">Kentin yalnızca bir bölgesine odaklanan politikalara tepki olarak suç olayları diğer bölgelere kaymaktadır. Yalnızca gece gerçekleşen suçlara odaklanılması halinde suçlar gündüz meydana gelmeye başlamaktadır. Suçluların sürekli hedeflerine odaklanan güvenlik politikası ise diğer unsurların hedef olmasına neden olabilecektir. Suçluların yöntemlerine göre uyarlanan politikalara reakisyon olarak suçlular yöntem değiştirmek sureti ile tepki vereceklerdir. Yine belli suç türlerine odaklanmak daha düşük sayıda gerçekleşen diğer suç olaylarının patlamasına neden olabilecektir. Son olarak suçlulara bireysel olarak odaklanan politikalar bu suçluların başkaları ile ikame edilmesine neden olabilmektedir. Bütün bu değişkenler suça karşı uygulanan politikaların kapsayıcı olması gerekliliğini ortaya çıkarmaktadır. Suçun gerçekleştiği anda ve sonrasında etkin olan onarımcı güvenlik politikaları suçun gerçekleşmesinden ziyade suçun etkisinin sınırlanmasına katkı yapmaktadır. Suç ekolojisi teorisinin temelini oluşturan suçu kaynağında önleme yöntemleri ise bu anlamda en verimli çözümdür. Suçun sosyolojik boyutlarını ele alarak suç ve </w:t>
      </w:r>
      <w:r w:rsidR="004C3C81" w:rsidRPr="004261D1">
        <w:t>mekân</w:t>
      </w:r>
      <w:r w:rsidRPr="004261D1">
        <w:t xml:space="preserve"> arasında bağlantı kuran bu teori birçok farklı yöntem içermektedir. Kırık camlar teorisi de suç ekolojisinin bu yöntemlerini benimseyen karma bir güvenlik politikası olarak ortaya çıkmı</w:t>
      </w:r>
      <w:r w:rsidR="004261D1">
        <w:t>ştır.</w:t>
      </w:r>
    </w:p>
    <w:p w:rsidR="00BA157D" w:rsidRDefault="00FF4129" w:rsidP="004261D1">
      <w:pPr>
        <w:pStyle w:val="Balk7"/>
      </w:pPr>
      <w:r w:rsidRPr="004261D1">
        <w:t>Kırık camlar teorisini bütüncül bir yaklaşım ile dünyanın en büyük metropollerinden birisi olan New York’ta uygulayan belediye başkanı Rudy Giuliani döneminde suç oranlarında keskin bir düşüş gerçekleşmiştir. Sıfır tolerans olarak adlandırılan uygulamalar ile büyük suçlara dönüşme potansiyeli taşıyan küçük suçlar ve suça meyilli davranışlar ilk aşamada önlenmiştir. Her ne kadar bazı uygulamaları eleştirilere hedef olsa da Rudy Giuliani’nin New York’ta gerçekleştirdiği büyük dönüşüm kendisini ABD yönetim tarihinin bir efsanesi konumuna getirmiş ve tüm dünyada iz bırakmıştır.</w:t>
      </w:r>
      <w:r>
        <w:rPr>
          <w:sz w:val="24"/>
          <w:vertAlign w:val="superscript"/>
        </w:rPr>
        <w:footnoteReference w:id="27"/>
      </w:r>
      <w:r w:rsidR="00BA157D">
        <w:br w:type="page"/>
      </w:r>
    </w:p>
    <w:p w:rsidR="00AD4B72" w:rsidRPr="004261D1" w:rsidRDefault="00FF4129">
      <w:pPr>
        <w:spacing w:line="240" w:lineRule="auto"/>
        <w:jc w:val="both"/>
        <w:rPr>
          <w:rFonts w:ascii="Times New Roman" w:eastAsia="Times New Roman" w:hAnsi="Times New Roman" w:cs="Times New Roman"/>
          <w:b/>
          <w:szCs w:val="24"/>
        </w:rPr>
      </w:pPr>
      <w:r w:rsidRPr="004261D1">
        <w:rPr>
          <w:rFonts w:ascii="Times New Roman" w:eastAsia="Times New Roman" w:hAnsi="Times New Roman" w:cs="Times New Roman"/>
          <w:b/>
          <w:szCs w:val="24"/>
        </w:rPr>
        <w:lastRenderedPageBreak/>
        <w:t xml:space="preserve">KAYNAKÇA </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 xml:space="preserve">Ayhan, U. (2006). Metropoliten alanlarda güvenlik sorunu ve çözüm önerileri. Gazi Üniversitesi Sosyal Bilimler Enstitüsü Doktora Tezi. </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 xml:space="preserve">Atasoy, S. (2007). Giuliani’sini Bekleyen İstanbul. </w:t>
      </w:r>
      <w:hyperlink r:id="rId7">
        <w:r w:rsidRPr="004261D1">
          <w:rPr>
            <w:rFonts w:ascii="Times New Roman" w:eastAsia="Times New Roman" w:hAnsi="Times New Roman" w:cs="Times New Roman"/>
            <w:color w:val="0000FF"/>
            <w:u w:val="single"/>
          </w:rPr>
          <w:t>http://www.hurriyet.com.tr/giuliani-sini-bekleyen-istanbul-6290499</w:t>
        </w:r>
      </w:hyperlink>
      <w:r w:rsidRPr="004261D1">
        <w:rPr>
          <w:rFonts w:ascii="Times New Roman" w:eastAsia="Times New Roman" w:hAnsi="Times New Roman" w:cs="Times New Roman"/>
        </w:rPr>
        <w:t xml:space="preserve"> </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Bal, H. (2006). Kent Sosyolojisi. Fakülte Kitabevi Yayınları. Ankara</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Beşe, E. (2006). Kırık Pencereler Teorisi Bağlamında Kentsel Yaşamda Suç ve Güvenlik. Polis Bilimleri Dergisi, 8(1), 1-24</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Bratton, W., &amp; Knobler, P. (1998). Turnaround: How America's top cop reversed the crime epidemic. New York: Random House USA.</w:t>
      </w:r>
    </w:p>
    <w:p w:rsidR="00AD4B72" w:rsidRPr="004261D1" w:rsidRDefault="002A69D6" w:rsidP="004261D1">
      <w:p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Corman, H., &amp; Mocan, N. (2005). Carrots, Sticks and Broken W</w:t>
      </w:r>
      <w:r w:rsidR="00FF4129" w:rsidRPr="004261D1">
        <w:rPr>
          <w:rFonts w:ascii="Times New Roman" w:eastAsia="Times New Roman" w:hAnsi="Times New Roman" w:cs="Times New Roman"/>
        </w:rPr>
        <w:t>indows. The Journal of Law and Economics, 48(1), 235-266.</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Davis, M. (2001). The Flames of New York. New Left Review, 12, 34.</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Greene, J. A. (1999). Zero tolerance A case study of police policies and practices in New York City. Crime &amp; Delinquency, vol. 45, no 2, 171-187.</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Harvey, D. (2005). A brief history of neoliberalism. Oxford University Press.</w:t>
      </w:r>
    </w:p>
    <w:p w:rsidR="00AD4B72" w:rsidRPr="004261D1" w:rsidRDefault="00FF4129" w:rsidP="002A69D6">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Harvey, D. (2012). Marx’ın Kapitali için Klavuz.</w:t>
      </w:r>
      <w:r w:rsidR="002A69D6">
        <w:rPr>
          <w:rFonts w:ascii="Times New Roman" w:eastAsia="Times New Roman" w:hAnsi="Times New Roman" w:cs="Times New Roman"/>
        </w:rPr>
        <w:t xml:space="preserve"> </w:t>
      </w:r>
      <w:r w:rsidR="002A69D6" w:rsidRPr="002A69D6">
        <w:rPr>
          <w:rFonts w:ascii="Times New Roman" w:eastAsia="Times New Roman" w:hAnsi="Times New Roman" w:cs="Times New Roman"/>
        </w:rPr>
        <w:t>Çe</w:t>
      </w:r>
      <w:r w:rsidR="002A69D6">
        <w:rPr>
          <w:rFonts w:ascii="Times New Roman" w:eastAsia="Times New Roman" w:hAnsi="Times New Roman" w:cs="Times New Roman"/>
        </w:rPr>
        <w:t xml:space="preserve">v. B. O. Doğan. İstanbul. Metis </w:t>
      </w:r>
      <w:r w:rsidR="002A69D6" w:rsidRPr="002A69D6">
        <w:rPr>
          <w:rFonts w:ascii="Times New Roman" w:eastAsia="Times New Roman" w:hAnsi="Times New Roman" w:cs="Times New Roman"/>
        </w:rPr>
        <w:t>Yayınları.</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Henry, V. E. (2002), The Compstat Paradigm: Management Accountability in Policing, Business and the Public Sector, Flushing, NY: Looseleaf Law Publications</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Kaid, L. L., &amp; Holtz-Bacha, C. (Eds.). (2007). Encyclopedia of political communication. SAGE publications.</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Levitt, S. D. &amp; Dubner, S. J. (2006). Freakonomics. A Rogue Economist Explores the Hidden Side of Everything</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Molotch, H., &amp; McClain, N. (2003). Dealing with urban terror: Heritages of control, varieties of intervention, strategies of research. International Journal of Urban and Regional Research, 27(3), 679-698.</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 xml:space="preserve">O'Connell, P. E. (2002). Using performance data for accountability: the New York City Police Department's CompStat model of police management. </w:t>
      </w:r>
      <w:r w:rsidRPr="004261D1">
        <w:rPr>
          <w:rFonts w:ascii="Times New Roman" w:eastAsia="Times New Roman" w:hAnsi="Times New Roman" w:cs="Times New Roman"/>
          <w:i/>
        </w:rPr>
        <w:t>Managing for Results</w:t>
      </w:r>
      <w:r w:rsidRPr="004261D1">
        <w:rPr>
          <w:rFonts w:ascii="Times New Roman" w:eastAsia="Times New Roman" w:hAnsi="Times New Roman" w:cs="Times New Roman"/>
        </w:rPr>
        <w:t>, 179-223.</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Osborne, D. (1993). Reinventing government. Public productivity &amp; management Review, 349-356.</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Ömeroğlu, Ö. (2012). Suç Korkusu, Cezanin Caydırıcılığı ve Küçük Suçlar. Gazi Üniversitesi Hukuk Fakültesi Dergisi C. XVI, Y, 329-370.</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Siegel, F. &amp; Siegel, H. (2005). The Prince of the City: Giuliani, New York and the Genius of American Life-Encounter Books.</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Smith, N. (1998). Giuliani time; the revanchist 1990s. Social text, (57), 1-20.</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Smith, N. (2006). Yeni Küresellik, Yeni Şehircilik; Küresel Kentsel Strateji Olarak Soylulaştırma. çev; İlknur Urkun-Bowe-İbrahim Gündoğdu), Planlama Dergisi, (2), 13-27.</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Susser, I., &amp; Schneider, J. (2003). Wounded Cities: Destruction and Reconstruction in a Globalized World. Berg.</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Şeker, G. (2009). Polisin Kent Güvenlik Uygulaması ve Yönetim Modeli. Dokuz Eylül Üniversitesi Sosyal Bilimler Enstitüsü Doktora Tezi</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lastRenderedPageBreak/>
        <w:t>Weikart, L. A. (2001). The Giuliani administration and the new public management in New York City. Urban Affairs Review, 36(3), 359-381.</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Walsh, W. F. (2001). Compstat: An analysis of an emerging police managerial paradigm. Policing. An International Journal of Police Strategies &amp; Management, 24(3), 347-362</w:t>
      </w:r>
    </w:p>
    <w:p w:rsidR="00AD4B72" w:rsidRPr="004261D1" w:rsidRDefault="00FF4129" w:rsidP="004261D1">
      <w:pPr>
        <w:spacing w:before="120" w:after="120" w:line="240" w:lineRule="auto"/>
        <w:ind w:left="709" w:hanging="709"/>
        <w:jc w:val="both"/>
        <w:rPr>
          <w:rFonts w:ascii="Times New Roman" w:eastAsia="Times New Roman" w:hAnsi="Times New Roman" w:cs="Times New Roman"/>
        </w:rPr>
      </w:pPr>
      <w:r w:rsidRPr="004261D1">
        <w:rPr>
          <w:rFonts w:ascii="Times New Roman" w:eastAsia="Times New Roman" w:hAnsi="Times New Roman" w:cs="Times New Roman"/>
        </w:rPr>
        <w:t>Wilson, J. Q. and G. E. Kelling, (1982), "Broken windows: The police and Neighborhood Safety", Atlantic Monthly, 29, 38.</w:t>
      </w:r>
    </w:p>
    <w:p w:rsidR="00AD4B72" w:rsidRDefault="00AD4B72">
      <w:pPr>
        <w:spacing w:line="240" w:lineRule="auto"/>
        <w:jc w:val="both"/>
        <w:rPr>
          <w:rFonts w:ascii="Times New Roman" w:eastAsia="Times New Roman" w:hAnsi="Times New Roman" w:cs="Times New Roman"/>
          <w:color w:val="231F20"/>
          <w:sz w:val="24"/>
          <w:szCs w:val="24"/>
        </w:rPr>
      </w:pPr>
    </w:p>
    <w:sectPr w:rsidR="00AD4B72" w:rsidSect="0036150E">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5A5" w:rsidRDefault="009355A5">
      <w:pPr>
        <w:spacing w:after="0" w:line="240" w:lineRule="auto"/>
      </w:pPr>
      <w:r>
        <w:separator/>
      </w:r>
    </w:p>
  </w:endnote>
  <w:endnote w:type="continuationSeparator" w:id="0">
    <w:p w:rsidR="009355A5" w:rsidRDefault="0093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A2"/>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5A5" w:rsidRDefault="009355A5">
      <w:pPr>
        <w:spacing w:after="0" w:line="240" w:lineRule="auto"/>
      </w:pPr>
      <w:r>
        <w:separator/>
      </w:r>
    </w:p>
  </w:footnote>
  <w:footnote w:type="continuationSeparator" w:id="0">
    <w:p w:rsidR="009355A5" w:rsidRDefault="009355A5">
      <w:pPr>
        <w:spacing w:after="0" w:line="240" w:lineRule="auto"/>
      </w:pPr>
      <w:r>
        <w:continuationSeparator/>
      </w:r>
    </w:p>
  </w:footnote>
  <w:footnote w:id="1">
    <w:p w:rsidR="00D97AFD" w:rsidRPr="00567D89" w:rsidRDefault="00D97AFD" w:rsidP="00567D89">
      <w:pPr>
        <w:pStyle w:val="DipnotMetni"/>
        <w:rPr>
          <w:sz w:val="18"/>
          <w:szCs w:val="18"/>
        </w:rPr>
      </w:pPr>
      <w:r>
        <w:rPr>
          <w:rStyle w:val="DipnotBavurusu"/>
        </w:rPr>
        <w:t>*</w:t>
      </w:r>
      <w:r w:rsidRPr="00567D89">
        <w:rPr>
          <w:sz w:val="18"/>
          <w:szCs w:val="18"/>
        </w:rPr>
        <w:t xml:space="preserve"> </w:t>
      </w:r>
      <w:r w:rsidRPr="00905921">
        <w:rPr>
          <w:sz w:val="18"/>
          <w:szCs w:val="18"/>
        </w:rPr>
        <w:t xml:space="preserve">Arş. Gör., Selçuk Üniversitesi İ.İ.B.F Siyaset Bilimi ve Kamu Yönetimi, </w:t>
      </w:r>
      <w:r w:rsidRPr="00567D89">
        <w:rPr>
          <w:sz w:val="18"/>
          <w:szCs w:val="18"/>
        </w:rPr>
        <w:t>mucahitnavruz66@gmail.com</w:t>
      </w:r>
    </w:p>
  </w:footnote>
  <w:footnote w:id="2">
    <w:p w:rsidR="00D97AFD" w:rsidRDefault="00D97AFD" w:rsidP="00567D89">
      <w:pPr>
        <w:pStyle w:val="DipnotMetni"/>
        <w:rPr>
          <w:color w:val="000000"/>
        </w:rPr>
      </w:pPr>
      <w:r>
        <w:rPr>
          <w:rStyle w:val="DipnotBavurusu"/>
        </w:rPr>
        <w:t>**</w:t>
      </w:r>
      <w:r w:rsidRPr="00567D89">
        <w:rPr>
          <w:sz w:val="18"/>
          <w:szCs w:val="18"/>
        </w:rPr>
        <w:t xml:space="preserve"> Arş. Gör., Selçuk Üniversitesi İ.İ.B.F Siyaset Bilimi ve Kamu Yönetimi, </w:t>
      </w:r>
      <w:r w:rsidRPr="00905921">
        <w:rPr>
          <w:sz w:val="18"/>
          <w:szCs w:val="18"/>
        </w:rPr>
        <w:t>firatyilmaz@selcuk.edu.tr</w:t>
      </w:r>
    </w:p>
  </w:footnote>
  <w:footnote w:id="3">
    <w:p w:rsidR="00AD4B72" w:rsidRPr="00BA157D" w:rsidRDefault="00FF4129" w:rsidP="00BA157D">
      <w:pPr>
        <w:spacing w:after="0" w:line="240" w:lineRule="auto"/>
        <w:jc w:val="both"/>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ABD’de büyük kentlerde suç oranı küçük kentlerden 79 kat, kırsal alanlardan 300 kat daha fazladır. Bkz: Glaeser, E. L., &amp; Sacerdote, B. (1996). Why is there more crime in cities (No. w5430). National Bureau of Economic Research.</w:t>
      </w:r>
    </w:p>
  </w:footnote>
  <w:footnote w:id="4">
    <w:p w:rsidR="00AD4B72" w:rsidRPr="00BA157D" w:rsidRDefault="00FF4129" w:rsidP="00BA157D">
      <w:pPr>
        <w:spacing w:after="0" w:line="240" w:lineRule="auto"/>
        <w:jc w:val="both"/>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b/>
          <w:sz w:val="18"/>
          <w:szCs w:val="18"/>
        </w:rPr>
        <w:t xml:space="preserve"> </w:t>
      </w:r>
      <w:r w:rsidRPr="00BA157D">
        <w:rPr>
          <w:rFonts w:ascii="Times New Roman" w:eastAsia="Times New Roman" w:hAnsi="Times New Roman" w:cs="Times New Roman"/>
          <w:sz w:val="18"/>
          <w:szCs w:val="18"/>
        </w:rPr>
        <w:t xml:space="preserve">Walsh’ın tasnifine göre ABD’de polis yönetimi üç tarihi süreçten geçmiştir. Bunlar siyasi etki ve yolsuzlukla anımsanan politik dönem (1840 – 1930), polis sisteminin rasyonelleştirmesi çabaları olan onarımcı politikaların görüldüğü bürokratik dönem (1930 – 1970) ve günümüze kadar süren toplumu güvenlik politikasına dahil eden, önleyici politikaları merkezine alan toplum destekli polislik ve coğrafi bilgi sistemlerinin kullanıldığı (Compstat vb.) dönem şeklindedir (Walsh, 2001). Bu süreç diğer ülkelerde de benzer biçimde gelişim göstermiştir. </w:t>
      </w:r>
    </w:p>
    <w:p w:rsidR="00AD4B72" w:rsidRDefault="00AD4B72">
      <w:pPr>
        <w:spacing w:after="0" w:line="240" w:lineRule="auto"/>
        <w:rPr>
          <w:sz w:val="20"/>
          <w:szCs w:val="20"/>
        </w:rPr>
      </w:pPr>
    </w:p>
  </w:footnote>
  <w:footnote w:id="5">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Merkezin ekonomik, sosyal ve demografik çöküş süreci ve çevre banliyölerin </w:t>
      </w:r>
      <w:r w:rsidR="00EF6E6D" w:rsidRPr="00BA157D">
        <w:rPr>
          <w:rFonts w:ascii="Times New Roman" w:eastAsia="Times New Roman" w:hAnsi="Times New Roman" w:cs="Times New Roman"/>
          <w:color w:val="000000"/>
          <w:sz w:val="18"/>
          <w:szCs w:val="18"/>
        </w:rPr>
        <w:t>genişl</w:t>
      </w:r>
      <w:r w:rsidR="00EF6E6D" w:rsidRPr="00BA157D">
        <w:rPr>
          <w:rFonts w:ascii="Times New Roman" w:eastAsia="Times New Roman" w:hAnsi="Times New Roman" w:cs="Times New Roman"/>
          <w:sz w:val="18"/>
          <w:szCs w:val="18"/>
        </w:rPr>
        <w:t>eme</w:t>
      </w:r>
      <w:r w:rsidR="00EF6E6D" w:rsidRPr="00BA157D">
        <w:rPr>
          <w:rFonts w:ascii="Times New Roman" w:eastAsia="Times New Roman" w:hAnsi="Times New Roman" w:cs="Times New Roman"/>
          <w:color w:val="000000"/>
          <w:sz w:val="18"/>
          <w:szCs w:val="18"/>
        </w:rPr>
        <w:t>si</w:t>
      </w:r>
      <w:r w:rsidRPr="00BA157D">
        <w:rPr>
          <w:rFonts w:ascii="Times New Roman" w:eastAsia="Times New Roman" w:hAnsi="Times New Roman" w:cs="Times New Roman"/>
          <w:color w:val="000000"/>
          <w:sz w:val="18"/>
          <w:szCs w:val="18"/>
        </w:rPr>
        <w:t xml:space="preserve"> süreciyle biçimlenen kentler, fiziksel olarak ABD’de bol tüketilen donut yiyeceğine benzetilmiş ve donut etkisi (doughnut effect) olarak kavramsallaştırılmıştır. Bkz: UN-Habitat (2008) State of world cities. Earthscan, London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6">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1991 yılında cinayet ve suç oranlarında %4,4 ve 1992 yılında %7,2 oranında düşüş görülmesine rağmen korku ortamı etkisini sürdürmüştür (Şeker, 2009: 50).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7">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Giuliani seçimde yalnızca beyaz Amerikalılardan değil, güvenlik sorunundan muzdarip olan bütün alt gruplardan destek toplamıştır. Demokrat Parti adayı Dinkins’in güvenlik bağlamında yetersiz vaatleri nedeni ile kültürel olarak Demokrat Parti</w:t>
      </w:r>
      <w:r w:rsidRPr="00BA157D">
        <w:rPr>
          <w:rFonts w:ascii="Times New Roman" w:eastAsia="Times New Roman" w:hAnsi="Times New Roman" w:cs="Times New Roman"/>
          <w:sz w:val="18"/>
          <w:szCs w:val="18"/>
        </w:rPr>
        <w:t>’</w:t>
      </w:r>
      <w:r w:rsidRPr="00BA157D">
        <w:rPr>
          <w:rFonts w:ascii="Times New Roman" w:eastAsia="Times New Roman" w:hAnsi="Times New Roman" w:cs="Times New Roman"/>
          <w:color w:val="000000"/>
          <w:sz w:val="18"/>
          <w:szCs w:val="18"/>
        </w:rPr>
        <w:t>ye bağlı birçok grup bu seçimlerde Cumhuriyetçi Partiyi desteklemiştir</w:t>
      </w:r>
      <w:r w:rsidR="009D5B0A">
        <w:rPr>
          <w:rFonts w:ascii="Times New Roman" w:eastAsia="Times New Roman" w:hAnsi="Times New Roman" w:cs="Times New Roman"/>
          <w:sz w:val="18"/>
          <w:szCs w:val="18"/>
        </w:rPr>
        <w:t xml:space="preserve">. </w:t>
      </w:r>
      <w:r w:rsidRPr="00BA157D">
        <w:rPr>
          <w:rFonts w:ascii="Times New Roman" w:eastAsia="Times New Roman" w:hAnsi="Times New Roman" w:cs="Times New Roman"/>
          <w:color w:val="000000"/>
          <w:sz w:val="18"/>
          <w:szCs w:val="18"/>
        </w:rPr>
        <w:t>New York belediye başkanlığı gibi bu süreçte New York eyalet valisi de</w:t>
      </w:r>
      <w:r w:rsidRPr="00BA157D">
        <w:rPr>
          <w:rFonts w:ascii="Times New Roman" w:eastAsia="Times New Roman" w:hAnsi="Times New Roman" w:cs="Times New Roman"/>
          <w:sz w:val="18"/>
          <w:szCs w:val="18"/>
        </w:rPr>
        <w:t xml:space="preserve"> </w:t>
      </w:r>
      <w:r w:rsidRPr="00BA157D">
        <w:rPr>
          <w:rFonts w:ascii="Times New Roman" w:eastAsia="Times New Roman" w:hAnsi="Times New Roman" w:cs="Times New Roman"/>
          <w:color w:val="000000"/>
          <w:sz w:val="18"/>
          <w:szCs w:val="18"/>
        </w:rPr>
        <w:t xml:space="preserve">Cumhuriyetçi Parti’den seçilmiştir. 1995 – 2006 yılları arasında George Pataki valilik görevini yürütürken, başkan Giuliani ile uyumlu bir çalışma ortamı oluşturmuşlardır.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8">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b/>
          <w:color w:val="000000"/>
          <w:sz w:val="18"/>
          <w:szCs w:val="18"/>
        </w:rPr>
        <w:t xml:space="preserve"> </w:t>
      </w:r>
      <w:r w:rsidRPr="00BA157D">
        <w:rPr>
          <w:rFonts w:ascii="Times New Roman" w:eastAsia="Times New Roman" w:hAnsi="Times New Roman" w:cs="Times New Roman"/>
          <w:color w:val="000000"/>
          <w:sz w:val="18"/>
          <w:szCs w:val="18"/>
        </w:rPr>
        <w:t>New York kenti politik olarak daha liberal bir seçmen kitlesine sahip olduğu için Cumhuriyetçi Parti adaylarını genel olarak daha liberal kesimden göstermeyi tercih etmektedir. 2014</w:t>
      </w:r>
      <w:r w:rsidRPr="00BA157D">
        <w:rPr>
          <w:rFonts w:ascii="Times New Roman" w:eastAsia="Times New Roman" w:hAnsi="Times New Roman" w:cs="Times New Roman"/>
          <w:sz w:val="18"/>
          <w:szCs w:val="18"/>
        </w:rPr>
        <w:t xml:space="preserve">’te De Blasio’nun Demokrat Parti’den başkan seçilmesine kadar olan yirmi yıllık süreçte Cumhuriyetçi Parti New York belediye başkanlığını elinde tutmuştur. </w:t>
      </w:r>
    </w:p>
    <w:p w:rsidR="00AD4B72"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9">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New York’ta neoliberal politikalar Edward Koch (1978 – 1989) ve David Dinkins (1990 – 1993) dönemlerinde ivme kazanmakla birlikte bütün yönleriyle Giuliani döneminde işlerlik kazanmıştır. Giuliani iktidara geldiği dönemde miras aldığı kent ekonomisini şişkin bir hükümet ve azalan özel sektör arasında dengesiz bir yapı olarak nitelerken, yönetime gelir gelmez vergi azaltımı, harcama kontrolü, yönetsel küçülme, refah harcamalarında azaltım ve özelleştirme gibi ekonomik politikalar izlemiştir (Weikart, 2001: 364).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0">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Giuliani’nin belediye başkanlığı yaptığı dönemin tümünde (1993 – 2001) Demokrat Partili Bill Clinton iktidarda olmasına rağmen bu politikaların uygulanmasında herhangi bir zorluk çıkarmamıştır. Bu durumda ABD’nin </w:t>
      </w:r>
      <w:proofErr w:type="gramStart"/>
      <w:r w:rsidRPr="00BA157D">
        <w:rPr>
          <w:rFonts w:ascii="Times New Roman" w:eastAsia="Times New Roman" w:hAnsi="Times New Roman" w:cs="Times New Roman"/>
          <w:color w:val="000000"/>
          <w:sz w:val="18"/>
          <w:szCs w:val="18"/>
        </w:rPr>
        <w:t>adem</w:t>
      </w:r>
      <w:proofErr w:type="gramEnd"/>
      <w:r w:rsidRPr="00BA157D">
        <w:rPr>
          <w:rFonts w:ascii="Times New Roman" w:eastAsia="Times New Roman" w:hAnsi="Times New Roman" w:cs="Times New Roman"/>
          <w:color w:val="000000"/>
          <w:sz w:val="18"/>
          <w:szCs w:val="18"/>
        </w:rPr>
        <w:t xml:space="preserve">-i merkeziyetçi politikalarının ve partiler arasında büyük ideolojik farklılaşmaların olmamasının rolü büyüktür.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1">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Zimbardo 1969 yılında yaptığı deneyde yoksul örneklem olarak New York’ta Bronx ve zengin örneklem olarak California’da Palo Alto bölgelerine iki adet otomobil bırakmıştır. Bronx bölgesinde başıboş araç on dakika gibi kısa bir sürede yağmalanmıştır. Palo Alto’daki araç iki hafta </w:t>
      </w:r>
      <w:proofErr w:type="gramStart"/>
      <w:r w:rsidRPr="00BA157D">
        <w:rPr>
          <w:rFonts w:ascii="Times New Roman" w:eastAsia="Times New Roman" w:hAnsi="Times New Roman" w:cs="Times New Roman"/>
          <w:color w:val="000000"/>
          <w:sz w:val="18"/>
          <w:szCs w:val="18"/>
        </w:rPr>
        <w:t>boyunca  sorunsuz</w:t>
      </w:r>
      <w:proofErr w:type="gramEnd"/>
      <w:r w:rsidRPr="00BA157D">
        <w:rPr>
          <w:rFonts w:ascii="Times New Roman" w:eastAsia="Times New Roman" w:hAnsi="Times New Roman" w:cs="Times New Roman"/>
          <w:color w:val="000000"/>
          <w:sz w:val="18"/>
          <w:szCs w:val="18"/>
        </w:rPr>
        <w:t xml:space="preserve"> biçimde kalmıştır. Bunun üzerine Zimbardo aracın camlarını kırarak yeni bir durum yaratmıştır. Yeni durumdan çok kısa bir süre sonra bu araç ta yağmalanmıştır. Zimbardo bu deneyden yola çıkarak düzeltilmeyen bir aksaklığın </w:t>
      </w:r>
      <w:proofErr w:type="gramStart"/>
      <w:r w:rsidRPr="00BA157D">
        <w:rPr>
          <w:rFonts w:ascii="Times New Roman" w:eastAsia="Times New Roman" w:hAnsi="Times New Roman" w:cs="Times New Roman"/>
          <w:color w:val="000000"/>
          <w:sz w:val="18"/>
          <w:szCs w:val="18"/>
        </w:rPr>
        <w:t>mekanın</w:t>
      </w:r>
      <w:proofErr w:type="gramEnd"/>
      <w:r w:rsidRPr="00BA157D">
        <w:rPr>
          <w:rFonts w:ascii="Times New Roman" w:eastAsia="Times New Roman" w:hAnsi="Times New Roman" w:cs="Times New Roman"/>
          <w:color w:val="000000"/>
          <w:sz w:val="18"/>
          <w:szCs w:val="18"/>
        </w:rPr>
        <w:t xml:space="preserve"> sosyal, ekonomik ve demografik yapısı fark etmeksizin büyük bir aksaklığın öncüsü olacağı sonucuna ulaşmıştır (Wilson and Kelling, 1982: 32).  </w:t>
      </w:r>
    </w:p>
    <w:p w:rsidR="00AD4B72" w:rsidRDefault="00AD4B7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2">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Kırık Penceler kuramını destekleyen benzer bir tespitte bulunan Corman ve Mocan araştırmaları sonucunda eğitim, gelir gibi değişkenlerle suçlar arasında ilişki olmadığını, suça etki eden temel faktörün eylem sonrası olası ceza olduğu belirtmektedir. Giuliani döneminde küçük suçlara verilen büyük cezalar bu küçük suçların gerçekleşmesini önlediği gibi büyük suçların oluşması için elverişli ortamı da yok etmiştir (Corman and Mocan, 2005: 238-239)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3">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Giuliani uygulamalarında o derece katı bir politika izlemiştir ki Birleşmiş Milletler diplomatlarının gelişigüzel park ettikleri araçlarının Manhattan’daki trafiğin önemli bir bileşeni olduğu iddiası ile diplomatik plakalı araçları dahi çekmekle tehdit etmiştir (Smith, 2006: 14).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4">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Her ne kadar Giuliani politikaları küçük suçların önlenmesinde önemli bir faktör olsa da ABD tarihinin en büyük suç eylemi olarak kabul edilebilecek 11 Eylül terör saldırılarının da kendi döneminde denk gelmesi ilginç bir ironi oluşturmuştur. Bununla birlikte Giuliani’nin saldırıların hemen ardından gösterdiği paniği azaltıcı ve yatıştırıcı yöneticilik örneği ve kenti bir arada tutma girişimleri büyük bir beğeni ile karşılanmış ve ABD’nin başkanı (America’s Mayor) lakabını almıştır. Bu dönemdeki başarılı yönetimi üzerine Time dergisi tarafından 2001’de yılın adamı seçilmiştir (Kaid, 2007: 269).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5">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Ceza hukukunda suçlar genel olarak önemsiz suçlar (petty crimes), küçük suçlar (misdemeanor) ve büyük suçlar (felony) olarak üçe ayrılır. Önemsiz suçlar adli mevzuatta ceza olarak kabul görülmese bile yerel yönetimler vb. tarafından ceza</w:t>
      </w:r>
      <w:r w:rsidRPr="00BA157D">
        <w:rPr>
          <w:rFonts w:ascii="Times New Roman" w:eastAsia="Times New Roman" w:hAnsi="Times New Roman" w:cs="Times New Roman"/>
          <w:sz w:val="18"/>
          <w:szCs w:val="18"/>
        </w:rPr>
        <w:t xml:space="preserve"> verilebilen</w:t>
      </w:r>
      <w:r w:rsidRPr="00BA157D">
        <w:rPr>
          <w:rFonts w:ascii="Times New Roman" w:eastAsia="Times New Roman" w:hAnsi="Times New Roman" w:cs="Times New Roman"/>
          <w:color w:val="000000"/>
          <w:sz w:val="18"/>
          <w:szCs w:val="18"/>
        </w:rPr>
        <w:t xml:space="preserve"> olumsuz davranışlardır.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6">
    <w:p w:rsidR="00AD4B72" w:rsidRPr="00BA157D" w:rsidRDefault="00FF4129" w:rsidP="00BA157D">
      <w:pPr>
        <w:spacing w:after="0" w:line="240" w:lineRule="auto"/>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Bratton tarafından uyuşturucu tacirlerine yönelik satın al ve yakala (buy and bust) stratejisi ve silahlı saldırılara yönelik silah karşıtı devriyeler (anti-gun patrols) çok etkili olmuştur(Bratton and Knobler, 1998:228).</w:t>
      </w:r>
    </w:p>
    <w:p w:rsidR="00AD4B72" w:rsidRPr="00BA157D" w:rsidRDefault="00AD4B72" w:rsidP="00BA157D">
      <w:pPr>
        <w:spacing w:after="0" w:line="240" w:lineRule="auto"/>
        <w:rPr>
          <w:sz w:val="18"/>
          <w:szCs w:val="18"/>
        </w:rPr>
      </w:pPr>
    </w:p>
    <w:p w:rsidR="00AD4B72" w:rsidRDefault="00AD4B72">
      <w:pPr>
        <w:spacing w:after="0" w:line="240" w:lineRule="auto"/>
        <w:rPr>
          <w:sz w:val="20"/>
          <w:szCs w:val="20"/>
        </w:rPr>
      </w:pPr>
    </w:p>
  </w:footnote>
  <w:footnote w:id="17">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1991 ve 2001 yılları arasında New York’un polis sayısı ulusal ortalamanın üç katı oranında %45 artış göstermiştir. Polis sayısındaki bur artış ile birlikte New York’ta 200 kişiye bir polis düşer konuma gelmiştir</w:t>
      </w:r>
      <w:r w:rsidRPr="00BA157D">
        <w:rPr>
          <w:rFonts w:ascii="Times New Roman" w:eastAsia="Times New Roman" w:hAnsi="Times New Roman" w:cs="Times New Roman"/>
          <w:color w:val="231F20"/>
          <w:sz w:val="18"/>
          <w:szCs w:val="18"/>
        </w:rPr>
        <w:t xml:space="preserve"> </w:t>
      </w:r>
      <w:r w:rsidRPr="00BA157D">
        <w:rPr>
          <w:rFonts w:ascii="Times New Roman" w:eastAsia="Times New Roman" w:hAnsi="Times New Roman" w:cs="Times New Roman"/>
          <w:color w:val="000000"/>
          <w:sz w:val="18"/>
          <w:szCs w:val="18"/>
        </w:rPr>
        <w:t>(Levitt and Dubner, 2006: 117).</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18">
    <w:p w:rsidR="00AD4B72" w:rsidRPr="00BA157D" w:rsidRDefault="00FF4129" w:rsidP="00BA157D">
      <w:pPr>
        <w:spacing w:after="0" w:line="240" w:lineRule="auto"/>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Toplum destekli polislik anlayışının New York gibi kalabalık ve kozmopolit kentlerden ziyade daha homojen ve düşük nüfuslu kentlerde uygulanması verimli olacaktır.  </w:t>
      </w:r>
    </w:p>
    <w:p w:rsidR="00AD4B72" w:rsidRPr="00BA157D" w:rsidRDefault="00AD4B72" w:rsidP="00BA157D">
      <w:pPr>
        <w:spacing w:after="0" w:line="240" w:lineRule="auto"/>
        <w:rPr>
          <w:sz w:val="18"/>
          <w:szCs w:val="18"/>
        </w:rPr>
      </w:pPr>
    </w:p>
  </w:footnote>
  <w:footnote w:id="19">
    <w:p w:rsidR="00AD4B72" w:rsidRPr="00BA157D" w:rsidRDefault="00FF4129" w:rsidP="00BA157D">
      <w:pPr>
        <w:spacing w:after="0" w:line="240" w:lineRule="auto"/>
        <w:jc w:val="both"/>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Bu dönemde metro sisteminin yönetiminden sorumlu New </w:t>
      </w:r>
      <w:proofErr w:type="gramStart"/>
      <w:r w:rsidRPr="00BA157D">
        <w:rPr>
          <w:rFonts w:ascii="Times New Roman" w:eastAsia="Times New Roman" w:hAnsi="Times New Roman" w:cs="Times New Roman"/>
          <w:sz w:val="18"/>
          <w:szCs w:val="18"/>
        </w:rPr>
        <w:t>York  Transit</w:t>
      </w:r>
      <w:proofErr w:type="gramEnd"/>
      <w:r w:rsidRPr="00BA157D">
        <w:rPr>
          <w:rFonts w:ascii="Times New Roman" w:eastAsia="Times New Roman" w:hAnsi="Times New Roman" w:cs="Times New Roman"/>
          <w:sz w:val="18"/>
          <w:szCs w:val="18"/>
        </w:rPr>
        <w:t xml:space="preserve"> Toplu Taşıma İdaresi’nin danışmanlığını ‘kırık camlar’ kuramının yaratıcısı George Kelling yapmıştır (Beşe, 2006: 9)</w:t>
      </w:r>
    </w:p>
    <w:p w:rsidR="00AD4B72" w:rsidRPr="00BA157D" w:rsidRDefault="00AD4B72" w:rsidP="00BA157D">
      <w:pPr>
        <w:spacing w:after="0" w:line="240" w:lineRule="auto"/>
        <w:rPr>
          <w:sz w:val="18"/>
          <w:szCs w:val="18"/>
        </w:rPr>
      </w:pPr>
    </w:p>
  </w:footnote>
  <w:footnote w:id="20">
    <w:p w:rsidR="00AD4B72" w:rsidRPr="00BA157D" w:rsidRDefault="00FF4129" w:rsidP="00BA157D">
      <w:pPr>
        <w:spacing w:after="0" w:line="240" w:lineRule="auto"/>
        <w:jc w:val="both"/>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New York’ta başarı ile uygulanan güvenlik politikaları daha sonra başarının paylaşılması konusunda rekabeti yanında getirmiştir. Bratton’un artan popülaritesi üzerine görev süresinin ikinci yılında Giuliani tarafından görevine son verilmiştir. Bununla birlikte ismi New York için bir efsaneye dönüşen Bratton 2013 yılında yeniden New York Polis Teşkilatı’nın başına getirilmiştir. Bratton’un uyguladığı güvenlik politikalarını anlattığı yarı biyografik kitabı için bkz: Bratton, W., &amp; Knobler, P. (1998). Turnaround: How America's Top Cop Reversed the Crime Epidemic. New York: Random House USA.</w:t>
      </w:r>
    </w:p>
    <w:p w:rsidR="00AD4B72" w:rsidRPr="00BA157D" w:rsidRDefault="00AD4B72" w:rsidP="00BA157D">
      <w:pPr>
        <w:spacing w:after="0" w:line="240" w:lineRule="auto"/>
        <w:rPr>
          <w:sz w:val="18"/>
          <w:szCs w:val="18"/>
        </w:rPr>
      </w:pPr>
    </w:p>
  </w:footnote>
  <w:footnote w:id="21">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20"/>
        </w:rPr>
      </w:pPr>
      <w:r w:rsidRPr="00BA157D">
        <w:rPr>
          <w:sz w:val="20"/>
          <w:vertAlign w:val="superscript"/>
        </w:rPr>
        <w:footnoteRef/>
      </w:r>
      <w:r w:rsidRPr="00BA157D">
        <w:rPr>
          <w:rFonts w:ascii="Times New Roman" w:eastAsia="Times New Roman" w:hAnsi="Times New Roman" w:cs="Times New Roman"/>
          <w:color w:val="000000"/>
          <w:sz w:val="18"/>
          <w:szCs w:val="20"/>
        </w:rPr>
        <w:t xml:space="preserve"> Compstat sistemi uygulamaya konulduğu andan itibaren gösterdiği başarı ile gerek ABD’de gerekse tüm dünyada birçok kentte örnek olarak uygulamaya konmuştur. New York’un hemen ardından Compstat’ı uygulamaya başlayan New Orleans, Minneapolis, Philadelphia, Newark ve New Jersey kentlerinde suç oranlarında kayda değer düşüş görülmüştür (Walsh, 2001: 353).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20"/>
        </w:rPr>
      </w:pPr>
    </w:p>
  </w:footnote>
  <w:footnote w:id="22">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20"/>
        </w:rPr>
      </w:pPr>
      <w:r w:rsidRPr="00BA157D">
        <w:rPr>
          <w:sz w:val="20"/>
          <w:vertAlign w:val="superscript"/>
        </w:rPr>
        <w:footnoteRef/>
      </w:r>
      <w:r w:rsidRPr="00BA157D">
        <w:rPr>
          <w:rFonts w:ascii="Times New Roman" w:eastAsia="Times New Roman" w:hAnsi="Times New Roman" w:cs="Times New Roman"/>
          <w:color w:val="000000"/>
          <w:sz w:val="18"/>
          <w:szCs w:val="20"/>
        </w:rPr>
        <w:t xml:space="preserve"> Bu şekilde doğrudan katılım </w:t>
      </w:r>
      <w:proofErr w:type="gramStart"/>
      <w:r w:rsidRPr="00BA157D">
        <w:rPr>
          <w:rFonts w:ascii="Times New Roman" w:eastAsia="Times New Roman" w:hAnsi="Times New Roman" w:cs="Times New Roman"/>
          <w:color w:val="000000"/>
          <w:sz w:val="18"/>
          <w:szCs w:val="20"/>
        </w:rPr>
        <w:t>imkanı</w:t>
      </w:r>
      <w:proofErr w:type="gramEnd"/>
      <w:r w:rsidRPr="00BA157D">
        <w:rPr>
          <w:rFonts w:ascii="Times New Roman" w:eastAsia="Times New Roman" w:hAnsi="Times New Roman" w:cs="Times New Roman"/>
          <w:color w:val="000000"/>
          <w:sz w:val="18"/>
          <w:szCs w:val="20"/>
        </w:rPr>
        <w:t xml:space="preserve"> nedeni ile New York polis müdürlüğü doğrudan demokrasinin uygulandığı antik Atina kent devletine benzetilmiştir (Levitt and Dubner, 2006: 115). </w:t>
      </w:r>
    </w:p>
    <w:p w:rsidR="00AD4B72" w:rsidRDefault="00AD4B7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3">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w:t>
      </w:r>
      <w:r w:rsidRPr="00BA157D">
        <w:rPr>
          <w:rFonts w:ascii="Times New Roman" w:eastAsia="Times New Roman" w:hAnsi="Times New Roman" w:cs="Times New Roman"/>
          <w:color w:val="231F20"/>
          <w:sz w:val="18"/>
          <w:szCs w:val="18"/>
        </w:rPr>
        <w:t>Police Strategy No.5: Reclaiming the public spaces of New York’</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24">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 Küçük suçları önlemede çok etkin olan kalabalıklaştırma yöntemi (crowding out) neticesinde metropol kentler bu sefer daha büyük bir tehlike olan küresel terör eylemleri için hedef durumuna dönüşmüştür. 11 Eylül saldırılarının New York’un göbeğindeki Dünya Ticaret Merkezi’ne yönelik gerçekleştirilmesi ve daha sonraki süreçte İspanya’nın Madrid, İngiltere’nin Londra, Fransa’nın Paris ve Türkiye’nin İstanbul gibi metropol kentlerinde gerçekleştirilen terör eylemleri bu duruma örnek gösterilebilir. </w:t>
      </w:r>
    </w:p>
    <w:p w:rsidR="00AD4B72" w:rsidRPr="00BA157D" w:rsidRDefault="00AD4B72"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25">
    <w:p w:rsidR="00AD4B72" w:rsidRPr="00BA157D" w:rsidRDefault="00FF4129" w:rsidP="00BA157D">
      <w:pPr>
        <w:spacing w:after="0" w:line="240" w:lineRule="auto"/>
        <w:jc w:val="both"/>
        <w:rPr>
          <w:rFonts w:ascii="Times New Roman" w:eastAsia="Times New Roman" w:hAnsi="Times New Roman" w:cs="Times New Roman"/>
          <w:sz w:val="18"/>
          <w:szCs w:val="18"/>
        </w:rPr>
      </w:pPr>
      <w:r w:rsidRPr="00BA157D">
        <w:rPr>
          <w:sz w:val="18"/>
          <w:szCs w:val="18"/>
          <w:vertAlign w:val="superscript"/>
        </w:rPr>
        <w:footnoteRef/>
      </w:r>
      <w:r w:rsidRPr="00BA157D">
        <w:rPr>
          <w:rFonts w:ascii="Times New Roman" w:eastAsia="Times New Roman" w:hAnsi="Times New Roman" w:cs="Times New Roman"/>
          <w:sz w:val="18"/>
          <w:szCs w:val="18"/>
        </w:rPr>
        <w:t xml:space="preserve"> New York’un suç oranlarındaki azalmanın sebebini Giuliani’nin güvenlik politikaları dışında bazı unsurlara bağlayanlar da olmuştur. Bunlar:</w:t>
      </w:r>
    </w:p>
    <w:p w:rsidR="00AD4B72" w:rsidRPr="00BA157D" w:rsidRDefault="00FF4129" w:rsidP="00BA157D">
      <w:pPr>
        <w:numPr>
          <w:ilvl w:val="0"/>
          <w:numId w:val="2"/>
        </w:numPr>
        <w:spacing w:after="0" w:line="240" w:lineRule="auto"/>
        <w:jc w:val="both"/>
        <w:rPr>
          <w:rFonts w:ascii="Times New Roman" w:eastAsia="Times New Roman" w:hAnsi="Times New Roman" w:cs="Times New Roman"/>
          <w:sz w:val="18"/>
          <w:szCs w:val="18"/>
        </w:rPr>
      </w:pPr>
      <w:r w:rsidRPr="00BA157D">
        <w:rPr>
          <w:rFonts w:ascii="Times New Roman" w:eastAsia="Times New Roman" w:hAnsi="Times New Roman" w:cs="Times New Roman"/>
          <w:sz w:val="18"/>
          <w:szCs w:val="18"/>
        </w:rPr>
        <w:t xml:space="preserve">1980’lerde ekonominin düzelmesine eşlik eden işsizlikte azalma, </w:t>
      </w:r>
    </w:p>
    <w:p w:rsidR="00AD4B72" w:rsidRPr="00BA157D" w:rsidRDefault="00FF4129" w:rsidP="00BA157D">
      <w:pPr>
        <w:numPr>
          <w:ilvl w:val="0"/>
          <w:numId w:val="2"/>
        </w:numPr>
        <w:spacing w:after="0" w:line="240" w:lineRule="auto"/>
        <w:jc w:val="both"/>
        <w:rPr>
          <w:rFonts w:ascii="Times New Roman" w:eastAsia="Times New Roman" w:hAnsi="Times New Roman" w:cs="Times New Roman"/>
          <w:sz w:val="18"/>
          <w:szCs w:val="18"/>
        </w:rPr>
      </w:pPr>
      <w:r w:rsidRPr="00BA157D">
        <w:rPr>
          <w:rFonts w:ascii="Times New Roman" w:eastAsia="Times New Roman" w:hAnsi="Times New Roman" w:cs="Times New Roman"/>
          <w:sz w:val="18"/>
          <w:szCs w:val="18"/>
        </w:rPr>
        <w:t xml:space="preserve">Vietnam savaşından dönenlerin neden olduğu bebek patlamasının (baby boom) etkisini yitirmeye başlaması ile genç suçluluğun azalması, </w:t>
      </w:r>
    </w:p>
    <w:p w:rsidR="00AD4B72" w:rsidRPr="00BA157D" w:rsidRDefault="00FF4129" w:rsidP="00BA157D">
      <w:pPr>
        <w:numPr>
          <w:ilvl w:val="0"/>
          <w:numId w:val="2"/>
        </w:numPr>
        <w:spacing w:after="0" w:line="240" w:lineRule="auto"/>
        <w:jc w:val="both"/>
        <w:rPr>
          <w:rFonts w:ascii="Times New Roman" w:eastAsia="Times New Roman" w:hAnsi="Times New Roman" w:cs="Times New Roman"/>
          <w:sz w:val="18"/>
          <w:szCs w:val="18"/>
        </w:rPr>
      </w:pPr>
      <w:r w:rsidRPr="00BA157D">
        <w:rPr>
          <w:rFonts w:ascii="Times New Roman" w:eastAsia="Times New Roman" w:hAnsi="Times New Roman" w:cs="Times New Roman"/>
          <w:sz w:val="18"/>
          <w:szCs w:val="18"/>
        </w:rPr>
        <w:t>Uyuşturucu kullanımında azalış başlaması,</w:t>
      </w:r>
    </w:p>
    <w:p w:rsidR="00AD4B72" w:rsidRPr="00BA157D" w:rsidRDefault="00FF4129" w:rsidP="00BA157D">
      <w:pPr>
        <w:numPr>
          <w:ilvl w:val="0"/>
          <w:numId w:val="2"/>
        </w:numPr>
        <w:spacing w:after="0" w:line="240" w:lineRule="auto"/>
        <w:jc w:val="both"/>
        <w:rPr>
          <w:rFonts w:ascii="Times New Roman" w:eastAsia="Times New Roman" w:hAnsi="Times New Roman" w:cs="Times New Roman"/>
          <w:sz w:val="18"/>
          <w:szCs w:val="18"/>
        </w:rPr>
      </w:pPr>
      <w:r w:rsidRPr="00BA157D">
        <w:rPr>
          <w:rFonts w:ascii="Times New Roman" w:eastAsia="Times New Roman" w:hAnsi="Times New Roman" w:cs="Times New Roman"/>
          <w:sz w:val="18"/>
          <w:szCs w:val="18"/>
        </w:rPr>
        <w:t xml:space="preserve">Suç potansiyeli olan kişilerin önceki dönemlerde </w:t>
      </w:r>
      <w:proofErr w:type="gramStart"/>
      <w:r w:rsidRPr="00BA157D">
        <w:rPr>
          <w:rFonts w:ascii="Times New Roman" w:eastAsia="Times New Roman" w:hAnsi="Times New Roman" w:cs="Times New Roman"/>
          <w:sz w:val="18"/>
          <w:szCs w:val="18"/>
        </w:rPr>
        <w:t>mahkum</w:t>
      </w:r>
      <w:proofErr w:type="gramEnd"/>
      <w:r w:rsidRPr="00BA157D">
        <w:rPr>
          <w:rFonts w:ascii="Times New Roman" w:eastAsia="Times New Roman" w:hAnsi="Times New Roman" w:cs="Times New Roman"/>
          <w:sz w:val="18"/>
          <w:szCs w:val="18"/>
        </w:rPr>
        <w:t xml:space="preserve"> olması ile sokaklardaki suçluların azalması,</w:t>
      </w:r>
    </w:p>
    <w:p w:rsidR="00AD4B72" w:rsidRPr="00BA157D" w:rsidRDefault="00FF4129" w:rsidP="00BA157D">
      <w:pPr>
        <w:numPr>
          <w:ilvl w:val="0"/>
          <w:numId w:val="2"/>
        </w:numPr>
        <w:spacing w:after="0" w:line="240" w:lineRule="auto"/>
        <w:jc w:val="both"/>
        <w:rPr>
          <w:rFonts w:ascii="Times New Roman" w:eastAsia="Times New Roman" w:hAnsi="Times New Roman" w:cs="Times New Roman"/>
          <w:sz w:val="18"/>
          <w:szCs w:val="18"/>
        </w:rPr>
      </w:pPr>
      <w:r w:rsidRPr="00BA157D">
        <w:rPr>
          <w:rFonts w:ascii="Times New Roman" w:eastAsia="Times New Roman" w:hAnsi="Times New Roman" w:cs="Times New Roman"/>
          <w:sz w:val="18"/>
          <w:szCs w:val="18"/>
        </w:rPr>
        <w:t xml:space="preserve">Kürtajın serbest bırakılması ile istek dışı doğan çocukların sayısının azalması şeklinde derlenmiştir </w:t>
      </w:r>
    </w:p>
    <w:p w:rsidR="00AD4B72" w:rsidRPr="00BA157D" w:rsidRDefault="00AD4B72" w:rsidP="00BA157D">
      <w:pPr>
        <w:spacing w:after="0" w:line="240" w:lineRule="auto"/>
        <w:rPr>
          <w:sz w:val="18"/>
          <w:szCs w:val="18"/>
        </w:rPr>
      </w:pPr>
    </w:p>
  </w:footnote>
  <w:footnote w:id="26">
    <w:p w:rsidR="00AD4B72" w:rsidRPr="00BA157D" w:rsidRDefault="00FF4129" w:rsidP="00BA157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A157D">
        <w:rPr>
          <w:sz w:val="18"/>
          <w:szCs w:val="18"/>
          <w:vertAlign w:val="superscript"/>
        </w:rPr>
        <w:footnoteRef/>
      </w:r>
      <w:r w:rsidRPr="00BA157D">
        <w:rPr>
          <w:rFonts w:ascii="Times New Roman" w:eastAsia="Times New Roman" w:hAnsi="Times New Roman" w:cs="Times New Roman"/>
          <w:color w:val="000000"/>
          <w:sz w:val="18"/>
          <w:szCs w:val="18"/>
        </w:rPr>
        <w:t xml:space="preserve">Susan Golding 1992 – 2000 yılları arasında iki dönem San Diego belediye başkanlığı yapmıştır.  </w:t>
      </w:r>
    </w:p>
    <w:p w:rsidR="00AD4B72" w:rsidRDefault="00AD4B7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7">
    <w:p w:rsidR="00AD4B72" w:rsidRDefault="00FF4129" w:rsidP="004261D1">
      <w:pPr>
        <w:spacing w:before="120" w:after="12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sidRPr="004261D1">
        <w:rPr>
          <w:rFonts w:ascii="Times New Roman" w:eastAsia="Times New Roman" w:hAnsi="Times New Roman" w:cs="Times New Roman"/>
          <w:sz w:val="18"/>
          <w:szCs w:val="18"/>
        </w:rPr>
        <w:t>Giuliani’nin bu etkisi başkanlık dönemi bittikten sonra Mexico City kent güvenliği danışmanlığı için 4 milyon dolarlık bir anlaşma yapmasında dahi görülebilir (Harvey, 2005: 100).</w:t>
      </w:r>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rsidP="00D97AFD">
    <w:pPr>
      <w:pStyle w:val="stBilgi"/>
      <w:shd w:val="clear" w:color="auto" w:fill="B8CCE4" w:themeFill="accent1" w:themeFillTint="66"/>
      <w:jc w:val="center"/>
    </w:pPr>
    <w:r>
      <w:t>ASSAM ULUSLARARASI HAKEMLİ DERGİ 13. ULUSLARARASI KAMU YÖNETİMİ SEMPOZYUMU BİLDİRİLERİ ÖZEL SAYISI</w:t>
    </w:r>
  </w:p>
  <w:p w:rsidR="00D97AFD" w:rsidRDefault="00D97AFD">
    <w:pPr>
      <w:pStyle w:val="stBilgi"/>
    </w:pPr>
  </w:p>
  <w:p w:rsidR="00D97AFD" w:rsidRDefault="00D97AFD">
    <w:pPr>
      <w:pStyle w:val="stBilgi"/>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AFD" w:rsidRDefault="00D97A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32C74"/>
    <w:multiLevelType w:val="multilevel"/>
    <w:tmpl w:val="2CF0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244881"/>
    <w:multiLevelType w:val="multilevel"/>
    <w:tmpl w:val="74C0760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6FDE619B"/>
    <w:multiLevelType w:val="multilevel"/>
    <w:tmpl w:val="997A8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0"/>
  <w:activeWritingStyle w:appName="MSWord" w:lang="en-US" w:vendorID="64" w:dllVersion="4096" w:nlCheck="1" w:checkStyle="0"/>
  <w:activeWritingStyle w:appName="MSWord" w:lang="tr-TR" w:vendorID="64" w:dllVersion="4096"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4B72"/>
    <w:rsid w:val="00110747"/>
    <w:rsid w:val="002910FB"/>
    <w:rsid w:val="002A69D6"/>
    <w:rsid w:val="00312E92"/>
    <w:rsid w:val="0036150E"/>
    <w:rsid w:val="004261D1"/>
    <w:rsid w:val="004815A4"/>
    <w:rsid w:val="004C3C81"/>
    <w:rsid w:val="00567D89"/>
    <w:rsid w:val="005F6F76"/>
    <w:rsid w:val="007227CF"/>
    <w:rsid w:val="007E493F"/>
    <w:rsid w:val="00860330"/>
    <w:rsid w:val="009355A5"/>
    <w:rsid w:val="009D5B0A"/>
    <w:rsid w:val="00AD4B72"/>
    <w:rsid w:val="00BA157D"/>
    <w:rsid w:val="00CB701F"/>
    <w:rsid w:val="00D95F4A"/>
    <w:rsid w:val="00D97AFD"/>
    <w:rsid w:val="00E03872"/>
    <w:rsid w:val="00EF6E6D"/>
    <w:rsid w:val="00FF4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F1B4C"/>
  <w15:docId w15:val="{BAB2CDAA-A436-406F-9FCB-3FFE7329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paragraph" w:styleId="Balk7">
    <w:name w:val="heading 7"/>
    <w:aliases w:val="ANA METİN"/>
    <w:basedOn w:val="Normal"/>
    <w:next w:val="Normal"/>
    <w:link w:val="Balk7Char"/>
    <w:uiPriority w:val="9"/>
    <w:unhideWhenUsed/>
    <w:qFormat/>
    <w:rsid w:val="00567D89"/>
    <w:pPr>
      <w:spacing w:before="120" w:after="120" w:line="240" w:lineRule="auto"/>
      <w:ind w:firstLine="567"/>
      <w:jc w:val="both"/>
      <w:outlineLvl w:val="6"/>
    </w:pPr>
    <w:rPr>
      <w:rFonts w:ascii="Times New Roman" w:eastAsia="Times New Roman"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DipnotMetni">
    <w:name w:val="footnote text"/>
    <w:basedOn w:val="Normal"/>
    <w:link w:val="DipnotMetniChar"/>
    <w:uiPriority w:val="99"/>
    <w:semiHidden/>
    <w:unhideWhenUsed/>
    <w:rsid w:val="00567D89"/>
    <w:pPr>
      <w:spacing w:after="0" w:line="240" w:lineRule="auto"/>
      <w:ind w:firstLine="567"/>
      <w:jc w:val="both"/>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567D89"/>
    <w:rPr>
      <w:rFonts w:ascii="Times New Roman" w:eastAsia="Times New Roman" w:hAnsi="Times New Roman" w:cs="Times New Roman"/>
      <w:sz w:val="20"/>
      <w:szCs w:val="20"/>
    </w:rPr>
  </w:style>
  <w:style w:type="character" w:customStyle="1" w:styleId="Balk7Char">
    <w:name w:val="Başlık 7 Char"/>
    <w:aliases w:val="ANA METİN Char"/>
    <w:basedOn w:val="VarsaylanParagrafYazTipi"/>
    <w:link w:val="Balk7"/>
    <w:uiPriority w:val="9"/>
    <w:rsid w:val="00567D89"/>
    <w:rPr>
      <w:rFonts w:ascii="Times New Roman" w:eastAsia="Times New Roman" w:hAnsi="Times New Roman" w:cs="Times New Roman"/>
      <w:szCs w:val="24"/>
    </w:rPr>
  </w:style>
  <w:style w:type="character" w:styleId="DipnotBavurusu">
    <w:name w:val="footnote reference"/>
    <w:basedOn w:val="VarsaylanParagrafYazTipi"/>
    <w:uiPriority w:val="99"/>
    <w:semiHidden/>
    <w:unhideWhenUsed/>
    <w:rsid w:val="00D97AFD"/>
    <w:rPr>
      <w:vertAlign w:val="superscript"/>
    </w:rPr>
  </w:style>
  <w:style w:type="paragraph" w:styleId="stBilgi">
    <w:name w:val="header"/>
    <w:basedOn w:val="Normal"/>
    <w:link w:val="stBilgiChar"/>
    <w:uiPriority w:val="99"/>
    <w:unhideWhenUsed/>
    <w:rsid w:val="00D97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AFD"/>
  </w:style>
  <w:style w:type="paragraph" w:styleId="AltBilgi">
    <w:name w:val="footer"/>
    <w:basedOn w:val="Normal"/>
    <w:link w:val="AltBilgiChar"/>
    <w:uiPriority w:val="99"/>
    <w:unhideWhenUsed/>
    <w:rsid w:val="00D97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rriyet.com.tr/giuliani-sini-bekleyen-istanbul-62904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4893</Words>
  <Characters>27896</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seda kulu</cp:lastModifiedBy>
  <cp:revision>9</cp:revision>
  <dcterms:created xsi:type="dcterms:W3CDTF">2019-04-30T06:37:00Z</dcterms:created>
  <dcterms:modified xsi:type="dcterms:W3CDTF">2019-09-19T13:36:00Z</dcterms:modified>
</cp:coreProperties>
</file>