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BC9" w:rsidRPr="009F5A30" w:rsidRDefault="00682BC9" w:rsidP="008E7054">
      <w:pPr>
        <w:spacing w:line="360" w:lineRule="auto"/>
        <w:jc w:val="center"/>
        <w:rPr>
          <w:rFonts w:ascii="Times New Roman" w:hAnsi="Times New Roman" w:cs="Times New Roman"/>
          <w:sz w:val="24"/>
          <w:szCs w:val="24"/>
        </w:rPr>
      </w:pPr>
    </w:p>
    <w:p w:rsidR="00486189" w:rsidRPr="009F5A30" w:rsidRDefault="00C67779" w:rsidP="008E7054">
      <w:pPr>
        <w:spacing w:line="360" w:lineRule="auto"/>
        <w:jc w:val="center"/>
        <w:rPr>
          <w:rFonts w:ascii="Times New Roman" w:hAnsi="Times New Roman" w:cs="Times New Roman"/>
          <w:b/>
          <w:sz w:val="24"/>
          <w:szCs w:val="24"/>
        </w:rPr>
      </w:pPr>
      <w:r w:rsidRPr="009F5A30">
        <w:rPr>
          <w:rFonts w:ascii="Times New Roman" w:hAnsi="Times New Roman" w:cs="Times New Roman"/>
          <w:b/>
          <w:sz w:val="24"/>
          <w:szCs w:val="24"/>
        </w:rPr>
        <w:t>ADALET MESLEK YÜKSEKOKULLARINDA</w:t>
      </w:r>
      <w:r w:rsidR="00FF47AB" w:rsidRPr="009F5A30">
        <w:rPr>
          <w:rFonts w:ascii="Times New Roman" w:hAnsi="Times New Roman" w:cs="Times New Roman"/>
          <w:b/>
          <w:sz w:val="24"/>
          <w:szCs w:val="24"/>
        </w:rPr>
        <w:t xml:space="preserve"> </w:t>
      </w:r>
      <w:r w:rsidR="00DB79A9" w:rsidRPr="009F5A30">
        <w:rPr>
          <w:rFonts w:ascii="Times New Roman" w:hAnsi="Times New Roman" w:cs="Times New Roman"/>
          <w:b/>
          <w:sz w:val="24"/>
          <w:szCs w:val="24"/>
        </w:rPr>
        <w:t>TOPLAM KALİTE YÖNETİMİ</w:t>
      </w:r>
    </w:p>
    <w:p w:rsidR="006D0EEB" w:rsidRPr="009F5A30" w:rsidRDefault="004676E6" w:rsidP="008E7054">
      <w:pPr>
        <w:spacing w:line="360" w:lineRule="auto"/>
        <w:jc w:val="right"/>
        <w:rPr>
          <w:rFonts w:ascii="Times New Roman" w:hAnsi="Times New Roman" w:cs="Times New Roman"/>
          <w:b/>
          <w:sz w:val="24"/>
          <w:szCs w:val="24"/>
        </w:rPr>
      </w:pPr>
      <w:r w:rsidRPr="009F5A30">
        <w:rPr>
          <w:rFonts w:ascii="Times New Roman" w:hAnsi="Times New Roman" w:cs="Times New Roman"/>
          <w:b/>
          <w:sz w:val="24"/>
          <w:szCs w:val="24"/>
        </w:rPr>
        <w:tab/>
      </w:r>
      <w:r w:rsidRPr="009F5A30">
        <w:rPr>
          <w:rFonts w:ascii="Times New Roman" w:hAnsi="Times New Roman" w:cs="Times New Roman"/>
          <w:b/>
          <w:sz w:val="24"/>
          <w:szCs w:val="24"/>
        </w:rPr>
        <w:tab/>
      </w:r>
      <w:r w:rsidR="006D0EEB" w:rsidRPr="009F5A30">
        <w:rPr>
          <w:rFonts w:ascii="Times New Roman" w:hAnsi="Times New Roman" w:cs="Times New Roman"/>
          <w:b/>
          <w:sz w:val="24"/>
          <w:szCs w:val="24"/>
        </w:rPr>
        <w:t>Baki Yiğit ÇAKMAKKAYA</w:t>
      </w:r>
      <w:r w:rsidR="006D0EEB" w:rsidRPr="009F5A30">
        <w:rPr>
          <w:rStyle w:val="DipnotBavurusu"/>
          <w:rFonts w:ascii="Times New Roman" w:hAnsi="Times New Roman" w:cs="Times New Roman"/>
          <w:b/>
          <w:sz w:val="24"/>
          <w:szCs w:val="24"/>
        </w:rPr>
        <w:footnoteReference w:customMarkFollows="1" w:id="1"/>
        <w:t>*</w:t>
      </w:r>
    </w:p>
    <w:p w:rsidR="006D0EEB" w:rsidRPr="009F5A30" w:rsidRDefault="006D0EEB" w:rsidP="008E7054">
      <w:pPr>
        <w:spacing w:line="360" w:lineRule="auto"/>
        <w:jc w:val="right"/>
        <w:rPr>
          <w:rFonts w:ascii="Times New Roman" w:hAnsi="Times New Roman" w:cs="Times New Roman"/>
          <w:sz w:val="24"/>
          <w:szCs w:val="24"/>
        </w:rPr>
      </w:pPr>
      <w:r w:rsidRPr="009F5A30">
        <w:rPr>
          <w:rFonts w:ascii="Times New Roman" w:hAnsi="Times New Roman" w:cs="Times New Roman"/>
          <w:b/>
          <w:sz w:val="24"/>
          <w:szCs w:val="24"/>
        </w:rPr>
        <w:t xml:space="preserve">Teoman AKPINAR </w:t>
      </w:r>
      <w:r w:rsidRPr="009F5A30">
        <w:rPr>
          <w:rStyle w:val="DipnotBavurusu"/>
          <w:rFonts w:ascii="Times New Roman" w:hAnsi="Times New Roman" w:cs="Times New Roman"/>
          <w:b/>
          <w:sz w:val="24"/>
          <w:szCs w:val="24"/>
        </w:rPr>
        <w:footnoteReference w:customMarkFollows="1" w:id="2"/>
        <w:t>**</w:t>
      </w:r>
      <w:r w:rsidRPr="009F5A30">
        <w:rPr>
          <w:rFonts w:ascii="Times New Roman" w:hAnsi="Times New Roman" w:cs="Times New Roman"/>
          <w:sz w:val="24"/>
          <w:szCs w:val="24"/>
        </w:rPr>
        <w:t xml:space="preserve">  </w:t>
      </w:r>
    </w:p>
    <w:p w:rsidR="00B71A1F" w:rsidRPr="009F5A30" w:rsidRDefault="00B71A1F" w:rsidP="008E7054">
      <w:pPr>
        <w:spacing w:line="360" w:lineRule="auto"/>
        <w:rPr>
          <w:rFonts w:ascii="Times New Roman" w:hAnsi="Times New Roman" w:cs="Times New Roman"/>
          <w:sz w:val="24"/>
          <w:szCs w:val="24"/>
        </w:rPr>
      </w:pPr>
    </w:p>
    <w:p w:rsidR="0000469D" w:rsidRPr="009F5A30" w:rsidRDefault="0000469D" w:rsidP="008E7054">
      <w:pPr>
        <w:spacing w:line="360" w:lineRule="auto"/>
        <w:jc w:val="center"/>
        <w:rPr>
          <w:rFonts w:ascii="Times New Roman" w:hAnsi="Times New Roman" w:cs="Times New Roman"/>
          <w:sz w:val="24"/>
          <w:szCs w:val="24"/>
        </w:rPr>
      </w:pPr>
    </w:p>
    <w:p w:rsidR="007A0038" w:rsidRPr="009F5A30" w:rsidRDefault="00E76240" w:rsidP="008E7054">
      <w:pPr>
        <w:spacing w:line="360" w:lineRule="auto"/>
        <w:ind w:firstLine="720"/>
        <w:rPr>
          <w:rFonts w:ascii="Times New Roman" w:hAnsi="Times New Roman" w:cs="Times New Roman"/>
          <w:b/>
          <w:sz w:val="24"/>
          <w:szCs w:val="24"/>
        </w:rPr>
      </w:pPr>
      <w:r w:rsidRPr="009F5A30">
        <w:rPr>
          <w:rFonts w:ascii="Times New Roman" w:hAnsi="Times New Roman" w:cs="Times New Roman"/>
          <w:b/>
          <w:sz w:val="24"/>
          <w:szCs w:val="24"/>
        </w:rPr>
        <w:t>ÖZET</w:t>
      </w:r>
    </w:p>
    <w:p w:rsidR="002255E1" w:rsidRPr="009F5A30" w:rsidRDefault="00C67779" w:rsidP="008E7054">
      <w:pPr>
        <w:spacing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 xml:space="preserve">Meslek Yüksekokulları, </w:t>
      </w:r>
      <w:r w:rsidR="00E80021" w:rsidRPr="009F5A30">
        <w:rPr>
          <w:rFonts w:ascii="Times New Roman" w:hAnsi="Times New Roman" w:cs="Times New Roman"/>
          <w:sz w:val="24"/>
          <w:szCs w:val="24"/>
        </w:rPr>
        <w:t xml:space="preserve">üniversitelerin iki yıllık bölümlerini oluşturan, genellikle meslek lisesi öğrencilerinin tercih ettiği, bitirdikten sonra dikey geçiş sınavı ile dört yıllık fakültelere geçiş yapma imkanı tanıyan önlisans programlarıdır.  Adalet Meslek Yüksekokulları ise adalet hizmetleri alanında görev üstlenen kamu ve özel kuruluşların nitelikli meslek elemanı ihtiyaçlarını karşılamak amacı ile kurulmuştur. Eğitim öğretim kalitesi anılan bölüm mezunlarının, iş bulmasında, hayata hazırlanmasında etkin rol oynamaktadır. </w:t>
      </w:r>
      <w:r w:rsidR="007A0038" w:rsidRPr="009F5A30">
        <w:rPr>
          <w:rFonts w:ascii="Times New Roman" w:hAnsi="Times New Roman" w:cs="Times New Roman"/>
          <w:sz w:val="24"/>
          <w:szCs w:val="24"/>
        </w:rPr>
        <w:t>Bu çalışmada, toplam kalite</w:t>
      </w:r>
      <w:r w:rsidR="00E13D61" w:rsidRPr="009F5A30">
        <w:rPr>
          <w:rFonts w:ascii="Times New Roman" w:hAnsi="Times New Roman" w:cs="Times New Roman"/>
          <w:sz w:val="24"/>
          <w:szCs w:val="24"/>
        </w:rPr>
        <w:t xml:space="preserve"> </w:t>
      </w:r>
      <w:r w:rsidR="007A0038" w:rsidRPr="009F5A30">
        <w:rPr>
          <w:rFonts w:ascii="Times New Roman" w:hAnsi="Times New Roman" w:cs="Times New Roman"/>
          <w:sz w:val="24"/>
          <w:szCs w:val="24"/>
        </w:rPr>
        <w:t xml:space="preserve">yönetimi </w:t>
      </w:r>
      <w:r w:rsidR="00E80021" w:rsidRPr="009F5A30">
        <w:rPr>
          <w:rFonts w:ascii="Times New Roman" w:hAnsi="Times New Roman" w:cs="Times New Roman"/>
          <w:sz w:val="24"/>
          <w:szCs w:val="24"/>
        </w:rPr>
        <w:t>temel</w:t>
      </w:r>
      <w:r w:rsidR="006A1B23" w:rsidRPr="009F5A30">
        <w:rPr>
          <w:rFonts w:ascii="Times New Roman" w:hAnsi="Times New Roman" w:cs="Times New Roman"/>
          <w:sz w:val="24"/>
          <w:szCs w:val="24"/>
        </w:rPr>
        <w:t xml:space="preserve"> </w:t>
      </w:r>
      <w:r w:rsidR="00E80021" w:rsidRPr="009F5A30">
        <w:rPr>
          <w:rFonts w:ascii="Times New Roman" w:hAnsi="Times New Roman" w:cs="Times New Roman"/>
          <w:sz w:val="24"/>
          <w:szCs w:val="24"/>
        </w:rPr>
        <w:t xml:space="preserve">prensipleri doğrultusunda </w:t>
      </w:r>
      <w:r w:rsidR="002255E1" w:rsidRPr="009F5A30">
        <w:rPr>
          <w:rFonts w:ascii="Times New Roman" w:hAnsi="Times New Roman" w:cs="Times New Roman"/>
          <w:sz w:val="24"/>
          <w:szCs w:val="24"/>
        </w:rPr>
        <w:t>A</w:t>
      </w:r>
      <w:r w:rsidR="00E80021" w:rsidRPr="009F5A30">
        <w:rPr>
          <w:rFonts w:ascii="Times New Roman" w:hAnsi="Times New Roman" w:cs="Times New Roman"/>
          <w:sz w:val="24"/>
          <w:szCs w:val="24"/>
        </w:rPr>
        <w:t xml:space="preserve">dalet </w:t>
      </w:r>
      <w:r w:rsidR="002255E1" w:rsidRPr="009F5A30">
        <w:rPr>
          <w:rFonts w:ascii="Times New Roman" w:hAnsi="Times New Roman" w:cs="Times New Roman"/>
          <w:sz w:val="24"/>
          <w:szCs w:val="24"/>
        </w:rPr>
        <w:t>M</w:t>
      </w:r>
      <w:r w:rsidR="007A0038" w:rsidRPr="009F5A30">
        <w:rPr>
          <w:rFonts w:ascii="Times New Roman" w:hAnsi="Times New Roman" w:cs="Times New Roman"/>
          <w:sz w:val="24"/>
          <w:szCs w:val="24"/>
        </w:rPr>
        <w:t xml:space="preserve">eslek </w:t>
      </w:r>
      <w:r w:rsidR="002255E1" w:rsidRPr="009F5A30">
        <w:rPr>
          <w:rFonts w:ascii="Times New Roman" w:hAnsi="Times New Roman" w:cs="Times New Roman"/>
          <w:sz w:val="24"/>
          <w:szCs w:val="24"/>
        </w:rPr>
        <w:t>Y</w:t>
      </w:r>
      <w:r w:rsidR="007A0038" w:rsidRPr="009F5A30">
        <w:rPr>
          <w:rFonts w:ascii="Times New Roman" w:hAnsi="Times New Roman" w:cs="Times New Roman"/>
          <w:sz w:val="24"/>
          <w:szCs w:val="24"/>
        </w:rPr>
        <w:t xml:space="preserve">üksekokullarında yapılması gereken iyileştirmeler konu edinilmiştir. Toplam kalite yönetiminin unsurları açısından </w:t>
      </w:r>
      <w:r w:rsidR="002255E1" w:rsidRPr="009F5A30">
        <w:rPr>
          <w:rFonts w:ascii="Times New Roman" w:hAnsi="Times New Roman" w:cs="Times New Roman"/>
          <w:sz w:val="24"/>
          <w:szCs w:val="24"/>
        </w:rPr>
        <w:t>özellikle öğrenci, öğretmen ve mezuniyet sonrası kişilerin çalışacağı özel ve kamu kurumlarındaki kişilerin memnuniyeti, eğitim kalitesinin sürekli iyileştirilmesi, üzerinde durulmuş, kalitenin artırılması için yapılabileceklere sonuç ve öneriler kısmında değinilmiştir.</w:t>
      </w:r>
    </w:p>
    <w:p w:rsidR="00E76240" w:rsidRPr="009F5A30" w:rsidRDefault="007A0038" w:rsidP="009F5A30">
      <w:pPr>
        <w:spacing w:line="360" w:lineRule="auto"/>
        <w:ind w:firstLine="720"/>
        <w:jc w:val="both"/>
        <w:rPr>
          <w:rFonts w:ascii="Times New Roman" w:hAnsi="Times New Roman" w:cs="Times New Roman"/>
          <w:sz w:val="24"/>
          <w:szCs w:val="24"/>
        </w:rPr>
      </w:pPr>
      <w:r w:rsidRPr="009F5A30">
        <w:rPr>
          <w:rFonts w:ascii="Times New Roman" w:hAnsi="Times New Roman" w:cs="Times New Roman"/>
          <w:b/>
          <w:sz w:val="24"/>
          <w:szCs w:val="24"/>
        </w:rPr>
        <w:t>Anahtar kelimeler</w:t>
      </w:r>
      <w:r w:rsidRPr="009F5A30">
        <w:rPr>
          <w:rFonts w:ascii="Times New Roman" w:hAnsi="Times New Roman" w:cs="Times New Roman"/>
          <w:sz w:val="24"/>
          <w:szCs w:val="24"/>
        </w:rPr>
        <w:t xml:space="preserve">: Toplam kalite yönetimi, meslek yüksekokulu, </w:t>
      </w:r>
      <w:r w:rsidR="006A1B23" w:rsidRPr="009F5A30">
        <w:rPr>
          <w:rFonts w:ascii="Times New Roman" w:hAnsi="Times New Roman" w:cs="Times New Roman"/>
          <w:sz w:val="24"/>
          <w:szCs w:val="24"/>
        </w:rPr>
        <w:t xml:space="preserve">adalet meslek yüksekokulu, </w:t>
      </w:r>
      <w:r w:rsidRPr="009F5A30">
        <w:rPr>
          <w:rFonts w:ascii="Times New Roman" w:hAnsi="Times New Roman" w:cs="Times New Roman"/>
          <w:sz w:val="24"/>
          <w:szCs w:val="24"/>
        </w:rPr>
        <w:t>eğitim</w:t>
      </w:r>
    </w:p>
    <w:p w:rsidR="00E76240" w:rsidRPr="009F5A30" w:rsidRDefault="00E76240" w:rsidP="009F5A30">
      <w:pPr>
        <w:spacing w:line="360" w:lineRule="auto"/>
        <w:jc w:val="center"/>
        <w:rPr>
          <w:rFonts w:ascii="Times New Roman" w:hAnsi="Times New Roman" w:cs="Times New Roman"/>
          <w:sz w:val="24"/>
          <w:szCs w:val="24"/>
        </w:rPr>
      </w:pPr>
      <w:r w:rsidRPr="009F5A30">
        <w:rPr>
          <w:rFonts w:ascii="Times New Roman" w:hAnsi="Times New Roman" w:cs="Times New Roman"/>
          <w:b/>
          <w:sz w:val="24"/>
          <w:szCs w:val="24"/>
        </w:rPr>
        <w:t>TOTAL QUALITY MANAGEMENT IN JUSTICE VOCATIONAL HIGH SCHOOLS</w:t>
      </w:r>
    </w:p>
    <w:p w:rsidR="00ED6292" w:rsidRPr="009F5A30" w:rsidRDefault="00ED6292" w:rsidP="008E7054">
      <w:pPr>
        <w:spacing w:line="360" w:lineRule="auto"/>
        <w:ind w:firstLine="720"/>
        <w:rPr>
          <w:rFonts w:ascii="Times New Roman" w:hAnsi="Times New Roman" w:cs="Times New Roman"/>
          <w:b/>
          <w:sz w:val="24"/>
          <w:szCs w:val="24"/>
        </w:rPr>
      </w:pPr>
      <w:r w:rsidRPr="009F5A30">
        <w:rPr>
          <w:rFonts w:ascii="Times New Roman" w:hAnsi="Times New Roman" w:cs="Times New Roman"/>
          <w:b/>
          <w:sz w:val="24"/>
          <w:szCs w:val="24"/>
        </w:rPr>
        <w:t>Abstract</w:t>
      </w:r>
    </w:p>
    <w:p w:rsidR="00E76240" w:rsidRPr="009F5A30" w:rsidRDefault="00ED6292" w:rsidP="008E7054">
      <w:pPr>
        <w:spacing w:line="360" w:lineRule="auto"/>
        <w:jc w:val="both"/>
        <w:rPr>
          <w:rFonts w:ascii="Times New Roman" w:hAnsi="Times New Roman" w:cs="Times New Roman"/>
          <w:sz w:val="24"/>
          <w:szCs w:val="24"/>
        </w:rPr>
      </w:pPr>
      <w:r w:rsidRPr="009F5A30">
        <w:rPr>
          <w:rStyle w:val="goog-gtc-translatable"/>
          <w:rFonts w:ascii="Times New Roman" w:hAnsi="Times New Roman" w:cs="Times New Roman"/>
          <w:sz w:val="24"/>
          <w:szCs w:val="24"/>
        </w:rPr>
        <w:t xml:space="preserve">Higher Vocational Schools are two-year associate degree programs of universities generally preferred by vocational high school students and provide the opportunity to be transferred into </w:t>
      </w:r>
      <w:proofErr w:type="gramStart"/>
      <w:r w:rsidRPr="009F5A30">
        <w:rPr>
          <w:rStyle w:val="goog-gtc-translatable"/>
          <w:rFonts w:ascii="Times New Roman" w:hAnsi="Times New Roman" w:cs="Times New Roman"/>
          <w:sz w:val="24"/>
          <w:szCs w:val="24"/>
        </w:rPr>
        <w:t>a four-year faculties</w:t>
      </w:r>
      <w:proofErr w:type="gramEnd"/>
      <w:r w:rsidRPr="009F5A30">
        <w:rPr>
          <w:rStyle w:val="goog-gtc-translatable"/>
          <w:rFonts w:ascii="Times New Roman" w:hAnsi="Times New Roman" w:cs="Times New Roman"/>
          <w:sz w:val="24"/>
          <w:szCs w:val="24"/>
        </w:rPr>
        <w:t xml:space="preserve"> by an external transition exam after the completion of the program.</w:t>
      </w:r>
      <w:r w:rsidRPr="009F5A30">
        <w:rPr>
          <w:rFonts w:ascii="Times New Roman" w:hAnsi="Times New Roman" w:cs="Times New Roman"/>
          <w:sz w:val="24"/>
          <w:szCs w:val="24"/>
        </w:rPr>
        <w:t> </w:t>
      </w:r>
      <w:r w:rsidRPr="009F5A30">
        <w:rPr>
          <w:rStyle w:val="goog-gtc-translatable"/>
          <w:rFonts w:ascii="Times New Roman" w:hAnsi="Times New Roman" w:cs="Times New Roman"/>
          <w:sz w:val="24"/>
          <w:szCs w:val="24"/>
        </w:rPr>
        <w:t xml:space="preserve">Justice </w:t>
      </w:r>
      <w:r w:rsidRPr="009F5A30">
        <w:rPr>
          <w:rStyle w:val="goog-gtc-translatable"/>
          <w:rFonts w:ascii="Times New Roman" w:hAnsi="Times New Roman" w:cs="Times New Roman"/>
          <w:sz w:val="24"/>
          <w:szCs w:val="24"/>
        </w:rPr>
        <w:lastRenderedPageBreak/>
        <w:t>Vocational High Schools have been established in order to meet the needs of qualified occupational staff of the public and private institutions providing justice services.</w:t>
      </w:r>
      <w:r w:rsidRPr="009F5A30">
        <w:rPr>
          <w:rFonts w:ascii="Times New Roman" w:hAnsi="Times New Roman" w:cs="Times New Roman"/>
          <w:sz w:val="24"/>
          <w:szCs w:val="24"/>
        </w:rPr>
        <w:t> </w:t>
      </w:r>
      <w:r w:rsidRPr="009F5A30">
        <w:rPr>
          <w:rStyle w:val="goog-gtc-translatable"/>
          <w:rFonts w:ascii="Times New Roman" w:hAnsi="Times New Roman" w:cs="Times New Roman"/>
          <w:sz w:val="24"/>
          <w:szCs w:val="24"/>
        </w:rPr>
        <w:t>The education quality plays an active role for the graduates of the program in terms of finding a job and to be prepared for the life.</w:t>
      </w:r>
      <w:r w:rsidRPr="009F5A30">
        <w:rPr>
          <w:rFonts w:ascii="Times New Roman" w:hAnsi="Times New Roman" w:cs="Times New Roman"/>
          <w:sz w:val="24"/>
          <w:szCs w:val="24"/>
        </w:rPr>
        <w:t> </w:t>
      </w:r>
      <w:r w:rsidRPr="009F5A30">
        <w:rPr>
          <w:rStyle w:val="goog-gtc-translatable"/>
          <w:rFonts w:ascii="Times New Roman" w:hAnsi="Times New Roman" w:cs="Times New Roman"/>
          <w:sz w:val="24"/>
          <w:szCs w:val="24"/>
        </w:rPr>
        <w:t>In this study, the necessary improvements to be made in Justice Vocational Schools in line with the basic principles of total quality management have been discussed.</w:t>
      </w:r>
      <w:r w:rsidRPr="009F5A30">
        <w:rPr>
          <w:rFonts w:ascii="Times New Roman" w:hAnsi="Times New Roman" w:cs="Times New Roman"/>
          <w:sz w:val="24"/>
          <w:szCs w:val="24"/>
        </w:rPr>
        <w:t> </w:t>
      </w:r>
      <w:r w:rsidRPr="009F5A30">
        <w:rPr>
          <w:rStyle w:val="goog-gtc-translatable"/>
          <w:rFonts w:ascii="Times New Roman" w:hAnsi="Times New Roman" w:cs="Times New Roman"/>
          <w:sz w:val="24"/>
          <w:szCs w:val="24"/>
        </w:rPr>
        <w:t xml:space="preserve">In terms of the elements of total quality management, the satisfaction of the individuals to be assigned in private and public institutions, especially students, teachers and post-graduates and the continuous improvement of the quality of education have been addressed. The activities to be performed in order to improve the quality have been discussed in conclusion and recommendation section. </w:t>
      </w:r>
    </w:p>
    <w:p w:rsidR="00510E39" w:rsidRPr="009F5A30" w:rsidRDefault="00ED6292" w:rsidP="008E7054">
      <w:pPr>
        <w:spacing w:line="360" w:lineRule="auto"/>
        <w:ind w:firstLine="720"/>
        <w:jc w:val="both"/>
        <w:rPr>
          <w:rFonts w:ascii="Times New Roman" w:hAnsi="Times New Roman" w:cs="Times New Roman"/>
          <w:sz w:val="24"/>
          <w:szCs w:val="24"/>
        </w:rPr>
      </w:pPr>
      <w:r w:rsidRPr="009F5A30">
        <w:rPr>
          <w:rFonts w:ascii="Times New Roman" w:hAnsi="Times New Roman" w:cs="Times New Roman"/>
          <w:b/>
          <w:sz w:val="24"/>
          <w:szCs w:val="24"/>
        </w:rPr>
        <w:t>Keywords</w:t>
      </w:r>
      <w:r w:rsidRPr="009F5A30">
        <w:rPr>
          <w:rFonts w:ascii="Times New Roman" w:hAnsi="Times New Roman" w:cs="Times New Roman"/>
          <w:sz w:val="24"/>
          <w:szCs w:val="24"/>
        </w:rPr>
        <w:t xml:space="preserve">: Total quality management, vocational high school, justice vocational high school, education </w:t>
      </w:r>
    </w:p>
    <w:p w:rsidR="002C0DE6" w:rsidRPr="009F5A30" w:rsidRDefault="0000469D"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b/>
          <w:sz w:val="24"/>
          <w:szCs w:val="24"/>
        </w:rPr>
        <w:t>I.</w:t>
      </w:r>
      <w:r w:rsidR="00C57BDC" w:rsidRPr="009F5A30">
        <w:rPr>
          <w:rFonts w:ascii="Times New Roman" w:hAnsi="Times New Roman" w:cs="Times New Roman"/>
          <w:b/>
          <w:sz w:val="24"/>
          <w:szCs w:val="24"/>
        </w:rPr>
        <w:t>GİRİŞ</w:t>
      </w:r>
    </w:p>
    <w:p w:rsidR="002F7523" w:rsidRPr="009F5A30" w:rsidRDefault="00F97954" w:rsidP="008E7054">
      <w:pPr>
        <w:spacing w:after="120" w:line="360" w:lineRule="auto"/>
        <w:ind w:firstLine="720"/>
        <w:jc w:val="both"/>
        <w:rPr>
          <w:rFonts w:ascii="Times New Roman" w:hAnsi="Times New Roman" w:cs="Times New Roman"/>
          <w:sz w:val="24"/>
          <w:szCs w:val="24"/>
          <w:shd w:val="clear" w:color="auto" w:fill="FFFFFF"/>
        </w:rPr>
      </w:pPr>
      <w:r w:rsidRPr="009F5A30">
        <w:rPr>
          <w:rFonts w:ascii="Times New Roman" w:hAnsi="Times New Roman" w:cs="Times New Roman"/>
          <w:sz w:val="24"/>
          <w:szCs w:val="24"/>
          <w:shd w:val="clear" w:color="auto" w:fill="FFFFFF"/>
        </w:rPr>
        <w:t>Ön lisans eğitimi bireylerin kısa yoldan çalışma hayatına atılmalarında önemli bir basama</w:t>
      </w:r>
      <w:r w:rsidR="00CF353B" w:rsidRPr="009F5A30">
        <w:rPr>
          <w:rFonts w:ascii="Times New Roman" w:hAnsi="Times New Roman" w:cs="Times New Roman"/>
          <w:sz w:val="24"/>
          <w:szCs w:val="24"/>
          <w:shd w:val="clear" w:color="auto" w:fill="FFFFFF"/>
        </w:rPr>
        <w:t xml:space="preserve">k   olduğu gibi tercihe göre dikey geçiş sınavı ile lisans eğitimine geçişin bir aşaması olarak da değerlendirilebilir. Eğitim öğretim faaliyetlerinde </w:t>
      </w:r>
      <w:r w:rsidR="00344301" w:rsidRPr="009F5A30">
        <w:rPr>
          <w:rFonts w:ascii="Times New Roman" w:hAnsi="Times New Roman" w:cs="Times New Roman"/>
          <w:sz w:val="24"/>
          <w:szCs w:val="24"/>
          <w:shd w:val="clear" w:color="auto" w:fill="FFFFFF"/>
        </w:rPr>
        <w:t>kalite</w:t>
      </w:r>
      <w:r w:rsidR="006A1B23" w:rsidRPr="009F5A30">
        <w:rPr>
          <w:rFonts w:ascii="Times New Roman" w:hAnsi="Times New Roman" w:cs="Times New Roman"/>
          <w:sz w:val="24"/>
          <w:szCs w:val="24"/>
          <w:shd w:val="clear" w:color="auto" w:fill="FFFFFF"/>
        </w:rPr>
        <w:t>,</w:t>
      </w:r>
      <w:r w:rsidR="00344301" w:rsidRPr="009F5A30">
        <w:rPr>
          <w:rFonts w:ascii="Times New Roman" w:hAnsi="Times New Roman" w:cs="Times New Roman"/>
          <w:sz w:val="24"/>
          <w:szCs w:val="24"/>
          <w:shd w:val="clear" w:color="auto" w:fill="FFFFFF"/>
        </w:rPr>
        <w:t xml:space="preserve"> </w:t>
      </w:r>
      <w:r w:rsidR="00657FFA" w:rsidRPr="009F5A30">
        <w:rPr>
          <w:rFonts w:ascii="Times New Roman" w:hAnsi="Times New Roman" w:cs="Times New Roman"/>
          <w:sz w:val="24"/>
          <w:szCs w:val="24"/>
          <w:shd w:val="clear" w:color="auto" w:fill="FFFFFF"/>
        </w:rPr>
        <w:t xml:space="preserve">öğrenim görülen sürenin olumlu geçirilmesi, </w:t>
      </w:r>
      <w:r w:rsidR="00344301" w:rsidRPr="009F5A30">
        <w:rPr>
          <w:rFonts w:ascii="Times New Roman" w:hAnsi="Times New Roman" w:cs="Times New Roman"/>
          <w:sz w:val="24"/>
          <w:szCs w:val="24"/>
          <w:shd w:val="clear" w:color="auto" w:fill="FFFFFF"/>
        </w:rPr>
        <w:t>mezuniyet ve sonrası için önemlidir. Ö</w:t>
      </w:r>
      <w:r w:rsidRPr="009F5A30">
        <w:rPr>
          <w:rFonts w:ascii="Times New Roman" w:hAnsi="Times New Roman" w:cs="Times New Roman"/>
          <w:sz w:val="24"/>
          <w:szCs w:val="24"/>
          <w:shd w:val="clear" w:color="auto" w:fill="FFFFFF"/>
        </w:rPr>
        <w:t xml:space="preserve">n lisans eğitiminde </w:t>
      </w:r>
      <w:r w:rsidR="00344301" w:rsidRPr="009F5A30">
        <w:rPr>
          <w:rFonts w:ascii="Times New Roman" w:hAnsi="Times New Roman" w:cs="Times New Roman"/>
          <w:sz w:val="24"/>
          <w:szCs w:val="24"/>
          <w:shd w:val="clear" w:color="auto" w:fill="FFFFFF"/>
        </w:rPr>
        <w:t xml:space="preserve">de kalitenin artırılması için </w:t>
      </w:r>
      <w:r w:rsidRPr="009F5A30">
        <w:rPr>
          <w:rFonts w:ascii="Times New Roman" w:hAnsi="Times New Roman" w:cs="Times New Roman"/>
          <w:sz w:val="24"/>
          <w:szCs w:val="24"/>
          <w:shd w:val="clear" w:color="auto" w:fill="FFFFFF"/>
        </w:rPr>
        <w:t xml:space="preserve">uygulamaya yönelik </w:t>
      </w:r>
      <w:r w:rsidR="00344301" w:rsidRPr="009F5A30">
        <w:rPr>
          <w:rFonts w:ascii="Times New Roman" w:hAnsi="Times New Roman" w:cs="Times New Roman"/>
          <w:sz w:val="24"/>
          <w:szCs w:val="24"/>
          <w:shd w:val="clear" w:color="auto" w:fill="FFFFFF"/>
        </w:rPr>
        <w:t>çalışmalar yapılması gerekir</w:t>
      </w:r>
      <w:r w:rsidRPr="009F5A30">
        <w:rPr>
          <w:rFonts w:ascii="Times New Roman" w:hAnsi="Times New Roman" w:cs="Times New Roman"/>
          <w:sz w:val="24"/>
          <w:szCs w:val="24"/>
          <w:shd w:val="clear" w:color="auto" w:fill="FFFFFF"/>
        </w:rPr>
        <w:t xml:space="preserve">. </w:t>
      </w:r>
      <w:r w:rsidR="00344301" w:rsidRPr="009F5A30">
        <w:rPr>
          <w:rFonts w:ascii="Times New Roman" w:hAnsi="Times New Roman" w:cs="Times New Roman"/>
          <w:sz w:val="24"/>
          <w:szCs w:val="24"/>
          <w:shd w:val="clear" w:color="auto" w:fill="FFFFFF"/>
        </w:rPr>
        <w:t>Öğrenciler iki yıllık eğitim alıp çoğunlukla buradan meslek hayatına başlamaktadırlar. Dolayısıyla onların kaliteli bir eğitim alması gerekmektedir. Kişilerin meslek yaşamına</w:t>
      </w:r>
      <w:r w:rsidR="00386D53" w:rsidRPr="009F5A30">
        <w:rPr>
          <w:rFonts w:ascii="Times New Roman" w:hAnsi="Times New Roman" w:cs="Times New Roman"/>
          <w:sz w:val="24"/>
          <w:szCs w:val="24"/>
          <w:shd w:val="clear" w:color="auto" w:fill="FFFFFF"/>
        </w:rPr>
        <w:t xml:space="preserve"> </w:t>
      </w:r>
      <w:r w:rsidR="00344301" w:rsidRPr="009F5A30">
        <w:rPr>
          <w:rFonts w:ascii="Times New Roman" w:hAnsi="Times New Roman" w:cs="Times New Roman"/>
          <w:sz w:val="24"/>
          <w:szCs w:val="24"/>
          <w:shd w:val="clear" w:color="auto" w:fill="FFFFFF"/>
        </w:rPr>
        <w:t>iyi hazırlanması için mesleki konularda aldıkları eğitimin yeterli olması ve kaliteli olması gerekir.</w:t>
      </w:r>
      <w:r w:rsidR="00386D53" w:rsidRPr="009F5A30">
        <w:rPr>
          <w:rFonts w:ascii="Times New Roman" w:hAnsi="Times New Roman" w:cs="Times New Roman"/>
          <w:sz w:val="24"/>
          <w:szCs w:val="24"/>
          <w:shd w:val="clear" w:color="auto" w:fill="FFFFFF"/>
        </w:rPr>
        <w:t xml:space="preserve"> Eğitim ve öğretim sadece mesleki kapsamda değerlendirilmemeli hayata hazırlığı da kapsamalıdır. </w:t>
      </w:r>
      <w:r w:rsidR="00344301" w:rsidRPr="009F5A30">
        <w:rPr>
          <w:rFonts w:ascii="Times New Roman" w:hAnsi="Times New Roman" w:cs="Times New Roman"/>
          <w:sz w:val="24"/>
          <w:szCs w:val="24"/>
          <w:shd w:val="clear" w:color="auto" w:fill="FFFFFF"/>
        </w:rPr>
        <w:t xml:space="preserve"> Kaliteli eğitim için tecrübeli ve mesleğini seven eğitimciler tarafından eğitim </w:t>
      </w:r>
      <w:proofErr w:type="gramStart"/>
      <w:r w:rsidR="00344301" w:rsidRPr="009F5A30">
        <w:rPr>
          <w:rFonts w:ascii="Times New Roman" w:hAnsi="Times New Roman" w:cs="Times New Roman"/>
          <w:sz w:val="24"/>
          <w:szCs w:val="24"/>
          <w:shd w:val="clear" w:color="auto" w:fill="FFFFFF"/>
        </w:rPr>
        <w:t xml:space="preserve">verilmesi </w:t>
      </w:r>
      <w:r w:rsidR="00657FFA" w:rsidRPr="009F5A30">
        <w:rPr>
          <w:rFonts w:ascii="Times New Roman" w:hAnsi="Times New Roman" w:cs="Times New Roman"/>
          <w:sz w:val="24"/>
          <w:szCs w:val="24"/>
          <w:shd w:val="clear" w:color="auto" w:fill="FFFFFF"/>
        </w:rPr>
        <w:t>,</w:t>
      </w:r>
      <w:proofErr w:type="gramEnd"/>
      <w:r w:rsidR="00344301" w:rsidRPr="009F5A30">
        <w:rPr>
          <w:rFonts w:ascii="Times New Roman" w:hAnsi="Times New Roman" w:cs="Times New Roman"/>
          <w:sz w:val="24"/>
          <w:szCs w:val="24"/>
          <w:shd w:val="clear" w:color="auto" w:fill="FFFFFF"/>
        </w:rPr>
        <w:t xml:space="preserve"> mesleki eğitime yönelik araç gerecin tam olarak karşılanmış olması öğrencilerin uygulamalı eğitim alabilmeleri ve mesleki görgü ve tecrübelerini </w:t>
      </w:r>
      <w:r w:rsidR="00DB79A9" w:rsidRPr="009F5A30">
        <w:rPr>
          <w:rFonts w:ascii="Times New Roman" w:hAnsi="Times New Roman" w:cs="Times New Roman"/>
          <w:sz w:val="24"/>
          <w:szCs w:val="24"/>
          <w:shd w:val="clear" w:color="auto" w:fill="FFFFFF"/>
        </w:rPr>
        <w:t>iki</w:t>
      </w:r>
      <w:r w:rsidR="00344301" w:rsidRPr="009F5A30">
        <w:rPr>
          <w:rFonts w:ascii="Times New Roman" w:hAnsi="Times New Roman" w:cs="Times New Roman"/>
          <w:sz w:val="24"/>
          <w:szCs w:val="24"/>
          <w:shd w:val="clear" w:color="auto" w:fill="FFFFFF"/>
        </w:rPr>
        <w:t xml:space="preserve"> yıllık süre zarfında geliştirebilmeleri gerekmektedir.</w:t>
      </w:r>
      <w:r w:rsidR="00DB79A9" w:rsidRPr="009F5A30">
        <w:rPr>
          <w:rFonts w:ascii="Times New Roman" w:hAnsi="Times New Roman" w:cs="Times New Roman"/>
          <w:sz w:val="24"/>
          <w:szCs w:val="24"/>
          <w:shd w:val="clear" w:color="auto" w:fill="FFFFFF"/>
        </w:rPr>
        <w:t xml:space="preserve"> </w:t>
      </w:r>
      <w:r w:rsidR="002D1540" w:rsidRPr="009F5A30">
        <w:rPr>
          <w:rFonts w:ascii="Times New Roman" w:hAnsi="Times New Roman" w:cs="Times New Roman"/>
          <w:sz w:val="24"/>
          <w:szCs w:val="24"/>
          <w:shd w:val="clear" w:color="auto" w:fill="FFFFFF"/>
        </w:rPr>
        <w:t xml:space="preserve">Eğitimin </w:t>
      </w:r>
      <w:r w:rsidR="00344301" w:rsidRPr="009F5A30">
        <w:rPr>
          <w:rFonts w:ascii="Times New Roman" w:hAnsi="Times New Roman" w:cs="Times New Roman"/>
          <w:sz w:val="24"/>
          <w:szCs w:val="24"/>
          <w:shd w:val="clear" w:color="auto" w:fill="FFFFFF"/>
        </w:rPr>
        <w:t xml:space="preserve">teori ve pratiği birleştirecek nitelikte olması, öğretmen ve öğrencilerin huzurlu bir ortamda eğitim faaliyetlerine katılması, eğitimcilerin nitelikli olması, araç gereç materyalin yeterli olması amacıyla ihtiyacı karşılamak için toplam kalite uygulamalarından yararlanılabilir. </w:t>
      </w:r>
      <w:r w:rsidR="00C71FE7" w:rsidRPr="009F5A30">
        <w:rPr>
          <w:rFonts w:ascii="Times New Roman" w:hAnsi="Times New Roman" w:cs="Times New Roman"/>
          <w:sz w:val="24"/>
          <w:szCs w:val="24"/>
          <w:shd w:val="clear" w:color="auto" w:fill="FFFFFF"/>
        </w:rPr>
        <w:t>T</w:t>
      </w:r>
      <w:r w:rsidRPr="009F5A30">
        <w:rPr>
          <w:rFonts w:ascii="Times New Roman" w:hAnsi="Times New Roman" w:cs="Times New Roman"/>
          <w:sz w:val="24"/>
          <w:szCs w:val="24"/>
          <w:shd w:val="clear" w:color="auto" w:fill="FFFFFF"/>
        </w:rPr>
        <w:t>oplam kalite yönetimi</w:t>
      </w:r>
      <w:r w:rsidR="00344301" w:rsidRPr="009F5A30">
        <w:rPr>
          <w:rFonts w:ascii="Times New Roman" w:hAnsi="Times New Roman" w:cs="Times New Roman"/>
          <w:sz w:val="24"/>
          <w:szCs w:val="24"/>
          <w:shd w:val="clear" w:color="auto" w:fill="FFFFFF"/>
        </w:rPr>
        <w:t xml:space="preserve">nin en önemli unsurlarından </w:t>
      </w:r>
      <w:r w:rsidR="009E6381" w:rsidRPr="009F5A30">
        <w:rPr>
          <w:rFonts w:ascii="Times New Roman" w:hAnsi="Times New Roman" w:cs="Times New Roman"/>
          <w:sz w:val="24"/>
          <w:szCs w:val="24"/>
          <w:shd w:val="clear" w:color="auto" w:fill="FFFFFF"/>
        </w:rPr>
        <w:t xml:space="preserve">hedef kitle odaklılık, </w:t>
      </w:r>
      <w:r w:rsidR="00344301" w:rsidRPr="009F5A30">
        <w:rPr>
          <w:rFonts w:ascii="Times New Roman" w:hAnsi="Times New Roman" w:cs="Times New Roman"/>
          <w:sz w:val="24"/>
          <w:szCs w:val="24"/>
          <w:shd w:val="clear" w:color="auto" w:fill="FFFFFF"/>
        </w:rPr>
        <w:t xml:space="preserve">sürekli iyileştirme, ölçme ve analiz çalışmamızda ön plana çıkarılarak konu irdelenmiştir. </w:t>
      </w:r>
      <w:r w:rsidRPr="009F5A30">
        <w:rPr>
          <w:rFonts w:ascii="Times New Roman" w:hAnsi="Times New Roman" w:cs="Times New Roman"/>
          <w:sz w:val="24"/>
          <w:szCs w:val="24"/>
          <w:shd w:val="clear" w:color="auto" w:fill="FFFFFF"/>
        </w:rPr>
        <w:t xml:space="preserve"> </w:t>
      </w:r>
    </w:p>
    <w:p w:rsidR="00E76240" w:rsidRPr="009F5A30" w:rsidRDefault="00E76240" w:rsidP="008E7054">
      <w:pPr>
        <w:spacing w:after="120" w:line="360" w:lineRule="auto"/>
        <w:ind w:firstLine="720"/>
        <w:jc w:val="both"/>
        <w:rPr>
          <w:rFonts w:ascii="Times New Roman" w:hAnsi="Times New Roman" w:cs="Times New Roman"/>
          <w:sz w:val="24"/>
          <w:szCs w:val="24"/>
          <w:shd w:val="clear" w:color="auto" w:fill="FFFFFF"/>
        </w:rPr>
      </w:pPr>
    </w:p>
    <w:p w:rsidR="00486189" w:rsidRPr="009F5A30" w:rsidRDefault="0000469D"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b/>
          <w:sz w:val="24"/>
          <w:szCs w:val="24"/>
        </w:rPr>
        <w:lastRenderedPageBreak/>
        <w:t>II</w:t>
      </w:r>
      <w:r w:rsidR="00486189" w:rsidRPr="009F5A30">
        <w:rPr>
          <w:rFonts w:ascii="Times New Roman" w:hAnsi="Times New Roman" w:cs="Times New Roman"/>
          <w:b/>
          <w:sz w:val="24"/>
          <w:szCs w:val="24"/>
        </w:rPr>
        <w:t>.ÖN LİSANS EĞİTİMİNİN TANIMI, AMACI VE KAPSAMI</w:t>
      </w:r>
    </w:p>
    <w:p w:rsidR="00486189" w:rsidRPr="009F5A30" w:rsidRDefault="009E0F5F"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Ön Lisans</w:t>
      </w:r>
      <w:r w:rsidR="00960A45" w:rsidRPr="009F5A30">
        <w:rPr>
          <w:rFonts w:ascii="Times New Roman" w:hAnsi="Times New Roman" w:cs="Times New Roman"/>
          <w:sz w:val="24"/>
          <w:szCs w:val="24"/>
        </w:rPr>
        <w:t xml:space="preserve"> 2547 sayılı Yükseköğretim Kanunu’nda;</w:t>
      </w:r>
      <w:r w:rsidR="00487FD3" w:rsidRPr="009F5A30">
        <w:rPr>
          <w:rFonts w:ascii="Times New Roman" w:hAnsi="Times New Roman" w:cs="Times New Roman"/>
          <w:sz w:val="24"/>
          <w:szCs w:val="24"/>
        </w:rPr>
        <w:t xml:space="preserve"> o</w:t>
      </w:r>
      <w:r w:rsidRPr="009F5A30">
        <w:rPr>
          <w:rFonts w:ascii="Times New Roman" w:hAnsi="Times New Roman" w:cs="Times New Roman"/>
          <w:sz w:val="24"/>
          <w:szCs w:val="24"/>
        </w:rPr>
        <w:t>rtaöğretim yeterliliklerine dayalı, en az iki yıllık bir programı kapsayan nitelikli insan gücü yetiştirmeyi amaçlayan veya lisans öğretiminin ilk kademesini teşkil eden bir yükseköğretim</w:t>
      </w:r>
      <w:r w:rsidR="00487FD3" w:rsidRPr="009F5A30">
        <w:rPr>
          <w:rFonts w:ascii="Times New Roman" w:hAnsi="Times New Roman" w:cs="Times New Roman"/>
          <w:sz w:val="24"/>
          <w:szCs w:val="24"/>
        </w:rPr>
        <w:t xml:space="preserve"> olarak tanımlanmıştır</w:t>
      </w:r>
      <w:r w:rsidR="00B71A1F" w:rsidRPr="009F5A30">
        <w:rPr>
          <w:rFonts w:ascii="Times New Roman" w:hAnsi="Times New Roman" w:cs="Times New Roman"/>
          <w:sz w:val="24"/>
          <w:szCs w:val="24"/>
        </w:rPr>
        <w:t xml:space="preserve"> </w:t>
      </w:r>
      <w:r w:rsidRPr="009F5A30">
        <w:rPr>
          <w:rFonts w:ascii="Times New Roman" w:hAnsi="Times New Roman" w:cs="Times New Roman"/>
          <w:sz w:val="24"/>
          <w:szCs w:val="24"/>
        </w:rPr>
        <w:t xml:space="preserve">(2547 Md.3/r).   </w:t>
      </w:r>
      <w:r w:rsidRPr="009F5A30">
        <w:rPr>
          <w:rFonts w:ascii="Times New Roman" w:hAnsi="Times New Roman" w:cs="Times New Roman"/>
          <w:sz w:val="24"/>
          <w:szCs w:val="24"/>
          <w:shd w:val="clear" w:color="auto" w:fill="FFFFFF"/>
        </w:rPr>
        <w:t xml:space="preserve">Ülkemizde önlisans eğitimi </w:t>
      </w:r>
      <w:r w:rsidR="00487FD3" w:rsidRPr="009F5A30">
        <w:rPr>
          <w:rFonts w:ascii="Times New Roman" w:hAnsi="Times New Roman" w:cs="Times New Roman"/>
          <w:sz w:val="24"/>
          <w:szCs w:val="24"/>
          <w:shd w:val="clear" w:color="auto" w:fill="FFFFFF"/>
        </w:rPr>
        <w:t xml:space="preserve">iki </w:t>
      </w:r>
      <w:r w:rsidRPr="009F5A30">
        <w:rPr>
          <w:rFonts w:ascii="Times New Roman" w:hAnsi="Times New Roman" w:cs="Times New Roman"/>
          <w:sz w:val="24"/>
          <w:szCs w:val="24"/>
          <w:shd w:val="clear" w:color="auto" w:fill="FFFFFF"/>
        </w:rPr>
        <w:t>yıllık meslek yüksek okulları ile verilmektedir.</w:t>
      </w:r>
      <w:r w:rsidR="00487FD3" w:rsidRPr="009F5A30">
        <w:rPr>
          <w:rFonts w:ascii="Times New Roman" w:hAnsi="Times New Roman" w:cs="Times New Roman"/>
          <w:sz w:val="24"/>
          <w:szCs w:val="24"/>
        </w:rPr>
        <w:t xml:space="preserve"> </w:t>
      </w:r>
      <w:r w:rsidR="00486189" w:rsidRPr="009F5A30">
        <w:rPr>
          <w:rFonts w:ascii="Times New Roman" w:hAnsi="Times New Roman" w:cs="Times New Roman"/>
          <w:sz w:val="24"/>
          <w:szCs w:val="24"/>
        </w:rPr>
        <w:t xml:space="preserve">2547 Sayılı </w:t>
      </w:r>
      <w:r w:rsidR="00486189" w:rsidRPr="009F5A30">
        <w:rPr>
          <w:rFonts w:ascii="Times New Roman" w:hAnsi="Times New Roman" w:cs="Times New Roman"/>
          <w:i/>
          <w:sz w:val="24"/>
          <w:szCs w:val="24"/>
        </w:rPr>
        <w:t>Yükseköğretim Kanunu</w:t>
      </w:r>
      <w:r w:rsidR="00486189" w:rsidRPr="009F5A30">
        <w:rPr>
          <w:rFonts w:ascii="Times New Roman" w:hAnsi="Times New Roman" w:cs="Times New Roman"/>
          <w:sz w:val="24"/>
          <w:szCs w:val="24"/>
        </w:rPr>
        <w:t xml:space="preserve">’nun 3 üncü maddesinde Yükseköğretim Kurumları tanımlanmış ve meslek yüksekokulları da yüksek öğretim kurumları arasında sayılmıştır:  </w:t>
      </w:r>
      <w:r w:rsidR="00487FD3" w:rsidRPr="009F5A30">
        <w:rPr>
          <w:rFonts w:ascii="Times New Roman" w:hAnsi="Times New Roman" w:cs="Times New Roman"/>
          <w:sz w:val="24"/>
          <w:szCs w:val="24"/>
        </w:rPr>
        <w:t>Anılan maddede</w:t>
      </w:r>
      <w:r w:rsidR="00486189" w:rsidRPr="009F5A30">
        <w:rPr>
          <w:rFonts w:ascii="Times New Roman" w:hAnsi="Times New Roman" w:cs="Times New Roman"/>
          <w:sz w:val="24"/>
          <w:szCs w:val="24"/>
        </w:rPr>
        <w:t xml:space="preserve"> Yükseköğretim Kurumları: Üniversite ile yüksek teknoloji enstitüleri ve bunların bünyesinde yer alan fakülteler, enstitüler, yüksekokullar, konservatuvarlar, araştırma ve uygulama merkezleri ile bir üniversite veya yüksek teknoloji enstitüsüne bağlı meslek yüksekokulları ile bir üniversite veya yüksek teknoloji enstitüsüne bağlı olmaksızın ve kazanç amacına yönelik olmamak şartı ile vakıflar tarafından kurulan meslek yüksekokulları</w:t>
      </w:r>
      <w:r w:rsidR="00487FD3" w:rsidRPr="009F5A30">
        <w:rPr>
          <w:rFonts w:ascii="Times New Roman" w:hAnsi="Times New Roman" w:cs="Times New Roman"/>
          <w:sz w:val="24"/>
          <w:szCs w:val="24"/>
        </w:rPr>
        <w:t xml:space="preserve"> olarak yer almaktadır</w:t>
      </w:r>
      <w:r w:rsidR="00B71A1F" w:rsidRPr="009F5A30">
        <w:rPr>
          <w:rFonts w:ascii="Times New Roman" w:hAnsi="Times New Roman" w:cs="Times New Roman"/>
          <w:sz w:val="24"/>
          <w:szCs w:val="24"/>
        </w:rPr>
        <w:t xml:space="preserve"> </w:t>
      </w:r>
      <w:r w:rsidR="00486189" w:rsidRPr="009F5A30">
        <w:rPr>
          <w:rFonts w:ascii="Times New Roman" w:hAnsi="Times New Roman" w:cs="Times New Roman"/>
          <w:sz w:val="24"/>
          <w:szCs w:val="24"/>
        </w:rPr>
        <w:t>(2547 Md.3/c). 2547 Sayılı Kanun’da, “Meslek Yüksekokulu: Belirli mesleklere yönelik nitelikli insan gücü yetiştirmeyi amaçlayan, yılda iki veya üç dönem olmak üzere iki yıllık eğitimöğretim sürdüren, önlisans derecesi veren bir yükseköğretim kurumu (2547 Md.3/ı)” şeklinde tanımlanmıştır.</w:t>
      </w:r>
      <w:r w:rsidR="00386D53" w:rsidRPr="009F5A30">
        <w:rPr>
          <w:rFonts w:ascii="Times New Roman" w:hAnsi="Times New Roman" w:cs="Times New Roman"/>
          <w:sz w:val="24"/>
          <w:szCs w:val="24"/>
        </w:rPr>
        <w:t xml:space="preserve"> </w:t>
      </w:r>
      <w:r w:rsidR="00487FD3" w:rsidRPr="009F5A30">
        <w:rPr>
          <w:rFonts w:ascii="Times New Roman" w:hAnsi="Times New Roman" w:cs="Times New Roman"/>
          <w:sz w:val="24"/>
          <w:szCs w:val="24"/>
          <w:shd w:val="clear" w:color="auto" w:fill="FFFFFF"/>
        </w:rPr>
        <w:t>İki</w:t>
      </w:r>
      <w:r w:rsidR="00DD3AA8" w:rsidRPr="009F5A30">
        <w:rPr>
          <w:rFonts w:ascii="Times New Roman" w:hAnsi="Times New Roman" w:cs="Times New Roman"/>
          <w:sz w:val="24"/>
          <w:szCs w:val="24"/>
          <w:shd w:val="clear" w:color="auto" w:fill="FFFFFF"/>
        </w:rPr>
        <w:t xml:space="preserve"> yıllık eğitim vermekte olan meslek yüksekokulları sadece devlet eliyle değil Vakıflar vasıtasıyla da kurulabilmektedir </w:t>
      </w:r>
      <w:r w:rsidR="00487FD3" w:rsidRPr="009F5A30">
        <w:rPr>
          <w:rFonts w:ascii="Times New Roman" w:hAnsi="Times New Roman" w:cs="Times New Roman"/>
          <w:sz w:val="24"/>
          <w:szCs w:val="24"/>
          <w:shd w:val="clear" w:color="auto" w:fill="FFFFFF"/>
        </w:rPr>
        <w:t xml:space="preserve">bu konudaki kanun maddesine göre; </w:t>
      </w:r>
      <w:r w:rsidR="00DD3AA8" w:rsidRPr="009F5A30">
        <w:rPr>
          <w:rFonts w:ascii="Times New Roman" w:hAnsi="Times New Roman" w:cs="Times New Roman"/>
          <w:sz w:val="24"/>
          <w:szCs w:val="24"/>
        </w:rPr>
        <w:t xml:space="preserve"> </w:t>
      </w:r>
      <w:r w:rsidR="006A1B23" w:rsidRPr="009F5A30">
        <w:rPr>
          <w:rFonts w:ascii="Times New Roman" w:hAnsi="Times New Roman" w:cs="Times New Roman"/>
          <w:sz w:val="24"/>
          <w:szCs w:val="24"/>
        </w:rPr>
        <w:t>“</w:t>
      </w:r>
      <w:r w:rsidR="00486189" w:rsidRPr="009F5A30">
        <w:rPr>
          <w:rFonts w:ascii="Times New Roman" w:hAnsi="Times New Roman" w:cs="Times New Roman"/>
          <w:sz w:val="24"/>
          <w:szCs w:val="24"/>
        </w:rPr>
        <w:t>Vakıflar; kazanç amacına yönelik olmamak şartıyla ve mali ve idari hususlar dışında, akademik çalışmalar, öğretim elemanlarının sağlanması ve güvenlik yönlerinden bu Kanunda gösterilen esas ve usullere uymak kaydıyla, Yükseköğretim kurumları veya bunlara bağlı birimlerden birini veya birden fazlasını ya da bir üniversite veya yüksek teknoloji enstitüsüne bağlı olmaksızın, ekonominin ihtiyaç duyduğu alanlarda yüksek nitelikli işgücü yetiştirmek amacıyla, bu Kanun hükümleri çerçevesinde kalmak şartıyla meslek yüksekokulu kurabilir. Bu meslek yüksekokulu, kamu tüzel kişiliğini haiz olup, Cumhurbaşkanı kararı ile kurulur. Kurulacak meslek yüksekokullarına, meslek ve teknik eğitim bölgesinde gereksinim duyulması esastır</w:t>
      </w:r>
      <w:r w:rsidR="00DD3AA8" w:rsidRPr="009F5A30">
        <w:rPr>
          <w:rFonts w:ascii="Times New Roman" w:hAnsi="Times New Roman" w:cs="Times New Roman"/>
          <w:sz w:val="24"/>
          <w:szCs w:val="24"/>
        </w:rPr>
        <w:t xml:space="preserve"> (2547, Ek Madde 2)”.</w:t>
      </w:r>
    </w:p>
    <w:p w:rsidR="00B71A1F" w:rsidRPr="009F5A30" w:rsidRDefault="00643983"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 xml:space="preserve">Türkiyede toplam 7.560.371 öğrenci yüksek öğrenim görmektedir. Bu rakama 1.949.592 kişi olan açık öğretim öğrenci sayısı dahildir </w:t>
      </w:r>
      <w:r w:rsidR="00F34304" w:rsidRPr="009F5A30">
        <w:rPr>
          <w:rFonts w:ascii="Times New Roman" w:hAnsi="Times New Roman" w:cs="Times New Roman"/>
          <w:sz w:val="24"/>
          <w:szCs w:val="24"/>
          <w:shd w:val="clear" w:color="auto" w:fill="FFFFFF"/>
        </w:rPr>
        <w:t xml:space="preserve">Meslek Yüksekokulları öğrenci sayısı bakımından Yüksek Öğrenimde okuyan toplam öğrenci sayısı dikkate alındığında oldukça önemli bir yer tutmaktadır. </w:t>
      </w:r>
      <w:r w:rsidR="005E0DE5" w:rsidRPr="009F5A30">
        <w:rPr>
          <w:rFonts w:ascii="Times New Roman" w:hAnsi="Times New Roman" w:cs="Times New Roman"/>
          <w:sz w:val="24"/>
          <w:szCs w:val="24"/>
        </w:rPr>
        <w:t xml:space="preserve"> </w:t>
      </w:r>
      <w:r w:rsidR="001C0005" w:rsidRPr="009F5A30">
        <w:rPr>
          <w:rFonts w:ascii="Times New Roman" w:hAnsi="Times New Roman" w:cs="Times New Roman"/>
          <w:sz w:val="24"/>
          <w:szCs w:val="24"/>
        </w:rPr>
        <w:t xml:space="preserve">2017-2018 </w:t>
      </w:r>
      <w:r w:rsidR="00BC0FC4" w:rsidRPr="009F5A30">
        <w:rPr>
          <w:rFonts w:ascii="Times New Roman" w:hAnsi="Times New Roman" w:cs="Times New Roman"/>
          <w:sz w:val="24"/>
          <w:szCs w:val="24"/>
        </w:rPr>
        <w:t>Dönemi Yüksek Öğretimdeki Öğrenci Sayıları</w:t>
      </w:r>
      <w:r w:rsidR="005E0DE5" w:rsidRPr="009F5A30">
        <w:rPr>
          <w:rFonts w:ascii="Times New Roman" w:hAnsi="Times New Roman" w:cs="Times New Roman"/>
          <w:sz w:val="24"/>
          <w:szCs w:val="24"/>
        </w:rPr>
        <w:t xml:space="preserve"> incelenecek olursa, </w:t>
      </w:r>
      <w:r w:rsidR="006A1B23" w:rsidRPr="009F5A30">
        <w:rPr>
          <w:rFonts w:ascii="Times New Roman" w:hAnsi="Times New Roman" w:cs="Times New Roman"/>
          <w:sz w:val="24"/>
          <w:szCs w:val="24"/>
        </w:rPr>
        <w:t xml:space="preserve">ön lisans eğitimi görenlerin oranı: % 37, lisans eğitimi görenlerin oranı: % 56, yüksek lisans eğitimi </w:t>
      </w:r>
      <w:r w:rsidR="006A1B23" w:rsidRPr="009F5A30">
        <w:rPr>
          <w:rFonts w:ascii="Times New Roman" w:hAnsi="Times New Roman" w:cs="Times New Roman"/>
          <w:sz w:val="24"/>
          <w:szCs w:val="24"/>
        </w:rPr>
        <w:lastRenderedPageBreak/>
        <w:t>görenlerin oranı: % 6 ve doktora eğitimi görenlerin oranı ise</w:t>
      </w:r>
      <w:r w:rsidR="00976C71" w:rsidRPr="009F5A30">
        <w:rPr>
          <w:rFonts w:ascii="Times New Roman" w:hAnsi="Times New Roman" w:cs="Times New Roman"/>
          <w:sz w:val="24"/>
          <w:szCs w:val="24"/>
        </w:rPr>
        <w:t xml:space="preserve"> yaklaşık</w:t>
      </w:r>
      <w:r w:rsidR="006A1B23" w:rsidRPr="009F5A30">
        <w:rPr>
          <w:rFonts w:ascii="Times New Roman" w:hAnsi="Times New Roman" w:cs="Times New Roman"/>
          <w:sz w:val="24"/>
          <w:szCs w:val="24"/>
        </w:rPr>
        <w:t>: % 1’dir</w:t>
      </w:r>
      <w:r w:rsidR="00976C71" w:rsidRPr="009F5A30">
        <w:rPr>
          <w:rFonts w:ascii="Times New Roman" w:hAnsi="Times New Roman" w:cs="Times New Roman"/>
          <w:sz w:val="24"/>
          <w:szCs w:val="24"/>
        </w:rPr>
        <w:t>.</w:t>
      </w:r>
      <w:r w:rsidR="006A1B23" w:rsidRPr="009F5A30">
        <w:rPr>
          <w:rFonts w:ascii="Times New Roman" w:hAnsi="Times New Roman" w:cs="Times New Roman"/>
          <w:sz w:val="24"/>
          <w:szCs w:val="24"/>
        </w:rPr>
        <w:t xml:space="preserve"> 2.768.750 öğrenci ön lisans eğitimi görmektedir</w:t>
      </w:r>
      <w:r w:rsidR="00B71A1F" w:rsidRPr="009F5A30">
        <w:rPr>
          <w:rFonts w:ascii="Times New Roman" w:hAnsi="Times New Roman" w:cs="Times New Roman"/>
          <w:sz w:val="24"/>
          <w:szCs w:val="24"/>
        </w:rPr>
        <w:t>.</w:t>
      </w:r>
      <w:r w:rsidR="00B71A1F" w:rsidRPr="009F5A30">
        <w:rPr>
          <w:rStyle w:val="DipnotBavurusu"/>
          <w:rFonts w:ascii="Times New Roman" w:hAnsi="Times New Roman" w:cs="Times New Roman"/>
          <w:sz w:val="24"/>
          <w:szCs w:val="24"/>
        </w:rPr>
        <w:footnoteReference w:id="3"/>
      </w:r>
      <w:r w:rsidR="006A1B23" w:rsidRPr="009F5A30">
        <w:rPr>
          <w:rFonts w:ascii="Times New Roman" w:hAnsi="Times New Roman" w:cs="Times New Roman"/>
          <w:sz w:val="24"/>
          <w:szCs w:val="24"/>
        </w:rPr>
        <w:t xml:space="preserve"> </w:t>
      </w:r>
    </w:p>
    <w:p w:rsidR="00BE2C6F" w:rsidRPr="009F5A30" w:rsidRDefault="00BE2C6F"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sz w:val="24"/>
          <w:szCs w:val="24"/>
          <w:shd w:val="clear" w:color="auto" w:fill="FFFFFF"/>
        </w:rPr>
        <w:t>Meslek yüksekokullarında öğrenim gören öğrencilerin sayısı 3 milyona yaklaşmaktadır. Lisans eğitiminden sonra en fazla öğrenci ön lisans eğitiminde bulunmaktadır. Türkiye'de ön lisans eğitiminin öğrencilerin aileleri ile birlikte düşünüldüğünde oldukça büyük bir kitleye hitap etmesinden dolayı yeniden gözden geçirilmesi ve yeni bir içerik kazandırılmasına ihtiyaç bulunmaktadır.</w:t>
      </w:r>
      <w:r w:rsidRPr="009F5A30">
        <w:rPr>
          <w:rFonts w:ascii="Times New Roman" w:hAnsi="Times New Roman" w:cs="Times New Roman"/>
          <w:b/>
          <w:sz w:val="24"/>
          <w:szCs w:val="24"/>
        </w:rPr>
        <w:t xml:space="preserve"> </w:t>
      </w:r>
    </w:p>
    <w:p w:rsidR="00BE2C6F" w:rsidRPr="009F5A30" w:rsidRDefault="00BE2C6F"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sz w:val="24"/>
          <w:szCs w:val="24"/>
        </w:rPr>
        <w:t>2017-2018 eğitim öğretim döneminde Türkiye’de Üniversite sayısı 186 adet olmuştur. Aynı dönemde 5’i vakıf olmak üzere toplam 981 adet meslek yöksekokulu mevcuttur. 2018 yıl sonu itibariyle ise ülkemizde 129 devlet, 72 vakıf yükseköğretim kurumu ile 5 Vakıf Meslek Yüksekokulu olmak üzere 206 yükseköğretim kurumu bulunmaktadır</w:t>
      </w:r>
      <w:r w:rsidR="00B71A1F" w:rsidRPr="009F5A30">
        <w:rPr>
          <w:rFonts w:ascii="Times New Roman" w:hAnsi="Times New Roman" w:cs="Times New Roman"/>
          <w:sz w:val="24"/>
          <w:szCs w:val="24"/>
        </w:rPr>
        <w:t>.</w:t>
      </w:r>
      <w:r w:rsidR="00B71A1F" w:rsidRPr="009F5A30">
        <w:rPr>
          <w:rStyle w:val="DipnotBavurusu"/>
          <w:rFonts w:ascii="Times New Roman" w:hAnsi="Times New Roman" w:cs="Times New Roman"/>
          <w:sz w:val="24"/>
          <w:szCs w:val="24"/>
        </w:rPr>
        <w:footnoteReference w:id="4"/>
      </w:r>
      <w:r w:rsidRPr="009F5A30">
        <w:rPr>
          <w:rFonts w:ascii="Times New Roman" w:hAnsi="Times New Roman" w:cs="Times New Roman"/>
          <w:sz w:val="24"/>
          <w:szCs w:val="24"/>
        </w:rPr>
        <w:t xml:space="preserve"> </w:t>
      </w:r>
    </w:p>
    <w:p w:rsidR="00C80711" w:rsidRPr="009F5A30" w:rsidRDefault="00C80711"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Türkiye’de 8 milyona yakın öğrenci 206 üniversitede yüksek öğrenim görmektedir.</w:t>
      </w:r>
      <w:r w:rsidR="008E2BDD" w:rsidRPr="009F5A30">
        <w:rPr>
          <w:rFonts w:ascii="Times New Roman" w:hAnsi="Times New Roman" w:cs="Times New Roman"/>
          <w:sz w:val="24"/>
          <w:szCs w:val="24"/>
        </w:rPr>
        <w:t xml:space="preserve"> </w:t>
      </w:r>
      <w:r w:rsidRPr="009F5A30">
        <w:rPr>
          <w:rFonts w:ascii="Times New Roman" w:hAnsi="Times New Roman" w:cs="Times New Roman"/>
          <w:sz w:val="24"/>
          <w:szCs w:val="24"/>
        </w:rPr>
        <w:t xml:space="preserve">Artık üniversiteler nicel olarak belli bir sayıya erişmiş olup yüksek öğrenimin </w:t>
      </w:r>
      <w:r w:rsidR="008E2BDD" w:rsidRPr="009F5A30">
        <w:rPr>
          <w:rFonts w:ascii="Times New Roman" w:hAnsi="Times New Roman" w:cs="Times New Roman"/>
          <w:sz w:val="24"/>
          <w:szCs w:val="24"/>
        </w:rPr>
        <w:t xml:space="preserve">nitel yönlerinin </w:t>
      </w:r>
      <w:r w:rsidRPr="009F5A30">
        <w:rPr>
          <w:rFonts w:ascii="Times New Roman" w:hAnsi="Times New Roman" w:cs="Times New Roman"/>
          <w:sz w:val="24"/>
          <w:szCs w:val="24"/>
        </w:rPr>
        <w:t>yeniden kurgulanmasına ihtiyaç bulunmaktadır. Bu amaçla Yüksek Öğretim Kurulu (YÖK)</w:t>
      </w:r>
      <w:r w:rsidR="008E2BDD" w:rsidRPr="009F5A30">
        <w:rPr>
          <w:rFonts w:ascii="Times New Roman" w:hAnsi="Times New Roman" w:cs="Times New Roman"/>
          <w:sz w:val="24"/>
          <w:szCs w:val="24"/>
        </w:rPr>
        <w:t>, ü</w:t>
      </w:r>
      <w:r w:rsidRPr="009F5A30">
        <w:rPr>
          <w:rFonts w:ascii="Times New Roman" w:hAnsi="Times New Roman" w:cs="Times New Roman"/>
          <w:sz w:val="24"/>
          <w:szCs w:val="24"/>
        </w:rPr>
        <w:t xml:space="preserve">niversiteler için </w:t>
      </w:r>
      <w:r w:rsidR="00386D53" w:rsidRPr="009F5A30">
        <w:rPr>
          <w:rFonts w:ascii="Times New Roman" w:hAnsi="Times New Roman" w:cs="Times New Roman"/>
          <w:sz w:val="24"/>
          <w:szCs w:val="24"/>
        </w:rPr>
        <w:t>performans</w:t>
      </w:r>
      <w:r w:rsidRPr="009F5A30">
        <w:rPr>
          <w:rFonts w:ascii="Times New Roman" w:hAnsi="Times New Roman" w:cs="Times New Roman"/>
          <w:sz w:val="24"/>
          <w:szCs w:val="24"/>
        </w:rPr>
        <w:t xml:space="preserve"> dönemini başlatmaktadır. Değerlendirmelerin ana başlıkları; üniversite izleme ve değerlendirme ana kriterleri olarak eğitim ve öğretim; araştırma geliştirme, proje ve yayın; uluslararasılaşma; bütçe ve finansman; topluma hizmet ve sorumluluk ana başlıklar olarak belirlenmiştir. </w:t>
      </w:r>
      <w:r w:rsidR="007C1C14" w:rsidRPr="009F5A30">
        <w:rPr>
          <w:rFonts w:ascii="Times New Roman" w:hAnsi="Times New Roman" w:cs="Times New Roman"/>
          <w:sz w:val="24"/>
          <w:szCs w:val="24"/>
        </w:rPr>
        <w:t xml:space="preserve">Buna göre </w:t>
      </w:r>
      <w:r w:rsidRPr="009F5A30">
        <w:rPr>
          <w:rFonts w:ascii="Times New Roman" w:hAnsi="Times New Roman" w:cs="Times New Roman"/>
          <w:sz w:val="24"/>
          <w:szCs w:val="24"/>
        </w:rPr>
        <w:t>mezunların, KPSS ve ALES gibi merkezi sınavlardaki başarıları, mezun olan doktora öğrenci sayısı, teknokent projelerine katılan öğrenci sayısı, üniversitenin doluluk oranı, ulusal ve uluslararası hakemli dergilerde yayımlanmış makale sayısı, sonuçlanan patent sayısı, YÖK, TÜBA, TÜBİTAK Bilim, Teşvik ve Sanat Ödülleri sayısı, YÖK 100/2000 Projesi kapsamındaki öğrenci sayısı, üniversitenin dünya veya bölgesel akademik başarı sırası, yabancı uyruklu öğrenci sayısı, yabancı uyruklu doktoralı öğretim elemanı sayısı, üniversite öğretim elemanlarının aldığı uluslararası fonlara dayalı proje sayısı, Ar-Ge'ye harcanan bütçenin toplam bütçeye oranı, endüstri ile ortak yürütülen proje sayısı, genel bütçe dışında üniversiteye kazandırılan bağış ve fon miktarı, başta engelliler olmak üzere sosyal sorumluluk projeleri, sıfır atık, yeşil kampüs ve çevrecilik alanlarında varsa ödüller</w:t>
      </w:r>
      <w:r w:rsidR="00386D53" w:rsidRPr="009F5A30">
        <w:rPr>
          <w:rFonts w:ascii="Times New Roman" w:hAnsi="Times New Roman" w:cs="Times New Roman"/>
          <w:sz w:val="24"/>
          <w:szCs w:val="24"/>
        </w:rPr>
        <w:t xml:space="preserve">i </w:t>
      </w:r>
      <w:r w:rsidRPr="009F5A30">
        <w:rPr>
          <w:rFonts w:ascii="Times New Roman" w:hAnsi="Times New Roman" w:cs="Times New Roman"/>
          <w:sz w:val="24"/>
          <w:szCs w:val="24"/>
        </w:rPr>
        <w:t xml:space="preserve"> gibi göstergeler bulunmaktadır</w:t>
      </w:r>
      <w:r w:rsidR="00251AB4" w:rsidRPr="009F5A30">
        <w:rPr>
          <w:rFonts w:ascii="Times New Roman" w:hAnsi="Times New Roman" w:cs="Times New Roman"/>
          <w:sz w:val="24"/>
          <w:szCs w:val="24"/>
        </w:rPr>
        <w:t xml:space="preserve"> </w:t>
      </w:r>
      <w:r w:rsidRPr="009F5A30">
        <w:rPr>
          <w:rFonts w:ascii="Times New Roman" w:hAnsi="Times New Roman" w:cs="Times New Roman"/>
          <w:sz w:val="24"/>
          <w:szCs w:val="24"/>
        </w:rPr>
        <w:t>.</w:t>
      </w:r>
      <w:r w:rsidR="00386D53" w:rsidRPr="009F5A30">
        <w:rPr>
          <w:rFonts w:ascii="Times New Roman" w:hAnsi="Times New Roman" w:cs="Times New Roman"/>
          <w:sz w:val="24"/>
          <w:szCs w:val="24"/>
        </w:rPr>
        <w:t xml:space="preserve"> </w:t>
      </w:r>
      <w:r w:rsidR="00D64385" w:rsidRPr="009F5A30">
        <w:rPr>
          <w:rFonts w:ascii="Times New Roman" w:hAnsi="Times New Roman" w:cs="Times New Roman"/>
          <w:sz w:val="24"/>
          <w:szCs w:val="24"/>
        </w:rPr>
        <w:t xml:space="preserve">Üniversitelerin endüstri ile birlikte yaptığı çalışmalar, öğrenci ve öğretim üyelerinin sosyal ve </w:t>
      </w:r>
      <w:r w:rsidR="00D64385" w:rsidRPr="009F5A30">
        <w:rPr>
          <w:rFonts w:ascii="Times New Roman" w:hAnsi="Times New Roman" w:cs="Times New Roman"/>
          <w:sz w:val="24"/>
          <w:szCs w:val="24"/>
        </w:rPr>
        <w:lastRenderedPageBreak/>
        <w:t>çalışma hayatındaki sorunlara yönelik projeleri ve bunların yanında</w:t>
      </w:r>
      <w:r w:rsidRPr="009F5A30">
        <w:rPr>
          <w:rFonts w:ascii="Times New Roman" w:hAnsi="Times New Roman" w:cs="Times New Roman"/>
          <w:sz w:val="24"/>
          <w:szCs w:val="24"/>
        </w:rPr>
        <w:t>, yeni mali kaynaklar oluşturma, engellilerin hayatını kolaylaştırma, sosyal sorumluluk ve daha yeşil, sürdürülebilir bir çevreye yönelik yapılan projeler de artık üniversiteler</w:t>
      </w:r>
      <w:r w:rsidR="00386D53" w:rsidRPr="009F5A30">
        <w:rPr>
          <w:rFonts w:ascii="Times New Roman" w:hAnsi="Times New Roman" w:cs="Times New Roman"/>
          <w:sz w:val="24"/>
          <w:szCs w:val="24"/>
        </w:rPr>
        <w:t>in</w:t>
      </w:r>
      <w:r w:rsidRPr="009F5A30">
        <w:rPr>
          <w:rFonts w:ascii="Times New Roman" w:hAnsi="Times New Roman" w:cs="Times New Roman"/>
          <w:sz w:val="24"/>
          <w:szCs w:val="24"/>
        </w:rPr>
        <w:t xml:space="preserve"> nitel gelişimle</w:t>
      </w:r>
      <w:r w:rsidR="00D64385" w:rsidRPr="009F5A30">
        <w:rPr>
          <w:rFonts w:ascii="Times New Roman" w:hAnsi="Times New Roman" w:cs="Times New Roman"/>
          <w:sz w:val="24"/>
          <w:szCs w:val="24"/>
        </w:rPr>
        <w:t>rinin bir göstergesi olacağı YÖK tarafından bildirilmektedir.</w:t>
      </w:r>
      <w:r w:rsidR="00386D53" w:rsidRPr="009F5A30">
        <w:rPr>
          <w:rFonts w:ascii="Times New Roman" w:hAnsi="Times New Roman" w:cs="Times New Roman"/>
          <w:sz w:val="24"/>
          <w:szCs w:val="24"/>
        </w:rPr>
        <w:t xml:space="preserve"> </w:t>
      </w:r>
      <w:r w:rsidRPr="009F5A30">
        <w:rPr>
          <w:rFonts w:ascii="Times New Roman" w:hAnsi="Times New Roman" w:cs="Times New Roman"/>
          <w:sz w:val="24"/>
          <w:szCs w:val="24"/>
          <w:shd w:val="clear" w:color="auto" w:fill="FFFFFF"/>
        </w:rPr>
        <w:t>Sağlık gibi uygulamalı alanlarda da daha nitelikli bir eğitim için süreç odaklı denetlemelere başlanacak, YÖK bünyesinde Yükseköğretim Kalite Kurulu'nu kurulmuş olup, çıktı odaklı değerlendirmeler için hukuk fakültesinden başlamak üzere meslek icra sınavlarının yapılması gibi bir tak</w:t>
      </w:r>
      <w:r w:rsidR="00D64385" w:rsidRPr="009F5A30">
        <w:rPr>
          <w:rFonts w:ascii="Times New Roman" w:hAnsi="Times New Roman" w:cs="Times New Roman"/>
          <w:sz w:val="24"/>
          <w:szCs w:val="24"/>
          <w:shd w:val="clear" w:color="auto" w:fill="FFFFFF"/>
        </w:rPr>
        <w:t>ım çal</w:t>
      </w:r>
      <w:r w:rsidR="00251AB4" w:rsidRPr="009F5A30">
        <w:rPr>
          <w:rFonts w:ascii="Times New Roman" w:hAnsi="Times New Roman" w:cs="Times New Roman"/>
          <w:sz w:val="24"/>
          <w:szCs w:val="24"/>
          <w:shd w:val="clear" w:color="auto" w:fill="FFFFFF"/>
        </w:rPr>
        <w:t>ışmaların yürütülmektedir</w:t>
      </w:r>
      <w:r w:rsidR="00BD1016" w:rsidRPr="009F5A30">
        <w:rPr>
          <w:rFonts w:ascii="Times New Roman" w:hAnsi="Times New Roman" w:cs="Times New Roman"/>
          <w:sz w:val="24"/>
          <w:szCs w:val="24"/>
          <w:shd w:val="clear" w:color="auto" w:fill="FFFFFF"/>
        </w:rPr>
        <w:t>.</w:t>
      </w:r>
      <w:r w:rsidR="00BD1016" w:rsidRPr="009F5A30">
        <w:rPr>
          <w:rStyle w:val="DipnotBavurusu"/>
          <w:rFonts w:ascii="Times New Roman" w:hAnsi="Times New Roman" w:cs="Times New Roman"/>
          <w:sz w:val="24"/>
          <w:szCs w:val="24"/>
          <w:shd w:val="clear" w:color="auto" w:fill="FFFFFF"/>
        </w:rPr>
        <w:footnoteReference w:id="5"/>
      </w:r>
      <w:r w:rsidR="00251AB4" w:rsidRPr="009F5A30">
        <w:rPr>
          <w:rFonts w:ascii="Times New Roman" w:hAnsi="Times New Roman" w:cs="Times New Roman"/>
          <w:sz w:val="24"/>
          <w:szCs w:val="24"/>
          <w:shd w:val="clear" w:color="auto" w:fill="FFFFFF"/>
        </w:rPr>
        <w:t xml:space="preserve"> </w:t>
      </w:r>
      <w:r w:rsidR="00386D53" w:rsidRPr="009F5A30">
        <w:rPr>
          <w:rFonts w:ascii="Times New Roman" w:hAnsi="Times New Roman" w:cs="Times New Roman"/>
          <w:sz w:val="24"/>
          <w:szCs w:val="24"/>
        </w:rPr>
        <w:t xml:space="preserve">Makalemizin de konusunu oluşturduğu üzere </w:t>
      </w:r>
      <w:r w:rsidR="00487FD3" w:rsidRPr="009F5A30">
        <w:rPr>
          <w:rFonts w:ascii="Times New Roman" w:hAnsi="Times New Roman" w:cs="Times New Roman"/>
          <w:sz w:val="24"/>
          <w:szCs w:val="24"/>
        </w:rPr>
        <w:t xml:space="preserve">en önemli gördüğümüz husus üniversite ve yüksekokullarda akreditasyon ve kalite çalışmalarının artırılmasıdır. </w:t>
      </w:r>
    </w:p>
    <w:p w:rsidR="002F552F" w:rsidRPr="009F5A30" w:rsidRDefault="0000469D"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b/>
          <w:sz w:val="24"/>
          <w:szCs w:val="24"/>
        </w:rPr>
        <w:t>III</w:t>
      </w:r>
      <w:r w:rsidR="00C72136" w:rsidRPr="009F5A30">
        <w:rPr>
          <w:rFonts w:ascii="Times New Roman" w:hAnsi="Times New Roman" w:cs="Times New Roman"/>
          <w:b/>
          <w:sz w:val="24"/>
          <w:szCs w:val="24"/>
        </w:rPr>
        <w:t xml:space="preserve">. </w:t>
      </w:r>
      <w:r w:rsidR="002F552F" w:rsidRPr="009F5A30">
        <w:rPr>
          <w:rFonts w:ascii="Times New Roman" w:hAnsi="Times New Roman" w:cs="Times New Roman"/>
          <w:b/>
          <w:sz w:val="24"/>
          <w:szCs w:val="24"/>
        </w:rPr>
        <w:t>MESLEK YÜKSEKOKULLARI VE TOPLAM KALİTE YÖNETİMİ</w:t>
      </w:r>
    </w:p>
    <w:p w:rsidR="00E76240" w:rsidRPr="009F5A30" w:rsidRDefault="00075BD1"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 xml:space="preserve">Meslek yüksekokullarında </w:t>
      </w:r>
      <w:r w:rsidR="00D35042" w:rsidRPr="009F5A30">
        <w:rPr>
          <w:rFonts w:ascii="Times New Roman" w:hAnsi="Times New Roman" w:cs="Times New Roman"/>
          <w:sz w:val="24"/>
          <w:szCs w:val="24"/>
        </w:rPr>
        <w:t xml:space="preserve">Toplam Kalite Yönetimi (TKY) </w:t>
      </w:r>
      <w:r w:rsidRPr="009F5A30">
        <w:rPr>
          <w:rFonts w:ascii="Times New Roman" w:hAnsi="Times New Roman" w:cs="Times New Roman"/>
          <w:sz w:val="24"/>
          <w:szCs w:val="24"/>
        </w:rPr>
        <w:t>eğitim öğretim kalitesinin artırılması açısından önemlidir. Meslek yüksekokullarında kalitenin artırılması için TKY unsurlarından faydalanılmal</w:t>
      </w:r>
      <w:r w:rsidR="00386D53" w:rsidRPr="009F5A30">
        <w:rPr>
          <w:rFonts w:ascii="Times New Roman" w:hAnsi="Times New Roman" w:cs="Times New Roman"/>
          <w:sz w:val="24"/>
          <w:szCs w:val="24"/>
        </w:rPr>
        <w:t>ı</w:t>
      </w:r>
      <w:r w:rsidRPr="009F5A30">
        <w:rPr>
          <w:rFonts w:ascii="Times New Roman" w:hAnsi="Times New Roman" w:cs="Times New Roman"/>
          <w:sz w:val="24"/>
          <w:szCs w:val="24"/>
        </w:rPr>
        <w:t xml:space="preserve">dır. En önemlisi olan sürekli iyileştirme prensibi kapsamında </w:t>
      </w:r>
      <w:r w:rsidR="009F6FC0" w:rsidRPr="009F5A30">
        <w:rPr>
          <w:rFonts w:ascii="Times New Roman" w:hAnsi="Times New Roman" w:cs="Times New Roman"/>
          <w:sz w:val="24"/>
          <w:szCs w:val="24"/>
        </w:rPr>
        <w:t xml:space="preserve">üniversite sınavında, </w:t>
      </w:r>
      <w:r w:rsidRPr="009F5A30">
        <w:rPr>
          <w:rFonts w:ascii="Times New Roman" w:hAnsi="Times New Roman" w:cs="Times New Roman"/>
          <w:sz w:val="24"/>
          <w:szCs w:val="24"/>
        </w:rPr>
        <w:t xml:space="preserve">meslek yüksekokullarının isteyerek yapılan tercihler sonucu girilen </w:t>
      </w:r>
      <w:r w:rsidR="009F6FC0" w:rsidRPr="009F5A30">
        <w:rPr>
          <w:rFonts w:ascii="Times New Roman" w:hAnsi="Times New Roman" w:cs="Times New Roman"/>
          <w:sz w:val="24"/>
          <w:szCs w:val="24"/>
        </w:rPr>
        <w:t>ve endüstrinin ihtiyaçların</w:t>
      </w:r>
      <w:r w:rsidR="00556E1F" w:rsidRPr="009F5A30">
        <w:rPr>
          <w:rFonts w:ascii="Times New Roman" w:hAnsi="Times New Roman" w:cs="Times New Roman"/>
          <w:sz w:val="24"/>
          <w:szCs w:val="24"/>
        </w:rPr>
        <w:t xml:space="preserve">a </w:t>
      </w:r>
      <w:r w:rsidR="009F6FC0" w:rsidRPr="009F5A30">
        <w:rPr>
          <w:rFonts w:ascii="Times New Roman" w:hAnsi="Times New Roman" w:cs="Times New Roman"/>
          <w:sz w:val="24"/>
          <w:szCs w:val="24"/>
        </w:rPr>
        <w:t xml:space="preserve">yönelik öğrenci yetiştiren </w:t>
      </w:r>
      <w:r w:rsidRPr="009F5A30">
        <w:rPr>
          <w:rFonts w:ascii="Times New Roman" w:hAnsi="Times New Roman" w:cs="Times New Roman"/>
          <w:sz w:val="24"/>
          <w:szCs w:val="24"/>
        </w:rPr>
        <w:t>okullar olması için gereken adımlar atılmalıdır. Okulu bitirenlerin önlisans mezunu kimliğini kazanması ve bundan gurur duyması sağlanmalıdır. Kısa yoldan hayata atılmak meslek sahibi olmak isteyenlerin MYO’ları tercih etmeleri için çalışmalar yapılmalı</w:t>
      </w:r>
      <w:r w:rsidR="00392594" w:rsidRPr="009F5A30">
        <w:rPr>
          <w:rFonts w:ascii="Times New Roman" w:hAnsi="Times New Roman" w:cs="Times New Roman"/>
          <w:sz w:val="24"/>
          <w:szCs w:val="24"/>
        </w:rPr>
        <w:t xml:space="preserve">dır. </w:t>
      </w:r>
      <w:r w:rsidRPr="009F5A30">
        <w:rPr>
          <w:rFonts w:ascii="Times New Roman" w:hAnsi="Times New Roman" w:cs="Times New Roman"/>
          <w:sz w:val="24"/>
          <w:szCs w:val="24"/>
        </w:rPr>
        <w:t xml:space="preserve"> </w:t>
      </w:r>
      <w:r w:rsidR="00392594" w:rsidRPr="009F5A30">
        <w:rPr>
          <w:rFonts w:ascii="Times New Roman" w:hAnsi="Times New Roman" w:cs="Times New Roman"/>
          <w:sz w:val="24"/>
          <w:szCs w:val="24"/>
        </w:rPr>
        <w:t>Mevzuat</w:t>
      </w:r>
      <w:r w:rsidR="00556E1F" w:rsidRPr="009F5A30">
        <w:rPr>
          <w:rFonts w:ascii="Times New Roman" w:hAnsi="Times New Roman" w:cs="Times New Roman"/>
          <w:sz w:val="24"/>
          <w:szCs w:val="24"/>
        </w:rPr>
        <w:t>,</w:t>
      </w:r>
      <w:r w:rsidR="00392594" w:rsidRPr="009F5A30">
        <w:rPr>
          <w:rFonts w:ascii="Times New Roman" w:hAnsi="Times New Roman" w:cs="Times New Roman"/>
          <w:sz w:val="24"/>
          <w:szCs w:val="24"/>
        </w:rPr>
        <w:t xml:space="preserve"> yenilikçi yaklaşımlarla yeniden düzenlenmelidir. Bu bağlamda iki önlisans programının bitirilmesi bir lisans mezuniyetine eş değer sayılabilir. </w:t>
      </w:r>
      <w:r w:rsidRPr="009F5A30">
        <w:rPr>
          <w:rFonts w:ascii="Times New Roman" w:hAnsi="Times New Roman" w:cs="Times New Roman"/>
          <w:sz w:val="24"/>
          <w:szCs w:val="24"/>
        </w:rPr>
        <w:t xml:space="preserve"> </w:t>
      </w:r>
      <w:r w:rsidR="00392594" w:rsidRPr="009F5A30">
        <w:rPr>
          <w:rFonts w:ascii="Times New Roman" w:hAnsi="Times New Roman" w:cs="Times New Roman"/>
          <w:sz w:val="24"/>
          <w:szCs w:val="24"/>
        </w:rPr>
        <w:t>(</w:t>
      </w:r>
      <w:r w:rsidRPr="009F5A30">
        <w:rPr>
          <w:rFonts w:ascii="Times New Roman" w:hAnsi="Times New Roman" w:cs="Times New Roman"/>
          <w:sz w:val="24"/>
          <w:szCs w:val="24"/>
        </w:rPr>
        <w:t>Örneğin, uygulamalı ingilizce çevirmenlik bitiren bir kişi ingilizce öğrenecek ve çevirmenlik yaparak hayatını sürdürürken aynı zamanda ikinci bir önlisans öğneğin, web tasarım ve kodlama bitirerek bilgisayara hakim olacak ikinci bir yeteneği olacaktır. Zira, herkesin mühendislik, tıp hukuk, işletme - iktisat vb. Eğitimi alması durumunda ülkemizde büyük bir ara eleman ihtiyacı doğabilecektir</w:t>
      </w:r>
      <w:r w:rsidR="00392594" w:rsidRPr="009F5A30">
        <w:rPr>
          <w:rFonts w:ascii="Times New Roman" w:hAnsi="Times New Roman" w:cs="Times New Roman"/>
          <w:sz w:val="24"/>
          <w:szCs w:val="24"/>
        </w:rPr>
        <w:t>)</w:t>
      </w:r>
      <w:r w:rsidR="00556E1F" w:rsidRPr="009F5A30">
        <w:rPr>
          <w:rFonts w:ascii="Times New Roman" w:hAnsi="Times New Roman" w:cs="Times New Roman"/>
          <w:sz w:val="24"/>
          <w:szCs w:val="24"/>
        </w:rPr>
        <w:t>.</w:t>
      </w:r>
      <w:r w:rsidR="00392594" w:rsidRPr="009F5A30">
        <w:rPr>
          <w:rFonts w:ascii="Times New Roman" w:hAnsi="Times New Roman" w:cs="Times New Roman"/>
          <w:sz w:val="24"/>
          <w:szCs w:val="24"/>
        </w:rPr>
        <w:t xml:space="preserve"> </w:t>
      </w:r>
      <w:r w:rsidRPr="009F5A30">
        <w:rPr>
          <w:rFonts w:ascii="Times New Roman" w:hAnsi="Times New Roman" w:cs="Times New Roman"/>
          <w:sz w:val="24"/>
          <w:szCs w:val="24"/>
        </w:rPr>
        <w:t xml:space="preserve">  Ön lisans eğitimi alan öğrenciler sadece mesleki yeterlik kazanımı amacı ile eğitilmemeli birey olmalarının önü açılmalıdır. İki yılın sonunda donanımlı ve kişilikli bireyler olarak hayata atılabilmelidirler. Bu bağlamda, tüm ders programları gözden geçirilmeli ve mevzuat </w:t>
      </w:r>
      <w:r w:rsidRPr="009F5A30">
        <w:rPr>
          <w:rFonts w:ascii="Times New Roman" w:hAnsi="Times New Roman" w:cs="Times New Roman"/>
          <w:sz w:val="24"/>
          <w:szCs w:val="24"/>
        </w:rPr>
        <w:lastRenderedPageBreak/>
        <w:t>çerçevesinde kalınarak, pratik hayatta işe yaramayacak olanların zorunlu ders olmaktan çıkarılması veya ağırlıklarının azaltılması için öneriler getirilmelidir. MYO mezunlarına bu konularda özel bir kimlik kazandırılma ihtiyacı doğmuştur. MYO mezunlarının özlük hakları da yeniden gözden geçirilmelidir. Örneğin</w:t>
      </w:r>
      <w:r w:rsidR="00556E1F" w:rsidRPr="009F5A30">
        <w:rPr>
          <w:rFonts w:ascii="Times New Roman" w:hAnsi="Times New Roman" w:cs="Times New Roman"/>
          <w:sz w:val="24"/>
          <w:szCs w:val="24"/>
        </w:rPr>
        <w:t>,</w:t>
      </w:r>
      <w:r w:rsidRPr="009F5A30">
        <w:rPr>
          <w:rFonts w:ascii="Times New Roman" w:hAnsi="Times New Roman" w:cs="Times New Roman"/>
          <w:sz w:val="24"/>
          <w:szCs w:val="24"/>
        </w:rPr>
        <w:t xml:space="preserve"> lisans mezunları kısa dönem ve yedek subay askerlik yaparken önlisans mezunlarının bu hakkının olmaması irdelenmesi gereken konulardandır. </w:t>
      </w:r>
      <w:r w:rsidR="0088741C" w:rsidRPr="009F5A30">
        <w:rPr>
          <w:rFonts w:ascii="Times New Roman" w:hAnsi="Times New Roman" w:cs="Times New Roman"/>
          <w:sz w:val="24"/>
          <w:szCs w:val="24"/>
        </w:rPr>
        <w:t xml:space="preserve">Toplam kalite yönetimi uygulamaları ve bu uygulamalar ile elde edilen sonuçların YÖK, TBMM gibi kurumlara aktarılması ile meslek yüksekokullarının hizmet kalitesinin artırılması sağlanabilecektir. </w:t>
      </w:r>
    </w:p>
    <w:p w:rsidR="00E701F5" w:rsidRPr="009F5A30" w:rsidRDefault="0000469D"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b/>
          <w:sz w:val="24"/>
          <w:szCs w:val="24"/>
        </w:rPr>
        <w:t>IV</w:t>
      </w:r>
      <w:r w:rsidR="00556E1F" w:rsidRPr="009F5A30">
        <w:rPr>
          <w:rFonts w:ascii="Times New Roman" w:hAnsi="Times New Roman" w:cs="Times New Roman"/>
          <w:b/>
          <w:sz w:val="24"/>
          <w:szCs w:val="24"/>
        </w:rPr>
        <w:t>.</w:t>
      </w:r>
      <w:r w:rsidR="00F80A09" w:rsidRPr="009F5A30">
        <w:rPr>
          <w:rFonts w:ascii="Times New Roman" w:hAnsi="Times New Roman" w:cs="Times New Roman"/>
          <w:b/>
          <w:sz w:val="24"/>
          <w:szCs w:val="24"/>
        </w:rPr>
        <w:t xml:space="preserve">ADALET MESLEK YÜKSEKOKULLARINDA TOPLAM KALİTE YÖNETİMİ UYGULAMALARI </w:t>
      </w:r>
    </w:p>
    <w:p w:rsidR="002F552F" w:rsidRPr="009F5A30" w:rsidRDefault="00531FBB" w:rsidP="008E7054">
      <w:pPr>
        <w:spacing w:after="120" w:line="360" w:lineRule="auto"/>
        <w:ind w:firstLine="720"/>
        <w:jc w:val="both"/>
        <w:rPr>
          <w:rFonts w:ascii="Times New Roman" w:hAnsi="Times New Roman" w:cs="Times New Roman"/>
          <w:b/>
          <w:sz w:val="24"/>
          <w:szCs w:val="24"/>
        </w:rPr>
      </w:pPr>
      <w:r w:rsidRPr="009F5A30">
        <w:rPr>
          <w:rFonts w:ascii="Times New Roman" w:hAnsi="Times New Roman" w:cs="Times New Roman"/>
          <w:sz w:val="24"/>
          <w:szCs w:val="24"/>
          <w:shd w:val="clear" w:color="auto" w:fill="FFFFFF"/>
        </w:rPr>
        <w:t>Adalet Meslek Yüksekokulları adalet hizmetleri alanında görev üstlenen kamu ve özel kuruluşların nitelikli meslek elemanı ihtiyaçlarını karşılamak amacı ile kurulmuştur.</w:t>
      </w:r>
      <w:r w:rsidR="002533B5" w:rsidRPr="009F5A30">
        <w:rPr>
          <w:rFonts w:ascii="Times New Roman" w:hAnsi="Times New Roman" w:cs="Times New Roman"/>
          <w:sz w:val="24"/>
          <w:szCs w:val="24"/>
          <w:shd w:val="clear" w:color="auto" w:fill="FFFFFF"/>
        </w:rPr>
        <w:t xml:space="preserve"> Adalet Meslek Yüksekokulları son yıllarda tercih edilen bölümlerden biridir.</w:t>
      </w:r>
      <w:r w:rsidR="002533B5" w:rsidRPr="009F5A30">
        <w:rPr>
          <w:rFonts w:ascii="Times New Roman" w:hAnsi="Times New Roman" w:cs="Times New Roman"/>
          <w:sz w:val="24"/>
          <w:szCs w:val="24"/>
        </w:rPr>
        <w:t xml:space="preserve"> </w:t>
      </w:r>
      <w:r w:rsidR="000B0CBF" w:rsidRPr="009F5A30">
        <w:rPr>
          <w:rFonts w:ascii="Times New Roman" w:hAnsi="Times New Roman" w:cs="Times New Roman"/>
          <w:b/>
          <w:sz w:val="24"/>
          <w:szCs w:val="24"/>
        </w:rPr>
        <w:t xml:space="preserve"> </w:t>
      </w:r>
      <w:r w:rsidR="002F552F" w:rsidRPr="009F5A30">
        <w:rPr>
          <w:rFonts w:ascii="Times New Roman" w:hAnsi="Times New Roman" w:cs="Times New Roman"/>
          <w:sz w:val="24"/>
          <w:szCs w:val="24"/>
          <w:shd w:val="clear" w:color="auto" w:fill="FFFFFF"/>
        </w:rPr>
        <w:t>Adalet Meslek Yüksekokullarında toplam kalite yönetimi uygulamaları ile kalitenin artırılması mümkündür. Bunun için toplam kalite yönetiminin unsurları</w:t>
      </w:r>
      <w:r w:rsidR="000D2BE4" w:rsidRPr="009F5A30">
        <w:rPr>
          <w:rFonts w:ascii="Times New Roman" w:hAnsi="Times New Roman" w:cs="Times New Roman"/>
          <w:sz w:val="24"/>
          <w:szCs w:val="24"/>
          <w:shd w:val="clear" w:color="auto" w:fill="FFFFFF"/>
        </w:rPr>
        <w:t xml:space="preserve"> uygulanırken </w:t>
      </w:r>
      <w:r w:rsidR="002F552F" w:rsidRPr="009F5A30">
        <w:rPr>
          <w:rFonts w:ascii="Times New Roman" w:hAnsi="Times New Roman" w:cs="Times New Roman"/>
          <w:sz w:val="24"/>
          <w:szCs w:val="24"/>
          <w:shd w:val="clear" w:color="auto" w:fill="FFFFFF"/>
        </w:rPr>
        <w:t>TKY araç ve tekniklerinden</w:t>
      </w:r>
      <w:r w:rsidR="000D2BE4" w:rsidRPr="009F5A30">
        <w:rPr>
          <w:rFonts w:ascii="Times New Roman" w:hAnsi="Times New Roman" w:cs="Times New Roman"/>
          <w:sz w:val="24"/>
          <w:szCs w:val="24"/>
          <w:shd w:val="clear" w:color="auto" w:fill="FFFFFF"/>
        </w:rPr>
        <w:t xml:space="preserve"> de yararlanılmalıdır. </w:t>
      </w:r>
      <w:r w:rsidR="00556E1F" w:rsidRPr="009F5A30">
        <w:rPr>
          <w:rFonts w:ascii="Times New Roman" w:hAnsi="Times New Roman" w:cs="Times New Roman"/>
          <w:sz w:val="24"/>
          <w:szCs w:val="24"/>
          <w:shd w:val="clear" w:color="auto" w:fill="FFFFFF"/>
        </w:rPr>
        <w:t xml:space="preserve">Çalışmamızda </w:t>
      </w:r>
      <w:r w:rsidR="000D2BE4" w:rsidRPr="009F5A30">
        <w:rPr>
          <w:rFonts w:ascii="Times New Roman" w:hAnsi="Times New Roman" w:cs="Times New Roman"/>
          <w:sz w:val="24"/>
          <w:szCs w:val="24"/>
          <w:shd w:val="clear" w:color="auto" w:fill="FFFFFF"/>
        </w:rPr>
        <w:t xml:space="preserve">toplam kalite yönetiminin tüm unsurlarına değinilmemiş hedef kitle odaklılık, sürekli iyileştirme, ölçme ve analiz unsurları kapsamında konu ele alınmıştır. </w:t>
      </w:r>
    </w:p>
    <w:p w:rsidR="004D5301" w:rsidRPr="009F5A30" w:rsidRDefault="009C0896"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b/>
          <w:sz w:val="24"/>
          <w:szCs w:val="24"/>
          <w:shd w:val="clear" w:color="auto" w:fill="FFFFFF"/>
        </w:rPr>
        <w:t>Hedef Kitle Odaklılık:</w:t>
      </w:r>
      <w:r w:rsidRPr="009F5A30">
        <w:rPr>
          <w:rFonts w:ascii="Times New Roman" w:hAnsi="Times New Roman" w:cs="Times New Roman"/>
          <w:sz w:val="24"/>
          <w:szCs w:val="24"/>
          <w:shd w:val="clear" w:color="auto" w:fill="FFFFFF"/>
        </w:rPr>
        <w:t xml:space="preserve"> </w:t>
      </w:r>
      <w:r w:rsidR="0036428B" w:rsidRPr="009F5A30">
        <w:rPr>
          <w:rFonts w:ascii="Times New Roman" w:hAnsi="Times New Roman" w:cs="Times New Roman"/>
          <w:sz w:val="24"/>
          <w:szCs w:val="24"/>
          <w:shd w:val="clear" w:color="auto" w:fill="FFFFFF"/>
        </w:rPr>
        <w:t>T</w:t>
      </w:r>
      <w:r w:rsidR="00C73DAA" w:rsidRPr="009F5A30">
        <w:rPr>
          <w:rFonts w:ascii="Times New Roman" w:hAnsi="Times New Roman" w:cs="Times New Roman"/>
          <w:sz w:val="24"/>
          <w:szCs w:val="24"/>
          <w:shd w:val="clear" w:color="auto" w:fill="FFFFFF"/>
        </w:rPr>
        <w:t xml:space="preserve">oplam </w:t>
      </w:r>
      <w:r w:rsidR="007A0038" w:rsidRPr="009F5A30">
        <w:rPr>
          <w:rFonts w:ascii="Times New Roman" w:hAnsi="Times New Roman" w:cs="Times New Roman"/>
          <w:sz w:val="24"/>
          <w:szCs w:val="24"/>
          <w:shd w:val="clear" w:color="auto" w:fill="FFFFFF"/>
        </w:rPr>
        <w:t xml:space="preserve">Kalite Yönetimi (TKY)’nin </w:t>
      </w:r>
      <w:r w:rsidR="00C73DAA" w:rsidRPr="009F5A30">
        <w:rPr>
          <w:rFonts w:ascii="Times New Roman" w:hAnsi="Times New Roman" w:cs="Times New Roman"/>
          <w:sz w:val="24"/>
          <w:szCs w:val="24"/>
          <w:shd w:val="clear" w:color="auto" w:fill="FFFFFF"/>
        </w:rPr>
        <w:t>klasik düşüncesin</w:t>
      </w:r>
      <w:r w:rsidR="0036428B" w:rsidRPr="009F5A30">
        <w:rPr>
          <w:rFonts w:ascii="Times New Roman" w:hAnsi="Times New Roman" w:cs="Times New Roman"/>
          <w:sz w:val="24"/>
          <w:szCs w:val="24"/>
          <w:shd w:val="clear" w:color="auto" w:fill="FFFFFF"/>
        </w:rPr>
        <w:t xml:space="preserve">de yer alan hedef kitle kavramına </w:t>
      </w:r>
      <w:r w:rsidR="000D2BE4" w:rsidRPr="009F5A30">
        <w:rPr>
          <w:rFonts w:ascii="Times New Roman" w:hAnsi="Times New Roman" w:cs="Times New Roman"/>
          <w:sz w:val="24"/>
          <w:szCs w:val="24"/>
          <w:shd w:val="clear" w:color="auto" w:fill="FFFFFF"/>
        </w:rPr>
        <w:t xml:space="preserve">adalet </w:t>
      </w:r>
      <w:r w:rsidR="00C73DAA" w:rsidRPr="009F5A30">
        <w:rPr>
          <w:rFonts w:ascii="Times New Roman" w:hAnsi="Times New Roman" w:cs="Times New Roman"/>
          <w:sz w:val="24"/>
          <w:szCs w:val="24"/>
          <w:shd w:val="clear" w:color="auto" w:fill="FFFFFF"/>
        </w:rPr>
        <w:t>meslek yüksekokulları açısından</w:t>
      </w:r>
      <w:r w:rsidR="0036428B" w:rsidRPr="009F5A30">
        <w:rPr>
          <w:rFonts w:ascii="Times New Roman" w:hAnsi="Times New Roman" w:cs="Times New Roman"/>
          <w:sz w:val="24"/>
          <w:szCs w:val="24"/>
          <w:shd w:val="clear" w:color="auto" w:fill="FFFFFF"/>
        </w:rPr>
        <w:t xml:space="preserve"> bakıl</w:t>
      </w:r>
      <w:r w:rsidR="000D2BE4" w:rsidRPr="009F5A30">
        <w:rPr>
          <w:rFonts w:ascii="Times New Roman" w:hAnsi="Times New Roman" w:cs="Times New Roman"/>
          <w:sz w:val="24"/>
          <w:szCs w:val="24"/>
          <w:shd w:val="clear" w:color="auto" w:fill="FFFFFF"/>
        </w:rPr>
        <w:t>dı</w:t>
      </w:r>
      <w:r w:rsidR="00C73DAA" w:rsidRPr="009F5A30">
        <w:rPr>
          <w:rFonts w:ascii="Times New Roman" w:hAnsi="Times New Roman" w:cs="Times New Roman"/>
          <w:sz w:val="24"/>
          <w:szCs w:val="24"/>
          <w:shd w:val="clear" w:color="auto" w:fill="FFFFFF"/>
        </w:rPr>
        <w:t xml:space="preserve">ğında </w:t>
      </w:r>
      <w:r w:rsidR="0036428B" w:rsidRPr="009F5A30">
        <w:rPr>
          <w:rFonts w:ascii="Times New Roman" w:hAnsi="Times New Roman" w:cs="Times New Roman"/>
          <w:sz w:val="24"/>
          <w:szCs w:val="24"/>
          <w:shd w:val="clear" w:color="auto" w:fill="FFFFFF"/>
        </w:rPr>
        <w:t>hedef kitle</w:t>
      </w:r>
      <w:r w:rsidR="00556E1F" w:rsidRPr="009F5A30">
        <w:rPr>
          <w:rFonts w:ascii="Times New Roman" w:hAnsi="Times New Roman" w:cs="Times New Roman"/>
          <w:sz w:val="24"/>
          <w:szCs w:val="24"/>
          <w:shd w:val="clear" w:color="auto" w:fill="FFFFFF"/>
        </w:rPr>
        <w:t>;</w:t>
      </w:r>
      <w:r w:rsidR="0036428B" w:rsidRPr="009F5A30">
        <w:rPr>
          <w:rFonts w:ascii="Times New Roman" w:hAnsi="Times New Roman" w:cs="Times New Roman"/>
          <w:sz w:val="24"/>
          <w:szCs w:val="24"/>
          <w:shd w:val="clear" w:color="auto" w:fill="FFFFFF"/>
        </w:rPr>
        <w:t xml:space="preserve"> </w:t>
      </w:r>
      <w:r w:rsidR="00C73DAA" w:rsidRPr="009F5A30">
        <w:rPr>
          <w:rFonts w:ascii="Times New Roman" w:hAnsi="Times New Roman" w:cs="Times New Roman"/>
          <w:sz w:val="24"/>
          <w:szCs w:val="24"/>
          <w:shd w:val="clear" w:color="auto" w:fill="FFFFFF"/>
        </w:rPr>
        <w:t>öğrenciler</w:t>
      </w:r>
      <w:r w:rsidR="0036428B"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veliler</w:t>
      </w:r>
      <w:r w:rsidR="000D2BE4" w:rsidRPr="009F5A30">
        <w:rPr>
          <w:rFonts w:ascii="Times New Roman" w:hAnsi="Times New Roman" w:cs="Times New Roman"/>
          <w:sz w:val="24"/>
          <w:szCs w:val="24"/>
          <w:shd w:val="clear" w:color="auto" w:fill="FFFFFF"/>
        </w:rPr>
        <w:t xml:space="preserve">, </w:t>
      </w:r>
      <w:r w:rsidR="0036428B" w:rsidRPr="009F5A30">
        <w:rPr>
          <w:rFonts w:ascii="Times New Roman" w:hAnsi="Times New Roman" w:cs="Times New Roman"/>
          <w:sz w:val="24"/>
          <w:szCs w:val="24"/>
          <w:shd w:val="clear" w:color="auto" w:fill="FFFFFF"/>
        </w:rPr>
        <w:t>eğitim</w:t>
      </w:r>
      <w:r w:rsidR="00C73DAA" w:rsidRPr="009F5A30">
        <w:rPr>
          <w:rFonts w:ascii="Times New Roman" w:hAnsi="Times New Roman" w:cs="Times New Roman"/>
          <w:sz w:val="24"/>
          <w:szCs w:val="24"/>
          <w:shd w:val="clear" w:color="auto" w:fill="FFFFFF"/>
        </w:rPr>
        <w:t>ciler</w:t>
      </w:r>
      <w:r w:rsidR="000D2BE4" w:rsidRPr="009F5A30">
        <w:rPr>
          <w:rFonts w:ascii="Times New Roman" w:hAnsi="Times New Roman" w:cs="Times New Roman"/>
          <w:sz w:val="24"/>
          <w:szCs w:val="24"/>
          <w:shd w:val="clear" w:color="auto" w:fill="FFFFFF"/>
        </w:rPr>
        <w:t xml:space="preserve">, </w:t>
      </w:r>
      <w:r w:rsidR="0036428B" w:rsidRPr="009F5A30">
        <w:rPr>
          <w:rFonts w:ascii="Times New Roman" w:hAnsi="Times New Roman" w:cs="Times New Roman"/>
          <w:sz w:val="24"/>
          <w:szCs w:val="24"/>
          <w:shd w:val="clear" w:color="auto" w:fill="FFFFFF"/>
        </w:rPr>
        <w:t xml:space="preserve">eğitilmiş </w:t>
      </w:r>
      <w:r w:rsidR="00C73DAA" w:rsidRPr="009F5A30">
        <w:rPr>
          <w:rFonts w:ascii="Times New Roman" w:hAnsi="Times New Roman" w:cs="Times New Roman"/>
          <w:sz w:val="24"/>
          <w:szCs w:val="24"/>
          <w:shd w:val="clear" w:color="auto" w:fill="FFFFFF"/>
        </w:rPr>
        <w:t>insanlardan faydalanan kişiler</w:t>
      </w:r>
      <w:r w:rsidR="0036428B"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kurumlar</w:t>
      </w:r>
      <w:r w:rsidR="0036428B" w:rsidRPr="009F5A30">
        <w:rPr>
          <w:rFonts w:ascii="Times New Roman" w:hAnsi="Times New Roman" w:cs="Times New Roman"/>
          <w:sz w:val="24"/>
          <w:szCs w:val="24"/>
          <w:shd w:val="clear" w:color="auto" w:fill="FFFFFF"/>
        </w:rPr>
        <w:t xml:space="preserve">, toplum ve </w:t>
      </w:r>
      <w:r w:rsidR="00C73DAA" w:rsidRPr="009F5A30">
        <w:rPr>
          <w:rFonts w:ascii="Times New Roman" w:hAnsi="Times New Roman" w:cs="Times New Roman"/>
          <w:sz w:val="24"/>
          <w:szCs w:val="24"/>
          <w:shd w:val="clear" w:color="auto" w:fill="FFFFFF"/>
        </w:rPr>
        <w:t>devlet olmaktadır</w:t>
      </w:r>
      <w:r w:rsidR="0036428B"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Hedef kitlenin </w:t>
      </w:r>
      <w:r w:rsidR="000D2BE4" w:rsidRPr="009F5A30">
        <w:rPr>
          <w:rFonts w:ascii="Times New Roman" w:hAnsi="Times New Roman" w:cs="Times New Roman"/>
          <w:sz w:val="24"/>
          <w:szCs w:val="24"/>
          <w:shd w:val="clear" w:color="auto" w:fill="FFFFFF"/>
        </w:rPr>
        <w:t>unsuru</w:t>
      </w:r>
      <w:r w:rsidR="0036428B" w:rsidRPr="009F5A30">
        <w:rPr>
          <w:rFonts w:ascii="Times New Roman" w:hAnsi="Times New Roman" w:cs="Times New Roman"/>
          <w:sz w:val="24"/>
          <w:szCs w:val="24"/>
          <w:shd w:val="clear" w:color="auto" w:fill="FFFFFF"/>
        </w:rPr>
        <w:t xml:space="preserve"> olan öğrencilerin, </w:t>
      </w:r>
      <w:r w:rsidR="00C73DAA" w:rsidRPr="009F5A30">
        <w:rPr>
          <w:rFonts w:ascii="Times New Roman" w:hAnsi="Times New Roman" w:cs="Times New Roman"/>
          <w:sz w:val="24"/>
          <w:szCs w:val="24"/>
          <w:shd w:val="clear" w:color="auto" w:fill="FFFFFF"/>
        </w:rPr>
        <w:t>kaliteli bir eğitim alabilmesi gerçekten nitelikli eğitimciler</w:t>
      </w:r>
      <w:r w:rsidR="000D2BE4" w:rsidRPr="009F5A30">
        <w:rPr>
          <w:rFonts w:ascii="Times New Roman" w:hAnsi="Times New Roman" w:cs="Times New Roman"/>
          <w:sz w:val="24"/>
          <w:szCs w:val="24"/>
          <w:shd w:val="clear" w:color="auto" w:fill="FFFFFF"/>
        </w:rPr>
        <w:t>e</w:t>
      </w:r>
      <w:r w:rsidR="00C73DAA" w:rsidRPr="009F5A30">
        <w:rPr>
          <w:rFonts w:ascii="Times New Roman" w:hAnsi="Times New Roman" w:cs="Times New Roman"/>
          <w:sz w:val="24"/>
          <w:szCs w:val="24"/>
          <w:shd w:val="clear" w:color="auto" w:fill="FFFFFF"/>
        </w:rPr>
        <w:t xml:space="preserve"> sahip olunmasına </w:t>
      </w:r>
      <w:r w:rsidR="0036428B" w:rsidRPr="009F5A30">
        <w:rPr>
          <w:rFonts w:ascii="Times New Roman" w:hAnsi="Times New Roman" w:cs="Times New Roman"/>
          <w:sz w:val="24"/>
          <w:szCs w:val="24"/>
          <w:shd w:val="clear" w:color="auto" w:fill="FFFFFF"/>
        </w:rPr>
        <w:t xml:space="preserve">ve </w:t>
      </w:r>
      <w:r w:rsidR="00C73DAA" w:rsidRPr="009F5A30">
        <w:rPr>
          <w:rFonts w:ascii="Times New Roman" w:hAnsi="Times New Roman" w:cs="Times New Roman"/>
          <w:sz w:val="24"/>
          <w:szCs w:val="24"/>
          <w:shd w:val="clear" w:color="auto" w:fill="FFFFFF"/>
        </w:rPr>
        <w:t>eğitiminin huzurlu</w:t>
      </w:r>
      <w:r w:rsidR="0036428B" w:rsidRPr="009F5A30">
        <w:rPr>
          <w:rFonts w:ascii="Times New Roman" w:hAnsi="Times New Roman" w:cs="Times New Roman"/>
          <w:sz w:val="24"/>
          <w:szCs w:val="24"/>
          <w:shd w:val="clear" w:color="auto" w:fill="FFFFFF"/>
        </w:rPr>
        <w:t xml:space="preserve"> ve</w:t>
      </w:r>
      <w:r w:rsidR="00C73DAA" w:rsidRPr="009F5A30">
        <w:rPr>
          <w:rFonts w:ascii="Times New Roman" w:hAnsi="Times New Roman" w:cs="Times New Roman"/>
          <w:sz w:val="24"/>
          <w:szCs w:val="24"/>
          <w:shd w:val="clear" w:color="auto" w:fill="FFFFFF"/>
        </w:rPr>
        <w:t xml:space="preserve"> sağlıklı bir ortamda verilebilmesine bağlıdır</w:t>
      </w:r>
      <w:r w:rsidR="0036428B" w:rsidRPr="009F5A30">
        <w:rPr>
          <w:rFonts w:ascii="Times New Roman" w:hAnsi="Times New Roman" w:cs="Times New Roman"/>
          <w:sz w:val="24"/>
          <w:szCs w:val="24"/>
          <w:shd w:val="clear" w:color="auto" w:fill="FFFFFF"/>
        </w:rPr>
        <w:t xml:space="preserve">. </w:t>
      </w:r>
      <w:r w:rsidR="00C73DAA" w:rsidRPr="009F5A30">
        <w:rPr>
          <w:rFonts w:ascii="Times New Roman" w:hAnsi="Times New Roman" w:cs="Times New Roman"/>
          <w:sz w:val="24"/>
          <w:szCs w:val="24"/>
          <w:shd w:val="clear" w:color="auto" w:fill="FFFFFF"/>
        </w:rPr>
        <w:t xml:space="preserve"> Bu amaçla Hedef kitlenin memnuniyeti önem kazanmaktadır</w:t>
      </w:r>
      <w:r w:rsidR="00D05A10"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w:t>
      </w:r>
      <w:r w:rsidR="00D05A10" w:rsidRPr="009F5A30">
        <w:rPr>
          <w:rFonts w:ascii="Times New Roman" w:hAnsi="Times New Roman" w:cs="Times New Roman"/>
          <w:sz w:val="24"/>
          <w:szCs w:val="24"/>
          <w:shd w:val="clear" w:color="auto" w:fill="FFFFFF"/>
        </w:rPr>
        <w:t>S</w:t>
      </w:r>
      <w:r w:rsidR="00C73DAA" w:rsidRPr="009F5A30">
        <w:rPr>
          <w:rFonts w:ascii="Times New Roman" w:hAnsi="Times New Roman" w:cs="Times New Roman"/>
          <w:sz w:val="24"/>
          <w:szCs w:val="24"/>
          <w:shd w:val="clear" w:color="auto" w:fill="FFFFFF"/>
        </w:rPr>
        <w:t>ağlıklı sınıflarda</w:t>
      </w:r>
      <w:r w:rsidR="00D05A10"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yeterince aydınlatılmış temizlenmiş</w:t>
      </w:r>
      <w:r w:rsidR="00D05A10" w:rsidRPr="009F5A30">
        <w:rPr>
          <w:rFonts w:ascii="Times New Roman" w:hAnsi="Times New Roman" w:cs="Times New Roman"/>
          <w:sz w:val="24"/>
          <w:szCs w:val="24"/>
          <w:shd w:val="clear" w:color="auto" w:fill="FFFFFF"/>
        </w:rPr>
        <w:t xml:space="preserve"> yeterli araç-gereç ile </w:t>
      </w:r>
      <w:r w:rsidR="00C73DAA" w:rsidRPr="009F5A30">
        <w:rPr>
          <w:rFonts w:ascii="Times New Roman" w:hAnsi="Times New Roman" w:cs="Times New Roman"/>
          <w:sz w:val="24"/>
          <w:szCs w:val="24"/>
          <w:shd w:val="clear" w:color="auto" w:fill="FFFFFF"/>
        </w:rPr>
        <w:t xml:space="preserve">donatılmış </w:t>
      </w:r>
      <w:r w:rsidR="00D05A10" w:rsidRPr="009F5A30">
        <w:rPr>
          <w:rFonts w:ascii="Times New Roman" w:hAnsi="Times New Roman" w:cs="Times New Roman"/>
          <w:sz w:val="24"/>
          <w:szCs w:val="24"/>
          <w:shd w:val="clear" w:color="auto" w:fill="FFFFFF"/>
        </w:rPr>
        <w:t>ortam</w:t>
      </w:r>
      <w:r w:rsidR="00C73DAA" w:rsidRPr="009F5A30">
        <w:rPr>
          <w:rFonts w:ascii="Times New Roman" w:hAnsi="Times New Roman" w:cs="Times New Roman"/>
          <w:sz w:val="24"/>
          <w:szCs w:val="24"/>
          <w:shd w:val="clear" w:color="auto" w:fill="FFFFFF"/>
        </w:rPr>
        <w:t>larda</w:t>
      </w:r>
      <w:r w:rsidR="000D2BE4" w:rsidRPr="009F5A30">
        <w:rPr>
          <w:rFonts w:ascii="Times New Roman" w:hAnsi="Times New Roman" w:cs="Times New Roman"/>
          <w:sz w:val="24"/>
          <w:szCs w:val="24"/>
          <w:shd w:val="clear" w:color="auto" w:fill="FFFFFF"/>
        </w:rPr>
        <w:t>, h</w:t>
      </w:r>
      <w:r w:rsidR="00C73DAA" w:rsidRPr="009F5A30">
        <w:rPr>
          <w:rFonts w:ascii="Times New Roman" w:hAnsi="Times New Roman" w:cs="Times New Roman"/>
          <w:sz w:val="24"/>
          <w:szCs w:val="24"/>
          <w:shd w:val="clear" w:color="auto" w:fill="FFFFFF"/>
        </w:rPr>
        <w:t>er türlü ihtiyaçlarının karşılandığı spor</w:t>
      </w:r>
      <w:r w:rsidR="00D05A10"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yemek ve boş zamanları </w:t>
      </w:r>
      <w:r w:rsidR="00D05A10" w:rsidRPr="009F5A30">
        <w:rPr>
          <w:rFonts w:ascii="Times New Roman" w:hAnsi="Times New Roman" w:cs="Times New Roman"/>
          <w:sz w:val="24"/>
          <w:szCs w:val="24"/>
          <w:shd w:val="clear" w:color="auto" w:fill="FFFFFF"/>
        </w:rPr>
        <w:t>değerlendirebildikleri or</w:t>
      </w:r>
      <w:r w:rsidR="00C73DAA" w:rsidRPr="009F5A30">
        <w:rPr>
          <w:rFonts w:ascii="Times New Roman" w:hAnsi="Times New Roman" w:cs="Times New Roman"/>
          <w:sz w:val="24"/>
          <w:szCs w:val="24"/>
          <w:shd w:val="clear" w:color="auto" w:fill="FFFFFF"/>
        </w:rPr>
        <w:t>tamlarda öğrencilerin eğitim alması gerekmektedir</w:t>
      </w:r>
      <w:r w:rsidR="00D05A10" w:rsidRPr="009F5A30">
        <w:rPr>
          <w:rFonts w:ascii="Times New Roman" w:hAnsi="Times New Roman" w:cs="Times New Roman"/>
          <w:sz w:val="24"/>
          <w:szCs w:val="24"/>
          <w:shd w:val="clear" w:color="auto" w:fill="FFFFFF"/>
        </w:rPr>
        <w:t>.</w:t>
      </w:r>
      <w:r w:rsidR="00C73DAA" w:rsidRPr="009F5A30">
        <w:rPr>
          <w:rFonts w:ascii="Times New Roman" w:hAnsi="Times New Roman" w:cs="Times New Roman"/>
          <w:sz w:val="24"/>
          <w:szCs w:val="24"/>
          <w:shd w:val="clear" w:color="auto" w:fill="FFFFFF"/>
        </w:rPr>
        <w:t xml:space="preserve"> </w:t>
      </w:r>
      <w:r w:rsidR="00D05A10" w:rsidRPr="009F5A30">
        <w:rPr>
          <w:rFonts w:ascii="Times New Roman" w:hAnsi="Times New Roman" w:cs="Times New Roman"/>
          <w:sz w:val="24"/>
          <w:szCs w:val="24"/>
          <w:shd w:val="clear" w:color="auto" w:fill="FFFFFF"/>
        </w:rPr>
        <w:t>K</w:t>
      </w:r>
      <w:r w:rsidR="00C73DAA" w:rsidRPr="009F5A30">
        <w:rPr>
          <w:rFonts w:ascii="Times New Roman" w:hAnsi="Times New Roman" w:cs="Times New Roman"/>
          <w:sz w:val="24"/>
          <w:szCs w:val="24"/>
          <w:shd w:val="clear" w:color="auto" w:fill="FFFFFF"/>
        </w:rPr>
        <w:t>ısıtlı imkanlar eğitimin</w:t>
      </w:r>
      <w:r w:rsidR="00D05A10" w:rsidRPr="009F5A30">
        <w:rPr>
          <w:rFonts w:ascii="Times New Roman" w:hAnsi="Times New Roman" w:cs="Times New Roman"/>
          <w:sz w:val="24"/>
          <w:szCs w:val="24"/>
          <w:shd w:val="clear" w:color="auto" w:fill="FFFFFF"/>
        </w:rPr>
        <w:t xml:space="preserve"> </w:t>
      </w:r>
      <w:r w:rsidR="00C73DAA" w:rsidRPr="009F5A30">
        <w:rPr>
          <w:rFonts w:ascii="Times New Roman" w:hAnsi="Times New Roman" w:cs="Times New Roman"/>
          <w:sz w:val="24"/>
          <w:szCs w:val="24"/>
          <w:shd w:val="clear" w:color="auto" w:fill="FFFFFF"/>
        </w:rPr>
        <w:t>de kısıtlı olmasına</w:t>
      </w:r>
      <w:r w:rsidR="00D05A10" w:rsidRPr="009F5A30">
        <w:rPr>
          <w:rFonts w:ascii="Times New Roman" w:hAnsi="Times New Roman" w:cs="Times New Roman"/>
          <w:sz w:val="24"/>
          <w:szCs w:val="24"/>
          <w:shd w:val="clear" w:color="auto" w:fill="FFFFFF"/>
        </w:rPr>
        <w:t xml:space="preserve">, hedeflerine ulaşamamasına yol açmakta </w:t>
      </w:r>
      <w:r w:rsidR="00C73DAA" w:rsidRPr="009F5A30">
        <w:rPr>
          <w:rFonts w:ascii="Times New Roman" w:hAnsi="Times New Roman" w:cs="Times New Roman"/>
          <w:sz w:val="24"/>
          <w:szCs w:val="24"/>
          <w:shd w:val="clear" w:color="auto" w:fill="FFFFFF"/>
        </w:rPr>
        <w:t xml:space="preserve">ve </w:t>
      </w:r>
      <w:r w:rsidR="00D05A10" w:rsidRPr="009F5A30">
        <w:rPr>
          <w:rFonts w:ascii="Times New Roman" w:hAnsi="Times New Roman" w:cs="Times New Roman"/>
          <w:sz w:val="24"/>
          <w:szCs w:val="24"/>
          <w:shd w:val="clear" w:color="auto" w:fill="FFFFFF"/>
        </w:rPr>
        <w:t xml:space="preserve">öğrencilerin </w:t>
      </w:r>
      <w:r w:rsidR="00C73DAA" w:rsidRPr="009F5A30">
        <w:rPr>
          <w:rFonts w:ascii="Times New Roman" w:hAnsi="Times New Roman" w:cs="Times New Roman"/>
          <w:sz w:val="24"/>
          <w:szCs w:val="24"/>
          <w:shd w:val="clear" w:color="auto" w:fill="FFFFFF"/>
        </w:rPr>
        <w:t xml:space="preserve">gerçek manada bir </w:t>
      </w:r>
      <w:r w:rsidR="00D05A10" w:rsidRPr="009F5A30">
        <w:rPr>
          <w:rFonts w:ascii="Times New Roman" w:hAnsi="Times New Roman" w:cs="Times New Roman"/>
          <w:sz w:val="24"/>
          <w:szCs w:val="24"/>
          <w:shd w:val="clear" w:color="auto" w:fill="FFFFFF"/>
        </w:rPr>
        <w:t>öğrenim</w:t>
      </w:r>
      <w:r w:rsidR="000D2BE4" w:rsidRPr="009F5A30">
        <w:rPr>
          <w:rFonts w:ascii="Times New Roman" w:hAnsi="Times New Roman" w:cs="Times New Roman"/>
          <w:sz w:val="24"/>
          <w:szCs w:val="24"/>
          <w:shd w:val="clear" w:color="auto" w:fill="FFFFFF"/>
        </w:rPr>
        <w:t xml:space="preserve"> </w:t>
      </w:r>
      <w:r w:rsidR="00C73DAA" w:rsidRPr="009F5A30">
        <w:rPr>
          <w:rFonts w:ascii="Times New Roman" w:hAnsi="Times New Roman" w:cs="Times New Roman"/>
          <w:sz w:val="24"/>
          <w:szCs w:val="24"/>
          <w:shd w:val="clear" w:color="auto" w:fill="FFFFFF"/>
        </w:rPr>
        <w:t xml:space="preserve">almadıkları kanaatini </w:t>
      </w:r>
      <w:r w:rsidR="00D05A10" w:rsidRPr="009F5A30">
        <w:rPr>
          <w:rFonts w:ascii="Times New Roman" w:hAnsi="Times New Roman" w:cs="Times New Roman"/>
          <w:sz w:val="24"/>
          <w:szCs w:val="24"/>
          <w:shd w:val="clear" w:color="auto" w:fill="FFFFFF"/>
        </w:rPr>
        <w:t>kendilerinde yaratmaktadır.</w:t>
      </w:r>
      <w:r w:rsidR="009F1737" w:rsidRPr="009F5A30">
        <w:rPr>
          <w:rFonts w:ascii="Times New Roman" w:hAnsi="Times New Roman" w:cs="Times New Roman"/>
          <w:sz w:val="24"/>
          <w:szCs w:val="24"/>
          <w:shd w:val="clear" w:color="auto" w:fill="FFFFFF"/>
        </w:rPr>
        <w:t xml:space="preserve"> </w:t>
      </w:r>
      <w:r w:rsidR="006B1EBE" w:rsidRPr="009F5A30">
        <w:rPr>
          <w:rFonts w:ascii="Times New Roman" w:hAnsi="Times New Roman" w:cs="Times New Roman"/>
          <w:sz w:val="24"/>
          <w:szCs w:val="24"/>
          <w:shd w:val="clear" w:color="auto" w:fill="FFFFFF"/>
        </w:rPr>
        <w:t xml:space="preserve"> </w:t>
      </w:r>
      <w:r w:rsidR="008F2998" w:rsidRPr="009F5A30">
        <w:rPr>
          <w:rFonts w:ascii="Times New Roman" w:hAnsi="Times New Roman" w:cs="Times New Roman"/>
          <w:sz w:val="24"/>
          <w:szCs w:val="24"/>
        </w:rPr>
        <w:t>Toplam Kalite Yönetiminin hedef kitle odaklılık unsuru uyarınca, Öğretim üyelerinin niteliklerinin üst seviyelerde olması beklenir. Öğretim üyeleri dersleri</w:t>
      </w:r>
      <w:r w:rsidR="008C62DC" w:rsidRPr="009F5A30">
        <w:rPr>
          <w:rFonts w:ascii="Times New Roman" w:hAnsi="Times New Roman" w:cs="Times New Roman"/>
          <w:sz w:val="24"/>
          <w:szCs w:val="24"/>
        </w:rPr>
        <w:t>ni</w:t>
      </w:r>
      <w:r w:rsidR="008F2998" w:rsidRPr="009F5A30">
        <w:rPr>
          <w:rFonts w:ascii="Times New Roman" w:hAnsi="Times New Roman" w:cs="Times New Roman"/>
          <w:sz w:val="24"/>
          <w:szCs w:val="24"/>
        </w:rPr>
        <w:t xml:space="preserve"> ve sınav</w:t>
      </w:r>
      <w:r w:rsidR="008C62DC" w:rsidRPr="009F5A30">
        <w:rPr>
          <w:rFonts w:ascii="Times New Roman" w:hAnsi="Times New Roman" w:cs="Times New Roman"/>
          <w:sz w:val="24"/>
          <w:szCs w:val="24"/>
        </w:rPr>
        <w:t xml:space="preserve"> görevlerini cidd</w:t>
      </w:r>
      <w:r w:rsidR="008F2998" w:rsidRPr="009F5A30">
        <w:rPr>
          <w:rFonts w:ascii="Times New Roman" w:hAnsi="Times New Roman" w:cs="Times New Roman"/>
          <w:sz w:val="24"/>
          <w:szCs w:val="24"/>
        </w:rPr>
        <w:t>iyetle yürütebilmeli</w:t>
      </w:r>
      <w:r w:rsidR="008C62DC" w:rsidRPr="009F5A30">
        <w:rPr>
          <w:rFonts w:ascii="Times New Roman" w:hAnsi="Times New Roman" w:cs="Times New Roman"/>
          <w:sz w:val="24"/>
          <w:szCs w:val="24"/>
        </w:rPr>
        <w:t>dir.</w:t>
      </w:r>
      <w:r w:rsidR="008F2998" w:rsidRPr="009F5A30">
        <w:rPr>
          <w:rFonts w:ascii="Times New Roman" w:hAnsi="Times New Roman" w:cs="Times New Roman"/>
          <w:sz w:val="24"/>
          <w:szCs w:val="24"/>
        </w:rPr>
        <w:t xml:space="preserve"> </w:t>
      </w:r>
      <w:r w:rsidR="00F71E60" w:rsidRPr="009F5A30">
        <w:rPr>
          <w:rFonts w:ascii="Times New Roman" w:hAnsi="Times New Roman" w:cs="Times New Roman"/>
          <w:sz w:val="24"/>
          <w:szCs w:val="24"/>
        </w:rPr>
        <w:t xml:space="preserve">Nitelikli ve kaliteli öğreticiler eğitimde kalitenin </w:t>
      </w:r>
      <w:r w:rsidR="00F71E60" w:rsidRPr="009F5A30">
        <w:rPr>
          <w:rFonts w:ascii="Times New Roman" w:hAnsi="Times New Roman" w:cs="Times New Roman"/>
          <w:sz w:val="24"/>
          <w:szCs w:val="24"/>
        </w:rPr>
        <w:lastRenderedPageBreak/>
        <w:t>temel taşlarından birisidir. TKY açısından değerlendirildiğinden öğreticilerin görevi öğretme-öğrenme faaliyetini kolay işleyebileceği ortamın oluşturulmasıdır. Öğretici aynı zamanda sorumluluklarının bilincinde bulunan bir danışman da olmalıdır.</w:t>
      </w:r>
      <w:r w:rsidR="008B12FC" w:rsidRPr="009F5A30">
        <w:rPr>
          <w:rStyle w:val="DipnotBavurusu"/>
          <w:rFonts w:ascii="Times New Roman" w:hAnsi="Times New Roman" w:cs="Times New Roman"/>
          <w:sz w:val="24"/>
          <w:szCs w:val="24"/>
        </w:rPr>
        <w:footnoteReference w:id="6"/>
      </w:r>
      <w:r w:rsidR="00531989" w:rsidRPr="009F5A30">
        <w:rPr>
          <w:rFonts w:ascii="Times New Roman" w:hAnsi="Times New Roman" w:cs="Times New Roman"/>
          <w:sz w:val="24"/>
          <w:szCs w:val="24"/>
        </w:rPr>
        <w:t xml:space="preserve"> </w:t>
      </w:r>
      <w:r w:rsidR="00F71E60" w:rsidRPr="009F5A30">
        <w:rPr>
          <w:rFonts w:ascii="Times New Roman" w:hAnsi="Times New Roman" w:cs="Times New Roman"/>
          <w:sz w:val="24"/>
          <w:szCs w:val="24"/>
        </w:rPr>
        <w:t>Öğrencilerin gelecek planları ile ilgili onlara yön verebilmeli öğrencilere vakit ayırabilmeli, mesl</w:t>
      </w:r>
      <w:r w:rsidR="00531989" w:rsidRPr="009F5A30">
        <w:rPr>
          <w:rFonts w:ascii="Times New Roman" w:hAnsi="Times New Roman" w:cs="Times New Roman"/>
          <w:sz w:val="24"/>
          <w:szCs w:val="24"/>
        </w:rPr>
        <w:t>ek</w:t>
      </w:r>
      <w:r w:rsidR="00F71E60" w:rsidRPr="009F5A30">
        <w:rPr>
          <w:rFonts w:ascii="Times New Roman" w:hAnsi="Times New Roman" w:cs="Times New Roman"/>
          <w:sz w:val="24"/>
          <w:szCs w:val="24"/>
        </w:rPr>
        <w:t xml:space="preserve">i gelişimleri için onlara </w:t>
      </w:r>
      <w:r w:rsidR="00531989" w:rsidRPr="009F5A30">
        <w:rPr>
          <w:rFonts w:ascii="Times New Roman" w:hAnsi="Times New Roman" w:cs="Times New Roman"/>
          <w:sz w:val="24"/>
          <w:szCs w:val="24"/>
        </w:rPr>
        <w:t>önerilerde bulunabilmelidir.</w:t>
      </w:r>
      <w:r w:rsidR="006B1EBE" w:rsidRPr="009F5A30">
        <w:rPr>
          <w:rFonts w:ascii="Times New Roman" w:hAnsi="Times New Roman" w:cs="Times New Roman"/>
          <w:sz w:val="24"/>
          <w:szCs w:val="24"/>
        </w:rPr>
        <w:t xml:space="preserve"> </w:t>
      </w:r>
      <w:r w:rsidR="00E54C62" w:rsidRPr="009F5A30">
        <w:rPr>
          <w:rFonts w:ascii="Times New Roman" w:hAnsi="Times New Roman" w:cs="Times New Roman"/>
          <w:sz w:val="24"/>
          <w:szCs w:val="24"/>
        </w:rPr>
        <w:t>MYO öğrencilerini meslek hayatına</w:t>
      </w:r>
      <w:r w:rsidR="00E54C62" w:rsidRPr="009F5A30">
        <w:rPr>
          <w:rFonts w:ascii="Times New Roman" w:hAnsi="Times New Roman" w:cs="Times New Roman"/>
          <w:sz w:val="24"/>
          <w:szCs w:val="24"/>
          <w:shd w:val="clear" w:color="auto" w:fill="FFFFFF"/>
        </w:rPr>
        <w:t xml:space="preserve"> hızlı </w:t>
      </w:r>
      <w:r w:rsidR="008F2998" w:rsidRPr="009F5A30">
        <w:rPr>
          <w:rFonts w:ascii="Times New Roman" w:hAnsi="Times New Roman" w:cs="Times New Roman"/>
          <w:sz w:val="24"/>
          <w:szCs w:val="24"/>
          <w:shd w:val="clear" w:color="auto" w:fill="FFFFFF"/>
        </w:rPr>
        <w:t>v</w:t>
      </w:r>
      <w:r w:rsidR="00E54C62" w:rsidRPr="009F5A30">
        <w:rPr>
          <w:rFonts w:ascii="Times New Roman" w:hAnsi="Times New Roman" w:cs="Times New Roman"/>
          <w:sz w:val="24"/>
          <w:szCs w:val="24"/>
          <w:shd w:val="clear" w:color="auto" w:fill="FFFFFF"/>
        </w:rPr>
        <w:t xml:space="preserve">e </w:t>
      </w:r>
      <w:r w:rsidR="00556E1F" w:rsidRPr="009F5A30">
        <w:rPr>
          <w:rFonts w:ascii="Times New Roman" w:hAnsi="Times New Roman" w:cs="Times New Roman"/>
          <w:sz w:val="24"/>
          <w:szCs w:val="24"/>
          <w:shd w:val="clear" w:color="auto" w:fill="FFFFFF"/>
        </w:rPr>
        <w:t>e</w:t>
      </w:r>
      <w:r w:rsidR="00E54C62" w:rsidRPr="009F5A30">
        <w:rPr>
          <w:rFonts w:ascii="Times New Roman" w:hAnsi="Times New Roman" w:cs="Times New Roman"/>
          <w:sz w:val="24"/>
          <w:szCs w:val="24"/>
          <w:shd w:val="clear" w:color="auto" w:fill="FFFFFF"/>
        </w:rPr>
        <w:t xml:space="preserve">tkin adapte olabilmeleri için uygulamalı eğitime önem verilmelidir. Öğrencilerin sadece teorik dersler ile çalışma hayatına yeterince hazırlanmaları mümkün değildir. </w:t>
      </w:r>
    </w:p>
    <w:p w:rsidR="00355C23" w:rsidRPr="009F5A30" w:rsidRDefault="009C0896"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b/>
          <w:sz w:val="24"/>
          <w:szCs w:val="24"/>
        </w:rPr>
        <w:t>Sürekli İyileştirme:</w:t>
      </w:r>
      <w:r w:rsidRPr="009F5A30">
        <w:rPr>
          <w:rFonts w:ascii="Times New Roman" w:hAnsi="Times New Roman" w:cs="Times New Roman"/>
          <w:sz w:val="24"/>
          <w:szCs w:val="24"/>
        </w:rPr>
        <w:t xml:space="preserve"> </w:t>
      </w:r>
      <w:r w:rsidR="006D5332" w:rsidRPr="009F5A30">
        <w:rPr>
          <w:rFonts w:ascii="Times New Roman" w:hAnsi="Times New Roman" w:cs="Times New Roman"/>
          <w:sz w:val="24"/>
          <w:szCs w:val="24"/>
        </w:rPr>
        <w:t xml:space="preserve">Eğitimde kalite bir eğitim kurumunun planları ve programlarını yerine getirebilme yeteneğine bağlıdır. Kaliteli eğitimin ana unsuru sistemin iyi değerlendirilmesi </w:t>
      </w:r>
      <w:r w:rsidR="00373746" w:rsidRPr="009F5A30">
        <w:rPr>
          <w:rFonts w:ascii="Times New Roman" w:hAnsi="Times New Roman" w:cs="Times New Roman"/>
          <w:sz w:val="24"/>
          <w:szCs w:val="24"/>
        </w:rPr>
        <w:t xml:space="preserve">ve değerlendirme sonuçlarına göre hareket edilmesidir. </w:t>
      </w:r>
      <w:r w:rsidR="006D5332" w:rsidRPr="009F5A30">
        <w:rPr>
          <w:rFonts w:ascii="Times New Roman" w:hAnsi="Times New Roman" w:cs="Times New Roman"/>
          <w:sz w:val="24"/>
          <w:szCs w:val="24"/>
        </w:rPr>
        <w:t xml:space="preserve"> Yapılan tüm değerlendirme ve getirilen yenilikler TKY’nin sürekli iyileştirme kapsamına dahildir. Burada unutulmaması gereken toplumsal değişim ve gelişim ile eğitimin doğrudan bağlantılı olduğudur.</w:t>
      </w:r>
      <w:r w:rsidR="00BA45B8" w:rsidRPr="009F5A30">
        <w:rPr>
          <w:rStyle w:val="DipnotBavurusu"/>
          <w:rFonts w:ascii="Times New Roman" w:hAnsi="Times New Roman" w:cs="Times New Roman"/>
          <w:sz w:val="24"/>
          <w:szCs w:val="24"/>
        </w:rPr>
        <w:footnoteReference w:id="7"/>
      </w:r>
      <w:r w:rsidR="00373746" w:rsidRPr="009F5A30">
        <w:rPr>
          <w:rFonts w:ascii="Times New Roman" w:hAnsi="Times New Roman" w:cs="Times New Roman"/>
          <w:sz w:val="24"/>
          <w:szCs w:val="24"/>
        </w:rPr>
        <w:t xml:space="preserve"> </w:t>
      </w:r>
      <w:r w:rsidR="00DB74EB" w:rsidRPr="009F5A30">
        <w:rPr>
          <w:rFonts w:ascii="Times New Roman" w:hAnsi="Times New Roman" w:cs="Times New Roman"/>
          <w:sz w:val="24"/>
          <w:szCs w:val="24"/>
        </w:rPr>
        <w:t>TKY’nin tanımları ve açıklamaları incelendiğinde,</w:t>
      </w:r>
      <w:r w:rsidR="00556E1F" w:rsidRPr="009F5A30">
        <w:rPr>
          <w:rFonts w:ascii="Times New Roman" w:hAnsi="Times New Roman" w:cs="Times New Roman"/>
          <w:sz w:val="24"/>
          <w:szCs w:val="24"/>
        </w:rPr>
        <w:t xml:space="preserve"> </w:t>
      </w:r>
      <w:r w:rsidR="00DB74EB" w:rsidRPr="009F5A30">
        <w:rPr>
          <w:rFonts w:ascii="Times New Roman" w:hAnsi="Times New Roman" w:cs="Times New Roman"/>
          <w:sz w:val="24"/>
          <w:szCs w:val="24"/>
        </w:rPr>
        <w:t xml:space="preserve">sürekli iyileştirme </w:t>
      </w:r>
      <w:r w:rsidR="00373746" w:rsidRPr="009F5A30">
        <w:rPr>
          <w:rFonts w:ascii="Times New Roman" w:hAnsi="Times New Roman" w:cs="Times New Roman"/>
          <w:sz w:val="24"/>
          <w:szCs w:val="24"/>
        </w:rPr>
        <w:t xml:space="preserve">temeline dayandığı anlaşılmaktadır. </w:t>
      </w:r>
      <w:r w:rsidR="00F06E92" w:rsidRPr="009F5A30">
        <w:rPr>
          <w:rFonts w:ascii="Times New Roman" w:hAnsi="Times New Roman" w:cs="Times New Roman"/>
          <w:sz w:val="24"/>
          <w:szCs w:val="24"/>
        </w:rPr>
        <w:t>TKY, bir kuruluşun tüm süreçlerinin, ürünlerinin ve hizmetlerinin kalitesinin sürekli iyileştirilmesini araştıran bir yönetim felsefesidir.</w:t>
      </w:r>
      <w:r w:rsidR="004D59E6" w:rsidRPr="009F5A30">
        <w:rPr>
          <w:rFonts w:ascii="Times New Roman" w:hAnsi="Times New Roman" w:cs="Times New Roman"/>
          <w:sz w:val="24"/>
          <w:szCs w:val="24"/>
        </w:rPr>
        <w:t xml:space="preserve"> </w:t>
      </w:r>
      <w:r w:rsidR="00373746" w:rsidRPr="009F5A30">
        <w:rPr>
          <w:rFonts w:ascii="Times New Roman" w:hAnsi="Times New Roman" w:cs="Times New Roman"/>
          <w:sz w:val="24"/>
          <w:szCs w:val="24"/>
        </w:rPr>
        <w:t xml:space="preserve"> </w:t>
      </w:r>
      <w:r w:rsidR="00A5423F" w:rsidRPr="009F5A30">
        <w:rPr>
          <w:rFonts w:ascii="Times New Roman" w:hAnsi="Times New Roman" w:cs="Times New Roman"/>
          <w:sz w:val="24"/>
          <w:szCs w:val="24"/>
        </w:rPr>
        <w:t>Günümüzde eğitim, farklı bakış açıları geliştirerek problemleri çözebilme yeteneğine sahip olan, yenilikleri takip edebilen, açık fikirli, tasarımcı ve yaratıcı olan,</w:t>
      </w:r>
      <w:r w:rsidR="009A3797" w:rsidRPr="009F5A30">
        <w:rPr>
          <w:rFonts w:ascii="Times New Roman" w:hAnsi="Times New Roman" w:cs="Times New Roman"/>
          <w:sz w:val="24"/>
          <w:szCs w:val="24"/>
        </w:rPr>
        <w:t xml:space="preserve"> </w:t>
      </w:r>
      <w:r w:rsidR="00A5423F" w:rsidRPr="009F5A30">
        <w:rPr>
          <w:rFonts w:ascii="Times New Roman" w:hAnsi="Times New Roman" w:cs="Times New Roman"/>
          <w:sz w:val="24"/>
          <w:szCs w:val="24"/>
        </w:rPr>
        <w:t>teknolojiyi kullanabilen ve bilimsel çalışmaları uygulama becerisisine sahip olabilen bireyl</w:t>
      </w:r>
      <w:r w:rsidR="00907BED" w:rsidRPr="009F5A30">
        <w:rPr>
          <w:rFonts w:ascii="Times New Roman" w:hAnsi="Times New Roman" w:cs="Times New Roman"/>
          <w:sz w:val="24"/>
          <w:szCs w:val="24"/>
        </w:rPr>
        <w:t>er yetiştirmeyi hedeflemektedir.</w:t>
      </w:r>
      <w:r w:rsidR="009A7DD7" w:rsidRPr="009F5A30">
        <w:rPr>
          <w:rStyle w:val="DipnotBavurusu"/>
          <w:rFonts w:ascii="Times New Roman" w:hAnsi="Times New Roman" w:cs="Times New Roman"/>
          <w:sz w:val="24"/>
          <w:szCs w:val="24"/>
        </w:rPr>
        <w:footnoteReference w:id="8"/>
      </w:r>
      <w:r w:rsidR="00907BED" w:rsidRPr="009F5A30">
        <w:rPr>
          <w:rFonts w:ascii="Times New Roman" w:hAnsi="Times New Roman" w:cs="Times New Roman"/>
          <w:sz w:val="24"/>
          <w:szCs w:val="24"/>
        </w:rPr>
        <w:t xml:space="preserve"> Bu amaçla, </w:t>
      </w:r>
      <w:r w:rsidR="00693782" w:rsidRPr="009F5A30">
        <w:rPr>
          <w:rFonts w:ascii="Times New Roman" w:hAnsi="Times New Roman" w:cs="Times New Roman"/>
          <w:sz w:val="24"/>
          <w:szCs w:val="24"/>
        </w:rPr>
        <w:t>T</w:t>
      </w:r>
      <w:r w:rsidR="006609F2" w:rsidRPr="009F5A30">
        <w:rPr>
          <w:rFonts w:ascii="Times New Roman" w:hAnsi="Times New Roman" w:cs="Times New Roman"/>
          <w:sz w:val="24"/>
          <w:szCs w:val="24"/>
        </w:rPr>
        <w:t>oplam kalite yönetimi felsefesi gereği sürekli iyileştirme unsuru bağlamında</w:t>
      </w:r>
      <w:r w:rsidR="00693782" w:rsidRPr="009F5A30">
        <w:rPr>
          <w:rFonts w:ascii="Times New Roman" w:hAnsi="Times New Roman" w:cs="Times New Roman"/>
          <w:sz w:val="24"/>
          <w:szCs w:val="24"/>
        </w:rPr>
        <w:t xml:space="preserve">, </w:t>
      </w:r>
      <w:r w:rsidR="006609F2" w:rsidRPr="009F5A30">
        <w:rPr>
          <w:rFonts w:ascii="Times New Roman" w:hAnsi="Times New Roman" w:cs="Times New Roman"/>
          <w:sz w:val="24"/>
          <w:szCs w:val="24"/>
        </w:rPr>
        <w:t>hiçbir şeyin ve</w:t>
      </w:r>
      <w:r w:rsidR="00693782" w:rsidRPr="009F5A30">
        <w:rPr>
          <w:rFonts w:ascii="Times New Roman" w:hAnsi="Times New Roman" w:cs="Times New Roman"/>
          <w:sz w:val="24"/>
          <w:szCs w:val="24"/>
        </w:rPr>
        <w:t xml:space="preserve"> hiçbir durum mükemmel olmadığı </w:t>
      </w:r>
      <w:r w:rsidR="006609F2" w:rsidRPr="009F5A30">
        <w:rPr>
          <w:rFonts w:ascii="Times New Roman" w:hAnsi="Times New Roman" w:cs="Times New Roman"/>
          <w:sz w:val="24"/>
          <w:szCs w:val="24"/>
        </w:rPr>
        <w:t xml:space="preserve">kabul ederek eğitimde sürekli iyileştirmeyi gidilmesi gerekmektedir. </w:t>
      </w:r>
      <w:r w:rsidR="0047426F" w:rsidRPr="009F5A30">
        <w:rPr>
          <w:rFonts w:ascii="Times New Roman" w:hAnsi="Times New Roman" w:cs="Times New Roman"/>
          <w:sz w:val="24"/>
          <w:szCs w:val="24"/>
        </w:rPr>
        <w:t xml:space="preserve">Meslek yüksekokullarında </w:t>
      </w:r>
      <w:r w:rsidR="009A3797" w:rsidRPr="009F5A30">
        <w:rPr>
          <w:rFonts w:ascii="Times New Roman" w:hAnsi="Times New Roman" w:cs="Times New Roman"/>
          <w:sz w:val="24"/>
          <w:szCs w:val="24"/>
        </w:rPr>
        <w:t>ö</w:t>
      </w:r>
      <w:r w:rsidR="006609F2" w:rsidRPr="009F5A30">
        <w:rPr>
          <w:rFonts w:ascii="Times New Roman" w:hAnsi="Times New Roman" w:cs="Times New Roman"/>
          <w:sz w:val="24"/>
          <w:szCs w:val="24"/>
        </w:rPr>
        <w:t xml:space="preserve">ğrencilerin bilgi ve kültür seviyesini arttırmak için mesleğin farklı alanlarında toplantılar düzenlenmesi, seminerler yapılması, öğrencilerin </w:t>
      </w:r>
      <w:r w:rsidR="00355C23" w:rsidRPr="009F5A30">
        <w:rPr>
          <w:rFonts w:ascii="Times New Roman" w:hAnsi="Times New Roman" w:cs="Times New Roman"/>
          <w:sz w:val="24"/>
          <w:szCs w:val="24"/>
        </w:rPr>
        <w:t xml:space="preserve">öğrenim sonrası çalışması muhtemel kamu ve özel sektör </w:t>
      </w:r>
      <w:r w:rsidR="006609F2" w:rsidRPr="009F5A30">
        <w:rPr>
          <w:rFonts w:ascii="Times New Roman" w:hAnsi="Times New Roman" w:cs="Times New Roman"/>
          <w:sz w:val="24"/>
          <w:szCs w:val="24"/>
        </w:rPr>
        <w:t>kuruluşları ile buluşturulması ve tanıtılması için mesleki geziler düzenlenmesi</w:t>
      </w:r>
      <w:r w:rsidR="00693782" w:rsidRPr="009F5A30">
        <w:rPr>
          <w:rFonts w:ascii="Times New Roman" w:hAnsi="Times New Roman" w:cs="Times New Roman"/>
          <w:sz w:val="24"/>
          <w:szCs w:val="24"/>
        </w:rPr>
        <w:t xml:space="preserve"> ve bu sayede</w:t>
      </w:r>
      <w:r w:rsidR="006609F2" w:rsidRPr="009F5A30">
        <w:rPr>
          <w:rFonts w:ascii="Times New Roman" w:hAnsi="Times New Roman" w:cs="Times New Roman"/>
          <w:sz w:val="24"/>
          <w:szCs w:val="24"/>
        </w:rPr>
        <w:t xml:space="preserve"> </w:t>
      </w:r>
      <w:r w:rsidR="00693782" w:rsidRPr="009F5A30">
        <w:rPr>
          <w:rFonts w:ascii="Times New Roman" w:hAnsi="Times New Roman" w:cs="Times New Roman"/>
          <w:sz w:val="24"/>
          <w:szCs w:val="24"/>
        </w:rPr>
        <w:t xml:space="preserve">öğrencilerin vizyonunun geliştirilmesi, kaliteli eğitimin gerçekleştirilmesi için </w:t>
      </w:r>
      <w:r w:rsidR="006609F2" w:rsidRPr="009F5A30">
        <w:rPr>
          <w:rFonts w:ascii="Times New Roman" w:hAnsi="Times New Roman" w:cs="Times New Roman"/>
          <w:sz w:val="24"/>
          <w:szCs w:val="24"/>
        </w:rPr>
        <w:t>gerekli unsurlar arasında yer al</w:t>
      </w:r>
      <w:r w:rsidR="00355C23" w:rsidRPr="009F5A30">
        <w:rPr>
          <w:rFonts w:ascii="Times New Roman" w:hAnsi="Times New Roman" w:cs="Times New Roman"/>
          <w:sz w:val="24"/>
          <w:szCs w:val="24"/>
        </w:rPr>
        <w:t>maktadır</w:t>
      </w:r>
      <w:r w:rsidR="00693782" w:rsidRPr="009F5A30">
        <w:rPr>
          <w:rFonts w:ascii="Times New Roman" w:hAnsi="Times New Roman" w:cs="Times New Roman"/>
          <w:sz w:val="24"/>
          <w:szCs w:val="24"/>
        </w:rPr>
        <w:t>.</w:t>
      </w:r>
      <w:r w:rsidR="00DE164C" w:rsidRPr="009F5A30">
        <w:rPr>
          <w:rFonts w:ascii="Times New Roman" w:hAnsi="Times New Roman" w:cs="Times New Roman"/>
          <w:sz w:val="24"/>
          <w:szCs w:val="24"/>
        </w:rPr>
        <w:t xml:space="preserve"> Öğrencilerin sürekli gelişimini sağlayabilmek için öğretimde görev alan kişiler de kendilerini sürekli yenileyebilmelidir. Okulda ve okul dışında konferanslara kongrelere </w:t>
      </w:r>
      <w:r w:rsidR="00DE164C" w:rsidRPr="009F5A30">
        <w:rPr>
          <w:rFonts w:ascii="Times New Roman" w:hAnsi="Times New Roman" w:cs="Times New Roman"/>
          <w:sz w:val="24"/>
          <w:szCs w:val="24"/>
        </w:rPr>
        <w:lastRenderedPageBreak/>
        <w:t>katılmalı bilgi ve tecrübelerini geliştirebilmelidir. Öğretim elemanları yurt içi ve yurt dışı bilimsel etkinliklere katılım konusunda desteklenmeli</w:t>
      </w:r>
      <w:r w:rsidR="00355C23" w:rsidRPr="009F5A30">
        <w:rPr>
          <w:rFonts w:ascii="Times New Roman" w:hAnsi="Times New Roman" w:cs="Times New Roman"/>
          <w:sz w:val="24"/>
          <w:szCs w:val="24"/>
        </w:rPr>
        <w:t xml:space="preserve">dir. </w:t>
      </w:r>
      <w:r w:rsidR="00DE164C" w:rsidRPr="009F5A30">
        <w:rPr>
          <w:rFonts w:ascii="Times New Roman" w:hAnsi="Times New Roman" w:cs="Times New Roman"/>
          <w:sz w:val="24"/>
          <w:szCs w:val="24"/>
        </w:rPr>
        <w:t xml:space="preserve">Eğitimciler sürekli gelişim içinde olmalıdır. </w:t>
      </w:r>
      <w:r w:rsidR="00355C23" w:rsidRPr="009F5A30">
        <w:rPr>
          <w:rFonts w:ascii="Times New Roman" w:hAnsi="Times New Roman" w:cs="Times New Roman"/>
          <w:sz w:val="24"/>
          <w:szCs w:val="24"/>
        </w:rPr>
        <w:t>Ön lisans eğitimi veren okullarda toplam kalite yönetiminin unsurlarının uygulanması yanında toplam kalite yönetiminin araçlarından da yararlanılmalıdır. Ö</w:t>
      </w:r>
      <w:r w:rsidR="00C71946" w:rsidRPr="009F5A30">
        <w:rPr>
          <w:rFonts w:ascii="Times New Roman" w:hAnsi="Times New Roman" w:cs="Times New Roman"/>
          <w:sz w:val="24"/>
          <w:szCs w:val="24"/>
        </w:rPr>
        <w:t xml:space="preserve">rneğin </w:t>
      </w:r>
      <w:r w:rsidR="00355C23" w:rsidRPr="009F5A30">
        <w:rPr>
          <w:rFonts w:ascii="Times New Roman" w:hAnsi="Times New Roman" w:cs="Times New Roman"/>
          <w:sz w:val="24"/>
          <w:szCs w:val="24"/>
        </w:rPr>
        <w:t>b</w:t>
      </w:r>
      <w:r w:rsidR="00C71946" w:rsidRPr="009F5A30">
        <w:rPr>
          <w:rFonts w:ascii="Times New Roman" w:hAnsi="Times New Roman" w:cs="Times New Roman"/>
          <w:sz w:val="24"/>
          <w:szCs w:val="24"/>
        </w:rPr>
        <w:t xml:space="preserve">enchmarking, </w:t>
      </w:r>
      <w:r w:rsidR="00355C23" w:rsidRPr="009F5A30">
        <w:rPr>
          <w:rFonts w:ascii="Times New Roman" w:hAnsi="Times New Roman" w:cs="Times New Roman"/>
          <w:sz w:val="24"/>
          <w:szCs w:val="24"/>
        </w:rPr>
        <w:t xml:space="preserve">kalite çemberi, beyin fırtınası ve PÜKO döngüsü gibi araçlar temel olarak ele alınırsa; </w:t>
      </w:r>
      <w:r w:rsidR="009A3797" w:rsidRPr="009F5A30">
        <w:rPr>
          <w:rFonts w:ascii="Times New Roman" w:hAnsi="Times New Roman" w:cs="Times New Roman"/>
          <w:sz w:val="24"/>
          <w:szCs w:val="24"/>
        </w:rPr>
        <w:t>k</w:t>
      </w:r>
      <w:r w:rsidR="00355C23" w:rsidRPr="009F5A30">
        <w:rPr>
          <w:rFonts w:ascii="Times New Roman" w:hAnsi="Times New Roman" w:cs="Times New Roman"/>
          <w:sz w:val="24"/>
          <w:szCs w:val="24"/>
        </w:rPr>
        <w:t>alite çemberi ve beyin fırtınası yöntemleri uygulanarak toplantılar yapılmalı, sorunlar ve çözüm önerileri tartışılmalı, yapılacak toplantılarda düşünme süreci altı şapka yöntemi ile sorun ve aksaklıklara ilişkin düşünceler ayrıştırılarak belli bir düzen içerisinde şekillendirilmelidir. Böylece belli bir konu üzerinde ilgisiz görüş ve düşünceler giderilerek zaman kaybı önlenecektir.</w:t>
      </w:r>
      <w:r w:rsidR="00BB3A0D" w:rsidRPr="009F5A30">
        <w:rPr>
          <w:rStyle w:val="DipnotBavurusu"/>
          <w:rFonts w:ascii="Times New Roman" w:hAnsi="Times New Roman" w:cs="Times New Roman"/>
          <w:sz w:val="24"/>
          <w:szCs w:val="24"/>
        </w:rPr>
        <w:footnoteReference w:id="9"/>
      </w:r>
      <w:r w:rsidR="00355C23" w:rsidRPr="009F5A30">
        <w:rPr>
          <w:rFonts w:ascii="Times New Roman" w:hAnsi="Times New Roman" w:cs="Times New Roman"/>
          <w:sz w:val="24"/>
          <w:szCs w:val="24"/>
        </w:rPr>
        <w:t xml:space="preserve"> Sürekli gelişim kalitenin temel prensibini oluşturmaktadır. Planla, Uygula, Kontrol Et, Devam Et veya Değiştir (PUKD). Bu çevrimin tekrarlanması, mükemmelliğin hiç bitmeyen bir arayışıdır</w:t>
      </w:r>
      <w:bookmarkStart w:id="0" w:name="_Hlk4945420"/>
      <w:r w:rsidR="00355C23" w:rsidRPr="009F5A30">
        <w:rPr>
          <w:rFonts w:ascii="Times New Roman" w:hAnsi="Times New Roman" w:cs="Times New Roman"/>
          <w:sz w:val="24"/>
          <w:szCs w:val="24"/>
        </w:rPr>
        <w:t>.</w:t>
      </w:r>
      <w:r w:rsidR="00BB3A0D" w:rsidRPr="009F5A30">
        <w:rPr>
          <w:rStyle w:val="DipnotBavurusu"/>
          <w:rFonts w:ascii="Times New Roman" w:hAnsi="Times New Roman" w:cs="Times New Roman"/>
          <w:sz w:val="24"/>
          <w:szCs w:val="24"/>
        </w:rPr>
        <w:footnoteReference w:id="10"/>
      </w:r>
      <w:r w:rsidR="00355C23" w:rsidRPr="009F5A30">
        <w:rPr>
          <w:rFonts w:ascii="Times New Roman" w:hAnsi="Times New Roman" w:cs="Times New Roman"/>
          <w:sz w:val="24"/>
          <w:szCs w:val="24"/>
        </w:rPr>
        <w:t xml:space="preserve"> </w:t>
      </w:r>
      <w:bookmarkEnd w:id="0"/>
      <w:r w:rsidR="00355C23" w:rsidRPr="009F5A30">
        <w:rPr>
          <w:rFonts w:ascii="Times New Roman" w:hAnsi="Times New Roman" w:cs="Times New Roman"/>
          <w:sz w:val="24"/>
          <w:szCs w:val="24"/>
        </w:rPr>
        <w:t>PUKÖ (Planla, Uygula, Kontrol Et, Devam Et, Önlem Al) döngüsü öğretim elemanlarının ve üst yönetimin kullanacağı bir yöntemdir. Üst yönetim bu yöntemi genel eğitimsel kararlar alırken kullanabilir. Öğretim elemanları ise öğretim metotlarının etkinliğini denetlemek, ders anlatma üslubunu kendi kendine denetlemek ve öğretim tekniklerinin verimliliğini ölçmek için bu yöntemden faydalanabilirler. TKY uygulamalarında kullanılan en önemli araçlardan biri de “</w:t>
      </w:r>
      <w:bookmarkStart w:id="1" w:name="_Hlk5639019"/>
      <w:r w:rsidR="00355C23" w:rsidRPr="009F5A30">
        <w:rPr>
          <w:rFonts w:ascii="Times New Roman" w:hAnsi="Times New Roman" w:cs="Times New Roman"/>
          <w:sz w:val="24"/>
          <w:szCs w:val="24"/>
        </w:rPr>
        <w:t>benchmarking (kıyaslama</w:t>
      </w:r>
      <w:proofErr w:type="gramStart"/>
      <w:r w:rsidR="00355C23" w:rsidRPr="009F5A30">
        <w:rPr>
          <w:rFonts w:ascii="Times New Roman" w:hAnsi="Times New Roman" w:cs="Times New Roman"/>
          <w:sz w:val="24"/>
          <w:szCs w:val="24"/>
        </w:rPr>
        <w:t>)</w:t>
      </w:r>
      <w:bookmarkEnd w:id="1"/>
      <w:r w:rsidR="00355C23" w:rsidRPr="009F5A30">
        <w:rPr>
          <w:rFonts w:ascii="Times New Roman" w:hAnsi="Times New Roman" w:cs="Times New Roman"/>
          <w:sz w:val="24"/>
          <w:szCs w:val="24"/>
        </w:rPr>
        <w:t>”dir.</w:t>
      </w:r>
      <w:proofErr w:type="gramEnd"/>
      <w:r w:rsidR="00A96558" w:rsidRPr="009F5A30">
        <w:rPr>
          <w:rFonts w:ascii="Times New Roman" w:hAnsi="Times New Roman" w:cs="Times New Roman"/>
          <w:sz w:val="24"/>
          <w:szCs w:val="24"/>
        </w:rPr>
        <w:t xml:space="preserve"> </w:t>
      </w:r>
      <w:r w:rsidR="00355C23" w:rsidRPr="009F5A30">
        <w:rPr>
          <w:rFonts w:ascii="Times New Roman" w:hAnsi="Times New Roman" w:cs="Times New Roman"/>
          <w:sz w:val="24"/>
          <w:szCs w:val="24"/>
        </w:rPr>
        <w:t>Benchmarking, süreç geliştirme çalışmalarında hedefler belirlenirken kullanılacak bir yönetimidir ve bir kurumda var olan veya diğer organizasyonlarda görülen en iyi uygulamanın belirlenerek, performans seviyesini arttırmak için organizasyona uyarlanmasıdır. Benchmarking, organizasyonların en iyi uygulamaları öğrenmelerini ve uygulamalarını sağlar. Bu yöntemle, diğer organizasyonlarda elde edilen performans standartlarının öğrenilmesi kolaylaşmaktadır.</w:t>
      </w:r>
      <w:r w:rsidR="00BB3A0D" w:rsidRPr="009F5A30">
        <w:rPr>
          <w:rStyle w:val="DipnotBavurusu"/>
          <w:rFonts w:ascii="Times New Roman" w:hAnsi="Times New Roman" w:cs="Times New Roman"/>
          <w:sz w:val="24"/>
          <w:szCs w:val="24"/>
        </w:rPr>
        <w:footnoteReference w:id="11"/>
      </w:r>
      <w:r w:rsidR="00355C23" w:rsidRPr="009F5A30">
        <w:rPr>
          <w:rFonts w:ascii="Times New Roman" w:hAnsi="Times New Roman" w:cs="Times New Roman"/>
          <w:sz w:val="24"/>
          <w:szCs w:val="24"/>
        </w:rPr>
        <w:t xml:space="preserve">  Okul içinde bölümler arası yapıcı karşılaştırmaların yapılması yoluna gidilebilir. Ayrıca, meslek yüksekokullarının kendi aralarında </w:t>
      </w:r>
      <w:bookmarkStart w:id="2" w:name="_Hlk4095996"/>
      <w:r w:rsidR="00355C23" w:rsidRPr="009F5A30">
        <w:rPr>
          <w:rFonts w:ascii="Times New Roman" w:hAnsi="Times New Roman" w:cs="Times New Roman"/>
          <w:sz w:val="24"/>
          <w:szCs w:val="24"/>
        </w:rPr>
        <w:t>karşılaştırmalar</w:t>
      </w:r>
      <w:bookmarkEnd w:id="2"/>
      <w:r w:rsidR="00355C23" w:rsidRPr="009F5A30">
        <w:rPr>
          <w:rFonts w:ascii="Times New Roman" w:hAnsi="Times New Roman" w:cs="Times New Roman"/>
          <w:sz w:val="24"/>
          <w:szCs w:val="24"/>
        </w:rPr>
        <w:t xml:space="preserve"> yapılarak, güçlü ve zayıf yönlerinin tespiti yoluna gidilebilir; karşılaştırmalar sırasında ortaya çıkarılabilecek olan, herhangi bir yüksek okuldaki iyi bir uygulama, başka bir yüksek okul için bir yenilik kaynağı olabilir.</w:t>
      </w:r>
    </w:p>
    <w:p w:rsidR="003C01C4" w:rsidRPr="009F5A30" w:rsidRDefault="00355C23" w:rsidP="008E7054">
      <w:pPr>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lastRenderedPageBreak/>
        <w:t xml:space="preserve">Benchmarking (kıyaslama) yapılarak (A)’ İlindeki MYO öğrencilerinin aldığı notlar ile (B) İlindeki karşılaştırılarak, notlar tüm </w:t>
      </w:r>
      <w:r w:rsidR="008F1CF0" w:rsidRPr="009F5A30">
        <w:rPr>
          <w:rFonts w:ascii="Times New Roman" w:hAnsi="Times New Roman" w:cs="Times New Roman"/>
          <w:sz w:val="24"/>
          <w:szCs w:val="24"/>
        </w:rPr>
        <w:t>T</w:t>
      </w:r>
      <w:r w:rsidRPr="009F5A30">
        <w:rPr>
          <w:rFonts w:ascii="Times New Roman" w:hAnsi="Times New Roman" w:cs="Times New Roman"/>
          <w:sz w:val="24"/>
          <w:szCs w:val="24"/>
        </w:rPr>
        <w:t>ürkiye çapında sorgulanmalı ve öğrencilerin aldıkları notların bir okulda diğerine nazaran farklılığı var ise sebebi araştırılmalıdır. Bazı okullarda belirli derslerden öğrencilerin yıllarca ders tekrarı yapıp yapmadığı araştırılmalı bunun Öğretim üyesinden mi? Dersin özelliğinden mi? Öğrenciden mi? Kaynaklandığı tespit edilerek sorun çözülmelidir. Bu anlamda okulların ders geçme alttan ders alma konularını kapsayan yönetmelikleri gözden geçirilmelidir. Eğitim görülen binaların kalitesi de TKY açısından önemli bir faktör olarak eğitim kalitesini etkilemektedir. Binalarda kalite, yalnızca binaların sağlam ve dayanıklı olmasını ifade etmez. Sağlamlık ve dayanıklılık yanında, bireylerde rahatlık, huzur ve güven hissettiren, aynı zamanda görsel çekiciliği ve estetiği bulunan yapılar olmasını ifade eder. Hayatın önemli bir evresi olan eğitim faaliyeti yürütülen yapıların tasarımı ve inşaası ile kampüs hayatına yönelik binaların tasarlanmasında kalite yönetimine uygun mimarlar öğretim görevlileri vb</w:t>
      </w:r>
      <w:r w:rsidR="008F1CF0" w:rsidRPr="009F5A30">
        <w:rPr>
          <w:rFonts w:ascii="Times New Roman" w:hAnsi="Times New Roman" w:cs="Times New Roman"/>
          <w:sz w:val="24"/>
          <w:szCs w:val="24"/>
        </w:rPr>
        <w:t>.</w:t>
      </w:r>
      <w:r w:rsidRPr="009F5A30">
        <w:rPr>
          <w:rFonts w:ascii="Times New Roman" w:hAnsi="Times New Roman" w:cs="Times New Roman"/>
          <w:sz w:val="24"/>
          <w:szCs w:val="24"/>
        </w:rPr>
        <w:t xml:space="preserve"> bir araya gelerek çalışmalar yapmalı ve yurt dışındaki örnekler de incelenerek kampüs tasarım rehberi oluşturulmalıdır. Günümüz insan faaliyetlerinin çok büyük bir kısmının yaşandığı eğitim binaları rahat, ferah, sürdürülebilir ve güvenli olmalı, çevrenin korunmasına duyarlı şekilde tasarlanmalı ve toplumsal refahın önemli bir unsuru oldukları hatırdan çıkarılmamalıdır.</w:t>
      </w:r>
      <w:r w:rsidR="00CB0212" w:rsidRPr="009F5A30">
        <w:rPr>
          <w:rStyle w:val="DipnotBavurusu"/>
          <w:rFonts w:ascii="Times New Roman" w:hAnsi="Times New Roman" w:cs="Times New Roman"/>
          <w:sz w:val="24"/>
          <w:szCs w:val="24"/>
        </w:rPr>
        <w:footnoteReference w:id="12"/>
      </w:r>
      <w:r w:rsidRPr="009F5A30">
        <w:rPr>
          <w:rFonts w:ascii="Times New Roman" w:hAnsi="Times New Roman" w:cs="Times New Roman"/>
          <w:sz w:val="24"/>
          <w:szCs w:val="24"/>
        </w:rPr>
        <w:t xml:space="preserve"> Sürekli eğitim unsuru çerçevesinde adalet meslek yüksekokulları için üzerinde durulması gereken en önemli konu </w:t>
      </w:r>
      <w:r w:rsidR="000E3044" w:rsidRPr="009F5A30">
        <w:rPr>
          <w:rFonts w:ascii="Times New Roman" w:hAnsi="Times New Roman" w:cs="Times New Roman"/>
          <w:sz w:val="24"/>
          <w:szCs w:val="24"/>
        </w:rPr>
        <w:t xml:space="preserve">mezunların </w:t>
      </w:r>
      <w:r w:rsidR="00E66D03" w:rsidRPr="009F5A30">
        <w:rPr>
          <w:rFonts w:ascii="Times New Roman" w:hAnsi="Times New Roman" w:cs="Times New Roman"/>
          <w:sz w:val="24"/>
          <w:szCs w:val="24"/>
        </w:rPr>
        <w:t xml:space="preserve">öğrenim sonrası iş hayatlarında </w:t>
      </w:r>
      <w:r w:rsidR="000E3044" w:rsidRPr="009F5A30">
        <w:rPr>
          <w:rFonts w:ascii="Times New Roman" w:hAnsi="Times New Roman" w:cs="Times New Roman"/>
          <w:sz w:val="24"/>
          <w:szCs w:val="24"/>
        </w:rPr>
        <w:t>en çok kullanacakları araç olan klavye kullanımına ait eğitimin TKY’nin sürekli iyileştirme metodu ile güncellenmesidir.</w:t>
      </w:r>
      <w:r w:rsidR="00262825" w:rsidRPr="009F5A30">
        <w:rPr>
          <w:rFonts w:ascii="Times New Roman" w:hAnsi="Times New Roman" w:cs="Times New Roman"/>
          <w:sz w:val="24"/>
          <w:szCs w:val="24"/>
        </w:rPr>
        <w:t xml:space="preserve"> Ölçme ve analiz teknikleri ile durum tespitinden sonra sürekli iyileştirme uygulamaları ile eğitim kalitesi artırılacaktır.</w:t>
      </w:r>
    </w:p>
    <w:p w:rsidR="00E76240" w:rsidRPr="009F5A30" w:rsidRDefault="009C0896" w:rsidP="008E7054">
      <w:pPr>
        <w:spacing w:after="120" w:line="360" w:lineRule="auto"/>
        <w:ind w:firstLine="720"/>
        <w:jc w:val="both"/>
        <w:rPr>
          <w:rFonts w:ascii="Times New Roman" w:eastAsia="Times New Roman" w:hAnsi="Times New Roman" w:cs="Times New Roman"/>
          <w:sz w:val="24"/>
          <w:szCs w:val="24"/>
          <w:lang w:val="tr-TR" w:eastAsia="tr-TR"/>
        </w:rPr>
      </w:pPr>
      <w:r w:rsidRPr="009F5A30">
        <w:rPr>
          <w:rFonts w:ascii="Times New Roman" w:hAnsi="Times New Roman" w:cs="Times New Roman"/>
          <w:b/>
          <w:sz w:val="24"/>
          <w:szCs w:val="24"/>
        </w:rPr>
        <w:t xml:space="preserve">Ölçme </w:t>
      </w:r>
      <w:r w:rsidR="005E36A3" w:rsidRPr="009F5A30">
        <w:rPr>
          <w:rFonts w:ascii="Times New Roman" w:hAnsi="Times New Roman" w:cs="Times New Roman"/>
          <w:b/>
          <w:sz w:val="24"/>
          <w:szCs w:val="24"/>
        </w:rPr>
        <w:t>ve Analiz:</w:t>
      </w:r>
      <w:r w:rsidR="005E36A3" w:rsidRPr="009F5A30">
        <w:rPr>
          <w:rFonts w:ascii="Times New Roman" w:hAnsi="Times New Roman" w:cs="Times New Roman"/>
          <w:sz w:val="24"/>
          <w:szCs w:val="24"/>
        </w:rPr>
        <w:t xml:space="preserve"> </w:t>
      </w:r>
      <w:r w:rsidR="00945B19" w:rsidRPr="009F5A30">
        <w:rPr>
          <w:rFonts w:ascii="Times New Roman" w:hAnsi="Times New Roman" w:cs="Times New Roman"/>
          <w:sz w:val="24"/>
          <w:szCs w:val="24"/>
        </w:rPr>
        <w:t xml:space="preserve">Ölçme ve analiz, ürün alan ya da hizmet sunulan hedef kitlenin ürün veya hizmetin kalitesi hakkındaki görüş ve beğenisinin belirlenmesi sürecidir. Hizmet üreten işletmeler için ölçme ve analiz soyut bir yapıdadır. Zira hizmet üretildiği anda tüketilme özelliğine sahiptir. Bu nedenle de soyut, dayanıksız ve değişken olan hizmetin ölçülmesi ürün kalitesini ölçmeye oranla daha zordur. Buna rağmen üretilen hizmetin tüketicileri tarafından nasıl değerlendirildiğinin bilinmesi ve beklentilerin karşılanması, hizmetin geliştirilmesi ve iyileştirilmesi için gerekli adımların atılması amacıyla hizmet kalitesinin ölçülmesi zorunludur. </w:t>
      </w:r>
      <w:r w:rsidR="00945B19" w:rsidRPr="009F5A30">
        <w:rPr>
          <w:rFonts w:ascii="Times New Roman" w:hAnsi="Times New Roman" w:cs="Times New Roman"/>
          <w:sz w:val="24"/>
          <w:szCs w:val="24"/>
        </w:rPr>
        <w:lastRenderedPageBreak/>
        <w:t>"Ölçemediğiniz şeyi iyileştiremezsiniz" düşüncesi de bunu gerektirmektedir.</w:t>
      </w:r>
      <w:r w:rsidR="00CB0212" w:rsidRPr="009F5A30">
        <w:rPr>
          <w:rStyle w:val="DipnotBavurusu"/>
          <w:rFonts w:ascii="Times New Roman" w:hAnsi="Times New Roman" w:cs="Times New Roman"/>
          <w:sz w:val="24"/>
          <w:szCs w:val="24"/>
        </w:rPr>
        <w:footnoteReference w:id="13"/>
      </w:r>
      <w:r w:rsidR="000A5A6E" w:rsidRPr="009F5A30">
        <w:rPr>
          <w:rFonts w:ascii="Times New Roman" w:hAnsi="Times New Roman" w:cs="Times New Roman"/>
          <w:sz w:val="24"/>
          <w:szCs w:val="24"/>
          <w:shd w:val="clear" w:color="auto" w:fill="FFFFFF"/>
        </w:rPr>
        <w:t xml:space="preserve"> MYO</w:t>
      </w:r>
      <w:r w:rsidR="00EB2CD0" w:rsidRPr="009F5A30">
        <w:rPr>
          <w:rFonts w:ascii="Times New Roman" w:hAnsi="Times New Roman" w:cs="Times New Roman"/>
          <w:sz w:val="24"/>
          <w:szCs w:val="24"/>
          <w:shd w:val="clear" w:color="auto" w:fill="FFFFFF"/>
        </w:rPr>
        <w:t xml:space="preserve">’ </w:t>
      </w:r>
      <w:r w:rsidR="000A5A6E" w:rsidRPr="009F5A30">
        <w:rPr>
          <w:rFonts w:ascii="Times New Roman" w:hAnsi="Times New Roman" w:cs="Times New Roman"/>
          <w:sz w:val="24"/>
          <w:szCs w:val="24"/>
          <w:shd w:val="clear" w:color="auto" w:fill="FFFFFF"/>
        </w:rPr>
        <w:t>larda sık sık</w:t>
      </w:r>
      <w:r w:rsidR="00EB2CD0" w:rsidRPr="009F5A30">
        <w:rPr>
          <w:rFonts w:ascii="Times New Roman" w:hAnsi="Times New Roman" w:cs="Times New Roman"/>
          <w:sz w:val="24"/>
          <w:szCs w:val="24"/>
          <w:shd w:val="clear" w:color="auto" w:fill="FFFFFF"/>
        </w:rPr>
        <w:t xml:space="preserve"> </w:t>
      </w:r>
      <w:r w:rsidR="000A5A6E" w:rsidRPr="009F5A30">
        <w:rPr>
          <w:rFonts w:ascii="Times New Roman" w:hAnsi="Times New Roman" w:cs="Times New Roman"/>
          <w:sz w:val="24"/>
          <w:szCs w:val="24"/>
          <w:shd w:val="clear" w:color="auto" w:fill="FFFFFF"/>
        </w:rPr>
        <w:t xml:space="preserve">anketler yapılmalı öğrencilerin görüşlerine başvurulmalı ve yapılması gereken </w:t>
      </w:r>
      <w:r w:rsidR="00EB2CD0" w:rsidRPr="009F5A30">
        <w:rPr>
          <w:rFonts w:ascii="Times New Roman" w:hAnsi="Times New Roman" w:cs="Times New Roman"/>
          <w:sz w:val="24"/>
          <w:szCs w:val="24"/>
          <w:shd w:val="clear" w:color="auto" w:fill="FFFFFF"/>
        </w:rPr>
        <w:t>d</w:t>
      </w:r>
      <w:r w:rsidR="000A5A6E" w:rsidRPr="009F5A30">
        <w:rPr>
          <w:rFonts w:ascii="Times New Roman" w:hAnsi="Times New Roman" w:cs="Times New Roman"/>
          <w:sz w:val="24"/>
          <w:szCs w:val="24"/>
          <w:shd w:val="clear" w:color="auto" w:fill="FFFFFF"/>
        </w:rPr>
        <w:t>üzeltmeler gerçekleştirilmeli</w:t>
      </w:r>
      <w:r w:rsidR="00BA6E63" w:rsidRPr="009F5A30">
        <w:rPr>
          <w:rFonts w:ascii="Times New Roman" w:hAnsi="Times New Roman" w:cs="Times New Roman"/>
          <w:sz w:val="24"/>
          <w:szCs w:val="24"/>
          <w:shd w:val="clear" w:color="auto" w:fill="FFFFFF"/>
        </w:rPr>
        <w:t xml:space="preserve"> ve yenilikler yapılmalıdır</w:t>
      </w:r>
      <w:r w:rsidR="000A5A6E" w:rsidRPr="009F5A30">
        <w:rPr>
          <w:rFonts w:ascii="Times New Roman" w:hAnsi="Times New Roman" w:cs="Times New Roman"/>
          <w:sz w:val="24"/>
          <w:szCs w:val="24"/>
          <w:shd w:val="clear" w:color="auto" w:fill="FFFFFF"/>
        </w:rPr>
        <w:t>. Öğrencilerin okulun işleyişi ve düzeni ile derslerin işlenişi ve düzeneği konusundaki görüşleri önemlidir. Öğrencilerin öğretim elemanlarından olan memnuniyet düzeyleri de ölçümlemelerde bir kriter olarak değerlendirmelerde yer almalıdır.</w:t>
      </w:r>
      <w:r w:rsidR="00EB2CD0" w:rsidRPr="009F5A30">
        <w:rPr>
          <w:rFonts w:ascii="Times New Roman" w:hAnsi="Times New Roman" w:cs="Times New Roman"/>
          <w:sz w:val="24"/>
          <w:szCs w:val="24"/>
          <w:shd w:val="clear" w:color="auto" w:fill="FFFFFF"/>
        </w:rPr>
        <w:t xml:space="preserve"> Yapılacak anketler ve öğrencilerle yapılacak toplantı ve görüş alışverişleri</w:t>
      </w:r>
      <w:r w:rsidR="00BA6E63" w:rsidRPr="009F5A30">
        <w:rPr>
          <w:rFonts w:ascii="Times New Roman" w:hAnsi="Times New Roman" w:cs="Times New Roman"/>
          <w:sz w:val="24"/>
          <w:szCs w:val="24"/>
          <w:shd w:val="clear" w:color="auto" w:fill="FFFFFF"/>
        </w:rPr>
        <w:t xml:space="preserve"> </w:t>
      </w:r>
      <w:r w:rsidR="00EB2CD0" w:rsidRPr="009F5A30">
        <w:rPr>
          <w:rFonts w:ascii="Times New Roman" w:hAnsi="Times New Roman" w:cs="Times New Roman"/>
          <w:sz w:val="24"/>
          <w:szCs w:val="24"/>
          <w:shd w:val="clear" w:color="auto" w:fill="FFFFFF"/>
        </w:rPr>
        <w:t>hem öğretim elemanları</w:t>
      </w:r>
      <w:r w:rsidR="00BA6E63" w:rsidRPr="009F5A30">
        <w:rPr>
          <w:rFonts w:ascii="Times New Roman" w:hAnsi="Times New Roman" w:cs="Times New Roman"/>
          <w:sz w:val="24"/>
          <w:szCs w:val="24"/>
          <w:shd w:val="clear" w:color="auto" w:fill="FFFFFF"/>
        </w:rPr>
        <w:t>na</w:t>
      </w:r>
      <w:r w:rsidR="00EB2CD0" w:rsidRPr="009F5A30">
        <w:rPr>
          <w:rFonts w:ascii="Times New Roman" w:hAnsi="Times New Roman" w:cs="Times New Roman"/>
          <w:sz w:val="24"/>
          <w:szCs w:val="24"/>
          <w:shd w:val="clear" w:color="auto" w:fill="FFFFFF"/>
        </w:rPr>
        <w:t xml:space="preserve"> hem de</w:t>
      </w:r>
      <w:r w:rsidR="00BA6E63" w:rsidRPr="009F5A30">
        <w:rPr>
          <w:rFonts w:ascii="Times New Roman" w:hAnsi="Times New Roman" w:cs="Times New Roman"/>
          <w:sz w:val="24"/>
          <w:szCs w:val="24"/>
          <w:shd w:val="clear" w:color="auto" w:fill="FFFFFF"/>
        </w:rPr>
        <w:t xml:space="preserve"> okul yönetimine</w:t>
      </w:r>
      <w:r w:rsidR="00EB2CD0" w:rsidRPr="009F5A30">
        <w:rPr>
          <w:rFonts w:ascii="Times New Roman" w:hAnsi="Times New Roman" w:cs="Times New Roman"/>
          <w:sz w:val="24"/>
          <w:szCs w:val="24"/>
          <w:shd w:val="clear" w:color="auto" w:fill="FFFFFF"/>
        </w:rPr>
        <w:t xml:space="preserve"> önemli veriler sağlayabilecektir</w:t>
      </w:r>
      <w:r w:rsidR="00BA6E63" w:rsidRPr="009F5A30">
        <w:rPr>
          <w:rFonts w:ascii="Times New Roman" w:hAnsi="Times New Roman" w:cs="Times New Roman"/>
          <w:sz w:val="24"/>
          <w:szCs w:val="24"/>
          <w:shd w:val="clear" w:color="auto" w:fill="FFFFFF"/>
        </w:rPr>
        <w:t>.</w:t>
      </w:r>
      <w:r w:rsidR="00EB2CD0" w:rsidRPr="009F5A30">
        <w:rPr>
          <w:rFonts w:ascii="Times New Roman" w:hAnsi="Times New Roman" w:cs="Times New Roman"/>
          <w:sz w:val="24"/>
          <w:szCs w:val="24"/>
          <w:shd w:val="clear" w:color="auto" w:fill="FFFFFF"/>
        </w:rPr>
        <w:t xml:space="preserve"> </w:t>
      </w:r>
      <w:r w:rsidR="00BA6E63" w:rsidRPr="009F5A30">
        <w:rPr>
          <w:rFonts w:ascii="Times New Roman" w:hAnsi="Times New Roman" w:cs="Times New Roman"/>
          <w:sz w:val="24"/>
          <w:szCs w:val="24"/>
          <w:shd w:val="clear" w:color="auto" w:fill="FFFFFF"/>
        </w:rPr>
        <w:t>B</w:t>
      </w:r>
      <w:r w:rsidR="00EB2CD0" w:rsidRPr="009F5A30">
        <w:rPr>
          <w:rFonts w:ascii="Times New Roman" w:hAnsi="Times New Roman" w:cs="Times New Roman"/>
          <w:sz w:val="24"/>
          <w:szCs w:val="24"/>
          <w:shd w:val="clear" w:color="auto" w:fill="FFFFFF"/>
        </w:rPr>
        <w:t>unların yanında anketler</w:t>
      </w:r>
      <w:r w:rsidR="00BA6E63" w:rsidRPr="009F5A30">
        <w:rPr>
          <w:rFonts w:ascii="Times New Roman" w:hAnsi="Times New Roman" w:cs="Times New Roman"/>
          <w:sz w:val="24"/>
          <w:szCs w:val="24"/>
          <w:shd w:val="clear" w:color="auto" w:fill="FFFFFF"/>
        </w:rPr>
        <w:t>,</w:t>
      </w:r>
      <w:r w:rsidR="00EB2CD0" w:rsidRPr="009F5A30">
        <w:rPr>
          <w:rFonts w:ascii="Times New Roman" w:hAnsi="Times New Roman" w:cs="Times New Roman"/>
          <w:sz w:val="24"/>
          <w:szCs w:val="24"/>
          <w:shd w:val="clear" w:color="auto" w:fill="FFFFFF"/>
        </w:rPr>
        <w:t xml:space="preserve"> </w:t>
      </w:r>
      <w:r w:rsidR="008F28D0" w:rsidRPr="009F5A30">
        <w:rPr>
          <w:rFonts w:ascii="Times New Roman" w:hAnsi="Times New Roman" w:cs="Times New Roman"/>
          <w:sz w:val="24"/>
          <w:szCs w:val="24"/>
          <w:shd w:val="clear" w:color="auto" w:fill="FFFFFF"/>
        </w:rPr>
        <w:t>ö</w:t>
      </w:r>
      <w:r w:rsidR="00EB2CD0" w:rsidRPr="009F5A30">
        <w:rPr>
          <w:rFonts w:ascii="Times New Roman" w:hAnsi="Times New Roman" w:cs="Times New Roman"/>
          <w:sz w:val="24"/>
          <w:szCs w:val="24"/>
          <w:shd w:val="clear" w:color="auto" w:fill="FFFFFF"/>
        </w:rPr>
        <w:t xml:space="preserve">ğretim elemanlarına da uygulanarak eğitim şartlarının </w:t>
      </w:r>
      <w:r w:rsidR="00BA6E63" w:rsidRPr="009F5A30">
        <w:rPr>
          <w:rFonts w:ascii="Times New Roman" w:hAnsi="Times New Roman" w:cs="Times New Roman"/>
          <w:sz w:val="24"/>
          <w:szCs w:val="24"/>
          <w:shd w:val="clear" w:color="auto" w:fill="FFFFFF"/>
        </w:rPr>
        <w:t xml:space="preserve">daha iyi duruma nasıl getirilebileceği </w:t>
      </w:r>
      <w:r w:rsidR="00EB2CD0" w:rsidRPr="009F5A30">
        <w:rPr>
          <w:rFonts w:ascii="Times New Roman" w:hAnsi="Times New Roman" w:cs="Times New Roman"/>
          <w:sz w:val="24"/>
          <w:szCs w:val="24"/>
          <w:shd w:val="clear" w:color="auto" w:fill="FFFFFF"/>
        </w:rPr>
        <w:t>konusunda görüşlerin</w:t>
      </w:r>
      <w:r w:rsidR="00BA6E63" w:rsidRPr="009F5A30">
        <w:rPr>
          <w:rFonts w:ascii="Times New Roman" w:hAnsi="Times New Roman" w:cs="Times New Roman"/>
          <w:sz w:val="24"/>
          <w:szCs w:val="24"/>
          <w:shd w:val="clear" w:color="auto" w:fill="FFFFFF"/>
        </w:rPr>
        <w:t>e</w:t>
      </w:r>
      <w:r w:rsidR="00EB2CD0" w:rsidRPr="009F5A30">
        <w:rPr>
          <w:rFonts w:ascii="Times New Roman" w:hAnsi="Times New Roman" w:cs="Times New Roman"/>
          <w:sz w:val="24"/>
          <w:szCs w:val="24"/>
          <w:shd w:val="clear" w:color="auto" w:fill="FFFFFF"/>
        </w:rPr>
        <w:t xml:space="preserve"> başvuru</w:t>
      </w:r>
      <w:r w:rsidR="00BA6E63" w:rsidRPr="009F5A30">
        <w:rPr>
          <w:rFonts w:ascii="Times New Roman" w:hAnsi="Times New Roman" w:cs="Times New Roman"/>
          <w:sz w:val="24"/>
          <w:szCs w:val="24"/>
          <w:shd w:val="clear" w:color="auto" w:fill="FFFFFF"/>
        </w:rPr>
        <w:t>lmalıdır</w:t>
      </w:r>
      <w:bookmarkStart w:id="3" w:name="_Hlk4945389"/>
      <w:r w:rsidR="00682BC9" w:rsidRPr="009F5A30">
        <w:rPr>
          <w:rFonts w:ascii="Times New Roman" w:eastAsia="Times New Roman" w:hAnsi="Times New Roman" w:cs="Times New Roman"/>
          <w:sz w:val="24"/>
          <w:szCs w:val="24"/>
          <w:lang w:val="tr-TR" w:eastAsia="tr-TR"/>
        </w:rPr>
        <w:t>.</w:t>
      </w:r>
      <w:bookmarkEnd w:id="3"/>
      <w:r w:rsidR="00CB0212" w:rsidRPr="009F5A30">
        <w:rPr>
          <w:rStyle w:val="DipnotBavurusu"/>
          <w:rFonts w:ascii="Times New Roman" w:eastAsia="Times New Roman" w:hAnsi="Times New Roman" w:cs="Times New Roman"/>
          <w:sz w:val="24"/>
          <w:szCs w:val="24"/>
          <w:lang w:val="tr-TR" w:eastAsia="tr-TR"/>
        </w:rPr>
        <w:footnoteReference w:id="14"/>
      </w:r>
    </w:p>
    <w:p w:rsidR="007320A3" w:rsidRPr="009F5A30" w:rsidRDefault="0000469D" w:rsidP="008E7054">
      <w:pPr>
        <w:spacing w:after="120" w:line="360" w:lineRule="auto"/>
        <w:ind w:firstLine="720"/>
        <w:rPr>
          <w:rFonts w:ascii="Times New Roman" w:hAnsi="Times New Roman" w:cs="Times New Roman"/>
          <w:b/>
          <w:sz w:val="24"/>
          <w:szCs w:val="24"/>
        </w:rPr>
      </w:pPr>
      <w:r w:rsidRPr="009F5A30">
        <w:rPr>
          <w:rFonts w:ascii="Times New Roman" w:hAnsi="Times New Roman" w:cs="Times New Roman"/>
          <w:b/>
          <w:sz w:val="24"/>
          <w:szCs w:val="24"/>
        </w:rPr>
        <w:t>V.</w:t>
      </w:r>
      <w:r w:rsidR="00800BA6" w:rsidRPr="009F5A30">
        <w:rPr>
          <w:rFonts w:ascii="Times New Roman" w:hAnsi="Times New Roman" w:cs="Times New Roman"/>
          <w:b/>
          <w:sz w:val="24"/>
          <w:szCs w:val="24"/>
        </w:rPr>
        <w:t xml:space="preserve">SONUÇ </w:t>
      </w:r>
      <w:r w:rsidR="00DC5CE1" w:rsidRPr="009F5A30">
        <w:rPr>
          <w:rFonts w:ascii="Times New Roman" w:hAnsi="Times New Roman" w:cs="Times New Roman"/>
          <w:b/>
          <w:sz w:val="24"/>
          <w:szCs w:val="24"/>
        </w:rPr>
        <w:t>VE</w:t>
      </w:r>
      <w:r w:rsidR="00800BA6" w:rsidRPr="009F5A30">
        <w:rPr>
          <w:rFonts w:ascii="Times New Roman" w:hAnsi="Times New Roman" w:cs="Times New Roman"/>
          <w:b/>
          <w:sz w:val="24"/>
          <w:szCs w:val="24"/>
        </w:rPr>
        <w:t xml:space="preserve"> ÖNERİLER</w:t>
      </w:r>
    </w:p>
    <w:p w:rsidR="00804A4B" w:rsidRPr="009F5A30" w:rsidRDefault="003C5BF0" w:rsidP="008E7054">
      <w:pPr>
        <w:spacing w:after="120" w:line="360" w:lineRule="auto"/>
        <w:jc w:val="both"/>
        <w:rPr>
          <w:rFonts w:ascii="Times New Roman" w:hAnsi="Times New Roman" w:cs="Times New Roman"/>
          <w:sz w:val="24"/>
          <w:szCs w:val="24"/>
          <w:shd w:val="clear" w:color="auto" w:fill="FFFFFF"/>
        </w:rPr>
      </w:pPr>
      <w:r w:rsidRPr="009F5A30">
        <w:rPr>
          <w:rFonts w:ascii="Times New Roman" w:hAnsi="Times New Roman" w:cs="Times New Roman"/>
          <w:sz w:val="24"/>
          <w:szCs w:val="24"/>
          <w:shd w:val="clear" w:color="auto" w:fill="FFFFFF"/>
        </w:rPr>
        <w:t xml:space="preserve">Toplam kalite yönetimi, yönetimsel süreçlerin iyileştirilmesini, yenilikler yapılarak </w:t>
      </w:r>
      <w:r w:rsidR="00657FFA" w:rsidRPr="009F5A30">
        <w:rPr>
          <w:rFonts w:ascii="Times New Roman" w:hAnsi="Times New Roman" w:cs="Times New Roman"/>
          <w:sz w:val="24"/>
          <w:szCs w:val="24"/>
          <w:shd w:val="clear" w:color="auto" w:fill="FFFFFF"/>
        </w:rPr>
        <w:t>hedef kitlenin</w:t>
      </w:r>
      <w:r w:rsidRPr="009F5A30">
        <w:rPr>
          <w:rFonts w:ascii="Times New Roman" w:hAnsi="Times New Roman" w:cs="Times New Roman"/>
          <w:sz w:val="24"/>
          <w:szCs w:val="24"/>
          <w:shd w:val="clear" w:color="auto" w:fill="FFFFFF"/>
        </w:rPr>
        <w:t xml:space="preserve"> memnuniyetin</w:t>
      </w:r>
      <w:r w:rsidR="00657FFA" w:rsidRPr="009F5A30">
        <w:rPr>
          <w:rFonts w:ascii="Times New Roman" w:hAnsi="Times New Roman" w:cs="Times New Roman"/>
          <w:sz w:val="24"/>
          <w:szCs w:val="24"/>
          <w:shd w:val="clear" w:color="auto" w:fill="FFFFFF"/>
        </w:rPr>
        <w:t>in</w:t>
      </w:r>
      <w:r w:rsidRPr="009F5A30">
        <w:rPr>
          <w:rFonts w:ascii="Times New Roman" w:hAnsi="Times New Roman" w:cs="Times New Roman"/>
          <w:sz w:val="24"/>
          <w:szCs w:val="24"/>
          <w:shd w:val="clear" w:color="auto" w:fill="FFFFFF"/>
        </w:rPr>
        <w:t xml:space="preserve"> arttırılmasını hedeflemektedir. Eğitim alanında toplam kalite yönetimi felsefesi eğitimin tüm aşamalarında uygulanması </w:t>
      </w:r>
      <w:r w:rsidR="00967960" w:rsidRPr="009F5A30">
        <w:rPr>
          <w:rFonts w:ascii="Times New Roman" w:hAnsi="Times New Roman" w:cs="Times New Roman"/>
          <w:sz w:val="24"/>
          <w:szCs w:val="24"/>
          <w:shd w:val="clear" w:color="auto" w:fill="FFFFFF"/>
        </w:rPr>
        <w:t xml:space="preserve">gereken bir </w:t>
      </w:r>
      <w:r w:rsidRPr="009F5A30">
        <w:rPr>
          <w:rFonts w:ascii="Times New Roman" w:hAnsi="Times New Roman" w:cs="Times New Roman"/>
          <w:sz w:val="24"/>
          <w:szCs w:val="24"/>
          <w:shd w:val="clear" w:color="auto" w:fill="FFFFFF"/>
        </w:rPr>
        <w:t>düşünce yapısıdır</w:t>
      </w:r>
      <w:r w:rsidR="00967960" w:rsidRPr="009F5A30">
        <w:rPr>
          <w:rFonts w:ascii="Times New Roman" w:hAnsi="Times New Roman" w:cs="Times New Roman"/>
          <w:sz w:val="24"/>
          <w:szCs w:val="24"/>
          <w:shd w:val="clear" w:color="auto" w:fill="FFFFFF"/>
        </w:rPr>
        <w:t>.</w:t>
      </w:r>
      <w:r w:rsidRPr="009F5A30">
        <w:rPr>
          <w:rFonts w:ascii="Times New Roman" w:hAnsi="Times New Roman" w:cs="Times New Roman"/>
          <w:sz w:val="24"/>
          <w:szCs w:val="24"/>
          <w:shd w:val="clear" w:color="auto" w:fill="FFFFFF"/>
        </w:rPr>
        <w:t xml:space="preserve"> </w:t>
      </w:r>
      <w:r w:rsidR="00773F1C" w:rsidRPr="009F5A30">
        <w:rPr>
          <w:rFonts w:ascii="Times New Roman" w:hAnsi="Times New Roman" w:cs="Times New Roman"/>
          <w:sz w:val="24"/>
          <w:szCs w:val="24"/>
          <w:shd w:val="clear" w:color="auto" w:fill="FFFFFF"/>
        </w:rPr>
        <w:t xml:space="preserve">Makalemizde MYO’larında toplam kalite yönetimi uygulamaları yapılırken temel olarak esas alınması gereken unsurların neler olduğuna değinilmiştir. TKY uygulamaları yapılırken öncelikli olarak yapılması gerekenlere ait önerilere değinecek olursak; </w:t>
      </w:r>
      <w:r w:rsidR="00A06B3E" w:rsidRPr="009F5A30">
        <w:rPr>
          <w:rFonts w:ascii="Times New Roman" w:hAnsi="Times New Roman" w:cs="Times New Roman"/>
          <w:sz w:val="24"/>
          <w:szCs w:val="24"/>
          <w:shd w:val="clear" w:color="auto" w:fill="FFFFFF"/>
        </w:rPr>
        <w:t>k</w:t>
      </w:r>
      <w:r w:rsidR="003C01C4" w:rsidRPr="009F5A30">
        <w:rPr>
          <w:rFonts w:ascii="Times New Roman" w:hAnsi="Times New Roman" w:cs="Times New Roman"/>
          <w:sz w:val="24"/>
          <w:szCs w:val="24"/>
          <w:shd w:val="clear" w:color="auto" w:fill="FFFFFF"/>
        </w:rPr>
        <w:t xml:space="preserve">aynak </w:t>
      </w:r>
      <w:r w:rsidR="00773F1C" w:rsidRPr="009F5A30">
        <w:rPr>
          <w:rFonts w:ascii="Times New Roman" w:hAnsi="Times New Roman" w:cs="Times New Roman"/>
          <w:sz w:val="24"/>
          <w:szCs w:val="24"/>
          <w:shd w:val="clear" w:color="auto" w:fill="FFFFFF"/>
        </w:rPr>
        <w:t>taraması yöntemi ile yaptığımız çalışmada toplam kalite yönetimi uygulamalarının Adalet Meslek Yüksekokullarının bir kısmında yapıldığı görülmüştür. TKY uygulamalarının tüm Adalet MYO’nda yapılması sağlanmalıdır. Kalite yönetim uygulamaları hayata geçirilirken öncelikle bir kalite sistemi kurulmalı, öğrenciler, öğretmenler, veliler, mezuniyet sonrası</w:t>
      </w:r>
      <w:r w:rsidR="00A06B3E" w:rsidRPr="009F5A30">
        <w:rPr>
          <w:rFonts w:ascii="Times New Roman" w:hAnsi="Times New Roman" w:cs="Times New Roman"/>
          <w:sz w:val="24"/>
          <w:szCs w:val="24"/>
          <w:shd w:val="clear" w:color="auto" w:fill="FFFFFF"/>
        </w:rPr>
        <w:t>,</w:t>
      </w:r>
      <w:r w:rsidR="00773F1C" w:rsidRPr="009F5A30">
        <w:rPr>
          <w:rFonts w:ascii="Times New Roman" w:hAnsi="Times New Roman" w:cs="Times New Roman"/>
          <w:sz w:val="24"/>
          <w:szCs w:val="24"/>
          <w:shd w:val="clear" w:color="auto" w:fill="FFFFFF"/>
        </w:rPr>
        <w:t xml:space="preserve"> mezunları istihdam edecek kişi ve kuruluşlar ile anket ve benzeri yöntemlerle durum analizi yapılmalıdır. Analiz sonrası sürekli iyileştirme prensibi çerçevesinde yapılabilecek iyileştirmelerin</w:t>
      </w:r>
      <w:r w:rsidR="00A06B3E" w:rsidRPr="009F5A30">
        <w:rPr>
          <w:rFonts w:ascii="Times New Roman" w:hAnsi="Times New Roman" w:cs="Times New Roman"/>
          <w:sz w:val="24"/>
          <w:szCs w:val="24"/>
          <w:shd w:val="clear" w:color="auto" w:fill="FFFFFF"/>
        </w:rPr>
        <w:t xml:space="preserve"> </w:t>
      </w:r>
      <w:r w:rsidR="00773F1C" w:rsidRPr="009F5A30">
        <w:rPr>
          <w:rFonts w:ascii="Times New Roman" w:hAnsi="Times New Roman" w:cs="Times New Roman"/>
          <w:sz w:val="24"/>
          <w:szCs w:val="24"/>
          <w:shd w:val="clear" w:color="auto" w:fill="FFFFFF"/>
        </w:rPr>
        <w:t>neler olabileceği (sınıfların ve laboratuarların fiziksel koşulları, bir sınıfta olması gereken öğrenci sayısı, zorunlu ve seçimlik derslerin içeriği ile zorunlu ve seçimlik olmasının tekrar belirlenmesi, daha ileri bir eğitimin nasıl verileceği</w:t>
      </w:r>
      <w:r w:rsidR="00A06B3E" w:rsidRPr="009F5A30">
        <w:rPr>
          <w:rFonts w:ascii="Times New Roman" w:hAnsi="Times New Roman" w:cs="Times New Roman"/>
          <w:sz w:val="24"/>
          <w:szCs w:val="24"/>
          <w:shd w:val="clear" w:color="auto" w:fill="FFFFFF"/>
        </w:rPr>
        <w:t xml:space="preserve"> vb.</w:t>
      </w:r>
      <w:r w:rsidR="00773F1C" w:rsidRPr="009F5A30">
        <w:rPr>
          <w:rFonts w:ascii="Times New Roman" w:hAnsi="Times New Roman" w:cs="Times New Roman"/>
          <w:sz w:val="24"/>
          <w:szCs w:val="24"/>
          <w:shd w:val="clear" w:color="auto" w:fill="FFFFFF"/>
        </w:rPr>
        <w:t>) gibi hususlar bilimsel kaynaklardan ve diğer iller</w:t>
      </w:r>
      <w:r w:rsidR="00F907BC" w:rsidRPr="009F5A30">
        <w:rPr>
          <w:rFonts w:ascii="Times New Roman" w:hAnsi="Times New Roman" w:cs="Times New Roman"/>
          <w:sz w:val="24"/>
          <w:szCs w:val="24"/>
          <w:shd w:val="clear" w:color="auto" w:fill="FFFFFF"/>
        </w:rPr>
        <w:t xml:space="preserve"> ve ülkelerdeki</w:t>
      </w:r>
      <w:r w:rsidR="00A06B3E" w:rsidRPr="009F5A30">
        <w:rPr>
          <w:rFonts w:ascii="Times New Roman" w:hAnsi="Times New Roman" w:cs="Times New Roman"/>
          <w:sz w:val="24"/>
          <w:szCs w:val="24"/>
          <w:shd w:val="clear" w:color="auto" w:fill="FFFFFF"/>
        </w:rPr>
        <w:t xml:space="preserve"> </w:t>
      </w:r>
      <w:r w:rsidR="00773F1C" w:rsidRPr="009F5A30">
        <w:rPr>
          <w:rFonts w:ascii="Times New Roman" w:hAnsi="Times New Roman" w:cs="Times New Roman"/>
          <w:sz w:val="24"/>
          <w:szCs w:val="24"/>
          <w:shd w:val="clear" w:color="auto" w:fill="FFFFFF"/>
        </w:rPr>
        <w:t xml:space="preserve">en iyi uygulamalardan </w:t>
      </w:r>
      <w:r w:rsidR="00F907BC" w:rsidRPr="009F5A30">
        <w:rPr>
          <w:rFonts w:ascii="Times New Roman" w:hAnsi="Times New Roman" w:cs="Times New Roman"/>
          <w:sz w:val="24"/>
          <w:szCs w:val="24"/>
          <w:shd w:val="clear" w:color="auto" w:fill="FFFFFF"/>
        </w:rPr>
        <w:t xml:space="preserve">yararlanılarak saptanmalıdır. Adalet </w:t>
      </w:r>
      <w:r w:rsidR="00800BA6" w:rsidRPr="009F5A30">
        <w:rPr>
          <w:rFonts w:ascii="Times New Roman" w:hAnsi="Times New Roman" w:cs="Times New Roman"/>
          <w:sz w:val="24"/>
          <w:szCs w:val="24"/>
        </w:rPr>
        <w:t xml:space="preserve">Meslek </w:t>
      </w:r>
      <w:r w:rsidR="00F907BC" w:rsidRPr="009F5A30">
        <w:rPr>
          <w:rFonts w:ascii="Times New Roman" w:hAnsi="Times New Roman" w:cs="Times New Roman"/>
          <w:sz w:val="24"/>
          <w:szCs w:val="24"/>
        </w:rPr>
        <w:t>Y</w:t>
      </w:r>
      <w:r w:rsidR="00800BA6" w:rsidRPr="009F5A30">
        <w:rPr>
          <w:rFonts w:ascii="Times New Roman" w:hAnsi="Times New Roman" w:cs="Times New Roman"/>
          <w:sz w:val="24"/>
          <w:szCs w:val="24"/>
        </w:rPr>
        <w:t xml:space="preserve">üksekokulları; halk eğitim </w:t>
      </w:r>
      <w:r w:rsidR="00F907BC" w:rsidRPr="009F5A30">
        <w:rPr>
          <w:rFonts w:ascii="Times New Roman" w:hAnsi="Times New Roman" w:cs="Times New Roman"/>
          <w:sz w:val="24"/>
          <w:szCs w:val="24"/>
        </w:rPr>
        <w:t>ve benzeri sürekli eğitimi esas alan kurumlar ile</w:t>
      </w:r>
      <w:r w:rsidR="00A06B3E" w:rsidRPr="009F5A30">
        <w:rPr>
          <w:rFonts w:ascii="Times New Roman" w:hAnsi="Times New Roman" w:cs="Times New Roman"/>
          <w:sz w:val="24"/>
          <w:szCs w:val="24"/>
        </w:rPr>
        <w:t xml:space="preserve"> </w:t>
      </w:r>
      <w:r w:rsidR="00F907BC" w:rsidRPr="009F5A30">
        <w:rPr>
          <w:rFonts w:ascii="Times New Roman" w:hAnsi="Times New Roman" w:cs="Times New Roman"/>
          <w:sz w:val="24"/>
          <w:szCs w:val="24"/>
        </w:rPr>
        <w:t>işbirliği</w:t>
      </w:r>
      <w:r w:rsidR="00800BA6" w:rsidRPr="009F5A30">
        <w:rPr>
          <w:rFonts w:ascii="Times New Roman" w:hAnsi="Times New Roman" w:cs="Times New Roman"/>
          <w:sz w:val="24"/>
          <w:szCs w:val="24"/>
        </w:rPr>
        <w:t xml:space="preserve"> halinde olmalı öğrencilerin ek kurslar alması için </w:t>
      </w:r>
      <w:r w:rsidR="00F907BC" w:rsidRPr="009F5A30">
        <w:rPr>
          <w:rFonts w:ascii="Times New Roman" w:hAnsi="Times New Roman" w:cs="Times New Roman"/>
          <w:sz w:val="24"/>
          <w:szCs w:val="24"/>
        </w:rPr>
        <w:t xml:space="preserve">gerekli çalışmalar </w:t>
      </w:r>
      <w:r w:rsidR="00800BA6" w:rsidRPr="009F5A30">
        <w:rPr>
          <w:rFonts w:ascii="Times New Roman" w:hAnsi="Times New Roman" w:cs="Times New Roman"/>
          <w:sz w:val="24"/>
          <w:szCs w:val="24"/>
        </w:rPr>
        <w:lastRenderedPageBreak/>
        <w:t>yapmalıdırlar. Bu tip faaliyetler öğrencilerin gelecekte iş bulmada çalıştıkları iş yerinde verimliliğin artmasında</w:t>
      </w:r>
      <w:r w:rsidR="00F907BC" w:rsidRPr="009F5A30">
        <w:rPr>
          <w:rFonts w:ascii="Times New Roman" w:hAnsi="Times New Roman" w:cs="Times New Roman"/>
          <w:sz w:val="24"/>
          <w:szCs w:val="24"/>
        </w:rPr>
        <w:t xml:space="preserve"> ve günlük hayatlarında da </w:t>
      </w:r>
      <w:r w:rsidR="00800BA6" w:rsidRPr="009F5A30">
        <w:rPr>
          <w:rFonts w:ascii="Times New Roman" w:hAnsi="Times New Roman" w:cs="Times New Roman"/>
          <w:sz w:val="24"/>
          <w:szCs w:val="24"/>
        </w:rPr>
        <w:t xml:space="preserve">önemli katkılar sağlayabilecektir. </w:t>
      </w:r>
      <w:r w:rsidR="00F907BC" w:rsidRPr="009F5A30">
        <w:rPr>
          <w:rFonts w:ascii="Times New Roman" w:hAnsi="Times New Roman" w:cs="Times New Roman"/>
          <w:sz w:val="24"/>
          <w:szCs w:val="24"/>
        </w:rPr>
        <w:t>Ö</w:t>
      </w:r>
      <w:r w:rsidR="00800BA6" w:rsidRPr="009F5A30">
        <w:rPr>
          <w:rFonts w:ascii="Times New Roman" w:hAnsi="Times New Roman" w:cs="Times New Roman"/>
          <w:sz w:val="24"/>
          <w:szCs w:val="24"/>
        </w:rPr>
        <w:t xml:space="preserve">ğrencilerin bu kursların faydası konusunda bilinçlendirilmeleri </w:t>
      </w:r>
      <w:r w:rsidR="00F907BC" w:rsidRPr="009F5A30">
        <w:rPr>
          <w:rFonts w:ascii="Times New Roman" w:hAnsi="Times New Roman" w:cs="Times New Roman"/>
          <w:sz w:val="24"/>
          <w:szCs w:val="24"/>
        </w:rPr>
        <w:t xml:space="preserve">ve farkındalıklarının artırılması </w:t>
      </w:r>
      <w:r w:rsidR="00800BA6" w:rsidRPr="009F5A30">
        <w:rPr>
          <w:rFonts w:ascii="Times New Roman" w:hAnsi="Times New Roman" w:cs="Times New Roman"/>
          <w:sz w:val="24"/>
          <w:szCs w:val="24"/>
        </w:rPr>
        <w:t>gerekmektedir.</w:t>
      </w:r>
      <w:r w:rsidR="00F907BC" w:rsidRPr="009F5A30">
        <w:rPr>
          <w:rFonts w:ascii="Times New Roman" w:hAnsi="Times New Roman" w:cs="Times New Roman"/>
          <w:sz w:val="24"/>
          <w:szCs w:val="24"/>
          <w:shd w:val="clear" w:color="auto" w:fill="FFFFFF"/>
        </w:rPr>
        <w:t xml:space="preserve"> Adalet meslek yüksekokullarında uygulamaya yönelik derslere ağırlık verilmeli </w:t>
      </w:r>
      <w:r w:rsidR="004F2398" w:rsidRPr="009F5A30">
        <w:rPr>
          <w:rFonts w:ascii="Times New Roman" w:hAnsi="Times New Roman" w:cs="Times New Roman"/>
          <w:sz w:val="24"/>
          <w:szCs w:val="24"/>
          <w:shd w:val="clear" w:color="auto" w:fill="FFFFFF"/>
        </w:rPr>
        <w:t xml:space="preserve">uygulamalı </w:t>
      </w:r>
      <w:r w:rsidR="00804A4B" w:rsidRPr="009F5A30">
        <w:rPr>
          <w:rFonts w:ascii="Times New Roman" w:hAnsi="Times New Roman" w:cs="Times New Roman"/>
          <w:sz w:val="24"/>
          <w:szCs w:val="24"/>
          <w:shd w:val="clear" w:color="auto" w:fill="FFFFFF"/>
        </w:rPr>
        <w:t xml:space="preserve">eğitim daha fazla yapılmalı; bu amaçla </w:t>
      </w:r>
      <w:r w:rsidR="00F907BC" w:rsidRPr="009F5A30">
        <w:rPr>
          <w:rFonts w:ascii="Times New Roman" w:hAnsi="Times New Roman" w:cs="Times New Roman"/>
          <w:sz w:val="24"/>
          <w:szCs w:val="24"/>
          <w:shd w:val="clear" w:color="auto" w:fill="FFFFFF"/>
        </w:rPr>
        <w:t xml:space="preserve">adliyelerde staj imkanları artırılmalıdır. </w:t>
      </w:r>
      <w:r w:rsidR="00804A4B" w:rsidRPr="009F5A30">
        <w:rPr>
          <w:rFonts w:ascii="Times New Roman" w:hAnsi="Times New Roman" w:cs="Times New Roman"/>
          <w:sz w:val="24"/>
          <w:szCs w:val="24"/>
          <w:shd w:val="clear" w:color="auto" w:fill="FFFFFF"/>
        </w:rPr>
        <w:t>Öğrencilerin mesleki bilgi ve görgülerini artırmak için mesleki geziler ve seminerler düzenlenmeli çalışma hayatına bir an önce uyum sağlayabilmeleri için öğrencilere fırsatlar tanınmalı ve öğrencilerin de bu faaliyetlere katılımı teşvik edilmelidir.</w:t>
      </w:r>
      <w:r w:rsidR="00F907BC" w:rsidRPr="009F5A30">
        <w:rPr>
          <w:rFonts w:ascii="Times New Roman" w:hAnsi="Times New Roman" w:cs="Times New Roman"/>
          <w:sz w:val="24"/>
          <w:szCs w:val="24"/>
          <w:shd w:val="clear" w:color="auto" w:fill="FFFFFF"/>
        </w:rPr>
        <w:t xml:space="preserve"> Bu şekilde toplam kalite yönetimi uygulamaları ile adalet meslek yüksekokullarında eğitim ve öğretim kalitesinin artırılması mümkün olacaktır. </w:t>
      </w:r>
    </w:p>
    <w:p w:rsidR="00E76240" w:rsidRPr="009F5A30" w:rsidRDefault="00E76240" w:rsidP="008E7054">
      <w:pPr>
        <w:spacing w:after="120" w:line="360" w:lineRule="auto"/>
        <w:jc w:val="both"/>
        <w:rPr>
          <w:rFonts w:ascii="Times New Roman" w:hAnsi="Times New Roman" w:cs="Times New Roman"/>
          <w:sz w:val="24"/>
          <w:szCs w:val="24"/>
          <w:shd w:val="clear" w:color="auto" w:fill="FFFFFF"/>
        </w:rPr>
      </w:pPr>
    </w:p>
    <w:p w:rsidR="00E76240" w:rsidRPr="009F5A30" w:rsidRDefault="00E76240" w:rsidP="008E7054">
      <w:pPr>
        <w:spacing w:after="120" w:line="360" w:lineRule="auto"/>
        <w:jc w:val="both"/>
        <w:rPr>
          <w:rFonts w:ascii="Times New Roman" w:hAnsi="Times New Roman" w:cs="Times New Roman"/>
          <w:sz w:val="24"/>
          <w:szCs w:val="24"/>
          <w:shd w:val="clear" w:color="auto" w:fill="FFFFFF"/>
        </w:rPr>
      </w:pPr>
    </w:p>
    <w:p w:rsidR="00E76240" w:rsidRDefault="00E7624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Default="009F5A30" w:rsidP="008E7054">
      <w:pPr>
        <w:spacing w:after="120" w:line="360" w:lineRule="auto"/>
        <w:jc w:val="both"/>
        <w:rPr>
          <w:rFonts w:ascii="Times New Roman" w:hAnsi="Times New Roman" w:cs="Times New Roman"/>
          <w:sz w:val="24"/>
          <w:szCs w:val="24"/>
          <w:shd w:val="clear" w:color="auto" w:fill="FFFFFF"/>
        </w:rPr>
      </w:pPr>
    </w:p>
    <w:p w:rsidR="009F5A30" w:rsidRPr="009F5A30" w:rsidRDefault="009F5A30" w:rsidP="008E7054">
      <w:pPr>
        <w:spacing w:after="120" w:line="360" w:lineRule="auto"/>
        <w:jc w:val="both"/>
        <w:rPr>
          <w:rFonts w:ascii="Times New Roman" w:hAnsi="Times New Roman" w:cs="Times New Roman"/>
          <w:sz w:val="24"/>
          <w:szCs w:val="24"/>
          <w:shd w:val="clear" w:color="auto" w:fill="FFFFFF"/>
        </w:rPr>
      </w:pPr>
    </w:p>
    <w:p w:rsidR="00FC04AA" w:rsidRPr="009F5A30" w:rsidRDefault="00FC04AA" w:rsidP="008E7054">
      <w:pPr>
        <w:spacing w:after="120" w:line="360" w:lineRule="auto"/>
        <w:rPr>
          <w:rFonts w:ascii="Times New Roman" w:hAnsi="Times New Roman" w:cs="Times New Roman"/>
          <w:sz w:val="24"/>
          <w:szCs w:val="24"/>
        </w:rPr>
      </w:pPr>
    </w:p>
    <w:p w:rsidR="007320A3" w:rsidRPr="009F5A30" w:rsidRDefault="00D961CD" w:rsidP="008E7054">
      <w:pPr>
        <w:spacing w:after="120" w:line="360" w:lineRule="auto"/>
        <w:ind w:firstLine="720"/>
        <w:rPr>
          <w:rFonts w:ascii="Times New Roman" w:hAnsi="Times New Roman" w:cs="Times New Roman"/>
          <w:b/>
          <w:sz w:val="24"/>
          <w:szCs w:val="24"/>
        </w:rPr>
      </w:pPr>
      <w:r w:rsidRPr="009F5A30">
        <w:rPr>
          <w:rFonts w:ascii="Times New Roman" w:hAnsi="Times New Roman" w:cs="Times New Roman"/>
          <w:b/>
          <w:sz w:val="24"/>
          <w:szCs w:val="24"/>
        </w:rPr>
        <w:lastRenderedPageBreak/>
        <w:t>KAYNAKÇA</w:t>
      </w:r>
    </w:p>
    <w:p w:rsidR="002D12B3" w:rsidRPr="009F5A30" w:rsidRDefault="002D12B3" w:rsidP="009F5A30">
      <w:pPr>
        <w:spacing w:after="120" w:line="360" w:lineRule="auto"/>
        <w:ind w:left="720"/>
        <w:jc w:val="both"/>
        <w:rPr>
          <w:rFonts w:ascii="Times New Roman" w:hAnsi="Times New Roman" w:cs="Times New Roman"/>
          <w:i/>
          <w:sz w:val="24"/>
          <w:szCs w:val="24"/>
        </w:rPr>
      </w:pPr>
      <w:r w:rsidRPr="009F5A30">
        <w:rPr>
          <w:rFonts w:ascii="Times New Roman" w:hAnsi="Times New Roman" w:cs="Times New Roman"/>
          <w:sz w:val="24"/>
          <w:szCs w:val="24"/>
        </w:rPr>
        <w:t>Albayrak, H</w:t>
      </w:r>
      <w:r w:rsidR="00F14F04" w:rsidRPr="009F5A30">
        <w:rPr>
          <w:rFonts w:ascii="Times New Roman" w:hAnsi="Times New Roman" w:cs="Times New Roman"/>
          <w:sz w:val="24"/>
          <w:szCs w:val="24"/>
        </w:rPr>
        <w:t xml:space="preserve">asan </w:t>
      </w:r>
      <w:r w:rsidRPr="009F5A30">
        <w:rPr>
          <w:rFonts w:ascii="Times New Roman" w:hAnsi="Times New Roman" w:cs="Times New Roman"/>
          <w:sz w:val="24"/>
          <w:szCs w:val="24"/>
        </w:rPr>
        <w:t>M</w:t>
      </w:r>
      <w:r w:rsidR="00F14F04" w:rsidRPr="009F5A30">
        <w:rPr>
          <w:rFonts w:ascii="Times New Roman" w:hAnsi="Times New Roman" w:cs="Times New Roman"/>
          <w:sz w:val="24"/>
          <w:szCs w:val="24"/>
        </w:rPr>
        <w:t>urat</w:t>
      </w:r>
      <w:r w:rsidRPr="009F5A30">
        <w:rPr>
          <w:rFonts w:ascii="Times New Roman" w:hAnsi="Times New Roman" w:cs="Times New Roman"/>
          <w:sz w:val="24"/>
          <w:szCs w:val="24"/>
        </w:rPr>
        <w:t xml:space="preserve"> (2018)</w:t>
      </w:r>
      <w:r w:rsidR="00F14F04" w:rsidRPr="009F5A30">
        <w:rPr>
          <w:rFonts w:ascii="Times New Roman" w:hAnsi="Times New Roman" w:cs="Times New Roman"/>
          <w:sz w:val="24"/>
          <w:szCs w:val="24"/>
        </w:rPr>
        <w:t xml:space="preserve">: </w:t>
      </w:r>
      <w:r w:rsidRPr="009F5A30">
        <w:rPr>
          <w:rFonts w:ascii="Times New Roman" w:hAnsi="Times New Roman" w:cs="Times New Roman"/>
          <w:i/>
          <w:sz w:val="24"/>
          <w:szCs w:val="24"/>
        </w:rPr>
        <w:t>Toplam Kalite Yönetimi Tekniklerinden Kaizen ve Altı Sigma</w:t>
      </w:r>
    </w:p>
    <w:p w:rsidR="002D12B3" w:rsidRPr="009F5A30" w:rsidRDefault="002D12B3" w:rsidP="008E7054">
      <w:pPr>
        <w:spacing w:after="120" w:line="360" w:lineRule="auto"/>
        <w:ind w:left="720"/>
        <w:jc w:val="both"/>
        <w:rPr>
          <w:rFonts w:ascii="Times New Roman" w:hAnsi="Times New Roman" w:cs="Times New Roman"/>
          <w:sz w:val="24"/>
          <w:szCs w:val="24"/>
          <w:shd w:val="clear" w:color="auto" w:fill="FFFFFF"/>
        </w:rPr>
      </w:pPr>
      <w:r w:rsidRPr="009F5A30">
        <w:rPr>
          <w:rFonts w:ascii="Times New Roman" w:hAnsi="Times New Roman" w:cs="Times New Roman"/>
          <w:i/>
          <w:sz w:val="24"/>
          <w:szCs w:val="24"/>
        </w:rPr>
        <w:t>Uygulamalarının Kiyaslanması Üzerine Örnek Bir Uygulama</w:t>
      </w:r>
      <w:r w:rsidRPr="009F5A30">
        <w:rPr>
          <w:rFonts w:ascii="Times New Roman" w:hAnsi="Times New Roman" w:cs="Times New Roman"/>
          <w:sz w:val="24"/>
          <w:szCs w:val="24"/>
        </w:rPr>
        <w:t xml:space="preserve">, International Anatolia Academic Online Journal, </w:t>
      </w:r>
      <w:r w:rsidRPr="009F5A30">
        <w:rPr>
          <w:rFonts w:ascii="Times New Roman" w:hAnsi="Times New Roman" w:cs="Times New Roman"/>
          <w:sz w:val="24"/>
          <w:szCs w:val="24"/>
          <w:shd w:val="clear" w:color="auto" w:fill="FFFFFF"/>
        </w:rPr>
        <w:t xml:space="preserve">Cilt </w:t>
      </w:r>
      <w:proofErr w:type="gramStart"/>
      <w:r w:rsidRPr="009F5A30">
        <w:rPr>
          <w:rFonts w:ascii="Times New Roman" w:hAnsi="Times New Roman" w:cs="Times New Roman"/>
          <w:sz w:val="24"/>
          <w:szCs w:val="24"/>
          <w:shd w:val="clear" w:color="auto" w:fill="FFFFFF"/>
        </w:rPr>
        <w:t>4 ,</w:t>
      </w:r>
      <w:proofErr w:type="gramEnd"/>
      <w:r w:rsidRPr="009F5A30">
        <w:rPr>
          <w:rFonts w:ascii="Times New Roman" w:hAnsi="Times New Roman" w:cs="Times New Roman"/>
          <w:sz w:val="24"/>
          <w:szCs w:val="24"/>
          <w:shd w:val="clear" w:color="auto" w:fill="FFFFFF"/>
        </w:rPr>
        <w:t xml:space="preserve"> Sayı 1 , Oca 2018 , s</w:t>
      </w:r>
      <w:r w:rsidR="00BB3A0D" w:rsidRPr="009F5A30">
        <w:rPr>
          <w:rFonts w:ascii="Times New Roman" w:hAnsi="Times New Roman" w:cs="Times New Roman"/>
          <w:sz w:val="24"/>
          <w:szCs w:val="24"/>
          <w:shd w:val="clear" w:color="auto" w:fill="FFFFFF"/>
        </w:rPr>
        <w:t>s.</w:t>
      </w:r>
      <w:r w:rsidRPr="009F5A30">
        <w:rPr>
          <w:rFonts w:ascii="Times New Roman" w:hAnsi="Times New Roman" w:cs="Times New Roman"/>
          <w:sz w:val="24"/>
          <w:szCs w:val="24"/>
          <w:shd w:val="clear" w:color="auto" w:fill="FFFFFF"/>
        </w:rPr>
        <w:t xml:space="preserve"> 24 – 57.</w:t>
      </w:r>
    </w:p>
    <w:p w:rsidR="00F14F04" w:rsidRPr="009F5A30" w:rsidRDefault="002D12B3" w:rsidP="009F5A30">
      <w:pPr>
        <w:pStyle w:val="DipnotMetni"/>
        <w:spacing w:after="120" w:line="360" w:lineRule="auto"/>
        <w:ind w:left="720"/>
        <w:jc w:val="both"/>
        <w:rPr>
          <w:rFonts w:ascii="Times New Roman" w:hAnsi="Times New Roman" w:cs="Times New Roman"/>
          <w:i/>
          <w:sz w:val="24"/>
          <w:szCs w:val="24"/>
        </w:rPr>
      </w:pPr>
      <w:r w:rsidRPr="009F5A30">
        <w:rPr>
          <w:rFonts w:ascii="Times New Roman" w:hAnsi="Times New Roman" w:cs="Times New Roman"/>
          <w:sz w:val="24"/>
          <w:szCs w:val="24"/>
        </w:rPr>
        <w:t>Çakmakkaya, B</w:t>
      </w:r>
      <w:r w:rsidR="00F14F04" w:rsidRPr="009F5A30">
        <w:rPr>
          <w:rFonts w:ascii="Times New Roman" w:hAnsi="Times New Roman" w:cs="Times New Roman"/>
          <w:sz w:val="24"/>
          <w:szCs w:val="24"/>
        </w:rPr>
        <w:t xml:space="preserve">aki </w:t>
      </w:r>
      <w:r w:rsidRPr="009F5A30">
        <w:rPr>
          <w:rFonts w:ascii="Times New Roman" w:hAnsi="Times New Roman" w:cs="Times New Roman"/>
          <w:sz w:val="24"/>
          <w:szCs w:val="24"/>
        </w:rPr>
        <w:t>Y</w:t>
      </w:r>
      <w:r w:rsidR="00F14F04" w:rsidRPr="009F5A30">
        <w:rPr>
          <w:rFonts w:ascii="Times New Roman" w:hAnsi="Times New Roman" w:cs="Times New Roman"/>
          <w:sz w:val="24"/>
          <w:szCs w:val="24"/>
        </w:rPr>
        <w:t>iğit</w:t>
      </w:r>
      <w:r w:rsidRPr="009F5A30">
        <w:rPr>
          <w:rFonts w:ascii="Times New Roman" w:hAnsi="Times New Roman" w:cs="Times New Roman"/>
          <w:sz w:val="24"/>
          <w:szCs w:val="24"/>
        </w:rPr>
        <w:t>.; Batur, N</w:t>
      </w:r>
      <w:r w:rsidR="00F14F04" w:rsidRPr="009F5A30">
        <w:rPr>
          <w:rFonts w:ascii="Times New Roman" w:hAnsi="Times New Roman" w:cs="Times New Roman"/>
          <w:sz w:val="24"/>
          <w:szCs w:val="24"/>
        </w:rPr>
        <w:t>ecat</w:t>
      </w:r>
      <w:r w:rsidRPr="009F5A30">
        <w:rPr>
          <w:rFonts w:ascii="Times New Roman" w:hAnsi="Times New Roman" w:cs="Times New Roman"/>
          <w:sz w:val="24"/>
          <w:szCs w:val="24"/>
        </w:rPr>
        <w:t xml:space="preserve"> ve Akpınar, T</w:t>
      </w:r>
      <w:r w:rsidR="00F14F04" w:rsidRPr="009F5A30">
        <w:rPr>
          <w:rFonts w:ascii="Times New Roman" w:hAnsi="Times New Roman" w:cs="Times New Roman"/>
          <w:sz w:val="24"/>
          <w:szCs w:val="24"/>
        </w:rPr>
        <w:t>eoman</w:t>
      </w:r>
      <w:r w:rsidRPr="009F5A30">
        <w:rPr>
          <w:rFonts w:ascii="Times New Roman" w:hAnsi="Times New Roman" w:cs="Times New Roman"/>
          <w:sz w:val="24"/>
          <w:szCs w:val="24"/>
        </w:rPr>
        <w:t xml:space="preserve"> (2018)</w:t>
      </w:r>
      <w:r w:rsidR="00F14F04" w:rsidRPr="009F5A30">
        <w:rPr>
          <w:rFonts w:ascii="Times New Roman" w:hAnsi="Times New Roman" w:cs="Times New Roman"/>
          <w:sz w:val="24"/>
          <w:szCs w:val="24"/>
        </w:rPr>
        <w:t xml:space="preserve">: </w:t>
      </w:r>
      <w:r w:rsidRPr="009F5A30">
        <w:rPr>
          <w:rFonts w:ascii="Times New Roman" w:hAnsi="Times New Roman" w:cs="Times New Roman"/>
          <w:i/>
          <w:sz w:val="24"/>
          <w:szCs w:val="24"/>
        </w:rPr>
        <w:t>Adli Hizmetlerin Kalitesinin</w:t>
      </w:r>
    </w:p>
    <w:p w:rsidR="002D12B3" w:rsidRPr="009F5A30" w:rsidRDefault="002D12B3" w:rsidP="008E7054">
      <w:pPr>
        <w:pStyle w:val="DipnotMetni"/>
        <w:spacing w:after="120" w:line="360" w:lineRule="auto"/>
        <w:ind w:left="720"/>
        <w:jc w:val="both"/>
        <w:rPr>
          <w:rFonts w:ascii="Times New Roman" w:hAnsi="Times New Roman" w:cs="Times New Roman"/>
          <w:sz w:val="24"/>
          <w:szCs w:val="24"/>
        </w:rPr>
      </w:pPr>
      <w:r w:rsidRPr="009F5A30">
        <w:rPr>
          <w:rFonts w:ascii="Times New Roman" w:hAnsi="Times New Roman" w:cs="Times New Roman"/>
          <w:i/>
          <w:sz w:val="24"/>
          <w:szCs w:val="24"/>
        </w:rPr>
        <w:t>Artırılmasının</w:t>
      </w:r>
      <w:r w:rsidR="00F14F04" w:rsidRPr="009F5A30">
        <w:rPr>
          <w:rFonts w:ascii="Times New Roman" w:hAnsi="Times New Roman" w:cs="Times New Roman"/>
          <w:i/>
          <w:sz w:val="24"/>
          <w:szCs w:val="24"/>
        </w:rPr>
        <w:t xml:space="preserve"> </w:t>
      </w:r>
      <w:r w:rsidRPr="009F5A30">
        <w:rPr>
          <w:rFonts w:ascii="Times New Roman" w:hAnsi="Times New Roman" w:cs="Times New Roman"/>
          <w:i/>
          <w:sz w:val="24"/>
          <w:szCs w:val="24"/>
        </w:rPr>
        <w:t>Unsuru Olarak Adliyelerin Fiziki Koşulları</w:t>
      </w:r>
      <w:r w:rsidRPr="009F5A30">
        <w:rPr>
          <w:rFonts w:ascii="Times New Roman" w:hAnsi="Times New Roman" w:cs="Times New Roman"/>
          <w:sz w:val="24"/>
          <w:szCs w:val="24"/>
        </w:rPr>
        <w:t>, Uluslararası Sosyal Araştırmalar Dergisi, Cilt: 11, Sayı: 60.</w:t>
      </w:r>
    </w:p>
    <w:p w:rsidR="002D12B3" w:rsidRPr="009F5A30" w:rsidRDefault="002D12B3" w:rsidP="008E7054">
      <w:pPr>
        <w:spacing w:after="120" w:line="360" w:lineRule="auto"/>
        <w:ind w:left="720"/>
        <w:jc w:val="both"/>
        <w:rPr>
          <w:rFonts w:ascii="Times New Roman" w:hAnsi="Times New Roman" w:cs="Times New Roman"/>
          <w:i/>
          <w:sz w:val="24"/>
          <w:szCs w:val="24"/>
        </w:rPr>
      </w:pPr>
      <w:r w:rsidRPr="009F5A30">
        <w:rPr>
          <w:rFonts w:ascii="Times New Roman" w:hAnsi="Times New Roman" w:cs="Times New Roman"/>
          <w:sz w:val="24"/>
          <w:szCs w:val="24"/>
        </w:rPr>
        <w:t xml:space="preserve">Çakmakkaya, </w:t>
      </w:r>
      <w:r w:rsidR="00F14F04" w:rsidRPr="009F5A30">
        <w:rPr>
          <w:rFonts w:ascii="Times New Roman" w:hAnsi="Times New Roman" w:cs="Times New Roman"/>
          <w:sz w:val="24"/>
          <w:szCs w:val="24"/>
        </w:rPr>
        <w:t xml:space="preserve">Baki Yiğit.; Batur, Necat ve Akpınar, Teoman </w:t>
      </w:r>
      <w:r w:rsidRPr="009F5A30">
        <w:rPr>
          <w:rFonts w:ascii="Times New Roman" w:hAnsi="Times New Roman" w:cs="Times New Roman"/>
          <w:sz w:val="24"/>
          <w:szCs w:val="24"/>
        </w:rPr>
        <w:t>(2019)</w:t>
      </w:r>
      <w:r w:rsidR="00F14F04" w:rsidRPr="009F5A30">
        <w:rPr>
          <w:rFonts w:ascii="Times New Roman" w:hAnsi="Times New Roman" w:cs="Times New Roman"/>
          <w:sz w:val="24"/>
          <w:szCs w:val="24"/>
        </w:rPr>
        <w:t xml:space="preserve">: </w:t>
      </w:r>
      <w:r w:rsidRPr="009F5A30">
        <w:rPr>
          <w:rFonts w:ascii="Times New Roman" w:hAnsi="Times New Roman" w:cs="Times New Roman"/>
          <w:i/>
          <w:sz w:val="24"/>
          <w:szCs w:val="24"/>
        </w:rPr>
        <w:t>İş Yüküne Çözüm Olarak SavcılıkSoruşturma</w:t>
      </w:r>
      <w:r w:rsidR="00F14F04" w:rsidRPr="009F5A30">
        <w:rPr>
          <w:rFonts w:ascii="Times New Roman" w:hAnsi="Times New Roman" w:cs="Times New Roman"/>
          <w:i/>
          <w:sz w:val="24"/>
          <w:szCs w:val="24"/>
        </w:rPr>
        <w:t xml:space="preserve"> </w:t>
      </w:r>
      <w:r w:rsidRPr="009F5A30">
        <w:rPr>
          <w:rFonts w:ascii="Times New Roman" w:hAnsi="Times New Roman" w:cs="Times New Roman"/>
          <w:i/>
          <w:sz w:val="24"/>
          <w:szCs w:val="24"/>
        </w:rPr>
        <w:t>Bürolarında Toplam Kalite Yönetimi,</w:t>
      </w:r>
      <w:r w:rsidRPr="009F5A30">
        <w:rPr>
          <w:rFonts w:ascii="Times New Roman" w:hAnsi="Times New Roman" w:cs="Times New Roman"/>
          <w:sz w:val="24"/>
          <w:szCs w:val="24"/>
        </w:rPr>
        <w:t xml:space="preserve"> Social Sciences Research Journal, Volume: 8, Issue:1, s</w:t>
      </w:r>
      <w:r w:rsidR="00BB3A0D" w:rsidRPr="009F5A30">
        <w:rPr>
          <w:rFonts w:ascii="Times New Roman" w:hAnsi="Times New Roman" w:cs="Times New Roman"/>
          <w:sz w:val="24"/>
          <w:szCs w:val="24"/>
        </w:rPr>
        <w:t>s</w:t>
      </w:r>
      <w:r w:rsidRPr="009F5A30">
        <w:rPr>
          <w:rFonts w:ascii="Times New Roman" w:hAnsi="Times New Roman" w:cs="Times New Roman"/>
          <w:sz w:val="24"/>
          <w:szCs w:val="24"/>
        </w:rPr>
        <w:t>.128-141.</w:t>
      </w:r>
    </w:p>
    <w:p w:rsidR="00F71E60" w:rsidRPr="009F5A30" w:rsidRDefault="00F71E60" w:rsidP="008E7054">
      <w:pPr>
        <w:spacing w:after="120" w:line="360" w:lineRule="auto"/>
        <w:ind w:left="720"/>
        <w:jc w:val="both"/>
        <w:rPr>
          <w:rFonts w:ascii="Times New Roman" w:hAnsi="Times New Roman" w:cs="Times New Roman"/>
          <w:i/>
          <w:sz w:val="24"/>
          <w:szCs w:val="24"/>
        </w:rPr>
      </w:pPr>
      <w:r w:rsidRPr="009F5A30">
        <w:rPr>
          <w:rFonts w:ascii="Times New Roman" w:hAnsi="Times New Roman" w:cs="Times New Roman"/>
          <w:sz w:val="24"/>
          <w:szCs w:val="24"/>
        </w:rPr>
        <w:t>Gümüş, S</w:t>
      </w:r>
      <w:r w:rsidR="00F14F04" w:rsidRPr="009F5A30">
        <w:rPr>
          <w:rFonts w:ascii="Times New Roman" w:hAnsi="Times New Roman" w:cs="Times New Roman"/>
          <w:sz w:val="24"/>
          <w:szCs w:val="24"/>
        </w:rPr>
        <w:t>efer</w:t>
      </w:r>
      <w:r w:rsidRPr="009F5A30">
        <w:rPr>
          <w:rFonts w:ascii="Times New Roman" w:hAnsi="Times New Roman" w:cs="Times New Roman"/>
          <w:sz w:val="24"/>
          <w:szCs w:val="24"/>
        </w:rPr>
        <w:t xml:space="preserve"> ve Gergin, İ</w:t>
      </w:r>
      <w:r w:rsidR="00F14F04" w:rsidRPr="009F5A30">
        <w:rPr>
          <w:rFonts w:ascii="Times New Roman" w:hAnsi="Times New Roman" w:cs="Times New Roman"/>
          <w:sz w:val="24"/>
          <w:szCs w:val="24"/>
        </w:rPr>
        <w:t>rem</w:t>
      </w:r>
      <w:r w:rsidR="00556E1F" w:rsidRPr="009F5A30">
        <w:rPr>
          <w:rFonts w:ascii="Times New Roman" w:hAnsi="Times New Roman" w:cs="Times New Roman"/>
          <w:sz w:val="24"/>
          <w:szCs w:val="24"/>
        </w:rPr>
        <w:t xml:space="preserve"> </w:t>
      </w:r>
      <w:r w:rsidRPr="009F5A30">
        <w:rPr>
          <w:rFonts w:ascii="Times New Roman" w:hAnsi="Times New Roman" w:cs="Times New Roman"/>
          <w:sz w:val="24"/>
          <w:szCs w:val="24"/>
        </w:rPr>
        <w:t>(2013)</w:t>
      </w:r>
      <w:r w:rsidR="00F14F04" w:rsidRPr="009F5A30">
        <w:rPr>
          <w:rFonts w:ascii="Times New Roman" w:hAnsi="Times New Roman" w:cs="Times New Roman"/>
          <w:sz w:val="24"/>
          <w:szCs w:val="24"/>
        </w:rPr>
        <w:t>:</w:t>
      </w:r>
      <w:r w:rsidRPr="009F5A30">
        <w:rPr>
          <w:rFonts w:ascii="Times New Roman" w:hAnsi="Times New Roman" w:cs="Times New Roman"/>
          <w:sz w:val="24"/>
          <w:szCs w:val="24"/>
        </w:rPr>
        <w:t xml:space="preserve"> </w:t>
      </w:r>
      <w:r w:rsidRPr="009F5A30">
        <w:rPr>
          <w:rFonts w:ascii="Times New Roman" w:hAnsi="Times New Roman" w:cs="Times New Roman"/>
          <w:i/>
          <w:sz w:val="24"/>
          <w:szCs w:val="24"/>
        </w:rPr>
        <w:t>Eğitim Hizmetlerinin Pazarlanmasında Eğitimcilerin ToplamKalite Yönetimine Etkisi</w:t>
      </w:r>
      <w:r w:rsidRPr="009F5A30">
        <w:rPr>
          <w:rFonts w:ascii="Times New Roman" w:hAnsi="Times New Roman" w:cs="Times New Roman"/>
          <w:sz w:val="24"/>
          <w:szCs w:val="24"/>
        </w:rPr>
        <w:t>, 1. Baskı, Hiperlink Yayınları: 63, İstanbul.</w:t>
      </w:r>
    </w:p>
    <w:p w:rsidR="00ED7A8D" w:rsidRPr="009F5A30" w:rsidRDefault="00ED7A8D" w:rsidP="009F5A30">
      <w:pPr>
        <w:pStyle w:val="DipnotMetni"/>
        <w:spacing w:after="120" w:line="360" w:lineRule="auto"/>
        <w:ind w:left="720"/>
        <w:jc w:val="both"/>
        <w:rPr>
          <w:rFonts w:ascii="Times New Roman" w:hAnsi="Times New Roman" w:cs="Times New Roman"/>
          <w:sz w:val="24"/>
          <w:szCs w:val="24"/>
        </w:rPr>
      </w:pPr>
      <w:bookmarkStart w:id="4" w:name="_Hlk6667422"/>
      <w:r w:rsidRPr="009F5A30">
        <w:rPr>
          <w:rFonts w:ascii="Times New Roman" w:hAnsi="Times New Roman" w:cs="Times New Roman"/>
          <w:sz w:val="24"/>
          <w:szCs w:val="24"/>
        </w:rPr>
        <w:t>Işıktaş, S</w:t>
      </w:r>
      <w:r w:rsidR="00F14F04" w:rsidRPr="009F5A30">
        <w:rPr>
          <w:rFonts w:ascii="Times New Roman" w:hAnsi="Times New Roman" w:cs="Times New Roman"/>
          <w:sz w:val="24"/>
          <w:szCs w:val="24"/>
        </w:rPr>
        <w:t>erdal</w:t>
      </w:r>
      <w:r w:rsidRPr="009F5A30">
        <w:rPr>
          <w:rFonts w:ascii="Times New Roman" w:hAnsi="Times New Roman" w:cs="Times New Roman"/>
          <w:sz w:val="24"/>
          <w:szCs w:val="24"/>
        </w:rPr>
        <w:t xml:space="preserve"> (2017)</w:t>
      </w:r>
      <w:r w:rsidR="00F14F04" w:rsidRPr="009F5A30">
        <w:rPr>
          <w:rFonts w:ascii="Times New Roman" w:hAnsi="Times New Roman" w:cs="Times New Roman"/>
          <w:sz w:val="24"/>
          <w:szCs w:val="24"/>
        </w:rPr>
        <w:t>:</w:t>
      </w:r>
      <w:r w:rsidRPr="009F5A30">
        <w:rPr>
          <w:rFonts w:ascii="Times New Roman" w:hAnsi="Times New Roman" w:cs="Times New Roman"/>
          <w:sz w:val="24"/>
          <w:szCs w:val="24"/>
        </w:rPr>
        <w:t xml:space="preserve"> </w:t>
      </w:r>
      <w:r w:rsidRPr="009F5A30">
        <w:rPr>
          <w:rFonts w:ascii="Times New Roman" w:hAnsi="Times New Roman" w:cs="Times New Roman"/>
          <w:i/>
          <w:sz w:val="24"/>
          <w:szCs w:val="24"/>
        </w:rPr>
        <w:t>Eğitimde Toplam Kalite Yönetimi Uygulamaları</w:t>
      </w:r>
      <w:r w:rsidRPr="009F5A30">
        <w:rPr>
          <w:rFonts w:ascii="Times New Roman" w:hAnsi="Times New Roman" w:cs="Times New Roman"/>
          <w:sz w:val="24"/>
          <w:szCs w:val="24"/>
        </w:rPr>
        <w:t xml:space="preserve">, </w:t>
      </w:r>
      <w:proofErr w:type="gramStart"/>
      <w:r w:rsidRPr="009F5A30">
        <w:rPr>
          <w:rFonts w:ascii="Times New Roman" w:hAnsi="Times New Roman" w:cs="Times New Roman"/>
          <w:sz w:val="24"/>
          <w:szCs w:val="24"/>
        </w:rPr>
        <w:t>1.Baskı</w:t>
      </w:r>
      <w:proofErr w:type="gramEnd"/>
      <w:r w:rsidRPr="009F5A30">
        <w:rPr>
          <w:rFonts w:ascii="Times New Roman" w:hAnsi="Times New Roman" w:cs="Times New Roman"/>
          <w:sz w:val="24"/>
          <w:szCs w:val="24"/>
        </w:rPr>
        <w:t>, Hiperyayın: 160,</w:t>
      </w:r>
    </w:p>
    <w:p w:rsidR="002D12B3" w:rsidRPr="009F5A30" w:rsidRDefault="00ED7A8D" w:rsidP="008E7054">
      <w:pPr>
        <w:pStyle w:val="DipnotMetni"/>
        <w:spacing w:after="120" w:line="360" w:lineRule="auto"/>
        <w:ind w:left="720"/>
        <w:jc w:val="both"/>
        <w:rPr>
          <w:rFonts w:ascii="Times New Roman" w:hAnsi="Times New Roman" w:cs="Times New Roman"/>
          <w:sz w:val="24"/>
          <w:szCs w:val="24"/>
        </w:rPr>
      </w:pPr>
      <w:r w:rsidRPr="009F5A30">
        <w:rPr>
          <w:rFonts w:ascii="Times New Roman" w:hAnsi="Times New Roman" w:cs="Times New Roman"/>
          <w:sz w:val="24"/>
          <w:szCs w:val="24"/>
        </w:rPr>
        <w:t>İstanbul.</w:t>
      </w:r>
      <w:r w:rsidRPr="009F5A30">
        <w:rPr>
          <w:rFonts w:ascii="Times New Roman" w:hAnsi="Times New Roman" w:cs="Times New Roman"/>
          <w:sz w:val="24"/>
          <w:szCs w:val="24"/>
        </w:rPr>
        <w:br/>
      </w:r>
      <w:bookmarkEnd w:id="4"/>
      <w:r w:rsidR="002D12B3" w:rsidRPr="009F5A30">
        <w:rPr>
          <w:rFonts w:ascii="Times New Roman" w:hAnsi="Times New Roman" w:cs="Times New Roman"/>
          <w:sz w:val="24"/>
          <w:szCs w:val="24"/>
        </w:rPr>
        <w:t>Kaya, E</w:t>
      </w:r>
      <w:r w:rsidR="00F14F04" w:rsidRPr="009F5A30">
        <w:rPr>
          <w:rFonts w:ascii="Times New Roman" w:hAnsi="Times New Roman" w:cs="Times New Roman"/>
          <w:sz w:val="24"/>
          <w:szCs w:val="24"/>
        </w:rPr>
        <w:t xml:space="preserve">sma </w:t>
      </w:r>
      <w:r w:rsidR="002D12B3" w:rsidRPr="009F5A30">
        <w:rPr>
          <w:rFonts w:ascii="Times New Roman" w:hAnsi="Times New Roman" w:cs="Times New Roman"/>
          <w:sz w:val="24"/>
          <w:szCs w:val="24"/>
        </w:rPr>
        <w:t>Ü</w:t>
      </w:r>
      <w:r w:rsidR="00F14F04" w:rsidRPr="009F5A30">
        <w:rPr>
          <w:rFonts w:ascii="Times New Roman" w:hAnsi="Times New Roman" w:cs="Times New Roman"/>
          <w:sz w:val="24"/>
          <w:szCs w:val="24"/>
        </w:rPr>
        <w:t>lkü:</w:t>
      </w:r>
      <w:r w:rsidR="002D12B3" w:rsidRPr="009F5A30">
        <w:rPr>
          <w:rFonts w:ascii="Times New Roman" w:hAnsi="Times New Roman" w:cs="Times New Roman"/>
          <w:i/>
          <w:sz w:val="24"/>
          <w:szCs w:val="24"/>
        </w:rPr>
        <w:t xml:space="preserve"> TKY ve Kıyaslama Yaklaşımları Arasindaki Bağlantı</w:t>
      </w:r>
      <w:r w:rsidR="002D12B3" w:rsidRPr="009F5A30">
        <w:rPr>
          <w:rFonts w:ascii="Times New Roman" w:hAnsi="Times New Roman" w:cs="Times New Roman"/>
          <w:sz w:val="24"/>
          <w:szCs w:val="24"/>
        </w:rPr>
        <w:t>, Doğu Anadolu Bölgesi</w:t>
      </w:r>
    </w:p>
    <w:p w:rsidR="002D12B3" w:rsidRPr="009F5A30" w:rsidRDefault="002D12B3" w:rsidP="008E7054">
      <w:pPr>
        <w:pStyle w:val="DipnotMetni"/>
        <w:spacing w:after="120" w:line="360" w:lineRule="auto"/>
        <w:ind w:firstLine="720"/>
        <w:jc w:val="both"/>
        <w:rPr>
          <w:rFonts w:ascii="Times New Roman" w:hAnsi="Times New Roman" w:cs="Times New Roman"/>
          <w:sz w:val="24"/>
          <w:szCs w:val="24"/>
        </w:rPr>
      </w:pPr>
      <w:r w:rsidRPr="009F5A30">
        <w:rPr>
          <w:rFonts w:ascii="Times New Roman" w:hAnsi="Times New Roman" w:cs="Times New Roman"/>
          <w:sz w:val="24"/>
          <w:szCs w:val="24"/>
        </w:rPr>
        <w:t>Araştırmaları 3.</w:t>
      </w:r>
    </w:p>
    <w:p w:rsidR="006D5332" w:rsidRPr="009F5A30" w:rsidRDefault="006D5332" w:rsidP="008E7054">
      <w:pPr>
        <w:spacing w:after="120" w:line="360" w:lineRule="auto"/>
        <w:ind w:left="720"/>
        <w:jc w:val="both"/>
        <w:rPr>
          <w:rFonts w:ascii="Times New Roman" w:hAnsi="Times New Roman" w:cs="Times New Roman"/>
          <w:sz w:val="24"/>
          <w:szCs w:val="24"/>
        </w:rPr>
      </w:pPr>
      <w:bookmarkStart w:id="5" w:name="_Hlk6666982"/>
      <w:r w:rsidRPr="009F5A30">
        <w:rPr>
          <w:rFonts w:ascii="Times New Roman" w:hAnsi="Times New Roman" w:cs="Times New Roman"/>
          <w:sz w:val="24"/>
          <w:szCs w:val="24"/>
        </w:rPr>
        <w:t>Kıldan, A.</w:t>
      </w:r>
      <w:r w:rsidR="00F14F04" w:rsidRPr="009F5A30">
        <w:rPr>
          <w:rFonts w:ascii="Times New Roman" w:hAnsi="Times New Roman" w:cs="Times New Roman"/>
          <w:sz w:val="24"/>
          <w:szCs w:val="24"/>
        </w:rPr>
        <w:t xml:space="preserve"> </w:t>
      </w:r>
      <w:r w:rsidRPr="009F5A30">
        <w:rPr>
          <w:rFonts w:ascii="Times New Roman" w:hAnsi="Times New Roman" w:cs="Times New Roman"/>
          <w:sz w:val="24"/>
          <w:szCs w:val="24"/>
        </w:rPr>
        <w:t>O</w:t>
      </w:r>
      <w:r w:rsidR="00F14F04" w:rsidRPr="009F5A30">
        <w:rPr>
          <w:rFonts w:ascii="Times New Roman" w:hAnsi="Times New Roman" w:cs="Times New Roman"/>
          <w:sz w:val="24"/>
          <w:szCs w:val="24"/>
        </w:rPr>
        <w:t>ğuzhan</w:t>
      </w:r>
      <w:r w:rsidRPr="009F5A30">
        <w:rPr>
          <w:rFonts w:ascii="Times New Roman" w:hAnsi="Times New Roman" w:cs="Times New Roman"/>
          <w:sz w:val="24"/>
          <w:szCs w:val="24"/>
        </w:rPr>
        <w:t xml:space="preserve"> (2010)</w:t>
      </w:r>
      <w:r w:rsidR="00F14F04" w:rsidRPr="009F5A30">
        <w:rPr>
          <w:rFonts w:ascii="Times New Roman" w:hAnsi="Times New Roman" w:cs="Times New Roman"/>
          <w:sz w:val="24"/>
          <w:szCs w:val="24"/>
        </w:rPr>
        <w:t>:</w:t>
      </w:r>
      <w:r w:rsidRPr="009F5A30">
        <w:rPr>
          <w:rFonts w:ascii="Times New Roman" w:hAnsi="Times New Roman" w:cs="Times New Roman"/>
          <w:sz w:val="24"/>
          <w:szCs w:val="24"/>
        </w:rPr>
        <w:t xml:space="preserve"> </w:t>
      </w:r>
      <w:r w:rsidRPr="009F5A30">
        <w:rPr>
          <w:rFonts w:ascii="Times New Roman" w:hAnsi="Times New Roman" w:cs="Times New Roman"/>
          <w:i/>
          <w:sz w:val="24"/>
          <w:szCs w:val="24"/>
        </w:rPr>
        <w:t>Okul Öncesi Eğitim Bağlamında; “Eğitim Hizmetlerinde Kalite”,</w:t>
      </w:r>
      <w:r w:rsidRPr="009F5A30">
        <w:rPr>
          <w:rFonts w:ascii="Times New Roman" w:hAnsi="Times New Roman" w:cs="Times New Roman"/>
          <w:sz w:val="24"/>
          <w:szCs w:val="24"/>
        </w:rPr>
        <w:t xml:space="preserve"> SüleymanDemirel Üniversitesi İktisadi ve İdari Bilimler Fakültesi Dergisi, (15)/2, ss.111-130.</w:t>
      </w:r>
    </w:p>
    <w:bookmarkEnd w:id="5"/>
    <w:p w:rsidR="002C0DE6" w:rsidRPr="009F5A30" w:rsidRDefault="00B366C0" w:rsidP="009F5A30">
      <w:pPr>
        <w:spacing w:after="120" w:line="360" w:lineRule="auto"/>
        <w:ind w:left="720"/>
        <w:jc w:val="both"/>
        <w:rPr>
          <w:rFonts w:ascii="Times New Roman" w:hAnsi="Times New Roman" w:cs="Times New Roman"/>
          <w:i/>
          <w:sz w:val="24"/>
          <w:szCs w:val="24"/>
        </w:rPr>
      </w:pPr>
      <w:r w:rsidRPr="009F5A30">
        <w:rPr>
          <w:rFonts w:ascii="Times New Roman" w:hAnsi="Times New Roman" w:cs="Times New Roman"/>
          <w:sz w:val="24"/>
          <w:szCs w:val="24"/>
        </w:rPr>
        <w:t>Pirtini</w:t>
      </w:r>
      <w:r w:rsidR="002C0DE6" w:rsidRPr="009F5A30">
        <w:rPr>
          <w:rFonts w:ascii="Times New Roman" w:hAnsi="Times New Roman" w:cs="Times New Roman"/>
          <w:sz w:val="24"/>
          <w:szCs w:val="24"/>
        </w:rPr>
        <w:t>,</w:t>
      </w:r>
      <w:r w:rsidR="00FC04AA" w:rsidRPr="009F5A30">
        <w:rPr>
          <w:rFonts w:ascii="Times New Roman" w:hAnsi="Times New Roman" w:cs="Times New Roman"/>
          <w:sz w:val="24"/>
          <w:szCs w:val="24"/>
        </w:rPr>
        <w:t xml:space="preserve"> S</w:t>
      </w:r>
      <w:r w:rsidR="00F14F04" w:rsidRPr="009F5A30">
        <w:rPr>
          <w:rFonts w:ascii="Times New Roman" w:hAnsi="Times New Roman" w:cs="Times New Roman"/>
          <w:sz w:val="24"/>
          <w:szCs w:val="24"/>
        </w:rPr>
        <w:t>erdar</w:t>
      </w:r>
      <w:r w:rsidR="00FC04AA" w:rsidRPr="009F5A30">
        <w:rPr>
          <w:rFonts w:ascii="Times New Roman" w:hAnsi="Times New Roman" w:cs="Times New Roman"/>
          <w:sz w:val="24"/>
          <w:szCs w:val="24"/>
        </w:rPr>
        <w:t xml:space="preserve"> (2003)</w:t>
      </w:r>
      <w:r w:rsidR="00F14F04" w:rsidRPr="009F5A30">
        <w:rPr>
          <w:rFonts w:ascii="Times New Roman" w:hAnsi="Times New Roman" w:cs="Times New Roman"/>
          <w:sz w:val="24"/>
          <w:szCs w:val="24"/>
        </w:rPr>
        <w:t>:</w:t>
      </w:r>
      <w:r w:rsidR="00FC04AA" w:rsidRPr="009F5A30">
        <w:rPr>
          <w:rFonts w:ascii="Times New Roman" w:hAnsi="Times New Roman" w:cs="Times New Roman"/>
          <w:sz w:val="24"/>
          <w:szCs w:val="24"/>
        </w:rPr>
        <w:t xml:space="preserve"> </w:t>
      </w:r>
      <w:r w:rsidR="00FC04AA" w:rsidRPr="009F5A30">
        <w:rPr>
          <w:rFonts w:ascii="Times New Roman" w:hAnsi="Times New Roman" w:cs="Times New Roman"/>
          <w:i/>
          <w:sz w:val="24"/>
          <w:szCs w:val="24"/>
        </w:rPr>
        <w:t xml:space="preserve">Communication Related Dimensions of TQM </w:t>
      </w:r>
      <w:proofErr w:type="gramStart"/>
      <w:r w:rsidR="00FC04AA" w:rsidRPr="009F5A30">
        <w:rPr>
          <w:rFonts w:ascii="Times New Roman" w:hAnsi="Times New Roman" w:cs="Times New Roman"/>
          <w:i/>
          <w:sz w:val="24"/>
          <w:szCs w:val="24"/>
        </w:rPr>
        <w:t>From</w:t>
      </w:r>
      <w:proofErr w:type="gramEnd"/>
      <w:r w:rsidR="00FC04AA" w:rsidRPr="009F5A30">
        <w:rPr>
          <w:rFonts w:ascii="Times New Roman" w:hAnsi="Times New Roman" w:cs="Times New Roman"/>
          <w:i/>
          <w:sz w:val="24"/>
          <w:szCs w:val="24"/>
        </w:rPr>
        <w:t xml:space="preserve"> the Point of Marketing</w:t>
      </w:r>
    </w:p>
    <w:p w:rsidR="00FC04AA" w:rsidRPr="009F5A30" w:rsidRDefault="00FC04AA" w:rsidP="008E7054">
      <w:pPr>
        <w:spacing w:after="120" w:line="360" w:lineRule="auto"/>
        <w:ind w:left="720"/>
        <w:jc w:val="both"/>
        <w:rPr>
          <w:rFonts w:ascii="Times New Roman" w:hAnsi="Times New Roman" w:cs="Times New Roman"/>
          <w:sz w:val="24"/>
          <w:szCs w:val="24"/>
        </w:rPr>
      </w:pPr>
      <w:r w:rsidRPr="009F5A30">
        <w:rPr>
          <w:rFonts w:ascii="Times New Roman" w:hAnsi="Times New Roman" w:cs="Times New Roman"/>
          <w:i/>
          <w:sz w:val="24"/>
          <w:szCs w:val="24"/>
        </w:rPr>
        <w:t>and Customer Satisfaction View</w:t>
      </w:r>
      <w:r w:rsidRPr="009F5A30">
        <w:rPr>
          <w:rFonts w:ascii="Times New Roman" w:hAnsi="Times New Roman" w:cs="Times New Roman"/>
          <w:sz w:val="24"/>
          <w:szCs w:val="24"/>
        </w:rPr>
        <w:t>, T.C. Selçuk Üniversitesi İ.İ.B.F. Sosyal ve Ekonomik Araştırmalar (Hakemli) Dergisi, Cilt:1, Sayı:6, s</w:t>
      </w:r>
      <w:r w:rsidR="00BB3A0D" w:rsidRPr="009F5A30">
        <w:rPr>
          <w:rFonts w:ascii="Times New Roman" w:hAnsi="Times New Roman" w:cs="Times New Roman"/>
          <w:sz w:val="24"/>
          <w:szCs w:val="24"/>
        </w:rPr>
        <w:t>s</w:t>
      </w:r>
      <w:r w:rsidRPr="009F5A30">
        <w:rPr>
          <w:rFonts w:ascii="Times New Roman" w:hAnsi="Times New Roman" w:cs="Times New Roman"/>
          <w:sz w:val="24"/>
          <w:szCs w:val="24"/>
        </w:rPr>
        <w:t>. 181-194.</w:t>
      </w:r>
    </w:p>
    <w:p w:rsidR="00FC04AA" w:rsidRPr="009F5A30" w:rsidRDefault="002D12B3" w:rsidP="008E7054">
      <w:pPr>
        <w:spacing w:after="120" w:line="360" w:lineRule="auto"/>
        <w:ind w:left="720"/>
        <w:jc w:val="both"/>
        <w:rPr>
          <w:rFonts w:ascii="Times New Roman" w:hAnsi="Times New Roman" w:cs="Times New Roman"/>
          <w:sz w:val="24"/>
          <w:szCs w:val="24"/>
        </w:rPr>
      </w:pPr>
      <w:bookmarkStart w:id="6" w:name="_Hlk6668026"/>
      <w:r w:rsidRPr="009F5A30">
        <w:rPr>
          <w:rFonts w:ascii="Times New Roman" w:hAnsi="Times New Roman" w:cs="Times New Roman"/>
          <w:sz w:val="24"/>
          <w:szCs w:val="24"/>
        </w:rPr>
        <w:lastRenderedPageBreak/>
        <w:t>Uryan, B</w:t>
      </w:r>
      <w:r w:rsidR="00F14F04" w:rsidRPr="009F5A30">
        <w:rPr>
          <w:rFonts w:ascii="Times New Roman" w:hAnsi="Times New Roman" w:cs="Times New Roman"/>
          <w:sz w:val="24"/>
          <w:szCs w:val="24"/>
        </w:rPr>
        <w:t xml:space="preserve">urcu </w:t>
      </w:r>
      <w:r w:rsidRPr="009F5A30">
        <w:rPr>
          <w:rFonts w:ascii="Times New Roman" w:hAnsi="Times New Roman" w:cs="Times New Roman"/>
          <w:sz w:val="24"/>
          <w:szCs w:val="24"/>
        </w:rPr>
        <w:t>(2002)</w:t>
      </w:r>
      <w:r w:rsidR="00F14F04" w:rsidRPr="009F5A30">
        <w:rPr>
          <w:rFonts w:ascii="Times New Roman" w:hAnsi="Times New Roman" w:cs="Times New Roman"/>
          <w:sz w:val="24"/>
          <w:szCs w:val="24"/>
        </w:rPr>
        <w:t>:</w:t>
      </w:r>
      <w:r w:rsidRPr="009F5A30">
        <w:rPr>
          <w:rFonts w:ascii="Times New Roman" w:hAnsi="Times New Roman" w:cs="Times New Roman"/>
          <w:sz w:val="24"/>
          <w:szCs w:val="24"/>
        </w:rPr>
        <w:t xml:space="preserve">  Toplam Kalite Yönetimi, Mevzuat Dergisi, Yıl: 5, Sayı: 55, s</w:t>
      </w:r>
      <w:r w:rsidR="00BB3A0D" w:rsidRPr="009F5A30">
        <w:rPr>
          <w:rFonts w:ascii="Times New Roman" w:hAnsi="Times New Roman" w:cs="Times New Roman"/>
          <w:sz w:val="24"/>
          <w:szCs w:val="24"/>
        </w:rPr>
        <w:t>s</w:t>
      </w:r>
      <w:r w:rsidRPr="009F5A30">
        <w:rPr>
          <w:rFonts w:ascii="Times New Roman" w:hAnsi="Times New Roman" w:cs="Times New Roman"/>
          <w:sz w:val="24"/>
          <w:szCs w:val="24"/>
        </w:rPr>
        <w:t>.1-37.</w:t>
      </w:r>
    </w:p>
    <w:bookmarkEnd w:id="6"/>
    <w:p w:rsidR="00F71C4D" w:rsidRPr="009F5A30" w:rsidRDefault="00342013" w:rsidP="009F5A30">
      <w:pPr>
        <w:spacing w:after="120" w:line="360" w:lineRule="auto"/>
        <w:ind w:left="720"/>
        <w:jc w:val="both"/>
        <w:rPr>
          <w:rFonts w:ascii="Times New Roman" w:hAnsi="Times New Roman" w:cs="Times New Roman"/>
          <w:sz w:val="24"/>
          <w:szCs w:val="24"/>
        </w:rPr>
      </w:pPr>
      <w:r w:rsidRPr="009F5A30">
        <w:rPr>
          <w:rFonts w:ascii="Times New Roman" w:hAnsi="Times New Roman" w:cs="Times New Roman"/>
          <w:sz w:val="24"/>
          <w:szCs w:val="24"/>
        </w:rPr>
        <w:t>YÖK, (2019)</w:t>
      </w:r>
      <w:r w:rsidR="00F14F04" w:rsidRPr="009F5A30">
        <w:rPr>
          <w:rFonts w:ascii="Times New Roman" w:hAnsi="Times New Roman" w:cs="Times New Roman"/>
          <w:sz w:val="24"/>
          <w:szCs w:val="24"/>
        </w:rPr>
        <w:t>:</w:t>
      </w:r>
      <w:r w:rsidRPr="009F5A30">
        <w:rPr>
          <w:rFonts w:ascii="Times New Roman" w:hAnsi="Times New Roman" w:cs="Times New Roman"/>
          <w:sz w:val="24"/>
          <w:szCs w:val="24"/>
        </w:rPr>
        <w:t xml:space="preserve"> T.C. Yükseköğretim Kurulu Başkanlığı 2018 Mali Yılı İdare Faaliyet Raporu.</w:t>
      </w:r>
    </w:p>
    <w:p w:rsidR="00D64385" w:rsidRPr="009F5A30" w:rsidRDefault="00D64385" w:rsidP="008E7054">
      <w:pPr>
        <w:spacing w:after="120" w:line="360" w:lineRule="auto"/>
        <w:ind w:firstLine="720"/>
        <w:jc w:val="both"/>
        <w:rPr>
          <w:rFonts w:ascii="Times New Roman" w:hAnsi="Times New Roman" w:cs="Times New Roman"/>
          <w:sz w:val="24"/>
          <w:szCs w:val="24"/>
          <w:shd w:val="clear" w:color="auto" w:fill="FFFFFF"/>
        </w:rPr>
      </w:pPr>
      <w:r w:rsidRPr="009F5A30">
        <w:rPr>
          <w:rFonts w:ascii="Times New Roman" w:hAnsi="Times New Roman" w:cs="Times New Roman"/>
          <w:sz w:val="24"/>
          <w:szCs w:val="24"/>
          <w:shd w:val="clear" w:color="auto" w:fill="FFFFFF"/>
        </w:rPr>
        <w:t>YÖK,</w:t>
      </w:r>
      <w:r w:rsidRPr="009F5A30">
        <w:rPr>
          <w:rFonts w:ascii="Times New Roman" w:hAnsi="Times New Roman" w:cs="Times New Roman"/>
          <w:sz w:val="24"/>
          <w:szCs w:val="24"/>
        </w:rPr>
        <w:t xml:space="preserve"> </w:t>
      </w:r>
      <w:proofErr w:type="gramStart"/>
      <w:r w:rsidR="00BD1016" w:rsidRPr="009F5A30">
        <w:rPr>
          <w:rFonts w:ascii="Times New Roman" w:hAnsi="Times New Roman" w:cs="Times New Roman"/>
          <w:sz w:val="24"/>
          <w:szCs w:val="24"/>
        </w:rPr>
        <w:t xml:space="preserve">“ </w:t>
      </w:r>
      <w:r w:rsidRPr="009F5A30">
        <w:rPr>
          <w:rFonts w:ascii="Times New Roman" w:hAnsi="Times New Roman" w:cs="Times New Roman"/>
          <w:sz w:val="24"/>
          <w:szCs w:val="24"/>
          <w:shd w:val="clear" w:color="auto" w:fill="FFFFFF"/>
        </w:rPr>
        <w:t>Yök</w:t>
      </w:r>
      <w:proofErr w:type="gramEnd"/>
      <w:r w:rsidRPr="009F5A30">
        <w:rPr>
          <w:rFonts w:ascii="Times New Roman" w:hAnsi="Times New Roman" w:cs="Times New Roman"/>
          <w:sz w:val="24"/>
          <w:szCs w:val="24"/>
          <w:shd w:val="clear" w:color="auto" w:fill="FFFFFF"/>
        </w:rPr>
        <w:t>, Üniversitelere "Karne" Verecek 4 Mart 2019</w:t>
      </w:r>
      <w:r w:rsidR="00BD1016" w:rsidRPr="009F5A30">
        <w:rPr>
          <w:rFonts w:ascii="Times New Roman" w:hAnsi="Times New Roman" w:cs="Times New Roman"/>
          <w:sz w:val="24"/>
          <w:szCs w:val="24"/>
          <w:shd w:val="clear" w:color="auto" w:fill="FFFFFF"/>
        </w:rPr>
        <w:t xml:space="preserve"> ”</w:t>
      </w:r>
      <w:r w:rsidRPr="009F5A30">
        <w:rPr>
          <w:rFonts w:ascii="Times New Roman" w:hAnsi="Times New Roman" w:cs="Times New Roman"/>
          <w:sz w:val="24"/>
          <w:szCs w:val="24"/>
          <w:shd w:val="clear" w:color="auto" w:fill="FFFFFF"/>
        </w:rPr>
        <w:t>,</w:t>
      </w:r>
    </w:p>
    <w:p w:rsidR="00D64385" w:rsidRPr="009F5A30" w:rsidRDefault="00D9746B" w:rsidP="008E7054">
      <w:pPr>
        <w:spacing w:after="120" w:line="360" w:lineRule="auto"/>
        <w:ind w:left="720" w:firstLine="60"/>
        <w:jc w:val="both"/>
        <w:rPr>
          <w:rFonts w:ascii="Times New Roman" w:hAnsi="Times New Roman" w:cs="Times New Roman"/>
          <w:sz w:val="24"/>
          <w:szCs w:val="24"/>
          <w:shd w:val="clear" w:color="auto" w:fill="FFFFFF"/>
        </w:rPr>
      </w:pPr>
      <w:hyperlink r:id="rId7" w:history="1">
        <w:r w:rsidR="00D64385" w:rsidRPr="009F5A30">
          <w:rPr>
            <w:rFonts w:ascii="Times New Roman" w:hAnsi="Times New Roman" w:cs="Times New Roman"/>
            <w:sz w:val="24"/>
            <w:szCs w:val="24"/>
          </w:rPr>
          <w:t>https://www.yok.gov.tr/Sayfalar/Haberler/yok-universitelere-karne-verecek.aspx</w:t>
        </w:r>
      </w:hyperlink>
      <w:r w:rsidR="00D64385" w:rsidRPr="009F5A30">
        <w:rPr>
          <w:rFonts w:ascii="Times New Roman" w:hAnsi="Times New Roman" w:cs="Times New Roman"/>
          <w:sz w:val="24"/>
          <w:szCs w:val="24"/>
        </w:rPr>
        <w:t xml:space="preserve"> , Erişim Tarihi: 09.04.2019).</w:t>
      </w:r>
    </w:p>
    <w:p w:rsidR="00F24394" w:rsidRPr="009F5A30" w:rsidRDefault="00F24394" w:rsidP="009F5A30">
      <w:pPr>
        <w:spacing w:after="120" w:line="360" w:lineRule="auto"/>
        <w:ind w:left="720"/>
        <w:jc w:val="both"/>
        <w:rPr>
          <w:rFonts w:ascii="Times New Roman" w:hAnsi="Times New Roman" w:cs="Times New Roman"/>
          <w:sz w:val="24"/>
          <w:szCs w:val="24"/>
        </w:rPr>
      </w:pPr>
      <w:r w:rsidRPr="009F5A30">
        <w:rPr>
          <w:rFonts w:ascii="Times New Roman" w:hAnsi="Times New Roman" w:cs="Times New Roman"/>
          <w:sz w:val="24"/>
          <w:szCs w:val="24"/>
        </w:rPr>
        <w:t xml:space="preserve">Yüksek Öğretim Bilgi Yönetim Sistemi, </w:t>
      </w:r>
      <w:hyperlink r:id="rId8" w:history="1">
        <w:r w:rsidRPr="009F5A30">
          <w:rPr>
            <w:rStyle w:val="Kpr"/>
            <w:rFonts w:ascii="Times New Roman" w:hAnsi="Times New Roman" w:cs="Times New Roman"/>
            <w:color w:val="auto"/>
            <w:sz w:val="24"/>
            <w:szCs w:val="24"/>
            <w:u w:val="none"/>
          </w:rPr>
          <w:t>https://istatistik.yok.gov.tr/</w:t>
        </w:r>
      </w:hyperlink>
      <w:r w:rsidRPr="009F5A30">
        <w:rPr>
          <w:rFonts w:ascii="Times New Roman" w:hAnsi="Times New Roman" w:cs="Times New Roman"/>
          <w:sz w:val="24"/>
          <w:szCs w:val="24"/>
        </w:rPr>
        <w:t xml:space="preserve">, </w:t>
      </w:r>
      <w:bookmarkStart w:id="7" w:name="_Hlk4948480"/>
      <w:r w:rsidRPr="009F5A30">
        <w:rPr>
          <w:rFonts w:ascii="Times New Roman" w:hAnsi="Times New Roman" w:cs="Times New Roman"/>
          <w:sz w:val="24"/>
          <w:szCs w:val="24"/>
        </w:rPr>
        <w:t xml:space="preserve">Erişim Tarihi: </w:t>
      </w:r>
      <w:bookmarkStart w:id="8" w:name="_GoBack"/>
      <w:bookmarkEnd w:id="7"/>
      <w:bookmarkEnd w:id="8"/>
      <w:r w:rsidRPr="009F5A30">
        <w:rPr>
          <w:rFonts w:ascii="Times New Roman" w:hAnsi="Times New Roman" w:cs="Times New Roman"/>
          <w:sz w:val="24"/>
          <w:szCs w:val="24"/>
        </w:rPr>
        <w:t>30.03.2019.</w:t>
      </w:r>
    </w:p>
    <w:p w:rsidR="00F24394" w:rsidRPr="009F5A30" w:rsidRDefault="00D9746B" w:rsidP="008E7054">
      <w:pPr>
        <w:spacing w:after="120" w:line="360" w:lineRule="auto"/>
        <w:ind w:firstLine="720"/>
        <w:jc w:val="both"/>
        <w:rPr>
          <w:rFonts w:ascii="Times New Roman" w:eastAsia="Times New Roman" w:hAnsi="Times New Roman" w:cs="Times New Roman"/>
          <w:sz w:val="24"/>
          <w:szCs w:val="24"/>
          <w:lang w:val="tr-TR" w:eastAsia="tr-TR"/>
        </w:rPr>
      </w:pPr>
      <w:hyperlink r:id="rId9" w:history="1">
        <w:r w:rsidR="00912B69" w:rsidRPr="009F5A30">
          <w:rPr>
            <w:rStyle w:val="Kpr"/>
            <w:rFonts w:ascii="Times New Roman" w:eastAsia="Times New Roman" w:hAnsi="Times New Roman" w:cs="Times New Roman"/>
            <w:color w:val="auto"/>
            <w:sz w:val="24"/>
            <w:szCs w:val="24"/>
            <w:u w:val="none"/>
            <w:lang w:val="tr-TR" w:eastAsia="tr-TR"/>
          </w:rPr>
          <w:t xml:space="preserve">https://www.ericdigests.org/1992-3/total.htm, </w:t>
        </w:r>
        <w:r w:rsidR="00912B69" w:rsidRPr="009F5A30">
          <w:rPr>
            <w:rStyle w:val="Kpr"/>
            <w:rFonts w:ascii="Times New Roman" w:hAnsi="Times New Roman" w:cs="Times New Roman"/>
            <w:color w:val="auto"/>
            <w:sz w:val="24"/>
            <w:szCs w:val="24"/>
            <w:u w:val="none"/>
          </w:rPr>
          <w:t xml:space="preserve">Erişim Tarihi: </w:t>
        </w:r>
        <w:r w:rsidR="00912B69" w:rsidRPr="009F5A30">
          <w:rPr>
            <w:rStyle w:val="Kpr"/>
            <w:rFonts w:ascii="Times New Roman" w:eastAsia="Times New Roman" w:hAnsi="Times New Roman" w:cs="Times New Roman"/>
            <w:color w:val="auto"/>
            <w:sz w:val="24"/>
            <w:szCs w:val="24"/>
            <w:u w:val="none"/>
            <w:lang w:val="tr-TR" w:eastAsia="tr-TR"/>
          </w:rPr>
          <w:t>10.03.2019</w:t>
        </w:r>
      </w:hyperlink>
      <w:r w:rsidR="00F24394" w:rsidRPr="009F5A30">
        <w:rPr>
          <w:rStyle w:val="Kpr"/>
          <w:rFonts w:ascii="Times New Roman" w:eastAsia="Times New Roman" w:hAnsi="Times New Roman" w:cs="Times New Roman"/>
          <w:color w:val="auto"/>
          <w:sz w:val="24"/>
          <w:szCs w:val="24"/>
          <w:u w:val="none"/>
          <w:lang w:val="tr-TR" w:eastAsia="tr-TR"/>
        </w:rPr>
        <w:t>.</w:t>
      </w:r>
    </w:p>
    <w:p w:rsidR="00F24394" w:rsidRPr="009F5A30" w:rsidRDefault="00F24394" w:rsidP="008E7054">
      <w:pPr>
        <w:spacing w:after="120" w:line="360" w:lineRule="auto"/>
        <w:jc w:val="both"/>
        <w:rPr>
          <w:rFonts w:ascii="Times New Roman" w:hAnsi="Times New Roman" w:cs="Times New Roman"/>
          <w:sz w:val="24"/>
          <w:szCs w:val="24"/>
        </w:rPr>
      </w:pPr>
    </w:p>
    <w:p w:rsidR="00F24394" w:rsidRPr="009F5A30" w:rsidRDefault="00F24394" w:rsidP="008E7054">
      <w:pPr>
        <w:pStyle w:val="DipnotMetni"/>
        <w:spacing w:after="120" w:line="360" w:lineRule="auto"/>
        <w:jc w:val="both"/>
        <w:rPr>
          <w:rFonts w:ascii="Times New Roman" w:hAnsi="Times New Roman" w:cs="Times New Roman"/>
          <w:sz w:val="24"/>
          <w:szCs w:val="24"/>
          <w:lang w:val="tr-TR"/>
        </w:rPr>
      </w:pPr>
    </w:p>
    <w:p w:rsidR="006C2ACC" w:rsidRPr="009F5A30" w:rsidRDefault="006C2ACC" w:rsidP="008E7054">
      <w:pPr>
        <w:pStyle w:val="DipnotMetni"/>
        <w:spacing w:after="120" w:line="360" w:lineRule="auto"/>
        <w:jc w:val="both"/>
        <w:rPr>
          <w:rFonts w:ascii="Times New Roman" w:hAnsi="Times New Roman" w:cs="Times New Roman"/>
          <w:sz w:val="24"/>
          <w:szCs w:val="24"/>
          <w:lang w:val="tr-TR"/>
        </w:rPr>
      </w:pPr>
    </w:p>
    <w:sectPr w:rsidR="006C2ACC" w:rsidRPr="009F5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46B" w:rsidRDefault="00D9746B" w:rsidP="009C0471">
      <w:pPr>
        <w:spacing w:after="0" w:line="240" w:lineRule="auto"/>
      </w:pPr>
      <w:r>
        <w:separator/>
      </w:r>
    </w:p>
  </w:endnote>
  <w:endnote w:type="continuationSeparator" w:id="0">
    <w:p w:rsidR="00D9746B" w:rsidRDefault="00D9746B" w:rsidP="009C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46B" w:rsidRDefault="00D9746B" w:rsidP="009C0471">
      <w:pPr>
        <w:spacing w:after="0" w:line="240" w:lineRule="auto"/>
      </w:pPr>
      <w:r>
        <w:separator/>
      </w:r>
    </w:p>
  </w:footnote>
  <w:footnote w:type="continuationSeparator" w:id="0">
    <w:p w:rsidR="00D9746B" w:rsidRDefault="00D9746B" w:rsidP="009C0471">
      <w:pPr>
        <w:spacing w:after="0" w:line="240" w:lineRule="auto"/>
      </w:pPr>
      <w:r>
        <w:continuationSeparator/>
      </w:r>
    </w:p>
  </w:footnote>
  <w:footnote w:id="1">
    <w:p w:rsidR="006D0EEB" w:rsidRPr="00B71A1F" w:rsidRDefault="006D0EEB" w:rsidP="006D0EEB">
      <w:pPr>
        <w:pStyle w:val="DipnotMetni"/>
        <w:rPr>
          <w:rFonts w:ascii="Times New Roman" w:hAnsi="Times New Roman" w:cs="Times New Roman"/>
          <w:sz w:val="22"/>
          <w:szCs w:val="22"/>
          <w:lang w:val="tr-TR"/>
        </w:rPr>
      </w:pPr>
      <w:r>
        <w:rPr>
          <w:rStyle w:val="DipnotBavurusu"/>
        </w:rPr>
        <w:t>*</w:t>
      </w:r>
      <w:r w:rsidRPr="00B71A1F">
        <w:rPr>
          <w:rFonts w:ascii="Times New Roman" w:hAnsi="Times New Roman" w:cs="Times New Roman"/>
          <w:sz w:val="22"/>
          <w:szCs w:val="22"/>
        </w:rPr>
        <w:t xml:space="preserve">  Cumhuriyet Savcısı, yigitcakmakkaya@gmail.com</w:t>
      </w:r>
    </w:p>
  </w:footnote>
  <w:footnote w:id="2">
    <w:p w:rsidR="006D0EEB" w:rsidRPr="00B71A1F" w:rsidRDefault="006D0EEB" w:rsidP="006D0EEB">
      <w:pPr>
        <w:pStyle w:val="DipnotMetni"/>
        <w:rPr>
          <w:lang w:val="tr-TR"/>
        </w:rPr>
      </w:pPr>
      <w:r>
        <w:rPr>
          <w:rStyle w:val="DipnotBavurusu"/>
        </w:rPr>
        <w:t>**</w:t>
      </w:r>
      <w:r w:rsidRPr="00B71A1F">
        <w:rPr>
          <w:rFonts w:ascii="Times New Roman" w:hAnsi="Times New Roman" w:cs="Times New Roman"/>
          <w:sz w:val="22"/>
          <w:szCs w:val="22"/>
        </w:rPr>
        <w:t xml:space="preserve">  Doç.</w:t>
      </w:r>
      <w:r>
        <w:rPr>
          <w:rFonts w:ascii="Times New Roman" w:hAnsi="Times New Roman" w:cs="Times New Roman"/>
          <w:sz w:val="22"/>
          <w:szCs w:val="22"/>
        </w:rPr>
        <w:t xml:space="preserve"> </w:t>
      </w:r>
      <w:r w:rsidRPr="00B71A1F">
        <w:rPr>
          <w:rFonts w:ascii="Times New Roman" w:hAnsi="Times New Roman" w:cs="Times New Roman"/>
          <w:sz w:val="22"/>
          <w:szCs w:val="22"/>
        </w:rPr>
        <w:t>Dr.</w:t>
      </w:r>
      <w:r>
        <w:rPr>
          <w:rFonts w:ascii="Times New Roman" w:hAnsi="Times New Roman" w:cs="Times New Roman"/>
          <w:sz w:val="22"/>
          <w:szCs w:val="22"/>
        </w:rPr>
        <w:t xml:space="preserve">, </w:t>
      </w:r>
      <w:r w:rsidRPr="00B71A1F">
        <w:rPr>
          <w:rFonts w:ascii="Times New Roman" w:hAnsi="Times New Roman" w:cs="Times New Roman"/>
          <w:sz w:val="22"/>
          <w:szCs w:val="22"/>
        </w:rPr>
        <w:t>Namık Kemal Üniversitesi,</w:t>
      </w:r>
      <w:r>
        <w:rPr>
          <w:rFonts w:ascii="Times New Roman" w:hAnsi="Times New Roman" w:cs="Times New Roman"/>
          <w:sz w:val="22"/>
          <w:szCs w:val="22"/>
        </w:rPr>
        <w:t xml:space="preserve"> </w:t>
      </w:r>
      <w:r w:rsidRPr="00B71A1F">
        <w:rPr>
          <w:rFonts w:ascii="Times New Roman" w:hAnsi="Times New Roman" w:cs="Times New Roman"/>
          <w:sz w:val="22"/>
          <w:szCs w:val="22"/>
        </w:rPr>
        <w:t>takpinar@nku.edu.tr</w:t>
      </w:r>
    </w:p>
  </w:footnote>
  <w:footnote w:id="3">
    <w:p w:rsidR="00B71A1F" w:rsidRPr="00307451" w:rsidRDefault="00B71A1F" w:rsidP="00BD1016">
      <w:pPr>
        <w:spacing w:after="0" w:line="240" w:lineRule="auto"/>
        <w:jc w:val="both"/>
        <w:rPr>
          <w:lang w:val="tr-TR"/>
        </w:rPr>
      </w:pPr>
      <w:r w:rsidRPr="00307451">
        <w:rPr>
          <w:rStyle w:val="DipnotBavurusu"/>
        </w:rPr>
        <w:footnoteRef/>
      </w:r>
      <w:r w:rsidRPr="00307451">
        <w:t xml:space="preserve"> </w:t>
      </w:r>
      <w:r w:rsidRPr="00307451">
        <w:rPr>
          <w:rFonts w:ascii="Times New Roman" w:hAnsi="Times New Roman" w:cs="Times New Roman"/>
        </w:rPr>
        <w:t>Yüksek Öğretim Bilgi Yönetim Sistemi, https://istatistik.yok.gov.tr/, Erişim Tarihi: 30.03.2019.</w:t>
      </w:r>
    </w:p>
  </w:footnote>
  <w:footnote w:id="4">
    <w:p w:rsidR="00B71A1F" w:rsidRPr="00307451" w:rsidRDefault="00B71A1F" w:rsidP="00BD1016">
      <w:pPr>
        <w:spacing w:after="0" w:line="240" w:lineRule="auto"/>
        <w:jc w:val="both"/>
        <w:rPr>
          <w:lang w:val="tr-TR"/>
        </w:rPr>
      </w:pPr>
      <w:r w:rsidRPr="00307451">
        <w:rPr>
          <w:rStyle w:val="DipnotBavurusu"/>
        </w:rPr>
        <w:footnoteRef/>
      </w:r>
      <w:r w:rsidRPr="00307451">
        <w:t xml:space="preserve"> </w:t>
      </w:r>
      <w:r w:rsidRPr="00307451">
        <w:rPr>
          <w:rFonts w:ascii="Times New Roman" w:hAnsi="Times New Roman" w:cs="Times New Roman"/>
        </w:rPr>
        <w:t>YÖK, (2019): T.C. Yükseköğretim Kurulu Başkanlığı 2018 Mali Yılı İdare Faaliyet Raporu.</w:t>
      </w:r>
    </w:p>
  </w:footnote>
  <w:footnote w:id="5">
    <w:p w:rsidR="00BD1016" w:rsidRPr="00307451" w:rsidRDefault="00BD1016" w:rsidP="00BD1016">
      <w:pPr>
        <w:spacing w:after="0" w:line="240" w:lineRule="auto"/>
        <w:jc w:val="both"/>
        <w:rPr>
          <w:rFonts w:ascii="Times New Roman" w:hAnsi="Times New Roman" w:cs="Times New Roman"/>
          <w:shd w:val="clear" w:color="auto" w:fill="FFFFFF"/>
        </w:rPr>
      </w:pPr>
      <w:r w:rsidRPr="00307451">
        <w:rPr>
          <w:rStyle w:val="DipnotBavurusu"/>
        </w:rPr>
        <w:footnoteRef/>
      </w:r>
      <w:r w:rsidRPr="00307451">
        <w:t xml:space="preserve"> </w:t>
      </w:r>
      <w:r w:rsidRPr="00307451">
        <w:rPr>
          <w:rFonts w:ascii="Times New Roman" w:hAnsi="Times New Roman" w:cs="Times New Roman"/>
          <w:shd w:val="clear" w:color="auto" w:fill="FFFFFF"/>
        </w:rPr>
        <w:t>YÖK,</w:t>
      </w:r>
      <w:r w:rsidRPr="00307451">
        <w:rPr>
          <w:rFonts w:ascii="Times New Roman" w:hAnsi="Times New Roman" w:cs="Times New Roman"/>
        </w:rPr>
        <w:t xml:space="preserve"> </w:t>
      </w:r>
      <w:proofErr w:type="gramStart"/>
      <w:r w:rsidRPr="00307451">
        <w:rPr>
          <w:rFonts w:ascii="Times New Roman" w:hAnsi="Times New Roman" w:cs="Times New Roman"/>
        </w:rPr>
        <w:t xml:space="preserve">“ </w:t>
      </w:r>
      <w:r w:rsidRPr="00307451">
        <w:rPr>
          <w:rFonts w:ascii="Times New Roman" w:hAnsi="Times New Roman" w:cs="Times New Roman"/>
          <w:shd w:val="clear" w:color="auto" w:fill="FFFFFF"/>
        </w:rPr>
        <w:t>Yök</w:t>
      </w:r>
      <w:proofErr w:type="gramEnd"/>
      <w:r w:rsidRPr="00307451">
        <w:rPr>
          <w:rFonts w:ascii="Times New Roman" w:hAnsi="Times New Roman" w:cs="Times New Roman"/>
          <w:shd w:val="clear" w:color="auto" w:fill="FFFFFF"/>
        </w:rPr>
        <w:t>, Üniversitelere "Karne" Verecek 4 Mart 2019 ”,</w:t>
      </w:r>
    </w:p>
    <w:p w:rsidR="00BD1016" w:rsidRPr="00307451" w:rsidRDefault="00D9746B" w:rsidP="00BD1016">
      <w:pPr>
        <w:spacing w:after="0" w:line="240" w:lineRule="auto"/>
        <w:rPr>
          <w:rFonts w:ascii="Times New Roman" w:hAnsi="Times New Roman" w:cs="Times New Roman"/>
          <w:shd w:val="clear" w:color="auto" w:fill="FFFFFF"/>
        </w:rPr>
      </w:pPr>
      <w:hyperlink r:id="rId1" w:history="1">
        <w:r w:rsidR="00BD1016" w:rsidRPr="00307451">
          <w:rPr>
            <w:rStyle w:val="Kpr"/>
            <w:rFonts w:ascii="Times New Roman" w:hAnsi="Times New Roman" w:cs="Times New Roman"/>
            <w:color w:val="auto"/>
            <w:u w:val="none"/>
          </w:rPr>
          <w:t>https://www.yok.gov.tr/Sayfalar/Haberler/yok-universitelere-karne-verecek.aspx</w:t>
        </w:r>
      </w:hyperlink>
      <w:r w:rsidR="00BD1016" w:rsidRPr="00307451">
        <w:rPr>
          <w:rFonts w:ascii="Times New Roman" w:hAnsi="Times New Roman" w:cs="Times New Roman"/>
        </w:rPr>
        <w:t xml:space="preserve"> , Erişim Tarihi: 09.04.2019.</w:t>
      </w:r>
    </w:p>
    <w:p w:rsidR="00BD1016" w:rsidRPr="00307451" w:rsidRDefault="00BD1016" w:rsidP="00BD1016">
      <w:pPr>
        <w:spacing w:after="120" w:line="240" w:lineRule="auto"/>
        <w:rPr>
          <w:rFonts w:ascii="Times New Roman" w:hAnsi="Times New Roman" w:cs="Times New Roman"/>
        </w:rPr>
      </w:pPr>
    </w:p>
    <w:p w:rsidR="00BD1016" w:rsidRPr="00307451" w:rsidRDefault="00BD1016">
      <w:pPr>
        <w:pStyle w:val="DipnotMetni"/>
        <w:rPr>
          <w:lang w:val="tr-TR"/>
        </w:rPr>
      </w:pPr>
    </w:p>
  </w:footnote>
  <w:footnote w:id="6">
    <w:p w:rsidR="008B12FC" w:rsidRPr="008E7054" w:rsidRDefault="008B12FC" w:rsidP="008E7054">
      <w:pPr>
        <w:spacing w:after="120" w:line="240" w:lineRule="auto"/>
        <w:jc w:val="both"/>
        <w:rPr>
          <w:rFonts w:ascii="Times New Roman" w:hAnsi="Times New Roman" w:cs="Times New Roman"/>
        </w:rPr>
      </w:pPr>
      <w:r>
        <w:rPr>
          <w:rStyle w:val="DipnotBavurusu"/>
        </w:rPr>
        <w:footnoteRef/>
      </w:r>
      <w:r>
        <w:t xml:space="preserve"> </w:t>
      </w:r>
      <w:r w:rsidR="00BA45B8" w:rsidRPr="00D961CD">
        <w:rPr>
          <w:rFonts w:ascii="Times New Roman" w:hAnsi="Times New Roman" w:cs="Times New Roman"/>
        </w:rPr>
        <w:t>GÜMÜŞ</w:t>
      </w:r>
      <w:r w:rsidRPr="00D961CD">
        <w:rPr>
          <w:rFonts w:ascii="Times New Roman" w:hAnsi="Times New Roman" w:cs="Times New Roman"/>
        </w:rPr>
        <w:t>, S</w:t>
      </w:r>
      <w:r>
        <w:rPr>
          <w:rFonts w:ascii="Times New Roman" w:hAnsi="Times New Roman" w:cs="Times New Roman"/>
        </w:rPr>
        <w:t>efer</w:t>
      </w:r>
      <w:r w:rsidRPr="00D961CD">
        <w:rPr>
          <w:rFonts w:ascii="Times New Roman" w:hAnsi="Times New Roman" w:cs="Times New Roman"/>
        </w:rPr>
        <w:t xml:space="preserve"> ve</w:t>
      </w:r>
      <w:r w:rsidR="00BA45B8" w:rsidRPr="00D961CD">
        <w:rPr>
          <w:rFonts w:ascii="Times New Roman" w:hAnsi="Times New Roman" w:cs="Times New Roman"/>
        </w:rPr>
        <w:t xml:space="preserve"> GERG</w:t>
      </w:r>
      <w:r w:rsidR="004F6CAD">
        <w:rPr>
          <w:rFonts w:ascii="Times New Roman" w:hAnsi="Times New Roman" w:cs="Times New Roman"/>
        </w:rPr>
        <w:t>İ</w:t>
      </w:r>
      <w:r w:rsidR="00BA45B8" w:rsidRPr="00D961CD">
        <w:rPr>
          <w:rFonts w:ascii="Times New Roman" w:hAnsi="Times New Roman" w:cs="Times New Roman"/>
        </w:rPr>
        <w:t>N</w:t>
      </w:r>
      <w:r w:rsidRPr="00D961CD">
        <w:rPr>
          <w:rFonts w:ascii="Times New Roman" w:hAnsi="Times New Roman" w:cs="Times New Roman"/>
        </w:rPr>
        <w:t>, İ</w:t>
      </w:r>
      <w:r>
        <w:rPr>
          <w:rFonts w:ascii="Times New Roman" w:hAnsi="Times New Roman" w:cs="Times New Roman"/>
        </w:rPr>
        <w:t>rem</w:t>
      </w:r>
      <w:r w:rsidRPr="00D961CD">
        <w:rPr>
          <w:rFonts w:ascii="Times New Roman" w:hAnsi="Times New Roman" w:cs="Times New Roman"/>
        </w:rPr>
        <w:t xml:space="preserve"> (2013)</w:t>
      </w:r>
      <w:r>
        <w:rPr>
          <w:rFonts w:ascii="Times New Roman" w:hAnsi="Times New Roman" w:cs="Times New Roman"/>
        </w:rPr>
        <w:t>:</w:t>
      </w:r>
      <w:r w:rsidRPr="00D961CD">
        <w:rPr>
          <w:rFonts w:ascii="Times New Roman" w:hAnsi="Times New Roman" w:cs="Times New Roman"/>
        </w:rPr>
        <w:t xml:space="preserve"> </w:t>
      </w:r>
      <w:r w:rsidRPr="00D961CD">
        <w:rPr>
          <w:rFonts w:ascii="Times New Roman" w:hAnsi="Times New Roman" w:cs="Times New Roman"/>
          <w:i/>
        </w:rPr>
        <w:t>Eğitim Hizmetlerinin Pazarlanmasında Eğitimcilerin Toplam</w:t>
      </w:r>
      <w:r>
        <w:rPr>
          <w:rFonts w:ascii="Times New Roman" w:hAnsi="Times New Roman" w:cs="Times New Roman"/>
          <w:i/>
        </w:rPr>
        <w:t xml:space="preserve"> </w:t>
      </w:r>
      <w:r w:rsidRPr="00D961CD">
        <w:rPr>
          <w:rFonts w:ascii="Times New Roman" w:hAnsi="Times New Roman" w:cs="Times New Roman"/>
          <w:i/>
        </w:rPr>
        <w:t>Kalite Yönetimine Etkisi</w:t>
      </w:r>
      <w:r w:rsidRPr="00D961CD">
        <w:rPr>
          <w:rFonts w:ascii="Times New Roman" w:hAnsi="Times New Roman" w:cs="Times New Roman"/>
        </w:rPr>
        <w:t>, 1. Baskı, Hiperlink Yayınları: 63, İstanbul</w:t>
      </w:r>
      <w:r w:rsidR="009A7DD7">
        <w:rPr>
          <w:rFonts w:ascii="Times New Roman" w:hAnsi="Times New Roman" w:cs="Times New Roman"/>
        </w:rPr>
        <w:t>, s.57.</w:t>
      </w:r>
    </w:p>
  </w:footnote>
  <w:footnote w:id="7">
    <w:p w:rsidR="00BA45B8" w:rsidRPr="00BB3A0D" w:rsidRDefault="00BA45B8" w:rsidP="00BB3A0D">
      <w:pPr>
        <w:spacing w:after="0" w:line="240" w:lineRule="auto"/>
        <w:jc w:val="both"/>
        <w:rPr>
          <w:rFonts w:ascii="Times New Roman" w:hAnsi="Times New Roman" w:cs="Times New Roman"/>
          <w:lang w:val="tr-TR"/>
        </w:rPr>
      </w:pPr>
      <w:r w:rsidRPr="00BB3A0D">
        <w:rPr>
          <w:rStyle w:val="DipnotBavurusu"/>
          <w:rFonts w:ascii="Times New Roman" w:hAnsi="Times New Roman" w:cs="Times New Roman"/>
        </w:rPr>
        <w:footnoteRef/>
      </w:r>
      <w:r w:rsidRPr="00BB3A0D">
        <w:rPr>
          <w:rFonts w:ascii="Times New Roman" w:hAnsi="Times New Roman" w:cs="Times New Roman"/>
        </w:rPr>
        <w:t xml:space="preserve"> KILDAN, A. Oğuzhan (2010): </w:t>
      </w:r>
      <w:r w:rsidRPr="00BB3A0D">
        <w:rPr>
          <w:rFonts w:ascii="Times New Roman" w:hAnsi="Times New Roman" w:cs="Times New Roman"/>
          <w:i/>
        </w:rPr>
        <w:t>Okul Öncesi Eğitim Bağlamında; “Eğitim Hizmetlerinde Kalite”,</w:t>
      </w:r>
      <w:r w:rsidRPr="00BB3A0D">
        <w:rPr>
          <w:rFonts w:ascii="Times New Roman" w:hAnsi="Times New Roman" w:cs="Times New Roman"/>
        </w:rPr>
        <w:t xml:space="preserve"> Süleyman Demirel Üniversitesi İktisadi ve İdari Bilimler Fakültesi Dergisi, (15)/2, ss.111-130, s.113.</w:t>
      </w:r>
    </w:p>
  </w:footnote>
  <w:footnote w:id="8">
    <w:p w:rsidR="009A7DD7" w:rsidRPr="00BB3A0D" w:rsidRDefault="009A7DD7" w:rsidP="00BB3A0D">
      <w:pPr>
        <w:pStyle w:val="DipnotMetni"/>
        <w:jc w:val="both"/>
        <w:rPr>
          <w:rFonts w:ascii="Times New Roman" w:hAnsi="Times New Roman" w:cs="Times New Roman"/>
          <w:sz w:val="22"/>
          <w:szCs w:val="22"/>
          <w:lang w:val="tr-TR"/>
        </w:rPr>
      </w:pPr>
      <w:r w:rsidRPr="00BB3A0D">
        <w:rPr>
          <w:rStyle w:val="DipnotBavurusu"/>
          <w:rFonts w:ascii="Times New Roman" w:hAnsi="Times New Roman" w:cs="Times New Roman"/>
          <w:sz w:val="22"/>
          <w:szCs w:val="22"/>
        </w:rPr>
        <w:footnoteRef/>
      </w:r>
      <w:r w:rsidRPr="00BB3A0D">
        <w:rPr>
          <w:rFonts w:ascii="Times New Roman" w:hAnsi="Times New Roman" w:cs="Times New Roman"/>
          <w:sz w:val="22"/>
          <w:szCs w:val="22"/>
        </w:rPr>
        <w:t xml:space="preserve"> IŞIKTAŞ, Serdal (2017): </w:t>
      </w:r>
      <w:r w:rsidRPr="00BB3A0D">
        <w:rPr>
          <w:rFonts w:ascii="Times New Roman" w:hAnsi="Times New Roman" w:cs="Times New Roman"/>
          <w:i/>
          <w:sz w:val="22"/>
          <w:szCs w:val="22"/>
        </w:rPr>
        <w:t>Eğitimde Toplam Kalite Yönetimi Uygulamaları</w:t>
      </w:r>
      <w:r w:rsidRPr="00BB3A0D">
        <w:rPr>
          <w:rFonts w:ascii="Times New Roman" w:hAnsi="Times New Roman" w:cs="Times New Roman"/>
          <w:sz w:val="22"/>
          <w:szCs w:val="22"/>
        </w:rPr>
        <w:t xml:space="preserve">, </w:t>
      </w:r>
      <w:proofErr w:type="gramStart"/>
      <w:r w:rsidRPr="00BB3A0D">
        <w:rPr>
          <w:rFonts w:ascii="Times New Roman" w:hAnsi="Times New Roman" w:cs="Times New Roman"/>
          <w:sz w:val="22"/>
          <w:szCs w:val="22"/>
        </w:rPr>
        <w:t>1.Baskı</w:t>
      </w:r>
      <w:proofErr w:type="gramEnd"/>
      <w:r w:rsidRPr="00BB3A0D">
        <w:rPr>
          <w:rFonts w:ascii="Times New Roman" w:hAnsi="Times New Roman" w:cs="Times New Roman"/>
          <w:sz w:val="22"/>
          <w:szCs w:val="22"/>
        </w:rPr>
        <w:t xml:space="preserve">, </w:t>
      </w:r>
      <w:r w:rsidRPr="00BB3A0D">
        <w:rPr>
          <w:rFonts w:ascii="Times New Roman" w:hAnsi="Times New Roman" w:cs="Times New Roman"/>
          <w:color w:val="000000"/>
          <w:sz w:val="22"/>
          <w:szCs w:val="22"/>
        </w:rPr>
        <w:t>Hiperyayın: 160, İstanbul,s.145.</w:t>
      </w:r>
    </w:p>
  </w:footnote>
  <w:footnote w:id="9">
    <w:p w:rsidR="00BB3A0D" w:rsidRPr="00BB3A0D" w:rsidRDefault="00BB3A0D" w:rsidP="00BB3A0D">
      <w:pPr>
        <w:spacing w:after="0" w:line="240" w:lineRule="auto"/>
        <w:jc w:val="both"/>
        <w:rPr>
          <w:rFonts w:ascii="Times New Roman" w:hAnsi="Times New Roman" w:cs="Times New Roman"/>
          <w:lang w:val="tr-TR"/>
        </w:rPr>
      </w:pPr>
      <w:r w:rsidRPr="00BB3A0D">
        <w:rPr>
          <w:rStyle w:val="DipnotBavurusu"/>
          <w:rFonts w:ascii="Times New Roman" w:hAnsi="Times New Roman" w:cs="Times New Roman"/>
        </w:rPr>
        <w:footnoteRef/>
      </w:r>
      <w:r w:rsidRPr="00BB3A0D">
        <w:rPr>
          <w:rFonts w:ascii="Times New Roman" w:hAnsi="Times New Roman" w:cs="Times New Roman"/>
        </w:rPr>
        <w:t xml:space="preserve"> ÇAKMAKKAYA, Baki Yiğit.; BATUR, Necat ve AKPINAR, Teoman (2019): </w:t>
      </w:r>
      <w:r w:rsidRPr="00BB3A0D">
        <w:rPr>
          <w:rFonts w:ascii="Times New Roman" w:hAnsi="Times New Roman" w:cs="Times New Roman"/>
          <w:i/>
        </w:rPr>
        <w:t>İş Yüküne Çözüm Olarak Savcılık Soruşturma Bürolarında Toplam Kalite Yönetimi,</w:t>
      </w:r>
      <w:r w:rsidRPr="00BB3A0D">
        <w:rPr>
          <w:rFonts w:ascii="Times New Roman" w:hAnsi="Times New Roman" w:cs="Times New Roman"/>
        </w:rPr>
        <w:t xml:space="preserve"> Social Sciences Research Journal, Volume: 8, Issue:1, ss.128-141, s.138.</w:t>
      </w:r>
    </w:p>
  </w:footnote>
  <w:footnote w:id="10">
    <w:p w:rsidR="00BB3A0D" w:rsidRPr="00BB3A0D" w:rsidRDefault="00BB3A0D" w:rsidP="00BB3A0D">
      <w:pPr>
        <w:pStyle w:val="DipnotMetni"/>
        <w:jc w:val="both"/>
        <w:rPr>
          <w:rFonts w:ascii="Times New Roman" w:hAnsi="Times New Roman" w:cs="Times New Roman"/>
          <w:sz w:val="22"/>
          <w:szCs w:val="22"/>
          <w:lang w:val="tr-TR"/>
        </w:rPr>
      </w:pPr>
      <w:r w:rsidRPr="00BB3A0D">
        <w:rPr>
          <w:rStyle w:val="DipnotBavurusu"/>
          <w:rFonts w:ascii="Times New Roman" w:hAnsi="Times New Roman" w:cs="Times New Roman"/>
          <w:sz w:val="22"/>
          <w:szCs w:val="22"/>
        </w:rPr>
        <w:footnoteRef/>
      </w:r>
      <w:r w:rsidRPr="00BB3A0D">
        <w:rPr>
          <w:rFonts w:ascii="Times New Roman" w:hAnsi="Times New Roman" w:cs="Times New Roman"/>
          <w:sz w:val="22"/>
          <w:szCs w:val="22"/>
        </w:rPr>
        <w:t xml:space="preserve"> URYAN, Burcu (2002):  Toplam Kalite Yönetimi, Mevzuat Dergisi, Yıl: 5, Sayı: 55, ss.1-37.</w:t>
      </w:r>
    </w:p>
  </w:footnote>
  <w:footnote w:id="11">
    <w:p w:rsidR="00BB3A0D" w:rsidRPr="00BB3A0D" w:rsidRDefault="00BB3A0D" w:rsidP="00BB3A0D">
      <w:pPr>
        <w:spacing w:after="120" w:line="240" w:lineRule="auto"/>
        <w:jc w:val="both"/>
        <w:rPr>
          <w:rFonts w:ascii="Times New Roman" w:hAnsi="Times New Roman" w:cs="Times New Roman"/>
        </w:rPr>
      </w:pPr>
      <w:r w:rsidRPr="00BB3A0D">
        <w:rPr>
          <w:rStyle w:val="DipnotBavurusu"/>
          <w:rFonts w:ascii="Times New Roman" w:hAnsi="Times New Roman" w:cs="Times New Roman"/>
        </w:rPr>
        <w:footnoteRef/>
      </w:r>
      <w:r w:rsidRPr="00BB3A0D">
        <w:rPr>
          <w:rFonts w:ascii="Times New Roman" w:hAnsi="Times New Roman" w:cs="Times New Roman"/>
        </w:rPr>
        <w:t xml:space="preserve"> URYAN, </w:t>
      </w:r>
      <w:r w:rsidR="00307451">
        <w:rPr>
          <w:rFonts w:ascii="Times New Roman" w:hAnsi="Times New Roman" w:cs="Times New Roman"/>
        </w:rPr>
        <w:t xml:space="preserve">a.g.m., </w:t>
      </w:r>
      <w:r w:rsidRPr="00BB3A0D">
        <w:rPr>
          <w:rFonts w:ascii="Times New Roman" w:hAnsi="Times New Roman" w:cs="Times New Roman"/>
        </w:rPr>
        <w:t>ss.1-37.</w:t>
      </w:r>
    </w:p>
    <w:p w:rsidR="00BB3A0D" w:rsidRPr="00BB3A0D" w:rsidRDefault="00BB3A0D" w:rsidP="00BB3A0D">
      <w:pPr>
        <w:pStyle w:val="DipnotMetni"/>
        <w:jc w:val="both"/>
        <w:rPr>
          <w:rFonts w:ascii="Times New Roman" w:hAnsi="Times New Roman" w:cs="Times New Roman"/>
          <w:sz w:val="22"/>
          <w:szCs w:val="22"/>
          <w:lang w:val="tr-TR"/>
        </w:rPr>
      </w:pPr>
    </w:p>
  </w:footnote>
  <w:footnote w:id="12">
    <w:p w:rsidR="00CB0212" w:rsidRPr="00CB0212" w:rsidRDefault="00CB0212" w:rsidP="00307451">
      <w:pPr>
        <w:pStyle w:val="DipnotMetni"/>
        <w:jc w:val="both"/>
        <w:rPr>
          <w:lang w:val="tr-TR"/>
        </w:rPr>
      </w:pPr>
      <w:r>
        <w:rPr>
          <w:rStyle w:val="DipnotBavurusu"/>
        </w:rPr>
        <w:footnoteRef/>
      </w:r>
      <w:r>
        <w:t xml:space="preserve"> </w:t>
      </w:r>
      <w:r w:rsidRPr="00D961CD">
        <w:rPr>
          <w:rFonts w:ascii="Times New Roman" w:hAnsi="Times New Roman" w:cs="Times New Roman"/>
          <w:sz w:val="22"/>
          <w:szCs w:val="22"/>
        </w:rPr>
        <w:t>ÇAKMAKKAYA, B</w:t>
      </w:r>
      <w:r>
        <w:rPr>
          <w:rFonts w:ascii="Times New Roman" w:hAnsi="Times New Roman" w:cs="Times New Roman"/>
          <w:sz w:val="22"/>
          <w:szCs w:val="22"/>
        </w:rPr>
        <w:t xml:space="preserve">aki </w:t>
      </w:r>
      <w:r w:rsidRPr="00D961CD">
        <w:rPr>
          <w:rFonts w:ascii="Times New Roman" w:hAnsi="Times New Roman" w:cs="Times New Roman"/>
          <w:sz w:val="22"/>
          <w:szCs w:val="22"/>
        </w:rPr>
        <w:t>Y</w:t>
      </w:r>
      <w:r>
        <w:rPr>
          <w:rFonts w:ascii="Times New Roman" w:hAnsi="Times New Roman" w:cs="Times New Roman"/>
          <w:sz w:val="22"/>
          <w:szCs w:val="22"/>
        </w:rPr>
        <w:t>iğit</w:t>
      </w:r>
      <w:r w:rsidRPr="00D961CD">
        <w:rPr>
          <w:rFonts w:ascii="Times New Roman" w:hAnsi="Times New Roman" w:cs="Times New Roman"/>
          <w:sz w:val="22"/>
          <w:szCs w:val="22"/>
        </w:rPr>
        <w:t>.; BATUR, N</w:t>
      </w:r>
      <w:r>
        <w:rPr>
          <w:rFonts w:ascii="Times New Roman" w:hAnsi="Times New Roman" w:cs="Times New Roman"/>
          <w:sz w:val="22"/>
          <w:szCs w:val="22"/>
        </w:rPr>
        <w:t>ecat</w:t>
      </w:r>
      <w:r w:rsidRPr="00D961CD">
        <w:rPr>
          <w:rFonts w:ascii="Times New Roman" w:hAnsi="Times New Roman" w:cs="Times New Roman"/>
          <w:sz w:val="22"/>
          <w:szCs w:val="22"/>
        </w:rPr>
        <w:t xml:space="preserve"> ve AKPINAR, T</w:t>
      </w:r>
      <w:r>
        <w:rPr>
          <w:rFonts w:ascii="Times New Roman" w:hAnsi="Times New Roman" w:cs="Times New Roman"/>
          <w:sz w:val="22"/>
          <w:szCs w:val="22"/>
        </w:rPr>
        <w:t>eoman</w:t>
      </w:r>
      <w:r w:rsidRPr="00D961CD">
        <w:rPr>
          <w:rFonts w:ascii="Times New Roman" w:hAnsi="Times New Roman" w:cs="Times New Roman"/>
          <w:sz w:val="22"/>
          <w:szCs w:val="22"/>
        </w:rPr>
        <w:t xml:space="preserve"> (2018)</w:t>
      </w:r>
      <w:r>
        <w:rPr>
          <w:rFonts w:ascii="Times New Roman" w:hAnsi="Times New Roman" w:cs="Times New Roman"/>
          <w:sz w:val="22"/>
          <w:szCs w:val="22"/>
        </w:rPr>
        <w:t xml:space="preserve">: </w:t>
      </w:r>
      <w:r w:rsidRPr="00D961CD">
        <w:rPr>
          <w:rFonts w:ascii="Times New Roman" w:hAnsi="Times New Roman" w:cs="Times New Roman"/>
          <w:i/>
          <w:sz w:val="22"/>
          <w:szCs w:val="22"/>
        </w:rPr>
        <w:t>Adli Hizmetlerin Kalitesinin</w:t>
      </w:r>
      <w:r>
        <w:rPr>
          <w:rFonts w:ascii="Times New Roman" w:hAnsi="Times New Roman" w:cs="Times New Roman"/>
          <w:i/>
          <w:sz w:val="22"/>
          <w:szCs w:val="22"/>
        </w:rPr>
        <w:t xml:space="preserve"> </w:t>
      </w:r>
      <w:r w:rsidRPr="00D961CD">
        <w:rPr>
          <w:rFonts w:ascii="Times New Roman" w:hAnsi="Times New Roman" w:cs="Times New Roman"/>
          <w:i/>
          <w:sz w:val="22"/>
          <w:szCs w:val="22"/>
        </w:rPr>
        <w:t>Artırılmasının</w:t>
      </w:r>
      <w:r>
        <w:rPr>
          <w:rFonts w:ascii="Times New Roman" w:hAnsi="Times New Roman" w:cs="Times New Roman"/>
          <w:i/>
          <w:sz w:val="22"/>
          <w:szCs w:val="22"/>
        </w:rPr>
        <w:t xml:space="preserve"> </w:t>
      </w:r>
      <w:r w:rsidRPr="00D961CD">
        <w:rPr>
          <w:rFonts w:ascii="Times New Roman" w:hAnsi="Times New Roman" w:cs="Times New Roman"/>
          <w:i/>
          <w:sz w:val="22"/>
          <w:szCs w:val="22"/>
        </w:rPr>
        <w:t>Unsuru Olarak Adliyelerin Fiziki Koşulları</w:t>
      </w:r>
      <w:r w:rsidRPr="00D961CD">
        <w:rPr>
          <w:rFonts w:ascii="Times New Roman" w:hAnsi="Times New Roman" w:cs="Times New Roman"/>
          <w:sz w:val="22"/>
          <w:szCs w:val="22"/>
        </w:rPr>
        <w:t>, Uluslararası Sosyal Araştırmalar Dergisi, Cilt: 11, Sayı: 60</w:t>
      </w:r>
      <w:r>
        <w:rPr>
          <w:rFonts w:ascii="Times New Roman" w:hAnsi="Times New Roman" w:cs="Times New Roman"/>
          <w:sz w:val="22"/>
          <w:szCs w:val="22"/>
        </w:rPr>
        <w:t>, s.</w:t>
      </w:r>
      <w:r w:rsidRPr="00CB0212">
        <w:rPr>
          <w:rFonts w:ascii="Times New Roman" w:hAnsi="Times New Roman" w:cs="Times New Roman"/>
        </w:rPr>
        <w:t xml:space="preserve"> </w:t>
      </w:r>
      <w:r w:rsidRPr="00D961CD">
        <w:rPr>
          <w:rFonts w:ascii="Times New Roman" w:hAnsi="Times New Roman" w:cs="Times New Roman"/>
        </w:rPr>
        <w:t>887-888</w:t>
      </w:r>
      <w:r>
        <w:rPr>
          <w:rFonts w:ascii="Times New Roman" w:hAnsi="Times New Roman" w:cs="Times New Roman"/>
        </w:rPr>
        <w:t>.</w:t>
      </w:r>
    </w:p>
  </w:footnote>
  <w:footnote w:id="13">
    <w:p w:rsidR="00CB0212" w:rsidRPr="00CB0212" w:rsidRDefault="00CB0212" w:rsidP="00307451">
      <w:pPr>
        <w:pStyle w:val="DipnotMetni"/>
        <w:rPr>
          <w:lang w:val="tr-TR"/>
        </w:rPr>
      </w:pPr>
      <w:r>
        <w:rPr>
          <w:rStyle w:val="DipnotBavurusu"/>
        </w:rPr>
        <w:footnoteRef/>
      </w:r>
      <w:r>
        <w:t xml:space="preserve"> </w:t>
      </w:r>
      <w:r w:rsidRPr="00D961CD">
        <w:rPr>
          <w:rFonts w:ascii="Times New Roman" w:hAnsi="Times New Roman" w:cs="Times New Roman"/>
          <w:sz w:val="22"/>
          <w:szCs w:val="22"/>
        </w:rPr>
        <w:t>ÇAKMAKKAYA</w:t>
      </w:r>
      <w:r>
        <w:rPr>
          <w:rFonts w:ascii="Times New Roman" w:hAnsi="Times New Roman" w:cs="Times New Roman"/>
          <w:sz w:val="22"/>
          <w:szCs w:val="22"/>
        </w:rPr>
        <w:t xml:space="preserve"> vd., 2019, a.g.m., s.132.</w:t>
      </w:r>
    </w:p>
  </w:footnote>
  <w:footnote w:id="14">
    <w:p w:rsidR="00CB0212" w:rsidRPr="00D961CD" w:rsidRDefault="00CB0212" w:rsidP="00307451">
      <w:pPr>
        <w:spacing w:after="0" w:line="240" w:lineRule="auto"/>
        <w:jc w:val="both"/>
        <w:rPr>
          <w:rFonts w:ascii="Times New Roman" w:eastAsia="Times New Roman" w:hAnsi="Times New Roman" w:cs="Times New Roman"/>
          <w:lang w:val="tr-TR" w:eastAsia="tr-TR"/>
        </w:rPr>
      </w:pPr>
      <w:r>
        <w:rPr>
          <w:rStyle w:val="DipnotBavurusu"/>
        </w:rPr>
        <w:footnoteRef/>
      </w:r>
      <w:r>
        <w:t xml:space="preserve">  </w:t>
      </w:r>
      <w:hyperlink r:id="rId2" w:history="1">
        <w:r w:rsidRPr="00D961CD">
          <w:rPr>
            <w:rStyle w:val="Kpr"/>
            <w:rFonts w:ascii="Times New Roman" w:eastAsia="Times New Roman" w:hAnsi="Times New Roman" w:cs="Times New Roman"/>
            <w:color w:val="auto"/>
            <w:u w:val="none"/>
            <w:lang w:val="tr-TR" w:eastAsia="tr-TR"/>
          </w:rPr>
          <w:t xml:space="preserve">https://www.ericdigests.org/1992-3/total.htm, </w:t>
        </w:r>
        <w:r w:rsidRPr="00D961CD">
          <w:rPr>
            <w:rStyle w:val="Kpr"/>
            <w:rFonts w:ascii="Times New Roman" w:hAnsi="Times New Roman" w:cs="Times New Roman"/>
            <w:color w:val="auto"/>
            <w:u w:val="none"/>
          </w:rPr>
          <w:t xml:space="preserve">Erişim Tarihi: </w:t>
        </w:r>
        <w:r w:rsidRPr="00D961CD">
          <w:rPr>
            <w:rStyle w:val="Kpr"/>
            <w:rFonts w:ascii="Times New Roman" w:eastAsia="Times New Roman" w:hAnsi="Times New Roman" w:cs="Times New Roman"/>
            <w:color w:val="auto"/>
            <w:u w:val="none"/>
            <w:lang w:val="tr-TR" w:eastAsia="tr-TR"/>
          </w:rPr>
          <w:t>10.03.2019</w:t>
        </w:r>
      </w:hyperlink>
      <w:r w:rsidRPr="00D961CD">
        <w:rPr>
          <w:rStyle w:val="Kpr"/>
          <w:rFonts w:ascii="Times New Roman" w:eastAsia="Times New Roman" w:hAnsi="Times New Roman" w:cs="Times New Roman"/>
          <w:color w:val="auto"/>
          <w:u w:val="none"/>
          <w:lang w:val="tr-TR" w:eastAsia="tr-TR"/>
        </w:rPr>
        <w:t>.</w:t>
      </w:r>
    </w:p>
    <w:p w:rsidR="00CB0212" w:rsidRDefault="00CB0212" w:rsidP="00307451">
      <w:pPr>
        <w:pStyle w:val="DipnotMetni"/>
      </w:pPr>
    </w:p>
    <w:p w:rsidR="00CB0212" w:rsidRPr="00CB0212" w:rsidRDefault="00CB0212">
      <w:pPr>
        <w:pStyle w:val="DipnotMetni"/>
        <w:rPr>
          <w:lang w:val="tr-T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F5"/>
    <w:rsid w:val="0000469D"/>
    <w:rsid w:val="00040FD1"/>
    <w:rsid w:val="000450B5"/>
    <w:rsid w:val="00075BD1"/>
    <w:rsid w:val="0008267F"/>
    <w:rsid w:val="00086BB5"/>
    <w:rsid w:val="000A5A6E"/>
    <w:rsid w:val="000B0CBF"/>
    <w:rsid w:val="000C2CE9"/>
    <w:rsid w:val="000D2BE4"/>
    <w:rsid w:val="000E2A93"/>
    <w:rsid w:val="000E3044"/>
    <w:rsid w:val="000F5D0D"/>
    <w:rsid w:val="001204CF"/>
    <w:rsid w:val="00125EB0"/>
    <w:rsid w:val="00153EE8"/>
    <w:rsid w:val="00162D2B"/>
    <w:rsid w:val="001809F6"/>
    <w:rsid w:val="00182761"/>
    <w:rsid w:val="001A5DBC"/>
    <w:rsid w:val="001A7A70"/>
    <w:rsid w:val="001B10CA"/>
    <w:rsid w:val="001B2EFF"/>
    <w:rsid w:val="001C0005"/>
    <w:rsid w:val="001C42D8"/>
    <w:rsid w:val="001C4508"/>
    <w:rsid w:val="001C780D"/>
    <w:rsid w:val="001D4B34"/>
    <w:rsid w:val="002023C3"/>
    <w:rsid w:val="002255E1"/>
    <w:rsid w:val="00251AB4"/>
    <w:rsid w:val="002533B5"/>
    <w:rsid w:val="00262825"/>
    <w:rsid w:val="0027385B"/>
    <w:rsid w:val="002862BB"/>
    <w:rsid w:val="002B6F81"/>
    <w:rsid w:val="002C0DE6"/>
    <w:rsid w:val="002D12B3"/>
    <w:rsid w:val="002D1540"/>
    <w:rsid w:val="002D1F89"/>
    <w:rsid w:val="002E02A2"/>
    <w:rsid w:val="002F2B6A"/>
    <w:rsid w:val="002F552F"/>
    <w:rsid w:val="002F7523"/>
    <w:rsid w:val="003019A9"/>
    <w:rsid w:val="00307451"/>
    <w:rsid w:val="00313138"/>
    <w:rsid w:val="00315BF5"/>
    <w:rsid w:val="00342013"/>
    <w:rsid w:val="00344301"/>
    <w:rsid w:val="003504F5"/>
    <w:rsid w:val="00354C32"/>
    <w:rsid w:val="00355C23"/>
    <w:rsid w:val="0036428B"/>
    <w:rsid w:val="00367A14"/>
    <w:rsid w:val="00373746"/>
    <w:rsid w:val="00383781"/>
    <w:rsid w:val="00386D53"/>
    <w:rsid w:val="00392594"/>
    <w:rsid w:val="003A6593"/>
    <w:rsid w:val="003B5841"/>
    <w:rsid w:val="003C01C4"/>
    <w:rsid w:val="003C10A4"/>
    <w:rsid w:val="003C5BF0"/>
    <w:rsid w:val="003E695A"/>
    <w:rsid w:val="003F238C"/>
    <w:rsid w:val="004676E6"/>
    <w:rsid w:val="0047426F"/>
    <w:rsid w:val="00486189"/>
    <w:rsid w:val="00487B5A"/>
    <w:rsid w:val="00487FD3"/>
    <w:rsid w:val="004D5301"/>
    <w:rsid w:val="004D59E6"/>
    <w:rsid w:val="004F2398"/>
    <w:rsid w:val="004F6CAD"/>
    <w:rsid w:val="00510E39"/>
    <w:rsid w:val="005135E6"/>
    <w:rsid w:val="005137DA"/>
    <w:rsid w:val="00516CCB"/>
    <w:rsid w:val="00523518"/>
    <w:rsid w:val="00531989"/>
    <w:rsid w:val="00531FBB"/>
    <w:rsid w:val="00532504"/>
    <w:rsid w:val="00533386"/>
    <w:rsid w:val="00534EEC"/>
    <w:rsid w:val="00535414"/>
    <w:rsid w:val="0054223A"/>
    <w:rsid w:val="005550C0"/>
    <w:rsid w:val="00556E1F"/>
    <w:rsid w:val="00565BD7"/>
    <w:rsid w:val="0057232C"/>
    <w:rsid w:val="005E0DE5"/>
    <w:rsid w:val="005E36A3"/>
    <w:rsid w:val="00614332"/>
    <w:rsid w:val="006246F9"/>
    <w:rsid w:val="00625BC6"/>
    <w:rsid w:val="00643983"/>
    <w:rsid w:val="00657FFA"/>
    <w:rsid w:val="006609F2"/>
    <w:rsid w:val="00670D09"/>
    <w:rsid w:val="00671DA4"/>
    <w:rsid w:val="006750A8"/>
    <w:rsid w:val="00682BC9"/>
    <w:rsid w:val="00693782"/>
    <w:rsid w:val="006A1B23"/>
    <w:rsid w:val="006A59F6"/>
    <w:rsid w:val="006B1EBE"/>
    <w:rsid w:val="006C2ACC"/>
    <w:rsid w:val="006D0EEB"/>
    <w:rsid w:val="006D5332"/>
    <w:rsid w:val="006F6C9A"/>
    <w:rsid w:val="00703284"/>
    <w:rsid w:val="0071143A"/>
    <w:rsid w:val="007122D3"/>
    <w:rsid w:val="00724B82"/>
    <w:rsid w:val="007320A3"/>
    <w:rsid w:val="00733D79"/>
    <w:rsid w:val="0075179B"/>
    <w:rsid w:val="00755358"/>
    <w:rsid w:val="00773F1C"/>
    <w:rsid w:val="007756F6"/>
    <w:rsid w:val="00793DDD"/>
    <w:rsid w:val="007A0038"/>
    <w:rsid w:val="007B5480"/>
    <w:rsid w:val="007B6F1D"/>
    <w:rsid w:val="007C1C14"/>
    <w:rsid w:val="007E01A7"/>
    <w:rsid w:val="007F1B9B"/>
    <w:rsid w:val="008006F3"/>
    <w:rsid w:val="00800BA6"/>
    <w:rsid w:val="00804A4B"/>
    <w:rsid w:val="008634E2"/>
    <w:rsid w:val="00871F4C"/>
    <w:rsid w:val="0088741C"/>
    <w:rsid w:val="008B12FC"/>
    <w:rsid w:val="008B65B2"/>
    <w:rsid w:val="008C19D9"/>
    <w:rsid w:val="008C2800"/>
    <w:rsid w:val="008C62DC"/>
    <w:rsid w:val="008E2BDD"/>
    <w:rsid w:val="008E7054"/>
    <w:rsid w:val="008F1CF0"/>
    <w:rsid w:val="008F28D0"/>
    <w:rsid w:val="008F2998"/>
    <w:rsid w:val="00907BED"/>
    <w:rsid w:val="00912B69"/>
    <w:rsid w:val="009251A3"/>
    <w:rsid w:val="00941594"/>
    <w:rsid w:val="00945B19"/>
    <w:rsid w:val="0095663E"/>
    <w:rsid w:val="00960A45"/>
    <w:rsid w:val="00967960"/>
    <w:rsid w:val="009749DD"/>
    <w:rsid w:val="00976C71"/>
    <w:rsid w:val="0098023F"/>
    <w:rsid w:val="009A3797"/>
    <w:rsid w:val="009A3E84"/>
    <w:rsid w:val="009A497D"/>
    <w:rsid w:val="009A7DD7"/>
    <w:rsid w:val="009C0471"/>
    <w:rsid w:val="009C0896"/>
    <w:rsid w:val="009D7A80"/>
    <w:rsid w:val="009E0F5F"/>
    <w:rsid w:val="009E6381"/>
    <w:rsid w:val="009F1737"/>
    <w:rsid w:val="009F3065"/>
    <w:rsid w:val="009F5A30"/>
    <w:rsid w:val="009F6FC0"/>
    <w:rsid w:val="00A02D2C"/>
    <w:rsid w:val="00A06B3E"/>
    <w:rsid w:val="00A139BA"/>
    <w:rsid w:val="00A32B5E"/>
    <w:rsid w:val="00A33F84"/>
    <w:rsid w:val="00A5423F"/>
    <w:rsid w:val="00A71DA1"/>
    <w:rsid w:val="00A96558"/>
    <w:rsid w:val="00AD7F13"/>
    <w:rsid w:val="00AE1335"/>
    <w:rsid w:val="00B1602D"/>
    <w:rsid w:val="00B366C0"/>
    <w:rsid w:val="00B62CAD"/>
    <w:rsid w:val="00B705D6"/>
    <w:rsid w:val="00B71A1F"/>
    <w:rsid w:val="00BA2314"/>
    <w:rsid w:val="00BA45B8"/>
    <w:rsid w:val="00BA6E63"/>
    <w:rsid w:val="00BB3A0D"/>
    <w:rsid w:val="00BB6697"/>
    <w:rsid w:val="00BC0FC4"/>
    <w:rsid w:val="00BC6981"/>
    <w:rsid w:val="00BD1016"/>
    <w:rsid w:val="00BD539C"/>
    <w:rsid w:val="00BE19AB"/>
    <w:rsid w:val="00BE294C"/>
    <w:rsid w:val="00BE2C6F"/>
    <w:rsid w:val="00BE70B6"/>
    <w:rsid w:val="00BF0C20"/>
    <w:rsid w:val="00BF53B8"/>
    <w:rsid w:val="00C2159D"/>
    <w:rsid w:val="00C315F4"/>
    <w:rsid w:val="00C413DE"/>
    <w:rsid w:val="00C57BDC"/>
    <w:rsid w:val="00C67779"/>
    <w:rsid w:val="00C71946"/>
    <w:rsid w:val="00C71FE7"/>
    <w:rsid w:val="00C72136"/>
    <w:rsid w:val="00C73DAA"/>
    <w:rsid w:val="00C80711"/>
    <w:rsid w:val="00C97A5F"/>
    <w:rsid w:val="00CB0212"/>
    <w:rsid w:val="00CD0846"/>
    <w:rsid w:val="00CF353B"/>
    <w:rsid w:val="00D01499"/>
    <w:rsid w:val="00D02C1B"/>
    <w:rsid w:val="00D05A10"/>
    <w:rsid w:val="00D35042"/>
    <w:rsid w:val="00D448C0"/>
    <w:rsid w:val="00D45B9D"/>
    <w:rsid w:val="00D50EBC"/>
    <w:rsid w:val="00D64385"/>
    <w:rsid w:val="00D93FFC"/>
    <w:rsid w:val="00D961CD"/>
    <w:rsid w:val="00D9746B"/>
    <w:rsid w:val="00DA72BA"/>
    <w:rsid w:val="00DB74EB"/>
    <w:rsid w:val="00DB79A9"/>
    <w:rsid w:val="00DC5CE1"/>
    <w:rsid w:val="00DD3AA8"/>
    <w:rsid w:val="00DD5B2A"/>
    <w:rsid w:val="00DE164C"/>
    <w:rsid w:val="00DE52BD"/>
    <w:rsid w:val="00E00654"/>
    <w:rsid w:val="00E06017"/>
    <w:rsid w:val="00E13D61"/>
    <w:rsid w:val="00E155C9"/>
    <w:rsid w:val="00E34361"/>
    <w:rsid w:val="00E4442E"/>
    <w:rsid w:val="00E44F24"/>
    <w:rsid w:val="00E54C62"/>
    <w:rsid w:val="00E642F4"/>
    <w:rsid w:val="00E66D03"/>
    <w:rsid w:val="00E67718"/>
    <w:rsid w:val="00E701F5"/>
    <w:rsid w:val="00E71168"/>
    <w:rsid w:val="00E76240"/>
    <w:rsid w:val="00E80021"/>
    <w:rsid w:val="00E83439"/>
    <w:rsid w:val="00E90817"/>
    <w:rsid w:val="00E91D69"/>
    <w:rsid w:val="00E964F6"/>
    <w:rsid w:val="00EB0F0D"/>
    <w:rsid w:val="00EB2CD0"/>
    <w:rsid w:val="00EC28A0"/>
    <w:rsid w:val="00ED6292"/>
    <w:rsid w:val="00ED7A8D"/>
    <w:rsid w:val="00EF7D5F"/>
    <w:rsid w:val="00F06E92"/>
    <w:rsid w:val="00F14F04"/>
    <w:rsid w:val="00F201CC"/>
    <w:rsid w:val="00F21D63"/>
    <w:rsid w:val="00F24394"/>
    <w:rsid w:val="00F3372B"/>
    <w:rsid w:val="00F34304"/>
    <w:rsid w:val="00F37368"/>
    <w:rsid w:val="00F44AFF"/>
    <w:rsid w:val="00F5587E"/>
    <w:rsid w:val="00F71C4D"/>
    <w:rsid w:val="00F71E60"/>
    <w:rsid w:val="00F80A09"/>
    <w:rsid w:val="00F86618"/>
    <w:rsid w:val="00F907BC"/>
    <w:rsid w:val="00F958A1"/>
    <w:rsid w:val="00F97954"/>
    <w:rsid w:val="00FA230B"/>
    <w:rsid w:val="00FC04AA"/>
    <w:rsid w:val="00FC4DBA"/>
    <w:rsid w:val="00FD6E5F"/>
    <w:rsid w:val="00FE53C4"/>
    <w:rsid w:val="00FE5ABF"/>
    <w:rsid w:val="00FF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3866"/>
  <w15:chartTrackingRefBased/>
  <w15:docId w15:val="{1AD0B26C-0E4D-46A7-8DBC-0690F2D6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37DA"/>
    <w:rPr>
      <w:color w:val="0563C1" w:themeColor="hyperlink"/>
      <w:u w:val="single"/>
    </w:rPr>
  </w:style>
  <w:style w:type="character" w:customStyle="1" w:styleId="zmlenmeyenBahsetme1">
    <w:name w:val="Çözümlenmeyen Bahsetme1"/>
    <w:basedOn w:val="VarsaylanParagrafYazTipi"/>
    <w:uiPriority w:val="99"/>
    <w:semiHidden/>
    <w:unhideWhenUsed/>
    <w:rsid w:val="005137DA"/>
    <w:rPr>
      <w:color w:val="605E5C"/>
      <w:shd w:val="clear" w:color="auto" w:fill="E1DFDD"/>
    </w:rPr>
  </w:style>
  <w:style w:type="paragraph" w:styleId="BalonMetni">
    <w:name w:val="Balloon Text"/>
    <w:basedOn w:val="Normal"/>
    <w:link w:val="BalonMetniChar"/>
    <w:uiPriority w:val="99"/>
    <w:semiHidden/>
    <w:unhideWhenUsed/>
    <w:rsid w:val="001C00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0005"/>
    <w:rPr>
      <w:rFonts w:ascii="Segoe UI" w:hAnsi="Segoe UI" w:cs="Segoe UI"/>
      <w:sz w:val="18"/>
      <w:szCs w:val="18"/>
    </w:rPr>
  </w:style>
  <w:style w:type="paragraph" w:styleId="DipnotMetni">
    <w:name w:val="footnote text"/>
    <w:basedOn w:val="Normal"/>
    <w:link w:val="DipnotMetniChar"/>
    <w:uiPriority w:val="99"/>
    <w:unhideWhenUsed/>
    <w:rsid w:val="009C0471"/>
    <w:pPr>
      <w:spacing w:after="0" w:line="240" w:lineRule="auto"/>
    </w:pPr>
    <w:rPr>
      <w:sz w:val="20"/>
      <w:szCs w:val="20"/>
    </w:rPr>
  </w:style>
  <w:style w:type="character" w:customStyle="1" w:styleId="DipnotMetniChar">
    <w:name w:val="Dipnot Metni Char"/>
    <w:basedOn w:val="VarsaylanParagrafYazTipi"/>
    <w:link w:val="DipnotMetni"/>
    <w:uiPriority w:val="99"/>
    <w:rsid w:val="009C0471"/>
    <w:rPr>
      <w:sz w:val="20"/>
      <w:szCs w:val="20"/>
    </w:rPr>
  </w:style>
  <w:style w:type="character" w:styleId="DipnotBavurusu">
    <w:name w:val="footnote reference"/>
    <w:basedOn w:val="VarsaylanParagrafYazTipi"/>
    <w:uiPriority w:val="99"/>
    <w:semiHidden/>
    <w:unhideWhenUsed/>
    <w:rsid w:val="009C0471"/>
    <w:rPr>
      <w:vertAlign w:val="superscript"/>
    </w:rPr>
  </w:style>
  <w:style w:type="paragraph" w:styleId="KonuBal">
    <w:name w:val="Title"/>
    <w:basedOn w:val="Normal"/>
    <w:link w:val="KonuBalChar"/>
    <w:qFormat/>
    <w:rsid w:val="001A5DBC"/>
    <w:pPr>
      <w:spacing w:after="0" w:line="240" w:lineRule="auto"/>
      <w:jc w:val="center"/>
    </w:pPr>
    <w:rPr>
      <w:rFonts w:ascii="Times New Roman" w:eastAsia="Times New Roman" w:hAnsi="Times New Roman" w:cs="Times New Roman"/>
      <w:b/>
      <w:sz w:val="24"/>
      <w:szCs w:val="20"/>
      <w:lang w:val="tr-TR" w:eastAsia="tr-TR"/>
    </w:rPr>
  </w:style>
  <w:style w:type="character" w:customStyle="1" w:styleId="KonuBalChar">
    <w:name w:val="Konu Başlığı Char"/>
    <w:basedOn w:val="VarsaylanParagrafYazTipi"/>
    <w:link w:val="KonuBal"/>
    <w:rsid w:val="001A5DBC"/>
    <w:rPr>
      <w:rFonts w:ascii="Times New Roman" w:eastAsia="Times New Roman" w:hAnsi="Times New Roman" w:cs="Times New Roman"/>
      <w:b/>
      <w:sz w:val="24"/>
      <w:szCs w:val="20"/>
      <w:lang w:val="tr-TR" w:eastAsia="tr-TR"/>
    </w:rPr>
  </w:style>
  <w:style w:type="paragraph" w:styleId="NormalWeb">
    <w:name w:val="Normal (Web)"/>
    <w:basedOn w:val="Normal"/>
    <w:uiPriority w:val="99"/>
    <w:unhideWhenUsed/>
    <w:rsid w:val="006609F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zmlenmeyenBahsetme2">
    <w:name w:val="Çözümlenmeyen Bahsetme2"/>
    <w:basedOn w:val="VarsaylanParagrafYazTipi"/>
    <w:uiPriority w:val="99"/>
    <w:semiHidden/>
    <w:unhideWhenUsed/>
    <w:rsid w:val="00682BC9"/>
    <w:rPr>
      <w:color w:val="605E5C"/>
      <w:shd w:val="clear" w:color="auto" w:fill="E1DFDD"/>
    </w:rPr>
  </w:style>
  <w:style w:type="character" w:customStyle="1" w:styleId="ms-rtefontface-1">
    <w:name w:val="ms-rtefontface-1"/>
    <w:basedOn w:val="VarsaylanParagrafYazTipi"/>
    <w:rsid w:val="00C80711"/>
  </w:style>
  <w:style w:type="character" w:customStyle="1" w:styleId="zmlenmeyenBahsetme3">
    <w:name w:val="Çözümlenmeyen Bahsetme3"/>
    <w:basedOn w:val="VarsaylanParagrafYazTipi"/>
    <w:uiPriority w:val="99"/>
    <w:semiHidden/>
    <w:unhideWhenUsed/>
    <w:rsid w:val="00BD1016"/>
    <w:rPr>
      <w:color w:val="605E5C"/>
      <w:shd w:val="clear" w:color="auto" w:fill="E1DFDD"/>
    </w:rPr>
  </w:style>
  <w:style w:type="character" w:customStyle="1" w:styleId="goog-gtc-translatable">
    <w:name w:val="goog-gtc-translatable"/>
    <w:basedOn w:val="VarsaylanParagrafYazTipi"/>
    <w:rsid w:val="00ED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2933">
      <w:bodyDiv w:val="1"/>
      <w:marLeft w:val="0"/>
      <w:marRight w:val="0"/>
      <w:marTop w:val="0"/>
      <w:marBottom w:val="0"/>
      <w:divBdr>
        <w:top w:val="none" w:sz="0" w:space="0" w:color="auto"/>
        <w:left w:val="none" w:sz="0" w:space="0" w:color="auto"/>
        <w:bottom w:val="none" w:sz="0" w:space="0" w:color="auto"/>
        <w:right w:val="none" w:sz="0" w:space="0" w:color="auto"/>
      </w:divBdr>
      <w:divsChild>
        <w:div w:id="693992951">
          <w:marLeft w:val="0"/>
          <w:marRight w:val="0"/>
          <w:marTop w:val="0"/>
          <w:marBottom w:val="0"/>
          <w:divBdr>
            <w:top w:val="none" w:sz="0" w:space="0" w:color="auto"/>
            <w:left w:val="none" w:sz="0" w:space="0" w:color="auto"/>
            <w:bottom w:val="none" w:sz="0" w:space="0" w:color="auto"/>
            <w:right w:val="none" w:sz="0" w:space="0" w:color="auto"/>
          </w:divBdr>
        </w:div>
      </w:divsChild>
    </w:div>
    <w:div w:id="357199411">
      <w:bodyDiv w:val="1"/>
      <w:marLeft w:val="0"/>
      <w:marRight w:val="0"/>
      <w:marTop w:val="0"/>
      <w:marBottom w:val="0"/>
      <w:divBdr>
        <w:top w:val="none" w:sz="0" w:space="0" w:color="auto"/>
        <w:left w:val="none" w:sz="0" w:space="0" w:color="auto"/>
        <w:bottom w:val="none" w:sz="0" w:space="0" w:color="auto"/>
        <w:right w:val="none" w:sz="0" w:space="0" w:color="auto"/>
      </w:divBdr>
    </w:div>
    <w:div w:id="740719459">
      <w:bodyDiv w:val="1"/>
      <w:marLeft w:val="0"/>
      <w:marRight w:val="0"/>
      <w:marTop w:val="0"/>
      <w:marBottom w:val="0"/>
      <w:divBdr>
        <w:top w:val="none" w:sz="0" w:space="0" w:color="auto"/>
        <w:left w:val="none" w:sz="0" w:space="0" w:color="auto"/>
        <w:bottom w:val="none" w:sz="0" w:space="0" w:color="auto"/>
        <w:right w:val="none" w:sz="0" w:space="0" w:color="auto"/>
      </w:divBdr>
    </w:div>
    <w:div w:id="863787241">
      <w:bodyDiv w:val="1"/>
      <w:marLeft w:val="0"/>
      <w:marRight w:val="0"/>
      <w:marTop w:val="0"/>
      <w:marBottom w:val="0"/>
      <w:divBdr>
        <w:top w:val="none" w:sz="0" w:space="0" w:color="auto"/>
        <w:left w:val="none" w:sz="0" w:space="0" w:color="auto"/>
        <w:bottom w:val="none" w:sz="0" w:space="0" w:color="auto"/>
        <w:right w:val="none" w:sz="0" w:space="0" w:color="auto"/>
      </w:divBdr>
      <w:divsChild>
        <w:div w:id="1134953537">
          <w:marLeft w:val="0"/>
          <w:marRight w:val="0"/>
          <w:marTop w:val="0"/>
          <w:marBottom w:val="0"/>
          <w:divBdr>
            <w:top w:val="none" w:sz="0" w:space="0" w:color="auto"/>
            <w:left w:val="none" w:sz="0" w:space="0" w:color="auto"/>
            <w:bottom w:val="none" w:sz="0" w:space="0" w:color="auto"/>
            <w:right w:val="none" w:sz="0" w:space="0" w:color="auto"/>
          </w:divBdr>
        </w:div>
      </w:divsChild>
    </w:div>
    <w:div w:id="1060708925">
      <w:bodyDiv w:val="1"/>
      <w:marLeft w:val="0"/>
      <w:marRight w:val="0"/>
      <w:marTop w:val="0"/>
      <w:marBottom w:val="0"/>
      <w:divBdr>
        <w:top w:val="none" w:sz="0" w:space="0" w:color="auto"/>
        <w:left w:val="none" w:sz="0" w:space="0" w:color="auto"/>
        <w:bottom w:val="none" w:sz="0" w:space="0" w:color="auto"/>
        <w:right w:val="none" w:sz="0" w:space="0" w:color="auto"/>
      </w:divBdr>
    </w:div>
    <w:div w:id="1704748386">
      <w:bodyDiv w:val="1"/>
      <w:marLeft w:val="0"/>
      <w:marRight w:val="0"/>
      <w:marTop w:val="0"/>
      <w:marBottom w:val="0"/>
      <w:divBdr>
        <w:top w:val="none" w:sz="0" w:space="0" w:color="auto"/>
        <w:left w:val="none" w:sz="0" w:space="0" w:color="auto"/>
        <w:bottom w:val="none" w:sz="0" w:space="0" w:color="auto"/>
        <w:right w:val="none" w:sz="0" w:space="0" w:color="auto"/>
      </w:divBdr>
      <w:divsChild>
        <w:div w:id="1151171908">
          <w:marLeft w:val="0"/>
          <w:marRight w:val="0"/>
          <w:marTop w:val="0"/>
          <w:marBottom w:val="0"/>
          <w:divBdr>
            <w:top w:val="none" w:sz="0" w:space="0" w:color="auto"/>
            <w:left w:val="none" w:sz="0" w:space="0" w:color="auto"/>
            <w:bottom w:val="none" w:sz="0" w:space="0" w:color="auto"/>
            <w:right w:val="none" w:sz="0" w:space="0" w:color="auto"/>
          </w:divBdr>
        </w:div>
        <w:div w:id="1059864007">
          <w:marLeft w:val="0"/>
          <w:marRight w:val="0"/>
          <w:marTop w:val="0"/>
          <w:marBottom w:val="0"/>
          <w:divBdr>
            <w:top w:val="none" w:sz="0" w:space="0" w:color="auto"/>
            <w:left w:val="none" w:sz="0" w:space="0" w:color="auto"/>
            <w:bottom w:val="none" w:sz="0" w:space="0" w:color="auto"/>
            <w:right w:val="none" w:sz="0" w:space="0" w:color="auto"/>
          </w:divBdr>
        </w:div>
      </w:divsChild>
    </w:div>
    <w:div w:id="1891989028">
      <w:bodyDiv w:val="1"/>
      <w:marLeft w:val="0"/>
      <w:marRight w:val="0"/>
      <w:marTop w:val="0"/>
      <w:marBottom w:val="0"/>
      <w:divBdr>
        <w:top w:val="none" w:sz="0" w:space="0" w:color="auto"/>
        <w:left w:val="none" w:sz="0" w:space="0" w:color="auto"/>
        <w:bottom w:val="none" w:sz="0" w:space="0" w:color="auto"/>
        <w:right w:val="none" w:sz="0" w:space="0" w:color="auto"/>
      </w:divBdr>
    </w:div>
    <w:div w:id="20635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atistik.yok.gov.tr/" TargetMode="External"/><Relationship Id="rId3" Type="http://schemas.openxmlformats.org/officeDocument/2006/relationships/settings" Target="settings.xml"/><Relationship Id="rId7" Type="http://schemas.openxmlformats.org/officeDocument/2006/relationships/hyperlink" Target="https://www.yok.gov.tr/Sayfalar/Haberler/yok-universitelere-karne-verecek.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ricdigests.org/1992-3/total.htm,%20Eri&#351;im%20Tarihi:%2010.03.20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ricdigests.org/1992-3/total.htm,%20Eri&#351;im%20Tarihi:%2010.03.2019" TargetMode="External"/><Relationship Id="rId1" Type="http://schemas.openxmlformats.org/officeDocument/2006/relationships/hyperlink" Target="https://www.yok.gov.tr/Sayfalar/Haberler/yok-universitelere-karne-verece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CE45-94C8-4C26-A3A7-EE47E724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4031</Words>
  <Characters>22977</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YIGIT CAKMAKKAYA</dc:creator>
  <cp:keywords/>
  <dc:description/>
  <cp:lastModifiedBy>Windows Kullanıcısı</cp:lastModifiedBy>
  <cp:revision>9</cp:revision>
  <cp:lastPrinted>2019-04-19T11:04:00Z</cp:lastPrinted>
  <dcterms:created xsi:type="dcterms:W3CDTF">2019-04-22T12:03:00Z</dcterms:created>
  <dcterms:modified xsi:type="dcterms:W3CDTF">2019-09-02T08:26:00Z</dcterms:modified>
</cp:coreProperties>
</file>