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0A7D" w:rsidRPr="0073162C" w:rsidRDefault="00850D5F" w:rsidP="006051E6">
      <w:pPr>
        <w:pStyle w:val="KonuBal"/>
        <w:rPr>
          <w:lang w:val="en-US"/>
        </w:rPr>
      </w:pPr>
      <w:r w:rsidRPr="0073162C">
        <w:rPr>
          <w:noProof/>
          <w:lang w:val="tr-TR" w:eastAsia="tr-TR" w:bidi="he-IL"/>
        </w:rPr>
        <mc:AlternateContent>
          <mc:Choice Requires="wps">
            <w:drawing>
              <wp:anchor distT="0" distB="0" distL="114300" distR="114300" simplePos="0" relativeHeight="251663872" behindDoc="0" locked="0" layoutInCell="1" allowOverlap="1" wp14:anchorId="716DD04A" wp14:editId="1CDCAC8F">
                <wp:simplePos x="0" y="0"/>
                <wp:positionH relativeFrom="margin">
                  <wp:align>right</wp:align>
                </wp:positionH>
                <wp:positionV relativeFrom="margin">
                  <wp:posOffset>-426085</wp:posOffset>
                </wp:positionV>
                <wp:extent cx="1479550" cy="382905"/>
                <wp:effectExtent l="0" t="0" r="6350" b="17145"/>
                <wp:wrapNone/>
                <wp:docPr id="30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9550" cy="382905"/>
                        </a:xfrm>
                        <a:prstGeom prst="rect">
                          <a:avLst/>
                        </a:prstGeom>
                        <a:noFill/>
                        <a:ln w="3175" cap="rnd">
                          <a:noFill/>
                          <a:round/>
                          <a:headEnd/>
                          <a:tailEnd/>
                        </a:ln>
                      </wps:spPr>
                      <wps:txbx>
                        <w:txbxContent>
                          <w:p w:rsidR="002A62C0" w:rsidRPr="001C1E0F" w:rsidRDefault="002A62C0" w:rsidP="004D546A">
                            <w:pPr>
                              <w:spacing w:after="0" w:line="180" w:lineRule="atLeast"/>
                              <w:ind w:firstLine="0"/>
                              <w:jc w:val="right"/>
                              <w:rPr>
                                <w:rFonts w:ascii="Cambria" w:hAnsi="Cambria"/>
                                <w:color w:val="808080"/>
                                <w:sz w:val="17"/>
                                <w:szCs w:val="17"/>
                              </w:rPr>
                            </w:pPr>
                            <w:r w:rsidRPr="001C1E0F">
                              <w:rPr>
                                <w:rFonts w:ascii="Cambria" w:hAnsi="Cambria"/>
                                <w:color w:val="808080"/>
                                <w:sz w:val="17"/>
                                <w:szCs w:val="17"/>
                              </w:rPr>
                              <w:t>cedrus.akdeniz.edu.tr</w:t>
                            </w:r>
                          </w:p>
                          <w:p w:rsidR="002A62C0" w:rsidRPr="001C1E0F" w:rsidRDefault="002A62C0" w:rsidP="002A62C0">
                            <w:pPr>
                              <w:spacing w:after="0" w:line="180" w:lineRule="atLeast"/>
                              <w:ind w:firstLine="0"/>
                              <w:jc w:val="right"/>
                              <w:rPr>
                                <w:rFonts w:ascii="Cambria" w:hAnsi="Cambria"/>
                                <w:color w:val="808080"/>
                                <w:sz w:val="17"/>
                                <w:szCs w:val="17"/>
                              </w:rPr>
                            </w:pPr>
                            <w:r w:rsidRPr="001C1E0F">
                              <w:rPr>
                                <w:rFonts w:ascii="Cambria" w:hAnsi="Cambria"/>
                                <w:i/>
                                <w:color w:val="808080"/>
                                <w:sz w:val="17"/>
                                <w:szCs w:val="17"/>
                              </w:rPr>
                              <w:t>Cedrus</w:t>
                            </w:r>
                            <w:r w:rsidRPr="001C1E0F">
                              <w:rPr>
                                <w:rFonts w:ascii="Cambria" w:hAnsi="Cambria"/>
                                <w:color w:val="808080"/>
                                <w:sz w:val="17"/>
                                <w:szCs w:val="17"/>
                              </w:rPr>
                              <w:t xml:space="preserve"> </w:t>
                            </w:r>
                            <w:r>
                              <w:rPr>
                                <w:rFonts w:ascii="Cambria" w:hAnsi="Cambria"/>
                                <w:color w:val="808080"/>
                                <w:sz w:val="17"/>
                                <w:szCs w:val="17"/>
                              </w:rPr>
                              <w:t>VI (2018</w:t>
                            </w:r>
                            <w:r w:rsidRPr="001C1E0F">
                              <w:rPr>
                                <w:rFonts w:ascii="Cambria" w:hAnsi="Cambria"/>
                                <w:color w:val="808080"/>
                                <w:sz w:val="17"/>
                                <w:szCs w:val="17"/>
                              </w:rPr>
                              <w:t xml:space="preserve">) </w:t>
                            </w:r>
                            <w:r>
                              <w:rPr>
                                <w:rFonts w:ascii="Cambria" w:hAnsi="Cambria"/>
                                <w:color w:val="808080"/>
                                <w:sz w:val="17"/>
                                <w:szCs w:val="17"/>
                              </w:rPr>
                              <w:t>1-12</w:t>
                            </w:r>
                          </w:p>
                          <w:p w:rsidR="002A62C0" w:rsidRPr="001C1E0F" w:rsidRDefault="002A62C0" w:rsidP="00906E96">
                            <w:pPr>
                              <w:spacing w:after="0" w:line="180" w:lineRule="atLeast"/>
                              <w:ind w:firstLine="0"/>
                              <w:jc w:val="right"/>
                              <w:rPr>
                                <w:rFonts w:ascii="Cambria" w:hAnsi="Cambria"/>
                                <w:color w:val="808080"/>
                                <w:sz w:val="17"/>
                                <w:szCs w:val="17"/>
                              </w:rPr>
                            </w:pPr>
                            <w:r w:rsidRPr="001C1E0F">
                              <w:rPr>
                                <w:rFonts w:ascii="Cambria" w:hAnsi="Cambria"/>
                                <w:color w:val="808080"/>
                                <w:spacing w:val="-10"/>
                                <w:sz w:val="17"/>
                                <w:szCs w:val="17"/>
                              </w:rPr>
                              <w:t>DOI: 10.13113/CEDRUS/201</w:t>
                            </w:r>
                            <w:r>
                              <w:rPr>
                                <w:rFonts w:ascii="Cambria" w:hAnsi="Cambria"/>
                                <w:color w:val="808080"/>
                                <w:spacing w:val="-10"/>
                                <w:sz w:val="17"/>
                                <w:szCs w:val="17"/>
                              </w:rPr>
                              <w:t>801</w:t>
                            </w:r>
                          </w:p>
                          <w:p w:rsidR="002A62C0" w:rsidRPr="001C1E0F" w:rsidRDefault="002A62C0" w:rsidP="004D546A">
                            <w:pPr>
                              <w:spacing w:after="0" w:line="180" w:lineRule="atLeast"/>
                              <w:ind w:firstLine="0"/>
                              <w:jc w:val="right"/>
                              <w:rPr>
                                <w:rFonts w:ascii="Cambria" w:hAnsi="Cambria"/>
                                <w:color w:val="808080"/>
                                <w:sz w:val="17"/>
                                <w:szCs w:val="17"/>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716DD04A" id="_x0000_t202" coordsize="21600,21600" o:spt="202" path="m,l,21600r21600,l21600,xe">
                <v:stroke joinstyle="miter"/>
                <v:path gradientshapeok="t" o:connecttype="rect"/>
              </v:shapetype>
              <v:shape id="Metin Kutusu 2" o:spid="_x0000_s1026" type="#_x0000_t202" style="position:absolute;left:0;text-align:left;margin-left:65.3pt;margin-top:-33.55pt;width:116.5pt;height:30.15pt;z-index:251663872;visibility:visible;mso-wrap-style:square;mso-width-percent:0;mso-height-percent:0;mso-wrap-distance-left:9pt;mso-wrap-distance-top:0;mso-wrap-distance-right:9pt;mso-wrap-distance-bottom:0;mso-position-horizontal:right;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" filled="f" stroked="f" strokeweight=".25pt">
                <v:stroke joinstyle="round" endcap="round"/>
                <v:textbox inset="0,0,0,0">
                  <w:txbxContent>
                    <w:p w:rsidR="002A62C0" w:rsidRPr="001C1E0F" w:rsidRDefault="002A62C0" w:rsidP="004D546A">
                      <w:pPr>
                        <w:spacing w:after="0" w:line="180" w:lineRule="atLeast"/>
                        <w:ind w:firstLine="0"/>
                        <w:jc w:val="right"/>
                        <w:rPr>
                          <w:rFonts w:ascii="Cambria" w:hAnsi="Cambria"/>
                          <w:color w:val="808080"/>
                          <w:sz w:val="17"/>
                          <w:szCs w:val="17"/>
                        </w:rPr>
                      </w:pPr>
                      <w:r w:rsidRPr="001C1E0F">
                        <w:rPr>
                          <w:rFonts w:ascii="Cambria" w:hAnsi="Cambria"/>
                          <w:color w:val="808080"/>
                          <w:sz w:val="17"/>
                          <w:szCs w:val="17"/>
                        </w:rPr>
                        <w:t>cedrus.akdeniz.edu.tr</w:t>
                      </w:r>
                    </w:p>
                    <w:p w:rsidR="002A62C0" w:rsidRPr="001C1E0F" w:rsidRDefault="002A62C0" w:rsidP="002A62C0">
                      <w:pPr>
                        <w:spacing w:after="0" w:line="180" w:lineRule="atLeast"/>
                        <w:ind w:firstLine="0"/>
                        <w:jc w:val="right"/>
                        <w:rPr>
                          <w:rFonts w:ascii="Cambria" w:hAnsi="Cambria"/>
                          <w:color w:val="808080"/>
                          <w:sz w:val="17"/>
                          <w:szCs w:val="17"/>
                        </w:rPr>
                      </w:pPr>
                      <w:r w:rsidRPr="001C1E0F">
                        <w:rPr>
                          <w:rFonts w:ascii="Cambria" w:hAnsi="Cambria"/>
                          <w:i/>
                          <w:color w:val="808080"/>
                          <w:sz w:val="17"/>
                          <w:szCs w:val="17"/>
                        </w:rPr>
                        <w:t>Cedrus</w:t>
                      </w:r>
                      <w:r w:rsidRPr="001C1E0F">
                        <w:rPr>
                          <w:rFonts w:ascii="Cambria" w:hAnsi="Cambria"/>
                          <w:color w:val="808080"/>
                          <w:sz w:val="17"/>
                          <w:szCs w:val="17"/>
                        </w:rPr>
                        <w:t xml:space="preserve"> </w:t>
                      </w:r>
                      <w:r>
                        <w:rPr>
                          <w:rFonts w:ascii="Cambria" w:hAnsi="Cambria"/>
                          <w:color w:val="808080"/>
                          <w:sz w:val="17"/>
                          <w:szCs w:val="17"/>
                        </w:rPr>
                        <w:t>VI (2018</w:t>
                      </w:r>
                      <w:r w:rsidRPr="001C1E0F">
                        <w:rPr>
                          <w:rFonts w:ascii="Cambria" w:hAnsi="Cambria"/>
                          <w:color w:val="808080"/>
                          <w:sz w:val="17"/>
                          <w:szCs w:val="17"/>
                        </w:rPr>
                        <w:t xml:space="preserve">) </w:t>
                      </w:r>
                      <w:r>
                        <w:rPr>
                          <w:rFonts w:ascii="Cambria" w:hAnsi="Cambria"/>
                          <w:color w:val="808080"/>
                          <w:sz w:val="17"/>
                          <w:szCs w:val="17"/>
                        </w:rPr>
                        <w:t>1-12</w:t>
                      </w:r>
                    </w:p>
                    <w:p w:rsidR="002A62C0" w:rsidRPr="001C1E0F" w:rsidRDefault="002A62C0" w:rsidP="00906E96">
                      <w:pPr>
                        <w:spacing w:after="0" w:line="180" w:lineRule="atLeast"/>
                        <w:ind w:firstLine="0"/>
                        <w:jc w:val="right"/>
                        <w:rPr>
                          <w:rFonts w:ascii="Cambria" w:hAnsi="Cambria"/>
                          <w:color w:val="808080"/>
                          <w:sz w:val="17"/>
                          <w:szCs w:val="17"/>
                        </w:rPr>
                      </w:pPr>
                      <w:r w:rsidRPr="001C1E0F">
                        <w:rPr>
                          <w:rFonts w:ascii="Cambria" w:hAnsi="Cambria"/>
                          <w:color w:val="808080"/>
                          <w:spacing w:val="-10"/>
                          <w:sz w:val="17"/>
                          <w:szCs w:val="17"/>
                        </w:rPr>
                        <w:t>DOI: 10.13113/CEDRUS/201</w:t>
                      </w:r>
                      <w:r>
                        <w:rPr>
                          <w:rFonts w:ascii="Cambria" w:hAnsi="Cambria"/>
                          <w:color w:val="808080"/>
                          <w:spacing w:val="-10"/>
                          <w:sz w:val="17"/>
                          <w:szCs w:val="17"/>
                        </w:rPr>
                        <w:t>801</w:t>
                      </w:r>
                    </w:p>
                    <w:p w:rsidR="002A62C0" w:rsidRPr="001C1E0F" w:rsidRDefault="002A62C0" w:rsidP="004D546A">
                      <w:pPr>
                        <w:spacing w:after="0" w:line="180" w:lineRule="atLeast"/>
                        <w:ind w:firstLine="0"/>
                        <w:jc w:val="right"/>
                        <w:rPr>
                          <w:rFonts w:ascii="Cambria" w:hAnsi="Cambria"/>
                          <w:color w:val="808080"/>
                          <w:sz w:val="17"/>
                          <w:szCs w:val="17"/>
                        </w:rPr>
                      </w:pPr>
                    </w:p>
                  </w:txbxContent>
                </v:textbox>
                <w10:wrap anchorx="margin" anchory="margin"/>
              </v:shape>
            </w:pict>
          </mc:Fallback>
        </mc:AlternateContent>
      </w:r>
      <w:r w:rsidRPr="0073162C">
        <w:rPr>
          <w:noProof/>
          <w:lang w:val="tr-TR" w:eastAsia="tr-TR" w:bidi="he-IL"/>
        </w:rPr>
        <mc:AlternateContent>
          <mc:Choice Requires="wps">
            <w:drawing>
              <wp:anchor distT="0" distB="0" distL="114300" distR="114300" simplePos="0" relativeHeight="251653632" behindDoc="0" locked="0" layoutInCell="1" allowOverlap="1" wp14:anchorId="58D49F39" wp14:editId="6FED2D2A">
                <wp:simplePos x="0" y="0"/>
                <wp:positionH relativeFrom="margin">
                  <wp:posOffset>408305</wp:posOffset>
                </wp:positionH>
                <wp:positionV relativeFrom="margin">
                  <wp:posOffset>-400050</wp:posOffset>
                </wp:positionV>
                <wp:extent cx="871855" cy="207010"/>
                <wp:effectExtent l="0" t="0" r="4445" b="2540"/>
                <wp:wrapNone/>
                <wp:docPr id="5"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1855" cy="207010"/>
                        </a:xfrm>
                        <a:prstGeom prst="rect">
                          <a:avLst/>
                        </a:prstGeom>
                        <a:solidFill>
                          <a:srgbClr val="FFFFFF"/>
                        </a:solidFill>
                        <a:ln w="3175" cap="rnd">
                          <a:noFill/>
                          <a:round/>
                          <a:headEnd/>
                          <a:tailEnd/>
                        </a:ln>
                      </wps:spPr>
                      <wps:txbx>
                        <w:txbxContent>
                          <w:p w:rsidR="002A62C0" w:rsidRPr="001C1E0F" w:rsidRDefault="002A62C0" w:rsidP="007A1503">
                            <w:pPr>
                              <w:spacing w:after="0" w:line="180" w:lineRule="atLeast"/>
                              <w:ind w:firstLine="0"/>
                              <w:rPr>
                                <w:rFonts w:ascii="Trajan Pro" w:hAnsi="Trajan Pro"/>
                                <w:b/>
                                <w:color w:val="808080"/>
                                <w:sz w:val="28"/>
                                <w:szCs w:val="16"/>
                              </w:rPr>
                            </w:pPr>
                            <w:r w:rsidRPr="001C1E0F">
                              <w:rPr>
                                <w:rFonts w:ascii="Trajan Pro" w:hAnsi="Trajan Pro"/>
                                <w:b/>
                                <w:color w:val="808080"/>
                                <w:sz w:val="28"/>
                                <w:szCs w:val="16"/>
                              </w:rPr>
                              <w:t>CEDRUS</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8D49F39" id="_x0000_s1027" type="#_x0000_t202" style="position:absolute;left:0;text-align:left;margin-left:32.15pt;margin-top:-31.5pt;width:68.65pt;height:16.3pt;z-index:25165363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" stroked="f" strokeweight=".25pt">
                <v:stroke joinstyle="round" endcap="round"/>
                <v:textbox inset="0,0,0,0">
                  <w:txbxContent>
                    <w:p w:rsidR="002A62C0" w:rsidRPr="001C1E0F" w:rsidRDefault="002A62C0" w:rsidP="007A1503">
                      <w:pPr>
                        <w:spacing w:after="0" w:line="180" w:lineRule="atLeast"/>
                        <w:ind w:firstLine="0"/>
                        <w:rPr>
                          <w:rFonts w:ascii="Trajan Pro" w:hAnsi="Trajan Pro"/>
                          <w:b/>
                          <w:color w:val="808080"/>
                          <w:sz w:val="28"/>
                          <w:szCs w:val="16"/>
                        </w:rPr>
                      </w:pPr>
                      <w:r w:rsidRPr="001C1E0F">
                        <w:rPr>
                          <w:rFonts w:ascii="Trajan Pro" w:hAnsi="Trajan Pro"/>
                          <w:b/>
                          <w:color w:val="808080"/>
                          <w:sz w:val="28"/>
                          <w:szCs w:val="16"/>
                        </w:rPr>
                        <w:t>CEDRUS</w:t>
                      </w:r>
                    </w:p>
                  </w:txbxContent>
                </v:textbox>
                <w10:wrap anchorx="margin" anchory="margin"/>
              </v:shape>
            </w:pict>
          </mc:Fallback>
        </mc:AlternateContent>
      </w:r>
      <w:r w:rsidRPr="0073162C">
        <w:rPr>
          <w:noProof/>
          <w:lang w:val="tr-TR" w:eastAsia="tr-TR" w:bidi="he-IL"/>
        </w:rPr>
        <mc:AlternateContent>
          <mc:Choice Requires="wps">
            <w:drawing>
              <wp:anchor distT="0" distB="0" distL="114300" distR="114300" simplePos="0" relativeHeight="251660800" behindDoc="0" locked="0" layoutInCell="1" allowOverlap="1" wp14:anchorId="78EA8DD4" wp14:editId="594FFBAB">
                <wp:simplePos x="0" y="0"/>
                <wp:positionH relativeFrom="margin">
                  <wp:posOffset>302895</wp:posOffset>
                </wp:positionH>
                <wp:positionV relativeFrom="margin">
                  <wp:posOffset>-184150</wp:posOffset>
                </wp:positionV>
                <wp:extent cx="1069340" cy="165100"/>
                <wp:effectExtent l="0" t="0" r="0" b="6350"/>
                <wp:wrapNone/>
                <wp:docPr id="6"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9340" cy="165100"/>
                        </a:xfrm>
                        <a:prstGeom prst="rect">
                          <a:avLst/>
                        </a:prstGeom>
                        <a:solidFill>
                          <a:srgbClr val="FFFFFF"/>
                        </a:solidFill>
                        <a:ln w="3175" cap="rnd">
                          <a:noFill/>
                          <a:round/>
                          <a:headEnd/>
                          <a:tailEnd/>
                        </a:ln>
                      </wps:spPr>
                      <wps:txbx>
                        <w:txbxContent>
                          <w:p w:rsidR="002A62C0" w:rsidRPr="001C1E0F" w:rsidRDefault="002A62C0" w:rsidP="007A1503">
                            <w:pPr>
                              <w:spacing w:after="0" w:line="180" w:lineRule="atLeast"/>
                              <w:ind w:firstLine="0"/>
                              <w:rPr>
                                <w:rFonts w:ascii="Trajan Pro" w:hAnsi="Trajan Pro"/>
                                <w:b/>
                                <w:color w:val="808080"/>
                                <w:spacing w:val="-20"/>
                                <w:sz w:val="16"/>
                                <w:szCs w:val="16"/>
                              </w:rPr>
                            </w:pPr>
                            <w:r w:rsidRPr="001C1E0F">
                              <w:rPr>
                                <w:rFonts w:ascii="Trajan Pro" w:hAnsi="Trajan Pro"/>
                                <w:b/>
                                <w:color w:val="808080"/>
                                <w:spacing w:val="-20"/>
                                <w:sz w:val="16"/>
                                <w:szCs w:val="16"/>
                              </w:rPr>
                              <w:t>The Journal of MCRI</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8EA8DD4" id="_x0000_s1028" type="#_x0000_t202" style="position:absolute;left:0;text-align:left;margin-left:23.85pt;margin-top:-14.5pt;width:84.2pt;height:13pt;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" stroked="f" strokeweight=".25pt">
                <v:stroke joinstyle="round" endcap="round"/>
                <v:textbox inset="0,0,0,0">
                  <w:txbxContent>
                    <w:p w:rsidR="002A62C0" w:rsidRPr="001C1E0F" w:rsidRDefault="002A62C0" w:rsidP="007A1503">
                      <w:pPr>
                        <w:spacing w:after="0" w:line="180" w:lineRule="atLeast"/>
                        <w:ind w:firstLine="0"/>
                        <w:rPr>
                          <w:rFonts w:ascii="Trajan Pro" w:hAnsi="Trajan Pro"/>
                          <w:b/>
                          <w:color w:val="808080"/>
                          <w:spacing w:val="-20"/>
                          <w:sz w:val="16"/>
                          <w:szCs w:val="16"/>
                        </w:rPr>
                      </w:pPr>
                      <w:r w:rsidRPr="001C1E0F">
                        <w:rPr>
                          <w:rFonts w:ascii="Trajan Pro" w:hAnsi="Trajan Pro"/>
                          <w:b/>
                          <w:color w:val="808080"/>
                          <w:spacing w:val="-20"/>
                          <w:sz w:val="16"/>
                          <w:szCs w:val="16"/>
                        </w:rPr>
                        <w:t>The Journal of MCRI</w:t>
                      </w:r>
                    </w:p>
                  </w:txbxContent>
                </v:textbox>
                <w10:wrap anchorx="margin" anchory="margin"/>
              </v:shape>
            </w:pict>
          </mc:Fallback>
        </mc:AlternateContent>
      </w:r>
      <w:r w:rsidRPr="0073162C">
        <w:rPr>
          <w:noProof/>
          <w:lang w:val="tr-TR" w:eastAsia="tr-TR" w:bidi="he-IL"/>
        </w:rPr>
        <w:drawing>
          <wp:anchor distT="0" distB="0" distL="114300" distR="114300" simplePos="0" relativeHeight="251657728" behindDoc="0" locked="0" layoutInCell="1" allowOverlap="1" wp14:anchorId="6C76C07C" wp14:editId="22C34E6F">
            <wp:simplePos x="0" y="0"/>
            <wp:positionH relativeFrom="margin">
              <wp:posOffset>-635</wp:posOffset>
            </wp:positionH>
            <wp:positionV relativeFrom="margin">
              <wp:posOffset>-470535</wp:posOffset>
            </wp:positionV>
            <wp:extent cx="369570" cy="412115"/>
            <wp:effectExtent l="0" t="0" r="0" b="6985"/>
            <wp:wrapNone/>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9570" cy="412115"/>
                    </a:xfrm>
                    <a:prstGeom prst="rect">
                      <a:avLst/>
                    </a:prstGeom>
                    <a:noFill/>
                    <a:ln>
                      <a:noFill/>
                    </a:ln>
                  </pic:spPr>
                </pic:pic>
              </a:graphicData>
            </a:graphic>
            <wp14:sizeRelH relativeFrom="page">
              <wp14:pctWidth>0</wp14:pctWidth>
            </wp14:sizeRelH>
            <wp14:sizeRelV relativeFrom="page">
              <wp14:pctHeight>0</wp14:pctHeight>
            </wp14:sizeRelV>
          </wp:anchor>
        </w:drawing>
      </w:r>
      <w:r w:rsidR="001A5B0E" w:rsidRPr="001A5B0E">
        <w:t xml:space="preserve"> </w:t>
      </w:r>
      <w:r w:rsidR="001A5B0E" w:rsidRPr="001A5B0E">
        <w:rPr>
          <w:noProof/>
          <w:lang w:val="tr-TR" w:eastAsia="tr-TR" w:bidi="he-IL"/>
        </w:rPr>
        <w:t>T</w:t>
      </w:r>
      <w:r w:rsidR="001A5B0E">
        <w:rPr>
          <w:noProof/>
          <w:lang w:val="tr-TR" w:eastAsia="tr-TR" w:bidi="he-IL"/>
        </w:rPr>
        <w:t>arsus</w:t>
      </w:r>
      <w:r w:rsidR="001A5B0E" w:rsidRPr="001A5B0E">
        <w:rPr>
          <w:noProof/>
          <w:lang w:val="tr-TR" w:eastAsia="tr-TR" w:bidi="he-IL"/>
        </w:rPr>
        <w:t xml:space="preserve"> M</w:t>
      </w:r>
      <w:r w:rsidR="001A5B0E">
        <w:rPr>
          <w:noProof/>
          <w:lang w:val="tr-TR" w:eastAsia="tr-TR" w:bidi="he-IL"/>
        </w:rPr>
        <w:t xml:space="preserve">üzesi’nden </w:t>
      </w:r>
      <w:r w:rsidR="009A24C3">
        <w:rPr>
          <w:noProof/>
          <w:lang w:val="tr-TR" w:eastAsia="tr-TR" w:bidi="he-IL"/>
        </w:rPr>
        <w:t>b</w:t>
      </w:r>
      <w:r w:rsidR="001A5B0E">
        <w:rPr>
          <w:noProof/>
          <w:lang w:val="tr-TR" w:eastAsia="tr-TR" w:bidi="he-IL"/>
        </w:rPr>
        <w:t>ir</w:t>
      </w:r>
      <w:r w:rsidR="001A5B0E" w:rsidRPr="001A5B0E">
        <w:rPr>
          <w:noProof/>
          <w:lang w:val="tr-TR" w:eastAsia="tr-TR" w:bidi="he-IL"/>
        </w:rPr>
        <w:t xml:space="preserve"> A</w:t>
      </w:r>
      <w:r w:rsidR="001A5B0E">
        <w:rPr>
          <w:noProof/>
          <w:lang w:val="tr-TR" w:eastAsia="tr-TR" w:bidi="he-IL"/>
        </w:rPr>
        <w:t>ed</w:t>
      </w:r>
      <w:r w:rsidR="006051E6">
        <w:rPr>
          <w:noProof/>
          <w:lang w:val="tr-TR" w:eastAsia="tr-TR" w:bidi="he-IL"/>
        </w:rPr>
        <w:t>ı</w:t>
      </w:r>
      <w:r w:rsidR="001A5B0E">
        <w:rPr>
          <w:noProof/>
          <w:lang w:val="tr-TR" w:eastAsia="tr-TR" w:bidi="he-IL"/>
        </w:rPr>
        <w:t>cula</w:t>
      </w:r>
      <w:r w:rsidR="001A5B0E" w:rsidRPr="001A5B0E">
        <w:rPr>
          <w:noProof/>
          <w:lang w:val="tr-TR" w:eastAsia="tr-TR" w:bidi="he-IL"/>
        </w:rPr>
        <w:t xml:space="preserve"> K</w:t>
      </w:r>
      <w:r w:rsidR="001A5B0E">
        <w:rPr>
          <w:noProof/>
          <w:lang w:val="tr-TR" w:eastAsia="tr-TR" w:bidi="he-IL"/>
        </w:rPr>
        <w:t>abartması</w:t>
      </w:r>
      <w:r w:rsidR="001A5B0E" w:rsidRPr="001A5B0E">
        <w:rPr>
          <w:noProof/>
          <w:lang w:val="tr-TR" w:eastAsia="tr-TR" w:bidi="he-IL"/>
        </w:rPr>
        <w:t xml:space="preserve"> O</w:t>
      </w:r>
      <w:r w:rsidR="001A5B0E">
        <w:rPr>
          <w:noProof/>
          <w:lang w:val="tr-TR" w:eastAsia="tr-TR" w:bidi="he-IL"/>
        </w:rPr>
        <w:t>larak</w:t>
      </w:r>
      <w:r w:rsidR="001A5B0E" w:rsidRPr="001A5B0E">
        <w:rPr>
          <w:noProof/>
          <w:lang w:val="tr-TR" w:eastAsia="tr-TR" w:bidi="he-IL"/>
        </w:rPr>
        <w:t xml:space="preserve"> </w:t>
      </w:r>
      <w:r w:rsidR="001A5B0E">
        <w:rPr>
          <w:noProof/>
          <w:lang w:val="tr-TR" w:eastAsia="tr-TR" w:bidi="he-IL"/>
        </w:rPr>
        <w:br/>
      </w:r>
      <w:r w:rsidR="001A5B0E" w:rsidRPr="001A5B0E">
        <w:rPr>
          <w:noProof/>
          <w:lang w:val="tr-TR" w:eastAsia="tr-TR" w:bidi="he-IL"/>
        </w:rPr>
        <w:t>‘A</w:t>
      </w:r>
      <w:r w:rsidR="001A5B0E">
        <w:rPr>
          <w:noProof/>
          <w:lang w:val="tr-TR" w:eastAsia="tr-TR" w:bidi="he-IL"/>
        </w:rPr>
        <w:t>nt</w:t>
      </w:r>
      <w:r w:rsidR="006051E6">
        <w:rPr>
          <w:noProof/>
          <w:lang w:val="tr-TR" w:eastAsia="tr-TR" w:bidi="he-IL"/>
        </w:rPr>
        <w:t>ı</w:t>
      </w:r>
      <w:r w:rsidR="001A5B0E">
        <w:rPr>
          <w:noProof/>
          <w:lang w:val="tr-TR" w:eastAsia="tr-TR" w:bidi="he-IL"/>
        </w:rPr>
        <w:t>okhe</w:t>
      </w:r>
      <w:r w:rsidR="006051E6">
        <w:rPr>
          <w:noProof/>
          <w:lang w:val="tr-TR" w:eastAsia="tr-TR" w:bidi="he-IL"/>
        </w:rPr>
        <w:t>ı</w:t>
      </w:r>
      <w:r w:rsidR="001A5B0E">
        <w:rPr>
          <w:noProof/>
          <w:lang w:val="tr-TR" w:eastAsia="tr-TR" w:bidi="he-IL"/>
        </w:rPr>
        <w:t>a</w:t>
      </w:r>
      <w:r w:rsidR="001A5B0E" w:rsidRPr="001A5B0E">
        <w:rPr>
          <w:noProof/>
          <w:lang w:val="tr-TR" w:eastAsia="tr-TR" w:bidi="he-IL"/>
        </w:rPr>
        <w:t xml:space="preserve"> T</w:t>
      </w:r>
      <w:r w:rsidR="001A5B0E">
        <w:rPr>
          <w:noProof/>
          <w:lang w:val="tr-TR" w:eastAsia="tr-TR" w:bidi="he-IL"/>
        </w:rPr>
        <w:t>ykhe’si</w:t>
      </w:r>
      <w:r w:rsidR="001A5B0E" w:rsidRPr="001A5B0E">
        <w:rPr>
          <w:noProof/>
          <w:lang w:val="tr-TR" w:eastAsia="tr-TR" w:bidi="he-IL"/>
        </w:rPr>
        <w:t xml:space="preserve"> </w:t>
      </w:r>
    </w:p>
    <w:p w:rsidR="0094073F" w:rsidRPr="001B4171" w:rsidRDefault="001B4171" w:rsidP="001B4171">
      <w:pPr>
        <w:pStyle w:val="kinciBalk"/>
      </w:pPr>
      <w:r w:rsidRPr="001B4171">
        <w:t xml:space="preserve">‘Tyche of Antiochıa’ from The Tarsus Museum </w:t>
      </w:r>
      <w:r>
        <w:br/>
      </w:r>
      <w:r w:rsidRPr="001B4171">
        <w:t>As An Aedicula Relief</w:t>
      </w:r>
    </w:p>
    <w:p w:rsidR="00110A7D" w:rsidRPr="0073162C" w:rsidRDefault="00850D5F" w:rsidP="001B4171">
      <w:pPr>
        <w:pStyle w:val="Yazarlar"/>
        <w:rPr>
          <w:vertAlign w:val="superscript"/>
          <w:lang w:val="en-US"/>
        </w:rPr>
      </w:pPr>
      <w:r w:rsidRPr="0073162C">
        <w:rPr>
          <w:noProof/>
          <w:lang w:eastAsia="tr-TR" w:bidi="he-IL"/>
        </w:rPr>
        <mc:AlternateContent>
          <mc:Choice Requires="wps">
            <w:drawing>
              <wp:anchor distT="0" distB="0" distL="114299" distR="114299" simplePos="0" relativeHeight="251654656" behindDoc="0" locked="0" layoutInCell="1" allowOverlap="1" wp14:anchorId="659D5677" wp14:editId="600B0AF7">
                <wp:simplePos x="0" y="0"/>
                <wp:positionH relativeFrom="column">
                  <wp:posOffset>2729865</wp:posOffset>
                </wp:positionH>
                <wp:positionV relativeFrom="paragraph">
                  <wp:posOffset>487045</wp:posOffset>
                </wp:positionV>
                <wp:extent cx="0" cy="5086350"/>
                <wp:effectExtent l="0" t="0" r="19050" b="19050"/>
                <wp:wrapNone/>
                <wp:docPr id="2" name="Düz Bağlayıcı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086350"/>
                        </a:xfrm>
                        <a:prstGeom prst="line">
                          <a:avLst/>
                        </a:prstGeom>
                        <a:noFill/>
                        <a:ln w="6350" cap="flat" cmpd="sng" algn="ctr">
                          <a:solidFill>
                            <a:sysClr val="window" lastClr="FFFFFF">
                              <a:lumMod val="6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B0289EF" id="Düz Bağlayıcı 2" o:spid="_x0000_s1026" style="position:absolute;z-index:2516546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14.95pt,38.35pt" to="214.95pt,43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" strokecolor="#a6a6a6" strokeweight=".5pt">
                <o:lock v:ext="edit" shapetype="f"/>
              </v:line>
            </w:pict>
          </mc:Fallback>
        </mc:AlternateContent>
      </w:r>
      <w:r w:rsidR="001A5B0E" w:rsidRPr="001A5B0E">
        <w:t xml:space="preserve"> </w:t>
      </w:r>
      <w:r w:rsidR="001A5B0E" w:rsidRPr="001A5B0E">
        <w:rPr>
          <w:noProof/>
          <w:lang w:eastAsia="tr-TR" w:bidi="he-IL"/>
        </w:rPr>
        <w:t>Deniz KAPLAN</w:t>
      </w:r>
      <w:r w:rsidR="001A5B0E" w:rsidRPr="0073162C">
        <w:rPr>
          <w:rStyle w:val="DipnotBavurusu"/>
          <w:rFonts w:ascii="Minion Pro Disp" w:hAnsi="Minion Pro Disp"/>
          <w:spacing w:val="10"/>
          <w:sz w:val="22"/>
          <w:lang w:val="en-US"/>
        </w:rPr>
        <w:footnoteReference w:customMarkFollows="1" w:id="1"/>
        <w:sym w:font="Symbol" w:char="F02A"/>
      </w:r>
      <w:r w:rsidR="001B4171">
        <w:t xml:space="preserve"> </w:t>
      </w:r>
      <w:r w:rsidR="001A5B0E" w:rsidRPr="001A5B0E">
        <w:rPr>
          <w:noProof/>
          <w:lang w:eastAsia="tr-TR" w:bidi="he-IL"/>
        </w:rPr>
        <w:t>Serra DURUGÖNÜL</w:t>
      </w:r>
      <w:r w:rsidR="008406F6" w:rsidRPr="0073162C">
        <w:rPr>
          <w:rStyle w:val="DipnotBavurusu"/>
          <w:rFonts w:ascii="Minion Pro Disp" w:hAnsi="Minion Pro Disp"/>
          <w:spacing w:val="10"/>
          <w:sz w:val="22"/>
          <w:lang w:val="en-US"/>
        </w:rPr>
        <w:footnoteReference w:customMarkFollows="1" w:id="2"/>
        <w:sym w:font="Symbol" w:char="F02A"/>
      </w:r>
      <w:r w:rsidR="00E43936" w:rsidRPr="0073162C">
        <w:rPr>
          <w:rStyle w:val="DipnotBavurusu"/>
          <w:rFonts w:ascii="Minion Pro Disp" w:hAnsi="Minion Pro Disp"/>
          <w:spacing w:val="10"/>
          <w:sz w:val="22"/>
          <w:lang w:val="en-US"/>
        </w:rPr>
        <w:footnoteReference w:customMarkFollows="1" w:id="3"/>
        <w:sym w:font="Symbol" w:char="F02A"/>
      </w:r>
    </w:p>
    <w:tbl>
      <w:tblPr>
        <w:tblW w:w="5000" w:type="pct"/>
        <w:tblCellMar>
          <w:left w:w="0" w:type="dxa"/>
          <w:right w:w="0" w:type="dxa"/>
        </w:tblCellMar>
        <w:tblLook w:val="04A0" w:firstRow="1" w:lastRow="0" w:firstColumn="1" w:lastColumn="0" w:noHBand="0" w:noVBand="1"/>
      </w:tblPr>
      <w:tblGrid>
        <w:gridCol w:w="4114"/>
        <w:gridCol w:w="361"/>
        <w:gridCol w:w="4029"/>
      </w:tblGrid>
      <w:tr w:rsidR="003D0DAE" w:rsidRPr="0073162C" w:rsidTr="001A5B0E">
        <w:trPr>
          <w:trHeight w:val="1244"/>
        </w:trPr>
        <w:tc>
          <w:tcPr>
            <w:tcW w:w="2419" w:type="pct"/>
            <w:shd w:val="clear" w:color="auto" w:fill="auto"/>
          </w:tcPr>
          <w:p w:rsidR="001B4171" w:rsidRPr="001B4171" w:rsidRDefault="00BA22E8" w:rsidP="00BA22E8">
            <w:pPr>
              <w:pStyle w:val="zet"/>
              <w:rPr>
                <w:rFonts w:ascii="Minion Pro Disp" w:hAnsi="Minion Pro Disp"/>
                <w:color w:val="auto"/>
                <w:spacing w:val="-2"/>
                <w:lang w:val="en-US"/>
              </w:rPr>
            </w:pPr>
            <w:r w:rsidRPr="0073162C">
              <w:rPr>
                <w:color w:val="auto"/>
                <w:lang w:val="en-US"/>
              </w:rPr>
              <w:t>Öz:</w:t>
            </w:r>
            <w:r w:rsidR="001A5B0E">
              <w:t xml:space="preserve"> </w:t>
            </w:r>
            <w:r w:rsidR="001B4171" w:rsidRPr="001B4171">
              <w:rPr>
                <w:rFonts w:ascii="Minion Pro Disp" w:hAnsi="Minion Pro Disp"/>
                <w:color w:val="auto"/>
                <w:spacing w:val="-2"/>
                <w:lang w:val="en-US"/>
              </w:rPr>
              <w:t>Tarsus Müzesi’ne bağlı Aziz Paulus Kilise</w:t>
            </w:r>
            <w:r w:rsidR="001B4171">
              <w:rPr>
                <w:rFonts w:ascii="Minion Pro Disp" w:hAnsi="Minion Pro Disp"/>
                <w:color w:val="auto"/>
                <w:spacing w:val="-2"/>
                <w:lang w:val="en-US"/>
              </w:rPr>
              <w:softHyphen/>
            </w:r>
            <w:r w:rsidR="001B4171" w:rsidRPr="001B4171">
              <w:rPr>
                <w:rFonts w:ascii="Minion Pro Disp" w:hAnsi="Minion Pro Disp"/>
                <w:color w:val="auto"/>
                <w:spacing w:val="-2"/>
                <w:lang w:val="en-US"/>
              </w:rPr>
              <w:t>si’nin –Anıt Müze</w:t>
            </w:r>
            <w:r w:rsidR="008B415C" w:rsidRPr="001B4171">
              <w:rPr>
                <w:rFonts w:ascii="Minion Pro Disp" w:hAnsi="Minion Pro Disp"/>
                <w:color w:val="auto"/>
                <w:spacing w:val="-2"/>
                <w:lang w:val="en-US"/>
              </w:rPr>
              <w:t>–</w:t>
            </w:r>
            <w:r w:rsidR="001B4171" w:rsidRPr="001B4171">
              <w:rPr>
                <w:rFonts w:ascii="Minion Pro Disp" w:hAnsi="Minion Pro Disp"/>
                <w:color w:val="auto"/>
                <w:spacing w:val="-2"/>
                <w:lang w:val="en-US"/>
              </w:rPr>
              <w:t xml:space="preserve"> bahçesinde, revak altında bulunan eser, mimari bir eleman olan aedicula’nın önündeki bir kons</w:t>
            </w:r>
            <w:r w:rsidR="004900AC">
              <w:rPr>
                <w:rFonts w:ascii="Minion Pro Disp" w:hAnsi="Minion Pro Disp"/>
                <w:color w:val="auto"/>
                <w:spacing w:val="-2"/>
                <w:lang w:val="en-US"/>
              </w:rPr>
              <w:softHyphen/>
            </w:r>
            <w:r w:rsidR="001B4171" w:rsidRPr="001B4171">
              <w:rPr>
                <w:rFonts w:ascii="Minion Pro Disp" w:hAnsi="Minion Pro Disp"/>
                <w:color w:val="auto"/>
                <w:spacing w:val="-2"/>
                <w:lang w:val="en-US"/>
              </w:rPr>
              <w:t>ol üzerinde oturan bir kadın betimlemesine sahip</w:t>
            </w:r>
            <w:r w:rsidR="001B4171">
              <w:rPr>
                <w:rFonts w:ascii="Minion Pro Disp" w:hAnsi="Minion Pro Disp"/>
                <w:color w:val="auto"/>
                <w:spacing w:val="-2"/>
                <w:lang w:val="en-US"/>
              </w:rPr>
              <w:softHyphen/>
            </w:r>
            <w:r w:rsidR="001B4171" w:rsidRPr="001B4171">
              <w:rPr>
                <w:rFonts w:ascii="Minion Pro Disp" w:hAnsi="Minion Pro Disp"/>
                <w:color w:val="auto"/>
                <w:spacing w:val="-2"/>
                <w:lang w:val="en-US"/>
              </w:rPr>
              <w:t>tir. Her ne</w:t>
            </w:r>
            <w:r w:rsidR="008B415C">
              <w:rPr>
                <w:rFonts w:ascii="Minion Pro Disp" w:hAnsi="Minion Pro Disp"/>
                <w:color w:val="auto"/>
                <w:spacing w:val="-2"/>
                <w:lang w:val="en-US"/>
              </w:rPr>
              <w:t xml:space="preserve"> </w:t>
            </w:r>
            <w:r w:rsidR="001B4171" w:rsidRPr="001B4171">
              <w:rPr>
                <w:rFonts w:ascii="Minion Pro Disp" w:hAnsi="Minion Pro Disp"/>
                <w:color w:val="auto"/>
                <w:spacing w:val="-2"/>
                <w:lang w:val="en-US"/>
              </w:rPr>
              <w:t>kadar başı korunamamış olsa da, ikonografik özel</w:t>
            </w:r>
            <w:r w:rsidR="004900AC">
              <w:rPr>
                <w:rFonts w:ascii="Minion Pro Disp" w:hAnsi="Minion Pro Disp"/>
                <w:color w:val="auto"/>
                <w:spacing w:val="-2"/>
                <w:lang w:val="en-US"/>
              </w:rPr>
              <w:softHyphen/>
            </w:r>
            <w:r w:rsidR="001B4171" w:rsidRPr="001B4171">
              <w:rPr>
                <w:rFonts w:ascii="Minion Pro Disp" w:hAnsi="Minion Pro Disp"/>
                <w:color w:val="auto"/>
                <w:spacing w:val="-2"/>
                <w:lang w:val="en-US"/>
              </w:rPr>
              <w:t>likleri onun Antiokheia Tykhe’si olduğuna dair şüp</w:t>
            </w:r>
            <w:r w:rsidR="001B4171">
              <w:rPr>
                <w:rFonts w:ascii="Minion Pro Disp" w:hAnsi="Minion Pro Disp"/>
                <w:color w:val="auto"/>
                <w:spacing w:val="-2"/>
                <w:lang w:val="en-US"/>
              </w:rPr>
              <w:softHyphen/>
            </w:r>
            <w:r w:rsidR="001B4171" w:rsidRPr="001B4171">
              <w:rPr>
                <w:rFonts w:ascii="Minion Pro Disp" w:hAnsi="Minion Pro Disp"/>
                <w:color w:val="auto"/>
                <w:spacing w:val="-2"/>
                <w:lang w:val="en-US"/>
              </w:rPr>
              <w:t>he bırakmaz. Kolların ve bacakların pozisyonu olsun, figü</w:t>
            </w:r>
            <w:r w:rsidR="004900AC">
              <w:rPr>
                <w:rFonts w:ascii="Minion Pro Disp" w:hAnsi="Minion Pro Disp"/>
                <w:color w:val="auto"/>
                <w:spacing w:val="-2"/>
                <w:lang w:val="en-US"/>
              </w:rPr>
              <w:softHyphen/>
            </w:r>
            <w:r w:rsidR="001B4171" w:rsidRPr="001B4171">
              <w:rPr>
                <w:rFonts w:ascii="Minion Pro Disp" w:hAnsi="Minion Pro Disp"/>
                <w:color w:val="auto"/>
                <w:spacing w:val="-2"/>
                <w:lang w:val="en-US"/>
              </w:rPr>
              <w:t>rün torsion’u ve Orontes nehri ile aralarındaki zıt du</w:t>
            </w:r>
            <w:r w:rsidR="001B4171">
              <w:rPr>
                <w:rFonts w:ascii="Minion Pro Disp" w:hAnsi="Minion Pro Disp"/>
                <w:color w:val="auto"/>
                <w:spacing w:val="-2"/>
                <w:lang w:val="en-US"/>
              </w:rPr>
              <w:softHyphen/>
            </w:r>
            <w:r w:rsidR="001B4171" w:rsidRPr="001B4171">
              <w:rPr>
                <w:rFonts w:ascii="Minion Pro Disp" w:hAnsi="Minion Pro Disp"/>
                <w:color w:val="auto"/>
                <w:spacing w:val="-2"/>
                <w:lang w:val="en-US"/>
              </w:rPr>
              <w:t>ruş veya sol ve sağ kol arasında uzanan kıvrım gibi ben</w:t>
            </w:r>
            <w:r w:rsidR="001B4171">
              <w:rPr>
                <w:rFonts w:ascii="Minion Pro Disp" w:hAnsi="Minion Pro Disp"/>
                <w:color w:val="auto"/>
                <w:spacing w:val="-2"/>
                <w:lang w:val="en-US"/>
              </w:rPr>
              <w:softHyphen/>
            </w:r>
            <w:r w:rsidR="001B4171" w:rsidRPr="001B4171">
              <w:rPr>
                <w:rFonts w:ascii="Minion Pro Disp" w:hAnsi="Minion Pro Disp"/>
                <w:color w:val="auto"/>
                <w:spacing w:val="-2"/>
                <w:lang w:val="en-US"/>
              </w:rPr>
              <w:t>zer</w:t>
            </w:r>
            <w:r w:rsidR="001B4171">
              <w:rPr>
                <w:rFonts w:ascii="Minion Pro Disp" w:hAnsi="Minion Pro Disp"/>
                <w:color w:val="auto"/>
                <w:spacing w:val="-2"/>
                <w:lang w:val="en-US"/>
              </w:rPr>
              <w:softHyphen/>
            </w:r>
            <w:r w:rsidR="001B4171" w:rsidRPr="001B4171">
              <w:rPr>
                <w:rFonts w:ascii="Minion Pro Disp" w:hAnsi="Minion Pro Disp"/>
                <w:color w:val="auto"/>
                <w:spacing w:val="-2"/>
                <w:lang w:val="en-US"/>
              </w:rPr>
              <w:t>likler, Tarsus Tykhe’sinin de başarılı bir replik oldu</w:t>
            </w:r>
            <w:r w:rsidR="001B4171">
              <w:rPr>
                <w:rFonts w:ascii="Minion Pro Disp" w:hAnsi="Minion Pro Disp"/>
                <w:color w:val="auto"/>
                <w:spacing w:val="-2"/>
                <w:lang w:val="en-US"/>
              </w:rPr>
              <w:softHyphen/>
            </w:r>
            <w:r w:rsidR="001B4171" w:rsidRPr="001B4171">
              <w:rPr>
                <w:rFonts w:ascii="Minion Pro Disp" w:hAnsi="Minion Pro Disp"/>
                <w:color w:val="auto"/>
                <w:spacing w:val="-2"/>
                <w:lang w:val="en-US"/>
              </w:rPr>
              <w:t>ğu</w:t>
            </w:r>
            <w:r w:rsidR="001B4171">
              <w:rPr>
                <w:rFonts w:ascii="Minion Pro Disp" w:hAnsi="Minion Pro Disp"/>
                <w:color w:val="auto"/>
                <w:spacing w:val="-2"/>
                <w:lang w:val="en-US"/>
              </w:rPr>
              <w:softHyphen/>
            </w:r>
            <w:r w:rsidR="001B4171" w:rsidRPr="001B4171">
              <w:rPr>
                <w:rFonts w:ascii="Minion Pro Disp" w:hAnsi="Minion Pro Disp"/>
                <w:color w:val="auto"/>
                <w:spacing w:val="-2"/>
                <w:lang w:val="en-US"/>
              </w:rPr>
              <w:t>nu göstermektedir.</w:t>
            </w:r>
          </w:p>
          <w:p w:rsidR="001B4171" w:rsidRPr="001B4171" w:rsidRDefault="001B4171" w:rsidP="001B4171">
            <w:pPr>
              <w:pStyle w:val="zet"/>
              <w:rPr>
                <w:rFonts w:ascii="Minion Pro Disp" w:hAnsi="Minion Pro Disp"/>
                <w:color w:val="auto"/>
                <w:spacing w:val="-2"/>
                <w:lang w:val="en-US"/>
              </w:rPr>
            </w:pPr>
            <w:r w:rsidRPr="001B4171">
              <w:rPr>
                <w:rFonts w:ascii="Minion Pro Disp" w:hAnsi="Minion Pro Disp"/>
                <w:color w:val="auto"/>
                <w:spacing w:val="-2"/>
                <w:lang w:val="en-US"/>
              </w:rPr>
              <w:t>Az sayıdaki benzer örnek ışı</w:t>
            </w:r>
            <w:bookmarkStart w:id="0" w:name="_GoBack"/>
            <w:bookmarkEnd w:id="0"/>
            <w:r w:rsidRPr="001B4171">
              <w:rPr>
                <w:rFonts w:ascii="Minion Pro Disp" w:hAnsi="Minion Pro Disp"/>
                <w:color w:val="auto"/>
                <w:spacing w:val="-2"/>
                <w:lang w:val="en-US"/>
              </w:rPr>
              <w:t xml:space="preserve">ğında, Tykhe’nin MS </w:t>
            </w:r>
            <w:r w:rsidR="004900AC">
              <w:rPr>
                <w:rFonts w:ascii="Minion Pro Disp" w:hAnsi="Minion Pro Disp"/>
                <w:color w:val="auto"/>
                <w:spacing w:val="-2"/>
                <w:lang w:val="en-US"/>
              </w:rPr>
              <w:t>II</w:t>
            </w:r>
            <w:r w:rsidRPr="001B4171">
              <w:rPr>
                <w:rFonts w:ascii="Minion Pro Disp" w:hAnsi="Minion Pro Disp"/>
                <w:color w:val="auto"/>
                <w:spacing w:val="-2"/>
                <w:lang w:val="en-US"/>
              </w:rPr>
              <w:t xml:space="preserve">. </w:t>
            </w:r>
            <w:r w:rsidR="004900AC">
              <w:rPr>
                <w:rFonts w:ascii="Minion Pro Disp" w:hAnsi="Minion Pro Disp"/>
                <w:color w:val="auto"/>
                <w:spacing w:val="-2"/>
                <w:lang w:val="en-US"/>
              </w:rPr>
              <w:t>y</w:t>
            </w:r>
            <w:r w:rsidRPr="001B4171">
              <w:rPr>
                <w:rFonts w:ascii="Minion Pro Disp" w:hAnsi="Minion Pro Disp"/>
                <w:color w:val="auto"/>
                <w:spacing w:val="-2"/>
                <w:lang w:val="en-US"/>
              </w:rPr>
              <w:t>üz</w:t>
            </w:r>
            <w:r w:rsidR="004900AC">
              <w:rPr>
                <w:rFonts w:ascii="Minion Pro Disp" w:hAnsi="Minion Pro Disp"/>
                <w:color w:val="auto"/>
                <w:spacing w:val="-2"/>
                <w:lang w:val="en-US"/>
              </w:rPr>
              <w:softHyphen/>
            </w:r>
            <w:r w:rsidRPr="001B4171">
              <w:rPr>
                <w:rFonts w:ascii="Minion Pro Disp" w:hAnsi="Minion Pro Disp"/>
                <w:color w:val="auto"/>
                <w:spacing w:val="-2"/>
                <w:lang w:val="en-US"/>
              </w:rPr>
              <w:t>yıla tarihlendirilmesi mümkün görülmektedir. Zaten istatistiki bir genelleme yapıldığında Tykhe heykelcikle</w:t>
            </w:r>
            <w:r>
              <w:rPr>
                <w:rFonts w:ascii="Minion Pro Disp" w:hAnsi="Minion Pro Disp"/>
                <w:color w:val="auto"/>
                <w:spacing w:val="-2"/>
                <w:lang w:val="en-US"/>
              </w:rPr>
              <w:softHyphen/>
            </w:r>
            <w:r w:rsidRPr="001B4171">
              <w:rPr>
                <w:rFonts w:ascii="Minion Pro Disp" w:hAnsi="Minion Pro Disp"/>
                <w:color w:val="auto"/>
                <w:spacing w:val="-2"/>
                <w:lang w:val="en-US"/>
              </w:rPr>
              <w:t>ri</w:t>
            </w:r>
            <w:r>
              <w:rPr>
                <w:rFonts w:ascii="Minion Pro Disp" w:hAnsi="Minion Pro Disp"/>
                <w:color w:val="auto"/>
                <w:spacing w:val="-2"/>
                <w:lang w:val="en-US"/>
              </w:rPr>
              <w:softHyphen/>
            </w:r>
            <w:r w:rsidRPr="001B4171">
              <w:rPr>
                <w:rFonts w:ascii="Minion Pro Disp" w:hAnsi="Minion Pro Disp"/>
                <w:color w:val="auto"/>
                <w:spacing w:val="-2"/>
                <w:lang w:val="en-US"/>
              </w:rPr>
              <w:t xml:space="preserve">nin üretiminin MS </w:t>
            </w:r>
            <w:r w:rsidR="004900AC">
              <w:rPr>
                <w:rFonts w:ascii="Minion Pro Disp" w:hAnsi="Minion Pro Disp"/>
                <w:color w:val="auto"/>
                <w:spacing w:val="-2"/>
                <w:lang w:val="en-US"/>
              </w:rPr>
              <w:t>II</w:t>
            </w:r>
            <w:r w:rsidRPr="001B4171">
              <w:rPr>
                <w:rFonts w:ascii="Minion Pro Disp" w:hAnsi="Minion Pro Disp"/>
                <w:color w:val="auto"/>
                <w:spacing w:val="-2"/>
                <w:lang w:val="en-US"/>
              </w:rPr>
              <w:t>. yüzyılda yoğunlaştığı dikkati çek</w:t>
            </w:r>
            <w:r>
              <w:rPr>
                <w:rFonts w:ascii="Minion Pro Disp" w:hAnsi="Minion Pro Disp"/>
                <w:color w:val="auto"/>
                <w:spacing w:val="-2"/>
                <w:lang w:val="en-US"/>
              </w:rPr>
              <w:softHyphen/>
            </w:r>
            <w:r w:rsidRPr="001B4171">
              <w:rPr>
                <w:rFonts w:ascii="Minion Pro Disp" w:hAnsi="Minion Pro Disp"/>
                <w:color w:val="auto"/>
                <w:spacing w:val="-2"/>
                <w:lang w:val="en-US"/>
              </w:rPr>
              <w:t>mektedir. Heykelin giysisinin sunduğu stilistik veriler mimari bezeme tarafından da desteklenmektedir ve eser, geç Hadrianus Dönemi’ne ve hemen sonrasına tarihlen</w:t>
            </w:r>
            <w:r>
              <w:rPr>
                <w:rFonts w:ascii="Minion Pro Disp" w:hAnsi="Minion Pro Disp"/>
                <w:color w:val="auto"/>
                <w:spacing w:val="-2"/>
                <w:lang w:val="en-US"/>
              </w:rPr>
              <w:softHyphen/>
            </w:r>
            <w:r w:rsidRPr="001B4171">
              <w:rPr>
                <w:rFonts w:ascii="Minion Pro Disp" w:hAnsi="Minion Pro Disp"/>
                <w:color w:val="auto"/>
                <w:spacing w:val="-2"/>
                <w:lang w:val="en-US"/>
              </w:rPr>
              <w:t>dirilebilmiştir. </w:t>
            </w:r>
          </w:p>
          <w:p w:rsidR="00C6042E" w:rsidRPr="0073162C" w:rsidRDefault="001B4171" w:rsidP="004900AC">
            <w:pPr>
              <w:pStyle w:val="zet"/>
              <w:rPr>
                <w:color w:val="auto"/>
                <w:lang w:val="en-US"/>
              </w:rPr>
            </w:pPr>
            <w:r w:rsidRPr="001B4171">
              <w:rPr>
                <w:rFonts w:ascii="Minion Pro Disp" w:hAnsi="Minion Pro Disp"/>
                <w:color w:val="auto"/>
                <w:spacing w:val="-2"/>
                <w:lang w:val="en-US"/>
              </w:rPr>
              <w:t>Heykelin aedicula’nın sütunları içerisinde değil de, önün</w:t>
            </w:r>
            <w:r>
              <w:rPr>
                <w:rFonts w:ascii="Minion Pro Disp" w:hAnsi="Minion Pro Disp"/>
                <w:color w:val="auto"/>
                <w:spacing w:val="-2"/>
                <w:lang w:val="en-US"/>
              </w:rPr>
              <w:softHyphen/>
            </w:r>
            <w:r w:rsidR="004900AC">
              <w:rPr>
                <w:rFonts w:ascii="Minion Pro Disp" w:hAnsi="Minion Pro Disp"/>
                <w:color w:val="auto"/>
                <w:spacing w:val="-2"/>
                <w:lang w:val="en-US"/>
              </w:rPr>
              <w:softHyphen/>
            </w:r>
            <w:r w:rsidRPr="001B4171">
              <w:rPr>
                <w:rFonts w:ascii="Minion Pro Disp" w:hAnsi="Minion Pro Disp"/>
                <w:color w:val="auto"/>
                <w:spacing w:val="-2"/>
                <w:lang w:val="en-US"/>
              </w:rPr>
              <w:t>de ve bir konsol üzerinde yükseldiği bir kom</w:t>
            </w:r>
            <w:r>
              <w:rPr>
                <w:rFonts w:ascii="Minion Pro Disp" w:hAnsi="Minion Pro Disp"/>
                <w:color w:val="auto"/>
                <w:spacing w:val="-2"/>
                <w:lang w:val="en-US"/>
              </w:rPr>
              <w:softHyphen/>
            </w:r>
            <w:r w:rsidRPr="001B4171">
              <w:rPr>
                <w:rFonts w:ascii="Minion Pro Disp" w:hAnsi="Minion Pro Disp"/>
                <w:color w:val="auto"/>
                <w:spacing w:val="-2"/>
                <w:lang w:val="en-US"/>
              </w:rPr>
              <w:t>po</w:t>
            </w:r>
            <w:r w:rsidR="006051E6">
              <w:rPr>
                <w:rFonts w:ascii="Minion Pro Disp" w:hAnsi="Minion Pro Disp"/>
                <w:color w:val="auto"/>
                <w:spacing w:val="-2"/>
                <w:lang w:val="en-US"/>
              </w:rPr>
              <w:softHyphen/>
            </w:r>
            <w:r w:rsidRPr="001B4171">
              <w:rPr>
                <w:rFonts w:ascii="Minion Pro Disp" w:hAnsi="Minion Pro Disp"/>
                <w:color w:val="auto"/>
                <w:spacing w:val="-2"/>
                <w:lang w:val="en-US"/>
              </w:rPr>
              <w:t>zisyonun örnekleri bilinmemektedir. Bu durum, heykel</w:t>
            </w:r>
            <w:r w:rsidR="006051E6">
              <w:rPr>
                <w:rFonts w:ascii="Minion Pro Disp" w:hAnsi="Minion Pro Disp"/>
                <w:color w:val="auto"/>
                <w:spacing w:val="-2"/>
                <w:lang w:val="en-US"/>
              </w:rPr>
              <w:softHyphen/>
            </w:r>
            <w:r w:rsidRPr="001B4171">
              <w:rPr>
                <w:rFonts w:ascii="Minion Pro Disp" w:hAnsi="Minion Pro Disp"/>
                <w:color w:val="auto"/>
                <w:spacing w:val="-2"/>
                <w:lang w:val="en-US"/>
              </w:rPr>
              <w:t>de ve süslemede de takip edilen yerelliğin mimari tasa</w:t>
            </w:r>
            <w:r w:rsidR="006051E6">
              <w:rPr>
                <w:rFonts w:ascii="Minion Pro Disp" w:hAnsi="Minion Pro Disp"/>
                <w:color w:val="auto"/>
                <w:spacing w:val="-2"/>
                <w:lang w:val="en-US"/>
              </w:rPr>
              <w:softHyphen/>
            </w:r>
            <w:r w:rsidRPr="001B4171">
              <w:rPr>
                <w:rFonts w:ascii="Minion Pro Disp" w:hAnsi="Minion Pro Disp"/>
                <w:color w:val="auto"/>
                <w:spacing w:val="-2"/>
                <w:lang w:val="en-US"/>
              </w:rPr>
              <w:t>rım</w:t>
            </w:r>
            <w:r w:rsidR="006051E6">
              <w:rPr>
                <w:rFonts w:ascii="Minion Pro Disp" w:hAnsi="Minion Pro Disp"/>
                <w:color w:val="auto"/>
                <w:spacing w:val="-2"/>
                <w:lang w:val="en-US"/>
              </w:rPr>
              <w:softHyphen/>
            </w:r>
            <w:r w:rsidRPr="001B4171">
              <w:rPr>
                <w:rFonts w:ascii="Minion Pro Disp" w:hAnsi="Minion Pro Disp"/>
                <w:color w:val="auto"/>
                <w:spacing w:val="-2"/>
                <w:lang w:val="en-US"/>
              </w:rPr>
              <w:t>daki bir yeniliği olarak yorumlanabi</w:t>
            </w:r>
            <w:r>
              <w:rPr>
                <w:rFonts w:ascii="Minion Pro Disp" w:hAnsi="Minion Pro Disp"/>
                <w:color w:val="auto"/>
                <w:spacing w:val="-2"/>
                <w:lang w:val="en-US"/>
              </w:rPr>
              <w:softHyphen/>
            </w:r>
            <w:r w:rsidRPr="001B4171">
              <w:rPr>
                <w:rFonts w:ascii="Minion Pro Disp" w:hAnsi="Minion Pro Disp"/>
                <w:color w:val="auto"/>
                <w:spacing w:val="-2"/>
                <w:lang w:val="en-US"/>
              </w:rPr>
              <w:t>lir.</w:t>
            </w:r>
            <w:r>
              <w:rPr>
                <w:rFonts w:ascii="Minion Pro Disp" w:hAnsi="Minion Pro Disp"/>
                <w:color w:val="auto"/>
                <w:spacing w:val="-2"/>
                <w:lang w:val="en-US"/>
              </w:rPr>
              <w:t xml:space="preserve"> </w:t>
            </w:r>
            <w:r w:rsidRPr="001B4171">
              <w:rPr>
                <w:rFonts w:ascii="Minion Pro Disp" w:hAnsi="Minion Pro Disp"/>
                <w:color w:val="auto"/>
                <w:spacing w:val="-2"/>
                <w:lang w:val="en-US"/>
              </w:rPr>
              <w:t>Aedicu</w:t>
            </w:r>
            <w:r>
              <w:rPr>
                <w:rFonts w:ascii="Minion Pro Disp" w:hAnsi="Minion Pro Disp"/>
                <w:color w:val="auto"/>
                <w:spacing w:val="-2"/>
                <w:lang w:val="en-US"/>
              </w:rPr>
              <w:softHyphen/>
            </w:r>
            <w:r w:rsidRPr="001B4171">
              <w:rPr>
                <w:rFonts w:ascii="Minion Pro Disp" w:hAnsi="Minion Pro Disp"/>
                <w:color w:val="auto"/>
                <w:spacing w:val="-2"/>
                <w:lang w:val="en-US"/>
              </w:rPr>
              <w:t>la,</w:t>
            </w:r>
            <w:r w:rsidR="006051E6">
              <w:rPr>
                <w:rFonts w:ascii="Minion Pro Disp" w:hAnsi="Minion Pro Disp"/>
                <w:color w:val="auto"/>
                <w:spacing w:val="-2"/>
                <w:lang w:val="en-US"/>
              </w:rPr>
              <w:t xml:space="preserve"> </w:t>
            </w:r>
            <w:r w:rsidRPr="001B4171">
              <w:rPr>
                <w:rFonts w:ascii="Minion Pro Disp" w:hAnsi="Minion Pro Disp"/>
                <w:color w:val="auto"/>
                <w:spacing w:val="-2"/>
                <w:lang w:val="en-US"/>
              </w:rPr>
              <w:t>ka</w:t>
            </w:r>
            <w:r w:rsidR="006051E6">
              <w:rPr>
                <w:rFonts w:ascii="Minion Pro Disp" w:hAnsi="Minion Pro Disp"/>
                <w:color w:val="auto"/>
                <w:spacing w:val="-2"/>
                <w:lang w:val="en-US"/>
              </w:rPr>
              <w:softHyphen/>
            </w:r>
            <w:r w:rsidRPr="001B4171">
              <w:rPr>
                <w:rFonts w:ascii="Minion Pro Disp" w:hAnsi="Minion Pro Disp"/>
                <w:color w:val="auto"/>
                <w:spacing w:val="-2"/>
                <w:lang w:val="en-US"/>
              </w:rPr>
              <w:t>musal yapıların iç ve dış cephe mimarisinde kulla</w:t>
            </w:r>
            <w:r>
              <w:rPr>
                <w:rFonts w:ascii="Minion Pro Disp" w:hAnsi="Minion Pro Disp"/>
                <w:color w:val="auto"/>
                <w:spacing w:val="-2"/>
                <w:lang w:val="en-US"/>
              </w:rPr>
              <w:softHyphen/>
            </w:r>
            <w:r w:rsidRPr="001B4171">
              <w:rPr>
                <w:rFonts w:ascii="Minion Pro Disp" w:hAnsi="Minion Pro Disp"/>
                <w:color w:val="auto"/>
                <w:spacing w:val="-2"/>
                <w:lang w:val="en-US"/>
              </w:rPr>
              <w:t>nıl</w:t>
            </w:r>
            <w:r>
              <w:rPr>
                <w:rFonts w:ascii="Minion Pro Disp" w:hAnsi="Minion Pro Disp"/>
                <w:color w:val="auto"/>
                <w:spacing w:val="-2"/>
                <w:lang w:val="en-US"/>
              </w:rPr>
              <w:softHyphen/>
            </w:r>
            <w:r w:rsidRPr="001B4171">
              <w:rPr>
                <w:rFonts w:ascii="Minion Pro Disp" w:hAnsi="Minion Pro Disp"/>
                <w:color w:val="auto"/>
                <w:spacing w:val="-2"/>
                <w:lang w:val="en-US"/>
              </w:rPr>
              <w:t>maktadır. Tykhe heykeli bulunan aedicula, Tarsus'</w:t>
            </w:r>
            <w:r w:rsidR="004900AC">
              <w:rPr>
                <w:rFonts w:ascii="Minion Pro Disp" w:hAnsi="Minion Pro Disp"/>
                <w:color w:val="auto"/>
                <w:spacing w:val="-2"/>
                <w:lang w:val="en-US"/>
              </w:rPr>
              <w:t>t</w:t>
            </w:r>
            <w:r w:rsidRPr="001B4171">
              <w:rPr>
                <w:rFonts w:ascii="Minion Pro Disp" w:hAnsi="Minion Pro Disp"/>
                <w:color w:val="auto"/>
                <w:spacing w:val="-2"/>
                <w:lang w:val="en-US"/>
              </w:rPr>
              <w:t>a</w:t>
            </w:r>
            <w:r>
              <w:rPr>
                <w:rFonts w:ascii="Minion Pro Disp" w:hAnsi="Minion Pro Disp"/>
                <w:color w:val="auto"/>
                <w:spacing w:val="-2"/>
                <w:lang w:val="en-US"/>
              </w:rPr>
              <w:softHyphen/>
            </w:r>
            <w:r w:rsidRPr="001B4171">
              <w:rPr>
                <w:rFonts w:ascii="Minion Pro Disp" w:hAnsi="Minion Pro Disp"/>
                <w:color w:val="auto"/>
                <w:spacing w:val="-2"/>
                <w:lang w:val="en-US"/>
              </w:rPr>
              <w:t>ki kamusal bir yapıya ait olmalıdır.</w:t>
            </w:r>
          </w:p>
        </w:tc>
        <w:tc>
          <w:tcPr>
            <w:tcW w:w="212" w:type="pct"/>
            <w:shd w:val="clear" w:color="auto" w:fill="auto"/>
          </w:tcPr>
          <w:p w:rsidR="005660CE" w:rsidRPr="0073162C" w:rsidRDefault="005660CE" w:rsidP="00270E3C">
            <w:pPr>
              <w:pStyle w:val="zet"/>
              <w:rPr>
                <w:color w:val="auto"/>
                <w:lang w:val="en-US"/>
              </w:rPr>
            </w:pPr>
          </w:p>
        </w:tc>
        <w:tc>
          <w:tcPr>
            <w:tcW w:w="2369" w:type="pct"/>
            <w:shd w:val="clear" w:color="auto" w:fill="auto"/>
          </w:tcPr>
          <w:p w:rsidR="001B4171" w:rsidRPr="001B4171" w:rsidRDefault="00BA22E8" w:rsidP="001B4171">
            <w:pPr>
              <w:pStyle w:val="zet"/>
              <w:rPr>
                <w:rFonts w:ascii="Minion Pro Disp" w:hAnsi="Minion Pro Disp"/>
                <w:bCs/>
                <w:color w:val="auto"/>
                <w:spacing w:val="-2"/>
                <w:lang w:val="en-US"/>
              </w:rPr>
            </w:pPr>
            <w:r w:rsidRPr="0073162C">
              <w:rPr>
                <w:color w:val="auto"/>
                <w:lang w:val="en-US"/>
              </w:rPr>
              <w:t>Abstract:</w:t>
            </w:r>
            <w:r>
              <w:t xml:space="preserve"> </w:t>
            </w:r>
            <w:r w:rsidR="001B4171" w:rsidRPr="001B4171">
              <w:rPr>
                <w:rFonts w:ascii="Minion Pro Disp" w:hAnsi="Minion Pro Disp"/>
                <w:bCs/>
                <w:color w:val="auto"/>
                <w:spacing w:val="-2"/>
                <w:lang w:val="en-US"/>
              </w:rPr>
              <w:t>In the garden of the church of St. Paul, which is part of the Tarsus Archaeological Museum, an architectural piece with a figural high relief is to be observed: In front of an aedicula is a console, on which a woman in high relief is seated. Eventhough the head of the woman is not preserved, her iconographical features show obvi</w:t>
            </w:r>
            <w:r w:rsidR="001B4171">
              <w:rPr>
                <w:rFonts w:ascii="Minion Pro Disp" w:hAnsi="Minion Pro Disp"/>
                <w:bCs/>
                <w:color w:val="auto"/>
                <w:spacing w:val="-2"/>
                <w:lang w:val="en-US"/>
              </w:rPr>
              <w:softHyphen/>
            </w:r>
            <w:r w:rsidR="001B4171" w:rsidRPr="001B4171">
              <w:rPr>
                <w:rFonts w:ascii="Minion Pro Disp" w:hAnsi="Minion Pro Disp"/>
                <w:bCs/>
                <w:color w:val="auto"/>
                <w:spacing w:val="-2"/>
                <w:lang w:val="en-US"/>
              </w:rPr>
              <w:t>ously that she presents the Ty</w:t>
            </w:r>
            <w:r w:rsidR="004900AC">
              <w:rPr>
                <w:rFonts w:ascii="Minion Pro Disp" w:hAnsi="Minion Pro Disp"/>
                <w:bCs/>
                <w:color w:val="auto"/>
                <w:spacing w:val="-2"/>
                <w:lang w:val="en-US"/>
              </w:rPr>
              <w:t>c</w:t>
            </w:r>
            <w:r w:rsidR="001B4171" w:rsidRPr="001B4171">
              <w:rPr>
                <w:rFonts w:ascii="Minion Pro Disp" w:hAnsi="Minion Pro Disp"/>
                <w:bCs/>
                <w:color w:val="auto"/>
                <w:spacing w:val="-2"/>
                <w:lang w:val="en-US"/>
              </w:rPr>
              <w:t>he of Antiokheia: The position of her arms and legs, the torsion of her body and the contrary movement of Ty</w:t>
            </w:r>
            <w:r w:rsidR="004900AC">
              <w:rPr>
                <w:rFonts w:ascii="Minion Pro Disp" w:hAnsi="Minion Pro Disp"/>
                <w:bCs/>
                <w:color w:val="auto"/>
                <w:spacing w:val="-2"/>
                <w:lang w:val="en-US"/>
              </w:rPr>
              <w:t>c</w:t>
            </w:r>
            <w:r w:rsidR="001B4171" w:rsidRPr="001B4171">
              <w:rPr>
                <w:rFonts w:ascii="Minion Pro Disp" w:hAnsi="Minion Pro Disp"/>
                <w:bCs/>
                <w:color w:val="auto"/>
                <w:spacing w:val="-2"/>
                <w:lang w:val="en-US"/>
              </w:rPr>
              <w:t>he and Orontes as well as the fall of the drapery between the left and right arms all point out to a successful replica of Ty</w:t>
            </w:r>
            <w:r w:rsidR="004900AC">
              <w:rPr>
                <w:rFonts w:ascii="Minion Pro Disp" w:hAnsi="Minion Pro Disp"/>
                <w:bCs/>
                <w:color w:val="auto"/>
                <w:spacing w:val="-2"/>
                <w:lang w:val="en-US"/>
              </w:rPr>
              <w:t>c</w:t>
            </w:r>
            <w:r w:rsidR="001B4171" w:rsidRPr="001B4171">
              <w:rPr>
                <w:rFonts w:ascii="Minion Pro Disp" w:hAnsi="Minion Pro Disp"/>
                <w:bCs/>
                <w:color w:val="auto"/>
                <w:spacing w:val="-2"/>
                <w:lang w:val="en-US"/>
              </w:rPr>
              <w:t>he in Tarsus.</w:t>
            </w:r>
          </w:p>
          <w:p w:rsidR="001B4171" w:rsidRPr="001B4171" w:rsidRDefault="001B4171" w:rsidP="001B4171">
            <w:pPr>
              <w:pStyle w:val="zet"/>
              <w:rPr>
                <w:rFonts w:ascii="Minion Pro Disp" w:hAnsi="Minion Pro Disp"/>
                <w:bCs/>
                <w:color w:val="auto"/>
                <w:spacing w:val="-2"/>
                <w:lang w:val="en-US"/>
              </w:rPr>
            </w:pPr>
            <w:r w:rsidRPr="001B4171">
              <w:rPr>
                <w:rFonts w:ascii="Minion Pro Disp" w:hAnsi="Minion Pro Disp"/>
                <w:bCs/>
                <w:color w:val="auto"/>
                <w:spacing w:val="-2"/>
                <w:lang w:val="en-US"/>
              </w:rPr>
              <w:t>As the high relief figure of Ty</w:t>
            </w:r>
            <w:r w:rsidR="004900AC">
              <w:rPr>
                <w:rFonts w:ascii="Minion Pro Disp" w:hAnsi="Minion Pro Disp"/>
                <w:bCs/>
                <w:color w:val="auto"/>
                <w:spacing w:val="-2"/>
                <w:lang w:val="en-US"/>
              </w:rPr>
              <w:t>c</w:t>
            </w:r>
            <w:r w:rsidRPr="001B4171">
              <w:rPr>
                <w:rFonts w:ascii="Minion Pro Disp" w:hAnsi="Minion Pro Disp"/>
                <w:bCs/>
                <w:color w:val="auto"/>
                <w:spacing w:val="-2"/>
                <w:lang w:val="en-US"/>
              </w:rPr>
              <w:t>he handled in this article shows quite local stylistic features, only few comparison material is available; according to those, it seems</w:t>
            </w:r>
            <w:r w:rsidR="004900AC">
              <w:rPr>
                <w:rFonts w:ascii="Minion Pro Disp" w:hAnsi="Minion Pro Disp"/>
                <w:bCs/>
                <w:color w:val="auto"/>
                <w:spacing w:val="-2"/>
                <w:lang w:val="en-US"/>
              </w:rPr>
              <w:t xml:space="preserve"> possible to date Tyche to the II</w:t>
            </w:r>
            <w:r w:rsidRPr="001B4171">
              <w:rPr>
                <w:rFonts w:ascii="Minion Pro Disp" w:hAnsi="Minion Pro Disp"/>
                <w:bCs/>
                <w:color w:val="auto"/>
                <w:spacing w:val="-2"/>
                <w:vertAlign w:val="superscript"/>
                <w:lang w:val="en-US"/>
              </w:rPr>
              <w:t>nd</w:t>
            </w:r>
            <w:r w:rsidRPr="001B4171">
              <w:rPr>
                <w:rFonts w:ascii="Minion Pro Disp" w:hAnsi="Minion Pro Disp"/>
                <w:bCs/>
                <w:color w:val="auto"/>
                <w:spacing w:val="-2"/>
                <w:lang w:val="en-US"/>
              </w:rPr>
              <w:t xml:space="preserve"> century AD.  This date is supported by the stylistical characteritics of the archi</w:t>
            </w:r>
            <w:r>
              <w:rPr>
                <w:rFonts w:ascii="Minion Pro Disp" w:hAnsi="Minion Pro Disp"/>
                <w:bCs/>
                <w:color w:val="auto"/>
                <w:spacing w:val="-2"/>
                <w:lang w:val="en-US"/>
              </w:rPr>
              <w:softHyphen/>
            </w:r>
            <w:r w:rsidRPr="001B4171">
              <w:rPr>
                <w:rFonts w:ascii="Minion Pro Disp" w:hAnsi="Minion Pro Disp"/>
                <w:bCs/>
                <w:color w:val="auto"/>
                <w:spacing w:val="-2"/>
                <w:lang w:val="en-US"/>
              </w:rPr>
              <w:t xml:space="preserve">tectural decoration and the piece is to be dated to the late Hadrianic Period and maybe just thereafter. </w:t>
            </w:r>
          </w:p>
          <w:p w:rsidR="00D83FFA" w:rsidRDefault="001B4171" w:rsidP="0049408D">
            <w:pPr>
              <w:pStyle w:val="zet"/>
              <w:rPr>
                <w:rFonts w:ascii="Minion Pro Disp" w:hAnsi="Minion Pro Disp"/>
                <w:bCs/>
                <w:color w:val="auto"/>
                <w:spacing w:val="-2"/>
                <w:lang w:val="en-US"/>
              </w:rPr>
            </w:pPr>
            <w:r w:rsidRPr="001B4171">
              <w:rPr>
                <w:rFonts w:ascii="Minion Pro Disp" w:hAnsi="Minion Pro Disp"/>
                <w:bCs/>
                <w:color w:val="auto"/>
                <w:spacing w:val="-2"/>
                <w:lang w:val="en-US"/>
              </w:rPr>
              <w:t>The fact that the figure of Ty</w:t>
            </w:r>
            <w:r w:rsidR="004900AC">
              <w:rPr>
                <w:rFonts w:ascii="Minion Pro Disp" w:hAnsi="Minion Pro Disp"/>
                <w:bCs/>
                <w:color w:val="auto"/>
                <w:spacing w:val="-2"/>
                <w:lang w:val="en-US"/>
              </w:rPr>
              <w:t>c</w:t>
            </w:r>
            <w:r w:rsidRPr="001B4171">
              <w:rPr>
                <w:rFonts w:ascii="Minion Pro Disp" w:hAnsi="Minion Pro Disp"/>
                <w:bCs/>
                <w:color w:val="auto"/>
                <w:spacing w:val="-2"/>
                <w:lang w:val="en-US"/>
              </w:rPr>
              <w:t>he is not positioned within the columns of the aedicula but in front of it and on a console, seems to be so far unique. This must be interpreted as a new local architectural design.  The lo</w:t>
            </w:r>
            <w:r>
              <w:rPr>
                <w:rFonts w:ascii="Minion Pro Disp" w:hAnsi="Minion Pro Disp"/>
                <w:bCs/>
                <w:color w:val="auto"/>
                <w:spacing w:val="-2"/>
                <w:lang w:val="en-US"/>
              </w:rPr>
              <w:softHyphen/>
            </w:r>
            <w:r w:rsidRPr="001B4171">
              <w:rPr>
                <w:rFonts w:ascii="Minion Pro Disp" w:hAnsi="Minion Pro Disp"/>
                <w:bCs/>
                <w:color w:val="auto"/>
                <w:spacing w:val="-2"/>
                <w:lang w:val="en-US"/>
              </w:rPr>
              <w:t>cal taste can be traced also in the details of Ty</w:t>
            </w:r>
            <w:r w:rsidR="004900AC">
              <w:rPr>
                <w:rFonts w:ascii="Minion Pro Disp" w:hAnsi="Minion Pro Disp"/>
                <w:bCs/>
                <w:color w:val="auto"/>
                <w:spacing w:val="-2"/>
                <w:lang w:val="en-US"/>
              </w:rPr>
              <w:t>c</w:t>
            </w:r>
            <w:r w:rsidRPr="001B4171">
              <w:rPr>
                <w:rFonts w:ascii="Minion Pro Disp" w:hAnsi="Minion Pro Disp"/>
                <w:bCs/>
                <w:color w:val="auto"/>
                <w:spacing w:val="-2"/>
                <w:lang w:val="en-US"/>
              </w:rPr>
              <w:t>he as well as in the architectural decoration. Aediculae are applied to the interior and exterior fassades of public buildings so that it can be suggested that this piece with Ty</w:t>
            </w:r>
            <w:r w:rsidR="0049408D">
              <w:rPr>
                <w:rFonts w:ascii="Minion Pro Disp" w:hAnsi="Minion Pro Disp"/>
                <w:bCs/>
                <w:color w:val="auto"/>
                <w:spacing w:val="-2"/>
                <w:lang w:val="en-US"/>
              </w:rPr>
              <w:t>c</w:t>
            </w:r>
            <w:r w:rsidRPr="001B4171">
              <w:rPr>
                <w:rFonts w:ascii="Minion Pro Disp" w:hAnsi="Minion Pro Disp"/>
                <w:bCs/>
                <w:color w:val="auto"/>
                <w:spacing w:val="-2"/>
                <w:lang w:val="en-US"/>
              </w:rPr>
              <w:t>he can also be part of a public edific</w:t>
            </w:r>
          </w:p>
          <w:p w:rsidR="00CA76DB" w:rsidRPr="001B4171" w:rsidRDefault="00CA76DB" w:rsidP="0049408D">
            <w:pPr>
              <w:pStyle w:val="zet"/>
              <w:rPr>
                <w:rFonts w:ascii="Minion Pro Disp" w:hAnsi="Minion Pro Disp"/>
                <w:bCs/>
                <w:color w:val="auto"/>
                <w:spacing w:val="-2"/>
                <w:lang w:val="en-US"/>
              </w:rPr>
            </w:pPr>
          </w:p>
        </w:tc>
      </w:tr>
      <w:tr w:rsidR="006A3496" w:rsidRPr="0073162C" w:rsidTr="004E7AC8">
        <w:trPr>
          <w:trHeight w:val="51"/>
        </w:trPr>
        <w:tc>
          <w:tcPr>
            <w:tcW w:w="2419" w:type="pct"/>
            <w:shd w:val="clear" w:color="auto" w:fill="auto"/>
          </w:tcPr>
          <w:p w:rsidR="006A3496" w:rsidRPr="001A5B0E" w:rsidRDefault="00BA22E8" w:rsidP="001A5B0E">
            <w:pPr>
              <w:pStyle w:val="zet"/>
              <w:rPr>
                <w:color w:val="auto"/>
              </w:rPr>
            </w:pPr>
            <w:r w:rsidRPr="00BA22E8">
              <w:rPr>
                <w:color w:val="auto"/>
              </w:rPr>
              <w:t xml:space="preserve">Anahtar Kelimeler: </w:t>
            </w:r>
            <w:r w:rsidR="001A5B0E">
              <w:rPr>
                <w:rFonts w:ascii="Minion Pro Disp" w:hAnsi="Minion Pro Disp"/>
                <w:bCs/>
                <w:color w:val="auto"/>
              </w:rPr>
              <w:t>Antiokheia Tykhe’si</w:t>
            </w:r>
            <w:r w:rsidR="001A5B0E" w:rsidRPr="001A5B0E">
              <w:rPr>
                <w:color w:val="auto"/>
              </w:rPr>
              <w:t xml:space="preserve"> • </w:t>
            </w:r>
            <w:r w:rsidR="001A5B0E" w:rsidRPr="001A5B0E">
              <w:rPr>
                <w:rFonts w:ascii="Minion Pro Disp" w:hAnsi="Minion Pro Disp"/>
                <w:bCs/>
                <w:color w:val="auto"/>
              </w:rPr>
              <w:t>Tarsus</w:t>
            </w:r>
            <w:r w:rsidR="001A5B0E" w:rsidRPr="001A5B0E">
              <w:rPr>
                <w:color w:val="auto"/>
              </w:rPr>
              <w:t xml:space="preserve"> </w:t>
            </w:r>
            <w:r w:rsidR="00F87C34">
              <w:rPr>
                <w:color w:val="auto"/>
              </w:rPr>
              <w:br/>
            </w:r>
            <w:r w:rsidR="001A5B0E" w:rsidRPr="001A5B0E">
              <w:rPr>
                <w:color w:val="auto"/>
              </w:rPr>
              <w:t>•</w:t>
            </w:r>
            <w:r w:rsidR="001A5B0E" w:rsidRPr="001A5B0E">
              <w:rPr>
                <w:rFonts w:ascii="Minion Pro Disp" w:hAnsi="Minion Pro Disp"/>
                <w:bCs/>
                <w:color w:val="auto"/>
              </w:rPr>
              <w:t xml:space="preserve"> Konsol</w:t>
            </w:r>
            <w:r w:rsidR="001A5B0E" w:rsidRPr="001A5B0E">
              <w:rPr>
                <w:color w:val="auto"/>
              </w:rPr>
              <w:t xml:space="preserve"> •</w:t>
            </w:r>
            <w:r w:rsidR="001A5B0E" w:rsidRPr="001A5B0E">
              <w:rPr>
                <w:rFonts w:ascii="Minion Pro Disp" w:hAnsi="Minion Pro Disp"/>
                <w:bCs/>
                <w:color w:val="auto"/>
              </w:rPr>
              <w:t xml:space="preserve"> Aedi</w:t>
            </w:r>
            <w:r w:rsidR="0002554E">
              <w:rPr>
                <w:rFonts w:ascii="Minion Pro Disp" w:hAnsi="Minion Pro Disp"/>
                <w:bCs/>
                <w:color w:val="auto"/>
              </w:rPr>
              <w:t>c</w:t>
            </w:r>
            <w:r w:rsidR="001A5B0E" w:rsidRPr="001A5B0E">
              <w:rPr>
                <w:rFonts w:ascii="Minion Pro Disp" w:hAnsi="Minion Pro Disp"/>
                <w:bCs/>
                <w:color w:val="auto"/>
              </w:rPr>
              <w:t>ula</w:t>
            </w:r>
          </w:p>
        </w:tc>
        <w:tc>
          <w:tcPr>
            <w:tcW w:w="212" w:type="pct"/>
            <w:shd w:val="clear" w:color="auto" w:fill="auto"/>
          </w:tcPr>
          <w:p w:rsidR="006A3496" w:rsidRPr="001A5B0E" w:rsidRDefault="006A3496" w:rsidP="00270E3C">
            <w:pPr>
              <w:pStyle w:val="zet"/>
              <w:rPr>
                <w:color w:val="auto"/>
              </w:rPr>
            </w:pPr>
          </w:p>
        </w:tc>
        <w:tc>
          <w:tcPr>
            <w:tcW w:w="2369" w:type="pct"/>
            <w:shd w:val="clear" w:color="auto" w:fill="auto"/>
          </w:tcPr>
          <w:p w:rsidR="006A3496" w:rsidRDefault="00BA22E8" w:rsidP="00BA22E8">
            <w:pPr>
              <w:pStyle w:val="zet"/>
              <w:rPr>
                <w:rFonts w:ascii="Minion Pro Disp" w:hAnsi="Minion Pro Disp"/>
                <w:bCs/>
                <w:color w:val="auto"/>
                <w:lang w:val="en-US"/>
              </w:rPr>
            </w:pPr>
            <w:r w:rsidRPr="001A5B0E">
              <w:rPr>
                <w:color w:val="auto"/>
              </w:rPr>
              <w:t>Keywords:</w:t>
            </w:r>
            <w:r>
              <w:rPr>
                <w:color w:val="auto"/>
              </w:rPr>
              <w:t xml:space="preserve"> </w:t>
            </w:r>
            <w:r w:rsidR="001A5B0E" w:rsidRPr="001A5B0E">
              <w:rPr>
                <w:rFonts w:ascii="Minion Pro Disp" w:hAnsi="Minion Pro Disp"/>
                <w:bCs/>
                <w:color w:val="auto"/>
                <w:lang w:val="en-US"/>
              </w:rPr>
              <w:t>Ty</w:t>
            </w:r>
            <w:r w:rsidR="005D4CF7">
              <w:rPr>
                <w:rFonts w:ascii="Minion Pro Disp" w:hAnsi="Minion Pro Disp"/>
                <w:bCs/>
                <w:color w:val="auto"/>
                <w:lang w:val="en-US"/>
              </w:rPr>
              <w:t>c</w:t>
            </w:r>
            <w:r w:rsidR="001A5B0E" w:rsidRPr="001A5B0E">
              <w:rPr>
                <w:rFonts w:ascii="Minion Pro Disp" w:hAnsi="Minion Pro Disp"/>
                <w:bCs/>
                <w:color w:val="auto"/>
                <w:lang w:val="en-US"/>
              </w:rPr>
              <w:t>he of Antio</w:t>
            </w:r>
            <w:r w:rsidR="00A21B44">
              <w:rPr>
                <w:rFonts w:ascii="Minion Pro Disp" w:hAnsi="Minion Pro Disp"/>
                <w:bCs/>
                <w:color w:val="auto"/>
                <w:lang w:val="en-US"/>
              </w:rPr>
              <w:t>c</w:t>
            </w:r>
            <w:r w:rsidR="001A5B0E" w:rsidRPr="001A5B0E">
              <w:rPr>
                <w:rFonts w:ascii="Minion Pro Disp" w:hAnsi="Minion Pro Disp"/>
                <w:bCs/>
                <w:color w:val="auto"/>
                <w:lang w:val="en-US"/>
              </w:rPr>
              <w:t>hia</w:t>
            </w:r>
            <w:r w:rsidR="001A5B0E" w:rsidRPr="001A5B0E">
              <w:rPr>
                <w:color w:val="auto"/>
              </w:rPr>
              <w:t xml:space="preserve"> • </w:t>
            </w:r>
            <w:r w:rsidR="001A5B0E" w:rsidRPr="001A5B0E">
              <w:rPr>
                <w:rFonts w:ascii="Minion Pro Disp" w:hAnsi="Minion Pro Disp"/>
                <w:bCs/>
                <w:color w:val="auto"/>
                <w:lang w:val="en-US"/>
              </w:rPr>
              <w:t>Tarsus</w:t>
            </w:r>
            <w:r w:rsidR="001A5B0E" w:rsidRPr="001A5B0E">
              <w:rPr>
                <w:color w:val="auto"/>
              </w:rPr>
              <w:t xml:space="preserve"> •</w:t>
            </w:r>
            <w:r w:rsidR="00CE1870">
              <w:rPr>
                <w:color w:val="auto"/>
              </w:rPr>
              <w:t xml:space="preserve"> </w:t>
            </w:r>
            <w:r w:rsidR="001A5B0E" w:rsidRPr="001A5B0E">
              <w:rPr>
                <w:rFonts w:ascii="Minion Pro Disp" w:hAnsi="Minion Pro Disp"/>
                <w:bCs/>
                <w:color w:val="auto"/>
                <w:lang w:val="en-US"/>
              </w:rPr>
              <w:t>Console</w:t>
            </w:r>
            <w:r w:rsidR="001A5B0E" w:rsidRPr="001A5B0E">
              <w:rPr>
                <w:color w:val="auto"/>
              </w:rPr>
              <w:t xml:space="preserve"> </w:t>
            </w:r>
            <w:r w:rsidR="00F87C34">
              <w:rPr>
                <w:color w:val="auto"/>
              </w:rPr>
              <w:br/>
            </w:r>
            <w:r w:rsidR="001A5B0E" w:rsidRPr="001A5B0E">
              <w:rPr>
                <w:color w:val="auto"/>
              </w:rPr>
              <w:t>•</w:t>
            </w:r>
            <w:r w:rsidR="001A5B0E">
              <w:rPr>
                <w:rFonts w:ascii="Minion Pro Disp" w:hAnsi="Minion Pro Disp"/>
                <w:bCs/>
                <w:color w:val="auto"/>
                <w:lang w:val="en-US"/>
              </w:rPr>
              <w:t xml:space="preserve"> Aedicula</w:t>
            </w:r>
          </w:p>
          <w:p w:rsidR="001B4171" w:rsidRPr="0073162C" w:rsidRDefault="001B4171" w:rsidP="001A5B0E">
            <w:pPr>
              <w:pStyle w:val="zet"/>
              <w:rPr>
                <w:color w:val="auto"/>
                <w:lang w:val="en-US"/>
              </w:rPr>
            </w:pPr>
          </w:p>
        </w:tc>
      </w:tr>
    </w:tbl>
    <w:p w:rsidR="001B4171" w:rsidRDefault="001B4171" w:rsidP="00D83FFA">
      <w:pPr>
        <w:ind w:firstLine="0"/>
      </w:pPr>
    </w:p>
    <w:p w:rsidR="001A5B0E" w:rsidRPr="001A5B0E" w:rsidRDefault="001A5B0E" w:rsidP="00D83FFA">
      <w:pPr>
        <w:ind w:firstLine="0"/>
      </w:pPr>
      <w:r w:rsidRPr="001A5B0E">
        <w:lastRenderedPageBreak/>
        <w:t>T</w:t>
      </w:r>
      <w:r w:rsidRPr="002A62C0">
        <w:rPr>
          <w:spacing w:val="-4"/>
        </w:rPr>
        <w:t>arsus Müzesi’ne bağlı Aziz Paulus Kilisesi’nin –Anıt Müze– bahçesinde, revak altında bulunan eser</w:t>
      </w:r>
      <w:r w:rsidRPr="002A62C0">
        <w:rPr>
          <w:spacing w:val="-4"/>
          <w:vertAlign w:val="superscript"/>
          <w:lang w:val="en-US"/>
        </w:rPr>
        <w:footnoteReference w:id="4"/>
      </w:r>
      <w:r w:rsidRPr="002A62C0">
        <w:rPr>
          <w:spacing w:val="-4"/>
        </w:rPr>
        <w:t>,</w:t>
      </w:r>
      <w:r w:rsidR="00D83FFA">
        <w:t xml:space="preserve"> </w:t>
      </w:r>
      <w:r w:rsidRPr="001A5B0E">
        <w:t>mimari bir eleman olan aedicula’nın önünde oturan bir kadın betimlemesine sahiptir. Bu</w:t>
      </w:r>
      <w:r w:rsidR="002A62C0">
        <w:softHyphen/>
      </w:r>
      <w:r w:rsidRPr="001A5B0E">
        <w:t>luntu yeri belli olmasa da, yerel kireçtaşından çalışılmış olması ve stilistik detaylarda yerel işçiliğin dikkat çek</w:t>
      </w:r>
      <w:r w:rsidR="002A62C0">
        <w:softHyphen/>
      </w:r>
      <w:r w:rsidRPr="001A5B0E">
        <w:t>mesi, eserin Tarsus buluntusu olduğunu düşündürmektedir.</w:t>
      </w:r>
    </w:p>
    <w:p w:rsidR="001A5B0E" w:rsidRPr="008B7D5A" w:rsidRDefault="001A5B0E" w:rsidP="00CE1870">
      <w:pPr>
        <w:pStyle w:val="AraBalk"/>
        <w:rPr>
          <w:lang w:val="tr-TR"/>
        </w:rPr>
      </w:pPr>
      <w:r w:rsidRPr="008B7D5A">
        <w:rPr>
          <w:lang w:val="tr-TR"/>
        </w:rPr>
        <w:t>Eserin Tanımlanması</w:t>
      </w:r>
    </w:p>
    <w:p w:rsidR="001A5B0E" w:rsidRPr="001A5B0E" w:rsidRDefault="001A5B0E">
      <w:pPr>
        <w:ind w:firstLine="0"/>
      </w:pPr>
      <w:r w:rsidRPr="001A5B0E">
        <w:t>Bağlı olduğu bloktan çıkan bir adet konsolun yan yüzleri, “S” biçimli volütler ile bezelidir. Yüzeyleri geniştir. Volütlerin dış çeperi, keskin hatlarla belirtilmiştir. İç yüzeyi derin ve geniş oyuk ile vurgu</w:t>
      </w:r>
      <w:r w:rsidR="002A62C0">
        <w:softHyphen/>
      </w:r>
      <w:r w:rsidRPr="001A5B0E">
        <w:t>lan</w:t>
      </w:r>
      <w:r w:rsidR="002A62C0">
        <w:softHyphen/>
      </w:r>
      <w:r w:rsidRPr="001A5B0E">
        <w:t>mıştır. Konsol altında bir akanthus yaprağı, çevresinde ion kymationu ve konsolun üze</w:t>
      </w:r>
      <w:r w:rsidR="00D83FFA">
        <w:softHyphen/>
      </w:r>
      <w:r w:rsidRPr="001A5B0E">
        <w:t>rinde iki paye yer almaktadır. Payeler tek kademeli basit bir kaide üzerinde yükselmektedir. Payele</w:t>
      </w:r>
      <w:r w:rsidR="00D83FFA">
        <w:softHyphen/>
      </w:r>
      <w:r w:rsidRPr="001A5B0E">
        <w:t>rin üzerin</w:t>
      </w:r>
      <w:r w:rsidR="002A62C0">
        <w:softHyphen/>
      </w:r>
      <w:r w:rsidRPr="001A5B0E">
        <w:t>de ise stylize birer başlık bulunmaktadır. Bu başlıklar bir abacus ve üç adet yarım yuvarlak astragal pro</w:t>
      </w:r>
      <w:r w:rsidR="002A62C0">
        <w:softHyphen/>
      </w:r>
      <w:r w:rsidRPr="001A5B0E">
        <w:t>filine sahiptir. Başlıklar üzerinde ise üst yapı elemanları olarak organize edilmeye çalışıl</w:t>
      </w:r>
      <w:r w:rsidR="00D83FFA">
        <w:softHyphen/>
      </w:r>
      <w:r w:rsidRPr="001A5B0E">
        <w:t xml:space="preserve">mış basit iki faskiyalı ve bir taç kısmından oluşan arşitrav ve friz yer almaktadır (Fig. 1-2, 5). </w:t>
      </w:r>
    </w:p>
    <w:p w:rsidR="001A5B0E" w:rsidRPr="001A5B0E" w:rsidRDefault="001A5B0E">
      <w:r w:rsidRPr="001A5B0E">
        <w:t>Aedicula şeklinde çalışılmış olan bloğun, iki payesi önünde ve konsol üzerinde cepheden, ana kayaya benzer bir blok taş üzerinde oturur vaziyette ve yüksek kabartma olarak çalışılmış olan ka</w:t>
      </w:r>
      <w:r w:rsidR="00D83FFA">
        <w:softHyphen/>
      </w:r>
      <w:r w:rsidRPr="001A5B0E">
        <w:t>dın betimlemesi, sol eli ile, yanına da taşan blok taştan destek almaktadır (Fig.</w:t>
      </w:r>
      <w:r w:rsidR="003F6FB1">
        <w:t xml:space="preserve"> </w:t>
      </w:r>
      <w:r w:rsidRPr="001A5B0E">
        <w:t>1. 2). Her nekadar başı korunamamış olsa da, ikonografik özellikleri onun Antiokheia Tykhe’si olduğuna dair şüphe bı</w:t>
      </w:r>
      <w:r w:rsidR="0049408D">
        <w:softHyphen/>
      </w:r>
      <w:r w:rsidRPr="001A5B0E">
        <w:t>rakmaz (Fig. 3. 4). Sağ kolu dirsek hizasında kırılmış olup, bu kolunun bacaklarının üzerine doğru uzatılmış olabileceği anlaşılmaktadır. Dirseğini sağ dizine yasladığından, vücudu da hafifçe sağa doğru kaykılmış ve üst gövdede hafif bir torsion oluşmuştur. Bu nedenle sağ omuzu daha düşük, sol omuzu ise daha yukarıdadır. Sağ bacağını sol bacağının üzerine atmıştır. Giysisi tüm vücudunu kap</w:t>
      </w:r>
      <w:r w:rsidR="00D83FFA">
        <w:softHyphen/>
      </w:r>
      <w:r w:rsidRPr="001A5B0E">
        <w:t>lamaktadır (Fig. 3. 4). Boyun hizasından arkaya doğru atıldığı anlaşılan himationunun boyun etra</w:t>
      </w:r>
      <w:r w:rsidR="00D83FFA">
        <w:softHyphen/>
      </w:r>
      <w:r w:rsidRPr="001A5B0E">
        <w:t>fına oluşturduğu kalın kıvrım adeta bir çember görünümünü almıştır. Omuz, göğüs ve kucağı üze</w:t>
      </w:r>
      <w:r w:rsidR="0049408D">
        <w:softHyphen/>
      </w:r>
      <w:r w:rsidRPr="001A5B0E">
        <w:t>rindeki tüm kıvrımlar, sağa doğru uzanan sol kolun hareketine uygun olarak, sağdan sola doğru zengin ve oldukça ince pilelerden oluşmaktadır. Bu oluşumdan bağımsız olarak, sağ dirseğinden sol kalçasının altına doğru ise kalın bir kumaş kütlesi kendi içinde ince kıvrımlara ayrılmıştır. Bacak</w:t>
      </w:r>
      <w:r w:rsidR="00D83FFA">
        <w:softHyphen/>
      </w:r>
      <w:r w:rsidR="0049408D">
        <w:t>larından aşağıya dökülen k</w:t>
      </w:r>
      <w:r w:rsidRPr="001A5B0E">
        <w:t>hiton kıvrımları ise V-şeklinde ve dökümlü verilme çabası ile çok geniş aralıklardan oluşan büyük pileler olarak çalışılmışlardır.</w:t>
      </w:r>
      <w:r w:rsidR="00CE1870">
        <w:t xml:space="preserve"> </w:t>
      </w:r>
      <w:r w:rsidRPr="001A5B0E">
        <w:t xml:space="preserve">Tykhe’nin ayaklarının altında, iki kolunu yanlara doğru açmış, göğsü öne doğru çıkan erkek figürü, diğer </w:t>
      </w:r>
      <w:r w:rsidR="008B415C" w:rsidRPr="001A5B0E">
        <w:t>replikl</w:t>
      </w:r>
      <w:r w:rsidR="00C51224">
        <w:t>e</w:t>
      </w:r>
      <w:r w:rsidR="008B415C" w:rsidRPr="001A5B0E">
        <w:t>rd</w:t>
      </w:r>
      <w:r w:rsidR="00C51224">
        <w:t>e</w:t>
      </w:r>
      <w:r w:rsidR="008B415C" w:rsidRPr="001A5B0E">
        <w:t xml:space="preserve">n </w:t>
      </w:r>
      <w:r w:rsidRPr="001A5B0E">
        <w:t xml:space="preserve">bildiğimiz gibi, nehir perzonifikasyonunu temsil etmektedir ve bel hizasına kadar çalışılmıştır. </w:t>
      </w:r>
    </w:p>
    <w:p w:rsidR="001A5B0E" w:rsidRPr="008B7D5A" w:rsidRDefault="001A5B0E" w:rsidP="00D83FFA">
      <w:pPr>
        <w:pStyle w:val="AraBalk"/>
        <w:rPr>
          <w:lang w:val="tr-TR"/>
        </w:rPr>
      </w:pPr>
      <w:r w:rsidRPr="008B7D5A">
        <w:rPr>
          <w:lang w:val="tr-TR"/>
        </w:rPr>
        <w:t>Antiokheia Tykhe’sinin Ünü ve Tarsus</w:t>
      </w:r>
    </w:p>
    <w:p w:rsidR="002A62C0" w:rsidRPr="001A5B0E" w:rsidRDefault="001A5B0E" w:rsidP="00D83FFA">
      <w:pPr>
        <w:ind w:firstLine="0"/>
      </w:pPr>
      <w:r w:rsidRPr="001A5B0E">
        <w:t>Antiokheia Tykhe’si, antik kaynakların yanısıra sikkeler, gemmeler, heykeller, pişmiş toprak ve bronz figürinler üzerinde sıklıkla tekrar edilmiş olması nedeniyle hakkında oldukça iyi bilgi edine</w:t>
      </w:r>
      <w:r w:rsidR="00D83FFA">
        <w:softHyphen/>
      </w:r>
      <w:r w:rsidRPr="001A5B0E">
        <w:t>bildiğimiz bir eserdir</w:t>
      </w:r>
      <w:r w:rsidRPr="001A5B0E">
        <w:rPr>
          <w:vertAlign w:val="superscript"/>
          <w:lang w:val="en-US"/>
        </w:rPr>
        <w:footnoteReference w:id="5"/>
      </w:r>
      <w:r w:rsidRPr="001A5B0E">
        <w:t>. Özellikle Tarsus’un birçok kente sikke darp eden, merkezi bir darphane ol</w:t>
      </w:r>
      <w:r w:rsidR="00D83FFA">
        <w:softHyphen/>
      </w:r>
      <w:r w:rsidRPr="001A5B0E">
        <w:t>ma</w:t>
      </w:r>
      <w:r w:rsidR="00D83FFA">
        <w:softHyphen/>
      </w:r>
      <w:r w:rsidRPr="001A5B0E">
        <w:t xml:space="preserve">sı nedeniyle Tarsus sikkelerinde de kendisine yer bulan </w:t>
      </w:r>
      <w:r w:rsidR="00FE19AA">
        <w:t>t</w:t>
      </w:r>
      <w:r w:rsidRPr="001A5B0E">
        <w:t xml:space="preserve">ykhe, MÖ </w:t>
      </w:r>
      <w:r w:rsidR="0002554E">
        <w:t>IV</w:t>
      </w:r>
      <w:r w:rsidRPr="001A5B0E">
        <w:t>. yüzyıldan itibaren baş veya tam boy olarak hızlı bir şekilde Kilikia içinde ve dışındaki kentlere de yayılmıştır. Pausanias (VI.</w:t>
      </w:r>
      <w:r w:rsidR="004D3FC9">
        <w:t xml:space="preserve"> </w:t>
      </w:r>
      <w:r w:rsidRPr="001A5B0E">
        <w:t>2</w:t>
      </w:r>
      <w:r w:rsidR="0002554E">
        <w:t>.</w:t>
      </w:r>
      <w:r w:rsidR="004D3FC9">
        <w:t xml:space="preserve"> </w:t>
      </w:r>
      <w:r w:rsidRPr="001A5B0E">
        <w:t>6), MÖ 300 yılında, Antio</w:t>
      </w:r>
      <w:r w:rsidR="00D410D3">
        <w:t>k</w:t>
      </w:r>
      <w:r w:rsidRPr="001A5B0E">
        <w:t>h</w:t>
      </w:r>
      <w:r w:rsidR="00D410D3">
        <w:t>e</w:t>
      </w:r>
      <w:r w:rsidRPr="001A5B0E">
        <w:t xml:space="preserve">ia kentinin Seleukos </w:t>
      </w:r>
      <w:r w:rsidR="00C753D8">
        <w:t xml:space="preserve">I </w:t>
      </w:r>
      <w:r w:rsidRPr="001A5B0E">
        <w:t xml:space="preserve">Nikator tarafından, Orontes (Asi) </w:t>
      </w:r>
      <w:r w:rsidR="00D410D3">
        <w:t>N</w:t>
      </w:r>
      <w:r w:rsidR="00D410D3" w:rsidRPr="001A5B0E">
        <w:t xml:space="preserve">ehri </w:t>
      </w:r>
      <w:r w:rsidRPr="001A5B0E">
        <w:t>kıyısında Suriye krallığının başkenti olarak kurulduğunu ve Lysippos’un öğrencisi Euty</w:t>
      </w:r>
      <w:r w:rsidR="0049408D">
        <w:t>k</w:t>
      </w:r>
      <w:r w:rsidRPr="001A5B0E">
        <w:t>hides’in Su</w:t>
      </w:r>
      <w:r w:rsidR="00D83FFA">
        <w:softHyphen/>
      </w:r>
      <w:r w:rsidRPr="002A62C0">
        <w:rPr>
          <w:spacing w:val="-2"/>
        </w:rPr>
        <w:t>ri</w:t>
      </w:r>
      <w:r w:rsidR="00D83FFA" w:rsidRPr="002A62C0">
        <w:rPr>
          <w:spacing w:val="-2"/>
        </w:rPr>
        <w:softHyphen/>
      </w:r>
      <w:r w:rsidRPr="002A62C0">
        <w:rPr>
          <w:spacing w:val="-2"/>
        </w:rPr>
        <w:t xml:space="preserve">yeliler için </w:t>
      </w:r>
      <w:r w:rsidR="00FE19AA" w:rsidRPr="002A62C0">
        <w:rPr>
          <w:spacing w:val="-2"/>
        </w:rPr>
        <w:t>t</w:t>
      </w:r>
      <w:r w:rsidRPr="002A62C0">
        <w:rPr>
          <w:spacing w:val="-2"/>
        </w:rPr>
        <w:t>ykhe’nin çok gurur duyulan heykelini yaptığını bildirir</w:t>
      </w:r>
      <w:r w:rsidRPr="002A62C0">
        <w:rPr>
          <w:spacing w:val="-2"/>
          <w:vertAlign w:val="superscript"/>
          <w:lang w:val="en-US"/>
        </w:rPr>
        <w:footnoteReference w:id="6"/>
      </w:r>
      <w:r w:rsidRPr="002A62C0">
        <w:rPr>
          <w:spacing w:val="-2"/>
        </w:rPr>
        <w:t>. Plinius’a göre (</w:t>
      </w:r>
      <w:r w:rsidR="0077644D" w:rsidRPr="002A62C0">
        <w:rPr>
          <w:spacing w:val="-2"/>
        </w:rPr>
        <w:t>Plin</w:t>
      </w:r>
      <w:r w:rsidRPr="002A62C0">
        <w:rPr>
          <w:spacing w:val="-2"/>
        </w:rPr>
        <w:t xml:space="preserve">. </w:t>
      </w:r>
      <w:r w:rsidR="0077644D" w:rsidRPr="002A62C0">
        <w:rPr>
          <w:i/>
          <w:iCs/>
          <w:spacing w:val="-2"/>
        </w:rPr>
        <w:t>nat</w:t>
      </w:r>
      <w:r w:rsidR="0077644D" w:rsidRPr="002A62C0">
        <w:rPr>
          <w:spacing w:val="-2"/>
        </w:rPr>
        <w:t>.</w:t>
      </w:r>
      <w:r w:rsidRPr="002A62C0">
        <w:rPr>
          <w:spacing w:val="-2"/>
        </w:rPr>
        <w:t xml:space="preserve"> </w:t>
      </w:r>
      <w:r w:rsidR="002A62C0" w:rsidRPr="002A62C0">
        <w:rPr>
          <w:spacing w:val="-2"/>
        </w:rPr>
        <w:t>XXXIV.</w:t>
      </w: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73"/>
        <w:gridCol w:w="1450"/>
        <w:gridCol w:w="1383"/>
        <w:gridCol w:w="3014"/>
      </w:tblGrid>
      <w:tr w:rsidR="002A62C0" w:rsidRPr="002A62C0" w:rsidTr="002A62C0">
        <w:tc>
          <w:tcPr>
            <w:tcW w:w="4356" w:type="dxa"/>
            <w:gridSpan w:val="2"/>
          </w:tcPr>
          <w:p w:rsidR="002A62C0" w:rsidRPr="002A62C0" w:rsidRDefault="002A62C0" w:rsidP="001B4171">
            <w:pPr>
              <w:ind w:firstLine="0"/>
              <w:jc w:val="right"/>
              <w:rPr>
                <w:sz w:val="20"/>
                <w:szCs w:val="16"/>
              </w:rPr>
            </w:pPr>
            <w:r w:rsidRPr="002A62C0">
              <w:rPr>
                <w:noProof/>
                <w:sz w:val="20"/>
                <w:szCs w:val="16"/>
                <w:lang w:eastAsia="tr-TR" w:bidi="he-IL"/>
              </w:rPr>
              <w:lastRenderedPageBreak/>
              <w:drawing>
                <wp:inline distT="0" distB="0" distL="0" distR="0" wp14:anchorId="4FC621CD" wp14:editId="7F0B827F">
                  <wp:extent cx="1586426" cy="2160000"/>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nv\Google Drive\Cedrus 2018\Deniz KAPLAN - Serra Durugönül\Görseller\Fig.1.JPG"/>
                          <pic:cNvPicPr>
                            <a:picLocks noChangeAspect="1" noChangeArrowheads="1"/>
                          </pic:cNvPicPr>
                        </pic:nvPicPr>
                        <pic:blipFill>
                          <a:blip r:embed="rId9" cstate="print">
                            <a:extLst>
                              <a:ext uri="{28A0092B-C50C-407E-A947-70E740481C1C}">
                                <a14:useLocalDpi xmlns:a14="http://schemas.microsoft.com/office/drawing/2010/main"/>
                              </a:ext>
                            </a:extLst>
                          </a:blip>
                          <a:stretch>
                            <a:fillRect/>
                          </a:stretch>
                        </pic:blipFill>
                        <pic:spPr bwMode="auto">
                          <a:xfrm>
                            <a:off x="0" y="0"/>
                            <a:ext cx="1586426" cy="2160000"/>
                          </a:xfrm>
                          <a:prstGeom prst="rect">
                            <a:avLst/>
                          </a:prstGeom>
                          <a:noFill/>
                          <a:ln>
                            <a:noFill/>
                          </a:ln>
                        </pic:spPr>
                      </pic:pic>
                    </a:graphicData>
                  </a:graphic>
                </wp:inline>
              </w:drawing>
            </w:r>
          </w:p>
        </w:tc>
        <w:tc>
          <w:tcPr>
            <w:tcW w:w="4364" w:type="dxa"/>
            <w:gridSpan w:val="2"/>
          </w:tcPr>
          <w:p w:rsidR="002A62C0" w:rsidRPr="002A62C0" w:rsidRDefault="002A62C0" w:rsidP="001B4171">
            <w:pPr>
              <w:ind w:firstLine="0"/>
              <w:jc w:val="left"/>
              <w:rPr>
                <w:noProof/>
                <w:sz w:val="20"/>
                <w:szCs w:val="16"/>
                <w:lang w:eastAsia="tr-TR" w:bidi="he-IL"/>
              </w:rPr>
            </w:pPr>
            <w:r w:rsidRPr="002A62C0">
              <w:rPr>
                <w:noProof/>
                <w:sz w:val="20"/>
                <w:szCs w:val="16"/>
                <w:lang w:eastAsia="tr-TR" w:bidi="he-IL"/>
              </w:rPr>
              <w:drawing>
                <wp:inline distT="0" distB="0" distL="0" distR="0" wp14:anchorId="779A37D9" wp14:editId="725D6775">
                  <wp:extent cx="1927860" cy="2160000"/>
                  <wp:effectExtent l="0" t="0" r="0" b="0"/>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nv\Google Drive\Cedrus 2018\Deniz KAPLAN - Serra Durugönül\Görseller\Fig.1.JPG"/>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1927860" cy="2160000"/>
                          </a:xfrm>
                          <a:prstGeom prst="rect">
                            <a:avLst/>
                          </a:prstGeom>
                          <a:noFill/>
                          <a:ln>
                            <a:noFill/>
                          </a:ln>
                        </pic:spPr>
                      </pic:pic>
                    </a:graphicData>
                  </a:graphic>
                </wp:inline>
              </w:drawing>
            </w:r>
          </w:p>
        </w:tc>
      </w:tr>
      <w:tr w:rsidR="002A62C0" w:rsidRPr="002A62C0" w:rsidTr="002A62C0">
        <w:tc>
          <w:tcPr>
            <w:tcW w:w="4356" w:type="dxa"/>
            <w:gridSpan w:val="2"/>
          </w:tcPr>
          <w:p w:rsidR="002A62C0" w:rsidRPr="002A62C0" w:rsidRDefault="002A62C0" w:rsidP="001B4171">
            <w:pPr>
              <w:ind w:left="1701" w:firstLine="0"/>
              <w:jc w:val="center"/>
              <w:rPr>
                <w:sz w:val="20"/>
                <w:szCs w:val="16"/>
              </w:rPr>
            </w:pPr>
            <w:r w:rsidRPr="002A62C0">
              <w:rPr>
                <w:sz w:val="20"/>
                <w:szCs w:val="16"/>
              </w:rPr>
              <w:t>Fig. 1.</w:t>
            </w:r>
          </w:p>
        </w:tc>
        <w:tc>
          <w:tcPr>
            <w:tcW w:w="4364" w:type="dxa"/>
            <w:gridSpan w:val="2"/>
          </w:tcPr>
          <w:p w:rsidR="002A62C0" w:rsidRPr="002A62C0" w:rsidRDefault="002A62C0" w:rsidP="001B4171">
            <w:pPr>
              <w:ind w:right="1274" w:firstLine="0"/>
              <w:jc w:val="center"/>
              <w:rPr>
                <w:sz w:val="20"/>
                <w:szCs w:val="16"/>
              </w:rPr>
            </w:pPr>
            <w:r w:rsidRPr="002A62C0">
              <w:rPr>
                <w:sz w:val="20"/>
                <w:szCs w:val="16"/>
              </w:rPr>
              <w:t>Fig. 2.</w:t>
            </w:r>
          </w:p>
        </w:tc>
      </w:tr>
      <w:tr w:rsidR="002A62C0" w:rsidRPr="002A62C0" w:rsidTr="002A62C0">
        <w:tc>
          <w:tcPr>
            <w:tcW w:w="2906" w:type="dxa"/>
          </w:tcPr>
          <w:p w:rsidR="002A62C0" w:rsidRPr="002A62C0" w:rsidRDefault="002A62C0" w:rsidP="002A62C0">
            <w:pPr>
              <w:ind w:firstLine="0"/>
              <w:jc w:val="center"/>
              <w:rPr>
                <w:sz w:val="20"/>
                <w:szCs w:val="16"/>
              </w:rPr>
            </w:pPr>
            <w:r w:rsidRPr="002A62C0">
              <w:rPr>
                <w:noProof/>
                <w:sz w:val="20"/>
                <w:szCs w:val="16"/>
                <w:lang w:eastAsia="tr-TR" w:bidi="he-IL"/>
              </w:rPr>
              <w:drawing>
                <wp:inline distT="0" distB="0" distL="0" distR="0" wp14:anchorId="0456D570" wp14:editId="1246ECC0">
                  <wp:extent cx="1660710" cy="2160000"/>
                  <wp:effectExtent l="0" t="0" r="0" b="0"/>
                  <wp:docPr id="7"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nv\Google Drive\Cedrus 2018\Deniz KAPLAN - Serra Durugönül\Görseller\Fig.1.JPG"/>
                          <pic:cNvPicPr>
                            <a:picLocks noChangeAspect="1" noChangeArrowheads="1"/>
                          </pic:cNvPicPr>
                        </pic:nvPicPr>
                        <pic:blipFill>
                          <a:blip r:embed="rId11" cstate="print">
                            <a:extLst>
                              <a:ext uri="{28A0092B-C50C-407E-A947-70E740481C1C}">
                                <a14:useLocalDpi xmlns:a14="http://schemas.microsoft.com/office/drawing/2010/main"/>
                              </a:ext>
                            </a:extLst>
                          </a:blip>
                          <a:stretch>
                            <a:fillRect/>
                          </a:stretch>
                        </pic:blipFill>
                        <pic:spPr bwMode="auto">
                          <a:xfrm>
                            <a:off x="0" y="0"/>
                            <a:ext cx="1660710" cy="2160000"/>
                          </a:xfrm>
                          <a:prstGeom prst="rect">
                            <a:avLst/>
                          </a:prstGeom>
                          <a:noFill/>
                          <a:ln>
                            <a:noFill/>
                          </a:ln>
                        </pic:spPr>
                      </pic:pic>
                    </a:graphicData>
                  </a:graphic>
                </wp:inline>
              </w:drawing>
            </w:r>
          </w:p>
        </w:tc>
        <w:tc>
          <w:tcPr>
            <w:tcW w:w="2907" w:type="dxa"/>
            <w:gridSpan w:val="2"/>
          </w:tcPr>
          <w:p w:rsidR="002A62C0" w:rsidRPr="002A62C0" w:rsidRDefault="002A62C0" w:rsidP="002A62C0">
            <w:pPr>
              <w:ind w:firstLine="0"/>
              <w:jc w:val="center"/>
              <w:rPr>
                <w:sz w:val="20"/>
                <w:szCs w:val="16"/>
              </w:rPr>
            </w:pPr>
            <w:r w:rsidRPr="002A62C0">
              <w:rPr>
                <w:noProof/>
                <w:sz w:val="20"/>
                <w:szCs w:val="16"/>
                <w:lang w:eastAsia="tr-TR" w:bidi="he-IL"/>
              </w:rPr>
              <w:drawing>
                <wp:inline distT="0" distB="0" distL="0" distR="0" wp14:anchorId="45F54B08" wp14:editId="6E4C3E1B">
                  <wp:extent cx="1593933" cy="2160000"/>
                  <wp:effectExtent l="0" t="0" r="6350" b="0"/>
                  <wp:docPr id="8"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nv\Google Drive\Cedrus 2018\Deniz KAPLAN - Serra Durugönül\Görseller\Fig.1.JPG"/>
                          <pic:cNvPicPr>
                            <a:picLocks noChangeAspect="1" noChangeArrowheads="1"/>
                          </pic:cNvPicPr>
                        </pic:nvPicPr>
                        <pic:blipFill>
                          <a:blip r:embed="rId12" cstate="print">
                            <a:extLst>
                              <a:ext uri="{28A0092B-C50C-407E-A947-70E740481C1C}">
                                <a14:useLocalDpi xmlns:a14="http://schemas.microsoft.com/office/drawing/2010/main"/>
                              </a:ext>
                            </a:extLst>
                          </a:blip>
                          <a:stretch>
                            <a:fillRect/>
                          </a:stretch>
                        </pic:blipFill>
                        <pic:spPr bwMode="auto">
                          <a:xfrm>
                            <a:off x="0" y="0"/>
                            <a:ext cx="1593933" cy="2160000"/>
                          </a:xfrm>
                          <a:prstGeom prst="rect">
                            <a:avLst/>
                          </a:prstGeom>
                          <a:noFill/>
                          <a:ln>
                            <a:noFill/>
                          </a:ln>
                        </pic:spPr>
                      </pic:pic>
                    </a:graphicData>
                  </a:graphic>
                </wp:inline>
              </w:drawing>
            </w:r>
          </w:p>
        </w:tc>
        <w:tc>
          <w:tcPr>
            <w:tcW w:w="2907" w:type="dxa"/>
          </w:tcPr>
          <w:p w:rsidR="002A62C0" w:rsidRPr="002A62C0" w:rsidRDefault="002A62C0" w:rsidP="002A62C0">
            <w:pPr>
              <w:ind w:firstLine="0"/>
              <w:jc w:val="center"/>
              <w:rPr>
                <w:noProof/>
                <w:sz w:val="20"/>
                <w:szCs w:val="16"/>
                <w:lang w:eastAsia="tr-TR" w:bidi="he-IL"/>
              </w:rPr>
            </w:pPr>
            <w:r w:rsidRPr="002A62C0">
              <w:rPr>
                <w:noProof/>
                <w:sz w:val="20"/>
                <w:szCs w:val="16"/>
                <w:lang w:eastAsia="tr-TR" w:bidi="he-IL"/>
              </w:rPr>
              <w:drawing>
                <wp:inline distT="0" distB="0" distL="0" distR="0" wp14:anchorId="7DF78798" wp14:editId="1C19C0BE">
                  <wp:extent cx="1776863" cy="2160000"/>
                  <wp:effectExtent l="0" t="0" r="0" b="0"/>
                  <wp:docPr id="9" name="Resi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nv\Google Drive\Cedrus 2018\Deniz KAPLAN - Serra Durugönül\Görseller\Fig.1.JPG"/>
                          <pic:cNvPicPr>
                            <a:picLocks noChangeAspect="1" noChangeArrowheads="1"/>
                          </pic:cNvPicPr>
                        </pic:nvPicPr>
                        <pic:blipFill>
                          <a:blip r:embed="rId13" cstate="print">
                            <a:extLst>
                              <a:ext uri="{28A0092B-C50C-407E-A947-70E740481C1C}">
                                <a14:useLocalDpi xmlns:a14="http://schemas.microsoft.com/office/drawing/2010/main"/>
                              </a:ext>
                            </a:extLst>
                          </a:blip>
                          <a:stretch>
                            <a:fillRect/>
                          </a:stretch>
                        </pic:blipFill>
                        <pic:spPr bwMode="auto">
                          <a:xfrm>
                            <a:off x="0" y="0"/>
                            <a:ext cx="1776863" cy="2160000"/>
                          </a:xfrm>
                          <a:prstGeom prst="rect">
                            <a:avLst/>
                          </a:prstGeom>
                          <a:noFill/>
                          <a:ln>
                            <a:noFill/>
                          </a:ln>
                        </pic:spPr>
                      </pic:pic>
                    </a:graphicData>
                  </a:graphic>
                </wp:inline>
              </w:drawing>
            </w:r>
          </w:p>
        </w:tc>
      </w:tr>
      <w:tr w:rsidR="002A62C0" w:rsidRPr="002A62C0" w:rsidTr="002A62C0">
        <w:tc>
          <w:tcPr>
            <w:tcW w:w="2906" w:type="dxa"/>
          </w:tcPr>
          <w:p w:rsidR="002A62C0" w:rsidRPr="002A62C0" w:rsidRDefault="002A62C0" w:rsidP="002A62C0">
            <w:pPr>
              <w:ind w:firstLine="0"/>
              <w:jc w:val="center"/>
              <w:rPr>
                <w:sz w:val="20"/>
                <w:szCs w:val="16"/>
              </w:rPr>
            </w:pPr>
            <w:r w:rsidRPr="002A62C0">
              <w:rPr>
                <w:sz w:val="20"/>
                <w:szCs w:val="16"/>
              </w:rPr>
              <w:t>Fig. 3.</w:t>
            </w:r>
          </w:p>
        </w:tc>
        <w:tc>
          <w:tcPr>
            <w:tcW w:w="2907" w:type="dxa"/>
            <w:gridSpan w:val="2"/>
          </w:tcPr>
          <w:p w:rsidR="002A62C0" w:rsidRPr="002A62C0" w:rsidRDefault="002A62C0" w:rsidP="002A62C0">
            <w:pPr>
              <w:ind w:firstLine="0"/>
              <w:jc w:val="center"/>
              <w:rPr>
                <w:sz w:val="20"/>
                <w:szCs w:val="16"/>
              </w:rPr>
            </w:pPr>
            <w:r w:rsidRPr="002A62C0">
              <w:rPr>
                <w:sz w:val="20"/>
                <w:szCs w:val="16"/>
              </w:rPr>
              <w:t>Fig. 4.</w:t>
            </w:r>
          </w:p>
        </w:tc>
        <w:tc>
          <w:tcPr>
            <w:tcW w:w="2907" w:type="dxa"/>
          </w:tcPr>
          <w:p w:rsidR="002A62C0" w:rsidRPr="002A62C0" w:rsidRDefault="002A62C0" w:rsidP="002A62C0">
            <w:pPr>
              <w:ind w:firstLine="0"/>
              <w:jc w:val="center"/>
              <w:rPr>
                <w:sz w:val="20"/>
                <w:szCs w:val="16"/>
              </w:rPr>
            </w:pPr>
            <w:r w:rsidRPr="002A62C0">
              <w:rPr>
                <w:sz w:val="20"/>
                <w:szCs w:val="16"/>
              </w:rPr>
              <w:t>Fig. 5.</w:t>
            </w:r>
          </w:p>
        </w:tc>
      </w:tr>
    </w:tbl>
    <w:p w:rsidR="001A5B0E" w:rsidRPr="001A5B0E" w:rsidRDefault="001A5B0E" w:rsidP="00D83FFA">
      <w:pPr>
        <w:ind w:firstLine="0"/>
      </w:pPr>
      <w:r w:rsidRPr="001A5B0E">
        <w:t>51) Euty</w:t>
      </w:r>
      <w:r w:rsidR="0049408D">
        <w:t>k</w:t>
      </w:r>
      <w:r w:rsidRPr="001A5B0E">
        <w:t xml:space="preserve">hides’in en başarılı yılları CXXI. Oliympiat’ları zamanıdır ve bu da MÖ 296-293 yıllarına yani </w:t>
      </w:r>
      <w:r w:rsidR="00FE19AA">
        <w:t>t</w:t>
      </w:r>
      <w:r w:rsidRPr="001A5B0E">
        <w:t>ykhe’nin yapılmış olduğu zamana denk gelmektedir. Tykhe, Antiokheia’nın kuruluşu şerefine yaptırıldıktan sonra, ünü daha da fazla yayılır ve bağımsızlığını elde eden birçok kent, sem</w:t>
      </w:r>
      <w:r w:rsidR="00D83FFA">
        <w:softHyphen/>
      </w:r>
      <w:r w:rsidRPr="001A5B0E">
        <w:t xml:space="preserve">bol olarak </w:t>
      </w:r>
      <w:r w:rsidR="00FE19AA" w:rsidRPr="002A62C0">
        <w:rPr>
          <w:spacing w:val="-4"/>
        </w:rPr>
        <w:t>t</w:t>
      </w:r>
      <w:r w:rsidRPr="002A62C0">
        <w:rPr>
          <w:spacing w:val="-4"/>
        </w:rPr>
        <w:t>ykhe’yi seçmeye başlar. Traianus’un, MS 115 yılındaki depremin ardından, Euty</w:t>
      </w:r>
      <w:r w:rsidR="0049408D">
        <w:rPr>
          <w:spacing w:val="-4"/>
        </w:rPr>
        <w:t>k</w:t>
      </w:r>
      <w:r w:rsidRPr="002A62C0">
        <w:rPr>
          <w:spacing w:val="-4"/>
        </w:rPr>
        <w:t>hi</w:t>
      </w:r>
      <w:r w:rsidR="00D83FFA" w:rsidRPr="002A62C0">
        <w:rPr>
          <w:spacing w:val="-4"/>
        </w:rPr>
        <w:softHyphen/>
      </w:r>
      <w:r w:rsidRPr="002A62C0">
        <w:rPr>
          <w:spacing w:val="-4"/>
        </w:rPr>
        <w:t xml:space="preserve">des’in Tykhe’sini </w:t>
      </w:r>
      <w:r w:rsidRPr="001A5B0E">
        <w:t xml:space="preserve">onartmasından sonra başka yerlerde de </w:t>
      </w:r>
      <w:r w:rsidR="00FE19AA">
        <w:t>t</w:t>
      </w:r>
      <w:r w:rsidRPr="001A5B0E">
        <w:t>ykhe heykeline ilginin arttığını düşü</w:t>
      </w:r>
      <w:r w:rsidR="00D83FFA">
        <w:softHyphen/>
      </w:r>
      <w:r w:rsidRPr="001A5B0E">
        <w:t>nebiliriz</w:t>
      </w:r>
      <w:r w:rsidRPr="001A5B0E">
        <w:rPr>
          <w:vertAlign w:val="superscript"/>
          <w:lang w:val="en-US"/>
        </w:rPr>
        <w:footnoteReference w:id="7"/>
      </w:r>
      <w:r w:rsidRPr="001A5B0E">
        <w:t>.</w:t>
      </w:r>
    </w:p>
    <w:p w:rsidR="001A5B0E" w:rsidRPr="001A5B0E" w:rsidRDefault="001A5B0E" w:rsidP="00CE1870">
      <w:r w:rsidRPr="001A5B0E">
        <w:t>Sikyon’lu Euty</w:t>
      </w:r>
      <w:r w:rsidR="0049408D">
        <w:t>k</w:t>
      </w:r>
      <w:r w:rsidRPr="001A5B0E">
        <w:t>hides’in Antiokheia Tykhe’si</w:t>
      </w:r>
      <w:r w:rsidRPr="001A5B0E">
        <w:rPr>
          <w:vertAlign w:val="superscript"/>
          <w:lang w:val="en-US"/>
        </w:rPr>
        <w:footnoteReference w:id="8"/>
      </w:r>
      <w:r w:rsidRPr="001A5B0E">
        <w:t xml:space="preserve"> olarak adlandırılan heykelinin aslında musalardan Kalliope olduğu ve sonradan </w:t>
      </w:r>
      <w:r w:rsidR="00FE19AA">
        <w:t>t</w:t>
      </w:r>
      <w:r w:rsidRPr="001A5B0E">
        <w:t>ykhe olarak adlandırıldığı, daha doğru bir ifade ile synkretistik olduğu gö</w:t>
      </w:r>
      <w:r w:rsidR="00D83FFA">
        <w:softHyphen/>
      </w:r>
      <w:r w:rsidRPr="001A5B0E">
        <w:t>rüşü yaygındır. Antiokheia’da yaygın bir kültü olan ve yazılı kaynakların da desteklediği gibi Kalliope, kentin koruyucu musasıdır. Euty</w:t>
      </w:r>
      <w:r w:rsidR="0049408D">
        <w:t>k</w:t>
      </w:r>
      <w:r w:rsidRPr="001A5B0E">
        <w:t>hides, bilinen eski bir motif olması nedeniyle, onu kaya</w:t>
      </w:r>
      <w:r w:rsidR="00D83FFA">
        <w:softHyphen/>
      </w:r>
      <w:r w:rsidRPr="001A5B0E">
        <w:t xml:space="preserve">ların üzerinde oturur vaziyette vermiş ve özellikle Kybele’nin sembollerinden başak, örtülü baş ve bazen onun da betimlendiği şekliyle burçlu bir kaleden oluşan bir başlık ile yansıtmıştır. Orontes </w:t>
      </w:r>
      <w:r w:rsidR="00581E32">
        <w:t>N</w:t>
      </w:r>
      <w:r w:rsidRPr="001A5B0E">
        <w:t>eh</w:t>
      </w:r>
      <w:r w:rsidR="00D83FFA">
        <w:softHyphen/>
      </w:r>
      <w:r w:rsidRPr="001A5B0E">
        <w:t>ri</w:t>
      </w:r>
      <w:r w:rsidR="00581E32">
        <w:t>’</w:t>
      </w:r>
      <w:r w:rsidRPr="001A5B0E">
        <w:t>nin eklenmesi konunun Antiokheia ile bağlantısını sağlamış, üzerine oturduğu kayalık ise Silpios dağı (Habip Necar) olarak anlamlandırılmıştır. Orontes’in sudan çıkmakta ve yüzer pozis</w:t>
      </w:r>
      <w:r w:rsidR="00D83FFA">
        <w:softHyphen/>
      </w:r>
      <w:r w:rsidRPr="001A5B0E">
        <w:t xml:space="preserve">yonda verilmesi ile </w:t>
      </w:r>
      <w:r w:rsidR="00FE19AA">
        <w:t>t</w:t>
      </w:r>
      <w:r w:rsidRPr="001A5B0E">
        <w:t xml:space="preserve">ykhe’nin de onun üzerinde yükselmesi, adeta ona </w:t>
      </w:r>
      <w:r w:rsidR="0077644D" w:rsidRPr="001A5B0E">
        <w:t>hâkimiyetini</w:t>
      </w:r>
      <w:r w:rsidRPr="001A5B0E">
        <w:t xml:space="preserve"> göstermesi etki</w:t>
      </w:r>
      <w:r w:rsidR="00D83FFA">
        <w:softHyphen/>
      </w:r>
      <w:r w:rsidRPr="001A5B0E">
        <w:t xml:space="preserve">sini bırakmaktadır. </w:t>
      </w:r>
    </w:p>
    <w:p w:rsidR="001A5B0E" w:rsidRPr="001A5B0E" w:rsidRDefault="001A5B0E">
      <w:r w:rsidRPr="001A5B0E">
        <w:lastRenderedPageBreak/>
        <w:t>Heykelin ünü Erken Hrisitiyanlık Dönemi yazarlarından Malalas’a</w:t>
      </w:r>
      <w:r w:rsidRPr="001A5B0E">
        <w:rPr>
          <w:vertAlign w:val="superscript"/>
          <w:lang w:val="en-US"/>
        </w:rPr>
        <w:footnoteReference w:id="9"/>
      </w:r>
      <w:r w:rsidRPr="001A5B0E">
        <w:t xml:space="preserve"> (MS yaklaşık 490-570) kadar ulaşmıştır (</w:t>
      </w:r>
      <w:r w:rsidR="009D0724" w:rsidRPr="00D83FFA">
        <w:rPr>
          <w:i/>
          <w:iCs/>
        </w:rPr>
        <w:t>chron</w:t>
      </w:r>
      <w:r w:rsidR="009D0724">
        <w:t>.</w:t>
      </w:r>
      <w:r w:rsidRPr="001A5B0E">
        <w:t xml:space="preserve"> 8.</w:t>
      </w:r>
      <w:r w:rsidR="00EB5EF0">
        <w:t xml:space="preserve"> </w:t>
      </w:r>
      <w:r w:rsidRPr="001A5B0E">
        <w:t xml:space="preserve">12). Malalas, </w:t>
      </w:r>
      <w:r w:rsidR="00FE19AA">
        <w:t>t</w:t>
      </w:r>
      <w:r w:rsidRPr="001A5B0E">
        <w:t>ykhe’yi şans veya kader tanrıçası olarak görmekten ziyade, onu şehir tanrıçası olarak anmaktadır</w:t>
      </w:r>
      <w:r w:rsidRPr="001A5B0E">
        <w:rPr>
          <w:vertAlign w:val="superscript"/>
          <w:lang w:val="en-US"/>
        </w:rPr>
        <w:footnoteReference w:id="10"/>
      </w:r>
      <w:r w:rsidRPr="001A5B0E">
        <w:t>. Heykelin Tykhe veya Kalliope olarak kimliklendirmesinde, farklı yorumların oluşmasında ve sikkelerdeki yansımaları konusunda önemli ipuçları sunmakta</w:t>
      </w:r>
      <w:r w:rsidR="00D83FFA">
        <w:softHyphen/>
      </w:r>
      <w:r w:rsidRPr="001A5B0E">
        <w:t>dır</w:t>
      </w:r>
      <w:r w:rsidR="00EB5EF0" w:rsidRPr="001A5B0E">
        <w:rPr>
          <w:vertAlign w:val="superscript"/>
          <w:lang w:val="en-US"/>
        </w:rPr>
        <w:footnoteReference w:id="11"/>
      </w:r>
      <w:r w:rsidR="00EB5EF0">
        <w:t>.</w:t>
      </w:r>
      <w:r w:rsidR="00EB5EF0" w:rsidRPr="001A5B0E">
        <w:t xml:space="preserve"> </w:t>
      </w:r>
      <w:r w:rsidRPr="001A5B0E">
        <w:t>Aimathe adında bir kızın, şehir kurulurken kurban edildiğini ve ondan sonra ‘Tykhe’ olarak adlandırıldığını söyler.</w:t>
      </w:r>
      <w:r w:rsidR="00CE1870">
        <w:t xml:space="preserve"> </w:t>
      </w:r>
      <w:r w:rsidRPr="001A5B0E">
        <w:t>Ayrıca Antiokheia Tykhe’si olarak adlandırılan bir heykelin Seleukos tarafından dört sütunlu baldakhin’in (tetrakionion) altına yerleştirilmesinden de söz eder</w:t>
      </w:r>
      <w:r w:rsidRPr="001A5B0E">
        <w:rPr>
          <w:vertAlign w:val="superscript"/>
          <w:lang w:val="en-US"/>
        </w:rPr>
        <w:footnoteReference w:id="12"/>
      </w:r>
      <w:r w:rsidRPr="001A5B0E">
        <w:t>. Malalas, Trai</w:t>
      </w:r>
      <w:r w:rsidR="00D83FFA">
        <w:softHyphen/>
      </w:r>
      <w:r w:rsidRPr="001A5B0E">
        <w:t>anus zamanında da Kalliope</w:t>
      </w:r>
      <w:r w:rsidRPr="001A5B0E">
        <w:rPr>
          <w:vertAlign w:val="superscript"/>
          <w:lang w:val="en-US"/>
        </w:rPr>
        <w:footnoteReference w:id="13"/>
      </w:r>
      <w:r w:rsidRPr="001A5B0E">
        <w:t xml:space="preserve"> adında bir kızın kurban edilerek bir bronz heykelinin proske</w:t>
      </w:r>
      <w:r w:rsidR="00D83FFA">
        <w:softHyphen/>
      </w:r>
      <w:r w:rsidRPr="001A5B0E">
        <w:t>nion’un-nymphaionunun (?)- ortasındaki dört sütunun altına dikildiğini de bildirir. İşte bu heyke</w:t>
      </w:r>
      <w:r w:rsidR="00D83FFA">
        <w:softHyphen/>
      </w:r>
      <w:r w:rsidRPr="001A5B0E">
        <w:t xml:space="preserve">lin kentin </w:t>
      </w:r>
      <w:r w:rsidR="00FE19AA">
        <w:t>t</w:t>
      </w:r>
      <w:r w:rsidRPr="001A5B0E">
        <w:t xml:space="preserve">ykhe’si gibi göründüğünü ve Orontes </w:t>
      </w:r>
      <w:r w:rsidR="00581E32">
        <w:t>N</w:t>
      </w:r>
      <w:r w:rsidRPr="001A5B0E">
        <w:t>ehri üzerinde oturduğunu, bu esnada da Seleu</w:t>
      </w:r>
      <w:r w:rsidR="00D83FFA">
        <w:softHyphen/>
      </w:r>
      <w:r w:rsidRPr="001A5B0E">
        <w:t xml:space="preserve">kos ve </w:t>
      </w:r>
      <w:r w:rsidR="00C753D8" w:rsidRPr="001A5B0E">
        <w:t>Antio</w:t>
      </w:r>
      <w:r w:rsidR="00C753D8">
        <w:t>k</w:t>
      </w:r>
      <w:r w:rsidR="00C753D8" w:rsidRPr="001A5B0E">
        <w:t xml:space="preserve">hos </w:t>
      </w:r>
      <w:r w:rsidRPr="001A5B0E">
        <w:t xml:space="preserve">tarafından taçlandırıldığını aktarır. </w:t>
      </w:r>
    </w:p>
    <w:p w:rsidR="001A5B0E" w:rsidRPr="001A5B0E" w:rsidRDefault="001A5B0E" w:rsidP="00CE1870">
      <w:r w:rsidRPr="001A5B0E">
        <w:t>Sadece Malalas’</w:t>
      </w:r>
      <w:r w:rsidR="0002554E">
        <w:t>t</w:t>
      </w:r>
      <w:r w:rsidRPr="001A5B0E">
        <w:t>a üç defa anıldığı için bildiğimiz Bouttios adındaki tarih yazarında yer verilen kız kurbanları konusunda Bouttios, Tarsus’un kurulması sırasında da mitolojik kahraman Perseus tarafından Parthenope adında bir kızın kurban edildiği bildirilmektedir; Garstad’a göre</w:t>
      </w:r>
      <w:r w:rsidRPr="001A5B0E">
        <w:rPr>
          <w:vertAlign w:val="superscript"/>
          <w:lang w:val="en-US"/>
        </w:rPr>
        <w:footnoteReference w:id="14"/>
      </w:r>
      <w:r w:rsidRPr="001A5B0E">
        <w:t xml:space="preserve">, kilisenin reddettiği </w:t>
      </w:r>
      <w:r w:rsidR="00FE19AA">
        <w:t>t</w:t>
      </w:r>
      <w:r w:rsidR="0049408D">
        <w:t>ykhe birçok Batı ve Doğu Roma i</w:t>
      </w:r>
      <w:r w:rsidRPr="001A5B0E">
        <w:t>mparatoru tarafından kabul görmüştür. Bunun sonu</w:t>
      </w:r>
      <w:r w:rsidR="00D83FFA">
        <w:softHyphen/>
      </w:r>
      <w:r w:rsidRPr="001A5B0E">
        <w:t>cun</w:t>
      </w:r>
      <w:r w:rsidR="00D83FFA">
        <w:softHyphen/>
      </w:r>
      <w:r w:rsidRPr="001A5B0E">
        <w:t xml:space="preserve">da, Bouttios ve onu aktaran Malalas, </w:t>
      </w:r>
      <w:r w:rsidR="00FE19AA">
        <w:t>t</w:t>
      </w:r>
      <w:r w:rsidRPr="001A5B0E">
        <w:t>ykhe için özellikle kent kurulumlarında</w:t>
      </w:r>
      <w:r w:rsidRPr="001A5B0E">
        <w:rPr>
          <w:vertAlign w:val="superscript"/>
          <w:lang w:val="en-US"/>
        </w:rPr>
        <w:footnoteReference w:id="15"/>
      </w:r>
      <w:r w:rsidRPr="001A5B0E">
        <w:t xml:space="preserve"> bakire genç kızların kurban edilmiş olduğu üzerinde durarak, bu tanrıçayı sorgulamayı hedeflemişlerdir. Ancak sonuçta, Antiokheia ve Tarsus</w:t>
      </w:r>
      <w:r w:rsidRPr="001A5B0E">
        <w:rPr>
          <w:vertAlign w:val="superscript"/>
          <w:lang w:val="en-US"/>
        </w:rPr>
        <w:footnoteReference w:id="16"/>
      </w:r>
      <w:r w:rsidRPr="001A5B0E">
        <w:t xml:space="preserve"> bu konuda aynı kaderi paylaşmış ve tanrıça her iki kentte de yoğun ilgi görmüştür.</w:t>
      </w:r>
    </w:p>
    <w:p w:rsidR="001A5B0E" w:rsidRPr="001A5B0E" w:rsidRDefault="001A5B0E" w:rsidP="00CE1870">
      <w:r w:rsidRPr="001A5B0E">
        <w:t xml:space="preserve">Sadece antik kaynaklarda değil, sikkelerde de </w:t>
      </w:r>
      <w:r w:rsidR="00FE19AA">
        <w:t>t</w:t>
      </w:r>
      <w:r w:rsidRPr="001A5B0E">
        <w:t>ykhe’nin ayaklarının dibinde nehir personifikas</w:t>
      </w:r>
      <w:r w:rsidR="00D83FFA">
        <w:softHyphen/>
      </w:r>
      <w:r w:rsidRPr="001A5B0E">
        <w:t>yonu ile verilmesi çok yaygındır. Antiokheia’da Seleukos I Nikator’un kenti kurduktan sonra yaptır</w:t>
      </w:r>
      <w:r w:rsidR="00D83FFA">
        <w:softHyphen/>
      </w:r>
      <w:r w:rsidRPr="001A5B0E">
        <w:t>mış olduğu heykelin ardından, yukarıda da değinildiği gibi, bu ikonografinin sikkeler üzerinde de hızla yayıldığı ve sadece Antiokheia sikkelerinde değil, birçok Kilikia kentinde, kentlerin hem oto</w:t>
      </w:r>
      <w:r w:rsidR="00D83FFA">
        <w:softHyphen/>
      </w:r>
      <w:r w:rsidRPr="001A5B0E">
        <w:t>nom sikke basma hakkını elde ettiklerinde, hem de Roma Dönemi’nde kesintisiz olarak darp edildi</w:t>
      </w:r>
      <w:r w:rsidR="00D83FFA">
        <w:softHyphen/>
      </w:r>
      <w:r w:rsidRPr="001A5B0E">
        <w:t>ğini görmekteyiz</w:t>
      </w:r>
      <w:r w:rsidRPr="001A5B0E">
        <w:rPr>
          <w:vertAlign w:val="superscript"/>
          <w:lang w:val="en-US"/>
        </w:rPr>
        <w:footnoteReference w:id="17"/>
      </w:r>
      <w:r w:rsidRPr="001A5B0E">
        <w:t xml:space="preserve">. Bilindiği gibi zaten Tarsus, Hellenistik Dönem’den önce de, MÖ </w:t>
      </w:r>
      <w:r w:rsidR="0002554E">
        <w:t>V</w:t>
      </w:r>
      <w:r w:rsidRPr="001A5B0E">
        <w:t>. yüzyıldan itibaren bir satraplık merkezi olarak, gümüş sikke darbeden sayılı Kilikia kentleri arasında yer almış</w:t>
      </w:r>
      <w:r w:rsidR="00D83FFA">
        <w:softHyphen/>
      </w:r>
      <w:r w:rsidRPr="001A5B0E">
        <w:t>tır</w:t>
      </w:r>
      <w:r w:rsidRPr="001A5B0E">
        <w:rPr>
          <w:vertAlign w:val="superscript"/>
          <w:lang w:val="en-US"/>
        </w:rPr>
        <w:footnoteReference w:id="18"/>
      </w:r>
      <w:r w:rsidRPr="001A5B0E">
        <w:t>. Tarsus’</w:t>
      </w:r>
      <w:r w:rsidR="0002554E">
        <w:t>t</w:t>
      </w:r>
      <w:r w:rsidRPr="001A5B0E">
        <w:t>a, Sel</w:t>
      </w:r>
      <w:r w:rsidR="009A15EF">
        <w:t>e</w:t>
      </w:r>
      <w:r w:rsidRPr="001A5B0E">
        <w:t>ukoslar zamanında, ‘Kydnos kıyısındaki Antiokheia–Antiokheia ad Kydnos’ adıyla, kentten geçen nehrin de anıldığını, MÖ 164 yılında IV. Antio</w:t>
      </w:r>
      <w:r w:rsidR="0049408D">
        <w:t>k</w:t>
      </w:r>
      <w:r w:rsidRPr="001A5B0E">
        <w:t xml:space="preserve">hos’un ölümünden sonra ise yine eski ismi ile sikke darbına devam ettiğini bilmekteyiz. Bu süreçlerde </w:t>
      </w:r>
      <w:r w:rsidR="00FE19AA">
        <w:t>t</w:t>
      </w:r>
      <w:r w:rsidRPr="001A5B0E">
        <w:t>ykhe, Tarsus sikkelerinde başında sur ile sadece baş veya Augustus zamanından başlamak üzere, tam boy verildiğinde ayakla</w:t>
      </w:r>
      <w:r w:rsidR="00D83FFA">
        <w:softHyphen/>
      </w:r>
      <w:r w:rsidRPr="001A5B0E">
        <w:t xml:space="preserve">rının altında nehir tanrısı olmak üzere Eutyhides’in ikonografisine üçyüz yıl boyunca sadık kalmak </w:t>
      </w:r>
      <w:r w:rsidRPr="001A5B0E">
        <w:lastRenderedPageBreak/>
        <w:t>suretiyle yer almıştır. Ancak Tarsus darplarında ana kayaya değil, bir tahtın üzerine oturur vaziyette verilmiştir. Bu durum, Antiokheia’nın dağlık olması, Tarsus’un ise düzlükte yer alması ile açıklan</w:t>
      </w:r>
      <w:r w:rsidR="00D83FFA">
        <w:softHyphen/>
      </w:r>
      <w:r w:rsidRPr="001A5B0E">
        <w:t>maktadır</w:t>
      </w:r>
      <w:r w:rsidRPr="001A5B0E">
        <w:rPr>
          <w:vertAlign w:val="superscript"/>
          <w:lang w:val="en-US"/>
        </w:rPr>
        <w:footnoteReference w:id="19"/>
      </w:r>
      <w:r w:rsidRPr="001A5B0E">
        <w:t xml:space="preserve">. Bu da, konsol/aedicula kabartması eserimizde, </w:t>
      </w:r>
      <w:r w:rsidR="00FE19AA">
        <w:t>t</w:t>
      </w:r>
      <w:r w:rsidRPr="001A5B0E">
        <w:t>ykhe’nin oturmakta olduğu düzlemin, anakaya olarak değil de, belki bir taht çağrışımı yapması beklenen bir blok şeklinde çalışılmış olmasını açıklamaktadır.</w:t>
      </w:r>
    </w:p>
    <w:p w:rsidR="001A5B0E" w:rsidRPr="008B7D5A" w:rsidRDefault="001A5B0E" w:rsidP="001A5B0E">
      <w:pPr>
        <w:pStyle w:val="AraBalk"/>
        <w:rPr>
          <w:lang w:val="tr-TR"/>
        </w:rPr>
      </w:pPr>
      <w:r w:rsidRPr="008B7D5A">
        <w:rPr>
          <w:lang w:val="tr-TR"/>
        </w:rPr>
        <w:t>Eserin İkonografik Olarak Karşılaştırması</w:t>
      </w:r>
    </w:p>
    <w:p w:rsidR="001A5B0E" w:rsidRPr="001A5B0E" w:rsidRDefault="001A5B0E" w:rsidP="001A5B0E">
      <w:pPr>
        <w:ind w:firstLine="0"/>
      </w:pPr>
      <w:r w:rsidRPr="001A5B0E">
        <w:t xml:space="preserve">Konsol/aedicula üzerindeki </w:t>
      </w:r>
      <w:r w:rsidR="00FE19AA">
        <w:t>t</w:t>
      </w:r>
      <w:r w:rsidRPr="001A5B0E">
        <w:t>ykhe’nin tarihlendirilmesinde, mimari bezemesinin rolü daha fazladır. Ancak figürün de, stilistik verilerden hareket edilerek incelenmesi sonucunda mimari bezeme üze</w:t>
      </w:r>
      <w:r w:rsidR="0049408D">
        <w:softHyphen/>
      </w:r>
      <w:r w:rsidRPr="001A5B0E">
        <w:t>rinden yapılacak olan tarihlendirmeye katkısı olabilecektir.</w:t>
      </w:r>
      <w:r w:rsidR="00CE1870">
        <w:t xml:space="preserve"> </w:t>
      </w:r>
      <w:r w:rsidRPr="001A5B0E">
        <w:t>Stilistik tarihlendirme için ele alına</w:t>
      </w:r>
      <w:r w:rsidR="00D83FFA">
        <w:softHyphen/>
      </w:r>
      <w:r w:rsidRPr="001A5B0E">
        <w:t>cak olan veriler, eserin malzemesinin kireçtaşı olması nedeniyle yıpranmış bulunmasından ve ol</w:t>
      </w:r>
      <w:r w:rsidR="00D83FFA">
        <w:softHyphen/>
      </w:r>
      <w:r w:rsidRPr="001A5B0E">
        <w:t>duk</w:t>
      </w:r>
      <w:r w:rsidR="00D83FFA">
        <w:softHyphen/>
      </w:r>
      <w:r w:rsidRPr="001A5B0E">
        <w:t xml:space="preserve">ça yerel bir tarzda, şematize edilerek çalışılmış olmasından dolayı oldukça zordur. </w:t>
      </w:r>
    </w:p>
    <w:p w:rsidR="001A5B0E" w:rsidRPr="001A5B0E" w:rsidRDefault="001A5B0E" w:rsidP="00CE1870">
      <w:r w:rsidRPr="001A5B0E">
        <w:t>Bu anlamda, önce ikonografik olarak Ro</w:t>
      </w:r>
      <w:r w:rsidR="0049408D">
        <w:t>ma kopyalarında, Sikyon’lu Eutyk</w:t>
      </w:r>
      <w:r w:rsidRPr="001A5B0E">
        <w:t xml:space="preserve">hides’in </w:t>
      </w:r>
      <w:r w:rsidR="00FE19AA">
        <w:t>T</w:t>
      </w:r>
      <w:r w:rsidRPr="001A5B0E">
        <w:t>ykhe’sine ne denli yaklaşıldığına değinilecektir</w:t>
      </w:r>
      <w:r w:rsidRPr="001A5B0E">
        <w:rPr>
          <w:vertAlign w:val="superscript"/>
          <w:lang w:val="en-US"/>
        </w:rPr>
        <w:footnoteReference w:id="20"/>
      </w:r>
      <w:r w:rsidRPr="001A5B0E">
        <w:t>.</w:t>
      </w:r>
      <w:r w:rsidR="00CE1870">
        <w:t xml:space="preserve"> </w:t>
      </w:r>
      <w:r w:rsidRPr="001A5B0E">
        <w:t>Ardından stilistik bir tarihlendirme önerisi yapılacaktır.</w:t>
      </w:r>
    </w:p>
    <w:p w:rsidR="001A5B0E" w:rsidRPr="001A5B0E" w:rsidRDefault="001A5B0E" w:rsidP="00CE1870">
      <w:r>
        <w:t xml:space="preserve"> </w:t>
      </w:r>
      <w:r w:rsidRPr="001A5B0E">
        <w:t xml:space="preserve">Birçok kent, kurulurken Antiokheia Tykhe’sini örnek alarak kendi </w:t>
      </w:r>
      <w:r w:rsidR="00FE19AA">
        <w:t>t</w:t>
      </w:r>
      <w:r w:rsidRPr="001A5B0E">
        <w:t>ykhe’sini yaratmıştır</w:t>
      </w:r>
      <w:r w:rsidRPr="001A5B0E">
        <w:rPr>
          <w:vertAlign w:val="superscript"/>
          <w:lang w:val="en-US"/>
        </w:rPr>
        <w:footnoteReference w:id="21"/>
      </w:r>
      <w:r w:rsidRPr="001A5B0E">
        <w:t>. An</w:t>
      </w:r>
      <w:r w:rsidR="00D83FFA">
        <w:softHyphen/>
      </w:r>
      <w:r w:rsidRPr="001A5B0E">
        <w:t>cak elinde tuttuğu nesnelerde veya ayağının altında nehir tanrısı personifikasyonu yerine, ilgili kent</w:t>
      </w:r>
      <w:r w:rsidR="00D83FFA">
        <w:softHyphen/>
      </w:r>
      <w:r w:rsidRPr="001A5B0E">
        <w:t>ten akan nehrin taşımacılık yapılabilen bir nehir olduğunun ifadesi olarak, gemi pruvası koymak gibi farklılıklar göstermektedirler</w:t>
      </w:r>
      <w:r w:rsidRPr="001A5B0E">
        <w:rPr>
          <w:vertAlign w:val="superscript"/>
          <w:lang w:val="en-US"/>
        </w:rPr>
        <w:footnoteReference w:id="22"/>
      </w:r>
      <w:r w:rsidRPr="001A5B0E">
        <w:t>. Dolayısıyla Vatikan</w:t>
      </w:r>
      <w:r w:rsidRPr="001A5B0E">
        <w:rPr>
          <w:vertAlign w:val="superscript"/>
          <w:lang w:val="en-US"/>
        </w:rPr>
        <w:footnoteReference w:id="23"/>
      </w:r>
      <w:r w:rsidRPr="001A5B0E">
        <w:t xml:space="preserve"> ve Budapeşte</w:t>
      </w:r>
      <w:r w:rsidRPr="001A5B0E">
        <w:rPr>
          <w:vertAlign w:val="superscript"/>
          <w:lang w:val="en-US"/>
        </w:rPr>
        <w:footnoteReference w:id="24"/>
      </w:r>
      <w:r w:rsidRPr="001A5B0E">
        <w:t xml:space="preserve"> </w:t>
      </w:r>
      <w:r w:rsidR="00581E32">
        <w:t>m</w:t>
      </w:r>
      <w:r w:rsidRPr="001A5B0E">
        <w:t>üzelerindeki Roma kop</w:t>
      </w:r>
      <w:r w:rsidR="00D83FFA">
        <w:softHyphen/>
      </w:r>
      <w:r w:rsidRPr="001A5B0E">
        <w:t>ya</w:t>
      </w:r>
      <w:r w:rsidR="00D83FFA">
        <w:softHyphen/>
      </w:r>
      <w:r w:rsidRPr="001A5B0E">
        <w:t>sı mermer heykeller ile Kophenhag</w:t>
      </w:r>
      <w:r w:rsidRPr="001A5B0E">
        <w:rPr>
          <w:vertAlign w:val="superscript"/>
          <w:lang w:val="en-US"/>
        </w:rPr>
        <w:footnoteReference w:id="25"/>
      </w:r>
      <w:r w:rsidRPr="001A5B0E">
        <w:t>, Floransa</w:t>
      </w:r>
      <w:r w:rsidRPr="001A5B0E">
        <w:rPr>
          <w:vertAlign w:val="superscript"/>
          <w:lang w:val="en-US"/>
        </w:rPr>
        <w:footnoteReference w:id="26"/>
      </w:r>
      <w:r w:rsidRPr="001A5B0E">
        <w:t>, Turin</w:t>
      </w:r>
      <w:r w:rsidRPr="001A5B0E">
        <w:rPr>
          <w:vertAlign w:val="superscript"/>
          <w:lang w:val="en-US"/>
        </w:rPr>
        <w:footnoteReference w:id="27"/>
      </w:r>
      <w:r w:rsidRPr="001A5B0E">
        <w:t>, Afyon (Dinar)</w:t>
      </w:r>
      <w:r w:rsidRPr="001A5B0E">
        <w:rPr>
          <w:vertAlign w:val="superscript"/>
          <w:lang w:val="en-US"/>
        </w:rPr>
        <w:footnoteReference w:id="28"/>
      </w:r>
      <w:r w:rsidRPr="001A5B0E">
        <w:t xml:space="preserve"> ya da Afyon (Emir</w:t>
      </w:r>
      <w:r w:rsidR="00D83FFA">
        <w:softHyphen/>
      </w:r>
      <w:r w:rsidRPr="001A5B0E">
        <w:t>dağ)’daki</w:t>
      </w:r>
      <w:r w:rsidRPr="001A5B0E">
        <w:rPr>
          <w:vertAlign w:val="superscript"/>
          <w:lang w:val="en-US"/>
        </w:rPr>
        <w:footnoteReference w:id="29"/>
      </w:r>
      <w:r w:rsidRPr="001A5B0E">
        <w:t xml:space="preserve"> gibi yine Roma Dönemi heykelciklerin yanısıra, Metropolitan Müzesi’ndeki ve Paris’</w:t>
      </w:r>
      <w:r w:rsidR="0002554E">
        <w:t>t</w:t>
      </w:r>
      <w:r w:rsidRPr="001A5B0E">
        <w:t>eki De Clercq koleksiyonundaki</w:t>
      </w:r>
      <w:r w:rsidRPr="001A5B0E">
        <w:rPr>
          <w:vertAlign w:val="superscript"/>
          <w:lang w:val="en-US"/>
        </w:rPr>
        <w:footnoteReference w:id="30"/>
      </w:r>
      <w:r w:rsidRPr="001A5B0E">
        <w:t xml:space="preserve"> bronz heykelcikler; ayrıca çeşitli müzelerdeki sikkeler, kandiller, gemmeler gibi küçük buluntular, </w:t>
      </w:r>
      <w:r w:rsidR="00FE19AA">
        <w:t>t</w:t>
      </w:r>
      <w:r w:rsidRPr="001A5B0E">
        <w:t>ykhe’nin ikonografisinin bazı küçük değişiklikler dışında, benzer şekilde tekrarlandığının kanıtlarıdırlar</w:t>
      </w:r>
      <w:r w:rsidRPr="001A5B0E">
        <w:rPr>
          <w:vertAlign w:val="superscript"/>
          <w:lang w:val="en-US"/>
        </w:rPr>
        <w:footnoteReference w:id="31"/>
      </w:r>
      <w:r w:rsidRPr="001A5B0E">
        <w:t>.</w:t>
      </w:r>
      <w:r w:rsidR="00E55448">
        <w:t xml:space="preserve"> </w:t>
      </w:r>
      <w:r w:rsidRPr="001A5B0E">
        <w:t xml:space="preserve">Bu örneklerde, tekrar edilen unsurlar </w:t>
      </w:r>
      <w:r w:rsidR="00FE19AA">
        <w:t>t</w:t>
      </w:r>
      <w:r w:rsidRPr="001A5B0E">
        <w:t>ykhe’nin ana kaya üzerinde oturmakta olduğu ve çoğunda sağ ayağını Orontes nehrinin omuzlarına koymuş olduğu</w:t>
      </w:r>
      <w:r w:rsidR="00D83FFA">
        <w:softHyphen/>
      </w:r>
      <w:r w:rsidRPr="001A5B0E">
        <w:t xml:space="preserve">dur. Bacak bacak üzerine atmış, sol eli ana kayaya yaslanmış, sağ dirseği sağ bacağının üzerinde ve eli başak veya palmiye tutar şekilde verilmiştir. Orontes’in başı sola, </w:t>
      </w:r>
      <w:r w:rsidR="00FE19AA">
        <w:t>t</w:t>
      </w:r>
      <w:r w:rsidRPr="001A5B0E">
        <w:t>ykhe’ninki sağa doğru çevi</w:t>
      </w:r>
      <w:r w:rsidR="00477734">
        <w:t>ri</w:t>
      </w:r>
      <w:r w:rsidRPr="001A5B0E">
        <w:t xml:space="preserve">lerek zıt hareketler ile derinlik sağlanmıştır. Tykhe’nin giysisi de zıt yönlerde ve karmaşık bir pile hareketliliği içinde çalışılmıştır. Üst bedende pileler sağ omuzdan sol kola, alt bedende ise ağırlıklı olarak dikey ancak bacaklar etrafında dalgalı bir şekilde çalışılmıştır. Tykhe ve Orontes’in sadece başlarındaki zıt hareketler değil, </w:t>
      </w:r>
      <w:r w:rsidR="00FE19AA">
        <w:t>t</w:t>
      </w:r>
      <w:r w:rsidRPr="001A5B0E">
        <w:t xml:space="preserve">ykhe’nin giysisinin hareket yönü ile Orontes’in yüzme yönlerinin de zıtlığı dikkat çekmektedir. </w:t>
      </w:r>
    </w:p>
    <w:p w:rsidR="001A5B0E" w:rsidRPr="001A5B0E" w:rsidRDefault="001A5B0E" w:rsidP="00CE1870">
      <w:r w:rsidRPr="001A5B0E">
        <w:lastRenderedPageBreak/>
        <w:t>Vatikan Tykhe’si, diğer küçük ve büyük heykel buluntuları ile uyum içinde olmakla beraber sağ kolunun kompozisyonu farklıdır. Sikke ve diğer iki büyük boy heykeltıraşlık eserlerinde bu kol ba</w:t>
      </w:r>
      <w:r w:rsidR="001F5C8C">
        <w:softHyphen/>
      </w:r>
      <w:r w:rsidRPr="001A5B0E">
        <w:t>cağa yaklaşarak dizinin altındaki seviyede kumaşa dokunur vaziyette verilirken, Vatikan örneğin</w:t>
      </w:r>
      <w:r w:rsidR="00D83FFA">
        <w:softHyphen/>
      </w:r>
      <w:r w:rsidRPr="001A5B0E">
        <w:t>de, restore edilmiş olan bu kol, yüze yaklaşarak yukarıda tutulmuştur. Heykelin başı da restore edil</w:t>
      </w:r>
      <w:r w:rsidR="00D83FFA">
        <w:softHyphen/>
      </w:r>
      <w:r w:rsidR="001F5C8C">
        <w:t>miştir; yine de tüm örneklerde k</w:t>
      </w:r>
      <w:r w:rsidRPr="001A5B0E">
        <w:t>himation</w:t>
      </w:r>
      <w:r w:rsidR="001F5C8C">
        <w:t>’</w:t>
      </w:r>
      <w:r w:rsidRPr="001A5B0E">
        <w:t>un başın üzerine doğru yükseldiği anlaşılmaktadır. Giysi pileleri de daha basitleştirilmiştir. Vatikan heykelinde öne uzatılan sağ bacak ile yukarıya yönelen sağ kol arasındaki kıvrım, ikisi arasında uzayarak gözlerimizin düz bir çizgiyi takip etmesini sağla</w:t>
      </w:r>
      <w:r w:rsidR="00D83FFA">
        <w:softHyphen/>
      </w:r>
      <w:r w:rsidRPr="001A5B0E">
        <w:t>mak suretiyle heykele adeta bir düzen getirmiştir. Diğer yandan sağ omuzdan sol ele uzanan yatay kıv</w:t>
      </w:r>
      <w:r w:rsidR="00FC277F">
        <w:t>r</w:t>
      </w:r>
      <w:r w:rsidRPr="001A5B0E">
        <w:t>ımlar da torsion etkisini güçlendirmiştir. Heykel, üçgen ve pyramidal, merkezi ve dışa dönük, açık ve kapalı olmak üzere başarılı zıtlıklar den</w:t>
      </w:r>
      <w:r w:rsidR="0049408D">
        <w:t>gesini kurmuştur. Bu eser, Eutyk</w:t>
      </w:r>
      <w:r w:rsidRPr="001A5B0E">
        <w:t>hides’in eserinin kla</w:t>
      </w:r>
      <w:r w:rsidR="00D83FFA">
        <w:softHyphen/>
      </w:r>
      <w:r w:rsidRPr="001A5B0E">
        <w:t>si</w:t>
      </w:r>
      <w:r w:rsidR="00D83FFA">
        <w:softHyphen/>
      </w:r>
      <w:r w:rsidRPr="001A5B0E">
        <w:t xml:space="preserve">ze edilmiş bir varyasyonu olarak kabul edilmektedir. Ancak sikkelerde görüldüğü gibi, ayaklarının dibindeki Orontes </w:t>
      </w:r>
      <w:r w:rsidR="00581E32">
        <w:t>N</w:t>
      </w:r>
      <w:r w:rsidRPr="001A5B0E">
        <w:t xml:space="preserve">ehri personifikasyonu, varyasyona da </w:t>
      </w:r>
      <w:r w:rsidR="00AC3DC3" w:rsidRPr="001A5B0E">
        <w:t>dâhil</w:t>
      </w:r>
      <w:r w:rsidRPr="001A5B0E">
        <w:t xml:space="preserve"> edilmiştir ve orijinalde de olması gerektiği yönünde sağlam bir delildir.</w:t>
      </w:r>
      <w:r w:rsidR="00CE1870">
        <w:t xml:space="preserve"> </w:t>
      </w:r>
      <w:r w:rsidRPr="001A5B0E">
        <w:t>Tykhe’nin sağ elinde tuttuğu atribütleri replikl</w:t>
      </w:r>
      <w:r w:rsidR="00C51224">
        <w:t>e</w:t>
      </w:r>
      <w:r w:rsidRPr="001A5B0E">
        <w:t>r arasında, ba</w:t>
      </w:r>
      <w:r w:rsidR="00D83FFA">
        <w:softHyphen/>
      </w:r>
      <w:r w:rsidRPr="001A5B0E">
        <w:t xml:space="preserve">şak, nar, palmiye dalı gibi değişiklikler göstermektedir. Küçük buluntu eserlerde figürün başına hep burçlu bir kale betimi görülmektedir. Ne yazık ki heykel örneklerimizde başlar yoktur veya burada olduğu gibi restore edilmiştir. </w:t>
      </w:r>
    </w:p>
    <w:p w:rsidR="001A5B0E" w:rsidRPr="001A5B0E" w:rsidRDefault="001A5B0E" w:rsidP="00CE1870">
      <w:r w:rsidRPr="001A5B0E">
        <w:t xml:space="preserve">Budapeşte Müzesi’nde bulunan </w:t>
      </w:r>
      <w:r w:rsidR="00FE19AA">
        <w:t>t</w:t>
      </w:r>
      <w:r w:rsidRPr="001A5B0E">
        <w:t xml:space="preserve">ykhe heykeli de kumaşlar arasındaki zıtlığı ile dikkatleri üzerine çekmektedir. </w:t>
      </w:r>
      <w:r w:rsidR="001F5C8C">
        <w:t>K</w:t>
      </w:r>
      <w:r w:rsidRPr="001A5B0E">
        <w:t>himation’un ağırlığına karşın inc</w:t>
      </w:r>
      <w:r w:rsidR="0049408D">
        <w:t>e k</w:t>
      </w:r>
      <w:r w:rsidRPr="001A5B0E">
        <w:t xml:space="preserve">hiton çizgileri bronz figürinlerde de karşımıza çıkmaktadır. Aşağıya indirilmiş sağ koldan sol ele doğru gerilmiş kıvımlar sıra sıra önemli bir ahenk yaratmaktadırlar. Baş üzerinden gelerek boyun etrafına sarılıp sağ omuz üzerinden arkaya atılan </w:t>
      </w:r>
      <w:r w:rsidR="001F5C8C">
        <w:t>k</w:t>
      </w:r>
      <w:r w:rsidRPr="001A5B0E">
        <w:t>himation</w:t>
      </w:r>
      <w:r w:rsidR="001F5C8C">
        <w:t>’</w:t>
      </w:r>
      <w:r w:rsidRPr="001A5B0E">
        <w:t xml:space="preserve">un kıvrımları daha dökümlüdür. </w:t>
      </w:r>
      <w:r w:rsidR="0049408D">
        <w:t>K</w:t>
      </w:r>
      <w:r w:rsidRPr="001A5B0E">
        <w:t xml:space="preserve">hiton’un da </w:t>
      </w:r>
      <w:r w:rsidR="00FE19AA">
        <w:t>t</w:t>
      </w:r>
      <w:r w:rsidRPr="001A5B0E">
        <w:t>ykhe’nin oturduğu taşın her iki yanından sarkarak, öne doğru çıkan sağ bacağın üzerinde devam eden kıvrımları akıcı ve yumu</w:t>
      </w:r>
      <w:r w:rsidR="001F5C8C">
        <w:softHyphen/>
      </w:r>
      <w:r w:rsidRPr="001A5B0E">
        <w:t>şaktır.</w:t>
      </w:r>
    </w:p>
    <w:p w:rsidR="001A5B0E" w:rsidRPr="001A5B0E" w:rsidRDefault="001A5B0E" w:rsidP="00D83FFA">
      <w:pPr>
        <w:tabs>
          <w:tab w:val="left" w:pos="1560"/>
        </w:tabs>
      </w:pPr>
      <w:r w:rsidRPr="001A5B0E">
        <w:t>Afyon Dinar</w:t>
      </w:r>
      <w:r w:rsidRPr="001A5B0E">
        <w:rPr>
          <w:vertAlign w:val="superscript"/>
          <w:lang w:val="en-US"/>
        </w:rPr>
        <w:footnoteReference w:id="32"/>
      </w:r>
      <w:r w:rsidRPr="001A5B0E">
        <w:t xml:space="preserve"> ve Ayfon Emirdağ’da bulunan </w:t>
      </w:r>
      <w:r w:rsidR="00FE19AA">
        <w:t>t</w:t>
      </w:r>
      <w:r w:rsidRPr="001A5B0E">
        <w:t>ykhe heykelcikleri de bu ikonografi içerisinde yerlerini bulmuşlardır. Ayfon Emirdağ</w:t>
      </w:r>
      <w:r w:rsidRPr="001A5B0E">
        <w:rPr>
          <w:vertAlign w:val="superscript"/>
          <w:lang w:val="en-US"/>
        </w:rPr>
        <w:footnoteReference w:id="33"/>
      </w:r>
      <w:r w:rsidRPr="001A5B0E">
        <w:t xml:space="preserve"> buluntusu mermer heykelcik, başı ile birlikte korunmuş tek taş replik olduğundan, </w:t>
      </w:r>
      <w:r w:rsidR="00FE19AA">
        <w:t>t</w:t>
      </w:r>
      <w:r w:rsidRPr="001A5B0E">
        <w:t>ykhe’nin kenti koruduğunu simgeleyen sur tacını yansıtması açısından önemlidir. Filges’in görüşüne göre, Dokimeion’un (Afyon) mermer zengini atölyelerinde oluşturul</w:t>
      </w:r>
      <w:r w:rsidR="00D83FFA">
        <w:softHyphen/>
      </w:r>
      <w:r w:rsidRPr="001A5B0E">
        <w:t xml:space="preserve">muş bulunan büyük heykellerin küçük ebatlı örnekleri, MS 170 yılı itibariyle ikinci sınıf </w:t>
      </w:r>
      <w:r w:rsidR="00E55448" w:rsidRPr="001A5B0E">
        <w:t>zanaat</w:t>
      </w:r>
      <w:r w:rsidR="001F5C8C">
        <w:softHyphen/>
      </w:r>
      <w:r w:rsidR="00E55448">
        <w:t>kârların</w:t>
      </w:r>
      <w:r w:rsidRPr="001A5B0E">
        <w:t>, mermer açısından daha yetersiz olan güney sahillerine giderek bu bilinen tipolojileri o coğ</w:t>
      </w:r>
      <w:r w:rsidR="00D83FFA">
        <w:softHyphen/>
      </w:r>
      <w:r w:rsidRPr="001A5B0E">
        <w:t>raf</w:t>
      </w:r>
      <w:r w:rsidR="00D83FFA">
        <w:softHyphen/>
      </w:r>
      <w:r w:rsidRPr="001A5B0E">
        <w:t xml:space="preserve">yalarda yaygınlaştırdıkları yönündedir. </w:t>
      </w:r>
    </w:p>
    <w:p w:rsidR="001A5B0E" w:rsidRPr="001A5B0E" w:rsidRDefault="001A5B0E" w:rsidP="00CE1870">
      <w:r w:rsidRPr="001A5B0E">
        <w:t>Sonuç olarak, yukarıda ikonografik açıdan ele alınan diğer eserlerde görülen kolların ve bacakla</w:t>
      </w:r>
      <w:r w:rsidR="00D83FFA">
        <w:softHyphen/>
      </w:r>
      <w:r w:rsidRPr="001A5B0E">
        <w:t xml:space="preserve">rın pozisyonu, figürün torsion’u ve Orontes </w:t>
      </w:r>
      <w:r w:rsidR="00581E32">
        <w:t>N</w:t>
      </w:r>
      <w:r w:rsidR="00581E32" w:rsidRPr="001A5B0E">
        <w:t xml:space="preserve">ehri </w:t>
      </w:r>
      <w:r w:rsidRPr="001A5B0E">
        <w:t>ile aralarındaki zıt duruş veya sol ve sağ kol arasında uzanan kıvrım gibi benzerlikler, Tarsus Tykhe’sinin de başarılı bir replik olduğunu göster</w:t>
      </w:r>
      <w:r w:rsidR="00D83FFA">
        <w:softHyphen/>
      </w:r>
      <w:r w:rsidRPr="001A5B0E">
        <w:t xml:space="preserve">mektedir. Aşağıda stilistik tarihleme için farklı örnekler ele alınacaktır; ancak burada tarihlemeye katkı sunan bir örnek öne çekilecektir çünkü ikonografik açıdan da benzerlik sunmaktadır: Afyon Dinar buluntusu olan </w:t>
      </w:r>
      <w:r w:rsidR="00FE19AA">
        <w:t>t</w:t>
      </w:r>
      <w:r w:rsidRPr="001A5B0E">
        <w:t xml:space="preserve">ykhe heykelciği, iki kolu arasında yayılan </w:t>
      </w:r>
      <w:r w:rsidR="0049408D">
        <w:t>k</w:t>
      </w:r>
      <w:r w:rsidRPr="001A5B0E">
        <w:t>hiton</w:t>
      </w:r>
      <w:r w:rsidR="0049408D">
        <w:t>’</w:t>
      </w:r>
      <w:r w:rsidRPr="001A5B0E">
        <w:t>unun V şeklindeki kıvrımı</w:t>
      </w:r>
      <w:r w:rsidR="00D83FFA">
        <w:softHyphen/>
      </w:r>
      <w:r w:rsidRPr="001A5B0E">
        <w:t xml:space="preserve">nın derin oluklara sahip olması açısından Tarsus konsol/aedicula </w:t>
      </w:r>
      <w:r w:rsidR="00FE19AA">
        <w:t>t</w:t>
      </w:r>
      <w:r w:rsidR="001F5C8C">
        <w:t>ykhe’sinin k</w:t>
      </w:r>
      <w:r w:rsidRPr="001A5B0E">
        <w:t>himation</w:t>
      </w:r>
      <w:r w:rsidR="001F5C8C">
        <w:t>’</w:t>
      </w:r>
      <w:r w:rsidRPr="001A5B0E">
        <w:t>unundaki kıv</w:t>
      </w:r>
      <w:r w:rsidR="00D83FFA">
        <w:softHyphen/>
      </w:r>
      <w:r w:rsidRPr="001A5B0E">
        <w:t xml:space="preserve">rımlar ile karşılaştırılabilecek iyi bir örnektir ve Afyon Emirdağ heykelciği gibi MS </w:t>
      </w:r>
      <w:r w:rsidR="0002554E">
        <w:t>II</w:t>
      </w:r>
      <w:r w:rsidRPr="001A5B0E">
        <w:t>. yüzyıla tarihlendirilebilmektedir</w:t>
      </w:r>
      <w:r w:rsidRPr="001A5B0E">
        <w:rPr>
          <w:vertAlign w:val="superscript"/>
          <w:lang w:val="en-US"/>
        </w:rPr>
        <w:footnoteReference w:id="34"/>
      </w:r>
      <w:r w:rsidRPr="001A5B0E">
        <w:t>.</w:t>
      </w:r>
    </w:p>
    <w:p w:rsidR="001A5B0E" w:rsidRPr="001A5B0E" w:rsidRDefault="001A5B0E" w:rsidP="00CE1870">
      <w:r w:rsidRPr="001A5B0E">
        <w:t>Tykhe, Fortuna, Aimathe veya Kalliope; ne şekilde adlan</w:t>
      </w:r>
      <w:r w:rsidR="00AC3DC3">
        <w:t>d</w:t>
      </w:r>
      <w:r w:rsidRPr="001A5B0E">
        <w:t xml:space="preserve">ırılırsa adlandırılsın, betimleniş biçimi </w:t>
      </w:r>
      <w:r w:rsidRPr="001A5B0E">
        <w:lastRenderedPageBreak/>
        <w:t>sadece ayrıntılarda değişiklik gösteren bu kadın figürünün Tarsus Müzesi’nde aedicula içerisinde</w:t>
      </w:r>
      <w:r w:rsidRPr="001A5B0E">
        <w:rPr>
          <w:vertAlign w:val="superscript"/>
          <w:lang w:val="en-US"/>
        </w:rPr>
        <w:footnoteReference w:id="35"/>
      </w:r>
      <w:r w:rsidRPr="001A5B0E">
        <w:t xml:space="preserve"> tekrar edilişi de bilinen ikonografiyi yakından takip etmiş olduğu sonucuna götürmektedir. </w:t>
      </w:r>
    </w:p>
    <w:p w:rsidR="001A5B0E" w:rsidRPr="00D83FFA" w:rsidRDefault="001A5B0E" w:rsidP="001A5B0E">
      <w:pPr>
        <w:pStyle w:val="AraBalk"/>
        <w:rPr>
          <w:spacing w:val="-4"/>
          <w:lang w:val="tr-TR"/>
        </w:rPr>
      </w:pPr>
      <w:r w:rsidRPr="00D83FFA">
        <w:rPr>
          <w:spacing w:val="-4"/>
          <w:lang w:val="tr-TR"/>
        </w:rPr>
        <w:t>Eserin Stilistik Olarak Karşılaştırıması; Stilistik ve Mimari Bezeme Açısından Tarihlendirilmesi</w:t>
      </w:r>
    </w:p>
    <w:p w:rsidR="001A5B0E" w:rsidRPr="001A5B0E" w:rsidRDefault="001A5B0E" w:rsidP="001A5B0E">
      <w:pPr>
        <w:ind w:firstLine="0"/>
      </w:pPr>
      <w:r w:rsidRPr="001A5B0E">
        <w:t>Yukarıda belirtilmiş olduğu gibi, eserin buluntu yeri belli olmamakla birlikte, stilistik detaylarda</w:t>
      </w:r>
      <w:r w:rsidRPr="001A5B0E">
        <w:rPr>
          <w:vertAlign w:val="superscript"/>
          <w:lang w:val="en-US"/>
        </w:rPr>
        <w:footnoteReference w:id="36"/>
      </w:r>
      <w:r w:rsidR="00E55448">
        <w:t xml:space="preserve"> </w:t>
      </w:r>
      <w:r w:rsidRPr="001A5B0E">
        <w:t>yerel işçiliğin dikkat çekmesi, eserin Tarsus buluntusu olduğunu düşündürmektedir. Stilistik karşı</w:t>
      </w:r>
      <w:r w:rsidR="00D83FFA">
        <w:softHyphen/>
      </w:r>
      <w:r w:rsidRPr="001A5B0E">
        <w:t>laştırma yapılabilecek ve tarihleme önerisi getirilebilecek verileri, Tarsus veya bölge buluntuları ol</w:t>
      </w:r>
      <w:r w:rsidR="00D83FFA">
        <w:softHyphen/>
      </w:r>
      <w:r w:rsidRPr="001A5B0E">
        <w:t>dukları oldukça kesin olan heykeltıraşlık eserleri ile karşılaştırmalar sonucunda yapabilmekteyiz.</w:t>
      </w:r>
    </w:p>
    <w:p w:rsidR="001A5B0E" w:rsidRPr="001A5B0E" w:rsidRDefault="001A5B0E" w:rsidP="00CE1870">
      <w:r w:rsidRPr="001A5B0E">
        <w:t>Tykhe’nin, sağ dirseğinden sol kalçasının altına doğru kalın bir kumaş kütlesi kendi içinde ince kıvrımlara ayrılmıştır (Fig. 3. 4). Tarsus buluntusu olup olmadığı kesin olmamakla birlikte, eserimiz gibi, kireçtaşından çalışılmış bulunması nedeniyle yerel işçilik gösteren, Tarsus Müzesi’ndeki bir ‘Tan</w:t>
      </w:r>
      <w:r w:rsidR="00D83FFA">
        <w:softHyphen/>
      </w:r>
      <w:r w:rsidRPr="001A5B0E">
        <w:t>rı Heykeli’ karşılaştırma örneği olarak ele alınabilir</w:t>
      </w:r>
      <w:r w:rsidRPr="001A5B0E">
        <w:rPr>
          <w:vertAlign w:val="superscript"/>
          <w:lang w:val="en-US"/>
        </w:rPr>
        <w:footnoteReference w:id="37"/>
      </w:r>
      <w:r w:rsidRPr="001A5B0E">
        <w:t>. Burada</w:t>
      </w:r>
      <w:r w:rsidR="001F5C8C">
        <w:t xml:space="preserve"> k</w:t>
      </w:r>
      <w:r w:rsidRPr="001A5B0E">
        <w:t>himation sol omuzdan arkaya atılarak, kasıklar üzerinden geçerken kalın bir kumaş kütlesi oluşturmuş ve bükülmenin etkisi ola</w:t>
      </w:r>
      <w:r w:rsidR="00D83FFA">
        <w:softHyphen/>
      </w:r>
      <w:r w:rsidRPr="001A5B0E">
        <w:t xml:space="preserve">rak ince iç kıvrımlar ile verilmiştir. Söz konusu tanrı heykeli, MS </w:t>
      </w:r>
      <w:r w:rsidR="0002554E">
        <w:t>II</w:t>
      </w:r>
      <w:r w:rsidRPr="001A5B0E">
        <w:t xml:space="preserve">. yüzyıla tarihlendirilmiştir. </w:t>
      </w:r>
    </w:p>
    <w:p w:rsidR="001A5B0E" w:rsidRPr="001A5B0E" w:rsidRDefault="001A5B0E" w:rsidP="00CE1870">
      <w:r w:rsidRPr="001A5B0E">
        <w:t xml:space="preserve">Tykhe’de gördüğümüz, bacaklarından aşağıya dökülen </w:t>
      </w:r>
      <w:r w:rsidR="0049408D">
        <w:t>k</w:t>
      </w:r>
      <w:r w:rsidRPr="001A5B0E">
        <w:t>hiton kıvrımlarının V-şeklinde olup dökümlü verilme çabası ile fazlaca geniş aralıklardan oluşan büyük pileler ile ifade edilmiş olması, benzer örnek bulma konusunda zorluk yaratmakta olup, bunun ustanın abartılı yorumu olduğu söyle</w:t>
      </w:r>
      <w:r w:rsidR="00D83FFA">
        <w:softHyphen/>
      </w:r>
      <w:r w:rsidRPr="001A5B0E">
        <w:t>ne</w:t>
      </w:r>
      <w:r w:rsidR="00D83FFA">
        <w:softHyphen/>
      </w:r>
      <w:r w:rsidRPr="001A5B0E">
        <w:t>bilmektedir. Benzer Tarsus buluntusu eserlerde bu tarz pileler daha doğal çalışılmıştır</w:t>
      </w:r>
      <w:r w:rsidRPr="001A5B0E">
        <w:rPr>
          <w:vertAlign w:val="superscript"/>
          <w:lang w:val="en-US"/>
        </w:rPr>
        <w:footnoteReference w:id="38"/>
      </w:r>
      <w:r w:rsidRPr="001A5B0E">
        <w:t>.</w:t>
      </w:r>
    </w:p>
    <w:p w:rsidR="001A5B0E" w:rsidRPr="001A5B0E" w:rsidRDefault="001A5B0E">
      <w:r w:rsidRPr="001A5B0E">
        <w:t>Eserimizin giysi kıv</w:t>
      </w:r>
      <w:r w:rsidR="0003358E">
        <w:t>r</w:t>
      </w:r>
      <w:r w:rsidRPr="001A5B0E">
        <w:t>ımlarında dikkat çeken, omuz, göğüs ve kucağı üzerindeki tüm kıvrımların, sağdan sola doğru zengin ve oldukça ince pilelerden oluştuğudur (Fig. 3). Bu tarz ince pileler</w:t>
      </w:r>
      <w:r w:rsidR="0003358E">
        <w:t>i</w:t>
      </w:r>
      <w:r w:rsidRPr="001A5B0E">
        <w:t xml:space="preserve"> yine kireç</w:t>
      </w:r>
      <w:r w:rsidR="00D83FFA">
        <w:softHyphen/>
      </w:r>
      <w:r w:rsidRPr="001A5B0E">
        <w:t>taşından çalışılmış, Silifke (Çaltıbozkır/Yeniçıktı) buluntusu, oturan bir erkek heykelinin, sağ</w:t>
      </w:r>
      <w:r w:rsidR="001F5C8C">
        <w:softHyphen/>
      </w:r>
      <w:r w:rsidRPr="001A5B0E">
        <w:t xml:space="preserve">dan sola ince çizgiler ile oluşturulmuş olan ve omuzdan aşağıya dökülen </w:t>
      </w:r>
      <w:r w:rsidR="001F5C8C">
        <w:t>k</w:t>
      </w:r>
      <w:r w:rsidRPr="001A5B0E">
        <w:t>himation kıvrımları karşı</w:t>
      </w:r>
      <w:r w:rsidR="00D83FFA">
        <w:softHyphen/>
      </w:r>
      <w:r w:rsidRPr="001A5B0E">
        <w:t xml:space="preserve">laştırma örneği olarak verilebilir; eser MS </w:t>
      </w:r>
      <w:r w:rsidR="0002554E">
        <w:t>II</w:t>
      </w:r>
      <w:r w:rsidRPr="001A5B0E">
        <w:t>. yüzyıla tarihlendirilmektedir</w:t>
      </w:r>
      <w:r w:rsidRPr="001A5B0E">
        <w:rPr>
          <w:vertAlign w:val="superscript"/>
          <w:lang w:val="en-US"/>
        </w:rPr>
        <w:footnoteReference w:id="39"/>
      </w:r>
      <w:r w:rsidRPr="001A5B0E">
        <w:t>.</w:t>
      </w:r>
    </w:p>
    <w:p w:rsidR="001A5B0E" w:rsidRPr="001A5B0E" w:rsidRDefault="001A5B0E" w:rsidP="00CE1870">
      <w:r w:rsidRPr="001A5B0E">
        <w:t xml:space="preserve">Az sayıdaki benzer örnekler ışığında </w:t>
      </w:r>
      <w:r w:rsidR="00FE19AA">
        <w:t>t</w:t>
      </w:r>
      <w:r w:rsidRPr="001A5B0E">
        <w:t xml:space="preserve">ykhe’nin MS </w:t>
      </w:r>
      <w:r w:rsidR="0002554E">
        <w:t>II</w:t>
      </w:r>
      <w:r w:rsidRPr="001A5B0E">
        <w:t>. yüzyıla tarihlendirilmesi mümkün görül</w:t>
      </w:r>
      <w:r w:rsidR="00D83FFA">
        <w:softHyphen/>
      </w:r>
      <w:r w:rsidRPr="001A5B0E">
        <w:t xml:space="preserve">mektedir. Zaten istatistiki bir genelleme yapıldığında, </w:t>
      </w:r>
      <w:r w:rsidR="00FE19AA">
        <w:t>t</w:t>
      </w:r>
      <w:r w:rsidRPr="001A5B0E">
        <w:t xml:space="preserve">ykhe heykelciklerinin üretiminin MS </w:t>
      </w:r>
      <w:r w:rsidR="0002554E">
        <w:t>II</w:t>
      </w:r>
      <w:r w:rsidRPr="001A5B0E">
        <w:t>. yüz</w:t>
      </w:r>
      <w:r w:rsidR="00D83FFA">
        <w:softHyphen/>
      </w:r>
      <w:r w:rsidRPr="001A5B0E">
        <w:t>yılda yoğunlaştığı dikkati çekmektedir</w:t>
      </w:r>
      <w:r w:rsidRPr="001A5B0E">
        <w:rPr>
          <w:vertAlign w:val="superscript"/>
          <w:lang w:val="en-US"/>
        </w:rPr>
        <w:footnoteReference w:id="40"/>
      </w:r>
      <w:r w:rsidRPr="001A5B0E">
        <w:t>.</w:t>
      </w:r>
    </w:p>
    <w:p w:rsidR="001A5B0E" w:rsidRPr="001A5B0E" w:rsidRDefault="001A5B0E" w:rsidP="00CE1870">
      <w:pPr>
        <w:rPr>
          <w:lang w:val="de-DE"/>
        </w:rPr>
      </w:pPr>
      <w:r w:rsidRPr="001A5B0E">
        <w:rPr>
          <w:lang w:val="de-DE"/>
        </w:rPr>
        <w:t>Tarihlendirmede esas verileri, eser üzerindeki bezemeler sunmaktadır. Bu hususda, konsol altın</w:t>
      </w:r>
      <w:r w:rsidR="00D83FFA">
        <w:rPr>
          <w:lang w:val="de-DE"/>
        </w:rPr>
        <w:softHyphen/>
      </w:r>
      <w:r w:rsidRPr="001A5B0E">
        <w:rPr>
          <w:lang w:val="de-DE"/>
        </w:rPr>
        <w:t xml:space="preserve">daki akanthus ve özellikle konsolun etrafını çevreleyen ion kymationu yardımcı olmaktadır (Fig. 5). </w:t>
      </w:r>
    </w:p>
    <w:p w:rsidR="001A5B0E" w:rsidRPr="001A5B0E" w:rsidRDefault="001A5B0E" w:rsidP="00CE1870">
      <w:pPr>
        <w:rPr>
          <w:lang w:val="de-DE"/>
        </w:rPr>
      </w:pPr>
      <w:r w:rsidRPr="001A5B0E">
        <w:rPr>
          <w:lang w:val="de-DE"/>
        </w:rPr>
        <w:t>Konsol altındaki akanthus yaprağı oldukça aşınmıştır. Genel olarak orta damarın her iki yanında üçer yaprak dilimi ve bir taç yaprağından oluştuğu anlaşılmaktadır. Akanthusun yaprak dilimlerini oluşturan parmakları kırıktır, yüzeyleri aşınmıştır ve birbirleriyle olan ilişkileri seçilememektedir. Buna karşın yaprak dilimleri içerisine uzanan kanalların derin ve geniş çalışılmış oldukları açıktır. Taç yapraklarından ve orta damarın yanlarından inen iki derin ve geniş kanal ise, akanthusun orta noktalarına kadar devam etmektedir. Yaprak dilimleri arasında kalan gözler, dikdörtgen yarıklar şeklin</w:t>
      </w:r>
      <w:r w:rsidR="00D83FFA">
        <w:rPr>
          <w:lang w:val="de-DE"/>
        </w:rPr>
        <w:softHyphen/>
      </w:r>
      <w:r w:rsidRPr="001A5B0E">
        <w:rPr>
          <w:lang w:val="de-DE"/>
        </w:rPr>
        <w:t xml:space="preserve">dedir. Yaprağın kötü korunma koşulları dolayısıyla tarihleme konusunda net bir önermede bulunmak mümkün değildir. Buna karşın etkili matkap kullanımı sayesinde sağlanan derin ışık-gölge oyunları ve gözlerdeki dikdörtgenimsi yarıklar, Traianus Dönemi‘nden başlayarak Orta </w:t>
      </w:r>
      <w:r w:rsidRPr="001A5B0E">
        <w:rPr>
          <w:lang w:val="de-DE"/>
        </w:rPr>
        <w:lastRenderedPageBreak/>
        <w:t>İmpa</w:t>
      </w:r>
      <w:r w:rsidR="00D83FFA">
        <w:rPr>
          <w:lang w:val="de-DE"/>
        </w:rPr>
        <w:softHyphen/>
      </w:r>
      <w:r w:rsidRPr="001A5B0E">
        <w:rPr>
          <w:lang w:val="de-DE"/>
        </w:rPr>
        <w:t>ra</w:t>
      </w:r>
      <w:r w:rsidR="00D83FFA">
        <w:rPr>
          <w:lang w:val="de-DE"/>
        </w:rPr>
        <w:softHyphen/>
      </w:r>
      <w:r w:rsidRPr="001A5B0E">
        <w:rPr>
          <w:lang w:val="de-DE"/>
        </w:rPr>
        <w:t>torluk Dönemi için karakteristik özelliklerdir</w:t>
      </w:r>
      <w:r w:rsidRPr="001A5B0E">
        <w:rPr>
          <w:vertAlign w:val="superscript"/>
          <w:lang w:val="en-US"/>
        </w:rPr>
        <w:footnoteReference w:id="41"/>
      </w:r>
      <w:r w:rsidRPr="001A5B0E">
        <w:rPr>
          <w:lang w:val="de-DE"/>
        </w:rPr>
        <w:t>.</w:t>
      </w:r>
    </w:p>
    <w:p w:rsidR="001A5B0E" w:rsidRPr="001A5B0E" w:rsidRDefault="001A5B0E" w:rsidP="00CE1870">
      <w:pPr>
        <w:rPr>
          <w:lang w:val="de-DE"/>
        </w:rPr>
      </w:pPr>
      <w:r w:rsidRPr="001A5B0E">
        <w:rPr>
          <w:lang w:val="de-DE"/>
        </w:rPr>
        <w:t xml:space="preserve"> </w:t>
      </w:r>
      <w:r w:rsidR="005E5F5E">
        <w:rPr>
          <w:lang w:val="de-DE"/>
        </w:rPr>
        <w:t>İ</w:t>
      </w:r>
      <w:r w:rsidRPr="001A5B0E">
        <w:rPr>
          <w:lang w:val="de-DE"/>
        </w:rPr>
        <w:t>on kymationları tarihlemeye yardımcı olacak bir diğer süsleme elemanıdır. Dizin içerisinde kısmen de olsa korunan kısımlar mevcuttur ve bunlar, tarihleme konusunda faydalı bilgiler sun</w:t>
      </w:r>
      <w:r w:rsidR="00D83FFA">
        <w:rPr>
          <w:lang w:val="de-DE"/>
        </w:rPr>
        <w:softHyphen/>
      </w:r>
      <w:r w:rsidRPr="001A5B0E">
        <w:rPr>
          <w:lang w:val="de-DE"/>
        </w:rPr>
        <w:t>mak</w:t>
      </w:r>
      <w:r w:rsidR="00D83FFA">
        <w:rPr>
          <w:lang w:val="de-DE"/>
        </w:rPr>
        <w:softHyphen/>
      </w:r>
      <w:r w:rsidRPr="001A5B0E">
        <w:rPr>
          <w:lang w:val="de-DE"/>
        </w:rPr>
        <w:t>tadır. Çanak yüzeyi, ince cidarlıdır ve yuvarlatılmış geçişlere sahiptir.</w:t>
      </w:r>
      <w:r w:rsidR="00CE1870">
        <w:rPr>
          <w:lang w:val="de-DE"/>
        </w:rPr>
        <w:t xml:space="preserve"> </w:t>
      </w:r>
      <w:r w:rsidRPr="001A5B0E">
        <w:rPr>
          <w:lang w:val="de-DE"/>
        </w:rPr>
        <w:t>Çanaklar bağlı olduğu üst silmeden dik bir şekilde çıkarak, bezeme alanının orta noktasından geçişleri yumuşak kavisli bir tarzda alta doğru ilerlerken yüzeyi daralarak kıvrılır ve dış çeperi, altındaki inci-makara dizisiyle birleşir. Yumurtalar, üst silmeden çıkar ve tam bir yumurta formundadır. Çanaktan çok derin ve ge</w:t>
      </w:r>
      <w:r w:rsidR="00D83FFA">
        <w:rPr>
          <w:lang w:val="de-DE"/>
        </w:rPr>
        <w:softHyphen/>
      </w:r>
      <w:r w:rsidRPr="001A5B0E">
        <w:rPr>
          <w:lang w:val="de-DE"/>
        </w:rPr>
        <w:t>niş bir şekilde ayrı durmaktadır. Yumurtaların sadece alt ucu, matkap artığı ince bir ip şeklindeki kentik ile çanağın iç yüzü ile bağlanır. Çanaklar arasında oklar bulunur. Oklar, ince yüzeylere sahip</w:t>
      </w:r>
      <w:r w:rsidR="00D83FFA">
        <w:rPr>
          <w:lang w:val="de-DE"/>
        </w:rPr>
        <w:softHyphen/>
      </w:r>
      <w:r w:rsidRPr="001A5B0E">
        <w:rPr>
          <w:lang w:val="de-DE"/>
        </w:rPr>
        <w:t xml:space="preserve">tir ve her iki yandan çanağın tam kavis yaptığı kısımlarla hem ip şeklindeki matkap artığı kentikler hem de bazı noktalarda yanlara doğru zarif bir şekilde açılan kanatlar aracılığıyla çanaklara bağlanır. </w:t>
      </w:r>
      <w:r w:rsidR="005E5F5E">
        <w:rPr>
          <w:lang w:val="de-DE"/>
        </w:rPr>
        <w:t>İ</w:t>
      </w:r>
      <w:r w:rsidRPr="001A5B0E">
        <w:rPr>
          <w:lang w:val="de-DE"/>
        </w:rPr>
        <w:t>on kymationlarının altında inci-makara dizisi yer almaktadır. Burada bir inci ve bir makaradan oluşan düzenli bir yapılanma söz konusudur. Özellikle iki çanak arasında üç inci ve iki makaradan oluşan bir dizi vardır. Bu alanlarda ilk olarak yumurta ile çanak arasındaki matkap artığı ip şeklin</w:t>
      </w:r>
      <w:r w:rsidR="00D83FFA">
        <w:rPr>
          <w:lang w:val="de-DE"/>
        </w:rPr>
        <w:softHyphen/>
      </w:r>
      <w:r w:rsidRPr="001A5B0E">
        <w:rPr>
          <w:lang w:val="de-DE"/>
        </w:rPr>
        <w:t xml:space="preserve">deki kentikler ve çanak, ardından oklar inciler üzerine gelecek şekilde yerleştirilmişlerdir. Bu durum belli bir aks uyumunun varlığına işaret etmektedir. </w:t>
      </w:r>
      <w:r w:rsidR="005E5F5E">
        <w:rPr>
          <w:lang w:val="de-DE"/>
        </w:rPr>
        <w:t>İ</w:t>
      </w:r>
      <w:r w:rsidRPr="001A5B0E">
        <w:rPr>
          <w:lang w:val="de-DE"/>
        </w:rPr>
        <w:t>on kymationunda çanak ve yumurtanın derin bir şekilde birbirinden uzak durması ve bu sayede ulaşılan derin ışık-gölge kontrastı orta İmparator</w:t>
      </w:r>
      <w:r w:rsidR="00D83FFA">
        <w:rPr>
          <w:lang w:val="de-DE"/>
        </w:rPr>
        <w:softHyphen/>
      </w:r>
      <w:r w:rsidR="001F5C8C">
        <w:rPr>
          <w:lang w:val="de-DE"/>
        </w:rPr>
        <w:t>luk D</w:t>
      </w:r>
      <w:r w:rsidRPr="001A5B0E">
        <w:rPr>
          <w:lang w:val="de-DE"/>
        </w:rPr>
        <w:t>önemi ion kymationları için karakteristik bir özelliktir</w:t>
      </w:r>
      <w:r w:rsidRPr="001A5B0E">
        <w:rPr>
          <w:vertAlign w:val="superscript"/>
          <w:lang w:val="en-US"/>
        </w:rPr>
        <w:footnoteReference w:id="42"/>
      </w:r>
      <w:r w:rsidRPr="001A5B0E">
        <w:rPr>
          <w:lang w:val="de-DE"/>
        </w:rPr>
        <w:t>. Çanağın tamamına hakim olan ince cidarlı, yumuşak ve etli yapı, yumurta altında ve oklar üzerindeki ince ip şeklindeki matkap artığı kentiğin veya zarif okucu kanatlarının birbirinden derin yarıklarla ayrılmamış olan çanakla kur</w:t>
      </w:r>
      <w:r w:rsidR="00D83FFA">
        <w:rPr>
          <w:lang w:val="de-DE"/>
        </w:rPr>
        <w:softHyphen/>
      </w:r>
      <w:r w:rsidRPr="001A5B0E">
        <w:rPr>
          <w:lang w:val="de-DE"/>
        </w:rPr>
        <w:t>duğu estetik ilişki, yazıtıyla MS 131 yılına kesin tarihlenen Attaleia Hadrianus Takı’nın</w:t>
      </w:r>
      <w:r w:rsidRPr="001A5B0E">
        <w:rPr>
          <w:vertAlign w:val="superscript"/>
          <w:lang w:val="en-US"/>
        </w:rPr>
        <w:footnoteReference w:id="43"/>
      </w:r>
      <w:r w:rsidRPr="001A5B0E">
        <w:rPr>
          <w:lang w:val="de-DE"/>
        </w:rPr>
        <w:t xml:space="preserve"> ve yazıtıyla</w:t>
      </w:r>
      <w:r w:rsidR="00CE1870">
        <w:rPr>
          <w:lang w:val="de-DE"/>
        </w:rPr>
        <w:t xml:space="preserve"> </w:t>
      </w:r>
      <w:r w:rsidRPr="001A5B0E">
        <w:rPr>
          <w:lang w:val="de-DE"/>
        </w:rPr>
        <w:t>MS 132-138 yıllarına verilen Aphrodisias’</w:t>
      </w:r>
      <w:r w:rsidR="0002554E">
        <w:rPr>
          <w:lang w:val="de-DE"/>
        </w:rPr>
        <w:t>t</w:t>
      </w:r>
      <w:r w:rsidRPr="001A5B0E">
        <w:rPr>
          <w:lang w:val="de-DE"/>
        </w:rPr>
        <w:t xml:space="preserve">aki Hadrianus </w:t>
      </w:r>
      <w:r w:rsidR="003A3DA0">
        <w:rPr>
          <w:lang w:val="de-DE"/>
        </w:rPr>
        <w:t>h</w:t>
      </w:r>
      <w:r w:rsidRPr="001A5B0E">
        <w:rPr>
          <w:lang w:val="de-DE"/>
        </w:rPr>
        <w:t>amamlarının</w:t>
      </w:r>
      <w:r w:rsidRPr="001A5B0E">
        <w:rPr>
          <w:vertAlign w:val="superscript"/>
          <w:lang w:val="en-US"/>
        </w:rPr>
        <w:footnoteReference w:id="44"/>
      </w:r>
      <w:r w:rsidRPr="001A5B0E">
        <w:rPr>
          <w:lang w:val="de-DE"/>
        </w:rPr>
        <w:t xml:space="preserve"> arşitrav taç kısımlarındaki ion kymationları ile benzerdir. Ayrıca Kilikia Bölgesi kentleri içerisinde de benzer örnekleri bulun</w:t>
      </w:r>
      <w:r w:rsidR="00D83FFA">
        <w:rPr>
          <w:lang w:val="de-DE"/>
        </w:rPr>
        <w:softHyphen/>
      </w:r>
      <w:r w:rsidRPr="001A5B0E">
        <w:rPr>
          <w:lang w:val="de-DE"/>
        </w:rPr>
        <w:t>maktadır. İlk örnek, bu makalenin öznesi olan eser gibi Tarsus’</w:t>
      </w:r>
      <w:r w:rsidR="0002554E">
        <w:rPr>
          <w:lang w:val="de-DE"/>
        </w:rPr>
        <w:t>t</w:t>
      </w:r>
      <w:r w:rsidRPr="001A5B0E">
        <w:rPr>
          <w:lang w:val="de-DE"/>
        </w:rPr>
        <w:t>andır. Tarsus’</w:t>
      </w:r>
      <w:r w:rsidR="0002554E">
        <w:rPr>
          <w:lang w:val="de-DE"/>
        </w:rPr>
        <w:t>t</w:t>
      </w:r>
      <w:r w:rsidRPr="001A5B0E">
        <w:rPr>
          <w:lang w:val="de-DE"/>
        </w:rPr>
        <w:t>aki Donuktaş olarak adlandırılan ve Hadrianus Dönemi’ne tarihlenen Hadrianus İmparator Kült Tapınağı’nın konsollu korniş bloklarının konsol etrafını çevreleyen ion kymationları aynı kentten yakın benzer örneği oluşturması bakımından önemlidir</w:t>
      </w:r>
      <w:r w:rsidRPr="001A5B0E">
        <w:rPr>
          <w:vertAlign w:val="superscript"/>
          <w:lang w:val="en-US"/>
        </w:rPr>
        <w:footnoteReference w:id="45"/>
      </w:r>
      <w:r w:rsidRPr="001A5B0E">
        <w:rPr>
          <w:lang w:val="de-DE"/>
        </w:rPr>
        <w:t>. İkinci örnek ise Selinus/Traianapolis’te bulunur. MS 117 yı</w:t>
      </w:r>
      <w:r w:rsidR="001F5C8C">
        <w:rPr>
          <w:lang w:val="de-DE"/>
        </w:rPr>
        <w:softHyphen/>
      </w:r>
      <w:r w:rsidRPr="001A5B0E">
        <w:rPr>
          <w:lang w:val="de-DE"/>
        </w:rPr>
        <w:t>lında Traianus’un Selinus’ta ölmesinin ardından muhtemelen Hadrianus Dönemi</w:t>
      </w:r>
      <w:r w:rsidR="003A3DA0" w:rsidRPr="001A5B0E">
        <w:rPr>
          <w:lang w:val="de-DE"/>
        </w:rPr>
        <w:t>’</w:t>
      </w:r>
      <w:r w:rsidRPr="001A5B0E">
        <w:rPr>
          <w:lang w:val="de-DE"/>
        </w:rPr>
        <w:t>nde inşa edilen kenotaphın simalı kornişi üzerinde benzer ion kymationlarını görmek mümkündür</w:t>
      </w:r>
      <w:r w:rsidRPr="001A5B0E">
        <w:rPr>
          <w:vertAlign w:val="superscript"/>
          <w:lang w:val="en-US"/>
        </w:rPr>
        <w:footnoteReference w:id="46"/>
      </w:r>
      <w:r w:rsidRPr="001A5B0E">
        <w:rPr>
          <w:lang w:val="de-DE"/>
        </w:rPr>
        <w:t>. Kilikia’daki bir diğer benzer örnek Korykos’</w:t>
      </w:r>
      <w:r w:rsidR="0002554E">
        <w:rPr>
          <w:lang w:val="de-DE"/>
        </w:rPr>
        <w:t>t</w:t>
      </w:r>
      <w:r w:rsidRPr="001A5B0E">
        <w:rPr>
          <w:lang w:val="de-DE"/>
        </w:rPr>
        <w:t>adır. Tapınak alanı içerisindeki arşitrav-friz bloklarının arşitrav taç kısmındaki ion kymationları, benzer son örneği oluşturmaktadır</w:t>
      </w:r>
      <w:r w:rsidRPr="001A5B0E">
        <w:rPr>
          <w:vertAlign w:val="superscript"/>
          <w:lang w:val="en-US"/>
        </w:rPr>
        <w:footnoteReference w:id="47"/>
      </w:r>
      <w:r w:rsidRPr="001A5B0E">
        <w:rPr>
          <w:lang w:val="de-DE"/>
        </w:rPr>
        <w:t>. Ayrıca Tarsus örneğindeki ion kymationları ve hemen altındaki inci-makara dizisinin ilişkisi de dikkat çekicidir. Bu anlamda özellikle iki çanak arasında üç inci ve aralarında iki makaranın bulunması çağdaşı örneklerde sık</w:t>
      </w:r>
      <w:r w:rsidR="00D83FFA">
        <w:rPr>
          <w:lang w:val="de-DE"/>
        </w:rPr>
        <w:softHyphen/>
      </w:r>
      <w:r w:rsidRPr="001A5B0E">
        <w:rPr>
          <w:lang w:val="de-DE"/>
        </w:rPr>
        <w:t>lıkla uygulanan bir dizindir</w:t>
      </w:r>
      <w:r w:rsidRPr="001A5B0E">
        <w:rPr>
          <w:vertAlign w:val="superscript"/>
          <w:lang w:val="en-US"/>
        </w:rPr>
        <w:footnoteReference w:id="48"/>
      </w:r>
      <w:r w:rsidRPr="001A5B0E">
        <w:rPr>
          <w:lang w:val="de-DE"/>
        </w:rPr>
        <w:t xml:space="preserve">. Buna karşın incilerin birer adetten oluşan kombinasyonlarının benzer </w:t>
      </w:r>
      <w:r w:rsidRPr="001A5B0E">
        <w:rPr>
          <w:lang w:val="de-DE"/>
        </w:rPr>
        <w:lastRenderedPageBreak/>
        <w:t xml:space="preserve">örneği bulunamamıştır. Bu durum yukarıda </w:t>
      </w:r>
      <w:r w:rsidR="00FE19AA">
        <w:rPr>
          <w:lang w:val="de-DE"/>
        </w:rPr>
        <w:t>t</w:t>
      </w:r>
      <w:r w:rsidRPr="001A5B0E">
        <w:rPr>
          <w:lang w:val="de-DE"/>
        </w:rPr>
        <w:t xml:space="preserve">ykhe heykelinde vurgunlandığı gibi stilistik detaylarda ve tasarımda yerel işçiliğin bir diğer kanıtı olarak yorumlanabilir. </w:t>
      </w:r>
    </w:p>
    <w:p w:rsidR="001A5B0E" w:rsidRPr="001A5B0E" w:rsidRDefault="001A5B0E" w:rsidP="00CE1870">
      <w:pPr>
        <w:rPr>
          <w:lang w:val="de-DE"/>
        </w:rPr>
      </w:pPr>
      <w:r w:rsidRPr="001A5B0E">
        <w:rPr>
          <w:lang w:val="de-DE"/>
        </w:rPr>
        <w:t>Heykelin giysisinin sunduğu stilistik veriler ve mimari bezemenin incelenmesi sonucu ortaya çı</w:t>
      </w:r>
      <w:r w:rsidR="001F5C8C">
        <w:rPr>
          <w:lang w:val="de-DE"/>
        </w:rPr>
        <w:softHyphen/>
      </w:r>
      <w:r w:rsidRPr="001A5B0E">
        <w:rPr>
          <w:lang w:val="de-DE"/>
        </w:rPr>
        <w:t xml:space="preserve">kan ayrıntılar, eserin tarihlendirilmesinde ortak bir sonuca götürerek, eseri MS </w:t>
      </w:r>
      <w:r w:rsidR="0002554E">
        <w:rPr>
          <w:lang w:val="de-DE"/>
        </w:rPr>
        <w:t>II</w:t>
      </w:r>
      <w:r w:rsidRPr="001A5B0E">
        <w:rPr>
          <w:lang w:val="de-DE"/>
        </w:rPr>
        <w:t>. yüzyıla, geç Had</w:t>
      </w:r>
      <w:r w:rsidR="00D83FFA">
        <w:rPr>
          <w:lang w:val="de-DE"/>
        </w:rPr>
        <w:softHyphen/>
      </w:r>
      <w:r w:rsidRPr="001A5B0E">
        <w:rPr>
          <w:lang w:val="de-DE"/>
        </w:rPr>
        <w:t>rianus Dönemi ve hemen sonrasına tarihlememizi mümkün kılmıştır.</w:t>
      </w:r>
    </w:p>
    <w:p w:rsidR="001A5B0E" w:rsidRPr="001A5B0E" w:rsidRDefault="001A5B0E" w:rsidP="001A5B0E">
      <w:pPr>
        <w:pStyle w:val="AraBalk"/>
        <w:rPr>
          <w:lang w:val="de-DE"/>
        </w:rPr>
      </w:pPr>
      <w:r w:rsidRPr="001A5B0E">
        <w:rPr>
          <w:lang w:val="de-DE"/>
        </w:rPr>
        <w:t>Aediculalı Konsol ve Yapı Önerisi</w:t>
      </w:r>
    </w:p>
    <w:p w:rsidR="001A5B0E" w:rsidRPr="001A5B0E" w:rsidRDefault="001A5B0E">
      <w:pPr>
        <w:ind w:firstLine="0"/>
        <w:rPr>
          <w:lang w:val="de-DE"/>
        </w:rPr>
      </w:pPr>
      <w:r w:rsidRPr="001A5B0E">
        <w:rPr>
          <w:lang w:val="de-DE"/>
        </w:rPr>
        <w:t>Heykelin aedicula’nın sütunları içerisinde değilde, önünde ve bir konsol üzerinde yükseldiği bir kompozisyonun örnekleri bilinmemektedir. Bu durum, heykelde ve süslemede de takip edilen ye</w:t>
      </w:r>
      <w:r w:rsidR="001F5C8C">
        <w:rPr>
          <w:lang w:val="de-DE"/>
        </w:rPr>
        <w:softHyphen/>
      </w:r>
      <w:r w:rsidRPr="001A5B0E">
        <w:rPr>
          <w:lang w:val="de-DE"/>
        </w:rPr>
        <w:t>relliğin mimari tasarımdaki bir yeniliği olarak yorumlanabilir. Konsollu bir aedicula’nın nasıl bir yapıda yer almış olabileceği hakkında aşağıdaki yorumları yapmak mümkündür. Aedicula, daha çok heykeltıraşlık eserlerin sergilenmesi için oluşturan cephe mimarisinde bir yardımcı elemandır. Ta</w:t>
      </w:r>
      <w:r w:rsidR="00D83FFA">
        <w:rPr>
          <w:lang w:val="de-DE"/>
        </w:rPr>
        <w:softHyphen/>
      </w:r>
      <w:r w:rsidRPr="001A5B0E">
        <w:rPr>
          <w:lang w:val="de-DE"/>
        </w:rPr>
        <w:t>pı</w:t>
      </w:r>
      <w:r w:rsidR="00D83FFA">
        <w:rPr>
          <w:lang w:val="de-DE"/>
        </w:rPr>
        <w:softHyphen/>
      </w:r>
      <w:r w:rsidRPr="001A5B0E">
        <w:rPr>
          <w:lang w:val="de-DE"/>
        </w:rPr>
        <w:t>nak</w:t>
      </w:r>
      <w:r w:rsidR="00D83FFA">
        <w:rPr>
          <w:lang w:val="de-DE"/>
        </w:rPr>
        <w:softHyphen/>
      </w:r>
      <w:r w:rsidRPr="001A5B0E">
        <w:rPr>
          <w:lang w:val="de-DE"/>
        </w:rPr>
        <w:t>larda ve kutsal alanlarda, hamamlarda, tiyatro sahne binalarında, taklarda ve nymphaeum cephe mimarisinde sıklıkla tercih edildiği, varolan örneklerinden bilinmektedir</w:t>
      </w:r>
      <w:r w:rsidRPr="001A5B0E">
        <w:rPr>
          <w:vertAlign w:val="superscript"/>
          <w:lang w:val="en-US"/>
        </w:rPr>
        <w:footnoteReference w:id="49"/>
      </w:r>
      <w:r w:rsidRPr="001A5B0E">
        <w:rPr>
          <w:lang w:val="de-DE"/>
        </w:rPr>
        <w:t>. Bu çalışmaya ko</w:t>
      </w:r>
      <w:r w:rsidR="00D83FFA">
        <w:rPr>
          <w:lang w:val="de-DE"/>
        </w:rPr>
        <w:softHyphen/>
      </w:r>
      <w:r w:rsidRPr="001A5B0E">
        <w:rPr>
          <w:lang w:val="de-DE"/>
        </w:rPr>
        <w:t xml:space="preserve">nu olan eser, Kilikia </w:t>
      </w:r>
      <w:r w:rsidR="00484672">
        <w:rPr>
          <w:lang w:val="de-DE"/>
        </w:rPr>
        <w:t>E</w:t>
      </w:r>
      <w:r w:rsidRPr="001A5B0E">
        <w:rPr>
          <w:lang w:val="de-DE"/>
        </w:rPr>
        <w:t>yaleti</w:t>
      </w:r>
      <w:r w:rsidR="00484672" w:rsidRPr="001A5B0E">
        <w:rPr>
          <w:lang w:val="de-DE"/>
        </w:rPr>
        <w:t>’</w:t>
      </w:r>
      <w:r w:rsidRPr="001A5B0E">
        <w:rPr>
          <w:lang w:val="de-DE"/>
        </w:rPr>
        <w:t>nin başkenti olan Tarsus’</w:t>
      </w:r>
      <w:r w:rsidR="0002554E">
        <w:rPr>
          <w:lang w:val="de-DE"/>
        </w:rPr>
        <w:t>t</w:t>
      </w:r>
      <w:r w:rsidRPr="001A5B0E">
        <w:rPr>
          <w:lang w:val="de-DE"/>
        </w:rPr>
        <w:t xml:space="preserve">a da benzer yapılarda tercih edilmiş olabilir. </w:t>
      </w:r>
      <w:r w:rsidR="00D83FFA">
        <w:rPr>
          <w:lang w:val="de-DE"/>
        </w:rPr>
        <w:t>T</w:t>
      </w:r>
      <w:r w:rsidRPr="001A5B0E">
        <w:rPr>
          <w:lang w:val="de-DE"/>
        </w:rPr>
        <w:t>ykhe heykeli ve aediculasının tarihlendirilmesi dikkate alındığında, aynı dönemde Tarsus’</w:t>
      </w:r>
      <w:r w:rsidR="0002554E">
        <w:rPr>
          <w:lang w:val="de-DE"/>
        </w:rPr>
        <w:t>t</w:t>
      </w:r>
      <w:r w:rsidRPr="001A5B0E">
        <w:rPr>
          <w:lang w:val="de-DE"/>
        </w:rPr>
        <w:t>a antik</w:t>
      </w:r>
      <w:r w:rsidR="00D83FFA">
        <w:rPr>
          <w:lang w:val="de-DE"/>
        </w:rPr>
        <w:softHyphen/>
      </w:r>
      <w:r w:rsidR="003A3DA0">
        <w:rPr>
          <w:lang w:val="de-DE"/>
        </w:rPr>
        <w:t>çağın</w:t>
      </w:r>
      <w:r w:rsidRPr="001A5B0E">
        <w:rPr>
          <w:lang w:val="de-DE"/>
        </w:rPr>
        <w:t xml:space="preserve"> en büyük tapınaklarından birinin inşa edildiği unutulmamalıdır.</w:t>
      </w:r>
      <w:r w:rsidR="00CE1870">
        <w:rPr>
          <w:lang w:val="de-DE"/>
        </w:rPr>
        <w:t xml:space="preserve"> </w:t>
      </w:r>
      <w:r w:rsidRPr="001A5B0E">
        <w:rPr>
          <w:lang w:val="de-DE"/>
        </w:rPr>
        <w:t>Bu yapı, Tarsus’un Teke Ma</w:t>
      </w:r>
      <w:r w:rsidR="00D83FFA">
        <w:rPr>
          <w:lang w:val="de-DE"/>
        </w:rPr>
        <w:softHyphen/>
      </w:r>
      <w:r w:rsidRPr="001A5B0E">
        <w:rPr>
          <w:lang w:val="de-DE"/>
        </w:rPr>
        <w:t xml:space="preserve">hallesi’nde bulunmaktadır. Donuktaş olarak adlandırılan yapı, Hadrianus zamanında </w:t>
      </w:r>
      <w:r w:rsidR="00715F88">
        <w:rPr>
          <w:lang w:val="de-DE"/>
        </w:rPr>
        <w:t>imparator</w:t>
      </w:r>
      <w:r w:rsidR="00715F88" w:rsidRPr="001A5B0E">
        <w:rPr>
          <w:lang w:val="de-DE"/>
        </w:rPr>
        <w:t xml:space="preserve"> </w:t>
      </w:r>
      <w:r w:rsidRPr="001A5B0E">
        <w:rPr>
          <w:lang w:val="de-DE"/>
        </w:rPr>
        <w:t>kül</w:t>
      </w:r>
      <w:r w:rsidR="00D83FFA">
        <w:rPr>
          <w:lang w:val="de-DE"/>
        </w:rPr>
        <w:softHyphen/>
      </w:r>
      <w:r w:rsidRPr="001A5B0E">
        <w:rPr>
          <w:lang w:val="de-DE"/>
        </w:rPr>
        <w:t>tü için inşa edilmiştir. Tapınakta gerçekleştirilen son dönem yüzey araştırmalarında, yapı için ye</w:t>
      </w:r>
      <w:r w:rsidR="00D83FFA">
        <w:rPr>
          <w:lang w:val="de-DE"/>
        </w:rPr>
        <w:softHyphen/>
      </w:r>
      <w:r w:rsidRPr="001A5B0E">
        <w:rPr>
          <w:lang w:val="de-DE"/>
        </w:rPr>
        <w:t>ni rekonstrüksiyonlar önermek mümkün olmuştur. Daha önce sekos olarak yorumlanan 17</w:t>
      </w:r>
      <w:r w:rsidR="00E55448">
        <w:rPr>
          <w:lang w:val="de-DE"/>
        </w:rPr>
        <w:t>,</w:t>
      </w:r>
      <w:r w:rsidRPr="001A5B0E">
        <w:rPr>
          <w:lang w:val="de-DE"/>
        </w:rPr>
        <w:t>75 m genişliğindeki iç mekanın, taştan örülen bir tonozla kapatılmış olduğu anlaşılmıştır. Bu, yeraltı me</w:t>
      </w:r>
      <w:r w:rsidR="001F5C8C">
        <w:rPr>
          <w:lang w:val="de-DE"/>
        </w:rPr>
        <w:softHyphen/>
      </w:r>
      <w:r w:rsidRPr="001A5B0E">
        <w:rPr>
          <w:lang w:val="de-DE"/>
        </w:rPr>
        <w:t>ka</w:t>
      </w:r>
      <w:r w:rsidR="00D83FFA">
        <w:rPr>
          <w:lang w:val="de-DE"/>
        </w:rPr>
        <w:softHyphen/>
      </w:r>
      <w:r w:rsidRPr="001A5B0E">
        <w:rPr>
          <w:lang w:val="de-DE"/>
        </w:rPr>
        <w:t>nının üzerinde cella yer alıyordu. Cellanın iç mimarisinin tasarımı, Baalbek’teki Bacchus Tapı</w:t>
      </w:r>
      <w:r w:rsidR="00D83FFA">
        <w:rPr>
          <w:lang w:val="de-DE"/>
        </w:rPr>
        <w:softHyphen/>
      </w:r>
      <w:r w:rsidRPr="001A5B0E">
        <w:rPr>
          <w:lang w:val="de-DE"/>
        </w:rPr>
        <w:t>na</w:t>
      </w:r>
      <w:r w:rsidR="00D83FFA">
        <w:rPr>
          <w:lang w:val="de-DE"/>
        </w:rPr>
        <w:softHyphen/>
      </w:r>
      <w:r w:rsidRPr="001A5B0E">
        <w:rPr>
          <w:lang w:val="de-DE"/>
        </w:rPr>
        <w:t>ğı</w:t>
      </w:r>
      <w:r w:rsidRPr="001A5B0E">
        <w:rPr>
          <w:vertAlign w:val="superscript"/>
          <w:lang w:val="en-US"/>
        </w:rPr>
        <w:footnoteReference w:id="50"/>
      </w:r>
      <w:r w:rsidRPr="001A5B0E">
        <w:rPr>
          <w:lang w:val="de-DE"/>
        </w:rPr>
        <w:t xml:space="preserve"> ile kıyaslanmıştır. Donuktaş Tapınağı’nın cellasında Bacchus Tapınağı’nda olduğu gibi, yarım sütunlu, nişli ve aediculalı bir cephe tasarımına sahip olduğu önerilmiştir</w:t>
      </w:r>
      <w:r w:rsidRPr="001A5B0E">
        <w:rPr>
          <w:vertAlign w:val="superscript"/>
          <w:lang w:val="en-US"/>
        </w:rPr>
        <w:footnoteReference w:id="51"/>
      </w:r>
      <w:r w:rsidRPr="001A5B0E">
        <w:rPr>
          <w:lang w:val="de-DE"/>
        </w:rPr>
        <w:t>. Bu durumda, Tarsus Anıt Müzesi bahçesinde sergilenen geç Hadrianus Dönemi</w:t>
      </w:r>
      <w:r w:rsidR="005E5F5E" w:rsidRPr="001A5B0E">
        <w:rPr>
          <w:lang w:val="de-DE"/>
        </w:rPr>
        <w:t>’</w:t>
      </w:r>
      <w:r w:rsidRPr="001A5B0E">
        <w:rPr>
          <w:lang w:val="de-DE"/>
        </w:rPr>
        <w:t>ne ve hemen sonrasına tarihle</w:t>
      </w:r>
      <w:r w:rsidR="00D83FFA">
        <w:rPr>
          <w:lang w:val="de-DE"/>
        </w:rPr>
        <w:softHyphen/>
      </w:r>
      <w:r w:rsidRPr="001A5B0E">
        <w:rPr>
          <w:lang w:val="de-DE"/>
        </w:rPr>
        <w:t xml:space="preserve">diğimiz </w:t>
      </w:r>
      <w:r w:rsidR="00FE19AA">
        <w:rPr>
          <w:lang w:val="de-DE"/>
        </w:rPr>
        <w:t>t</w:t>
      </w:r>
      <w:r w:rsidRPr="001A5B0E">
        <w:rPr>
          <w:lang w:val="de-DE"/>
        </w:rPr>
        <w:t>ykhe heykeli aediculasının, Donuktaş Tapınağı’nın cellası içerisinde olduğu düşünülen aediculalar</w:t>
      </w:r>
      <w:r w:rsidR="00D83FFA">
        <w:rPr>
          <w:lang w:val="de-DE"/>
        </w:rPr>
        <w:softHyphen/>
      </w:r>
      <w:r w:rsidRPr="001A5B0E">
        <w:rPr>
          <w:lang w:val="de-DE"/>
        </w:rPr>
        <w:t>dan biri olduğu önerilebilir. Ayrıca Tarsus’</w:t>
      </w:r>
      <w:r w:rsidR="0002554E">
        <w:rPr>
          <w:lang w:val="de-DE"/>
        </w:rPr>
        <w:t>t</w:t>
      </w:r>
      <w:r w:rsidRPr="001A5B0E">
        <w:rPr>
          <w:lang w:val="de-DE"/>
        </w:rPr>
        <w:t>a çok sayıda hamamın olduğu arkeolojik ka</w:t>
      </w:r>
      <w:r w:rsidR="00D83FFA">
        <w:rPr>
          <w:lang w:val="de-DE"/>
        </w:rPr>
        <w:softHyphen/>
      </w:r>
      <w:r w:rsidRPr="001A5B0E">
        <w:rPr>
          <w:lang w:val="de-DE"/>
        </w:rPr>
        <w:t>zılarla kanıt</w:t>
      </w:r>
      <w:r w:rsidR="00D83FFA">
        <w:rPr>
          <w:lang w:val="de-DE"/>
        </w:rPr>
        <w:softHyphen/>
      </w:r>
      <w:r w:rsidRPr="001A5B0E">
        <w:rPr>
          <w:lang w:val="de-DE"/>
        </w:rPr>
        <w:t>lan</w:t>
      </w:r>
      <w:r w:rsidR="00D83FFA">
        <w:rPr>
          <w:lang w:val="de-DE"/>
        </w:rPr>
        <w:softHyphen/>
      </w:r>
      <w:r w:rsidRPr="001A5B0E">
        <w:rPr>
          <w:lang w:val="de-DE"/>
        </w:rPr>
        <w:t>mıştır</w:t>
      </w:r>
      <w:r w:rsidRPr="001A5B0E">
        <w:rPr>
          <w:vertAlign w:val="superscript"/>
          <w:lang w:val="en-US"/>
        </w:rPr>
        <w:footnoteReference w:id="52"/>
      </w:r>
      <w:r w:rsidRPr="001A5B0E">
        <w:rPr>
          <w:lang w:val="de-DE"/>
        </w:rPr>
        <w:t>. Hamamlar içerisinde özellikle imparator salonlarında aediculaların kullanıl</w:t>
      </w:r>
      <w:r w:rsidR="00D83FFA">
        <w:rPr>
          <w:lang w:val="de-DE"/>
        </w:rPr>
        <w:softHyphen/>
      </w:r>
      <w:r w:rsidRPr="001A5B0E">
        <w:rPr>
          <w:lang w:val="de-DE"/>
        </w:rPr>
        <w:t>dığı bilin</w:t>
      </w:r>
      <w:r w:rsidR="00D83FFA">
        <w:rPr>
          <w:lang w:val="de-DE"/>
        </w:rPr>
        <w:softHyphen/>
      </w:r>
      <w:r w:rsidRPr="001A5B0E">
        <w:rPr>
          <w:lang w:val="de-DE"/>
        </w:rPr>
        <w:t>mektedir. Tarsus aediculasına, hamamlardan birisi içerisinde de yer verilmiş olabilir</w:t>
      </w:r>
      <w:r w:rsidRPr="001A5B0E">
        <w:rPr>
          <w:vertAlign w:val="superscript"/>
          <w:lang w:val="en-US"/>
        </w:rPr>
        <w:footnoteReference w:id="53"/>
      </w:r>
      <w:r w:rsidRPr="001A5B0E">
        <w:rPr>
          <w:lang w:val="de-DE"/>
        </w:rPr>
        <w:t>. Ha</w:t>
      </w:r>
      <w:r w:rsidR="00D83FFA">
        <w:rPr>
          <w:lang w:val="de-DE"/>
        </w:rPr>
        <w:softHyphen/>
      </w:r>
      <w:r w:rsidRPr="001A5B0E">
        <w:rPr>
          <w:lang w:val="de-DE"/>
        </w:rPr>
        <w:t>la yaşa</w:t>
      </w:r>
      <w:r w:rsidR="00D83FFA">
        <w:rPr>
          <w:lang w:val="de-DE"/>
        </w:rPr>
        <w:softHyphen/>
      </w:r>
      <w:r w:rsidRPr="001A5B0E">
        <w:rPr>
          <w:lang w:val="de-DE"/>
        </w:rPr>
        <w:t>maya devam eden Tarsus, Roma Dönemi Tarsusu</w:t>
      </w:r>
      <w:r w:rsidR="00E8754F">
        <w:rPr>
          <w:lang w:val="de-DE"/>
        </w:rPr>
        <w:t>‘</w:t>
      </w:r>
      <w:r w:rsidRPr="001A5B0E">
        <w:rPr>
          <w:lang w:val="de-DE"/>
        </w:rPr>
        <w:t>na ilişkin arkeolojik buluntuları yakla</w:t>
      </w:r>
      <w:r w:rsidR="00D83FFA">
        <w:rPr>
          <w:lang w:val="de-DE"/>
        </w:rPr>
        <w:softHyphen/>
      </w:r>
      <w:r w:rsidRPr="001A5B0E">
        <w:rPr>
          <w:lang w:val="de-DE"/>
        </w:rPr>
        <w:t>şık eksi beş metre altında gizlemektedir.</w:t>
      </w:r>
      <w:r w:rsidR="00CE1870">
        <w:rPr>
          <w:lang w:val="de-DE"/>
        </w:rPr>
        <w:t xml:space="preserve"> </w:t>
      </w:r>
      <w:r w:rsidRPr="001A5B0E">
        <w:rPr>
          <w:lang w:val="de-DE"/>
        </w:rPr>
        <w:t>Bu tarz aedicula içinde yer alan heykel veya kabartmaların sayısının artması beklenerek bu önerimizin desteklenmesi mümkündür.</w:t>
      </w:r>
    </w:p>
    <w:p w:rsidR="001A5B0E" w:rsidRPr="001A5B0E" w:rsidRDefault="001A5B0E" w:rsidP="001A5B0E">
      <w:pPr>
        <w:pStyle w:val="AraBalk"/>
        <w:rPr>
          <w:lang w:val="de-DE"/>
        </w:rPr>
      </w:pPr>
      <w:r w:rsidRPr="001A5B0E">
        <w:rPr>
          <w:lang w:val="de-DE"/>
        </w:rPr>
        <w:lastRenderedPageBreak/>
        <w:t>Sonuç</w:t>
      </w:r>
    </w:p>
    <w:p w:rsidR="001A5B0E" w:rsidRPr="001A5B0E" w:rsidRDefault="001A5B0E">
      <w:pPr>
        <w:ind w:firstLine="0"/>
        <w:rPr>
          <w:spacing w:val="-4"/>
          <w:lang w:val="de-DE"/>
        </w:rPr>
      </w:pPr>
      <w:r w:rsidRPr="001A5B0E">
        <w:rPr>
          <w:lang w:val="de-DE"/>
        </w:rPr>
        <w:t xml:space="preserve">Tykhe’nin, Antiokheia’da MÖ </w:t>
      </w:r>
      <w:r w:rsidR="0002554E">
        <w:rPr>
          <w:lang w:val="de-DE"/>
        </w:rPr>
        <w:t>III</w:t>
      </w:r>
      <w:r w:rsidRPr="001A5B0E">
        <w:rPr>
          <w:lang w:val="de-DE"/>
        </w:rPr>
        <w:t xml:space="preserve">. yüzyılda başlayan ününün Malalas gibi yazarlar ile </w:t>
      </w:r>
      <w:r w:rsidR="0002554E">
        <w:rPr>
          <w:lang w:val="de-DE"/>
        </w:rPr>
        <w:t>M</w:t>
      </w:r>
      <w:r w:rsidRPr="001A5B0E">
        <w:rPr>
          <w:lang w:val="de-DE"/>
        </w:rPr>
        <w:t xml:space="preserve">S </w:t>
      </w:r>
      <w:r w:rsidR="0002554E">
        <w:rPr>
          <w:lang w:val="de-DE"/>
        </w:rPr>
        <w:t>VI</w:t>
      </w:r>
      <w:r w:rsidRPr="001A5B0E">
        <w:rPr>
          <w:lang w:val="de-DE"/>
        </w:rPr>
        <w:t>. yüz</w:t>
      </w:r>
      <w:r w:rsidR="00D83FFA">
        <w:rPr>
          <w:lang w:val="de-DE"/>
        </w:rPr>
        <w:softHyphen/>
      </w:r>
      <w:r w:rsidRPr="001A5B0E">
        <w:rPr>
          <w:lang w:val="de-DE"/>
        </w:rPr>
        <w:t>yıllarda dahi devam etmesinin nedenleri arasında, dikilme amacındaki, bir kentin iyi kaderini sem</w:t>
      </w:r>
      <w:r w:rsidR="00D83FFA">
        <w:rPr>
          <w:lang w:val="de-DE"/>
        </w:rPr>
        <w:softHyphen/>
      </w:r>
      <w:r w:rsidRPr="001A5B0E">
        <w:rPr>
          <w:lang w:val="de-DE"/>
        </w:rPr>
        <w:t>bo</w:t>
      </w:r>
      <w:r w:rsidR="00D83FFA">
        <w:rPr>
          <w:lang w:val="de-DE"/>
        </w:rPr>
        <w:softHyphen/>
      </w:r>
      <w:r w:rsidRPr="001A5B0E">
        <w:rPr>
          <w:lang w:val="de-DE"/>
        </w:rPr>
        <w:t>lize ediyor olmasının ötesinde, başında gördüğümüz kent surlarından oluşan tacı ile aynı zaman</w:t>
      </w:r>
      <w:r w:rsidR="00D83FFA">
        <w:rPr>
          <w:lang w:val="de-DE"/>
        </w:rPr>
        <w:softHyphen/>
      </w:r>
      <w:r w:rsidRPr="001A5B0E">
        <w:rPr>
          <w:lang w:val="de-DE"/>
        </w:rPr>
        <w:t>da bir kent koruyucusu rolünü de üstlenmiş olmasıdır. Üstelik bazı repliklerinde elinde bir başak tutması, o kentin bereketini de sağladığı inancının olduğunu bize göstermektedir</w:t>
      </w:r>
      <w:r w:rsidRPr="001A5B0E">
        <w:rPr>
          <w:vertAlign w:val="superscript"/>
          <w:lang w:val="en-US"/>
        </w:rPr>
        <w:footnoteReference w:id="54"/>
      </w:r>
      <w:r w:rsidRPr="001A5B0E">
        <w:rPr>
          <w:lang w:val="de-DE"/>
        </w:rPr>
        <w:t>. Tykhe bir an</w:t>
      </w:r>
      <w:r w:rsidR="00D83FFA">
        <w:rPr>
          <w:lang w:val="de-DE"/>
        </w:rPr>
        <w:softHyphen/>
      </w:r>
      <w:r w:rsidRPr="001A5B0E">
        <w:rPr>
          <w:lang w:val="de-DE"/>
        </w:rPr>
        <w:t>lamda Demeter, Zeus, Athena gibi Klasik Dönem’in güçlü tanrı/tanrıçalarının gördüğü itibarı gör</w:t>
      </w:r>
      <w:r w:rsidR="00D83FFA">
        <w:rPr>
          <w:lang w:val="de-DE"/>
        </w:rPr>
        <w:softHyphen/>
      </w:r>
      <w:r w:rsidRPr="001A5B0E">
        <w:rPr>
          <w:lang w:val="de-DE"/>
        </w:rPr>
        <w:t>müş</w:t>
      </w:r>
      <w:r w:rsidR="00D83FFA">
        <w:rPr>
          <w:lang w:val="de-DE"/>
        </w:rPr>
        <w:softHyphen/>
      </w:r>
      <w:r w:rsidRPr="001A5B0E">
        <w:rPr>
          <w:lang w:val="de-DE"/>
        </w:rPr>
        <w:t>tür. Antiokheia Tykhe’si Hellenistik Dönem’in getirdiği yenilikler içerisinde en önemlisi sayıla</w:t>
      </w:r>
      <w:r w:rsidR="00D83FFA">
        <w:rPr>
          <w:lang w:val="de-DE"/>
        </w:rPr>
        <w:softHyphen/>
      </w:r>
      <w:r w:rsidRPr="001A5B0E">
        <w:rPr>
          <w:lang w:val="de-DE"/>
        </w:rPr>
        <w:t>bilecek olan kral</w:t>
      </w:r>
      <w:r w:rsidR="00905EB5">
        <w:rPr>
          <w:lang w:val="de-DE"/>
        </w:rPr>
        <w:t xml:space="preserve"> </w:t>
      </w:r>
      <w:r w:rsidRPr="001A5B0E">
        <w:rPr>
          <w:lang w:val="de-DE"/>
        </w:rPr>
        <w:t xml:space="preserve">kültünü yansıtması açısından da önem kazanmıştır. Nitekim Arkaik ve Klasik </w:t>
      </w:r>
      <w:r w:rsidR="00715F88">
        <w:rPr>
          <w:lang w:val="de-DE"/>
        </w:rPr>
        <w:t>d</w:t>
      </w:r>
      <w:r w:rsidRPr="001A5B0E">
        <w:rPr>
          <w:lang w:val="de-DE"/>
        </w:rPr>
        <w:t>ö</w:t>
      </w:r>
      <w:r w:rsidR="000C231C">
        <w:rPr>
          <w:lang w:val="de-DE"/>
        </w:rPr>
        <w:softHyphen/>
      </w:r>
      <w:r w:rsidRPr="001A5B0E">
        <w:rPr>
          <w:lang w:val="de-DE"/>
        </w:rPr>
        <w:t xml:space="preserve">nemlerde heykeller tanrı/tanrıçalar için yapılırken, şimdi yeni bir tanrıça olan </w:t>
      </w:r>
      <w:r w:rsidR="00FE19AA">
        <w:rPr>
          <w:lang w:val="de-DE"/>
        </w:rPr>
        <w:t>t</w:t>
      </w:r>
      <w:r w:rsidRPr="001A5B0E">
        <w:rPr>
          <w:lang w:val="de-DE"/>
        </w:rPr>
        <w:t xml:space="preserve">ykhe, bir kralı ve onun kurduğu kenti temsil etmektedir. Tykhe’ye tapanlar, aynı zamanda kral Seleukos I Nikator’a da tapmaktaydılar. Kral kültü anlayışının Roma Dönemi’nde yerini </w:t>
      </w:r>
      <w:r w:rsidR="00715F88">
        <w:rPr>
          <w:lang w:val="de-DE"/>
        </w:rPr>
        <w:t>i</w:t>
      </w:r>
      <w:r w:rsidRPr="001A5B0E">
        <w:rPr>
          <w:lang w:val="de-DE"/>
        </w:rPr>
        <w:t xml:space="preserve">mparator </w:t>
      </w:r>
      <w:r w:rsidR="00715F88">
        <w:rPr>
          <w:lang w:val="de-DE"/>
        </w:rPr>
        <w:t>k</w:t>
      </w:r>
      <w:r w:rsidRPr="001A5B0E">
        <w:rPr>
          <w:lang w:val="de-DE"/>
        </w:rPr>
        <w:t>ültüne bırakmış olması da sürekliliğin sağlanmasında önemli bir neden olmuştur. İşte Roma Dönemi’ne ait Tarsus buluntusu bu eser de, bu kültün Tarsus’</w:t>
      </w:r>
      <w:r w:rsidR="0002554E">
        <w:rPr>
          <w:lang w:val="de-DE"/>
        </w:rPr>
        <w:t>t</w:t>
      </w:r>
      <w:r w:rsidRPr="001A5B0E">
        <w:rPr>
          <w:lang w:val="de-DE"/>
        </w:rPr>
        <w:t>a çok yaygın bir şekilde sikkelerde görüldüğü gibi, heykel</w:t>
      </w:r>
      <w:r w:rsidR="00D83FFA">
        <w:rPr>
          <w:lang w:val="de-DE"/>
        </w:rPr>
        <w:softHyphen/>
      </w:r>
      <w:r w:rsidRPr="001A5B0E">
        <w:rPr>
          <w:lang w:val="de-DE"/>
        </w:rPr>
        <w:t>tıraşlık eserlerinde de görülebileceğinin bir örneğini oluşturmaktadır.</w:t>
      </w:r>
      <w:r w:rsidRPr="001A5B0E">
        <w:rPr>
          <w:spacing w:val="-4"/>
          <w:lang w:val="de-DE"/>
        </w:rPr>
        <w:t xml:space="preserve"> </w:t>
      </w:r>
    </w:p>
    <w:p w:rsidR="00B44CB4" w:rsidRPr="001A5B0E" w:rsidRDefault="00B44CB4" w:rsidP="00B44CB4">
      <w:pPr>
        <w:rPr>
          <w:spacing w:val="-4"/>
          <w:lang w:val="de-DE"/>
        </w:rPr>
      </w:pPr>
      <w:r w:rsidRPr="001A5B0E">
        <w:rPr>
          <w:spacing w:val="-4"/>
          <w:lang w:val="de-DE"/>
        </w:rPr>
        <w:br w:type="page"/>
      </w:r>
    </w:p>
    <w:p w:rsidR="00B44CB4" w:rsidRPr="008B7D5A" w:rsidRDefault="00B44CB4" w:rsidP="008E1878">
      <w:pPr>
        <w:ind w:firstLine="0"/>
        <w:rPr>
          <w:lang w:val="de-DE"/>
        </w:rPr>
        <w:sectPr w:rsidR="00B44CB4" w:rsidRPr="008B7D5A" w:rsidSect="008B7D5A">
          <w:headerReference w:type="even" r:id="rId14"/>
          <w:headerReference w:type="default" r:id="rId15"/>
          <w:footerReference w:type="default" r:id="rId16"/>
          <w:headerReference w:type="first" r:id="rId17"/>
          <w:endnotePr>
            <w:numFmt w:val="decimal"/>
          </w:endnotePr>
          <w:type w:val="continuous"/>
          <w:pgSz w:w="11906" w:h="16838" w:code="9"/>
          <w:pgMar w:top="1701" w:right="1701" w:bottom="1701" w:left="1701" w:header="1701" w:footer="0" w:gutter="0"/>
          <w:cols w:space="708"/>
          <w:titlePg/>
          <w:docGrid w:linePitch="360"/>
        </w:sectPr>
      </w:pPr>
    </w:p>
    <w:p w:rsidR="00B44CB4" w:rsidRPr="004900AC" w:rsidRDefault="00CE1870" w:rsidP="00D83FFA">
      <w:pPr>
        <w:pStyle w:val="KaynakaBalk"/>
        <w:rPr>
          <w:lang w:val="de-DE"/>
        </w:rPr>
      </w:pPr>
      <w:r w:rsidRPr="004900AC">
        <w:rPr>
          <w:lang w:val="de-DE"/>
        </w:rPr>
        <w:lastRenderedPageBreak/>
        <w:t>BİBLİYOGRAFYA</w:t>
      </w:r>
    </w:p>
    <w:p w:rsidR="0077644D" w:rsidRPr="004900AC" w:rsidRDefault="0077644D" w:rsidP="00D83FFA">
      <w:pPr>
        <w:pStyle w:val="AraBalk"/>
        <w:rPr>
          <w:lang w:val="de-DE"/>
        </w:rPr>
      </w:pPr>
      <w:r w:rsidRPr="004900AC">
        <w:rPr>
          <w:lang w:val="de-DE"/>
        </w:rPr>
        <w:t>Antik Kaynaklar</w:t>
      </w:r>
    </w:p>
    <w:p w:rsidR="00D83FFA" w:rsidRPr="004900AC" w:rsidRDefault="009D0724" w:rsidP="00D83FFA">
      <w:pPr>
        <w:spacing w:after="0" w:line="240" w:lineRule="auto"/>
        <w:ind w:left="2552" w:hanging="2552"/>
        <w:rPr>
          <w:sz w:val="22"/>
          <w:szCs w:val="22"/>
          <w:lang w:val="de-DE"/>
        </w:rPr>
      </w:pPr>
      <w:r w:rsidRPr="004900AC">
        <w:rPr>
          <w:sz w:val="22"/>
          <w:szCs w:val="22"/>
          <w:lang w:val="de-DE"/>
        </w:rPr>
        <w:t xml:space="preserve">Malal. </w:t>
      </w:r>
      <w:r w:rsidRPr="004900AC">
        <w:rPr>
          <w:i/>
          <w:iCs/>
          <w:sz w:val="22"/>
          <w:szCs w:val="22"/>
          <w:lang w:val="de-DE"/>
        </w:rPr>
        <w:t>chron</w:t>
      </w:r>
      <w:r w:rsidRPr="004900AC">
        <w:rPr>
          <w:sz w:val="22"/>
          <w:szCs w:val="22"/>
          <w:lang w:val="de-DE"/>
        </w:rPr>
        <w:t>.</w:t>
      </w:r>
      <w:r w:rsidR="00D83FFA" w:rsidRPr="004900AC">
        <w:rPr>
          <w:sz w:val="22"/>
          <w:szCs w:val="22"/>
          <w:lang w:val="de-DE"/>
        </w:rPr>
        <w:tab/>
      </w:r>
      <w:r w:rsidRPr="004900AC">
        <w:rPr>
          <w:sz w:val="22"/>
          <w:szCs w:val="22"/>
          <w:lang w:val="de-DE"/>
        </w:rPr>
        <w:t xml:space="preserve">(= Ioannes Malalas, </w:t>
      </w:r>
      <w:r w:rsidRPr="000C231C">
        <w:rPr>
          <w:i/>
          <w:sz w:val="22"/>
          <w:szCs w:val="22"/>
          <w:lang w:val="de-DE"/>
        </w:rPr>
        <w:t>Chrono</w:t>
      </w:r>
      <w:r w:rsidR="005F0BA2" w:rsidRPr="000C231C">
        <w:rPr>
          <w:i/>
          <w:sz w:val="22"/>
          <w:szCs w:val="22"/>
          <w:lang w:val="de-DE"/>
        </w:rPr>
        <w:t>graphia</w:t>
      </w:r>
      <w:r w:rsidR="005F0BA2" w:rsidRPr="004900AC">
        <w:rPr>
          <w:sz w:val="22"/>
          <w:szCs w:val="22"/>
          <w:lang w:val="de-DE"/>
        </w:rPr>
        <w:t>)</w:t>
      </w:r>
    </w:p>
    <w:p w:rsidR="005F0BA2" w:rsidRPr="007E60A4" w:rsidRDefault="005F0BA2" w:rsidP="00D83FFA">
      <w:pPr>
        <w:spacing w:after="0" w:line="240" w:lineRule="auto"/>
        <w:ind w:left="2552" w:firstLine="0"/>
        <w:rPr>
          <w:sz w:val="22"/>
          <w:szCs w:val="22"/>
          <w:lang w:val="fr-FR"/>
        </w:rPr>
      </w:pPr>
      <w:r w:rsidRPr="007E60A4">
        <w:rPr>
          <w:sz w:val="22"/>
          <w:szCs w:val="22"/>
          <w:lang w:val="fr-FR"/>
        </w:rPr>
        <w:t xml:space="preserve">Kullanılan Metin ve Çeviri: </w:t>
      </w:r>
      <w:r w:rsidR="00D83FFA" w:rsidRPr="007E60A4">
        <w:rPr>
          <w:sz w:val="22"/>
          <w:szCs w:val="22"/>
          <w:lang w:val="fr-FR"/>
        </w:rPr>
        <w:t xml:space="preserve">Ioannes Malalas, </w:t>
      </w:r>
      <w:r w:rsidRPr="007E60A4">
        <w:rPr>
          <w:i/>
          <w:iCs/>
          <w:sz w:val="22"/>
          <w:szCs w:val="22"/>
          <w:lang w:val="fr-FR"/>
        </w:rPr>
        <w:t>Chronographia</w:t>
      </w:r>
      <w:r w:rsidRPr="007E60A4">
        <w:rPr>
          <w:sz w:val="22"/>
          <w:szCs w:val="22"/>
          <w:lang w:val="fr-FR"/>
        </w:rPr>
        <w:t>. Ed. L. Din</w:t>
      </w:r>
      <w:r w:rsidR="007E26A0" w:rsidRPr="007E60A4">
        <w:rPr>
          <w:sz w:val="22"/>
          <w:szCs w:val="22"/>
          <w:lang w:val="fr-FR"/>
        </w:rPr>
        <w:softHyphen/>
      </w:r>
      <w:r w:rsidRPr="007E60A4">
        <w:rPr>
          <w:sz w:val="22"/>
          <w:szCs w:val="22"/>
          <w:lang w:val="fr-FR"/>
        </w:rPr>
        <w:t>dorf</w:t>
      </w:r>
      <w:r w:rsidR="00F53A70">
        <w:rPr>
          <w:sz w:val="22"/>
          <w:szCs w:val="22"/>
          <w:lang w:val="fr-FR"/>
        </w:rPr>
        <w:t xml:space="preserve">. </w:t>
      </w:r>
      <w:r w:rsidRPr="007E60A4">
        <w:rPr>
          <w:sz w:val="22"/>
          <w:szCs w:val="22"/>
          <w:lang w:val="fr-FR"/>
        </w:rPr>
        <w:t>Bonn</w:t>
      </w:r>
      <w:r w:rsidR="00F53A70">
        <w:rPr>
          <w:sz w:val="22"/>
          <w:szCs w:val="22"/>
          <w:lang w:val="fr-FR"/>
        </w:rPr>
        <w:t xml:space="preserve"> </w:t>
      </w:r>
      <w:r w:rsidRPr="007E60A4">
        <w:rPr>
          <w:sz w:val="22"/>
          <w:szCs w:val="22"/>
          <w:lang w:val="fr-FR"/>
        </w:rPr>
        <w:t>1831</w:t>
      </w:r>
      <w:r w:rsidR="00F53A70">
        <w:rPr>
          <w:sz w:val="22"/>
          <w:szCs w:val="22"/>
          <w:lang w:val="fr-FR"/>
        </w:rPr>
        <w:t>.</w:t>
      </w:r>
      <w:r w:rsidR="00D83FFA" w:rsidRPr="007E60A4">
        <w:rPr>
          <w:sz w:val="22"/>
          <w:szCs w:val="22"/>
          <w:lang w:val="fr-FR"/>
        </w:rPr>
        <w:t xml:space="preserve"> </w:t>
      </w:r>
    </w:p>
    <w:p w:rsidR="007940EC" w:rsidRPr="004900AC" w:rsidRDefault="007940EC" w:rsidP="00D83FFA">
      <w:pPr>
        <w:spacing w:after="0" w:line="240" w:lineRule="auto"/>
        <w:ind w:left="2552" w:hanging="2552"/>
        <w:rPr>
          <w:sz w:val="22"/>
          <w:szCs w:val="22"/>
          <w:lang w:val="en-US"/>
        </w:rPr>
      </w:pPr>
      <w:r w:rsidRPr="007E60A4">
        <w:rPr>
          <w:sz w:val="22"/>
          <w:szCs w:val="22"/>
          <w:lang w:val="fr-FR"/>
        </w:rPr>
        <w:t>Paus.</w:t>
      </w:r>
      <w:r w:rsidR="009D0724" w:rsidRPr="007E60A4">
        <w:rPr>
          <w:sz w:val="22"/>
          <w:szCs w:val="22"/>
          <w:lang w:val="fr-FR"/>
        </w:rPr>
        <w:tab/>
      </w:r>
      <w:r w:rsidR="009D0724" w:rsidRPr="004900AC">
        <w:rPr>
          <w:sz w:val="22"/>
          <w:szCs w:val="22"/>
          <w:lang w:val="en-US"/>
        </w:rPr>
        <w:t xml:space="preserve">(= Pausanias, </w:t>
      </w:r>
      <w:r w:rsidR="009D0724" w:rsidRPr="000C231C">
        <w:rPr>
          <w:i/>
          <w:sz w:val="22"/>
          <w:szCs w:val="22"/>
          <w:lang w:val="en-US"/>
        </w:rPr>
        <w:t>Periegesis tes Hellados</w:t>
      </w:r>
      <w:r w:rsidR="009D0724" w:rsidRPr="004900AC">
        <w:rPr>
          <w:sz w:val="22"/>
          <w:szCs w:val="22"/>
          <w:lang w:val="en-US"/>
        </w:rPr>
        <w:t>)</w:t>
      </w:r>
    </w:p>
    <w:p w:rsidR="009D0724" w:rsidRPr="00D83FFA" w:rsidRDefault="009D0724" w:rsidP="00D83FFA">
      <w:pPr>
        <w:spacing w:after="0" w:line="240" w:lineRule="auto"/>
        <w:ind w:left="2552" w:hanging="2552"/>
        <w:rPr>
          <w:sz w:val="22"/>
          <w:szCs w:val="22"/>
          <w:lang w:val="en-US"/>
        </w:rPr>
      </w:pPr>
      <w:r w:rsidRPr="004900AC">
        <w:rPr>
          <w:sz w:val="22"/>
          <w:szCs w:val="22"/>
          <w:lang w:val="en-US"/>
        </w:rPr>
        <w:tab/>
      </w:r>
      <w:r w:rsidRPr="00D83FFA">
        <w:rPr>
          <w:sz w:val="22"/>
          <w:szCs w:val="22"/>
          <w:lang w:val="en-US"/>
        </w:rPr>
        <w:t>Kullanılan Metin v</w:t>
      </w:r>
      <w:r w:rsidR="00D83FFA" w:rsidRPr="00D83FFA">
        <w:rPr>
          <w:sz w:val="22"/>
          <w:szCs w:val="22"/>
          <w:lang w:val="en-US"/>
        </w:rPr>
        <w:t>e Çeviri: Pausanias</w:t>
      </w:r>
      <w:r w:rsidR="00D83FFA">
        <w:rPr>
          <w:sz w:val="22"/>
          <w:szCs w:val="22"/>
          <w:lang w:val="en-US"/>
        </w:rPr>
        <w:t>,</w:t>
      </w:r>
      <w:r w:rsidR="00D83FFA" w:rsidRPr="00D83FFA">
        <w:rPr>
          <w:sz w:val="22"/>
          <w:szCs w:val="22"/>
          <w:lang w:val="en-US"/>
        </w:rPr>
        <w:t xml:space="preserve"> </w:t>
      </w:r>
      <w:r w:rsidR="00D83FFA" w:rsidRPr="00D83FFA">
        <w:rPr>
          <w:i/>
          <w:iCs/>
          <w:sz w:val="22"/>
          <w:szCs w:val="22"/>
          <w:lang w:val="en-US"/>
        </w:rPr>
        <w:t xml:space="preserve">Description </w:t>
      </w:r>
      <w:r w:rsidRPr="00D83FFA">
        <w:rPr>
          <w:i/>
          <w:iCs/>
          <w:sz w:val="22"/>
          <w:szCs w:val="22"/>
          <w:lang w:val="en-US"/>
        </w:rPr>
        <w:t>of Greece.</w:t>
      </w:r>
      <w:r w:rsidRPr="00D83FFA">
        <w:rPr>
          <w:sz w:val="22"/>
          <w:szCs w:val="22"/>
          <w:lang w:val="en-US"/>
        </w:rPr>
        <w:t xml:space="preserve"> Trans. W.</w:t>
      </w:r>
      <w:r w:rsidR="00F53A70">
        <w:rPr>
          <w:sz w:val="22"/>
          <w:szCs w:val="22"/>
          <w:lang w:val="en-US"/>
        </w:rPr>
        <w:t xml:space="preserve"> </w:t>
      </w:r>
      <w:r w:rsidRPr="00D83FFA">
        <w:rPr>
          <w:sz w:val="22"/>
          <w:szCs w:val="22"/>
          <w:lang w:val="en-US"/>
        </w:rPr>
        <w:t>H.</w:t>
      </w:r>
      <w:r w:rsidR="00F53A70">
        <w:rPr>
          <w:sz w:val="22"/>
          <w:szCs w:val="22"/>
          <w:lang w:val="en-US"/>
        </w:rPr>
        <w:t xml:space="preserve"> </w:t>
      </w:r>
      <w:r w:rsidRPr="00D83FFA">
        <w:rPr>
          <w:sz w:val="22"/>
          <w:szCs w:val="22"/>
          <w:lang w:val="en-US"/>
        </w:rPr>
        <w:t>S. Jones, vols. I-V. London-New York 1918-1935 (The Loeb Classi</w:t>
      </w:r>
      <w:r w:rsidR="007E26A0">
        <w:rPr>
          <w:sz w:val="22"/>
          <w:szCs w:val="22"/>
          <w:lang w:val="en-US"/>
        </w:rPr>
        <w:softHyphen/>
      </w:r>
      <w:r w:rsidRPr="00D83FFA">
        <w:rPr>
          <w:sz w:val="22"/>
          <w:szCs w:val="22"/>
          <w:lang w:val="en-US"/>
        </w:rPr>
        <w:t>cal Library).</w:t>
      </w:r>
      <w:r w:rsidR="00D83FFA">
        <w:rPr>
          <w:sz w:val="22"/>
          <w:szCs w:val="22"/>
          <w:lang w:val="en-US"/>
        </w:rPr>
        <w:t xml:space="preserve"> </w:t>
      </w:r>
    </w:p>
    <w:p w:rsidR="0077644D" w:rsidRPr="00D83FFA" w:rsidRDefault="0077644D" w:rsidP="00D83FFA">
      <w:pPr>
        <w:spacing w:after="0" w:line="240" w:lineRule="auto"/>
        <w:ind w:left="2552" w:hanging="2552"/>
        <w:rPr>
          <w:sz w:val="22"/>
          <w:szCs w:val="22"/>
          <w:lang w:val="fr-FR"/>
        </w:rPr>
      </w:pPr>
      <w:r w:rsidRPr="00BA22E8">
        <w:rPr>
          <w:sz w:val="22"/>
          <w:szCs w:val="22"/>
          <w:lang w:val="fr-FR"/>
        </w:rPr>
        <w:t xml:space="preserve">Plin. </w:t>
      </w:r>
      <w:r w:rsidRPr="00BA22E8">
        <w:rPr>
          <w:i/>
          <w:iCs/>
          <w:sz w:val="22"/>
          <w:szCs w:val="22"/>
          <w:lang w:val="fr-FR"/>
        </w:rPr>
        <w:t>nat</w:t>
      </w:r>
      <w:r w:rsidRPr="00BA22E8">
        <w:rPr>
          <w:sz w:val="22"/>
          <w:szCs w:val="22"/>
          <w:lang w:val="fr-FR"/>
        </w:rPr>
        <w:t>.</w:t>
      </w:r>
      <w:r w:rsidRPr="00BA22E8">
        <w:rPr>
          <w:sz w:val="22"/>
          <w:szCs w:val="22"/>
          <w:lang w:val="fr-FR"/>
        </w:rPr>
        <w:tab/>
      </w:r>
      <w:r w:rsidRPr="00D83FFA">
        <w:rPr>
          <w:sz w:val="22"/>
          <w:szCs w:val="22"/>
          <w:lang w:val="fr-FR"/>
        </w:rPr>
        <w:t>(= G. Plinius Secundus</w:t>
      </w:r>
      <w:r w:rsidR="007940EC" w:rsidRPr="00D83FFA">
        <w:rPr>
          <w:sz w:val="22"/>
          <w:szCs w:val="22"/>
          <w:lang w:val="fr-FR"/>
        </w:rPr>
        <w:t xml:space="preserve"> “Yaşlı”, </w:t>
      </w:r>
      <w:r w:rsidR="007940EC" w:rsidRPr="000C231C">
        <w:rPr>
          <w:i/>
          <w:sz w:val="22"/>
          <w:szCs w:val="22"/>
          <w:lang w:val="fr-FR"/>
        </w:rPr>
        <w:t>Naturalis</w:t>
      </w:r>
      <w:r w:rsidR="007940EC" w:rsidRPr="00D83FFA">
        <w:rPr>
          <w:sz w:val="22"/>
          <w:szCs w:val="22"/>
          <w:lang w:val="fr-FR"/>
        </w:rPr>
        <w:t xml:space="preserve"> </w:t>
      </w:r>
      <w:r w:rsidR="007940EC" w:rsidRPr="000C231C">
        <w:rPr>
          <w:i/>
          <w:sz w:val="22"/>
          <w:szCs w:val="22"/>
          <w:lang w:val="fr-FR"/>
        </w:rPr>
        <w:t>Historia</w:t>
      </w:r>
      <w:r w:rsidR="007940EC" w:rsidRPr="00D83FFA">
        <w:rPr>
          <w:sz w:val="22"/>
          <w:szCs w:val="22"/>
          <w:lang w:val="fr-FR"/>
        </w:rPr>
        <w:t>)</w:t>
      </w:r>
    </w:p>
    <w:p w:rsidR="007940EC" w:rsidRPr="00D83FFA" w:rsidRDefault="007940EC" w:rsidP="00D83FFA">
      <w:pPr>
        <w:spacing w:after="0" w:line="240" w:lineRule="auto"/>
        <w:ind w:left="2552" w:hanging="2552"/>
        <w:rPr>
          <w:sz w:val="22"/>
          <w:szCs w:val="22"/>
          <w:lang w:val="en-US"/>
        </w:rPr>
      </w:pPr>
      <w:r w:rsidRPr="00D83FFA">
        <w:rPr>
          <w:sz w:val="22"/>
          <w:szCs w:val="22"/>
          <w:lang w:val="fr-FR"/>
        </w:rPr>
        <w:tab/>
      </w:r>
      <w:r w:rsidRPr="007E60A4">
        <w:rPr>
          <w:spacing w:val="-2"/>
          <w:sz w:val="22"/>
          <w:szCs w:val="22"/>
          <w:lang w:val="en-US"/>
        </w:rPr>
        <w:t xml:space="preserve">Kullanılan Metin ve Çeviri: Pliny, </w:t>
      </w:r>
      <w:r w:rsidRPr="007E60A4">
        <w:rPr>
          <w:i/>
          <w:iCs/>
          <w:spacing w:val="-2"/>
          <w:sz w:val="22"/>
          <w:szCs w:val="22"/>
          <w:lang w:val="en-US"/>
        </w:rPr>
        <w:t>Natural History</w:t>
      </w:r>
      <w:r w:rsidRPr="007E60A4">
        <w:rPr>
          <w:spacing w:val="-2"/>
          <w:sz w:val="22"/>
          <w:szCs w:val="22"/>
          <w:lang w:val="en-US"/>
        </w:rPr>
        <w:t>.</w:t>
      </w:r>
      <w:r w:rsidR="009D0724" w:rsidRPr="007E60A4">
        <w:rPr>
          <w:spacing w:val="-2"/>
          <w:sz w:val="22"/>
          <w:szCs w:val="22"/>
          <w:lang w:val="en-US"/>
        </w:rPr>
        <w:t xml:space="preserve"> </w:t>
      </w:r>
      <w:r w:rsidRPr="004900AC">
        <w:rPr>
          <w:spacing w:val="-2"/>
          <w:sz w:val="22"/>
          <w:szCs w:val="22"/>
          <w:lang w:val="de-DE"/>
        </w:rPr>
        <w:t xml:space="preserve">Trans. H. R. Rackham, </w:t>
      </w:r>
      <w:r w:rsidRPr="004900AC">
        <w:rPr>
          <w:sz w:val="22"/>
          <w:szCs w:val="22"/>
          <w:lang w:val="de-DE"/>
        </w:rPr>
        <w:t>W.</w:t>
      </w:r>
      <w:r w:rsidR="007E26A0" w:rsidRPr="004900AC">
        <w:rPr>
          <w:sz w:val="22"/>
          <w:szCs w:val="22"/>
          <w:lang w:val="de-DE"/>
        </w:rPr>
        <w:t xml:space="preserve"> </w:t>
      </w:r>
      <w:r w:rsidRPr="004900AC">
        <w:rPr>
          <w:sz w:val="22"/>
          <w:szCs w:val="22"/>
          <w:lang w:val="de-DE"/>
        </w:rPr>
        <w:t>H.</w:t>
      </w:r>
      <w:r w:rsidR="007E26A0" w:rsidRPr="004900AC">
        <w:rPr>
          <w:sz w:val="22"/>
          <w:szCs w:val="22"/>
          <w:lang w:val="de-DE"/>
        </w:rPr>
        <w:t xml:space="preserve"> </w:t>
      </w:r>
      <w:r w:rsidRPr="004900AC">
        <w:rPr>
          <w:sz w:val="22"/>
          <w:szCs w:val="22"/>
          <w:lang w:val="de-DE"/>
        </w:rPr>
        <w:t xml:space="preserve">S. Jones – D. E. Eichholz, vols. </w:t>
      </w:r>
      <w:r w:rsidRPr="00D83FFA">
        <w:rPr>
          <w:sz w:val="22"/>
          <w:szCs w:val="22"/>
          <w:lang w:val="en-US"/>
        </w:rPr>
        <w:t>I-X. Cambridge, Massachusetts-</w:t>
      </w:r>
      <w:r w:rsidR="009D0724" w:rsidRPr="00D83FFA">
        <w:rPr>
          <w:sz w:val="22"/>
          <w:szCs w:val="22"/>
          <w:lang w:val="en-US"/>
        </w:rPr>
        <w:t xml:space="preserve"> </w:t>
      </w:r>
      <w:r w:rsidRPr="00D83FFA">
        <w:rPr>
          <w:sz w:val="22"/>
          <w:szCs w:val="22"/>
          <w:lang w:val="en-US"/>
        </w:rPr>
        <w:t>London 1938-1971</w:t>
      </w:r>
      <w:r w:rsidR="00F53A70">
        <w:rPr>
          <w:sz w:val="22"/>
          <w:szCs w:val="22"/>
          <w:lang w:val="en-US"/>
        </w:rPr>
        <w:t xml:space="preserve"> </w:t>
      </w:r>
      <w:r w:rsidRPr="00D83FFA">
        <w:rPr>
          <w:sz w:val="22"/>
          <w:szCs w:val="22"/>
          <w:lang w:val="en-US"/>
        </w:rPr>
        <w:t>(The Loeb Classical Library)</w:t>
      </w:r>
      <w:r w:rsidR="009D0724" w:rsidRPr="00D83FFA">
        <w:rPr>
          <w:sz w:val="22"/>
          <w:szCs w:val="22"/>
          <w:lang w:val="en-US"/>
        </w:rPr>
        <w:t>.</w:t>
      </w:r>
    </w:p>
    <w:p w:rsidR="00D83FFA" w:rsidRPr="00D83FFA" w:rsidRDefault="00D83FFA" w:rsidP="00D83FFA">
      <w:pPr>
        <w:pStyle w:val="AraBalk"/>
      </w:pPr>
      <w:r>
        <w:t>Modern Literatür</w:t>
      </w:r>
    </w:p>
    <w:p w:rsidR="00CE1870" w:rsidRPr="00CE1870" w:rsidRDefault="00CE1870">
      <w:pPr>
        <w:spacing w:after="0" w:line="240" w:lineRule="auto"/>
        <w:ind w:left="2552" w:hanging="2552"/>
        <w:rPr>
          <w:sz w:val="22"/>
          <w:szCs w:val="22"/>
          <w:lang w:val="en-US"/>
        </w:rPr>
      </w:pPr>
      <w:r w:rsidRPr="00D83FFA">
        <w:rPr>
          <w:sz w:val="22"/>
          <w:szCs w:val="22"/>
          <w:lang w:val="en-US"/>
        </w:rPr>
        <w:t>Adak-Adıbelli 2012</w:t>
      </w:r>
      <w:r w:rsidRPr="00D83FFA">
        <w:rPr>
          <w:sz w:val="22"/>
          <w:szCs w:val="22"/>
          <w:lang w:val="en-US"/>
        </w:rPr>
        <w:tab/>
        <w:t xml:space="preserve">I. </w:t>
      </w:r>
      <w:r w:rsidR="00F53A70" w:rsidRPr="00D83FFA">
        <w:rPr>
          <w:sz w:val="22"/>
          <w:szCs w:val="22"/>
          <w:lang w:val="en-US"/>
        </w:rPr>
        <w:t>Adak</w:t>
      </w:r>
      <w:r w:rsidR="00F53A70">
        <w:rPr>
          <w:sz w:val="22"/>
          <w:szCs w:val="22"/>
          <w:lang w:val="en-US"/>
        </w:rPr>
        <w:t>-</w:t>
      </w:r>
      <w:r w:rsidRPr="00D83FFA">
        <w:rPr>
          <w:sz w:val="22"/>
          <w:szCs w:val="22"/>
          <w:lang w:val="en-US"/>
        </w:rPr>
        <w:t>Adıbelli, “Tarsus Roma Hamamı 2011 Yılı Çalışmaları”</w:t>
      </w:r>
      <w:r w:rsidR="005E5F5E">
        <w:rPr>
          <w:sz w:val="22"/>
          <w:szCs w:val="22"/>
          <w:lang w:val="en-US"/>
        </w:rPr>
        <w:t>.</w:t>
      </w:r>
      <w:r w:rsidRPr="00D83FFA">
        <w:rPr>
          <w:sz w:val="22"/>
          <w:szCs w:val="22"/>
          <w:lang w:val="en-US"/>
        </w:rPr>
        <w:t xml:space="preserve"> </w:t>
      </w:r>
      <w:r w:rsidRPr="00D83FFA">
        <w:rPr>
          <w:i/>
          <w:iCs/>
          <w:sz w:val="22"/>
          <w:szCs w:val="22"/>
          <w:lang w:val="en-US"/>
        </w:rPr>
        <w:t>2. Tarsus Kent Sempozyumu</w:t>
      </w:r>
      <w:r w:rsidR="00886532">
        <w:rPr>
          <w:sz w:val="22"/>
          <w:szCs w:val="22"/>
          <w:lang w:val="en-US"/>
        </w:rPr>
        <w:t>.</w:t>
      </w:r>
      <w:r w:rsidR="00886532" w:rsidRPr="00CE1870">
        <w:rPr>
          <w:sz w:val="22"/>
          <w:szCs w:val="22"/>
          <w:lang w:val="en-US"/>
        </w:rPr>
        <w:t xml:space="preserve"> </w:t>
      </w:r>
      <w:r w:rsidRPr="00CE1870">
        <w:rPr>
          <w:sz w:val="22"/>
          <w:szCs w:val="22"/>
          <w:lang w:val="en-US"/>
        </w:rPr>
        <w:t>Mersin (2012) 192-296.</w:t>
      </w:r>
    </w:p>
    <w:p w:rsidR="00CE1870" w:rsidRPr="00CE1870" w:rsidRDefault="00CE1870">
      <w:pPr>
        <w:spacing w:after="0" w:line="240" w:lineRule="auto"/>
        <w:ind w:left="2552" w:hanging="2552"/>
        <w:rPr>
          <w:sz w:val="22"/>
          <w:szCs w:val="22"/>
          <w:lang w:val="en-US"/>
        </w:rPr>
      </w:pPr>
      <w:r w:rsidRPr="00CE1870">
        <w:rPr>
          <w:sz w:val="22"/>
          <w:szCs w:val="22"/>
          <w:lang w:val="en-US"/>
        </w:rPr>
        <w:t>Alkaç – Kaplan 2017</w:t>
      </w:r>
      <w:r w:rsidRPr="00CE1870">
        <w:rPr>
          <w:sz w:val="22"/>
          <w:szCs w:val="22"/>
          <w:lang w:val="en-US"/>
        </w:rPr>
        <w:tab/>
        <w:t xml:space="preserve">E. Alkaç – D. Kaplan, </w:t>
      </w:r>
      <w:r w:rsidRPr="00D83FFA">
        <w:rPr>
          <w:i/>
          <w:iCs/>
          <w:sz w:val="22"/>
          <w:szCs w:val="22"/>
          <w:lang w:val="en-US"/>
        </w:rPr>
        <w:t>Bir Başkentin Tarihi ve Anıtları: TARSUS</w:t>
      </w:r>
      <w:r w:rsidR="00905EB5">
        <w:rPr>
          <w:sz w:val="22"/>
          <w:szCs w:val="22"/>
          <w:lang w:val="en-US"/>
        </w:rPr>
        <w:t>.</w:t>
      </w:r>
      <w:r w:rsidR="00905EB5" w:rsidRPr="00CE1870">
        <w:rPr>
          <w:sz w:val="22"/>
          <w:szCs w:val="22"/>
          <w:lang w:val="en-US"/>
        </w:rPr>
        <w:t xml:space="preserve"> </w:t>
      </w:r>
      <w:r w:rsidRPr="00CE1870">
        <w:rPr>
          <w:sz w:val="22"/>
          <w:szCs w:val="22"/>
          <w:lang w:val="en-US"/>
        </w:rPr>
        <w:t>İstanbul 2017.</w:t>
      </w:r>
    </w:p>
    <w:p w:rsidR="00CE1870" w:rsidRPr="00CE1870" w:rsidRDefault="00CE1870" w:rsidP="00CE1870">
      <w:pPr>
        <w:spacing w:after="0" w:line="240" w:lineRule="auto"/>
        <w:ind w:left="2552" w:hanging="2552"/>
        <w:rPr>
          <w:sz w:val="22"/>
          <w:szCs w:val="22"/>
          <w:lang w:val="en-US"/>
        </w:rPr>
      </w:pPr>
      <w:r>
        <w:rPr>
          <w:sz w:val="22"/>
          <w:szCs w:val="22"/>
          <w:lang w:val="en-US"/>
        </w:rPr>
        <w:t xml:space="preserve">Balty </w:t>
      </w:r>
      <w:r w:rsidRPr="00CE1870">
        <w:rPr>
          <w:sz w:val="22"/>
          <w:szCs w:val="22"/>
          <w:lang w:val="en-US"/>
        </w:rPr>
        <w:t>1981</w:t>
      </w:r>
      <w:r w:rsidRPr="00CE1870">
        <w:rPr>
          <w:sz w:val="22"/>
          <w:szCs w:val="22"/>
          <w:lang w:val="en-US"/>
        </w:rPr>
        <w:tab/>
        <w:t>J.</w:t>
      </w:r>
      <w:r>
        <w:rPr>
          <w:sz w:val="22"/>
          <w:szCs w:val="22"/>
          <w:lang w:val="en-US"/>
        </w:rPr>
        <w:t xml:space="preserve"> </w:t>
      </w:r>
      <w:r w:rsidR="00F53A70" w:rsidRPr="00CE1870">
        <w:rPr>
          <w:sz w:val="22"/>
          <w:szCs w:val="22"/>
          <w:lang w:val="en-US"/>
        </w:rPr>
        <w:t>C</w:t>
      </w:r>
      <w:r w:rsidRPr="00CE1870">
        <w:rPr>
          <w:sz w:val="22"/>
          <w:szCs w:val="22"/>
          <w:lang w:val="en-US"/>
        </w:rPr>
        <w:t>. Balty, “Antiocheia”.</w:t>
      </w:r>
      <w:r w:rsidR="005E5F5E">
        <w:rPr>
          <w:sz w:val="22"/>
          <w:szCs w:val="22"/>
          <w:lang w:val="en-US"/>
        </w:rPr>
        <w:t xml:space="preserve"> </w:t>
      </w:r>
      <w:r w:rsidR="005E5F5E" w:rsidRPr="00461B2F">
        <w:rPr>
          <w:i/>
          <w:sz w:val="22"/>
          <w:szCs w:val="22"/>
          <w:lang w:val="en-US"/>
        </w:rPr>
        <w:t>LIMC</w:t>
      </w:r>
      <w:r w:rsidR="005E5F5E" w:rsidRPr="00CE1870">
        <w:rPr>
          <w:sz w:val="22"/>
          <w:szCs w:val="22"/>
          <w:lang w:val="en-US"/>
        </w:rPr>
        <w:t xml:space="preserve"> 1 </w:t>
      </w:r>
      <w:r w:rsidR="00F53A70">
        <w:rPr>
          <w:sz w:val="22"/>
          <w:szCs w:val="22"/>
          <w:lang w:val="en-US"/>
        </w:rPr>
        <w:t xml:space="preserve">(1981) </w:t>
      </w:r>
      <w:r w:rsidR="005E5F5E" w:rsidRPr="00CE1870">
        <w:rPr>
          <w:sz w:val="22"/>
          <w:szCs w:val="22"/>
          <w:lang w:val="en-US"/>
        </w:rPr>
        <w:t>840</w:t>
      </w:r>
      <w:r w:rsidR="0012468C">
        <w:rPr>
          <w:sz w:val="22"/>
          <w:szCs w:val="22"/>
          <w:lang w:val="en-US"/>
        </w:rPr>
        <w:t>-851</w:t>
      </w:r>
      <w:r w:rsidR="005E5F5E" w:rsidRPr="00CE1870">
        <w:rPr>
          <w:sz w:val="22"/>
          <w:szCs w:val="22"/>
          <w:lang w:val="en-US"/>
        </w:rPr>
        <w:t>.</w:t>
      </w:r>
    </w:p>
    <w:p w:rsidR="00CE1870" w:rsidRPr="00CE1870" w:rsidRDefault="00CE1870">
      <w:pPr>
        <w:spacing w:after="0" w:line="240" w:lineRule="auto"/>
        <w:ind w:left="2552" w:hanging="2552"/>
        <w:rPr>
          <w:sz w:val="22"/>
          <w:szCs w:val="22"/>
          <w:lang w:val="en-US"/>
        </w:rPr>
      </w:pPr>
      <w:r>
        <w:rPr>
          <w:sz w:val="22"/>
          <w:szCs w:val="22"/>
          <w:lang w:val="en-US"/>
        </w:rPr>
        <w:t xml:space="preserve">Bieber </w:t>
      </w:r>
      <w:r w:rsidRPr="00CE1870">
        <w:rPr>
          <w:sz w:val="22"/>
          <w:szCs w:val="22"/>
          <w:lang w:val="en-US"/>
        </w:rPr>
        <w:t>1981</w:t>
      </w:r>
      <w:r w:rsidRPr="00CE1870">
        <w:rPr>
          <w:sz w:val="22"/>
          <w:szCs w:val="22"/>
          <w:lang w:val="en-US"/>
        </w:rPr>
        <w:tab/>
        <w:t xml:space="preserve">M. Bieber, </w:t>
      </w:r>
      <w:r w:rsidRPr="00D83FFA">
        <w:rPr>
          <w:i/>
          <w:iCs/>
          <w:sz w:val="22"/>
          <w:szCs w:val="22"/>
          <w:lang w:val="en-US"/>
        </w:rPr>
        <w:t>The Sculpture of the Hellenistic Age</w:t>
      </w:r>
      <w:r w:rsidR="00905EB5">
        <w:rPr>
          <w:sz w:val="22"/>
          <w:szCs w:val="22"/>
          <w:lang w:val="en-US"/>
        </w:rPr>
        <w:t>.</w:t>
      </w:r>
      <w:r w:rsidR="00905EB5" w:rsidRPr="00CE1870">
        <w:rPr>
          <w:sz w:val="22"/>
          <w:szCs w:val="22"/>
          <w:lang w:val="en-US"/>
        </w:rPr>
        <w:t xml:space="preserve"> </w:t>
      </w:r>
      <w:r w:rsidRPr="00CE1870">
        <w:rPr>
          <w:sz w:val="22"/>
          <w:szCs w:val="22"/>
          <w:lang w:val="en-US"/>
        </w:rPr>
        <w:t>New York 1981.</w:t>
      </w:r>
    </w:p>
    <w:p w:rsidR="00CE1870" w:rsidRPr="00CE1870" w:rsidRDefault="00CE1870">
      <w:pPr>
        <w:spacing w:after="0" w:line="240" w:lineRule="auto"/>
        <w:ind w:left="2552" w:hanging="2552"/>
        <w:rPr>
          <w:sz w:val="22"/>
          <w:szCs w:val="22"/>
          <w:lang w:val="en-US"/>
        </w:rPr>
      </w:pPr>
      <w:r>
        <w:rPr>
          <w:sz w:val="22"/>
          <w:szCs w:val="22"/>
          <w:lang w:val="en-US"/>
        </w:rPr>
        <w:t>Çavuş 2015</w:t>
      </w:r>
      <w:r>
        <w:rPr>
          <w:sz w:val="22"/>
          <w:szCs w:val="22"/>
          <w:lang w:val="en-US"/>
        </w:rPr>
        <w:tab/>
      </w:r>
      <w:r w:rsidRPr="00CE1870">
        <w:rPr>
          <w:sz w:val="22"/>
          <w:szCs w:val="22"/>
          <w:lang w:val="en-US"/>
        </w:rPr>
        <w:t>M. Çavuş, “Roma Dönemi Sarnıç Yapısı”</w:t>
      </w:r>
      <w:r w:rsidR="005E5F5E">
        <w:rPr>
          <w:sz w:val="22"/>
          <w:szCs w:val="22"/>
          <w:lang w:val="en-US"/>
        </w:rPr>
        <w:t>.</w:t>
      </w:r>
      <w:r w:rsidRPr="00CE1870">
        <w:rPr>
          <w:sz w:val="22"/>
          <w:szCs w:val="22"/>
          <w:lang w:val="en-US"/>
        </w:rPr>
        <w:t xml:space="preserve"> </w:t>
      </w:r>
      <w:r w:rsidRPr="00D83FFA">
        <w:rPr>
          <w:i/>
          <w:iCs/>
          <w:sz w:val="22"/>
          <w:szCs w:val="22"/>
          <w:lang w:val="en-US"/>
        </w:rPr>
        <w:t xml:space="preserve">XX. Mersin Arkeoloji Günleri </w:t>
      </w:r>
      <w:r w:rsidRPr="00461B2F">
        <w:rPr>
          <w:iCs/>
          <w:sz w:val="22"/>
          <w:szCs w:val="22"/>
          <w:lang w:val="en-US"/>
        </w:rPr>
        <w:t>48</w:t>
      </w:r>
      <w:r w:rsidR="0012468C">
        <w:rPr>
          <w:sz w:val="22"/>
          <w:szCs w:val="22"/>
          <w:lang w:val="en-US"/>
        </w:rPr>
        <w:t xml:space="preserve"> (</w:t>
      </w:r>
      <w:r w:rsidR="00905EB5">
        <w:rPr>
          <w:sz w:val="22"/>
          <w:szCs w:val="22"/>
          <w:lang w:val="en-US"/>
        </w:rPr>
        <w:t>2015</w:t>
      </w:r>
      <w:r w:rsidR="0012468C">
        <w:rPr>
          <w:sz w:val="22"/>
          <w:szCs w:val="22"/>
          <w:lang w:val="en-US"/>
        </w:rPr>
        <w:t>)</w:t>
      </w:r>
      <w:r w:rsidR="00E55448">
        <w:rPr>
          <w:sz w:val="22"/>
          <w:szCs w:val="22"/>
          <w:lang w:val="en-US"/>
        </w:rPr>
        <w:t>.</w:t>
      </w:r>
    </w:p>
    <w:p w:rsidR="00CE1870" w:rsidRPr="00CE1870" w:rsidRDefault="00CE1870">
      <w:pPr>
        <w:spacing w:after="0" w:line="240" w:lineRule="auto"/>
        <w:ind w:left="2552" w:hanging="2552"/>
        <w:rPr>
          <w:sz w:val="22"/>
          <w:szCs w:val="22"/>
          <w:lang w:val="en-US"/>
        </w:rPr>
      </w:pPr>
      <w:r w:rsidRPr="00CE1870">
        <w:rPr>
          <w:sz w:val="22"/>
          <w:szCs w:val="22"/>
          <w:lang w:val="en-US"/>
        </w:rPr>
        <w:t>Delemen 2007</w:t>
      </w:r>
      <w:r w:rsidRPr="00CE1870">
        <w:rPr>
          <w:sz w:val="22"/>
          <w:szCs w:val="22"/>
          <w:lang w:val="en-US"/>
        </w:rPr>
        <w:tab/>
        <w:t>İ. Delemen, “Afyon Emirdağ’dan Bir Tykhe Heykelciği</w:t>
      </w:r>
      <w:r w:rsidR="00886532" w:rsidRPr="00CE1870">
        <w:rPr>
          <w:sz w:val="22"/>
          <w:szCs w:val="22"/>
          <w:lang w:val="en-US"/>
        </w:rPr>
        <w:t>”</w:t>
      </w:r>
      <w:r w:rsidR="00886532">
        <w:rPr>
          <w:sz w:val="22"/>
          <w:szCs w:val="22"/>
          <w:lang w:val="en-US"/>
        </w:rPr>
        <w:t>.</w:t>
      </w:r>
      <w:r w:rsidR="00886532" w:rsidRPr="00CE1870">
        <w:rPr>
          <w:sz w:val="22"/>
          <w:szCs w:val="22"/>
          <w:lang w:val="en-US"/>
        </w:rPr>
        <w:t xml:space="preserve"> </w:t>
      </w:r>
      <w:r w:rsidRPr="00CE1870">
        <w:rPr>
          <w:sz w:val="22"/>
          <w:szCs w:val="22"/>
          <w:lang w:val="en-US"/>
        </w:rPr>
        <w:t>Ed</w:t>
      </w:r>
      <w:r w:rsidR="005E5F5E">
        <w:rPr>
          <w:sz w:val="22"/>
          <w:szCs w:val="22"/>
          <w:lang w:val="en-US"/>
        </w:rPr>
        <w:t>s</w:t>
      </w:r>
      <w:r w:rsidRPr="00CE1870">
        <w:rPr>
          <w:sz w:val="22"/>
          <w:szCs w:val="22"/>
          <w:lang w:val="en-US"/>
        </w:rPr>
        <w:t>. M. Alpars</w:t>
      </w:r>
      <w:r w:rsidR="007E26A0">
        <w:rPr>
          <w:sz w:val="22"/>
          <w:szCs w:val="22"/>
          <w:lang w:val="en-US"/>
        </w:rPr>
        <w:softHyphen/>
      </w:r>
      <w:r w:rsidRPr="007E26A0">
        <w:rPr>
          <w:spacing w:val="-2"/>
          <w:sz w:val="22"/>
          <w:szCs w:val="22"/>
          <w:lang w:val="en-US"/>
        </w:rPr>
        <w:t>lan – M. Doğan-Alparsaln – H. Peker</w:t>
      </w:r>
      <w:r w:rsidR="00886532" w:rsidRPr="007E26A0">
        <w:rPr>
          <w:spacing w:val="-2"/>
          <w:sz w:val="22"/>
          <w:szCs w:val="22"/>
          <w:lang w:val="en-US"/>
        </w:rPr>
        <w:t xml:space="preserve">, </w:t>
      </w:r>
      <w:r w:rsidRPr="007E26A0">
        <w:rPr>
          <w:i/>
          <w:iCs/>
          <w:spacing w:val="-2"/>
          <w:sz w:val="22"/>
          <w:szCs w:val="22"/>
          <w:lang w:val="en-US"/>
        </w:rPr>
        <w:t>Belkıs Dinçol ve Ali Dinçol’a Arma</w:t>
      </w:r>
      <w:r w:rsidR="007E26A0" w:rsidRPr="007E26A0">
        <w:rPr>
          <w:i/>
          <w:iCs/>
          <w:spacing w:val="-2"/>
          <w:sz w:val="22"/>
          <w:szCs w:val="22"/>
          <w:lang w:val="en-US"/>
        </w:rPr>
        <w:softHyphen/>
      </w:r>
      <w:r w:rsidRPr="007E26A0">
        <w:rPr>
          <w:i/>
          <w:iCs/>
          <w:spacing w:val="-2"/>
          <w:sz w:val="22"/>
          <w:szCs w:val="22"/>
          <w:lang w:val="en-US"/>
        </w:rPr>
        <w:t>ğan</w:t>
      </w:r>
      <w:r w:rsidRPr="007E26A0">
        <w:rPr>
          <w:spacing w:val="-2"/>
          <w:sz w:val="22"/>
          <w:szCs w:val="22"/>
          <w:lang w:val="en-US"/>
        </w:rPr>
        <w:t>.</w:t>
      </w:r>
      <w:r w:rsidR="00905EB5" w:rsidRPr="007E26A0">
        <w:rPr>
          <w:spacing w:val="-2"/>
          <w:sz w:val="22"/>
          <w:szCs w:val="22"/>
          <w:lang w:val="en-US"/>
        </w:rPr>
        <w:t xml:space="preserve"> </w:t>
      </w:r>
      <w:r w:rsidRPr="007E26A0">
        <w:rPr>
          <w:spacing w:val="-2"/>
          <w:sz w:val="22"/>
          <w:szCs w:val="22"/>
          <w:lang w:val="en-US"/>
        </w:rPr>
        <w:t>İstanbul (2007) 205-211</w:t>
      </w:r>
      <w:r w:rsidR="005E5F5E" w:rsidRPr="007E26A0">
        <w:rPr>
          <w:spacing w:val="-2"/>
          <w:sz w:val="22"/>
          <w:szCs w:val="22"/>
          <w:lang w:val="en-US"/>
        </w:rPr>
        <w:t>.</w:t>
      </w:r>
      <w:r w:rsidRPr="007E26A0">
        <w:rPr>
          <w:spacing w:val="-2"/>
          <w:sz w:val="22"/>
          <w:szCs w:val="22"/>
          <w:lang w:val="en-US"/>
        </w:rPr>
        <w:t xml:space="preserve"> </w:t>
      </w:r>
    </w:p>
    <w:p w:rsidR="00CE1870" w:rsidRPr="00CE1870" w:rsidRDefault="00CE1870">
      <w:pPr>
        <w:spacing w:after="0" w:line="240" w:lineRule="auto"/>
        <w:ind w:left="2552" w:hanging="2552"/>
        <w:rPr>
          <w:sz w:val="22"/>
          <w:szCs w:val="22"/>
          <w:lang w:val="en-US"/>
        </w:rPr>
      </w:pPr>
      <w:r w:rsidRPr="00CE1870">
        <w:rPr>
          <w:sz w:val="22"/>
          <w:szCs w:val="22"/>
          <w:lang w:val="en-US"/>
        </w:rPr>
        <w:t>Dinç</w:t>
      </w:r>
      <w:r>
        <w:rPr>
          <w:sz w:val="22"/>
          <w:szCs w:val="22"/>
          <w:lang w:val="en-US"/>
        </w:rPr>
        <w:t xml:space="preserve"> </w:t>
      </w:r>
      <w:r w:rsidRPr="00CE1870">
        <w:rPr>
          <w:sz w:val="22"/>
          <w:szCs w:val="22"/>
          <w:lang w:val="en-US"/>
        </w:rPr>
        <w:t>2016</w:t>
      </w:r>
      <w:r w:rsidRPr="00CE1870">
        <w:rPr>
          <w:sz w:val="22"/>
          <w:szCs w:val="22"/>
          <w:lang w:val="en-US"/>
        </w:rPr>
        <w:tab/>
        <w:t>M. Dinç, “Tarsus Müzesi’ndeki Hellenistik-Roma Dönemi</w:t>
      </w:r>
      <w:r>
        <w:rPr>
          <w:sz w:val="22"/>
          <w:szCs w:val="22"/>
          <w:lang w:val="en-US"/>
        </w:rPr>
        <w:t xml:space="preserve"> </w:t>
      </w:r>
      <w:r w:rsidRPr="00CE1870">
        <w:rPr>
          <w:sz w:val="22"/>
          <w:szCs w:val="22"/>
          <w:lang w:val="en-US"/>
        </w:rPr>
        <w:t>Tanrıça ve Kadın Heykelleri</w:t>
      </w:r>
      <w:r w:rsidR="00886532" w:rsidRPr="00CE1870">
        <w:rPr>
          <w:sz w:val="22"/>
          <w:szCs w:val="22"/>
          <w:lang w:val="en-US"/>
        </w:rPr>
        <w:t>”</w:t>
      </w:r>
      <w:r w:rsidR="00886532">
        <w:rPr>
          <w:sz w:val="22"/>
          <w:szCs w:val="22"/>
          <w:lang w:val="en-US"/>
        </w:rPr>
        <w:t>.</w:t>
      </w:r>
      <w:r w:rsidR="00886532" w:rsidRPr="00CE1870">
        <w:rPr>
          <w:sz w:val="22"/>
          <w:szCs w:val="22"/>
          <w:lang w:val="en-US"/>
        </w:rPr>
        <w:t xml:space="preserve"> </w:t>
      </w:r>
      <w:r w:rsidR="00905EB5">
        <w:rPr>
          <w:sz w:val="22"/>
          <w:szCs w:val="22"/>
          <w:lang w:val="en-US"/>
        </w:rPr>
        <w:t>E</w:t>
      </w:r>
      <w:r w:rsidR="00905EB5" w:rsidRPr="00CE1870">
        <w:rPr>
          <w:sz w:val="22"/>
          <w:szCs w:val="22"/>
          <w:lang w:val="en-US"/>
        </w:rPr>
        <w:t>d</w:t>
      </w:r>
      <w:r w:rsidRPr="00CE1870">
        <w:rPr>
          <w:sz w:val="22"/>
          <w:szCs w:val="22"/>
          <w:lang w:val="en-US"/>
        </w:rPr>
        <w:t xml:space="preserve">. S. Durugönül, </w:t>
      </w:r>
      <w:r w:rsidRPr="00D83FFA">
        <w:rPr>
          <w:i/>
          <w:iCs/>
          <w:sz w:val="22"/>
          <w:szCs w:val="22"/>
          <w:lang w:val="en-US"/>
        </w:rPr>
        <w:t>Tarsus Müzesi Taş Eserleri</w:t>
      </w:r>
      <w:r w:rsidR="0012468C">
        <w:rPr>
          <w:i/>
          <w:iCs/>
          <w:sz w:val="22"/>
          <w:szCs w:val="22"/>
          <w:lang w:val="en-US"/>
        </w:rPr>
        <w:t xml:space="preserve"> </w:t>
      </w:r>
      <w:r w:rsidRPr="00D83FFA">
        <w:rPr>
          <w:i/>
          <w:iCs/>
          <w:sz w:val="22"/>
          <w:szCs w:val="22"/>
          <w:lang w:val="en-US"/>
        </w:rPr>
        <w:t>Heykel</w:t>
      </w:r>
      <w:r w:rsidR="007E26A0">
        <w:rPr>
          <w:i/>
          <w:iCs/>
          <w:sz w:val="22"/>
          <w:szCs w:val="22"/>
          <w:lang w:val="en-US"/>
        </w:rPr>
        <w:softHyphen/>
      </w:r>
      <w:r w:rsidRPr="00D83FFA">
        <w:rPr>
          <w:i/>
          <w:iCs/>
          <w:sz w:val="22"/>
          <w:szCs w:val="22"/>
          <w:lang w:val="en-US"/>
        </w:rPr>
        <w:t>tı</w:t>
      </w:r>
      <w:r w:rsidR="007E26A0">
        <w:rPr>
          <w:i/>
          <w:iCs/>
          <w:sz w:val="22"/>
          <w:szCs w:val="22"/>
          <w:lang w:val="en-US"/>
        </w:rPr>
        <w:softHyphen/>
      </w:r>
      <w:r w:rsidRPr="00D83FFA">
        <w:rPr>
          <w:i/>
          <w:iCs/>
          <w:sz w:val="22"/>
          <w:szCs w:val="22"/>
          <w:lang w:val="en-US"/>
        </w:rPr>
        <w:t>raşlık ve Mimari Plastik Eserler</w:t>
      </w:r>
      <w:r w:rsidR="00886532">
        <w:rPr>
          <w:sz w:val="22"/>
          <w:szCs w:val="22"/>
          <w:lang w:val="en-US"/>
        </w:rPr>
        <w:t>.</w:t>
      </w:r>
      <w:r w:rsidR="00886532" w:rsidRPr="00CE1870">
        <w:rPr>
          <w:sz w:val="22"/>
          <w:szCs w:val="22"/>
          <w:lang w:val="en-US"/>
        </w:rPr>
        <w:t xml:space="preserve"> </w:t>
      </w:r>
      <w:r w:rsidRPr="00CE1870">
        <w:rPr>
          <w:sz w:val="22"/>
          <w:szCs w:val="22"/>
          <w:lang w:val="en-US"/>
        </w:rPr>
        <w:t>İstanbul (2016) 81-106.</w:t>
      </w:r>
    </w:p>
    <w:p w:rsidR="00CE1870" w:rsidRPr="004900AC" w:rsidRDefault="00CE1870">
      <w:pPr>
        <w:spacing w:after="0" w:line="240" w:lineRule="auto"/>
        <w:ind w:left="2552" w:hanging="2552"/>
        <w:rPr>
          <w:sz w:val="22"/>
          <w:szCs w:val="22"/>
          <w:lang w:val="en-US"/>
        </w:rPr>
      </w:pPr>
      <w:r w:rsidRPr="00D83FFA">
        <w:rPr>
          <w:sz w:val="22"/>
          <w:szCs w:val="22"/>
          <w:lang w:val="en-US"/>
        </w:rPr>
        <w:t>Dohrn 1960</w:t>
      </w:r>
      <w:r w:rsidRPr="00D83FFA">
        <w:rPr>
          <w:sz w:val="22"/>
          <w:szCs w:val="22"/>
          <w:lang w:val="en-US"/>
        </w:rPr>
        <w:tab/>
        <w:t xml:space="preserve">T. Dohrn, </w:t>
      </w:r>
      <w:r w:rsidRPr="00D83FFA">
        <w:rPr>
          <w:i/>
          <w:iCs/>
          <w:sz w:val="22"/>
          <w:szCs w:val="22"/>
          <w:lang w:val="en-US"/>
        </w:rPr>
        <w:t>Die Tyche von Antiochia</w:t>
      </w:r>
      <w:r w:rsidR="00886532" w:rsidRPr="00D83FFA">
        <w:rPr>
          <w:sz w:val="22"/>
          <w:szCs w:val="22"/>
          <w:lang w:val="en-US"/>
        </w:rPr>
        <w:t xml:space="preserve">. </w:t>
      </w:r>
      <w:r w:rsidRPr="004900AC">
        <w:rPr>
          <w:sz w:val="22"/>
          <w:szCs w:val="22"/>
          <w:lang w:val="en-US"/>
        </w:rPr>
        <w:t>Berlin 1960.</w:t>
      </w:r>
    </w:p>
    <w:p w:rsidR="00CE1870" w:rsidRPr="00CE1870" w:rsidRDefault="00CE1870">
      <w:pPr>
        <w:spacing w:after="0" w:line="240" w:lineRule="auto"/>
        <w:ind w:left="2552" w:hanging="2552"/>
        <w:rPr>
          <w:sz w:val="22"/>
          <w:szCs w:val="22"/>
        </w:rPr>
      </w:pPr>
      <w:r w:rsidRPr="00CE1870">
        <w:rPr>
          <w:sz w:val="22"/>
          <w:szCs w:val="22"/>
        </w:rPr>
        <w:t>Fatma-Erol 2009</w:t>
      </w:r>
      <w:r w:rsidRPr="00CE1870">
        <w:rPr>
          <w:sz w:val="22"/>
          <w:szCs w:val="22"/>
        </w:rPr>
        <w:tab/>
        <w:t>A.</w:t>
      </w:r>
      <w:r w:rsidR="0012468C">
        <w:rPr>
          <w:sz w:val="22"/>
          <w:szCs w:val="22"/>
        </w:rPr>
        <w:t xml:space="preserve"> </w:t>
      </w:r>
      <w:r w:rsidRPr="00CE1870">
        <w:rPr>
          <w:sz w:val="22"/>
          <w:szCs w:val="22"/>
        </w:rPr>
        <w:t>Fatma-Erol,</w:t>
      </w:r>
      <w:r w:rsidR="0012468C">
        <w:rPr>
          <w:sz w:val="22"/>
          <w:szCs w:val="22"/>
        </w:rPr>
        <w:t xml:space="preserve"> </w:t>
      </w:r>
      <w:r w:rsidRPr="00CE1870">
        <w:rPr>
          <w:sz w:val="22"/>
          <w:szCs w:val="22"/>
        </w:rPr>
        <w:t>“Aedicula Mimarisinin Or</w:t>
      </w:r>
      <w:r w:rsidR="00C51224">
        <w:rPr>
          <w:sz w:val="22"/>
          <w:szCs w:val="22"/>
        </w:rPr>
        <w:t>i</w:t>
      </w:r>
      <w:r w:rsidRPr="00CE1870">
        <w:rPr>
          <w:sz w:val="22"/>
          <w:szCs w:val="22"/>
        </w:rPr>
        <w:t xml:space="preserve">jini ve Mimari </w:t>
      </w:r>
      <w:r w:rsidR="0012468C">
        <w:rPr>
          <w:sz w:val="22"/>
          <w:szCs w:val="22"/>
        </w:rPr>
        <w:t>İ</w:t>
      </w:r>
      <w:r w:rsidR="0012468C" w:rsidRPr="00CE1870">
        <w:rPr>
          <w:sz w:val="22"/>
          <w:szCs w:val="22"/>
        </w:rPr>
        <w:t xml:space="preserve">konografisi </w:t>
      </w:r>
      <w:r w:rsidRPr="00CE1870">
        <w:rPr>
          <w:sz w:val="22"/>
          <w:szCs w:val="22"/>
        </w:rPr>
        <w:t>Üze</w:t>
      </w:r>
      <w:r w:rsidR="007E26A0">
        <w:rPr>
          <w:sz w:val="22"/>
          <w:szCs w:val="22"/>
        </w:rPr>
        <w:softHyphen/>
      </w:r>
      <w:r w:rsidRPr="00CE1870">
        <w:rPr>
          <w:sz w:val="22"/>
          <w:szCs w:val="22"/>
        </w:rPr>
        <w:t>rine Gözlemler</w:t>
      </w:r>
      <w:r w:rsidR="005E5F5E">
        <w:rPr>
          <w:sz w:val="22"/>
          <w:szCs w:val="22"/>
        </w:rPr>
        <w:t>.</w:t>
      </w:r>
      <w:r w:rsidR="00886532" w:rsidRPr="00CE1870">
        <w:rPr>
          <w:sz w:val="22"/>
          <w:szCs w:val="22"/>
        </w:rPr>
        <w:t xml:space="preserve"> </w:t>
      </w:r>
      <w:r w:rsidRPr="00D83FFA">
        <w:rPr>
          <w:i/>
          <w:iCs/>
          <w:sz w:val="22"/>
          <w:szCs w:val="22"/>
        </w:rPr>
        <w:t>U</w:t>
      </w:r>
      <w:r w:rsidR="0012468C">
        <w:rPr>
          <w:i/>
          <w:iCs/>
          <w:sz w:val="22"/>
          <w:szCs w:val="22"/>
        </w:rPr>
        <w:t xml:space="preserve">ludağ </w:t>
      </w:r>
      <w:r w:rsidRPr="00D83FFA">
        <w:rPr>
          <w:i/>
          <w:iCs/>
          <w:sz w:val="22"/>
          <w:szCs w:val="22"/>
        </w:rPr>
        <w:t>Ü</w:t>
      </w:r>
      <w:r w:rsidR="0012468C">
        <w:rPr>
          <w:i/>
          <w:iCs/>
          <w:sz w:val="22"/>
          <w:szCs w:val="22"/>
        </w:rPr>
        <w:t>niversitesi</w:t>
      </w:r>
      <w:r w:rsidRPr="00D83FFA">
        <w:rPr>
          <w:i/>
          <w:iCs/>
          <w:sz w:val="22"/>
          <w:szCs w:val="22"/>
        </w:rPr>
        <w:t xml:space="preserve"> Fen-Edebiyat Fakültesi Sosyal Bilimler Dergisi </w:t>
      </w:r>
      <w:r w:rsidRPr="00CE1870">
        <w:rPr>
          <w:sz w:val="22"/>
          <w:szCs w:val="22"/>
        </w:rPr>
        <w:t>16 (2009) 55-75.</w:t>
      </w:r>
    </w:p>
    <w:p w:rsidR="00CE1870" w:rsidRPr="00CE1870" w:rsidRDefault="00CE1870">
      <w:pPr>
        <w:spacing w:after="0" w:line="240" w:lineRule="auto"/>
        <w:ind w:left="2552" w:hanging="2552"/>
        <w:rPr>
          <w:sz w:val="22"/>
          <w:szCs w:val="22"/>
          <w:lang w:val="de-DE"/>
        </w:rPr>
      </w:pPr>
      <w:r w:rsidRPr="004900AC">
        <w:rPr>
          <w:sz w:val="22"/>
          <w:szCs w:val="22"/>
        </w:rPr>
        <w:t xml:space="preserve">Filges 1999 </w:t>
      </w:r>
      <w:r w:rsidRPr="004900AC">
        <w:rPr>
          <w:sz w:val="22"/>
          <w:szCs w:val="22"/>
        </w:rPr>
        <w:tab/>
        <w:t>A. Filges,</w:t>
      </w:r>
      <w:r w:rsidR="00886532" w:rsidRPr="004900AC">
        <w:rPr>
          <w:sz w:val="22"/>
          <w:szCs w:val="22"/>
        </w:rPr>
        <w:t xml:space="preserve"> “</w:t>
      </w:r>
      <w:r w:rsidRPr="004900AC">
        <w:rPr>
          <w:sz w:val="22"/>
          <w:szCs w:val="22"/>
        </w:rPr>
        <w:t>Marmorstatuetten aus Kleinasien</w:t>
      </w:r>
      <w:r w:rsidR="005E5F5E" w:rsidRPr="004900AC">
        <w:rPr>
          <w:sz w:val="22"/>
          <w:szCs w:val="22"/>
        </w:rPr>
        <w:t>”.</w:t>
      </w:r>
      <w:r w:rsidR="00886532" w:rsidRPr="004900AC">
        <w:rPr>
          <w:sz w:val="22"/>
          <w:szCs w:val="22"/>
        </w:rPr>
        <w:t xml:space="preserve"> </w:t>
      </w:r>
      <w:r w:rsidRPr="00D83FFA">
        <w:rPr>
          <w:i/>
          <w:iCs/>
          <w:sz w:val="22"/>
          <w:szCs w:val="22"/>
          <w:lang w:val="de-DE"/>
        </w:rPr>
        <w:t>IstMitt</w:t>
      </w:r>
      <w:r w:rsidRPr="00CE1870">
        <w:rPr>
          <w:sz w:val="22"/>
          <w:szCs w:val="22"/>
          <w:lang w:val="de-DE"/>
        </w:rPr>
        <w:t xml:space="preserve"> 49 (1999)</w:t>
      </w:r>
      <w:r>
        <w:rPr>
          <w:sz w:val="22"/>
          <w:szCs w:val="22"/>
          <w:lang w:val="de-DE"/>
        </w:rPr>
        <w:t xml:space="preserve"> 377-</w:t>
      </w:r>
      <w:r w:rsidRPr="00CE1870">
        <w:rPr>
          <w:sz w:val="22"/>
          <w:szCs w:val="22"/>
          <w:lang w:val="de-DE"/>
        </w:rPr>
        <w:t>430.</w:t>
      </w:r>
    </w:p>
    <w:p w:rsidR="00CE1870" w:rsidRPr="00CE1870" w:rsidRDefault="00CE1870">
      <w:pPr>
        <w:spacing w:after="0" w:line="240" w:lineRule="auto"/>
        <w:ind w:left="2552" w:hanging="2552"/>
        <w:rPr>
          <w:sz w:val="22"/>
          <w:szCs w:val="22"/>
        </w:rPr>
      </w:pPr>
      <w:r w:rsidRPr="00CE1870">
        <w:rPr>
          <w:sz w:val="22"/>
          <w:szCs w:val="22"/>
        </w:rPr>
        <w:t>Freyberger 2000</w:t>
      </w:r>
      <w:r w:rsidRPr="00CE1870">
        <w:rPr>
          <w:sz w:val="22"/>
          <w:szCs w:val="22"/>
        </w:rPr>
        <w:tab/>
        <w:t>K. S. Freyberger, “Im Licht des Sonnengottes. Deutungnun Funktion des sogenannten “Bacchus Tempels” im Heiligtum des Jupiter Heliopolita</w:t>
      </w:r>
      <w:r w:rsidR="007E26A0">
        <w:rPr>
          <w:sz w:val="22"/>
          <w:szCs w:val="22"/>
        </w:rPr>
        <w:softHyphen/>
      </w:r>
      <w:r w:rsidRPr="00CE1870">
        <w:rPr>
          <w:sz w:val="22"/>
          <w:szCs w:val="22"/>
        </w:rPr>
        <w:t>nus in Baalbek</w:t>
      </w:r>
      <w:r w:rsidR="005E5F5E">
        <w:rPr>
          <w:sz w:val="22"/>
          <w:szCs w:val="22"/>
        </w:rPr>
        <w:t>”.</w:t>
      </w:r>
      <w:r w:rsidR="00886532" w:rsidRPr="00CE1870">
        <w:rPr>
          <w:sz w:val="22"/>
          <w:szCs w:val="22"/>
        </w:rPr>
        <w:t xml:space="preserve"> </w:t>
      </w:r>
      <w:r w:rsidRPr="00D83FFA">
        <w:rPr>
          <w:i/>
          <w:iCs/>
          <w:sz w:val="22"/>
          <w:szCs w:val="22"/>
        </w:rPr>
        <w:t>DAM</w:t>
      </w:r>
      <w:r w:rsidRPr="00CE1870">
        <w:rPr>
          <w:sz w:val="22"/>
          <w:szCs w:val="22"/>
        </w:rPr>
        <w:t xml:space="preserve"> 12 (2000) 95-133.</w:t>
      </w:r>
    </w:p>
    <w:p w:rsidR="00CE1870" w:rsidRPr="00CE1870" w:rsidRDefault="00CE1870">
      <w:pPr>
        <w:spacing w:after="0" w:line="240" w:lineRule="auto"/>
        <w:ind w:left="2552" w:hanging="2552"/>
        <w:rPr>
          <w:sz w:val="22"/>
          <w:szCs w:val="22"/>
          <w:lang w:val="en-US"/>
        </w:rPr>
      </w:pPr>
      <w:r w:rsidRPr="00CE1870">
        <w:rPr>
          <w:sz w:val="22"/>
          <w:szCs w:val="22"/>
          <w:lang w:val="en-US"/>
        </w:rPr>
        <w:t>Garstad</w:t>
      </w:r>
      <w:r>
        <w:rPr>
          <w:sz w:val="22"/>
          <w:szCs w:val="22"/>
          <w:lang w:val="en-US"/>
        </w:rPr>
        <w:t xml:space="preserve"> </w:t>
      </w:r>
      <w:r w:rsidRPr="00CE1870">
        <w:rPr>
          <w:sz w:val="22"/>
          <w:szCs w:val="22"/>
          <w:lang w:val="en-US"/>
        </w:rPr>
        <w:t xml:space="preserve">2005 </w:t>
      </w:r>
      <w:r w:rsidRPr="00CE1870">
        <w:rPr>
          <w:sz w:val="22"/>
          <w:szCs w:val="22"/>
          <w:lang w:val="en-US"/>
        </w:rPr>
        <w:tab/>
        <w:t>B. Garstad,</w:t>
      </w:r>
      <w:r w:rsidR="00886532">
        <w:rPr>
          <w:sz w:val="22"/>
          <w:szCs w:val="22"/>
          <w:lang w:val="en-US"/>
        </w:rPr>
        <w:t xml:space="preserve"> </w:t>
      </w:r>
      <w:r w:rsidRPr="00CE1870">
        <w:rPr>
          <w:sz w:val="22"/>
          <w:szCs w:val="22"/>
          <w:lang w:val="en-US"/>
        </w:rPr>
        <w:t>“The Tyche Sacrifice</w:t>
      </w:r>
      <w:r>
        <w:rPr>
          <w:sz w:val="22"/>
          <w:szCs w:val="22"/>
          <w:lang w:val="en-US"/>
        </w:rPr>
        <w:t xml:space="preserve">s in John Malalas: Virgin </w:t>
      </w:r>
      <w:r w:rsidRPr="00CE1870">
        <w:rPr>
          <w:sz w:val="22"/>
          <w:szCs w:val="22"/>
          <w:lang w:val="en-US"/>
        </w:rPr>
        <w:t>sacrifice and fourth-century polemical history”</w:t>
      </w:r>
      <w:r w:rsidR="00886532">
        <w:rPr>
          <w:sz w:val="22"/>
          <w:szCs w:val="22"/>
          <w:lang w:val="en-US"/>
        </w:rPr>
        <w:t>.</w:t>
      </w:r>
      <w:r w:rsidRPr="00CE1870">
        <w:rPr>
          <w:sz w:val="22"/>
          <w:szCs w:val="22"/>
          <w:lang w:val="en-US"/>
        </w:rPr>
        <w:t xml:space="preserve"> </w:t>
      </w:r>
      <w:r w:rsidRPr="00D83FFA">
        <w:rPr>
          <w:i/>
          <w:iCs/>
          <w:sz w:val="22"/>
          <w:szCs w:val="22"/>
          <w:lang w:val="en-US"/>
        </w:rPr>
        <w:t>Illinois Classical Studies</w:t>
      </w:r>
      <w:r w:rsidRPr="00CE1870">
        <w:rPr>
          <w:sz w:val="22"/>
          <w:szCs w:val="22"/>
          <w:lang w:val="en-US"/>
        </w:rPr>
        <w:t xml:space="preserve"> 30 (2005) 83-136.</w:t>
      </w:r>
    </w:p>
    <w:p w:rsidR="00F53A70" w:rsidRDefault="00CE1870" w:rsidP="007E26A0">
      <w:pPr>
        <w:spacing w:after="0" w:line="240" w:lineRule="auto"/>
        <w:ind w:left="2552" w:hanging="2552"/>
        <w:rPr>
          <w:sz w:val="22"/>
          <w:szCs w:val="22"/>
          <w:lang w:val="en-US"/>
        </w:rPr>
      </w:pPr>
      <w:r w:rsidRPr="00CE1870">
        <w:rPr>
          <w:sz w:val="22"/>
          <w:szCs w:val="22"/>
          <w:lang w:val="en-US"/>
        </w:rPr>
        <w:t>Held – Kaplan – Burwitz 2015</w:t>
      </w:r>
      <w:r w:rsidR="00886532">
        <w:rPr>
          <w:sz w:val="22"/>
          <w:szCs w:val="22"/>
          <w:lang w:val="en-US"/>
        </w:rPr>
        <w:tab/>
      </w:r>
    </w:p>
    <w:p w:rsidR="007E26A0" w:rsidRPr="00D83FFA" w:rsidRDefault="00CE1870" w:rsidP="00461B2F">
      <w:pPr>
        <w:spacing w:after="0" w:line="240" w:lineRule="auto"/>
        <w:ind w:left="2552" w:firstLine="0"/>
        <w:rPr>
          <w:sz w:val="22"/>
          <w:szCs w:val="22"/>
          <w:lang w:val="en-US"/>
        </w:rPr>
      </w:pPr>
      <w:r w:rsidRPr="00CE1870">
        <w:rPr>
          <w:sz w:val="22"/>
          <w:szCs w:val="22"/>
          <w:lang w:val="en-US"/>
        </w:rPr>
        <w:t xml:space="preserve">W. Held – </w:t>
      </w:r>
      <w:r w:rsidR="00886532" w:rsidRPr="00CE1870">
        <w:rPr>
          <w:sz w:val="22"/>
          <w:szCs w:val="22"/>
          <w:lang w:val="en-US"/>
        </w:rPr>
        <w:t xml:space="preserve">D. </w:t>
      </w:r>
      <w:r w:rsidRPr="00CE1870">
        <w:rPr>
          <w:sz w:val="22"/>
          <w:szCs w:val="22"/>
          <w:lang w:val="en-US"/>
        </w:rPr>
        <w:t>Kaplan</w:t>
      </w:r>
      <w:r w:rsidR="00F53A70">
        <w:rPr>
          <w:sz w:val="22"/>
          <w:szCs w:val="22"/>
          <w:lang w:val="en-US"/>
        </w:rPr>
        <w:t xml:space="preserve"> </w:t>
      </w:r>
      <w:r w:rsidRPr="00CE1870">
        <w:rPr>
          <w:sz w:val="22"/>
          <w:szCs w:val="22"/>
          <w:lang w:val="en-US"/>
        </w:rPr>
        <w:t xml:space="preserve">– </w:t>
      </w:r>
      <w:r w:rsidR="00886532">
        <w:rPr>
          <w:sz w:val="22"/>
          <w:szCs w:val="22"/>
          <w:lang w:val="en-US"/>
        </w:rPr>
        <w:t xml:space="preserve">H. </w:t>
      </w:r>
      <w:r w:rsidRPr="00CE1870">
        <w:rPr>
          <w:sz w:val="22"/>
          <w:szCs w:val="22"/>
          <w:lang w:val="en-US"/>
        </w:rPr>
        <w:t>Burwitz, “Tarsus Donuktaş Tapınağı: 2012-2013 Yılları Yüzey Araştırmaları ve Sonuçları</w:t>
      </w:r>
      <w:r w:rsidR="005E5F5E">
        <w:rPr>
          <w:sz w:val="22"/>
          <w:szCs w:val="22"/>
          <w:lang w:val="en-US"/>
        </w:rPr>
        <w:t>.</w:t>
      </w:r>
      <w:r w:rsidR="00886532" w:rsidRPr="00CE1870">
        <w:rPr>
          <w:sz w:val="22"/>
          <w:szCs w:val="22"/>
          <w:lang w:val="en-US"/>
        </w:rPr>
        <w:t xml:space="preserve"> </w:t>
      </w:r>
      <w:r w:rsidRPr="00CE1870">
        <w:rPr>
          <w:sz w:val="22"/>
          <w:szCs w:val="22"/>
          <w:lang w:val="en-US"/>
        </w:rPr>
        <w:t xml:space="preserve">Ed. Ü. Aydınoğlu, </w:t>
      </w:r>
      <w:r w:rsidRPr="00D83FFA">
        <w:rPr>
          <w:i/>
          <w:iCs/>
          <w:sz w:val="22"/>
          <w:szCs w:val="22"/>
          <w:lang w:val="en-US"/>
        </w:rPr>
        <w:t>Arkeolojik Kazıları ve Araştırmaları</w:t>
      </w:r>
      <w:r w:rsidR="00886532" w:rsidRPr="00D83FFA">
        <w:rPr>
          <w:sz w:val="22"/>
          <w:szCs w:val="22"/>
          <w:lang w:val="en-US"/>
        </w:rPr>
        <w:t xml:space="preserve">. </w:t>
      </w:r>
      <w:r w:rsidRPr="00D83FFA">
        <w:rPr>
          <w:sz w:val="22"/>
          <w:szCs w:val="22"/>
          <w:lang w:val="en-US"/>
        </w:rPr>
        <w:t>Mersin (2015) 148-165.</w:t>
      </w:r>
    </w:p>
    <w:p w:rsidR="00CE1870" w:rsidRPr="00D83FFA" w:rsidRDefault="00CE1870">
      <w:pPr>
        <w:spacing w:after="0" w:line="240" w:lineRule="auto"/>
        <w:ind w:left="2552" w:hanging="2552"/>
        <w:rPr>
          <w:sz w:val="22"/>
          <w:szCs w:val="22"/>
          <w:lang w:val="en-US"/>
        </w:rPr>
      </w:pPr>
      <w:r w:rsidRPr="004900AC">
        <w:rPr>
          <w:sz w:val="22"/>
          <w:szCs w:val="22"/>
          <w:lang w:val="en-US"/>
        </w:rPr>
        <w:t>Hesberg 1981/1982</w:t>
      </w:r>
      <w:r w:rsidRPr="004900AC">
        <w:rPr>
          <w:sz w:val="22"/>
          <w:szCs w:val="22"/>
          <w:lang w:val="en-US"/>
        </w:rPr>
        <w:tab/>
        <w:t>H. von Hesberg, “Elemente der frühkaiserzeitlichen Aedikulaarchitek</w:t>
      </w:r>
      <w:r w:rsidR="007E26A0" w:rsidRPr="004900AC">
        <w:rPr>
          <w:sz w:val="22"/>
          <w:szCs w:val="22"/>
          <w:lang w:val="en-US"/>
        </w:rPr>
        <w:softHyphen/>
      </w:r>
      <w:r w:rsidRPr="004900AC">
        <w:rPr>
          <w:sz w:val="22"/>
          <w:szCs w:val="22"/>
          <w:lang w:val="en-US"/>
        </w:rPr>
        <w:lastRenderedPageBreak/>
        <w:t>tur”</w:t>
      </w:r>
      <w:r w:rsidR="005E5F5E" w:rsidRPr="004900AC">
        <w:rPr>
          <w:sz w:val="22"/>
          <w:szCs w:val="22"/>
          <w:lang w:val="en-US"/>
        </w:rPr>
        <w:t>.</w:t>
      </w:r>
      <w:r w:rsidRPr="004900AC">
        <w:rPr>
          <w:sz w:val="22"/>
          <w:szCs w:val="22"/>
          <w:lang w:val="en-US"/>
        </w:rPr>
        <w:t xml:space="preserve"> </w:t>
      </w:r>
      <w:r w:rsidRPr="00D83FFA">
        <w:rPr>
          <w:i/>
          <w:iCs/>
          <w:sz w:val="22"/>
          <w:szCs w:val="22"/>
          <w:lang w:val="en-US"/>
        </w:rPr>
        <w:t>ÖJH</w:t>
      </w:r>
      <w:r w:rsidRPr="00D83FFA">
        <w:rPr>
          <w:sz w:val="22"/>
          <w:szCs w:val="22"/>
          <w:lang w:val="en-US"/>
        </w:rPr>
        <w:t xml:space="preserve"> 53 (1981/82) 43-87.</w:t>
      </w:r>
    </w:p>
    <w:p w:rsidR="00CE1870" w:rsidRPr="00D83FFA" w:rsidRDefault="00CE1870">
      <w:pPr>
        <w:spacing w:after="0" w:line="240" w:lineRule="auto"/>
        <w:ind w:left="2552" w:hanging="2552"/>
        <w:rPr>
          <w:sz w:val="22"/>
          <w:szCs w:val="22"/>
          <w:lang w:val="it-IT"/>
        </w:rPr>
      </w:pPr>
      <w:r w:rsidRPr="00D83FFA">
        <w:rPr>
          <w:sz w:val="22"/>
          <w:szCs w:val="22"/>
          <w:lang w:val="en-US"/>
        </w:rPr>
        <w:t>Kaplan 2013</w:t>
      </w:r>
      <w:r w:rsidRPr="00D83FFA">
        <w:rPr>
          <w:sz w:val="22"/>
          <w:szCs w:val="22"/>
          <w:lang w:val="en-US"/>
        </w:rPr>
        <w:tab/>
        <w:t xml:space="preserve">D. Kaplan, </w:t>
      </w:r>
      <w:r w:rsidRPr="00D83FFA">
        <w:rPr>
          <w:i/>
          <w:iCs/>
          <w:sz w:val="22"/>
          <w:szCs w:val="22"/>
          <w:lang w:val="en-US"/>
        </w:rPr>
        <w:t>Kilikia Bölgesi Roma İmparatorluk Dönemi Mimari Süsleme</w:t>
      </w:r>
      <w:r w:rsidR="007E26A0">
        <w:rPr>
          <w:i/>
          <w:iCs/>
          <w:sz w:val="22"/>
          <w:szCs w:val="22"/>
          <w:lang w:val="en-US"/>
        </w:rPr>
        <w:softHyphen/>
      </w:r>
      <w:r w:rsidRPr="00D83FFA">
        <w:rPr>
          <w:i/>
          <w:iCs/>
          <w:sz w:val="22"/>
          <w:szCs w:val="22"/>
          <w:lang w:val="en-US"/>
        </w:rPr>
        <w:t>leri</w:t>
      </w:r>
      <w:r w:rsidR="005E5F5E" w:rsidRPr="00D83FFA">
        <w:rPr>
          <w:i/>
          <w:iCs/>
          <w:sz w:val="22"/>
          <w:szCs w:val="22"/>
          <w:lang w:val="en-US"/>
        </w:rPr>
        <w:t>.</w:t>
      </w:r>
      <w:r w:rsidR="00886532" w:rsidRPr="00D83FFA">
        <w:rPr>
          <w:sz w:val="22"/>
          <w:szCs w:val="22"/>
          <w:lang w:val="en-US"/>
        </w:rPr>
        <w:t xml:space="preserve"> </w:t>
      </w:r>
      <w:r w:rsidR="00886532" w:rsidRPr="00D83FFA">
        <w:rPr>
          <w:sz w:val="22"/>
          <w:szCs w:val="22"/>
          <w:lang w:val="it-IT"/>
        </w:rPr>
        <w:t xml:space="preserve">Yayımlanmamış </w:t>
      </w:r>
      <w:r w:rsidRPr="00D83FFA">
        <w:rPr>
          <w:sz w:val="22"/>
          <w:szCs w:val="22"/>
          <w:lang w:val="it-IT"/>
        </w:rPr>
        <w:t>Doktora Tezi, M</w:t>
      </w:r>
      <w:r w:rsidR="00886532" w:rsidRPr="00D83FFA">
        <w:rPr>
          <w:sz w:val="22"/>
          <w:szCs w:val="22"/>
          <w:lang w:val="it-IT"/>
        </w:rPr>
        <w:t>ersin Üniversitesi.</w:t>
      </w:r>
      <w:r w:rsidRPr="00D83FFA">
        <w:rPr>
          <w:sz w:val="22"/>
          <w:szCs w:val="22"/>
          <w:lang w:val="it-IT"/>
        </w:rPr>
        <w:t xml:space="preserve"> Mersin 2013.</w:t>
      </w:r>
    </w:p>
    <w:p w:rsidR="00CE1870" w:rsidRPr="00CE1870" w:rsidRDefault="00CE1870">
      <w:pPr>
        <w:spacing w:after="0" w:line="240" w:lineRule="auto"/>
        <w:ind w:left="2552" w:hanging="2552"/>
        <w:rPr>
          <w:sz w:val="22"/>
          <w:szCs w:val="22"/>
        </w:rPr>
      </w:pPr>
      <w:r>
        <w:rPr>
          <w:sz w:val="22"/>
          <w:szCs w:val="22"/>
        </w:rPr>
        <w:t xml:space="preserve">Levante </w:t>
      </w:r>
      <w:r w:rsidRPr="00CE1870">
        <w:rPr>
          <w:sz w:val="22"/>
          <w:szCs w:val="22"/>
        </w:rPr>
        <w:t>1986</w:t>
      </w:r>
      <w:r>
        <w:rPr>
          <w:sz w:val="22"/>
          <w:szCs w:val="22"/>
        </w:rPr>
        <w:tab/>
      </w:r>
      <w:r w:rsidRPr="00CE1870">
        <w:rPr>
          <w:sz w:val="22"/>
          <w:szCs w:val="22"/>
        </w:rPr>
        <w:t xml:space="preserve">E. Levante, </w:t>
      </w:r>
      <w:r w:rsidRPr="00D83FFA">
        <w:rPr>
          <w:i/>
          <w:iCs/>
          <w:sz w:val="22"/>
          <w:szCs w:val="22"/>
        </w:rPr>
        <w:t>Von Aulock SNG Switzerland I Levante Cilicia</w:t>
      </w:r>
      <w:r w:rsidR="005E5F5E">
        <w:rPr>
          <w:i/>
          <w:iCs/>
          <w:sz w:val="22"/>
          <w:szCs w:val="22"/>
        </w:rPr>
        <w:t>.</w:t>
      </w:r>
      <w:r w:rsidR="00886532" w:rsidRPr="00CE1870">
        <w:rPr>
          <w:sz w:val="22"/>
          <w:szCs w:val="22"/>
        </w:rPr>
        <w:t xml:space="preserve"> </w:t>
      </w:r>
      <w:r w:rsidRPr="00CE1870">
        <w:rPr>
          <w:sz w:val="22"/>
          <w:szCs w:val="22"/>
        </w:rPr>
        <w:t>Bern</w:t>
      </w:r>
      <w:r w:rsidR="00886532">
        <w:rPr>
          <w:sz w:val="22"/>
          <w:szCs w:val="22"/>
        </w:rPr>
        <w:t xml:space="preserve"> 1986</w:t>
      </w:r>
      <w:r w:rsidRPr="00CE1870">
        <w:rPr>
          <w:sz w:val="22"/>
          <w:szCs w:val="22"/>
        </w:rPr>
        <w:t>.</w:t>
      </w:r>
    </w:p>
    <w:p w:rsidR="00CE1870" w:rsidRPr="00CE1870" w:rsidRDefault="00CE1870">
      <w:pPr>
        <w:spacing w:after="0" w:line="240" w:lineRule="auto"/>
        <w:ind w:left="2552" w:hanging="2552"/>
        <w:rPr>
          <w:sz w:val="22"/>
          <w:szCs w:val="22"/>
        </w:rPr>
      </w:pPr>
      <w:r w:rsidRPr="00CE1870">
        <w:rPr>
          <w:sz w:val="22"/>
          <w:szCs w:val="22"/>
        </w:rPr>
        <w:t>Mert 2008</w:t>
      </w:r>
      <w:r w:rsidRPr="00CE1870">
        <w:rPr>
          <w:sz w:val="22"/>
          <w:szCs w:val="22"/>
        </w:rPr>
        <w:tab/>
        <w:t>İ. H.</w:t>
      </w:r>
      <w:r w:rsidR="00F53A70">
        <w:rPr>
          <w:sz w:val="22"/>
          <w:szCs w:val="22"/>
        </w:rPr>
        <w:t xml:space="preserve"> </w:t>
      </w:r>
      <w:r w:rsidRPr="00CE1870">
        <w:rPr>
          <w:sz w:val="22"/>
          <w:szCs w:val="22"/>
        </w:rPr>
        <w:t>Mert,</w:t>
      </w:r>
      <w:r w:rsidR="00886532">
        <w:rPr>
          <w:sz w:val="22"/>
          <w:szCs w:val="22"/>
        </w:rPr>
        <w:t xml:space="preserve"> </w:t>
      </w:r>
      <w:r w:rsidRPr="00D83FFA">
        <w:rPr>
          <w:i/>
          <w:iCs/>
          <w:sz w:val="22"/>
          <w:szCs w:val="22"/>
        </w:rPr>
        <w:t>Untersuchungen zur Hellenistischen und Kaiserzeitlichen Bau</w:t>
      </w:r>
      <w:r w:rsidR="007E26A0">
        <w:rPr>
          <w:i/>
          <w:iCs/>
          <w:sz w:val="22"/>
          <w:szCs w:val="22"/>
        </w:rPr>
        <w:softHyphen/>
      </w:r>
      <w:r w:rsidRPr="00D83FFA">
        <w:rPr>
          <w:i/>
          <w:iCs/>
          <w:sz w:val="22"/>
          <w:szCs w:val="22"/>
        </w:rPr>
        <w:t>or</w:t>
      </w:r>
      <w:r w:rsidR="007E26A0">
        <w:rPr>
          <w:i/>
          <w:iCs/>
          <w:sz w:val="22"/>
          <w:szCs w:val="22"/>
        </w:rPr>
        <w:softHyphen/>
      </w:r>
      <w:r w:rsidRPr="00D83FFA">
        <w:rPr>
          <w:i/>
          <w:iCs/>
          <w:sz w:val="22"/>
          <w:szCs w:val="22"/>
        </w:rPr>
        <w:t>namentik von Stratonikeia</w:t>
      </w:r>
      <w:r w:rsidR="005E5F5E">
        <w:rPr>
          <w:i/>
          <w:iCs/>
          <w:sz w:val="22"/>
          <w:szCs w:val="22"/>
        </w:rPr>
        <w:t>.</w:t>
      </w:r>
      <w:r w:rsidR="00886532" w:rsidRPr="00CE1870">
        <w:rPr>
          <w:sz w:val="22"/>
          <w:szCs w:val="22"/>
        </w:rPr>
        <w:t xml:space="preserve"> </w:t>
      </w:r>
      <w:r w:rsidRPr="00CE1870">
        <w:rPr>
          <w:sz w:val="22"/>
          <w:szCs w:val="22"/>
        </w:rPr>
        <w:t xml:space="preserve">Tübingen 2008. </w:t>
      </w:r>
    </w:p>
    <w:p w:rsidR="00CE1870" w:rsidRPr="00CE1870" w:rsidRDefault="00CE1870">
      <w:pPr>
        <w:spacing w:after="0" w:line="240" w:lineRule="auto"/>
        <w:ind w:left="2552" w:hanging="2552"/>
        <w:rPr>
          <w:sz w:val="22"/>
          <w:szCs w:val="22"/>
        </w:rPr>
      </w:pPr>
      <w:r w:rsidRPr="00CE1870">
        <w:rPr>
          <w:sz w:val="22"/>
          <w:szCs w:val="22"/>
        </w:rPr>
        <w:t>Meyer</w:t>
      </w:r>
      <w:r>
        <w:rPr>
          <w:sz w:val="22"/>
          <w:szCs w:val="22"/>
        </w:rPr>
        <w:t xml:space="preserve"> 1999</w:t>
      </w:r>
      <w:r>
        <w:rPr>
          <w:sz w:val="22"/>
          <w:szCs w:val="22"/>
        </w:rPr>
        <w:tab/>
      </w:r>
      <w:r w:rsidRPr="00CE1870">
        <w:rPr>
          <w:sz w:val="22"/>
          <w:szCs w:val="22"/>
        </w:rPr>
        <w:t>M. Meyer, “Die sog. Tyche von Antiocheia als Münzmotiv in Kilikien</w:t>
      </w:r>
      <w:r w:rsidR="005E5F5E">
        <w:rPr>
          <w:sz w:val="22"/>
          <w:szCs w:val="22"/>
        </w:rPr>
        <w:t>.</w:t>
      </w:r>
      <w:r w:rsidR="00D01595" w:rsidRPr="00CE1870">
        <w:rPr>
          <w:sz w:val="22"/>
          <w:szCs w:val="22"/>
        </w:rPr>
        <w:t xml:space="preserve"> </w:t>
      </w:r>
      <w:r w:rsidRPr="00D83FFA">
        <w:rPr>
          <w:i/>
          <w:iCs/>
          <w:sz w:val="22"/>
          <w:szCs w:val="22"/>
        </w:rPr>
        <w:t>OLBA</w:t>
      </w:r>
      <w:r w:rsidRPr="00CE1870">
        <w:rPr>
          <w:sz w:val="22"/>
          <w:szCs w:val="22"/>
        </w:rPr>
        <w:t xml:space="preserve"> II</w:t>
      </w:r>
      <w:r w:rsidR="005E5F5E">
        <w:rPr>
          <w:sz w:val="22"/>
          <w:szCs w:val="22"/>
        </w:rPr>
        <w:t>/</w:t>
      </w:r>
      <w:r w:rsidRPr="00CE1870">
        <w:rPr>
          <w:sz w:val="22"/>
          <w:szCs w:val="22"/>
        </w:rPr>
        <w:t>1 (1999) 185-194.</w:t>
      </w:r>
    </w:p>
    <w:p w:rsidR="00CE1870" w:rsidRPr="00D83FFA" w:rsidRDefault="00CE1870">
      <w:pPr>
        <w:spacing w:after="0" w:line="240" w:lineRule="auto"/>
        <w:ind w:left="2552" w:hanging="2552"/>
        <w:rPr>
          <w:sz w:val="22"/>
          <w:szCs w:val="22"/>
          <w:lang w:val="en-US"/>
        </w:rPr>
      </w:pPr>
      <w:r w:rsidRPr="00CE1870">
        <w:rPr>
          <w:sz w:val="22"/>
          <w:szCs w:val="22"/>
          <w:lang w:val="de-DE"/>
        </w:rPr>
        <w:t>Meyer</w:t>
      </w:r>
      <w:r>
        <w:rPr>
          <w:sz w:val="22"/>
          <w:szCs w:val="22"/>
          <w:lang w:val="de-DE"/>
        </w:rPr>
        <w:t xml:space="preserve"> </w:t>
      </w:r>
      <w:r w:rsidRPr="00CE1870">
        <w:rPr>
          <w:sz w:val="22"/>
          <w:szCs w:val="22"/>
          <w:lang w:val="de-DE"/>
        </w:rPr>
        <w:t>2006</w:t>
      </w:r>
      <w:r>
        <w:rPr>
          <w:sz w:val="22"/>
          <w:szCs w:val="22"/>
          <w:lang w:val="de-DE"/>
        </w:rPr>
        <w:tab/>
      </w:r>
      <w:r w:rsidRPr="00CE1870">
        <w:rPr>
          <w:sz w:val="22"/>
          <w:szCs w:val="22"/>
        </w:rPr>
        <w:t>M. Meyer</w:t>
      </w:r>
      <w:r w:rsidRPr="00CE1870">
        <w:rPr>
          <w:sz w:val="22"/>
          <w:szCs w:val="22"/>
          <w:lang w:val="de-DE"/>
        </w:rPr>
        <w:t xml:space="preserve">, </w:t>
      </w:r>
      <w:r w:rsidRPr="00D83FFA">
        <w:rPr>
          <w:i/>
          <w:iCs/>
          <w:sz w:val="22"/>
          <w:szCs w:val="22"/>
          <w:lang w:val="de-DE"/>
        </w:rPr>
        <w:t xml:space="preserve">Die Personifikation der Stadt Antiocheia. Ein Neues Bild für eine Neue Gottheit. </w:t>
      </w:r>
      <w:r w:rsidRPr="00D83FFA">
        <w:rPr>
          <w:i/>
          <w:iCs/>
          <w:sz w:val="22"/>
          <w:szCs w:val="22"/>
          <w:lang w:val="en-US"/>
        </w:rPr>
        <w:t>Jahrbuch des Deutschen Archaeologischen Instituts 33. Ergh</w:t>
      </w:r>
      <w:r w:rsidRPr="00D83FFA">
        <w:rPr>
          <w:sz w:val="22"/>
          <w:szCs w:val="22"/>
          <w:lang w:val="en-US"/>
        </w:rPr>
        <w:t>. New York 2006.</w:t>
      </w:r>
    </w:p>
    <w:p w:rsidR="00CE1870" w:rsidRPr="00D83FFA" w:rsidRDefault="00CE1870">
      <w:pPr>
        <w:spacing w:after="0" w:line="240" w:lineRule="auto"/>
        <w:ind w:left="2552" w:hanging="2552"/>
        <w:rPr>
          <w:sz w:val="22"/>
          <w:szCs w:val="22"/>
          <w:lang w:val="de-DE"/>
        </w:rPr>
      </w:pPr>
      <w:r w:rsidRPr="00D83FFA">
        <w:rPr>
          <w:sz w:val="22"/>
          <w:szCs w:val="22"/>
          <w:lang w:val="en-US"/>
        </w:rPr>
        <w:t>Ridgway 1990</w:t>
      </w:r>
      <w:r w:rsidRPr="00D83FFA">
        <w:rPr>
          <w:sz w:val="22"/>
          <w:szCs w:val="22"/>
          <w:lang w:val="en-US"/>
        </w:rPr>
        <w:tab/>
      </w:r>
      <w:r w:rsidRPr="007E26A0">
        <w:rPr>
          <w:spacing w:val="-2"/>
          <w:sz w:val="22"/>
          <w:szCs w:val="22"/>
          <w:lang w:val="en-US"/>
        </w:rPr>
        <w:t xml:space="preserve">B. S. Ridgway, </w:t>
      </w:r>
      <w:r w:rsidRPr="007E26A0">
        <w:rPr>
          <w:i/>
          <w:iCs/>
          <w:spacing w:val="-2"/>
          <w:sz w:val="22"/>
          <w:szCs w:val="22"/>
          <w:lang w:val="en-US"/>
        </w:rPr>
        <w:t>Hellenistic Sculpture I. The Styles of ca. 331-200</w:t>
      </w:r>
      <w:r w:rsidR="005E5F5E" w:rsidRPr="007E26A0">
        <w:rPr>
          <w:i/>
          <w:iCs/>
          <w:spacing w:val="-2"/>
          <w:sz w:val="22"/>
          <w:szCs w:val="22"/>
          <w:lang w:val="en-US"/>
        </w:rPr>
        <w:t>.</w:t>
      </w:r>
      <w:r w:rsidR="00D01595" w:rsidRPr="007E26A0">
        <w:rPr>
          <w:spacing w:val="-2"/>
          <w:sz w:val="22"/>
          <w:szCs w:val="22"/>
          <w:lang w:val="en-US"/>
        </w:rPr>
        <w:t xml:space="preserve"> </w:t>
      </w:r>
      <w:r w:rsidRPr="007E26A0">
        <w:rPr>
          <w:spacing w:val="-2"/>
          <w:sz w:val="22"/>
          <w:szCs w:val="22"/>
          <w:lang w:val="de-DE"/>
        </w:rPr>
        <w:t>Bristol 1990.</w:t>
      </w:r>
    </w:p>
    <w:p w:rsidR="00CE1870" w:rsidRPr="00CE1870" w:rsidRDefault="00CE1870">
      <w:pPr>
        <w:spacing w:after="0" w:line="240" w:lineRule="auto"/>
        <w:ind w:left="2552" w:hanging="2552"/>
        <w:rPr>
          <w:sz w:val="22"/>
          <w:szCs w:val="22"/>
          <w:lang w:val="de-DE"/>
        </w:rPr>
      </w:pPr>
      <w:r w:rsidRPr="00CE1870">
        <w:rPr>
          <w:sz w:val="22"/>
          <w:szCs w:val="22"/>
          <w:lang w:val="de-DE"/>
        </w:rPr>
        <w:t>Strocka 1981</w:t>
      </w:r>
      <w:r>
        <w:rPr>
          <w:sz w:val="22"/>
          <w:szCs w:val="22"/>
          <w:lang w:val="de-DE"/>
        </w:rPr>
        <w:tab/>
      </w:r>
      <w:r w:rsidRPr="00CE1870">
        <w:rPr>
          <w:sz w:val="22"/>
          <w:szCs w:val="22"/>
          <w:lang w:val="de-DE"/>
        </w:rPr>
        <w:t xml:space="preserve">V. M. Strocka, </w:t>
      </w:r>
      <w:r w:rsidRPr="00D83FFA">
        <w:rPr>
          <w:i/>
          <w:iCs/>
          <w:sz w:val="22"/>
          <w:szCs w:val="22"/>
          <w:lang w:val="de-DE"/>
        </w:rPr>
        <w:t>Das Marktor von Milet BWPr 128</w:t>
      </w:r>
      <w:r w:rsidR="005E5F5E">
        <w:rPr>
          <w:i/>
          <w:iCs/>
          <w:sz w:val="22"/>
          <w:szCs w:val="22"/>
          <w:lang w:val="de-DE"/>
        </w:rPr>
        <w:t>.</w:t>
      </w:r>
      <w:r w:rsidR="00D01595" w:rsidRPr="00CE1870">
        <w:rPr>
          <w:sz w:val="22"/>
          <w:szCs w:val="22"/>
          <w:lang w:val="de-DE"/>
        </w:rPr>
        <w:t xml:space="preserve"> </w:t>
      </w:r>
      <w:r w:rsidRPr="00CE1870">
        <w:rPr>
          <w:sz w:val="22"/>
          <w:szCs w:val="22"/>
          <w:lang w:val="de-DE"/>
        </w:rPr>
        <w:t>Berlin 1981.</w:t>
      </w:r>
    </w:p>
    <w:p w:rsidR="00CE1870" w:rsidRPr="00CE1870" w:rsidRDefault="00CE1870">
      <w:pPr>
        <w:spacing w:after="0" w:line="240" w:lineRule="auto"/>
        <w:ind w:left="2552" w:hanging="2552"/>
        <w:rPr>
          <w:sz w:val="22"/>
          <w:szCs w:val="22"/>
          <w:lang w:val="de-DE"/>
        </w:rPr>
      </w:pPr>
      <w:r w:rsidRPr="00CE1870">
        <w:rPr>
          <w:sz w:val="22"/>
          <w:szCs w:val="22"/>
        </w:rPr>
        <w:t>Strocka 1988</w:t>
      </w:r>
      <w:r>
        <w:rPr>
          <w:sz w:val="22"/>
          <w:szCs w:val="22"/>
        </w:rPr>
        <w:tab/>
      </w:r>
      <w:r w:rsidRPr="00CE1870">
        <w:rPr>
          <w:sz w:val="22"/>
          <w:szCs w:val="22"/>
          <w:lang w:val="de-DE"/>
        </w:rPr>
        <w:t xml:space="preserve">V. M. Strocka, </w:t>
      </w:r>
      <w:r w:rsidR="00E11303" w:rsidRPr="00CE1870">
        <w:rPr>
          <w:sz w:val="22"/>
          <w:szCs w:val="22"/>
        </w:rPr>
        <w:t>“</w:t>
      </w:r>
      <w:r w:rsidR="00566304">
        <w:rPr>
          <w:sz w:val="22"/>
          <w:szCs w:val="22"/>
        </w:rPr>
        <w:t>W</w:t>
      </w:r>
      <w:r w:rsidRPr="00CE1870">
        <w:rPr>
          <w:sz w:val="22"/>
          <w:szCs w:val="22"/>
          <w:lang w:val="de-DE"/>
        </w:rPr>
        <w:t>echselwirkungen der stadtrömischen und kleinasiati</w:t>
      </w:r>
      <w:r w:rsidR="007E26A0">
        <w:rPr>
          <w:sz w:val="22"/>
          <w:szCs w:val="22"/>
          <w:lang w:val="de-DE"/>
        </w:rPr>
        <w:softHyphen/>
      </w:r>
      <w:r w:rsidRPr="00CE1870">
        <w:rPr>
          <w:sz w:val="22"/>
          <w:szCs w:val="22"/>
          <w:lang w:val="de-DE"/>
        </w:rPr>
        <w:t>schen Architektur unter Trajan und Hadrian</w:t>
      </w:r>
      <w:r w:rsidR="00566304" w:rsidRPr="00CE1870">
        <w:rPr>
          <w:sz w:val="22"/>
          <w:szCs w:val="22"/>
          <w:lang w:val="de-DE"/>
        </w:rPr>
        <w:t>”</w:t>
      </w:r>
      <w:r w:rsidR="005E5F5E">
        <w:rPr>
          <w:sz w:val="22"/>
          <w:szCs w:val="22"/>
          <w:lang w:val="de-DE"/>
        </w:rPr>
        <w:t>.</w:t>
      </w:r>
      <w:r w:rsidR="00D01595" w:rsidRPr="00CE1870">
        <w:rPr>
          <w:sz w:val="22"/>
          <w:szCs w:val="22"/>
          <w:lang w:val="de-DE"/>
        </w:rPr>
        <w:t xml:space="preserve"> </w:t>
      </w:r>
      <w:r w:rsidRPr="00D83FFA">
        <w:rPr>
          <w:i/>
          <w:iCs/>
          <w:sz w:val="22"/>
          <w:szCs w:val="22"/>
          <w:lang w:val="de-DE"/>
        </w:rPr>
        <w:t>IstMitt</w:t>
      </w:r>
      <w:r w:rsidRPr="00CE1870">
        <w:rPr>
          <w:sz w:val="22"/>
          <w:szCs w:val="22"/>
          <w:lang w:val="de-DE"/>
        </w:rPr>
        <w:t xml:space="preserve"> 38 (1988) 291-307.</w:t>
      </w:r>
    </w:p>
    <w:p w:rsidR="00CE1870" w:rsidRPr="00CE1870" w:rsidRDefault="00CE1870">
      <w:pPr>
        <w:spacing w:after="0" w:line="240" w:lineRule="auto"/>
        <w:ind w:left="2552" w:hanging="2552"/>
        <w:rPr>
          <w:sz w:val="22"/>
          <w:szCs w:val="22"/>
          <w:lang w:val="de-DE"/>
        </w:rPr>
      </w:pPr>
      <w:r w:rsidRPr="00CE1870">
        <w:rPr>
          <w:sz w:val="22"/>
          <w:szCs w:val="22"/>
        </w:rPr>
        <w:t>Strocka 1996</w:t>
      </w:r>
      <w:r w:rsidRPr="00CE1870">
        <w:rPr>
          <w:sz w:val="22"/>
          <w:szCs w:val="22"/>
        </w:rPr>
        <w:tab/>
      </w:r>
      <w:r w:rsidRPr="00CE1870">
        <w:rPr>
          <w:sz w:val="22"/>
          <w:szCs w:val="22"/>
          <w:lang w:val="de-DE"/>
        </w:rPr>
        <w:t>V.</w:t>
      </w:r>
      <w:r w:rsidR="00753ABF">
        <w:rPr>
          <w:sz w:val="22"/>
          <w:szCs w:val="22"/>
          <w:lang w:val="de-DE"/>
        </w:rPr>
        <w:t xml:space="preserve"> </w:t>
      </w:r>
      <w:r w:rsidRPr="00CE1870">
        <w:rPr>
          <w:sz w:val="22"/>
          <w:szCs w:val="22"/>
          <w:lang w:val="de-DE"/>
        </w:rPr>
        <w:t>M.</w:t>
      </w:r>
      <w:r w:rsidR="00753ABF">
        <w:rPr>
          <w:sz w:val="22"/>
          <w:szCs w:val="22"/>
          <w:lang w:val="de-DE"/>
        </w:rPr>
        <w:t xml:space="preserve"> </w:t>
      </w:r>
      <w:r w:rsidRPr="00CE1870">
        <w:rPr>
          <w:sz w:val="22"/>
          <w:szCs w:val="22"/>
          <w:lang w:val="de-DE"/>
        </w:rPr>
        <w:t>Strocka,</w:t>
      </w:r>
      <w:r w:rsidR="00753ABF">
        <w:rPr>
          <w:sz w:val="22"/>
          <w:szCs w:val="22"/>
          <w:lang w:val="de-DE"/>
        </w:rPr>
        <w:t xml:space="preserve"> </w:t>
      </w:r>
      <w:r w:rsidRPr="00CE1870">
        <w:rPr>
          <w:sz w:val="22"/>
          <w:szCs w:val="22"/>
          <w:lang w:val="de-DE"/>
        </w:rPr>
        <w:t>“Datierungskriterien</w:t>
      </w:r>
      <w:r w:rsidR="00660310">
        <w:rPr>
          <w:sz w:val="22"/>
          <w:szCs w:val="22"/>
          <w:lang w:val="de-DE"/>
        </w:rPr>
        <w:t xml:space="preserve"> </w:t>
      </w:r>
      <w:r w:rsidRPr="00CE1870">
        <w:rPr>
          <w:sz w:val="22"/>
          <w:szCs w:val="22"/>
          <w:lang w:val="de-DE"/>
        </w:rPr>
        <w:t>kleinasiatischer Girlandensarko</w:t>
      </w:r>
      <w:r w:rsidR="007E26A0">
        <w:rPr>
          <w:sz w:val="22"/>
          <w:szCs w:val="22"/>
          <w:lang w:val="de-DE"/>
        </w:rPr>
        <w:softHyphen/>
      </w:r>
      <w:r w:rsidRPr="00CE1870">
        <w:rPr>
          <w:sz w:val="22"/>
          <w:szCs w:val="22"/>
          <w:lang w:val="de-DE"/>
        </w:rPr>
        <w:t>phage</w:t>
      </w:r>
      <w:r w:rsidR="005E5F5E" w:rsidRPr="00CE1870">
        <w:rPr>
          <w:sz w:val="22"/>
          <w:szCs w:val="22"/>
          <w:lang w:val="de-DE"/>
        </w:rPr>
        <w:t>”</w:t>
      </w:r>
      <w:r w:rsidR="005E5F5E">
        <w:rPr>
          <w:sz w:val="22"/>
          <w:szCs w:val="22"/>
          <w:lang w:val="de-DE"/>
        </w:rPr>
        <w:t>.</w:t>
      </w:r>
      <w:r w:rsidRPr="00CE1870">
        <w:rPr>
          <w:sz w:val="22"/>
          <w:szCs w:val="22"/>
          <w:lang w:val="de-DE"/>
        </w:rPr>
        <w:t xml:space="preserve"> </w:t>
      </w:r>
      <w:r w:rsidRPr="00D83FFA">
        <w:rPr>
          <w:i/>
          <w:iCs/>
          <w:sz w:val="22"/>
          <w:szCs w:val="22"/>
          <w:lang w:val="de-DE"/>
        </w:rPr>
        <w:t>AA</w:t>
      </w:r>
      <w:r w:rsidRPr="00CE1870">
        <w:rPr>
          <w:sz w:val="22"/>
          <w:szCs w:val="22"/>
          <w:lang w:val="de-DE"/>
        </w:rPr>
        <w:t xml:space="preserve"> </w:t>
      </w:r>
      <w:r w:rsidR="00D01595">
        <w:rPr>
          <w:sz w:val="22"/>
          <w:szCs w:val="22"/>
          <w:lang w:val="de-DE"/>
        </w:rPr>
        <w:t>(</w:t>
      </w:r>
      <w:r w:rsidRPr="00CE1870">
        <w:rPr>
          <w:sz w:val="22"/>
          <w:szCs w:val="22"/>
          <w:lang w:val="de-DE"/>
        </w:rPr>
        <w:t>1996</w:t>
      </w:r>
      <w:r w:rsidR="00D01595">
        <w:rPr>
          <w:sz w:val="22"/>
          <w:szCs w:val="22"/>
          <w:lang w:val="de-DE"/>
        </w:rPr>
        <w:t>)</w:t>
      </w:r>
      <w:r w:rsidRPr="00CE1870">
        <w:rPr>
          <w:sz w:val="22"/>
          <w:szCs w:val="22"/>
          <w:lang w:val="de-DE"/>
        </w:rPr>
        <w:t xml:space="preserve"> 455-473</w:t>
      </w:r>
    </w:p>
    <w:p w:rsidR="00CE1870" w:rsidRPr="00CE1870" w:rsidRDefault="00CE1870">
      <w:pPr>
        <w:spacing w:after="0" w:line="240" w:lineRule="auto"/>
        <w:ind w:left="2552" w:hanging="2552"/>
        <w:rPr>
          <w:sz w:val="22"/>
          <w:szCs w:val="22"/>
          <w:lang w:val="de-DE"/>
        </w:rPr>
      </w:pPr>
      <w:r w:rsidRPr="00CE1870">
        <w:rPr>
          <w:sz w:val="22"/>
          <w:szCs w:val="22"/>
          <w:lang w:val="de-DE"/>
        </w:rPr>
        <w:t>Tekin 1992</w:t>
      </w:r>
      <w:r w:rsidRPr="00CE1870">
        <w:rPr>
          <w:sz w:val="22"/>
          <w:szCs w:val="22"/>
          <w:lang w:val="de-DE"/>
        </w:rPr>
        <w:tab/>
        <w:t xml:space="preserve">O. Tekin, </w:t>
      </w:r>
      <w:r w:rsidRPr="00D83FFA">
        <w:rPr>
          <w:i/>
          <w:iCs/>
          <w:sz w:val="22"/>
          <w:szCs w:val="22"/>
          <w:lang w:val="de-DE"/>
        </w:rPr>
        <w:t>Antik Nümizmatik ve Anadolu (Arkaik ve Klasik Çağlar</w:t>
      </w:r>
      <w:r w:rsidR="00D01595" w:rsidRPr="00D83FFA">
        <w:rPr>
          <w:i/>
          <w:iCs/>
          <w:sz w:val="22"/>
          <w:szCs w:val="22"/>
          <w:lang w:val="de-DE"/>
        </w:rPr>
        <w:t>)</w:t>
      </w:r>
      <w:r w:rsidR="005E5F5E">
        <w:rPr>
          <w:i/>
          <w:iCs/>
          <w:sz w:val="22"/>
          <w:szCs w:val="22"/>
          <w:lang w:val="de-DE"/>
        </w:rPr>
        <w:t>.</w:t>
      </w:r>
      <w:r w:rsidR="00D01595" w:rsidRPr="00CE1870">
        <w:rPr>
          <w:sz w:val="22"/>
          <w:szCs w:val="22"/>
          <w:lang w:val="de-DE"/>
        </w:rPr>
        <w:t xml:space="preserve"> </w:t>
      </w:r>
      <w:r w:rsidRPr="00CE1870">
        <w:rPr>
          <w:sz w:val="22"/>
          <w:szCs w:val="22"/>
          <w:lang w:val="de-DE"/>
        </w:rPr>
        <w:t>İstanbul 1992.</w:t>
      </w:r>
    </w:p>
    <w:p w:rsidR="00CE1870" w:rsidRPr="00CE1870" w:rsidRDefault="00CE1870" w:rsidP="00F96B67">
      <w:pPr>
        <w:spacing w:after="0" w:line="240" w:lineRule="auto"/>
        <w:ind w:left="2552" w:hanging="2552"/>
        <w:rPr>
          <w:sz w:val="22"/>
          <w:szCs w:val="22"/>
          <w:lang w:val="de-DE"/>
        </w:rPr>
      </w:pPr>
      <w:r w:rsidRPr="00CE1870">
        <w:rPr>
          <w:sz w:val="22"/>
          <w:szCs w:val="22"/>
          <w:lang w:val="de-DE"/>
        </w:rPr>
        <w:t>Tepebaş – Durugönül 2013</w:t>
      </w:r>
      <w:r>
        <w:rPr>
          <w:sz w:val="22"/>
          <w:szCs w:val="22"/>
          <w:lang w:val="de-DE"/>
        </w:rPr>
        <w:t xml:space="preserve"> </w:t>
      </w:r>
      <w:r>
        <w:rPr>
          <w:sz w:val="22"/>
          <w:szCs w:val="22"/>
          <w:lang w:val="de-DE"/>
        </w:rPr>
        <w:tab/>
      </w:r>
      <w:r w:rsidRPr="00CE1870">
        <w:rPr>
          <w:sz w:val="22"/>
          <w:szCs w:val="22"/>
          <w:lang w:val="de-DE"/>
        </w:rPr>
        <w:t xml:space="preserve">U. Tepebaş – </w:t>
      </w:r>
      <w:r w:rsidR="00D01595">
        <w:rPr>
          <w:sz w:val="22"/>
          <w:szCs w:val="22"/>
          <w:lang w:val="de-DE"/>
        </w:rPr>
        <w:t xml:space="preserve">S. </w:t>
      </w:r>
      <w:r w:rsidRPr="00CE1870">
        <w:rPr>
          <w:sz w:val="22"/>
          <w:szCs w:val="22"/>
          <w:lang w:val="de-DE"/>
        </w:rPr>
        <w:t>Durugönül, “Arkaik</w:t>
      </w:r>
      <w:r w:rsidR="00D01595">
        <w:rPr>
          <w:sz w:val="22"/>
          <w:szCs w:val="22"/>
          <w:lang w:val="de-DE"/>
        </w:rPr>
        <w:t>-</w:t>
      </w:r>
      <w:r w:rsidRPr="00CE1870">
        <w:rPr>
          <w:sz w:val="22"/>
          <w:szCs w:val="22"/>
          <w:lang w:val="de-DE"/>
        </w:rPr>
        <w:t>Roma Dönemi Heykeltıraşlık Eser</w:t>
      </w:r>
      <w:r w:rsidR="007E26A0">
        <w:rPr>
          <w:sz w:val="22"/>
          <w:szCs w:val="22"/>
          <w:lang w:val="de-DE"/>
        </w:rPr>
        <w:softHyphen/>
      </w:r>
      <w:r w:rsidRPr="00CE1870">
        <w:rPr>
          <w:sz w:val="22"/>
          <w:szCs w:val="22"/>
          <w:lang w:val="de-DE"/>
        </w:rPr>
        <w:t>lerinin Kataloğu ve Değerlendirilmesi”</w:t>
      </w:r>
      <w:r w:rsidR="005E5F5E">
        <w:rPr>
          <w:sz w:val="22"/>
          <w:szCs w:val="22"/>
          <w:lang w:val="de-DE"/>
        </w:rPr>
        <w:t>.</w:t>
      </w:r>
      <w:r>
        <w:rPr>
          <w:sz w:val="22"/>
          <w:szCs w:val="22"/>
          <w:lang w:val="de-DE"/>
        </w:rPr>
        <w:t xml:space="preserve"> </w:t>
      </w:r>
      <w:r w:rsidRPr="00CE1870">
        <w:rPr>
          <w:sz w:val="22"/>
          <w:szCs w:val="22"/>
          <w:lang w:val="de-DE"/>
        </w:rPr>
        <w:t>Ed. Serra Durugönül</w:t>
      </w:r>
      <w:r w:rsidR="00660310">
        <w:rPr>
          <w:sz w:val="22"/>
          <w:szCs w:val="22"/>
          <w:lang w:val="de-DE"/>
        </w:rPr>
        <w:t xml:space="preserve">, </w:t>
      </w:r>
      <w:r w:rsidRPr="00D83FFA">
        <w:rPr>
          <w:i/>
          <w:iCs/>
          <w:sz w:val="22"/>
          <w:szCs w:val="22"/>
          <w:lang w:val="de-DE"/>
        </w:rPr>
        <w:t>Tarsus Mü</w:t>
      </w:r>
      <w:r w:rsidR="007E26A0">
        <w:rPr>
          <w:i/>
          <w:iCs/>
          <w:sz w:val="22"/>
          <w:szCs w:val="22"/>
          <w:lang w:val="de-DE"/>
        </w:rPr>
        <w:softHyphen/>
      </w:r>
      <w:r w:rsidRPr="00D83FFA">
        <w:rPr>
          <w:i/>
          <w:iCs/>
          <w:sz w:val="22"/>
          <w:szCs w:val="22"/>
          <w:lang w:val="de-DE"/>
        </w:rPr>
        <w:t>ze</w:t>
      </w:r>
      <w:r w:rsidR="007E26A0">
        <w:rPr>
          <w:i/>
          <w:iCs/>
          <w:sz w:val="22"/>
          <w:szCs w:val="22"/>
          <w:lang w:val="de-DE"/>
        </w:rPr>
        <w:softHyphen/>
      </w:r>
      <w:r w:rsidRPr="00D83FFA">
        <w:rPr>
          <w:i/>
          <w:iCs/>
          <w:sz w:val="22"/>
          <w:szCs w:val="22"/>
          <w:lang w:val="de-DE"/>
        </w:rPr>
        <w:t>si Taş Eserleri</w:t>
      </w:r>
      <w:r w:rsidR="00660310">
        <w:rPr>
          <w:i/>
          <w:iCs/>
          <w:sz w:val="22"/>
          <w:szCs w:val="22"/>
          <w:lang w:val="de-DE"/>
        </w:rPr>
        <w:t xml:space="preserve"> </w:t>
      </w:r>
      <w:r w:rsidRPr="00D83FFA">
        <w:rPr>
          <w:i/>
          <w:iCs/>
          <w:sz w:val="22"/>
          <w:szCs w:val="22"/>
          <w:lang w:val="de-DE"/>
        </w:rPr>
        <w:t>Heykeltıraşlık ve Mimari Plastik Eserleri</w:t>
      </w:r>
      <w:r w:rsidR="00D01595">
        <w:rPr>
          <w:sz w:val="22"/>
          <w:szCs w:val="22"/>
          <w:lang w:val="de-DE"/>
        </w:rPr>
        <w:t>.</w:t>
      </w:r>
      <w:r w:rsidR="00D01595" w:rsidRPr="00CE1870">
        <w:rPr>
          <w:sz w:val="22"/>
          <w:szCs w:val="22"/>
          <w:lang w:val="de-DE"/>
        </w:rPr>
        <w:t xml:space="preserve"> </w:t>
      </w:r>
      <w:r w:rsidRPr="00CE1870">
        <w:rPr>
          <w:sz w:val="22"/>
          <w:szCs w:val="22"/>
          <w:lang w:val="de-DE"/>
        </w:rPr>
        <w:t xml:space="preserve">İstanbul </w:t>
      </w:r>
      <w:r w:rsidR="00D01595">
        <w:rPr>
          <w:sz w:val="22"/>
          <w:szCs w:val="22"/>
          <w:lang w:val="de-DE"/>
        </w:rPr>
        <w:t>(</w:t>
      </w:r>
      <w:r w:rsidRPr="00CE1870">
        <w:rPr>
          <w:sz w:val="22"/>
          <w:szCs w:val="22"/>
          <w:lang w:val="de-DE"/>
        </w:rPr>
        <w:t>2016</w:t>
      </w:r>
      <w:r w:rsidR="00D01595">
        <w:rPr>
          <w:sz w:val="22"/>
          <w:szCs w:val="22"/>
          <w:lang w:val="de-DE"/>
        </w:rPr>
        <w:t>)</w:t>
      </w:r>
      <w:r w:rsidR="00D01595" w:rsidRPr="00CE1870">
        <w:rPr>
          <w:sz w:val="22"/>
          <w:szCs w:val="22"/>
          <w:lang w:val="de-DE"/>
        </w:rPr>
        <w:t xml:space="preserve"> </w:t>
      </w:r>
      <w:r w:rsidRPr="00CE1870">
        <w:rPr>
          <w:sz w:val="22"/>
          <w:szCs w:val="22"/>
          <w:lang w:val="de-DE"/>
        </w:rPr>
        <w:t>35-152.</w:t>
      </w:r>
    </w:p>
    <w:p w:rsidR="00CE1870" w:rsidRPr="00D83FFA" w:rsidRDefault="00CE1870">
      <w:pPr>
        <w:spacing w:after="0" w:line="240" w:lineRule="auto"/>
        <w:ind w:left="2552" w:hanging="2552"/>
        <w:rPr>
          <w:sz w:val="22"/>
          <w:szCs w:val="22"/>
          <w:lang w:val="en-US"/>
        </w:rPr>
      </w:pPr>
      <w:r w:rsidRPr="00CE1870">
        <w:rPr>
          <w:sz w:val="22"/>
          <w:szCs w:val="22"/>
          <w:lang w:val="de-DE"/>
        </w:rPr>
        <w:t>Tepebaş 2016</w:t>
      </w:r>
      <w:r w:rsidRPr="00CE1870">
        <w:rPr>
          <w:sz w:val="22"/>
          <w:szCs w:val="22"/>
          <w:lang w:val="de-DE"/>
        </w:rPr>
        <w:tab/>
        <w:t>U. Tepebaş,</w:t>
      </w:r>
      <w:r w:rsidR="007E26A0">
        <w:rPr>
          <w:sz w:val="22"/>
          <w:szCs w:val="22"/>
          <w:lang w:val="de-DE"/>
        </w:rPr>
        <w:t xml:space="preserve"> </w:t>
      </w:r>
      <w:r w:rsidRPr="00CE1870">
        <w:rPr>
          <w:sz w:val="22"/>
          <w:szCs w:val="22"/>
          <w:lang w:val="de-DE"/>
        </w:rPr>
        <w:t>“Tarsus Müzesi’ndeki Hellenistik-Roma Dönemi Tanrı ve Erkek Heykelleri”</w:t>
      </w:r>
      <w:r w:rsidR="005E5F5E">
        <w:rPr>
          <w:sz w:val="22"/>
          <w:szCs w:val="22"/>
          <w:lang w:val="de-DE"/>
        </w:rPr>
        <w:t>.</w:t>
      </w:r>
      <w:r w:rsidRPr="00CE1870">
        <w:rPr>
          <w:sz w:val="22"/>
          <w:szCs w:val="22"/>
          <w:lang w:val="de-DE"/>
        </w:rPr>
        <w:t xml:space="preserve"> Ed. Serra Durugönül</w:t>
      </w:r>
      <w:r w:rsidR="00660310">
        <w:rPr>
          <w:sz w:val="22"/>
          <w:szCs w:val="22"/>
          <w:lang w:val="de-DE"/>
        </w:rPr>
        <w:t>,</w:t>
      </w:r>
      <w:r w:rsidR="00660310" w:rsidRPr="00CE1870">
        <w:rPr>
          <w:sz w:val="22"/>
          <w:szCs w:val="22"/>
          <w:lang w:val="de-DE"/>
        </w:rPr>
        <w:t xml:space="preserve"> </w:t>
      </w:r>
      <w:r w:rsidRPr="00D83FFA">
        <w:rPr>
          <w:i/>
          <w:iCs/>
          <w:sz w:val="22"/>
          <w:szCs w:val="22"/>
          <w:lang w:val="de-DE"/>
        </w:rPr>
        <w:t>Tarsus Müzesi Taş Eserleri</w:t>
      </w:r>
      <w:r w:rsidR="00660310">
        <w:rPr>
          <w:i/>
          <w:iCs/>
          <w:sz w:val="22"/>
          <w:szCs w:val="22"/>
          <w:lang w:val="de-DE"/>
        </w:rPr>
        <w:t xml:space="preserve"> </w:t>
      </w:r>
      <w:r w:rsidRPr="00D83FFA">
        <w:rPr>
          <w:i/>
          <w:iCs/>
          <w:sz w:val="22"/>
          <w:szCs w:val="22"/>
          <w:lang w:val="de-DE"/>
        </w:rPr>
        <w:t>Hey</w:t>
      </w:r>
      <w:r w:rsidR="00566304">
        <w:rPr>
          <w:i/>
          <w:iCs/>
          <w:sz w:val="22"/>
          <w:szCs w:val="22"/>
          <w:lang w:val="de-DE"/>
        </w:rPr>
        <w:softHyphen/>
      </w:r>
      <w:r w:rsidRPr="00D83FFA">
        <w:rPr>
          <w:i/>
          <w:iCs/>
          <w:sz w:val="22"/>
          <w:szCs w:val="22"/>
          <w:lang w:val="de-DE"/>
        </w:rPr>
        <w:t>keltıraşlık ve Mimari Plastik Eserleri</w:t>
      </w:r>
      <w:r w:rsidR="00D01595">
        <w:rPr>
          <w:sz w:val="22"/>
          <w:szCs w:val="22"/>
          <w:lang w:val="de-DE"/>
        </w:rPr>
        <w:t>.</w:t>
      </w:r>
      <w:r w:rsidR="00D01595" w:rsidRPr="00CE1870">
        <w:rPr>
          <w:sz w:val="22"/>
          <w:szCs w:val="22"/>
          <w:lang w:val="de-DE"/>
        </w:rPr>
        <w:t xml:space="preserve"> </w:t>
      </w:r>
      <w:r w:rsidRPr="00D83FFA">
        <w:rPr>
          <w:sz w:val="22"/>
          <w:szCs w:val="22"/>
          <w:lang w:val="en-US"/>
        </w:rPr>
        <w:t xml:space="preserve">İstanbul </w:t>
      </w:r>
      <w:r w:rsidR="00D01595" w:rsidRPr="00D83FFA">
        <w:rPr>
          <w:sz w:val="22"/>
          <w:szCs w:val="22"/>
          <w:lang w:val="en-US"/>
        </w:rPr>
        <w:t>(</w:t>
      </w:r>
      <w:r w:rsidRPr="00D83FFA">
        <w:rPr>
          <w:sz w:val="22"/>
          <w:szCs w:val="22"/>
          <w:lang w:val="en-US"/>
        </w:rPr>
        <w:t>2016</w:t>
      </w:r>
      <w:r w:rsidR="00D01595" w:rsidRPr="00D83FFA">
        <w:rPr>
          <w:sz w:val="22"/>
          <w:szCs w:val="22"/>
          <w:lang w:val="en-US"/>
        </w:rPr>
        <w:t xml:space="preserve">) </w:t>
      </w:r>
      <w:r w:rsidRPr="00D83FFA">
        <w:rPr>
          <w:sz w:val="22"/>
          <w:szCs w:val="22"/>
          <w:lang w:val="en-US"/>
        </w:rPr>
        <w:t>57-80.</w:t>
      </w:r>
    </w:p>
    <w:p w:rsidR="00CE1870" w:rsidRPr="00CE1870" w:rsidRDefault="00CE1870">
      <w:pPr>
        <w:spacing w:after="0" w:line="240" w:lineRule="auto"/>
        <w:ind w:left="2552" w:hanging="2552"/>
        <w:rPr>
          <w:sz w:val="22"/>
          <w:szCs w:val="22"/>
          <w:lang w:val="en-US"/>
        </w:rPr>
      </w:pPr>
      <w:r w:rsidRPr="00D83FFA">
        <w:rPr>
          <w:sz w:val="22"/>
          <w:szCs w:val="22"/>
          <w:lang w:val="en-US"/>
        </w:rPr>
        <w:t xml:space="preserve">Vandeput </w:t>
      </w:r>
      <w:r w:rsidRPr="00CE1870">
        <w:rPr>
          <w:sz w:val="22"/>
          <w:szCs w:val="22"/>
          <w:lang w:val="en-US"/>
        </w:rPr>
        <w:t>1997</w:t>
      </w:r>
      <w:r>
        <w:rPr>
          <w:sz w:val="22"/>
          <w:szCs w:val="22"/>
          <w:lang w:val="en-US"/>
        </w:rPr>
        <w:tab/>
      </w:r>
      <w:r w:rsidRPr="00CE1870">
        <w:rPr>
          <w:sz w:val="22"/>
          <w:szCs w:val="22"/>
          <w:lang w:val="en-US"/>
        </w:rPr>
        <w:t xml:space="preserve">L. Vandeput, </w:t>
      </w:r>
      <w:r w:rsidRPr="00D83FFA">
        <w:rPr>
          <w:i/>
          <w:iCs/>
          <w:sz w:val="22"/>
          <w:szCs w:val="22"/>
          <w:lang w:val="en-US"/>
        </w:rPr>
        <w:t>The Architectural Decoration in Roman Asia Minor. Saga</w:t>
      </w:r>
      <w:r w:rsidR="007E26A0">
        <w:rPr>
          <w:i/>
          <w:iCs/>
          <w:sz w:val="22"/>
          <w:szCs w:val="22"/>
          <w:lang w:val="en-US"/>
        </w:rPr>
        <w:softHyphen/>
      </w:r>
      <w:r w:rsidRPr="00D83FFA">
        <w:rPr>
          <w:i/>
          <w:iCs/>
          <w:sz w:val="22"/>
          <w:szCs w:val="22"/>
          <w:lang w:val="en-US"/>
        </w:rPr>
        <w:t>lassos: A Case Study</w:t>
      </w:r>
      <w:r w:rsidR="005E5F5E">
        <w:rPr>
          <w:sz w:val="22"/>
          <w:szCs w:val="22"/>
          <w:lang w:val="en-US"/>
        </w:rPr>
        <w:t>.</w:t>
      </w:r>
      <w:r w:rsidR="00D01595" w:rsidRPr="00CE1870">
        <w:rPr>
          <w:sz w:val="22"/>
          <w:szCs w:val="22"/>
          <w:lang w:val="en-US"/>
        </w:rPr>
        <w:t xml:space="preserve"> </w:t>
      </w:r>
      <w:r w:rsidRPr="00CE1870">
        <w:rPr>
          <w:sz w:val="22"/>
          <w:szCs w:val="22"/>
          <w:lang w:val="en-US"/>
        </w:rPr>
        <w:t>Brepols 1997.</w:t>
      </w:r>
    </w:p>
    <w:p w:rsidR="00CE1870" w:rsidRPr="00CE1870" w:rsidRDefault="00CE1870" w:rsidP="007E26A0">
      <w:pPr>
        <w:spacing w:after="0" w:line="240" w:lineRule="auto"/>
        <w:ind w:left="2552" w:hanging="2552"/>
        <w:rPr>
          <w:sz w:val="22"/>
          <w:szCs w:val="22"/>
        </w:rPr>
      </w:pPr>
      <w:r w:rsidRPr="00CE1870">
        <w:rPr>
          <w:sz w:val="22"/>
          <w:szCs w:val="22"/>
        </w:rPr>
        <w:t>Yegül 1982</w:t>
      </w:r>
      <w:r>
        <w:rPr>
          <w:sz w:val="22"/>
          <w:szCs w:val="22"/>
        </w:rPr>
        <w:tab/>
      </w:r>
      <w:r w:rsidR="007E26A0" w:rsidRPr="00CE1870">
        <w:rPr>
          <w:sz w:val="22"/>
          <w:szCs w:val="22"/>
        </w:rPr>
        <w:t>F.</w:t>
      </w:r>
      <w:r w:rsidR="007E26A0">
        <w:rPr>
          <w:sz w:val="22"/>
          <w:szCs w:val="22"/>
        </w:rPr>
        <w:t xml:space="preserve"> Yegül,</w:t>
      </w:r>
      <w:r w:rsidRPr="00CE1870">
        <w:rPr>
          <w:sz w:val="22"/>
          <w:szCs w:val="22"/>
        </w:rPr>
        <w:t xml:space="preserve"> “A Study in Architectural Iconography: Kaisersaal and the Im</w:t>
      </w:r>
      <w:r w:rsidR="007E26A0">
        <w:rPr>
          <w:sz w:val="22"/>
          <w:szCs w:val="22"/>
        </w:rPr>
        <w:softHyphen/>
      </w:r>
      <w:r w:rsidRPr="00CE1870">
        <w:rPr>
          <w:sz w:val="22"/>
          <w:szCs w:val="22"/>
        </w:rPr>
        <w:t>perial Cult</w:t>
      </w:r>
      <w:r w:rsidR="00E55448">
        <w:rPr>
          <w:sz w:val="22"/>
          <w:szCs w:val="22"/>
        </w:rPr>
        <w:t>”</w:t>
      </w:r>
      <w:r w:rsidR="005E5F5E">
        <w:rPr>
          <w:sz w:val="22"/>
          <w:szCs w:val="22"/>
        </w:rPr>
        <w:t>.</w:t>
      </w:r>
      <w:r w:rsidR="00D01595" w:rsidRPr="00CE1870">
        <w:rPr>
          <w:sz w:val="22"/>
          <w:szCs w:val="22"/>
        </w:rPr>
        <w:t xml:space="preserve"> </w:t>
      </w:r>
      <w:r w:rsidRPr="00D83FFA">
        <w:rPr>
          <w:i/>
          <w:iCs/>
          <w:sz w:val="22"/>
          <w:szCs w:val="22"/>
        </w:rPr>
        <w:t>The Art Bulletin</w:t>
      </w:r>
      <w:r w:rsidRPr="00CE1870">
        <w:rPr>
          <w:sz w:val="22"/>
          <w:szCs w:val="22"/>
        </w:rPr>
        <w:t xml:space="preserve"> 64/1 (1982) 7-31.</w:t>
      </w:r>
    </w:p>
    <w:p w:rsidR="00AC5AB6" w:rsidRPr="00CE1870" w:rsidRDefault="00AC5AB6" w:rsidP="00AC5AB6">
      <w:pPr>
        <w:spacing w:after="0" w:line="240" w:lineRule="auto"/>
        <w:ind w:left="2552" w:hanging="2552"/>
        <w:rPr>
          <w:sz w:val="22"/>
          <w:szCs w:val="22"/>
        </w:rPr>
      </w:pPr>
    </w:p>
    <w:p w:rsidR="00AD65A9" w:rsidRPr="0073162C" w:rsidRDefault="00AD65A9" w:rsidP="00DB5F6B">
      <w:pPr>
        <w:spacing w:after="0" w:line="240" w:lineRule="auto"/>
        <w:ind w:firstLine="0"/>
        <w:rPr>
          <w:sz w:val="22"/>
          <w:szCs w:val="22"/>
          <w:lang w:val="en-US"/>
        </w:rPr>
      </w:pPr>
    </w:p>
    <w:sectPr w:rsidR="00AD65A9" w:rsidRPr="0073162C" w:rsidSect="00D83FFA">
      <w:footerReference w:type="even" r:id="rId18"/>
      <w:footerReference w:type="default" r:id="rId19"/>
      <w:headerReference w:type="first" r:id="rId20"/>
      <w:footerReference w:type="first" r:id="rId21"/>
      <w:type w:val="oddPage"/>
      <w:pgSz w:w="11907" w:h="16840" w:code="9"/>
      <w:pgMar w:top="1701" w:right="1701" w:bottom="1701" w:left="1701" w:header="1701"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E329C" w:rsidRDefault="00DE329C">
      <w:r>
        <w:separator/>
      </w:r>
    </w:p>
  </w:endnote>
  <w:endnote w:type="continuationSeparator" w:id="0">
    <w:p w:rsidR="00DE329C" w:rsidRDefault="00DE32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nion Pro Disp">
    <w:altName w:val="Times New Roman"/>
    <w:panose1 w:val="00000000000000000000"/>
    <w:charset w:val="00"/>
    <w:family w:val="roman"/>
    <w:notTrueType/>
    <w:pitch w:val="variable"/>
    <w:sig w:usb0="60000287" w:usb1="00000001" w:usb2="00000000" w:usb3="00000000" w:csb0="0000019F" w:csb1="00000000"/>
  </w:font>
  <w:font w:name="Garamond">
    <w:panose1 w:val="02020404030301010803"/>
    <w:charset w:val="A2"/>
    <w:family w:val="roman"/>
    <w:pitch w:val="variable"/>
    <w:sig w:usb0="00000287" w:usb1="00000000" w:usb2="00000000" w:usb3="00000000" w:csb0="0000009F" w:csb1="00000000"/>
  </w:font>
  <w:font w:name="PMingLiU">
    <w:altName w:val="新細明體"/>
    <w:panose1 w:val="02020500000000000000"/>
    <w:charset w:val="88"/>
    <w:family w:val="auto"/>
    <w:notTrueType/>
    <w:pitch w:val="variable"/>
    <w:sig w:usb0="00000001" w:usb1="08080000" w:usb2="00000010" w:usb3="00000000" w:csb0="00100000"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Adobe Garamond Pro">
    <w:panose1 w:val="00000000000000000000"/>
    <w:charset w:val="00"/>
    <w:family w:val="roman"/>
    <w:notTrueType/>
    <w:pitch w:val="variable"/>
    <w:sig w:usb0="00000007" w:usb1="00000001" w:usb2="00000000" w:usb3="00000000" w:csb0="00000093" w:csb1="00000000"/>
  </w:font>
  <w:font w:name="Calibri">
    <w:panose1 w:val="020F0502020204030204"/>
    <w:charset w:val="A2"/>
    <w:family w:val="swiss"/>
    <w:pitch w:val="variable"/>
    <w:sig w:usb0="E00002FF" w:usb1="4000ACFF" w:usb2="00000001" w:usb3="00000000" w:csb0="0000019F" w:csb1="00000000"/>
  </w:font>
  <w:font w:name="Tahoma">
    <w:panose1 w:val="020B0604030504040204"/>
    <w:charset w:val="A2"/>
    <w:family w:val="swiss"/>
    <w:pitch w:val="variable"/>
    <w:sig w:usb0="E1002EFF" w:usb1="C000605B" w:usb2="00000029" w:usb3="00000000" w:csb0="000101FF" w:csb1="00000000"/>
  </w:font>
  <w:font w:name="Minion Pro Cond Disp">
    <w:panose1 w:val="00000000000000000000"/>
    <w:charset w:val="00"/>
    <w:family w:val="roman"/>
    <w:notTrueType/>
    <w:pitch w:val="variable"/>
    <w:sig w:usb0="60000287" w:usb1="00000001" w:usb2="00000000" w:usb3="00000000" w:csb0="0000019F" w:csb1="00000000"/>
  </w:font>
  <w:font w:name="Book Antiqua">
    <w:panose1 w:val="02040602050305030304"/>
    <w:charset w:val="A2"/>
    <w:family w:val="roman"/>
    <w:pitch w:val="variable"/>
    <w:sig w:usb0="00000287" w:usb1="00000000" w:usb2="00000000" w:usb3="00000000" w:csb0="0000009F" w:csb1="00000000"/>
  </w:font>
  <w:font w:name="Minion Pro SmBd Disp">
    <w:altName w:val="Times New Roman"/>
    <w:panose1 w:val="00000000000000000000"/>
    <w:charset w:val="00"/>
    <w:family w:val="roman"/>
    <w:notTrueType/>
    <w:pitch w:val="variable"/>
    <w:sig w:usb0="60000287" w:usb1="00000001" w:usb2="00000000" w:usb3="00000000" w:csb0="0000019F" w:csb1="00000000"/>
  </w:font>
  <w:font w:name="Bembo Book MT Pro">
    <w:panose1 w:val="00000000000000000000"/>
    <w:charset w:val="00"/>
    <w:family w:val="roman"/>
    <w:notTrueType/>
    <w:pitch w:val="variable"/>
    <w:sig w:usb0="A00000AF" w:usb1="5000205A" w:usb2="00000000" w:usb3="00000000" w:csb0="0000009B" w:csb1="00000000"/>
  </w:font>
  <w:font w:name="Malgun Gothic">
    <w:altName w:val="맑은 고딕"/>
    <w:panose1 w:val="020B0503020000020004"/>
    <w:charset w:val="81"/>
    <w:family w:val="swiss"/>
    <w:pitch w:val="variable"/>
    <w:sig w:usb0="900002AF" w:usb1="29D77CFB" w:usb2="00000012" w:usb3="00000000" w:csb0="0008008D" w:csb1="00000000"/>
  </w:font>
  <w:font w:name="Trajan Pro">
    <w:altName w:val="Times New Roman"/>
    <w:panose1 w:val="00000000000000000000"/>
    <w:charset w:val="00"/>
    <w:family w:val="roman"/>
    <w:notTrueType/>
    <w:pitch w:val="variable"/>
    <w:sig w:usb0="00000007" w:usb1="00000000" w:usb2="0000000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62C0" w:rsidRDefault="002A62C0" w:rsidP="008E1878">
    <w:pPr>
      <w:pStyle w:val="Altbilgi"/>
      <w:ind w:firstLine="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62C0" w:rsidRDefault="002A62C0">
    <w:pPr>
      <w:pStyle w:val="Altbilgi"/>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62C0" w:rsidRDefault="002A62C0">
    <w:pPr>
      <w:pStyle w:val="Altbilgi"/>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62C0" w:rsidRDefault="002A62C0">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E329C" w:rsidRDefault="00DE329C">
      <w:r>
        <w:separator/>
      </w:r>
    </w:p>
  </w:footnote>
  <w:footnote w:type="continuationSeparator" w:id="0">
    <w:p w:rsidR="00DE329C" w:rsidRDefault="00DE329C">
      <w:r>
        <w:continuationSeparator/>
      </w:r>
    </w:p>
  </w:footnote>
  <w:footnote w:id="1">
    <w:p w:rsidR="004900AC" w:rsidRDefault="002A62C0" w:rsidP="00F96B67">
      <w:pPr>
        <w:pStyle w:val="DipnotNumaralar"/>
      </w:pPr>
      <w:r w:rsidRPr="00B9259E">
        <w:rPr>
          <w:rStyle w:val="DipnotBavurusu"/>
          <w:rFonts w:ascii="Minion Pro Disp" w:hAnsi="Minion Pro Disp"/>
          <w:color w:val="auto"/>
          <w:lang w:val="tr-TR"/>
        </w:rPr>
        <w:sym w:font="Symbol" w:char="F02A"/>
      </w:r>
      <w:r w:rsidRPr="00B9259E">
        <w:t xml:space="preserve"> </w:t>
      </w:r>
      <w:r w:rsidRPr="00B9259E">
        <w:tab/>
      </w:r>
      <w:r>
        <w:tab/>
      </w:r>
      <w:r w:rsidR="002220CA">
        <w:t>Dr</w:t>
      </w:r>
      <w:r w:rsidRPr="00B9259E">
        <w:t xml:space="preserve">. </w:t>
      </w:r>
      <w:r w:rsidR="002220CA">
        <w:t>Öğretim</w:t>
      </w:r>
      <w:r w:rsidRPr="00B9259E">
        <w:t xml:space="preserve"> </w:t>
      </w:r>
      <w:r w:rsidR="002220CA">
        <w:t>Üyesi</w:t>
      </w:r>
      <w:r w:rsidRPr="00B9259E">
        <w:t>, Mersin Üniversitesi, Fen-Edebiyat Fakültesi, Arkeoloji Bölümü,</w:t>
      </w:r>
      <w:r w:rsidR="002220CA">
        <w:t xml:space="preserve"> </w:t>
      </w:r>
      <w:r w:rsidRPr="00B9259E">
        <w:t>Mersin.</w:t>
      </w:r>
    </w:p>
    <w:p w:rsidR="002A62C0" w:rsidRPr="00B9259E" w:rsidRDefault="004900AC" w:rsidP="00F96B67">
      <w:pPr>
        <w:pStyle w:val="DipnotNumaralar"/>
        <w:rPr>
          <w:lang w:val="tr-TR"/>
        </w:rPr>
      </w:pPr>
      <w:r>
        <w:tab/>
      </w:r>
      <w:r>
        <w:tab/>
      </w:r>
      <w:r w:rsidR="002A62C0" w:rsidRPr="00B9259E">
        <w:t>denizkaplan@mersin.edu.tr</w:t>
      </w:r>
    </w:p>
  </w:footnote>
  <w:footnote w:id="2">
    <w:p w:rsidR="002A62C0" w:rsidRPr="00B9259E" w:rsidRDefault="002A62C0" w:rsidP="00D83FFA">
      <w:pPr>
        <w:pStyle w:val="DipnotNumaralar"/>
        <w:rPr>
          <w:lang w:val="tr-TR"/>
        </w:rPr>
      </w:pPr>
      <w:r w:rsidRPr="00B9259E">
        <w:rPr>
          <w:rStyle w:val="DipnotBavurusu"/>
          <w:rFonts w:ascii="Minion Pro Disp" w:hAnsi="Minion Pro Disp"/>
          <w:color w:val="auto"/>
          <w:lang w:val="tr-TR"/>
        </w:rPr>
        <w:sym w:font="Symbol" w:char="F02A"/>
      </w:r>
      <w:r w:rsidRPr="00B9259E">
        <w:rPr>
          <w:rStyle w:val="DipnotBavurusu"/>
          <w:rFonts w:ascii="Minion Pro Disp" w:hAnsi="Minion Pro Disp"/>
          <w:color w:val="auto"/>
          <w:lang w:val="tr-TR"/>
        </w:rPr>
        <w:sym w:font="Symbol" w:char="F02A"/>
      </w:r>
      <w:r w:rsidRPr="003C7023">
        <w:rPr>
          <w:lang w:val="tr-TR"/>
        </w:rPr>
        <w:t xml:space="preserve"> </w:t>
      </w:r>
      <w:r w:rsidRPr="003C7023">
        <w:rPr>
          <w:lang w:val="tr-TR"/>
        </w:rPr>
        <w:tab/>
      </w:r>
      <w:r w:rsidRPr="00B9259E">
        <w:rPr>
          <w:rFonts w:cs="Times New Roman"/>
          <w:lang w:val="tr-TR"/>
        </w:rPr>
        <w:t>Prof.</w:t>
      </w:r>
      <w:r w:rsidR="004A62DC">
        <w:rPr>
          <w:rFonts w:cs="Times New Roman"/>
          <w:lang w:val="tr-TR"/>
        </w:rPr>
        <w:t xml:space="preserve"> </w:t>
      </w:r>
      <w:r w:rsidRPr="00B9259E">
        <w:rPr>
          <w:rFonts w:cs="Times New Roman"/>
          <w:lang w:val="tr-TR"/>
        </w:rPr>
        <w:t>Dr., Mersin Üniversitesi, Fen-Edebiyat Fakültesi, Arkeoloji Bölümü,</w:t>
      </w:r>
      <w:r w:rsidR="002220CA">
        <w:rPr>
          <w:rFonts w:cs="Times New Roman"/>
          <w:lang w:val="tr-TR"/>
        </w:rPr>
        <w:t xml:space="preserve"> </w:t>
      </w:r>
      <w:r>
        <w:rPr>
          <w:rFonts w:cs="Times New Roman"/>
          <w:lang w:val="tr-TR"/>
        </w:rPr>
        <w:t xml:space="preserve">Mersin. </w:t>
      </w:r>
      <w:r w:rsidRPr="00B9259E">
        <w:rPr>
          <w:rFonts w:cs="Times New Roman"/>
          <w:lang w:val="tr-TR"/>
        </w:rPr>
        <w:t>sdurugonul@gmail.com</w:t>
      </w:r>
    </w:p>
  </w:footnote>
  <w:footnote w:id="3">
    <w:p w:rsidR="002A62C0" w:rsidRPr="00B9259E" w:rsidRDefault="002A62C0" w:rsidP="00E43936">
      <w:pPr>
        <w:pStyle w:val="DipnotNumaralar"/>
        <w:rPr>
          <w:lang w:val="tr-TR"/>
        </w:rPr>
      </w:pPr>
    </w:p>
  </w:footnote>
  <w:footnote w:id="4">
    <w:p w:rsidR="002A62C0" w:rsidRPr="00B9259E" w:rsidRDefault="002A62C0" w:rsidP="00D83FFA">
      <w:pPr>
        <w:pStyle w:val="DipnotNumaralar"/>
        <w:rPr>
          <w:rFonts w:cs="Times New Roman"/>
          <w:lang w:val="tr-TR"/>
        </w:rPr>
      </w:pPr>
      <w:r w:rsidRPr="00B9259E">
        <w:rPr>
          <w:rStyle w:val="DipnotBavurusu"/>
          <w:rFonts w:ascii="Minion Pro Disp" w:hAnsi="Minion Pro Disp"/>
        </w:rPr>
        <w:footnoteRef/>
      </w:r>
      <w:r w:rsidRPr="00B9259E">
        <w:rPr>
          <w:rFonts w:cs="Times New Roman"/>
          <w:lang w:val="tr-TR"/>
        </w:rPr>
        <w:t xml:space="preserve"> </w:t>
      </w:r>
      <w:r w:rsidRPr="00B9259E">
        <w:rPr>
          <w:lang w:val="tr-TR"/>
        </w:rPr>
        <w:tab/>
      </w:r>
      <w:r w:rsidRPr="00B9259E">
        <w:rPr>
          <w:lang w:val="tr-TR"/>
        </w:rPr>
        <w:tab/>
      </w:r>
      <w:r w:rsidRPr="007E26A0">
        <w:rPr>
          <w:rFonts w:cs="Times New Roman"/>
          <w:spacing w:val="-2"/>
          <w:lang w:val="tr-TR"/>
        </w:rPr>
        <w:t xml:space="preserve">Tarsus Anıt Müze Kilisesi-Revaklı Bahçe. Env. No. 2016. 1. 2; </w:t>
      </w:r>
      <w:r w:rsidR="002220CA">
        <w:rPr>
          <w:rFonts w:cs="Times New Roman"/>
          <w:spacing w:val="-2"/>
          <w:lang w:val="tr-TR"/>
        </w:rPr>
        <w:t>y</w:t>
      </w:r>
      <w:r w:rsidR="002220CA" w:rsidRPr="007E26A0">
        <w:rPr>
          <w:rFonts w:cs="Times New Roman"/>
          <w:spacing w:val="-2"/>
          <w:lang w:val="tr-TR"/>
        </w:rPr>
        <w:t>ük</w:t>
      </w:r>
      <w:r w:rsidRPr="007E26A0">
        <w:rPr>
          <w:rFonts w:cs="Times New Roman"/>
          <w:spacing w:val="-2"/>
          <w:lang w:val="tr-TR"/>
        </w:rPr>
        <w:t xml:space="preserve">. 0. 57 m; Üst </w:t>
      </w:r>
      <w:r w:rsidR="002220CA">
        <w:rPr>
          <w:rFonts w:cs="Times New Roman"/>
          <w:spacing w:val="-2"/>
          <w:lang w:val="tr-TR"/>
        </w:rPr>
        <w:t>g</w:t>
      </w:r>
      <w:r w:rsidR="002220CA" w:rsidRPr="007E26A0">
        <w:rPr>
          <w:rFonts w:cs="Times New Roman"/>
          <w:spacing w:val="-2"/>
          <w:lang w:val="tr-TR"/>
        </w:rPr>
        <w:t>en</w:t>
      </w:r>
      <w:r w:rsidRPr="007E26A0">
        <w:rPr>
          <w:rFonts w:cs="Times New Roman"/>
          <w:spacing w:val="-2"/>
          <w:lang w:val="tr-TR"/>
        </w:rPr>
        <w:t xml:space="preserve">. 0. 35m; </w:t>
      </w:r>
      <w:r w:rsidR="002220CA">
        <w:rPr>
          <w:rFonts w:cs="Times New Roman"/>
          <w:spacing w:val="-2"/>
          <w:lang w:val="tr-TR"/>
        </w:rPr>
        <w:t>der.</w:t>
      </w:r>
      <w:r w:rsidRPr="007E26A0">
        <w:rPr>
          <w:rFonts w:cs="Times New Roman"/>
          <w:spacing w:val="-2"/>
          <w:lang w:val="tr-TR"/>
        </w:rPr>
        <w:t xml:space="preserve"> 0. 50 cm.</w:t>
      </w:r>
    </w:p>
  </w:footnote>
  <w:footnote w:id="5">
    <w:p w:rsidR="002A62C0" w:rsidRPr="00B9259E" w:rsidRDefault="002A62C0">
      <w:pPr>
        <w:pStyle w:val="DipnotNumaralar"/>
        <w:rPr>
          <w:rFonts w:cs="Times New Roman"/>
          <w:lang w:val="tr-TR"/>
        </w:rPr>
      </w:pPr>
      <w:r w:rsidRPr="00B9259E">
        <w:rPr>
          <w:rStyle w:val="DipnotBavurusu"/>
          <w:rFonts w:ascii="Minion Pro Disp" w:hAnsi="Minion Pro Disp"/>
        </w:rPr>
        <w:footnoteRef/>
      </w:r>
      <w:r w:rsidRPr="00B9259E">
        <w:rPr>
          <w:rFonts w:cs="Times New Roman"/>
          <w:lang w:val="tr-TR"/>
        </w:rPr>
        <w:t xml:space="preserve"> </w:t>
      </w:r>
      <w:r w:rsidRPr="00B9259E">
        <w:rPr>
          <w:lang w:val="tr-TR"/>
        </w:rPr>
        <w:tab/>
      </w:r>
      <w:r w:rsidRPr="00B9259E">
        <w:rPr>
          <w:lang w:val="tr-TR"/>
        </w:rPr>
        <w:tab/>
      </w:r>
      <w:r w:rsidRPr="00B9259E">
        <w:rPr>
          <w:rFonts w:cs="Times New Roman"/>
          <w:lang w:val="tr-TR"/>
        </w:rPr>
        <w:t xml:space="preserve">Dohrn 1960, 17 vd; Balty </w:t>
      </w:r>
      <w:r>
        <w:rPr>
          <w:rFonts w:cs="Times New Roman"/>
          <w:lang w:val="tr-TR"/>
        </w:rPr>
        <w:t xml:space="preserve">1981, </w:t>
      </w:r>
      <w:r w:rsidRPr="00B9259E">
        <w:rPr>
          <w:rFonts w:cs="Times New Roman"/>
          <w:lang w:val="tr-TR"/>
        </w:rPr>
        <w:t>840 vd.; Garstad 2005, 95; Meyer 1999, 185 dn</w:t>
      </w:r>
      <w:r>
        <w:rPr>
          <w:rFonts w:cs="Times New Roman"/>
          <w:lang w:val="tr-TR"/>
        </w:rPr>
        <w:t>.</w:t>
      </w:r>
      <w:r w:rsidRPr="00B9259E">
        <w:rPr>
          <w:rFonts w:cs="Times New Roman"/>
          <w:lang w:val="tr-TR"/>
        </w:rPr>
        <w:t xml:space="preserve"> 1.</w:t>
      </w:r>
    </w:p>
  </w:footnote>
  <w:footnote w:id="6">
    <w:p w:rsidR="002A62C0" w:rsidRPr="00B9259E" w:rsidRDefault="002A62C0" w:rsidP="001A5B0E">
      <w:pPr>
        <w:pStyle w:val="DipnotNumaralar"/>
        <w:rPr>
          <w:rFonts w:cs="Times New Roman"/>
          <w:lang w:val="tr-TR"/>
        </w:rPr>
      </w:pPr>
      <w:r w:rsidRPr="00B9259E">
        <w:rPr>
          <w:rStyle w:val="DipnotBavurusu"/>
          <w:rFonts w:ascii="Minion Pro Disp" w:hAnsi="Minion Pro Disp"/>
        </w:rPr>
        <w:footnoteRef/>
      </w:r>
      <w:r w:rsidRPr="00B9259E">
        <w:rPr>
          <w:rFonts w:cs="Times New Roman"/>
          <w:lang w:val="tr-TR"/>
        </w:rPr>
        <w:t xml:space="preserve"> </w:t>
      </w:r>
      <w:r w:rsidRPr="00B9259E">
        <w:rPr>
          <w:lang w:val="tr-TR"/>
        </w:rPr>
        <w:tab/>
      </w:r>
      <w:r w:rsidRPr="00B9259E">
        <w:rPr>
          <w:lang w:val="tr-TR"/>
        </w:rPr>
        <w:tab/>
      </w:r>
      <w:r w:rsidRPr="00B9259E">
        <w:rPr>
          <w:rFonts w:cs="Times New Roman"/>
          <w:lang w:val="tr-TR"/>
        </w:rPr>
        <w:t>Meyer 2006, 67-71.</w:t>
      </w:r>
    </w:p>
  </w:footnote>
  <w:footnote w:id="7">
    <w:p w:rsidR="002A62C0" w:rsidRPr="00B9259E" w:rsidRDefault="002A62C0" w:rsidP="001A5B0E">
      <w:pPr>
        <w:pStyle w:val="DipnotNumaralar"/>
        <w:rPr>
          <w:rFonts w:cs="Times New Roman"/>
          <w:lang w:val="tr-TR"/>
        </w:rPr>
      </w:pPr>
      <w:r w:rsidRPr="00B9259E">
        <w:rPr>
          <w:rStyle w:val="DipnotBavurusu"/>
          <w:rFonts w:ascii="Minion Pro Disp" w:hAnsi="Minion Pro Disp"/>
        </w:rPr>
        <w:footnoteRef/>
      </w:r>
      <w:r w:rsidRPr="00B9259E">
        <w:rPr>
          <w:rFonts w:cs="Times New Roman"/>
          <w:lang w:val="tr-TR"/>
        </w:rPr>
        <w:t xml:space="preserve"> </w:t>
      </w:r>
      <w:r w:rsidRPr="00B9259E">
        <w:rPr>
          <w:lang w:val="tr-TR"/>
        </w:rPr>
        <w:tab/>
      </w:r>
      <w:r w:rsidRPr="00B9259E">
        <w:rPr>
          <w:lang w:val="tr-TR"/>
        </w:rPr>
        <w:tab/>
      </w:r>
      <w:r w:rsidRPr="00B9259E">
        <w:rPr>
          <w:rFonts w:cs="Times New Roman"/>
          <w:lang w:val="tr-TR"/>
        </w:rPr>
        <w:t>Ridgway 1990, 234.</w:t>
      </w:r>
    </w:p>
  </w:footnote>
  <w:footnote w:id="8">
    <w:p w:rsidR="002A62C0" w:rsidRPr="00B9259E" w:rsidRDefault="002A62C0">
      <w:pPr>
        <w:pStyle w:val="DipnotNumaralar"/>
        <w:rPr>
          <w:rFonts w:cs="Times New Roman"/>
          <w:lang w:val="tr-TR"/>
        </w:rPr>
      </w:pPr>
      <w:r w:rsidRPr="00B9259E">
        <w:rPr>
          <w:rStyle w:val="DipnotBavurusu"/>
          <w:rFonts w:ascii="Minion Pro Disp" w:hAnsi="Minion Pro Disp"/>
        </w:rPr>
        <w:footnoteRef/>
      </w:r>
      <w:r w:rsidRPr="00B9259E">
        <w:rPr>
          <w:rFonts w:cs="Times New Roman"/>
          <w:lang w:val="tr-TR"/>
        </w:rPr>
        <w:t xml:space="preserve"> </w:t>
      </w:r>
      <w:r w:rsidRPr="00B9259E">
        <w:rPr>
          <w:rFonts w:cs="Times New Roman"/>
          <w:lang w:val="tr-TR"/>
        </w:rPr>
        <w:tab/>
      </w:r>
      <w:r w:rsidRPr="00B9259E">
        <w:rPr>
          <w:rFonts w:cs="Times New Roman"/>
          <w:lang w:val="tr-TR"/>
        </w:rPr>
        <w:tab/>
        <w:t>Ridgway 1990, 236</w:t>
      </w:r>
      <w:r>
        <w:rPr>
          <w:rFonts w:cs="Times New Roman"/>
          <w:lang w:val="tr-TR"/>
        </w:rPr>
        <w:t>.</w:t>
      </w:r>
      <w:r w:rsidRPr="00B9259E">
        <w:rPr>
          <w:rFonts w:cs="Times New Roman"/>
          <w:lang w:val="tr-TR"/>
        </w:rPr>
        <w:t xml:space="preserve"> Tesadüf olmalıdır ki, Euty</w:t>
      </w:r>
      <w:r w:rsidR="0049408D">
        <w:rPr>
          <w:rFonts w:cs="Times New Roman"/>
          <w:lang w:val="tr-TR"/>
        </w:rPr>
        <w:t>k</w:t>
      </w:r>
      <w:r w:rsidRPr="00B9259E">
        <w:rPr>
          <w:rFonts w:cs="Times New Roman"/>
          <w:lang w:val="tr-TR"/>
        </w:rPr>
        <w:t>hides’</w:t>
      </w:r>
      <w:r>
        <w:rPr>
          <w:rFonts w:cs="Times New Roman"/>
          <w:lang w:val="tr-TR"/>
        </w:rPr>
        <w:t>t</w:t>
      </w:r>
      <w:r w:rsidRPr="00B9259E">
        <w:rPr>
          <w:rFonts w:cs="Times New Roman"/>
          <w:lang w:val="tr-TR"/>
        </w:rPr>
        <w:t xml:space="preserve">e ‘iyi kader’ anlamını taşımaktadır. </w:t>
      </w:r>
    </w:p>
  </w:footnote>
  <w:footnote w:id="9">
    <w:p w:rsidR="002A62C0" w:rsidRPr="00B9259E" w:rsidRDefault="002A62C0">
      <w:pPr>
        <w:pStyle w:val="DipnotNumaralar"/>
        <w:rPr>
          <w:rFonts w:cs="Times New Roman"/>
          <w:lang w:val="tr-TR"/>
        </w:rPr>
      </w:pPr>
      <w:r w:rsidRPr="00B9259E">
        <w:rPr>
          <w:rStyle w:val="DipnotBavurusu"/>
          <w:rFonts w:ascii="Minion Pro Disp" w:hAnsi="Minion Pro Disp"/>
        </w:rPr>
        <w:footnoteRef/>
      </w:r>
      <w:r w:rsidRPr="00B9259E">
        <w:rPr>
          <w:rFonts w:cs="Times New Roman"/>
          <w:lang w:val="tr-TR"/>
        </w:rPr>
        <w:t xml:space="preserve"> </w:t>
      </w:r>
      <w:r w:rsidRPr="00B9259E">
        <w:rPr>
          <w:rFonts w:cs="Times New Roman"/>
          <w:lang w:val="tr-TR"/>
        </w:rPr>
        <w:tab/>
      </w:r>
      <w:r w:rsidRPr="00B9259E">
        <w:rPr>
          <w:rFonts w:cs="Times New Roman"/>
          <w:lang w:val="tr-TR"/>
        </w:rPr>
        <w:tab/>
        <w:t>Meyer 2006, 71</w:t>
      </w:r>
      <w:r>
        <w:rPr>
          <w:rFonts w:cs="Times New Roman"/>
          <w:lang w:val="tr-TR"/>
        </w:rPr>
        <w:t>-</w:t>
      </w:r>
      <w:r w:rsidRPr="00B9259E">
        <w:rPr>
          <w:rFonts w:cs="Times New Roman"/>
          <w:lang w:val="tr-TR"/>
        </w:rPr>
        <w:t>78</w:t>
      </w:r>
      <w:r>
        <w:rPr>
          <w:rFonts w:cs="Times New Roman"/>
          <w:lang w:val="tr-TR"/>
        </w:rPr>
        <w:t>,</w:t>
      </w:r>
      <w:r w:rsidRPr="00B9259E">
        <w:rPr>
          <w:rFonts w:cs="Times New Roman"/>
          <w:lang w:val="tr-TR"/>
        </w:rPr>
        <w:t xml:space="preserve"> 381</w:t>
      </w:r>
      <w:r>
        <w:rPr>
          <w:rFonts w:cs="Times New Roman"/>
          <w:lang w:val="tr-TR"/>
        </w:rPr>
        <w:t>-</w:t>
      </w:r>
      <w:r w:rsidRPr="00B9259E">
        <w:rPr>
          <w:rFonts w:cs="Times New Roman"/>
          <w:lang w:val="tr-TR"/>
        </w:rPr>
        <w:t>382.</w:t>
      </w:r>
    </w:p>
  </w:footnote>
  <w:footnote w:id="10">
    <w:p w:rsidR="002A62C0" w:rsidRPr="00B9259E" w:rsidRDefault="002A62C0" w:rsidP="001A5B0E">
      <w:pPr>
        <w:pStyle w:val="DipnotNumaralar"/>
        <w:rPr>
          <w:rFonts w:cs="Times New Roman"/>
          <w:lang w:val="tr-TR"/>
        </w:rPr>
      </w:pPr>
      <w:r w:rsidRPr="00B9259E">
        <w:rPr>
          <w:rStyle w:val="DipnotBavurusu"/>
          <w:rFonts w:ascii="Minion Pro Disp" w:hAnsi="Minion Pro Disp"/>
        </w:rPr>
        <w:footnoteRef/>
      </w:r>
      <w:r w:rsidRPr="00B9259E">
        <w:rPr>
          <w:rFonts w:cs="Times New Roman"/>
          <w:lang w:val="tr-TR"/>
        </w:rPr>
        <w:t xml:space="preserve"> </w:t>
      </w:r>
      <w:r w:rsidRPr="00B9259E">
        <w:rPr>
          <w:rFonts w:cs="Times New Roman"/>
          <w:lang w:val="tr-TR"/>
        </w:rPr>
        <w:tab/>
      </w:r>
      <w:r w:rsidRPr="00B9259E">
        <w:rPr>
          <w:rFonts w:cs="Times New Roman"/>
          <w:lang w:val="tr-TR"/>
        </w:rPr>
        <w:tab/>
        <w:t>Delemen 2007, 207.</w:t>
      </w:r>
    </w:p>
  </w:footnote>
  <w:footnote w:id="11">
    <w:p w:rsidR="002A62C0" w:rsidRPr="00B9259E" w:rsidRDefault="002A62C0">
      <w:pPr>
        <w:pStyle w:val="DipnotNumaralar"/>
        <w:rPr>
          <w:rFonts w:cs="Times New Roman"/>
          <w:lang w:val="tr-TR"/>
        </w:rPr>
      </w:pPr>
      <w:r w:rsidRPr="00B9259E">
        <w:rPr>
          <w:rStyle w:val="DipnotBavurusu"/>
          <w:rFonts w:ascii="Minion Pro Disp" w:hAnsi="Minion Pro Disp"/>
        </w:rPr>
        <w:footnoteRef/>
      </w:r>
      <w:r w:rsidRPr="00B9259E">
        <w:rPr>
          <w:rFonts w:cs="Times New Roman"/>
          <w:lang w:val="tr-TR"/>
        </w:rPr>
        <w:t xml:space="preserve"> </w:t>
      </w:r>
      <w:r w:rsidRPr="00B9259E">
        <w:rPr>
          <w:rFonts w:cs="Times New Roman"/>
          <w:lang w:val="tr-TR"/>
        </w:rPr>
        <w:tab/>
      </w:r>
      <w:r w:rsidRPr="00B9259E">
        <w:rPr>
          <w:rFonts w:cs="Times New Roman"/>
          <w:lang w:val="tr-TR"/>
        </w:rPr>
        <w:tab/>
        <w:t>Garstad 2005, 84</w:t>
      </w:r>
      <w:r>
        <w:rPr>
          <w:rFonts w:cs="Times New Roman"/>
          <w:lang w:val="tr-TR"/>
        </w:rPr>
        <w:t>-</w:t>
      </w:r>
      <w:r w:rsidRPr="00B9259E">
        <w:rPr>
          <w:rFonts w:cs="Times New Roman"/>
          <w:lang w:val="tr-TR"/>
        </w:rPr>
        <w:t>85</w:t>
      </w:r>
      <w:r>
        <w:rPr>
          <w:rFonts w:cs="Times New Roman"/>
          <w:lang w:val="tr-TR"/>
        </w:rPr>
        <w:t xml:space="preserve">, </w:t>
      </w:r>
      <w:r w:rsidRPr="00B9259E">
        <w:rPr>
          <w:rFonts w:cs="Times New Roman"/>
          <w:lang w:val="tr-TR"/>
        </w:rPr>
        <w:t>88</w:t>
      </w:r>
      <w:r>
        <w:rPr>
          <w:rFonts w:cs="Times New Roman"/>
          <w:lang w:val="tr-TR"/>
        </w:rPr>
        <w:t xml:space="preserve">, </w:t>
      </w:r>
      <w:r w:rsidRPr="00B9259E">
        <w:rPr>
          <w:rFonts w:cs="Times New Roman"/>
          <w:lang w:val="tr-TR"/>
        </w:rPr>
        <w:t>98.</w:t>
      </w:r>
    </w:p>
  </w:footnote>
  <w:footnote w:id="12">
    <w:p w:rsidR="002A62C0" w:rsidRPr="00B9259E" w:rsidRDefault="002A62C0">
      <w:pPr>
        <w:pStyle w:val="DipnotNumaralar"/>
        <w:rPr>
          <w:rFonts w:cs="Times New Roman"/>
          <w:lang w:val="tr-TR"/>
        </w:rPr>
      </w:pPr>
      <w:r w:rsidRPr="00B9259E">
        <w:rPr>
          <w:rStyle w:val="DipnotBavurusu"/>
          <w:rFonts w:ascii="Minion Pro Disp" w:hAnsi="Minion Pro Disp"/>
        </w:rPr>
        <w:footnoteRef/>
      </w:r>
      <w:r w:rsidRPr="00B9259E">
        <w:rPr>
          <w:rFonts w:cs="Times New Roman"/>
          <w:lang w:val="tr-TR"/>
        </w:rPr>
        <w:t xml:space="preserve"> </w:t>
      </w:r>
      <w:r w:rsidRPr="00B9259E">
        <w:rPr>
          <w:rFonts w:cs="Times New Roman"/>
          <w:lang w:val="tr-TR"/>
        </w:rPr>
        <w:tab/>
      </w:r>
      <w:r>
        <w:rPr>
          <w:rFonts w:cs="Times New Roman"/>
          <w:lang w:val="tr-TR"/>
        </w:rPr>
        <w:tab/>
      </w:r>
      <w:r w:rsidRPr="00B9259E">
        <w:rPr>
          <w:rFonts w:cs="Times New Roman"/>
          <w:lang w:val="tr-TR"/>
        </w:rPr>
        <w:t>Tykhe figürü, tanımlanan şekli ile ilk defa Ermen</w:t>
      </w:r>
      <w:r>
        <w:rPr>
          <w:rFonts w:cs="Times New Roman"/>
          <w:lang w:val="tr-TR"/>
        </w:rPr>
        <w:t>is</w:t>
      </w:r>
      <w:r w:rsidRPr="00B9259E">
        <w:rPr>
          <w:rFonts w:cs="Times New Roman"/>
          <w:lang w:val="tr-TR"/>
        </w:rPr>
        <w:t>tan kralı I</w:t>
      </w:r>
      <w:r w:rsidR="0049408D">
        <w:rPr>
          <w:rFonts w:cs="Times New Roman"/>
          <w:lang w:val="tr-TR"/>
        </w:rPr>
        <w:t>I</w:t>
      </w:r>
      <w:r w:rsidRPr="00B9259E">
        <w:rPr>
          <w:rFonts w:cs="Times New Roman"/>
          <w:lang w:val="tr-TR"/>
        </w:rPr>
        <w:t>. Tigranes’in (MÖ 83-68) Suriye’de hüküm sürdü</w:t>
      </w:r>
      <w:r w:rsidR="007E26A0">
        <w:rPr>
          <w:rFonts w:cs="Times New Roman"/>
          <w:lang w:val="tr-TR"/>
        </w:rPr>
        <w:softHyphen/>
      </w:r>
      <w:r w:rsidRPr="00B9259E">
        <w:rPr>
          <w:rFonts w:cs="Times New Roman"/>
          <w:lang w:val="tr-TR"/>
        </w:rPr>
        <w:t xml:space="preserve">ğü sırada, Antakya’da bastırmış olduğu sikkelerinde görülmektedir </w:t>
      </w:r>
      <w:r w:rsidR="009A15EF">
        <w:rPr>
          <w:rFonts w:cs="Times New Roman"/>
          <w:lang w:val="tr-TR"/>
        </w:rPr>
        <w:t>(</w:t>
      </w:r>
      <w:r w:rsidRPr="00B9259E">
        <w:rPr>
          <w:rFonts w:cs="Times New Roman"/>
          <w:lang w:val="tr-TR"/>
        </w:rPr>
        <w:t>Meyer 2006, 218</w:t>
      </w:r>
      <w:r w:rsidR="009A15EF">
        <w:rPr>
          <w:rFonts w:cs="Times New Roman"/>
          <w:lang w:val="tr-TR"/>
        </w:rPr>
        <w:t>)</w:t>
      </w:r>
      <w:r w:rsidRPr="00B9259E">
        <w:rPr>
          <w:rFonts w:cs="Times New Roman"/>
          <w:lang w:val="tr-TR"/>
        </w:rPr>
        <w:t xml:space="preserve">. Baldakhin altında oturan bir </w:t>
      </w:r>
      <w:r>
        <w:rPr>
          <w:rFonts w:cs="Times New Roman"/>
          <w:lang w:val="tr-TR"/>
        </w:rPr>
        <w:t>t</w:t>
      </w:r>
      <w:r w:rsidRPr="00B9259E">
        <w:rPr>
          <w:rFonts w:cs="Times New Roman"/>
          <w:lang w:val="tr-TR"/>
        </w:rPr>
        <w:t xml:space="preserve">ykhe ise, Severus Dönemi Roma sikkelerinde teyid </w:t>
      </w:r>
      <w:r w:rsidR="009A15EF">
        <w:rPr>
          <w:rFonts w:cs="Times New Roman"/>
          <w:lang w:val="tr-TR"/>
        </w:rPr>
        <w:t>edilmektedir</w:t>
      </w:r>
      <w:r w:rsidRPr="00B9259E">
        <w:rPr>
          <w:rFonts w:cs="Times New Roman"/>
          <w:lang w:val="tr-TR"/>
        </w:rPr>
        <w:t>. Makale konus</w:t>
      </w:r>
      <w:r>
        <w:rPr>
          <w:rFonts w:cs="Times New Roman"/>
          <w:lang w:val="tr-TR"/>
        </w:rPr>
        <w:t>u</w:t>
      </w:r>
      <w:r w:rsidRPr="00B9259E">
        <w:rPr>
          <w:rFonts w:cs="Times New Roman"/>
          <w:lang w:val="tr-TR"/>
        </w:rPr>
        <w:t>nu oluşturan eserdeki paye</w:t>
      </w:r>
      <w:r w:rsidR="007E26A0">
        <w:rPr>
          <w:rFonts w:cs="Times New Roman"/>
          <w:lang w:val="tr-TR"/>
        </w:rPr>
        <w:softHyphen/>
      </w:r>
      <w:r w:rsidRPr="00B9259E">
        <w:rPr>
          <w:rFonts w:cs="Times New Roman"/>
          <w:lang w:val="tr-TR"/>
        </w:rPr>
        <w:t>ler de bir tetrakionion’a gönderme yapıyor olabilir.</w:t>
      </w:r>
    </w:p>
  </w:footnote>
  <w:footnote w:id="13">
    <w:p w:rsidR="002A62C0" w:rsidRPr="00B9259E" w:rsidRDefault="002A62C0">
      <w:pPr>
        <w:pStyle w:val="DipnotNumaralar"/>
        <w:rPr>
          <w:rFonts w:cs="Times New Roman"/>
          <w:lang w:val="tr-TR"/>
        </w:rPr>
      </w:pPr>
      <w:r w:rsidRPr="00B9259E">
        <w:rPr>
          <w:rStyle w:val="DipnotBavurusu"/>
          <w:rFonts w:ascii="Minion Pro Disp" w:hAnsi="Minion Pro Disp"/>
        </w:rPr>
        <w:footnoteRef/>
      </w:r>
      <w:r w:rsidRPr="00B9259E">
        <w:rPr>
          <w:rFonts w:cs="Times New Roman"/>
          <w:lang w:val="de-DE"/>
        </w:rPr>
        <w:t xml:space="preserve"> </w:t>
      </w:r>
      <w:r w:rsidRPr="00B9259E">
        <w:rPr>
          <w:rFonts w:cs="Times New Roman"/>
          <w:lang w:val="de-DE"/>
        </w:rPr>
        <w:tab/>
      </w:r>
      <w:r w:rsidRPr="00B9259E">
        <w:rPr>
          <w:rFonts w:cs="Times New Roman"/>
          <w:lang w:val="tr-TR"/>
        </w:rPr>
        <w:t>Garstad 2005, 103 dn. 68</w:t>
      </w:r>
      <w:r>
        <w:rPr>
          <w:rFonts w:cs="Times New Roman"/>
          <w:lang w:val="tr-TR"/>
        </w:rPr>
        <w:t>,</w:t>
      </w:r>
      <w:r w:rsidRPr="00B9259E">
        <w:rPr>
          <w:rFonts w:cs="Times New Roman"/>
          <w:lang w:val="tr-TR"/>
        </w:rPr>
        <w:t xml:space="preserve"> 103</w:t>
      </w:r>
      <w:r>
        <w:rPr>
          <w:rFonts w:cs="Times New Roman"/>
          <w:lang w:val="tr-TR"/>
        </w:rPr>
        <w:t>,</w:t>
      </w:r>
      <w:r w:rsidRPr="00B9259E">
        <w:rPr>
          <w:rFonts w:cs="Times New Roman"/>
          <w:lang w:val="tr-TR"/>
        </w:rPr>
        <w:t xml:space="preserve"> 114.</w:t>
      </w:r>
    </w:p>
  </w:footnote>
  <w:footnote w:id="14">
    <w:p w:rsidR="002A62C0" w:rsidRPr="00B9259E" w:rsidRDefault="002A62C0">
      <w:pPr>
        <w:pStyle w:val="DipnotNumaralar"/>
        <w:rPr>
          <w:rFonts w:cs="Times New Roman"/>
          <w:lang w:val="tr-TR"/>
        </w:rPr>
      </w:pPr>
      <w:r w:rsidRPr="00B9259E">
        <w:rPr>
          <w:rStyle w:val="DipnotBavurusu"/>
          <w:rFonts w:ascii="Minion Pro Disp" w:hAnsi="Minion Pro Disp"/>
        </w:rPr>
        <w:footnoteRef/>
      </w:r>
      <w:r w:rsidRPr="00B9259E">
        <w:rPr>
          <w:rFonts w:cs="Times New Roman"/>
          <w:lang w:val="de-DE"/>
        </w:rPr>
        <w:t xml:space="preserve"> </w:t>
      </w:r>
      <w:r w:rsidRPr="00B9259E">
        <w:rPr>
          <w:rFonts w:cs="Times New Roman"/>
          <w:lang w:val="de-DE"/>
        </w:rPr>
        <w:tab/>
      </w:r>
      <w:r w:rsidRPr="00B9259E">
        <w:rPr>
          <w:rFonts w:cs="Times New Roman"/>
          <w:lang w:val="tr-TR"/>
        </w:rPr>
        <w:t>Garstad 2005, 87</w:t>
      </w:r>
      <w:r>
        <w:rPr>
          <w:rFonts w:cs="Times New Roman"/>
          <w:lang w:val="tr-TR"/>
        </w:rPr>
        <w:t>-</w:t>
      </w:r>
      <w:r w:rsidRPr="00B9259E">
        <w:rPr>
          <w:rFonts w:cs="Times New Roman"/>
          <w:lang w:val="tr-TR"/>
        </w:rPr>
        <w:t>89</w:t>
      </w:r>
      <w:r>
        <w:rPr>
          <w:rFonts w:cs="Times New Roman"/>
          <w:lang w:val="tr-TR"/>
        </w:rPr>
        <w:t>,</w:t>
      </w:r>
      <w:r w:rsidRPr="00B9259E">
        <w:rPr>
          <w:rFonts w:cs="Times New Roman"/>
          <w:lang w:val="tr-TR"/>
        </w:rPr>
        <w:t xml:space="preserve"> 132.</w:t>
      </w:r>
    </w:p>
  </w:footnote>
  <w:footnote w:id="15">
    <w:p w:rsidR="002A62C0" w:rsidRPr="00B9259E" w:rsidRDefault="002A62C0" w:rsidP="001A5B0E">
      <w:pPr>
        <w:pStyle w:val="DipnotNumaralar"/>
        <w:rPr>
          <w:rFonts w:cs="Times New Roman"/>
          <w:lang w:val="tr-TR"/>
        </w:rPr>
      </w:pPr>
      <w:r w:rsidRPr="00B9259E">
        <w:rPr>
          <w:rStyle w:val="DipnotBavurusu"/>
          <w:rFonts w:ascii="Minion Pro Disp" w:hAnsi="Minion Pro Disp"/>
        </w:rPr>
        <w:footnoteRef/>
      </w:r>
      <w:r w:rsidRPr="00B9259E">
        <w:rPr>
          <w:rFonts w:cs="Times New Roman"/>
          <w:lang w:val="de-DE"/>
        </w:rPr>
        <w:t xml:space="preserve"> </w:t>
      </w:r>
      <w:r w:rsidRPr="00B9259E">
        <w:rPr>
          <w:rFonts w:cs="Times New Roman"/>
          <w:lang w:val="de-DE"/>
        </w:rPr>
        <w:tab/>
      </w:r>
      <w:r w:rsidRPr="00B9259E">
        <w:rPr>
          <w:rFonts w:cs="Times New Roman"/>
          <w:lang w:val="tr-TR"/>
        </w:rPr>
        <w:t>Garstad 2005, 110.</w:t>
      </w:r>
    </w:p>
  </w:footnote>
  <w:footnote w:id="16">
    <w:p w:rsidR="002A62C0" w:rsidRPr="00B9259E" w:rsidRDefault="002A62C0" w:rsidP="001A5B0E">
      <w:pPr>
        <w:pStyle w:val="DipnotNumaralar"/>
        <w:rPr>
          <w:rFonts w:cs="Times New Roman"/>
          <w:lang w:val="tr-TR"/>
        </w:rPr>
      </w:pPr>
      <w:r w:rsidRPr="00B9259E">
        <w:rPr>
          <w:rStyle w:val="DipnotBavurusu"/>
          <w:rFonts w:ascii="Minion Pro Disp" w:hAnsi="Minion Pro Disp"/>
        </w:rPr>
        <w:footnoteRef/>
      </w:r>
      <w:r w:rsidRPr="00B9259E">
        <w:rPr>
          <w:rFonts w:cs="Times New Roman"/>
          <w:lang w:val="de-DE"/>
        </w:rPr>
        <w:t xml:space="preserve"> </w:t>
      </w:r>
      <w:r w:rsidRPr="00B9259E">
        <w:rPr>
          <w:rFonts w:cs="Times New Roman"/>
          <w:lang w:val="de-DE"/>
        </w:rPr>
        <w:tab/>
      </w:r>
      <w:r w:rsidRPr="00B9259E">
        <w:rPr>
          <w:rFonts w:cs="Times New Roman"/>
          <w:lang w:val="tr-TR"/>
        </w:rPr>
        <w:t>Garstad 2005, 89 dn. 22.</w:t>
      </w:r>
    </w:p>
  </w:footnote>
  <w:footnote w:id="17">
    <w:p w:rsidR="002A62C0" w:rsidRPr="00B9259E" w:rsidRDefault="002A62C0" w:rsidP="001A5B0E">
      <w:pPr>
        <w:pStyle w:val="DipnotNumaralar"/>
        <w:rPr>
          <w:rFonts w:cs="Times New Roman"/>
          <w:lang w:val="tr-TR"/>
        </w:rPr>
      </w:pPr>
      <w:r w:rsidRPr="00B9259E">
        <w:rPr>
          <w:rStyle w:val="DipnotBavurusu"/>
          <w:rFonts w:ascii="Minion Pro Disp" w:hAnsi="Minion Pro Disp"/>
        </w:rPr>
        <w:footnoteRef/>
      </w:r>
      <w:r w:rsidRPr="004900AC">
        <w:rPr>
          <w:rFonts w:cs="Times New Roman"/>
          <w:lang w:val="tr-TR"/>
        </w:rPr>
        <w:t xml:space="preserve"> </w:t>
      </w:r>
      <w:r w:rsidRPr="004900AC">
        <w:rPr>
          <w:rFonts w:cs="Times New Roman"/>
          <w:lang w:val="tr-TR"/>
        </w:rPr>
        <w:tab/>
      </w:r>
      <w:r w:rsidRPr="00B9259E">
        <w:rPr>
          <w:rFonts w:cs="Times New Roman"/>
          <w:lang w:val="tr-TR"/>
        </w:rPr>
        <w:t>Meyer 2006, 278-292.</w:t>
      </w:r>
    </w:p>
  </w:footnote>
  <w:footnote w:id="18">
    <w:p w:rsidR="002A62C0" w:rsidRPr="00B9259E" w:rsidRDefault="002A62C0">
      <w:pPr>
        <w:pStyle w:val="DipnotNumaralar"/>
        <w:rPr>
          <w:rFonts w:cs="Times New Roman"/>
          <w:lang w:val="tr-TR"/>
        </w:rPr>
      </w:pPr>
      <w:r w:rsidRPr="00B9259E">
        <w:rPr>
          <w:rStyle w:val="DipnotBavurusu"/>
          <w:rFonts w:ascii="Minion Pro Disp" w:hAnsi="Minion Pro Disp"/>
        </w:rPr>
        <w:footnoteRef/>
      </w:r>
      <w:r w:rsidRPr="004900AC">
        <w:rPr>
          <w:rFonts w:cs="Times New Roman"/>
          <w:lang w:val="tr-TR"/>
        </w:rPr>
        <w:t xml:space="preserve"> </w:t>
      </w:r>
      <w:r w:rsidRPr="004900AC">
        <w:rPr>
          <w:rFonts w:cs="Times New Roman"/>
          <w:lang w:val="tr-TR"/>
        </w:rPr>
        <w:tab/>
      </w:r>
      <w:r w:rsidRPr="00B9259E">
        <w:rPr>
          <w:rFonts w:cs="Times New Roman"/>
          <w:lang w:val="tr-TR"/>
        </w:rPr>
        <w:t>Tekin 1992, 113</w:t>
      </w:r>
      <w:r>
        <w:rPr>
          <w:rFonts w:cs="Times New Roman"/>
          <w:lang w:val="tr-TR"/>
        </w:rPr>
        <w:t>-</w:t>
      </w:r>
      <w:r w:rsidRPr="00B9259E">
        <w:rPr>
          <w:rFonts w:cs="Times New Roman"/>
          <w:lang w:val="tr-TR"/>
        </w:rPr>
        <w:t>116.</w:t>
      </w:r>
    </w:p>
  </w:footnote>
  <w:footnote w:id="19">
    <w:p w:rsidR="002A62C0" w:rsidRPr="00B9259E" w:rsidRDefault="002A62C0">
      <w:pPr>
        <w:pStyle w:val="DipnotNumaralar"/>
        <w:rPr>
          <w:rFonts w:cs="Times New Roman"/>
          <w:lang w:val="tr-TR"/>
        </w:rPr>
      </w:pPr>
      <w:r w:rsidRPr="00B9259E">
        <w:rPr>
          <w:rStyle w:val="DipnotBavurusu"/>
          <w:rFonts w:ascii="Minion Pro Disp" w:hAnsi="Minion Pro Disp"/>
        </w:rPr>
        <w:footnoteRef/>
      </w:r>
      <w:r w:rsidRPr="00B9259E">
        <w:rPr>
          <w:rFonts w:cs="Times New Roman"/>
          <w:color w:val="C0504D" w:themeColor="accent2"/>
          <w:lang w:val="tr-TR"/>
        </w:rPr>
        <w:t xml:space="preserve"> </w:t>
      </w:r>
      <w:r w:rsidRPr="00B9259E">
        <w:rPr>
          <w:rFonts w:cs="Times New Roman"/>
          <w:color w:val="C0504D" w:themeColor="accent2"/>
          <w:lang w:val="tr-TR"/>
        </w:rPr>
        <w:tab/>
      </w:r>
      <w:r w:rsidRPr="00B9259E">
        <w:rPr>
          <w:rFonts w:cs="Times New Roman"/>
          <w:lang w:val="tr-TR"/>
        </w:rPr>
        <w:t>Levante 1986, No.</w:t>
      </w:r>
      <w:r>
        <w:rPr>
          <w:rFonts w:cs="Times New Roman"/>
          <w:lang w:val="tr-TR"/>
        </w:rPr>
        <w:t xml:space="preserve"> </w:t>
      </w:r>
      <w:r w:rsidRPr="00B9259E">
        <w:rPr>
          <w:rFonts w:cs="Times New Roman"/>
          <w:lang w:val="tr-TR"/>
        </w:rPr>
        <w:t>909</w:t>
      </w:r>
      <w:r>
        <w:rPr>
          <w:rFonts w:cs="Times New Roman"/>
          <w:lang w:val="tr-TR"/>
        </w:rPr>
        <w:t>-</w:t>
      </w:r>
      <w:r w:rsidRPr="00B9259E">
        <w:rPr>
          <w:rFonts w:cs="Times New Roman"/>
          <w:lang w:val="tr-TR"/>
        </w:rPr>
        <w:t>987; Meyer 1999, 189;</w:t>
      </w:r>
      <w:r>
        <w:rPr>
          <w:rFonts w:cs="Times New Roman"/>
          <w:lang w:val="tr-TR"/>
        </w:rPr>
        <w:t xml:space="preserve"> </w:t>
      </w:r>
      <w:r w:rsidRPr="00B9259E">
        <w:rPr>
          <w:rFonts w:cs="Times New Roman"/>
          <w:lang w:val="tr-TR"/>
        </w:rPr>
        <w:t>2006, 287.</w:t>
      </w:r>
    </w:p>
  </w:footnote>
  <w:footnote w:id="20">
    <w:p w:rsidR="002A62C0" w:rsidRPr="00B9259E" w:rsidRDefault="002A62C0" w:rsidP="001A5B0E">
      <w:pPr>
        <w:pStyle w:val="DipnotNumaralar"/>
        <w:rPr>
          <w:rFonts w:cs="Times New Roman"/>
          <w:lang w:val="tr-TR"/>
        </w:rPr>
      </w:pPr>
      <w:r w:rsidRPr="00B9259E">
        <w:rPr>
          <w:rStyle w:val="DipnotBavurusu"/>
          <w:rFonts w:ascii="Minion Pro Disp" w:hAnsi="Minion Pro Disp"/>
        </w:rPr>
        <w:footnoteRef/>
      </w:r>
      <w:r w:rsidRPr="00B9259E">
        <w:rPr>
          <w:rFonts w:cs="Times New Roman"/>
          <w:lang w:val="tr-TR"/>
        </w:rPr>
        <w:t xml:space="preserve"> </w:t>
      </w:r>
      <w:r w:rsidRPr="00B9259E">
        <w:rPr>
          <w:rFonts w:cs="Times New Roman"/>
          <w:lang w:val="tr-TR"/>
        </w:rPr>
        <w:tab/>
        <w:t>Meyer 2006, 91-107.</w:t>
      </w:r>
    </w:p>
  </w:footnote>
  <w:footnote w:id="21">
    <w:p w:rsidR="002A62C0" w:rsidRPr="00B9259E" w:rsidRDefault="002A62C0">
      <w:pPr>
        <w:pStyle w:val="DipnotNumaralar"/>
        <w:rPr>
          <w:rFonts w:cs="Times New Roman"/>
          <w:lang w:val="tr-TR"/>
        </w:rPr>
      </w:pPr>
      <w:r w:rsidRPr="00B9259E">
        <w:rPr>
          <w:rStyle w:val="DipnotBavurusu"/>
          <w:rFonts w:ascii="Minion Pro Disp" w:hAnsi="Minion Pro Disp"/>
        </w:rPr>
        <w:footnoteRef/>
      </w:r>
      <w:r w:rsidRPr="00B9259E">
        <w:rPr>
          <w:rFonts w:cs="Times New Roman"/>
          <w:lang w:val="tr-TR"/>
        </w:rPr>
        <w:t xml:space="preserve"> </w:t>
      </w:r>
      <w:r w:rsidRPr="00B9259E">
        <w:rPr>
          <w:rFonts w:cs="Times New Roman"/>
          <w:lang w:val="tr-TR"/>
        </w:rPr>
        <w:tab/>
        <w:t>Tykhe’nin literatürde farklı yorumlandırılması hakkında</w:t>
      </w:r>
      <w:r>
        <w:rPr>
          <w:rFonts w:cs="Times New Roman"/>
          <w:lang w:val="tr-TR"/>
        </w:rPr>
        <w:t xml:space="preserve"> bk. </w:t>
      </w:r>
      <w:r w:rsidRPr="00B9259E">
        <w:rPr>
          <w:rFonts w:cs="Times New Roman"/>
          <w:lang w:val="tr-TR"/>
        </w:rPr>
        <w:t>Meyer 2006, 20-27.</w:t>
      </w:r>
    </w:p>
  </w:footnote>
  <w:footnote w:id="22">
    <w:p w:rsidR="002A62C0" w:rsidRPr="00B9259E" w:rsidRDefault="002A62C0" w:rsidP="001A5B0E">
      <w:pPr>
        <w:pStyle w:val="DipnotNumaralar"/>
        <w:rPr>
          <w:rFonts w:cs="Times New Roman"/>
          <w:lang w:val="tr-TR"/>
        </w:rPr>
      </w:pPr>
      <w:r w:rsidRPr="00B9259E">
        <w:rPr>
          <w:rStyle w:val="DipnotBavurusu"/>
          <w:rFonts w:ascii="Minion Pro Disp" w:hAnsi="Minion Pro Disp"/>
        </w:rPr>
        <w:footnoteRef/>
      </w:r>
      <w:r w:rsidRPr="00B9259E">
        <w:rPr>
          <w:rFonts w:cs="Times New Roman"/>
          <w:lang w:val="tr-TR"/>
        </w:rPr>
        <w:t xml:space="preserve"> </w:t>
      </w:r>
      <w:r w:rsidRPr="00B9259E">
        <w:rPr>
          <w:rFonts w:cs="Times New Roman"/>
          <w:lang w:val="tr-TR"/>
        </w:rPr>
        <w:tab/>
        <w:t>Delemen 2007, 206.</w:t>
      </w:r>
    </w:p>
  </w:footnote>
  <w:footnote w:id="23">
    <w:p w:rsidR="002A62C0" w:rsidRPr="00B9259E" w:rsidRDefault="002A62C0">
      <w:pPr>
        <w:pStyle w:val="DipnotNumaralar"/>
        <w:rPr>
          <w:rFonts w:cs="Times New Roman"/>
          <w:lang w:val="tr-TR"/>
        </w:rPr>
      </w:pPr>
      <w:r w:rsidRPr="00B9259E">
        <w:rPr>
          <w:rStyle w:val="DipnotBavurusu"/>
          <w:rFonts w:ascii="Minion Pro Disp" w:hAnsi="Minion Pro Disp"/>
        </w:rPr>
        <w:footnoteRef/>
      </w:r>
      <w:r w:rsidRPr="00B9259E">
        <w:rPr>
          <w:rFonts w:cs="Times New Roman"/>
          <w:lang w:val="tr-TR"/>
        </w:rPr>
        <w:t xml:space="preserve"> </w:t>
      </w:r>
      <w:r w:rsidRPr="00B9259E">
        <w:rPr>
          <w:rFonts w:cs="Times New Roman"/>
          <w:lang w:val="tr-TR"/>
        </w:rPr>
        <w:tab/>
        <w:t>Roma, Musei Vatikani Env. No.</w:t>
      </w:r>
      <w:r>
        <w:rPr>
          <w:rFonts w:cs="Times New Roman"/>
          <w:lang w:val="tr-TR"/>
        </w:rPr>
        <w:t xml:space="preserve"> </w:t>
      </w:r>
      <w:r w:rsidRPr="00B9259E">
        <w:rPr>
          <w:rFonts w:cs="Times New Roman"/>
          <w:lang w:val="tr-TR"/>
        </w:rPr>
        <w:t>2672.</w:t>
      </w:r>
    </w:p>
  </w:footnote>
  <w:footnote w:id="24">
    <w:p w:rsidR="002A62C0" w:rsidRPr="00B9259E" w:rsidRDefault="002A62C0">
      <w:pPr>
        <w:pStyle w:val="DipnotNumaralar"/>
        <w:rPr>
          <w:rFonts w:cs="Times New Roman"/>
          <w:lang w:val="tr-TR"/>
        </w:rPr>
      </w:pPr>
      <w:r w:rsidRPr="00B9259E">
        <w:rPr>
          <w:rStyle w:val="DipnotBavurusu"/>
          <w:rFonts w:ascii="Minion Pro Disp" w:hAnsi="Minion Pro Disp"/>
        </w:rPr>
        <w:footnoteRef/>
      </w:r>
      <w:r w:rsidRPr="00B9259E">
        <w:rPr>
          <w:rFonts w:cs="Times New Roman"/>
          <w:lang w:val="tr-TR"/>
        </w:rPr>
        <w:t xml:space="preserve"> </w:t>
      </w:r>
      <w:r w:rsidRPr="00B9259E">
        <w:rPr>
          <w:rFonts w:cs="Times New Roman"/>
          <w:lang w:val="tr-TR"/>
        </w:rPr>
        <w:tab/>
        <w:t>Budapeşte, Magyarorzag, Szepmüveszeti Müzesi Env. No.</w:t>
      </w:r>
      <w:r>
        <w:rPr>
          <w:rFonts w:cs="Times New Roman"/>
          <w:lang w:val="tr-TR"/>
        </w:rPr>
        <w:t xml:space="preserve"> </w:t>
      </w:r>
      <w:r w:rsidRPr="00B9259E">
        <w:rPr>
          <w:rFonts w:cs="Times New Roman"/>
          <w:lang w:val="tr-TR"/>
        </w:rPr>
        <w:t>4742.</w:t>
      </w:r>
    </w:p>
  </w:footnote>
  <w:footnote w:id="25">
    <w:p w:rsidR="002A62C0" w:rsidRPr="00B9259E" w:rsidRDefault="002A62C0">
      <w:pPr>
        <w:pStyle w:val="DipnotNumaralar"/>
        <w:rPr>
          <w:rFonts w:cs="Times New Roman"/>
          <w:lang w:val="tr-TR"/>
        </w:rPr>
      </w:pPr>
      <w:r w:rsidRPr="00B9259E">
        <w:rPr>
          <w:rStyle w:val="DipnotBavurusu"/>
          <w:rFonts w:ascii="Minion Pro Disp" w:hAnsi="Minion Pro Disp"/>
        </w:rPr>
        <w:footnoteRef/>
      </w:r>
      <w:r w:rsidRPr="00B9259E">
        <w:rPr>
          <w:rFonts w:cs="Times New Roman"/>
          <w:lang w:val="tr-TR"/>
        </w:rPr>
        <w:t xml:space="preserve"> </w:t>
      </w:r>
      <w:r w:rsidRPr="00B9259E">
        <w:rPr>
          <w:rFonts w:cs="Times New Roman"/>
          <w:lang w:val="tr-TR"/>
        </w:rPr>
        <w:tab/>
        <w:t>Danimarka, Kopenhag Thorvaldsens Müzesi Env. No.</w:t>
      </w:r>
      <w:r>
        <w:rPr>
          <w:rFonts w:cs="Times New Roman"/>
          <w:lang w:val="tr-TR"/>
        </w:rPr>
        <w:t xml:space="preserve"> </w:t>
      </w:r>
      <w:r w:rsidRPr="00B9259E">
        <w:rPr>
          <w:rFonts w:cs="Times New Roman"/>
          <w:lang w:val="tr-TR"/>
        </w:rPr>
        <w:t>1428.</w:t>
      </w:r>
    </w:p>
  </w:footnote>
  <w:footnote w:id="26">
    <w:p w:rsidR="002A62C0" w:rsidRPr="00B9259E" w:rsidRDefault="002A62C0" w:rsidP="001A5B0E">
      <w:pPr>
        <w:pStyle w:val="DipnotNumaralar"/>
        <w:rPr>
          <w:rFonts w:cs="Times New Roman"/>
          <w:lang w:val="tr-TR"/>
        </w:rPr>
      </w:pPr>
      <w:r w:rsidRPr="00B9259E">
        <w:rPr>
          <w:rStyle w:val="DipnotBavurusu"/>
          <w:rFonts w:ascii="Minion Pro Disp" w:hAnsi="Minion Pro Disp"/>
        </w:rPr>
        <w:footnoteRef/>
      </w:r>
      <w:r w:rsidRPr="00B9259E">
        <w:rPr>
          <w:rFonts w:cs="Times New Roman"/>
          <w:lang w:val="tr-TR"/>
        </w:rPr>
        <w:t xml:space="preserve"> </w:t>
      </w:r>
      <w:r w:rsidRPr="00B9259E">
        <w:rPr>
          <w:rFonts w:cs="Times New Roman"/>
          <w:lang w:val="tr-TR"/>
        </w:rPr>
        <w:tab/>
        <w:t xml:space="preserve">Floransa, Museo Archeologico Nazionale </w:t>
      </w:r>
      <w:r w:rsidRPr="00D83FFA">
        <w:rPr>
          <w:rFonts w:cs="Times New Roman"/>
          <w:lang w:val="it-IT"/>
        </w:rPr>
        <w:t>Env. No. 2366.</w:t>
      </w:r>
    </w:p>
  </w:footnote>
  <w:footnote w:id="27">
    <w:p w:rsidR="002A62C0" w:rsidRPr="00B9259E" w:rsidRDefault="002A62C0">
      <w:pPr>
        <w:pStyle w:val="DipnotNumaralar"/>
        <w:rPr>
          <w:rFonts w:cs="Times New Roman"/>
          <w:lang w:val="tr-TR"/>
        </w:rPr>
      </w:pPr>
      <w:r w:rsidRPr="00B9259E">
        <w:rPr>
          <w:rStyle w:val="DipnotBavurusu"/>
          <w:rFonts w:ascii="Minion Pro Disp" w:hAnsi="Minion Pro Disp"/>
        </w:rPr>
        <w:footnoteRef/>
      </w:r>
      <w:r w:rsidRPr="00D83FFA">
        <w:rPr>
          <w:rFonts w:cs="Times New Roman"/>
          <w:lang w:val="it-IT"/>
        </w:rPr>
        <w:t xml:space="preserve"> </w:t>
      </w:r>
      <w:r w:rsidRPr="00D83FFA">
        <w:rPr>
          <w:rFonts w:cs="Times New Roman"/>
          <w:lang w:val="it-IT"/>
        </w:rPr>
        <w:tab/>
      </w:r>
      <w:r w:rsidRPr="00B9259E">
        <w:rPr>
          <w:rFonts w:cs="Times New Roman"/>
          <w:lang w:val="tr-TR"/>
        </w:rPr>
        <w:t xml:space="preserve">Turin, Museo di Antichita </w:t>
      </w:r>
      <w:r w:rsidRPr="00D83FFA">
        <w:rPr>
          <w:rFonts w:cs="Times New Roman"/>
          <w:lang w:val="it-IT"/>
        </w:rPr>
        <w:t>Env. No. 1106.</w:t>
      </w:r>
    </w:p>
  </w:footnote>
  <w:footnote w:id="28">
    <w:p w:rsidR="002A62C0" w:rsidRPr="00B9259E" w:rsidRDefault="002A62C0" w:rsidP="001A5B0E">
      <w:pPr>
        <w:pStyle w:val="DipnotNumaralar"/>
        <w:rPr>
          <w:rFonts w:cs="Times New Roman"/>
          <w:lang w:val="tr-TR"/>
        </w:rPr>
      </w:pPr>
      <w:r w:rsidRPr="00B9259E">
        <w:rPr>
          <w:rStyle w:val="DipnotBavurusu"/>
          <w:rFonts w:ascii="Minion Pro Disp" w:hAnsi="Minion Pro Disp"/>
        </w:rPr>
        <w:footnoteRef/>
      </w:r>
      <w:r w:rsidRPr="004900AC">
        <w:rPr>
          <w:rFonts w:cs="Times New Roman"/>
          <w:lang w:val="tr-TR"/>
        </w:rPr>
        <w:t xml:space="preserve"> </w:t>
      </w:r>
      <w:r w:rsidRPr="004900AC">
        <w:rPr>
          <w:rFonts w:cs="Times New Roman"/>
          <w:lang w:val="tr-TR"/>
        </w:rPr>
        <w:tab/>
      </w:r>
      <w:r w:rsidRPr="00B9259E">
        <w:rPr>
          <w:rFonts w:cs="Times New Roman"/>
          <w:lang w:val="tr-TR"/>
        </w:rPr>
        <w:t>Afyon Arkeoloji Müzesi Env. No. 3401.</w:t>
      </w:r>
    </w:p>
  </w:footnote>
  <w:footnote w:id="29">
    <w:p w:rsidR="002A62C0" w:rsidRPr="00B9259E" w:rsidRDefault="002A62C0">
      <w:pPr>
        <w:pStyle w:val="DipnotNumaralar"/>
        <w:rPr>
          <w:rFonts w:cs="Times New Roman"/>
          <w:lang w:val="tr-TR"/>
        </w:rPr>
      </w:pPr>
      <w:r w:rsidRPr="00B9259E">
        <w:rPr>
          <w:rStyle w:val="DipnotBavurusu"/>
          <w:rFonts w:ascii="Minion Pro Disp" w:hAnsi="Minion Pro Disp"/>
        </w:rPr>
        <w:footnoteRef/>
      </w:r>
      <w:r w:rsidRPr="00B9259E">
        <w:rPr>
          <w:rFonts w:cs="Times New Roman"/>
          <w:lang w:val="tr-TR"/>
        </w:rPr>
        <w:t xml:space="preserve"> </w:t>
      </w:r>
      <w:r w:rsidRPr="00B9259E">
        <w:rPr>
          <w:rFonts w:cs="Times New Roman"/>
          <w:lang w:val="tr-TR"/>
        </w:rPr>
        <w:tab/>
        <w:t>Filges 1999, 422</w:t>
      </w:r>
      <w:r>
        <w:rPr>
          <w:rFonts w:cs="Times New Roman"/>
          <w:lang w:val="tr-TR"/>
        </w:rPr>
        <w:t>-</w:t>
      </w:r>
      <w:r w:rsidRPr="00B9259E">
        <w:rPr>
          <w:rFonts w:cs="Times New Roman"/>
          <w:lang w:val="tr-TR"/>
        </w:rPr>
        <w:t>433</w:t>
      </w:r>
      <w:r>
        <w:rPr>
          <w:rFonts w:cs="Times New Roman"/>
          <w:lang w:val="tr-TR"/>
        </w:rPr>
        <w:t xml:space="preserve">, </w:t>
      </w:r>
      <w:r w:rsidRPr="00B9259E">
        <w:rPr>
          <w:rFonts w:cs="Times New Roman"/>
          <w:lang w:val="tr-TR"/>
        </w:rPr>
        <w:t>429 Taf. 38.</w:t>
      </w:r>
      <w:r>
        <w:rPr>
          <w:rFonts w:cs="Times New Roman"/>
          <w:lang w:val="tr-TR"/>
        </w:rPr>
        <w:t xml:space="preserve"> </w:t>
      </w:r>
      <w:r w:rsidRPr="00B9259E">
        <w:rPr>
          <w:rFonts w:cs="Times New Roman"/>
          <w:lang w:val="tr-TR"/>
        </w:rPr>
        <w:t>3; Delemen 2007, 205-211.</w:t>
      </w:r>
    </w:p>
  </w:footnote>
  <w:footnote w:id="30">
    <w:p w:rsidR="002A62C0" w:rsidRPr="00B9259E" w:rsidRDefault="002A62C0">
      <w:pPr>
        <w:pStyle w:val="DipnotNumaralar"/>
        <w:rPr>
          <w:rFonts w:cs="Times New Roman"/>
          <w:lang w:val="tr-TR"/>
        </w:rPr>
      </w:pPr>
      <w:r w:rsidRPr="00B9259E">
        <w:rPr>
          <w:rStyle w:val="DipnotBavurusu"/>
          <w:rFonts w:ascii="Minion Pro Disp" w:hAnsi="Minion Pro Disp"/>
        </w:rPr>
        <w:footnoteRef/>
      </w:r>
      <w:r w:rsidRPr="00B9259E">
        <w:rPr>
          <w:rFonts w:cs="Times New Roman"/>
          <w:lang w:val="tr-TR"/>
        </w:rPr>
        <w:t xml:space="preserve"> </w:t>
      </w:r>
      <w:r w:rsidRPr="00B9259E">
        <w:rPr>
          <w:rFonts w:cs="Times New Roman"/>
          <w:lang w:val="tr-TR"/>
        </w:rPr>
        <w:tab/>
        <w:t>Dohrn 1960, 17</w:t>
      </w:r>
      <w:r>
        <w:rPr>
          <w:rFonts w:cs="Times New Roman"/>
          <w:lang w:val="tr-TR"/>
        </w:rPr>
        <w:t>-</w:t>
      </w:r>
      <w:r w:rsidRPr="00B9259E">
        <w:rPr>
          <w:rFonts w:cs="Times New Roman"/>
          <w:lang w:val="tr-TR"/>
        </w:rPr>
        <w:t>18.</w:t>
      </w:r>
    </w:p>
  </w:footnote>
  <w:footnote w:id="31">
    <w:p w:rsidR="002A62C0" w:rsidRPr="00B9259E" w:rsidRDefault="002A62C0">
      <w:pPr>
        <w:pStyle w:val="DipnotNumaralar"/>
        <w:rPr>
          <w:rFonts w:cs="Times New Roman"/>
          <w:lang w:val="tr-TR"/>
        </w:rPr>
      </w:pPr>
      <w:r w:rsidRPr="00B9259E">
        <w:rPr>
          <w:rStyle w:val="DipnotBavurusu"/>
          <w:rFonts w:ascii="Minion Pro Disp" w:hAnsi="Minion Pro Disp"/>
        </w:rPr>
        <w:footnoteRef/>
      </w:r>
      <w:r w:rsidRPr="00B9259E">
        <w:rPr>
          <w:rFonts w:cs="Times New Roman"/>
          <w:lang w:val="tr-TR"/>
        </w:rPr>
        <w:t xml:space="preserve"> </w:t>
      </w:r>
      <w:r w:rsidRPr="00B9259E">
        <w:rPr>
          <w:rFonts w:cs="Times New Roman"/>
          <w:lang w:val="tr-TR"/>
        </w:rPr>
        <w:tab/>
        <w:t>Bieber 1981, 40</w:t>
      </w:r>
      <w:r>
        <w:rPr>
          <w:rFonts w:cs="Times New Roman"/>
          <w:lang w:val="tr-TR"/>
        </w:rPr>
        <w:t>.</w:t>
      </w:r>
      <w:r w:rsidRPr="00B9259E">
        <w:rPr>
          <w:rFonts w:cs="Times New Roman"/>
          <w:lang w:val="tr-TR"/>
        </w:rPr>
        <w:t xml:space="preserve"> Orijinal için kanıt oluşturabilecek olan taş ve bronz heykelcikler için bk. Meyer 2006, 28-30.</w:t>
      </w:r>
    </w:p>
  </w:footnote>
  <w:footnote w:id="32">
    <w:p w:rsidR="002A62C0" w:rsidRPr="00B9259E" w:rsidRDefault="002A62C0">
      <w:pPr>
        <w:pStyle w:val="DipnotNumaralar"/>
        <w:rPr>
          <w:rFonts w:cs="Times New Roman"/>
          <w:lang w:val="tr-TR"/>
        </w:rPr>
      </w:pPr>
      <w:r w:rsidRPr="00B9259E">
        <w:rPr>
          <w:rStyle w:val="DipnotBavurusu"/>
          <w:rFonts w:ascii="Minion Pro Disp" w:hAnsi="Minion Pro Disp"/>
        </w:rPr>
        <w:footnoteRef/>
      </w:r>
      <w:r w:rsidRPr="00B9259E">
        <w:rPr>
          <w:rFonts w:cs="Times New Roman"/>
          <w:lang w:val="tr-TR"/>
        </w:rPr>
        <w:t xml:space="preserve"> </w:t>
      </w:r>
      <w:r w:rsidRPr="00B9259E">
        <w:rPr>
          <w:rFonts w:cs="Times New Roman"/>
          <w:lang w:val="tr-TR"/>
        </w:rPr>
        <w:tab/>
        <w:t>Küçük</w:t>
      </w:r>
      <w:r>
        <w:rPr>
          <w:rFonts w:cs="Times New Roman"/>
          <w:lang w:val="tr-TR"/>
        </w:rPr>
        <w:t xml:space="preserve"> A</w:t>
      </w:r>
      <w:r w:rsidRPr="00B9259E">
        <w:rPr>
          <w:rFonts w:cs="Times New Roman"/>
          <w:lang w:val="tr-TR"/>
        </w:rPr>
        <w:t xml:space="preserve">sya </w:t>
      </w:r>
      <w:r>
        <w:rPr>
          <w:rFonts w:cs="Times New Roman"/>
          <w:lang w:val="tr-TR"/>
        </w:rPr>
        <w:t>t</w:t>
      </w:r>
      <w:r w:rsidRPr="00B9259E">
        <w:rPr>
          <w:rFonts w:cs="Times New Roman"/>
          <w:lang w:val="tr-TR"/>
        </w:rPr>
        <w:t>ykhe örnekleri için bk. Meyer 2006, 34</w:t>
      </w:r>
      <w:r>
        <w:rPr>
          <w:rFonts w:cs="Times New Roman"/>
          <w:lang w:val="tr-TR"/>
        </w:rPr>
        <w:t>-</w:t>
      </w:r>
      <w:r w:rsidRPr="00B9259E">
        <w:rPr>
          <w:rFonts w:cs="Times New Roman"/>
          <w:lang w:val="tr-TR"/>
        </w:rPr>
        <w:t>35</w:t>
      </w:r>
      <w:r>
        <w:rPr>
          <w:rFonts w:cs="Times New Roman"/>
          <w:lang w:val="tr-TR"/>
        </w:rPr>
        <w:t xml:space="preserve">. </w:t>
      </w:r>
      <w:r w:rsidRPr="00B9259E">
        <w:rPr>
          <w:rFonts w:cs="Times New Roman"/>
          <w:lang w:val="tr-TR"/>
        </w:rPr>
        <w:t>Afyon Arkeoloji Müzesi Env. No. 3401.</w:t>
      </w:r>
    </w:p>
  </w:footnote>
  <w:footnote w:id="33">
    <w:p w:rsidR="002A62C0" w:rsidRPr="00B9259E" w:rsidRDefault="002A62C0">
      <w:pPr>
        <w:pStyle w:val="DipnotNumaralar"/>
        <w:rPr>
          <w:rFonts w:cs="Times New Roman"/>
          <w:lang w:val="tr-TR"/>
        </w:rPr>
      </w:pPr>
      <w:r w:rsidRPr="00B9259E">
        <w:rPr>
          <w:rStyle w:val="DipnotBavurusu"/>
          <w:rFonts w:ascii="Minion Pro Disp" w:hAnsi="Minion Pro Disp"/>
        </w:rPr>
        <w:footnoteRef/>
      </w:r>
      <w:r w:rsidRPr="00B9259E">
        <w:rPr>
          <w:rFonts w:cs="Times New Roman"/>
          <w:lang w:val="tr-TR"/>
        </w:rPr>
        <w:t xml:space="preserve"> </w:t>
      </w:r>
      <w:r w:rsidRPr="00B9259E">
        <w:rPr>
          <w:rFonts w:cs="Times New Roman"/>
          <w:lang w:val="tr-TR"/>
        </w:rPr>
        <w:tab/>
        <w:t>Filges 1999, 422</w:t>
      </w:r>
      <w:r>
        <w:rPr>
          <w:rFonts w:cs="Times New Roman"/>
          <w:lang w:val="tr-TR"/>
        </w:rPr>
        <w:t>-</w:t>
      </w:r>
      <w:r w:rsidRPr="00B9259E">
        <w:rPr>
          <w:rFonts w:cs="Times New Roman"/>
          <w:lang w:val="tr-TR"/>
        </w:rPr>
        <w:t>433</w:t>
      </w:r>
      <w:r>
        <w:rPr>
          <w:rFonts w:cs="Times New Roman"/>
          <w:lang w:val="tr-TR"/>
        </w:rPr>
        <w:t xml:space="preserve">, </w:t>
      </w:r>
      <w:r w:rsidRPr="00B9259E">
        <w:rPr>
          <w:rFonts w:cs="Times New Roman"/>
          <w:lang w:val="tr-TR"/>
        </w:rPr>
        <w:t>429 Taf. 38.</w:t>
      </w:r>
      <w:r>
        <w:rPr>
          <w:rFonts w:cs="Times New Roman"/>
          <w:lang w:val="tr-TR"/>
        </w:rPr>
        <w:t xml:space="preserve"> </w:t>
      </w:r>
      <w:r w:rsidRPr="00B9259E">
        <w:rPr>
          <w:rFonts w:cs="Times New Roman"/>
          <w:lang w:val="tr-TR"/>
        </w:rPr>
        <w:t>3; Delemen 2007, 206; Meyer 2006, 34 Taf. 4, 1-3.</w:t>
      </w:r>
    </w:p>
  </w:footnote>
  <w:footnote w:id="34">
    <w:p w:rsidR="002A62C0" w:rsidRPr="00B9259E" w:rsidRDefault="002A62C0" w:rsidP="001A5B0E">
      <w:pPr>
        <w:pStyle w:val="DipnotNumaralar"/>
        <w:rPr>
          <w:rFonts w:cs="Times New Roman"/>
          <w:lang w:val="tr-TR"/>
        </w:rPr>
      </w:pPr>
      <w:r w:rsidRPr="00B9259E">
        <w:rPr>
          <w:rStyle w:val="DipnotBavurusu"/>
          <w:rFonts w:ascii="Minion Pro Disp" w:hAnsi="Minion Pro Disp"/>
        </w:rPr>
        <w:footnoteRef/>
      </w:r>
      <w:r w:rsidRPr="00B9259E">
        <w:rPr>
          <w:rFonts w:cs="Times New Roman"/>
          <w:lang w:val="tr-TR"/>
        </w:rPr>
        <w:t xml:space="preserve"> </w:t>
      </w:r>
      <w:r w:rsidRPr="00B9259E">
        <w:rPr>
          <w:rFonts w:cs="Times New Roman"/>
          <w:lang w:val="tr-TR"/>
        </w:rPr>
        <w:tab/>
        <w:t>Afyon Arkeoloji Müzesi Env. No. 3401.</w:t>
      </w:r>
    </w:p>
  </w:footnote>
  <w:footnote w:id="35">
    <w:p w:rsidR="002A62C0" w:rsidRPr="00B9259E" w:rsidRDefault="002A62C0" w:rsidP="001A5B0E">
      <w:pPr>
        <w:pStyle w:val="DipnotNumaralar"/>
        <w:rPr>
          <w:rFonts w:cs="Times New Roman"/>
          <w:lang w:val="tr-TR"/>
        </w:rPr>
      </w:pPr>
      <w:r w:rsidRPr="00B9259E">
        <w:rPr>
          <w:rStyle w:val="DipnotBavurusu"/>
          <w:rFonts w:ascii="Minion Pro Disp" w:hAnsi="Minion Pro Disp"/>
        </w:rPr>
        <w:footnoteRef/>
      </w:r>
      <w:r w:rsidRPr="00B9259E">
        <w:rPr>
          <w:rFonts w:cs="Times New Roman"/>
          <w:lang w:val="tr-TR"/>
        </w:rPr>
        <w:t xml:space="preserve"> </w:t>
      </w:r>
      <w:r w:rsidRPr="00B9259E">
        <w:rPr>
          <w:rFonts w:cs="Times New Roman"/>
          <w:lang w:val="tr-TR"/>
        </w:rPr>
        <w:tab/>
        <w:t>Aediucula’nın alınlığı muhtemelen bugün kayıp olan üstündeki bir başka bloğun üzerinde yer almalıdır.</w:t>
      </w:r>
    </w:p>
  </w:footnote>
  <w:footnote w:id="36">
    <w:p w:rsidR="002A62C0" w:rsidRPr="00B9259E" w:rsidRDefault="002A62C0" w:rsidP="001A5B0E">
      <w:pPr>
        <w:pStyle w:val="DipnotNumaralar"/>
        <w:rPr>
          <w:rFonts w:cs="Times New Roman"/>
          <w:lang w:val="tr-TR"/>
        </w:rPr>
      </w:pPr>
      <w:r w:rsidRPr="00B9259E">
        <w:rPr>
          <w:rStyle w:val="DipnotBavurusu"/>
          <w:rFonts w:ascii="Minion Pro Disp" w:hAnsi="Minion Pro Disp"/>
        </w:rPr>
        <w:footnoteRef/>
      </w:r>
      <w:r w:rsidRPr="00B9259E">
        <w:rPr>
          <w:rFonts w:cs="Times New Roman"/>
          <w:lang w:val="tr-TR"/>
        </w:rPr>
        <w:t xml:space="preserve"> </w:t>
      </w:r>
      <w:r w:rsidRPr="00B9259E">
        <w:rPr>
          <w:rFonts w:cs="Times New Roman"/>
          <w:lang w:val="tr-TR"/>
        </w:rPr>
        <w:tab/>
        <w:t>Meyer 2006, 84-91.</w:t>
      </w:r>
    </w:p>
  </w:footnote>
  <w:footnote w:id="37">
    <w:p w:rsidR="002A62C0" w:rsidRPr="00B9259E" w:rsidRDefault="002A62C0" w:rsidP="001A5B0E">
      <w:pPr>
        <w:pStyle w:val="DipnotNumaralar"/>
        <w:rPr>
          <w:rFonts w:cs="Times New Roman"/>
          <w:lang w:val="tr-TR"/>
        </w:rPr>
      </w:pPr>
      <w:r w:rsidRPr="00B9259E">
        <w:rPr>
          <w:rStyle w:val="DipnotBavurusu"/>
          <w:rFonts w:ascii="Minion Pro Disp" w:hAnsi="Minion Pro Disp"/>
        </w:rPr>
        <w:footnoteRef/>
      </w:r>
      <w:r w:rsidRPr="00B9259E">
        <w:rPr>
          <w:rFonts w:cs="Times New Roman"/>
          <w:lang w:val="tr-TR"/>
        </w:rPr>
        <w:t xml:space="preserve"> </w:t>
      </w:r>
      <w:r w:rsidRPr="00B9259E">
        <w:rPr>
          <w:rFonts w:cs="Times New Roman"/>
          <w:lang w:val="tr-TR"/>
        </w:rPr>
        <w:tab/>
        <w:t>Tepebaş 2016, Kat. Nr.</w:t>
      </w:r>
      <w:r>
        <w:rPr>
          <w:rFonts w:cs="Times New Roman"/>
          <w:lang w:val="tr-TR"/>
        </w:rPr>
        <w:t xml:space="preserve"> </w:t>
      </w:r>
      <w:r w:rsidRPr="00B9259E">
        <w:rPr>
          <w:rFonts w:cs="Times New Roman"/>
          <w:lang w:val="tr-TR"/>
        </w:rPr>
        <w:t>4.</w:t>
      </w:r>
    </w:p>
  </w:footnote>
  <w:footnote w:id="38">
    <w:p w:rsidR="002A62C0" w:rsidRPr="00B9259E" w:rsidRDefault="002A62C0" w:rsidP="001A5B0E">
      <w:pPr>
        <w:pStyle w:val="DipnotNumaralar"/>
        <w:rPr>
          <w:rFonts w:cs="Times New Roman"/>
          <w:lang w:val="tr-TR"/>
        </w:rPr>
      </w:pPr>
      <w:r w:rsidRPr="00B9259E">
        <w:rPr>
          <w:rStyle w:val="DipnotBavurusu"/>
          <w:rFonts w:ascii="Minion Pro Disp" w:hAnsi="Minion Pro Disp"/>
        </w:rPr>
        <w:footnoteRef/>
      </w:r>
      <w:r w:rsidRPr="00B9259E">
        <w:rPr>
          <w:rFonts w:cs="Times New Roman"/>
          <w:lang w:val="tr-TR"/>
        </w:rPr>
        <w:t xml:space="preserve"> </w:t>
      </w:r>
      <w:r w:rsidRPr="00B9259E">
        <w:rPr>
          <w:rFonts w:cs="Times New Roman"/>
          <w:lang w:val="tr-TR"/>
        </w:rPr>
        <w:tab/>
        <w:t>Tepebaş 2016, Kat. Nr.</w:t>
      </w:r>
      <w:r>
        <w:rPr>
          <w:rFonts w:cs="Times New Roman"/>
          <w:lang w:val="tr-TR"/>
        </w:rPr>
        <w:t xml:space="preserve"> </w:t>
      </w:r>
      <w:r w:rsidRPr="00B9259E">
        <w:rPr>
          <w:rFonts w:cs="Times New Roman"/>
          <w:lang w:val="tr-TR"/>
        </w:rPr>
        <w:t>4.</w:t>
      </w:r>
      <w:r>
        <w:rPr>
          <w:rFonts w:cs="Times New Roman"/>
          <w:lang w:val="tr-TR"/>
        </w:rPr>
        <w:t xml:space="preserve"> </w:t>
      </w:r>
      <w:r w:rsidRPr="00B9259E">
        <w:rPr>
          <w:rFonts w:cs="Times New Roman"/>
          <w:lang w:val="tr-TR"/>
        </w:rPr>
        <w:t>5.</w:t>
      </w:r>
      <w:r>
        <w:rPr>
          <w:rFonts w:cs="Times New Roman"/>
          <w:lang w:val="tr-TR"/>
        </w:rPr>
        <w:t xml:space="preserve"> </w:t>
      </w:r>
      <w:r w:rsidRPr="00B9259E">
        <w:rPr>
          <w:rFonts w:cs="Times New Roman"/>
          <w:lang w:val="tr-TR"/>
        </w:rPr>
        <w:t>10.</w:t>
      </w:r>
    </w:p>
  </w:footnote>
  <w:footnote w:id="39">
    <w:p w:rsidR="002A62C0" w:rsidRPr="00B9259E" w:rsidRDefault="002A62C0">
      <w:pPr>
        <w:pStyle w:val="DipnotNumaralar"/>
        <w:rPr>
          <w:rFonts w:cs="Times New Roman"/>
          <w:lang w:val="tr-TR"/>
        </w:rPr>
      </w:pPr>
      <w:r w:rsidRPr="00B9259E">
        <w:rPr>
          <w:rStyle w:val="DipnotBavurusu"/>
          <w:rFonts w:ascii="Minion Pro Disp" w:hAnsi="Minion Pro Disp"/>
        </w:rPr>
        <w:footnoteRef/>
      </w:r>
      <w:r w:rsidRPr="00B9259E">
        <w:rPr>
          <w:rFonts w:cs="Times New Roman"/>
          <w:lang w:val="tr-TR"/>
        </w:rPr>
        <w:t xml:space="preserve"> </w:t>
      </w:r>
      <w:r w:rsidRPr="00B9259E">
        <w:rPr>
          <w:rFonts w:cs="Times New Roman"/>
          <w:lang w:val="tr-TR"/>
        </w:rPr>
        <w:tab/>
      </w:r>
      <w:r w:rsidRPr="00461B2F">
        <w:rPr>
          <w:rFonts w:cs="Times New Roman"/>
          <w:color w:val="auto"/>
          <w:lang w:val="tr-TR"/>
        </w:rPr>
        <w:t xml:space="preserve">Tepebaş – Durugönül 2013, </w:t>
      </w:r>
      <w:r w:rsidRPr="00B9259E">
        <w:rPr>
          <w:rFonts w:cs="Times New Roman"/>
          <w:lang w:val="tr-TR"/>
        </w:rPr>
        <w:t>Kat. No. 54.</w:t>
      </w:r>
    </w:p>
  </w:footnote>
  <w:footnote w:id="40">
    <w:p w:rsidR="002A62C0" w:rsidRPr="00B9259E" w:rsidRDefault="002A62C0">
      <w:pPr>
        <w:pStyle w:val="DipnotNumaralar"/>
        <w:rPr>
          <w:rFonts w:cs="Times New Roman"/>
          <w:lang w:val="tr-TR"/>
        </w:rPr>
      </w:pPr>
      <w:r w:rsidRPr="00B9259E">
        <w:rPr>
          <w:rStyle w:val="DipnotBavurusu"/>
          <w:rFonts w:ascii="Minion Pro Disp" w:hAnsi="Minion Pro Disp"/>
        </w:rPr>
        <w:footnoteRef/>
      </w:r>
      <w:r w:rsidRPr="00B9259E">
        <w:rPr>
          <w:rFonts w:cs="Times New Roman"/>
          <w:lang w:val="tr-TR"/>
        </w:rPr>
        <w:t xml:space="preserve"> </w:t>
      </w:r>
      <w:r w:rsidRPr="00B9259E">
        <w:rPr>
          <w:rFonts w:cs="Times New Roman"/>
          <w:lang w:val="tr-TR"/>
        </w:rPr>
        <w:tab/>
        <w:t>Meyer 2006, 49</w:t>
      </w:r>
      <w:r>
        <w:rPr>
          <w:rFonts w:cs="Times New Roman"/>
          <w:lang w:val="tr-TR"/>
        </w:rPr>
        <w:t>-</w:t>
      </w:r>
      <w:r w:rsidRPr="00B9259E">
        <w:rPr>
          <w:rFonts w:cs="Times New Roman"/>
          <w:lang w:val="tr-TR"/>
        </w:rPr>
        <w:t>50.</w:t>
      </w:r>
    </w:p>
  </w:footnote>
  <w:footnote w:id="41">
    <w:p w:rsidR="002A62C0" w:rsidRPr="00B9259E" w:rsidRDefault="002A62C0" w:rsidP="001A5B0E">
      <w:pPr>
        <w:pStyle w:val="DipnotNumaralar"/>
        <w:rPr>
          <w:rFonts w:cs="Times New Roman"/>
          <w:lang w:val="tr-TR"/>
        </w:rPr>
      </w:pPr>
      <w:r w:rsidRPr="00B9259E">
        <w:rPr>
          <w:rStyle w:val="DipnotBavurusu"/>
          <w:rFonts w:ascii="Minion Pro Disp" w:hAnsi="Minion Pro Disp"/>
        </w:rPr>
        <w:footnoteRef/>
      </w:r>
      <w:r w:rsidRPr="00B9259E">
        <w:rPr>
          <w:rFonts w:cs="Times New Roman"/>
          <w:lang w:val="tr-TR"/>
        </w:rPr>
        <w:t xml:space="preserve"> </w:t>
      </w:r>
      <w:r w:rsidRPr="00B9259E">
        <w:rPr>
          <w:rFonts w:cs="Times New Roman"/>
          <w:lang w:val="tr-TR"/>
        </w:rPr>
        <w:tab/>
        <w:t>Mert 2008, 52.</w:t>
      </w:r>
    </w:p>
  </w:footnote>
  <w:footnote w:id="42">
    <w:p w:rsidR="002A62C0" w:rsidRPr="00B9259E" w:rsidRDefault="002A62C0" w:rsidP="001A5B0E">
      <w:pPr>
        <w:pStyle w:val="DipnotNumaralar"/>
        <w:rPr>
          <w:rFonts w:cs="Times New Roman"/>
          <w:lang w:val="tr-TR"/>
        </w:rPr>
      </w:pPr>
      <w:r w:rsidRPr="00B9259E">
        <w:rPr>
          <w:rStyle w:val="DipnotBavurusu"/>
          <w:rFonts w:ascii="Minion Pro Disp" w:hAnsi="Minion Pro Disp"/>
        </w:rPr>
        <w:footnoteRef/>
      </w:r>
      <w:r w:rsidRPr="00B9259E">
        <w:rPr>
          <w:rFonts w:cs="Times New Roman"/>
          <w:lang w:val="tr-TR"/>
        </w:rPr>
        <w:t xml:space="preserve"> </w:t>
      </w:r>
      <w:r w:rsidRPr="00B9259E">
        <w:rPr>
          <w:rFonts w:cs="Times New Roman"/>
          <w:lang w:val="tr-TR"/>
        </w:rPr>
        <w:tab/>
        <w:t>Mert 2008, 62-63.</w:t>
      </w:r>
    </w:p>
  </w:footnote>
  <w:footnote w:id="43">
    <w:p w:rsidR="002A62C0" w:rsidRPr="00B9259E" w:rsidRDefault="002A62C0" w:rsidP="001A5B0E">
      <w:pPr>
        <w:pStyle w:val="DipnotNumaralar"/>
        <w:rPr>
          <w:rFonts w:cs="Times New Roman"/>
          <w:lang w:val="tr-TR"/>
        </w:rPr>
      </w:pPr>
      <w:r w:rsidRPr="00B9259E">
        <w:rPr>
          <w:rStyle w:val="DipnotBavurusu"/>
          <w:rFonts w:ascii="Minion Pro Disp" w:hAnsi="Minion Pro Disp"/>
        </w:rPr>
        <w:footnoteRef/>
      </w:r>
      <w:r w:rsidRPr="00B9259E">
        <w:rPr>
          <w:rFonts w:cs="Times New Roman"/>
          <w:lang w:val="tr-TR"/>
        </w:rPr>
        <w:t xml:space="preserve"> </w:t>
      </w:r>
      <w:r w:rsidRPr="00B9259E">
        <w:rPr>
          <w:rFonts w:cs="Times New Roman"/>
          <w:lang w:val="tr-TR"/>
        </w:rPr>
        <w:tab/>
        <w:t>Strocka 1981, 28 Abb. 49; Vandeput 1997, 185 Taf. 79, 1-2.</w:t>
      </w:r>
    </w:p>
  </w:footnote>
  <w:footnote w:id="44">
    <w:p w:rsidR="002A62C0" w:rsidRPr="00B9259E" w:rsidRDefault="002A62C0" w:rsidP="001A5B0E">
      <w:pPr>
        <w:pStyle w:val="DipnotNumaralar"/>
        <w:rPr>
          <w:rFonts w:cs="Times New Roman"/>
          <w:lang w:val="tr-TR"/>
        </w:rPr>
      </w:pPr>
      <w:r w:rsidRPr="00B9259E">
        <w:rPr>
          <w:rStyle w:val="DipnotBavurusu"/>
          <w:rFonts w:ascii="Minion Pro Disp" w:hAnsi="Minion Pro Disp"/>
        </w:rPr>
        <w:footnoteRef/>
      </w:r>
      <w:r w:rsidRPr="00B9259E">
        <w:rPr>
          <w:rFonts w:cs="Times New Roman"/>
          <w:lang w:val="tr-TR"/>
        </w:rPr>
        <w:t xml:space="preserve"> </w:t>
      </w:r>
      <w:r w:rsidRPr="00B9259E">
        <w:rPr>
          <w:rFonts w:cs="Times New Roman"/>
          <w:lang w:val="tr-TR"/>
        </w:rPr>
        <w:tab/>
        <w:t>Strocka 1981, 24 Abb. 47; Vandeput 1997, 185 Taf. 74, 4.</w:t>
      </w:r>
    </w:p>
  </w:footnote>
  <w:footnote w:id="45">
    <w:p w:rsidR="002A62C0" w:rsidRPr="00B9259E" w:rsidRDefault="002A62C0" w:rsidP="001A5B0E">
      <w:pPr>
        <w:pStyle w:val="DipnotNumaralar"/>
        <w:rPr>
          <w:rFonts w:cs="Times New Roman"/>
          <w:lang w:val="tr-TR"/>
        </w:rPr>
      </w:pPr>
      <w:r w:rsidRPr="00B9259E">
        <w:rPr>
          <w:rStyle w:val="DipnotBavurusu"/>
          <w:rFonts w:ascii="Minion Pro Disp" w:hAnsi="Minion Pro Disp"/>
        </w:rPr>
        <w:footnoteRef/>
      </w:r>
      <w:r w:rsidRPr="00B9259E">
        <w:rPr>
          <w:rFonts w:cs="Times New Roman"/>
          <w:lang w:val="tr-TR"/>
        </w:rPr>
        <w:t xml:space="preserve"> </w:t>
      </w:r>
      <w:r w:rsidRPr="00B9259E">
        <w:rPr>
          <w:rFonts w:cs="Times New Roman"/>
          <w:lang w:val="tr-TR"/>
        </w:rPr>
        <w:tab/>
      </w:r>
      <w:r w:rsidRPr="00461B2F">
        <w:rPr>
          <w:rFonts w:cs="Times New Roman"/>
          <w:color w:val="auto"/>
          <w:lang w:val="tr-TR"/>
        </w:rPr>
        <w:t>Held – Kaplan – Burwitz 2015, 163 fig. 16.</w:t>
      </w:r>
    </w:p>
  </w:footnote>
  <w:footnote w:id="46">
    <w:p w:rsidR="002A62C0" w:rsidRPr="00B9259E" w:rsidRDefault="002A62C0" w:rsidP="001A5B0E">
      <w:pPr>
        <w:pStyle w:val="DipnotNumaralar"/>
        <w:rPr>
          <w:rFonts w:cs="Times New Roman"/>
          <w:lang w:val="tr-TR"/>
        </w:rPr>
      </w:pPr>
      <w:r w:rsidRPr="00B9259E">
        <w:rPr>
          <w:rStyle w:val="DipnotBavurusu"/>
          <w:rFonts w:ascii="Minion Pro Disp" w:hAnsi="Minion Pro Disp"/>
        </w:rPr>
        <w:footnoteRef/>
      </w:r>
      <w:r w:rsidRPr="00B9259E">
        <w:rPr>
          <w:rFonts w:cs="Times New Roman"/>
          <w:lang w:val="tr-TR"/>
        </w:rPr>
        <w:t xml:space="preserve"> </w:t>
      </w:r>
      <w:r w:rsidRPr="00B9259E">
        <w:rPr>
          <w:rFonts w:cs="Times New Roman"/>
          <w:lang w:val="tr-TR"/>
        </w:rPr>
        <w:tab/>
        <w:t>Kaplan 2013, 119.</w:t>
      </w:r>
    </w:p>
  </w:footnote>
  <w:footnote w:id="47">
    <w:p w:rsidR="002A62C0" w:rsidRPr="00B9259E" w:rsidRDefault="002A62C0" w:rsidP="001A5B0E">
      <w:pPr>
        <w:pStyle w:val="DipnotNumaralar"/>
        <w:rPr>
          <w:rFonts w:cs="Times New Roman"/>
          <w:lang w:val="tr-TR"/>
        </w:rPr>
      </w:pPr>
      <w:r w:rsidRPr="00B9259E">
        <w:rPr>
          <w:rStyle w:val="DipnotBavurusu"/>
          <w:rFonts w:ascii="Minion Pro Disp" w:hAnsi="Minion Pro Disp"/>
        </w:rPr>
        <w:footnoteRef/>
      </w:r>
      <w:r w:rsidRPr="00B9259E">
        <w:rPr>
          <w:rFonts w:cs="Times New Roman"/>
          <w:lang w:val="tr-TR"/>
        </w:rPr>
        <w:t xml:space="preserve"> </w:t>
      </w:r>
      <w:r w:rsidRPr="00B9259E">
        <w:rPr>
          <w:rFonts w:cs="Times New Roman"/>
          <w:lang w:val="tr-TR"/>
        </w:rPr>
        <w:tab/>
        <w:t>Kaplan 2013, 120.</w:t>
      </w:r>
    </w:p>
  </w:footnote>
  <w:footnote w:id="48">
    <w:p w:rsidR="002A62C0" w:rsidRPr="00B9259E" w:rsidRDefault="002A62C0">
      <w:pPr>
        <w:pStyle w:val="DipnotNumaralar"/>
        <w:rPr>
          <w:rFonts w:cs="Times New Roman"/>
          <w:lang w:val="tr-TR"/>
        </w:rPr>
      </w:pPr>
      <w:r w:rsidRPr="00B9259E">
        <w:rPr>
          <w:rStyle w:val="DipnotBavurusu"/>
          <w:rFonts w:ascii="Minion Pro Disp" w:hAnsi="Minion Pro Disp"/>
        </w:rPr>
        <w:footnoteRef/>
      </w:r>
      <w:r w:rsidRPr="00B9259E">
        <w:rPr>
          <w:rFonts w:cs="Times New Roman"/>
          <w:lang w:val="tr-TR"/>
        </w:rPr>
        <w:t xml:space="preserve"> </w:t>
      </w:r>
      <w:r w:rsidRPr="00B9259E">
        <w:rPr>
          <w:rFonts w:cs="Times New Roman"/>
          <w:lang w:val="tr-TR"/>
        </w:rPr>
        <w:tab/>
        <w:t>Perge’deki stil analizi yoluyla geç Hadrianus Dönemi’ne tarihlenen F3 Çeşmesi’nde (Strocka 1996, 473; Vande</w:t>
      </w:r>
      <w:r w:rsidR="007E26A0">
        <w:rPr>
          <w:rFonts w:cs="Times New Roman"/>
          <w:lang w:val="tr-TR"/>
        </w:rPr>
        <w:softHyphen/>
      </w:r>
      <w:r w:rsidRPr="00B9259E">
        <w:rPr>
          <w:rFonts w:cs="Times New Roman"/>
          <w:lang w:val="tr-TR"/>
        </w:rPr>
        <w:t>put 1997, Pl. 106,</w:t>
      </w:r>
      <w:r>
        <w:rPr>
          <w:rFonts w:cs="Times New Roman"/>
          <w:lang w:val="tr-TR"/>
        </w:rPr>
        <w:t xml:space="preserve"> </w:t>
      </w:r>
      <w:r w:rsidRPr="00B9259E">
        <w:rPr>
          <w:rFonts w:cs="Times New Roman"/>
          <w:lang w:val="tr-TR"/>
        </w:rPr>
        <w:t>3)</w:t>
      </w:r>
      <w:r>
        <w:rPr>
          <w:rFonts w:cs="Times New Roman"/>
          <w:lang w:val="tr-TR"/>
        </w:rPr>
        <w:t>,</w:t>
      </w:r>
      <w:r w:rsidRPr="00B9259E">
        <w:rPr>
          <w:rFonts w:cs="Times New Roman"/>
          <w:lang w:val="tr-TR"/>
        </w:rPr>
        <w:t xml:space="preserve"> Pergamon’daki stil analizi yoluyla Hadrianus Dönemi’ne tarihlenen Dionysos Tapına</w:t>
      </w:r>
      <w:r w:rsidR="007E26A0">
        <w:rPr>
          <w:rFonts w:cs="Times New Roman"/>
          <w:lang w:val="tr-TR"/>
        </w:rPr>
        <w:softHyphen/>
      </w:r>
      <w:r w:rsidRPr="00B9259E">
        <w:rPr>
          <w:rFonts w:cs="Times New Roman"/>
          <w:lang w:val="tr-TR"/>
        </w:rPr>
        <w:t>ğı’nda (Strocka 1988, 299-300; Vandeput 1997, Pl. 102,</w:t>
      </w:r>
      <w:r>
        <w:rPr>
          <w:rFonts w:cs="Times New Roman"/>
          <w:lang w:val="tr-TR"/>
        </w:rPr>
        <w:t xml:space="preserve"> </w:t>
      </w:r>
      <w:r w:rsidRPr="00B9259E">
        <w:rPr>
          <w:rFonts w:cs="Times New Roman"/>
          <w:lang w:val="tr-TR"/>
        </w:rPr>
        <w:t>2), Kremna’daki stil analizi yoluyla Hadrianus Döne</w:t>
      </w:r>
      <w:r w:rsidR="007E26A0">
        <w:rPr>
          <w:rFonts w:cs="Times New Roman"/>
          <w:lang w:val="tr-TR"/>
        </w:rPr>
        <w:softHyphen/>
      </w:r>
      <w:r w:rsidRPr="00B9259E">
        <w:rPr>
          <w:rFonts w:cs="Times New Roman"/>
          <w:lang w:val="tr-TR"/>
        </w:rPr>
        <w:t>mi’ne tarihlenen Hadrianus Tapınağı’nda (Vandeput 1997, Pl. 91,3); Ephesos’</w:t>
      </w:r>
      <w:r>
        <w:rPr>
          <w:rFonts w:cs="Times New Roman"/>
          <w:lang w:val="tr-TR"/>
        </w:rPr>
        <w:t>t</w:t>
      </w:r>
      <w:r w:rsidRPr="00B9259E">
        <w:rPr>
          <w:rFonts w:cs="Times New Roman"/>
          <w:lang w:val="tr-TR"/>
        </w:rPr>
        <w:t>aki stil analizi yoluyla geç Had</w:t>
      </w:r>
      <w:r w:rsidR="007E26A0">
        <w:rPr>
          <w:rFonts w:cs="Times New Roman"/>
          <w:lang w:val="tr-TR"/>
        </w:rPr>
        <w:softHyphen/>
      </w:r>
      <w:r w:rsidRPr="00B9259E">
        <w:rPr>
          <w:rFonts w:cs="Times New Roman"/>
          <w:lang w:val="tr-TR"/>
        </w:rPr>
        <w:t>rianus-erken Antoninuslar Dönemi’ne tarihlenen Serapeion’da (Strocka 1988, 303-305 Taf. 46, 1) ve yazıtıyla kesin olarak MS 117-118 yıllarına tarihlenen Hadrianus Tapınağı’nda (Vandeput 1997, Pl. 86,2); Sagalas</w:t>
      </w:r>
      <w:r w:rsidR="007E26A0">
        <w:rPr>
          <w:rFonts w:cs="Times New Roman"/>
          <w:lang w:val="tr-TR"/>
        </w:rPr>
        <w:softHyphen/>
      </w:r>
      <w:r w:rsidRPr="00B9259E">
        <w:rPr>
          <w:rFonts w:cs="Times New Roman"/>
          <w:lang w:val="tr-TR"/>
        </w:rPr>
        <w:t>sos’</w:t>
      </w:r>
      <w:r>
        <w:rPr>
          <w:rFonts w:cs="Times New Roman"/>
          <w:lang w:val="tr-TR"/>
        </w:rPr>
        <w:t>t</w:t>
      </w:r>
      <w:r w:rsidRPr="00B9259E">
        <w:rPr>
          <w:rFonts w:cs="Times New Roman"/>
          <w:lang w:val="tr-TR"/>
        </w:rPr>
        <w:t>aki stil analizi yoluyla geç Hadrianus-erken Antoninuslar Dönemi’ne tarihlenen Antoninus Pius Tapı</w:t>
      </w:r>
      <w:r w:rsidR="007E26A0">
        <w:rPr>
          <w:rFonts w:cs="Times New Roman"/>
          <w:lang w:val="tr-TR"/>
        </w:rPr>
        <w:softHyphen/>
      </w:r>
      <w:r w:rsidRPr="00B9259E">
        <w:rPr>
          <w:rFonts w:cs="Times New Roman"/>
          <w:lang w:val="tr-TR"/>
        </w:rPr>
        <w:t>nağı’nda (Vandeput 1977, 77, Pl. 27) ion kymationu ve inci</w:t>
      </w:r>
      <w:r w:rsidR="00E8754F">
        <w:rPr>
          <w:rFonts w:cs="Times New Roman"/>
          <w:lang w:val="tr-TR"/>
        </w:rPr>
        <w:t>-</w:t>
      </w:r>
      <w:r w:rsidRPr="00B9259E">
        <w:rPr>
          <w:rFonts w:cs="Times New Roman"/>
          <w:lang w:val="tr-TR"/>
        </w:rPr>
        <w:t>makaralarda benzer dizilim görülmektedir.</w:t>
      </w:r>
    </w:p>
  </w:footnote>
  <w:footnote w:id="49">
    <w:p w:rsidR="002A62C0" w:rsidRPr="00B9259E" w:rsidRDefault="002A62C0" w:rsidP="001A5B0E">
      <w:pPr>
        <w:pStyle w:val="DipnotNumaralar"/>
        <w:rPr>
          <w:rFonts w:cs="Times New Roman"/>
          <w:lang w:val="tr-TR"/>
        </w:rPr>
      </w:pPr>
      <w:r w:rsidRPr="00B9259E">
        <w:rPr>
          <w:rStyle w:val="DipnotBavurusu"/>
          <w:rFonts w:ascii="Minion Pro Disp" w:hAnsi="Minion Pro Disp"/>
        </w:rPr>
        <w:footnoteRef/>
      </w:r>
      <w:r w:rsidRPr="00B9259E">
        <w:rPr>
          <w:rFonts w:cs="Times New Roman"/>
          <w:lang w:val="tr-TR"/>
        </w:rPr>
        <w:t xml:space="preserve"> </w:t>
      </w:r>
      <w:r w:rsidRPr="00B9259E">
        <w:rPr>
          <w:rFonts w:cs="Times New Roman"/>
          <w:lang w:val="tr-TR"/>
        </w:rPr>
        <w:tab/>
        <w:t>Aedicula için bk. Hesberg 1981/1982, 82 vd; Fatma-Erol 2009, 75-95.</w:t>
      </w:r>
    </w:p>
  </w:footnote>
  <w:footnote w:id="50">
    <w:p w:rsidR="002A62C0" w:rsidRPr="00B9259E" w:rsidRDefault="002A62C0" w:rsidP="001A5B0E">
      <w:pPr>
        <w:pStyle w:val="DipnotNumaralar"/>
        <w:rPr>
          <w:rFonts w:cs="Times New Roman"/>
          <w:lang w:val="tr-TR"/>
        </w:rPr>
      </w:pPr>
      <w:r w:rsidRPr="00B9259E">
        <w:rPr>
          <w:rStyle w:val="DipnotBavurusu"/>
          <w:rFonts w:ascii="Minion Pro Disp" w:hAnsi="Minion Pro Disp"/>
        </w:rPr>
        <w:footnoteRef/>
      </w:r>
      <w:r w:rsidRPr="00B9259E">
        <w:rPr>
          <w:rFonts w:cs="Times New Roman"/>
          <w:lang w:val="tr-TR"/>
        </w:rPr>
        <w:t xml:space="preserve"> </w:t>
      </w:r>
      <w:r w:rsidRPr="00B9259E">
        <w:rPr>
          <w:rFonts w:cs="Times New Roman"/>
          <w:lang w:val="tr-TR"/>
        </w:rPr>
        <w:tab/>
        <w:t>Bacchus Tapınağı için bk. Freyberger 2000, 117-118.</w:t>
      </w:r>
    </w:p>
  </w:footnote>
  <w:footnote w:id="51">
    <w:p w:rsidR="002A62C0" w:rsidRPr="00B9259E" w:rsidRDefault="002A62C0" w:rsidP="001A5B0E">
      <w:pPr>
        <w:pStyle w:val="DipnotNumaralar"/>
        <w:rPr>
          <w:rFonts w:cs="Times New Roman"/>
          <w:lang w:val="tr-TR"/>
        </w:rPr>
      </w:pPr>
      <w:r w:rsidRPr="00B9259E">
        <w:rPr>
          <w:rStyle w:val="DipnotBavurusu"/>
          <w:rFonts w:ascii="Minion Pro Disp" w:hAnsi="Minion Pro Disp"/>
        </w:rPr>
        <w:footnoteRef/>
      </w:r>
      <w:r w:rsidRPr="00B9259E">
        <w:rPr>
          <w:rFonts w:cs="Times New Roman"/>
          <w:lang w:val="tr-TR"/>
        </w:rPr>
        <w:t xml:space="preserve"> </w:t>
      </w:r>
      <w:r w:rsidRPr="00B9259E">
        <w:rPr>
          <w:rFonts w:cs="Times New Roman"/>
          <w:lang w:val="tr-TR"/>
        </w:rPr>
        <w:tab/>
        <w:t>Held – Kaplan – Burwitz 2015, 163.</w:t>
      </w:r>
    </w:p>
  </w:footnote>
  <w:footnote w:id="52">
    <w:p w:rsidR="002A62C0" w:rsidRPr="00B9259E" w:rsidRDefault="002A62C0" w:rsidP="001A5B0E">
      <w:pPr>
        <w:pStyle w:val="DipnotNumaralar"/>
        <w:rPr>
          <w:rFonts w:cs="Times New Roman"/>
          <w:lang w:val="tr-TR"/>
        </w:rPr>
      </w:pPr>
      <w:r w:rsidRPr="00B9259E">
        <w:rPr>
          <w:rStyle w:val="DipnotBavurusu"/>
          <w:rFonts w:ascii="Minion Pro Disp" w:hAnsi="Minion Pro Disp"/>
        </w:rPr>
        <w:footnoteRef/>
      </w:r>
      <w:r w:rsidRPr="00B9259E">
        <w:rPr>
          <w:rFonts w:cs="Times New Roman"/>
          <w:lang w:val="tr-TR"/>
        </w:rPr>
        <w:t xml:space="preserve"> </w:t>
      </w:r>
      <w:r w:rsidRPr="00B9259E">
        <w:rPr>
          <w:rFonts w:cs="Times New Roman"/>
          <w:lang w:val="tr-TR"/>
        </w:rPr>
        <w:tab/>
        <w:t>Antik Tarsus’</w:t>
      </w:r>
      <w:r>
        <w:rPr>
          <w:rFonts w:cs="Times New Roman"/>
          <w:lang w:val="tr-TR"/>
        </w:rPr>
        <w:t>t</w:t>
      </w:r>
      <w:r w:rsidRPr="00B9259E">
        <w:rPr>
          <w:rFonts w:cs="Times New Roman"/>
          <w:lang w:val="tr-TR"/>
        </w:rPr>
        <w:t>an günümüze iki adet hamam yapısı korunarak ulaşmıştır. Bunlardan ilki, “Altından Geçme” ola</w:t>
      </w:r>
      <w:r w:rsidR="001F5C8C">
        <w:rPr>
          <w:rFonts w:cs="Times New Roman"/>
          <w:lang w:val="tr-TR"/>
        </w:rPr>
        <w:softHyphen/>
      </w:r>
      <w:r w:rsidRPr="00B9259E">
        <w:rPr>
          <w:rFonts w:cs="Times New Roman"/>
          <w:lang w:val="tr-TR"/>
        </w:rPr>
        <w:t>rak adlandırılan yapıdır (Adak</w:t>
      </w:r>
      <w:r>
        <w:rPr>
          <w:rFonts w:cs="Times New Roman"/>
          <w:lang w:val="tr-TR"/>
        </w:rPr>
        <w:t>-</w:t>
      </w:r>
      <w:r w:rsidRPr="00B9259E">
        <w:rPr>
          <w:rFonts w:cs="Times New Roman"/>
          <w:lang w:val="tr-TR"/>
        </w:rPr>
        <w:t>Adıbelli 2012, 192-196). İkinci örnek Zeytin Pazarı’nda bulunmaktadır (Ça</w:t>
      </w:r>
      <w:r w:rsidR="007E26A0">
        <w:rPr>
          <w:rFonts w:cs="Times New Roman"/>
          <w:lang w:val="tr-TR"/>
        </w:rPr>
        <w:softHyphen/>
      </w:r>
      <w:r w:rsidRPr="00B9259E">
        <w:rPr>
          <w:rFonts w:cs="Times New Roman"/>
          <w:lang w:val="tr-TR"/>
        </w:rPr>
        <w:t>vuş 2015, 48). Son hamam örneği ise Gözlukule Höyüğü yakınlarında tespit edilmiştir. Bu örnek ve Tarsus hamamları konusundaki yeni gözlemler için bk. Alkaç – Kaplan 2017, 93-99.</w:t>
      </w:r>
    </w:p>
  </w:footnote>
  <w:footnote w:id="53">
    <w:p w:rsidR="002A62C0" w:rsidRPr="00B9259E" w:rsidRDefault="002A62C0" w:rsidP="001A5B0E">
      <w:pPr>
        <w:pStyle w:val="DipnotNumaralar"/>
        <w:rPr>
          <w:rFonts w:cs="Times New Roman"/>
          <w:lang w:val="tr-TR"/>
        </w:rPr>
      </w:pPr>
      <w:r w:rsidRPr="00B9259E">
        <w:rPr>
          <w:rStyle w:val="DipnotBavurusu"/>
          <w:rFonts w:ascii="Minion Pro Disp" w:hAnsi="Minion Pro Disp"/>
        </w:rPr>
        <w:footnoteRef/>
      </w:r>
      <w:r w:rsidRPr="00B9259E">
        <w:rPr>
          <w:rFonts w:cs="Times New Roman"/>
          <w:lang w:val="tr-TR"/>
        </w:rPr>
        <w:t xml:space="preserve"> </w:t>
      </w:r>
      <w:r w:rsidRPr="00B9259E">
        <w:rPr>
          <w:rFonts w:cs="Times New Roman"/>
          <w:lang w:val="tr-TR"/>
        </w:rPr>
        <w:tab/>
        <w:t>Hamamlar’daki aedicula kullanımı ve imparatorluk kültü ile ilişkisi için bk. Yegül 1982, 7-31.</w:t>
      </w:r>
    </w:p>
  </w:footnote>
  <w:footnote w:id="54">
    <w:p w:rsidR="002A62C0" w:rsidRPr="00B9259E" w:rsidRDefault="002A62C0">
      <w:pPr>
        <w:pStyle w:val="DipnotNumaralar"/>
        <w:rPr>
          <w:rFonts w:cs="Times New Roman"/>
          <w:lang w:val="tr-TR"/>
        </w:rPr>
      </w:pPr>
      <w:r w:rsidRPr="00B9259E">
        <w:rPr>
          <w:rStyle w:val="DipnotBavurusu"/>
          <w:rFonts w:ascii="Minion Pro Disp" w:hAnsi="Minion Pro Disp"/>
        </w:rPr>
        <w:footnoteRef/>
      </w:r>
      <w:r w:rsidRPr="00B9259E">
        <w:rPr>
          <w:rFonts w:cs="Times New Roman"/>
        </w:rPr>
        <w:t xml:space="preserve"> </w:t>
      </w:r>
      <w:r w:rsidRPr="00B9259E">
        <w:rPr>
          <w:rFonts w:cs="Times New Roman"/>
        </w:rPr>
        <w:tab/>
      </w:r>
      <w:r w:rsidRPr="00B9259E">
        <w:rPr>
          <w:rFonts w:cs="Times New Roman"/>
          <w:lang w:val="tr-TR"/>
        </w:rPr>
        <w:t>Meyer 1999, 186</w:t>
      </w:r>
      <w:r>
        <w:rPr>
          <w:rFonts w:cs="Times New Roman"/>
          <w:lang w:val="tr-TR"/>
        </w:rPr>
        <w:t xml:space="preserve">, </w:t>
      </w:r>
      <w:r w:rsidRPr="00B9259E">
        <w:rPr>
          <w:rFonts w:cs="Times New Roman"/>
          <w:lang w:val="tr-TR"/>
        </w:rPr>
        <w:t>192</w:t>
      </w:r>
      <w:r>
        <w:rPr>
          <w:rFonts w:cs="Times New Roman"/>
          <w:lang w:val="tr-TR"/>
        </w:rPr>
        <w:t>-</w:t>
      </w:r>
      <w:r w:rsidRPr="00B9259E">
        <w:rPr>
          <w:rFonts w:cs="Times New Roman"/>
          <w:lang w:val="tr-TR"/>
        </w:rPr>
        <w:t>193;</w:t>
      </w:r>
      <w:r>
        <w:rPr>
          <w:rFonts w:cs="Times New Roman"/>
          <w:lang w:val="tr-TR"/>
        </w:rPr>
        <w:t xml:space="preserve"> </w:t>
      </w:r>
      <w:r w:rsidRPr="00B9259E">
        <w:rPr>
          <w:rFonts w:cs="Times New Roman"/>
          <w:lang w:val="tr-TR"/>
        </w:rPr>
        <w:t>2006, 122 vd.</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62C0" w:rsidRPr="00BF61D2" w:rsidRDefault="002A62C0" w:rsidP="008E1878">
    <w:pPr>
      <w:pStyle w:val="stbilgi"/>
      <w:framePr w:w="350" w:h="392" w:hRule="exact" w:wrap="around" w:vAnchor="text" w:hAnchor="margin" w:xAlign="outside" w:y="-2"/>
      <w:ind w:firstLine="0"/>
      <w:jc w:val="left"/>
      <w:rPr>
        <w:rStyle w:val="SayfaNumaras"/>
        <w:iCs/>
        <w:szCs w:val="18"/>
      </w:rPr>
    </w:pPr>
    <w:r w:rsidRPr="00BF61D2">
      <w:rPr>
        <w:rStyle w:val="SayfaNumaras"/>
        <w:iCs/>
        <w:szCs w:val="18"/>
      </w:rPr>
      <w:fldChar w:fldCharType="begin"/>
    </w:r>
    <w:r w:rsidRPr="00BF61D2">
      <w:rPr>
        <w:rStyle w:val="SayfaNumaras"/>
        <w:iCs/>
        <w:szCs w:val="18"/>
      </w:rPr>
      <w:instrText xml:space="preserve">PAGE  </w:instrText>
    </w:r>
    <w:r w:rsidRPr="00BF61D2">
      <w:rPr>
        <w:rStyle w:val="SayfaNumaras"/>
        <w:iCs/>
        <w:szCs w:val="18"/>
      </w:rPr>
      <w:fldChar w:fldCharType="separate"/>
    </w:r>
    <w:r w:rsidR="00CA76DB">
      <w:rPr>
        <w:rStyle w:val="SayfaNumaras"/>
        <w:iCs/>
        <w:noProof/>
        <w:szCs w:val="18"/>
      </w:rPr>
      <w:t>2</w:t>
    </w:r>
    <w:r w:rsidRPr="00BF61D2">
      <w:rPr>
        <w:rStyle w:val="SayfaNumaras"/>
        <w:iCs/>
        <w:szCs w:val="18"/>
      </w:rPr>
      <w:fldChar w:fldCharType="end"/>
    </w:r>
  </w:p>
  <w:p w:rsidR="002A62C0" w:rsidRDefault="002A62C0" w:rsidP="00AC5AB6">
    <w:pPr>
      <w:pStyle w:val="stbilgi"/>
      <w:ind w:firstLine="0"/>
    </w:pPr>
    <w:r>
      <w:t>Deniz KAPLAN &amp; Serra DURUGÖNÜL</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62C0" w:rsidRPr="00BF61D2" w:rsidRDefault="002A62C0" w:rsidP="00FA3235">
    <w:pPr>
      <w:pStyle w:val="stbilgi"/>
      <w:framePr w:w="350" w:h="376" w:hRule="exact" w:wrap="around" w:vAnchor="text" w:hAnchor="page" w:x="9820" w:y="1"/>
      <w:ind w:firstLine="0"/>
      <w:jc w:val="right"/>
      <w:rPr>
        <w:rStyle w:val="SayfaNumaras"/>
        <w:iCs/>
        <w:szCs w:val="18"/>
      </w:rPr>
    </w:pPr>
    <w:r w:rsidRPr="00BF61D2">
      <w:rPr>
        <w:rStyle w:val="SayfaNumaras"/>
        <w:iCs/>
        <w:szCs w:val="18"/>
      </w:rPr>
      <w:fldChar w:fldCharType="begin"/>
    </w:r>
    <w:r w:rsidRPr="00BF61D2">
      <w:rPr>
        <w:rStyle w:val="SayfaNumaras"/>
        <w:iCs/>
        <w:szCs w:val="18"/>
      </w:rPr>
      <w:instrText xml:space="preserve">PAGE  </w:instrText>
    </w:r>
    <w:r w:rsidRPr="00BF61D2">
      <w:rPr>
        <w:rStyle w:val="SayfaNumaras"/>
        <w:iCs/>
        <w:szCs w:val="18"/>
      </w:rPr>
      <w:fldChar w:fldCharType="separate"/>
    </w:r>
    <w:r w:rsidR="00CA76DB">
      <w:rPr>
        <w:rStyle w:val="SayfaNumaras"/>
        <w:iCs/>
        <w:noProof/>
        <w:szCs w:val="18"/>
      </w:rPr>
      <w:t>3</w:t>
    </w:r>
    <w:r w:rsidRPr="00BF61D2">
      <w:rPr>
        <w:rStyle w:val="SayfaNumaras"/>
        <w:iCs/>
        <w:szCs w:val="18"/>
      </w:rPr>
      <w:fldChar w:fldCharType="end"/>
    </w:r>
  </w:p>
  <w:p w:rsidR="002A62C0" w:rsidRDefault="002A62C0" w:rsidP="00CE1870">
    <w:pPr>
      <w:pStyle w:val="stbilgi"/>
      <w:ind w:firstLine="0"/>
    </w:pPr>
    <w:r>
      <w:t>Tarsus Müzesi’nden Bir Aedicula Kabartması Olarak ‘Antiokheia Tykhe’si</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62C0" w:rsidRDefault="002A62C0" w:rsidP="003D0DAE">
    <w:pPr>
      <w:pStyle w:val="stbilgi"/>
      <w:ind w:firstLine="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62C0" w:rsidRDefault="002A62C0" w:rsidP="008406F6">
    <w:pPr>
      <w:pStyle w:val="stbilgi"/>
      <w:tabs>
        <w:tab w:val="clear" w:pos="9406"/>
        <w:tab w:val="left" w:pos="4760"/>
        <w:tab w:val="left" w:pos="5100"/>
        <w:tab w:val="left" w:pos="5440"/>
        <w:tab w:val="left" w:pos="5780"/>
        <w:tab w:val="left" w:pos="6120"/>
        <w:tab w:val="left" w:pos="6460"/>
      </w:tabs>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05E282D"/>
    <w:multiLevelType w:val="hybridMultilevel"/>
    <w:tmpl w:val="DBB8B09C"/>
    <w:lvl w:ilvl="0" w:tplc="BC20D16C">
      <w:start w:val="1"/>
      <w:numFmt w:val="bullet"/>
      <w:pStyle w:val="Maddeleme"/>
      <w:lvlText w:val=""/>
      <w:lvlJc w:val="left"/>
      <w:pPr>
        <w:ind w:left="1400" w:hanging="360"/>
      </w:pPr>
      <w:rPr>
        <w:rFonts w:ascii="Symbol" w:hAnsi="Symbol" w:hint="default"/>
        <w:sz w:val="16"/>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4EE312F2"/>
    <w:multiLevelType w:val="singleLevel"/>
    <w:tmpl w:val="76122A16"/>
    <w:lvl w:ilvl="0">
      <w:start w:val="1"/>
      <w:numFmt w:val="decimal"/>
      <w:pStyle w:val="Balk7"/>
      <w:lvlText w:val="%1."/>
      <w:lvlJc w:val="left"/>
      <w:pPr>
        <w:tabs>
          <w:tab w:val="num" w:pos="360"/>
        </w:tabs>
        <w:ind w:left="360" w:hanging="360"/>
      </w:pPr>
      <w:rPr>
        <w:rFonts w:cs="Times New Roman" w:hint="default"/>
      </w:rPr>
    </w:lvl>
  </w:abstractNum>
  <w:abstractNum w:abstractNumId="2" w15:restartNumberingAfterBreak="0">
    <w:nsid w:val="6BB55711"/>
    <w:multiLevelType w:val="hybridMultilevel"/>
    <w:tmpl w:val="EF647C34"/>
    <w:lvl w:ilvl="0" w:tplc="FFFFFFFF">
      <w:start w:val="1"/>
      <w:numFmt w:val="lowerLetter"/>
      <w:pStyle w:val="Balk2"/>
      <w:lvlText w:val="%1."/>
      <w:lvlJc w:val="left"/>
      <w:pPr>
        <w:tabs>
          <w:tab w:val="num" w:pos="1259"/>
        </w:tabs>
        <w:ind w:left="1259" w:hanging="360"/>
      </w:pPr>
      <w:rPr>
        <w:rFonts w:cs="Times New Roman"/>
      </w:rPr>
    </w:lvl>
    <w:lvl w:ilvl="1" w:tplc="FFFFFFFF" w:tentative="1">
      <w:start w:val="1"/>
      <w:numFmt w:val="lowerLetter"/>
      <w:lvlText w:val="%2."/>
      <w:lvlJc w:val="left"/>
      <w:pPr>
        <w:tabs>
          <w:tab w:val="num" w:pos="1979"/>
        </w:tabs>
        <w:ind w:left="1979" w:hanging="360"/>
      </w:pPr>
      <w:rPr>
        <w:rFonts w:cs="Times New Roman"/>
      </w:rPr>
    </w:lvl>
    <w:lvl w:ilvl="2" w:tplc="FFFFFFFF" w:tentative="1">
      <w:start w:val="1"/>
      <w:numFmt w:val="lowerRoman"/>
      <w:lvlText w:val="%3."/>
      <w:lvlJc w:val="right"/>
      <w:pPr>
        <w:tabs>
          <w:tab w:val="num" w:pos="2699"/>
        </w:tabs>
        <w:ind w:left="2699" w:hanging="180"/>
      </w:pPr>
      <w:rPr>
        <w:rFonts w:cs="Times New Roman"/>
      </w:rPr>
    </w:lvl>
    <w:lvl w:ilvl="3" w:tplc="FFFFFFFF" w:tentative="1">
      <w:start w:val="1"/>
      <w:numFmt w:val="decimal"/>
      <w:lvlText w:val="%4."/>
      <w:lvlJc w:val="left"/>
      <w:pPr>
        <w:tabs>
          <w:tab w:val="num" w:pos="3419"/>
        </w:tabs>
        <w:ind w:left="3419" w:hanging="360"/>
      </w:pPr>
      <w:rPr>
        <w:rFonts w:cs="Times New Roman"/>
      </w:rPr>
    </w:lvl>
    <w:lvl w:ilvl="4" w:tplc="FFFFFFFF" w:tentative="1">
      <w:start w:val="1"/>
      <w:numFmt w:val="lowerLetter"/>
      <w:lvlText w:val="%5."/>
      <w:lvlJc w:val="left"/>
      <w:pPr>
        <w:tabs>
          <w:tab w:val="num" w:pos="4139"/>
        </w:tabs>
        <w:ind w:left="4139" w:hanging="360"/>
      </w:pPr>
      <w:rPr>
        <w:rFonts w:cs="Times New Roman"/>
      </w:rPr>
    </w:lvl>
    <w:lvl w:ilvl="5" w:tplc="FFFFFFFF" w:tentative="1">
      <w:start w:val="1"/>
      <w:numFmt w:val="lowerRoman"/>
      <w:lvlText w:val="%6."/>
      <w:lvlJc w:val="right"/>
      <w:pPr>
        <w:tabs>
          <w:tab w:val="num" w:pos="4859"/>
        </w:tabs>
        <w:ind w:left="4859" w:hanging="180"/>
      </w:pPr>
      <w:rPr>
        <w:rFonts w:cs="Times New Roman"/>
      </w:rPr>
    </w:lvl>
    <w:lvl w:ilvl="6" w:tplc="FFFFFFFF" w:tentative="1">
      <w:start w:val="1"/>
      <w:numFmt w:val="decimal"/>
      <w:lvlText w:val="%7."/>
      <w:lvlJc w:val="left"/>
      <w:pPr>
        <w:tabs>
          <w:tab w:val="num" w:pos="5579"/>
        </w:tabs>
        <w:ind w:left="5579" w:hanging="360"/>
      </w:pPr>
      <w:rPr>
        <w:rFonts w:cs="Times New Roman"/>
      </w:rPr>
    </w:lvl>
    <w:lvl w:ilvl="7" w:tplc="FFFFFFFF" w:tentative="1">
      <w:start w:val="1"/>
      <w:numFmt w:val="lowerLetter"/>
      <w:lvlText w:val="%8."/>
      <w:lvlJc w:val="left"/>
      <w:pPr>
        <w:tabs>
          <w:tab w:val="num" w:pos="6299"/>
        </w:tabs>
        <w:ind w:left="6299" w:hanging="360"/>
      </w:pPr>
      <w:rPr>
        <w:rFonts w:cs="Times New Roman"/>
      </w:rPr>
    </w:lvl>
    <w:lvl w:ilvl="8" w:tplc="FFFFFFFF" w:tentative="1">
      <w:start w:val="1"/>
      <w:numFmt w:val="lowerRoman"/>
      <w:lvlText w:val="%9."/>
      <w:lvlJc w:val="right"/>
      <w:pPr>
        <w:tabs>
          <w:tab w:val="num" w:pos="7019"/>
        </w:tabs>
        <w:ind w:left="7019" w:hanging="180"/>
      </w:pPr>
      <w:rPr>
        <w:rFonts w:cs="Times New Roman"/>
      </w:rPr>
    </w:lvl>
  </w:abstractNum>
  <w:num w:numId="1">
    <w:abstractNumId w:val="1"/>
  </w:num>
  <w:num w:numId="2">
    <w:abstractNumId w:val="2"/>
  </w:num>
  <w:num w:numId="3">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hideSpellingErrors/>
  <w:stylePaneFormatFilter w:val="9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340"/>
  <w:hyphenationZone w:val="284"/>
  <w:doNotHyphenateCaps/>
  <w:evenAndOddHeaders/>
  <w:noPunctuationKerning/>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1B83"/>
    <w:rsid w:val="00000B60"/>
    <w:rsid w:val="00000B7A"/>
    <w:rsid w:val="00001DEE"/>
    <w:rsid w:val="000020D4"/>
    <w:rsid w:val="00002796"/>
    <w:rsid w:val="00002F2B"/>
    <w:rsid w:val="00003821"/>
    <w:rsid w:val="00003D8F"/>
    <w:rsid w:val="000041C9"/>
    <w:rsid w:val="00005553"/>
    <w:rsid w:val="000069F2"/>
    <w:rsid w:val="00006A6D"/>
    <w:rsid w:val="00006AA4"/>
    <w:rsid w:val="00006E23"/>
    <w:rsid w:val="00007EA6"/>
    <w:rsid w:val="0001125C"/>
    <w:rsid w:val="000119A0"/>
    <w:rsid w:val="00012543"/>
    <w:rsid w:val="0001337B"/>
    <w:rsid w:val="0001565F"/>
    <w:rsid w:val="00016B04"/>
    <w:rsid w:val="00016CBB"/>
    <w:rsid w:val="00016E62"/>
    <w:rsid w:val="00016F11"/>
    <w:rsid w:val="0002044D"/>
    <w:rsid w:val="0002055A"/>
    <w:rsid w:val="00020681"/>
    <w:rsid w:val="000218CE"/>
    <w:rsid w:val="000220CE"/>
    <w:rsid w:val="00023F74"/>
    <w:rsid w:val="000249CE"/>
    <w:rsid w:val="000253CE"/>
    <w:rsid w:val="0002554E"/>
    <w:rsid w:val="00025B35"/>
    <w:rsid w:val="00026142"/>
    <w:rsid w:val="00026681"/>
    <w:rsid w:val="000268B3"/>
    <w:rsid w:val="00027088"/>
    <w:rsid w:val="00027D3E"/>
    <w:rsid w:val="000301C7"/>
    <w:rsid w:val="00030259"/>
    <w:rsid w:val="00030BB8"/>
    <w:rsid w:val="00032236"/>
    <w:rsid w:val="00032FCC"/>
    <w:rsid w:val="000333C2"/>
    <w:rsid w:val="00033509"/>
    <w:rsid w:val="0003358E"/>
    <w:rsid w:val="00033C99"/>
    <w:rsid w:val="00033FE1"/>
    <w:rsid w:val="00035969"/>
    <w:rsid w:val="00035C8E"/>
    <w:rsid w:val="00036B12"/>
    <w:rsid w:val="00036D77"/>
    <w:rsid w:val="000372F3"/>
    <w:rsid w:val="00037702"/>
    <w:rsid w:val="00037E7D"/>
    <w:rsid w:val="000406C8"/>
    <w:rsid w:val="000407C8"/>
    <w:rsid w:val="000408B2"/>
    <w:rsid w:val="00041062"/>
    <w:rsid w:val="00041135"/>
    <w:rsid w:val="0004129C"/>
    <w:rsid w:val="0004129E"/>
    <w:rsid w:val="00041769"/>
    <w:rsid w:val="0004192F"/>
    <w:rsid w:val="0004198A"/>
    <w:rsid w:val="00041D6A"/>
    <w:rsid w:val="00041E73"/>
    <w:rsid w:val="00042482"/>
    <w:rsid w:val="00042716"/>
    <w:rsid w:val="00043103"/>
    <w:rsid w:val="000436C5"/>
    <w:rsid w:val="0004446C"/>
    <w:rsid w:val="00044811"/>
    <w:rsid w:val="00044B03"/>
    <w:rsid w:val="00045C03"/>
    <w:rsid w:val="00047597"/>
    <w:rsid w:val="00050A0E"/>
    <w:rsid w:val="00051186"/>
    <w:rsid w:val="0005153B"/>
    <w:rsid w:val="000521B5"/>
    <w:rsid w:val="00052E62"/>
    <w:rsid w:val="00053C9E"/>
    <w:rsid w:val="000543AA"/>
    <w:rsid w:val="00055205"/>
    <w:rsid w:val="00056BAC"/>
    <w:rsid w:val="00056E1B"/>
    <w:rsid w:val="00057425"/>
    <w:rsid w:val="00057F98"/>
    <w:rsid w:val="0006009E"/>
    <w:rsid w:val="00060D31"/>
    <w:rsid w:val="000616A1"/>
    <w:rsid w:val="00061A46"/>
    <w:rsid w:val="00061AEC"/>
    <w:rsid w:val="000642F5"/>
    <w:rsid w:val="00066235"/>
    <w:rsid w:val="00066482"/>
    <w:rsid w:val="00066AB5"/>
    <w:rsid w:val="00066BE7"/>
    <w:rsid w:val="00066CBB"/>
    <w:rsid w:val="0007035B"/>
    <w:rsid w:val="0007053D"/>
    <w:rsid w:val="00071128"/>
    <w:rsid w:val="00071288"/>
    <w:rsid w:val="00071632"/>
    <w:rsid w:val="00073023"/>
    <w:rsid w:val="00074347"/>
    <w:rsid w:val="000746EF"/>
    <w:rsid w:val="00074AF9"/>
    <w:rsid w:val="00074C08"/>
    <w:rsid w:val="00075A57"/>
    <w:rsid w:val="00076188"/>
    <w:rsid w:val="00080214"/>
    <w:rsid w:val="00080B12"/>
    <w:rsid w:val="00080F0C"/>
    <w:rsid w:val="000816A4"/>
    <w:rsid w:val="00081BF8"/>
    <w:rsid w:val="0008335C"/>
    <w:rsid w:val="000839AC"/>
    <w:rsid w:val="00083A31"/>
    <w:rsid w:val="0008425E"/>
    <w:rsid w:val="0008428E"/>
    <w:rsid w:val="0008451F"/>
    <w:rsid w:val="00084D51"/>
    <w:rsid w:val="00085337"/>
    <w:rsid w:val="00085C47"/>
    <w:rsid w:val="000864C6"/>
    <w:rsid w:val="00086860"/>
    <w:rsid w:val="00086AA8"/>
    <w:rsid w:val="00086ADD"/>
    <w:rsid w:val="00086F85"/>
    <w:rsid w:val="00090552"/>
    <w:rsid w:val="00090845"/>
    <w:rsid w:val="00090BA8"/>
    <w:rsid w:val="00091541"/>
    <w:rsid w:val="00091823"/>
    <w:rsid w:val="000934BF"/>
    <w:rsid w:val="0009442A"/>
    <w:rsid w:val="00095485"/>
    <w:rsid w:val="000956D7"/>
    <w:rsid w:val="00095CCF"/>
    <w:rsid w:val="00095F6E"/>
    <w:rsid w:val="00096055"/>
    <w:rsid w:val="00096D0B"/>
    <w:rsid w:val="000974EB"/>
    <w:rsid w:val="00097F4C"/>
    <w:rsid w:val="000A05AC"/>
    <w:rsid w:val="000A17A3"/>
    <w:rsid w:val="000A2E2D"/>
    <w:rsid w:val="000A2F37"/>
    <w:rsid w:val="000A39DF"/>
    <w:rsid w:val="000A3B7A"/>
    <w:rsid w:val="000A3D2F"/>
    <w:rsid w:val="000A3E73"/>
    <w:rsid w:val="000A5B1E"/>
    <w:rsid w:val="000A704C"/>
    <w:rsid w:val="000A7C65"/>
    <w:rsid w:val="000A7EED"/>
    <w:rsid w:val="000B0015"/>
    <w:rsid w:val="000B04AC"/>
    <w:rsid w:val="000B06B3"/>
    <w:rsid w:val="000B1620"/>
    <w:rsid w:val="000B3028"/>
    <w:rsid w:val="000B3547"/>
    <w:rsid w:val="000B4031"/>
    <w:rsid w:val="000B4737"/>
    <w:rsid w:val="000B4B63"/>
    <w:rsid w:val="000B4BF2"/>
    <w:rsid w:val="000B4CC8"/>
    <w:rsid w:val="000B668E"/>
    <w:rsid w:val="000B7024"/>
    <w:rsid w:val="000B7ECF"/>
    <w:rsid w:val="000C0278"/>
    <w:rsid w:val="000C1774"/>
    <w:rsid w:val="000C17D1"/>
    <w:rsid w:val="000C21A8"/>
    <w:rsid w:val="000C21DE"/>
    <w:rsid w:val="000C231C"/>
    <w:rsid w:val="000C23D4"/>
    <w:rsid w:val="000C275B"/>
    <w:rsid w:val="000C331D"/>
    <w:rsid w:val="000C3532"/>
    <w:rsid w:val="000C35CB"/>
    <w:rsid w:val="000C39CC"/>
    <w:rsid w:val="000C3B86"/>
    <w:rsid w:val="000C470D"/>
    <w:rsid w:val="000C49C8"/>
    <w:rsid w:val="000C4D10"/>
    <w:rsid w:val="000C5547"/>
    <w:rsid w:val="000C57D5"/>
    <w:rsid w:val="000C5819"/>
    <w:rsid w:val="000C618A"/>
    <w:rsid w:val="000C6AC6"/>
    <w:rsid w:val="000C7082"/>
    <w:rsid w:val="000C71F6"/>
    <w:rsid w:val="000C7442"/>
    <w:rsid w:val="000C771A"/>
    <w:rsid w:val="000C7866"/>
    <w:rsid w:val="000C7E21"/>
    <w:rsid w:val="000D07F8"/>
    <w:rsid w:val="000D0BA0"/>
    <w:rsid w:val="000D1258"/>
    <w:rsid w:val="000D1EE6"/>
    <w:rsid w:val="000D20DD"/>
    <w:rsid w:val="000D27FE"/>
    <w:rsid w:val="000D2A73"/>
    <w:rsid w:val="000D30D9"/>
    <w:rsid w:val="000D38C0"/>
    <w:rsid w:val="000D3D70"/>
    <w:rsid w:val="000D4EDC"/>
    <w:rsid w:val="000D57DC"/>
    <w:rsid w:val="000D5ABF"/>
    <w:rsid w:val="000D5AE6"/>
    <w:rsid w:val="000D6233"/>
    <w:rsid w:val="000D6521"/>
    <w:rsid w:val="000D6CCA"/>
    <w:rsid w:val="000D7439"/>
    <w:rsid w:val="000D7722"/>
    <w:rsid w:val="000D77B2"/>
    <w:rsid w:val="000D7B1A"/>
    <w:rsid w:val="000D7F93"/>
    <w:rsid w:val="000E088B"/>
    <w:rsid w:val="000E0ADA"/>
    <w:rsid w:val="000E104A"/>
    <w:rsid w:val="000E12D0"/>
    <w:rsid w:val="000E2B78"/>
    <w:rsid w:val="000E353A"/>
    <w:rsid w:val="000E4642"/>
    <w:rsid w:val="000E468E"/>
    <w:rsid w:val="000E5391"/>
    <w:rsid w:val="000E56DD"/>
    <w:rsid w:val="000E6E06"/>
    <w:rsid w:val="000E7050"/>
    <w:rsid w:val="000E7749"/>
    <w:rsid w:val="000E7931"/>
    <w:rsid w:val="000E7B59"/>
    <w:rsid w:val="000F06DF"/>
    <w:rsid w:val="000F0B47"/>
    <w:rsid w:val="000F1E52"/>
    <w:rsid w:val="000F5263"/>
    <w:rsid w:val="000F5EBE"/>
    <w:rsid w:val="000F62DA"/>
    <w:rsid w:val="000F6985"/>
    <w:rsid w:val="000F7623"/>
    <w:rsid w:val="001001D7"/>
    <w:rsid w:val="00100CE6"/>
    <w:rsid w:val="001021BD"/>
    <w:rsid w:val="00103531"/>
    <w:rsid w:val="0010463E"/>
    <w:rsid w:val="0010497E"/>
    <w:rsid w:val="00105D92"/>
    <w:rsid w:val="00106083"/>
    <w:rsid w:val="00106599"/>
    <w:rsid w:val="00106CA5"/>
    <w:rsid w:val="001104BF"/>
    <w:rsid w:val="00110793"/>
    <w:rsid w:val="00110A7D"/>
    <w:rsid w:val="0011160A"/>
    <w:rsid w:val="00112B5F"/>
    <w:rsid w:val="00113862"/>
    <w:rsid w:val="001144CA"/>
    <w:rsid w:val="001145FF"/>
    <w:rsid w:val="001147F1"/>
    <w:rsid w:val="00114990"/>
    <w:rsid w:val="00114C34"/>
    <w:rsid w:val="00115975"/>
    <w:rsid w:val="00115CBD"/>
    <w:rsid w:val="001161FA"/>
    <w:rsid w:val="001163E7"/>
    <w:rsid w:val="001177FA"/>
    <w:rsid w:val="001178DA"/>
    <w:rsid w:val="0012084E"/>
    <w:rsid w:val="001215C5"/>
    <w:rsid w:val="00121A20"/>
    <w:rsid w:val="00121DC1"/>
    <w:rsid w:val="00122755"/>
    <w:rsid w:val="0012351A"/>
    <w:rsid w:val="0012468C"/>
    <w:rsid w:val="00124831"/>
    <w:rsid w:val="00124F63"/>
    <w:rsid w:val="00125670"/>
    <w:rsid w:val="00125A23"/>
    <w:rsid w:val="00125E48"/>
    <w:rsid w:val="00126064"/>
    <w:rsid w:val="00126AE7"/>
    <w:rsid w:val="00126CAA"/>
    <w:rsid w:val="0012700A"/>
    <w:rsid w:val="00127285"/>
    <w:rsid w:val="0013033D"/>
    <w:rsid w:val="0013101C"/>
    <w:rsid w:val="00131074"/>
    <w:rsid w:val="0013404B"/>
    <w:rsid w:val="001344F4"/>
    <w:rsid w:val="00135BB9"/>
    <w:rsid w:val="001369D6"/>
    <w:rsid w:val="001378EA"/>
    <w:rsid w:val="00137D6A"/>
    <w:rsid w:val="00140995"/>
    <w:rsid w:val="00140D91"/>
    <w:rsid w:val="00141833"/>
    <w:rsid w:val="001419DE"/>
    <w:rsid w:val="00141CC2"/>
    <w:rsid w:val="00142144"/>
    <w:rsid w:val="001422EF"/>
    <w:rsid w:val="0014247A"/>
    <w:rsid w:val="00142FAC"/>
    <w:rsid w:val="00143EAC"/>
    <w:rsid w:val="00144BB0"/>
    <w:rsid w:val="001450BD"/>
    <w:rsid w:val="00145D33"/>
    <w:rsid w:val="0014741E"/>
    <w:rsid w:val="00150C65"/>
    <w:rsid w:val="00151815"/>
    <w:rsid w:val="001519C5"/>
    <w:rsid w:val="001521C6"/>
    <w:rsid w:val="001522A9"/>
    <w:rsid w:val="00152E62"/>
    <w:rsid w:val="00153123"/>
    <w:rsid w:val="001537BF"/>
    <w:rsid w:val="00153938"/>
    <w:rsid w:val="00153BAE"/>
    <w:rsid w:val="00153E57"/>
    <w:rsid w:val="001542DF"/>
    <w:rsid w:val="00154F6B"/>
    <w:rsid w:val="00155779"/>
    <w:rsid w:val="00155A4D"/>
    <w:rsid w:val="00155B55"/>
    <w:rsid w:val="00155FF2"/>
    <w:rsid w:val="00156206"/>
    <w:rsid w:val="001564F6"/>
    <w:rsid w:val="00157474"/>
    <w:rsid w:val="00160411"/>
    <w:rsid w:val="00160774"/>
    <w:rsid w:val="00160BE2"/>
    <w:rsid w:val="00160F75"/>
    <w:rsid w:val="00161095"/>
    <w:rsid w:val="001610B2"/>
    <w:rsid w:val="0016111E"/>
    <w:rsid w:val="00162511"/>
    <w:rsid w:val="00162B41"/>
    <w:rsid w:val="00162BC7"/>
    <w:rsid w:val="001634D9"/>
    <w:rsid w:val="00163E56"/>
    <w:rsid w:val="0016433F"/>
    <w:rsid w:val="001647F7"/>
    <w:rsid w:val="001651C7"/>
    <w:rsid w:val="00165778"/>
    <w:rsid w:val="00165D9B"/>
    <w:rsid w:val="00166D03"/>
    <w:rsid w:val="00166F6C"/>
    <w:rsid w:val="00167374"/>
    <w:rsid w:val="00170654"/>
    <w:rsid w:val="001713DC"/>
    <w:rsid w:val="00171934"/>
    <w:rsid w:val="00171EA8"/>
    <w:rsid w:val="001724CE"/>
    <w:rsid w:val="00172701"/>
    <w:rsid w:val="00172846"/>
    <w:rsid w:val="00172B42"/>
    <w:rsid w:val="00172E80"/>
    <w:rsid w:val="00173DD4"/>
    <w:rsid w:val="00173E78"/>
    <w:rsid w:val="001746E0"/>
    <w:rsid w:val="00175025"/>
    <w:rsid w:val="0017513A"/>
    <w:rsid w:val="0017547D"/>
    <w:rsid w:val="001755D9"/>
    <w:rsid w:val="00175953"/>
    <w:rsid w:val="00176298"/>
    <w:rsid w:val="00176D90"/>
    <w:rsid w:val="00176E51"/>
    <w:rsid w:val="001770BF"/>
    <w:rsid w:val="00177A9D"/>
    <w:rsid w:val="001802EC"/>
    <w:rsid w:val="0018033C"/>
    <w:rsid w:val="001804F3"/>
    <w:rsid w:val="00180BE1"/>
    <w:rsid w:val="0018125F"/>
    <w:rsid w:val="00181468"/>
    <w:rsid w:val="00181605"/>
    <w:rsid w:val="00181F30"/>
    <w:rsid w:val="0018248C"/>
    <w:rsid w:val="00182F55"/>
    <w:rsid w:val="0018472F"/>
    <w:rsid w:val="00184C7A"/>
    <w:rsid w:val="00184DBD"/>
    <w:rsid w:val="00185138"/>
    <w:rsid w:val="00186689"/>
    <w:rsid w:val="00187BD4"/>
    <w:rsid w:val="001904B4"/>
    <w:rsid w:val="00190BD1"/>
    <w:rsid w:val="00191A6A"/>
    <w:rsid w:val="00192B3B"/>
    <w:rsid w:val="00193114"/>
    <w:rsid w:val="001932E1"/>
    <w:rsid w:val="001943D9"/>
    <w:rsid w:val="00194A8F"/>
    <w:rsid w:val="00194C9D"/>
    <w:rsid w:val="00195986"/>
    <w:rsid w:val="001966F3"/>
    <w:rsid w:val="001967D6"/>
    <w:rsid w:val="00197308"/>
    <w:rsid w:val="00197B13"/>
    <w:rsid w:val="00197E20"/>
    <w:rsid w:val="001A01F6"/>
    <w:rsid w:val="001A045E"/>
    <w:rsid w:val="001A1109"/>
    <w:rsid w:val="001A1AE1"/>
    <w:rsid w:val="001A3384"/>
    <w:rsid w:val="001A4840"/>
    <w:rsid w:val="001A4CCE"/>
    <w:rsid w:val="001A4CDA"/>
    <w:rsid w:val="001A5165"/>
    <w:rsid w:val="001A5B0E"/>
    <w:rsid w:val="001A61DA"/>
    <w:rsid w:val="001A6999"/>
    <w:rsid w:val="001A6C6C"/>
    <w:rsid w:val="001A6CB4"/>
    <w:rsid w:val="001A703E"/>
    <w:rsid w:val="001A7A2A"/>
    <w:rsid w:val="001B062E"/>
    <w:rsid w:val="001B0EDB"/>
    <w:rsid w:val="001B1077"/>
    <w:rsid w:val="001B1304"/>
    <w:rsid w:val="001B16DF"/>
    <w:rsid w:val="001B1F0F"/>
    <w:rsid w:val="001B26D4"/>
    <w:rsid w:val="001B2C8B"/>
    <w:rsid w:val="001B3107"/>
    <w:rsid w:val="001B3BAA"/>
    <w:rsid w:val="001B3C83"/>
    <w:rsid w:val="001B3F90"/>
    <w:rsid w:val="001B4171"/>
    <w:rsid w:val="001B4215"/>
    <w:rsid w:val="001B43BD"/>
    <w:rsid w:val="001B51FF"/>
    <w:rsid w:val="001B52B5"/>
    <w:rsid w:val="001B56FE"/>
    <w:rsid w:val="001B5735"/>
    <w:rsid w:val="001B5B9A"/>
    <w:rsid w:val="001B6075"/>
    <w:rsid w:val="001B6287"/>
    <w:rsid w:val="001B6909"/>
    <w:rsid w:val="001B6A83"/>
    <w:rsid w:val="001B73ED"/>
    <w:rsid w:val="001C05D9"/>
    <w:rsid w:val="001C09F9"/>
    <w:rsid w:val="001C0ADF"/>
    <w:rsid w:val="001C0DD1"/>
    <w:rsid w:val="001C1E0F"/>
    <w:rsid w:val="001C1F2E"/>
    <w:rsid w:val="001C253F"/>
    <w:rsid w:val="001C3882"/>
    <w:rsid w:val="001C43CE"/>
    <w:rsid w:val="001C464B"/>
    <w:rsid w:val="001C4F7A"/>
    <w:rsid w:val="001C5CD0"/>
    <w:rsid w:val="001C6AF8"/>
    <w:rsid w:val="001C72A8"/>
    <w:rsid w:val="001C79BF"/>
    <w:rsid w:val="001D0064"/>
    <w:rsid w:val="001D1F3B"/>
    <w:rsid w:val="001D2559"/>
    <w:rsid w:val="001D27E8"/>
    <w:rsid w:val="001D2877"/>
    <w:rsid w:val="001D2E95"/>
    <w:rsid w:val="001D31A2"/>
    <w:rsid w:val="001D3C4C"/>
    <w:rsid w:val="001D3DE8"/>
    <w:rsid w:val="001D41F1"/>
    <w:rsid w:val="001D43DB"/>
    <w:rsid w:val="001D4499"/>
    <w:rsid w:val="001D5D63"/>
    <w:rsid w:val="001D602D"/>
    <w:rsid w:val="001D67C8"/>
    <w:rsid w:val="001D722E"/>
    <w:rsid w:val="001D76CC"/>
    <w:rsid w:val="001D78B1"/>
    <w:rsid w:val="001E0903"/>
    <w:rsid w:val="001E0FE6"/>
    <w:rsid w:val="001E13DD"/>
    <w:rsid w:val="001E13F9"/>
    <w:rsid w:val="001E14C8"/>
    <w:rsid w:val="001E162D"/>
    <w:rsid w:val="001E1A33"/>
    <w:rsid w:val="001E2047"/>
    <w:rsid w:val="001E2074"/>
    <w:rsid w:val="001E22A5"/>
    <w:rsid w:val="001E2773"/>
    <w:rsid w:val="001E27BC"/>
    <w:rsid w:val="001E3373"/>
    <w:rsid w:val="001E35FC"/>
    <w:rsid w:val="001E36CE"/>
    <w:rsid w:val="001E48F4"/>
    <w:rsid w:val="001E63D0"/>
    <w:rsid w:val="001E7310"/>
    <w:rsid w:val="001F0B7E"/>
    <w:rsid w:val="001F1241"/>
    <w:rsid w:val="001F1F53"/>
    <w:rsid w:val="001F2237"/>
    <w:rsid w:val="001F25B3"/>
    <w:rsid w:val="001F35A0"/>
    <w:rsid w:val="001F40D8"/>
    <w:rsid w:val="001F519F"/>
    <w:rsid w:val="001F575D"/>
    <w:rsid w:val="001F5C8C"/>
    <w:rsid w:val="001F748B"/>
    <w:rsid w:val="00201F24"/>
    <w:rsid w:val="002031B7"/>
    <w:rsid w:val="00203353"/>
    <w:rsid w:val="00203DB4"/>
    <w:rsid w:val="00203EB1"/>
    <w:rsid w:val="0020440F"/>
    <w:rsid w:val="00204F0A"/>
    <w:rsid w:val="002060C7"/>
    <w:rsid w:val="00206215"/>
    <w:rsid w:val="00206F1B"/>
    <w:rsid w:val="00207496"/>
    <w:rsid w:val="00207D3D"/>
    <w:rsid w:val="00210290"/>
    <w:rsid w:val="00210E94"/>
    <w:rsid w:val="00210F14"/>
    <w:rsid w:val="00210F92"/>
    <w:rsid w:val="0021112C"/>
    <w:rsid w:val="00211657"/>
    <w:rsid w:val="00211899"/>
    <w:rsid w:val="00212421"/>
    <w:rsid w:val="0021242C"/>
    <w:rsid w:val="002128BD"/>
    <w:rsid w:val="00212D68"/>
    <w:rsid w:val="00214DAD"/>
    <w:rsid w:val="002166A3"/>
    <w:rsid w:val="00217EF3"/>
    <w:rsid w:val="0022017E"/>
    <w:rsid w:val="00220634"/>
    <w:rsid w:val="00220D1B"/>
    <w:rsid w:val="00220F88"/>
    <w:rsid w:val="002220CA"/>
    <w:rsid w:val="002227C0"/>
    <w:rsid w:val="00222E14"/>
    <w:rsid w:val="00222FAA"/>
    <w:rsid w:val="00223A33"/>
    <w:rsid w:val="00223CB7"/>
    <w:rsid w:val="00223EC1"/>
    <w:rsid w:val="002240D2"/>
    <w:rsid w:val="002247DC"/>
    <w:rsid w:val="0022553B"/>
    <w:rsid w:val="00225D33"/>
    <w:rsid w:val="00225F38"/>
    <w:rsid w:val="002261DA"/>
    <w:rsid w:val="0022664C"/>
    <w:rsid w:val="00226767"/>
    <w:rsid w:val="002268E6"/>
    <w:rsid w:val="0022713B"/>
    <w:rsid w:val="00227510"/>
    <w:rsid w:val="002301AB"/>
    <w:rsid w:val="002301D9"/>
    <w:rsid w:val="00230DA5"/>
    <w:rsid w:val="002311C5"/>
    <w:rsid w:val="002337E8"/>
    <w:rsid w:val="00234125"/>
    <w:rsid w:val="00235729"/>
    <w:rsid w:val="0023588A"/>
    <w:rsid w:val="002363F9"/>
    <w:rsid w:val="00236952"/>
    <w:rsid w:val="0023740F"/>
    <w:rsid w:val="00237ED7"/>
    <w:rsid w:val="0024027D"/>
    <w:rsid w:val="002406EC"/>
    <w:rsid w:val="00240D4A"/>
    <w:rsid w:val="00240F24"/>
    <w:rsid w:val="00241760"/>
    <w:rsid w:val="00242D07"/>
    <w:rsid w:val="00243DB3"/>
    <w:rsid w:val="002442E8"/>
    <w:rsid w:val="00244DC5"/>
    <w:rsid w:val="00245A4E"/>
    <w:rsid w:val="00246436"/>
    <w:rsid w:val="00247354"/>
    <w:rsid w:val="002478EE"/>
    <w:rsid w:val="00247CE1"/>
    <w:rsid w:val="00250376"/>
    <w:rsid w:val="00252EA2"/>
    <w:rsid w:val="002534A3"/>
    <w:rsid w:val="00253E7F"/>
    <w:rsid w:val="00254581"/>
    <w:rsid w:val="00254754"/>
    <w:rsid w:val="00254B95"/>
    <w:rsid w:val="00254CBE"/>
    <w:rsid w:val="00254EB0"/>
    <w:rsid w:val="00254EC7"/>
    <w:rsid w:val="002554A6"/>
    <w:rsid w:val="00255E52"/>
    <w:rsid w:val="00256970"/>
    <w:rsid w:val="00256D60"/>
    <w:rsid w:val="00257AB6"/>
    <w:rsid w:val="002616E5"/>
    <w:rsid w:val="00261B22"/>
    <w:rsid w:val="00261E3D"/>
    <w:rsid w:val="00261FE3"/>
    <w:rsid w:val="002620A7"/>
    <w:rsid w:val="00262987"/>
    <w:rsid w:val="00263662"/>
    <w:rsid w:val="00264DBD"/>
    <w:rsid w:val="00265AAF"/>
    <w:rsid w:val="00265BF1"/>
    <w:rsid w:val="0026654A"/>
    <w:rsid w:val="0026683F"/>
    <w:rsid w:val="00266CDB"/>
    <w:rsid w:val="00267D65"/>
    <w:rsid w:val="002701C6"/>
    <w:rsid w:val="00270E3C"/>
    <w:rsid w:val="00271244"/>
    <w:rsid w:val="00272386"/>
    <w:rsid w:val="00273AA2"/>
    <w:rsid w:val="002744EB"/>
    <w:rsid w:val="00277301"/>
    <w:rsid w:val="00277663"/>
    <w:rsid w:val="00277760"/>
    <w:rsid w:val="00280721"/>
    <w:rsid w:val="00280D01"/>
    <w:rsid w:val="00280E79"/>
    <w:rsid w:val="00281459"/>
    <w:rsid w:val="0028238A"/>
    <w:rsid w:val="002826B6"/>
    <w:rsid w:val="00282CD4"/>
    <w:rsid w:val="00283104"/>
    <w:rsid w:val="00283B99"/>
    <w:rsid w:val="00283C0D"/>
    <w:rsid w:val="002843EF"/>
    <w:rsid w:val="00284BCE"/>
    <w:rsid w:val="00285211"/>
    <w:rsid w:val="00285374"/>
    <w:rsid w:val="00285B7B"/>
    <w:rsid w:val="00286789"/>
    <w:rsid w:val="00286935"/>
    <w:rsid w:val="00286EDA"/>
    <w:rsid w:val="002871D8"/>
    <w:rsid w:val="002876FF"/>
    <w:rsid w:val="00287774"/>
    <w:rsid w:val="00287954"/>
    <w:rsid w:val="00287F6F"/>
    <w:rsid w:val="00290104"/>
    <w:rsid w:val="00290492"/>
    <w:rsid w:val="00290A38"/>
    <w:rsid w:val="0029111C"/>
    <w:rsid w:val="00291171"/>
    <w:rsid w:val="00291674"/>
    <w:rsid w:val="002920F5"/>
    <w:rsid w:val="002924BD"/>
    <w:rsid w:val="002931FD"/>
    <w:rsid w:val="00293C67"/>
    <w:rsid w:val="00293D60"/>
    <w:rsid w:val="00294293"/>
    <w:rsid w:val="002946F4"/>
    <w:rsid w:val="002947C2"/>
    <w:rsid w:val="00296BAC"/>
    <w:rsid w:val="0029700B"/>
    <w:rsid w:val="002A0E25"/>
    <w:rsid w:val="002A1D5F"/>
    <w:rsid w:val="002A2A82"/>
    <w:rsid w:val="002A30B4"/>
    <w:rsid w:val="002A33F7"/>
    <w:rsid w:val="002A4308"/>
    <w:rsid w:val="002A48B4"/>
    <w:rsid w:val="002A5E9D"/>
    <w:rsid w:val="002A62C0"/>
    <w:rsid w:val="002A6565"/>
    <w:rsid w:val="002A6B6E"/>
    <w:rsid w:val="002A6B8D"/>
    <w:rsid w:val="002A74E2"/>
    <w:rsid w:val="002A7B4C"/>
    <w:rsid w:val="002B054A"/>
    <w:rsid w:val="002B091E"/>
    <w:rsid w:val="002B0A02"/>
    <w:rsid w:val="002B0F90"/>
    <w:rsid w:val="002B1105"/>
    <w:rsid w:val="002B1A00"/>
    <w:rsid w:val="002B1D92"/>
    <w:rsid w:val="002B2031"/>
    <w:rsid w:val="002B206B"/>
    <w:rsid w:val="002B219C"/>
    <w:rsid w:val="002B23FF"/>
    <w:rsid w:val="002B25BE"/>
    <w:rsid w:val="002B26DE"/>
    <w:rsid w:val="002B2969"/>
    <w:rsid w:val="002B2F3B"/>
    <w:rsid w:val="002B3B12"/>
    <w:rsid w:val="002B4635"/>
    <w:rsid w:val="002B46D9"/>
    <w:rsid w:val="002B5080"/>
    <w:rsid w:val="002B5881"/>
    <w:rsid w:val="002B6915"/>
    <w:rsid w:val="002B6E48"/>
    <w:rsid w:val="002B6FF0"/>
    <w:rsid w:val="002B72DC"/>
    <w:rsid w:val="002B7486"/>
    <w:rsid w:val="002B769C"/>
    <w:rsid w:val="002B7B3D"/>
    <w:rsid w:val="002B7EBA"/>
    <w:rsid w:val="002C0325"/>
    <w:rsid w:val="002C06BE"/>
    <w:rsid w:val="002C1395"/>
    <w:rsid w:val="002C1978"/>
    <w:rsid w:val="002C279C"/>
    <w:rsid w:val="002C467F"/>
    <w:rsid w:val="002C5B3D"/>
    <w:rsid w:val="002C69A8"/>
    <w:rsid w:val="002C76F7"/>
    <w:rsid w:val="002D0545"/>
    <w:rsid w:val="002D062E"/>
    <w:rsid w:val="002D08D2"/>
    <w:rsid w:val="002D0BE2"/>
    <w:rsid w:val="002D1CF8"/>
    <w:rsid w:val="002D1F5B"/>
    <w:rsid w:val="002D21D2"/>
    <w:rsid w:val="002D2FEA"/>
    <w:rsid w:val="002D328E"/>
    <w:rsid w:val="002D3AB2"/>
    <w:rsid w:val="002D3E0F"/>
    <w:rsid w:val="002D3F1B"/>
    <w:rsid w:val="002D4416"/>
    <w:rsid w:val="002D4454"/>
    <w:rsid w:val="002D6160"/>
    <w:rsid w:val="002D6668"/>
    <w:rsid w:val="002D76DA"/>
    <w:rsid w:val="002D7AF4"/>
    <w:rsid w:val="002D7D64"/>
    <w:rsid w:val="002E0335"/>
    <w:rsid w:val="002E1F3C"/>
    <w:rsid w:val="002E2E9C"/>
    <w:rsid w:val="002E30B8"/>
    <w:rsid w:val="002E3381"/>
    <w:rsid w:val="002E3634"/>
    <w:rsid w:val="002E3E5D"/>
    <w:rsid w:val="002E48F0"/>
    <w:rsid w:val="002E4D30"/>
    <w:rsid w:val="002E56F7"/>
    <w:rsid w:val="002E5921"/>
    <w:rsid w:val="002E5C8A"/>
    <w:rsid w:val="002E6371"/>
    <w:rsid w:val="002E674E"/>
    <w:rsid w:val="002E67F2"/>
    <w:rsid w:val="002E6934"/>
    <w:rsid w:val="002F0289"/>
    <w:rsid w:val="002F0435"/>
    <w:rsid w:val="002F0480"/>
    <w:rsid w:val="002F0C86"/>
    <w:rsid w:val="002F1AC9"/>
    <w:rsid w:val="002F1C1C"/>
    <w:rsid w:val="002F269A"/>
    <w:rsid w:val="002F3110"/>
    <w:rsid w:val="002F3D7E"/>
    <w:rsid w:val="002F4AAA"/>
    <w:rsid w:val="002F5B7D"/>
    <w:rsid w:val="002F60D6"/>
    <w:rsid w:val="002F62EA"/>
    <w:rsid w:val="002F693C"/>
    <w:rsid w:val="002F6C8A"/>
    <w:rsid w:val="002F6FC6"/>
    <w:rsid w:val="002F7182"/>
    <w:rsid w:val="002F764B"/>
    <w:rsid w:val="003006AA"/>
    <w:rsid w:val="00300DCE"/>
    <w:rsid w:val="00300E89"/>
    <w:rsid w:val="003013EF"/>
    <w:rsid w:val="0030233E"/>
    <w:rsid w:val="00302FC6"/>
    <w:rsid w:val="00303706"/>
    <w:rsid w:val="0030391B"/>
    <w:rsid w:val="00304C81"/>
    <w:rsid w:val="003054B6"/>
    <w:rsid w:val="00305D52"/>
    <w:rsid w:val="00305F62"/>
    <w:rsid w:val="00307435"/>
    <w:rsid w:val="00310796"/>
    <w:rsid w:val="00310AB7"/>
    <w:rsid w:val="00311151"/>
    <w:rsid w:val="003115A8"/>
    <w:rsid w:val="00311BE0"/>
    <w:rsid w:val="00311F48"/>
    <w:rsid w:val="00312C6F"/>
    <w:rsid w:val="00313776"/>
    <w:rsid w:val="003137F0"/>
    <w:rsid w:val="00313ABE"/>
    <w:rsid w:val="00314576"/>
    <w:rsid w:val="003147E2"/>
    <w:rsid w:val="00314A85"/>
    <w:rsid w:val="00314F4B"/>
    <w:rsid w:val="00315B33"/>
    <w:rsid w:val="00315D58"/>
    <w:rsid w:val="003163D9"/>
    <w:rsid w:val="00316520"/>
    <w:rsid w:val="00317A5D"/>
    <w:rsid w:val="00317D70"/>
    <w:rsid w:val="003205A8"/>
    <w:rsid w:val="003207FE"/>
    <w:rsid w:val="00321FA5"/>
    <w:rsid w:val="003238AF"/>
    <w:rsid w:val="00325788"/>
    <w:rsid w:val="00325792"/>
    <w:rsid w:val="003261AD"/>
    <w:rsid w:val="00326BD2"/>
    <w:rsid w:val="00327401"/>
    <w:rsid w:val="00327415"/>
    <w:rsid w:val="003276C5"/>
    <w:rsid w:val="00327A88"/>
    <w:rsid w:val="00327C89"/>
    <w:rsid w:val="0033177D"/>
    <w:rsid w:val="00331948"/>
    <w:rsid w:val="003325A1"/>
    <w:rsid w:val="00332611"/>
    <w:rsid w:val="00333173"/>
    <w:rsid w:val="003334EF"/>
    <w:rsid w:val="00333AF2"/>
    <w:rsid w:val="00333EF6"/>
    <w:rsid w:val="0033480B"/>
    <w:rsid w:val="00335CD3"/>
    <w:rsid w:val="00336C6D"/>
    <w:rsid w:val="003372B2"/>
    <w:rsid w:val="0033732C"/>
    <w:rsid w:val="00337400"/>
    <w:rsid w:val="00340292"/>
    <w:rsid w:val="003404FF"/>
    <w:rsid w:val="00340719"/>
    <w:rsid w:val="003421B7"/>
    <w:rsid w:val="00342681"/>
    <w:rsid w:val="00343C6B"/>
    <w:rsid w:val="00343DA8"/>
    <w:rsid w:val="003448C3"/>
    <w:rsid w:val="00345B5A"/>
    <w:rsid w:val="00350429"/>
    <w:rsid w:val="0035060B"/>
    <w:rsid w:val="00350BA4"/>
    <w:rsid w:val="003513E7"/>
    <w:rsid w:val="00351537"/>
    <w:rsid w:val="00351A9B"/>
    <w:rsid w:val="00352F15"/>
    <w:rsid w:val="00353B3F"/>
    <w:rsid w:val="00354F74"/>
    <w:rsid w:val="003556E8"/>
    <w:rsid w:val="003558AF"/>
    <w:rsid w:val="00355E32"/>
    <w:rsid w:val="003566C0"/>
    <w:rsid w:val="0035678D"/>
    <w:rsid w:val="00356B8E"/>
    <w:rsid w:val="003572FB"/>
    <w:rsid w:val="00357508"/>
    <w:rsid w:val="0035752A"/>
    <w:rsid w:val="00357755"/>
    <w:rsid w:val="00357961"/>
    <w:rsid w:val="00360489"/>
    <w:rsid w:val="0036078C"/>
    <w:rsid w:val="0036099A"/>
    <w:rsid w:val="00360B7D"/>
    <w:rsid w:val="0036117F"/>
    <w:rsid w:val="00361AB9"/>
    <w:rsid w:val="003626F7"/>
    <w:rsid w:val="00363F77"/>
    <w:rsid w:val="00364084"/>
    <w:rsid w:val="00365085"/>
    <w:rsid w:val="003652B3"/>
    <w:rsid w:val="003655E0"/>
    <w:rsid w:val="003659B2"/>
    <w:rsid w:val="00365A5B"/>
    <w:rsid w:val="00365FC7"/>
    <w:rsid w:val="00366253"/>
    <w:rsid w:val="0036673D"/>
    <w:rsid w:val="0036679B"/>
    <w:rsid w:val="00366F38"/>
    <w:rsid w:val="00367198"/>
    <w:rsid w:val="00367F43"/>
    <w:rsid w:val="00370029"/>
    <w:rsid w:val="00371307"/>
    <w:rsid w:val="00371687"/>
    <w:rsid w:val="0037195E"/>
    <w:rsid w:val="0037196B"/>
    <w:rsid w:val="00371D33"/>
    <w:rsid w:val="0037237D"/>
    <w:rsid w:val="003727EC"/>
    <w:rsid w:val="003727FF"/>
    <w:rsid w:val="003729E1"/>
    <w:rsid w:val="00372A40"/>
    <w:rsid w:val="00373119"/>
    <w:rsid w:val="00373744"/>
    <w:rsid w:val="00373B4E"/>
    <w:rsid w:val="0037563B"/>
    <w:rsid w:val="00377547"/>
    <w:rsid w:val="003776FF"/>
    <w:rsid w:val="00380086"/>
    <w:rsid w:val="00381DC6"/>
    <w:rsid w:val="00381E41"/>
    <w:rsid w:val="00381FB2"/>
    <w:rsid w:val="00381FB8"/>
    <w:rsid w:val="00382EAE"/>
    <w:rsid w:val="00384614"/>
    <w:rsid w:val="003848C0"/>
    <w:rsid w:val="003859CE"/>
    <w:rsid w:val="00385C4D"/>
    <w:rsid w:val="00385DCC"/>
    <w:rsid w:val="00387CF6"/>
    <w:rsid w:val="003904EA"/>
    <w:rsid w:val="00391823"/>
    <w:rsid w:val="003918C9"/>
    <w:rsid w:val="00391EAF"/>
    <w:rsid w:val="00392142"/>
    <w:rsid w:val="0039215D"/>
    <w:rsid w:val="00393883"/>
    <w:rsid w:val="003966D5"/>
    <w:rsid w:val="00396739"/>
    <w:rsid w:val="003A1A9E"/>
    <w:rsid w:val="003A36D5"/>
    <w:rsid w:val="003A3DA0"/>
    <w:rsid w:val="003A3DB3"/>
    <w:rsid w:val="003A55F3"/>
    <w:rsid w:val="003A5D1C"/>
    <w:rsid w:val="003A67FE"/>
    <w:rsid w:val="003A6EA6"/>
    <w:rsid w:val="003B115E"/>
    <w:rsid w:val="003B133D"/>
    <w:rsid w:val="003B1F84"/>
    <w:rsid w:val="003B25FD"/>
    <w:rsid w:val="003B267B"/>
    <w:rsid w:val="003B2937"/>
    <w:rsid w:val="003B4608"/>
    <w:rsid w:val="003B4C1A"/>
    <w:rsid w:val="003B5C9C"/>
    <w:rsid w:val="003B6B09"/>
    <w:rsid w:val="003B6C65"/>
    <w:rsid w:val="003B7384"/>
    <w:rsid w:val="003B747E"/>
    <w:rsid w:val="003C0FBA"/>
    <w:rsid w:val="003C1706"/>
    <w:rsid w:val="003C1C73"/>
    <w:rsid w:val="003C25FA"/>
    <w:rsid w:val="003C3FFC"/>
    <w:rsid w:val="003C4B15"/>
    <w:rsid w:val="003C4D86"/>
    <w:rsid w:val="003C4F62"/>
    <w:rsid w:val="003C6ECE"/>
    <w:rsid w:val="003C7023"/>
    <w:rsid w:val="003C71F1"/>
    <w:rsid w:val="003C7604"/>
    <w:rsid w:val="003D0DAE"/>
    <w:rsid w:val="003D0DEE"/>
    <w:rsid w:val="003D19DB"/>
    <w:rsid w:val="003D23B1"/>
    <w:rsid w:val="003D34B1"/>
    <w:rsid w:val="003D3550"/>
    <w:rsid w:val="003D52DB"/>
    <w:rsid w:val="003D5AD9"/>
    <w:rsid w:val="003D6987"/>
    <w:rsid w:val="003D74A9"/>
    <w:rsid w:val="003D7A1F"/>
    <w:rsid w:val="003D7C02"/>
    <w:rsid w:val="003E111E"/>
    <w:rsid w:val="003E1338"/>
    <w:rsid w:val="003E2C88"/>
    <w:rsid w:val="003E2E64"/>
    <w:rsid w:val="003E31E0"/>
    <w:rsid w:val="003E38FF"/>
    <w:rsid w:val="003E4F64"/>
    <w:rsid w:val="003E55C6"/>
    <w:rsid w:val="003E5E1B"/>
    <w:rsid w:val="003E6471"/>
    <w:rsid w:val="003E672C"/>
    <w:rsid w:val="003E6895"/>
    <w:rsid w:val="003E6C87"/>
    <w:rsid w:val="003E7ECF"/>
    <w:rsid w:val="003F14BA"/>
    <w:rsid w:val="003F1B7F"/>
    <w:rsid w:val="003F25A6"/>
    <w:rsid w:val="003F2787"/>
    <w:rsid w:val="003F28B7"/>
    <w:rsid w:val="003F2F1B"/>
    <w:rsid w:val="003F33AE"/>
    <w:rsid w:val="003F348F"/>
    <w:rsid w:val="003F3AA7"/>
    <w:rsid w:val="003F4911"/>
    <w:rsid w:val="003F4DC9"/>
    <w:rsid w:val="003F51D6"/>
    <w:rsid w:val="003F5977"/>
    <w:rsid w:val="003F5F55"/>
    <w:rsid w:val="003F6B96"/>
    <w:rsid w:val="003F6FB1"/>
    <w:rsid w:val="003F7224"/>
    <w:rsid w:val="003F7804"/>
    <w:rsid w:val="003F780B"/>
    <w:rsid w:val="003F78AD"/>
    <w:rsid w:val="00400A8E"/>
    <w:rsid w:val="0040120A"/>
    <w:rsid w:val="00401454"/>
    <w:rsid w:val="00402C01"/>
    <w:rsid w:val="00404F1B"/>
    <w:rsid w:val="00405125"/>
    <w:rsid w:val="00405C9C"/>
    <w:rsid w:val="00406640"/>
    <w:rsid w:val="00406C59"/>
    <w:rsid w:val="004071A4"/>
    <w:rsid w:val="00407290"/>
    <w:rsid w:val="00407913"/>
    <w:rsid w:val="00407A6B"/>
    <w:rsid w:val="00407A6D"/>
    <w:rsid w:val="0041061D"/>
    <w:rsid w:val="00410AE1"/>
    <w:rsid w:val="004129DD"/>
    <w:rsid w:val="00412BFC"/>
    <w:rsid w:val="00412D01"/>
    <w:rsid w:val="00412D02"/>
    <w:rsid w:val="00415C02"/>
    <w:rsid w:val="00415E72"/>
    <w:rsid w:val="00416178"/>
    <w:rsid w:val="00416CC9"/>
    <w:rsid w:val="004170D4"/>
    <w:rsid w:val="00417966"/>
    <w:rsid w:val="00417DF0"/>
    <w:rsid w:val="00420467"/>
    <w:rsid w:val="00421403"/>
    <w:rsid w:val="00421B2E"/>
    <w:rsid w:val="00421D49"/>
    <w:rsid w:val="00422377"/>
    <w:rsid w:val="00422BCD"/>
    <w:rsid w:val="004238E2"/>
    <w:rsid w:val="00424080"/>
    <w:rsid w:val="00424346"/>
    <w:rsid w:val="00424B9E"/>
    <w:rsid w:val="00424BB4"/>
    <w:rsid w:val="00424FD9"/>
    <w:rsid w:val="004259C3"/>
    <w:rsid w:val="00425FDD"/>
    <w:rsid w:val="004303C7"/>
    <w:rsid w:val="0043105C"/>
    <w:rsid w:val="00432768"/>
    <w:rsid w:val="00432B01"/>
    <w:rsid w:val="00432B2B"/>
    <w:rsid w:val="00434A19"/>
    <w:rsid w:val="00435D71"/>
    <w:rsid w:val="00437B56"/>
    <w:rsid w:val="00437DFC"/>
    <w:rsid w:val="00440430"/>
    <w:rsid w:val="00440457"/>
    <w:rsid w:val="004407F1"/>
    <w:rsid w:val="00440F2E"/>
    <w:rsid w:val="00442068"/>
    <w:rsid w:val="00442464"/>
    <w:rsid w:val="00442AFF"/>
    <w:rsid w:val="004451AB"/>
    <w:rsid w:val="0044525D"/>
    <w:rsid w:val="00445CE5"/>
    <w:rsid w:val="00446761"/>
    <w:rsid w:val="00446A4F"/>
    <w:rsid w:val="00447BB0"/>
    <w:rsid w:val="004522FF"/>
    <w:rsid w:val="00452AE8"/>
    <w:rsid w:val="00454FE1"/>
    <w:rsid w:val="00455561"/>
    <w:rsid w:val="00455751"/>
    <w:rsid w:val="0045595D"/>
    <w:rsid w:val="0045628C"/>
    <w:rsid w:val="00456B33"/>
    <w:rsid w:val="0046030D"/>
    <w:rsid w:val="00460E0D"/>
    <w:rsid w:val="004610FC"/>
    <w:rsid w:val="00461680"/>
    <w:rsid w:val="00461717"/>
    <w:rsid w:val="0046177F"/>
    <w:rsid w:val="00461997"/>
    <w:rsid w:val="00461B2F"/>
    <w:rsid w:val="00462C1F"/>
    <w:rsid w:val="00462E4D"/>
    <w:rsid w:val="004633EF"/>
    <w:rsid w:val="00464299"/>
    <w:rsid w:val="004644B6"/>
    <w:rsid w:val="004644E5"/>
    <w:rsid w:val="004645F3"/>
    <w:rsid w:val="004652B2"/>
    <w:rsid w:val="00465460"/>
    <w:rsid w:val="004655C8"/>
    <w:rsid w:val="0046584B"/>
    <w:rsid w:val="00466003"/>
    <w:rsid w:val="004660A8"/>
    <w:rsid w:val="0046625B"/>
    <w:rsid w:val="004662FA"/>
    <w:rsid w:val="0046683A"/>
    <w:rsid w:val="004676E9"/>
    <w:rsid w:val="0047066B"/>
    <w:rsid w:val="004716B3"/>
    <w:rsid w:val="00472C9D"/>
    <w:rsid w:val="004741C2"/>
    <w:rsid w:val="004758A7"/>
    <w:rsid w:val="0047647A"/>
    <w:rsid w:val="00476861"/>
    <w:rsid w:val="0047687D"/>
    <w:rsid w:val="00477680"/>
    <w:rsid w:val="00477734"/>
    <w:rsid w:val="004779A0"/>
    <w:rsid w:val="0048029D"/>
    <w:rsid w:val="004803D1"/>
    <w:rsid w:val="0048151F"/>
    <w:rsid w:val="00481D47"/>
    <w:rsid w:val="00484672"/>
    <w:rsid w:val="004846C7"/>
    <w:rsid w:val="00484EDA"/>
    <w:rsid w:val="004857E0"/>
    <w:rsid w:val="00485A3B"/>
    <w:rsid w:val="00486BF2"/>
    <w:rsid w:val="0048793B"/>
    <w:rsid w:val="00487B2B"/>
    <w:rsid w:val="00487F36"/>
    <w:rsid w:val="004900AC"/>
    <w:rsid w:val="00490AC0"/>
    <w:rsid w:val="00490E36"/>
    <w:rsid w:val="00491201"/>
    <w:rsid w:val="00491940"/>
    <w:rsid w:val="0049245A"/>
    <w:rsid w:val="00492E4D"/>
    <w:rsid w:val="0049408D"/>
    <w:rsid w:val="00494539"/>
    <w:rsid w:val="004951B1"/>
    <w:rsid w:val="004957E7"/>
    <w:rsid w:val="00495967"/>
    <w:rsid w:val="00495998"/>
    <w:rsid w:val="00495F8F"/>
    <w:rsid w:val="00496862"/>
    <w:rsid w:val="00497123"/>
    <w:rsid w:val="00497C27"/>
    <w:rsid w:val="004A04EE"/>
    <w:rsid w:val="004A0689"/>
    <w:rsid w:val="004A13CA"/>
    <w:rsid w:val="004A1B37"/>
    <w:rsid w:val="004A1D8F"/>
    <w:rsid w:val="004A46B5"/>
    <w:rsid w:val="004A48A9"/>
    <w:rsid w:val="004A4DF9"/>
    <w:rsid w:val="004A5043"/>
    <w:rsid w:val="004A5F92"/>
    <w:rsid w:val="004A62DC"/>
    <w:rsid w:val="004A65A7"/>
    <w:rsid w:val="004A6DBB"/>
    <w:rsid w:val="004B0EB5"/>
    <w:rsid w:val="004B13B1"/>
    <w:rsid w:val="004B1C52"/>
    <w:rsid w:val="004B337D"/>
    <w:rsid w:val="004B36DB"/>
    <w:rsid w:val="004B375E"/>
    <w:rsid w:val="004B4337"/>
    <w:rsid w:val="004B4423"/>
    <w:rsid w:val="004B56BC"/>
    <w:rsid w:val="004B581B"/>
    <w:rsid w:val="004B6CC1"/>
    <w:rsid w:val="004B6F56"/>
    <w:rsid w:val="004B7659"/>
    <w:rsid w:val="004B7D15"/>
    <w:rsid w:val="004C01A0"/>
    <w:rsid w:val="004C02D3"/>
    <w:rsid w:val="004C02FF"/>
    <w:rsid w:val="004C10A1"/>
    <w:rsid w:val="004C1187"/>
    <w:rsid w:val="004C1935"/>
    <w:rsid w:val="004C19FA"/>
    <w:rsid w:val="004C1DD1"/>
    <w:rsid w:val="004C245B"/>
    <w:rsid w:val="004C2ABE"/>
    <w:rsid w:val="004C305E"/>
    <w:rsid w:val="004C31E5"/>
    <w:rsid w:val="004C486D"/>
    <w:rsid w:val="004C5621"/>
    <w:rsid w:val="004C5EEE"/>
    <w:rsid w:val="004C62D8"/>
    <w:rsid w:val="004C6BEF"/>
    <w:rsid w:val="004C771B"/>
    <w:rsid w:val="004C7783"/>
    <w:rsid w:val="004D01D6"/>
    <w:rsid w:val="004D2758"/>
    <w:rsid w:val="004D2AAF"/>
    <w:rsid w:val="004D3213"/>
    <w:rsid w:val="004D3FC9"/>
    <w:rsid w:val="004D546A"/>
    <w:rsid w:val="004D5698"/>
    <w:rsid w:val="004D599C"/>
    <w:rsid w:val="004D5B0A"/>
    <w:rsid w:val="004D6193"/>
    <w:rsid w:val="004D674B"/>
    <w:rsid w:val="004D7445"/>
    <w:rsid w:val="004D7D83"/>
    <w:rsid w:val="004D7F4C"/>
    <w:rsid w:val="004D7F6A"/>
    <w:rsid w:val="004E0A06"/>
    <w:rsid w:val="004E2126"/>
    <w:rsid w:val="004E24CD"/>
    <w:rsid w:val="004E2A01"/>
    <w:rsid w:val="004E42D4"/>
    <w:rsid w:val="004E441E"/>
    <w:rsid w:val="004E4847"/>
    <w:rsid w:val="004E51FF"/>
    <w:rsid w:val="004E521A"/>
    <w:rsid w:val="004E6071"/>
    <w:rsid w:val="004E6174"/>
    <w:rsid w:val="004E6648"/>
    <w:rsid w:val="004E72C1"/>
    <w:rsid w:val="004E7AC8"/>
    <w:rsid w:val="004E7B26"/>
    <w:rsid w:val="004F032E"/>
    <w:rsid w:val="004F0CC1"/>
    <w:rsid w:val="004F1EA6"/>
    <w:rsid w:val="004F21F3"/>
    <w:rsid w:val="004F2284"/>
    <w:rsid w:val="004F28AA"/>
    <w:rsid w:val="004F2DB3"/>
    <w:rsid w:val="004F3671"/>
    <w:rsid w:val="004F3BFE"/>
    <w:rsid w:val="004F3DFA"/>
    <w:rsid w:val="004F3F59"/>
    <w:rsid w:val="004F40B5"/>
    <w:rsid w:val="004F4140"/>
    <w:rsid w:val="004F48EA"/>
    <w:rsid w:val="004F4B4E"/>
    <w:rsid w:val="004F522C"/>
    <w:rsid w:val="004F6832"/>
    <w:rsid w:val="004F71D0"/>
    <w:rsid w:val="004F7261"/>
    <w:rsid w:val="00502127"/>
    <w:rsid w:val="00502BC6"/>
    <w:rsid w:val="005031C0"/>
    <w:rsid w:val="00504A86"/>
    <w:rsid w:val="00504F82"/>
    <w:rsid w:val="00505597"/>
    <w:rsid w:val="00506669"/>
    <w:rsid w:val="00506872"/>
    <w:rsid w:val="00506ED2"/>
    <w:rsid w:val="00507850"/>
    <w:rsid w:val="00507958"/>
    <w:rsid w:val="00507EE7"/>
    <w:rsid w:val="00511748"/>
    <w:rsid w:val="00511E31"/>
    <w:rsid w:val="00512186"/>
    <w:rsid w:val="005121A9"/>
    <w:rsid w:val="00512CCE"/>
    <w:rsid w:val="00512E33"/>
    <w:rsid w:val="00512ECE"/>
    <w:rsid w:val="00513355"/>
    <w:rsid w:val="005139CB"/>
    <w:rsid w:val="00513CFF"/>
    <w:rsid w:val="00513E12"/>
    <w:rsid w:val="00515485"/>
    <w:rsid w:val="005159A5"/>
    <w:rsid w:val="00516332"/>
    <w:rsid w:val="005166CC"/>
    <w:rsid w:val="0051671A"/>
    <w:rsid w:val="00516A3D"/>
    <w:rsid w:val="00517858"/>
    <w:rsid w:val="00520005"/>
    <w:rsid w:val="00520294"/>
    <w:rsid w:val="005228AC"/>
    <w:rsid w:val="0052318F"/>
    <w:rsid w:val="00523439"/>
    <w:rsid w:val="00524873"/>
    <w:rsid w:val="00524A33"/>
    <w:rsid w:val="00524E41"/>
    <w:rsid w:val="0052659B"/>
    <w:rsid w:val="0052739A"/>
    <w:rsid w:val="005301FA"/>
    <w:rsid w:val="005306A6"/>
    <w:rsid w:val="00530850"/>
    <w:rsid w:val="005308F1"/>
    <w:rsid w:val="00532F6F"/>
    <w:rsid w:val="005333F6"/>
    <w:rsid w:val="00533AFD"/>
    <w:rsid w:val="0053491E"/>
    <w:rsid w:val="00534E11"/>
    <w:rsid w:val="00534F01"/>
    <w:rsid w:val="005357EC"/>
    <w:rsid w:val="00536116"/>
    <w:rsid w:val="00537177"/>
    <w:rsid w:val="0053765F"/>
    <w:rsid w:val="00540134"/>
    <w:rsid w:val="005409D2"/>
    <w:rsid w:val="00542731"/>
    <w:rsid w:val="00542907"/>
    <w:rsid w:val="00542A4E"/>
    <w:rsid w:val="00542E53"/>
    <w:rsid w:val="00542FB2"/>
    <w:rsid w:val="00543360"/>
    <w:rsid w:val="00543E13"/>
    <w:rsid w:val="00544DFE"/>
    <w:rsid w:val="00545A2D"/>
    <w:rsid w:val="00545D5B"/>
    <w:rsid w:val="005467FF"/>
    <w:rsid w:val="005504D8"/>
    <w:rsid w:val="00550734"/>
    <w:rsid w:val="00550E63"/>
    <w:rsid w:val="0055155C"/>
    <w:rsid w:val="00552AF5"/>
    <w:rsid w:val="005534D6"/>
    <w:rsid w:val="00553677"/>
    <w:rsid w:val="0055378F"/>
    <w:rsid w:val="00553CC5"/>
    <w:rsid w:val="00553DFA"/>
    <w:rsid w:val="00553F48"/>
    <w:rsid w:val="00554F09"/>
    <w:rsid w:val="0055584A"/>
    <w:rsid w:val="00555AA1"/>
    <w:rsid w:val="005567B2"/>
    <w:rsid w:val="0056043C"/>
    <w:rsid w:val="00561108"/>
    <w:rsid w:val="00562EE6"/>
    <w:rsid w:val="00564444"/>
    <w:rsid w:val="00564594"/>
    <w:rsid w:val="005660CE"/>
    <w:rsid w:val="00566304"/>
    <w:rsid w:val="00566E64"/>
    <w:rsid w:val="005672BD"/>
    <w:rsid w:val="0056787D"/>
    <w:rsid w:val="0057027F"/>
    <w:rsid w:val="00570396"/>
    <w:rsid w:val="00570824"/>
    <w:rsid w:val="0057102C"/>
    <w:rsid w:val="00571300"/>
    <w:rsid w:val="00571476"/>
    <w:rsid w:val="00572327"/>
    <w:rsid w:val="00572E1C"/>
    <w:rsid w:val="00573F28"/>
    <w:rsid w:val="00574296"/>
    <w:rsid w:val="00574EBA"/>
    <w:rsid w:val="005756F0"/>
    <w:rsid w:val="00576963"/>
    <w:rsid w:val="00576FAD"/>
    <w:rsid w:val="005779DB"/>
    <w:rsid w:val="00577A91"/>
    <w:rsid w:val="00577D1E"/>
    <w:rsid w:val="00581E32"/>
    <w:rsid w:val="00582772"/>
    <w:rsid w:val="005827A2"/>
    <w:rsid w:val="0058284A"/>
    <w:rsid w:val="00584357"/>
    <w:rsid w:val="00584503"/>
    <w:rsid w:val="00584594"/>
    <w:rsid w:val="00584703"/>
    <w:rsid w:val="00585015"/>
    <w:rsid w:val="0058555C"/>
    <w:rsid w:val="005864A1"/>
    <w:rsid w:val="00586B8E"/>
    <w:rsid w:val="00586CA3"/>
    <w:rsid w:val="0058753B"/>
    <w:rsid w:val="00590690"/>
    <w:rsid w:val="00590FE9"/>
    <w:rsid w:val="00591F02"/>
    <w:rsid w:val="00592194"/>
    <w:rsid w:val="005921CB"/>
    <w:rsid w:val="0059253A"/>
    <w:rsid w:val="005926DD"/>
    <w:rsid w:val="00592781"/>
    <w:rsid w:val="005929EC"/>
    <w:rsid w:val="00592CA4"/>
    <w:rsid w:val="00593EF8"/>
    <w:rsid w:val="005942E0"/>
    <w:rsid w:val="0059449C"/>
    <w:rsid w:val="0059568D"/>
    <w:rsid w:val="00596B89"/>
    <w:rsid w:val="00596B94"/>
    <w:rsid w:val="00596C2E"/>
    <w:rsid w:val="0059712A"/>
    <w:rsid w:val="0059779A"/>
    <w:rsid w:val="005A0CB6"/>
    <w:rsid w:val="005A0DEE"/>
    <w:rsid w:val="005A13AA"/>
    <w:rsid w:val="005A19FB"/>
    <w:rsid w:val="005A1D65"/>
    <w:rsid w:val="005A214C"/>
    <w:rsid w:val="005A24C7"/>
    <w:rsid w:val="005A3674"/>
    <w:rsid w:val="005A4EEC"/>
    <w:rsid w:val="005A5080"/>
    <w:rsid w:val="005A5EDE"/>
    <w:rsid w:val="005A6491"/>
    <w:rsid w:val="005A6FEE"/>
    <w:rsid w:val="005A767E"/>
    <w:rsid w:val="005A7939"/>
    <w:rsid w:val="005B0B5C"/>
    <w:rsid w:val="005B0FF3"/>
    <w:rsid w:val="005B11A0"/>
    <w:rsid w:val="005B15AA"/>
    <w:rsid w:val="005B3C58"/>
    <w:rsid w:val="005B40EF"/>
    <w:rsid w:val="005B4410"/>
    <w:rsid w:val="005B4E23"/>
    <w:rsid w:val="005B622D"/>
    <w:rsid w:val="005B62F4"/>
    <w:rsid w:val="005B74B5"/>
    <w:rsid w:val="005B7878"/>
    <w:rsid w:val="005C011D"/>
    <w:rsid w:val="005C01ED"/>
    <w:rsid w:val="005C075F"/>
    <w:rsid w:val="005C1E24"/>
    <w:rsid w:val="005C2FE8"/>
    <w:rsid w:val="005C570A"/>
    <w:rsid w:val="005C6E29"/>
    <w:rsid w:val="005C710B"/>
    <w:rsid w:val="005C7236"/>
    <w:rsid w:val="005D0577"/>
    <w:rsid w:val="005D113D"/>
    <w:rsid w:val="005D122C"/>
    <w:rsid w:val="005D291B"/>
    <w:rsid w:val="005D307C"/>
    <w:rsid w:val="005D348A"/>
    <w:rsid w:val="005D384D"/>
    <w:rsid w:val="005D3E0D"/>
    <w:rsid w:val="005D41E9"/>
    <w:rsid w:val="005D436F"/>
    <w:rsid w:val="005D4CF7"/>
    <w:rsid w:val="005D613E"/>
    <w:rsid w:val="005D735C"/>
    <w:rsid w:val="005E0F40"/>
    <w:rsid w:val="005E1761"/>
    <w:rsid w:val="005E19A2"/>
    <w:rsid w:val="005E2285"/>
    <w:rsid w:val="005E255B"/>
    <w:rsid w:val="005E2760"/>
    <w:rsid w:val="005E2922"/>
    <w:rsid w:val="005E2FD0"/>
    <w:rsid w:val="005E3638"/>
    <w:rsid w:val="005E4467"/>
    <w:rsid w:val="005E45AE"/>
    <w:rsid w:val="005E58EA"/>
    <w:rsid w:val="005E5F5E"/>
    <w:rsid w:val="005E632F"/>
    <w:rsid w:val="005E7A59"/>
    <w:rsid w:val="005F09E8"/>
    <w:rsid w:val="005F0BA2"/>
    <w:rsid w:val="005F34A3"/>
    <w:rsid w:val="005F3A44"/>
    <w:rsid w:val="005F4A89"/>
    <w:rsid w:val="005F4BCC"/>
    <w:rsid w:val="005F5AF5"/>
    <w:rsid w:val="005F63B4"/>
    <w:rsid w:val="005F6606"/>
    <w:rsid w:val="005F6663"/>
    <w:rsid w:val="005F7174"/>
    <w:rsid w:val="005F75EB"/>
    <w:rsid w:val="005F78D3"/>
    <w:rsid w:val="00600CD4"/>
    <w:rsid w:val="0060119A"/>
    <w:rsid w:val="00601461"/>
    <w:rsid w:val="006015CD"/>
    <w:rsid w:val="006025D4"/>
    <w:rsid w:val="00602CFD"/>
    <w:rsid w:val="00602D22"/>
    <w:rsid w:val="00602FAF"/>
    <w:rsid w:val="00602FCF"/>
    <w:rsid w:val="00603612"/>
    <w:rsid w:val="00603D2A"/>
    <w:rsid w:val="006043CA"/>
    <w:rsid w:val="00604CA0"/>
    <w:rsid w:val="006051E6"/>
    <w:rsid w:val="00605772"/>
    <w:rsid w:val="0060587B"/>
    <w:rsid w:val="00605C9A"/>
    <w:rsid w:val="006065E6"/>
    <w:rsid w:val="006075B8"/>
    <w:rsid w:val="006077C2"/>
    <w:rsid w:val="00607B9A"/>
    <w:rsid w:val="00611C53"/>
    <w:rsid w:val="00611D2B"/>
    <w:rsid w:val="006121C1"/>
    <w:rsid w:val="0061260C"/>
    <w:rsid w:val="00614196"/>
    <w:rsid w:val="00614BCF"/>
    <w:rsid w:val="0061502A"/>
    <w:rsid w:val="006151AD"/>
    <w:rsid w:val="00615A43"/>
    <w:rsid w:val="00615D20"/>
    <w:rsid w:val="006164E0"/>
    <w:rsid w:val="006172A9"/>
    <w:rsid w:val="006174FA"/>
    <w:rsid w:val="00617EAB"/>
    <w:rsid w:val="006220D4"/>
    <w:rsid w:val="00622184"/>
    <w:rsid w:val="006225E2"/>
    <w:rsid w:val="00622CA0"/>
    <w:rsid w:val="0062323F"/>
    <w:rsid w:val="00623676"/>
    <w:rsid w:val="006243AC"/>
    <w:rsid w:val="00624AC9"/>
    <w:rsid w:val="00624F70"/>
    <w:rsid w:val="006256A8"/>
    <w:rsid w:val="00625C55"/>
    <w:rsid w:val="006300F9"/>
    <w:rsid w:val="00630783"/>
    <w:rsid w:val="00630E17"/>
    <w:rsid w:val="00630F42"/>
    <w:rsid w:val="006314AF"/>
    <w:rsid w:val="006325A0"/>
    <w:rsid w:val="00632770"/>
    <w:rsid w:val="00633055"/>
    <w:rsid w:val="006346B7"/>
    <w:rsid w:val="00634F45"/>
    <w:rsid w:val="006355B8"/>
    <w:rsid w:val="006358C5"/>
    <w:rsid w:val="00635DA6"/>
    <w:rsid w:val="0063615E"/>
    <w:rsid w:val="00636E8C"/>
    <w:rsid w:val="00636EBE"/>
    <w:rsid w:val="00636EC1"/>
    <w:rsid w:val="0063769E"/>
    <w:rsid w:val="00637AF0"/>
    <w:rsid w:val="00637F5D"/>
    <w:rsid w:val="0064028A"/>
    <w:rsid w:val="006402F6"/>
    <w:rsid w:val="00640304"/>
    <w:rsid w:val="006403EE"/>
    <w:rsid w:val="006407DA"/>
    <w:rsid w:val="00640AA0"/>
    <w:rsid w:val="00640EC4"/>
    <w:rsid w:val="00641981"/>
    <w:rsid w:val="00641E84"/>
    <w:rsid w:val="00643061"/>
    <w:rsid w:val="006446F7"/>
    <w:rsid w:val="00644957"/>
    <w:rsid w:val="006451C8"/>
    <w:rsid w:val="00645D42"/>
    <w:rsid w:val="00645FB0"/>
    <w:rsid w:val="00653760"/>
    <w:rsid w:val="00653805"/>
    <w:rsid w:val="00653994"/>
    <w:rsid w:val="006547C0"/>
    <w:rsid w:val="00654DAF"/>
    <w:rsid w:val="0065500C"/>
    <w:rsid w:val="00655574"/>
    <w:rsid w:val="00655975"/>
    <w:rsid w:val="00656087"/>
    <w:rsid w:val="006563E0"/>
    <w:rsid w:val="00656451"/>
    <w:rsid w:val="00660310"/>
    <w:rsid w:val="00660451"/>
    <w:rsid w:val="00661774"/>
    <w:rsid w:val="00662BDC"/>
    <w:rsid w:val="00663222"/>
    <w:rsid w:val="00663BEE"/>
    <w:rsid w:val="00664352"/>
    <w:rsid w:val="0066481B"/>
    <w:rsid w:val="00664EC1"/>
    <w:rsid w:val="00665237"/>
    <w:rsid w:val="0066543A"/>
    <w:rsid w:val="0066565C"/>
    <w:rsid w:val="0066567F"/>
    <w:rsid w:val="006658C8"/>
    <w:rsid w:val="00665FB5"/>
    <w:rsid w:val="00666BBD"/>
    <w:rsid w:val="006672A2"/>
    <w:rsid w:val="0067147A"/>
    <w:rsid w:val="006717D4"/>
    <w:rsid w:val="00671B61"/>
    <w:rsid w:val="0067276C"/>
    <w:rsid w:val="00672920"/>
    <w:rsid w:val="00672CAF"/>
    <w:rsid w:val="00674102"/>
    <w:rsid w:val="006745F6"/>
    <w:rsid w:val="006746DB"/>
    <w:rsid w:val="0067496D"/>
    <w:rsid w:val="00674D03"/>
    <w:rsid w:val="00675B30"/>
    <w:rsid w:val="006762DA"/>
    <w:rsid w:val="00676D06"/>
    <w:rsid w:val="00680685"/>
    <w:rsid w:val="006819DF"/>
    <w:rsid w:val="00681ECD"/>
    <w:rsid w:val="006822B1"/>
    <w:rsid w:val="006823AB"/>
    <w:rsid w:val="006826AC"/>
    <w:rsid w:val="00683EDE"/>
    <w:rsid w:val="006844EA"/>
    <w:rsid w:val="0068478D"/>
    <w:rsid w:val="00684D1C"/>
    <w:rsid w:val="00684DD3"/>
    <w:rsid w:val="00684EF1"/>
    <w:rsid w:val="00686186"/>
    <w:rsid w:val="00686252"/>
    <w:rsid w:val="006867B9"/>
    <w:rsid w:val="00686800"/>
    <w:rsid w:val="00686F18"/>
    <w:rsid w:val="00691210"/>
    <w:rsid w:val="00691332"/>
    <w:rsid w:val="00691C82"/>
    <w:rsid w:val="006924EF"/>
    <w:rsid w:val="006925AC"/>
    <w:rsid w:val="00692873"/>
    <w:rsid w:val="00693B0C"/>
    <w:rsid w:val="006944C6"/>
    <w:rsid w:val="0069455E"/>
    <w:rsid w:val="006948B7"/>
    <w:rsid w:val="00694D93"/>
    <w:rsid w:val="00695C92"/>
    <w:rsid w:val="00695DCA"/>
    <w:rsid w:val="0069602B"/>
    <w:rsid w:val="006969BF"/>
    <w:rsid w:val="006971CB"/>
    <w:rsid w:val="006A039B"/>
    <w:rsid w:val="006A0DCD"/>
    <w:rsid w:val="006A198F"/>
    <w:rsid w:val="006A3075"/>
    <w:rsid w:val="006A32B4"/>
    <w:rsid w:val="006A3496"/>
    <w:rsid w:val="006A3CB2"/>
    <w:rsid w:val="006A4566"/>
    <w:rsid w:val="006A5308"/>
    <w:rsid w:val="006A57DA"/>
    <w:rsid w:val="006A60B1"/>
    <w:rsid w:val="006B0504"/>
    <w:rsid w:val="006B089E"/>
    <w:rsid w:val="006B1E31"/>
    <w:rsid w:val="006B3411"/>
    <w:rsid w:val="006B42FA"/>
    <w:rsid w:val="006B503F"/>
    <w:rsid w:val="006B514A"/>
    <w:rsid w:val="006B5784"/>
    <w:rsid w:val="006B5D98"/>
    <w:rsid w:val="006B6B8E"/>
    <w:rsid w:val="006B6D24"/>
    <w:rsid w:val="006B7234"/>
    <w:rsid w:val="006B7434"/>
    <w:rsid w:val="006B74F3"/>
    <w:rsid w:val="006B75F5"/>
    <w:rsid w:val="006B7AA2"/>
    <w:rsid w:val="006C010E"/>
    <w:rsid w:val="006C08FC"/>
    <w:rsid w:val="006C0A51"/>
    <w:rsid w:val="006C1337"/>
    <w:rsid w:val="006C1735"/>
    <w:rsid w:val="006C2155"/>
    <w:rsid w:val="006C247D"/>
    <w:rsid w:val="006C2703"/>
    <w:rsid w:val="006C2C40"/>
    <w:rsid w:val="006C341F"/>
    <w:rsid w:val="006C368B"/>
    <w:rsid w:val="006C487B"/>
    <w:rsid w:val="006C5513"/>
    <w:rsid w:val="006C613D"/>
    <w:rsid w:val="006C719A"/>
    <w:rsid w:val="006C7AC4"/>
    <w:rsid w:val="006D1A78"/>
    <w:rsid w:val="006D1D57"/>
    <w:rsid w:val="006D1EBE"/>
    <w:rsid w:val="006D2980"/>
    <w:rsid w:val="006D2DA4"/>
    <w:rsid w:val="006D3111"/>
    <w:rsid w:val="006D4166"/>
    <w:rsid w:val="006D420F"/>
    <w:rsid w:val="006D4D40"/>
    <w:rsid w:val="006D51AA"/>
    <w:rsid w:val="006D541E"/>
    <w:rsid w:val="006D6F80"/>
    <w:rsid w:val="006D7452"/>
    <w:rsid w:val="006D75B2"/>
    <w:rsid w:val="006D77E2"/>
    <w:rsid w:val="006D78E2"/>
    <w:rsid w:val="006D7988"/>
    <w:rsid w:val="006E137B"/>
    <w:rsid w:val="006E3DCC"/>
    <w:rsid w:val="006E5C48"/>
    <w:rsid w:val="006E5C94"/>
    <w:rsid w:val="006E7697"/>
    <w:rsid w:val="006E7BE2"/>
    <w:rsid w:val="006F09B3"/>
    <w:rsid w:val="006F19C3"/>
    <w:rsid w:val="006F44DD"/>
    <w:rsid w:val="006F510D"/>
    <w:rsid w:val="006F54B3"/>
    <w:rsid w:val="006F56D0"/>
    <w:rsid w:val="006F5D79"/>
    <w:rsid w:val="006F5F86"/>
    <w:rsid w:val="006F6427"/>
    <w:rsid w:val="00700E24"/>
    <w:rsid w:val="00701156"/>
    <w:rsid w:val="007014C2"/>
    <w:rsid w:val="00702A18"/>
    <w:rsid w:val="00704621"/>
    <w:rsid w:val="00704B57"/>
    <w:rsid w:val="007058CE"/>
    <w:rsid w:val="00706190"/>
    <w:rsid w:val="0070656F"/>
    <w:rsid w:val="00707A2F"/>
    <w:rsid w:val="007103B3"/>
    <w:rsid w:val="00710BEE"/>
    <w:rsid w:val="007111E1"/>
    <w:rsid w:val="00711F8F"/>
    <w:rsid w:val="007122DD"/>
    <w:rsid w:val="00712B35"/>
    <w:rsid w:val="007138F5"/>
    <w:rsid w:val="00714E17"/>
    <w:rsid w:val="00715850"/>
    <w:rsid w:val="00715D24"/>
    <w:rsid w:val="00715F88"/>
    <w:rsid w:val="0071633C"/>
    <w:rsid w:val="007164EC"/>
    <w:rsid w:val="00722190"/>
    <w:rsid w:val="00722B36"/>
    <w:rsid w:val="00723461"/>
    <w:rsid w:val="00723C04"/>
    <w:rsid w:val="007242A0"/>
    <w:rsid w:val="00725019"/>
    <w:rsid w:val="007256F5"/>
    <w:rsid w:val="007261C9"/>
    <w:rsid w:val="00726523"/>
    <w:rsid w:val="00726B0C"/>
    <w:rsid w:val="00727922"/>
    <w:rsid w:val="007308AC"/>
    <w:rsid w:val="00730B3D"/>
    <w:rsid w:val="00730D8C"/>
    <w:rsid w:val="0073111E"/>
    <w:rsid w:val="0073162C"/>
    <w:rsid w:val="00732115"/>
    <w:rsid w:val="00732B17"/>
    <w:rsid w:val="00732E74"/>
    <w:rsid w:val="0073392C"/>
    <w:rsid w:val="00733A15"/>
    <w:rsid w:val="00733A53"/>
    <w:rsid w:val="00734380"/>
    <w:rsid w:val="00734A0B"/>
    <w:rsid w:val="00734F2C"/>
    <w:rsid w:val="007353D2"/>
    <w:rsid w:val="007356D4"/>
    <w:rsid w:val="007360D0"/>
    <w:rsid w:val="0073665F"/>
    <w:rsid w:val="00736826"/>
    <w:rsid w:val="00736D29"/>
    <w:rsid w:val="0073712C"/>
    <w:rsid w:val="007406E7"/>
    <w:rsid w:val="007408FA"/>
    <w:rsid w:val="00741AF1"/>
    <w:rsid w:val="00741BEA"/>
    <w:rsid w:val="007425E6"/>
    <w:rsid w:val="007437BD"/>
    <w:rsid w:val="00743894"/>
    <w:rsid w:val="0074398B"/>
    <w:rsid w:val="00743E76"/>
    <w:rsid w:val="00744EDB"/>
    <w:rsid w:val="007453A4"/>
    <w:rsid w:val="00745AD7"/>
    <w:rsid w:val="00746A61"/>
    <w:rsid w:val="00746CBF"/>
    <w:rsid w:val="00747ACF"/>
    <w:rsid w:val="00750114"/>
    <w:rsid w:val="007502CD"/>
    <w:rsid w:val="00750A86"/>
    <w:rsid w:val="00750D77"/>
    <w:rsid w:val="00751746"/>
    <w:rsid w:val="00752932"/>
    <w:rsid w:val="00752C85"/>
    <w:rsid w:val="00752E3C"/>
    <w:rsid w:val="00753195"/>
    <w:rsid w:val="00753425"/>
    <w:rsid w:val="00753ABF"/>
    <w:rsid w:val="00754894"/>
    <w:rsid w:val="007548E7"/>
    <w:rsid w:val="007553E6"/>
    <w:rsid w:val="0075574D"/>
    <w:rsid w:val="00755758"/>
    <w:rsid w:val="00756708"/>
    <w:rsid w:val="007623EE"/>
    <w:rsid w:val="00762D6D"/>
    <w:rsid w:val="007636CC"/>
    <w:rsid w:val="007642E6"/>
    <w:rsid w:val="0076465A"/>
    <w:rsid w:val="00764E22"/>
    <w:rsid w:val="0076534B"/>
    <w:rsid w:val="0076588B"/>
    <w:rsid w:val="00765AEF"/>
    <w:rsid w:val="00765E96"/>
    <w:rsid w:val="007661D4"/>
    <w:rsid w:val="00766526"/>
    <w:rsid w:val="00766776"/>
    <w:rsid w:val="00766853"/>
    <w:rsid w:val="00767E61"/>
    <w:rsid w:val="007701A9"/>
    <w:rsid w:val="0077176F"/>
    <w:rsid w:val="007719E3"/>
    <w:rsid w:val="00771CB9"/>
    <w:rsid w:val="00772F33"/>
    <w:rsid w:val="007738F2"/>
    <w:rsid w:val="00773E01"/>
    <w:rsid w:val="00773FC7"/>
    <w:rsid w:val="00774C22"/>
    <w:rsid w:val="00775018"/>
    <w:rsid w:val="00775820"/>
    <w:rsid w:val="00775B68"/>
    <w:rsid w:val="0077644D"/>
    <w:rsid w:val="0077698E"/>
    <w:rsid w:val="00777519"/>
    <w:rsid w:val="00777EBC"/>
    <w:rsid w:val="007811B5"/>
    <w:rsid w:val="00781343"/>
    <w:rsid w:val="00782740"/>
    <w:rsid w:val="007835D6"/>
    <w:rsid w:val="00784C8B"/>
    <w:rsid w:val="00784DEE"/>
    <w:rsid w:val="00784F6E"/>
    <w:rsid w:val="00785012"/>
    <w:rsid w:val="00785FC5"/>
    <w:rsid w:val="007860CC"/>
    <w:rsid w:val="007871E0"/>
    <w:rsid w:val="00787958"/>
    <w:rsid w:val="007901C2"/>
    <w:rsid w:val="00790243"/>
    <w:rsid w:val="00790CA8"/>
    <w:rsid w:val="00790F1A"/>
    <w:rsid w:val="00791253"/>
    <w:rsid w:val="007914CB"/>
    <w:rsid w:val="007921B1"/>
    <w:rsid w:val="0079315D"/>
    <w:rsid w:val="007940EC"/>
    <w:rsid w:val="0079410F"/>
    <w:rsid w:val="0079411E"/>
    <w:rsid w:val="0079575E"/>
    <w:rsid w:val="00795F74"/>
    <w:rsid w:val="0079663F"/>
    <w:rsid w:val="00796CFF"/>
    <w:rsid w:val="00797084"/>
    <w:rsid w:val="0079744C"/>
    <w:rsid w:val="007A0441"/>
    <w:rsid w:val="007A0A52"/>
    <w:rsid w:val="007A1503"/>
    <w:rsid w:val="007A1673"/>
    <w:rsid w:val="007A2E51"/>
    <w:rsid w:val="007A3AA1"/>
    <w:rsid w:val="007A3CDE"/>
    <w:rsid w:val="007A3D23"/>
    <w:rsid w:val="007A3EBF"/>
    <w:rsid w:val="007A42DD"/>
    <w:rsid w:val="007A5B80"/>
    <w:rsid w:val="007A65FE"/>
    <w:rsid w:val="007A6799"/>
    <w:rsid w:val="007A688F"/>
    <w:rsid w:val="007A6E28"/>
    <w:rsid w:val="007A6E6B"/>
    <w:rsid w:val="007A7A57"/>
    <w:rsid w:val="007B0C3E"/>
    <w:rsid w:val="007B0CA2"/>
    <w:rsid w:val="007B0D9B"/>
    <w:rsid w:val="007B19EE"/>
    <w:rsid w:val="007B202F"/>
    <w:rsid w:val="007B2302"/>
    <w:rsid w:val="007B2625"/>
    <w:rsid w:val="007B3145"/>
    <w:rsid w:val="007B3E52"/>
    <w:rsid w:val="007B3F11"/>
    <w:rsid w:val="007B4522"/>
    <w:rsid w:val="007B6BC2"/>
    <w:rsid w:val="007B7BF4"/>
    <w:rsid w:val="007B7FE4"/>
    <w:rsid w:val="007C043A"/>
    <w:rsid w:val="007C05A5"/>
    <w:rsid w:val="007C0856"/>
    <w:rsid w:val="007C1350"/>
    <w:rsid w:val="007C1461"/>
    <w:rsid w:val="007C14F9"/>
    <w:rsid w:val="007C1B83"/>
    <w:rsid w:val="007C1FE6"/>
    <w:rsid w:val="007C4006"/>
    <w:rsid w:val="007C42E6"/>
    <w:rsid w:val="007C45F4"/>
    <w:rsid w:val="007C4D61"/>
    <w:rsid w:val="007C6DDD"/>
    <w:rsid w:val="007C6E0C"/>
    <w:rsid w:val="007C7249"/>
    <w:rsid w:val="007C77E7"/>
    <w:rsid w:val="007D04B7"/>
    <w:rsid w:val="007D0B5D"/>
    <w:rsid w:val="007D0CD8"/>
    <w:rsid w:val="007D0E7B"/>
    <w:rsid w:val="007D13AD"/>
    <w:rsid w:val="007D1C01"/>
    <w:rsid w:val="007D1C19"/>
    <w:rsid w:val="007D261C"/>
    <w:rsid w:val="007D2DCC"/>
    <w:rsid w:val="007D2FF9"/>
    <w:rsid w:val="007D3B62"/>
    <w:rsid w:val="007D3D5A"/>
    <w:rsid w:val="007D51C7"/>
    <w:rsid w:val="007D656E"/>
    <w:rsid w:val="007D74AF"/>
    <w:rsid w:val="007D74D7"/>
    <w:rsid w:val="007D7710"/>
    <w:rsid w:val="007E0CAE"/>
    <w:rsid w:val="007E155B"/>
    <w:rsid w:val="007E26A0"/>
    <w:rsid w:val="007E2725"/>
    <w:rsid w:val="007E305B"/>
    <w:rsid w:val="007E361F"/>
    <w:rsid w:val="007E3C3D"/>
    <w:rsid w:val="007E3E2E"/>
    <w:rsid w:val="007E54E0"/>
    <w:rsid w:val="007E5769"/>
    <w:rsid w:val="007E5E9B"/>
    <w:rsid w:val="007E60A4"/>
    <w:rsid w:val="007E6347"/>
    <w:rsid w:val="007E6B5C"/>
    <w:rsid w:val="007E7197"/>
    <w:rsid w:val="007F0B2A"/>
    <w:rsid w:val="007F16A0"/>
    <w:rsid w:val="007F1DC2"/>
    <w:rsid w:val="007F2386"/>
    <w:rsid w:val="007F23AC"/>
    <w:rsid w:val="007F2CD5"/>
    <w:rsid w:val="007F2D7F"/>
    <w:rsid w:val="007F3773"/>
    <w:rsid w:val="007F3C2E"/>
    <w:rsid w:val="007F41FB"/>
    <w:rsid w:val="007F53F8"/>
    <w:rsid w:val="007F650E"/>
    <w:rsid w:val="007F6C15"/>
    <w:rsid w:val="007F739C"/>
    <w:rsid w:val="007F75E1"/>
    <w:rsid w:val="007F76AE"/>
    <w:rsid w:val="008008D5"/>
    <w:rsid w:val="00800A99"/>
    <w:rsid w:val="008011AD"/>
    <w:rsid w:val="00801571"/>
    <w:rsid w:val="00801CAD"/>
    <w:rsid w:val="008021F6"/>
    <w:rsid w:val="00802B82"/>
    <w:rsid w:val="00803BCC"/>
    <w:rsid w:val="00805498"/>
    <w:rsid w:val="008063C5"/>
    <w:rsid w:val="00806F93"/>
    <w:rsid w:val="00807C7A"/>
    <w:rsid w:val="00807F91"/>
    <w:rsid w:val="00810527"/>
    <w:rsid w:val="00812489"/>
    <w:rsid w:val="00813155"/>
    <w:rsid w:val="0081401F"/>
    <w:rsid w:val="008146E8"/>
    <w:rsid w:val="00814AA0"/>
    <w:rsid w:val="0081536E"/>
    <w:rsid w:val="00815457"/>
    <w:rsid w:val="00815725"/>
    <w:rsid w:val="00815923"/>
    <w:rsid w:val="008159F0"/>
    <w:rsid w:val="00815E05"/>
    <w:rsid w:val="008164B7"/>
    <w:rsid w:val="00816838"/>
    <w:rsid w:val="008171E1"/>
    <w:rsid w:val="00817A9B"/>
    <w:rsid w:val="00817C2A"/>
    <w:rsid w:val="008215E4"/>
    <w:rsid w:val="00821A96"/>
    <w:rsid w:val="0082209B"/>
    <w:rsid w:val="00823506"/>
    <w:rsid w:val="0082365C"/>
    <w:rsid w:val="008239D0"/>
    <w:rsid w:val="00823BFB"/>
    <w:rsid w:val="00823F3B"/>
    <w:rsid w:val="0082445A"/>
    <w:rsid w:val="00824AA4"/>
    <w:rsid w:val="00826500"/>
    <w:rsid w:val="00826B16"/>
    <w:rsid w:val="00826D67"/>
    <w:rsid w:val="00826F9A"/>
    <w:rsid w:val="00830BCB"/>
    <w:rsid w:val="00830D6A"/>
    <w:rsid w:val="00831F73"/>
    <w:rsid w:val="00832883"/>
    <w:rsid w:val="00832F3C"/>
    <w:rsid w:val="0083363F"/>
    <w:rsid w:val="00834AC4"/>
    <w:rsid w:val="0083544B"/>
    <w:rsid w:val="00835504"/>
    <w:rsid w:val="008356FB"/>
    <w:rsid w:val="00835870"/>
    <w:rsid w:val="008369FA"/>
    <w:rsid w:val="00836CF7"/>
    <w:rsid w:val="00840031"/>
    <w:rsid w:val="008406F6"/>
    <w:rsid w:val="0084102F"/>
    <w:rsid w:val="008413C5"/>
    <w:rsid w:val="00841ABE"/>
    <w:rsid w:val="00841ED5"/>
    <w:rsid w:val="00842942"/>
    <w:rsid w:val="00843E8E"/>
    <w:rsid w:val="00844521"/>
    <w:rsid w:val="00844672"/>
    <w:rsid w:val="00844905"/>
    <w:rsid w:val="008458C1"/>
    <w:rsid w:val="00845939"/>
    <w:rsid w:val="008467F9"/>
    <w:rsid w:val="0084712C"/>
    <w:rsid w:val="00847208"/>
    <w:rsid w:val="0084723F"/>
    <w:rsid w:val="00847A60"/>
    <w:rsid w:val="0085000F"/>
    <w:rsid w:val="00850D5F"/>
    <w:rsid w:val="00850F2F"/>
    <w:rsid w:val="008510DC"/>
    <w:rsid w:val="008513DB"/>
    <w:rsid w:val="00851B6C"/>
    <w:rsid w:val="00851DA1"/>
    <w:rsid w:val="00851E50"/>
    <w:rsid w:val="008524C7"/>
    <w:rsid w:val="00852831"/>
    <w:rsid w:val="00852854"/>
    <w:rsid w:val="00853BC2"/>
    <w:rsid w:val="008550B9"/>
    <w:rsid w:val="00855C67"/>
    <w:rsid w:val="008578B7"/>
    <w:rsid w:val="008602E6"/>
    <w:rsid w:val="0086083D"/>
    <w:rsid w:val="00860FBA"/>
    <w:rsid w:val="008623A0"/>
    <w:rsid w:val="0086272F"/>
    <w:rsid w:val="00863049"/>
    <w:rsid w:val="00863E85"/>
    <w:rsid w:val="00863F60"/>
    <w:rsid w:val="00863FA6"/>
    <w:rsid w:val="008647C4"/>
    <w:rsid w:val="00864A5A"/>
    <w:rsid w:val="00864D4B"/>
    <w:rsid w:val="008657A7"/>
    <w:rsid w:val="00865808"/>
    <w:rsid w:val="008659A7"/>
    <w:rsid w:val="008678AA"/>
    <w:rsid w:val="00870719"/>
    <w:rsid w:val="008708BD"/>
    <w:rsid w:val="00870EEE"/>
    <w:rsid w:val="00872C06"/>
    <w:rsid w:val="00874BC7"/>
    <w:rsid w:val="00876214"/>
    <w:rsid w:val="0087712D"/>
    <w:rsid w:val="00877374"/>
    <w:rsid w:val="008800F8"/>
    <w:rsid w:val="008803C3"/>
    <w:rsid w:val="00880D37"/>
    <w:rsid w:val="008810D8"/>
    <w:rsid w:val="00881111"/>
    <w:rsid w:val="00881B29"/>
    <w:rsid w:val="00881BC2"/>
    <w:rsid w:val="00882010"/>
    <w:rsid w:val="00882037"/>
    <w:rsid w:val="0088275B"/>
    <w:rsid w:val="00883065"/>
    <w:rsid w:val="008831A5"/>
    <w:rsid w:val="00883A2E"/>
    <w:rsid w:val="00883EC0"/>
    <w:rsid w:val="00884351"/>
    <w:rsid w:val="008849E4"/>
    <w:rsid w:val="0088581B"/>
    <w:rsid w:val="00885E50"/>
    <w:rsid w:val="00886100"/>
    <w:rsid w:val="00886390"/>
    <w:rsid w:val="00886532"/>
    <w:rsid w:val="00887317"/>
    <w:rsid w:val="00887563"/>
    <w:rsid w:val="008901C3"/>
    <w:rsid w:val="0089132C"/>
    <w:rsid w:val="008916C7"/>
    <w:rsid w:val="00892236"/>
    <w:rsid w:val="0089265F"/>
    <w:rsid w:val="00892D1E"/>
    <w:rsid w:val="0089337B"/>
    <w:rsid w:val="008938F5"/>
    <w:rsid w:val="00893B02"/>
    <w:rsid w:val="00893BA7"/>
    <w:rsid w:val="00894441"/>
    <w:rsid w:val="0089484B"/>
    <w:rsid w:val="00894DBF"/>
    <w:rsid w:val="00894DF1"/>
    <w:rsid w:val="00894F3D"/>
    <w:rsid w:val="00895815"/>
    <w:rsid w:val="00895CDC"/>
    <w:rsid w:val="00897487"/>
    <w:rsid w:val="0089767B"/>
    <w:rsid w:val="008A070F"/>
    <w:rsid w:val="008A0DE4"/>
    <w:rsid w:val="008A15BF"/>
    <w:rsid w:val="008A1CE6"/>
    <w:rsid w:val="008A2F1E"/>
    <w:rsid w:val="008A2F3D"/>
    <w:rsid w:val="008A3FF2"/>
    <w:rsid w:val="008A4099"/>
    <w:rsid w:val="008A4569"/>
    <w:rsid w:val="008A4DE4"/>
    <w:rsid w:val="008A5E45"/>
    <w:rsid w:val="008A6587"/>
    <w:rsid w:val="008A659F"/>
    <w:rsid w:val="008A65AB"/>
    <w:rsid w:val="008A6E83"/>
    <w:rsid w:val="008A7D70"/>
    <w:rsid w:val="008B160C"/>
    <w:rsid w:val="008B186D"/>
    <w:rsid w:val="008B1E3F"/>
    <w:rsid w:val="008B24FE"/>
    <w:rsid w:val="008B25E9"/>
    <w:rsid w:val="008B28BB"/>
    <w:rsid w:val="008B3328"/>
    <w:rsid w:val="008B3508"/>
    <w:rsid w:val="008B415C"/>
    <w:rsid w:val="008B4ADB"/>
    <w:rsid w:val="008B4AFC"/>
    <w:rsid w:val="008B4B2F"/>
    <w:rsid w:val="008B4CE2"/>
    <w:rsid w:val="008B4EAB"/>
    <w:rsid w:val="008B613C"/>
    <w:rsid w:val="008B7526"/>
    <w:rsid w:val="008B7D5A"/>
    <w:rsid w:val="008C0807"/>
    <w:rsid w:val="008C1495"/>
    <w:rsid w:val="008C153E"/>
    <w:rsid w:val="008C1A9C"/>
    <w:rsid w:val="008C2716"/>
    <w:rsid w:val="008C29E2"/>
    <w:rsid w:val="008C2A4B"/>
    <w:rsid w:val="008C307B"/>
    <w:rsid w:val="008C3758"/>
    <w:rsid w:val="008C4253"/>
    <w:rsid w:val="008C45CF"/>
    <w:rsid w:val="008C4CC2"/>
    <w:rsid w:val="008C5740"/>
    <w:rsid w:val="008C6AC2"/>
    <w:rsid w:val="008C6C94"/>
    <w:rsid w:val="008C798E"/>
    <w:rsid w:val="008C7E2E"/>
    <w:rsid w:val="008D03C8"/>
    <w:rsid w:val="008D050D"/>
    <w:rsid w:val="008D076F"/>
    <w:rsid w:val="008D0A86"/>
    <w:rsid w:val="008D151A"/>
    <w:rsid w:val="008D19B8"/>
    <w:rsid w:val="008D1B02"/>
    <w:rsid w:val="008D1B2E"/>
    <w:rsid w:val="008D1F29"/>
    <w:rsid w:val="008D29DB"/>
    <w:rsid w:val="008D4158"/>
    <w:rsid w:val="008D47BE"/>
    <w:rsid w:val="008D4FF4"/>
    <w:rsid w:val="008D65F6"/>
    <w:rsid w:val="008D68AD"/>
    <w:rsid w:val="008D7C76"/>
    <w:rsid w:val="008D7EE0"/>
    <w:rsid w:val="008E0316"/>
    <w:rsid w:val="008E0650"/>
    <w:rsid w:val="008E08C8"/>
    <w:rsid w:val="008E0ACD"/>
    <w:rsid w:val="008E0E82"/>
    <w:rsid w:val="008E12C0"/>
    <w:rsid w:val="008E1878"/>
    <w:rsid w:val="008E2193"/>
    <w:rsid w:val="008E3A9D"/>
    <w:rsid w:val="008E4494"/>
    <w:rsid w:val="008E4E67"/>
    <w:rsid w:val="008E5421"/>
    <w:rsid w:val="008E6E0C"/>
    <w:rsid w:val="008E754A"/>
    <w:rsid w:val="008F06C3"/>
    <w:rsid w:val="008F13C5"/>
    <w:rsid w:val="008F2A1D"/>
    <w:rsid w:val="008F2F87"/>
    <w:rsid w:val="008F3176"/>
    <w:rsid w:val="008F35AA"/>
    <w:rsid w:val="008F55CF"/>
    <w:rsid w:val="008F59C2"/>
    <w:rsid w:val="008F5BCB"/>
    <w:rsid w:val="008F6A11"/>
    <w:rsid w:val="008F6A52"/>
    <w:rsid w:val="008F707A"/>
    <w:rsid w:val="00900ADD"/>
    <w:rsid w:val="009012A4"/>
    <w:rsid w:val="00901F69"/>
    <w:rsid w:val="009022C3"/>
    <w:rsid w:val="0090246F"/>
    <w:rsid w:val="00904546"/>
    <w:rsid w:val="009050E6"/>
    <w:rsid w:val="00905551"/>
    <w:rsid w:val="00905EB5"/>
    <w:rsid w:val="00905EEA"/>
    <w:rsid w:val="009068CE"/>
    <w:rsid w:val="00906E96"/>
    <w:rsid w:val="00906F4C"/>
    <w:rsid w:val="0090789D"/>
    <w:rsid w:val="00907C19"/>
    <w:rsid w:val="00907CC8"/>
    <w:rsid w:val="009107F6"/>
    <w:rsid w:val="00911D1D"/>
    <w:rsid w:val="00911DA2"/>
    <w:rsid w:val="00912FCF"/>
    <w:rsid w:val="0091333E"/>
    <w:rsid w:val="00913885"/>
    <w:rsid w:val="00914057"/>
    <w:rsid w:val="009141E8"/>
    <w:rsid w:val="009159DA"/>
    <w:rsid w:val="00916E13"/>
    <w:rsid w:val="00917CA4"/>
    <w:rsid w:val="00917EC5"/>
    <w:rsid w:val="00920598"/>
    <w:rsid w:val="00920965"/>
    <w:rsid w:val="0092138B"/>
    <w:rsid w:val="0092179C"/>
    <w:rsid w:val="00921BFB"/>
    <w:rsid w:val="0092214C"/>
    <w:rsid w:val="0092236F"/>
    <w:rsid w:val="00922BD5"/>
    <w:rsid w:val="0092306B"/>
    <w:rsid w:val="00923559"/>
    <w:rsid w:val="009236B7"/>
    <w:rsid w:val="00924581"/>
    <w:rsid w:val="00924C30"/>
    <w:rsid w:val="00924C73"/>
    <w:rsid w:val="00924D8F"/>
    <w:rsid w:val="00925D4E"/>
    <w:rsid w:val="00926375"/>
    <w:rsid w:val="009276A2"/>
    <w:rsid w:val="00927D4D"/>
    <w:rsid w:val="0093050B"/>
    <w:rsid w:val="00930812"/>
    <w:rsid w:val="00930D64"/>
    <w:rsid w:val="009337B8"/>
    <w:rsid w:val="00933811"/>
    <w:rsid w:val="00933E9C"/>
    <w:rsid w:val="00934B46"/>
    <w:rsid w:val="00935240"/>
    <w:rsid w:val="00936C33"/>
    <w:rsid w:val="009371EC"/>
    <w:rsid w:val="00937548"/>
    <w:rsid w:val="0093774A"/>
    <w:rsid w:val="0094073F"/>
    <w:rsid w:val="00940C87"/>
    <w:rsid w:val="0094123C"/>
    <w:rsid w:val="00941629"/>
    <w:rsid w:val="00941930"/>
    <w:rsid w:val="0094193D"/>
    <w:rsid w:val="009432F6"/>
    <w:rsid w:val="00943304"/>
    <w:rsid w:val="0094356A"/>
    <w:rsid w:val="00943AAD"/>
    <w:rsid w:val="00945227"/>
    <w:rsid w:val="009456BA"/>
    <w:rsid w:val="00946524"/>
    <w:rsid w:val="0094688D"/>
    <w:rsid w:val="00946DA7"/>
    <w:rsid w:val="0094744D"/>
    <w:rsid w:val="00947E5B"/>
    <w:rsid w:val="00951E24"/>
    <w:rsid w:val="00952065"/>
    <w:rsid w:val="009520D9"/>
    <w:rsid w:val="00952A20"/>
    <w:rsid w:val="00953235"/>
    <w:rsid w:val="009547E9"/>
    <w:rsid w:val="00954A16"/>
    <w:rsid w:val="009558E7"/>
    <w:rsid w:val="009560CB"/>
    <w:rsid w:val="00956915"/>
    <w:rsid w:val="0095731C"/>
    <w:rsid w:val="0095739C"/>
    <w:rsid w:val="009578C6"/>
    <w:rsid w:val="00957DDC"/>
    <w:rsid w:val="0096148D"/>
    <w:rsid w:val="009632A4"/>
    <w:rsid w:val="00963766"/>
    <w:rsid w:val="009639D8"/>
    <w:rsid w:val="00964F41"/>
    <w:rsid w:val="00965E51"/>
    <w:rsid w:val="0096615A"/>
    <w:rsid w:val="009700E9"/>
    <w:rsid w:val="00970D2A"/>
    <w:rsid w:val="00975C99"/>
    <w:rsid w:val="00975FE1"/>
    <w:rsid w:val="00976B5A"/>
    <w:rsid w:val="00976BF7"/>
    <w:rsid w:val="00977020"/>
    <w:rsid w:val="009778C4"/>
    <w:rsid w:val="00977B9D"/>
    <w:rsid w:val="00977BDC"/>
    <w:rsid w:val="009806B4"/>
    <w:rsid w:val="00980E13"/>
    <w:rsid w:val="00980F56"/>
    <w:rsid w:val="00982070"/>
    <w:rsid w:val="009831A4"/>
    <w:rsid w:val="009836EA"/>
    <w:rsid w:val="00983B1E"/>
    <w:rsid w:val="00984ADA"/>
    <w:rsid w:val="00984DCF"/>
    <w:rsid w:val="009859AC"/>
    <w:rsid w:val="009871B3"/>
    <w:rsid w:val="009872BF"/>
    <w:rsid w:val="00987350"/>
    <w:rsid w:val="00987547"/>
    <w:rsid w:val="00991BA7"/>
    <w:rsid w:val="00992730"/>
    <w:rsid w:val="00992F65"/>
    <w:rsid w:val="009932F4"/>
    <w:rsid w:val="00993DA1"/>
    <w:rsid w:val="00993EDE"/>
    <w:rsid w:val="00996F45"/>
    <w:rsid w:val="009972A3"/>
    <w:rsid w:val="009A02A5"/>
    <w:rsid w:val="009A15EF"/>
    <w:rsid w:val="009A16EC"/>
    <w:rsid w:val="009A18E3"/>
    <w:rsid w:val="009A1D83"/>
    <w:rsid w:val="009A24C3"/>
    <w:rsid w:val="009A3812"/>
    <w:rsid w:val="009A402D"/>
    <w:rsid w:val="009A4264"/>
    <w:rsid w:val="009A427B"/>
    <w:rsid w:val="009A555D"/>
    <w:rsid w:val="009A6537"/>
    <w:rsid w:val="009A6F34"/>
    <w:rsid w:val="009B1675"/>
    <w:rsid w:val="009B199C"/>
    <w:rsid w:val="009B1F6B"/>
    <w:rsid w:val="009B26E1"/>
    <w:rsid w:val="009B3462"/>
    <w:rsid w:val="009B4483"/>
    <w:rsid w:val="009B44BD"/>
    <w:rsid w:val="009B4653"/>
    <w:rsid w:val="009B5ACF"/>
    <w:rsid w:val="009B5F58"/>
    <w:rsid w:val="009B62F8"/>
    <w:rsid w:val="009B7038"/>
    <w:rsid w:val="009B772B"/>
    <w:rsid w:val="009B7CD2"/>
    <w:rsid w:val="009C055F"/>
    <w:rsid w:val="009C05D3"/>
    <w:rsid w:val="009C05EF"/>
    <w:rsid w:val="009C0CCE"/>
    <w:rsid w:val="009C1928"/>
    <w:rsid w:val="009C249A"/>
    <w:rsid w:val="009C2675"/>
    <w:rsid w:val="009C3041"/>
    <w:rsid w:val="009C33F2"/>
    <w:rsid w:val="009C3F43"/>
    <w:rsid w:val="009C443F"/>
    <w:rsid w:val="009C5139"/>
    <w:rsid w:val="009C53DE"/>
    <w:rsid w:val="009C5CE7"/>
    <w:rsid w:val="009C7372"/>
    <w:rsid w:val="009C7B5F"/>
    <w:rsid w:val="009D000E"/>
    <w:rsid w:val="009D0225"/>
    <w:rsid w:val="009D057B"/>
    <w:rsid w:val="009D064F"/>
    <w:rsid w:val="009D0724"/>
    <w:rsid w:val="009D09D5"/>
    <w:rsid w:val="009D0A6B"/>
    <w:rsid w:val="009D0B62"/>
    <w:rsid w:val="009D27C6"/>
    <w:rsid w:val="009D2D38"/>
    <w:rsid w:val="009D3524"/>
    <w:rsid w:val="009D54FB"/>
    <w:rsid w:val="009D56D4"/>
    <w:rsid w:val="009D5AA2"/>
    <w:rsid w:val="009D5C4F"/>
    <w:rsid w:val="009D5FBA"/>
    <w:rsid w:val="009D6134"/>
    <w:rsid w:val="009D624F"/>
    <w:rsid w:val="009D7780"/>
    <w:rsid w:val="009D7C35"/>
    <w:rsid w:val="009D7CED"/>
    <w:rsid w:val="009D7E6A"/>
    <w:rsid w:val="009E090C"/>
    <w:rsid w:val="009E0F01"/>
    <w:rsid w:val="009E1232"/>
    <w:rsid w:val="009E1342"/>
    <w:rsid w:val="009E179C"/>
    <w:rsid w:val="009E1AB1"/>
    <w:rsid w:val="009E2092"/>
    <w:rsid w:val="009E27CF"/>
    <w:rsid w:val="009E296A"/>
    <w:rsid w:val="009E2B5B"/>
    <w:rsid w:val="009E3E0C"/>
    <w:rsid w:val="009E4B24"/>
    <w:rsid w:val="009E517E"/>
    <w:rsid w:val="009E5283"/>
    <w:rsid w:val="009E5E5B"/>
    <w:rsid w:val="009E64C4"/>
    <w:rsid w:val="009E6C20"/>
    <w:rsid w:val="009E6F4D"/>
    <w:rsid w:val="009E725A"/>
    <w:rsid w:val="009E78AA"/>
    <w:rsid w:val="009F0A4C"/>
    <w:rsid w:val="009F1945"/>
    <w:rsid w:val="009F2555"/>
    <w:rsid w:val="009F2EEF"/>
    <w:rsid w:val="009F3F97"/>
    <w:rsid w:val="009F4760"/>
    <w:rsid w:val="009F53C3"/>
    <w:rsid w:val="009F554D"/>
    <w:rsid w:val="009F5E8F"/>
    <w:rsid w:val="009F6230"/>
    <w:rsid w:val="009F6383"/>
    <w:rsid w:val="009F75C0"/>
    <w:rsid w:val="00A0125C"/>
    <w:rsid w:val="00A018CC"/>
    <w:rsid w:val="00A01BEE"/>
    <w:rsid w:val="00A028EB"/>
    <w:rsid w:val="00A02C1A"/>
    <w:rsid w:val="00A03278"/>
    <w:rsid w:val="00A032C1"/>
    <w:rsid w:val="00A0357D"/>
    <w:rsid w:val="00A039AB"/>
    <w:rsid w:val="00A04DED"/>
    <w:rsid w:val="00A0535B"/>
    <w:rsid w:val="00A05BC4"/>
    <w:rsid w:val="00A05D54"/>
    <w:rsid w:val="00A05EE5"/>
    <w:rsid w:val="00A069EE"/>
    <w:rsid w:val="00A0736B"/>
    <w:rsid w:val="00A07B3C"/>
    <w:rsid w:val="00A07FFB"/>
    <w:rsid w:val="00A10D54"/>
    <w:rsid w:val="00A10F90"/>
    <w:rsid w:val="00A11300"/>
    <w:rsid w:val="00A1190E"/>
    <w:rsid w:val="00A12C61"/>
    <w:rsid w:val="00A13727"/>
    <w:rsid w:val="00A143F1"/>
    <w:rsid w:val="00A15F98"/>
    <w:rsid w:val="00A17613"/>
    <w:rsid w:val="00A20240"/>
    <w:rsid w:val="00A20659"/>
    <w:rsid w:val="00A21B44"/>
    <w:rsid w:val="00A2252B"/>
    <w:rsid w:val="00A22636"/>
    <w:rsid w:val="00A2344A"/>
    <w:rsid w:val="00A23456"/>
    <w:rsid w:val="00A23868"/>
    <w:rsid w:val="00A23B77"/>
    <w:rsid w:val="00A2409F"/>
    <w:rsid w:val="00A2529E"/>
    <w:rsid w:val="00A25CBD"/>
    <w:rsid w:val="00A26D93"/>
    <w:rsid w:val="00A27579"/>
    <w:rsid w:val="00A310A4"/>
    <w:rsid w:val="00A319A4"/>
    <w:rsid w:val="00A324DF"/>
    <w:rsid w:val="00A3300F"/>
    <w:rsid w:val="00A34BD1"/>
    <w:rsid w:val="00A35114"/>
    <w:rsid w:val="00A3512C"/>
    <w:rsid w:val="00A36DD3"/>
    <w:rsid w:val="00A371DF"/>
    <w:rsid w:val="00A37628"/>
    <w:rsid w:val="00A37CF3"/>
    <w:rsid w:val="00A40078"/>
    <w:rsid w:val="00A4014F"/>
    <w:rsid w:val="00A40307"/>
    <w:rsid w:val="00A4031C"/>
    <w:rsid w:val="00A4066E"/>
    <w:rsid w:val="00A40D83"/>
    <w:rsid w:val="00A4103A"/>
    <w:rsid w:val="00A41A8F"/>
    <w:rsid w:val="00A42006"/>
    <w:rsid w:val="00A422BC"/>
    <w:rsid w:val="00A42A83"/>
    <w:rsid w:val="00A44E2D"/>
    <w:rsid w:val="00A45049"/>
    <w:rsid w:val="00A4556B"/>
    <w:rsid w:val="00A461E8"/>
    <w:rsid w:val="00A464DB"/>
    <w:rsid w:val="00A46F4B"/>
    <w:rsid w:val="00A472ED"/>
    <w:rsid w:val="00A475E3"/>
    <w:rsid w:val="00A478AD"/>
    <w:rsid w:val="00A47BF8"/>
    <w:rsid w:val="00A47DFF"/>
    <w:rsid w:val="00A47EA0"/>
    <w:rsid w:val="00A506BE"/>
    <w:rsid w:val="00A51905"/>
    <w:rsid w:val="00A51BEE"/>
    <w:rsid w:val="00A51C50"/>
    <w:rsid w:val="00A51DB9"/>
    <w:rsid w:val="00A51EB9"/>
    <w:rsid w:val="00A52866"/>
    <w:rsid w:val="00A5304F"/>
    <w:rsid w:val="00A530BE"/>
    <w:rsid w:val="00A53835"/>
    <w:rsid w:val="00A545A8"/>
    <w:rsid w:val="00A549E7"/>
    <w:rsid w:val="00A557C9"/>
    <w:rsid w:val="00A55D62"/>
    <w:rsid w:val="00A55F0D"/>
    <w:rsid w:val="00A56C70"/>
    <w:rsid w:val="00A57C61"/>
    <w:rsid w:val="00A57D00"/>
    <w:rsid w:val="00A60347"/>
    <w:rsid w:val="00A615E2"/>
    <w:rsid w:val="00A61FFF"/>
    <w:rsid w:val="00A622F9"/>
    <w:rsid w:val="00A63385"/>
    <w:rsid w:val="00A63E5C"/>
    <w:rsid w:val="00A6417F"/>
    <w:rsid w:val="00A6424A"/>
    <w:rsid w:val="00A64625"/>
    <w:rsid w:val="00A64730"/>
    <w:rsid w:val="00A64B97"/>
    <w:rsid w:val="00A64CE2"/>
    <w:rsid w:val="00A651EA"/>
    <w:rsid w:val="00A65D47"/>
    <w:rsid w:val="00A65DE8"/>
    <w:rsid w:val="00A66079"/>
    <w:rsid w:val="00A661DE"/>
    <w:rsid w:val="00A66DC1"/>
    <w:rsid w:val="00A67054"/>
    <w:rsid w:val="00A67386"/>
    <w:rsid w:val="00A678D6"/>
    <w:rsid w:val="00A70248"/>
    <w:rsid w:val="00A7060C"/>
    <w:rsid w:val="00A70BC3"/>
    <w:rsid w:val="00A70F9D"/>
    <w:rsid w:val="00A7159E"/>
    <w:rsid w:val="00A7167B"/>
    <w:rsid w:val="00A71F5D"/>
    <w:rsid w:val="00A72095"/>
    <w:rsid w:val="00A72140"/>
    <w:rsid w:val="00A72629"/>
    <w:rsid w:val="00A72815"/>
    <w:rsid w:val="00A72F7E"/>
    <w:rsid w:val="00A73008"/>
    <w:rsid w:val="00A73446"/>
    <w:rsid w:val="00A73E76"/>
    <w:rsid w:val="00A74133"/>
    <w:rsid w:val="00A77C3A"/>
    <w:rsid w:val="00A8048D"/>
    <w:rsid w:val="00A80DD6"/>
    <w:rsid w:val="00A812FA"/>
    <w:rsid w:val="00A817DC"/>
    <w:rsid w:val="00A81C9C"/>
    <w:rsid w:val="00A84D8B"/>
    <w:rsid w:val="00A84D94"/>
    <w:rsid w:val="00A85D54"/>
    <w:rsid w:val="00A865CE"/>
    <w:rsid w:val="00A901B4"/>
    <w:rsid w:val="00A902E1"/>
    <w:rsid w:val="00A90784"/>
    <w:rsid w:val="00A91905"/>
    <w:rsid w:val="00A939E0"/>
    <w:rsid w:val="00A93B9A"/>
    <w:rsid w:val="00A93F54"/>
    <w:rsid w:val="00A968EA"/>
    <w:rsid w:val="00A9763F"/>
    <w:rsid w:val="00AA0882"/>
    <w:rsid w:val="00AA0CB2"/>
    <w:rsid w:val="00AA1144"/>
    <w:rsid w:val="00AA1618"/>
    <w:rsid w:val="00AA2279"/>
    <w:rsid w:val="00AA24AD"/>
    <w:rsid w:val="00AA33CE"/>
    <w:rsid w:val="00AA43BE"/>
    <w:rsid w:val="00AA463F"/>
    <w:rsid w:val="00AA4B6C"/>
    <w:rsid w:val="00AA506D"/>
    <w:rsid w:val="00AA61C3"/>
    <w:rsid w:val="00AA62F8"/>
    <w:rsid w:val="00AA6C0A"/>
    <w:rsid w:val="00AA725E"/>
    <w:rsid w:val="00AB1495"/>
    <w:rsid w:val="00AB1E8E"/>
    <w:rsid w:val="00AB2247"/>
    <w:rsid w:val="00AB28EB"/>
    <w:rsid w:val="00AB3E34"/>
    <w:rsid w:val="00AB4A87"/>
    <w:rsid w:val="00AB6293"/>
    <w:rsid w:val="00AC005D"/>
    <w:rsid w:val="00AC0F74"/>
    <w:rsid w:val="00AC1143"/>
    <w:rsid w:val="00AC16B1"/>
    <w:rsid w:val="00AC1CBF"/>
    <w:rsid w:val="00AC312E"/>
    <w:rsid w:val="00AC313E"/>
    <w:rsid w:val="00AC3681"/>
    <w:rsid w:val="00AC376F"/>
    <w:rsid w:val="00AC392B"/>
    <w:rsid w:val="00AC3DC3"/>
    <w:rsid w:val="00AC45E9"/>
    <w:rsid w:val="00AC50A5"/>
    <w:rsid w:val="00AC51F2"/>
    <w:rsid w:val="00AC5690"/>
    <w:rsid w:val="00AC5A30"/>
    <w:rsid w:val="00AC5AB6"/>
    <w:rsid w:val="00AC6191"/>
    <w:rsid w:val="00AC6703"/>
    <w:rsid w:val="00AC7106"/>
    <w:rsid w:val="00AC7849"/>
    <w:rsid w:val="00AC7CD0"/>
    <w:rsid w:val="00AD0051"/>
    <w:rsid w:val="00AD0486"/>
    <w:rsid w:val="00AD05B5"/>
    <w:rsid w:val="00AD081F"/>
    <w:rsid w:val="00AD2726"/>
    <w:rsid w:val="00AD2A6A"/>
    <w:rsid w:val="00AD2C92"/>
    <w:rsid w:val="00AD2CC1"/>
    <w:rsid w:val="00AD2D55"/>
    <w:rsid w:val="00AD346A"/>
    <w:rsid w:val="00AD43FA"/>
    <w:rsid w:val="00AD4512"/>
    <w:rsid w:val="00AD4764"/>
    <w:rsid w:val="00AD4DE3"/>
    <w:rsid w:val="00AD4EDB"/>
    <w:rsid w:val="00AD4FD8"/>
    <w:rsid w:val="00AD5250"/>
    <w:rsid w:val="00AD5611"/>
    <w:rsid w:val="00AD65A9"/>
    <w:rsid w:val="00AD67EE"/>
    <w:rsid w:val="00AD6A3E"/>
    <w:rsid w:val="00AD6B1B"/>
    <w:rsid w:val="00AD6C94"/>
    <w:rsid w:val="00AD7318"/>
    <w:rsid w:val="00AD7E9B"/>
    <w:rsid w:val="00AE076A"/>
    <w:rsid w:val="00AE07B0"/>
    <w:rsid w:val="00AE0E7F"/>
    <w:rsid w:val="00AE0F2B"/>
    <w:rsid w:val="00AE1355"/>
    <w:rsid w:val="00AE26A1"/>
    <w:rsid w:val="00AE2E11"/>
    <w:rsid w:val="00AE2EDE"/>
    <w:rsid w:val="00AE337B"/>
    <w:rsid w:val="00AE3CD3"/>
    <w:rsid w:val="00AE3D01"/>
    <w:rsid w:val="00AE4C44"/>
    <w:rsid w:val="00AE4D7A"/>
    <w:rsid w:val="00AE5F26"/>
    <w:rsid w:val="00AE68A3"/>
    <w:rsid w:val="00AE77D1"/>
    <w:rsid w:val="00AE7B6B"/>
    <w:rsid w:val="00AE7FC7"/>
    <w:rsid w:val="00AF107E"/>
    <w:rsid w:val="00AF1146"/>
    <w:rsid w:val="00AF11EC"/>
    <w:rsid w:val="00AF286E"/>
    <w:rsid w:val="00AF3224"/>
    <w:rsid w:val="00AF33A6"/>
    <w:rsid w:val="00AF3815"/>
    <w:rsid w:val="00AF39B3"/>
    <w:rsid w:val="00AF3E51"/>
    <w:rsid w:val="00AF5A8C"/>
    <w:rsid w:val="00AF61A5"/>
    <w:rsid w:val="00AF62DC"/>
    <w:rsid w:val="00AF68C8"/>
    <w:rsid w:val="00AF6AEC"/>
    <w:rsid w:val="00AF6B78"/>
    <w:rsid w:val="00AF79A1"/>
    <w:rsid w:val="00AF7A52"/>
    <w:rsid w:val="00B003E1"/>
    <w:rsid w:val="00B00482"/>
    <w:rsid w:val="00B00767"/>
    <w:rsid w:val="00B00A34"/>
    <w:rsid w:val="00B00BED"/>
    <w:rsid w:val="00B010A5"/>
    <w:rsid w:val="00B02719"/>
    <w:rsid w:val="00B03E28"/>
    <w:rsid w:val="00B047E9"/>
    <w:rsid w:val="00B04DE5"/>
    <w:rsid w:val="00B05DC2"/>
    <w:rsid w:val="00B0668B"/>
    <w:rsid w:val="00B066FE"/>
    <w:rsid w:val="00B06F43"/>
    <w:rsid w:val="00B07170"/>
    <w:rsid w:val="00B07912"/>
    <w:rsid w:val="00B07DD1"/>
    <w:rsid w:val="00B10720"/>
    <w:rsid w:val="00B1117A"/>
    <w:rsid w:val="00B1125E"/>
    <w:rsid w:val="00B11FF4"/>
    <w:rsid w:val="00B12142"/>
    <w:rsid w:val="00B1241F"/>
    <w:rsid w:val="00B12A1A"/>
    <w:rsid w:val="00B12D7D"/>
    <w:rsid w:val="00B12FED"/>
    <w:rsid w:val="00B14280"/>
    <w:rsid w:val="00B1438C"/>
    <w:rsid w:val="00B143C2"/>
    <w:rsid w:val="00B15318"/>
    <w:rsid w:val="00B155A6"/>
    <w:rsid w:val="00B163FA"/>
    <w:rsid w:val="00B20516"/>
    <w:rsid w:val="00B20A46"/>
    <w:rsid w:val="00B211F9"/>
    <w:rsid w:val="00B22EEE"/>
    <w:rsid w:val="00B22F57"/>
    <w:rsid w:val="00B237B2"/>
    <w:rsid w:val="00B23C8E"/>
    <w:rsid w:val="00B250A0"/>
    <w:rsid w:val="00B269C2"/>
    <w:rsid w:val="00B26A28"/>
    <w:rsid w:val="00B275E3"/>
    <w:rsid w:val="00B304FB"/>
    <w:rsid w:val="00B30D96"/>
    <w:rsid w:val="00B31D99"/>
    <w:rsid w:val="00B32B96"/>
    <w:rsid w:val="00B33612"/>
    <w:rsid w:val="00B34451"/>
    <w:rsid w:val="00B34982"/>
    <w:rsid w:val="00B3543F"/>
    <w:rsid w:val="00B362F8"/>
    <w:rsid w:val="00B3653B"/>
    <w:rsid w:val="00B375C5"/>
    <w:rsid w:val="00B377D2"/>
    <w:rsid w:val="00B37B6E"/>
    <w:rsid w:val="00B40AD9"/>
    <w:rsid w:val="00B41A5B"/>
    <w:rsid w:val="00B42317"/>
    <w:rsid w:val="00B43730"/>
    <w:rsid w:val="00B43AE7"/>
    <w:rsid w:val="00B442D1"/>
    <w:rsid w:val="00B44867"/>
    <w:rsid w:val="00B44CB4"/>
    <w:rsid w:val="00B44CCB"/>
    <w:rsid w:val="00B463F2"/>
    <w:rsid w:val="00B46B37"/>
    <w:rsid w:val="00B46CA2"/>
    <w:rsid w:val="00B47558"/>
    <w:rsid w:val="00B47976"/>
    <w:rsid w:val="00B50ACD"/>
    <w:rsid w:val="00B51659"/>
    <w:rsid w:val="00B51779"/>
    <w:rsid w:val="00B51AFA"/>
    <w:rsid w:val="00B53A17"/>
    <w:rsid w:val="00B53CF0"/>
    <w:rsid w:val="00B54579"/>
    <w:rsid w:val="00B54D2A"/>
    <w:rsid w:val="00B55B3E"/>
    <w:rsid w:val="00B56EF9"/>
    <w:rsid w:val="00B56FFC"/>
    <w:rsid w:val="00B57397"/>
    <w:rsid w:val="00B5796B"/>
    <w:rsid w:val="00B57985"/>
    <w:rsid w:val="00B603A0"/>
    <w:rsid w:val="00B6134F"/>
    <w:rsid w:val="00B61F7F"/>
    <w:rsid w:val="00B62190"/>
    <w:rsid w:val="00B62D38"/>
    <w:rsid w:val="00B62D77"/>
    <w:rsid w:val="00B630D8"/>
    <w:rsid w:val="00B6331C"/>
    <w:rsid w:val="00B63D6C"/>
    <w:rsid w:val="00B65737"/>
    <w:rsid w:val="00B65A21"/>
    <w:rsid w:val="00B65A6D"/>
    <w:rsid w:val="00B65E46"/>
    <w:rsid w:val="00B67392"/>
    <w:rsid w:val="00B7035A"/>
    <w:rsid w:val="00B70C42"/>
    <w:rsid w:val="00B71496"/>
    <w:rsid w:val="00B72710"/>
    <w:rsid w:val="00B732E3"/>
    <w:rsid w:val="00B745B6"/>
    <w:rsid w:val="00B74ED5"/>
    <w:rsid w:val="00B75C36"/>
    <w:rsid w:val="00B7739C"/>
    <w:rsid w:val="00B80B7A"/>
    <w:rsid w:val="00B80E66"/>
    <w:rsid w:val="00B81106"/>
    <w:rsid w:val="00B81AA3"/>
    <w:rsid w:val="00B81DC4"/>
    <w:rsid w:val="00B81F72"/>
    <w:rsid w:val="00B821E8"/>
    <w:rsid w:val="00B82451"/>
    <w:rsid w:val="00B83B4E"/>
    <w:rsid w:val="00B844C8"/>
    <w:rsid w:val="00B84B66"/>
    <w:rsid w:val="00B84FFA"/>
    <w:rsid w:val="00B85033"/>
    <w:rsid w:val="00B86A28"/>
    <w:rsid w:val="00B901D2"/>
    <w:rsid w:val="00B9023F"/>
    <w:rsid w:val="00B90668"/>
    <w:rsid w:val="00B911F4"/>
    <w:rsid w:val="00B914D0"/>
    <w:rsid w:val="00B916CC"/>
    <w:rsid w:val="00B9259E"/>
    <w:rsid w:val="00B9377C"/>
    <w:rsid w:val="00B93EBA"/>
    <w:rsid w:val="00B947E9"/>
    <w:rsid w:val="00B95A62"/>
    <w:rsid w:val="00B95AC5"/>
    <w:rsid w:val="00B95F78"/>
    <w:rsid w:val="00B96261"/>
    <w:rsid w:val="00B964E7"/>
    <w:rsid w:val="00BA06C8"/>
    <w:rsid w:val="00BA187A"/>
    <w:rsid w:val="00BA1FE4"/>
    <w:rsid w:val="00BA22E8"/>
    <w:rsid w:val="00BA2769"/>
    <w:rsid w:val="00BA2D9A"/>
    <w:rsid w:val="00BA2E8D"/>
    <w:rsid w:val="00BA313B"/>
    <w:rsid w:val="00BA315D"/>
    <w:rsid w:val="00BA39B8"/>
    <w:rsid w:val="00BA3C4C"/>
    <w:rsid w:val="00BA44D7"/>
    <w:rsid w:val="00BA537D"/>
    <w:rsid w:val="00BA6230"/>
    <w:rsid w:val="00BA6443"/>
    <w:rsid w:val="00BA6B97"/>
    <w:rsid w:val="00BA73B1"/>
    <w:rsid w:val="00BA7481"/>
    <w:rsid w:val="00BA75EC"/>
    <w:rsid w:val="00BA7684"/>
    <w:rsid w:val="00BA7CD9"/>
    <w:rsid w:val="00BB0017"/>
    <w:rsid w:val="00BB010C"/>
    <w:rsid w:val="00BB0302"/>
    <w:rsid w:val="00BB10DF"/>
    <w:rsid w:val="00BB2F43"/>
    <w:rsid w:val="00BB3BB9"/>
    <w:rsid w:val="00BB4228"/>
    <w:rsid w:val="00BB44D5"/>
    <w:rsid w:val="00BB49C8"/>
    <w:rsid w:val="00BB4FA1"/>
    <w:rsid w:val="00BB630E"/>
    <w:rsid w:val="00BB63E9"/>
    <w:rsid w:val="00BB6B14"/>
    <w:rsid w:val="00BB6B5B"/>
    <w:rsid w:val="00BB6F46"/>
    <w:rsid w:val="00BB6FB4"/>
    <w:rsid w:val="00BB7FEF"/>
    <w:rsid w:val="00BC033B"/>
    <w:rsid w:val="00BC0395"/>
    <w:rsid w:val="00BC0C30"/>
    <w:rsid w:val="00BC11B0"/>
    <w:rsid w:val="00BC150C"/>
    <w:rsid w:val="00BC171C"/>
    <w:rsid w:val="00BC177E"/>
    <w:rsid w:val="00BC1966"/>
    <w:rsid w:val="00BC29C3"/>
    <w:rsid w:val="00BC3617"/>
    <w:rsid w:val="00BC39FA"/>
    <w:rsid w:val="00BC40AE"/>
    <w:rsid w:val="00BC479B"/>
    <w:rsid w:val="00BC5246"/>
    <w:rsid w:val="00BC5398"/>
    <w:rsid w:val="00BC593C"/>
    <w:rsid w:val="00BC5BFF"/>
    <w:rsid w:val="00BC5C0E"/>
    <w:rsid w:val="00BC6987"/>
    <w:rsid w:val="00BC7EED"/>
    <w:rsid w:val="00BD01AE"/>
    <w:rsid w:val="00BD1354"/>
    <w:rsid w:val="00BD1CFC"/>
    <w:rsid w:val="00BD21B2"/>
    <w:rsid w:val="00BD2381"/>
    <w:rsid w:val="00BD2BA9"/>
    <w:rsid w:val="00BD2E78"/>
    <w:rsid w:val="00BD3AD9"/>
    <w:rsid w:val="00BD461F"/>
    <w:rsid w:val="00BD4BE4"/>
    <w:rsid w:val="00BD4D7C"/>
    <w:rsid w:val="00BD5267"/>
    <w:rsid w:val="00BD5AF1"/>
    <w:rsid w:val="00BD63B4"/>
    <w:rsid w:val="00BD63BE"/>
    <w:rsid w:val="00BD75A6"/>
    <w:rsid w:val="00BD7CA9"/>
    <w:rsid w:val="00BD7D80"/>
    <w:rsid w:val="00BE15A3"/>
    <w:rsid w:val="00BE2AE8"/>
    <w:rsid w:val="00BE2F2D"/>
    <w:rsid w:val="00BE3677"/>
    <w:rsid w:val="00BE36AD"/>
    <w:rsid w:val="00BE36FB"/>
    <w:rsid w:val="00BE3EF2"/>
    <w:rsid w:val="00BE5B92"/>
    <w:rsid w:val="00BE629B"/>
    <w:rsid w:val="00BE6CD0"/>
    <w:rsid w:val="00BE6E00"/>
    <w:rsid w:val="00BE70DD"/>
    <w:rsid w:val="00BE7309"/>
    <w:rsid w:val="00BE7D02"/>
    <w:rsid w:val="00BE7DA5"/>
    <w:rsid w:val="00BF0A54"/>
    <w:rsid w:val="00BF21D8"/>
    <w:rsid w:val="00BF2349"/>
    <w:rsid w:val="00BF2381"/>
    <w:rsid w:val="00BF2475"/>
    <w:rsid w:val="00BF3A93"/>
    <w:rsid w:val="00BF4093"/>
    <w:rsid w:val="00BF40A0"/>
    <w:rsid w:val="00BF481B"/>
    <w:rsid w:val="00BF5372"/>
    <w:rsid w:val="00BF599F"/>
    <w:rsid w:val="00BF61D2"/>
    <w:rsid w:val="00BF6343"/>
    <w:rsid w:val="00BF76AF"/>
    <w:rsid w:val="00BF7770"/>
    <w:rsid w:val="00C0069B"/>
    <w:rsid w:val="00C008C4"/>
    <w:rsid w:val="00C008CD"/>
    <w:rsid w:val="00C00ACD"/>
    <w:rsid w:val="00C00C0C"/>
    <w:rsid w:val="00C01217"/>
    <w:rsid w:val="00C01624"/>
    <w:rsid w:val="00C0208C"/>
    <w:rsid w:val="00C022FC"/>
    <w:rsid w:val="00C02862"/>
    <w:rsid w:val="00C03618"/>
    <w:rsid w:val="00C03903"/>
    <w:rsid w:val="00C03D3F"/>
    <w:rsid w:val="00C06A03"/>
    <w:rsid w:val="00C070A9"/>
    <w:rsid w:val="00C10163"/>
    <w:rsid w:val="00C10430"/>
    <w:rsid w:val="00C117AE"/>
    <w:rsid w:val="00C11A44"/>
    <w:rsid w:val="00C11B1C"/>
    <w:rsid w:val="00C137FF"/>
    <w:rsid w:val="00C13DFC"/>
    <w:rsid w:val="00C1502A"/>
    <w:rsid w:val="00C1543F"/>
    <w:rsid w:val="00C165D0"/>
    <w:rsid w:val="00C2070D"/>
    <w:rsid w:val="00C20EA5"/>
    <w:rsid w:val="00C2129B"/>
    <w:rsid w:val="00C224B7"/>
    <w:rsid w:val="00C22A12"/>
    <w:rsid w:val="00C22FAB"/>
    <w:rsid w:val="00C239C1"/>
    <w:rsid w:val="00C24459"/>
    <w:rsid w:val="00C24536"/>
    <w:rsid w:val="00C24B06"/>
    <w:rsid w:val="00C24CBE"/>
    <w:rsid w:val="00C25700"/>
    <w:rsid w:val="00C2632F"/>
    <w:rsid w:val="00C263EF"/>
    <w:rsid w:val="00C26671"/>
    <w:rsid w:val="00C26684"/>
    <w:rsid w:val="00C267B5"/>
    <w:rsid w:val="00C26868"/>
    <w:rsid w:val="00C27A16"/>
    <w:rsid w:val="00C307BD"/>
    <w:rsid w:val="00C312D4"/>
    <w:rsid w:val="00C31357"/>
    <w:rsid w:val="00C318E3"/>
    <w:rsid w:val="00C32255"/>
    <w:rsid w:val="00C3281B"/>
    <w:rsid w:val="00C3286C"/>
    <w:rsid w:val="00C32DCA"/>
    <w:rsid w:val="00C32E3F"/>
    <w:rsid w:val="00C32F3B"/>
    <w:rsid w:val="00C3429E"/>
    <w:rsid w:val="00C34634"/>
    <w:rsid w:val="00C347E2"/>
    <w:rsid w:val="00C347F7"/>
    <w:rsid w:val="00C35007"/>
    <w:rsid w:val="00C364F9"/>
    <w:rsid w:val="00C368B0"/>
    <w:rsid w:val="00C4067D"/>
    <w:rsid w:val="00C41360"/>
    <w:rsid w:val="00C42784"/>
    <w:rsid w:val="00C434E1"/>
    <w:rsid w:val="00C44ADF"/>
    <w:rsid w:val="00C453F9"/>
    <w:rsid w:val="00C45DB8"/>
    <w:rsid w:val="00C46458"/>
    <w:rsid w:val="00C46BCB"/>
    <w:rsid w:val="00C46D44"/>
    <w:rsid w:val="00C47D96"/>
    <w:rsid w:val="00C501AD"/>
    <w:rsid w:val="00C50955"/>
    <w:rsid w:val="00C50A58"/>
    <w:rsid w:val="00C50EA5"/>
    <w:rsid w:val="00C51224"/>
    <w:rsid w:val="00C52516"/>
    <w:rsid w:val="00C52FF5"/>
    <w:rsid w:val="00C5318F"/>
    <w:rsid w:val="00C53969"/>
    <w:rsid w:val="00C53ECE"/>
    <w:rsid w:val="00C54206"/>
    <w:rsid w:val="00C552BA"/>
    <w:rsid w:val="00C55977"/>
    <w:rsid w:val="00C55EEC"/>
    <w:rsid w:val="00C564E4"/>
    <w:rsid w:val="00C565D2"/>
    <w:rsid w:val="00C56B4A"/>
    <w:rsid w:val="00C57388"/>
    <w:rsid w:val="00C5752C"/>
    <w:rsid w:val="00C576E4"/>
    <w:rsid w:val="00C577C4"/>
    <w:rsid w:val="00C602D9"/>
    <w:rsid w:val="00C6042E"/>
    <w:rsid w:val="00C604D1"/>
    <w:rsid w:val="00C60620"/>
    <w:rsid w:val="00C606B2"/>
    <w:rsid w:val="00C60B4E"/>
    <w:rsid w:val="00C60D27"/>
    <w:rsid w:val="00C60FD2"/>
    <w:rsid w:val="00C620D0"/>
    <w:rsid w:val="00C62F1A"/>
    <w:rsid w:val="00C636BC"/>
    <w:rsid w:val="00C63CAC"/>
    <w:rsid w:val="00C64E82"/>
    <w:rsid w:val="00C65966"/>
    <w:rsid w:val="00C65AAD"/>
    <w:rsid w:val="00C65DCF"/>
    <w:rsid w:val="00C70340"/>
    <w:rsid w:val="00C70EE1"/>
    <w:rsid w:val="00C71F0B"/>
    <w:rsid w:val="00C72053"/>
    <w:rsid w:val="00C72986"/>
    <w:rsid w:val="00C72D8F"/>
    <w:rsid w:val="00C738ED"/>
    <w:rsid w:val="00C7519F"/>
    <w:rsid w:val="00C75343"/>
    <w:rsid w:val="00C753D8"/>
    <w:rsid w:val="00C7563E"/>
    <w:rsid w:val="00C76039"/>
    <w:rsid w:val="00C76BE6"/>
    <w:rsid w:val="00C80334"/>
    <w:rsid w:val="00C812F7"/>
    <w:rsid w:val="00C81966"/>
    <w:rsid w:val="00C82BA5"/>
    <w:rsid w:val="00C83021"/>
    <w:rsid w:val="00C83159"/>
    <w:rsid w:val="00C8366C"/>
    <w:rsid w:val="00C84293"/>
    <w:rsid w:val="00C846E8"/>
    <w:rsid w:val="00C848D0"/>
    <w:rsid w:val="00C851F6"/>
    <w:rsid w:val="00C8557F"/>
    <w:rsid w:val="00C85AFB"/>
    <w:rsid w:val="00C85CA7"/>
    <w:rsid w:val="00C86846"/>
    <w:rsid w:val="00C87624"/>
    <w:rsid w:val="00C90654"/>
    <w:rsid w:val="00C90C46"/>
    <w:rsid w:val="00C9120C"/>
    <w:rsid w:val="00C91511"/>
    <w:rsid w:val="00C91829"/>
    <w:rsid w:val="00C91F55"/>
    <w:rsid w:val="00C92B42"/>
    <w:rsid w:val="00C9496B"/>
    <w:rsid w:val="00C94D81"/>
    <w:rsid w:val="00C958AB"/>
    <w:rsid w:val="00C96927"/>
    <w:rsid w:val="00C9705C"/>
    <w:rsid w:val="00C972E1"/>
    <w:rsid w:val="00C976E4"/>
    <w:rsid w:val="00C97D39"/>
    <w:rsid w:val="00CA1529"/>
    <w:rsid w:val="00CA1556"/>
    <w:rsid w:val="00CA3B6B"/>
    <w:rsid w:val="00CA5514"/>
    <w:rsid w:val="00CA5673"/>
    <w:rsid w:val="00CA56CD"/>
    <w:rsid w:val="00CA5FFC"/>
    <w:rsid w:val="00CA606D"/>
    <w:rsid w:val="00CA6744"/>
    <w:rsid w:val="00CA67A6"/>
    <w:rsid w:val="00CA6F51"/>
    <w:rsid w:val="00CA720E"/>
    <w:rsid w:val="00CA76DB"/>
    <w:rsid w:val="00CB08FC"/>
    <w:rsid w:val="00CB1137"/>
    <w:rsid w:val="00CB12DC"/>
    <w:rsid w:val="00CB16A5"/>
    <w:rsid w:val="00CB2CA9"/>
    <w:rsid w:val="00CB2E4C"/>
    <w:rsid w:val="00CB3D70"/>
    <w:rsid w:val="00CB50FC"/>
    <w:rsid w:val="00CB5A2F"/>
    <w:rsid w:val="00CB5A9D"/>
    <w:rsid w:val="00CB64DF"/>
    <w:rsid w:val="00CB7483"/>
    <w:rsid w:val="00CC2759"/>
    <w:rsid w:val="00CC27CD"/>
    <w:rsid w:val="00CC3750"/>
    <w:rsid w:val="00CC37EE"/>
    <w:rsid w:val="00CC482D"/>
    <w:rsid w:val="00CC4E37"/>
    <w:rsid w:val="00CC59B6"/>
    <w:rsid w:val="00CC5B4E"/>
    <w:rsid w:val="00CC5C72"/>
    <w:rsid w:val="00CC6D48"/>
    <w:rsid w:val="00CC74CD"/>
    <w:rsid w:val="00CC777F"/>
    <w:rsid w:val="00CC7A6E"/>
    <w:rsid w:val="00CD0934"/>
    <w:rsid w:val="00CD0FDC"/>
    <w:rsid w:val="00CD14C8"/>
    <w:rsid w:val="00CD1D8C"/>
    <w:rsid w:val="00CD2AE8"/>
    <w:rsid w:val="00CD3A5B"/>
    <w:rsid w:val="00CD3D31"/>
    <w:rsid w:val="00CD47D5"/>
    <w:rsid w:val="00CD52F4"/>
    <w:rsid w:val="00CD5515"/>
    <w:rsid w:val="00CD60FA"/>
    <w:rsid w:val="00CD62BA"/>
    <w:rsid w:val="00CD693A"/>
    <w:rsid w:val="00CD6AF9"/>
    <w:rsid w:val="00CE0D80"/>
    <w:rsid w:val="00CE167D"/>
    <w:rsid w:val="00CE1870"/>
    <w:rsid w:val="00CE1915"/>
    <w:rsid w:val="00CE1C52"/>
    <w:rsid w:val="00CE2FCB"/>
    <w:rsid w:val="00CE34F2"/>
    <w:rsid w:val="00CE36D0"/>
    <w:rsid w:val="00CE3818"/>
    <w:rsid w:val="00CE3BE5"/>
    <w:rsid w:val="00CE462D"/>
    <w:rsid w:val="00CE5626"/>
    <w:rsid w:val="00CE6280"/>
    <w:rsid w:val="00CE6F1A"/>
    <w:rsid w:val="00CE7841"/>
    <w:rsid w:val="00CE7D8B"/>
    <w:rsid w:val="00CE7D8C"/>
    <w:rsid w:val="00CF0BC2"/>
    <w:rsid w:val="00CF17DC"/>
    <w:rsid w:val="00CF25A1"/>
    <w:rsid w:val="00CF2A0B"/>
    <w:rsid w:val="00CF2C6D"/>
    <w:rsid w:val="00CF3CCF"/>
    <w:rsid w:val="00CF4A3C"/>
    <w:rsid w:val="00CF4BB3"/>
    <w:rsid w:val="00CF5148"/>
    <w:rsid w:val="00CF56DC"/>
    <w:rsid w:val="00CF59F1"/>
    <w:rsid w:val="00CF60FA"/>
    <w:rsid w:val="00CF6A48"/>
    <w:rsid w:val="00CF6BFE"/>
    <w:rsid w:val="00CF6EAC"/>
    <w:rsid w:val="00CF73B0"/>
    <w:rsid w:val="00D01403"/>
    <w:rsid w:val="00D0147C"/>
    <w:rsid w:val="00D01595"/>
    <w:rsid w:val="00D01CE3"/>
    <w:rsid w:val="00D0261E"/>
    <w:rsid w:val="00D02E09"/>
    <w:rsid w:val="00D04244"/>
    <w:rsid w:val="00D049EE"/>
    <w:rsid w:val="00D04A69"/>
    <w:rsid w:val="00D04C67"/>
    <w:rsid w:val="00D07678"/>
    <w:rsid w:val="00D07A70"/>
    <w:rsid w:val="00D10173"/>
    <w:rsid w:val="00D10289"/>
    <w:rsid w:val="00D10443"/>
    <w:rsid w:val="00D10802"/>
    <w:rsid w:val="00D10BE8"/>
    <w:rsid w:val="00D1148B"/>
    <w:rsid w:val="00D11A92"/>
    <w:rsid w:val="00D11B0A"/>
    <w:rsid w:val="00D11D05"/>
    <w:rsid w:val="00D12412"/>
    <w:rsid w:val="00D12446"/>
    <w:rsid w:val="00D1278E"/>
    <w:rsid w:val="00D12871"/>
    <w:rsid w:val="00D14768"/>
    <w:rsid w:val="00D14788"/>
    <w:rsid w:val="00D15008"/>
    <w:rsid w:val="00D167D0"/>
    <w:rsid w:val="00D20912"/>
    <w:rsid w:val="00D221E9"/>
    <w:rsid w:val="00D223C4"/>
    <w:rsid w:val="00D22967"/>
    <w:rsid w:val="00D22BB8"/>
    <w:rsid w:val="00D22C67"/>
    <w:rsid w:val="00D22F8D"/>
    <w:rsid w:val="00D2386D"/>
    <w:rsid w:val="00D24361"/>
    <w:rsid w:val="00D25390"/>
    <w:rsid w:val="00D25459"/>
    <w:rsid w:val="00D25494"/>
    <w:rsid w:val="00D259EE"/>
    <w:rsid w:val="00D26068"/>
    <w:rsid w:val="00D26B6F"/>
    <w:rsid w:val="00D3037B"/>
    <w:rsid w:val="00D3082E"/>
    <w:rsid w:val="00D30F92"/>
    <w:rsid w:val="00D32301"/>
    <w:rsid w:val="00D32571"/>
    <w:rsid w:val="00D330FF"/>
    <w:rsid w:val="00D333B6"/>
    <w:rsid w:val="00D33866"/>
    <w:rsid w:val="00D33B8B"/>
    <w:rsid w:val="00D340B0"/>
    <w:rsid w:val="00D34776"/>
    <w:rsid w:val="00D359F1"/>
    <w:rsid w:val="00D35A4F"/>
    <w:rsid w:val="00D35F86"/>
    <w:rsid w:val="00D3759B"/>
    <w:rsid w:val="00D37FC5"/>
    <w:rsid w:val="00D4065F"/>
    <w:rsid w:val="00D410D3"/>
    <w:rsid w:val="00D410DB"/>
    <w:rsid w:val="00D412C9"/>
    <w:rsid w:val="00D41391"/>
    <w:rsid w:val="00D41C4E"/>
    <w:rsid w:val="00D42066"/>
    <w:rsid w:val="00D4212B"/>
    <w:rsid w:val="00D42912"/>
    <w:rsid w:val="00D42C50"/>
    <w:rsid w:val="00D435E7"/>
    <w:rsid w:val="00D4426B"/>
    <w:rsid w:val="00D4452A"/>
    <w:rsid w:val="00D44612"/>
    <w:rsid w:val="00D447F3"/>
    <w:rsid w:val="00D44D42"/>
    <w:rsid w:val="00D4500D"/>
    <w:rsid w:val="00D45829"/>
    <w:rsid w:val="00D45FF3"/>
    <w:rsid w:val="00D464CD"/>
    <w:rsid w:val="00D46E69"/>
    <w:rsid w:val="00D472DC"/>
    <w:rsid w:val="00D47544"/>
    <w:rsid w:val="00D5057D"/>
    <w:rsid w:val="00D506B7"/>
    <w:rsid w:val="00D5080F"/>
    <w:rsid w:val="00D50BC8"/>
    <w:rsid w:val="00D5121D"/>
    <w:rsid w:val="00D515FD"/>
    <w:rsid w:val="00D51A3C"/>
    <w:rsid w:val="00D51CB6"/>
    <w:rsid w:val="00D52516"/>
    <w:rsid w:val="00D5257B"/>
    <w:rsid w:val="00D526E8"/>
    <w:rsid w:val="00D52757"/>
    <w:rsid w:val="00D54557"/>
    <w:rsid w:val="00D54C27"/>
    <w:rsid w:val="00D54F9A"/>
    <w:rsid w:val="00D55A0F"/>
    <w:rsid w:val="00D56A50"/>
    <w:rsid w:val="00D60CE4"/>
    <w:rsid w:val="00D61DD0"/>
    <w:rsid w:val="00D622FD"/>
    <w:rsid w:val="00D62F2C"/>
    <w:rsid w:val="00D6338C"/>
    <w:rsid w:val="00D63B8F"/>
    <w:rsid w:val="00D63BD4"/>
    <w:rsid w:val="00D63D62"/>
    <w:rsid w:val="00D640D1"/>
    <w:rsid w:val="00D648A9"/>
    <w:rsid w:val="00D65316"/>
    <w:rsid w:val="00D6556B"/>
    <w:rsid w:val="00D6557C"/>
    <w:rsid w:val="00D66220"/>
    <w:rsid w:val="00D66D61"/>
    <w:rsid w:val="00D66E75"/>
    <w:rsid w:val="00D674BD"/>
    <w:rsid w:val="00D677EF"/>
    <w:rsid w:val="00D67FC4"/>
    <w:rsid w:val="00D70190"/>
    <w:rsid w:val="00D709E6"/>
    <w:rsid w:val="00D70F0B"/>
    <w:rsid w:val="00D71AF1"/>
    <w:rsid w:val="00D71E79"/>
    <w:rsid w:val="00D728AE"/>
    <w:rsid w:val="00D72E49"/>
    <w:rsid w:val="00D73262"/>
    <w:rsid w:val="00D734AB"/>
    <w:rsid w:val="00D7353E"/>
    <w:rsid w:val="00D754D3"/>
    <w:rsid w:val="00D75843"/>
    <w:rsid w:val="00D758AF"/>
    <w:rsid w:val="00D75BA7"/>
    <w:rsid w:val="00D7770C"/>
    <w:rsid w:val="00D818E6"/>
    <w:rsid w:val="00D82235"/>
    <w:rsid w:val="00D8233F"/>
    <w:rsid w:val="00D82B50"/>
    <w:rsid w:val="00D82BAF"/>
    <w:rsid w:val="00D82C40"/>
    <w:rsid w:val="00D83182"/>
    <w:rsid w:val="00D834DD"/>
    <w:rsid w:val="00D83631"/>
    <w:rsid w:val="00D83FFA"/>
    <w:rsid w:val="00D84852"/>
    <w:rsid w:val="00D848F8"/>
    <w:rsid w:val="00D8563A"/>
    <w:rsid w:val="00D85D56"/>
    <w:rsid w:val="00D860C5"/>
    <w:rsid w:val="00D86507"/>
    <w:rsid w:val="00D865EA"/>
    <w:rsid w:val="00D867CD"/>
    <w:rsid w:val="00D86E60"/>
    <w:rsid w:val="00D87E72"/>
    <w:rsid w:val="00D91756"/>
    <w:rsid w:val="00D93973"/>
    <w:rsid w:val="00D939E6"/>
    <w:rsid w:val="00D93A27"/>
    <w:rsid w:val="00D93E3E"/>
    <w:rsid w:val="00D94C7B"/>
    <w:rsid w:val="00D94DFB"/>
    <w:rsid w:val="00D954A7"/>
    <w:rsid w:val="00D9597E"/>
    <w:rsid w:val="00D96AFC"/>
    <w:rsid w:val="00D9776B"/>
    <w:rsid w:val="00D97F67"/>
    <w:rsid w:val="00DA1B66"/>
    <w:rsid w:val="00DA1EB5"/>
    <w:rsid w:val="00DA1FE5"/>
    <w:rsid w:val="00DA22E2"/>
    <w:rsid w:val="00DA2583"/>
    <w:rsid w:val="00DA3130"/>
    <w:rsid w:val="00DA3BAC"/>
    <w:rsid w:val="00DA4875"/>
    <w:rsid w:val="00DA5948"/>
    <w:rsid w:val="00DA649A"/>
    <w:rsid w:val="00DA7555"/>
    <w:rsid w:val="00DA7719"/>
    <w:rsid w:val="00DB0FDD"/>
    <w:rsid w:val="00DB100F"/>
    <w:rsid w:val="00DB216D"/>
    <w:rsid w:val="00DB384C"/>
    <w:rsid w:val="00DB523F"/>
    <w:rsid w:val="00DB56F0"/>
    <w:rsid w:val="00DB59D9"/>
    <w:rsid w:val="00DB5F6B"/>
    <w:rsid w:val="00DB6952"/>
    <w:rsid w:val="00DB745A"/>
    <w:rsid w:val="00DB7842"/>
    <w:rsid w:val="00DB786B"/>
    <w:rsid w:val="00DB7B63"/>
    <w:rsid w:val="00DC127F"/>
    <w:rsid w:val="00DC1372"/>
    <w:rsid w:val="00DC205F"/>
    <w:rsid w:val="00DC3233"/>
    <w:rsid w:val="00DC32DD"/>
    <w:rsid w:val="00DC334F"/>
    <w:rsid w:val="00DC3395"/>
    <w:rsid w:val="00DC3B61"/>
    <w:rsid w:val="00DC4201"/>
    <w:rsid w:val="00DC430C"/>
    <w:rsid w:val="00DC4475"/>
    <w:rsid w:val="00DC47EE"/>
    <w:rsid w:val="00DC48A6"/>
    <w:rsid w:val="00DC64F4"/>
    <w:rsid w:val="00DC6C29"/>
    <w:rsid w:val="00DC7BB3"/>
    <w:rsid w:val="00DD0084"/>
    <w:rsid w:val="00DD0F62"/>
    <w:rsid w:val="00DD1903"/>
    <w:rsid w:val="00DD217E"/>
    <w:rsid w:val="00DD350B"/>
    <w:rsid w:val="00DD4030"/>
    <w:rsid w:val="00DD4484"/>
    <w:rsid w:val="00DD47EF"/>
    <w:rsid w:val="00DD498B"/>
    <w:rsid w:val="00DD4D35"/>
    <w:rsid w:val="00DD524E"/>
    <w:rsid w:val="00DD52D8"/>
    <w:rsid w:val="00DD5705"/>
    <w:rsid w:val="00DD636C"/>
    <w:rsid w:val="00DD6722"/>
    <w:rsid w:val="00DD6884"/>
    <w:rsid w:val="00DD7187"/>
    <w:rsid w:val="00DD7740"/>
    <w:rsid w:val="00DE0174"/>
    <w:rsid w:val="00DE075E"/>
    <w:rsid w:val="00DE0996"/>
    <w:rsid w:val="00DE09D6"/>
    <w:rsid w:val="00DE13DD"/>
    <w:rsid w:val="00DE2480"/>
    <w:rsid w:val="00DE26B1"/>
    <w:rsid w:val="00DE3296"/>
    <w:rsid w:val="00DE329C"/>
    <w:rsid w:val="00DE3488"/>
    <w:rsid w:val="00DE3E70"/>
    <w:rsid w:val="00DE63CF"/>
    <w:rsid w:val="00DE6511"/>
    <w:rsid w:val="00DE680F"/>
    <w:rsid w:val="00DE76B6"/>
    <w:rsid w:val="00DF04F5"/>
    <w:rsid w:val="00DF0987"/>
    <w:rsid w:val="00DF0B24"/>
    <w:rsid w:val="00DF20A6"/>
    <w:rsid w:val="00DF266C"/>
    <w:rsid w:val="00DF2A11"/>
    <w:rsid w:val="00DF2ADF"/>
    <w:rsid w:val="00DF2EDB"/>
    <w:rsid w:val="00DF423B"/>
    <w:rsid w:val="00DF4946"/>
    <w:rsid w:val="00DF629A"/>
    <w:rsid w:val="00DF6A80"/>
    <w:rsid w:val="00DF6ABF"/>
    <w:rsid w:val="00E007B5"/>
    <w:rsid w:val="00E00A40"/>
    <w:rsid w:val="00E00AFF"/>
    <w:rsid w:val="00E00B90"/>
    <w:rsid w:val="00E01933"/>
    <w:rsid w:val="00E0250E"/>
    <w:rsid w:val="00E02AE5"/>
    <w:rsid w:val="00E032B7"/>
    <w:rsid w:val="00E03A9C"/>
    <w:rsid w:val="00E0433E"/>
    <w:rsid w:val="00E04CA7"/>
    <w:rsid w:val="00E05096"/>
    <w:rsid w:val="00E05F1D"/>
    <w:rsid w:val="00E06FBC"/>
    <w:rsid w:val="00E07AF0"/>
    <w:rsid w:val="00E10453"/>
    <w:rsid w:val="00E10552"/>
    <w:rsid w:val="00E107B0"/>
    <w:rsid w:val="00E10AAB"/>
    <w:rsid w:val="00E11303"/>
    <w:rsid w:val="00E114B0"/>
    <w:rsid w:val="00E11915"/>
    <w:rsid w:val="00E121C6"/>
    <w:rsid w:val="00E12CB9"/>
    <w:rsid w:val="00E132E6"/>
    <w:rsid w:val="00E14492"/>
    <w:rsid w:val="00E145AD"/>
    <w:rsid w:val="00E15347"/>
    <w:rsid w:val="00E153F2"/>
    <w:rsid w:val="00E15769"/>
    <w:rsid w:val="00E15942"/>
    <w:rsid w:val="00E15FE3"/>
    <w:rsid w:val="00E169B7"/>
    <w:rsid w:val="00E17560"/>
    <w:rsid w:val="00E17E07"/>
    <w:rsid w:val="00E17EFE"/>
    <w:rsid w:val="00E20169"/>
    <w:rsid w:val="00E22341"/>
    <w:rsid w:val="00E22519"/>
    <w:rsid w:val="00E229F6"/>
    <w:rsid w:val="00E23658"/>
    <w:rsid w:val="00E23776"/>
    <w:rsid w:val="00E23B2C"/>
    <w:rsid w:val="00E23D22"/>
    <w:rsid w:val="00E24221"/>
    <w:rsid w:val="00E24480"/>
    <w:rsid w:val="00E245F1"/>
    <w:rsid w:val="00E2491A"/>
    <w:rsid w:val="00E249C6"/>
    <w:rsid w:val="00E24E91"/>
    <w:rsid w:val="00E24E92"/>
    <w:rsid w:val="00E257C9"/>
    <w:rsid w:val="00E27548"/>
    <w:rsid w:val="00E30CFB"/>
    <w:rsid w:val="00E30E66"/>
    <w:rsid w:val="00E315F6"/>
    <w:rsid w:val="00E31E3B"/>
    <w:rsid w:val="00E3255A"/>
    <w:rsid w:val="00E32D57"/>
    <w:rsid w:val="00E3337C"/>
    <w:rsid w:val="00E3396F"/>
    <w:rsid w:val="00E33A56"/>
    <w:rsid w:val="00E33C68"/>
    <w:rsid w:val="00E35E19"/>
    <w:rsid w:val="00E36AF8"/>
    <w:rsid w:val="00E36F95"/>
    <w:rsid w:val="00E3705B"/>
    <w:rsid w:val="00E37B48"/>
    <w:rsid w:val="00E41274"/>
    <w:rsid w:val="00E412E1"/>
    <w:rsid w:val="00E42423"/>
    <w:rsid w:val="00E427B5"/>
    <w:rsid w:val="00E42827"/>
    <w:rsid w:val="00E4282A"/>
    <w:rsid w:val="00E42B1F"/>
    <w:rsid w:val="00E42E24"/>
    <w:rsid w:val="00E43409"/>
    <w:rsid w:val="00E438D4"/>
    <w:rsid w:val="00E43936"/>
    <w:rsid w:val="00E44347"/>
    <w:rsid w:val="00E445ED"/>
    <w:rsid w:val="00E45563"/>
    <w:rsid w:val="00E45709"/>
    <w:rsid w:val="00E45B5A"/>
    <w:rsid w:val="00E45E82"/>
    <w:rsid w:val="00E46517"/>
    <w:rsid w:val="00E46C50"/>
    <w:rsid w:val="00E472D4"/>
    <w:rsid w:val="00E47372"/>
    <w:rsid w:val="00E477C4"/>
    <w:rsid w:val="00E47D3D"/>
    <w:rsid w:val="00E501FC"/>
    <w:rsid w:val="00E50B23"/>
    <w:rsid w:val="00E50C9E"/>
    <w:rsid w:val="00E5134B"/>
    <w:rsid w:val="00E51411"/>
    <w:rsid w:val="00E52667"/>
    <w:rsid w:val="00E52F8D"/>
    <w:rsid w:val="00E53042"/>
    <w:rsid w:val="00E538D0"/>
    <w:rsid w:val="00E5396C"/>
    <w:rsid w:val="00E53ADD"/>
    <w:rsid w:val="00E54965"/>
    <w:rsid w:val="00E55200"/>
    <w:rsid w:val="00E55448"/>
    <w:rsid w:val="00E5789F"/>
    <w:rsid w:val="00E57B32"/>
    <w:rsid w:val="00E600D9"/>
    <w:rsid w:val="00E6126A"/>
    <w:rsid w:val="00E613D8"/>
    <w:rsid w:val="00E6169B"/>
    <w:rsid w:val="00E61CFC"/>
    <w:rsid w:val="00E624BD"/>
    <w:rsid w:val="00E6267B"/>
    <w:rsid w:val="00E62960"/>
    <w:rsid w:val="00E62C52"/>
    <w:rsid w:val="00E635E6"/>
    <w:rsid w:val="00E6380C"/>
    <w:rsid w:val="00E64719"/>
    <w:rsid w:val="00E6533F"/>
    <w:rsid w:val="00E65DC1"/>
    <w:rsid w:val="00E65DC4"/>
    <w:rsid w:val="00E66050"/>
    <w:rsid w:val="00E6786A"/>
    <w:rsid w:val="00E67924"/>
    <w:rsid w:val="00E67BBE"/>
    <w:rsid w:val="00E7177F"/>
    <w:rsid w:val="00E719BE"/>
    <w:rsid w:val="00E72195"/>
    <w:rsid w:val="00E72C9A"/>
    <w:rsid w:val="00E75E20"/>
    <w:rsid w:val="00E75FCA"/>
    <w:rsid w:val="00E76174"/>
    <w:rsid w:val="00E7733C"/>
    <w:rsid w:val="00E77D8E"/>
    <w:rsid w:val="00E8049A"/>
    <w:rsid w:val="00E816ED"/>
    <w:rsid w:val="00E82380"/>
    <w:rsid w:val="00E8297B"/>
    <w:rsid w:val="00E82CB8"/>
    <w:rsid w:val="00E82CBE"/>
    <w:rsid w:val="00E834DE"/>
    <w:rsid w:val="00E83FC6"/>
    <w:rsid w:val="00E8417D"/>
    <w:rsid w:val="00E842E1"/>
    <w:rsid w:val="00E84CC1"/>
    <w:rsid w:val="00E85847"/>
    <w:rsid w:val="00E858B0"/>
    <w:rsid w:val="00E85ADC"/>
    <w:rsid w:val="00E85DC5"/>
    <w:rsid w:val="00E85FB1"/>
    <w:rsid w:val="00E87058"/>
    <w:rsid w:val="00E8754F"/>
    <w:rsid w:val="00E8774A"/>
    <w:rsid w:val="00E879E9"/>
    <w:rsid w:val="00E87A8A"/>
    <w:rsid w:val="00E87E4A"/>
    <w:rsid w:val="00E904E9"/>
    <w:rsid w:val="00E91064"/>
    <w:rsid w:val="00E93323"/>
    <w:rsid w:val="00E9493F"/>
    <w:rsid w:val="00E965C6"/>
    <w:rsid w:val="00E977D3"/>
    <w:rsid w:val="00EA0019"/>
    <w:rsid w:val="00EA0311"/>
    <w:rsid w:val="00EA09AD"/>
    <w:rsid w:val="00EA0C30"/>
    <w:rsid w:val="00EA14E2"/>
    <w:rsid w:val="00EA2BBD"/>
    <w:rsid w:val="00EA2C2D"/>
    <w:rsid w:val="00EA4239"/>
    <w:rsid w:val="00EA4A14"/>
    <w:rsid w:val="00EA4B96"/>
    <w:rsid w:val="00EA580F"/>
    <w:rsid w:val="00EA59A3"/>
    <w:rsid w:val="00EA601E"/>
    <w:rsid w:val="00EA63CC"/>
    <w:rsid w:val="00EA6507"/>
    <w:rsid w:val="00EA7F66"/>
    <w:rsid w:val="00EB0E46"/>
    <w:rsid w:val="00EB13AA"/>
    <w:rsid w:val="00EB1BAC"/>
    <w:rsid w:val="00EB2085"/>
    <w:rsid w:val="00EB2BB5"/>
    <w:rsid w:val="00EB3C2B"/>
    <w:rsid w:val="00EB4F4F"/>
    <w:rsid w:val="00EB54D0"/>
    <w:rsid w:val="00EB555D"/>
    <w:rsid w:val="00EB5C3F"/>
    <w:rsid w:val="00EB5CC9"/>
    <w:rsid w:val="00EB5EF0"/>
    <w:rsid w:val="00EB61FF"/>
    <w:rsid w:val="00EB6E1C"/>
    <w:rsid w:val="00EB72DD"/>
    <w:rsid w:val="00EB744B"/>
    <w:rsid w:val="00EB74E6"/>
    <w:rsid w:val="00EC0028"/>
    <w:rsid w:val="00EC02EE"/>
    <w:rsid w:val="00EC0AA7"/>
    <w:rsid w:val="00EC14C4"/>
    <w:rsid w:val="00EC17B0"/>
    <w:rsid w:val="00EC18B6"/>
    <w:rsid w:val="00EC1BF0"/>
    <w:rsid w:val="00EC2548"/>
    <w:rsid w:val="00EC2C39"/>
    <w:rsid w:val="00EC2C9A"/>
    <w:rsid w:val="00EC3941"/>
    <w:rsid w:val="00EC3A09"/>
    <w:rsid w:val="00EC3B02"/>
    <w:rsid w:val="00EC4FB2"/>
    <w:rsid w:val="00EC53A7"/>
    <w:rsid w:val="00EC54C3"/>
    <w:rsid w:val="00EC6BA0"/>
    <w:rsid w:val="00EC7579"/>
    <w:rsid w:val="00EC7967"/>
    <w:rsid w:val="00ED04B0"/>
    <w:rsid w:val="00ED04D6"/>
    <w:rsid w:val="00ED0C37"/>
    <w:rsid w:val="00ED0EEA"/>
    <w:rsid w:val="00ED1432"/>
    <w:rsid w:val="00ED1BA0"/>
    <w:rsid w:val="00ED259B"/>
    <w:rsid w:val="00ED25B4"/>
    <w:rsid w:val="00ED28CE"/>
    <w:rsid w:val="00ED2D26"/>
    <w:rsid w:val="00ED3A83"/>
    <w:rsid w:val="00ED41C3"/>
    <w:rsid w:val="00ED5786"/>
    <w:rsid w:val="00ED6387"/>
    <w:rsid w:val="00ED63C8"/>
    <w:rsid w:val="00ED6A4A"/>
    <w:rsid w:val="00ED7030"/>
    <w:rsid w:val="00ED7694"/>
    <w:rsid w:val="00ED7B9D"/>
    <w:rsid w:val="00ED7E17"/>
    <w:rsid w:val="00ED7E1F"/>
    <w:rsid w:val="00EE019C"/>
    <w:rsid w:val="00EE0533"/>
    <w:rsid w:val="00EE1351"/>
    <w:rsid w:val="00EE1620"/>
    <w:rsid w:val="00EE1AD8"/>
    <w:rsid w:val="00EE2070"/>
    <w:rsid w:val="00EE209A"/>
    <w:rsid w:val="00EE27F9"/>
    <w:rsid w:val="00EE2DD0"/>
    <w:rsid w:val="00EE3545"/>
    <w:rsid w:val="00EE382F"/>
    <w:rsid w:val="00EE4861"/>
    <w:rsid w:val="00EE5437"/>
    <w:rsid w:val="00EE5682"/>
    <w:rsid w:val="00EE5E76"/>
    <w:rsid w:val="00EE62AF"/>
    <w:rsid w:val="00EE6E99"/>
    <w:rsid w:val="00EE7150"/>
    <w:rsid w:val="00EF0CCC"/>
    <w:rsid w:val="00EF0E39"/>
    <w:rsid w:val="00EF18DC"/>
    <w:rsid w:val="00EF1C3C"/>
    <w:rsid w:val="00EF2C15"/>
    <w:rsid w:val="00EF3ADC"/>
    <w:rsid w:val="00EF4409"/>
    <w:rsid w:val="00EF4F25"/>
    <w:rsid w:val="00EF55C1"/>
    <w:rsid w:val="00EF6613"/>
    <w:rsid w:val="00EF725F"/>
    <w:rsid w:val="00EF7712"/>
    <w:rsid w:val="00F00A1B"/>
    <w:rsid w:val="00F01C1C"/>
    <w:rsid w:val="00F01D7A"/>
    <w:rsid w:val="00F020C8"/>
    <w:rsid w:val="00F02556"/>
    <w:rsid w:val="00F04452"/>
    <w:rsid w:val="00F0486C"/>
    <w:rsid w:val="00F04E43"/>
    <w:rsid w:val="00F052F8"/>
    <w:rsid w:val="00F0627E"/>
    <w:rsid w:val="00F06D3B"/>
    <w:rsid w:val="00F07C04"/>
    <w:rsid w:val="00F106A9"/>
    <w:rsid w:val="00F10835"/>
    <w:rsid w:val="00F112B2"/>
    <w:rsid w:val="00F11374"/>
    <w:rsid w:val="00F12A22"/>
    <w:rsid w:val="00F12B20"/>
    <w:rsid w:val="00F1309A"/>
    <w:rsid w:val="00F130E3"/>
    <w:rsid w:val="00F13E60"/>
    <w:rsid w:val="00F1580F"/>
    <w:rsid w:val="00F15E33"/>
    <w:rsid w:val="00F16376"/>
    <w:rsid w:val="00F1645E"/>
    <w:rsid w:val="00F16A7D"/>
    <w:rsid w:val="00F16ABE"/>
    <w:rsid w:val="00F17385"/>
    <w:rsid w:val="00F20EB2"/>
    <w:rsid w:val="00F2166B"/>
    <w:rsid w:val="00F223D1"/>
    <w:rsid w:val="00F227C6"/>
    <w:rsid w:val="00F228E3"/>
    <w:rsid w:val="00F22D80"/>
    <w:rsid w:val="00F22F16"/>
    <w:rsid w:val="00F23E72"/>
    <w:rsid w:val="00F2412B"/>
    <w:rsid w:val="00F2426E"/>
    <w:rsid w:val="00F2481C"/>
    <w:rsid w:val="00F24D4F"/>
    <w:rsid w:val="00F24EF7"/>
    <w:rsid w:val="00F25A74"/>
    <w:rsid w:val="00F25C34"/>
    <w:rsid w:val="00F25EBB"/>
    <w:rsid w:val="00F2619C"/>
    <w:rsid w:val="00F26352"/>
    <w:rsid w:val="00F30A01"/>
    <w:rsid w:val="00F30A67"/>
    <w:rsid w:val="00F30DCF"/>
    <w:rsid w:val="00F30E9C"/>
    <w:rsid w:val="00F31451"/>
    <w:rsid w:val="00F32320"/>
    <w:rsid w:val="00F33F1A"/>
    <w:rsid w:val="00F35C6B"/>
    <w:rsid w:val="00F36728"/>
    <w:rsid w:val="00F36BB8"/>
    <w:rsid w:val="00F372B7"/>
    <w:rsid w:val="00F4007A"/>
    <w:rsid w:val="00F4008B"/>
    <w:rsid w:val="00F41F78"/>
    <w:rsid w:val="00F423CC"/>
    <w:rsid w:val="00F42464"/>
    <w:rsid w:val="00F42F0D"/>
    <w:rsid w:val="00F43181"/>
    <w:rsid w:val="00F432EA"/>
    <w:rsid w:val="00F43943"/>
    <w:rsid w:val="00F43B13"/>
    <w:rsid w:val="00F460DE"/>
    <w:rsid w:val="00F471BD"/>
    <w:rsid w:val="00F473A8"/>
    <w:rsid w:val="00F477CD"/>
    <w:rsid w:val="00F47BD4"/>
    <w:rsid w:val="00F51482"/>
    <w:rsid w:val="00F51F85"/>
    <w:rsid w:val="00F5271C"/>
    <w:rsid w:val="00F53870"/>
    <w:rsid w:val="00F53A70"/>
    <w:rsid w:val="00F54B56"/>
    <w:rsid w:val="00F55992"/>
    <w:rsid w:val="00F55E09"/>
    <w:rsid w:val="00F57264"/>
    <w:rsid w:val="00F572F3"/>
    <w:rsid w:val="00F57358"/>
    <w:rsid w:val="00F57E39"/>
    <w:rsid w:val="00F57F56"/>
    <w:rsid w:val="00F603E7"/>
    <w:rsid w:val="00F60453"/>
    <w:rsid w:val="00F60473"/>
    <w:rsid w:val="00F608CD"/>
    <w:rsid w:val="00F62A7F"/>
    <w:rsid w:val="00F63218"/>
    <w:rsid w:val="00F63344"/>
    <w:rsid w:val="00F635EB"/>
    <w:rsid w:val="00F646E9"/>
    <w:rsid w:val="00F65A8B"/>
    <w:rsid w:val="00F66DBC"/>
    <w:rsid w:val="00F66EF7"/>
    <w:rsid w:val="00F67BDD"/>
    <w:rsid w:val="00F67E5D"/>
    <w:rsid w:val="00F709E6"/>
    <w:rsid w:val="00F71E3B"/>
    <w:rsid w:val="00F72BB1"/>
    <w:rsid w:val="00F74386"/>
    <w:rsid w:val="00F743ED"/>
    <w:rsid w:val="00F745F8"/>
    <w:rsid w:val="00F748C3"/>
    <w:rsid w:val="00F7511D"/>
    <w:rsid w:val="00F751B1"/>
    <w:rsid w:val="00F75443"/>
    <w:rsid w:val="00F7567E"/>
    <w:rsid w:val="00F75ECC"/>
    <w:rsid w:val="00F7605D"/>
    <w:rsid w:val="00F76FD8"/>
    <w:rsid w:val="00F77D5C"/>
    <w:rsid w:val="00F77EB7"/>
    <w:rsid w:val="00F81E6D"/>
    <w:rsid w:val="00F8318C"/>
    <w:rsid w:val="00F83486"/>
    <w:rsid w:val="00F83CEC"/>
    <w:rsid w:val="00F84678"/>
    <w:rsid w:val="00F849FB"/>
    <w:rsid w:val="00F84CD4"/>
    <w:rsid w:val="00F84EB1"/>
    <w:rsid w:val="00F85365"/>
    <w:rsid w:val="00F85A92"/>
    <w:rsid w:val="00F85FB0"/>
    <w:rsid w:val="00F860EA"/>
    <w:rsid w:val="00F86102"/>
    <w:rsid w:val="00F871E7"/>
    <w:rsid w:val="00F87C34"/>
    <w:rsid w:val="00F90A18"/>
    <w:rsid w:val="00F90C8A"/>
    <w:rsid w:val="00F9136A"/>
    <w:rsid w:val="00F9150F"/>
    <w:rsid w:val="00F9156D"/>
    <w:rsid w:val="00F925A0"/>
    <w:rsid w:val="00F938D8"/>
    <w:rsid w:val="00F93A5D"/>
    <w:rsid w:val="00F94C6F"/>
    <w:rsid w:val="00F94FF5"/>
    <w:rsid w:val="00F95AC6"/>
    <w:rsid w:val="00F95B31"/>
    <w:rsid w:val="00F96328"/>
    <w:rsid w:val="00F96B67"/>
    <w:rsid w:val="00F97694"/>
    <w:rsid w:val="00F9795E"/>
    <w:rsid w:val="00F97D33"/>
    <w:rsid w:val="00FA144A"/>
    <w:rsid w:val="00FA1672"/>
    <w:rsid w:val="00FA1ABC"/>
    <w:rsid w:val="00FA2B66"/>
    <w:rsid w:val="00FA2C27"/>
    <w:rsid w:val="00FA3235"/>
    <w:rsid w:val="00FA3577"/>
    <w:rsid w:val="00FA3806"/>
    <w:rsid w:val="00FA57DF"/>
    <w:rsid w:val="00FA5E2C"/>
    <w:rsid w:val="00FA5E68"/>
    <w:rsid w:val="00FA6318"/>
    <w:rsid w:val="00FA6B48"/>
    <w:rsid w:val="00FA7034"/>
    <w:rsid w:val="00FA73E9"/>
    <w:rsid w:val="00FA7943"/>
    <w:rsid w:val="00FA7DD1"/>
    <w:rsid w:val="00FB012E"/>
    <w:rsid w:val="00FB124F"/>
    <w:rsid w:val="00FB1AB4"/>
    <w:rsid w:val="00FB1D5E"/>
    <w:rsid w:val="00FB288E"/>
    <w:rsid w:val="00FB29D7"/>
    <w:rsid w:val="00FB36B3"/>
    <w:rsid w:val="00FB4D93"/>
    <w:rsid w:val="00FB4F67"/>
    <w:rsid w:val="00FB5710"/>
    <w:rsid w:val="00FB614E"/>
    <w:rsid w:val="00FB7581"/>
    <w:rsid w:val="00FB76D9"/>
    <w:rsid w:val="00FB7DE0"/>
    <w:rsid w:val="00FC09B8"/>
    <w:rsid w:val="00FC0BE2"/>
    <w:rsid w:val="00FC1BE9"/>
    <w:rsid w:val="00FC21FC"/>
    <w:rsid w:val="00FC277F"/>
    <w:rsid w:val="00FC331E"/>
    <w:rsid w:val="00FC39EC"/>
    <w:rsid w:val="00FC42F0"/>
    <w:rsid w:val="00FC508A"/>
    <w:rsid w:val="00FC576C"/>
    <w:rsid w:val="00FC5877"/>
    <w:rsid w:val="00FC5F17"/>
    <w:rsid w:val="00FC75D6"/>
    <w:rsid w:val="00FC7C2F"/>
    <w:rsid w:val="00FC7D55"/>
    <w:rsid w:val="00FD0355"/>
    <w:rsid w:val="00FD0706"/>
    <w:rsid w:val="00FD1762"/>
    <w:rsid w:val="00FD2085"/>
    <w:rsid w:val="00FD2554"/>
    <w:rsid w:val="00FD272A"/>
    <w:rsid w:val="00FD336A"/>
    <w:rsid w:val="00FD4F6A"/>
    <w:rsid w:val="00FD5FBE"/>
    <w:rsid w:val="00FD63C3"/>
    <w:rsid w:val="00FD6C82"/>
    <w:rsid w:val="00FD6CFD"/>
    <w:rsid w:val="00FD7853"/>
    <w:rsid w:val="00FD7D5F"/>
    <w:rsid w:val="00FD7F08"/>
    <w:rsid w:val="00FE11DF"/>
    <w:rsid w:val="00FE13CC"/>
    <w:rsid w:val="00FE19AA"/>
    <w:rsid w:val="00FE19DE"/>
    <w:rsid w:val="00FE233A"/>
    <w:rsid w:val="00FE23E0"/>
    <w:rsid w:val="00FE2BC7"/>
    <w:rsid w:val="00FE3220"/>
    <w:rsid w:val="00FE3466"/>
    <w:rsid w:val="00FE3B02"/>
    <w:rsid w:val="00FE4605"/>
    <w:rsid w:val="00FE54D2"/>
    <w:rsid w:val="00FE583D"/>
    <w:rsid w:val="00FE5FC2"/>
    <w:rsid w:val="00FE680D"/>
    <w:rsid w:val="00FE69ED"/>
    <w:rsid w:val="00FE6E21"/>
    <w:rsid w:val="00FE6FFF"/>
    <w:rsid w:val="00FE711B"/>
    <w:rsid w:val="00FE75BF"/>
    <w:rsid w:val="00FF0298"/>
    <w:rsid w:val="00FF035C"/>
    <w:rsid w:val="00FF17F1"/>
    <w:rsid w:val="00FF1FD6"/>
    <w:rsid w:val="00FF2148"/>
    <w:rsid w:val="00FF2C07"/>
    <w:rsid w:val="00FF2F27"/>
    <w:rsid w:val="00FF3502"/>
    <w:rsid w:val="00FF4127"/>
    <w:rsid w:val="00FF41EC"/>
    <w:rsid w:val="00FF465D"/>
    <w:rsid w:val="00FF472C"/>
    <w:rsid w:val="00FF52F8"/>
    <w:rsid w:val="00FF55EE"/>
    <w:rsid w:val="00FF65A1"/>
    <w:rsid w:val="00FF688C"/>
    <w:rsid w:val="00FF7164"/>
    <w:rsid w:val="00FF7877"/>
  </w:rsids>
  <m:mathPr>
    <m:mathFont m:val="Cambria Math"/>
    <m:brkBin m:val="before"/>
    <m:brkBinSub m:val="--"/>
    <m:smallFrac m:val="0"/>
    <m:dispDef/>
    <m:lMargin m:val="0"/>
    <m:rMargin m:val="0"/>
    <m:defJc m:val="centerGroup"/>
    <m:wrapIndent m:val="1440"/>
    <m:intLim m:val="subSup"/>
    <m:naryLim m:val="undOvr"/>
  </m:mathPr>
  <w:themeFontLang w:val="tr-TR" w:eastAsia="ko-KR"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FA733020-D60A-4572-813B-9F78B9B8C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1">
    <w:lsdException w:name="Normal" w:locked="1" w:uiPriority="0" w:qFormat="1"/>
    <w:lsdException w:name="heading 1" w:qFormat="1"/>
    <w:lsdException w:name="heading 2" w:qFormat="1"/>
    <w:lsdException w:name="heading 3"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semiHidden="1" w:unhideWhenUsed="1" w:qFormat="1"/>
    <w:lsdException w:name="annotation text" w:locked="1" w:semiHidden="1" w:uiPriority="0" w:unhideWhenUsed="1"/>
    <w:lsdException w:name="header" w:semiHidden="1" w:uiPriority="0" w:unhideWhenUsed="1"/>
    <w:lsdException w:name="footer" w:semiHidden="1" w:uiPriority="0" w:unhideWhenUsed="1"/>
    <w:lsdException w:name="index heading" w:locked="1" w:semiHidden="1" w:unhideWhenUsed="1"/>
    <w:lsdException w:name="caption" w:qFormat="1"/>
    <w:lsdException w:name="table of figures" w:locked="1" w:semiHidden="1" w:unhideWhenUsed="1"/>
    <w:lsdException w:name="envelope address" w:locked="1" w:semiHidden="1" w:unhideWhenUsed="1"/>
    <w:lsdException w:name="envelope return" w:locked="1" w:semiHidden="1" w:unhideWhenUsed="1"/>
    <w:lsdException w:name="footnote reference" w:semiHidden="1" w:uiPriority="0" w:unhideWhenUsed="1"/>
    <w:lsdException w:name="annotation reference" w:locked="1" w:semiHidden="1" w:uiPriority="0" w:unhideWhenUsed="1"/>
    <w:lsdException w:name="line number" w:locked="1" w:semiHidden="1" w:unhideWhenUsed="1"/>
    <w:lsdException w:name="page number" w:semiHidden="1" w:uiPriority="0" w:unhideWhenUsed="1"/>
    <w:lsdException w:name="endnote reference" w:locked="1" w:semiHidden="1" w:unhideWhenUsed="1"/>
    <w:lsdException w:name="endnote text"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locked="1" w:semiHidden="1" w:uiPriority="1" w:unhideWhenUsed="1"/>
    <w:lsdException w:name="Body Text" w:semiHidden="1" w:unhideWhenUsed="1"/>
    <w:lsdException w:name="Body Text Indent"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iPriority="0"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iPriority="0" w:unhideWhenUsed="1"/>
    <w:lsdException w:name="Table Grid" w:uiPriority="59"/>
    <w:lsdException w:name="Table Theme" w:locked="1"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2E51"/>
    <w:pPr>
      <w:widowControl w:val="0"/>
      <w:spacing w:after="60" w:line="260" w:lineRule="atLeast"/>
      <w:ind w:firstLine="284"/>
      <w:jc w:val="both"/>
    </w:pPr>
    <w:rPr>
      <w:rFonts w:ascii="Minion Pro Disp" w:hAnsi="Minion Pro Disp"/>
      <w:sz w:val="23"/>
      <w:lang w:eastAsia="de-DE"/>
    </w:rPr>
  </w:style>
  <w:style w:type="paragraph" w:styleId="Balk1">
    <w:name w:val="heading 1"/>
    <w:basedOn w:val="Normal"/>
    <w:next w:val="Normal"/>
    <w:link w:val="Balk1Char"/>
    <w:uiPriority w:val="99"/>
    <w:qFormat/>
    <w:rsid w:val="00DC6C29"/>
    <w:pPr>
      <w:keepNext/>
      <w:spacing w:before="360" w:after="120"/>
      <w:jc w:val="left"/>
      <w:outlineLvl w:val="0"/>
    </w:pPr>
    <w:rPr>
      <w:b/>
      <w:bCs/>
      <w:kern w:val="28"/>
      <w:sz w:val="28"/>
      <w:szCs w:val="28"/>
      <w:lang w:val="en-GB"/>
    </w:rPr>
  </w:style>
  <w:style w:type="paragraph" w:styleId="Balk2">
    <w:name w:val="heading 2"/>
    <w:basedOn w:val="Normal"/>
    <w:next w:val="Normal"/>
    <w:link w:val="Balk2Char"/>
    <w:autoRedefine/>
    <w:uiPriority w:val="99"/>
    <w:qFormat/>
    <w:rsid w:val="00BF481B"/>
    <w:pPr>
      <w:keepNext/>
      <w:numPr>
        <w:numId w:val="2"/>
      </w:numPr>
      <w:spacing w:before="240" w:line="360" w:lineRule="auto"/>
      <w:outlineLvl w:val="1"/>
    </w:pPr>
    <w:rPr>
      <w:rFonts w:ascii="Garamond" w:hAnsi="Garamond"/>
      <w:b/>
      <w:bCs/>
      <w:sz w:val="24"/>
      <w:szCs w:val="24"/>
    </w:rPr>
  </w:style>
  <w:style w:type="paragraph" w:styleId="Balk3">
    <w:name w:val="heading 3"/>
    <w:basedOn w:val="Normal"/>
    <w:next w:val="Normal"/>
    <w:link w:val="Balk3Char"/>
    <w:uiPriority w:val="99"/>
    <w:qFormat/>
    <w:rsid w:val="00DC6C29"/>
    <w:pPr>
      <w:keepNext/>
      <w:spacing w:before="180"/>
      <w:outlineLvl w:val="2"/>
    </w:pPr>
    <w:rPr>
      <w:b/>
      <w:bCs/>
      <w:smallCaps/>
      <w:spacing w:val="20"/>
    </w:rPr>
  </w:style>
  <w:style w:type="paragraph" w:styleId="Balk4">
    <w:name w:val="heading 4"/>
    <w:basedOn w:val="Normal"/>
    <w:next w:val="Normal"/>
    <w:link w:val="Balk4Char"/>
    <w:uiPriority w:val="99"/>
    <w:rsid w:val="0094123C"/>
    <w:pPr>
      <w:keepNext/>
      <w:spacing w:before="240"/>
      <w:jc w:val="center"/>
      <w:outlineLvl w:val="3"/>
    </w:pPr>
    <w:rPr>
      <w:b/>
      <w:bCs/>
      <w:spacing w:val="34"/>
      <w:kern w:val="4"/>
    </w:rPr>
  </w:style>
  <w:style w:type="paragraph" w:styleId="Balk5">
    <w:name w:val="heading 5"/>
    <w:basedOn w:val="Normal"/>
    <w:next w:val="Normal"/>
    <w:link w:val="Balk5Char"/>
    <w:uiPriority w:val="99"/>
    <w:rsid w:val="00DC6C29"/>
    <w:pPr>
      <w:keepNext/>
      <w:spacing w:before="120"/>
      <w:outlineLvl w:val="4"/>
    </w:pPr>
    <w:rPr>
      <w:b/>
      <w:bCs/>
      <w:spacing w:val="20"/>
    </w:rPr>
  </w:style>
  <w:style w:type="paragraph" w:styleId="Balk6">
    <w:name w:val="heading 6"/>
    <w:basedOn w:val="Normal"/>
    <w:next w:val="Normal"/>
    <w:link w:val="Balk6Char"/>
    <w:uiPriority w:val="99"/>
    <w:rsid w:val="00DC6C29"/>
    <w:pPr>
      <w:keepNext/>
      <w:spacing w:before="120"/>
      <w:outlineLvl w:val="5"/>
    </w:pPr>
    <w:rPr>
      <w:b/>
      <w:bCs/>
    </w:rPr>
  </w:style>
  <w:style w:type="paragraph" w:styleId="Balk7">
    <w:name w:val="heading 7"/>
    <w:basedOn w:val="Normal"/>
    <w:next w:val="Normal"/>
    <w:link w:val="Balk7Char"/>
    <w:uiPriority w:val="99"/>
    <w:rsid w:val="00DC6C29"/>
    <w:pPr>
      <w:keepNext/>
      <w:numPr>
        <w:numId w:val="1"/>
      </w:numPr>
      <w:spacing w:before="240" w:line="360" w:lineRule="auto"/>
      <w:outlineLvl w:val="6"/>
    </w:pPr>
    <w:rPr>
      <w:rFonts w:eastAsia="PMingLiU"/>
      <w:b/>
      <w:bCs/>
      <w:vanish/>
      <w:lang w:val="en-GB"/>
    </w:rPr>
  </w:style>
  <w:style w:type="paragraph" w:styleId="Balk8">
    <w:name w:val="heading 8"/>
    <w:basedOn w:val="Normal"/>
    <w:next w:val="Normal"/>
    <w:link w:val="Balk8Char"/>
    <w:uiPriority w:val="99"/>
    <w:rsid w:val="00DC6C29"/>
    <w:pPr>
      <w:spacing w:before="240"/>
      <w:outlineLvl w:val="7"/>
    </w:pPr>
    <w:rPr>
      <w:rFonts w:ascii="Arial" w:hAnsi="Arial"/>
      <w:i/>
      <w:iCs/>
    </w:rPr>
  </w:style>
  <w:style w:type="paragraph" w:styleId="Balk9">
    <w:name w:val="heading 9"/>
    <w:basedOn w:val="Normal"/>
    <w:next w:val="Normal"/>
    <w:link w:val="Balk9Char"/>
    <w:uiPriority w:val="99"/>
    <w:rsid w:val="00DC6C29"/>
    <w:pPr>
      <w:spacing w:before="240"/>
      <w:outlineLvl w:val="8"/>
    </w:pPr>
    <w:rPr>
      <w:rFonts w:ascii="Arial" w:hAnsi="Arial"/>
      <w:b/>
      <w:bCs/>
      <w:i/>
      <w:iCs/>
      <w:sz w:val="18"/>
      <w:szCs w:val="1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link w:val="Balk1"/>
    <w:uiPriority w:val="99"/>
    <w:locked/>
    <w:rsid w:val="00124831"/>
    <w:rPr>
      <w:rFonts w:ascii="Cambria" w:hAnsi="Cambria" w:cs="Times New Roman"/>
      <w:b/>
      <w:bCs/>
      <w:kern w:val="32"/>
      <w:sz w:val="32"/>
      <w:szCs w:val="32"/>
      <w:lang w:val="de-DE" w:eastAsia="de-DE"/>
    </w:rPr>
  </w:style>
  <w:style w:type="character" w:customStyle="1" w:styleId="Balk2Char">
    <w:name w:val="Başlık 2 Char"/>
    <w:link w:val="Balk2"/>
    <w:uiPriority w:val="99"/>
    <w:locked/>
    <w:rsid w:val="00124831"/>
    <w:rPr>
      <w:rFonts w:ascii="Garamond" w:hAnsi="Garamond"/>
      <w:b/>
      <w:bCs/>
      <w:sz w:val="24"/>
      <w:szCs w:val="24"/>
      <w:lang w:eastAsia="de-DE"/>
    </w:rPr>
  </w:style>
  <w:style w:type="character" w:customStyle="1" w:styleId="Balk3Char">
    <w:name w:val="Başlık 3 Char"/>
    <w:link w:val="Balk3"/>
    <w:uiPriority w:val="99"/>
    <w:locked/>
    <w:rsid w:val="00124831"/>
    <w:rPr>
      <w:rFonts w:ascii="Cambria" w:hAnsi="Cambria" w:cs="Times New Roman"/>
      <w:b/>
      <w:bCs/>
      <w:sz w:val="26"/>
      <w:szCs w:val="26"/>
      <w:lang w:val="de-DE" w:eastAsia="de-DE"/>
    </w:rPr>
  </w:style>
  <w:style w:type="character" w:customStyle="1" w:styleId="Balk4Char">
    <w:name w:val="Başlık 4 Char"/>
    <w:link w:val="Balk4"/>
    <w:uiPriority w:val="99"/>
    <w:locked/>
    <w:rsid w:val="0094123C"/>
    <w:rPr>
      <w:rFonts w:ascii="Adobe Garamond Pro" w:hAnsi="Adobe Garamond Pro"/>
      <w:b/>
      <w:bCs/>
      <w:spacing w:val="34"/>
      <w:kern w:val="4"/>
      <w:sz w:val="22"/>
      <w:lang w:val="de-DE" w:eastAsia="de-DE"/>
    </w:rPr>
  </w:style>
  <w:style w:type="character" w:customStyle="1" w:styleId="Balk5Char">
    <w:name w:val="Başlık 5 Char"/>
    <w:link w:val="Balk5"/>
    <w:uiPriority w:val="99"/>
    <w:semiHidden/>
    <w:locked/>
    <w:rsid w:val="00124831"/>
    <w:rPr>
      <w:rFonts w:ascii="Calibri" w:hAnsi="Calibri" w:cs="Times New Roman"/>
      <w:b/>
      <w:bCs/>
      <w:i/>
      <w:iCs/>
      <w:sz w:val="26"/>
      <w:szCs w:val="26"/>
      <w:lang w:val="de-DE" w:eastAsia="de-DE"/>
    </w:rPr>
  </w:style>
  <w:style w:type="character" w:customStyle="1" w:styleId="Balk6Char">
    <w:name w:val="Başlık 6 Char"/>
    <w:link w:val="Balk6"/>
    <w:uiPriority w:val="99"/>
    <w:semiHidden/>
    <w:locked/>
    <w:rsid w:val="00124831"/>
    <w:rPr>
      <w:rFonts w:ascii="Calibri" w:hAnsi="Calibri" w:cs="Times New Roman"/>
      <w:b/>
      <w:bCs/>
      <w:lang w:val="de-DE" w:eastAsia="de-DE"/>
    </w:rPr>
  </w:style>
  <w:style w:type="character" w:customStyle="1" w:styleId="Balk7Char">
    <w:name w:val="Başlık 7 Char"/>
    <w:link w:val="Balk7"/>
    <w:uiPriority w:val="99"/>
    <w:locked/>
    <w:rsid w:val="00124831"/>
    <w:rPr>
      <w:rFonts w:ascii="Minion Pro Disp" w:eastAsia="PMingLiU" w:hAnsi="Minion Pro Disp"/>
      <w:b/>
      <w:bCs/>
      <w:vanish/>
      <w:sz w:val="23"/>
      <w:lang w:val="en-GB" w:eastAsia="de-DE"/>
    </w:rPr>
  </w:style>
  <w:style w:type="character" w:customStyle="1" w:styleId="Balk8Char">
    <w:name w:val="Başlık 8 Char"/>
    <w:link w:val="Balk8"/>
    <w:uiPriority w:val="99"/>
    <w:semiHidden/>
    <w:locked/>
    <w:rsid w:val="00124831"/>
    <w:rPr>
      <w:rFonts w:ascii="Calibri" w:hAnsi="Calibri" w:cs="Times New Roman"/>
      <w:i/>
      <w:iCs/>
      <w:sz w:val="24"/>
      <w:szCs w:val="24"/>
      <w:lang w:val="de-DE" w:eastAsia="de-DE"/>
    </w:rPr>
  </w:style>
  <w:style w:type="character" w:customStyle="1" w:styleId="Balk9Char">
    <w:name w:val="Başlık 9 Char"/>
    <w:link w:val="Balk9"/>
    <w:uiPriority w:val="99"/>
    <w:semiHidden/>
    <w:locked/>
    <w:rsid w:val="00124831"/>
    <w:rPr>
      <w:rFonts w:ascii="Cambria" w:hAnsi="Cambria" w:cs="Times New Roman"/>
      <w:lang w:val="de-DE" w:eastAsia="de-DE"/>
    </w:rPr>
  </w:style>
  <w:style w:type="paragraph" w:styleId="BelgeBalantlar">
    <w:name w:val="Document Map"/>
    <w:basedOn w:val="Normal"/>
    <w:link w:val="BelgeBalantlarChar"/>
    <w:uiPriority w:val="99"/>
    <w:semiHidden/>
    <w:rsid w:val="00DC6C29"/>
    <w:pPr>
      <w:shd w:val="clear" w:color="auto" w:fill="000080"/>
    </w:pPr>
    <w:rPr>
      <w:rFonts w:ascii="Tahoma" w:hAnsi="Tahoma"/>
    </w:rPr>
  </w:style>
  <w:style w:type="character" w:customStyle="1" w:styleId="BelgeBalantlarChar">
    <w:name w:val="Belge Bağlantıları Char"/>
    <w:link w:val="BelgeBalantlar"/>
    <w:uiPriority w:val="99"/>
    <w:semiHidden/>
    <w:locked/>
    <w:rsid w:val="00124831"/>
    <w:rPr>
      <w:rFonts w:cs="Times New Roman"/>
      <w:sz w:val="2"/>
      <w:lang w:val="de-DE" w:eastAsia="de-DE"/>
    </w:rPr>
  </w:style>
  <w:style w:type="character" w:styleId="DipnotBavurusu">
    <w:name w:val="footnote reference"/>
    <w:rsid w:val="00CE6280"/>
    <w:rPr>
      <w:rFonts w:ascii="Times New Roman" w:hAnsi="Times New Roman" w:cs="Times New Roman"/>
      <w:sz w:val="20"/>
      <w:vertAlign w:val="superscript"/>
    </w:rPr>
  </w:style>
  <w:style w:type="paragraph" w:styleId="DipnotMetni">
    <w:name w:val="footnote text"/>
    <w:basedOn w:val="Normal"/>
    <w:link w:val="DipnotMetniChar1"/>
    <w:autoRedefine/>
    <w:uiPriority w:val="99"/>
    <w:qFormat/>
    <w:rsid w:val="00D66E75"/>
    <w:pPr>
      <w:tabs>
        <w:tab w:val="left" w:pos="142"/>
      </w:tabs>
      <w:spacing w:after="0" w:line="0" w:lineRule="atLeast"/>
      <w:ind w:left="142" w:hanging="142"/>
      <w:contextualSpacing/>
      <w:jc w:val="left"/>
    </w:pPr>
    <w:rPr>
      <w:sz w:val="20"/>
      <w:lang w:val="en-US"/>
    </w:rPr>
  </w:style>
  <w:style w:type="character" w:customStyle="1" w:styleId="DipnotMetniChar1">
    <w:name w:val="Dipnot Metni Char1"/>
    <w:link w:val="DipnotMetni"/>
    <w:uiPriority w:val="99"/>
    <w:locked/>
    <w:rsid w:val="00D66E75"/>
    <w:rPr>
      <w:rFonts w:ascii="Minion Pro Disp" w:hAnsi="Minion Pro Disp"/>
      <w:lang w:val="en-US" w:eastAsia="de-DE"/>
    </w:rPr>
  </w:style>
  <w:style w:type="paragraph" w:customStyle="1" w:styleId="text">
    <w:name w:val="text"/>
    <w:basedOn w:val="Normal"/>
    <w:uiPriority w:val="99"/>
    <w:rsid w:val="00DC6C29"/>
  </w:style>
  <w:style w:type="paragraph" w:styleId="stbilgi">
    <w:name w:val="header"/>
    <w:basedOn w:val="Normal"/>
    <w:link w:val="stbilgiChar"/>
    <w:rsid w:val="000C7E21"/>
    <w:pPr>
      <w:tabs>
        <w:tab w:val="center" w:pos="4703"/>
        <w:tab w:val="right" w:pos="9406"/>
      </w:tabs>
      <w:spacing w:after="200"/>
      <w:jc w:val="center"/>
    </w:pPr>
    <w:rPr>
      <w:color w:val="7F7F7F"/>
      <w:sz w:val="20"/>
    </w:rPr>
  </w:style>
  <w:style w:type="character" w:customStyle="1" w:styleId="stbilgiChar">
    <w:name w:val="Üstbilgi Char"/>
    <w:link w:val="stbilgi"/>
    <w:locked/>
    <w:rsid w:val="000C7E21"/>
    <w:rPr>
      <w:rFonts w:ascii="Minion Pro Cond Disp" w:hAnsi="Minion Pro Cond Disp"/>
      <w:color w:val="7F7F7F"/>
      <w:lang w:eastAsia="de-DE"/>
    </w:rPr>
  </w:style>
  <w:style w:type="paragraph" w:styleId="GvdeMetni">
    <w:name w:val="Body Text"/>
    <w:basedOn w:val="Normal"/>
    <w:link w:val="GvdeMetniChar"/>
    <w:uiPriority w:val="99"/>
    <w:rsid w:val="00BF481B"/>
    <w:pPr>
      <w:spacing w:after="120"/>
    </w:pPr>
  </w:style>
  <w:style w:type="character" w:customStyle="1" w:styleId="GvdeMetniChar">
    <w:name w:val="Gövde Metni Char"/>
    <w:link w:val="GvdeMetni"/>
    <w:uiPriority w:val="99"/>
    <w:semiHidden/>
    <w:locked/>
    <w:rsid w:val="00124831"/>
    <w:rPr>
      <w:rFonts w:ascii="Book Antiqua" w:hAnsi="Book Antiqua" w:cs="Times New Roman"/>
      <w:sz w:val="20"/>
      <w:szCs w:val="20"/>
      <w:lang w:val="de-DE" w:eastAsia="de-DE"/>
    </w:rPr>
  </w:style>
  <w:style w:type="paragraph" w:styleId="Altbilgi">
    <w:name w:val="footer"/>
    <w:basedOn w:val="Normal"/>
    <w:link w:val="AltbilgiChar"/>
    <w:rsid w:val="00BF481B"/>
    <w:pPr>
      <w:tabs>
        <w:tab w:val="center" w:pos="4703"/>
        <w:tab w:val="right" w:pos="9406"/>
      </w:tabs>
    </w:pPr>
  </w:style>
  <w:style w:type="character" w:customStyle="1" w:styleId="AltbilgiChar">
    <w:name w:val="Altbilgi Char"/>
    <w:link w:val="Altbilgi"/>
    <w:uiPriority w:val="99"/>
    <w:locked/>
    <w:rsid w:val="00124831"/>
    <w:rPr>
      <w:rFonts w:ascii="Book Antiqua" w:hAnsi="Book Antiqua" w:cs="Times New Roman"/>
      <w:sz w:val="20"/>
      <w:szCs w:val="20"/>
      <w:lang w:val="de-DE" w:eastAsia="de-DE"/>
    </w:rPr>
  </w:style>
  <w:style w:type="character" w:styleId="SayfaNumaras">
    <w:name w:val="page number"/>
    <w:rsid w:val="00BF481B"/>
    <w:rPr>
      <w:rFonts w:cs="Times New Roman"/>
    </w:rPr>
  </w:style>
  <w:style w:type="paragraph" w:styleId="KonuBal">
    <w:name w:val="Title"/>
    <w:aliases w:val="İlk Başlık"/>
    <w:basedOn w:val="Normal"/>
    <w:link w:val="KonuBalChar"/>
    <w:qFormat/>
    <w:rsid w:val="00A324DF"/>
    <w:pPr>
      <w:spacing w:before="600" w:after="120"/>
      <w:ind w:firstLine="0"/>
      <w:contextualSpacing/>
      <w:jc w:val="center"/>
      <w:outlineLvl w:val="0"/>
    </w:pPr>
    <w:rPr>
      <w:bCs/>
      <w:smallCaps/>
      <w:spacing w:val="10"/>
      <w:sz w:val="26"/>
      <w:szCs w:val="32"/>
      <w:lang w:val="en-GB"/>
    </w:rPr>
  </w:style>
  <w:style w:type="character" w:customStyle="1" w:styleId="KonuBalChar">
    <w:name w:val="Konu Başlığı Char"/>
    <w:aliases w:val="İlk Başlık Char"/>
    <w:link w:val="KonuBal"/>
    <w:locked/>
    <w:rsid w:val="00A324DF"/>
    <w:rPr>
      <w:rFonts w:ascii="Minion Pro Disp" w:hAnsi="Minion Pro Disp"/>
      <w:bCs/>
      <w:smallCaps/>
      <w:spacing w:val="10"/>
      <w:sz w:val="26"/>
      <w:szCs w:val="32"/>
      <w:lang w:val="en-GB" w:eastAsia="de-DE"/>
    </w:rPr>
  </w:style>
  <w:style w:type="paragraph" w:styleId="BalonMetni">
    <w:name w:val="Balloon Text"/>
    <w:basedOn w:val="Normal"/>
    <w:link w:val="BalonMetniChar"/>
    <w:semiHidden/>
    <w:unhideWhenUsed/>
    <w:locked/>
    <w:rsid w:val="00277663"/>
    <w:pPr>
      <w:spacing w:after="0"/>
    </w:pPr>
    <w:rPr>
      <w:rFonts w:ascii="Tahoma" w:hAnsi="Tahoma" w:cs="Tahoma"/>
      <w:sz w:val="16"/>
      <w:szCs w:val="16"/>
    </w:rPr>
  </w:style>
  <w:style w:type="character" w:customStyle="1" w:styleId="BalonMetniChar">
    <w:name w:val="Balon Metni Char"/>
    <w:link w:val="BalonMetni"/>
    <w:uiPriority w:val="99"/>
    <w:semiHidden/>
    <w:rsid w:val="00277663"/>
    <w:rPr>
      <w:rFonts w:ascii="Tahoma" w:hAnsi="Tahoma" w:cs="Tahoma"/>
      <w:sz w:val="16"/>
      <w:szCs w:val="16"/>
      <w:lang w:val="de-DE" w:eastAsia="de-DE"/>
    </w:rPr>
  </w:style>
  <w:style w:type="paragraph" w:styleId="GvdeMetniGirintisi">
    <w:name w:val="Body Text Indent"/>
    <w:basedOn w:val="Normal"/>
    <w:link w:val="GvdeMetniGirintisiChar"/>
    <w:uiPriority w:val="99"/>
    <w:rsid w:val="00DC6C29"/>
    <w:pPr>
      <w:ind w:left="425"/>
    </w:pPr>
  </w:style>
  <w:style w:type="character" w:customStyle="1" w:styleId="GvdeMetniGirintisiChar">
    <w:name w:val="Gövde Metni Girintisi Char"/>
    <w:link w:val="GvdeMetniGirintisi"/>
    <w:uiPriority w:val="99"/>
    <w:semiHidden/>
    <w:locked/>
    <w:rsid w:val="00124831"/>
    <w:rPr>
      <w:rFonts w:ascii="Book Antiqua" w:hAnsi="Book Antiqua" w:cs="Times New Roman"/>
      <w:sz w:val="20"/>
      <w:szCs w:val="20"/>
      <w:lang w:val="de-DE" w:eastAsia="de-DE"/>
    </w:rPr>
  </w:style>
  <w:style w:type="character" w:styleId="Kpr">
    <w:name w:val="Hyperlink"/>
    <w:uiPriority w:val="99"/>
    <w:rsid w:val="00BF481B"/>
    <w:rPr>
      <w:rFonts w:cs="Times New Roman"/>
      <w:color w:val="0000FF"/>
      <w:u w:val="single"/>
    </w:rPr>
  </w:style>
  <w:style w:type="character" w:styleId="zlenenKpr">
    <w:name w:val="FollowedHyperlink"/>
    <w:uiPriority w:val="99"/>
    <w:rsid w:val="00DC6C29"/>
    <w:rPr>
      <w:rFonts w:cs="Times New Roman"/>
      <w:color w:val="800080"/>
      <w:u w:val="single"/>
    </w:rPr>
  </w:style>
  <w:style w:type="paragraph" w:styleId="NormalWeb">
    <w:name w:val="Normal (Web)"/>
    <w:aliases w:val=" Char,Char Char,Char Char Char Char Char,Char Char Char Char"/>
    <w:basedOn w:val="Normal"/>
    <w:link w:val="NormalWebChar"/>
    <w:uiPriority w:val="99"/>
    <w:rsid w:val="00DC6C29"/>
    <w:pPr>
      <w:spacing w:before="100" w:beforeAutospacing="1" w:after="100" w:afterAutospacing="1"/>
      <w:jc w:val="left"/>
    </w:pPr>
  </w:style>
  <w:style w:type="paragraph" w:customStyle="1" w:styleId="Default">
    <w:name w:val="Default"/>
    <w:rsid w:val="00DC6C29"/>
    <w:pPr>
      <w:autoSpaceDE w:val="0"/>
      <w:autoSpaceDN w:val="0"/>
      <w:adjustRightInd w:val="0"/>
    </w:pPr>
    <w:rPr>
      <w:color w:val="000000"/>
      <w:sz w:val="24"/>
      <w:szCs w:val="24"/>
      <w:lang w:val="de-DE" w:eastAsia="de-DE"/>
    </w:rPr>
  </w:style>
  <w:style w:type="paragraph" w:styleId="T1">
    <w:name w:val="toc 1"/>
    <w:basedOn w:val="Normal"/>
    <w:next w:val="Normal"/>
    <w:autoRedefine/>
    <w:uiPriority w:val="99"/>
    <w:semiHidden/>
    <w:rsid w:val="00DC6C29"/>
    <w:pPr>
      <w:tabs>
        <w:tab w:val="right" w:leader="dot" w:pos="9063"/>
      </w:tabs>
      <w:spacing w:before="120"/>
      <w:jc w:val="left"/>
    </w:pPr>
    <w:rPr>
      <w:b/>
      <w:bCs/>
      <w:smallCaps/>
      <w:noProof/>
      <w:spacing w:val="20"/>
    </w:rPr>
  </w:style>
  <w:style w:type="paragraph" w:styleId="ListeMaddemi">
    <w:name w:val="List Bullet"/>
    <w:basedOn w:val="Normal"/>
    <w:autoRedefine/>
    <w:uiPriority w:val="99"/>
    <w:semiHidden/>
    <w:rsid w:val="00DC6C29"/>
  </w:style>
  <w:style w:type="paragraph" w:styleId="ListeMaddemi2">
    <w:name w:val="List Bullet 2"/>
    <w:basedOn w:val="Normal"/>
    <w:autoRedefine/>
    <w:uiPriority w:val="99"/>
    <w:semiHidden/>
    <w:rsid w:val="00DC6C29"/>
    <w:pPr>
      <w:tabs>
        <w:tab w:val="num" w:pos="643"/>
      </w:tabs>
      <w:ind w:left="643" w:hanging="360"/>
    </w:pPr>
  </w:style>
  <w:style w:type="paragraph" w:styleId="ListeMaddemi3">
    <w:name w:val="List Bullet 3"/>
    <w:basedOn w:val="Normal"/>
    <w:autoRedefine/>
    <w:uiPriority w:val="99"/>
    <w:semiHidden/>
    <w:rsid w:val="00DC6C29"/>
    <w:pPr>
      <w:tabs>
        <w:tab w:val="num" w:pos="926"/>
      </w:tabs>
      <w:ind w:left="926" w:hanging="360"/>
    </w:pPr>
  </w:style>
  <w:style w:type="paragraph" w:customStyle="1" w:styleId="Yazarlar">
    <w:name w:val="Yazar(lar)"/>
    <w:basedOn w:val="Normal"/>
    <w:autoRedefine/>
    <w:uiPriority w:val="99"/>
    <w:qFormat/>
    <w:rsid w:val="00A324DF"/>
    <w:pPr>
      <w:spacing w:before="280" w:after="360"/>
      <w:ind w:firstLine="0"/>
      <w:contextualSpacing/>
      <w:jc w:val="center"/>
    </w:pPr>
    <w:rPr>
      <w:smallCaps/>
      <w:sz w:val="24"/>
      <w:szCs w:val="24"/>
    </w:rPr>
  </w:style>
  <w:style w:type="character" w:styleId="Vurgu">
    <w:name w:val="Emphasis"/>
    <w:uiPriority w:val="20"/>
    <w:qFormat/>
    <w:rsid w:val="00DC6C29"/>
    <w:rPr>
      <w:rFonts w:cs="Times New Roman"/>
      <w:i/>
      <w:iCs/>
    </w:rPr>
  </w:style>
  <w:style w:type="character" w:customStyle="1" w:styleId="DipnotMetniChar">
    <w:name w:val="Dipnot Metni Char"/>
    <w:rsid w:val="004170D4"/>
    <w:rPr>
      <w:rFonts w:ascii="Times New Roman" w:hAnsi="Times New Roman" w:cs="Times New Roman"/>
      <w:sz w:val="19"/>
      <w:szCs w:val="17"/>
      <w:lang w:val="de-DE" w:eastAsia="tr-TR" w:bidi="ar-SA"/>
    </w:rPr>
  </w:style>
  <w:style w:type="paragraph" w:styleId="T4">
    <w:name w:val="toc 4"/>
    <w:basedOn w:val="Normal"/>
    <w:next w:val="Normal"/>
    <w:autoRedefine/>
    <w:uiPriority w:val="99"/>
    <w:semiHidden/>
    <w:rsid w:val="00DC6C29"/>
    <w:pPr>
      <w:ind w:left="660"/>
    </w:pPr>
  </w:style>
  <w:style w:type="paragraph" w:styleId="ZarfDn">
    <w:name w:val="envelope return"/>
    <w:basedOn w:val="Normal"/>
    <w:uiPriority w:val="99"/>
    <w:semiHidden/>
    <w:rsid w:val="00DC6C29"/>
  </w:style>
  <w:style w:type="paragraph" w:customStyle="1" w:styleId="Test">
    <w:name w:val="Test"/>
    <w:uiPriority w:val="99"/>
    <w:rsid w:val="00DC6C29"/>
    <w:rPr>
      <w:noProof/>
      <w:lang w:val="de-DE" w:eastAsia="de-DE"/>
    </w:rPr>
  </w:style>
  <w:style w:type="paragraph" w:styleId="T2">
    <w:name w:val="toc 2"/>
    <w:basedOn w:val="Normal"/>
    <w:next w:val="Normal"/>
    <w:autoRedefine/>
    <w:uiPriority w:val="99"/>
    <w:semiHidden/>
    <w:rsid w:val="00DC6C29"/>
    <w:pPr>
      <w:tabs>
        <w:tab w:val="right" w:leader="dot" w:pos="9063"/>
      </w:tabs>
      <w:ind w:left="738" w:hanging="454"/>
      <w:jc w:val="left"/>
    </w:pPr>
    <w:rPr>
      <w:smallCaps/>
      <w:noProof/>
      <w:spacing w:val="40"/>
    </w:rPr>
  </w:style>
  <w:style w:type="paragraph" w:styleId="T3">
    <w:name w:val="toc 3"/>
    <w:basedOn w:val="Normal"/>
    <w:next w:val="Normal"/>
    <w:autoRedefine/>
    <w:uiPriority w:val="99"/>
    <w:semiHidden/>
    <w:rsid w:val="00DC6C29"/>
    <w:pPr>
      <w:tabs>
        <w:tab w:val="right" w:leader="dot" w:pos="9061"/>
      </w:tabs>
      <w:ind w:left="1021" w:hanging="397"/>
    </w:pPr>
    <w:rPr>
      <w:noProof/>
      <w:spacing w:val="24"/>
    </w:rPr>
  </w:style>
  <w:style w:type="paragraph" w:styleId="ResimYazs">
    <w:name w:val="caption"/>
    <w:basedOn w:val="Normal"/>
    <w:next w:val="Normal"/>
    <w:uiPriority w:val="99"/>
    <w:qFormat/>
    <w:rsid w:val="00FF52F8"/>
    <w:pPr>
      <w:spacing w:before="120" w:after="0"/>
    </w:pPr>
    <w:rPr>
      <w:bCs/>
      <w:sz w:val="21"/>
    </w:rPr>
  </w:style>
  <w:style w:type="paragraph" w:styleId="SonnotMetni">
    <w:name w:val="endnote text"/>
    <w:basedOn w:val="Normal"/>
    <w:link w:val="SonnotMetniChar"/>
    <w:uiPriority w:val="99"/>
    <w:rsid w:val="003F33AE"/>
    <w:rPr>
      <w:sz w:val="20"/>
    </w:rPr>
  </w:style>
  <w:style w:type="character" w:customStyle="1" w:styleId="SonnotMetniChar">
    <w:name w:val="Sonnot Metni Char"/>
    <w:link w:val="SonnotMetni"/>
    <w:uiPriority w:val="99"/>
    <w:locked/>
    <w:rsid w:val="003F33AE"/>
    <w:rPr>
      <w:lang w:val="de-DE" w:eastAsia="de-DE"/>
    </w:rPr>
  </w:style>
  <w:style w:type="paragraph" w:styleId="Dizin1">
    <w:name w:val="index 1"/>
    <w:basedOn w:val="Normal"/>
    <w:next w:val="Normal"/>
    <w:autoRedefine/>
    <w:uiPriority w:val="99"/>
    <w:semiHidden/>
    <w:rsid w:val="00DC6C29"/>
    <w:pPr>
      <w:tabs>
        <w:tab w:val="right" w:leader="dot" w:pos="4165"/>
      </w:tabs>
      <w:spacing w:before="240"/>
      <w:ind w:left="221" w:hanging="221"/>
      <w:jc w:val="left"/>
    </w:pPr>
    <w:rPr>
      <w:rFonts w:eastAsia="PMingLiU"/>
      <w:b/>
      <w:bCs/>
      <w:smallCaps/>
      <w:noProof/>
      <w:spacing w:val="10"/>
      <w:sz w:val="24"/>
      <w:szCs w:val="24"/>
    </w:rPr>
  </w:style>
  <w:style w:type="paragraph" w:styleId="Dizin2">
    <w:name w:val="index 2"/>
    <w:basedOn w:val="Normal"/>
    <w:next w:val="Normal"/>
    <w:autoRedefine/>
    <w:uiPriority w:val="99"/>
    <w:semiHidden/>
    <w:rsid w:val="00DC6C29"/>
    <w:pPr>
      <w:tabs>
        <w:tab w:val="right" w:leader="dot" w:pos="4165"/>
      </w:tabs>
      <w:ind w:left="845" w:hanging="624"/>
      <w:jc w:val="left"/>
    </w:pPr>
    <w:rPr>
      <w:rFonts w:eastAsia="PMingLiU"/>
      <w:noProof/>
      <w:spacing w:val="10"/>
    </w:rPr>
  </w:style>
  <w:style w:type="paragraph" w:styleId="Dizin3">
    <w:name w:val="index 3"/>
    <w:basedOn w:val="Normal"/>
    <w:next w:val="Normal"/>
    <w:autoRedefine/>
    <w:uiPriority w:val="99"/>
    <w:semiHidden/>
    <w:rsid w:val="00DC6C29"/>
    <w:pPr>
      <w:tabs>
        <w:tab w:val="right" w:leader="dot" w:pos="4165"/>
      </w:tabs>
      <w:ind w:left="851" w:hanging="284"/>
      <w:jc w:val="left"/>
    </w:pPr>
    <w:rPr>
      <w:rFonts w:eastAsia="PMingLiU"/>
    </w:rPr>
  </w:style>
  <w:style w:type="paragraph" w:styleId="Dizin4">
    <w:name w:val="index 4"/>
    <w:basedOn w:val="Normal"/>
    <w:next w:val="Normal"/>
    <w:autoRedefine/>
    <w:uiPriority w:val="99"/>
    <w:semiHidden/>
    <w:rsid w:val="00DC6C29"/>
    <w:pPr>
      <w:tabs>
        <w:tab w:val="right" w:leader="dot" w:pos="4165"/>
      </w:tabs>
      <w:ind w:left="1135" w:hanging="284"/>
    </w:pPr>
    <w:rPr>
      <w:rFonts w:eastAsia="PMingLiU"/>
    </w:rPr>
  </w:style>
  <w:style w:type="paragraph" w:styleId="Dizin5">
    <w:name w:val="index 5"/>
    <w:basedOn w:val="Normal"/>
    <w:next w:val="Normal"/>
    <w:autoRedefine/>
    <w:uiPriority w:val="99"/>
    <w:semiHidden/>
    <w:rsid w:val="00DC6C29"/>
    <w:pPr>
      <w:tabs>
        <w:tab w:val="right" w:leader="dot" w:pos="4165"/>
      </w:tabs>
      <w:ind w:left="1701" w:hanging="567"/>
    </w:pPr>
    <w:rPr>
      <w:rFonts w:eastAsia="PMingLiU"/>
    </w:rPr>
  </w:style>
  <w:style w:type="paragraph" w:styleId="Dizin6">
    <w:name w:val="index 6"/>
    <w:basedOn w:val="Normal"/>
    <w:next w:val="Normal"/>
    <w:autoRedefine/>
    <w:uiPriority w:val="99"/>
    <w:semiHidden/>
    <w:rsid w:val="00DC6C29"/>
    <w:pPr>
      <w:ind w:left="1320" w:hanging="220"/>
    </w:pPr>
  </w:style>
  <w:style w:type="paragraph" w:styleId="Dizin7">
    <w:name w:val="index 7"/>
    <w:basedOn w:val="Normal"/>
    <w:next w:val="Normal"/>
    <w:autoRedefine/>
    <w:uiPriority w:val="99"/>
    <w:semiHidden/>
    <w:rsid w:val="00DC6C29"/>
    <w:pPr>
      <w:ind w:left="1540" w:hanging="220"/>
    </w:pPr>
  </w:style>
  <w:style w:type="paragraph" w:styleId="Dizin8">
    <w:name w:val="index 8"/>
    <w:basedOn w:val="Normal"/>
    <w:next w:val="Normal"/>
    <w:autoRedefine/>
    <w:uiPriority w:val="99"/>
    <w:semiHidden/>
    <w:rsid w:val="00DC6C29"/>
    <w:pPr>
      <w:ind w:left="1760" w:hanging="220"/>
    </w:pPr>
  </w:style>
  <w:style w:type="paragraph" w:styleId="Dizin9">
    <w:name w:val="index 9"/>
    <w:basedOn w:val="Normal"/>
    <w:next w:val="Normal"/>
    <w:autoRedefine/>
    <w:uiPriority w:val="99"/>
    <w:semiHidden/>
    <w:rsid w:val="00DC6C29"/>
    <w:pPr>
      <w:ind w:left="1980" w:hanging="220"/>
    </w:pPr>
  </w:style>
  <w:style w:type="paragraph" w:styleId="DizinBal">
    <w:name w:val="index heading"/>
    <w:basedOn w:val="Normal"/>
    <w:next w:val="Dizin1"/>
    <w:uiPriority w:val="99"/>
    <w:semiHidden/>
    <w:rsid w:val="00DC6C29"/>
  </w:style>
  <w:style w:type="paragraph" w:styleId="Liste">
    <w:name w:val="List"/>
    <w:basedOn w:val="Normal"/>
    <w:uiPriority w:val="99"/>
    <w:semiHidden/>
    <w:rsid w:val="00DC6C29"/>
    <w:pPr>
      <w:ind w:left="283" w:hanging="283"/>
    </w:pPr>
  </w:style>
  <w:style w:type="paragraph" w:styleId="Liste2">
    <w:name w:val="List 2"/>
    <w:basedOn w:val="Normal"/>
    <w:uiPriority w:val="99"/>
    <w:semiHidden/>
    <w:rsid w:val="00DC6C29"/>
    <w:pPr>
      <w:ind w:left="566" w:hanging="283"/>
    </w:pPr>
  </w:style>
  <w:style w:type="paragraph" w:styleId="Liste3">
    <w:name w:val="List 3"/>
    <w:basedOn w:val="Normal"/>
    <w:uiPriority w:val="99"/>
    <w:semiHidden/>
    <w:rsid w:val="00DC6C29"/>
    <w:pPr>
      <w:ind w:left="849" w:hanging="283"/>
    </w:pPr>
  </w:style>
  <w:style w:type="paragraph" w:styleId="ListeDevam">
    <w:name w:val="List Continue"/>
    <w:basedOn w:val="Normal"/>
    <w:uiPriority w:val="99"/>
    <w:semiHidden/>
    <w:rsid w:val="00DC6C29"/>
    <w:pPr>
      <w:spacing w:after="120"/>
      <w:ind w:left="283"/>
    </w:pPr>
  </w:style>
  <w:style w:type="paragraph" w:styleId="T5">
    <w:name w:val="toc 5"/>
    <w:basedOn w:val="Normal"/>
    <w:next w:val="Normal"/>
    <w:autoRedefine/>
    <w:uiPriority w:val="99"/>
    <w:semiHidden/>
    <w:rsid w:val="00DC6C29"/>
    <w:pPr>
      <w:ind w:left="1134" w:right="1134"/>
      <w:jc w:val="left"/>
    </w:pPr>
    <w:rPr>
      <w:noProof/>
    </w:rPr>
  </w:style>
  <w:style w:type="paragraph" w:styleId="T6">
    <w:name w:val="toc 6"/>
    <w:basedOn w:val="Normal"/>
    <w:next w:val="Normal"/>
    <w:autoRedefine/>
    <w:uiPriority w:val="99"/>
    <w:semiHidden/>
    <w:rsid w:val="00DC6C29"/>
    <w:pPr>
      <w:ind w:left="1100"/>
    </w:pPr>
  </w:style>
  <w:style w:type="paragraph" w:styleId="T7">
    <w:name w:val="toc 7"/>
    <w:basedOn w:val="Normal"/>
    <w:next w:val="Normal"/>
    <w:autoRedefine/>
    <w:uiPriority w:val="99"/>
    <w:semiHidden/>
    <w:rsid w:val="00DC6C29"/>
    <w:pPr>
      <w:ind w:left="1320"/>
    </w:pPr>
  </w:style>
  <w:style w:type="paragraph" w:styleId="T8">
    <w:name w:val="toc 8"/>
    <w:basedOn w:val="Normal"/>
    <w:next w:val="Normal"/>
    <w:autoRedefine/>
    <w:uiPriority w:val="99"/>
    <w:semiHidden/>
    <w:rsid w:val="00DC6C29"/>
    <w:pPr>
      <w:ind w:left="1540"/>
    </w:pPr>
  </w:style>
  <w:style w:type="paragraph" w:styleId="T9">
    <w:name w:val="toc 9"/>
    <w:basedOn w:val="Normal"/>
    <w:next w:val="Normal"/>
    <w:autoRedefine/>
    <w:uiPriority w:val="99"/>
    <w:semiHidden/>
    <w:rsid w:val="00DC6C29"/>
    <w:pPr>
      <w:ind w:left="1760"/>
    </w:pPr>
  </w:style>
  <w:style w:type="character" w:styleId="SatrNumaras">
    <w:name w:val="line number"/>
    <w:uiPriority w:val="99"/>
    <w:semiHidden/>
    <w:rsid w:val="00DC6C29"/>
    <w:rPr>
      <w:rFonts w:cs="Times New Roman"/>
    </w:rPr>
  </w:style>
  <w:style w:type="character" w:styleId="SonnotBavurusu">
    <w:name w:val="endnote reference"/>
    <w:uiPriority w:val="99"/>
    <w:semiHidden/>
    <w:rsid w:val="00BF481B"/>
    <w:rPr>
      <w:rFonts w:cs="Times New Roman"/>
      <w:vertAlign w:val="superscript"/>
    </w:rPr>
  </w:style>
  <w:style w:type="table" w:styleId="TabloKlavuzu">
    <w:name w:val="Table Grid"/>
    <w:basedOn w:val="NormalTablo"/>
    <w:uiPriority w:val="59"/>
    <w:rsid w:val="00D406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537177"/>
    <w:pPr>
      <w:ind w:left="720"/>
      <w:contextualSpacing/>
    </w:pPr>
  </w:style>
  <w:style w:type="character" w:customStyle="1" w:styleId="source">
    <w:name w:val="source"/>
    <w:basedOn w:val="VarsaylanParagrafYazTipi"/>
    <w:rsid w:val="00DF0987"/>
  </w:style>
  <w:style w:type="paragraph" w:customStyle="1" w:styleId="zet">
    <w:name w:val="Özet"/>
    <w:basedOn w:val="Normal"/>
    <w:autoRedefine/>
    <w:qFormat/>
    <w:rsid w:val="00270E3C"/>
    <w:pPr>
      <w:spacing w:after="40" w:line="200" w:lineRule="atLeast"/>
      <w:ind w:firstLine="0"/>
    </w:pPr>
    <w:rPr>
      <w:rFonts w:ascii="Minion Pro SmBd Disp" w:hAnsi="Minion Pro SmBd Disp"/>
      <w:noProof/>
      <w:color w:val="FF0000"/>
      <w:sz w:val="20"/>
      <w:szCs w:val="18"/>
      <w:lang w:eastAsia="tr-TR"/>
    </w:rPr>
  </w:style>
  <w:style w:type="paragraph" w:customStyle="1" w:styleId="TranslationinSummary">
    <w:name w:val="Translation in Summary"/>
    <w:basedOn w:val="zet"/>
    <w:rsid w:val="00F709E6"/>
    <w:pPr>
      <w:ind w:left="567" w:right="567"/>
    </w:pPr>
    <w:rPr>
      <w:i/>
    </w:rPr>
  </w:style>
  <w:style w:type="paragraph" w:customStyle="1" w:styleId="Translation">
    <w:name w:val="Translation"/>
    <w:basedOn w:val="Normal"/>
    <w:rsid w:val="00AF6AEC"/>
    <w:pPr>
      <w:ind w:left="170" w:right="170"/>
    </w:pPr>
    <w:rPr>
      <w:i/>
    </w:rPr>
  </w:style>
  <w:style w:type="paragraph" w:customStyle="1" w:styleId="Kaynaka">
    <w:name w:val="Kaynakça"/>
    <w:basedOn w:val="Normal"/>
    <w:qFormat/>
    <w:rsid w:val="00EF4409"/>
    <w:pPr>
      <w:spacing w:after="20" w:line="260" w:lineRule="exact"/>
      <w:ind w:left="340" w:hanging="340"/>
    </w:pPr>
    <w:rPr>
      <w:sz w:val="22"/>
    </w:rPr>
  </w:style>
  <w:style w:type="paragraph" w:customStyle="1" w:styleId="AraBalk">
    <w:name w:val="Ara Başlık"/>
    <w:basedOn w:val="Normal"/>
    <w:qFormat/>
    <w:rsid w:val="007A2E51"/>
    <w:pPr>
      <w:tabs>
        <w:tab w:val="left" w:pos="284"/>
      </w:tabs>
      <w:spacing w:before="160"/>
      <w:ind w:firstLine="0"/>
    </w:pPr>
    <w:rPr>
      <w:rFonts w:ascii="Minion Pro SmBd Disp" w:hAnsi="Minion Pro SmBd Disp"/>
      <w:sz w:val="24"/>
      <w:lang w:val="en-US"/>
    </w:rPr>
  </w:style>
  <w:style w:type="paragraph" w:customStyle="1" w:styleId="TrkeBalk">
    <w:name w:val="Türkçe Başlık"/>
    <w:basedOn w:val="KonuBal"/>
    <w:rsid w:val="00E76174"/>
    <w:pPr>
      <w:spacing w:before="120"/>
    </w:pPr>
    <w:rPr>
      <w:lang w:val="tr-TR"/>
    </w:rPr>
  </w:style>
  <w:style w:type="paragraph" w:styleId="Altyaz">
    <w:name w:val="Subtitle"/>
    <w:basedOn w:val="Normal"/>
    <w:next w:val="Normal"/>
    <w:link w:val="AltyazChar"/>
    <w:uiPriority w:val="11"/>
    <w:qFormat/>
    <w:rsid w:val="009639D8"/>
    <w:pPr>
      <w:numPr>
        <w:ilvl w:val="1"/>
      </w:numPr>
      <w:ind w:firstLine="284"/>
    </w:pPr>
    <w:rPr>
      <w:rFonts w:ascii="Cambria" w:hAnsi="Cambria"/>
      <w:i/>
      <w:iCs/>
      <w:color w:val="4F81BD"/>
      <w:spacing w:val="15"/>
      <w:sz w:val="24"/>
      <w:szCs w:val="24"/>
    </w:rPr>
  </w:style>
  <w:style w:type="character" w:customStyle="1" w:styleId="AltyazChar">
    <w:name w:val="Altyazı Char"/>
    <w:link w:val="Altyaz"/>
    <w:uiPriority w:val="11"/>
    <w:rsid w:val="009639D8"/>
    <w:rPr>
      <w:rFonts w:ascii="Cambria" w:eastAsia="Times New Roman" w:hAnsi="Cambria" w:cs="Times New Roman"/>
      <w:i/>
      <w:iCs/>
      <w:color w:val="4F81BD"/>
      <w:spacing w:val="15"/>
      <w:sz w:val="24"/>
      <w:szCs w:val="24"/>
      <w:lang w:val="de-DE" w:eastAsia="de-DE"/>
    </w:rPr>
  </w:style>
  <w:style w:type="paragraph" w:customStyle="1" w:styleId="kinciBalk">
    <w:name w:val="İkinci Başlık"/>
    <w:basedOn w:val="KonuBal"/>
    <w:qFormat/>
    <w:rsid w:val="00A324DF"/>
    <w:pPr>
      <w:widowControl/>
      <w:spacing w:before="120" w:line="180" w:lineRule="atLeast"/>
      <w:contextualSpacing w:val="0"/>
    </w:pPr>
    <w:rPr>
      <w:i/>
      <w:lang w:val="en-US"/>
    </w:rPr>
  </w:style>
  <w:style w:type="paragraph" w:customStyle="1" w:styleId="Trkezet">
    <w:name w:val="Türkçe özet"/>
    <w:basedOn w:val="Normal"/>
    <w:rsid w:val="009B4653"/>
    <w:pPr>
      <w:spacing w:after="120"/>
      <w:contextualSpacing/>
    </w:pPr>
    <w:rPr>
      <w:sz w:val="20"/>
    </w:rPr>
  </w:style>
  <w:style w:type="paragraph" w:customStyle="1" w:styleId="AnahtarSzckler">
    <w:name w:val="Anahtar Sözcükler"/>
    <w:basedOn w:val="Normal"/>
    <w:qFormat/>
    <w:rsid w:val="009B4653"/>
    <w:pPr>
      <w:spacing w:after="280"/>
      <w:contextualSpacing/>
      <w:jc w:val="left"/>
    </w:pPr>
    <w:rPr>
      <w:sz w:val="20"/>
    </w:rPr>
  </w:style>
  <w:style w:type="paragraph" w:customStyle="1" w:styleId="Knye">
    <w:name w:val="Künye"/>
    <w:basedOn w:val="KonuBal"/>
    <w:qFormat/>
    <w:rsid w:val="00BF2349"/>
    <w:pPr>
      <w:spacing w:before="0" w:after="0" w:line="240" w:lineRule="auto"/>
      <w:jc w:val="right"/>
    </w:pPr>
    <w:rPr>
      <w:b/>
      <w:sz w:val="18"/>
    </w:rPr>
  </w:style>
  <w:style w:type="paragraph" w:styleId="Kaynaka0">
    <w:name w:val="Bibliography"/>
    <w:basedOn w:val="Normal"/>
    <w:next w:val="Normal"/>
    <w:uiPriority w:val="37"/>
    <w:unhideWhenUsed/>
    <w:rsid w:val="00B947E9"/>
  </w:style>
  <w:style w:type="character" w:styleId="YerTutucuMetni">
    <w:name w:val="Placeholder Text"/>
    <w:uiPriority w:val="99"/>
    <w:semiHidden/>
    <w:rsid w:val="00061A46"/>
    <w:rPr>
      <w:color w:val="808080"/>
    </w:rPr>
  </w:style>
  <w:style w:type="paragraph" w:customStyle="1" w:styleId="Orta">
    <w:name w:val="Orta"/>
    <w:basedOn w:val="Normal"/>
    <w:rsid w:val="00726523"/>
    <w:pPr>
      <w:spacing w:before="80" w:after="80"/>
      <w:ind w:left="1021" w:right="1021"/>
      <w:contextualSpacing/>
    </w:pPr>
    <w:rPr>
      <w:szCs w:val="24"/>
      <w:lang w:eastAsia="tr-TR"/>
    </w:rPr>
  </w:style>
  <w:style w:type="paragraph" w:styleId="HTMLncedenBiimlendirilmi">
    <w:name w:val="HTML Preformatted"/>
    <w:basedOn w:val="Normal"/>
    <w:link w:val="HTMLncedenBiimlendirilmiChar"/>
    <w:uiPriority w:val="99"/>
    <w:unhideWhenUsed/>
    <w:rsid w:val="001A4CD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Pr>
      <w:rFonts w:ascii="Courier New" w:hAnsi="Courier New" w:cs="Courier New"/>
      <w:sz w:val="20"/>
      <w:lang w:eastAsia="tr-TR"/>
    </w:rPr>
  </w:style>
  <w:style w:type="character" w:customStyle="1" w:styleId="HTMLncedenBiimlendirilmiChar">
    <w:name w:val="HTML Önceden Biçimlendirilmiş Char"/>
    <w:link w:val="HTMLncedenBiimlendirilmi"/>
    <w:uiPriority w:val="99"/>
    <w:rsid w:val="001A4CDA"/>
    <w:rPr>
      <w:rFonts w:ascii="Courier New" w:hAnsi="Courier New" w:cs="Courier New"/>
    </w:rPr>
  </w:style>
  <w:style w:type="paragraph" w:styleId="AralkYok">
    <w:name w:val="No Spacing"/>
    <w:uiPriority w:val="1"/>
    <w:rsid w:val="009F554D"/>
    <w:pPr>
      <w:widowControl w:val="0"/>
      <w:jc w:val="both"/>
    </w:pPr>
    <w:rPr>
      <w:sz w:val="22"/>
      <w:lang w:val="de-DE" w:eastAsia="de-DE"/>
    </w:rPr>
  </w:style>
  <w:style w:type="character" w:customStyle="1" w:styleId="rhidden">
    <w:name w:val="r hidden"/>
    <w:basedOn w:val="VarsaylanParagrafYazTipi"/>
    <w:rsid w:val="004170D4"/>
  </w:style>
  <w:style w:type="character" w:styleId="HafifVurgulama">
    <w:name w:val="Subtle Emphasis"/>
    <w:uiPriority w:val="19"/>
    <w:rsid w:val="00C3429E"/>
    <w:rPr>
      <w:i/>
      <w:iCs/>
      <w:color w:val="808080"/>
    </w:rPr>
  </w:style>
  <w:style w:type="paragraph" w:customStyle="1" w:styleId="Maddeleme">
    <w:name w:val="Maddeleme"/>
    <w:basedOn w:val="ListeParagraf"/>
    <w:rsid w:val="00194C9D"/>
    <w:pPr>
      <w:numPr>
        <w:numId w:val="3"/>
      </w:numPr>
      <w:spacing w:after="20"/>
      <w:ind w:left="0" w:firstLine="170"/>
    </w:pPr>
  </w:style>
  <w:style w:type="paragraph" w:customStyle="1" w:styleId="Alnt1">
    <w:name w:val="Alıntı1"/>
    <w:basedOn w:val="Orta"/>
    <w:qFormat/>
    <w:locked/>
    <w:rsid w:val="00DA2583"/>
    <w:pPr>
      <w:spacing w:before="120" w:after="120"/>
    </w:pPr>
    <w:rPr>
      <w:i/>
    </w:rPr>
  </w:style>
  <w:style w:type="paragraph" w:customStyle="1" w:styleId="KaynakaBalk">
    <w:name w:val="Kaynakça Başlık"/>
    <w:basedOn w:val="AraBalk"/>
    <w:autoRedefine/>
    <w:qFormat/>
    <w:rsid w:val="00D83FFA"/>
    <w:pPr>
      <w:widowControl/>
      <w:tabs>
        <w:tab w:val="clear" w:pos="284"/>
      </w:tabs>
      <w:spacing w:before="0" w:after="120"/>
      <w:jc w:val="center"/>
    </w:pPr>
    <w:rPr>
      <w:b/>
      <w:spacing w:val="20"/>
      <w:lang w:eastAsia="tr-TR"/>
    </w:rPr>
  </w:style>
  <w:style w:type="paragraph" w:customStyle="1" w:styleId="TabloBal">
    <w:name w:val="Tablo Başlığı"/>
    <w:basedOn w:val="Normal"/>
    <w:qFormat/>
    <w:rsid w:val="000C7E21"/>
    <w:pPr>
      <w:spacing w:before="120" w:after="120"/>
    </w:pPr>
    <w:rPr>
      <w:rFonts w:ascii="Minion Pro SmBd Disp" w:hAnsi="Minion Pro SmBd Disp"/>
    </w:rPr>
  </w:style>
  <w:style w:type="character" w:styleId="Gl">
    <w:name w:val="Strong"/>
    <w:uiPriority w:val="22"/>
    <w:qFormat/>
    <w:rsid w:val="009F2EEF"/>
    <w:rPr>
      <w:b/>
      <w:bCs/>
    </w:rPr>
  </w:style>
  <w:style w:type="character" w:customStyle="1" w:styleId="mw-headline">
    <w:name w:val="mw-headline"/>
    <w:basedOn w:val="VarsaylanParagrafYazTipi"/>
    <w:rsid w:val="00C3429E"/>
  </w:style>
  <w:style w:type="paragraph" w:customStyle="1" w:styleId="DipnotNumaralar">
    <w:name w:val="Dipnot Numaraları"/>
    <w:basedOn w:val="DipnotMetni"/>
    <w:uiPriority w:val="99"/>
    <w:rsid w:val="00D82C40"/>
    <w:pPr>
      <w:widowControl/>
      <w:autoSpaceDE w:val="0"/>
      <w:autoSpaceDN w:val="0"/>
      <w:adjustRightInd w:val="0"/>
      <w:ind w:left="284" w:hanging="284"/>
      <w:contextualSpacing w:val="0"/>
      <w:jc w:val="both"/>
      <w:textAlignment w:val="center"/>
      <w:textboxTightWrap w:val="allLines"/>
    </w:pPr>
    <w:rPr>
      <w:rFonts w:cs="Bembo Book MT Pro"/>
      <w:color w:val="000000"/>
      <w:lang w:eastAsia="tr-TR"/>
    </w:rPr>
  </w:style>
  <w:style w:type="character" w:customStyle="1" w:styleId="fn">
    <w:name w:val="fn"/>
    <w:basedOn w:val="VarsaylanParagrafYazTipi"/>
    <w:rsid w:val="008E1878"/>
  </w:style>
  <w:style w:type="character" w:customStyle="1" w:styleId="st">
    <w:name w:val="st"/>
    <w:basedOn w:val="VarsaylanParagrafYazTipi"/>
    <w:rsid w:val="008E1878"/>
  </w:style>
  <w:style w:type="character" w:customStyle="1" w:styleId="a1">
    <w:name w:val="a1"/>
    <w:rsid w:val="008E1878"/>
    <w:rPr>
      <w:rFonts w:ascii="Times New Roman" w:hAnsi="Times New Roman" w:cs="Times New Roman" w:hint="default"/>
      <w:b w:val="0"/>
      <w:bCs w:val="0"/>
      <w:i w:val="0"/>
      <w:iCs w:val="0"/>
      <w:bdr w:val="none" w:sz="0" w:space="0" w:color="auto" w:frame="1"/>
    </w:rPr>
  </w:style>
  <w:style w:type="character" w:customStyle="1" w:styleId="l15">
    <w:name w:val="l15"/>
    <w:rsid w:val="008E1878"/>
    <w:rPr>
      <w:rFonts w:ascii="Times New Roman" w:hAnsi="Times New Roman" w:cs="Times New Roman" w:hint="default"/>
      <w:b w:val="0"/>
      <w:bCs w:val="0"/>
      <w:i w:val="0"/>
      <w:iCs w:val="0"/>
      <w:vanish w:val="0"/>
      <w:webHidden w:val="0"/>
      <w:bdr w:val="none" w:sz="0" w:space="0" w:color="auto" w:frame="1"/>
      <w:specVanish w:val="0"/>
    </w:rPr>
  </w:style>
  <w:style w:type="character" w:customStyle="1" w:styleId="reference-text">
    <w:name w:val="reference-text"/>
    <w:basedOn w:val="VarsaylanParagrafYazTipi"/>
    <w:rsid w:val="008E1878"/>
  </w:style>
  <w:style w:type="character" w:customStyle="1" w:styleId="st1">
    <w:name w:val="st1"/>
    <w:basedOn w:val="VarsaylanParagrafYazTipi"/>
    <w:rsid w:val="008E1878"/>
  </w:style>
  <w:style w:type="character" w:customStyle="1" w:styleId="apple-converted-space">
    <w:name w:val="apple-converted-space"/>
    <w:basedOn w:val="VarsaylanParagrafYazTipi"/>
    <w:rsid w:val="008E1878"/>
  </w:style>
  <w:style w:type="character" w:customStyle="1" w:styleId="textsiyahh">
    <w:name w:val="textsiyahh"/>
    <w:basedOn w:val="VarsaylanParagrafYazTipi"/>
    <w:rsid w:val="008E1878"/>
  </w:style>
  <w:style w:type="paragraph" w:styleId="Dzeltme">
    <w:name w:val="Revision"/>
    <w:hidden/>
    <w:uiPriority w:val="99"/>
    <w:semiHidden/>
    <w:rsid w:val="00081BF8"/>
    <w:rPr>
      <w:rFonts w:ascii="Minion Pro Disp" w:hAnsi="Minion Pro Disp"/>
      <w:sz w:val="23"/>
      <w:lang w:eastAsia="de-DE"/>
    </w:rPr>
  </w:style>
  <w:style w:type="character" w:customStyle="1" w:styleId="AklamaMetniChar">
    <w:name w:val="Açıklama Metni Char"/>
    <w:basedOn w:val="VarsaylanParagrafYazTipi"/>
    <w:link w:val="AklamaMetni"/>
    <w:uiPriority w:val="99"/>
    <w:semiHidden/>
    <w:rsid w:val="001A703E"/>
    <w:rPr>
      <w:rFonts w:asciiTheme="minorHAnsi" w:eastAsiaTheme="minorHAnsi" w:hAnsiTheme="minorHAnsi" w:cstheme="minorBidi"/>
      <w:lang w:eastAsia="en-US"/>
    </w:rPr>
  </w:style>
  <w:style w:type="paragraph" w:styleId="AklamaMetni">
    <w:name w:val="annotation text"/>
    <w:basedOn w:val="Normal"/>
    <w:link w:val="AklamaMetniChar"/>
    <w:semiHidden/>
    <w:unhideWhenUsed/>
    <w:locked/>
    <w:rsid w:val="001A703E"/>
    <w:pPr>
      <w:widowControl/>
      <w:spacing w:after="200" w:line="240" w:lineRule="auto"/>
      <w:ind w:firstLine="0"/>
      <w:jc w:val="left"/>
    </w:pPr>
    <w:rPr>
      <w:rFonts w:asciiTheme="minorHAnsi" w:eastAsiaTheme="minorHAnsi" w:hAnsiTheme="minorHAnsi" w:cstheme="minorBidi"/>
      <w:sz w:val="20"/>
      <w:lang w:eastAsia="en-US"/>
    </w:rPr>
  </w:style>
  <w:style w:type="character" w:customStyle="1" w:styleId="AklamaKonusuChar">
    <w:name w:val="Açıklama Konusu Char"/>
    <w:basedOn w:val="AklamaMetniChar"/>
    <w:link w:val="AklamaKonusu"/>
    <w:uiPriority w:val="99"/>
    <w:semiHidden/>
    <w:rsid w:val="001A703E"/>
    <w:rPr>
      <w:rFonts w:asciiTheme="minorHAnsi" w:eastAsiaTheme="minorHAnsi" w:hAnsiTheme="minorHAnsi" w:cstheme="minorBidi"/>
      <w:b/>
      <w:bCs/>
      <w:lang w:eastAsia="en-US"/>
    </w:rPr>
  </w:style>
  <w:style w:type="paragraph" w:styleId="AklamaKonusu">
    <w:name w:val="annotation subject"/>
    <w:basedOn w:val="AklamaMetni"/>
    <w:next w:val="AklamaMetni"/>
    <w:link w:val="AklamaKonusuChar"/>
    <w:semiHidden/>
    <w:unhideWhenUsed/>
    <w:locked/>
    <w:rsid w:val="001A703E"/>
    <w:rPr>
      <w:b/>
      <w:bCs/>
    </w:rPr>
  </w:style>
  <w:style w:type="table" w:customStyle="1" w:styleId="KlavuzuTablo4-Vurgu51">
    <w:name w:val="Kılavuzu Tablo 4 - Vurgu 51"/>
    <w:basedOn w:val="NormalTablo"/>
    <w:uiPriority w:val="49"/>
    <w:rsid w:val="00B81DC4"/>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character" w:customStyle="1" w:styleId="NormalWebChar">
    <w:name w:val="Normal (Web) Char"/>
    <w:aliases w:val=" Char Char,Char Char Char,Char Char Char Char Char Char,Char Char Char Char Char1"/>
    <w:link w:val="NormalWeb"/>
    <w:uiPriority w:val="99"/>
    <w:rsid w:val="00A5304F"/>
    <w:rPr>
      <w:rFonts w:ascii="Minion Pro Disp" w:hAnsi="Minion Pro Disp"/>
      <w:sz w:val="23"/>
      <w:lang w:eastAsia="de-DE"/>
    </w:rPr>
  </w:style>
  <w:style w:type="character" w:customStyle="1" w:styleId="english">
    <w:name w:val="english"/>
    <w:basedOn w:val="VarsaylanParagrafYazTipi"/>
    <w:rsid w:val="00A5304F"/>
  </w:style>
  <w:style w:type="character" w:customStyle="1" w:styleId="place">
    <w:name w:val="place"/>
    <w:basedOn w:val="VarsaylanParagrafYazTipi"/>
    <w:rsid w:val="00A5304F"/>
  </w:style>
  <w:style w:type="character" w:styleId="HTMLCite">
    <w:name w:val="HTML Cite"/>
    <w:basedOn w:val="VarsaylanParagrafYazTipi"/>
    <w:uiPriority w:val="99"/>
    <w:locked/>
    <w:rsid w:val="00A5304F"/>
    <w:rPr>
      <w:i/>
      <w:iCs/>
    </w:rPr>
  </w:style>
  <w:style w:type="paragraph" w:styleId="GvdeMetni3">
    <w:name w:val="Body Text 3"/>
    <w:basedOn w:val="Normal"/>
    <w:link w:val="GvdeMetni3Char"/>
    <w:uiPriority w:val="99"/>
    <w:unhideWhenUsed/>
    <w:locked/>
    <w:rsid w:val="00A5304F"/>
    <w:pPr>
      <w:widowControl/>
      <w:spacing w:after="120" w:line="276" w:lineRule="auto"/>
      <w:ind w:firstLine="0"/>
      <w:jc w:val="left"/>
    </w:pPr>
    <w:rPr>
      <w:rFonts w:asciiTheme="minorHAnsi" w:eastAsiaTheme="minorHAnsi" w:hAnsiTheme="minorHAnsi" w:cstheme="minorBidi"/>
      <w:sz w:val="16"/>
      <w:szCs w:val="16"/>
      <w:lang w:eastAsia="en-US"/>
    </w:rPr>
  </w:style>
  <w:style w:type="character" w:customStyle="1" w:styleId="GvdeMetni3Char">
    <w:name w:val="Gövde Metni 3 Char"/>
    <w:basedOn w:val="VarsaylanParagrafYazTipi"/>
    <w:link w:val="GvdeMetni3"/>
    <w:uiPriority w:val="99"/>
    <w:rsid w:val="00A5304F"/>
    <w:rPr>
      <w:rFonts w:asciiTheme="minorHAnsi" w:eastAsiaTheme="minorHAnsi" w:hAnsiTheme="minorHAnsi" w:cstheme="minorBidi"/>
      <w:sz w:val="16"/>
      <w:szCs w:val="16"/>
      <w:lang w:eastAsia="en-US"/>
    </w:rPr>
  </w:style>
  <w:style w:type="character" w:customStyle="1" w:styleId="a">
    <w:name w:val="a"/>
    <w:basedOn w:val="VarsaylanParagrafYazTipi"/>
    <w:rsid w:val="00A5304F"/>
  </w:style>
  <w:style w:type="character" w:customStyle="1" w:styleId="l">
    <w:name w:val="l"/>
    <w:basedOn w:val="VarsaylanParagrafYazTipi"/>
    <w:rsid w:val="00A5304F"/>
  </w:style>
  <w:style w:type="character" w:customStyle="1" w:styleId="KonuBal1">
    <w:name w:val="Konu Başlığı1"/>
    <w:basedOn w:val="VarsaylanParagrafYazTipi"/>
    <w:rsid w:val="00A5304F"/>
  </w:style>
  <w:style w:type="character" w:customStyle="1" w:styleId="titlemain">
    <w:name w:val="titlemain"/>
    <w:rsid w:val="00A5304F"/>
    <w:rPr>
      <w:b/>
      <w:bCs/>
      <w:i/>
      <w:iCs/>
    </w:rPr>
  </w:style>
  <w:style w:type="table" w:customStyle="1" w:styleId="TabloKlavuzu1">
    <w:name w:val="Tablo Kılavuzu1"/>
    <w:basedOn w:val="NormalTablo"/>
    <w:next w:val="TabloKlavuzu"/>
    <w:uiPriority w:val="59"/>
    <w:rsid w:val="00AD65A9"/>
    <w:rPr>
      <w:rFonts w:ascii="Calibri" w:hAnsi="Calibri" w:cs="Arial"/>
      <w:sz w:val="24"/>
      <w:szCs w:val="24"/>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stract">
    <w:name w:val="Abstract"/>
    <w:basedOn w:val="Normal"/>
    <w:next w:val="Normal"/>
    <w:autoRedefine/>
    <w:rsid w:val="00AC5AB6"/>
    <w:pPr>
      <w:spacing w:after="120" w:line="259" w:lineRule="auto"/>
      <w:ind w:firstLine="0"/>
      <w:contextualSpacing/>
    </w:pPr>
    <w:rPr>
      <w:rFonts w:ascii="Times New Roman" w:hAnsi="Times New Roman"/>
      <w:sz w:val="20"/>
    </w:rPr>
  </w:style>
  <w:style w:type="paragraph" w:customStyle="1" w:styleId="Keywords">
    <w:name w:val="Keywords"/>
    <w:basedOn w:val="Abstract"/>
    <w:rsid w:val="00AC5AB6"/>
    <w:pPr>
      <w:spacing w:after="280"/>
      <w:jc w:val="left"/>
    </w:pPr>
    <w:rPr>
      <w:lang w:val="it-IT"/>
    </w:rPr>
  </w:style>
  <w:style w:type="paragraph" w:customStyle="1" w:styleId="HeaderEven">
    <w:name w:val="Header Even"/>
    <w:basedOn w:val="AralkYok"/>
    <w:rsid w:val="00AC5AB6"/>
    <w:pPr>
      <w:widowControl/>
      <w:pBdr>
        <w:bottom w:val="single" w:sz="4" w:space="1" w:color="4F81BD"/>
      </w:pBdr>
      <w:jc w:val="left"/>
    </w:pPr>
    <w:rPr>
      <w:rFonts w:ascii="Calibri" w:eastAsia="Malgun Gothic" w:hAnsi="Calibri"/>
      <w:b/>
      <w:bCs/>
      <w:color w:val="1F497D"/>
      <w:sz w:val="20"/>
      <w:szCs w:val="23"/>
      <w:lang w:val="tr-TR" w:eastAsia="ja-JP"/>
    </w:rPr>
  </w:style>
  <w:style w:type="paragraph" w:customStyle="1" w:styleId="Author">
    <w:name w:val="Author"/>
    <w:basedOn w:val="Normal"/>
    <w:autoRedefine/>
    <w:rsid w:val="00AC5AB6"/>
    <w:pPr>
      <w:spacing w:before="120" w:after="120" w:line="360" w:lineRule="auto"/>
      <w:ind w:firstLine="0"/>
      <w:jc w:val="left"/>
    </w:pPr>
    <w:rPr>
      <w:rFonts w:ascii="Book Antiqua" w:hAnsi="Book Antiqua"/>
      <w:b/>
      <w:sz w:val="24"/>
      <w:lang w:val="en-GB"/>
    </w:rPr>
  </w:style>
  <w:style w:type="paragraph" w:customStyle="1" w:styleId="ngilizceKonuBal">
    <w:name w:val="İngilizce Konu Başlığı"/>
    <w:basedOn w:val="KonuBal"/>
    <w:rsid w:val="00AC5AB6"/>
    <w:pPr>
      <w:spacing w:before="240" w:after="360" w:line="259" w:lineRule="auto"/>
      <w:ind w:left="284" w:right="284"/>
      <w:contextualSpacing w:val="0"/>
    </w:pPr>
    <w:rPr>
      <w:rFonts w:ascii="Times New Roman" w:hAnsi="Times New Roman"/>
      <w:b/>
      <w:i/>
      <w:smallCaps w:val="0"/>
      <w:spacing w:val="0"/>
      <w:sz w:val="24"/>
      <w:lang w:val="en-US"/>
    </w:rPr>
  </w:style>
  <w:style w:type="character" w:customStyle="1" w:styleId="messagebody">
    <w:name w:val="messagebody"/>
    <w:basedOn w:val="VarsaylanParagrafYazTipi"/>
    <w:rsid w:val="00AC5AB6"/>
  </w:style>
  <w:style w:type="character" w:customStyle="1" w:styleId="ak">
    <w:name w:val="ak"/>
    <w:basedOn w:val="VarsaylanParagrafYazTipi"/>
    <w:rsid w:val="00AC5AB6"/>
  </w:style>
  <w:style w:type="character" w:styleId="AklamaBavurusu">
    <w:name w:val="annotation reference"/>
    <w:basedOn w:val="VarsaylanParagrafYazTipi"/>
    <w:semiHidden/>
    <w:unhideWhenUsed/>
    <w:locked/>
    <w:rsid w:val="00AC5AB6"/>
    <w:rPr>
      <w:sz w:val="16"/>
      <w:szCs w:val="16"/>
    </w:rPr>
  </w:style>
  <w:style w:type="character" w:customStyle="1" w:styleId="rwrro">
    <w:name w:val="rwrro"/>
    <w:basedOn w:val="VarsaylanParagrafYazTipi"/>
    <w:rsid w:val="00AC5AB6"/>
  </w:style>
  <w:style w:type="paragraph" w:customStyle="1" w:styleId="Alnt2">
    <w:name w:val="Alıntı2"/>
    <w:basedOn w:val="Orta"/>
    <w:qFormat/>
    <w:rsid w:val="00AC5AB6"/>
    <w:pPr>
      <w:spacing w:before="120" w:after="120" w:line="250" w:lineRule="auto"/>
      <w:ind w:firstLine="0"/>
    </w:pPr>
    <w:rPr>
      <w:rFonts w:ascii="Times New Roman" w:hAnsi="Times New Roman"/>
      <w:i/>
      <w:sz w:val="22"/>
    </w:rPr>
  </w:style>
  <w:style w:type="table" w:styleId="AkGlgeleme-Vurgu5">
    <w:name w:val="Light Shading Accent 5"/>
    <w:basedOn w:val="NormalTablo"/>
    <w:uiPriority w:val="60"/>
    <w:rsid w:val="00AC5AB6"/>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Vurgu3">
    <w:name w:val="Light Shading Accent 3"/>
    <w:basedOn w:val="NormalTablo"/>
    <w:uiPriority w:val="60"/>
    <w:rsid w:val="00AC5AB6"/>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AkGlgeleme-Vurgu11">
    <w:name w:val="Açık Gölgeleme - Vurgu 11"/>
    <w:basedOn w:val="NormalTablo"/>
    <w:uiPriority w:val="60"/>
    <w:rsid w:val="00AC5AB6"/>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AkGlgeleme1">
    <w:name w:val="Açık Gölgeleme1"/>
    <w:basedOn w:val="NormalTablo"/>
    <w:uiPriority w:val="60"/>
    <w:rsid w:val="00AC5AB6"/>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KlavuzuTablo4-Vurgu11">
    <w:name w:val="Kılavuzu Tablo 4 - Vurgu 11"/>
    <w:basedOn w:val="NormalTablo"/>
    <w:uiPriority w:val="49"/>
    <w:rsid w:val="008E0316"/>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823402">
      <w:bodyDiv w:val="1"/>
      <w:marLeft w:val="63"/>
      <w:marRight w:val="63"/>
      <w:marTop w:val="63"/>
      <w:marBottom w:val="63"/>
      <w:divBdr>
        <w:top w:val="none" w:sz="0" w:space="0" w:color="auto"/>
        <w:left w:val="none" w:sz="0" w:space="0" w:color="auto"/>
        <w:bottom w:val="none" w:sz="0" w:space="0" w:color="auto"/>
        <w:right w:val="none" w:sz="0" w:space="0" w:color="auto"/>
      </w:divBdr>
      <w:divsChild>
        <w:div w:id="126971128">
          <w:marLeft w:val="0"/>
          <w:marRight w:val="0"/>
          <w:marTop w:val="0"/>
          <w:marBottom w:val="0"/>
          <w:divBdr>
            <w:top w:val="none" w:sz="0" w:space="0" w:color="auto"/>
            <w:left w:val="none" w:sz="0" w:space="0" w:color="auto"/>
            <w:bottom w:val="none" w:sz="0" w:space="0" w:color="auto"/>
            <w:right w:val="none" w:sz="0" w:space="0" w:color="auto"/>
          </w:divBdr>
          <w:divsChild>
            <w:div w:id="1064186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561629">
      <w:bodyDiv w:val="1"/>
      <w:marLeft w:val="0"/>
      <w:marRight w:val="0"/>
      <w:marTop w:val="0"/>
      <w:marBottom w:val="0"/>
      <w:divBdr>
        <w:top w:val="none" w:sz="0" w:space="0" w:color="auto"/>
        <w:left w:val="none" w:sz="0" w:space="0" w:color="auto"/>
        <w:bottom w:val="none" w:sz="0" w:space="0" w:color="auto"/>
        <w:right w:val="none" w:sz="0" w:space="0" w:color="auto"/>
      </w:divBdr>
    </w:div>
    <w:div w:id="958293689">
      <w:bodyDiv w:val="1"/>
      <w:marLeft w:val="0"/>
      <w:marRight w:val="0"/>
      <w:marTop w:val="0"/>
      <w:marBottom w:val="0"/>
      <w:divBdr>
        <w:top w:val="none" w:sz="0" w:space="0" w:color="auto"/>
        <w:left w:val="none" w:sz="0" w:space="0" w:color="auto"/>
        <w:bottom w:val="none" w:sz="0" w:space="0" w:color="auto"/>
        <w:right w:val="none" w:sz="0" w:space="0" w:color="auto"/>
      </w:divBdr>
    </w:div>
    <w:div w:id="1243684058">
      <w:bodyDiv w:val="1"/>
      <w:marLeft w:val="0"/>
      <w:marRight w:val="0"/>
      <w:marTop w:val="0"/>
      <w:marBottom w:val="0"/>
      <w:divBdr>
        <w:top w:val="none" w:sz="0" w:space="0" w:color="auto"/>
        <w:left w:val="none" w:sz="0" w:space="0" w:color="auto"/>
        <w:bottom w:val="none" w:sz="0" w:space="0" w:color="auto"/>
        <w:right w:val="none" w:sz="0" w:space="0" w:color="auto"/>
      </w:divBdr>
    </w:div>
    <w:div w:id="1448544290">
      <w:bodyDiv w:val="1"/>
      <w:marLeft w:val="0"/>
      <w:marRight w:val="0"/>
      <w:marTop w:val="0"/>
      <w:marBottom w:val="0"/>
      <w:divBdr>
        <w:top w:val="none" w:sz="0" w:space="0" w:color="auto"/>
        <w:left w:val="none" w:sz="0" w:space="0" w:color="auto"/>
        <w:bottom w:val="none" w:sz="0" w:space="0" w:color="auto"/>
        <w:right w:val="none" w:sz="0" w:space="0" w:color="auto"/>
      </w:divBdr>
    </w:div>
    <w:div w:id="1654404168">
      <w:bodyDiv w:val="1"/>
      <w:marLeft w:val="0"/>
      <w:marRight w:val="0"/>
      <w:marTop w:val="0"/>
      <w:marBottom w:val="0"/>
      <w:divBdr>
        <w:top w:val="none" w:sz="0" w:space="0" w:color="auto"/>
        <w:left w:val="none" w:sz="0" w:space="0" w:color="auto"/>
        <w:bottom w:val="none" w:sz="0" w:space="0" w:color="auto"/>
        <w:right w:val="none" w:sz="0" w:space="0" w:color="auto"/>
      </w:divBdr>
      <w:divsChild>
        <w:div w:id="16315919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theme" Target="theme/theme1.xml"/><Relationship Id="rId10" Type="http://schemas.openxmlformats.org/officeDocument/2006/relationships/image" Target="media/image3.jp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 Id="rId22"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Alk12</b:Tag>
    <b:SourceType>JournalArticle</b:SourceType>
    <b:Guid>{838689E1-2E47-4847-8EB1-6D81DD13998B}</b:Guid>
    <b:Title>Stadiasmus Patarensis İçin Parerga 7</b:Title>
    <b:Year>2012</b:Year>
    <b:JournalName>Gephyra</b:JournalName>
    <b:Pages>123-145</b:Pages>
    <b:Author>
      <b:Author>
        <b:NameList>
          <b:Person>
            <b:Last>Alkan</b:Last>
            <b:First>Mehmet</b:First>
          </b:Person>
          <b:Person>
            <b:Last>Onur</b:Last>
            <b:First>Fatih</b:First>
          </b:Person>
        </b:NameList>
      </b:Author>
    </b:Author>
    <b:Volume>8</b:Volume>
    <b:RefOrder>1</b:RefOrder>
  </b:Source>
  <b:Source xmlns:b="http://schemas.openxmlformats.org/officeDocument/2006/bibliography">
    <b:Tag>Onu12</b:Tag>
    <b:SourceType>BookSection</b:SourceType>
    <b:Guid>{591765CD-CC6E-4CDF-B2D1-58FF073C780B}</b:Guid>
    <b:Title>Anastasios</b:Title>
    <b:Year>2012</b:Year>
    <b:Pages>235-265</b:Pages>
    <b:BookTitle>Stadiasmus hgjgjgj</b:BookTitle>
    <b:City>İstanbul</b:City>
    <b:Publisher>Ege Yayınları</b:Publisher>
    <b:Author>
      <b:Author>
        <b:NameList>
          <b:Person>
            <b:Last>Onur</b:Last>
            <b:First>Fatih</b:First>
          </b:Person>
        </b:NameList>
      </b:Author>
      <b:Editor>
        <b:NameList>
          <b:Person>
            <b:Last>Adak</b:Last>
            <b:First>Mustafa</b:First>
          </b:Person>
          <b:Person>
            <b:Last>Şahin</b:Last>
            <b:First>Sencer</b:First>
          </b:Person>
        </b:NameList>
      </b:Editor>
    </b:Author>
    <b:RefOrder>2</b:RefOrder>
  </b:Source>
</b:Sources>
</file>

<file path=customXml/itemProps1.xml><?xml version="1.0" encoding="utf-8"?>
<ds:datastoreItem xmlns:ds="http://schemas.openxmlformats.org/officeDocument/2006/customXml" ds:itemID="{3045A2C0-E548-4EC7-8290-6EA4C1328D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490</TotalTime>
  <Pages>12</Pages>
  <Words>4896</Words>
  <Characters>27909</Characters>
  <Application>Microsoft Office Word</Application>
  <DocSecurity>0</DocSecurity>
  <Lines>232</Lines>
  <Paragraphs>65</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32740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Yilmaz</dc:creator>
  <cp:lastModifiedBy>Akdeniz</cp:lastModifiedBy>
  <cp:revision>44</cp:revision>
  <cp:lastPrinted>2016-06-21T09:41:00Z</cp:lastPrinted>
  <dcterms:created xsi:type="dcterms:W3CDTF">2017-09-26T13:57:00Z</dcterms:created>
  <dcterms:modified xsi:type="dcterms:W3CDTF">2018-07-02T08:21:00Z</dcterms:modified>
</cp:coreProperties>
</file>