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66FB" w:rsidRPr="0073581A" w:rsidRDefault="00382D32" w:rsidP="00BF67F0">
      <w:pPr>
        <w:pStyle w:val="KonuBal"/>
        <w:rPr>
          <w:lang w:val="en-US"/>
        </w:rPr>
      </w:pPr>
      <w:r>
        <w:rPr>
          <w:lang w:val="en-US"/>
        </w:rPr>
        <w:t>Geç Ant</w:t>
      </w:r>
      <w:r w:rsidR="00BF67F0" w:rsidRPr="00BF67F0">
        <w:rPr>
          <w:sz w:val="22"/>
          <w:szCs w:val="24"/>
          <w:lang w:val="en-US"/>
        </w:rPr>
        <w:t>İ</w:t>
      </w:r>
      <w:r>
        <w:rPr>
          <w:lang w:val="en-US"/>
        </w:rPr>
        <w:t>kçağ’da Kıbyra</w:t>
      </w:r>
    </w:p>
    <w:p w:rsidR="0094073F" w:rsidRPr="00A452A8" w:rsidRDefault="00AF5AEF" w:rsidP="005100A8">
      <w:pPr>
        <w:pStyle w:val="kinciBalk"/>
      </w:pPr>
      <w:r>
        <w:rPr>
          <w:noProof/>
          <w:lang w:val="tr-TR" w:eastAsia="tr-TR" w:bidi="he-IL"/>
        </w:rPr>
        <mc:AlternateContent>
          <mc:Choice Requires="wps">
            <w:drawing>
              <wp:anchor distT="0" distB="0" distL="114300" distR="114300" simplePos="0" relativeHeight="251657216" behindDoc="0" locked="0" layoutInCell="1" allowOverlap="1" wp14:anchorId="1BD99F99" wp14:editId="06CC73DF">
                <wp:simplePos x="0" y="0"/>
                <wp:positionH relativeFrom="margin">
                  <wp:align>right</wp:align>
                </wp:positionH>
                <wp:positionV relativeFrom="margin">
                  <wp:posOffset>-426085</wp:posOffset>
                </wp:positionV>
                <wp:extent cx="1479550" cy="382905"/>
                <wp:effectExtent l="0" t="0" r="6350" b="17145"/>
                <wp:wrapNone/>
                <wp:docPr id="30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382905"/>
                        </a:xfrm>
                        <a:prstGeom prst="rect">
                          <a:avLst/>
                        </a:prstGeom>
                        <a:noFill/>
                        <a:ln w="3175" cap="rnd">
                          <a:noFill/>
                          <a:round/>
                          <a:headEnd/>
                          <a:tailEnd/>
                        </a:ln>
                      </wps:spPr>
                      <wps:txbx>
                        <w:txbxContent>
                          <w:p w:rsidR="007957DE" w:rsidRPr="001C1E0F" w:rsidRDefault="007957DE" w:rsidP="004D546A">
                            <w:pPr>
                              <w:spacing w:after="0" w:line="180" w:lineRule="atLeast"/>
                              <w:ind w:firstLine="0"/>
                              <w:jc w:val="right"/>
                              <w:rPr>
                                <w:rFonts w:ascii="Cambria" w:hAnsi="Cambria"/>
                                <w:color w:val="808080"/>
                                <w:sz w:val="17"/>
                                <w:szCs w:val="17"/>
                              </w:rPr>
                            </w:pPr>
                            <w:r w:rsidRPr="001C1E0F">
                              <w:rPr>
                                <w:rFonts w:ascii="Cambria" w:hAnsi="Cambria"/>
                                <w:color w:val="808080"/>
                                <w:sz w:val="17"/>
                                <w:szCs w:val="17"/>
                              </w:rPr>
                              <w:t>cedrus.akdeniz.edu.tr</w:t>
                            </w:r>
                          </w:p>
                          <w:p w:rsidR="007957DE" w:rsidRPr="001C1E0F" w:rsidRDefault="007957DE" w:rsidP="00415880">
                            <w:pPr>
                              <w:spacing w:after="0" w:line="180" w:lineRule="atLeast"/>
                              <w:ind w:firstLine="0"/>
                              <w:jc w:val="right"/>
                              <w:rPr>
                                <w:rFonts w:ascii="Cambria" w:hAnsi="Cambria"/>
                                <w:color w:val="808080"/>
                                <w:sz w:val="17"/>
                                <w:szCs w:val="17"/>
                              </w:rPr>
                            </w:pPr>
                            <w:r w:rsidRPr="001C1E0F">
                              <w:rPr>
                                <w:rFonts w:ascii="Cambria" w:hAnsi="Cambria"/>
                                <w:i/>
                                <w:color w:val="808080"/>
                                <w:sz w:val="17"/>
                                <w:szCs w:val="17"/>
                              </w:rPr>
                              <w:t>Cedrus</w:t>
                            </w:r>
                            <w:r>
                              <w:rPr>
                                <w:rFonts w:ascii="Cambria" w:hAnsi="Cambria"/>
                                <w:color w:val="808080"/>
                                <w:sz w:val="17"/>
                                <w:szCs w:val="17"/>
                              </w:rPr>
                              <w:t xml:space="preserve"> VI (2018</w:t>
                            </w:r>
                            <w:r w:rsidRPr="001C1E0F">
                              <w:rPr>
                                <w:rFonts w:ascii="Cambria" w:hAnsi="Cambria"/>
                                <w:color w:val="808080"/>
                                <w:sz w:val="17"/>
                                <w:szCs w:val="17"/>
                              </w:rPr>
                              <w:t xml:space="preserve">) </w:t>
                            </w:r>
                            <w:r>
                              <w:rPr>
                                <w:rFonts w:ascii="Cambria" w:hAnsi="Cambria"/>
                                <w:color w:val="808080"/>
                                <w:sz w:val="17"/>
                                <w:szCs w:val="17"/>
                              </w:rPr>
                              <w:t>13</w:t>
                            </w:r>
                            <w:r w:rsidRPr="001C1E0F">
                              <w:rPr>
                                <w:rFonts w:ascii="Cambria" w:hAnsi="Cambria"/>
                                <w:color w:val="808080"/>
                                <w:sz w:val="17"/>
                                <w:szCs w:val="17"/>
                              </w:rPr>
                              <w:t>-</w:t>
                            </w:r>
                            <w:r>
                              <w:rPr>
                                <w:rFonts w:ascii="Cambria" w:hAnsi="Cambria"/>
                                <w:color w:val="808080"/>
                                <w:sz w:val="17"/>
                                <w:szCs w:val="17"/>
                              </w:rPr>
                              <w:t>64</w:t>
                            </w:r>
                          </w:p>
                          <w:p w:rsidR="007957DE" w:rsidRPr="001C1E0F" w:rsidRDefault="007957DE" w:rsidP="00C15427">
                            <w:pPr>
                              <w:spacing w:after="0" w:line="180" w:lineRule="atLeast"/>
                              <w:ind w:firstLine="0"/>
                              <w:jc w:val="right"/>
                              <w:rPr>
                                <w:rFonts w:ascii="Cambria" w:hAnsi="Cambria"/>
                                <w:color w:val="808080"/>
                                <w:sz w:val="17"/>
                                <w:szCs w:val="17"/>
                              </w:rPr>
                            </w:pPr>
                            <w:r w:rsidRPr="001C1E0F">
                              <w:rPr>
                                <w:rFonts w:ascii="Cambria" w:hAnsi="Cambria"/>
                                <w:color w:val="808080"/>
                                <w:spacing w:val="-10"/>
                                <w:sz w:val="17"/>
                                <w:szCs w:val="17"/>
                              </w:rPr>
                              <w:t>DOI: 10.13113/CEDRUS/201</w:t>
                            </w:r>
                            <w:r>
                              <w:rPr>
                                <w:rFonts w:ascii="Cambria" w:hAnsi="Cambria"/>
                                <w:color w:val="808080"/>
                                <w:spacing w:val="-10"/>
                                <w:sz w:val="17"/>
                                <w:szCs w:val="17"/>
                              </w:rPr>
                              <w:t>803</w:t>
                            </w:r>
                          </w:p>
                          <w:p w:rsidR="007957DE" w:rsidRPr="001C1E0F" w:rsidRDefault="007957DE" w:rsidP="004D546A">
                            <w:pPr>
                              <w:spacing w:after="0" w:line="180" w:lineRule="atLeast"/>
                              <w:ind w:firstLine="0"/>
                              <w:jc w:val="right"/>
                              <w:rPr>
                                <w:rFonts w:ascii="Cambria" w:hAnsi="Cambria"/>
                                <w:color w:val="808080"/>
                                <w:sz w:val="17"/>
                                <w:szCs w:val="17"/>
                              </w:rPr>
                            </w:pPr>
                          </w:p>
                        </w:txbxContent>
                      </wps:txbx>
                      <wps:bodyPr rot="0" vert="horz" wrap="square" lIns="0" tIns="0" rIns="3600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BD99F99" id="_x0000_t202" coordsize="21600,21600" o:spt="202" path="m,l,21600r21600,l21600,xe">
                <v:stroke joinstyle="miter"/>
                <v:path gradientshapeok="t" o:connecttype="rect"/>
              </v:shapetype>
              <v:shape id="Metin Kutusu 2" o:spid="_x0000_s1026" type="#_x0000_t202" style="position:absolute;left:0;text-align:left;margin-left:65.3pt;margin-top:-33.55pt;width:116.5pt;height:30.15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" filled="f" stroked="f" strokeweight=".25pt">
                <v:stroke joinstyle="round" endcap="round"/>
                <v:textbox inset="0,0,1mm,0">
                  <w:txbxContent>
                    <w:p w:rsidR="007957DE" w:rsidRPr="001C1E0F" w:rsidRDefault="007957DE" w:rsidP="004D546A">
                      <w:pPr>
                        <w:spacing w:after="0" w:line="180" w:lineRule="atLeast"/>
                        <w:ind w:firstLine="0"/>
                        <w:jc w:val="right"/>
                        <w:rPr>
                          <w:rFonts w:ascii="Cambria" w:hAnsi="Cambria"/>
                          <w:color w:val="808080"/>
                          <w:sz w:val="17"/>
                          <w:szCs w:val="17"/>
                        </w:rPr>
                      </w:pPr>
                      <w:r w:rsidRPr="001C1E0F">
                        <w:rPr>
                          <w:rFonts w:ascii="Cambria" w:hAnsi="Cambria"/>
                          <w:color w:val="808080"/>
                          <w:sz w:val="17"/>
                          <w:szCs w:val="17"/>
                        </w:rPr>
                        <w:t>cedrus.akdeniz.edu.tr</w:t>
                      </w:r>
                    </w:p>
                    <w:p w:rsidR="007957DE" w:rsidRPr="001C1E0F" w:rsidRDefault="007957DE" w:rsidP="00415880">
                      <w:pPr>
                        <w:spacing w:after="0" w:line="180" w:lineRule="atLeast"/>
                        <w:ind w:firstLine="0"/>
                        <w:jc w:val="right"/>
                        <w:rPr>
                          <w:rFonts w:ascii="Cambria" w:hAnsi="Cambria"/>
                          <w:color w:val="808080"/>
                          <w:sz w:val="17"/>
                          <w:szCs w:val="17"/>
                        </w:rPr>
                      </w:pPr>
                      <w:r w:rsidRPr="001C1E0F">
                        <w:rPr>
                          <w:rFonts w:ascii="Cambria" w:hAnsi="Cambria"/>
                          <w:i/>
                          <w:color w:val="808080"/>
                          <w:sz w:val="17"/>
                          <w:szCs w:val="17"/>
                        </w:rPr>
                        <w:t>Cedrus</w:t>
                      </w:r>
                      <w:r>
                        <w:rPr>
                          <w:rFonts w:ascii="Cambria" w:hAnsi="Cambria"/>
                          <w:color w:val="808080"/>
                          <w:sz w:val="17"/>
                          <w:szCs w:val="17"/>
                        </w:rPr>
                        <w:t xml:space="preserve"> VI (2018</w:t>
                      </w:r>
                      <w:r w:rsidRPr="001C1E0F">
                        <w:rPr>
                          <w:rFonts w:ascii="Cambria" w:hAnsi="Cambria"/>
                          <w:color w:val="808080"/>
                          <w:sz w:val="17"/>
                          <w:szCs w:val="17"/>
                        </w:rPr>
                        <w:t xml:space="preserve">) </w:t>
                      </w:r>
                      <w:r>
                        <w:rPr>
                          <w:rFonts w:ascii="Cambria" w:hAnsi="Cambria"/>
                          <w:color w:val="808080"/>
                          <w:sz w:val="17"/>
                          <w:szCs w:val="17"/>
                        </w:rPr>
                        <w:t>13</w:t>
                      </w:r>
                      <w:r w:rsidRPr="001C1E0F">
                        <w:rPr>
                          <w:rFonts w:ascii="Cambria" w:hAnsi="Cambria"/>
                          <w:color w:val="808080"/>
                          <w:sz w:val="17"/>
                          <w:szCs w:val="17"/>
                        </w:rPr>
                        <w:t>-</w:t>
                      </w:r>
                      <w:r>
                        <w:rPr>
                          <w:rFonts w:ascii="Cambria" w:hAnsi="Cambria"/>
                          <w:color w:val="808080"/>
                          <w:sz w:val="17"/>
                          <w:szCs w:val="17"/>
                        </w:rPr>
                        <w:t>64</w:t>
                      </w:r>
                    </w:p>
                    <w:p w:rsidR="007957DE" w:rsidRPr="001C1E0F" w:rsidRDefault="007957DE" w:rsidP="00C15427">
                      <w:pPr>
                        <w:spacing w:after="0" w:line="180" w:lineRule="atLeast"/>
                        <w:ind w:firstLine="0"/>
                        <w:jc w:val="right"/>
                        <w:rPr>
                          <w:rFonts w:ascii="Cambria" w:hAnsi="Cambria"/>
                          <w:color w:val="808080"/>
                          <w:sz w:val="17"/>
                          <w:szCs w:val="17"/>
                        </w:rPr>
                      </w:pPr>
                      <w:r w:rsidRPr="001C1E0F">
                        <w:rPr>
                          <w:rFonts w:ascii="Cambria" w:hAnsi="Cambria"/>
                          <w:color w:val="808080"/>
                          <w:spacing w:val="-10"/>
                          <w:sz w:val="17"/>
                          <w:szCs w:val="17"/>
                        </w:rPr>
                        <w:t>DOI: 10.13113/CEDRUS/201</w:t>
                      </w:r>
                      <w:r>
                        <w:rPr>
                          <w:rFonts w:ascii="Cambria" w:hAnsi="Cambria"/>
                          <w:color w:val="808080"/>
                          <w:spacing w:val="-10"/>
                          <w:sz w:val="17"/>
                          <w:szCs w:val="17"/>
                        </w:rPr>
                        <w:t>803</w:t>
                      </w:r>
                    </w:p>
                    <w:p w:rsidR="007957DE" w:rsidRPr="001C1E0F" w:rsidRDefault="007957DE" w:rsidP="004D546A">
                      <w:pPr>
                        <w:spacing w:after="0" w:line="180" w:lineRule="atLeast"/>
                        <w:ind w:firstLine="0"/>
                        <w:jc w:val="right"/>
                        <w:rPr>
                          <w:rFonts w:ascii="Cambria" w:hAnsi="Cambria"/>
                          <w:color w:val="808080"/>
                          <w:sz w:val="17"/>
                          <w:szCs w:val="17"/>
                        </w:rPr>
                      </w:pPr>
                    </w:p>
                  </w:txbxContent>
                </v:textbox>
                <w10:wrap anchorx="margin" anchory="margin"/>
              </v:shape>
            </w:pict>
          </mc:Fallback>
        </mc:AlternateContent>
      </w:r>
      <w:r>
        <w:rPr>
          <w:noProof/>
          <w:lang w:val="tr-TR" w:eastAsia="tr-TR" w:bidi="he-IL"/>
        </w:rPr>
        <mc:AlternateContent>
          <mc:Choice Requires="wps">
            <w:drawing>
              <wp:anchor distT="0" distB="0" distL="114300" distR="114300" simplePos="0" relativeHeight="251654144" behindDoc="0" locked="0" layoutInCell="1" allowOverlap="1" wp14:anchorId="6C85E9D5" wp14:editId="68687694">
                <wp:simplePos x="0" y="0"/>
                <wp:positionH relativeFrom="margin">
                  <wp:posOffset>408305</wp:posOffset>
                </wp:positionH>
                <wp:positionV relativeFrom="margin">
                  <wp:posOffset>-400050</wp:posOffset>
                </wp:positionV>
                <wp:extent cx="871855" cy="207010"/>
                <wp:effectExtent l="0" t="0" r="4445" b="2540"/>
                <wp:wrapNone/>
                <wp:docPr id="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55" cy="207010"/>
                        </a:xfrm>
                        <a:prstGeom prst="rect">
                          <a:avLst/>
                        </a:prstGeom>
                        <a:solidFill>
                          <a:srgbClr val="FFFFFF"/>
                        </a:solidFill>
                        <a:ln w="3175" cap="rnd">
                          <a:noFill/>
                          <a:round/>
                          <a:headEnd/>
                          <a:tailEnd/>
                        </a:ln>
                      </wps:spPr>
                      <wps:txbx>
                        <w:txbxContent>
                          <w:p w:rsidR="007957DE" w:rsidRPr="001C1E0F" w:rsidRDefault="007957DE" w:rsidP="007A1503">
                            <w:pPr>
                              <w:spacing w:after="0" w:line="180" w:lineRule="atLeast"/>
                              <w:ind w:firstLine="0"/>
                              <w:rPr>
                                <w:rFonts w:ascii="Trajan Pro" w:hAnsi="Trajan Pro"/>
                                <w:b/>
                                <w:color w:val="808080"/>
                                <w:sz w:val="28"/>
                                <w:szCs w:val="16"/>
                              </w:rPr>
                            </w:pPr>
                            <w:r w:rsidRPr="001C1E0F">
                              <w:rPr>
                                <w:rFonts w:ascii="Trajan Pro" w:hAnsi="Trajan Pro"/>
                                <w:b/>
                                <w:color w:val="808080"/>
                                <w:sz w:val="28"/>
                                <w:szCs w:val="16"/>
                              </w:rPr>
                              <w:t>CEDRUS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C85E9D5" id="_x0000_s1027" type="#_x0000_t202" style="position:absolute;left:0;text-align:left;margin-left:32.15pt;margin-top:-31.5pt;width:68.65pt;height:16.3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" stroked="f" strokeweight=".25pt">
                <v:stroke joinstyle="round" endcap="round"/>
                <v:textbox inset="0,0,0,0">
                  <w:txbxContent>
                    <w:p w:rsidR="007957DE" w:rsidRPr="001C1E0F" w:rsidRDefault="007957DE" w:rsidP="007A1503">
                      <w:pPr>
                        <w:spacing w:after="0" w:line="180" w:lineRule="atLeast"/>
                        <w:ind w:firstLine="0"/>
                        <w:rPr>
                          <w:rFonts w:ascii="Trajan Pro" w:hAnsi="Trajan Pro"/>
                          <w:b/>
                          <w:color w:val="808080"/>
                          <w:sz w:val="28"/>
                          <w:szCs w:val="16"/>
                        </w:rPr>
                      </w:pPr>
                      <w:r w:rsidRPr="001C1E0F">
                        <w:rPr>
                          <w:rFonts w:ascii="Trajan Pro" w:hAnsi="Trajan Pro"/>
                          <w:b/>
                          <w:color w:val="808080"/>
                          <w:sz w:val="28"/>
                          <w:szCs w:val="16"/>
                        </w:rPr>
                        <w:t>CEDRUS</w:t>
                      </w:r>
                    </w:p>
                  </w:txbxContent>
                </v:textbox>
                <w10:wrap anchorx="margin" anchory="margin"/>
              </v:shape>
            </w:pict>
          </mc:Fallback>
        </mc:AlternateContent>
      </w:r>
      <w:r>
        <w:rPr>
          <w:noProof/>
          <w:lang w:val="tr-TR" w:eastAsia="tr-TR" w:bidi="he-IL"/>
        </w:rPr>
        <mc:AlternateContent>
          <mc:Choice Requires="wps">
            <w:drawing>
              <wp:anchor distT="0" distB="0" distL="114300" distR="114300" simplePos="0" relativeHeight="251656192" behindDoc="0" locked="0" layoutInCell="1" allowOverlap="1" wp14:anchorId="0A9A02AE" wp14:editId="51658ACD">
                <wp:simplePos x="0" y="0"/>
                <wp:positionH relativeFrom="margin">
                  <wp:posOffset>302895</wp:posOffset>
                </wp:positionH>
                <wp:positionV relativeFrom="margin">
                  <wp:posOffset>-184150</wp:posOffset>
                </wp:positionV>
                <wp:extent cx="1069340" cy="165100"/>
                <wp:effectExtent l="0" t="0" r="0" b="6350"/>
                <wp:wrapNone/>
                <wp:docPr id="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9340" cy="165100"/>
                        </a:xfrm>
                        <a:prstGeom prst="rect">
                          <a:avLst/>
                        </a:prstGeom>
                        <a:solidFill>
                          <a:srgbClr val="FFFFFF"/>
                        </a:solidFill>
                        <a:ln w="3175" cap="rnd">
                          <a:noFill/>
                          <a:round/>
                          <a:headEnd/>
                          <a:tailEnd/>
                        </a:ln>
                      </wps:spPr>
                      <wps:txbx>
                        <w:txbxContent>
                          <w:p w:rsidR="007957DE" w:rsidRPr="001C1E0F" w:rsidRDefault="007957DE" w:rsidP="007A1503">
                            <w:pPr>
                              <w:spacing w:after="0" w:line="180" w:lineRule="atLeast"/>
                              <w:ind w:firstLine="0"/>
                              <w:rPr>
                                <w:rFonts w:ascii="Trajan Pro" w:hAnsi="Trajan Pro"/>
                                <w:b/>
                                <w:color w:val="808080"/>
                                <w:spacing w:val="-20"/>
                                <w:sz w:val="16"/>
                                <w:szCs w:val="16"/>
                              </w:rPr>
                            </w:pPr>
                            <w:r w:rsidRPr="001C1E0F">
                              <w:rPr>
                                <w:rFonts w:ascii="Trajan Pro" w:hAnsi="Trajan Pro"/>
                                <w:b/>
                                <w:color w:val="808080"/>
                                <w:spacing w:val="-20"/>
                                <w:sz w:val="16"/>
                                <w:szCs w:val="16"/>
                              </w:rPr>
                              <w:t>The Journal of MCRI</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A9A02AE" id="_x0000_s1028" type="#_x0000_t202" style="position:absolute;left:0;text-align:left;margin-left:23.85pt;margin-top:-14.5pt;width:84.2pt;height:13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" stroked="f" strokeweight=".25pt">
                <v:stroke joinstyle="round" endcap="round"/>
                <v:textbox inset="0,0,0,0">
                  <w:txbxContent>
                    <w:p w:rsidR="007957DE" w:rsidRPr="001C1E0F" w:rsidRDefault="007957DE" w:rsidP="007A1503">
                      <w:pPr>
                        <w:spacing w:after="0" w:line="180" w:lineRule="atLeast"/>
                        <w:ind w:firstLine="0"/>
                        <w:rPr>
                          <w:rFonts w:ascii="Trajan Pro" w:hAnsi="Trajan Pro"/>
                          <w:b/>
                          <w:color w:val="808080"/>
                          <w:spacing w:val="-20"/>
                          <w:sz w:val="16"/>
                          <w:szCs w:val="16"/>
                        </w:rPr>
                      </w:pPr>
                      <w:r w:rsidRPr="001C1E0F">
                        <w:rPr>
                          <w:rFonts w:ascii="Trajan Pro" w:hAnsi="Trajan Pro"/>
                          <w:b/>
                          <w:color w:val="808080"/>
                          <w:spacing w:val="-20"/>
                          <w:sz w:val="16"/>
                          <w:szCs w:val="16"/>
                        </w:rPr>
                        <w:t>The Journal of MCRI</w:t>
                      </w:r>
                    </w:p>
                  </w:txbxContent>
                </v:textbox>
                <w10:wrap anchorx="margin" anchory="margin"/>
              </v:shape>
            </w:pict>
          </mc:Fallback>
        </mc:AlternateContent>
      </w:r>
      <w:r>
        <w:rPr>
          <w:noProof/>
          <w:lang w:val="tr-TR" w:eastAsia="tr-TR" w:bidi="he-IL"/>
        </w:rPr>
        <w:drawing>
          <wp:anchor distT="0" distB="0" distL="114300" distR="114300" simplePos="0" relativeHeight="251655168" behindDoc="0" locked="0" layoutInCell="1" allowOverlap="1" wp14:anchorId="3F8AC027" wp14:editId="48FA5E4D">
            <wp:simplePos x="0" y="0"/>
            <wp:positionH relativeFrom="margin">
              <wp:posOffset>-635</wp:posOffset>
            </wp:positionH>
            <wp:positionV relativeFrom="margin">
              <wp:posOffset>-470535</wp:posOffset>
            </wp:positionV>
            <wp:extent cx="369570" cy="412115"/>
            <wp:effectExtent l="0" t="0" r="0" b="6985"/>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369570" cy="412115"/>
                    </a:xfrm>
                    <a:prstGeom prst="rect">
                      <a:avLst/>
                    </a:prstGeom>
                    <a:noFill/>
                    <a:ln>
                      <a:noFill/>
                    </a:ln>
                  </pic:spPr>
                </pic:pic>
              </a:graphicData>
            </a:graphic>
            <wp14:sizeRelH relativeFrom="page">
              <wp14:pctWidth>0</wp14:pctWidth>
            </wp14:sizeRelH>
            <wp14:sizeRelV relativeFrom="page">
              <wp14:pctHeight>0</wp14:pctHeight>
            </wp14:sizeRelV>
          </wp:anchor>
        </w:drawing>
      </w:r>
      <w:r w:rsidR="00382D32" w:rsidRPr="00382D32">
        <w:t>Cibyra</w:t>
      </w:r>
      <w:r w:rsidR="005100A8" w:rsidRPr="005100A8">
        <w:t xml:space="preserve"> in Late Antiquity</w:t>
      </w:r>
      <w:r w:rsidR="005100A8">
        <w:t xml:space="preserve"> </w:t>
      </w:r>
    </w:p>
    <w:p w:rsidR="00110A7D" w:rsidRPr="00382D32" w:rsidRDefault="00AF5AEF" w:rsidP="00382D32">
      <w:pPr>
        <w:pStyle w:val="Yazarlar"/>
        <w:rPr>
          <w:rFonts w:eastAsiaTheme="minorHAnsi"/>
          <w:vertAlign w:val="superscript"/>
          <w:lang w:eastAsia="en-US"/>
        </w:rPr>
      </w:pPr>
      <w:r>
        <w:rPr>
          <w:noProof/>
          <w:lang w:eastAsia="tr-TR" w:bidi="he-IL"/>
        </w:rPr>
        <mc:AlternateContent>
          <mc:Choice Requires="wps">
            <w:drawing>
              <wp:anchor distT="0" distB="0" distL="114299" distR="114299" simplePos="0" relativeHeight="251660288" behindDoc="0" locked="0" layoutInCell="1" allowOverlap="1" wp14:anchorId="48008A69" wp14:editId="57CAC133">
                <wp:simplePos x="0" y="0"/>
                <wp:positionH relativeFrom="column">
                  <wp:posOffset>2725460</wp:posOffset>
                </wp:positionH>
                <wp:positionV relativeFrom="paragraph">
                  <wp:posOffset>487812</wp:posOffset>
                </wp:positionV>
                <wp:extent cx="0" cy="5354261"/>
                <wp:effectExtent l="0" t="0" r="19050" b="37465"/>
                <wp:wrapNone/>
                <wp:docPr id="2" name="Düz Bağlayıcı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354261"/>
                        </a:xfrm>
                        <a:prstGeom prst="line">
                          <a:avLst/>
                        </a:prstGeom>
                        <a:noFill/>
                        <a:ln w="6350" cap="flat" cmpd="sng" algn="ctr">
                          <a:solidFill>
                            <a:sysClr val="window" lastClr="FFFFFF">
                              <a:lumMod val="6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850CE5A" id="Düz Bağlayıcı 2"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14.6pt,38.4pt" to="214.6pt,4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" strokecolor="#a6a6a6" strokeweight=".5pt">
                <o:lock v:ext="edit" shapetype="f"/>
              </v:line>
            </w:pict>
          </mc:Fallback>
        </mc:AlternateContent>
      </w:r>
      <w:r w:rsidR="0073581A" w:rsidRPr="0073581A">
        <w:rPr>
          <w:rFonts w:eastAsiaTheme="minorHAnsi"/>
          <w:smallCaps w:val="0"/>
          <w:lang w:eastAsia="en-US"/>
        </w:rPr>
        <w:t xml:space="preserve"> </w:t>
      </w:r>
      <w:r w:rsidR="00382D32">
        <w:rPr>
          <w:rFonts w:eastAsiaTheme="minorHAnsi"/>
          <w:lang w:eastAsia="en-US"/>
        </w:rPr>
        <w:t>Şükrü</w:t>
      </w:r>
      <w:r w:rsidR="00382D32" w:rsidRPr="00382D32">
        <w:rPr>
          <w:rFonts w:eastAsiaTheme="minorHAnsi"/>
          <w:lang w:eastAsia="en-US"/>
        </w:rPr>
        <w:t xml:space="preserve"> ÖZÜDOĞRU</w:t>
      </w:r>
      <w:r w:rsidR="008406F6" w:rsidRPr="00F97CFB">
        <w:rPr>
          <w:rStyle w:val="DipnotBavurusu"/>
          <w:rFonts w:ascii="Minion Pro Disp" w:hAnsi="Minion Pro Disp"/>
          <w:spacing w:val="10"/>
          <w:sz w:val="22"/>
        </w:rPr>
        <w:footnoteReference w:customMarkFollows="1" w:id="1"/>
        <w:sym w:font="Symbol" w:char="F02A"/>
      </w:r>
    </w:p>
    <w:tbl>
      <w:tblPr>
        <w:tblW w:w="5008" w:type="pct"/>
        <w:tblCellMar>
          <w:left w:w="0" w:type="dxa"/>
          <w:right w:w="0" w:type="dxa"/>
        </w:tblCellMar>
        <w:tblLook w:val="04A0" w:firstRow="1" w:lastRow="0" w:firstColumn="1" w:lastColumn="0" w:noHBand="0" w:noVBand="1"/>
      </w:tblPr>
      <w:tblGrid>
        <w:gridCol w:w="4118"/>
        <w:gridCol w:w="366"/>
        <w:gridCol w:w="4035"/>
      </w:tblGrid>
      <w:tr w:rsidR="003D0DAE" w:rsidRPr="003D0DAE" w:rsidTr="001C1E0F">
        <w:trPr>
          <w:trHeight w:val="3466"/>
        </w:trPr>
        <w:tc>
          <w:tcPr>
            <w:tcW w:w="2417" w:type="pct"/>
            <w:shd w:val="clear" w:color="auto" w:fill="auto"/>
          </w:tcPr>
          <w:p w:rsidR="00C80858" w:rsidRDefault="007C1B83" w:rsidP="00382D32">
            <w:pPr>
              <w:pStyle w:val="zet"/>
              <w:rPr>
                <w:rFonts w:ascii="Minion Pro Disp" w:hAnsi="Minion Pro Disp"/>
                <w:bCs/>
                <w:lang w:val="tr-TR"/>
              </w:rPr>
            </w:pPr>
            <w:r w:rsidRPr="00C80858">
              <w:rPr>
                <w:lang w:val="tr-TR"/>
              </w:rPr>
              <w:t>Öz</w:t>
            </w:r>
            <w:r w:rsidR="00EA63CC" w:rsidRPr="00C80858">
              <w:rPr>
                <w:lang w:val="tr-TR"/>
              </w:rPr>
              <w:t>:</w:t>
            </w:r>
            <w:r w:rsidR="00EA63CC" w:rsidRPr="001C1E0F">
              <w:rPr>
                <w:b/>
                <w:bCs/>
                <w:sz w:val="18"/>
                <w:rtl/>
                <w:lang w:bidi="ar-YE"/>
              </w:rPr>
              <w:t xml:space="preserve"> </w:t>
            </w:r>
            <w:r w:rsidR="00382D32" w:rsidRPr="00382D32">
              <w:rPr>
                <w:rFonts w:ascii="Minion Pro Disp" w:hAnsi="Minion Pro Disp"/>
                <w:lang w:val="tr-TR"/>
              </w:rPr>
              <w:t>Çalışma kapsamında</w:t>
            </w:r>
            <w:r w:rsidR="00382D32" w:rsidRPr="00382D32">
              <w:rPr>
                <w:rFonts w:ascii="Minion Pro Disp" w:hAnsi="Minion Pro Disp"/>
                <w:bCs/>
                <w:lang w:val="tr-TR"/>
              </w:rPr>
              <w:t xml:space="preserve">, </w:t>
            </w:r>
            <w:r w:rsidR="00382D32" w:rsidRPr="00382D32">
              <w:rPr>
                <w:rFonts w:ascii="Minion Pro Disp" w:hAnsi="Minion Pro Disp"/>
                <w:lang w:val="tr-TR"/>
              </w:rPr>
              <w:t>bugün Burdur ili Gölhisar ilçesi sınırları dâhilinde bulunan Kibyra antik kentinde, 2006 yılında başlayıp halen sürdürülen kazı ve araş</w:t>
            </w:r>
            <w:r w:rsidR="005100A8">
              <w:rPr>
                <w:rFonts w:ascii="Minion Pro Disp" w:hAnsi="Minion Pro Disp"/>
                <w:lang w:val="tr-TR"/>
              </w:rPr>
              <w:softHyphen/>
            </w:r>
            <w:r w:rsidR="00382D32" w:rsidRPr="00382D32">
              <w:rPr>
                <w:rFonts w:ascii="Minion Pro Disp" w:hAnsi="Minion Pro Disp"/>
                <w:lang w:val="tr-TR"/>
              </w:rPr>
              <w:t>tırmalar sonucunda ele geçmiş ya da ortaya çıkarılmış olup, Geç Antikçağ’a atfedilen verilerin genel bir sunu</w:t>
            </w:r>
            <w:r w:rsidR="005100A8">
              <w:rPr>
                <w:rFonts w:ascii="Minion Pro Disp" w:hAnsi="Minion Pro Disp"/>
                <w:lang w:val="tr-TR"/>
              </w:rPr>
              <w:softHyphen/>
            </w:r>
            <w:r w:rsidR="00382D32" w:rsidRPr="00382D32">
              <w:rPr>
                <w:rFonts w:ascii="Minion Pro Disp" w:hAnsi="Minion Pro Disp"/>
                <w:lang w:val="tr-TR"/>
              </w:rPr>
              <w:t>mu ve değerlendirmesi yapılmıştır. Böylece geç dönem yerleşim karakterinin; mimari, sosyal, kültürel, dinsel yön</w:t>
            </w:r>
            <w:r w:rsidR="005100A8">
              <w:rPr>
                <w:rFonts w:ascii="Minion Pro Disp" w:hAnsi="Minion Pro Disp"/>
                <w:lang w:val="tr-TR"/>
              </w:rPr>
              <w:softHyphen/>
            </w:r>
            <w:r w:rsidR="00382D32" w:rsidRPr="00382D32">
              <w:rPr>
                <w:rFonts w:ascii="Minion Pro Disp" w:hAnsi="Minion Pro Disp"/>
                <w:lang w:val="tr-TR"/>
              </w:rPr>
              <w:t>leriyle belirlenebilmesi amaçlanmıştır. Kibyra’da özel</w:t>
            </w:r>
            <w:r w:rsidR="005100A8">
              <w:rPr>
                <w:rFonts w:ascii="Minion Pro Disp" w:hAnsi="Minion Pro Disp"/>
                <w:lang w:val="tr-TR"/>
              </w:rPr>
              <w:softHyphen/>
            </w:r>
            <w:r w:rsidR="00382D32" w:rsidRPr="00382D32">
              <w:rPr>
                <w:rFonts w:ascii="Minion Pro Disp" w:hAnsi="Minion Pro Disp"/>
                <w:lang w:val="tr-TR"/>
              </w:rPr>
              <w:t>likle MS 417 yılında yaşandığı kayıtlara geçmiş olan bir deprem felaketi sonrası, kentin mimari peyzajının radikal biçimde değiştiği ve kapladığı alanın küçülerek, Agora merkezli, surla çevrelenmiş bir Geç Antikçağ yer</w:t>
            </w:r>
            <w:r w:rsidR="005100A8">
              <w:rPr>
                <w:rFonts w:ascii="Minion Pro Disp" w:hAnsi="Minion Pro Disp"/>
                <w:lang w:val="tr-TR"/>
              </w:rPr>
              <w:softHyphen/>
            </w:r>
            <w:r w:rsidR="00382D32" w:rsidRPr="00382D32">
              <w:rPr>
                <w:rFonts w:ascii="Minion Pro Disp" w:hAnsi="Minion Pro Disp"/>
                <w:lang w:val="tr-TR"/>
              </w:rPr>
              <w:t>leşime dönüştüğü tespit edilmiştir. Kentsel yaşam boyu</w:t>
            </w:r>
            <w:r w:rsidR="005100A8">
              <w:rPr>
                <w:rFonts w:ascii="Minion Pro Disp" w:hAnsi="Minion Pro Disp"/>
                <w:lang w:val="tr-TR"/>
              </w:rPr>
              <w:softHyphen/>
            </w:r>
            <w:r w:rsidR="00382D32" w:rsidRPr="00382D32">
              <w:rPr>
                <w:rFonts w:ascii="Minion Pro Disp" w:hAnsi="Minion Pro Disp"/>
                <w:lang w:val="tr-TR"/>
              </w:rPr>
              <w:t>tundaki sosyal, kültürel, ekonomik ve mekânsal gerile</w:t>
            </w:r>
            <w:r w:rsidR="005100A8">
              <w:rPr>
                <w:rFonts w:ascii="Minion Pro Disp" w:hAnsi="Minion Pro Disp"/>
                <w:lang w:val="tr-TR"/>
              </w:rPr>
              <w:softHyphen/>
            </w:r>
            <w:r w:rsidR="00382D32" w:rsidRPr="00382D32">
              <w:rPr>
                <w:rFonts w:ascii="Minion Pro Disp" w:hAnsi="Minion Pro Disp"/>
                <w:lang w:val="tr-TR"/>
              </w:rPr>
              <w:t>menin nedenleri, aynı dönem içinde tüm Asia Minor yerleşimlerinde daha önce ortaya konmuş veri</w:t>
            </w:r>
            <w:r w:rsidR="0070520E">
              <w:rPr>
                <w:rFonts w:ascii="Minion Pro Disp" w:hAnsi="Minion Pro Disp"/>
                <w:lang w:val="tr-TR"/>
              </w:rPr>
              <w:softHyphen/>
            </w:r>
            <w:r w:rsidR="00382D32" w:rsidRPr="00382D32">
              <w:rPr>
                <w:rFonts w:ascii="Minion Pro Disp" w:hAnsi="Minion Pro Disp"/>
                <w:lang w:val="tr-TR"/>
              </w:rPr>
              <w:t>ler ve so</w:t>
            </w:r>
            <w:r w:rsidR="005100A8">
              <w:rPr>
                <w:rFonts w:ascii="Minion Pro Disp" w:hAnsi="Minion Pro Disp"/>
                <w:lang w:val="tr-TR"/>
              </w:rPr>
              <w:softHyphen/>
            </w:r>
            <w:r w:rsidR="00382D32" w:rsidRPr="00382D32">
              <w:rPr>
                <w:rFonts w:ascii="Minion Pro Disp" w:hAnsi="Minion Pro Disp"/>
                <w:lang w:val="tr-TR"/>
              </w:rPr>
              <w:t>nuçları ışığında tartışılmıştır. Ayrıca Kibyra’da Hıristi</w:t>
            </w:r>
            <w:r w:rsidR="005100A8">
              <w:rPr>
                <w:rFonts w:ascii="Minion Pro Disp" w:hAnsi="Minion Pro Disp"/>
                <w:lang w:val="tr-TR"/>
              </w:rPr>
              <w:softHyphen/>
            </w:r>
            <w:r w:rsidR="00382D32" w:rsidRPr="00382D32">
              <w:rPr>
                <w:rFonts w:ascii="Minion Pro Disp" w:hAnsi="Minion Pro Disp"/>
                <w:lang w:val="tr-TR"/>
              </w:rPr>
              <w:t>yanlığa ilişkin bilinenler, yeni buluntu ve bulgu</w:t>
            </w:r>
            <w:r w:rsidR="0070520E">
              <w:rPr>
                <w:rFonts w:ascii="Minion Pro Disp" w:hAnsi="Minion Pro Disp"/>
                <w:lang w:val="tr-TR"/>
              </w:rPr>
              <w:softHyphen/>
            </w:r>
            <w:r w:rsidR="00382D32" w:rsidRPr="00382D32">
              <w:rPr>
                <w:rFonts w:ascii="Minion Pro Disp" w:hAnsi="Minion Pro Disp"/>
                <w:lang w:val="tr-TR"/>
              </w:rPr>
              <w:t>lar dik</w:t>
            </w:r>
            <w:r w:rsidR="005100A8">
              <w:rPr>
                <w:rFonts w:ascii="Minion Pro Disp" w:hAnsi="Minion Pro Disp"/>
                <w:lang w:val="tr-TR"/>
              </w:rPr>
              <w:softHyphen/>
            </w:r>
            <w:r w:rsidR="00382D32" w:rsidRPr="00382D32">
              <w:rPr>
                <w:rFonts w:ascii="Minion Pro Disp" w:hAnsi="Minion Pro Disp"/>
                <w:lang w:val="tr-TR"/>
              </w:rPr>
              <w:t>ka</w:t>
            </w:r>
            <w:r w:rsidR="005100A8">
              <w:rPr>
                <w:rFonts w:ascii="Minion Pro Disp" w:hAnsi="Minion Pro Disp"/>
                <w:lang w:val="tr-TR"/>
              </w:rPr>
              <w:softHyphen/>
            </w:r>
            <w:r w:rsidR="00382D32" w:rsidRPr="00382D32">
              <w:rPr>
                <w:rFonts w:ascii="Minion Pro Disp" w:hAnsi="Minion Pro Disp"/>
                <w:lang w:val="tr-TR"/>
              </w:rPr>
              <w:t>te alınarak tekrar gözden geçirilmiş ve varılan sonuç</w:t>
            </w:r>
            <w:r w:rsidR="005100A8">
              <w:rPr>
                <w:rFonts w:ascii="Minion Pro Disp" w:hAnsi="Minion Pro Disp"/>
                <w:lang w:val="tr-TR"/>
              </w:rPr>
              <w:softHyphen/>
            </w:r>
            <w:r w:rsidR="00382D32" w:rsidRPr="00382D32">
              <w:rPr>
                <w:rFonts w:ascii="Minion Pro Disp" w:hAnsi="Minion Pro Disp"/>
                <w:lang w:val="tr-TR"/>
              </w:rPr>
              <w:t xml:space="preserve">ların genel bir sunumu aktarılmıştır. </w:t>
            </w:r>
            <w:r w:rsidR="00382D32" w:rsidRPr="00382D32">
              <w:rPr>
                <w:rFonts w:ascii="Minion Pro Disp" w:hAnsi="Minion Pro Disp"/>
                <w:bCs/>
                <w:lang w:val="tr-TR"/>
              </w:rPr>
              <w:t>Bugüne değin ele geçen veriler, geç dönem kentinin MS V. ve VI. yüzyıl</w:t>
            </w:r>
            <w:r w:rsidR="005100A8">
              <w:rPr>
                <w:rFonts w:ascii="Minion Pro Disp" w:hAnsi="Minion Pro Disp"/>
                <w:bCs/>
                <w:lang w:val="tr-TR"/>
              </w:rPr>
              <w:softHyphen/>
            </w:r>
            <w:r w:rsidR="00382D32" w:rsidRPr="00382D32">
              <w:rPr>
                <w:rFonts w:ascii="Minion Pro Disp" w:hAnsi="Minion Pro Disp"/>
                <w:bCs/>
                <w:lang w:val="tr-TR"/>
              </w:rPr>
              <w:t>lardaki değişimi daha anlaşılır kılmaktayken, VII. yüzyıl ve sonrasına ait veriler henüz oldukça zayıf ve çok yeter</w:t>
            </w:r>
            <w:r w:rsidR="005100A8">
              <w:rPr>
                <w:rFonts w:ascii="Minion Pro Disp" w:hAnsi="Minion Pro Disp"/>
                <w:bCs/>
                <w:lang w:val="tr-TR"/>
              </w:rPr>
              <w:softHyphen/>
            </w:r>
            <w:r w:rsidR="00382D32" w:rsidRPr="00382D32">
              <w:rPr>
                <w:rFonts w:ascii="Minion Pro Disp" w:hAnsi="Minion Pro Disp"/>
                <w:bCs/>
                <w:lang w:val="tr-TR"/>
              </w:rPr>
              <w:t>sizdir. Ele geçen maddi kültür verileri, MS 417 depremi sonrası, Kibyra’da kentsel yaşamın MS VI. yüzyıl sonla</w:t>
            </w:r>
            <w:r w:rsidR="005100A8">
              <w:rPr>
                <w:rFonts w:ascii="Minion Pro Disp" w:hAnsi="Minion Pro Disp"/>
                <w:bCs/>
                <w:lang w:val="tr-TR"/>
              </w:rPr>
              <w:softHyphen/>
            </w:r>
            <w:r w:rsidR="00382D32" w:rsidRPr="00382D32">
              <w:rPr>
                <w:rFonts w:ascii="Minion Pro Disp" w:hAnsi="Minion Pro Disp"/>
                <w:bCs/>
                <w:lang w:val="tr-TR"/>
              </w:rPr>
              <w:t>rına kadar nispeten yoğun, sonrasında ise belli belirsiz ya da oldukça eğreti biçimde, tarihlen</w:t>
            </w:r>
            <w:r w:rsidR="0070520E">
              <w:rPr>
                <w:rFonts w:ascii="Minion Pro Disp" w:hAnsi="Minion Pro Disp"/>
                <w:bCs/>
                <w:lang w:val="tr-TR"/>
              </w:rPr>
              <w:softHyphen/>
            </w:r>
            <w:r w:rsidR="00382D32" w:rsidRPr="00382D32">
              <w:rPr>
                <w:rFonts w:ascii="Minion Pro Disp" w:hAnsi="Minion Pro Disp"/>
                <w:bCs/>
                <w:lang w:val="tr-TR"/>
              </w:rPr>
              <w:t>dirme yöntemi çok güvenilir olmayan birkaç küçük buluntuya dayanarak</w:t>
            </w:r>
            <w:r w:rsidR="0070520E">
              <w:rPr>
                <w:rFonts w:ascii="Minion Pro Disp" w:hAnsi="Minion Pro Disp"/>
                <w:bCs/>
                <w:lang w:val="tr-TR"/>
              </w:rPr>
              <w:t>,</w:t>
            </w:r>
            <w:r w:rsidR="00382D32" w:rsidRPr="00382D32">
              <w:rPr>
                <w:rFonts w:ascii="Minion Pro Disp" w:hAnsi="Minion Pro Disp"/>
                <w:bCs/>
                <w:lang w:val="tr-TR"/>
              </w:rPr>
              <w:t xml:space="preserve"> an</w:t>
            </w:r>
            <w:r w:rsidR="005100A8">
              <w:rPr>
                <w:rFonts w:ascii="Minion Pro Disp" w:hAnsi="Minion Pro Disp"/>
                <w:bCs/>
                <w:lang w:val="tr-TR"/>
              </w:rPr>
              <w:softHyphen/>
            </w:r>
            <w:r w:rsidR="00382D32" w:rsidRPr="00382D32">
              <w:rPr>
                <w:rFonts w:ascii="Minion Pro Disp" w:hAnsi="Minion Pro Disp"/>
                <w:bCs/>
                <w:lang w:val="tr-TR"/>
              </w:rPr>
              <w:t>cak MS IX. yüzyıl sonlarına kadar sürdürüldüğünü göstermektedir.</w:t>
            </w:r>
          </w:p>
          <w:p w:rsidR="005100A8" w:rsidRPr="00C80858" w:rsidRDefault="005100A8" w:rsidP="00382D32">
            <w:pPr>
              <w:pStyle w:val="zet"/>
              <w:rPr>
                <w:lang w:val="tr-TR"/>
              </w:rPr>
            </w:pPr>
          </w:p>
        </w:tc>
        <w:tc>
          <w:tcPr>
            <w:tcW w:w="215" w:type="pct"/>
            <w:shd w:val="clear" w:color="auto" w:fill="auto"/>
          </w:tcPr>
          <w:p w:rsidR="005660CE" w:rsidRPr="00C80858" w:rsidRDefault="005660CE" w:rsidP="00C80858">
            <w:pPr>
              <w:pStyle w:val="zet"/>
              <w:rPr>
                <w:lang w:val="tr-TR"/>
              </w:rPr>
            </w:pPr>
          </w:p>
        </w:tc>
        <w:tc>
          <w:tcPr>
            <w:tcW w:w="2368" w:type="pct"/>
            <w:shd w:val="clear" w:color="auto" w:fill="auto"/>
          </w:tcPr>
          <w:p w:rsidR="00382D32" w:rsidRPr="00382D32" w:rsidRDefault="005660CE" w:rsidP="00382D32">
            <w:pPr>
              <w:pStyle w:val="zet"/>
              <w:rPr>
                <w:b/>
                <w:bCs/>
                <w:spacing w:val="-2"/>
                <w:lang w:val="tr-TR"/>
              </w:rPr>
            </w:pPr>
            <w:r w:rsidRPr="00C80858">
              <w:t>Abstract:</w:t>
            </w:r>
            <w:r w:rsidRPr="00C80858">
              <w:rPr>
                <w:b/>
                <w:sz w:val="18"/>
              </w:rPr>
              <w:t xml:space="preserve"> </w:t>
            </w:r>
            <w:r w:rsidR="00382D32" w:rsidRPr="00382D32">
              <w:rPr>
                <w:rFonts w:ascii="Minion Pro Disp" w:hAnsi="Minion Pro Disp"/>
                <w:lang w:val="tr-TR"/>
              </w:rPr>
              <w:t>The study is about the Late Antiquity of Cibyra located today in Gölhisar town, in Burdur pro</w:t>
            </w:r>
            <w:r w:rsidR="005100A8">
              <w:rPr>
                <w:rFonts w:ascii="Minion Pro Disp" w:hAnsi="Minion Pro Disp"/>
                <w:lang w:val="tr-TR"/>
              </w:rPr>
              <w:softHyphen/>
            </w:r>
            <w:r w:rsidR="00382D32" w:rsidRPr="00382D32">
              <w:rPr>
                <w:rFonts w:ascii="Minion Pro Disp" w:hAnsi="Minion Pro Disp"/>
                <w:lang w:val="tr-TR"/>
              </w:rPr>
              <w:t xml:space="preserve">vince, in which the excavations have been held since 2006. The findings and archaeological remains dated to Late Antiquity will be qualified and rendered in the study. Hence, it is aimed to define late era's general </w:t>
            </w:r>
            <w:r w:rsidR="00382D32" w:rsidRPr="005100A8">
              <w:rPr>
                <w:rFonts w:ascii="Minion Pro Disp" w:hAnsi="Minion Pro Disp"/>
                <w:spacing w:val="-4"/>
                <w:lang w:val="tr-TR"/>
              </w:rPr>
              <w:t>c</w:t>
            </w:r>
            <w:r w:rsidR="00382D32" w:rsidRPr="00415880">
              <w:rPr>
                <w:rFonts w:ascii="Minion Pro Disp" w:hAnsi="Minion Pro Disp"/>
                <w:lang w:val="tr-TR"/>
              </w:rPr>
              <w:t>haracters of architectural, social, cultural, religi</w:t>
            </w:r>
            <w:r w:rsidR="005100A8" w:rsidRPr="00415880">
              <w:rPr>
                <w:rFonts w:ascii="Minion Pro Disp" w:hAnsi="Minion Pro Disp"/>
                <w:lang w:val="tr-TR"/>
              </w:rPr>
              <w:softHyphen/>
            </w:r>
            <w:r w:rsidR="00382D32" w:rsidRPr="00415880">
              <w:rPr>
                <w:rFonts w:ascii="Minion Pro Disp" w:hAnsi="Minion Pro Disp"/>
                <w:lang w:val="tr-TR"/>
              </w:rPr>
              <w:t>ous </w:t>
            </w:r>
            <w:r w:rsidR="00382D32" w:rsidRPr="00382D32">
              <w:rPr>
                <w:rFonts w:ascii="Minion Pro Disp" w:hAnsi="Minion Pro Disp"/>
                <w:lang w:val="tr-TR"/>
              </w:rPr>
              <w:t>dimensions. It's known that 417 A.D. earthquake changed the city's architectural landscape. After the catastrophe, the city got smaller and it's boundaries remarked by Agora centered city walls. The reasons of socio cultural regression, economic shrinkage, and spatial construction are discussed in the light of former information which has been held in other contempo</w:t>
            </w:r>
            <w:r w:rsidR="005100A8">
              <w:rPr>
                <w:rFonts w:ascii="Minion Pro Disp" w:hAnsi="Minion Pro Disp"/>
                <w:lang w:val="tr-TR"/>
              </w:rPr>
              <w:softHyphen/>
            </w:r>
            <w:r w:rsidR="00382D32" w:rsidRPr="00382D32">
              <w:rPr>
                <w:rFonts w:ascii="Minion Pro Disp" w:hAnsi="Minion Pro Disp"/>
                <w:lang w:val="tr-TR"/>
              </w:rPr>
              <w:t>rary Asia Minor city's excavations. On the other hand, some former knowledge about Christi</w:t>
            </w:r>
            <w:r w:rsidR="0070520E">
              <w:rPr>
                <w:rFonts w:ascii="Minion Pro Disp" w:hAnsi="Minion Pro Disp"/>
                <w:lang w:val="tr-TR"/>
              </w:rPr>
              <w:softHyphen/>
            </w:r>
            <w:r w:rsidR="00382D32" w:rsidRPr="00382D32">
              <w:rPr>
                <w:rFonts w:ascii="Minion Pro Disp" w:hAnsi="Minion Pro Disp"/>
                <w:lang w:val="tr-TR"/>
              </w:rPr>
              <w:t xml:space="preserve">anity has been improved in terms of new findings and remains of ancient city. Even if findings have made city's </w:t>
            </w:r>
            <w:r w:rsidR="0070520E">
              <w:rPr>
                <w:rFonts w:ascii="Minion Pro Disp" w:hAnsi="Minion Pro Disp"/>
                <w:lang w:val="tr-TR"/>
              </w:rPr>
              <w:t>V</w:t>
            </w:r>
            <w:r w:rsidR="00382D32" w:rsidRPr="0070520E">
              <w:rPr>
                <w:rFonts w:ascii="Minion Pro Disp" w:hAnsi="Minion Pro Disp"/>
                <w:vertAlign w:val="superscript"/>
                <w:lang w:val="tr-TR"/>
              </w:rPr>
              <w:t>th</w:t>
            </w:r>
            <w:r w:rsidR="00382D32" w:rsidRPr="00382D32">
              <w:rPr>
                <w:rFonts w:ascii="Minion Pro Disp" w:hAnsi="Minion Pro Disp"/>
                <w:lang w:val="tr-TR"/>
              </w:rPr>
              <w:t xml:space="preserve"> – </w:t>
            </w:r>
            <w:r w:rsidR="0070520E">
              <w:rPr>
                <w:rFonts w:ascii="Minion Pro Disp" w:hAnsi="Minion Pro Disp"/>
                <w:lang w:val="tr-TR"/>
              </w:rPr>
              <w:t>VI</w:t>
            </w:r>
            <w:r w:rsidR="00382D32" w:rsidRPr="0070520E">
              <w:rPr>
                <w:rFonts w:ascii="Minion Pro Disp" w:hAnsi="Minion Pro Disp"/>
                <w:vertAlign w:val="superscript"/>
                <w:lang w:val="tr-TR"/>
              </w:rPr>
              <w:t>th</w:t>
            </w:r>
            <w:r w:rsidR="00382D32" w:rsidRPr="00382D32">
              <w:rPr>
                <w:rFonts w:ascii="Minion Pro Disp" w:hAnsi="Minion Pro Disp"/>
                <w:lang w:val="tr-TR"/>
              </w:rPr>
              <w:t xml:space="preserve"> A.D. centuries clear, </w:t>
            </w:r>
            <w:r w:rsidR="0070520E">
              <w:rPr>
                <w:rFonts w:ascii="Minion Pro Disp" w:hAnsi="Minion Pro Disp"/>
                <w:lang w:val="tr-TR"/>
              </w:rPr>
              <w:t>VII</w:t>
            </w:r>
            <w:r w:rsidR="00382D32" w:rsidRPr="0070520E">
              <w:rPr>
                <w:rFonts w:ascii="Minion Pro Disp" w:hAnsi="Minion Pro Disp"/>
                <w:vertAlign w:val="superscript"/>
                <w:lang w:val="tr-TR"/>
              </w:rPr>
              <w:t>th</w:t>
            </w:r>
            <w:r w:rsidR="00382D32" w:rsidRPr="00382D32">
              <w:rPr>
                <w:rFonts w:ascii="Minion Pro Disp" w:hAnsi="Minion Pro Disp"/>
                <w:lang w:val="tr-TR"/>
              </w:rPr>
              <w:t xml:space="preserve"> century A.D. and later are still ambiguous. Material of cultures findings have revealed that the demographic structure of the city was relatively dense between 417 A.D. earth</w:t>
            </w:r>
            <w:r w:rsidR="00CF3347">
              <w:rPr>
                <w:rFonts w:ascii="Minion Pro Disp" w:hAnsi="Minion Pro Disp"/>
                <w:lang w:val="tr-TR"/>
              </w:rPr>
              <w:softHyphen/>
            </w:r>
            <w:r w:rsidR="00382D32" w:rsidRPr="00382D32">
              <w:rPr>
                <w:rFonts w:ascii="Minion Pro Disp" w:hAnsi="Minion Pro Disp"/>
                <w:lang w:val="tr-TR"/>
              </w:rPr>
              <w:t xml:space="preserve">quake and </w:t>
            </w:r>
            <w:r w:rsidR="0070520E">
              <w:rPr>
                <w:rFonts w:ascii="Minion Pro Disp" w:hAnsi="Minion Pro Disp"/>
                <w:lang w:val="tr-TR"/>
              </w:rPr>
              <w:t>VI</w:t>
            </w:r>
            <w:r w:rsidR="00382D32" w:rsidRPr="0070520E">
              <w:rPr>
                <w:rFonts w:ascii="Minion Pro Disp" w:hAnsi="Minion Pro Disp"/>
                <w:vertAlign w:val="superscript"/>
                <w:lang w:val="tr-TR"/>
              </w:rPr>
              <w:t>th</w:t>
            </w:r>
            <w:r w:rsidR="00382D32" w:rsidRPr="00382D32">
              <w:rPr>
                <w:rFonts w:ascii="Minion Pro Disp" w:hAnsi="Minion Pro Disp"/>
                <w:lang w:val="tr-TR"/>
              </w:rPr>
              <w:t xml:space="preserve"> century A.D. Even though, it is known that there was a settle</w:t>
            </w:r>
            <w:r w:rsidR="005100A8">
              <w:rPr>
                <w:rFonts w:ascii="Minion Pro Disp" w:hAnsi="Minion Pro Disp"/>
                <w:lang w:val="tr-TR"/>
              </w:rPr>
              <w:softHyphen/>
            </w:r>
            <w:r w:rsidR="00382D32" w:rsidRPr="00382D32">
              <w:rPr>
                <w:rFonts w:ascii="Minion Pro Disp" w:hAnsi="Minion Pro Disp"/>
                <w:lang w:val="tr-TR"/>
              </w:rPr>
              <w:t xml:space="preserve">ment around 9th century A.D. after </w:t>
            </w:r>
            <w:r w:rsidR="0070520E">
              <w:rPr>
                <w:rFonts w:ascii="Minion Pro Disp" w:hAnsi="Minion Pro Disp"/>
                <w:lang w:val="tr-TR"/>
              </w:rPr>
              <w:t>VI</w:t>
            </w:r>
            <w:r w:rsidR="00382D32" w:rsidRPr="0070520E">
              <w:rPr>
                <w:rFonts w:ascii="Minion Pro Disp" w:hAnsi="Minion Pro Disp"/>
                <w:vertAlign w:val="superscript"/>
                <w:lang w:val="tr-TR"/>
              </w:rPr>
              <w:t>th</w:t>
            </w:r>
            <w:r w:rsidR="00382D32" w:rsidRPr="00382D32">
              <w:rPr>
                <w:rFonts w:ascii="Minion Pro Disp" w:hAnsi="Minion Pro Disp"/>
                <w:lang w:val="tr-TR"/>
              </w:rPr>
              <w:t xml:space="preserve"> century A.D., nevertheless, demo</w:t>
            </w:r>
            <w:r w:rsidR="0070520E">
              <w:rPr>
                <w:rFonts w:ascii="Minion Pro Disp" w:hAnsi="Minion Pro Disp"/>
                <w:lang w:val="tr-TR"/>
              </w:rPr>
              <w:softHyphen/>
            </w:r>
            <w:r w:rsidR="00382D32" w:rsidRPr="00382D32">
              <w:rPr>
                <w:rFonts w:ascii="Minion Pro Disp" w:hAnsi="Minion Pro Disp"/>
                <w:lang w:val="tr-TR"/>
              </w:rPr>
              <w:t>graphic density was ambigu</w:t>
            </w:r>
            <w:r w:rsidR="005100A8">
              <w:rPr>
                <w:rFonts w:ascii="Minion Pro Disp" w:hAnsi="Minion Pro Disp"/>
                <w:lang w:val="tr-TR"/>
              </w:rPr>
              <w:softHyphen/>
            </w:r>
            <w:r w:rsidR="00382D32" w:rsidRPr="00382D32">
              <w:rPr>
                <w:rFonts w:ascii="Minion Pro Disp" w:hAnsi="Minion Pro Disp"/>
                <w:lang w:val="tr-TR"/>
              </w:rPr>
              <w:t>ous, because findings are rare and weak for scientific spe</w:t>
            </w:r>
            <w:r w:rsidR="005100A8">
              <w:rPr>
                <w:rFonts w:ascii="Minion Pro Disp" w:hAnsi="Minion Pro Disp"/>
                <w:lang w:val="tr-TR"/>
              </w:rPr>
              <w:softHyphen/>
            </w:r>
            <w:r w:rsidR="00382D32" w:rsidRPr="00382D32">
              <w:rPr>
                <w:rFonts w:ascii="Minion Pro Disp" w:hAnsi="Minion Pro Disp"/>
                <w:lang w:val="tr-TR"/>
              </w:rPr>
              <w:t>culation and reflecti</w:t>
            </w:r>
            <w:r w:rsidR="00CF3347">
              <w:rPr>
                <w:rFonts w:ascii="Minion Pro Disp" w:hAnsi="Minion Pro Disp"/>
                <w:lang w:val="tr-TR"/>
              </w:rPr>
              <w:softHyphen/>
            </w:r>
            <w:r w:rsidR="00382D32" w:rsidRPr="00382D32">
              <w:rPr>
                <w:rFonts w:ascii="Minion Pro Disp" w:hAnsi="Minion Pro Disp"/>
                <w:lang w:val="tr-TR"/>
              </w:rPr>
              <w:t>ons.</w:t>
            </w:r>
          </w:p>
          <w:p w:rsidR="00AF5AEF" w:rsidRPr="00C80858" w:rsidRDefault="00AF5AEF" w:rsidP="0066231D">
            <w:pPr>
              <w:pStyle w:val="zet"/>
            </w:pPr>
          </w:p>
        </w:tc>
      </w:tr>
      <w:tr w:rsidR="006A3496" w:rsidRPr="003D0DAE" w:rsidTr="001C1E0F">
        <w:trPr>
          <w:trHeight w:val="51"/>
        </w:trPr>
        <w:tc>
          <w:tcPr>
            <w:tcW w:w="2417" w:type="pct"/>
            <w:shd w:val="clear" w:color="auto" w:fill="auto"/>
          </w:tcPr>
          <w:p w:rsidR="006A3496" w:rsidRPr="00BA294E" w:rsidRDefault="006A3496" w:rsidP="00BF67F0">
            <w:pPr>
              <w:pStyle w:val="zet"/>
              <w:rPr>
                <w:sz w:val="22"/>
                <w:lang w:val="tr-TR"/>
              </w:rPr>
            </w:pPr>
            <w:r w:rsidRPr="00BA294E">
              <w:rPr>
                <w:lang w:val="tr-TR"/>
              </w:rPr>
              <w:t>Anahtar Kelimeler</w:t>
            </w:r>
            <w:r w:rsidR="0066231D">
              <w:rPr>
                <w:sz w:val="22"/>
                <w:lang w:val="tr-TR"/>
              </w:rPr>
              <w:t xml:space="preserve">: </w:t>
            </w:r>
            <w:r w:rsidR="00382D32" w:rsidRPr="00382D32">
              <w:rPr>
                <w:rFonts w:ascii="Minion Pro Disp" w:hAnsi="Minion Pro Disp"/>
                <w:lang w:val="tr-TR"/>
              </w:rPr>
              <w:t>Geç Antikçağ</w:t>
            </w:r>
            <w:r w:rsidR="00382D32">
              <w:rPr>
                <w:rFonts w:ascii="Minion Pro Disp" w:hAnsi="Minion Pro Disp"/>
                <w:lang w:val="tr-TR"/>
              </w:rPr>
              <w:t xml:space="preserve"> </w:t>
            </w:r>
            <w:r w:rsidR="00382D32" w:rsidRPr="00BA294E">
              <w:rPr>
                <w:rFonts w:ascii="Minion Pro Disp" w:hAnsi="Minion Pro Disp"/>
                <w:lang w:val="tr-TR"/>
              </w:rPr>
              <w:t>•</w:t>
            </w:r>
            <w:r w:rsidR="00382D32" w:rsidRPr="0066231D">
              <w:rPr>
                <w:rFonts w:ascii="Minion Pro Disp" w:hAnsi="Minion Pro Disp"/>
                <w:lang w:val="tr-TR"/>
              </w:rPr>
              <w:t xml:space="preserve"> </w:t>
            </w:r>
            <w:r w:rsidR="00382D32" w:rsidRPr="00382D32">
              <w:rPr>
                <w:rFonts w:ascii="Minion Pro Disp" w:hAnsi="Minion Pro Disp"/>
                <w:lang w:val="tr-TR"/>
              </w:rPr>
              <w:t>Kibyra</w:t>
            </w:r>
            <w:r w:rsidR="00382D32">
              <w:rPr>
                <w:rFonts w:ascii="Minion Pro Disp" w:hAnsi="Minion Pro Disp"/>
                <w:lang w:val="tr-TR"/>
              </w:rPr>
              <w:t xml:space="preserve"> </w:t>
            </w:r>
            <w:r w:rsidR="00382D32" w:rsidRPr="00BA294E">
              <w:rPr>
                <w:rFonts w:ascii="Minion Pro Disp" w:hAnsi="Minion Pro Disp"/>
                <w:lang w:val="tr-TR"/>
              </w:rPr>
              <w:t>•</w:t>
            </w:r>
            <w:r w:rsidR="00382D32" w:rsidRPr="0066231D">
              <w:rPr>
                <w:rFonts w:ascii="Minion Pro Disp" w:hAnsi="Minion Pro Disp"/>
                <w:lang w:val="tr-TR"/>
              </w:rPr>
              <w:t xml:space="preserve"> </w:t>
            </w:r>
            <w:r w:rsidR="00382D32" w:rsidRPr="00382D32">
              <w:rPr>
                <w:rFonts w:ascii="Minion Pro Disp" w:hAnsi="Minion Pro Disp"/>
                <w:lang w:val="tr-TR"/>
              </w:rPr>
              <w:t>Kentsel Gerileme</w:t>
            </w:r>
            <w:r w:rsidR="005100A8">
              <w:rPr>
                <w:rFonts w:ascii="Minion Pro Disp" w:hAnsi="Minion Pro Disp"/>
                <w:lang w:val="tr-TR"/>
              </w:rPr>
              <w:t xml:space="preserve"> </w:t>
            </w:r>
            <w:r w:rsidR="005100A8" w:rsidRPr="00BA294E">
              <w:rPr>
                <w:rFonts w:ascii="Minion Pro Disp" w:hAnsi="Minion Pro Disp"/>
                <w:lang w:val="tr-TR"/>
              </w:rPr>
              <w:t>•</w:t>
            </w:r>
            <w:r w:rsidR="005100A8" w:rsidRPr="0066231D">
              <w:rPr>
                <w:rFonts w:ascii="Minion Pro Disp" w:hAnsi="Minion Pro Disp"/>
                <w:lang w:val="tr-TR"/>
              </w:rPr>
              <w:t xml:space="preserve"> </w:t>
            </w:r>
            <w:r w:rsidR="00382D32" w:rsidRPr="00382D32">
              <w:rPr>
                <w:rFonts w:ascii="Minion Pro Disp" w:hAnsi="Minion Pro Disp"/>
                <w:lang w:val="tr-TR"/>
              </w:rPr>
              <w:t>Kibyra Minor</w:t>
            </w:r>
          </w:p>
        </w:tc>
        <w:tc>
          <w:tcPr>
            <w:tcW w:w="215" w:type="pct"/>
            <w:shd w:val="clear" w:color="auto" w:fill="auto"/>
          </w:tcPr>
          <w:p w:rsidR="006A3496" w:rsidRPr="00BA294E" w:rsidRDefault="006A3496" w:rsidP="00C80858">
            <w:pPr>
              <w:pStyle w:val="zet"/>
              <w:rPr>
                <w:lang w:val="tr-TR"/>
              </w:rPr>
            </w:pPr>
          </w:p>
        </w:tc>
        <w:tc>
          <w:tcPr>
            <w:tcW w:w="2368" w:type="pct"/>
            <w:shd w:val="clear" w:color="auto" w:fill="auto"/>
          </w:tcPr>
          <w:p w:rsidR="006A3496" w:rsidRPr="00BA294E" w:rsidRDefault="006A3496" w:rsidP="00BF67F0">
            <w:pPr>
              <w:pStyle w:val="zet"/>
              <w:rPr>
                <w:lang w:val="tr-TR"/>
              </w:rPr>
            </w:pPr>
            <w:r w:rsidRPr="00BA294E">
              <w:rPr>
                <w:lang w:val="tr-TR"/>
              </w:rPr>
              <w:t>Keywords:</w:t>
            </w:r>
            <w:r w:rsidRPr="00BA294E">
              <w:rPr>
                <w:b/>
                <w:lang w:val="tr-TR"/>
              </w:rPr>
              <w:t xml:space="preserve"> </w:t>
            </w:r>
            <w:r w:rsidR="005100A8" w:rsidRPr="005100A8">
              <w:rPr>
                <w:rFonts w:ascii="Minion Pro Disp" w:hAnsi="Minion Pro Disp"/>
                <w:lang w:val="tr-TR"/>
              </w:rPr>
              <w:t>Late Antiquity</w:t>
            </w:r>
            <w:r w:rsidR="005100A8">
              <w:rPr>
                <w:rFonts w:ascii="Minion Pro Disp" w:hAnsi="Minion Pro Disp"/>
                <w:lang w:val="tr-TR"/>
              </w:rPr>
              <w:t xml:space="preserve"> </w:t>
            </w:r>
            <w:r w:rsidR="005100A8" w:rsidRPr="00BA294E">
              <w:rPr>
                <w:rFonts w:ascii="Minion Pro Disp" w:hAnsi="Minion Pro Disp"/>
                <w:lang w:val="tr-TR"/>
              </w:rPr>
              <w:t>•</w:t>
            </w:r>
            <w:r w:rsidR="005100A8" w:rsidRPr="0066231D">
              <w:rPr>
                <w:rFonts w:ascii="Minion Pro Disp" w:hAnsi="Minion Pro Disp"/>
                <w:lang w:val="tr-TR"/>
              </w:rPr>
              <w:t xml:space="preserve"> </w:t>
            </w:r>
            <w:r w:rsidR="005100A8" w:rsidRPr="005100A8">
              <w:rPr>
                <w:rFonts w:ascii="Minion Pro Disp" w:hAnsi="Minion Pro Disp"/>
                <w:lang w:val="tr-TR"/>
              </w:rPr>
              <w:t>Cibyra</w:t>
            </w:r>
            <w:r w:rsidR="005100A8">
              <w:rPr>
                <w:rFonts w:ascii="Minion Pro Disp" w:hAnsi="Minion Pro Disp"/>
                <w:lang w:val="tr-TR"/>
              </w:rPr>
              <w:t xml:space="preserve"> </w:t>
            </w:r>
            <w:r w:rsidR="005100A8" w:rsidRPr="00BA294E">
              <w:rPr>
                <w:rFonts w:ascii="Minion Pro Disp" w:hAnsi="Minion Pro Disp"/>
                <w:lang w:val="tr-TR"/>
              </w:rPr>
              <w:t>•</w:t>
            </w:r>
            <w:r w:rsidR="005100A8" w:rsidRPr="0066231D">
              <w:rPr>
                <w:rFonts w:ascii="Minion Pro Disp" w:hAnsi="Minion Pro Disp"/>
                <w:lang w:val="tr-TR"/>
              </w:rPr>
              <w:t xml:space="preserve"> </w:t>
            </w:r>
            <w:r w:rsidR="005100A8" w:rsidRPr="005100A8">
              <w:rPr>
                <w:rFonts w:ascii="Minion Pro Disp" w:hAnsi="Minion Pro Disp"/>
                <w:lang w:val="tr-TR"/>
              </w:rPr>
              <w:t>Urbanistic Regression</w:t>
            </w:r>
            <w:r w:rsidR="00BF67F0">
              <w:rPr>
                <w:rFonts w:ascii="Minion Pro Disp" w:hAnsi="Minion Pro Disp"/>
                <w:lang w:val="tr-TR"/>
              </w:rPr>
              <w:t xml:space="preserve"> </w:t>
            </w:r>
            <w:r w:rsidR="005100A8" w:rsidRPr="00BA294E">
              <w:rPr>
                <w:rFonts w:ascii="Minion Pro Disp" w:hAnsi="Minion Pro Disp"/>
                <w:lang w:val="tr-TR"/>
              </w:rPr>
              <w:t>•</w:t>
            </w:r>
            <w:r w:rsidR="005100A8" w:rsidRPr="0066231D">
              <w:rPr>
                <w:rFonts w:ascii="Minion Pro Disp" w:hAnsi="Minion Pro Disp"/>
                <w:lang w:val="tr-TR"/>
              </w:rPr>
              <w:t xml:space="preserve"> </w:t>
            </w:r>
            <w:r w:rsidR="0070520E">
              <w:rPr>
                <w:rFonts w:ascii="Minion Pro Disp" w:hAnsi="Minion Pro Disp"/>
                <w:lang w:val="tr-TR"/>
              </w:rPr>
              <w:t>Cibyra Minor</w:t>
            </w:r>
          </w:p>
        </w:tc>
      </w:tr>
    </w:tbl>
    <w:p w:rsidR="00226829" w:rsidRDefault="00226829" w:rsidP="0073581A">
      <w:pPr>
        <w:ind w:firstLine="0"/>
        <w:rPr>
          <w:szCs w:val="23"/>
        </w:rPr>
      </w:pPr>
    </w:p>
    <w:p w:rsidR="00BF67F0" w:rsidRDefault="00BF67F0" w:rsidP="00382D32">
      <w:pPr>
        <w:ind w:firstLine="0"/>
        <w:rPr>
          <w:b/>
          <w:szCs w:val="23"/>
        </w:rPr>
      </w:pPr>
    </w:p>
    <w:p w:rsidR="00BF67F0" w:rsidRDefault="00BF67F0" w:rsidP="00382D32">
      <w:pPr>
        <w:ind w:firstLine="0"/>
        <w:rPr>
          <w:b/>
          <w:szCs w:val="23"/>
        </w:rPr>
      </w:pPr>
    </w:p>
    <w:p w:rsidR="00382D32" w:rsidRPr="00382D32" w:rsidRDefault="00382D32" w:rsidP="00382D32">
      <w:pPr>
        <w:ind w:firstLine="0"/>
        <w:rPr>
          <w:b/>
          <w:szCs w:val="23"/>
        </w:rPr>
      </w:pPr>
      <w:r w:rsidRPr="00382D32">
        <w:rPr>
          <w:b/>
          <w:szCs w:val="23"/>
        </w:rPr>
        <w:lastRenderedPageBreak/>
        <w:t>Giriş</w:t>
      </w:r>
    </w:p>
    <w:p w:rsidR="00382D32" w:rsidRPr="00382D32" w:rsidRDefault="00382D32" w:rsidP="00382D32">
      <w:pPr>
        <w:ind w:firstLine="0"/>
        <w:rPr>
          <w:bCs/>
          <w:szCs w:val="23"/>
        </w:rPr>
      </w:pPr>
      <w:r w:rsidRPr="00382D32">
        <w:rPr>
          <w:bCs/>
          <w:szCs w:val="23"/>
        </w:rPr>
        <w:t>Bu çalışmada, Kibyra’da gerçekleştirdiğimiz yaklaşık on iki sezonluk kazı ve araştırmalar sonu</w:t>
      </w:r>
      <w:r w:rsidR="0070520E">
        <w:rPr>
          <w:bCs/>
          <w:szCs w:val="23"/>
        </w:rPr>
        <w:softHyphen/>
      </w:r>
      <w:r w:rsidRPr="00382D32">
        <w:rPr>
          <w:bCs/>
          <w:szCs w:val="23"/>
        </w:rPr>
        <w:t>cunda, özellikle MS 417 depremi sonrasına ait tespit edebildiğimiz arkeolojik verilerin genel bir sunumuyla birlikte, Kibyra’da Hıristiyanlığa dair bilinenleri yeni bulgular ışığında aktarmakla yetineceğiz. El</w:t>
      </w:r>
      <w:r w:rsidR="005100A8">
        <w:rPr>
          <w:bCs/>
          <w:szCs w:val="23"/>
        </w:rPr>
        <w:softHyphen/>
      </w:r>
      <w:r w:rsidRPr="00382D32">
        <w:rPr>
          <w:bCs/>
          <w:szCs w:val="23"/>
        </w:rPr>
        <w:t>bette ele geçen hem mimari hem de küçük buluntular üzerine daha detaylı çalışmalar bilim heyeti üyelerimizce sürdürülmektedir</w:t>
      </w:r>
      <w:r w:rsidRPr="00382D32">
        <w:rPr>
          <w:bCs/>
          <w:szCs w:val="23"/>
          <w:vertAlign w:val="superscript"/>
        </w:rPr>
        <w:footnoteReference w:id="2"/>
      </w:r>
      <w:r w:rsidRPr="00382D32">
        <w:rPr>
          <w:bCs/>
          <w:szCs w:val="23"/>
        </w:rPr>
        <w:t>. Bu nedenle bu çalışma, Kibyra’nın Geç Antikçağ yerleşim karakteri ve yaşamına ilişkin olarak, sadece bir başlangıç niteliğinde görülmelidir.</w:t>
      </w:r>
    </w:p>
    <w:p w:rsidR="00382D32" w:rsidRPr="00382D32" w:rsidRDefault="00382D32" w:rsidP="00B27124">
      <w:pPr>
        <w:rPr>
          <w:szCs w:val="23"/>
        </w:rPr>
      </w:pPr>
      <w:r w:rsidRPr="00382D32">
        <w:rPr>
          <w:szCs w:val="23"/>
        </w:rPr>
        <w:t>Kibyra antik kenti Akdeniz Bölgesi Dalaman Çay Havzası içerisinde, Burdur il sınırlarının güney</w:t>
      </w:r>
      <w:r w:rsidR="005100A8">
        <w:rPr>
          <w:szCs w:val="23"/>
        </w:rPr>
        <w:softHyphen/>
      </w:r>
      <w:r w:rsidRPr="00382D32">
        <w:rPr>
          <w:szCs w:val="23"/>
        </w:rPr>
        <w:t>batı ucundaki Gölhisar ilçesi batı kıyısındaki tepeler üzerinde konumlanmaktadır. Kent, Ça</w:t>
      </w:r>
      <w:r w:rsidR="005100A8">
        <w:rPr>
          <w:szCs w:val="23"/>
        </w:rPr>
        <w:softHyphen/>
      </w:r>
      <w:r w:rsidRPr="00382D32">
        <w:rPr>
          <w:szCs w:val="23"/>
        </w:rPr>
        <w:t>me</w:t>
      </w:r>
      <w:r w:rsidR="005100A8">
        <w:rPr>
          <w:szCs w:val="23"/>
        </w:rPr>
        <w:softHyphen/>
      </w:r>
      <w:r w:rsidRPr="00382D32">
        <w:rPr>
          <w:szCs w:val="23"/>
        </w:rPr>
        <w:t>li Havzası’na uzanan Güney Toros Dağları kütlesi içerisindeki Akdağ silsilesinin doğu etekle</w:t>
      </w:r>
      <w:r w:rsidR="0070520E">
        <w:rPr>
          <w:szCs w:val="23"/>
        </w:rPr>
        <w:softHyphen/>
      </w:r>
      <w:r w:rsidRPr="00382D32">
        <w:rPr>
          <w:szCs w:val="23"/>
        </w:rPr>
        <w:t>rinde, ge</w:t>
      </w:r>
      <w:r w:rsidR="005100A8">
        <w:rPr>
          <w:szCs w:val="23"/>
        </w:rPr>
        <w:softHyphen/>
      </w:r>
      <w:r w:rsidRPr="00382D32">
        <w:rPr>
          <w:szCs w:val="23"/>
        </w:rPr>
        <w:t>niş bir ovaya ve göle bakışımlı konglomera yapılı tepelerin teraslanması sonucu, deniz seviyesinden 900-1350 m yükseklikler arasında kurulmuştur</w:t>
      </w:r>
      <w:r w:rsidRPr="00382D32">
        <w:rPr>
          <w:szCs w:val="23"/>
          <w:vertAlign w:val="superscript"/>
        </w:rPr>
        <w:footnoteReference w:id="3"/>
      </w:r>
      <w:r w:rsidRPr="00382D32">
        <w:rPr>
          <w:szCs w:val="23"/>
          <w:vertAlign w:val="superscript"/>
        </w:rPr>
        <w:t xml:space="preserve"> </w:t>
      </w:r>
      <w:r w:rsidRPr="00382D32">
        <w:rPr>
          <w:szCs w:val="23"/>
        </w:rPr>
        <w:t>(figs. 2-3). Günümüzde Akdeniz, Kıyı-İç Ege ve İç Anadolu Bölgeleri’ni birbirine bağlayan karayollarının birleşme noktasında yer alan Gölhisar, bu konumuyla Burdur’a 108 km, Antalya’ya 140 km, Denizli’ye 100 km ve Muğla ili Fethiye ilçesine 105 km mesafede olup, bu dört kentin kesişme bölgesini oluşturmaktadır</w:t>
      </w:r>
      <w:r w:rsidRPr="00382D32">
        <w:rPr>
          <w:szCs w:val="23"/>
          <w:vertAlign w:val="superscript"/>
        </w:rPr>
        <w:footnoteReference w:id="4"/>
      </w:r>
      <w:r w:rsidRPr="00382D32">
        <w:rPr>
          <w:szCs w:val="23"/>
        </w:rPr>
        <w:t xml:space="preserve"> (fig. 1). </w:t>
      </w:r>
    </w:p>
    <w:p w:rsidR="00382D32" w:rsidRPr="00382D32" w:rsidRDefault="00382D32" w:rsidP="00382D32">
      <w:pPr>
        <w:rPr>
          <w:bCs/>
          <w:szCs w:val="23"/>
        </w:rPr>
      </w:pPr>
      <w:r w:rsidRPr="00382D32">
        <w:rPr>
          <w:bCs/>
          <w:szCs w:val="23"/>
        </w:rPr>
        <w:t>Kentin konumlandığı tepeler, nispeten hareketli bir topografyaya sahiptir. Tepeler birbirinden de</w:t>
      </w:r>
      <w:r w:rsidR="005100A8">
        <w:rPr>
          <w:bCs/>
          <w:szCs w:val="23"/>
        </w:rPr>
        <w:softHyphen/>
      </w:r>
      <w:r w:rsidRPr="00382D32">
        <w:rPr>
          <w:bCs/>
          <w:szCs w:val="23"/>
        </w:rPr>
        <w:t>rin yarlarla ve küçük dere yataklarıyla ayrılıp batı uçta Tiyatro Tepesi’nde birleşirler, doğu yönde Gölhisar Gölü’ne ve ovaya bakışımlı olup, aynı zamanda Gölhisar ilçesinin batı kıyısı boyunca mo</w:t>
      </w:r>
      <w:r w:rsidR="005100A8">
        <w:rPr>
          <w:bCs/>
          <w:szCs w:val="23"/>
        </w:rPr>
        <w:softHyphen/>
      </w:r>
      <w:r w:rsidRPr="00382D32">
        <w:rPr>
          <w:bCs/>
          <w:szCs w:val="23"/>
        </w:rPr>
        <w:t>dern yerleşimin de sınırını oluştururlar. Kibyra kalıntılarının yayıldığı bu alan, yerel halk tarafın</w:t>
      </w:r>
      <w:r w:rsidR="005100A8">
        <w:rPr>
          <w:bCs/>
          <w:szCs w:val="23"/>
        </w:rPr>
        <w:softHyphen/>
      </w:r>
      <w:r w:rsidRPr="00382D32">
        <w:rPr>
          <w:bCs/>
          <w:szCs w:val="23"/>
        </w:rPr>
        <w:t>dan “</w:t>
      </w:r>
      <w:r w:rsidRPr="00382D32">
        <w:rPr>
          <w:bCs/>
          <w:i/>
          <w:szCs w:val="23"/>
        </w:rPr>
        <w:t>tamaşalık</w:t>
      </w:r>
      <w:r w:rsidRPr="00382D32">
        <w:rPr>
          <w:bCs/>
          <w:szCs w:val="23"/>
        </w:rPr>
        <w:t>” ya da “</w:t>
      </w:r>
      <w:r w:rsidRPr="00382D32">
        <w:rPr>
          <w:bCs/>
          <w:i/>
          <w:szCs w:val="23"/>
        </w:rPr>
        <w:t>temaşalık</w:t>
      </w:r>
      <w:r w:rsidRPr="00382D32">
        <w:rPr>
          <w:bCs/>
          <w:szCs w:val="23"/>
        </w:rPr>
        <w:t>” olarak bilinmektedir. Konglomera yapılı</w:t>
      </w:r>
      <w:r w:rsidRPr="00382D32">
        <w:rPr>
          <w:bCs/>
          <w:szCs w:val="23"/>
          <w:vertAlign w:val="superscript"/>
        </w:rPr>
        <w:footnoteReference w:id="5"/>
      </w:r>
      <w:r w:rsidRPr="00382D32">
        <w:rPr>
          <w:bCs/>
          <w:szCs w:val="23"/>
        </w:rPr>
        <w:t xml:space="preserve"> bu tepeler, yaklaşık 900 m ra</w:t>
      </w:r>
      <w:r w:rsidR="005100A8">
        <w:rPr>
          <w:bCs/>
          <w:szCs w:val="23"/>
        </w:rPr>
        <w:softHyphen/>
      </w:r>
      <w:r w:rsidRPr="00382D32">
        <w:rPr>
          <w:bCs/>
          <w:szCs w:val="23"/>
        </w:rPr>
        <w:t>kı</w:t>
      </w:r>
      <w:r w:rsidR="005100A8">
        <w:rPr>
          <w:bCs/>
          <w:szCs w:val="23"/>
        </w:rPr>
        <w:softHyphen/>
      </w:r>
      <w:r w:rsidRPr="00382D32">
        <w:rPr>
          <w:bCs/>
          <w:szCs w:val="23"/>
        </w:rPr>
        <w:t>ma sahip ova düzlüğünden başlayarak, doğudan batıya giderek yükselip, doğu yamacına antik tiyat</w:t>
      </w:r>
      <w:r w:rsidR="005100A8">
        <w:rPr>
          <w:bCs/>
          <w:szCs w:val="23"/>
        </w:rPr>
        <w:softHyphen/>
      </w:r>
      <w:r w:rsidRPr="00382D32">
        <w:rPr>
          <w:bCs/>
          <w:szCs w:val="23"/>
        </w:rPr>
        <w:t>ronun oturtulduğu 1350 m yüksekteki Tiyatro Tepesi ile sonlanır. Kentin tüm kamu yapıları</w:t>
      </w:r>
      <w:r w:rsidR="0058049E">
        <w:rPr>
          <w:bCs/>
          <w:szCs w:val="23"/>
        </w:rPr>
        <w:softHyphen/>
      </w:r>
      <w:r w:rsidRPr="00382D32">
        <w:rPr>
          <w:bCs/>
          <w:szCs w:val="23"/>
        </w:rPr>
        <w:t>nın içe</w:t>
      </w:r>
      <w:r w:rsidR="005100A8">
        <w:rPr>
          <w:bCs/>
          <w:szCs w:val="23"/>
        </w:rPr>
        <w:softHyphen/>
      </w:r>
      <w:r w:rsidRPr="00382D32">
        <w:rPr>
          <w:bCs/>
          <w:szCs w:val="23"/>
        </w:rPr>
        <w:t>risinde yer aldığı bu merkez yerleşim alanından itibaren, 1600 metreye kadar yük</w:t>
      </w:r>
      <w:r w:rsidR="0058049E">
        <w:rPr>
          <w:bCs/>
          <w:szCs w:val="23"/>
        </w:rPr>
        <w:softHyphen/>
      </w:r>
      <w:r w:rsidRPr="00382D32">
        <w:rPr>
          <w:bCs/>
          <w:szCs w:val="23"/>
        </w:rPr>
        <w:t>selen bu tepeler, bu yükseklikte antik</w:t>
      </w:r>
      <w:r w:rsidR="00302307">
        <w:rPr>
          <w:bCs/>
          <w:szCs w:val="23"/>
        </w:rPr>
        <w:t>çağda</w:t>
      </w:r>
      <w:r w:rsidRPr="00382D32">
        <w:rPr>
          <w:bCs/>
          <w:szCs w:val="23"/>
        </w:rPr>
        <w:t xml:space="preserve"> kente tatlı su sağlayan kaynakların bulunduğu ve bugün mesire alanı ola</w:t>
      </w:r>
      <w:r w:rsidR="005100A8">
        <w:rPr>
          <w:bCs/>
          <w:szCs w:val="23"/>
        </w:rPr>
        <w:softHyphen/>
      </w:r>
      <w:r w:rsidRPr="00382D32">
        <w:rPr>
          <w:bCs/>
          <w:szCs w:val="23"/>
        </w:rPr>
        <w:t>rak kullanılan Böğrüdelik, Kocayayla ve Armutlu Yaylası düzlüklerine ulaşırlar (figs. 4-5). Tatlı su kaynakları ve düzlüklerindeki meralarıyla zengin olan, adeta antik teraslar halinde yük</w:t>
      </w:r>
      <w:r w:rsidR="0058049E">
        <w:rPr>
          <w:bCs/>
          <w:szCs w:val="23"/>
        </w:rPr>
        <w:softHyphen/>
      </w:r>
      <w:r w:rsidRPr="00382D32">
        <w:rPr>
          <w:bCs/>
          <w:szCs w:val="23"/>
        </w:rPr>
        <w:t>selerek Akdağ</w:t>
      </w:r>
      <w:r w:rsidR="005100A8">
        <w:rPr>
          <w:bCs/>
          <w:szCs w:val="23"/>
        </w:rPr>
        <w:softHyphen/>
      </w:r>
      <w:r w:rsidRPr="00382D32">
        <w:rPr>
          <w:bCs/>
          <w:szCs w:val="23"/>
        </w:rPr>
        <w:t>lar’ın doğu eteklerine yaslanan bu yüksek yaylalar, aynı zamanda antik</w:t>
      </w:r>
      <w:r w:rsidR="004C3EAE">
        <w:rPr>
          <w:bCs/>
          <w:szCs w:val="23"/>
        </w:rPr>
        <w:t>çağda</w:t>
      </w:r>
      <w:r w:rsidRPr="00382D32">
        <w:rPr>
          <w:bCs/>
          <w:szCs w:val="23"/>
        </w:rPr>
        <w:t xml:space="preserve"> at yetiştiriciliği ve hay</w:t>
      </w:r>
      <w:r w:rsidR="005100A8">
        <w:rPr>
          <w:bCs/>
          <w:szCs w:val="23"/>
        </w:rPr>
        <w:softHyphen/>
      </w:r>
      <w:r w:rsidRPr="00382D32">
        <w:rPr>
          <w:bCs/>
          <w:szCs w:val="23"/>
        </w:rPr>
        <w:t>vancılık yapılan, ormanlarından kereste sağlanan, uygun ka</w:t>
      </w:r>
      <w:r w:rsidR="004C3EAE">
        <w:rPr>
          <w:bCs/>
          <w:szCs w:val="23"/>
        </w:rPr>
        <w:softHyphen/>
      </w:r>
      <w:r w:rsidRPr="00382D32">
        <w:rPr>
          <w:bCs/>
          <w:szCs w:val="23"/>
        </w:rPr>
        <w:t>yalıkları antik taş ocakları olarak kul</w:t>
      </w:r>
      <w:r w:rsidR="005100A8">
        <w:rPr>
          <w:bCs/>
          <w:szCs w:val="23"/>
        </w:rPr>
        <w:softHyphen/>
      </w:r>
      <w:r w:rsidRPr="00382D32">
        <w:rPr>
          <w:bCs/>
          <w:szCs w:val="23"/>
        </w:rPr>
        <w:t>lanılan, kent ekonomisi açısından oldukça önemli alanlardır</w:t>
      </w:r>
      <w:r w:rsidRPr="00382D32">
        <w:rPr>
          <w:bCs/>
          <w:szCs w:val="23"/>
          <w:vertAlign w:val="superscript"/>
        </w:rPr>
        <w:footnoteReference w:id="6"/>
      </w:r>
      <w:r w:rsidRPr="00382D32">
        <w:rPr>
          <w:bCs/>
          <w:szCs w:val="23"/>
        </w:rPr>
        <w:t>. Nitekim bu yaylaların etrafı ve kent mer</w:t>
      </w:r>
      <w:r w:rsidR="005100A8">
        <w:rPr>
          <w:bCs/>
          <w:szCs w:val="23"/>
        </w:rPr>
        <w:softHyphen/>
      </w:r>
      <w:r w:rsidRPr="00382D32">
        <w:rPr>
          <w:bCs/>
          <w:szCs w:val="23"/>
        </w:rPr>
        <w:t>kezine doğru inen etekleri antik tarım terasları</w:t>
      </w:r>
      <w:r w:rsidR="0058049E">
        <w:rPr>
          <w:bCs/>
          <w:szCs w:val="23"/>
        </w:rPr>
        <w:t>,</w:t>
      </w:r>
      <w:r w:rsidRPr="00382D32">
        <w:rPr>
          <w:bCs/>
          <w:szCs w:val="23"/>
        </w:rPr>
        <w:t xml:space="preserve"> çiftlik</w:t>
      </w:r>
      <w:r w:rsidR="0058049E">
        <w:rPr>
          <w:bCs/>
          <w:szCs w:val="23"/>
        </w:rPr>
        <w:t xml:space="preserve"> kompleksleri ve </w:t>
      </w:r>
      <w:r w:rsidR="0058049E" w:rsidRPr="0058049E">
        <w:rPr>
          <w:bCs/>
          <w:i/>
          <w:szCs w:val="23"/>
        </w:rPr>
        <w:t>kome</w:t>
      </w:r>
      <w:r w:rsidR="0058049E">
        <w:rPr>
          <w:bCs/>
          <w:szCs w:val="23"/>
        </w:rPr>
        <w:t>’lerle</w:t>
      </w:r>
      <w:r w:rsidRPr="00382D32">
        <w:rPr>
          <w:bCs/>
          <w:szCs w:val="23"/>
        </w:rPr>
        <w:t xml:space="preserve"> kaplıdır</w:t>
      </w:r>
      <w:r w:rsidRPr="00382D32">
        <w:rPr>
          <w:bCs/>
          <w:szCs w:val="23"/>
          <w:vertAlign w:val="superscript"/>
        </w:rPr>
        <w:footnoteReference w:id="7"/>
      </w:r>
      <w:r w:rsidRPr="00382D32">
        <w:rPr>
          <w:bCs/>
          <w:szCs w:val="23"/>
        </w:rPr>
        <w:t>.</w:t>
      </w:r>
    </w:p>
    <w:p w:rsidR="00B27124" w:rsidRDefault="00B27124" w:rsidP="00382D32">
      <w:pPr>
        <w:rPr>
          <w:bCs/>
          <w:szCs w:val="23"/>
        </w:rPr>
      </w:pPr>
    </w:p>
    <w:p w:rsidR="00B27124" w:rsidRDefault="00B27124" w:rsidP="00382D32">
      <w:pPr>
        <w:rPr>
          <w:bCs/>
          <w:szCs w:val="23"/>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2121"/>
        <w:gridCol w:w="2272"/>
      </w:tblGrid>
      <w:tr w:rsidR="00B27124" w:rsidTr="00FD5F93">
        <w:trPr>
          <w:trHeight w:val="3651"/>
        </w:trPr>
        <w:tc>
          <w:tcPr>
            <w:tcW w:w="4111" w:type="dxa"/>
          </w:tcPr>
          <w:p w:rsidR="00B27124" w:rsidRDefault="00B27124" w:rsidP="00382D32">
            <w:pPr>
              <w:ind w:firstLine="0"/>
              <w:rPr>
                <w:bCs/>
                <w:szCs w:val="23"/>
              </w:rPr>
            </w:pPr>
            <w:r>
              <w:rPr>
                <w:bCs/>
                <w:noProof/>
                <w:szCs w:val="23"/>
                <w:lang w:eastAsia="tr-TR" w:bidi="he-IL"/>
              </w:rPr>
              <w:drawing>
                <wp:inline distT="0" distB="0" distL="0" distR="0" wp14:anchorId="6D854575" wp14:editId="2CC67EE2">
                  <wp:extent cx="2210344" cy="2988000"/>
                  <wp:effectExtent l="0" t="0" r="0" b="3175"/>
                  <wp:docPr id="10" name="Resim 10" descr="C:\Users\unv\Google Drive\Cedrus 2018\99) Şükrü ÖZÜDOĞRU\2-Görseller\Fig.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nv\Google Drive\Cedrus 2018\99) Şükrü ÖZÜDOĞRU\2-Görseller\Fig. 1.jpg"/>
                          <pic:cNvPicPr>
                            <a:picLocks noChangeAspect="1" noChangeArrowheads="1"/>
                          </pic:cNvPicPr>
                        </pic:nvPicPr>
                        <pic:blipFill>
                          <a:blip r:embed="rId9" cstate="print">
                            <a:extLst>
                              <a:ext uri="{28A0092B-C50C-407E-A947-70E740481C1C}">
                                <a14:useLocalDpi xmlns:a14="http://schemas.microsoft.com/office/drawing/2010/main"/>
                              </a:ext>
                            </a:extLst>
                          </a:blip>
                          <a:srcRect/>
                          <a:stretch>
                            <a:fillRect/>
                          </a:stretch>
                        </pic:blipFill>
                        <pic:spPr bwMode="auto">
                          <a:xfrm>
                            <a:off x="0" y="0"/>
                            <a:ext cx="2210344" cy="2988000"/>
                          </a:xfrm>
                          <a:prstGeom prst="rect">
                            <a:avLst/>
                          </a:prstGeom>
                          <a:noFill/>
                          <a:ln>
                            <a:noFill/>
                          </a:ln>
                        </pic:spPr>
                      </pic:pic>
                    </a:graphicData>
                  </a:graphic>
                </wp:inline>
              </w:drawing>
            </w:r>
          </w:p>
        </w:tc>
        <w:tc>
          <w:tcPr>
            <w:tcW w:w="4393" w:type="dxa"/>
            <w:gridSpan w:val="2"/>
          </w:tcPr>
          <w:p w:rsidR="00B27124" w:rsidRDefault="00B27124" w:rsidP="00E2163D">
            <w:pPr>
              <w:ind w:firstLine="0"/>
              <w:jc w:val="center"/>
              <w:rPr>
                <w:bCs/>
                <w:szCs w:val="23"/>
              </w:rPr>
            </w:pPr>
            <w:r>
              <w:rPr>
                <w:noProof/>
                <w:szCs w:val="23"/>
                <w:lang w:eastAsia="tr-TR" w:bidi="he-IL"/>
              </w:rPr>
              <w:drawing>
                <wp:inline distT="0" distB="0" distL="0" distR="0" wp14:anchorId="55FE74CC" wp14:editId="1DD3A801">
                  <wp:extent cx="2496654" cy="2988000"/>
                  <wp:effectExtent l="0" t="0" r="0" b="3175"/>
                  <wp:docPr id="11" name="Resim 11" descr="C:\Users\unv\Google Drive\Cedrus 2018\99) Şükrü ÖZÜDOĞRU\2-Görseller\Fig.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nv\Google Drive\Cedrus 2018\99) Şükrü ÖZÜDOĞRU\2-Görseller\Fig. 2.jpg"/>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2496654" cy="2988000"/>
                          </a:xfrm>
                          <a:prstGeom prst="rect">
                            <a:avLst/>
                          </a:prstGeom>
                          <a:noFill/>
                          <a:ln>
                            <a:noFill/>
                          </a:ln>
                        </pic:spPr>
                      </pic:pic>
                    </a:graphicData>
                  </a:graphic>
                </wp:inline>
              </w:drawing>
            </w:r>
          </w:p>
        </w:tc>
      </w:tr>
      <w:tr w:rsidR="00B27124" w:rsidTr="00FD5F93">
        <w:trPr>
          <w:trHeight w:val="276"/>
        </w:trPr>
        <w:tc>
          <w:tcPr>
            <w:tcW w:w="4111" w:type="dxa"/>
          </w:tcPr>
          <w:p w:rsidR="00B27124" w:rsidRPr="00B27124" w:rsidRDefault="00B27124" w:rsidP="00B27124">
            <w:pPr>
              <w:ind w:firstLine="0"/>
              <w:jc w:val="center"/>
              <w:rPr>
                <w:bCs/>
                <w:sz w:val="20"/>
              </w:rPr>
            </w:pPr>
            <w:r w:rsidRPr="00B27124">
              <w:rPr>
                <w:b/>
                <w:sz w:val="20"/>
              </w:rPr>
              <w:t xml:space="preserve">Fig 1. </w:t>
            </w:r>
            <w:r w:rsidRPr="00B27124">
              <w:rPr>
                <w:bCs/>
                <w:i/>
                <w:iCs/>
                <w:sz w:val="20"/>
              </w:rPr>
              <w:t xml:space="preserve">Bölgenin Tarihsel Coğrafya Haritası. </w:t>
            </w:r>
            <w:r w:rsidRPr="00B27124">
              <w:rPr>
                <w:bCs/>
                <w:sz w:val="20"/>
              </w:rPr>
              <w:t>(Richard Talbert (Ed.) Barrington Atlas of the Greek and Roman World, Princeton 2000, 65)</w:t>
            </w:r>
          </w:p>
        </w:tc>
        <w:tc>
          <w:tcPr>
            <w:tcW w:w="4393" w:type="dxa"/>
            <w:gridSpan w:val="2"/>
          </w:tcPr>
          <w:p w:rsidR="00B27124" w:rsidRPr="00B27124" w:rsidRDefault="00B27124" w:rsidP="00B27124">
            <w:pPr>
              <w:ind w:firstLine="0"/>
              <w:jc w:val="center"/>
              <w:rPr>
                <w:bCs/>
                <w:sz w:val="20"/>
              </w:rPr>
            </w:pPr>
            <w:r w:rsidRPr="00B27124">
              <w:rPr>
                <w:b/>
                <w:sz w:val="20"/>
              </w:rPr>
              <w:t>Fig. 2.</w:t>
            </w:r>
            <w:r w:rsidRPr="00B27124">
              <w:rPr>
                <w:bCs/>
                <w:sz w:val="20"/>
              </w:rPr>
              <w:t xml:space="preserve"> </w:t>
            </w:r>
            <w:r w:rsidRPr="00B27124">
              <w:rPr>
                <w:bCs/>
                <w:i/>
                <w:iCs/>
                <w:sz w:val="20"/>
              </w:rPr>
              <w:t xml:space="preserve">Bölgenin Morfolojik Haritası ve Antik Yerleşimler </w:t>
            </w:r>
            <w:r w:rsidRPr="00B27124">
              <w:rPr>
                <w:bCs/>
                <w:sz w:val="20"/>
              </w:rPr>
              <w:t>(K</w:t>
            </w:r>
            <w:r w:rsidR="0070520E">
              <w:rPr>
                <w:bCs/>
                <w:sz w:val="20"/>
              </w:rPr>
              <w:t>ibyra Kazısı Arşivi, İ. Elitez)</w:t>
            </w:r>
          </w:p>
        </w:tc>
      </w:tr>
      <w:tr w:rsidR="00FD689F" w:rsidTr="00FD5F93">
        <w:trPr>
          <w:trHeight w:val="276"/>
        </w:trPr>
        <w:tc>
          <w:tcPr>
            <w:tcW w:w="6232" w:type="dxa"/>
            <w:gridSpan w:val="2"/>
          </w:tcPr>
          <w:p w:rsidR="00FD689F" w:rsidRPr="00B27124" w:rsidRDefault="00FD689F" w:rsidP="00B27124">
            <w:pPr>
              <w:ind w:firstLine="0"/>
              <w:jc w:val="center"/>
              <w:rPr>
                <w:b/>
                <w:sz w:val="20"/>
              </w:rPr>
            </w:pPr>
            <w:r>
              <w:rPr>
                <w:b/>
                <w:noProof/>
                <w:sz w:val="20"/>
                <w:lang w:eastAsia="tr-TR" w:bidi="he-IL"/>
              </w:rPr>
              <w:drawing>
                <wp:inline distT="0" distB="0" distL="0" distR="0" wp14:anchorId="5BE0E56F" wp14:editId="5DCEC091">
                  <wp:extent cx="3846617" cy="2196000"/>
                  <wp:effectExtent l="0" t="0" r="1905" b="0"/>
                  <wp:docPr id="12" name="Resim 12" descr="C:\Users\unv\Google Drive\Cedrus 2018\99) Şükrü ÖZÜDOĞRU\2-Görseller\Fig.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nv\Google Drive\Cedrus 2018\99) Şükrü ÖZÜDOĞRU\2-Görseller\Fig. 3.jpg"/>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3846617" cy="2196000"/>
                          </a:xfrm>
                          <a:prstGeom prst="rect">
                            <a:avLst/>
                          </a:prstGeom>
                          <a:noFill/>
                          <a:ln>
                            <a:noFill/>
                          </a:ln>
                        </pic:spPr>
                      </pic:pic>
                    </a:graphicData>
                  </a:graphic>
                </wp:inline>
              </w:drawing>
            </w:r>
          </w:p>
        </w:tc>
        <w:tc>
          <w:tcPr>
            <w:tcW w:w="2272" w:type="dxa"/>
            <w:vAlign w:val="bottom"/>
          </w:tcPr>
          <w:p w:rsidR="00FD689F" w:rsidRPr="00B27124" w:rsidRDefault="00FD689F" w:rsidP="00B27124">
            <w:pPr>
              <w:ind w:firstLine="0"/>
              <w:jc w:val="center"/>
              <w:rPr>
                <w:b/>
                <w:sz w:val="20"/>
              </w:rPr>
            </w:pPr>
            <w:r w:rsidRPr="00FD689F">
              <w:rPr>
                <w:b/>
                <w:sz w:val="20"/>
              </w:rPr>
              <w:t xml:space="preserve">Fig. 3. </w:t>
            </w:r>
            <w:r w:rsidRPr="00FD689F">
              <w:rPr>
                <w:bCs/>
                <w:i/>
                <w:iCs/>
                <w:sz w:val="20"/>
              </w:rPr>
              <w:t xml:space="preserve">Bölgenin </w:t>
            </w:r>
            <w:r>
              <w:rPr>
                <w:bCs/>
                <w:i/>
                <w:iCs/>
                <w:sz w:val="20"/>
              </w:rPr>
              <w:t>Ü</w:t>
            </w:r>
            <w:r w:rsidRPr="00FD689F">
              <w:rPr>
                <w:bCs/>
                <w:i/>
                <w:iCs/>
                <w:sz w:val="20"/>
              </w:rPr>
              <w:t xml:space="preserve">ç </w:t>
            </w:r>
            <w:r>
              <w:rPr>
                <w:bCs/>
                <w:i/>
                <w:iCs/>
                <w:sz w:val="20"/>
              </w:rPr>
              <w:t>B</w:t>
            </w:r>
            <w:r w:rsidRPr="00FD689F">
              <w:rPr>
                <w:bCs/>
                <w:i/>
                <w:iCs/>
                <w:sz w:val="20"/>
              </w:rPr>
              <w:t xml:space="preserve">oyutlu </w:t>
            </w:r>
            <w:r>
              <w:rPr>
                <w:bCs/>
                <w:i/>
                <w:iCs/>
                <w:sz w:val="20"/>
              </w:rPr>
              <w:t>T</w:t>
            </w:r>
            <w:r w:rsidRPr="00FD689F">
              <w:rPr>
                <w:bCs/>
                <w:i/>
                <w:iCs/>
                <w:sz w:val="20"/>
              </w:rPr>
              <w:t xml:space="preserve">opografik </w:t>
            </w:r>
            <w:r>
              <w:rPr>
                <w:bCs/>
                <w:i/>
                <w:iCs/>
                <w:sz w:val="20"/>
              </w:rPr>
              <w:t>Haritası ve A</w:t>
            </w:r>
            <w:r w:rsidRPr="00FD689F">
              <w:rPr>
                <w:bCs/>
                <w:i/>
                <w:iCs/>
                <w:sz w:val="20"/>
              </w:rPr>
              <w:t xml:space="preserve">ntik </w:t>
            </w:r>
            <w:r>
              <w:rPr>
                <w:bCs/>
                <w:i/>
                <w:iCs/>
                <w:sz w:val="20"/>
              </w:rPr>
              <w:t>Y</w:t>
            </w:r>
            <w:r w:rsidRPr="00FD689F">
              <w:rPr>
                <w:bCs/>
                <w:i/>
                <w:iCs/>
                <w:sz w:val="20"/>
              </w:rPr>
              <w:t>erleşimler</w:t>
            </w:r>
            <w:r w:rsidR="0070520E">
              <w:rPr>
                <w:bCs/>
                <w:sz w:val="20"/>
              </w:rPr>
              <w:t xml:space="preserve"> (Kibyra Kazısı Arşivi)</w:t>
            </w:r>
          </w:p>
        </w:tc>
      </w:tr>
      <w:tr w:rsidR="00FD689F" w:rsidTr="00DE38D9">
        <w:trPr>
          <w:trHeight w:val="276"/>
        </w:trPr>
        <w:tc>
          <w:tcPr>
            <w:tcW w:w="6232" w:type="dxa"/>
            <w:gridSpan w:val="2"/>
          </w:tcPr>
          <w:p w:rsidR="00FD689F" w:rsidRPr="00B27124" w:rsidRDefault="00FD689F" w:rsidP="00B27124">
            <w:pPr>
              <w:ind w:firstLine="0"/>
              <w:jc w:val="center"/>
              <w:rPr>
                <w:b/>
                <w:sz w:val="20"/>
              </w:rPr>
            </w:pPr>
            <w:r>
              <w:rPr>
                <w:b/>
                <w:noProof/>
                <w:sz w:val="20"/>
                <w:lang w:eastAsia="tr-TR" w:bidi="he-IL"/>
              </w:rPr>
              <w:drawing>
                <wp:inline distT="0" distB="0" distL="0" distR="0" wp14:anchorId="5FBE746F" wp14:editId="2885A689">
                  <wp:extent cx="2748810" cy="2051178"/>
                  <wp:effectExtent l="0" t="0" r="0" b="6350"/>
                  <wp:docPr id="13" name="Resim 13" descr="C:\Users\unv\Google Drive\Cedrus 2018\99) Şükrü ÖZÜDOĞRU\2-Görseller\Fig.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nv\Google Drive\Cedrus 2018\99) Şükrü ÖZÜDOĞRU\2-Görseller\Fig. 4.jpg"/>
                          <pic:cNvPicPr>
                            <a:picLocks noChangeAspect="1" noChangeArrowheads="1"/>
                          </pic:cNvPicPr>
                        </pic:nvPicPr>
                        <pic:blipFill>
                          <a:blip r:embed="rId12">
                            <a:extLst>
                              <a:ext uri="{28A0092B-C50C-407E-A947-70E740481C1C}">
                                <a14:useLocalDpi xmlns:a14="http://schemas.microsoft.com/office/drawing/2010/main"/>
                              </a:ext>
                            </a:extLst>
                          </a:blip>
                          <a:srcRect/>
                          <a:stretch>
                            <a:fillRect/>
                          </a:stretch>
                        </pic:blipFill>
                        <pic:spPr bwMode="auto">
                          <a:xfrm>
                            <a:off x="0" y="0"/>
                            <a:ext cx="2752915" cy="2054241"/>
                          </a:xfrm>
                          <a:prstGeom prst="rect">
                            <a:avLst/>
                          </a:prstGeom>
                          <a:noFill/>
                          <a:ln>
                            <a:noFill/>
                          </a:ln>
                        </pic:spPr>
                      </pic:pic>
                    </a:graphicData>
                  </a:graphic>
                </wp:inline>
              </w:drawing>
            </w:r>
          </w:p>
        </w:tc>
        <w:tc>
          <w:tcPr>
            <w:tcW w:w="2272" w:type="dxa"/>
            <w:vAlign w:val="bottom"/>
          </w:tcPr>
          <w:p w:rsidR="00FD689F" w:rsidRPr="00B27124" w:rsidRDefault="00FD689F" w:rsidP="00B27124">
            <w:pPr>
              <w:ind w:firstLine="0"/>
              <w:jc w:val="center"/>
              <w:rPr>
                <w:b/>
                <w:sz w:val="20"/>
              </w:rPr>
            </w:pPr>
            <w:r w:rsidRPr="00FD689F">
              <w:rPr>
                <w:b/>
                <w:noProof/>
                <w:sz w:val="20"/>
                <w:lang w:eastAsia="tr-TR" w:bidi="he-IL"/>
              </w:rPr>
              <w:t>Fig. 4.</w:t>
            </w:r>
            <w:r w:rsidRPr="00FD689F">
              <w:rPr>
                <w:bCs/>
                <w:noProof/>
                <w:sz w:val="20"/>
                <w:lang w:eastAsia="tr-TR" w:bidi="he-IL"/>
              </w:rPr>
              <w:t xml:space="preserve"> </w:t>
            </w:r>
            <w:r>
              <w:rPr>
                <w:bCs/>
                <w:i/>
                <w:iCs/>
                <w:noProof/>
                <w:sz w:val="20"/>
                <w:lang w:eastAsia="tr-TR" w:bidi="he-IL"/>
              </w:rPr>
              <w:t>Kibyra I. D</w:t>
            </w:r>
            <w:r w:rsidRPr="00FD689F">
              <w:rPr>
                <w:bCs/>
                <w:i/>
                <w:iCs/>
                <w:noProof/>
                <w:sz w:val="20"/>
                <w:lang w:eastAsia="tr-TR" w:bidi="he-IL"/>
              </w:rPr>
              <w:t xml:space="preserve">erece </w:t>
            </w:r>
            <w:r>
              <w:rPr>
                <w:bCs/>
                <w:i/>
                <w:iCs/>
                <w:noProof/>
                <w:sz w:val="20"/>
                <w:lang w:eastAsia="tr-TR" w:bidi="he-IL"/>
              </w:rPr>
              <w:t>A</w:t>
            </w:r>
            <w:r w:rsidRPr="00FD689F">
              <w:rPr>
                <w:bCs/>
                <w:i/>
                <w:iCs/>
                <w:noProof/>
                <w:sz w:val="20"/>
                <w:lang w:eastAsia="tr-TR" w:bidi="he-IL"/>
              </w:rPr>
              <w:t xml:space="preserve">rkeolojik </w:t>
            </w:r>
            <w:r>
              <w:rPr>
                <w:bCs/>
                <w:i/>
                <w:iCs/>
                <w:noProof/>
                <w:sz w:val="20"/>
                <w:lang w:eastAsia="tr-TR" w:bidi="he-IL"/>
              </w:rPr>
              <w:t>Sit A</w:t>
            </w:r>
            <w:r w:rsidRPr="00FD689F">
              <w:rPr>
                <w:bCs/>
                <w:i/>
                <w:iCs/>
                <w:noProof/>
                <w:sz w:val="20"/>
                <w:lang w:eastAsia="tr-TR" w:bidi="he-IL"/>
              </w:rPr>
              <w:t xml:space="preserve">lanı ve </w:t>
            </w:r>
            <w:r>
              <w:rPr>
                <w:bCs/>
                <w:i/>
                <w:iCs/>
                <w:noProof/>
                <w:sz w:val="20"/>
                <w:lang w:eastAsia="tr-TR" w:bidi="he-IL"/>
              </w:rPr>
              <w:t>K</w:t>
            </w:r>
            <w:r w:rsidRPr="00FD689F">
              <w:rPr>
                <w:bCs/>
                <w:i/>
                <w:iCs/>
                <w:noProof/>
                <w:sz w:val="20"/>
                <w:lang w:eastAsia="tr-TR" w:bidi="he-IL"/>
              </w:rPr>
              <w:t xml:space="preserve">ent </w:t>
            </w:r>
            <w:r>
              <w:rPr>
                <w:bCs/>
                <w:i/>
                <w:iCs/>
                <w:noProof/>
                <w:sz w:val="20"/>
                <w:lang w:eastAsia="tr-TR" w:bidi="he-IL"/>
              </w:rPr>
              <w:t>H</w:t>
            </w:r>
            <w:r w:rsidRPr="00FD689F">
              <w:rPr>
                <w:bCs/>
                <w:i/>
                <w:iCs/>
                <w:noProof/>
                <w:sz w:val="20"/>
                <w:lang w:eastAsia="tr-TR" w:bidi="he-IL"/>
              </w:rPr>
              <w:t xml:space="preserve">aritası </w:t>
            </w:r>
            <w:r w:rsidR="0070520E">
              <w:rPr>
                <w:bCs/>
                <w:noProof/>
                <w:sz w:val="20"/>
                <w:lang w:eastAsia="tr-TR" w:bidi="he-IL"/>
              </w:rPr>
              <w:t>(Kibyra Kazısı Arşivi)</w:t>
            </w:r>
          </w:p>
        </w:tc>
      </w:tr>
      <w:tr w:rsidR="00E92DD9" w:rsidTr="00DE38D9">
        <w:tc>
          <w:tcPr>
            <w:tcW w:w="8504" w:type="dxa"/>
            <w:gridSpan w:val="3"/>
          </w:tcPr>
          <w:p w:rsidR="00E92DD9" w:rsidRDefault="00E92DD9" w:rsidP="00F3011B">
            <w:pPr>
              <w:ind w:firstLine="0"/>
              <w:jc w:val="center"/>
              <w:rPr>
                <w:bCs/>
                <w:szCs w:val="23"/>
              </w:rPr>
            </w:pPr>
            <w:r>
              <w:rPr>
                <w:bCs/>
                <w:noProof/>
                <w:szCs w:val="23"/>
                <w:lang w:eastAsia="tr-TR" w:bidi="he-IL"/>
              </w:rPr>
              <w:lastRenderedPageBreak/>
              <w:drawing>
                <wp:inline distT="0" distB="0" distL="0" distR="0" wp14:anchorId="2A5291F0" wp14:editId="3CB5788F">
                  <wp:extent cx="5287995" cy="3579062"/>
                  <wp:effectExtent l="0" t="0" r="8255" b="2540"/>
                  <wp:docPr id="15" name="Resim 15" descr="C:\Users\unv\Google Drive\Cedrus 2018\99) Şükrü ÖZÜDOĞRU\2-Görseller\Fig.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nv\Google Drive\Cedrus 2018\99) Şükrü ÖZÜDOĞRU\2-Görseller\Fig. 5.jpg"/>
                          <pic:cNvPicPr>
                            <a:picLocks noChangeAspect="1" noChangeArrowheads="1"/>
                          </pic:cNvPicPr>
                        </pic:nvPicPr>
                        <pic:blipFill>
                          <a:blip r:embed="rId13">
                            <a:extLst>
                              <a:ext uri="{28A0092B-C50C-407E-A947-70E740481C1C}">
                                <a14:useLocalDpi xmlns:a14="http://schemas.microsoft.com/office/drawing/2010/main"/>
                              </a:ext>
                            </a:extLst>
                          </a:blip>
                          <a:srcRect/>
                          <a:stretch>
                            <a:fillRect/>
                          </a:stretch>
                        </pic:blipFill>
                        <pic:spPr bwMode="auto">
                          <a:xfrm>
                            <a:off x="0" y="0"/>
                            <a:ext cx="5299757" cy="3587023"/>
                          </a:xfrm>
                          <a:prstGeom prst="rect">
                            <a:avLst/>
                          </a:prstGeom>
                          <a:noFill/>
                          <a:ln>
                            <a:noFill/>
                          </a:ln>
                        </pic:spPr>
                      </pic:pic>
                    </a:graphicData>
                  </a:graphic>
                </wp:inline>
              </w:drawing>
            </w:r>
          </w:p>
        </w:tc>
      </w:tr>
      <w:tr w:rsidR="00F3011B" w:rsidTr="00DE38D9">
        <w:tc>
          <w:tcPr>
            <w:tcW w:w="8504" w:type="dxa"/>
            <w:gridSpan w:val="3"/>
          </w:tcPr>
          <w:p w:rsidR="00F3011B" w:rsidRPr="00F3011B" w:rsidRDefault="00F3011B" w:rsidP="00DE38D9">
            <w:pPr>
              <w:spacing w:after="240"/>
              <w:ind w:firstLine="0"/>
              <w:jc w:val="center"/>
              <w:rPr>
                <w:bCs/>
                <w:sz w:val="20"/>
              </w:rPr>
            </w:pPr>
            <w:r w:rsidRPr="00F3011B">
              <w:rPr>
                <w:b/>
                <w:sz w:val="20"/>
              </w:rPr>
              <w:t xml:space="preserve">Fig. 5. </w:t>
            </w:r>
            <w:r w:rsidRPr="00F3011B">
              <w:rPr>
                <w:bCs/>
                <w:i/>
                <w:iCs/>
                <w:sz w:val="20"/>
              </w:rPr>
              <w:t xml:space="preserve">Kibyra I. </w:t>
            </w:r>
            <w:r w:rsidR="00DE38D9">
              <w:rPr>
                <w:bCs/>
                <w:i/>
                <w:iCs/>
                <w:sz w:val="20"/>
              </w:rPr>
              <w:t>K</w:t>
            </w:r>
            <w:r w:rsidRPr="00F3011B">
              <w:rPr>
                <w:bCs/>
                <w:i/>
                <w:iCs/>
                <w:sz w:val="20"/>
              </w:rPr>
              <w:t xml:space="preserve">ent </w:t>
            </w:r>
            <w:r w:rsidR="00DE38D9">
              <w:rPr>
                <w:bCs/>
                <w:i/>
                <w:iCs/>
                <w:sz w:val="20"/>
              </w:rPr>
              <w:t>H</w:t>
            </w:r>
            <w:r w:rsidRPr="00F3011B">
              <w:rPr>
                <w:bCs/>
                <w:i/>
                <w:iCs/>
                <w:sz w:val="20"/>
              </w:rPr>
              <w:t xml:space="preserve">aritası, </w:t>
            </w:r>
            <w:r w:rsidR="00DE38D9">
              <w:rPr>
                <w:bCs/>
                <w:i/>
                <w:iCs/>
                <w:sz w:val="20"/>
              </w:rPr>
              <w:t>K</w:t>
            </w:r>
            <w:r w:rsidRPr="00F3011B">
              <w:rPr>
                <w:bCs/>
                <w:i/>
                <w:iCs/>
                <w:sz w:val="20"/>
              </w:rPr>
              <w:t xml:space="preserve">amu </w:t>
            </w:r>
            <w:r w:rsidR="00DE38D9">
              <w:rPr>
                <w:bCs/>
                <w:i/>
                <w:iCs/>
                <w:sz w:val="20"/>
              </w:rPr>
              <w:t>Y</w:t>
            </w:r>
            <w:r w:rsidRPr="00F3011B">
              <w:rPr>
                <w:bCs/>
                <w:i/>
                <w:iCs/>
                <w:sz w:val="20"/>
              </w:rPr>
              <w:t xml:space="preserve">apılarının </w:t>
            </w:r>
            <w:r w:rsidR="00DE38D9">
              <w:rPr>
                <w:bCs/>
                <w:i/>
                <w:iCs/>
                <w:sz w:val="20"/>
              </w:rPr>
              <w:t>K</w:t>
            </w:r>
            <w:r w:rsidRPr="00F3011B">
              <w:rPr>
                <w:bCs/>
                <w:i/>
                <w:iCs/>
                <w:sz w:val="20"/>
              </w:rPr>
              <w:t>onumlandığı Merkez Tepe</w:t>
            </w:r>
            <w:r w:rsidRPr="00F3011B">
              <w:rPr>
                <w:bCs/>
                <w:sz w:val="20"/>
              </w:rPr>
              <w:t xml:space="preserve"> </w:t>
            </w:r>
            <w:r w:rsidR="00DE38D9">
              <w:rPr>
                <w:bCs/>
                <w:sz w:val="20"/>
              </w:rPr>
              <w:br/>
            </w:r>
            <w:r w:rsidR="0070520E">
              <w:rPr>
                <w:bCs/>
                <w:sz w:val="20"/>
              </w:rPr>
              <w:t>(Kibyra Kazısı Arşivi)</w:t>
            </w:r>
          </w:p>
        </w:tc>
      </w:tr>
      <w:tr w:rsidR="00E92DD9" w:rsidTr="00DE38D9">
        <w:tc>
          <w:tcPr>
            <w:tcW w:w="4111" w:type="dxa"/>
            <w:vAlign w:val="bottom"/>
          </w:tcPr>
          <w:p w:rsidR="00E92DD9" w:rsidRDefault="00E92DD9" w:rsidP="00F3011B">
            <w:pPr>
              <w:ind w:firstLine="0"/>
              <w:jc w:val="right"/>
              <w:rPr>
                <w:bCs/>
                <w:szCs w:val="23"/>
              </w:rPr>
            </w:pPr>
            <w:r>
              <w:rPr>
                <w:bCs/>
                <w:noProof/>
                <w:szCs w:val="23"/>
                <w:lang w:eastAsia="tr-TR" w:bidi="he-IL"/>
              </w:rPr>
              <w:drawing>
                <wp:inline distT="0" distB="0" distL="0" distR="0" wp14:anchorId="18DECDA9" wp14:editId="3684795A">
                  <wp:extent cx="2484408" cy="2601393"/>
                  <wp:effectExtent l="0" t="0" r="0" b="8890"/>
                  <wp:docPr id="16" name="Resim 16" descr="C:\Users\unv\Google Drive\Cedrus 2018\99) Şükrü ÖZÜDOĞRU\2-Görseller\Fig.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nv\Google Drive\Cedrus 2018\99) Şükrü ÖZÜDOĞRU\2-Görseller\Fig. 6.jpg"/>
                          <pic:cNvPicPr>
                            <a:picLocks noChangeAspect="1" noChangeArrowheads="1"/>
                          </pic:cNvPicPr>
                        </pic:nvPicPr>
                        <pic:blipFill>
                          <a:blip r:embed="rId14">
                            <a:extLst>
                              <a:ext uri="{28A0092B-C50C-407E-A947-70E740481C1C}">
                                <a14:useLocalDpi xmlns:a14="http://schemas.microsoft.com/office/drawing/2010/main"/>
                              </a:ext>
                            </a:extLst>
                          </a:blip>
                          <a:srcRect/>
                          <a:stretch>
                            <a:fillRect/>
                          </a:stretch>
                        </pic:blipFill>
                        <pic:spPr bwMode="auto">
                          <a:xfrm>
                            <a:off x="0" y="0"/>
                            <a:ext cx="2490874" cy="2608163"/>
                          </a:xfrm>
                          <a:prstGeom prst="rect">
                            <a:avLst/>
                          </a:prstGeom>
                          <a:noFill/>
                          <a:ln>
                            <a:noFill/>
                          </a:ln>
                        </pic:spPr>
                      </pic:pic>
                    </a:graphicData>
                  </a:graphic>
                </wp:inline>
              </w:drawing>
            </w:r>
          </w:p>
        </w:tc>
        <w:tc>
          <w:tcPr>
            <w:tcW w:w="4393" w:type="dxa"/>
            <w:gridSpan w:val="2"/>
            <w:vAlign w:val="bottom"/>
          </w:tcPr>
          <w:p w:rsidR="00E92DD9" w:rsidRDefault="00FD5F93" w:rsidP="00FD5F93">
            <w:pPr>
              <w:ind w:right="1156" w:firstLine="0"/>
              <w:jc w:val="center"/>
              <w:rPr>
                <w:bCs/>
                <w:szCs w:val="23"/>
              </w:rPr>
            </w:pPr>
            <w:r>
              <w:rPr>
                <w:bCs/>
                <w:noProof/>
                <w:szCs w:val="23"/>
                <w:lang w:eastAsia="tr-TR" w:bidi="he-IL"/>
              </w:rPr>
              <w:t xml:space="preserve"> </w:t>
            </w:r>
            <w:r>
              <w:rPr>
                <w:bCs/>
                <w:noProof/>
                <w:szCs w:val="23"/>
                <w:lang w:eastAsia="tr-TR" w:bidi="he-IL"/>
              </w:rPr>
              <w:drawing>
                <wp:inline distT="0" distB="0" distL="0" distR="0" wp14:anchorId="13304AF0" wp14:editId="3EB7997A">
                  <wp:extent cx="2672599" cy="939165"/>
                  <wp:effectExtent l="0" t="0" r="0" b="0"/>
                  <wp:docPr id="17" name="Resim 17" descr="C:\Users\unv\Google Drive\Cedrus 2018\99) Şükrü ÖZÜDOĞRU\2-Görseller\Fig.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nv\Google Drive\Cedrus 2018\99) Şükrü ÖZÜDOĞRU\2-Görseller\Fig. 7.jpg"/>
                          <pic:cNvPicPr>
                            <a:picLocks noChangeAspect="1" noChangeArrowheads="1"/>
                          </pic:cNvPicPr>
                        </pic:nvPicPr>
                        <pic:blipFill>
                          <a:blip r:embed="rId15" cstate="print">
                            <a:extLst>
                              <a:ext uri="{28A0092B-C50C-407E-A947-70E740481C1C}">
                                <a14:useLocalDpi xmlns:a14="http://schemas.microsoft.com/office/drawing/2010/main"/>
                              </a:ext>
                            </a:extLst>
                          </a:blip>
                          <a:srcRect/>
                          <a:stretch>
                            <a:fillRect/>
                          </a:stretch>
                        </pic:blipFill>
                        <pic:spPr bwMode="auto">
                          <a:xfrm>
                            <a:off x="0" y="0"/>
                            <a:ext cx="2710313" cy="952418"/>
                          </a:xfrm>
                          <a:prstGeom prst="rect">
                            <a:avLst/>
                          </a:prstGeom>
                          <a:noFill/>
                          <a:ln>
                            <a:noFill/>
                          </a:ln>
                        </pic:spPr>
                      </pic:pic>
                    </a:graphicData>
                  </a:graphic>
                </wp:inline>
              </w:drawing>
            </w:r>
            <w:r w:rsidRPr="00F3011B">
              <w:rPr>
                <w:b/>
                <w:noProof/>
                <w:sz w:val="20"/>
                <w:lang w:eastAsia="tr-TR" w:bidi="he-IL"/>
              </w:rPr>
              <w:t xml:space="preserve"> </w:t>
            </w:r>
          </w:p>
        </w:tc>
      </w:tr>
      <w:tr w:rsidR="00FD5F93" w:rsidTr="00DE38D9">
        <w:tc>
          <w:tcPr>
            <w:tcW w:w="4111" w:type="dxa"/>
          </w:tcPr>
          <w:p w:rsidR="00FD5F93" w:rsidRPr="00FD5F93" w:rsidRDefault="00FD5F93" w:rsidP="00D179D6">
            <w:pPr>
              <w:ind w:left="34" w:right="34" w:firstLine="0"/>
              <w:jc w:val="center"/>
              <w:rPr>
                <w:bCs/>
                <w:noProof/>
                <w:sz w:val="20"/>
                <w:lang w:eastAsia="tr-TR" w:bidi="he-IL"/>
              </w:rPr>
            </w:pPr>
            <w:r w:rsidRPr="00DE38D9">
              <w:rPr>
                <w:b/>
                <w:noProof/>
                <w:sz w:val="20"/>
                <w:lang w:eastAsia="tr-TR" w:bidi="he-IL"/>
              </w:rPr>
              <w:t>Fig. 6.</w:t>
            </w:r>
            <w:r w:rsidR="00FF62DA">
              <w:rPr>
                <w:b/>
                <w:noProof/>
                <w:sz w:val="20"/>
                <w:lang w:eastAsia="tr-TR" w:bidi="he-IL"/>
              </w:rPr>
              <w:t xml:space="preserve"> </w:t>
            </w:r>
            <w:r w:rsidRPr="00FD5F93">
              <w:rPr>
                <w:bCs/>
                <w:i/>
                <w:iCs/>
                <w:noProof/>
                <w:sz w:val="20"/>
                <w:lang w:eastAsia="tr-TR" w:bidi="he-IL"/>
              </w:rPr>
              <w:t xml:space="preserve">Kibyra’nın Roma İmparatorluk </w:t>
            </w:r>
            <w:r w:rsidR="00DE38D9">
              <w:rPr>
                <w:bCs/>
                <w:i/>
                <w:iCs/>
                <w:noProof/>
                <w:sz w:val="20"/>
                <w:lang w:eastAsia="tr-TR" w:bidi="he-IL"/>
              </w:rPr>
              <w:br/>
            </w:r>
            <w:r w:rsidRPr="00FD5F93">
              <w:rPr>
                <w:bCs/>
                <w:i/>
                <w:iCs/>
                <w:noProof/>
                <w:sz w:val="20"/>
                <w:lang w:eastAsia="tr-TR" w:bidi="he-IL"/>
              </w:rPr>
              <w:t xml:space="preserve">Dönemi </w:t>
            </w:r>
            <w:r>
              <w:rPr>
                <w:bCs/>
                <w:i/>
                <w:iCs/>
                <w:noProof/>
                <w:sz w:val="20"/>
                <w:lang w:eastAsia="tr-TR" w:bidi="he-IL"/>
              </w:rPr>
              <w:t>B</w:t>
            </w:r>
            <w:r w:rsidRPr="00FD5F93">
              <w:rPr>
                <w:bCs/>
                <w:i/>
                <w:iCs/>
                <w:noProof/>
                <w:sz w:val="20"/>
                <w:lang w:eastAsia="tr-TR" w:bidi="he-IL"/>
              </w:rPr>
              <w:t xml:space="preserve">ölgesel </w:t>
            </w:r>
            <w:r>
              <w:rPr>
                <w:bCs/>
                <w:i/>
                <w:iCs/>
                <w:noProof/>
                <w:sz w:val="20"/>
                <w:lang w:eastAsia="tr-TR" w:bidi="he-IL"/>
              </w:rPr>
              <w:t>Y</w:t>
            </w:r>
            <w:r w:rsidRPr="00FD5F93">
              <w:rPr>
                <w:bCs/>
                <w:i/>
                <w:iCs/>
                <w:noProof/>
                <w:sz w:val="20"/>
                <w:lang w:eastAsia="tr-TR" w:bidi="he-IL"/>
              </w:rPr>
              <w:t xml:space="preserve">ol </w:t>
            </w:r>
            <w:r>
              <w:rPr>
                <w:bCs/>
                <w:i/>
                <w:iCs/>
                <w:noProof/>
                <w:sz w:val="20"/>
                <w:lang w:eastAsia="tr-TR" w:bidi="he-IL"/>
              </w:rPr>
              <w:t>A</w:t>
            </w:r>
            <w:r w:rsidRPr="00FD5F93">
              <w:rPr>
                <w:bCs/>
                <w:i/>
                <w:iCs/>
                <w:noProof/>
                <w:sz w:val="20"/>
                <w:lang w:eastAsia="tr-TR" w:bidi="he-IL"/>
              </w:rPr>
              <w:t>ğları</w:t>
            </w:r>
            <w:r>
              <w:rPr>
                <w:bCs/>
                <w:i/>
                <w:iCs/>
                <w:noProof/>
                <w:sz w:val="20"/>
                <w:lang w:eastAsia="tr-TR" w:bidi="he-IL"/>
              </w:rPr>
              <w:t xml:space="preserve"> H</w:t>
            </w:r>
            <w:r w:rsidRPr="00FD5F93">
              <w:rPr>
                <w:bCs/>
                <w:i/>
                <w:iCs/>
                <w:noProof/>
                <w:sz w:val="20"/>
                <w:lang w:eastAsia="tr-TR" w:bidi="he-IL"/>
              </w:rPr>
              <w:t>aritası</w:t>
            </w:r>
            <w:r w:rsidRPr="00FD5F93">
              <w:rPr>
                <w:bCs/>
                <w:noProof/>
                <w:sz w:val="20"/>
                <w:lang w:eastAsia="tr-TR" w:bidi="he-IL"/>
              </w:rPr>
              <w:t xml:space="preserve"> </w:t>
            </w:r>
            <w:r w:rsidR="00DE38D9">
              <w:rPr>
                <w:bCs/>
                <w:noProof/>
                <w:sz w:val="20"/>
                <w:lang w:eastAsia="tr-TR" w:bidi="he-IL"/>
              </w:rPr>
              <w:br/>
            </w:r>
            <w:r w:rsidR="0070520E">
              <w:rPr>
                <w:bCs/>
                <w:noProof/>
                <w:sz w:val="20"/>
                <w:lang w:eastAsia="tr-TR" w:bidi="he-IL"/>
              </w:rPr>
              <w:t>(Özüdoğru 2016, 674 Fig. 12)</w:t>
            </w:r>
          </w:p>
        </w:tc>
        <w:tc>
          <w:tcPr>
            <w:tcW w:w="4393" w:type="dxa"/>
            <w:gridSpan w:val="2"/>
          </w:tcPr>
          <w:p w:rsidR="00FD5F93" w:rsidRDefault="00FD5F93" w:rsidP="00DE38D9">
            <w:pPr>
              <w:ind w:left="34" w:right="34" w:firstLine="0"/>
              <w:jc w:val="center"/>
              <w:rPr>
                <w:bCs/>
                <w:i/>
                <w:iCs/>
                <w:noProof/>
                <w:sz w:val="20"/>
                <w:lang w:eastAsia="tr-TR" w:bidi="he-IL"/>
              </w:rPr>
            </w:pPr>
            <w:r w:rsidRPr="00DE38D9">
              <w:rPr>
                <w:b/>
                <w:noProof/>
                <w:sz w:val="20"/>
                <w:lang w:eastAsia="tr-TR" w:bidi="he-IL"/>
              </w:rPr>
              <w:t xml:space="preserve">Fig. 7. </w:t>
            </w:r>
            <w:r w:rsidRPr="00FD5F93">
              <w:rPr>
                <w:bCs/>
                <w:i/>
                <w:iCs/>
                <w:noProof/>
                <w:sz w:val="20"/>
                <w:lang w:eastAsia="tr-TR" w:bidi="he-IL"/>
              </w:rPr>
              <w:t xml:space="preserve">Doğu </w:t>
            </w:r>
            <w:r>
              <w:rPr>
                <w:bCs/>
                <w:i/>
                <w:iCs/>
                <w:noProof/>
                <w:sz w:val="20"/>
                <w:lang w:eastAsia="tr-TR" w:bidi="he-IL"/>
              </w:rPr>
              <w:t>Y</w:t>
            </w:r>
            <w:r w:rsidRPr="00FD5F93">
              <w:rPr>
                <w:bCs/>
                <w:i/>
                <w:iCs/>
                <w:noProof/>
                <w:sz w:val="20"/>
                <w:lang w:eastAsia="tr-TR" w:bidi="he-IL"/>
              </w:rPr>
              <w:t xml:space="preserve">önden </w:t>
            </w:r>
            <w:r>
              <w:rPr>
                <w:bCs/>
                <w:i/>
                <w:iCs/>
                <w:noProof/>
                <w:sz w:val="20"/>
                <w:lang w:eastAsia="tr-TR" w:bidi="he-IL"/>
              </w:rPr>
              <w:t>K</w:t>
            </w:r>
            <w:r w:rsidRPr="00FD5F93">
              <w:rPr>
                <w:bCs/>
                <w:i/>
                <w:iCs/>
                <w:noProof/>
                <w:sz w:val="20"/>
                <w:lang w:eastAsia="tr-TR" w:bidi="he-IL"/>
              </w:rPr>
              <w:t xml:space="preserve">ente </w:t>
            </w:r>
            <w:r>
              <w:rPr>
                <w:bCs/>
                <w:i/>
                <w:iCs/>
                <w:noProof/>
                <w:sz w:val="20"/>
                <w:lang w:eastAsia="tr-TR" w:bidi="he-IL"/>
              </w:rPr>
              <w:t>G</w:t>
            </w:r>
            <w:r w:rsidRPr="00FD5F93">
              <w:rPr>
                <w:bCs/>
                <w:i/>
                <w:iCs/>
                <w:noProof/>
                <w:sz w:val="20"/>
                <w:lang w:eastAsia="tr-TR" w:bidi="he-IL"/>
              </w:rPr>
              <w:t xml:space="preserve">irişi </w:t>
            </w:r>
            <w:r>
              <w:rPr>
                <w:bCs/>
                <w:i/>
                <w:iCs/>
                <w:noProof/>
                <w:sz w:val="20"/>
                <w:lang w:eastAsia="tr-TR" w:bidi="he-IL"/>
              </w:rPr>
              <w:t>S</w:t>
            </w:r>
            <w:r w:rsidR="00DE38D9">
              <w:rPr>
                <w:bCs/>
                <w:i/>
                <w:iCs/>
                <w:noProof/>
                <w:sz w:val="20"/>
                <w:lang w:eastAsia="tr-TR" w:bidi="he-IL"/>
              </w:rPr>
              <w:t>ağlayan Ana Yol’un, MS</w:t>
            </w:r>
            <w:r>
              <w:rPr>
                <w:bCs/>
                <w:i/>
                <w:iCs/>
                <w:noProof/>
                <w:sz w:val="20"/>
                <w:lang w:eastAsia="tr-TR" w:bidi="he-IL"/>
              </w:rPr>
              <w:t xml:space="preserve"> 417 Y</w:t>
            </w:r>
            <w:r w:rsidRPr="00FD5F93">
              <w:rPr>
                <w:bCs/>
                <w:i/>
                <w:iCs/>
                <w:noProof/>
                <w:sz w:val="20"/>
                <w:lang w:eastAsia="tr-TR" w:bidi="he-IL"/>
              </w:rPr>
              <w:t xml:space="preserve">ılındaki </w:t>
            </w:r>
            <w:r>
              <w:rPr>
                <w:bCs/>
                <w:i/>
                <w:iCs/>
                <w:noProof/>
                <w:sz w:val="20"/>
                <w:lang w:eastAsia="tr-TR" w:bidi="he-IL"/>
              </w:rPr>
              <w:t>D</w:t>
            </w:r>
            <w:r w:rsidRPr="00FD5F93">
              <w:rPr>
                <w:bCs/>
                <w:i/>
                <w:iCs/>
                <w:noProof/>
                <w:sz w:val="20"/>
                <w:lang w:eastAsia="tr-TR" w:bidi="he-IL"/>
              </w:rPr>
              <w:t xml:space="preserve">epremde </w:t>
            </w:r>
            <w:r>
              <w:rPr>
                <w:bCs/>
                <w:i/>
                <w:iCs/>
                <w:noProof/>
                <w:sz w:val="20"/>
                <w:lang w:eastAsia="tr-TR" w:bidi="he-IL"/>
              </w:rPr>
              <w:t>T</w:t>
            </w:r>
            <w:r w:rsidRPr="00FD5F93">
              <w:rPr>
                <w:bCs/>
                <w:i/>
                <w:iCs/>
                <w:noProof/>
                <w:sz w:val="20"/>
                <w:lang w:eastAsia="tr-TR" w:bidi="he-IL"/>
              </w:rPr>
              <w:t xml:space="preserve">ahrip </w:t>
            </w:r>
            <w:r>
              <w:rPr>
                <w:bCs/>
                <w:i/>
                <w:iCs/>
                <w:noProof/>
                <w:sz w:val="20"/>
                <w:lang w:eastAsia="tr-TR" w:bidi="he-IL"/>
              </w:rPr>
              <w:t>O</w:t>
            </w:r>
            <w:r w:rsidRPr="00FD5F93">
              <w:rPr>
                <w:bCs/>
                <w:i/>
                <w:iCs/>
                <w:noProof/>
                <w:sz w:val="20"/>
                <w:lang w:eastAsia="tr-TR" w:bidi="he-IL"/>
              </w:rPr>
              <w:t xml:space="preserve">lduktan </w:t>
            </w:r>
            <w:r>
              <w:rPr>
                <w:bCs/>
                <w:i/>
                <w:iCs/>
                <w:noProof/>
                <w:sz w:val="20"/>
                <w:lang w:eastAsia="tr-TR" w:bidi="he-IL"/>
              </w:rPr>
              <w:t>S</w:t>
            </w:r>
            <w:r w:rsidRPr="00FD5F93">
              <w:rPr>
                <w:bCs/>
                <w:i/>
                <w:iCs/>
                <w:noProof/>
                <w:sz w:val="20"/>
                <w:lang w:eastAsia="tr-TR" w:bidi="he-IL"/>
              </w:rPr>
              <w:t xml:space="preserve">onra, </w:t>
            </w:r>
            <w:r>
              <w:rPr>
                <w:bCs/>
                <w:i/>
                <w:iCs/>
                <w:noProof/>
                <w:sz w:val="20"/>
                <w:lang w:eastAsia="tr-TR" w:bidi="he-IL"/>
              </w:rPr>
              <w:t>D</w:t>
            </w:r>
            <w:r w:rsidRPr="00FD5F93">
              <w:rPr>
                <w:bCs/>
                <w:i/>
                <w:iCs/>
                <w:noProof/>
                <w:sz w:val="20"/>
                <w:lang w:eastAsia="tr-TR" w:bidi="he-IL"/>
              </w:rPr>
              <w:t xml:space="preserve">evşirme </w:t>
            </w:r>
            <w:r>
              <w:rPr>
                <w:bCs/>
                <w:i/>
                <w:iCs/>
                <w:noProof/>
                <w:sz w:val="20"/>
                <w:lang w:eastAsia="tr-TR" w:bidi="he-IL"/>
              </w:rPr>
              <w:t>M</w:t>
            </w:r>
            <w:r w:rsidRPr="00FD5F93">
              <w:rPr>
                <w:bCs/>
                <w:i/>
                <w:iCs/>
                <w:noProof/>
                <w:sz w:val="20"/>
                <w:lang w:eastAsia="tr-TR" w:bidi="he-IL"/>
              </w:rPr>
              <w:t xml:space="preserve">imari </w:t>
            </w:r>
            <w:r>
              <w:rPr>
                <w:bCs/>
                <w:i/>
                <w:iCs/>
                <w:noProof/>
                <w:sz w:val="20"/>
                <w:lang w:eastAsia="tr-TR" w:bidi="he-IL"/>
              </w:rPr>
              <w:t>E</w:t>
            </w:r>
            <w:r w:rsidRPr="00FD5F93">
              <w:rPr>
                <w:bCs/>
                <w:i/>
                <w:iCs/>
                <w:noProof/>
                <w:sz w:val="20"/>
                <w:lang w:eastAsia="tr-TR" w:bidi="he-IL"/>
              </w:rPr>
              <w:t xml:space="preserve">lemanlarla </w:t>
            </w:r>
            <w:r>
              <w:rPr>
                <w:bCs/>
                <w:i/>
                <w:iCs/>
                <w:noProof/>
                <w:sz w:val="20"/>
                <w:lang w:eastAsia="tr-TR" w:bidi="he-IL"/>
              </w:rPr>
              <w:t>B</w:t>
            </w:r>
            <w:r w:rsidRPr="00FD5F93">
              <w:rPr>
                <w:bCs/>
                <w:i/>
                <w:iCs/>
                <w:noProof/>
                <w:sz w:val="20"/>
                <w:lang w:eastAsia="tr-TR" w:bidi="he-IL"/>
              </w:rPr>
              <w:t xml:space="preserve">üyük </w:t>
            </w:r>
            <w:r>
              <w:rPr>
                <w:bCs/>
                <w:i/>
                <w:iCs/>
                <w:noProof/>
                <w:sz w:val="20"/>
                <w:lang w:eastAsia="tr-TR" w:bidi="he-IL"/>
              </w:rPr>
              <w:t>Oranda Y</w:t>
            </w:r>
            <w:r w:rsidRPr="00FD5F93">
              <w:rPr>
                <w:bCs/>
                <w:i/>
                <w:iCs/>
                <w:noProof/>
                <w:sz w:val="20"/>
                <w:lang w:eastAsia="tr-TR" w:bidi="he-IL"/>
              </w:rPr>
              <w:t xml:space="preserve">eniden </w:t>
            </w:r>
            <w:r>
              <w:rPr>
                <w:bCs/>
                <w:i/>
                <w:iCs/>
                <w:noProof/>
                <w:sz w:val="20"/>
                <w:lang w:eastAsia="tr-TR" w:bidi="he-IL"/>
              </w:rPr>
              <w:t>Y</w:t>
            </w:r>
            <w:r w:rsidRPr="00FD5F93">
              <w:rPr>
                <w:bCs/>
                <w:i/>
                <w:iCs/>
                <w:noProof/>
                <w:sz w:val="20"/>
                <w:lang w:eastAsia="tr-TR" w:bidi="he-IL"/>
              </w:rPr>
              <w:t xml:space="preserve">apıldığı </w:t>
            </w:r>
            <w:r w:rsidR="00DE38D9">
              <w:rPr>
                <w:bCs/>
                <w:i/>
                <w:iCs/>
                <w:noProof/>
                <w:sz w:val="20"/>
                <w:lang w:eastAsia="tr-TR" w:bidi="he-IL"/>
              </w:rPr>
              <w:t>A</w:t>
            </w:r>
            <w:r w:rsidR="0070520E">
              <w:rPr>
                <w:bCs/>
                <w:i/>
                <w:iCs/>
                <w:noProof/>
                <w:sz w:val="20"/>
                <w:lang w:eastAsia="tr-TR" w:bidi="he-IL"/>
              </w:rPr>
              <w:t>nlaşılmıştır</w:t>
            </w:r>
          </w:p>
          <w:p w:rsidR="00DE38D9" w:rsidRDefault="00DE38D9" w:rsidP="00DE38D9">
            <w:pPr>
              <w:ind w:left="34" w:right="34" w:firstLine="0"/>
              <w:jc w:val="center"/>
              <w:rPr>
                <w:bCs/>
                <w:noProof/>
                <w:sz w:val="20"/>
                <w:lang w:eastAsia="tr-TR" w:bidi="he-IL"/>
              </w:rPr>
            </w:pPr>
          </w:p>
          <w:p w:rsidR="00DE38D9" w:rsidRDefault="00DE38D9" w:rsidP="00DE38D9">
            <w:pPr>
              <w:ind w:left="34" w:right="34" w:firstLine="0"/>
              <w:rPr>
                <w:bCs/>
                <w:noProof/>
                <w:sz w:val="20"/>
                <w:lang w:eastAsia="tr-TR" w:bidi="he-IL"/>
              </w:rPr>
            </w:pPr>
          </w:p>
          <w:p w:rsidR="00DE38D9" w:rsidRPr="00FD5F93" w:rsidRDefault="00DE38D9" w:rsidP="00DE38D9">
            <w:pPr>
              <w:ind w:left="34" w:right="34" w:firstLine="0"/>
              <w:jc w:val="center"/>
              <w:rPr>
                <w:bCs/>
                <w:noProof/>
                <w:sz w:val="20"/>
                <w:lang w:eastAsia="tr-TR" w:bidi="he-IL"/>
              </w:rPr>
            </w:pPr>
          </w:p>
        </w:tc>
      </w:tr>
    </w:tbl>
    <w:p w:rsidR="00382D32" w:rsidRPr="00382D32" w:rsidRDefault="00382D32" w:rsidP="00382D32">
      <w:pPr>
        <w:rPr>
          <w:szCs w:val="23"/>
        </w:rPr>
      </w:pPr>
      <w:r w:rsidRPr="00382D32">
        <w:rPr>
          <w:bCs/>
          <w:szCs w:val="23"/>
        </w:rPr>
        <w:lastRenderedPageBreak/>
        <w:t>Kentin konumlandığı Gölhisar Ovası ve kentin yakın çevresi Geç Neolithik ve Kalkolithik Çağ’dan başlayan ve Tunç Çağ boyunca süreklilik arz eden höyükler</w:t>
      </w:r>
      <w:r w:rsidRPr="00382D32">
        <w:rPr>
          <w:bCs/>
          <w:szCs w:val="23"/>
          <w:vertAlign w:val="superscript"/>
        </w:rPr>
        <w:footnoteReference w:id="8"/>
      </w:r>
      <w:r w:rsidRPr="00382D32">
        <w:rPr>
          <w:bCs/>
          <w:szCs w:val="23"/>
        </w:rPr>
        <w:t xml:space="preserve"> ile Erken Demirçağ’dan başla</w:t>
      </w:r>
      <w:r w:rsidR="005100A8">
        <w:rPr>
          <w:bCs/>
          <w:szCs w:val="23"/>
        </w:rPr>
        <w:softHyphen/>
      </w:r>
      <w:r w:rsidRPr="00382D32">
        <w:rPr>
          <w:bCs/>
          <w:szCs w:val="23"/>
        </w:rPr>
        <w:t>yan göl kıyısı yerleşimlerine ve Kibyra’nın erken yerleşimine (Göl Adası ve Uylupınar Erken Kibyra yerleşimi)</w:t>
      </w:r>
      <w:r w:rsidRPr="00382D32">
        <w:rPr>
          <w:bCs/>
          <w:szCs w:val="23"/>
          <w:vertAlign w:val="superscript"/>
        </w:rPr>
        <w:footnoteReference w:id="9"/>
      </w:r>
      <w:r w:rsidRPr="00382D32">
        <w:rPr>
          <w:bCs/>
          <w:szCs w:val="23"/>
        </w:rPr>
        <w:t xml:space="preserve"> ev sahipliğiyle arkeolojik açıdan önem arz etmektedir (figs. 2-3). </w:t>
      </w:r>
      <w:r w:rsidRPr="00382D32">
        <w:rPr>
          <w:szCs w:val="23"/>
        </w:rPr>
        <w:t>MÖ VI. yüzyıl ve olası</w:t>
      </w:r>
      <w:r w:rsidR="005100A8">
        <w:rPr>
          <w:szCs w:val="23"/>
        </w:rPr>
        <w:softHyphen/>
      </w:r>
      <w:r w:rsidRPr="00382D32">
        <w:rPr>
          <w:szCs w:val="23"/>
        </w:rPr>
        <w:t xml:space="preserve">lıkla daha da erken dönemlerde bölgenin, burada yaşayan etnik kimliği vurgulayan </w:t>
      </w:r>
      <w:r w:rsidRPr="00D80CD2">
        <w:rPr>
          <w:szCs w:val="23"/>
        </w:rPr>
        <w:t>Kaballardan</w:t>
      </w:r>
      <w:r w:rsidRPr="00382D32">
        <w:rPr>
          <w:szCs w:val="23"/>
        </w:rPr>
        <w:t xml:space="preserve"> köklenen, </w:t>
      </w:r>
      <w:r w:rsidRPr="00382D32">
        <w:rPr>
          <w:i/>
          <w:szCs w:val="23"/>
        </w:rPr>
        <w:t>Kabalia</w:t>
      </w:r>
      <w:r w:rsidRPr="00382D32">
        <w:rPr>
          <w:szCs w:val="23"/>
        </w:rPr>
        <w:t xml:space="preserve"> ya da </w:t>
      </w:r>
      <w:r w:rsidRPr="00382D32">
        <w:rPr>
          <w:i/>
          <w:szCs w:val="23"/>
        </w:rPr>
        <w:t>Kabalis</w:t>
      </w:r>
      <w:r w:rsidRPr="00382D32">
        <w:rPr>
          <w:szCs w:val="23"/>
        </w:rPr>
        <w:t xml:space="preserve"> olarak adlandırıldığını</w:t>
      </w:r>
      <w:r w:rsidRPr="00382D32">
        <w:rPr>
          <w:szCs w:val="23"/>
          <w:vertAlign w:val="superscript"/>
        </w:rPr>
        <w:footnoteReference w:id="10"/>
      </w:r>
      <w:r w:rsidRPr="00382D32">
        <w:rPr>
          <w:szCs w:val="23"/>
        </w:rPr>
        <w:t xml:space="preserve">, Hellenistik Dönem’den başlayarak Roma İmparatorluk Dönemi’nde ise Kibyra’nın askeri ve ekonomik gücüyle öne çıkan en önemli kent olduğunu ve böylece artık bölgenin </w:t>
      </w:r>
      <w:r w:rsidRPr="00382D32">
        <w:rPr>
          <w:i/>
          <w:szCs w:val="23"/>
        </w:rPr>
        <w:t>Kibyratis</w:t>
      </w:r>
      <w:r w:rsidRPr="00382D32">
        <w:rPr>
          <w:szCs w:val="23"/>
        </w:rPr>
        <w:t xml:space="preserve"> olarak tanındığını söyleyebiliriz</w:t>
      </w:r>
      <w:r w:rsidRPr="00382D32">
        <w:rPr>
          <w:szCs w:val="23"/>
          <w:vertAlign w:val="superscript"/>
        </w:rPr>
        <w:footnoteReference w:id="11"/>
      </w:r>
      <w:r w:rsidRPr="00382D32">
        <w:rPr>
          <w:szCs w:val="23"/>
        </w:rPr>
        <w:t xml:space="preserve"> (fig. 1). Antik kaynak</w:t>
      </w:r>
      <w:r w:rsidR="005100A8">
        <w:rPr>
          <w:szCs w:val="23"/>
        </w:rPr>
        <w:softHyphen/>
      </w:r>
      <w:r w:rsidRPr="00382D32">
        <w:rPr>
          <w:szCs w:val="23"/>
        </w:rPr>
        <w:t>larda bölge yerleşimleri veya halkları hakkında en erken ve görece en kapsamlı bilgileri Herodotos</w:t>
      </w:r>
      <w:r w:rsidRPr="00382D32">
        <w:rPr>
          <w:szCs w:val="23"/>
          <w:vertAlign w:val="superscript"/>
        </w:rPr>
        <w:footnoteReference w:id="12"/>
      </w:r>
      <w:r w:rsidRPr="00382D32">
        <w:rPr>
          <w:szCs w:val="23"/>
        </w:rPr>
        <w:t xml:space="preserve"> ve Strabon</w:t>
      </w:r>
      <w:r w:rsidRPr="00382D32">
        <w:rPr>
          <w:szCs w:val="23"/>
          <w:vertAlign w:val="superscript"/>
        </w:rPr>
        <w:footnoteReference w:id="13"/>
      </w:r>
      <w:r w:rsidRPr="00382D32">
        <w:rPr>
          <w:szCs w:val="23"/>
        </w:rPr>
        <w:t xml:space="preserve"> vermişlerdir. </w:t>
      </w:r>
      <w:r w:rsidRPr="00382D32">
        <w:rPr>
          <w:bCs/>
          <w:szCs w:val="23"/>
        </w:rPr>
        <w:t>Herodotos, Kabalia’nın Pers egemenliği döneminde Sardes Satraplığı’na bağlı olduğunu, bölgede Maionia’da oturup, Lasonialı olarak adlandırılan Kabalların bulunduğunu aktarmaktadır</w:t>
      </w:r>
      <w:r w:rsidRPr="00382D32">
        <w:rPr>
          <w:bCs/>
          <w:szCs w:val="23"/>
          <w:vertAlign w:val="superscript"/>
        </w:rPr>
        <w:footnoteReference w:id="14"/>
      </w:r>
      <w:r w:rsidRPr="00382D32">
        <w:rPr>
          <w:bCs/>
          <w:szCs w:val="23"/>
        </w:rPr>
        <w:t xml:space="preserve">. </w:t>
      </w:r>
      <w:r w:rsidRPr="00382D32">
        <w:rPr>
          <w:szCs w:val="23"/>
        </w:rPr>
        <w:t>Antik yazarlardan Strabon’un anlatımları ve bölgedeki arkeolojik verilerin değerlen</w:t>
      </w:r>
      <w:r w:rsidR="005100A8">
        <w:rPr>
          <w:szCs w:val="23"/>
        </w:rPr>
        <w:softHyphen/>
      </w:r>
      <w:r w:rsidRPr="00382D32">
        <w:rPr>
          <w:szCs w:val="23"/>
        </w:rPr>
        <w:t>dirilmesi sonucunda, olasılıkla MÖ geç V. ya da IV. yüzyıl aralığındaki belirgin olmayan bir tarihte, bölgeye Termessos civarından ya da Milyas’tan Solym dilini konuşan Pisidya kökenli halkların göç ettiği ve yerli halkla birlikte Kibyra adı altında yeni bir yerleşim kurulduğunu söyleyebiliriz. Stra</w:t>
      </w:r>
      <w:r w:rsidR="005100A8">
        <w:rPr>
          <w:szCs w:val="23"/>
        </w:rPr>
        <w:softHyphen/>
      </w:r>
      <w:r w:rsidRPr="00382D32">
        <w:rPr>
          <w:szCs w:val="23"/>
        </w:rPr>
        <w:t>bon’un bölge ile ilgili anlatımlarında (XIII. 4.16); “</w:t>
      </w:r>
      <w:r w:rsidRPr="00382D32">
        <w:rPr>
          <w:i/>
          <w:szCs w:val="23"/>
        </w:rPr>
        <w:t>…Kabalialıların Solymoslular olduğu söylenir…</w:t>
      </w:r>
      <w:r w:rsidRPr="00382D32">
        <w:rPr>
          <w:szCs w:val="23"/>
        </w:rPr>
        <w:t>” ifa</w:t>
      </w:r>
      <w:r w:rsidR="005100A8">
        <w:rPr>
          <w:szCs w:val="23"/>
        </w:rPr>
        <w:softHyphen/>
      </w:r>
      <w:r w:rsidRPr="00382D32">
        <w:rPr>
          <w:szCs w:val="23"/>
        </w:rPr>
        <w:t xml:space="preserve">desi de bunu işaret etmektedir. Bölgeye yeni gelenlerin daha aktif oldukları bu </w:t>
      </w:r>
      <w:r w:rsidRPr="00382D32">
        <w:rPr>
          <w:szCs w:val="23"/>
        </w:rPr>
        <w:lastRenderedPageBreak/>
        <w:t>dönemde Ki</w:t>
      </w:r>
      <w:r w:rsidR="005100A8">
        <w:rPr>
          <w:szCs w:val="23"/>
        </w:rPr>
        <w:softHyphen/>
      </w:r>
      <w:r w:rsidRPr="00382D32">
        <w:rPr>
          <w:szCs w:val="23"/>
        </w:rPr>
        <w:t xml:space="preserve">byra’nın, çevresi yaklaşık 100 </w:t>
      </w:r>
      <w:r w:rsidRPr="00D80CD2">
        <w:rPr>
          <w:i/>
          <w:szCs w:val="23"/>
        </w:rPr>
        <w:t>stadia</w:t>
      </w:r>
      <w:r w:rsidR="00D80CD2">
        <w:rPr>
          <w:szCs w:val="23"/>
        </w:rPr>
        <w:t xml:space="preserve"> (17.6</w:t>
      </w:r>
      <w:r w:rsidRPr="00382D32">
        <w:rPr>
          <w:szCs w:val="23"/>
        </w:rPr>
        <w:t>–19 km arası) olan, iyi tahkim edilmiş, koru</w:t>
      </w:r>
      <w:r w:rsidR="00D80CD2">
        <w:rPr>
          <w:szCs w:val="23"/>
        </w:rPr>
        <w:softHyphen/>
      </w:r>
      <w:r w:rsidRPr="00382D32">
        <w:rPr>
          <w:szCs w:val="23"/>
        </w:rPr>
        <w:t>naklı büyük bir kent olarak kurulduğunu yine Strabon’dan (XIII. 4. 16-17) öğreniyoruz. Aynı kaynakta, demir işçili</w:t>
      </w:r>
      <w:r w:rsidR="005100A8">
        <w:rPr>
          <w:szCs w:val="23"/>
        </w:rPr>
        <w:softHyphen/>
      </w:r>
      <w:r w:rsidRPr="00382D32">
        <w:rPr>
          <w:szCs w:val="23"/>
        </w:rPr>
        <w:t>ğiyle ünlü olan Kibyra’da</w:t>
      </w:r>
      <w:r w:rsidRPr="00382D32">
        <w:rPr>
          <w:szCs w:val="23"/>
          <w:vertAlign w:val="superscript"/>
        </w:rPr>
        <w:footnoteReference w:id="15"/>
      </w:r>
      <w:r w:rsidRPr="00382D32">
        <w:rPr>
          <w:szCs w:val="23"/>
        </w:rPr>
        <w:t xml:space="preserve"> Lidce, Solymce, Pisidce ve Hellence olmak üzere dört farklı dilin konuşul</w:t>
      </w:r>
      <w:r w:rsidR="005100A8">
        <w:rPr>
          <w:szCs w:val="23"/>
        </w:rPr>
        <w:softHyphen/>
      </w:r>
      <w:r w:rsidRPr="00382D32">
        <w:rPr>
          <w:szCs w:val="23"/>
        </w:rPr>
        <w:t xml:space="preserve">duğu da vurgulanmıştır. </w:t>
      </w:r>
    </w:p>
    <w:p w:rsidR="00382D32" w:rsidRPr="00382D32" w:rsidRDefault="00382D32" w:rsidP="00382D32">
      <w:pPr>
        <w:rPr>
          <w:szCs w:val="23"/>
        </w:rPr>
      </w:pPr>
      <w:r w:rsidRPr="00382D32">
        <w:rPr>
          <w:szCs w:val="23"/>
        </w:rPr>
        <w:t>Büyük İskender’in Anadolu’yu fethinden sonra sürdürdüğü Doğu Seferi sırasında, kendisinin Asia Minor’da, Lykia, Pamphylia, Pisidia üzerinden Büyük Phrygia içlerine devam ettiği ve iç kısım</w:t>
      </w:r>
      <w:r w:rsidR="005100A8">
        <w:rPr>
          <w:szCs w:val="23"/>
        </w:rPr>
        <w:softHyphen/>
      </w:r>
      <w:r w:rsidRPr="00382D32">
        <w:rPr>
          <w:szCs w:val="23"/>
        </w:rPr>
        <w:t>larda kalan birçok kente girmediği bilinmektedir</w:t>
      </w:r>
      <w:r w:rsidRPr="00382D32">
        <w:rPr>
          <w:szCs w:val="23"/>
          <w:vertAlign w:val="superscript"/>
        </w:rPr>
        <w:footnoteReference w:id="16"/>
      </w:r>
      <w:r w:rsidRPr="00382D32">
        <w:rPr>
          <w:szCs w:val="23"/>
        </w:rPr>
        <w:t>. Seferi sırasında Kibyra’ya yakın konumdaki Termessos civarından geçmiş fakat kenti fethetmemiştir</w:t>
      </w:r>
      <w:r w:rsidRPr="00382D32">
        <w:rPr>
          <w:szCs w:val="23"/>
          <w:vertAlign w:val="superscript"/>
        </w:rPr>
        <w:footnoteReference w:id="17"/>
      </w:r>
      <w:r w:rsidRPr="00382D32">
        <w:rPr>
          <w:szCs w:val="23"/>
        </w:rPr>
        <w:t>. Geçici bir süre için Lykia ve civarının fet</w:t>
      </w:r>
      <w:r w:rsidR="00D80CD2">
        <w:rPr>
          <w:szCs w:val="23"/>
        </w:rPr>
        <w:softHyphen/>
      </w:r>
      <w:r w:rsidRPr="00382D32">
        <w:rPr>
          <w:szCs w:val="23"/>
        </w:rPr>
        <w:t>hi</w:t>
      </w:r>
      <w:r w:rsidR="005100A8">
        <w:rPr>
          <w:szCs w:val="23"/>
        </w:rPr>
        <w:softHyphen/>
      </w:r>
      <w:r w:rsidRPr="00382D32">
        <w:rPr>
          <w:szCs w:val="23"/>
        </w:rPr>
        <w:t>nin tamamlanması ve idarenin sağlanması için komutanlarından Nearkhos’u bölgede bırakmıştır</w:t>
      </w:r>
      <w:r w:rsidR="00D80CD2">
        <w:rPr>
          <w:szCs w:val="23"/>
        </w:rPr>
        <w:t>.</w:t>
      </w:r>
      <w:r w:rsidRPr="00382D32">
        <w:rPr>
          <w:szCs w:val="23"/>
        </w:rPr>
        <w:t xml:space="preserve"> </w:t>
      </w:r>
      <w:r w:rsidR="00D80CD2">
        <w:rPr>
          <w:szCs w:val="23"/>
        </w:rPr>
        <w:t>F</w:t>
      </w:r>
      <w:r w:rsidRPr="00382D32">
        <w:rPr>
          <w:szCs w:val="23"/>
        </w:rPr>
        <w:t>akat Nearkhos MÖ 331-330 yıllarında donanma komutanı olarak tekrar geri çağrılmıştır</w:t>
      </w:r>
      <w:r w:rsidRPr="00382D32">
        <w:rPr>
          <w:szCs w:val="23"/>
          <w:vertAlign w:val="superscript"/>
        </w:rPr>
        <w:footnoteReference w:id="18"/>
      </w:r>
      <w:r w:rsidRPr="00382D32">
        <w:rPr>
          <w:szCs w:val="23"/>
        </w:rPr>
        <w:t>. Bu süreç</w:t>
      </w:r>
      <w:r w:rsidR="005100A8">
        <w:rPr>
          <w:szCs w:val="23"/>
        </w:rPr>
        <w:softHyphen/>
      </w:r>
      <w:r w:rsidRPr="00382D32">
        <w:rPr>
          <w:szCs w:val="23"/>
        </w:rPr>
        <w:t>te Kabalia Bölgesi’nin durumu belirsiz olmasına karşın bölgedeki kentlerin, eski konumlarını koru</w:t>
      </w:r>
      <w:r w:rsidR="005100A8">
        <w:rPr>
          <w:szCs w:val="23"/>
        </w:rPr>
        <w:softHyphen/>
      </w:r>
      <w:r w:rsidRPr="00382D32">
        <w:rPr>
          <w:szCs w:val="23"/>
        </w:rPr>
        <w:t>dukları anlaşılmaktadır. Kentin tarihine ilişkin daha kesin bilgiler sunan antik kaynak an</w:t>
      </w:r>
      <w:r w:rsidR="004E3A63">
        <w:rPr>
          <w:szCs w:val="23"/>
        </w:rPr>
        <w:softHyphen/>
      </w:r>
      <w:r w:rsidRPr="00382D32">
        <w:rPr>
          <w:szCs w:val="23"/>
        </w:rPr>
        <w:t xml:space="preserve">latımları ile arkeolojik ve epigrafik veriler, MÖ II. yüzyıl ve sonrasına aittir. Edebi, epigrafik ve arkeolojik kayıtlar, bu dönemde Kibyra’nın, antik kaynaklarda </w:t>
      </w:r>
      <w:r w:rsidR="0070520E">
        <w:rPr>
          <w:i/>
          <w:szCs w:val="23"/>
        </w:rPr>
        <w:t>ty</w:t>
      </w:r>
      <w:r w:rsidRPr="00382D32">
        <w:rPr>
          <w:i/>
          <w:szCs w:val="23"/>
        </w:rPr>
        <w:t>ran</w:t>
      </w:r>
      <w:r w:rsidR="0070520E">
        <w:rPr>
          <w:i/>
          <w:szCs w:val="23"/>
        </w:rPr>
        <w:t>nos</w:t>
      </w:r>
      <w:r w:rsidRPr="00382D32">
        <w:rPr>
          <w:szCs w:val="23"/>
        </w:rPr>
        <w:t xml:space="preserve"> olarak nitelenen</w:t>
      </w:r>
      <w:r w:rsidRPr="00382D32">
        <w:rPr>
          <w:szCs w:val="23"/>
          <w:vertAlign w:val="superscript"/>
        </w:rPr>
        <w:footnoteReference w:id="19"/>
      </w:r>
      <w:r w:rsidRPr="00382D32">
        <w:rPr>
          <w:szCs w:val="23"/>
        </w:rPr>
        <w:t xml:space="preserve"> yerel şeflerin ön planda olduğu oligarşik düzendeki yönetimiyle, bölgenin lider kenti ve siyasal merkezi olduğunu, çok aktif bir iç ve dış politika yürüttüğünü ortaya koymuştur</w:t>
      </w:r>
      <w:r w:rsidRPr="00382D32">
        <w:rPr>
          <w:szCs w:val="23"/>
          <w:vertAlign w:val="superscript"/>
        </w:rPr>
        <w:footnoteReference w:id="20"/>
      </w:r>
      <w:r w:rsidRPr="00382D32">
        <w:rPr>
          <w:szCs w:val="23"/>
        </w:rPr>
        <w:t>. Antik kaynaklardan edindiğimiz bilgilere göre, Helle</w:t>
      </w:r>
      <w:r w:rsidR="005100A8">
        <w:rPr>
          <w:szCs w:val="23"/>
        </w:rPr>
        <w:softHyphen/>
      </w:r>
      <w:r w:rsidRPr="00382D32">
        <w:rPr>
          <w:szCs w:val="23"/>
        </w:rPr>
        <w:t xml:space="preserve">nistik Dönem içlerinde Kabalya Bölgesi’ndeki dört kent arasında, Kibyra’nın başını çektiği bir siyasal birlik kurulmuştur. </w:t>
      </w:r>
      <w:r w:rsidRPr="00382D32">
        <w:rPr>
          <w:bCs/>
          <w:szCs w:val="23"/>
        </w:rPr>
        <w:t xml:space="preserve">Bölgedeki bu siyasi </w:t>
      </w:r>
      <w:r w:rsidRPr="00382D32">
        <w:rPr>
          <w:szCs w:val="23"/>
        </w:rPr>
        <w:t>oluşum hakkındaki kısıtlı bilgilerimiz antik yazarlardan Stra</w:t>
      </w:r>
      <w:r w:rsidR="005100A8">
        <w:rPr>
          <w:szCs w:val="23"/>
        </w:rPr>
        <w:softHyphen/>
      </w:r>
      <w:r w:rsidRPr="00382D32">
        <w:rPr>
          <w:szCs w:val="23"/>
        </w:rPr>
        <w:t>bon’a (XIII. 4. 17) dayanmaktadır. Yazarın anlatımlarına göre; Kibyra’nın başını çektiği bu birlik, Kibyra haricinde Boubon (</w:t>
      </w:r>
      <w:r w:rsidRPr="00382D32">
        <w:rPr>
          <w:i/>
          <w:szCs w:val="23"/>
        </w:rPr>
        <w:t>İbecik / Dikmen Tepe</w:t>
      </w:r>
      <w:r w:rsidRPr="00382D32">
        <w:rPr>
          <w:szCs w:val="23"/>
        </w:rPr>
        <w:t>), Balboura (</w:t>
      </w:r>
      <w:r w:rsidRPr="00382D32">
        <w:rPr>
          <w:i/>
          <w:szCs w:val="23"/>
        </w:rPr>
        <w:t>Altınyayla/Dirmil</w:t>
      </w:r>
      <w:r w:rsidRPr="00382D32">
        <w:rPr>
          <w:szCs w:val="23"/>
        </w:rPr>
        <w:t>) ve Oinoanda (</w:t>
      </w:r>
      <w:r w:rsidRPr="00382D32">
        <w:rPr>
          <w:i/>
          <w:szCs w:val="23"/>
        </w:rPr>
        <w:t>Seki/</w:t>
      </w:r>
      <w:r w:rsidR="005100A8">
        <w:rPr>
          <w:i/>
          <w:szCs w:val="23"/>
        </w:rPr>
        <w:t xml:space="preserve"> </w:t>
      </w:r>
      <w:r w:rsidRPr="00382D32">
        <w:rPr>
          <w:i/>
          <w:szCs w:val="23"/>
        </w:rPr>
        <w:t>İncealiler</w:t>
      </w:r>
      <w:r w:rsidRPr="00382D32">
        <w:rPr>
          <w:szCs w:val="23"/>
        </w:rPr>
        <w:t>) kentlerinden müteşekkildi. Birlik, üye kentlerin kendi güçlerine göre oy kullanma veya temsil hakkının olduğu federatif bir yapıdaydı. Yukarıda değindiğimiz üzere, MÖ II. yüzyılın başla</w:t>
      </w:r>
      <w:r w:rsidR="005100A8">
        <w:rPr>
          <w:szCs w:val="23"/>
        </w:rPr>
        <w:softHyphen/>
      </w:r>
      <w:r w:rsidRPr="00382D32">
        <w:rPr>
          <w:szCs w:val="23"/>
        </w:rPr>
        <w:t>rından itibaren, Seleukos Kralı III. Antiokhos’un özellikle Anadolu kıyılarındaki girişimleri ile Ro</w:t>
      </w:r>
      <w:r w:rsidR="005100A8">
        <w:rPr>
          <w:szCs w:val="23"/>
        </w:rPr>
        <w:softHyphen/>
      </w:r>
      <w:r w:rsidRPr="00382D32">
        <w:rPr>
          <w:szCs w:val="23"/>
        </w:rPr>
        <w:t>ma–Seleukos Krallığı mücadelesi sırasında Roma’yı des</w:t>
      </w:r>
      <w:r w:rsidR="00BD5781">
        <w:rPr>
          <w:szCs w:val="23"/>
        </w:rPr>
        <w:softHyphen/>
      </w:r>
      <w:r w:rsidRPr="00382D32">
        <w:rPr>
          <w:szCs w:val="23"/>
        </w:rPr>
        <w:t>tek</w:t>
      </w:r>
      <w:r w:rsidR="0070520E">
        <w:rPr>
          <w:szCs w:val="23"/>
        </w:rPr>
        <w:t>leyen Pergamon ve Rhodos’un, Apa</w:t>
      </w:r>
      <w:r w:rsidRPr="00382D32">
        <w:rPr>
          <w:szCs w:val="23"/>
        </w:rPr>
        <w:t>me</w:t>
      </w:r>
      <w:r w:rsidR="00BD5781">
        <w:rPr>
          <w:szCs w:val="23"/>
        </w:rPr>
        <w:t>i</w:t>
      </w:r>
      <w:r w:rsidRPr="00382D32">
        <w:rPr>
          <w:szCs w:val="23"/>
        </w:rPr>
        <w:t>a Barışı sonrasında Akdeniz’in batı kıyıları ve İç Ege’de Roma desteğiyle izledikleri emperyalist, yayıl</w:t>
      </w:r>
      <w:r w:rsidR="005100A8">
        <w:rPr>
          <w:szCs w:val="23"/>
        </w:rPr>
        <w:softHyphen/>
      </w:r>
      <w:r w:rsidRPr="00382D32">
        <w:rPr>
          <w:szCs w:val="23"/>
        </w:rPr>
        <w:t>ma</w:t>
      </w:r>
      <w:r w:rsidR="005100A8">
        <w:rPr>
          <w:szCs w:val="23"/>
        </w:rPr>
        <w:softHyphen/>
      </w:r>
      <w:r w:rsidRPr="00382D32">
        <w:rPr>
          <w:szCs w:val="23"/>
        </w:rPr>
        <w:t xml:space="preserve">cı politikaları, Kabalia </w:t>
      </w:r>
      <w:r w:rsidRPr="00931A25">
        <w:rPr>
          <w:i/>
          <w:szCs w:val="23"/>
        </w:rPr>
        <w:t>Tetrapolis</w:t>
      </w:r>
      <w:r w:rsidRPr="00382D32">
        <w:rPr>
          <w:szCs w:val="23"/>
        </w:rPr>
        <w:t>’</w:t>
      </w:r>
      <w:r w:rsidR="00931A25">
        <w:rPr>
          <w:szCs w:val="23"/>
        </w:rPr>
        <w:t>i</w:t>
      </w:r>
      <w:r w:rsidRPr="00382D32">
        <w:rPr>
          <w:szCs w:val="23"/>
        </w:rPr>
        <w:t xml:space="preserve">nin oluşumunda önemli bir etken olmalıdır. </w:t>
      </w:r>
      <w:r w:rsidRPr="00382D32">
        <w:rPr>
          <w:bCs/>
          <w:szCs w:val="23"/>
        </w:rPr>
        <w:t>Bölgede oluşturu</w:t>
      </w:r>
      <w:r w:rsidR="005100A8">
        <w:rPr>
          <w:bCs/>
          <w:szCs w:val="23"/>
        </w:rPr>
        <w:softHyphen/>
      </w:r>
      <w:r w:rsidRPr="00382D32">
        <w:rPr>
          <w:bCs/>
          <w:szCs w:val="23"/>
        </w:rPr>
        <w:t>lan bu bi</w:t>
      </w:r>
      <w:r w:rsidRPr="00382D32">
        <w:rPr>
          <w:szCs w:val="23"/>
        </w:rPr>
        <w:t>rlik, üye kentlerin kendi güçlerine göre oy kullanma veya temsil hakkının olduğu federatif bir yapıdaydı. Birliğin tam olarak ne zaman kurulduğunu kesin olarak bilmemekle beraber, ele geçen yeni veriler ışığında MÖ II. yüzyılın başlarından itibaren oluştuğunu söyleyebiliriz. Antik kaynak an</w:t>
      </w:r>
      <w:r w:rsidR="005100A8">
        <w:rPr>
          <w:szCs w:val="23"/>
        </w:rPr>
        <w:softHyphen/>
      </w:r>
      <w:r w:rsidRPr="00382D32">
        <w:rPr>
          <w:szCs w:val="23"/>
        </w:rPr>
        <w:t>la</w:t>
      </w:r>
      <w:r w:rsidR="005100A8">
        <w:rPr>
          <w:szCs w:val="23"/>
        </w:rPr>
        <w:softHyphen/>
      </w:r>
      <w:r w:rsidRPr="00382D32">
        <w:rPr>
          <w:szCs w:val="23"/>
        </w:rPr>
        <w:t xml:space="preserve">tımları ve tarihsel veriler, bölgenin Hellenistik Dönem tarihinde etkin rol oynayan Kabalia </w:t>
      </w:r>
      <w:r w:rsidRPr="00931A25">
        <w:rPr>
          <w:i/>
          <w:szCs w:val="23"/>
        </w:rPr>
        <w:t>Tetrapo</w:t>
      </w:r>
      <w:r w:rsidR="005100A8" w:rsidRPr="00931A25">
        <w:rPr>
          <w:i/>
          <w:szCs w:val="23"/>
        </w:rPr>
        <w:softHyphen/>
      </w:r>
      <w:r w:rsidRPr="00931A25">
        <w:rPr>
          <w:i/>
          <w:szCs w:val="23"/>
        </w:rPr>
        <w:t>lis</w:t>
      </w:r>
      <w:r w:rsidRPr="00382D32">
        <w:rPr>
          <w:szCs w:val="23"/>
        </w:rPr>
        <w:t>’</w:t>
      </w:r>
      <w:r w:rsidR="00931A25">
        <w:rPr>
          <w:szCs w:val="23"/>
        </w:rPr>
        <w:t>i</w:t>
      </w:r>
      <w:r w:rsidRPr="00382D32">
        <w:rPr>
          <w:szCs w:val="23"/>
        </w:rPr>
        <w:t>nin, yaklaşık MÖ 82 yılında, özellikle Akdeniz kıyılarındaki korsanlara karşı harekete geçen Ro</w:t>
      </w:r>
      <w:r w:rsidR="005100A8">
        <w:rPr>
          <w:szCs w:val="23"/>
        </w:rPr>
        <w:softHyphen/>
      </w:r>
      <w:r w:rsidRPr="00382D32">
        <w:rPr>
          <w:szCs w:val="23"/>
        </w:rPr>
        <w:t xml:space="preserve">malı komutan Murena tarafından feshedildiğini; </w:t>
      </w:r>
      <w:r w:rsidRPr="00931A25">
        <w:rPr>
          <w:i/>
          <w:szCs w:val="23"/>
        </w:rPr>
        <w:t>Tetrapolis</w:t>
      </w:r>
      <w:r w:rsidRPr="00382D32">
        <w:rPr>
          <w:szCs w:val="23"/>
        </w:rPr>
        <w:t xml:space="preserve"> kentlerinden Boubon, Balboura ve Oino</w:t>
      </w:r>
      <w:r w:rsidR="005100A8">
        <w:rPr>
          <w:szCs w:val="23"/>
        </w:rPr>
        <w:softHyphen/>
      </w:r>
      <w:r w:rsidRPr="00382D32">
        <w:rPr>
          <w:szCs w:val="23"/>
        </w:rPr>
        <w:t>anda’nın</w:t>
      </w:r>
      <w:r w:rsidRPr="00382D32">
        <w:rPr>
          <w:szCs w:val="23"/>
          <w:vertAlign w:val="superscript"/>
        </w:rPr>
        <w:footnoteReference w:id="21"/>
      </w:r>
      <w:r w:rsidRPr="00382D32">
        <w:rPr>
          <w:szCs w:val="23"/>
        </w:rPr>
        <w:t xml:space="preserve"> Lykia Bölgesi’ne, Ki</w:t>
      </w:r>
      <w:r w:rsidR="00931A25">
        <w:rPr>
          <w:szCs w:val="23"/>
        </w:rPr>
        <w:softHyphen/>
      </w:r>
      <w:r w:rsidRPr="00382D32">
        <w:rPr>
          <w:szCs w:val="23"/>
        </w:rPr>
        <w:lastRenderedPageBreak/>
        <w:t xml:space="preserve">byra’nın ise yarı otonom bir kent devleti olarak, MÖ 133 yılında oluşturulan ve Roma </w:t>
      </w:r>
      <w:r w:rsidRPr="00A70A47">
        <w:rPr>
          <w:i/>
          <w:szCs w:val="23"/>
        </w:rPr>
        <w:t>Se</w:t>
      </w:r>
      <w:r w:rsidR="00A70A47" w:rsidRPr="00A70A47">
        <w:rPr>
          <w:i/>
          <w:szCs w:val="23"/>
        </w:rPr>
        <w:t>natu</w:t>
      </w:r>
      <w:r w:rsidRPr="00A70A47">
        <w:rPr>
          <w:i/>
          <w:szCs w:val="23"/>
        </w:rPr>
        <w:t>s</w:t>
      </w:r>
      <w:r w:rsidRPr="00382D32">
        <w:rPr>
          <w:szCs w:val="23"/>
        </w:rPr>
        <w:t>’</w:t>
      </w:r>
      <w:r w:rsidR="00A70A47">
        <w:rPr>
          <w:szCs w:val="23"/>
        </w:rPr>
        <w:t>u</w:t>
      </w:r>
      <w:r w:rsidRPr="00382D32">
        <w:rPr>
          <w:szCs w:val="23"/>
        </w:rPr>
        <w:t>na bağlanan Asya Eyaleti (</w:t>
      </w:r>
      <w:r w:rsidRPr="00382D32">
        <w:rPr>
          <w:i/>
          <w:szCs w:val="23"/>
        </w:rPr>
        <w:t>Provincia Asia</w:t>
      </w:r>
      <w:r w:rsidRPr="00382D32">
        <w:rPr>
          <w:szCs w:val="23"/>
        </w:rPr>
        <w:t>) topraklarına dâhil edildiğini göstermektedir</w:t>
      </w:r>
      <w:r w:rsidRPr="00382D32">
        <w:rPr>
          <w:szCs w:val="23"/>
          <w:vertAlign w:val="superscript"/>
        </w:rPr>
        <w:footnoteReference w:id="22"/>
      </w:r>
      <w:r w:rsidRPr="00382D32">
        <w:rPr>
          <w:szCs w:val="23"/>
        </w:rPr>
        <w:t xml:space="preserve">. </w:t>
      </w:r>
    </w:p>
    <w:p w:rsidR="00382D32" w:rsidRPr="00382D32" w:rsidRDefault="00382D32" w:rsidP="004972BF">
      <w:pPr>
        <w:rPr>
          <w:bCs/>
          <w:szCs w:val="23"/>
        </w:rPr>
      </w:pPr>
      <w:r w:rsidRPr="00382D32">
        <w:rPr>
          <w:bCs/>
          <w:szCs w:val="23"/>
        </w:rPr>
        <w:t>Kibyra, özellikle Anadolu’da Roma egemenliğinin başlangıcından itibaren, çevresindeki dört yönde de farklı kültür bölgelerine ve komşu kentlere ulaşımın sağlandığı yolların kavşağında ko</w:t>
      </w:r>
      <w:r w:rsidR="00931A25">
        <w:rPr>
          <w:bCs/>
          <w:szCs w:val="23"/>
        </w:rPr>
        <w:softHyphen/>
      </w:r>
      <w:r w:rsidRPr="00382D32">
        <w:rPr>
          <w:bCs/>
          <w:szCs w:val="23"/>
        </w:rPr>
        <w:t>num</w:t>
      </w:r>
      <w:r w:rsidR="005100A8">
        <w:rPr>
          <w:bCs/>
          <w:szCs w:val="23"/>
        </w:rPr>
        <w:softHyphen/>
      </w:r>
      <w:r w:rsidRPr="00382D32">
        <w:rPr>
          <w:bCs/>
          <w:szCs w:val="23"/>
        </w:rPr>
        <w:t>lan</w:t>
      </w:r>
      <w:r w:rsidR="005100A8">
        <w:rPr>
          <w:bCs/>
          <w:szCs w:val="23"/>
        </w:rPr>
        <w:softHyphen/>
      </w:r>
      <w:r w:rsidRPr="00382D32">
        <w:rPr>
          <w:bCs/>
          <w:szCs w:val="23"/>
        </w:rPr>
        <w:t>maktadır</w:t>
      </w:r>
      <w:r w:rsidRPr="00382D32">
        <w:rPr>
          <w:bCs/>
          <w:szCs w:val="23"/>
          <w:vertAlign w:val="superscript"/>
        </w:rPr>
        <w:footnoteReference w:id="23"/>
      </w:r>
      <w:r w:rsidRPr="00382D32">
        <w:rPr>
          <w:bCs/>
          <w:szCs w:val="23"/>
        </w:rPr>
        <w:t xml:space="preserve"> (fig. 6). Kentin, Asia Minor’da Ege, Akdeniz Kıyıları, Göller Yöresi ve Güney</w:t>
      </w:r>
      <w:r w:rsidR="00652005">
        <w:rPr>
          <w:bCs/>
          <w:szCs w:val="23"/>
        </w:rPr>
        <w:softHyphen/>
      </w:r>
      <w:r w:rsidRPr="00382D32">
        <w:rPr>
          <w:bCs/>
          <w:szCs w:val="23"/>
        </w:rPr>
        <w:t>batı Ana</w:t>
      </w:r>
      <w:r w:rsidR="005100A8">
        <w:rPr>
          <w:bCs/>
          <w:szCs w:val="23"/>
        </w:rPr>
        <w:softHyphen/>
      </w:r>
      <w:r w:rsidRPr="00382D32">
        <w:rPr>
          <w:bCs/>
          <w:szCs w:val="23"/>
        </w:rPr>
        <w:t>do</w:t>
      </w:r>
      <w:r w:rsidR="005100A8">
        <w:rPr>
          <w:bCs/>
          <w:szCs w:val="23"/>
        </w:rPr>
        <w:softHyphen/>
      </w:r>
      <w:r w:rsidRPr="00382D32">
        <w:rPr>
          <w:bCs/>
          <w:szCs w:val="23"/>
        </w:rPr>
        <w:t>lu’yu birbirine bağlayan yolların kavşağındaki konumu ile coğrafik yapısı ve iklimi; tarım (özellikle hububat), hayvan yetiştiriciliği (hörgüçlü boğa, at, koyun, keçi), yaban avcılığı (yaban domuzu, Anado</w:t>
      </w:r>
      <w:r w:rsidR="005100A8">
        <w:rPr>
          <w:bCs/>
          <w:szCs w:val="23"/>
        </w:rPr>
        <w:softHyphen/>
      </w:r>
      <w:r w:rsidRPr="00382D32">
        <w:rPr>
          <w:bCs/>
          <w:szCs w:val="23"/>
        </w:rPr>
        <w:t>lu parsı), karaçam, sedir ve ardıç türündeki orman kaynakları, demir işçiliği yönlerinden zen</w:t>
      </w:r>
      <w:r w:rsidR="005100A8">
        <w:rPr>
          <w:bCs/>
          <w:szCs w:val="23"/>
        </w:rPr>
        <w:softHyphen/>
      </w:r>
      <w:r w:rsidRPr="00382D32">
        <w:rPr>
          <w:bCs/>
          <w:szCs w:val="23"/>
        </w:rPr>
        <w:t>gin ve ünlü olan kentin, özellikle Roma İmparatorluk Dönemi’nde daha da varsıllaşmasında başlıca etkenlerden olmuştur. Bugüne değin ortaya çıkarılan ya da ele geçen ar</w:t>
      </w:r>
      <w:r w:rsidR="004E3A63">
        <w:rPr>
          <w:bCs/>
          <w:szCs w:val="23"/>
        </w:rPr>
        <w:softHyphen/>
      </w:r>
      <w:r w:rsidRPr="00382D32">
        <w:rPr>
          <w:bCs/>
          <w:szCs w:val="23"/>
        </w:rPr>
        <w:t xml:space="preserve">keolojik veriler, mimari peyzajı bakımından, kentin kamu yapılarıyla donatılmış bir </w:t>
      </w:r>
      <w:r w:rsidRPr="00652005">
        <w:rPr>
          <w:bCs/>
          <w:i/>
          <w:szCs w:val="23"/>
        </w:rPr>
        <w:t>polis</w:t>
      </w:r>
      <w:r w:rsidRPr="00382D32">
        <w:rPr>
          <w:bCs/>
          <w:szCs w:val="23"/>
        </w:rPr>
        <w:t xml:space="preserve"> niteliğine ancak MÖ II. yüzyılda kavuşt</w:t>
      </w:r>
      <w:r w:rsidR="00AB298B">
        <w:rPr>
          <w:bCs/>
          <w:szCs w:val="23"/>
        </w:rPr>
        <w:t>uğunu göstermektedir. İlk Roma i</w:t>
      </w:r>
      <w:r w:rsidRPr="00382D32">
        <w:rPr>
          <w:bCs/>
          <w:szCs w:val="23"/>
        </w:rPr>
        <w:t>mparato</w:t>
      </w:r>
      <w:r w:rsidR="00A64914">
        <w:rPr>
          <w:bCs/>
          <w:szCs w:val="23"/>
        </w:rPr>
        <w:t>ru Augustus D</w:t>
      </w:r>
      <w:r w:rsidRPr="00382D32">
        <w:rPr>
          <w:bCs/>
          <w:szCs w:val="23"/>
        </w:rPr>
        <w:t>önemi</w:t>
      </w:r>
      <w:r w:rsidR="00A64914">
        <w:rPr>
          <w:bCs/>
          <w:szCs w:val="23"/>
        </w:rPr>
        <w:t>’</w:t>
      </w:r>
      <w:r w:rsidRPr="00382D32">
        <w:rPr>
          <w:bCs/>
          <w:szCs w:val="23"/>
        </w:rPr>
        <w:t>nden itibaren, Asya Eyale</w:t>
      </w:r>
      <w:r w:rsidR="005100A8">
        <w:rPr>
          <w:bCs/>
          <w:szCs w:val="23"/>
        </w:rPr>
        <w:softHyphen/>
      </w:r>
      <w:r w:rsidRPr="00382D32">
        <w:rPr>
          <w:bCs/>
          <w:szCs w:val="23"/>
        </w:rPr>
        <w:t xml:space="preserve">ti’ndeki kentler </w:t>
      </w:r>
      <w:r w:rsidRPr="00382D32">
        <w:rPr>
          <w:bCs/>
          <w:i/>
          <w:szCs w:val="23"/>
        </w:rPr>
        <w:t>conventus</w:t>
      </w:r>
      <w:r w:rsidRPr="00382D32">
        <w:rPr>
          <w:bCs/>
          <w:szCs w:val="23"/>
        </w:rPr>
        <w:t xml:space="preserve"> adı verilen dokuz yargı bölgesine ayrılmıştır</w:t>
      </w:r>
      <w:r w:rsidRPr="00382D32">
        <w:rPr>
          <w:bCs/>
          <w:szCs w:val="23"/>
          <w:vertAlign w:val="superscript"/>
        </w:rPr>
        <w:footnoteReference w:id="24"/>
      </w:r>
      <w:r w:rsidRPr="00382D32">
        <w:rPr>
          <w:bCs/>
          <w:szCs w:val="23"/>
        </w:rPr>
        <w:t>. Her bölgenin önde gelen önemli kentleri bu yargı bölgelerine merkezlik yapmışlardır. Kibyra, özellikle Ege Bölgesi’nin iç ke</w:t>
      </w:r>
      <w:r w:rsidR="005100A8">
        <w:rPr>
          <w:bCs/>
          <w:szCs w:val="23"/>
        </w:rPr>
        <w:softHyphen/>
      </w:r>
      <w:r w:rsidRPr="00382D32">
        <w:rPr>
          <w:bCs/>
          <w:szCs w:val="23"/>
        </w:rPr>
        <w:t>sim</w:t>
      </w:r>
      <w:r w:rsidR="005100A8">
        <w:rPr>
          <w:bCs/>
          <w:szCs w:val="23"/>
        </w:rPr>
        <w:softHyphen/>
      </w:r>
      <w:r w:rsidRPr="00382D32">
        <w:rPr>
          <w:bCs/>
          <w:szCs w:val="23"/>
        </w:rPr>
        <w:t xml:space="preserve">lerindeki antik kentleri içine alan </w:t>
      </w:r>
      <w:r w:rsidRPr="00382D32">
        <w:rPr>
          <w:bCs/>
          <w:i/>
          <w:szCs w:val="23"/>
        </w:rPr>
        <w:t>conventus</w:t>
      </w:r>
      <w:r w:rsidR="00652005">
        <w:rPr>
          <w:bCs/>
          <w:i/>
          <w:szCs w:val="23"/>
        </w:rPr>
        <w:t>’</w:t>
      </w:r>
      <w:r w:rsidRPr="00382D32">
        <w:rPr>
          <w:bCs/>
          <w:szCs w:val="23"/>
        </w:rPr>
        <w:t xml:space="preserve">un merkezi olmuştur. Laodikeia, Hierapolis, Kolossai, Adada ve Sebastopolis gibi önemli kentlerin dâhil olduğu ve yirmi beş kentin bir araya getirilmesiyle oluşturulan </w:t>
      </w:r>
      <w:r w:rsidRPr="00382D32">
        <w:rPr>
          <w:bCs/>
          <w:i/>
          <w:szCs w:val="23"/>
        </w:rPr>
        <w:t>Kibyra Conventus</w:t>
      </w:r>
      <w:r w:rsidRPr="00382D32">
        <w:rPr>
          <w:bCs/>
          <w:szCs w:val="23"/>
        </w:rPr>
        <w:t>’</w:t>
      </w:r>
      <w:r w:rsidR="00D80CD2">
        <w:rPr>
          <w:bCs/>
          <w:szCs w:val="23"/>
        </w:rPr>
        <w:t>u</w:t>
      </w:r>
      <w:r w:rsidRPr="00382D32">
        <w:rPr>
          <w:bCs/>
          <w:szCs w:val="23"/>
        </w:rPr>
        <w:t>nun en önemli özelliği, Asya Eyaleti’nde yetki alanı en geniş yargı merkezi olarak belirlenmiş olmasıdır</w:t>
      </w:r>
      <w:r w:rsidRPr="00382D32">
        <w:rPr>
          <w:bCs/>
          <w:szCs w:val="23"/>
          <w:vertAlign w:val="superscript"/>
        </w:rPr>
        <w:footnoteReference w:id="25"/>
      </w:r>
      <w:r w:rsidRPr="00382D32">
        <w:rPr>
          <w:szCs w:val="23"/>
        </w:rPr>
        <w:t>.</w:t>
      </w:r>
      <w:r w:rsidRPr="00382D32">
        <w:rPr>
          <w:bCs/>
          <w:szCs w:val="23"/>
        </w:rPr>
        <w:t xml:space="preserve"> Kentin Roma ve Doğu Roma dönemleri planlaması ile mimari peyzajının oluşum ve dönüşümünde doğal etken, ilki MS 23 yılında</w:t>
      </w:r>
      <w:r w:rsidRPr="00382D32">
        <w:rPr>
          <w:bCs/>
          <w:szCs w:val="23"/>
          <w:vertAlign w:val="superscript"/>
        </w:rPr>
        <w:footnoteReference w:id="26"/>
      </w:r>
      <w:r w:rsidRPr="00382D32">
        <w:rPr>
          <w:bCs/>
          <w:szCs w:val="23"/>
        </w:rPr>
        <w:t xml:space="preserve"> ikincisi ise MS 417 yılında</w:t>
      </w:r>
      <w:r w:rsidRPr="00382D32">
        <w:rPr>
          <w:bCs/>
          <w:szCs w:val="23"/>
          <w:vertAlign w:val="superscript"/>
        </w:rPr>
        <w:footnoteReference w:id="27"/>
      </w:r>
      <w:r w:rsidRPr="00382D32">
        <w:rPr>
          <w:bCs/>
          <w:szCs w:val="23"/>
        </w:rPr>
        <w:t xml:space="preserve"> meydana gelmiş olan yıkıcı deprem felaketleridir. Nitekim elimizdeki verilerden anlaşıldığı üzere; Hellenistik Dönem’de, agora, tiyatro ve tapınaklar gibi kamusal yapılarıyla gelişmiş bir </w:t>
      </w:r>
      <w:r w:rsidRPr="00382D32">
        <w:rPr>
          <w:bCs/>
          <w:i/>
          <w:szCs w:val="23"/>
        </w:rPr>
        <w:t>polis</w:t>
      </w:r>
      <w:r w:rsidRPr="00382D32">
        <w:rPr>
          <w:bCs/>
          <w:szCs w:val="23"/>
        </w:rPr>
        <w:t xml:space="preserve"> olarak tanımlayabileceğimiz Kibyra, MS 23 yılındaki deprem felaketinde büyük oranda zarar g</w:t>
      </w:r>
      <w:r w:rsidR="00A70A47">
        <w:rPr>
          <w:bCs/>
          <w:szCs w:val="23"/>
        </w:rPr>
        <w:t>örmüş ve i</w:t>
      </w:r>
      <w:r w:rsidRPr="00382D32">
        <w:rPr>
          <w:bCs/>
          <w:szCs w:val="23"/>
        </w:rPr>
        <w:t>mpa</w:t>
      </w:r>
      <w:r w:rsidR="00A70A47">
        <w:rPr>
          <w:bCs/>
          <w:szCs w:val="23"/>
        </w:rPr>
        <w:t xml:space="preserve">rator Tiberius’un ve Roma </w:t>
      </w:r>
      <w:r w:rsidR="00A70A47" w:rsidRPr="00A70A47">
        <w:rPr>
          <w:bCs/>
          <w:i/>
          <w:szCs w:val="23"/>
        </w:rPr>
        <w:t>Senatu</w:t>
      </w:r>
      <w:r w:rsidRPr="00A70A47">
        <w:rPr>
          <w:bCs/>
          <w:i/>
          <w:szCs w:val="23"/>
        </w:rPr>
        <w:t>s</w:t>
      </w:r>
      <w:r w:rsidRPr="00382D32">
        <w:rPr>
          <w:bCs/>
          <w:szCs w:val="23"/>
        </w:rPr>
        <w:t>’</w:t>
      </w:r>
      <w:r w:rsidR="00A70A47">
        <w:rPr>
          <w:bCs/>
          <w:szCs w:val="23"/>
        </w:rPr>
        <w:t>u</w:t>
      </w:r>
      <w:r w:rsidRPr="00382D32">
        <w:rPr>
          <w:bCs/>
          <w:szCs w:val="23"/>
        </w:rPr>
        <w:t>nun kararıyla, üç yıllık vergi muafiyeti yardımıyla yeniden planlanarak inşa edilmiştir</w:t>
      </w:r>
      <w:r w:rsidRPr="00382D32">
        <w:rPr>
          <w:bCs/>
          <w:szCs w:val="23"/>
          <w:vertAlign w:val="superscript"/>
        </w:rPr>
        <w:footnoteReference w:id="28"/>
      </w:r>
      <w:r w:rsidRPr="00382D32">
        <w:rPr>
          <w:bCs/>
          <w:szCs w:val="23"/>
        </w:rPr>
        <w:t xml:space="preserve"> (figs. 4-5). Bu yüzden Kibyra’nın Roma İmparatorluk Dönemi takvim başlangıcı (</w:t>
      </w:r>
      <w:r w:rsidRPr="00382D32">
        <w:rPr>
          <w:bCs/>
          <w:i/>
          <w:szCs w:val="23"/>
        </w:rPr>
        <w:t>era</w:t>
      </w:r>
      <w:r w:rsidRPr="00382D32">
        <w:rPr>
          <w:bCs/>
          <w:szCs w:val="23"/>
        </w:rPr>
        <w:t>) olarak bu felaket yılı be</w:t>
      </w:r>
      <w:r w:rsidR="004E3A63">
        <w:rPr>
          <w:bCs/>
          <w:szCs w:val="23"/>
        </w:rPr>
        <w:softHyphen/>
      </w:r>
      <w:r w:rsidRPr="00382D32">
        <w:rPr>
          <w:bCs/>
          <w:szCs w:val="23"/>
        </w:rPr>
        <w:lastRenderedPageBreak/>
        <w:t>lirlenmiştir</w:t>
      </w:r>
      <w:r w:rsidRPr="00382D32">
        <w:rPr>
          <w:bCs/>
          <w:szCs w:val="23"/>
          <w:vertAlign w:val="superscript"/>
        </w:rPr>
        <w:footnoteReference w:id="29"/>
      </w:r>
      <w:r w:rsidRPr="00382D32">
        <w:rPr>
          <w:bCs/>
          <w:szCs w:val="23"/>
        </w:rPr>
        <w:t>. Bu yardımlar nedeniyle Kibyralılar kent</w:t>
      </w:r>
      <w:r w:rsidR="005100A8">
        <w:rPr>
          <w:bCs/>
          <w:szCs w:val="23"/>
        </w:rPr>
        <w:softHyphen/>
      </w:r>
      <w:r w:rsidRPr="00382D32">
        <w:rPr>
          <w:bCs/>
          <w:szCs w:val="23"/>
        </w:rPr>
        <w:t xml:space="preserve">lerinin adını </w:t>
      </w:r>
      <w:r w:rsidRPr="00382D32">
        <w:rPr>
          <w:bCs/>
          <w:i/>
          <w:szCs w:val="23"/>
        </w:rPr>
        <w:t>Caesarea Cibyra</w:t>
      </w:r>
      <w:r w:rsidR="004C3EAE">
        <w:rPr>
          <w:bCs/>
          <w:szCs w:val="23"/>
        </w:rPr>
        <w:t xml:space="preserve"> olarak değiş</w:t>
      </w:r>
      <w:r w:rsidR="004E3A63">
        <w:rPr>
          <w:bCs/>
          <w:szCs w:val="23"/>
        </w:rPr>
        <w:softHyphen/>
      </w:r>
      <w:r w:rsidR="004C3EAE">
        <w:rPr>
          <w:bCs/>
          <w:szCs w:val="23"/>
        </w:rPr>
        <w:t>tirerek i</w:t>
      </w:r>
      <w:r w:rsidRPr="00382D32">
        <w:rPr>
          <w:bCs/>
          <w:szCs w:val="23"/>
        </w:rPr>
        <w:t>mparatora şükranlarını ifade etmişlerdir</w:t>
      </w:r>
      <w:r w:rsidRPr="00382D32">
        <w:rPr>
          <w:bCs/>
          <w:szCs w:val="23"/>
          <w:vertAlign w:val="superscript"/>
        </w:rPr>
        <w:footnoteReference w:id="30"/>
      </w:r>
      <w:r w:rsidRPr="00382D32">
        <w:rPr>
          <w:bCs/>
          <w:szCs w:val="23"/>
        </w:rPr>
        <w:t>. Kiby</w:t>
      </w:r>
      <w:r w:rsidR="005100A8">
        <w:rPr>
          <w:bCs/>
          <w:szCs w:val="23"/>
        </w:rPr>
        <w:softHyphen/>
      </w:r>
      <w:r w:rsidRPr="00382D32">
        <w:rPr>
          <w:bCs/>
          <w:szCs w:val="23"/>
        </w:rPr>
        <w:t>ra’da ele geçen ve MS I. yüzyılın ilk yarısına ait yazıtlarda, Roma imparatorlarından Tiberius ve Clau</w:t>
      </w:r>
      <w:r w:rsidR="005100A8">
        <w:rPr>
          <w:bCs/>
          <w:szCs w:val="23"/>
        </w:rPr>
        <w:softHyphen/>
      </w:r>
      <w:r w:rsidRPr="00382D32">
        <w:rPr>
          <w:bCs/>
          <w:szCs w:val="23"/>
        </w:rPr>
        <w:t xml:space="preserve">dius, </w:t>
      </w:r>
      <w:r w:rsidRPr="004C3EAE">
        <w:rPr>
          <w:bCs/>
          <w:i/>
          <w:szCs w:val="23"/>
        </w:rPr>
        <w:t>k</w:t>
      </w:r>
      <w:r w:rsidRPr="00382D32">
        <w:rPr>
          <w:bCs/>
          <w:i/>
          <w:szCs w:val="23"/>
        </w:rPr>
        <w:t xml:space="preserve">tistes – soter </w:t>
      </w:r>
      <w:r w:rsidRPr="00382D32">
        <w:rPr>
          <w:bCs/>
          <w:szCs w:val="23"/>
        </w:rPr>
        <w:t>(kurucu – kurtarıcı) sıfatlarıyla anılmışlardır</w:t>
      </w:r>
      <w:r w:rsidRPr="00382D32">
        <w:rPr>
          <w:bCs/>
          <w:szCs w:val="23"/>
          <w:vertAlign w:val="superscript"/>
        </w:rPr>
        <w:footnoteReference w:id="31"/>
      </w:r>
      <w:r w:rsidRPr="00382D32">
        <w:rPr>
          <w:bCs/>
          <w:szCs w:val="23"/>
        </w:rPr>
        <w:t xml:space="preserve">. Roma İmparatorluk Dönemi bu ilk mimari inşa evresinde, kentin anıtsal yapılarından stadion, </w:t>
      </w:r>
      <w:r w:rsidR="004972BF">
        <w:rPr>
          <w:bCs/>
          <w:szCs w:val="23"/>
        </w:rPr>
        <w:t>o</w:t>
      </w:r>
      <w:bookmarkStart w:id="0" w:name="_GoBack"/>
      <w:bookmarkEnd w:id="0"/>
      <w:r w:rsidRPr="00382D32">
        <w:rPr>
          <w:bCs/>
          <w:szCs w:val="23"/>
        </w:rPr>
        <w:t>deion, büyük bir hamam kompleksi gibi önemli anıtsal kamu yapıları da ilk kez kent peyzajında yerlerini almışlardır (figs. 4-5). Bu dönemde Kibyra’da bir im</w:t>
      </w:r>
      <w:r w:rsidR="00652005">
        <w:rPr>
          <w:bCs/>
          <w:szCs w:val="23"/>
        </w:rPr>
        <w:softHyphen/>
      </w:r>
      <w:r w:rsidRPr="00382D32">
        <w:rPr>
          <w:bCs/>
          <w:szCs w:val="23"/>
        </w:rPr>
        <w:t>parator kültü başladığına dair henüz kesin</w:t>
      </w:r>
      <w:r w:rsidR="004C3EAE">
        <w:rPr>
          <w:bCs/>
          <w:szCs w:val="23"/>
        </w:rPr>
        <w:t xml:space="preserve"> bir kayıt olmasa da, Claudius d</w:t>
      </w:r>
      <w:r w:rsidRPr="00382D32">
        <w:rPr>
          <w:bCs/>
          <w:szCs w:val="23"/>
        </w:rPr>
        <w:t>önemine ait olabileceğini öngör</w:t>
      </w:r>
      <w:r w:rsidR="004E3A63">
        <w:rPr>
          <w:bCs/>
          <w:szCs w:val="23"/>
        </w:rPr>
        <w:softHyphen/>
      </w:r>
      <w:r w:rsidRPr="00382D32">
        <w:rPr>
          <w:bCs/>
          <w:szCs w:val="23"/>
        </w:rPr>
        <w:t>düğümüz Odeion Tapınağı’nın imparator kültüne yönelik bir işlevde kullanılmış olma olasılığı vardır. Aslında M</w:t>
      </w:r>
      <w:r w:rsidR="004972BF">
        <w:rPr>
          <w:bCs/>
          <w:szCs w:val="23"/>
        </w:rPr>
        <w:t>S</w:t>
      </w:r>
      <w:r w:rsidRPr="00382D32">
        <w:rPr>
          <w:bCs/>
          <w:szCs w:val="23"/>
        </w:rPr>
        <w:t xml:space="preserve"> 23 yılındaki deprem, kentsel mimari ve yerleşim planı açısından bir kırılma noktasıdır. Nitekim bu felaket sonrasında, kent neredeyse yeniden planlanarak tekrar inşa edilmiştir. Hellenistik kent büyük oranda tahrip olmuştur ve Hellenistik Sur’un az bir kısmı, Agora Teras Duvarları’nın bir bölümü, Tiyatro ile Tiyatro Tapınağı gibi birkaç anıtsal bina haricinde, bu döneme ait birçok mimari kalıntı Roma Dönemi kentinin altında ya olduğu gibi bırakıl</w:t>
      </w:r>
      <w:r w:rsidR="005100A8">
        <w:rPr>
          <w:bCs/>
          <w:szCs w:val="23"/>
        </w:rPr>
        <w:softHyphen/>
      </w:r>
      <w:r w:rsidRPr="00382D32">
        <w:rPr>
          <w:bCs/>
          <w:szCs w:val="23"/>
        </w:rPr>
        <w:t>mış ya da dolgu malzemesi olarak kullanılmıştır. Roma İmparatorluk Dönemi’nde ikinci bir mimari inşa v</w:t>
      </w:r>
      <w:r w:rsidR="00615D55">
        <w:rPr>
          <w:bCs/>
          <w:szCs w:val="23"/>
        </w:rPr>
        <w:t>e düzenleme evresini, S</w:t>
      </w:r>
      <w:r w:rsidR="00A64914">
        <w:rPr>
          <w:bCs/>
          <w:szCs w:val="23"/>
        </w:rPr>
        <w:t>tadion, O</w:t>
      </w:r>
      <w:r w:rsidRPr="00382D32">
        <w:rPr>
          <w:bCs/>
          <w:szCs w:val="23"/>
        </w:rPr>
        <w:t xml:space="preserve">deion, </w:t>
      </w:r>
      <w:r w:rsidR="00615D55">
        <w:rPr>
          <w:bCs/>
          <w:szCs w:val="23"/>
        </w:rPr>
        <w:t>Tiyatro, Hamam ve T</w:t>
      </w:r>
      <w:r w:rsidRPr="00382D32">
        <w:rPr>
          <w:bCs/>
          <w:szCs w:val="23"/>
        </w:rPr>
        <w:t>apınaklar gibi kamu yapılarında tespit edilen tadilat ya da eklemeler oluşturmakta olup, bu uygulamaların genel hatlarıyla MS II. yüzyılın ortalarında başlayıp, III. yüzyıl ortalarına kadar uzunca bir süreçte devam ettiği anlaşılmış</w:t>
      </w:r>
      <w:r w:rsidR="005100A8">
        <w:rPr>
          <w:bCs/>
          <w:szCs w:val="23"/>
        </w:rPr>
        <w:softHyphen/>
      </w:r>
      <w:r w:rsidRPr="00382D32">
        <w:rPr>
          <w:bCs/>
          <w:szCs w:val="23"/>
        </w:rPr>
        <w:t>tır</w:t>
      </w:r>
      <w:r w:rsidRPr="00382D32">
        <w:rPr>
          <w:bCs/>
          <w:szCs w:val="23"/>
          <w:vertAlign w:val="superscript"/>
        </w:rPr>
        <w:footnoteReference w:id="32"/>
      </w:r>
      <w:r w:rsidRPr="00382D32">
        <w:rPr>
          <w:bCs/>
          <w:szCs w:val="23"/>
        </w:rPr>
        <w:t>. Bu ikinci mimari tadilat ya da eklemeler evresinin nedeni belirsizdir. Ancak, Kibyra’nın kuzey komşu</w:t>
      </w:r>
      <w:r w:rsidR="00652005">
        <w:rPr>
          <w:bCs/>
          <w:szCs w:val="23"/>
        </w:rPr>
        <w:softHyphen/>
      </w:r>
      <w:r w:rsidRPr="00382D32">
        <w:rPr>
          <w:bCs/>
          <w:szCs w:val="23"/>
        </w:rPr>
        <w:t>ları olan Laodikeia’da MS II. yüzyılın ikinci yarısı içinde meydana gelen deprem ve Kabalia’nın güney komşusu Lykia kentlerinde MS 141/142 yıllarında meydana gelmiş olan büyük depremler</w:t>
      </w:r>
      <w:r w:rsidRPr="00382D32">
        <w:rPr>
          <w:bCs/>
          <w:szCs w:val="23"/>
          <w:vertAlign w:val="superscript"/>
        </w:rPr>
        <w:footnoteReference w:id="33"/>
      </w:r>
      <w:r w:rsidRPr="00382D32">
        <w:rPr>
          <w:bCs/>
          <w:szCs w:val="23"/>
        </w:rPr>
        <w:t xml:space="preserve"> göz önüne alınınca, belki benzeri bir ara deprem felaketinin Kibyra’yı etkilemiş olabileceği akla gel</w:t>
      </w:r>
      <w:r w:rsidR="005100A8">
        <w:rPr>
          <w:bCs/>
          <w:szCs w:val="23"/>
        </w:rPr>
        <w:softHyphen/>
      </w:r>
      <w:r w:rsidRPr="00382D32">
        <w:rPr>
          <w:bCs/>
          <w:szCs w:val="23"/>
        </w:rPr>
        <w:t>mek</w:t>
      </w:r>
      <w:r w:rsidR="005100A8">
        <w:rPr>
          <w:bCs/>
          <w:szCs w:val="23"/>
        </w:rPr>
        <w:softHyphen/>
      </w:r>
      <w:r w:rsidRPr="00382D32">
        <w:rPr>
          <w:bCs/>
          <w:szCs w:val="23"/>
        </w:rPr>
        <w:t xml:space="preserve">tedir. Nitekim kentten ele geçmiş ve daha önce yayınlanmış olan bir yazıtta, Roma </w:t>
      </w:r>
      <w:r w:rsidR="00652005">
        <w:rPr>
          <w:bCs/>
          <w:szCs w:val="23"/>
        </w:rPr>
        <w:t>i</w:t>
      </w:r>
      <w:r w:rsidRPr="00382D32">
        <w:rPr>
          <w:bCs/>
          <w:szCs w:val="23"/>
        </w:rPr>
        <w:t>mpa</w:t>
      </w:r>
      <w:r w:rsidR="005100A8">
        <w:rPr>
          <w:bCs/>
          <w:szCs w:val="23"/>
        </w:rPr>
        <w:softHyphen/>
      </w:r>
      <w:r w:rsidRPr="00382D32">
        <w:rPr>
          <w:bCs/>
          <w:szCs w:val="23"/>
        </w:rPr>
        <w:t>ratorlarından Antoninus Pius (MS 138–161) “</w:t>
      </w:r>
      <w:r w:rsidRPr="00382D32">
        <w:rPr>
          <w:bCs/>
          <w:i/>
          <w:szCs w:val="23"/>
        </w:rPr>
        <w:t xml:space="preserve">soter kai euergetes” </w:t>
      </w:r>
      <w:r w:rsidRPr="00382D32">
        <w:rPr>
          <w:bCs/>
          <w:szCs w:val="23"/>
        </w:rPr>
        <w:t>(kurtarıcı ve hayırsever) sıfatlarıyla onurlandırılmıştır</w:t>
      </w:r>
      <w:r w:rsidRPr="00382D32">
        <w:rPr>
          <w:bCs/>
          <w:szCs w:val="23"/>
          <w:vertAlign w:val="superscript"/>
        </w:rPr>
        <w:footnoteReference w:id="34"/>
      </w:r>
      <w:r w:rsidRPr="00382D32">
        <w:rPr>
          <w:bCs/>
          <w:szCs w:val="23"/>
        </w:rPr>
        <w:t xml:space="preserve">. İmparator’a atfedilen bu sıfatlar da olası bir deprem felaketi sonrası yeniden </w:t>
      </w:r>
      <w:r w:rsidRPr="00382D32">
        <w:rPr>
          <w:bCs/>
          <w:szCs w:val="23"/>
        </w:rPr>
        <w:lastRenderedPageBreak/>
        <w:t>inşa faaliyetlerini ya da anıtsal yapılardaki tadilatları işaret etmektedirler. Ayrıca antik kaynaklarda, Anto</w:t>
      </w:r>
      <w:r w:rsidR="005100A8">
        <w:rPr>
          <w:bCs/>
          <w:szCs w:val="23"/>
        </w:rPr>
        <w:softHyphen/>
      </w:r>
      <w:r w:rsidRPr="00382D32">
        <w:rPr>
          <w:bCs/>
          <w:szCs w:val="23"/>
        </w:rPr>
        <w:t>ninus Pius’un imparatorluk yılları içinde Asia Minor’da, özellikle de Lykia, Karia, Rhodos ve Kos’ta etkili olan bir deprem felaketiyle ilgili anlatılar mevcuttur</w:t>
      </w:r>
      <w:r w:rsidRPr="00382D32">
        <w:rPr>
          <w:bCs/>
          <w:szCs w:val="23"/>
          <w:vertAlign w:val="superscript"/>
        </w:rPr>
        <w:footnoteReference w:id="35"/>
      </w:r>
      <w:r w:rsidRPr="00382D32">
        <w:rPr>
          <w:bCs/>
          <w:szCs w:val="23"/>
        </w:rPr>
        <w:t>. Doğrudan Kibyra’nın adı anıl</w:t>
      </w:r>
      <w:r w:rsidR="00652005">
        <w:rPr>
          <w:bCs/>
          <w:szCs w:val="23"/>
        </w:rPr>
        <w:softHyphen/>
      </w:r>
      <w:r w:rsidRPr="00382D32">
        <w:rPr>
          <w:bCs/>
          <w:szCs w:val="23"/>
        </w:rPr>
        <w:t>masa da, kente komşu bölgelerin adı verilerek aktarılan bu deprem felaketinin, Kibyra’da da kısmi bir yıkıma neden olduğu anlaşılmaktadır. Bu dönem mimari faaliyetlerinin arkeolojik karakteri de, yıkıcı, büyük bir doğal felaketten daha ziyade, MS 23 depreminden sonra inşa aşamaları başlatılan büyük kamu yapılarında, işlevselliği ve görsel ihtişamı artıran ek bölümlerde ya da iç mimari düzenlemelerde yeni</w:t>
      </w:r>
      <w:r w:rsidR="005100A8">
        <w:rPr>
          <w:bCs/>
          <w:szCs w:val="23"/>
        </w:rPr>
        <w:softHyphen/>
      </w:r>
      <w:r w:rsidRPr="00382D32">
        <w:rPr>
          <w:bCs/>
          <w:szCs w:val="23"/>
        </w:rPr>
        <w:t>den inşa ya da tadilatları göstermektedir. Bu dönem yapılan inşa faaliyetleri, özellikle kamu yapıla</w:t>
      </w:r>
      <w:r w:rsidR="005100A8">
        <w:rPr>
          <w:bCs/>
          <w:szCs w:val="23"/>
        </w:rPr>
        <w:softHyphen/>
      </w:r>
      <w:r w:rsidRPr="00382D32">
        <w:rPr>
          <w:bCs/>
          <w:szCs w:val="23"/>
        </w:rPr>
        <w:t xml:space="preserve">rında geniş çaplı bir restorasyon niteliğindedir. </w:t>
      </w:r>
    </w:p>
    <w:p w:rsidR="00382D32" w:rsidRPr="00382D32" w:rsidRDefault="00382D32" w:rsidP="00382D32">
      <w:pPr>
        <w:rPr>
          <w:bCs/>
          <w:szCs w:val="23"/>
        </w:rPr>
      </w:pPr>
      <w:r w:rsidRPr="00382D32">
        <w:rPr>
          <w:bCs/>
          <w:szCs w:val="23"/>
        </w:rPr>
        <w:t>Kazılar sonucunda elde edile</w:t>
      </w:r>
      <w:r w:rsidR="00910483">
        <w:rPr>
          <w:bCs/>
          <w:szCs w:val="23"/>
        </w:rPr>
        <w:t>n arkeolojik, epigrafik ve nümis</w:t>
      </w:r>
      <w:r w:rsidRPr="00382D32">
        <w:rPr>
          <w:bCs/>
          <w:szCs w:val="23"/>
        </w:rPr>
        <w:t>matik buluntular ve bulgular, Kiby</w:t>
      </w:r>
      <w:r w:rsidR="005100A8">
        <w:rPr>
          <w:bCs/>
          <w:szCs w:val="23"/>
        </w:rPr>
        <w:softHyphen/>
      </w:r>
      <w:r w:rsidRPr="00382D32">
        <w:rPr>
          <w:bCs/>
          <w:szCs w:val="23"/>
        </w:rPr>
        <w:t>ra’nın Roma İmparatorluk Dönemi’ndeki kentsel gelişiminin ve varsıl yaşamının en azından MS III. yüzyıl ortalarına değin kesintisiz, sonrasında ise giderek zayıflayan bir biçimde MS 417 depremine kadar sürdüğünü göstermektedir. Bu ara döneme yani yaklaşık MS III. yüzyıl ortalarından itibaren MS V. yüzyıl başlarına (daha doğrusu MS 417 yılı depremi sonrasına) kadar geçen sürece ilişkin veri</w:t>
      </w:r>
      <w:r w:rsidR="005100A8">
        <w:rPr>
          <w:bCs/>
          <w:szCs w:val="23"/>
        </w:rPr>
        <w:softHyphen/>
      </w:r>
      <w:r w:rsidRPr="00382D32">
        <w:rPr>
          <w:bCs/>
          <w:szCs w:val="23"/>
        </w:rPr>
        <w:t>le</w:t>
      </w:r>
      <w:r w:rsidR="005100A8">
        <w:rPr>
          <w:bCs/>
          <w:szCs w:val="23"/>
        </w:rPr>
        <w:softHyphen/>
      </w:r>
      <w:r w:rsidRPr="00382D32">
        <w:rPr>
          <w:bCs/>
          <w:szCs w:val="23"/>
        </w:rPr>
        <w:t>rimiz henüz çok zayıftır</w:t>
      </w:r>
      <w:r w:rsidRPr="00382D32">
        <w:rPr>
          <w:bCs/>
          <w:szCs w:val="23"/>
          <w:vertAlign w:val="superscript"/>
        </w:rPr>
        <w:footnoteReference w:id="36"/>
      </w:r>
      <w:r w:rsidRPr="00382D32">
        <w:rPr>
          <w:bCs/>
          <w:szCs w:val="23"/>
        </w:rPr>
        <w:t xml:space="preserve"> ve bunlar büyük oranda kesin tarihlenebilir nitelikteki belirli sayı</w:t>
      </w:r>
      <w:r w:rsidR="00652005">
        <w:rPr>
          <w:bCs/>
          <w:szCs w:val="23"/>
        </w:rPr>
        <w:softHyphen/>
      </w:r>
      <w:r w:rsidRPr="00382D32">
        <w:rPr>
          <w:bCs/>
          <w:szCs w:val="23"/>
        </w:rPr>
        <w:t>daki sikkelerden ibarettirler. Yine de, MS III. yüzyılın ortalarından itibaren Roma merkezli olarak bütün Akdeniz çevresinde etkisi görülen genel siyasi ve ekonomik krizin</w:t>
      </w:r>
      <w:r w:rsidRPr="00382D32">
        <w:rPr>
          <w:bCs/>
          <w:szCs w:val="23"/>
          <w:vertAlign w:val="superscript"/>
        </w:rPr>
        <w:footnoteReference w:id="37"/>
      </w:r>
      <w:r w:rsidRPr="00382D32">
        <w:rPr>
          <w:bCs/>
          <w:szCs w:val="23"/>
        </w:rPr>
        <w:t xml:space="preserve"> ve daha çok Asia Minor kentle</w:t>
      </w:r>
      <w:r w:rsidR="005100A8">
        <w:rPr>
          <w:bCs/>
          <w:szCs w:val="23"/>
        </w:rPr>
        <w:softHyphen/>
      </w:r>
      <w:r w:rsidRPr="00382D32">
        <w:rPr>
          <w:bCs/>
          <w:szCs w:val="23"/>
        </w:rPr>
        <w:t>rini, bilhassa iç bölge yerleşimlerini MS IV. yüzyıl ikinci yarısından itibaren V. yüzyıl sonla</w:t>
      </w:r>
      <w:r w:rsidR="00137631">
        <w:rPr>
          <w:bCs/>
          <w:szCs w:val="23"/>
        </w:rPr>
        <w:softHyphen/>
      </w:r>
      <w:r w:rsidRPr="00382D32">
        <w:rPr>
          <w:bCs/>
          <w:szCs w:val="23"/>
        </w:rPr>
        <w:t>rına kadar hayli etkileyen Isa</w:t>
      </w:r>
      <w:r w:rsidR="0027792C">
        <w:rPr>
          <w:bCs/>
          <w:szCs w:val="23"/>
        </w:rPr>
        <w:t>urialılar</w:t>
      </w:r>
      <w:r w:rsidRPr="00382D32">
        <w:rPr>
          <w:bCs/>
          <w:szCs w:val="23"/>
        </w:rPr>
        <w:t>ın eşkıyalık faaliyetlerinin, ayrıca özellikle MS VI. yüzyılda yoğunlaşan veba salgını ve diğer doğal afetlerin (iklimsel felaketler, depremler gibi)</w:t>
      </w:r>
      <w:r w:rsidRPr="00382D32">
        <w:rPr>
          <w:bCs/>
          <w:szCs w:val="23"/>
          <w:vertAlign w:val="superscript"/>
        </w:rPr>
        <w:footnoteReference w:id="38"/>
      </w:r>
      <w:r w:rsidRPr="00382D32">
        <w:rPr>
          <w:bCs/>
          <w:szCs w:val="23"/>
        </w:rPr>
        <w:t xml:space="preserve"> Kibyra’nın kentsel yaşamını da olumsuz etkilediği şüphesizdir. Bugün için tarihçiler arasında da genel olarak kabul gördüğü üzere</w:t>
      </w:r>
      <w:r w:rsidRPr="00382D32">
        <w:rPr>
          <w:bCs/>
          <w:szCs w:val="23"/>
          <w:vertAlign w:val="superscript"/>
        </w:rPr>
        <w:footnoteReference w:id="39"/>
      </w:r>
      <w:r w:rsidRPr="00382D32">
        <w:rPr>
          <w:bCs/>
          <w:szCs w:val="23"/>
        </w:rPr>
        <w:t xml:space="preserve">; özellikle Akdeniz’in dört bir yanına dağılmış antik kentler, Geç Antikçağ’da giderek daralmış ya da küçülmüşler ve belirli bir zaman sonra ortadan kaybolmuşlardır. Roma İmparatorluk Dönemi yarı otonom bir </w:t>
      </w:r>
      <w:r w:rsidRPr="00BD5781">
        <w:rPr>
          <w:bCs/>
          <w:i/>
          <w:szCs w:val="23"/>
        </w:rPr>
        <w:t>metropolis</w:t>
      </w:r>
      <w:r w:rsidRPr="00382D32">
        <w:rPr>
          <w:bCs/>
          <w:szCs w:val="23"/>
        </w:rPr>
        <w:t xml:space="preserve"> vasfıyla Kibyra’nın da siyasi varlığını oluşturan ve kanunları nezdinde kamu işleyişini, düzenini sağlayan </w:t>
      </w:r>
      <w:r w:rsidRPr="00382D32">
        <w:rPr>
          <w:bCs/>
          <w:i/>
          <w:szCs w:val="23"/>
        </w:rPr>
        <w:t>boule</w:t>
      </w:r>
      <w:r w:rsidRPr="00382D32">
        <w:rPr>
          <w:bCs/>
          <w:szCs w:val="23"/>
        </w:rPr>
        <w:t xml:space="preserve">, </w:t>
      </w:r>
      <w:r w:rsidRPr="00382D32">
        <w:rPr>
          <w:bCs/>
          <w:i/>
          <w:szCs w:val="23"/>
        </w:rPr>
        <w:t>demos</w:t>
      </w:r>
      <w:r w:rsidRPr="00382D32">
        <w:rPr>
          <w:bCs/>
          <w:szCs w:val="23"/>
        </w:rPr>
        <w:t xml:space="preserve"> ve </w:t>
      </w:r>
      <w:r w:rsidRPr="00382D32">
        <w:rPr>
          <w:bCs/>
          <w:i/>
          <w:szCs w:val="23"/>
        </w:rPr>
        <w:t xml:space="preserve">gerousia </w:t>
      </w:r>
      <w:r w:rsidRPr="00382D32">
        <w:rPr>
          <w:bCs/>
          <w:szCs w:val="23"/>
        </w:rPr>
        <w:t>gibi siyasi kurum</w:t>
      </w:r>
      <w:r w:rsidR="004A661B">
        <w:rPr>
          <w:bCs/>
          <w:szCs w:val="23"/>
        </w:rPr>
        <w:softHyphen/>
      </w:r>
      <w:r w:rsidRPr="00382D32">
        <w:rPr>
          <w:bCs/>
          <w:szCs w:val="23"/>
        </w:rPr>
        <w:t>ları</w:t>
      </w:r>
      <w:r w:rsidRPr="00382D32">
        <w:rPr>
          <w:bCs/>
          <w:szCs w:val="23"/>
          <w:vertAlign w:val="superscript"/>
        </w:rPr>
        <w:footnoteReference w:id="40"/>
      </w:r>
      <w:r w:rsidRPr="00382D32">
        <w:rPr>
          <w:bCs/>
          <w:szCs w:val="23"/>
        </w:rPr>
        <w:t>, MS III. yüzyıl son</w:t>
      </w:r>
      <w:r w:rsidR="00D3368F">
        <w:rPr>
          <w:bCs/>
          <w:szCs w:val="23"/>
        </w:rPr>
        <w:softHyphen/>
      </w:r>
      <w:r w:rsidRPr="00382D32">
        <w:rPr>
          <w:bCs/>
          <w:szCs w:val="23"/>
        </w:rPr>
        <w:t xml:space="preserve">larından itibaren, artık ya tamamen ortadan kalkmaya başlamış ya da </w:t>
      </w:r>
      <w:r w:rsidRPr="00382D32">
        <w:rPr>
          <w:bCs/>
          <w:szCs w:val="23"/>
        </w:rPr>
        <w:lastRenderedPageBreak/>
        <w:t>yaptırım güçleri kalmamış olma</w:t>
      </w:r>
      <w:r w:rsidR="00D3368F">
        <w:rPr>
          <w:bCs/>
          <w:szCs w:val="23"/>
        </w:rPr>
        <w:softHyphen/>
      </w:r>
      <w:r w:rsidRPr="00382D32">
        <w:rPr>
          <w:bCs/>
          <w:szCs w:val="23"/>
        </w:rPr>
        <w:t>lıdır</w:t>
      </w:r>
      <w:r w:rsidRPr="00382D32">
        <w:rPr>
          <w:bCs/>
          <w:szCs w:val="23"/>
          <w:vertAlign w:val="superscript"/>
        </w:rPr>
        <w:footnoteReference w:id="41"/>
      </w:r>
      <w:r w:rsidRPr="00382D32">
        <w:rPr>
          <w:bCs/>
          <w:szCs w:val="23"/>
        </w:rPr>
        <w:t>. Zira MS III. yüzyıl ortalarından itibaren kentte kamu kullanımı için herhangi bir yeni inşa faaliyeti ve bu kurumlarca yapılmış bir onurlandırma yazıtı henüz tespit edilmemiştir. Bugüne değin ya</w:t>
      </w:r>
      <w:r w:rsidR="00D3368F">
        <w:rPr>
          <w:bCs/>
          <w:szCs w:val="23"/>
        </w:rPr>
        <w:softHyphen/>
      </w:r>
      <w:r w:rsidRPr="00382D32">
        <w:rPr>
          <w:bCs/>
          <w:szCs w:val="23"/>
        </w:rPr>
        <w:t>pılan araştırmalar ve kazılar sonucunda kent ve yakın çevresinden ele geçmiş olan yazıtların nere</w:t>
      </w:r>
      <w:r w:rsidR="00D3368F">
        <w:rPr>
          <w:bCs/>
          <w:szCs w:val="23"/>
        </w:rPr>
        <w:softHyphen/>
      </w:r>
      <w:r w:rsidRPr="00382D32">
        <w:rPr>
          <w:bCs/>
          <w:szCs w:val="23"/>
        </w:rPr>
        <w:t>dey</w:t>
      </w:r>
      <w:r w:rsidR="00D3368F">
        <w:rPr>
          <w:bCs/>
          <w:szCs w:val="23"/>
        </w:rPr>
        <w:softHyphen/>
      </w:r>
      <w:r w:rsidRPr="00382D32">
        <w:rPr>
          <w:bCs/>
          <w:szCs w:val="23"/>
        </w:rPr>
        <w:t>se tamamı MÖ II. yüzyıl ile MS III. yüzyıl ortaları arasına aittirler ve henüz toplam sayıları yaklaşık altı yüz adettir</w:t>
      </w:r>
      <w:r w:rsidRPr="00382D32">
        <w:rPr>
          <w:bCs/>
          <w:szCs w:val="23"/>
          <w:vertAlign w:val="superscript"/>
        </w:rPr>
        <w:footnoteReference w:id="42"/>
      </w:r>
      <w:r w:rsidRPr="00382D32">
        <w:rPr>
          <w:bCs/>
          <w:szCs w:val="23"/>
        </w:rPr>
        <w:t>. MS IV. yüzyıl ve sonrasına ait tespit edilen yazıt ise ancak birkaç adetten ibarettir. Bunlardan ikisi konunun uzmanlarınca</w:t>
      </w:r>
      <w:r w:rsidRPr="00382D32">
        <w:rPr>
          <w:bCs/>
          <w:szCs w:val="23"/>
          <w:vertAlign w:val="superscript"/>
        </w:rPr>
        <w:footnoteReference w:id="43"/>
      </w:r>
      <w:r w:rsidRPr="00382D32">
        <w:rPr>
          <w:bCs/>
          <w:szCs w:val="23"/>
        </w:rPr>
        <w:t xml:space="preserve"> Erken Doğu Roma İmparatorluk Dönemi içinde (MS V-</w:t>
      </w:r>
      <w:r w:rsidRPr="00D3368F">
        <w:rPr>
          <w:bCs/>
          <w:spacing w:val="-2"/>
          <w:szCs w:val="23"/>
        </w:rPr>
        <w:t>VI. yüzyıllar), birisi ise oldukça şüpheli bir biçimde daha geç bir döneme, MS X. yüzyıla tarihlenmiştir</w:t>
      </w:r>
      <w:r w:rsidRPr="00D3368F">
        <w:rPr>
          <w:bCs/>
          <w:spacing w:val="-2"/>
          <w:szCs w:val="23"/>
          <w:vertAlign w:val="superscript"/>
        </w:rPr>
        <w:footnoteReference w:id="44"/>
      </w:r>
      <w:r w:rsidRPr="00D3368F">
        <w:rPr>
          <w:bCs/>
          <w:spacing w:val="-2"/>
          <w:szCs w:val="23"/>
        </w:rPr>
        <w:t xml:space="preserve">. </w:t>
      </w:r>
    </w:p>
    <w:p w:rsidR="00382D32" w:rsidRPr="00382D32" w:rsidRDefault="00382D32" w:rsidP="00382D32">
      <w:pPr>
        <w:rPr>
          <w:bCs/>
          <w:szCs w:val="23"/>
        </w:rPr>
      </w:pPr>
      <w:r w:rsidRPr="00382D32">
        <w:rPr>
          <w:bCs/>
          <w:szCs w:val="23"/>
        </w:rPr>
        <w:t xml:space="preserve">Kibyra’da, MS 23 yılında meydana gelen yıkıcı deprem (Tac. </w:t>
      </w:r>
      <w:r w:rsidRPr="00382D32">
        <w:rPr>
          <w:bCs/>
          <w:i/>
          <w:szCs w:val="23"/>
        </w:rPr>
        <w:t>Ann</w:t>
      </w:r>
      <w:r w:rsidRPr="00382D32">
        <w:rPr>
          <w:bCs/>
          <w:szCs w:val="23"/>
        </w:rPr>
        <w:t>. IV. 13. 1) kentin mimarisi ve peyzajı bakımından Hellenistik Dönem yerleşiminin sonu ve Roma İmparatorluk Dönemi kentinin kuruluş miladı olmuştur. MS 417 yılında meydana gelen ikinci büyük deprem felaketi de</w:t>
      </w:r>
      <w:r w:rsidRPr="00382D32">
        <w:rPr>
          <w:bCs/>
          <w:szCs w:val="23"/>
          <w:vertAlign w:val="superscript"/>
        </w:rPr>
        <w:footnoteReference w:id="45"/>
      </w:r>
      <w:r w:rsidRPr="00382D32">
        <w:rPr>
          <w:bCs/>
          <w:szCs w:val="23"/>
        </w:rPr>
        <w:t xml:space="preserve"> yerleşim planı ve mimari gelenek açısından Roma Dönemi’nden Doğu Roma Dönemi’ne geçişin başlangıcı sayılabilir. Nitekim bu felaketten sonra kentin mimari peyzajı büyük oranda değişmiş, kent Agora mer</w:t>
      </w:r>
      <w:r w:rsidR="00D3368F">
        <w:rPr>
          <w:bCs/>
          <w:szCs w:val="23"/>
        </w:rPr>
        <w:softHyphen/>
      </w:r>
      <w:r w:rsidRPr="00382D32">
        <w:rPr>
          <w:bCs/>
          <w:szCs w:val="23"/>
        </w:rPr>
        <w:t>kezli olarak küçülmeye başlamış ve bu Geç Antikçağ yerleşimi, henüz belirgin olmayan bir tarihte (</w:t>
      </w:r>
      <w:r w:rsidRPr="00382D32">
        <w:rPr>
          <w:bCs/>
          <w:i/>
          <w:szCs w:val="23"/>
        </w:rPr>
        <w:t>ca</w:t>
      </w:r>
      <w:r w:rsidRPr="00382D32">
        <w:rPr>
          <w:bCs/>
          <w:szCs w:val="23"/>
        </w:rPr>
        <w:t>. MS V. yüzyılda) Agora’nın dış teras duvarlarının devşirme malzemelerle oluşturulan bir savunma duvarına dönüştürülmesi sonucu, surla çevrelenmiştir (figs. 8-9). Mimari ve siyasi karak</w:t>
      </w:r>
      <w:r w:rsidR="00D179D6">
        <w:rPr>
          <w:bCs/>
          <w:szCs w:val="23"/>
        </w:rPr>
        <w:softHyphen/>
      </w:r>
      <w:r w:rsidRPr="00382D32">
        <w:rPr>
          <w:bCs/>
          <w:szCs w:val="23"/>
        </w:rPr>
        <w:t>teri itibarıyla henüz bir kent olarak adlandırmamız için yeterli veri sunmayan, Agora merkezli bu geç dönem yerle</w:t>
      </w:r>
      <w:r w:rsidR="00D3368F">
        <w:rPr>
          <w:bCs/>
          <w:szCs w:val="23"/>
        </w:rPr>
        <w:softHyphen/>
      </w:r>
      <w:r w:rsidRPr="00382D32">
        <w:rPr>
          <w:bCs/>
          <w:szCs w:val="23"/>
        </w:rPr>
        <w:t xml:space="preserve">şiminin yakın çevresine ise, yine devşirme malzeme kullanılarak moloz örgü sistemiyle inşa edilmiş, daha çok atölyeler ve işlikler gibi üretim birimleri ve bir </w:t>
      </w:r>
      <w:r w:rsidR="009A1B9B">
        <w:rPr>
          <w:bCs/>
          <w:szCs w:val="23"/>
        </w:rPr>
        <w:t>Doğu Roma</w:t>
      </w:r>
      <w:r w:rsidRPr="00382D32">
        <w:rPr>
          <w:bCs/>
          <w:szCs w:val="23"/>
        </w:rPr>
        <w:t xml:space="preserve"> Hamamı yerleştirilmiştir. Bu tarihten itibaren Odeion, Tiyatro ve Stadion gibi, siyasal, kültürel ve sosyal yönlerden Roma İmparatorluk Dönemi kentsel yaşamın odak merkezleri olan görkemli yapıları artık eski işlevlerini neredeyse tama</w:t>
      </w:r>
      <w:r w:rsidR="00D3368F">
        <w:rPr>
          <w:bCs/>
          <w:szCs w:val="23"/>
        </w:rPr>
        <w:softHyphen/>
      </w:r>
      <w:r w:rsidRPr="00382D32">
        <w:rPr>
          <w:bCs/>
          <w:szCs w:val="23"/>
        </w:rPr>
        <w:t>men kaybetmişler, ayrıca yeni dönem mimarisinin ana örgü malzemesi olan moloz taş ihtiyacını kar</w:t>
      </w:r>
      <w:r w:rsidR="00D3368F">
        <w:rPr>
          <w:bCs/>
          <w:szCs w:val="23"/>
        </w:rPr>
        <w:softHyphen/>
      </w:r>
      <w:r w:rsidRPr="00382D32">
        <w:rPr>
          <w:bCs/>
          <w:szCs w:val="23"/>
        </w:rPr>
        <w:t xml:space="preserve">şılamak için deforme edilmeye başlanmıştır. Bu süreç sadece Anadolu’daki merkezlerde değil genel olarak Akdeniz’in çevresindeki antik yerleşimlerin </w:t>
      </w:r>
      <w:r w:rsidRPr="00382D32">
        <w:rPr>
          <w:bCs/>
          <w:szCs w:val="23"/>
        </w:rPr>
        <w:lastRenderedPageBreak/>
        <w:t>bir</w:t>
      </w:r>
      <w:r w:rsidR="00D179D6">
        <w:rPr>
          <w:bCs/>
          <w:szCs w:val="23"/>
        </w:rPr>
        <w:softHyphen/>
      </w:r>
      <w:r w:rsidRPr="00382D32">
        <w:rPr>
          <w:bCs/>
          <w:szCs w:val="23"/>
        </w:rPr>
        <w:t>çoğunda hemen hemen benzer biçimde izlene</w:t>
      </w:r>
      <w:r w:rsidR="00D3368F">
        <w:rPr>
          <w:bCs/>
          <w:szCs w:val="23"/>
        </w:rPr>
        <w:softHyphen/>
      </w:r>
      <w:r w:rsidRPr="00382D32">
        <w:rPr>
          <w:bCs/>
          <w:szCs w:val="23"/>
        </w:rPr>
        <w:t>bilmektedir</w:t>
      </w:r>
      <w:r w:rsidRPr="00382D32">
        <w:rPr>
          <w:bCs/>
          <w:szCs w:val="23"/>
          <w:vertAlign w:val="superscript"/>
        </w:rPr>
        <w:footnoteReference w:id="46"/>
      </w:r>
      <w:r w:rsidRPr="00382D32">
        <w:rPr>
          <w:bCs/>
          <w:szCs w:val="23"/>
        </w:rPr>
        <w:t>. Kibyra’da bu deprem felaketinin ar</w:t>
      </w:r>
      <w:r w:rsidR="004A661B">
        <w:rPr>
          <w:bCs/>
          <w:szCs w:val="23"/>
        </w:rPr>
        <w:softHyphen/>
      </w:r>
      <w:r w:rsidRPr="00382D32">
        <w:rPr>
          <w:bCs/>
          <w:szCs w:val="23"/>
        </w:rPr>
        <w:t>keolojik veri bakımından iyi izlenebildiği alanlar</w:t>
      </w:r>
      <w:r w:rsidR="00D3368F">
        <w:rPr>
          <w:bCs/>
          <w:szCs w:val="23"/>
        </w:rPr>
        <w:softHyphen/>
      </w:r>
      <w:r w:rsidRPr="00382D32">
        <w:rPr>
          <w:bCs/>
          <w:szCs w:val="23"/>
        </w:rPr>
        <w:t>dan birisi Agora I. Teras Caddesi’dir. Nitekim bu depremde caddenin Batı Stoa</w:t>
      </w:r>
      <w:r w:rsidR="00137631">
        <w:rPr>
          <w:bCs/>
          <w:szCs w:val="23"/>
        </w:rPr>
        <w:t>’</w:t>
      </w:r>
      <w:r w:rsidRPr="00382D32">
        <w:rPr>
          <w:bCs/>
          <w:szCs w:val="23"/>
        </w:rPr>
        <w:t>sı ve Roma İmparator</w:t>
      </w:r>
      <w:r w:rsidR="00D3368F">
        <w:rPr>
          <w:bCs/>
          <w:szCs w:val="23"/>
        </w:rPr>
        <w:softHyphen/>
      </w:r>
      <w:r w:rsidRPr="00382D32">
        <w:rPr>
          <w:bCs/>
          <w:szCs w:val="23"/>
        </w:rPr>
        <w:t>luk Dönemi dükkânları büyük oranda zarar görmüş, Doğu Stoa</w:t>
      </w:r>
      <w:r w:rsidR="00F5555C">
        <w:rPr>
          <w:bCs/>
          <w:szCs w:val="23"/>
        </w:rPr>
        <w:t>’sı</w:t>
      </w:r>
      <w:r w:rsidRPr="00382D32">
        <w:rPr>
          <w:bCs/>
          <w:szCs w:val="23"/>
        </w:rPr>
        <w:t xml:space="preserve">na, devşirme malzemelerle moloz örgülü ve zeminleri </w:t>
      </w:r>
      <w:r w:rsidRPr="00382D32">
        <w:rPr>
          <w:bCs/>
          <w:i/>
          <w:szCs w:val="23"/>
        </w:rPr>
        <w:t>opus spicatum</w:t>
      </w:r>
      <w:r w:rsidRPr="00382D32">
        <w:rPr>
          <w:bCs/>
          <w:szCs w:val="23"/>
        </w:rPr>
        <w:t xml:space="preserve"> mozaikle kaplı V. yüzyıl dükkânları inşa edilmiştir. Ayrıca kent içi su dağıtım şebekesinin depremle zarar görmesi sonucunda, Roma İmparatorluk Dönemi pişmiş toprak künklerle oluşturulan zemin altı su sistemleri tadilat geçirmiş ve yeni sistemler eklenmiş olup, bu dönüşüm Ana Cadde’de ve I. Teras Caddesi Batı Stoa’da kesin biçimde tespit edilmiştir. Aynı tadi</w:t>
      </w:r>
      <w:r w:rsidR="00D3368F">
        <w:rPr>
          <w:bCs/>
          <w:szCs w:val="23"/>
        </w:rPr>
        <w:softHyphen/>
      </w:r>
      <w:r w:rsidRPr="00382D32">
        <w:rPr>
          <w:bCs/>
          <w:szCs w:val="23"/>
        </w:rPr>
        <w:t>lat çerçevesinde caddenin Batı Stoa</w:t>
      </w:r>
      <w:r w:rsidR="00137631">
        <w:rPr>
          <w:bCs/>
          <w:szCs w:val="23"/>
        </w:rPr>
        <w:t>’</w:t>
      </w:r>
      <w:r w:rsidRPr="00382D32">
        <w:rPr>
          <w:bCs/>
          <w:szCs w:val="23"/>
        </w:rPr>
        <w:t xml:space="preserve">sını ve caddeyi kesen çok işlevli bir su yapısı </w:t>
      </w:r>
      <w:r w:rsidRPr="00382D32">
        <w:rPr>
          <w:szCs w:val="23"/>
        </w:rPr>
        <w:t>(</w:t>
      </w:r>
      <w:r w:rsidRPr="00382D32">
        <w:rPr>
          <w:i/>
          <w:szCs w:val="23"/>
        </w:rPr>
        <w:t>castellum</w:t>
      </w:r>
      <w:r w:rsidRPr="00382D32">
        <w:rPr>
          <w:szCs w:val="23"/>
        </w:rPr>
        <w:t xml:space="preserve"> </w:t>
      </w:r>
      <w:r w:rsidRPr="00382D32">
        <w:rPr>
          <w:i/>
          <w:szCs w:val="23"/>
        </w:rPr>
        <w:t>dividicu</w:t>
      </w:r>
      <w:r w:rsidR="00D3368F">
        <w:rPr>
          <w:i/>
          <w:szCs w:val="23"/>
        </w:rPr>
        <w:softHyphen/>
      </w:r>
      <w:r w:rsidRPr="00382D32">
        <w:rPr>
          <w:i/>
          <w:szCs w:val="23"/>
        </w:rPr>
        <w:t>lum</w:t>
      </w:r>
      <w:r w:rsidRPr="00382D32">
        <w:rPr>
          <w:szCs w:val="23"/>
        </w:rPr>
        <w:t>/</w:t>
      </w:r>
      <w:r w:rsidRPr="00382D32">
        <w:rPr>
          <w:i/>
          <w:szCs w:val="23"/>
        </w:rPr>
        <w:t>nymphaeum</w:t>
      </w:r>
      <w:r w:rsidRPr="00382D32">
        <w:rPr>
          <w:szCs w:val="23"/>
        </w:rPr>
        <w:t xml:space="preserve">) </w:t>
      </w:r>
      <w:r w:rsidRPr="00382D32">
        <w:rPr>
          <w:bCs/>
          <w:szCs w:val="23"/>
        </w:rPr>
        <w:t>inşa edilmiş</w:t>
      </w:r>
      <w:r w:rsidR="00137631">
        <w:rPr>
          <w:bCs/>
          <w:szCs w:val="23"/>
        </w:rPr>
        <w:softHyphen/>
      </w:r>
      <w:r w:rsidRPr="00382D32">
        <w:rPr>
          <w:bCs/>
          <w:szCs w:val="23"/>
        </w:rPr>
        <w:t>tir</w:t>
      </w:r>
      <w:r w:rsidRPr="00382D32">
        <w:rPr>
          <w:bCs/>
          <w:szCs w:val="23"/>
          <w:vertAlign w:val="superscript"/>
        </w:rPr>
        <w:footnoteReference w:id="47"/>
      </w:r>
      <w:r w:rsidRPr="00382D32">
        <w:rPr>
          <w:bCs/>
          <w:szCs w:val="23"/>
        </w:rPr>
        <w:t>. Büyük olasılıkla, bu deprem felaketi sonrasında kentin su dağıtım şebekesinde meydana gelmiş olan hasar sonucu Roma İmparatorluk Dönemi Hamam kompleksi za</w:t>
      </w:r>
      <w:r w:rsidR="00D3368F">
        <w:rPr>
          <w:bCs/>
          <w:szCs w:val="23"/>
        </w:rPr>
        <w:softHyphen/>
      </w:r>
      <w:r w:rsidRPr="00382D32">
        <w:rPr>
          <w:bCs/>
          <w:szCs w:val="23"/>
        </w:rPr>
        <w:t>rar görmüş, belki de büyük oranda kullanılamaz hale gelmişti. Şayet böyle ise, Geç Antikçağ Hama</w:t>
      </w:r>
      <w:r w:rsidR="00D3368F">
        <w:rPr>
          <w:bCs/>
          <w:szCs w:val="23"/>
        </w:rPr>
        <w:softHyphen/>
      </w:r>
      <w:r w:rsidRPr="00382D32">
        <w:rPr>
          <w:bCs/>
          <w:szCs w:val="23"/>
        </w:rPr>
        <w:t>mı’nın inşasının başlıca nedeni de bu olmalıdır. Kente girişi sağlayan ve Yuvarlak Kuleli Tak yapısına ulaşan Nekropol</w:t>
      </w:r>
      <w:r w:rsidR="00137631">
        <w:rPr>
          <w:bCs/>
          <w:szCs w:val="23"/>
        </w:rPr>
        <w:t>is</w:t>
      </w:r>
      <w:r w:rsidRPr="00382D32">
        <w:rPr>
          <w:bCs/>
          <w:szCs w:val="23"/>
        </w:rPr>
        <w:t xml:space="preserve"> Yolu da, bu deprem felaketi sonrası yine Roma İmparatorluk Dönemi farklı mimari malzemenin de devşirme kullanılmasıyla yeniden yapılmıştır (fig. 7). Yolun tekrar inşasında, iki kena</w:t>
      </w:r>
      <w:r w:rsidR="00D3368F">
        <w:rPr>
          <w:bCs/>
          <w:szCs w:val="23"/>
        </w:rPr>
        <w:softHyphen/>
      </w:r>
      <w:r w:rsidRPr="00382D32">
        <w:rPr>
          <w:bCs/>
          <w:szCs w:val="23"/>
        </w:rPr>
        <w:t>rındaki nekro</w:t>
      </w:r>
      <w:r w:rsidR="00137631">
        <w:rPr>
          <w:bCs/>
          <w:szCs w:val="23"/>
        </w:rPr>
        <w:softHyphen/>
      </w:r>
      <w:r w:rsidRPr="00382D32">
        <w:rPr>
          <w:bCs/>
          <w:szCs w:val="23"/>
        </w:rPr>
        <w:t>pol</w:t>
      </w:r>
      <w:r w:rsidR="00137631">
        <w:rPr>
          <w:bCs/>
          <w:szCs w:val="23"/>
        </w:rPr>
        <w:t>is</w:t>
      </w:r>
      <w:r w:rsidRPr="00382D32">
        <w:rPr>
          <w:bCs/>
          <w:szCs w:val="23"/>
        </w:rPr>
        <w:t xml:space="preserve"> alanında yer alan mezar yapılarına ait mimari blokların devşirilmesiyle kare çerçe</w:t>
      </w:r>
      <w:r w:rsidR="00D3368F">
        <w:rPr>
          <w:bCs/>
          <w:szCs w:val="23"/>
        </w:rPr>
        <w:softHyphen/>
      </w:r>
      <w:r w:rsidRPr="00382D32">
        <w:rPr>
          <w:bCs/>
          <w:szCs w:val="23"/>
        </w:rPr>
        <w:t>veler oluş</w:t>
      </w:r>
      <w:r w:rsidR="00137631">
        <w:rPr>
          <w:bCs/>
          <w:szCs w:val="23"/>
        </w:rPr>
        <w:softHyphen/>
      </w:r>
      <w:r w:rsidRPr="00382D32">
        <w:rPr>
          <w:bCs/>
          <w:szCs w:val="23"/>
        </w:rPr>
        <w:t xml:space="preserve">turulmuş olup, bunların içleri moloz taşlar dizilerek doldurulmuştur. </w:t>
      </w:r>
    </w:p>
    <w:p w:rsidR="00382D32" w:rsidRPr="0070520E" w:rsidRDefault="00382D32" w:rsidP="00D3368F">
      <w:pPr>
        <w:pStyle w:val="AraBalk"/>
        <w:rPr>
          <w:lang w:val="tr-TR"/>
        </w:rPr>
      </w:pPr>
      <w:r w:rsidRPr="0070520E">
        <w:rPr>
          <w:lang w:val="tr-TR"/>
        </w:rPr>
        <w:t>1. Kibyra’da Geç Antikçağ’a Ait Veriler</w:t>
      </w:r>
    </w:p>
    <w:p w:rsidR="00194EDB" w:rsidRPr="00382D32" w:rsidRDefault="00382D32" w:rsidP="00D3368F">
      <w:pPr>
        <w:ind w:firstLine="0"/>
        <w:rPr>
          <w:bCs/>
          <w:szCs w:val="23"/>
        </w:rPr>
      </w:pPr>
      <w:r w:rsidRPr="00382D32">
        <w:rPr>
          <w:bCs/>
          <w:szCs w:val="23"/>
        </w:rPr>
        <w:t>2006 yılında başlayan Kibyra kazı ve araştırmalarının geçmiş on sezonluk çalışmaları sonucunda özellikle Geç Antikçağ’a ait epeyce yeni veri ele geçmesine karşın, kentin MS IV. yüzyıl ve sonrasının res</w:t>
      </w:r>
      <w:r w:rsidR="00D3368F">
        <w:rPr>
          <w:bCs/>
          <w:szCs w:val="23"/>
        </w:rPr>
        <w:softHyphen/>
      </w:r>
      <w:r w:rsidRPr="00382D32">
        <w:rPr>
          <w:bCs/>
          <w:szCs w:val="23"/>
        </w:rPr>
        <w:t>mini ancak genel hatlarıyla tasavvur edebiliyoruz. Bugüne değin ele geçen veriler, geç dönem kentinin MS V. ve VI. yüzyıllardaki değişimini daha anlaşılır kılmakta olup, MS VII. yüzyıl ve sonra</w:t>
      </w:r>
      <w:r w:rsidR="00D3368F">
        <w:rPr>
          <w:bCs/>
          <w:szCs w:val="23"/>
        </w:rPr>
        <w:softHyphen/>
      </w:r>
      <w:r w:rsidRPr="00382D32">
        <w:rPr>
          <w:bCs/>
          <w:szCs w:val="23"/>
        </w:rPr>
        <w:t>sına ait veriler henüz oldukça zayıf ve çok yetersizdir. Ele geçen maddi kültür verileri, MS 417 depremi sonrası, Kibyra’da kentsel yaşamın MS VI. yüzyıl boyunca nispeten yoğun, sonrasında ise belli belirsiz ya da oldukça eğreti biçimde, tarihlendirme yöntemi çok güvenilir olmayan birkaç küçük buluntuya dayanarak ancak MS IX. yüzyıl sonlarına kadar sürdürüldüğünü</w:t>
      </w:r>
      <w:r w:rsidRPr="00382D32">
        <w:rPr>
          <w:bCs/>
          <w:szCs w:val="23"/>
          <w:vertAlign w:val="superscript"/>
        </w:rPr>
        <w:footnoteReference w:id="48"/>
      </w:r>
      <w:r w:rsidRPr="00382D32">
        <w:rPr>
          <w:bCs/>
          <w:szCs w:val="23"/>
        </w:rPr>
        <w:t xml:space="preserve"> göstermektedir. Kibyra’nın MS V. yüzyıl sonrasındaki genel görünümü tasavvur edildiğinde, C. Mango’nun (2008, 81</w:t>
      </w:r>
      <w:r w:rsidRPr="00137631">
        <w:rPr>
          <w:bCs/>
          <w:spacing w:val="4"/>
          <w:szCs w:val="23"/>
        </w:rPr>
        <w:t>-84), bu</w:t>
      </w:r>
      <w:r w:rsidRPr="00382D32">
        <w:rPr>
          <w:bCs/>
          <w:szCs w:val="23"/>
        </w:rPr>
        <w:t xml:space="preserve"> </w:t>
      </w:r>
      <w:r w:rsidRPr="00137631">
        <w:rPr>
          <w:bCs/>
          <w:spacing w:val="5"/>
          <w:szCs w:val="23"/>
        </w:rPr>
        <w:t xml:space="preserve">dönemde </w:t>
      </w:r>
      <w:r w:rsidR="00137631" w:rsidRPr="00137631">
        <w:rPr>
          <w:bCs/>
          <w:spacing w:val="5"/>
          <w:szCs w:val="23"/>
        </w:rPr>
        <w:t>kentsel yaşamın</w:t>
      </w:r>
      <w:r w:rsidR="00137631" w:rsidRPr="00137631">
        <w:rPr>
          <w:bCs/>
          <w:spacing w:val="4"/>
          <w:szCs w:val="23"/>
        </w:rPr>
        <w:t xml:space="preserve"> sürdüğü yer olarak </w:t>
      </w:r>
      <w:r w:rsidR="00137631" w:rsidRPr="00137631">
        <w:rPr>
          <w:bCs/>
          <w:spacing w:val="6"/>
          <w:szCs w:val="23"/>
        </w:rPr>
        <w:t xml:space="preserve">neredeyse sadece </w:t>
      </w:r>
      <w:r w:rsidR="00844131">
        <w:rPr>
          <w:bCs/>
          <w:spacing w:val="6"/>
          <w:szCs w:val="23"/>
        </w:rPr>
        <w:t>C</w:t>
      </w:r>
      <w:r w:rsidR="00137631" w:rsidRPr="00137631">
        <w:rPr>
          <w:bCs/>
          <w:spacing w:val="6"/>
          <w:szCs w:val="23"/>
        </w:rPr>
        <w:t>onstantinopolis’</w:t>
      </w:r>
      <w:r w:rsidR="00137631" w:rsidRPr="00382D32">
        <w:rPr>
          <w:bCs/>
          <w:szCs w:val="23"/>
        </w:rPr>
        <w:t xml:space="preserve">i </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8"/>
        <w:gridCol w:w="4343"/>
      </w:tblGrid>
      <w:tr w:rsidR="006318F1" w:rsidTr="00952171">
        <w:tc>
          <w:tcPr>
            <w:tcW w:w="4266" w:type="dxa"/>
            <w:vAlign w:val="bottom"/>
          </w:tcPr>
          <w:p w:rsidR="00194EDB" w:rsidRPr="001929EA" w:rsidRDefault="00194EDB" w:rsidP="00194EDB">
            <w:pPr>
              <w:ind w:firstLine="0"/>
              <w:rPr>
                <w:bCs/>
                <w:sz w:val="20"/>
              </w:rPr>
            </w:pPr>
            <w:r w:rsidRPr="001929EA">
              <w:rPr>
                <w:bCs/>
                <w:noProof/>
                <w:sz w:val="20"/>
                <w:lang w:eastAsia="tr-TR" w:bidi="he-IL"/>
              </w:rPr>
              <w:lastRenderedPageBreak/>
              <w:drawing>
                <wp:inline distT="0" distB="0" distL="0" distR="0" wp14:anchorId="2487B151" wp14:editId="04AA3BA8">
                  <wp:extent cx="2519680" cy="1810770"/>
                  <wp:effectExtent l="0" t="0" r="0" b="0"/>
                  <wp:docPr id="1" name="Resim 1" descr="C:\Users\unv\Google Drive\Cedrus 2018\99) Şükrü ÖZÜDOĞRU\2-Görseller\Fig.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nv\Google Drive\Cedrus 2018\99) Şükrü ÖZÜDOĞRU\2-Görseller\Fig. 8.jpg"/>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2524977" cy="1814577"/>
                          </a:xfrm>
                          <a:prstGeom prst="rect">
                            <a:avLst/>
                          </a:prstGeom>
                          <a:noFill/>
                          <a:ln>
                            <a:noFill/>
                          </a:ln>
                        </pic:spPr>
                      </pic:pic>
                    </a:graphicData>
                  </a:graphic>
                </wp:inline>
              </w:drawing>
            </w:r>
          </w:p>
        </w:tc>
        <w:tc>
          <w:tcPr>
            <w:tcW w:w="4238" w:type="dxa"/>
            <w:vAlign w:val="bottom"/>
          </w:tcPr>
          <w:p w:rsidR="00194EDB" w:rsidRPr="001929EA" w:rsidRDefault="00194EDB" w:rsidP="00D3368F">
            <w:pPr>
              <w:ind w:firstLine="0"/>
              <w:rPr>
                <w:bCs/>
                <w:sz w:val="20"/>
              </w:rPr>
            </w:pPr>
            <w:r w:rsidRPr="001929EA">
              <w:rPr>
                <w:bCs/>
                <w:noProof/>
                <w:sz w:val="20"/>
                <w:lang w:eastAsia="tr-TR" w:bidi="he-IL"/>
              </w:rPr>
              <w:drawing>
                <wp:inline distT="0" distB="0" distL="0" distR="0" wp14:anchorId="11BF5D99" wp14:editId="75766795">
                  <wp:extent cx="2624447" cy="2956730"/>
                  <wp:effectExtent l="0" t="0" r="5080" b="0"/>
                  <wp:docPr id="4" name="Resim 4" descr="C:\Users\unv\Google Drive\Cedrus 2018\99) Şükrü ÖZÜDOĞRU\2-Görseller\Fig.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nv\Google Drive\Cedrus 2018\99) Şükrü ÖZÜDOĞRU\2-Görseller\Fig. 9.jpg"/>
                          <pic:cNvPicPr>
                            <a:picLocks noChangeAspect="1" noChangeArrowheads="1"/>
                          </pic:cNvPicPr>
                        </pic:nvPicPr>
                        <pic:blipFill>
                          <a:blip r:embed="rId17" cstate="print">
                            <a:extLst>
                              <a:ext uri="{28A0092B-C50C-407E-A947-70E740481C1C}">
                                <a14:useLocalDpi xmlns:a14="http://schemas.microsoft.com/office/drawing/2010/main"/>
                              </a:ext>
                            </a:extLst>
                          </a:blip>
                          <a:srcRect/>
                          <a:stretch>
                            <a:fillRect/>
                          </a:stretch>
                        </pic:blipFill>
                        <pic:spPr bwMode="auto">
                          <a:xfrm>
                            <a:off x="0" y="0"/>
                            <a:ext cx="2633503" cy="2966933"/>
                          </a:xfrm>
                          <a:prstGeom prst="rect">
                            <a:avLst/>
                          </a:prstGeom>
                          <a:noFill/>
                          <a:ln>
                            <a:noFill/>
                          </a:ln>
                        </pic:spPr>
                      </pic:pic>
                    </a:graphicData>
                  </a:graphic>
                </wp:inline>
              </w:drawing>
            </w:r>
          </w:p>
        </w:tc>
      </w:tr>
      <w:tr w:rsidR="006318F1" w:rsidTr="00952171">
        <w:tc>
          <w:tcPr>
            <w:tcW w:w="4266" w:type="dxa"/>
          </w:tcPr>
          <w:p w:rsidR="00194EDB" w:rsidRPr="001929EA" w:rsidRDefault="00127D2C" w:rsidP="00127D2C">
            <w:pPr>
              <w:ind w:firstLine="0"/>
              <w:jc w:val="center"/>
              <w:rPr>
                <w:bCs/>
                <w:sz w:val="20"/>
              </w:rPr>
            </w:pPr>
            <w:r>
              <w:rPr>
                <w:b/>
                <w:sz w:val="20"/>
              </w:rPr>
              <w:t xml:space="preserve">Fig. 8. </w:t>
            </w:r>
            <w:r w:rsidR="00194EDB" w:rsidRPr="00127D2C">
              <w:rPr>
                <w:bCs/>
                <w:i/>
                <w:iCs/>
                <w:sz w:val="20"/>
              </w:rPr>
              <w:t>Kibyra, Roma İmparatorluk Dönemi Kamu Yapılarının Konumlandığı Merkez Tepe Uydu Görüntüsü ve Agora’nın Surla Çevrilmesiyle Oluşturulmuş Geç Antikçağ Yerleşimi Merkezinin, Roma İmparatorluk Dönemi Ke</w:t>
            </w:r>
            <w:r w:rsidR="00137631">
              <w:rPr>
                <w:bCs/>
                <w:i/>
                <w:iCs/>
                <w:sz w:val="20"/>
              </w:rPr>
              <w:t>nt Planına Göre Konumu ve Alanı</w:t>
            </w:r>
          </w:p>
        </w:tc>
        <w:tc>
          <w:tcPr>
            <w:tcW w:w="4238" w:type="dxa"/>
          </w:tcPr>
          <w:p w:rsidR="00194EDB" w:rsidRPr="001929EA" w:rsidRDefault="00194EDB" w:rsidP="00127D2C">
            <w:pPr>
              <w:ind w:firstLine="0"/>
              <w:jc w:val="center"/>
              <w:rPr>
                <w:bCs/>
                <w:sz w:val="20"/>
              </w:rPr>
            </w:pPr>
            <w:r w:rsidRPr="001929EA">
              <w:rPr>
                <w:b/>
                <w:sz w:val="20"/>
              </w:rPr>
              <w:t>Fig. 9.</w:t>
            </w:r>
            <w:r w:rsidR="00127D2C">
              <w:rPr>
                <w:b/>
                <w:sz w:val="20"/>
              </w:rPr>
              <w:t xml:space="preserve"> </w:t>
            </w:r>
            <w:r w:rsidRPr="001929EA">
              <w:rPr>
                <w:bCs/>
                <w:i/>
                <w:iCs/>
                <w:sz w:val="20"/>
              </w:rPr>
              <w:t>Agora Merkezli, Surla Çevri</w:t>
            </w:r>
            <w:r w:rsidR="00137631">
              <w:rPr>
                <w:bCs/>
                <w:i/>
                <w:iCs/>
                <w:sz w:val="20"/>
              </w:rPr>
              <w:t>li Geç Antikçağ Yerleşimi Planı</w:t>
            </w:r>
          </w:p>
        </w:tc>
      </w:tr>
      <w:tr w:rsidR="006318F1" w:rsidTr="00952171">
        <w:tc>
          <w:tcPr>
            <w:tcW w:w="4266" w:type="dxa"/>
            <w:vAlign w:val="bottom"/>
          </w:tcPr>
          <w:p w:rsidR="00194EDB" w:rsidRPr="001929EA" w:rsidRDefault="00194EDB" w:rsidP="00194EDB">
            <w:pPr>
              <w:ind w:firstLine="0"/>
              <w:jc w:val="center"/>
              <w:rPr>
                <w:bCs/>
                <w:sz w:val="20"/>
              </w:rPr>
            </w:pPr>
            <w:r w:rsidRPr="001929EA">
              <w:rPr>
                <w:bCs/>
                <w:noProof/>
                <w:sz w:val="20"/>
                <w:lang w:eastAsia="tr-TR" w:bidi="he-IL"/>
              </w:rPr>
              <w:drawing>
                <wp:inline distT="0" distB="0" distL="0" distR="0" wp14:anchorId="5A70B763" wp14:editId="31383F56">
                  <wp:extent cx="2519680" cy="3280036"/>
                  <wp:effectExtent l="0" t="0" r="0" b="0"/>
                  <wp:docPr id="7" name="Resim 7" descr="C:\Users\unv\Google Drive\Cedrus 2018\99) Şükrü ÖZÜDOĞRU\2-Görseller\Fig.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nv\Google Drive\Cedrus 2018\99) Şükrü ÖZÜDOĞRU\2-Görseller\Fig. 10.JPG"/>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2526033" cy="3288307"/>
                          </a:xfrm>
                          <a:prstGeom prst="rect">
                            <a:avLst/>
                          </a:prstGeom>
                          <a:noFill/>
                          <a:ln>
                            <a:noFill/>
                          </a:ln>
                        </pic:spPr>
                      </pic:pic>
                    </a:graphicData>
                  </a:graphic>
                </wp:inline>
              </w:drawing>
            </w:r>
          </w:p>
        </w:tc>
        <w:tc>
          <w:tcPr>
            <w:tcW w:w="4238" w:type="dxa"/>
            <w:vAlign w:val="bottom"/>
          </w:tcPr>
          <w:p w:rsidR="00194EDB" w:rsidRPr="001929EA" w:rsidRDefault="00194EDB" w:rsidP="00194EDB">
            <w:pPr>
              <w:ind w:firstLine="0"/>
              <w:jc w:val="center"/>
              <w:rPr>
                <w:bCs/>
                <w:sz w:val="20"/>
              </w:rPr>
            </w:pPr>
            <w:r w:rsidRPr="001929EA">
              <w:rPr>
                <w:bCs/>
                <w:noProof/>
                <w:sz w:val="20"/>
                <w:lang w:eastAsia="tr-TR" w:bidi="he-IL"/>
              </w:rPr>
              <w:drawing>
                <wp:inline distT="0" distB="0" distL="0" distR="0" wp14:anchorId="55E28F12" wp14:editId="6F9794A8">
                  <wp:extent cx="2665726" cy="1769423"/>
                  <wp:effectExtent l="0" t="0" r="1905" b="2540"/>
                  <wp:docPr id="8" name="Resim 8" descr="C:\Users\unv\Google Drive\Cedrus 2018\99) Şükrü ÖZÜDOĞRU\2-Görseller\Fig.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nv\Google Drive\Cedrus 2018\99) Şükrü ÖZÜDOĞRU\2-Görseller\Fig. 11.JPG"/>
                          <pic:cNvPicPr>
                            <a:picLocks noChangeAspect="1" noChangeArrowheads="1"/>
                          </pic:cNvPicPr>
                        </pic:nvPicPr>
                        <pic:blipFill>
                          <a:blip r:embed="rId19">
                            <a:extLst>
                              <a:ext uri="{28A0092B-C50C-407E-A947-70E740481C1C}">
                                <a14:useLocalDpi xmlns:a14="http://schemas.microsoft.com/office/drawing/2010/main"/>
                              </a:ext>
                            </a:extLst>
                          </a:blip>
                          <a:srcRect/>
                          <a:stretch>
                            <a:fillRect/>
                          </a:stretch>
                        </pic:blipFill>
                        <pic:spPr bwMode="auto">
                          <a:xfrm>
                            <a:off x="0" y="0"/>
                            <a:ext cx="2668430" cy="1771218"/>
                          </a:xfrm>
                          <a:prstGeom prst="rect">
                            <a:avLst/>
                          </a:prstGeom>
                          <a:noFill/>
                          <a:ln>
                            <a:noFill/>
                          </a:ln>
                        </pic:spPr>
                      </pic:pic>
                    </a:graphicData>
                  </a:graphic>
                </wp:inline>
              </w:drawing>
            </w:r>
          </w:p>
        </w:tc>
      </w:tr>
      <w:tr w:rsidR="006318F1" w:rsidTr="00952171">
        <w:trPr>
          <w:trHeight w:val="211"/>
        </w:trPr>
        <w:tc>
          <w:tcPr>
            <w:tcW w:w="4266" w:type="dxa"/>
          </w:tcPr>
          <w:p w:rsidR="00194EDB" w:rsidRPr="001929EA" w:rsidRDefault="00194EDB" w:rsidP="00127D2C">
            <w:pPr>
              <w:ind w:firstLine="0"/>
              <w:jc w:val="center"/>
              <w:rPr>
                <w:bCs/>
                <w:sz w:val="20"/>
              </w:rPr>
            </w:pPr>
            <w:r w:rsidRPr="001929EA">
              <w:rPr>
                <w:b/>
                <w:sz w:val="20"/>
              </w:rPr>
              <w:t>Fig. 10.</w:t>
            </w:r>
            <w:r w:rsidR="00127D2C">
              <w:rPr>
                <w:b/>
                <w:sz w:val="20"/>
              </w:rPr>
              <w:t xml:space="preserve"> </w:t>
            </w:r>
            <w:r w:rsidRPr="001929EA">
              <w:rPr>
                <w:bCs/>
                <w:i/>
                <w:iCs/>
                <w:sz w:val="20"/>
              </w:rPr>
              <w:t>Agora I. Ter</w:t>
            </w:r>
            <w:r w:rsidR="00137631">
              <w:rPr>
                <w:bCs/>
                <w:i/>
                <w:iCs/>
                <w:sz w:val="20"/>
              </w:rPr>
              <w:t>as Caddesi Havadan Görünüşü</w:t>
            </w:r>
          </w:p>
        </w:tc>
        <w:tc>
          <w:tcPr>
            <w:tcW w:w="4238" w:type="dxa"/>
          </w:tcPr>
          <w:p w:rsidR="00194EDB" w:rsidRPr="001929EA" w:rsidRDefault="00194EDB" w:rsidP="00127D2C">
            <w:pPr>
              <w:ind w:firstLine="0"/>
              <w:jc w:val="center"/>
              <w:rPr>
                <w:bCs/>
                <w:sz w:val="20"/>
              </w:rPr>
            </w:pPr>
            <w:r w:rsidRPr="001929EA">
              <w:rPr>
                <w:b/>
                <w:sz w:val="20"/>
              </w:rPr>
              <w:t>Fig. 11.</w:t>
            </w:r>
            <w:r w:rsidR="00127D2C">
              <w:rPr>
                <w:b/>
                <w:sz w:val="20"/>
              </w:rPr>
              <w:t xml:space="preserve"> </w:t>
            </w:r>
            <w:r w:rsidRPr="001929EA">
              <w:rPr>
                <w:bCs/>
                <w:i/>
                <w:iCs/>
                <w:sz w:val="20"/>
              </w:rPr>
              <w:t xml:space="preserve">Agora I. </w:t>
            </w:r>
            <w:r w:rsidR="00137631">
              <w:rPr>
                <w:bCs/>
                <w:i/>
                <w:iCs/>
                <w:sz w:val="20"/>
              </w:rPr>
              <w:t>Teras Caddesi Kuzeyden Görünüşü</w:t>
            </w:r>
          </w:p>
        </w:tc>
      </w:tr>
      <w:tr w:rsidR="006318F1" w:rsidTr="00952171">
        <w:trPr>
          <w:trHeight w:val="211"/>
        </w:trPr>
        <w:tc>
          <w:tcPr>
            <w:tcW w:w="4266" w:type="dxa"/>
            <w:vAlign w:val="bottom"/>
          </w:tcPr>
          <w:p w:rsidR="00194EDB" w:rsidRPr="001929EA" w:rsidRDefault="00194EDB" w:rsidP="00194EDB">
            <w:pPr>
              <w:ind w:firstLine="0"/>
              <w:jc w:val="center"/>
              <w:rPr>
                <w:b/>
                <w:sz w:val="20"/>
              </w:rPr>
            </w:pPr>
            <w:r w:rsidRPr="001929EA">
              <w:rPr>
                <w:b/>
                <w:noProof/>
                <w:sz w:val="20"/>
                <w:lang w:eastAsia="tr-TR" w:bidi="he-IL"/>
              </w:rPr>
              <w:lastRenderedPageBreak/>
              <w:drawing>
                <wp:inline distT="0" distB="0" distL="0" distR="0" wp14:anchorId="252ED92F" wp14:editId="114EA5FC">
                  <wp:extent cx="2592000" cy="1720989"/>
                  <wp:effectExtent l="0" t="0" r="0" b="0"/>
                  <wp:docPr id="9" name="Resim 9" descr="C:\Users\unv\Google Drive\Cedrus 2018\99) Şükrü ÖZÜDOĞRU\2-Görseller\Fig.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nv\Google Drive\Cedrus 2018\99) Şükrü ÖZÜDOĞRU\2-Görseller\Fig. 12.jpg"/>
                          <pic:cNvPicPr>
                            <a:picLocks noChangeAspect="1" noChangeArrowheads="1"/>
                          </pic:cNvPicPr>
                        </pic:nvPicPr>
                        <pic:blipFill>
                          <a:blip r:embed="rId20" cstate="print">
                            <a:extLst>
                              <a:ext uri="{28A0092B-C50C-407E-A947-70E740481C1C}">
                                <a14:useLocalDpi xmlns:a14="http://schemas.microsoft.com/office/drawing/2010/main"/>
                              </a:ext>
                            </a:extLst>
                          </a:blip>
                          <a:srcRect/>
                          <a:stretch>
                            <a:fillRect/>
                          </a:stretch>
                        </pic:blipFill>
                        <pic:spPr bwMode="auto">
                          <a:xfrm>
                            <a:off x="0" y="0"/>
                            <a:ext cx="2592000" cy="1720989"/>
                          </a:xfrm>
                          <a:prstGeom prst="rect">
                            <a:avLst/>
                          </a:prstGeom>
                          <a:noFill/>
                          <a:ln>
                            <a:noFill/>
                          </a:ln>
                        </pic:spPr>
                      </pic:pic>
                    </a:graphicData>
                  </a:graphic>
                </wp:inline>
              </w:drawing>
            </w:r>
          </w:p>
        </w:tc>
        <w:tc>
          <w:tcPr>
            <w:tcW w:w="4238" w:type="dxa"/>
            <w:vAlign w:val="bottom"/>
          </w:tcPr>
          <w:p w:rsidR="00194EDB" w:rsidRPr="001929EA" w:rsidRDefault="00194EDB" w:rsidP="00194EDB">
            <w:pPr>
              <w:ind w:firstLine="0"/>
              <w:jc w:val="center"/>
              <w:rPr>
                <w:b/>
                <w:sz w:val="20"/>
              </w:rPr>
            </w:pPr>
            <w:r w:rsidRPr="001929EA">
              <w:rPr>
                <w:b/>
                <w:noProof/>
                <w:sz w:val="20"/>
                <w:lang w:eastAsia="tr-TR" w:bidi="he-IL"/>
              </w:rPr>
              <w:drawing>
                <wp:inline distT="0" distB="0" distL="0" distR="0" wp14:anchorId="11427A15" wp14:editId="3E5240AF">
                  <wp:extent cx="1600200" cy="2134355"/>
                  <wp:effectExtent l="0" t="0" r="0" b="0"/>
                  <wp:docPr id="14" name="Resim 14" descr="C:\Users\unv\Google Drive\Cedrus 2018\99) Şükrü ÖZÜDOĞRU\2-Görseller\Fig.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nv\Google Drive\Cedrus 2018\99) Şükrü ÖZÜDOĞRU\2-Görseller\Fig. 13.JPG"/>
                          <pic:cNvPicPr>
                            <a:picLocks noChangeAspect="1" noChangeArrowheads="1"/>
                          </pic:cNvPicPr>
                        </pic:nvPicPr>
                        <pic:blipFill>
                          <a:blip r:embed="rId21" cstate="print">
                            <a:extLst>
                              <a:ext uri="{28A0092B-C50C-407E-A947-70E740481C1C}">
                                <a14:useLocalDpi xmlns:a14="http://schemas.microsoft.com/office/drawing/2010/main"/>
                              </a:ext>
                            </a:extLst>
                          </a:blip>
                          <a:srcRect/>
                          <a:stretch>
                            <a:fillRect/>
                          </a:stretch>
                        </pic:blipFill>
                        <pic:spPr bwMode="auto">
                          <a:xfrm>
                            <a:off x="0" y="0"/>
                            <a:ext cx="1611710" cy="2149707"/>
                          </a:xfrm>
                          <a:prstGeom prst="rect">
                            <a:avLst/>
                          </a:prstGeom>
                          <a:noFill/>
                          <a:ln>
                            <a:noFill/>
                          </a:ln>
                        </pic:spPr>
                      </pic:pic>
                    </a:graphicData>
                  </a:graphic>
                </wp:inline>
              </w:drawing>
            </w:r>
          </w:p>
        </w:tc>
      </w:tr>
      <w:tr w:rsidR="006318F1" w:rsidTr="00952171">
        <w:trPr>
          <w:trHeight w:val="211"/>
        </w:trPr>
        <w:tc>
          <w:tcPr>
            <w:tcW w:w="4266" w:type="dxa"/>
          </w:tcPr>
          <w:p w:rsidR="00194EDB" w:rsidRPr="001929EA" w:rsidRDefault="001929EA" w:rsidP="00127D2C">
            <w:pPr>
              <w:ind w:firstLine="0"/>
              <w:jc w:val="center"/>
              <w:rPr>
                <w:b/>
                <w:sz w:val="20"/>
              </w:rPr>
            </w:pPr>
            <w:r w:rsidRPr="001929EA">
              <w:rPr>
                <w:b/>
                <w:sz w:val="20"/>
              </w:rPr>
              <w:t>Fig. 12</w:t>
            </w:r>
            <w:r w:rsidR="00127D2C">
              <w:rPr>
                <w:b/>
                <w:sz w:val="20"/>
              </w:rPr>
              <w:t xml:space="preserve">. </w:t>
            </w:r>
            <w:r w:rsidRPr="00127D2C">
              <w:rPr>
                <w:bCs/>
                <w:i/>
                <w:iCs/>
                <w:sz w:val="20"/>
              </w:rPr>
              <w:t>Ago</w:t>
            </w:r>
            <w:r w:rsidR="00127D2C">
              <w:rPr>
                <w:bCs/>
                <w:i/>
                <w:iCs/>
                <w:sz w:val="20"/>
              </w:rPr>
              <w:t>ra I. Teras Caddesi, Batı Stoa Z</w:t>
            </w:r>
            <w:r w:rsidRPr="00127D2C">
              <w:rPr>
                <w:bCs/>
                <w:i/>
                <w:iCs/>
                <w:sz w:val="20"/>
              </w:rPr>
              <w:t xml:space="preserve">eminine </w:t>
            </w:r>
            <w:r w:rsidR="00127D2C">
              <w:rPr>
                <w:bCs/>
                <w:i/>
                <w:iCs/>
                <w:sz w:val="20"/>
              </w:rPr>
              <w:t>Y</w:t>
            </w:r>
            <w:r w:rsidRPr="00127D2C">
              <w:rPr>
                <w:bCs/>
                <w:i/>
                <w:iCs/>
                <w:sz w:val="20"/>
              </w:rPr>
              <w:t xml:space="preserve">erleştirilmiş </w:t>
            </w:r>
            <w:r w:rsidR="00127D2C">
              <w:rPr>
                <w:bCs/>
                <w:i/>
                <w:iCs/>
                <w:sz w:val="20"/>
              </w:rPr>
              <w:t>P</w:t>
            </w:r>
            <w:r w:rsidRPr="00127D2C">
              <w:rPr>
                <w:bCs/>
                <w:i/>
                <w:iCs/>
                <w:sz w:val="20"/>
              </w:rPr>
              <w:t xml:space="preserve">işmiş </w:t>
            </w:r>
            <w:r w:rsidR="00127D2C">
              <w:rPr>
                <w:bCs/>
                <w:i/>
                <w:iCs/>
                <w:sz w:val="20"/>
              </w:rPr>
              <w:t>T</w:t>
            </w:r>
            <w:r w:rsidRPr="00127D2C">
              <w:rPr>
                <w:bCs/>
                <w:i/>
                <w:iCs/>
                <w:sz w:val="20"/>
              </w:rPr>
              <w:t xml:space="preserve">oprak </w:t>
            </w:r>
            <w:r w:rsidR="00127D2C">
              <w:rPr>
                <w:bCs/>
                <w:i/>
                <w:iCs/>
                <w:sz w:val="20"/>
              </w:rPr>
              <w:t>K</w:t>
            </w:r>
            <w:r w:rsidRPr="00127D2C">
              <w:rPr>
                <w:bCs/>
                <w:i/>
                <w:iCs/>
                <w:sz w:val="20"/>
              </w:rPr>
              <w:t>ünk</w:t>
            </w:r>
            <w:r w:rsidR="00127D2C">
              <w:rPr>
                <w:bCs/>
                <w:i/>
                <w:iCs/>
                <w:sz w:val="20"/>
              </w:rPr>
              <w:t>ten Su S</w:t>
            </w:r>
            <w:r w:rsidR="00137631">
              <w:rPr>
                <w:bCs/>
                <w:i/>
                <w:iCs/>
                <w:sz w:val="20"/>
              </w:rPr>
              <w:t>istemleri</w:t>
            </w:r>
          </w:p>
        </w:tc>
        <w:tc>
          <w:tcPr>
            <w:tcW w:w="4238" w:type="dxa"/>
          </w:tcPr>
          <w:p w:rsidR="00194EDB" w:rsidRPr="001929EA" w:rsidRDefault="001929EA" w:rsidP="00127D2C">
            <w:pPr>
              <w:ind w:firstLine="0"/>
              <w:jc w:val="center"/>
              <w:rPr>
                <w:b/>
                <w:sz w:val="20"/>
              </w:rPr>
            </w:pPr>
            <w:r w:rsidRPr="001929EA">
              <w:rPr>
                <w:b/>
                <w:sz w:val="20"/>
              </w:rPr>
              <w:t>Fig. 13.</w:t>
            </w:r>
            <w:r w:rsidR="00127D2C">
              <w:rPr>
                <w:b/>
                <w:sz w:val="20"/>
              </w:rPr>
              <w:t xml:space="preserve"> </w:t>
            </w:r>
            <w:r w:rsidRPr="00127D2C">
              <w:rPr>
                <w:bCs/>
                <w:i/>
                <w:iCs/>
                <w:sz w:val="20"/>
              </w:rPr>
              <w:t xml:space="preserve">Agora I. Teras Caddesi </w:t>
            </w:r>
            <w:r w:rsidR="00127D2C">
              <w:rPr>
                <w:bCs/>
                <w:i/>
                <w:iCs/>
                <w:sz w:val="20"/>
              </w:rPr>
              <w:t>B</w:t>
            </w:r>
            <w:r w:rsidRPr="00127D2C">
              <w:rPr>
                <w:bCs/>
                <w:i/>
                <w:iCs/>
                <w:sz w:val="20"/>
              </w:rPr>
              <w:t xml:space="preserve">atı </w:t>
            </w:r>
            <w:r w:rsidR="00127D2C">
              <w:rPr>
                <w:bCs/>
                <w:i/>
                <w:iCs/>
                <w:sz w:val="20"/>
              </w:rPr>
              <w:t>Kenarında Konumlanan, MS</w:t>
            </w:r>
            <w:r w:rsidRPr="00127D2C">
              <w:rPr>
                <w:bCs/>
                <w:i/>
                <w:iCs/>
                <w:sz w:val="20"/>
              </w:rPr>
              <w:t xml:space="preserve"> 417 </w:t>
            </w:r>
            <w:r w:rsidR="00127D2C">
              <w:rPr>
                <w:bCs/>
                <w:i/>
                <w:iCs/>
                <w:sz w:val="20"/>
              </w:rPr>
              <w:t>Y</w:t>
            </w:r>
            <w:r w:rsidRPr="00127D2C">
              <w:rPr>
                <w:bCs/>
                <w:i/>
                <w:iCs/>
                <w:sz w:val="20"/>
              </w:rPr>
              <w:t xml:space="preserve">ılı </w:t>
            </w:r>
            <w:r w:rsidR="00127D2C">
              <w:rPr>
                <w:bCs/>
                <w:i/>
                <w:iCs/>
                <w:sz w:val="20"/>
              </w:rPr>
              <w:t>Sonrası D</w:t>
            </w:r>
            <w:r w:rsidRPr="00127D2C">
              <w:rPr>
                <w:bCs/>
                <w:i/>
                <w:iCs/>
                <w:sz w:val="20"/>
              </w:rPr>
              <w:t xml:space="preserve">üzenlemeleriyle </w:t>
            </w:r>
            <w:r w:rsidR="00127D2C">
              <w:rPr>
                <w:bCs/>
                <w:i/>
                <w:iCs/>
                <w:sz w:val="20"/>
              </w:rPr>
              <w:t>E</w:t>
            </w:r>
            <w:r w:rsidRPr="00127D2C">
              <w:rPr>
                <w:bCs/>
                <w:i/>
                <w:iCs/>
                <w:sz w:val="20"/>
              </w:rPr>
              <w:t xml:space="preserve">klenmiş ve </w:t>
            </w:r>
            <w:r w:rsidR="00127D2C">
              <w:rPr>
                <w:bCs/>
                <w:i/>
                <w:iCs/>
                <w:sz w:val="20"/>
              </w:rPr>
              <w:t>O</w:t>
            </w:r>
            <w:r w:rsidRPr="00127D2C">
              <w:rPr>
                <w:bCs/>
                <w:i/>
                <w:iCs/>
                <w:sz w:val="20"/>
              </w:rPr>
              <w:t xml:space="preserve">lasılıkla </w:t>
            </w:r>
            <w:r w:rsidR="00127D2C">
              <w:rPr>
                <w:bCs/>
                <w:i/>
                <w:iCs/>
                <w:sz w:val="20"/>
              </w:rPr>
              <w:t>C</w:t>
            </w:r>
            <w:r w:rsidRPr="00127D2C">
              <w:rPr>
                <w:bCs/>
                <w:i/>
                <w:iCs/>
                <w:sz w:val="20"/>
              </w:rPr>
              <w:t xml:space="preserve">anlı </w:t>
            </w:r>
            <w:r w:rsidR="00127D2C">
              <w:rPr>
                <w:bCs/>
                <w:i/>
                <w:iCs/>
                <w:sz w:val="20"/>
              </w:rPr>
              <w:t>Balık S</w:t>
            </w:r>
            <w:r w:rsidRPr="00127D2C">
              <w:rPr>
                <w:bCs/>
                <w:i/>
                <w:iCs/>
                <w:sz w:val="20"/>
              </w:rPr>
              <w:t xml:space="preserve">atışı </w:t>
            </w:r>
            <w:r w:rsidR="00127D2C">
              <w:rPr>
                <w:bCs/>
                <w:i/>
                <w:iCs/>
                <w:sz w:val="20"/>
              </w:rPr>
              <w:t>İşlevinde K</w:t>
            </w:r>
            <w:r w:rsidRPr="00127D2C">
              <w:rPr>
                <w:bCs/>
                <w:i/>
                <w:iCs/>
                <w:sz w:val="20"/>
              </w:rPr>
              <w:t xml:space="preserve">ullanılmış </w:t>
            </w:r>
            <w:r w:rsidR="00127D2C">
              <w:rPr>
                <w:bCs/>
                <w:i/>
                <w:iCs/>
                <w:sz w:val="20"/>
              </w:rPr>
              <w:t>Olan K</w:t>
            </w:r>
            <w:r w:rsidRPr="00127D2C">
              <w:rPr>
                <w:bCs/>
                <w:i/>
                <w:iCs/>
                <w:sz w:val="20"/>
              </w:rPr>
              <w:t xml:space="preserve">üçük </w:t>
            </w:r>
            <w:r w:rsidR="00127D2C">
              <w:rPr>
                <w:bCs/>
                <w:i/>
                <w:iCs/>
                <w:sz w:val="20"/>
              </w:rPr>
              <w:t>H</w:t>
            </w:r>
            <w:r w:rsidR="00137631">
              <w:rPr>
                <w:bCs/>
                <w:i/>
                <w:iCs/>
                <w:sz w:val="20"/>
              </w:rPr>
              <w:t>avuz (Macellum?)</w:t>
            </w:r>
          </w:p>
        </w:tc>
      </w:tr>
      <w:tr w:rsidR="006318F1" w:rsidTr="00952171">
        <w:trPr>
          <w:trHeight w:val="211"/>
        </w:trPr>
        <w:tc>
          <w:tcPr>
            <w:tcW w:w="4266" w:type="dxa"/>
          </w:tcPr>
          <w:p w:rsidR="00194EDB" w:rsidRPr="001929EA" w:rsidRDefault="00194EDB" w:rsidP="00194EDB">
            <w:pPr>
              <w:ind w:firstLine="0"/>
              <w:jc w:val="center"/>
              <w:rPr>
                <w:b/>
                <w:sz w:val="20"/>
              </w:rPr>
            </w:pPr>
            <w:r w:rsidRPr="001929EA">
              <w:rPr>
                <w:b/>
                <w:noProof/>
                <w:sz w:val="20"/>
                <w:lang w:eastAsia="tr-TR" w:bidi="he-IL"/>
              </w:rPr>
              <w:drawing>
                <wp:inline distT="0" distB="0" distL="0" distR="0" wp14:anchorId="7488573B" wp14:editId="2D877496">
                  <wp:extent cx="2592000" cy="1720989"/>
                  <wp:effectExtent l="0" t="0" r="0" b="0"/>
                  <wp:docPr id="18" name="Resim 18" descr="C:\Users\unv\Google Drive\Cedrus 2018\99) Şükrü ÖZÜDOĞRU\2-Görseller\Fig.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nv\Google Drive\Cedrus 2018\99) Şükrü ÖZÜDOĞRU\2-Görseller\Fig. 14.JPG"/>
                          <pic:cNvPicPr>
                            <a:picLocks noChangeAspect="1" noChangeArrowheads="1"/>
                          </pic:cNvPicPr>
                        </pic:nvPicPr>
                        <pic:blipFill>
                          <a:blip r:embed="rId22" cstate="print">
                            <a:extLst>
                              <a:ext uri="{28A0092B-C50C-407E-A947-70E740481C1C}">
                                <a14:useLocalDpi xmlns:a14="http://schemas.microsoft.com/office/drawing/2010/main"/>
                              </a:ext>
                            </a:extLst>
                          </a:blip>
                          <a:srcRect/>
                          <a:stretch>
                            <a:fillRect/>
                          </a:stretch>
                        </pic:blipFill>
                        <pic:spPr bwMode="auto">
                          <a:xfrm>
                            <a:off x="0" y="0"/>
                            <a:ext cx="2592000" cy="1720989"/>
                          </a:xfrm>
                          <a:prstGeom prst="rect">
                            <a:avLst/>
                          </a:prstGeom>
                          <a:noFill/>
                          <a:ln>
                            <a:noFill/>
                          </a:ln>
                        </pic:spPr>
                      </pic:pic>
                    </a:graphicData>
                  </a:graphic>
                </wp:inline>
              </w:drawing>
            </w:r>
          </w:p>
        </w:tc>
        <w:tc>
          <w:tcPr>
            <w:tcW w:w="4238" w:type="dxa"/>
          </w:tcPr>
          <w:p w:rsidR="00194EDB" w:rsidRPr="001929EA" w:rsidRDefault="00194EDB" w:rsidP="00194EDB">
            <w:pPr>
              <w:ind w:firstLine="0"/>
              <w:jc w:val="center"/>
              <w:rPr>
                <w:b/>
                <w:sz w:val="20"/>
              </w:rPr>
            </w:pPr>
            <w:r w:rsidRPr="001929EA">
              <w:rPr>
                <w:b/>
                <w:noProof/>
                <w:sz w:val="20"/>
                <w:lang w:eastAsia="tr-TR" w:bidi="he-IL"/>
              </w:rPr>
              <w:drawing>
                <wp:inline distT="0" distB="0" distL="0" distR="0" wp14:anchorId="40906599" wp14:editId="7E9686E1">
                  <wp:extent cx="2592000" cy="1723420"/>
                  <wp:effectExtent l="0" t="0" r="0" b="0"/>
                  <wp:docPr id="19" name="Resim 19" descr="C:\Users\unv\Google Drive\Cedrus 2018\99) Şükrü ÖZÜDOĞRU\2-Görseller\Fig.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nv\Google Drive\Cedrus 2018\99) Şükrü ÖZÜDOĞRU\2-Görseller\Fig. 15.jpg"/>
                          <pic:cNvPicPr>
                            <a:picLocks noChangeAspect="1" noChangeArrowheads="1"/>
                          </pic:cNvPicPr>
                        </pic:nvPicPr>
                        <pic:blipFill>
                          <a:blip r:embed="rId23" cstate="print">
                            <a:extLst>
                              <a:ext uri="{28A0092B-C50C-407E-A947-70E740481C1C}">
                                <a14:useLocalDpi xmlns:a14="http://schemas.microsoft.com/office/drawing/2010/main"/>
                              </a:ext>
                            </a:extLst>
                          </a:blip>
                          <a:srcRect/>
                          <a:stretch>
                            <a:fillRect/>
                          </a:stretch>
                        </pic:blipFill>
                        <pic:spPr bwMode="auto">
                          <a:xfrm>
                            <a:off x="0" y="0"/>
                            <a:ext cx="2592000" cy="1723420"/>
                          </a:xfrm>
                          <a:prstGeom prst="rect">
                            <a:avLst/>
                          </a:prstGeom>
                          <a:noFill/>
                          <a:ln>
                            <a:noFill/>
                          </a:ln>
                        </pic:spPr>
                      </pic:pic>
                    </a:graphicData>
                  </a:graphic>
                </wp:inline>
              </w:drawing>
            </w:r>
          </w:p>
        </w:tc>
      </w:tr>
      <w:tr w:rsidR="006318F1" w:rsidTr="00952171">
        <w:trPr>
          <w:trHeight w:val="211"/>
        </w:trPr>
        <w:tc>
          <w:tcPr>
            <w:tcW w:w="4266" w:type="dxa"/>
          </w:tcPr>
          <w:p w:rsidR="00194EDB" w:rsidRPr="001929EA" w:rsidRDefault="001929EA" w:rsidP="00F5555C">
            <w:pPr>
              <w:ind w:firstLine="0"/>
              <w:jc w:val="center"/>
              <w:rPr>
                <w:b/>
                <w:noProof/>
                <w:sz w:val="20"/>
                <w:lang w:eastAsia="tr-TR" w:bidi="he-IL"/>
              </w:rPr>
            </w:pPr>
            <w:r w:rsidRPr="001929EA">
              <w:rPr>
                <w:b/>
                <w:noProof/>
                <w:sz w:val="20"/>
                <w:lang w:eastAsia="tr-TR" w:bidi="he-IL"/>
              </w:rPr>
              <w:t>Fig. 14.</w:t>
            </w:r>
            <w:r w:rsidR="00127D2C">
              <w:rPr>
                <w:b/>
                <w:noProof/>
                <w:sz w:val="20"/>
                <w:lang w:eastAsia="tr-TR" w:bidi="he-IL"/>
              </w:rPr>
              <w:t xml:space="preserve"> </w:t>
            </w:r>
            <w:r w:rsidRPr="00127D2C">
              <w:rPr>
                <w:bCs/>
                <w:i/>
                <w:iCs/>
                <w:noProof/>
                <w:sz w:val="20"/>
                <w:lang w:eastAsia="tr-TR" w:bidi="he-IL"/>
              </w:rPr>
              <w:t xml:space="preserve">MS 417 </w:t>
            </w:r>
            <w:r w:rsidR="00127D2C">
              <w:rPr>
                <w:bCs/>
                <w:i/>
                <w:iCs/>
                <w:noProof/>
                <w:sz w:val="20"/>
                <w:lang w:eastAsia="tr-TR" w:bidi="he-IL"/>
              </w:rPr>
              <w:t>Y</w:t>
            </w:r>
            <w:r w:rsidRPr="00127D2C">
              <w:rPr>
                <w:bCs/>
                <w:i/>
                <w:iCs/>
                <w:noProof/>
                <w:sz w:val="20"/>
                <w:lang w:eastAsia="tr-TR" w:bidi="he-IL"/>
              </w:rPr>
              <w:t xml:space="preserve">ılı </w:t>
            </w:r>
            <w:r w:rsidR="00127D2C">
              <w:rPr>
                <w:bCs/>
                <w:i/>
                <w:iCs/>
                <w:noProof/>
                <w:sz w:val="20"/>
                <w:lang w:eastAsia="tr-TR" w:bidi="he-IL"/>
              </w:rPr>
              <w:t>D</w:t>
            </w:r>
            <w:r w:rsidRPr="00127D2C">
              <w:rPr>
                <w:bCs/>
                <w:i/>
                <w:iCs/>
                <w:noProof/>
                <w:sz w:val="20"/>
                <w:lang w:eastAsia="tr-TR" w:bidi="he-IL"/>
              </w:rPr>
              <w:t xml:space="preserve">epremi </w:t>
            </w:r>
            <w:r w:rsidR="00127D2C">
              <w:rPr>
                <w:bCs/>
                <w:i/>
                <w:iCs/>
                <w:noProof/>
                <w:sz w:val="20"/>
                <w:lang w:eastAsia="tr-TR" w:bidi="he-IL"/>
              </w:rPr>
              <w:t>Sonrasında Y</w:t>
            </w:r>
            <w:r w:rsidRPr="00127D2C">
              <w:rPr>
                <w:bCs/>
                <w:i/>
                <w:iCs/>
                <w:noProof/>
                <w:sz w:val="20"/>
                <w:lang w:eastAsia="tr-TR" w:bidi="he-IL"/>
              </w:rPr>
              <w:t xml:space="preserve">apılan </w:t>
            </w:r>
            <w:r w:rsidR="00127D2C">
              <w:rPr>
                <w:bCs/>
                <w:i/>
                <w:iCs/>
                <w:noProof/>
                <w:sz w:val="20"/>
                <w:lang w:eastAsia="tr-TR" w:bidi="he-IL"/>
              </w:rPr>
              <w:t>S</w:t>
            </w:r>
            <w:r w:rsidRPr="00127D2C">
              <w:rPr>
                <w:bCs/>
                <w:i/>
                <w:iCs/>
                <w:noProof/>
                <w:sz w:val="20"/>
                <w:lang w:eastAsia="tr-TR" w:bidi="he-IL"/>
              </w:rPr>
              <w:t xml:space="preserve">u </w:t>
            </w:r>
            <w:r w:rsidR="00127D2C">
              <w:rPr>
                <w:bCs/>
                <w:i/>
                <w:iCs/>
                <w:noProof/>
                <w:sz w:val="20"/>
                <w:lang w:eastAsia="tr-TR" w:bidi="he-IL"/>
              </w:rPr>
              <w:t>S</w:t>
            </w:r>
            <w:r w:rsidRPr="00127D2C">
              <w:rPr>
                <w:bCs/>
                <w:i/>
                <w:iCs/>
                <w:noProof/>
                <w:sz w:val="20"/>
                <w:lang w:eastAsia="tr-TR" w:bidi="he-IL"/>
              </w:rPr>
              <w:t xml:space="preserve">ağlama ve </w:t>
            </w:r>
            <w:r w:rsidR="00127D2C">
              <w:rPr>
                <w:bCs/>
                <w:i/>
                <w:iCs/>
                <w:noProof/>
                <w:sz w:val="20"/>
                <w:lang w:eastAsia="tr-TR" w:bidi="he-IL"/>
              </w:rPr>
              <w:t>K</w:t>
            </w:r>
            <w:r w:rsidRPr="00127D2C">
              <w:rPr>
                <w:bCs/>
                <w:i/>
                <w:iCs/>
                <w:noProof/>
                <w:sz w:val="20"/>
                <w:lang w:eastAsia="tr-TR" w:bidi="he-IL"/>
              </w:rPr>
              <w:t xml:space="preserve">ent </w:t>
            </w:r>
            <w:r w:rsidR="00127D2C">
              <w:rPr>
                <w:bCs/>
                <w:i/>
                <w:iCs/>
                <w:noProof/>
                <w:sz w:val="20"/>
                <w:lang w:eastAsia="tr-TR" w:bidi="he-IL"/>
              </w:rPr>
              <w:t>İ</w:t>
            </w:r>
            <w:r w:rsidRPr="00127D2C">
              <w:rPr>
                <w:bCs/>
                <w:i/>
                <w:iCs/>
                <w:noProof/>
                <w:sz w:val="20"/>
                <w:lang w:eastAsia="tr-TR" w:bidi="he-IL"/>
              </w:rPr>
              <w:t xml:space="preserve">çi </w:t>
            </w:r>
            <w:r w:rsidR="00127D2C">
              <w:rPr>
                <w:bCs/>
                <w:i/>
                <w:iCs/>
                <w:noProof/>
                <w:sz w:val="20"/>
                <w:lang w:eastAsia="tr-TR" w:bidi="he-IL"/>
              </w:rPr>
              <w:t>D</w:t>
            </w:r>
            <w:r w:rsidRPr="00127D2C">
              <w:rPr>
                <w:bCs/>
                <w:i/>
                <w:iCs/>
                <w:noProof/>
                <w:sz w:val="20"/>
                <w:lang w:eastAsia="tr-TR" w:bidi="he-IL"/>
              </w:rPr>
              <w:t xml:space="preserve">ağıtımı </w:t>
            </w:r>
            <w:r w:rsidR="00127D2C">
              <w:rPr>
                <w:bCs/>
                <w:i/>
                <w:iCs/>
                <w:noProof/>
                <w:sz w:val="20"/>
                <w:lang w:eastAsia="tr-TR" w:bidi="he-IL"/>
              </w:rPr>
              <w:t>Sistemlerinde G</w:t>
            </w:r>
            <w:r w:rsidRPr="00127D2C">
              <w:rPr>
                <w:bCs/>
                <w:i/>
                <w:iCs/>
                <w:noProof/>
                <w:sz w:val="20"/>
                <w:lang w:eastAsia="tr-TR" w:bidi="he-IL"/>
              </w:rPr>
              <w:t xml:space="preserve">erçekleştirilen </w:t>
            </w:r>
            <w:r w:rsidR="00127D2C">
              <w:rPr>
                <w:bCs/>
                <w:i/>
                <w:iCs/>
                <w:noProof/>
                <w:sz w:val="20"/>
                <w:lang w:eastAsia="tr-TR" w:bidi="he-IL"/>
              </w:rPr>
              <w:t>T</w:t>
            </w:r>
            <w:r w:rsidRPr="00127D2C">
              <w:rPr>
                <w:bCs/>
                <w:i/>
                <w:iCs/>
                <w:noProof/>
                <w:sz w:val="20"/>
                <w:lang w:eastAsia="tr-TR" w:bidi="he-IL"/>
              </w:rPr>
              <w:t xml:space="preserve">adilatlar </w:t>
            </w:r>
            <w:r w:rsidR="00127D2C">
              <w:rPr>
                <w:bCs/>
                <w:i/>
                <w:iCs/>
                <w:noProof/>
                <w:sz w:val="20"/>
                <w:lang w:eastAsia="tr-TR" w:bidi="he-IL"/>
              </w:rPr>
              <w:t>K</w:t>
            </w:r>
            <w:r w:rsidRPr="00127D2C">
              <w:rPr>
                <w:bCs/>
                <w:i/>
                <w:iCs/>
                <w:noProof/>
                <w:sz w:val="20"/>
                <w:lang w:eastAsia="tr-TR" w:bidi="he-IL"/>
              </w:rPr>
              <w:t>apsamında, Agora I. Teras Caddesi Batı Stoa</w:t>
            </w:r>
            <w:r w:rsidR="00F5555C">
              <w:rPr>
                <w:bCs/>
                <w:i/>
                <w:iCs/>
                <w:noProof/>
                <w:sz w:val="20"/>
                <w:lang w:eastAsia="tr-TR" w:bidi="he-IL"/>
              </w:rPr>
              <w:t>’</w:t>
            </w:r>
            <w:r w:rsidRPr="00127D2C">
              <w:rPr>
                <w:bCs/>
                <w:i/>
                <w:iCs/>
                <w:noProof/>
                <w:sz w:val="20"/>
                <w:lang w:eastAsia="tr-TR" w:bidi="he-IL"/>
              </w:rPr>
              <w:t xml:space="preserve">sına </w:t>
            </w:r>
            <w:r w:rsidR="00127D2C">
              <w:rPr>
                <w:bCs/>
                <w:i/>
                <w:iCs/>
                <w:noProof/>
                <w:sz w:val="20"/>
                <w:lang w:eastAsia="tr-TR" w:bidi="he-IL"/>
              </w:rPr>
              <w:t>İ</w:t>
            </w:r>
            <w:r w:rsidRPr="00127D2C">
              <w:rPr>
                <w:bCs/>
                <w:i/>
                <w:iCs/>
                <w:noProof/>
                <w:sz w:val="20"/>
                <w:lang w:eastAsia="tr-TR" w:bidi="he-IL"/>
              </w:rPr>
              <w:t xml:space="preserve">nşa </w:t>
            </w:r>
            <w:r w:rsidR="00127D2C">
              <w:rPr>
                <w:bCs/>
                <w:i/>
                <w:iCs/>
                <w:noProof/>
                <w:sz w:val="20"/>
                <w:lang w:eastAsia="tr-TR" w:bidi="he-IL"/>
              </w:rPr>
              <w:t>E</w:t>
            </w:r>
            <w:r w:rsidRPr="00127D2C">
              <w:rPr>
                <w:bCs/>
                <w:i/>
                <w:iCs/>
                <w:noProof/>
                <w:sz w:val="20"/>
                <w:lang w:eastAsia="tr-TR" w:bidi="he-IL"/>
              </w:rPr>
              <w:t xml:space="preserve">dilmiş </w:t>
            </w:r>
            <w:r w:rsidR="00127D2C">
              <w:rPr>
                <w:bCs/>
                <w:i/>
                <w:iCs/>
                <w:noProof/>
                <w:sz w:val="20"/>
                <w:lang w:eastAsia="tr-TR" w:bidi="he-IL"/>
              </w:rPr>
              <w:t>O</w:t>
            </w:r>
            <w:r w:rsidRPr="00127D2C">
              <w:rPr>
                <w:bCs/>
                <w:i/>
                <w:iCs/>
                <w:noProof/>
                <w:sz w:val="20"/>
                <w:lang w:eastAsia="tr-TR" w:bidi="he-IL"/>
              </w:rPr>
              <w:t xml:space="preserve">lan ve </w:t>
            </w:r>
            <w:r w:rsidR="00127D2C">
              <w:rPr>
                <w:bCs/>
                <w:i/>
                <w:iCs/>
                <w:noProof/>
                <w:sz w:val="20"/>
                <w:lang w:eastAsia="tr-TR" w:bidi="he-IL"/>
              </w:rPr>
              <w:t>Hem B</w:t>
            </w:r>
            <w:r w:rsidRPr="00127D2C">
              <w:rPr>
                <w:bCs/>
                <w:i/>
                <w:iCs/>
                <w:noProof/>
                <w:sz w:val="20"/>
                <w:lang w:eastAsia="tr-TR" w:bidi="he-IL"/>
              </w:rPr>
              <w:t xml:space="preserve">ir </w:t>
            </w:r>
            <w:r w:rsidR="00127D2C">
              <w:rPr>
                <w:bCs/>
                <w:i/>
                <w:iCs/>
                <w:noProof/>
                <w:sz w:val="20"/>
                <w:lang w:eastAsia="tr-TR" w:bidi="he-IL"/>
              </w:rPr>
              <w:t>S</w:t>
            </w:r>
            <w:r w:rsidRPr="00127D2C">
              <w:rPr>
                <w:bCs/>
                <w:i/>
                <w:iCs/>
                <w:noProof/>
                <w:sz w:val="20"/>
                <w:lang w:eastAsia="tr-TR" w:bidi="he-IL"/>
              </w:rPr>
              <w:t xml:space="preserve">u </w:t>
            </w:r>
            <w:r w:rsidR="00127D2C">
              <w:rPr>
                <w:bCs/>
                <w:i/>
                <w:iCs/>
                <w:noProof/>
                <w:sz w:val="20"/>
                <w:lang w:eastAsia="tr-TR" w:bidi="he-IL"/>
              </w:rPr>
              <w:t>D</w:t>
            </w:r>
            <w:r w:rsidRPr="00127D2C">
              <w:rPr>
                <w:bCs/>
                <w:i/>
                <w:iCs/>
                <w:noProof/>
                <w:sz w:val="20"/>
                <w:lang w:eastAsia="tr-TR" w:bidi="he-IL"/>
              </w:rPr>
              <w:t xml:space="preserve">ağıtım </w:t>
            </w:r>
            <w:r w:rsidR="00127D2C">
              <w:rPr>
                <w:bCs/>
                <w:i/>
                <w:iCs/>
                <w:noProof/>
                <w:sz w:val="20"/>
                <w:lang w:eastAsia="tr-TR" w:bidi="he-IL"/>
              </w:rPr>
              <w:t>Havuzu Hem d</w:t>
            </w:r>
            <w:r w:rsidRPr="00127D2C">
              <w:rPr>
                <w:bCs/>
                <w:i/>
                <w:iCs/>
                <w:noProof/>
                <w:sz w:val="20"/>
                <w:lang w:eastAsia="tr-TR" w:bidi="he-IL"/>
              </w:rPr>
              <w:t xml:space="preserve">e </w:t>
            </w:r>
            <w:r w:rsidR="00127D2C">
              <w:rPr>
                <w:bCs/>
                <w:i/>
                <w:iCs/>
                <w:noProof/>
                <w:sz w:val="20"/>
                <w:lang w:eastAsia="tr-TR" w:bidi="he-IL"/>
              </w:rPr>
              <w:t>ç</w:t>
            </w:r>
            <w:r w:rsidRPr="00127D2C">
              <w:rPr>
                <w:bCs/>
                <w:i/>
                <w:iCs/>
                <w:noProof/>
                <w:sz w:val="20"/>
                <w:lang w:eastAsia="tr-TR" w:bidi="he-IL"/>
              </w:rPr>
              <w:t xml:space="preserve">eşme </w:t>
            </w:r>
            <w:r w:rsidR="00127D2C">
              <w:rPr>
                <w:bCs/>
                <w:i/>
                <w:iCs/>
                <w:noProof/>
                <w:sz w:val="20"/>
                <w:lang w:eastAsia="tr-TR" w:bidi="he-IL"/>
              </w:rPr>
              <w:t>İ</w:t>
            </w:r>
            <w:r w:rsidRPr="00127D2C">
              <w:rPr>
                <w:bCs/>
                <w:i/>
                <w:iCs/>
                <w:noProof/>
                <w:sz w:val="20"/>
                <w:lang w:eastAsia="tr-TR" w:bidi="he-IL"/>
              </w:rPr>
              <w:t xml:space="preserve">şlevli </w:t>
            </w:r>
            <w:r w:rsidR="00127D2C">
              <w:rPr>
                <w:bCs/>
                <w:i/>
                <w:iCs/>
                <w:noProof/>
                <w:sz w:val="20"/>
                <w:lang w:eastAsia="tr-TR" w:bidi="he-IL"/>
              </w:rPr>
              <w:t>Kullanıldığı A</w:t>
            </w:r>
            <w:r w:rsidRPr="00127D2C">
              <w:rPr>
                <w:bCs/>
                <w:i/>
                <w:iCs/>
                <w:noProof/>
                <w:sz w:val="20"/>
                <w:lang w:eastAsia="tr-TR" w:bidi="he-IL"/>
              </w:rPr>
              <w:t>nlaşılan Cas</w:t>
            </w:r>
            <w:r w:rsidR="00127D2C">
              <w:rPr>
                <w:bCs/>
                <w:i/>
                <w:iCs/>
                <w:noProof/>
                <w:sz w:val="20"/>
                <w:lang w:eastAsia="tr-TR" w:bidi="he-IL"/>
              </w:rPr>
              <w:t>tellum Dividiculum / Nymphaeum Y</w:t>
            </w:r>
            <w:r w:rsidR="00137631">
              <w:rPr>
                <w:bCs/>
                <w:i/>
                <w:iCs/>
                <w:noProof/>
                <w:sz w:val="20"/>
                <w:lang w:eastAsia="tr-TR" w:bidi="he-IL"/>
              </w:rPr>
              <w:t>apısı</w:t>
            </w:r>
          </w:p>
        </w:tc>
        <w:tc>
          <w:tcPr>
            <w:tcW w:w="4238" w:type="dxa"/>
          </w:tcPr>
          <w:p w:rsidR="00194EDB" w:rsidRPr="001929EA" w:rsidRDefault="001929EA" w:rsidP="00127D2C">
            <w:pPr>
              <w:ind w:firstLine="0"/>
              <w:jc w:val="center"/>
              <w:rPr>
                <w:b/>
                <w:noProof/>
                <w:sz w:val="20"/>
                <w:lang w:eastAsia="tr-TR" w:bidi="he-IL"/>
              </w:rPr>
            </w:pPr>
            <w:r w:rsidRPr="001929EA">
              <w:rPr>
                <w:b/>
                <w:noProof/>
                <w:sz w:val="20"/>
                <w:lang w:eastAsia="tr-TR" w:bidi="he-IL"/>
              </w:rPr>
              <w:t>Fig. 15.</w:t>
            </w:r>
            <w:r w:rsidR="00127D2C">
              <w:rPr>
                <w:b/>
                <w:noProof/>
                <w:sz w:val="20"/>
                <w:lang w:eastAsia="tr-TR" w:bidi="he-IL"/>
              </w:rPr>
              <w:t xml:space="preserve"> </w:t>
            </w:r>
            <w:r w:rsidRPr="00127D2C">
              <w:rPr>
                <w:bCs/>
                <w:i/>
                <w:iCs/>
                <w:noProof/>
                <w:sz w:val="20"/>
                <w:lang w:eastAsia="tr-TR" w:bidi="he-IL"/>
              </w:rPr>
              <w:t xml:space="preserve">Castellum Dividiculum / Nymphaeum </w:t>
            </w:r>
            <w:r w:rsidR="00127D2C">
              <w:rPr>
                <w:bCs/>
                <w:i/>
                <w:iCs/>
                <w:noProof/>
                <w:sz w:val="20"/>
                <w:lang w:eastAsia="tr-TR" w:bidi="he-IL"/>
              </w:rPr>
              <w:t>Yapısı İ</w:t>
            </w:r>
            <w:r w:rsidRPr="00127D2C">
              <w:rPr>
                <w:bCs/>
                <w:i/>
                <w:iCs/>
                <w:noProof/>
                <w:sz w:val="20"/>
                <w:lang w:eastAsia="tr-TR" w:bidi="he-IL"/>
              </w:rPr>
              <w:t xml:space="preserve">çindeki </w:t>
            </w:r>
            <w:r w:rsidR="00127D2C">
              <w:rPr>
                <w:bCs/>
                <w:i/>
                <w:iCs/>
                <w:noProof/>
                <w:sz w:val="20"/>
                <w:lang w:eastAsia="tr-TR" w:bidi="he-IL"/>
              </w:rPr>
              <w:t>Su D</w:t>
            </w:r>
            <w:r w:rsidRPr="00127D2C">
              <w:rPr>
                <w:bCs/>
                <w:i/>
                <w:iCs/>
                <w:noProof/>
                <w:sz w:val="20"/>
                <w:lang w:eastAsia="tr-TR" w:bidi="he-IL"/>
              </w:rPr>
              <w:t xml:space="preserve">ağıtım </w:t>
            </w:r>
            <w:r w:rsidR="00127D2C">
              <w:rPr>
                <w:bCs/>
                <w:i/>
                <w:iCs/>
                <w:noProof/>
                <w:sz w:val="20"/>
                <w:lang w:eastAsia="tr-TR" w:bidi="he-IL"/>
              </w:rPr>
              <w:t>D</w:t>
            </w:r>
            <w:r w:rsidRPr="00127D2C">
              <w:rPr>
                <w:bCs/>
                <w:i/>
                <w:iCs/>
                <w:noProof/>
                <w:sz w:val="20"/>
                <w:lang w:eastAsia="tr-TR" w:bidi="he-IL"/>
              </w:rPr>
              <w:t xml:space="preserve">izilerini </w:t>
            </w:r>
            <w:r w:rsidR="00127D2C">
              <w:rPr>
                <w:bCs/>
                <w:i/>
                <w:iCs/>
                <w:noProof/>
                <w:sz w:val="20"/>
                <w:lang w:eastAsia="tr-TR" w:bidi="he-IL"/>
              </w:rPr>
              <w:t>B</w:t>
            </w:r>
            <w:r w:rsidRPr="00127D2C">
              <w:rPr>
                <w:bCs/>
                <w:i/>
                <w:iCs/>
                <w:noProof/>
                <w:sz w:val="20"/>
                <w:lang w:eastAsia="tr-TR" w:bidi="he-IL"/>
              </w:rPr>
              <w:t xml:space="preserve">elirtmek </w:t>
            </w:r>
            <w:r w:rsidR="00127D2C">
              <w:rPr>
                <w:bCs/>
                <w:i/>
                <w:iCs/>
                <w:noProof/>
                <w:sz w:val="20"/>
                <w:lang w:eastAsia="tr-TR" w:bidi="he-IL"/>
              </w:rPr>
              <w:t>A</w:t>
            </w:r>
            <w:r w:rsidRPr="00127D2C">
              <w:rPr>
                <w:bCs/>
                <w:i/>
                <w:iCs/>
                <w:noProof/>
                <w:sz w:val="20"/>
                <w:lang w:eastAsia="tr-TR" w:bidi="he-IL"/>
              </w:rPr>
              <w:t xml:space="preserve">macıyla </w:t>
            </w:r>
            <w:r w:rsidR="00127D2C">
              <w:rPr>
                <w:bCs/>
                <w:i/>
                <w:iCs/>
                <w:noProof/>
                <w:sz w:val="20"/>
                <w:lang w:eastAsia="tr-TR" w:bidi="he-IL"/>
              </w:rPr>
              <w:t>Y</w:t>
            </w:r>
            <w:r w:rsidRPr="00127D2C">
              <w:rPr>
                <w:bCs/>
                <w:i/>
                <w:iCs/>
                <w:noProof/>
                <w:sz w:val="20"/>
                <w:lang w:eastAsia="tr-TR" w:bidi="he-IL"/>
              </w:rPr>
              <w:t xml:space="preserve">apılmış </w:t>
            </w:r>
            <w:r w:rsidR="00127D2C">
              <w:rPr>
                <w:bCs/>
                <w:i/>
                <w:iCs/>
                <w:noProof/>
                <w:sz w:val="20"/>
                <w:lang w:eastAsia="tr-TR" w:bidi="he-IL"/>
              </w:rPr>
              <w:t>Olan C</w:t>
            </w:r>
            <w:r w:rsidRPr="00127D2C">
              <w:rPr>
                <w:bCs/>
                <w:i/>
                <w:iCs/>
                <w:noProof/>
                <w:sz w:val="20"/>
                <w:lang w:eastAsia="tr-TR" w:bidi="he-IL"/>
              </w:rPr>
              <w:t xml:space="preserve">anlandırma </w:t>
            </w:r>
            <w:r w:rsidR="00127D2C">
              <w:rPr>
                <w:bCs/>
                <w:i/>
                <w:iCs/>
                <w:noProof/>
                <w:sz w:val="20"/>
                <w:lang w:eastAsia="tr-TR" w:bidi="he-IL"/>
              </w:rPr>
              <w:t>G</w:t>
            </w:r>
            <w:r w:rsidR="00137631">
              <w:rPr>
                <w:bCs/>
                <w:i/>
                <w:iCs/>
                <w:noProof/>
                <w:sz w:val="20"/>
                <w:lang w:eastAsia="tr-TR" w:bidi="he-IL"/>
              </w:rPr>
              <w:t>örüntüsü</w:t>
            </w:r>
          </w:p>
        </w:tc>
      </w:tr>
      <w:tr w:rsidR="006318F1" w:rsidTr="00952171">
        <w:trPr>
          <w:trHeight w:val="211"/>
        </w:trPr>
        <w:tc>
          <w:tcPr>
            <w:tcW w:w="4266" w:type="dxa"/>
            <w:vAlign w:val="bottom"/>
          </w:tcPr>
          <w:p w:rsidR="00194EDB" w:rsidRPr="001929EA" w:rsidRDefault="001929EA" w:rsidP="00194EDB">
            <w:pPr>
              <w:ind w:firstLine="0"/>
              <w:jc w:val="center"/>
              <w:rPr>
                <w:b/>
                <w:noProof/>
                <w:sz w:val="20"/>
                <w:lang w:eastAsia="tr-TR" w:bidi="he-IL"/>
              </w:rPr>
            </w:pPr>
            <w:r w:rsidRPr="001929EA">
              <w:rPr>
                <w:b/>
                <w:noProof/>
                <w:sz w:val="20"/>
                <w:lang w:eastAsia="tr-TR" w:bidi="he-IL"/>
              </w:rPr>
              <w:drawing>
                <wp:inline distT="0" distB="0" distL="0" distR="0" wp14:anchorId="6FC15FF2" wp14:editId="688AAAA4">
                  <wp:extent cx="2592000" cy="1720487"/>
                  <wp:effectExtent l="0" t="0" r="0" b="0"/>
                  <wp:docPr id="20" name="Resim 20" descr="C:\Users\unv\Google Drive\Cedrus 2018\99) Şükrü ÖZÜDOĞRU\2-Görseller\Fig.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nv\Google Drive\Cedrus 2018\99) Şükrü ÖZÜDOĞRU\2-Görseller\Fig. 16.JPG"/>
                          <pic:cNvPicPr>
                            <a:picLocks noChangeAspect="1" noChangeArrowheads="1"/>
                          </pic:cNvPicPr>
                        </pic:nvPicPr>
                        <pic:blipFill>
                          <a:blip r:embed="rId24" cstate="print">
                            <a:extLst>
                              <a:ext uri="{28A0092B-C50C-407E-A947-70E740481C1C}">
                                <a14:useLocalDpi xmlns:a14="http://schemas.microsoft.com/office/drawing/2010/main"/>
                              </a:ext>
                            </a:extLst>
                          </a:blip>
                          <a:srcRect/>
                          <a:stretch>
                            <a:fillRect/>
                          </a:stretch>
                        </pic:blipFill>
                        <pic:spPr bwMode="auto">
                          <a:xfrm>
                            <a:off x="0" y="0"/>
                            <a:ext cx="2592000" cy="1720487"/>
                          </a:xfrm>
                          <a:prstGeom prst="rect">
                            <a:avLst/>
                          </a:prstGeom>
                          <a:noFill/>
                          <a:ln>
                            <a:noFill/>
                          </a:ln>
                        </pic:spPr>
                      </pic:pic>
                    </a:graphicData>
                  </a:graphic>
                </wp:inline>
              </w:drawing>
            </w:r>
          </w:p>
        </w:tc>
        <w:tc>
          <w:tcPr>
            <w:tcW w:w="4238" w:type="dxa"/>
            <w:vAlign w:val="bottom"/>
          </w:tcPr>
          <w:p w:rsidR="00194EDB" w:rsidRPr="001929EA" w:rsidRDefault="001929EA" w:rsidP="00194EDB">
            <w:pPr>
              <w:ind w:firstLine="0"/>
              <w:jc w:val="center"/>
              <w:rPr>
                <w:b/>
                <w:noProof/>
                <w:sz w:val="20"/>
                <w:lang w:eastAsia="tr-TR" w:bidi="he-IL"/>
              </w:rPr>
            </w:pPr>
            <w:r w:rsidRPr="001929EA">
              <w:rPr>
                <w:b/>
                <w:noProof/>
                <w:sz w:val="20"/>
                <w:lang w:eastAsia="tr-TR" w:bidi="he-IL"/>
              </w:rPr>
              <w:drawing>
                <wp:inline distT="0" distB="0" distL="0" distR="0" wp14:anchorId="2AC14CCA" wp14:editId="54ABBAD9">
                  <wp:extent cx="2591279" cy="1720215"/>
                  <wp:effectExtent l="0" t="0" r="0" b="0"/>
                  <wp:docPr id="21" name="Resim 21" descr="C:\Users\unv\Google Drive\Cedrus 2018\99) Şükrü ÖZÜDOĞRU\2-Görseller\Fig. 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nv\Google Drive\Cedrus 2018\99) Şükrü ÖZÜDOĞRU\2-Görseller\Fig. 17.JPG"/>
                          <pic:cNvPicPr>
                            <a:picLocks noChangeAspect="1" noChangeArrowheads="1"/>
                          </pic:cNvPicPr>
                        </pic:nvPicPr>
                        <pic:blipFill>
                          <a:blip r:embed="rId25">
                            <a:extLst>
                              <a:ext uri="{28A0092B-C50C-407E-A947-70E740481C1C}">
                                <a14:useLocalDpi xmlns:a14="http://schemas.microsoft.com/office/drawing/2010/main"/>
                              </a:ext>
                            </a:extLst>
                          </a:blip>
                          <a:srcRect/>
                          <a:stretch>
                            <a:fillRect/>
                          </a:stretch>
                        </pic:blipFill>
                        <pic:spPr bwMode="auto">
                          <a:xfrm>
                            <a:off x="0" y="0"/>
                            <a:ext cx="2593437" cy="1721648"/>
                          </a:xfrm>
                          <a:prstGeom prst="rect">
                            <a:avLst/>
                          </a:prstGeom>
                          <a:noFill/>
                          <a:ln>
                            <a:noFill/>
                          </a:ln>
                        </pic:spPr>
                      </pic:pic>
                    </a:graphicData>
                  </a:graphic>
                </wp:inline>
              </w:drawing>
            </w:r>
          </w:p>
        </w:tc>
      </w:tr>
      <w:tr w:rsidR="006318F1" w:rsidTr="00952171">
        <w:trPr>
          <w:trHeight w:val="211"/>
        </w:trPr>
        <w:tc>
          <w:tcPr>
            <w:tcW w:w="4266" w:type="dxa"/>
          </w:tcPr>
          <w:p w:rsidR="00194EDB" w:rsidRPr="001929EA" w:rsidRDefault="001929EA" w:rsidP="00127D2C">
            <w:pPr>
              <w:ind w:firstLine="0"/>
              <w:jc w:val="center"/>
              <w:rPr>
                <w:b/>
                <w:noProof/>
                <w:sz w:val="20"/>
                <w:lang w:eastAsia="tr-TR" w:bidi="he-IL"/>
              </w:rPr>
            </w:pPr>
            <w:r w:rsidRPr="001929EA">
              <w:rPr>
                <w:b/>
                <w:noProof/>
                <w:sz w:val="20"/>
                <w:lang w:eastAsia="tr-TR" w:bidi="he-IL"/>
              </w:rPr>
              <w:t xml:space="preserve">Fig. 16. </w:t>
            </w:r>
            <w:r w:rsidRPr="001929EA">
              <w:rPr>
                <w:b/>
                <w:noProof/>
                <w:sz w:val="20"/>
                <w:lang w:eastAsia="tr-TR" w:bidi="he-IL"/>
              </w:rPr>
              <w:tab/>
            </w:r>
            <w:r w:rsidRPr="00127D2C">
              <w:rPr>
                <w:bCs/>
                <w:i/>
                <w:iCs/>
                <w:noProof/>
                <w:sz w:val="20"/>
                <w:lang w:eastAsia="tr-TR" w:bidi="he-IL"/>
              </w:rPr>
              <w:t>Agora</w:t>
            </w:r>
            <w:r w:rsidR="00127D2C">
              <w:rPr>
                <w:bCs/>
                <w:i/>
                <w:iCs/>
                <w:noProof/>
                <w:sz w:val="20"/>
                <w:lang w:eastAsia="tr-TR" w:bidi="he-IL"/>
              </w:rPr>
              <w:t xml:space="preserve"> I. Teras Caddesi Doğu Stoa ve Z</w:t>
            </w:r>
            <w:r w:rsidRPr="00127D2C">
              <w:rPr>
                <w:bCs/>
                <w:i/>
                <w:iCs/>
                <w:noProof/>
                <w:sz w:val="20"/>
                <w:lang w:eastAsia="tr-TR" w:bidi="he-IL"/>
              </w:rPr>
              <w:t xml:space="preserve">emininde </w:t>
            </w:r>
            <w:r w:rsidR="00127D2C">
              <w:rPr>
                <w:bCs/>
                <w:i/>
                <w:iCs/>
                <w:noProof/>
                <w:sz w:val="20"/>
                <w:lang w:eastAsia="tr-TR" w:bidi="he-IL"/>
              </w:rPr>
              <w:t>Y</w:t>
            </w:r>
            <w:r w:rsidRPr="00127D2C">
              <w:rPr>
                <w:bCs/>
                <w:i/>
                <w:iCs/>
                <w:noProof/>
                <w:sz w:val="20"/>
                <w:lang w:eastAsia="tr-TR" w:bidi="he-IL"/>
              </w:rPr>
              <w:t xml:space="preserve">er </w:t>
            </w:r>
            <w:r w:rsidR="00127D2C">
              <w:rPr>
                <w:bCs/>
                <w:i/>
                <w:iCs/>
                <w:noProof/>
                <w:sz w:val="20"/>
                <w:lang w:eastAsia="tr-TR" w:bidi="he-IL"/>
              </w:rPr>
              <w:t>A</w:t>
            </w:r>
            <w:r w:rsidRPr="00127D2C">
              <w:rPr>
                <w:bCs/>
                <w:i/>
                <w:iCs/>
                <w:noProof/>
                <w:sz w:val="20"/>
                <w:lang w:eastAsia="tr-TR" w:bidi="he-IL"/>
              </w:rPr>
              <w:t>lan “</w:t>
            </w:r>
            <w:r w:rsidR="00127D2C">
              <w:rPr>
                <w:bCs/>
                <w:i/>
                <w:iCs/>
                <w:noProof/>
                <w:sz w:val="20"/>
                <w:lang w:eastAsia="tr-TR" w:bidi="he-IL"/>
              </w:rPr>
              <w:t>O</w:t>
            </w:r>
            <w:r w:rsidRPr="00127D2C">
              <w:rPr>
                <w:bCs/>
                <w:i/>
                <w:iCs/>
                <w:noProof/>
                <w:sz w:val="20"/>
                <w:lang w:eastAsia="tr-TR" w:bidi="he-IL"/>
              </w:rPr>
              <w:t xml:space="preserve">pus </w:t>
            </w:r>
            <w:r w:rsidR="00127D2C">
              <w:rPr>
                <w:bCs/>
                <w:i/>
                <w:iCs/>
                <w:noProof/>
                <w:sz w:val="20"/>
                <w:lang w:eastAsia="tr-TR" w:bidi="he-IL"/>
              </w:rPr>
              <w:t>S</w:t>
            </w:r>
            <w:r w:rsidRPr="00127D2C">
              <w:rPr>
                <w:bCs/>
                <w:i/>
                <w:iCs/>
                <w:noProof/>
                <w:sz w:val="20"/>
                <w:lang w:eastAsia="tr-TR" w:bidi="he-IL"/>
              </w:rPr>
              <w:t xml:space="preserve">picatum” </w:t>
            </w:r>
            <w:r w:rsidR="00127D2C">
              <w:rPr>
                <w:bCs/>
                <w:i/>
                <w:iCs/>
                <w:noProof/>
                <w:sz w:val="20"/>
                <w:lang w:eastAsia="tr-TR" w:bidi="he-IL"/>
              </w:rPr>
              <w:t>M</w:t>
            </w:r>
            <w:r w:rsidRPr="00127D2C">
              <w:rPr>
                <w:bCs/>
                <w:i/>
                <w:iCs/>
                <w:noProof/>
                <w:sz w:val="20"/>
                <w:lang w:eastAsia="tr-TR" w:bidi="he-IL"/>
              </w:rPr>
              <w:t xml:space="preserve">ozaik </w:t>
            </w:r>
            <w:r w:rsidR="00127D2C">
              <w:rPr>
                <w:bCs/>
                <w:i/>
                <w:iCs/>
                <w:noProof/>
                <w:sz w:val="20"/>
                <w:lang w:eastAsia="tr-TR" w:bidi="he-IL"/>
              </w:rPr>
              <w:t>D</w:t>
            </w:r>
            <w:r w:rsidRPr="00127D2C">
              <w:rPr>
                <w:bCs/>
                <w:i/>
                <w:iCs/>
                <w:noProof/>
                <w:sz w:val="20"/>
                <w:lang w:eastAsia="tr-TR" w:bidi="he-IL"/>
              </w:rPr>
              <w:t>öşem</w:t>
            </w:r>
            <w:r w:rsidR="00127D2C">
              <w:rPr>
                <w:bCs/>
                <w:i/>
                <w:iCs/>
                <w:noProof/>
                <w:sz w:val="20"/>
                <w:lang w:eastAsia="tr-TR" w:bidi="he-IL"/>
              </w:rPr>
              <w:t>e G</w:t>
            </w:r>
            <w:r w:rsidRPr="00127D2C">
              <w:rPr>
                <w:bCs/>
                <w:i/>
                <w:iCs/>
                <w:noProof/>
                <w:sz w:val="20"/>
                <w:lang w:eastAsia="tr-TR" w:bidi="he-IL"/>
              </w:rPr>
              <w:t xml:space="preserve">enel </w:t>
            </w:r>
            <w:r w:rsidR="00127D2C">
              <w:rPr>
                <w:bCs/>
                <w:i/>
                <w:iCs/>
                <w:noProof/>
                <w:sz w:val="20"/>
                <w:lang w:eastAsia="tr-TR" w:bidi="he-IL"/>
              </w:rPr>
              <w:t>G</w:t>
            </w:r>
            <w:r w:rsidR="00137631">
              <w:rPr>
                <w:bCs/>
                <w:i/>
                <w:iCs/>
                <w:noProof/>
                <w:sz w:val="20"/>
                <w:lang w:eastAsia="tr-TR" w:bidi="he-IL"/>
              </w:rPr>
              <w:t>örünüşü</w:t>
            </w:r>
          </w:p>
        </w:tc>
        <w:tc>
          <w:tcPr>
            <w:tcW w:w="4238" w:type="dxa"/>
          </w:tcPr>
          <w:p w:rsidR="00194EDB" w:rsidRPr="001929EA" w:rsidRDefault="001929EA" w:rsidP="00127D2C">
            <w:pPr>
              <w:ind w:firstLine="0"/>
              <w:jc w:val="center"/>
              <w:rPr>
                <w:b/>
                <w:noProof/>
                <w:sz w:val="20"/>
                <w:lang w:eastAsia="tr-TR" w:bidi="he-IL"/>
              </w:rPr>
            </w:pPr>
            <w:r w:rsidRPr="001929EA">
              <w:rPr>
                <w:b/>
                <w:noProof/>
                <w:sz w:val="20"/>
                <w:lang w:eastAsia="tr-TR" w:bidi="he-IL"/>
              </w:rPr>
              <w:t>Fig. 17.</w:t>
            </w:r>
            <w:r w:rsidRPr="001929EA">
              <w:rPr>
                <w:b/>
                <w:noProof/>
                <w:sz w:val="20"/>
                <w:lang w:eastAsia="tr-TR" w:bidi="he-IL"/>
              </w:rPr>
              <w:tab/>
            </w:r>
            <w:r w:rsidRPr="00127D2C">
              <w:rPr>
                <w:bCs/>
                <w:i/>
                <w:iCs/>
                <w:noProof/>
                <w:sz w:val="20"/>
                <w:lang w:eastAsia="tr-TR" w:bidi="he-IL"/>
              </w:rPr>
              <w:t xml:space="preserve">Agora I. Teras Caddesi Doğu Stoa ve </w:t>
            </w:r>
            <w:r w:rsidR="00127D2C">
              <w:rPr>
                <w:bCs/>
                <w:i/>
                <w:iCs/>
                <w:noProof/>
                <w:sz w:val="20"/>
                <w:lang w:eastAsia="tr-TR" w:bidi="he-IL"/>
              </w:rPr>
              <w:t>Z</w:t>
            </w:r>
            <w:r w:rsidRPr="00127D2C">
              <w:rPr>
                <w:bCs/>
                <w:i/>
                <w:iCs/>
                <w:noProof/>
                <w:sz w:val="20"/>
                <w:lang w:eastAsia="tr-TR" w:bidi="he-IL"/>
              </w:rPr>
              <w:t xml:space="preserve">emininde </w:t>
            </w:r>
            <w:r w:rsidR="00127D2C">
              <w:rPr>
                <w:bCs/>
                <w:i/>
                <w:iCs/>
                <w:noProof/>
                <w:sz w:val="20"/>
                <w:lang w:eastAsia="tr-TR" w:bidi="he-IL"/>
              </w:rPr>
              <w:t>Y</w:t>
            </w:r>
            <w:r w:rsidRPr="00127D2C">
              <w:rPr>
                <w:bCs/>
                <w:i/>
                <w:iCs/>
                <w:noProof/>
                <w:sz w:val="20"/>
                <w:lang w:eastAsia="tr-TR" w:bidi="he-IL"/>
              </w:rPr>
              <w:t xml:space="preserve">er </w:t>
            </w:r>
            <w:r w:rsidR="00127D2C">
              <w:rPr>
                <w:bCs/>
                <w:i/>
                <w:iCs/>
                <w:noProof/>
                <w:sz w:val="20"/>
                <w:lang w:eastAsia="tr-TR" w:bidi="he-IL"/>
              </w:rPr>
              <w:t>A</w:t>
            </w:r>
            <w:r w:rsidRPr="00127D2C">
              <w:rPr>
                <w:bCs/>
                <w:i/>
                <w:iCs/>
                <w:noProof/>
                <w:sz w:val="20"/>
                <w:lang w:eastAsia="tr-TR" w:bidi="he-IL"/>
              </w:rPr>
              <w:t>lan “</w:t>
            </w:r>
            <w:r w:rsidR="00127D2C">
              <w:rPr>
                <w:bCs/>
                <w:i/>
                <w:iCs/>
                <w:noProof/>
                <w:sz w:val="20"/>
                <w:lang w:eastAsia="tr-TR" w:bidi="he-IL"/>
              </w:rPr>
              <w:t>O</w:t>
            </w:r>
            <w:r w:rsidRPr="00127D2C">
              <w:rPr>
                <w:bCs/>
                <w:i/>
                <w:iCs/>
                <w:noProof/>
                <w:sz w:val="20"/>
                <w:lang w:eastAsia="tr-TR" w:bidi="he-IL"/>
              </w:rPr>
              <w:t xml:space="preserve">pus </w:t>
            </w:r>
            <w:r w:rsidR="00127D2C">
              <w:rPr>
                <w:bCs/>
                <w:i/>
                <w:iCs/>
                <w:noProof/>
                <w:sz w:val="20"/>
                <w:lang w:eastAsia="tr-TR" w:bidi="he-IL"/>
              </w:rPr>
              <w:t>S</w:t>
            </w:r>
            <w:r w:rsidRPr="00127D2C">
              <w:rPr>
                <w:bCs/>
                <w:i/>
                <w:iCs/>
                <w:noProof/>
                <w:sz w:val="20"/>
                <w:lang w:eastAsia="tr-TR" w:bidi="he-IL"/>
              </w:rPr>
              <w:t xml:space="preserve">picatum” </w:t>
            </w:r>
            <w:r w:rsidR="00127D2C">
              <w:rPr>
                <w:bCs/>
                <w:i/>
                <w:iCs/>
                <w:noProof/>
                <w:sz w:val="20"/>
                <w:lang w:eastAsia="tr-TR" w:bidi="he-IL"/>
              </w:rPr>
              <w:t>M</w:t>
            </w:r>
            <w:r w:rsidRPr="00127D2C">
              <w:rPr>
                <w:bCs/>
                <w:i/>
                <w:iCs/>
                <w:noProof/>
                <w:sz w:val="20"/>
                <w:lang w:eastAsia="tr-TR" w:bidi="he-IL"/>
              </w:rPr>
              <w:t xml:space="preserve">ozaik </w:t>
            </w:r>
            <w:r w:rsidR="00127D2C">
              <w:rPr>
                <w:bCs/>
                <w:i/>
                <w:iCs/>
                <w:noProof/>
                <w:sz w:val="20"/>
                <w:lang w:eastAsia="tr-TR" w:bidi="he-IL"/>
              </w:rPr>
              <w:t>D</w:t>
            </w:r>
            <w:r w:rsidRPr="00127D2C">
              <w:rPr>
                <w:bCs/>
                <w:i/>
                <w:iCs/>
                <w:noProof/>
                <w:sz w:val="20"/>
                <w:lang w:eastAsia="tr-TR" w:bidi="he-IL"/>
              </w:rPr>
              <w:t xml:space="preserve">öşemde </w:t>
            </w:r>
            <w:r w:rsidR="00127D2C">
              <w:rPr>
                <w:bCs/>
                <w:i/>
                <w:iCs/>
                <w:noProof/>
                <w:sz w:val="20"/>
                <w:lang w:eastAsia="tr-TR" w:bidi="he-IL"/>
              </w:rPr>
              <w:t>K</w:t>
            </w:r>
            <w:r w:rsidRPr="00127D2C">
              <w:rPr>
                <w:bCs/>
                <w:i/>
                <w:iCs/>
                <w:noProof/>
                <w:sz w:val="20"/>
                <w:lang w:eastAsia="tr-TR" w:bidi="he-IL"/>
              </w:rPr>
              <w:t xml:space="preserve">ullanılan </w:t>
            </w:r>
            <w:r w:rsidR="00127D2C">
              <w:rPr>
                <w:bCs/>
                <w:i/>
                <w:iCs/>
                <w:noProof/>
                <w:sz w:val="20"/>
                <w:lang w:eastAsia="tr-TR" w:bidi="he-IL"/>
              </w:rPr>
              <w:t>G</w:t>
            </w:r>
            <w:r w:rsidRPr="00127D2C">
              <w:rPr>
                <w:bCs/>
                <w:i/>
                <w:iCs/>
                <w:noProof/>
                <w:sz w:val="20"/>
                <w:lang w:eastAsia="tr-TR" w:bidi="he-IL"/>
              </w:rPr>
              <w:t xml:space="preserve">eometrik </w:t>
            </w:r>
            <w:r w:rsidR="00127D2C">
              <w:rPr>
                <w:bCs/>
                <w:i/>
                <w:iCs/>
                <w:noProof/>
                <w:sz w:val="20"/>
                <w:lang w:eastAsia="tr-TR" w:bidi="he-IL"/>
              </w:rPr>
              <w:t>D</w:t>
            </w:r>
            <w:r w:rsidRPr="00127D2C">
              <w:rPr>
                <w:bCs/>
                <w:i/>
                <w:iCs/>
                <w:noProof/>
                <w:sz w:val="20"/>
                <w:lang w:eastAsia="tr-TR" w:bidi="he-IL"/>
              </w:rPr>
              <w:t xml:space="preserve">esenlerden bir </w:t>
            </w:r>
            <w:r w:rsidR="00127D2C">
              <w:rPr>
                <w:bCs/>
                <w:i/>
                <w:iCs/>
                <w:noProof/>
                <w:sz w:val="20"/>
                <w:lang w:eastAsia="tr-TR" w:bidi="he-IL"/>
              </w:rPr>
              <w:t>Ö</w:t>
            </w:r>
            <w:r w:rsidR="00137631">
              <w:rPr>
                <w:bCs/>
                <w:i/>
                <w:iCs/>
                <w:noProof/>
                <w:sz w:val="20"/>
                <w:lang w:eastAsia="tr-TR" w:bidi="he-IL"/>
              </w:rPr>
              <w:t>rnek</w:t>
            </w:r>
          </w:p>
        </w:tc>
      </w:tr>
      <w:tr w:rsidR="006318F1" w:rsidTr="00952171">
        <w:trPr>
          <w:trHeight w:val="211"/>
        </w:trPr>
        <w:tc>
          <w:tcPr>
            <w:tcW w:w="4266" w:type="dxa"/>
            <w:vAlign w:val="bottom"/>
          </w:tcPr>
          <w:p w:rsidR="001929EA" w:rsidRPr="001929EA" w:rsidRDefault="001929EA" w:rsidP="00194EDB">
            <w:pPr>
              <w:ind w:firstLine="0"/>
              <w:jc w:val="center"/>
              <w:rPr>
                <w:b/>
                <w:noProof/>
                <w:sz w:val="20"/>
                <w:lang w:eastAsia="tr-TR" w:bidi="he-IL"/>
              </w:rPr>
            </w:pPr>
            <w:r w:rsidRPr="001929EA">
              <w:rPr>
                <w:b/>
                <w:noProof/>
                <w:sz w:val="20"/>
                <w:lang w:eastAsia="tr-TR" w:bidi="he-IL"/>
              </w:rPr>
              <w:lastRenderedPageBreak/>
              <w:drawing>
                <wp:inline distT="0" distB="0" distL="0" distR="0" wp14:anchorId="5B2BEC06" wp14:editId="3F0A902D">
                  <wp:extent cx="2628000" cy="1744382"/>
                  <wp:effectExtent l="0" t="0" r="1270" b="8255"/>
                  <wp:docPr id="22" name="Resim 22" descr="C:\Users\unv\Google Drive\Cedrus 2018\99) Şükrü ÖZÜDOĞRU\2-Görseller\Fig. 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nv\Google Drive\Cedrus 2018\99) Şükrü ÖZÜDOĞRU\2-Görseller\Fig. 18.JPG"/>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2628000" cy="1744382"/>
                          </a:xfrm>
                          <a:prstGeom prst="rect">
                            <a:avLst/>
                          </a:prstGeom>
                          <a:noFill/>
                          <a:ln>
                            <a:noFill/>
                          </a:ln>
                        </pic:spPr>
                      </pic:pic>
                    </a:graphicData>
                  </a:graphic>
                </wp:inline>
              </w:drawing>
            </w:r>
          </w:p>
        </w:tc>
        <w:tc>
          <w:tcPr>
            <w:tcW w:w="4238" w:type="dxa"/>
            <w:vAlign w:val="bottom"/>
          </w:tcPr>
          <w:p w:rsidR="001929EA" w:rsidRPr="001929EA" w:rsidRDefault="001929EA" w:rsidP="00194EDB">
            <w:pPr>
              <w:ind w:firstLine="0"/>
              <w:jc w:val="center"/>
              <w:rPr>
                <w:b/>
                <w:noProof/>
                <w:sz w:val="20"/>
                <w:lang w:eastAsia="tr-TR" w:bidi="he-IL"/>
              </w:rPr>
            </w:pPr>
            <w:r w:rsidRPr="001929EA">
              <w:rPr>
                <w:b/>
                <w:noProof/>
                <w:sz w:val="20"/>
                <w:lang w:eastAsia="tr-TR" w:bidi="he-IL"/>
              </w:rPr>
              <w:drawing>
                <wp:inline distT="0" distB="0" distL="0" distR="0" wp14:anchorId="1349DAB4" wp14:editId="1357E264">
                  <wp:extent cx="2627127" cy="1744980"/>
                  <wp:effectExtent l="0" t="0" r="1905" b="7620"/>
                  <wp:docPr id="23" name="Resim 23" descr="C:\Users\unv\Google Drive\Cedrus 2018\99) Şükrü ÖZÜDOĞRU\2-Görseller\Fig. 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nv\Google Drive\Cedrus 2018\99) Şükrü ÖZÜDOĞRU\2-Görseller\Fig. 19.jpg"/>
                          <pic:cNvPicPr>
                            <a:picLocks noChangeAspect="1" noChangeArrowheads="1"/>
                          </pic:cNvPicPr>
                        </pic:nvPicPr>
                        <pic:blipFill>
                          <a:blip r:embed="rId27" cstate="print">
                            <a:extLst>
                              <a:ext uri="{28A0092B-C50C-407E-A947-70E740481C1C}">
                                <a14:useLocalDpi xmlns:a14="http://schemas.microsoft.com/office/drawing/2010/main"/>
                              </a:ext>
                            </a:extLst>
                          </a:blip>
                          <a:srcRect/>
                          <a:stretch>
                            <a:fillRect/>
                          </a:stretch>
                        </pic:blipFill>
                        <pic:spPr bwMode="auto">
                          <a:xfrm>
                            <a:off x="0" y="0"/>
                            <a:ext cx="2629848" cy="1746787"/>
                          </a:xfrm>
                          <a:prstGeom prst="rect">
                            <a:avLst/>
                          </a:prstGeom>
                          <a:noFill/>
                          <a:ln>
                            <a:noFill/>
                          </a:ln>
                        </pic:spPr>
                      </pic:pic>
                    </a:graphicData>
                  </a:graphic>
                </wp:inline>
              </w:drawing>
            </w:r>
          </w:p>
        </w:tc>
      </w:tr>
      <w:tr w:rsidR="006318F1" w:rsidTr="00952171">
        <w:trPr>
          <w:trHeight w:val="211"/>
        </w:trPr>
        <w:tc>
          <w:tcPr>
            <w:tcW w:w="4266" w:type="dxa"/>
          </w:tcPr>
          <w:p w:rsidR="001929EA" w:rsidRPr="001929EA" w:rsidRDefault="001929EA" w:rsidP="00127D2C">
            <w:pPr>
              <w:ind w:firstLine="0"/>
              <w:jc w:val="center"/>
              <w:rPr>
                <w:b/>
                <w:noProof/>
                <w:sz w:val="20"/>
                <w:lang w:eastAsia="tr-TR" w:bidi="he-IL"/>
              </w:rPr>
            </w:pPr>
            <w:r w:rsidRPr="001929EA">
              <w:rPr>
                <w:b/>
                <w:noProof/>
                <w:sz w:val="20"/>
                <w:lang w:eastAsia="tr-TR" w:bidi="he-IL"/>
              </w:rPr>
              <w:t>Fig. 18.</w:t>
            </w:r>
            <w:r w:rsidRPr="001929EA">
              <w:rPr>
                <w:b/>
                <w:noProof/>
                <w:sz w:val="20"/>
                <w:lang w:eastAsia="tr-TR" w:bidi="he-IL"/>
              </w:rPr>
              <w:tab/>
            </w:r>
            <w:r w:rsidRPr="00127D2C">
              <w:rPr>
                <w:bCs/>
                <w:i/>
                <w:iCs/>
                <w:noProof/>
                <w:sz w:val="20"/>
                <w:lang w:eastAsia="tr-TR" w:bidi="he-IL"/>
              </w:rPr>
              <w:t xml:space="preserve">Agora I. Teras Caddesi </w:t>
            </w:r>
            <w:r w:rsidR="00127D2C">
              <w:rPr>
                <w:bCs/>
                <w:i/>
                <w:iCs/>
                <w:noProof/>
                <w:sz w:val="20"/>
                <w:lang w:eastAsia="tr-TR" w:bidi="he-IL"/>
              </w:rPr>
              <w:t>D</w:t>
            </w:r>
            <w:r w:rsidRPr="00127D2C">
              <w:rPr>
                <w:bCs/>
                <w:i/>
                <w:iCs/>
                <w:noProof/>
                <w:sz w:val="20"/>
                <w:lang w:eastAsia="tr-TR" w:bidi="he-IL"/>
              </w:rPr>
              <w:t xml:space="preserve">oğu </w:t>
            </w:r>
            <w:r w:rsidR="00127D2C">
              <w:rPr>
                <w:bCs/>
                <w:i/>
                <w:iCs/>
                <w:noProof/>
                <w:sz w:val="20"/>
                <w:lang w:eastAsia="tr-TR" w:bidi="he-IL"/>
              </w:rPr>
              <w:t>D</w:t>
            </w:r>
            <w:r w:rsidRPr="00127D2C">
              <w:rPr>
                <w:bCs/>
                <w:i/>
                <w:iCs/>
                <w:noProof/>
                <w:sz w:val="20"/>
                <w:lang w:eastAsia="tr-TR" w:bidi="he-IL"/>
              </w:rPr>
              <w:t xml:space="preserve">ükkânlarının </w:t>
            </w:r>
            <w:r w:rsidR="00127D2C">
              <w:rPr>
                <w:bCs/>
                <w:i/>
                <w:iCs/>
                <w:noProof/>
                <w:sz w:val="20"/>
                <w:lang w:eastAsia="tr-TR" w:bidi="he-IL"/>
              </w:rPr>
              <w:t>Z</w:t>
            </w:r>
            <w:r w:rsidRPr="00127D2C">
              <w:rPr>
                <w:bCs/>
                <w:i/>
                <w:iCs/>
                <w:noProof/>
                <w:sz w:val="20"/>
                <w:lang w:eastAsia="tr-TR" w:bidi="he-IL"/>
              </w:rPr>
              <w:t xml:space="preserve">emini </w:t>
            </w:r>
            <w:r w:rsidR="00127D2C">
              <w:rPr>
                <w:bCs/>
                <w:i/>
                <w:iCs/>
                <w:noProof/>
                <w:sz w:val="20"/>
                <w:lang w:eastAsia="tr-TR" w:bidi="he-IL"/>
              </w:rPr>
              <w:t>K</w:t>
            </w:r>
            <w:r w:rsidRPr="00127D2C">
              <w:rPr>
                <w:bCs/>
                <w:i/>
                <w:iCs/>
                <w:noProof/>
                <w:sz w:val="20"/>
                <w:lang w:eastAsia="tr-TR" w:bidi="he-IL"/>
              </w:rPr>
              <w:t>aplayan “</w:t>
            </w:r>
            <w:r w:rsidR="00127D2C">
              <w:rPr>
                <w:bCs/>
                <w:i/>
                <w:iCs/>
                <w:noProof/>
                <w:sz w:val="20"/>
                <w:lang w:eastAsia="tr-TR" w:bidi="he-IL"/>
              </w:rPr>
              <w:t>O</w:t>
            </w:r>
            <w:r w:rsidRPr="00127D2C">
              <w:rPr>
                <w:bCs/>
                <w:i/>
                <w:iCs/>
                <w:noProof/>
                <w:sz w:val="20"/>
                <w:lang w:eastAsia="tr-TR" w:bidi="he-IL"/>
              </w:rPr>
              <w:t xml:space="preserve">pus </w:t>
            </w:r>
            <w:r w:rsidR="00127D2C">
              <w:rPr>
                <w:bCs/>
                <w:i/>
                <w:iCs/>
                <w:noProof/>
                <w:sz w:val="20"/>
                <w:lang w:eastAsia="tr-TR" w:bidi="he-IL"/>
              </w:rPr>
              <w:t>S</w:t>
            </w:r>
            <w:r w:rsidRPr="00127D2C">
              <w:rPr>
                <w:bCs/>
                <w:i/>
                <w:iCs/>
                <w:noProof/>
                <w:sz w:val="20"/>
                <w:lang w:eastAsia="tr-TR" w:bidi="he-IL"/>
              </w:rPr>
              <w:t xml:space="preserve">picatum” </w:t>
            </w:r>
            <w:r w:rsidR="00127D2C">
              <w:rPr>
                <w:bCs/>
                <w:i/>
                <w:iCs/>
                <w:noProof/>
                <w:sz w:val="20"/>
                <w:lang w:eastAsia="tr-TR" w:bidi="he-IL"/>
              </w:rPr>
              <w:t>M</w:t>
            </w:r>
            <w:r w:rsidRPr="00127D2C">
              <w:rPr>
                <w:bCs/>
                <w:i/>
                <w:iCs/>
                <w:noProof/>
                <w:sz w:val="20"/>
                <w:lang w:eastAsia="tr-TR" w:bidi="he-IL"/>
              </w:rPr>
              <w:t xml:space="preserve">ozaik </w:t>
            </w:r>
            <w:r w:rsidR="00127D2C">
              <w:rPr>
                <w:bCs/>
                <w:i/>
                <w:iCs/>
                <w:noProof/>
                <w:sz w:val="20"/>
                <w:lang w:eastAsia="tr-TR" w:bidi="he-IL"/>
              </w:rPr>
              <w:t>D</w:t>
            </w:r>
            <w:r w:rsidRPr="00127D2C">
              <w:rPr>
                <w:bCs/>
                <w:i/>
                <w:iCs/>
                <w:noProof/>
                <w:sz w:val="20"/>
                <w:lang w:eastAsia="tr-TR" w:bidi="he-IL"/>
              </w:rPr>
              <w:t xml:space="preserve">öşemden </w:t>
            </w:r>
            <w:r w:rsidR="00127D2C">
              <w:rPr>
                <w:bCs/>
                <w:i/>
                <w:iCs/>
                <w:noProof/>
                <w:sz w:val="20"/>
                <w:lang w:eastAsia="tr-TR" w:bidi="he-IL"/>
              </w:rPr>
              <w:t>B</w:t>
            </w:r>
            <w:r w:rsidRPr="00127D2C">
              <w:rPr>
                <w:bCs/>
                <w:i/>
                <w:iCs/>
                <w:noProof/>
                <w:sz w:val="20"/>
                <w:lang w:eastAsia="tr-TR" w:bidi="he-IL"/>
              </w:rPr>
              <w:t xml:space="preserve">ir </w:t>
            </w:r>
            <w:r w:rsidR="00127D2C">
              <w:rPr>
                <w:bCs/>
                <w:i/>
                <w:iCs/>
                <w:noProof/>
                <w:sz w:val="20"/>
                <w:lang w:eastAsia="tr-TR" w:bidi="he-IL"/>
              </w:rPr>
              <w:t>G</w:t>
            </w:r>
            <w:r w:rsidR="00137631">
              <w:rPr>
                <w:bCs/>
                <w:i/>
                <w:iCs/>
                <w:noProof/>
                <w:sz w:val="20"/>
                <w:lang w:eastAsia="tr-TR" w:bidi="he-IL"/>
              </w:rPr>
              <w:t>örünüş</w:t>
            </w:r>
          </w:p>
        </w:tc>
        <w:tc>
          <w:tcPr>
            <w:tcW w:w="4238" w:type="dxa"/>
          </w:tcPr>
          <w:p w:rsidR="001929EA" w:rsidRPr="001929EA" w:rsidRDefault="001929EA" w:rsidP="00127D2C">
            <w:pPr>
              <w:ind w:firstLine="0"/>
              <w:jc w:val="center"/>
              <w:rPr>
                <w:b/>
                <w:noProof/>
                <w:sz w:val="20"/>
                <w:lang w:eastAsia="tr-TR" w:bidi="he-IL"/>
              </w:rPr>
            </w:pPr>
            <w:r w:rsidRPr="001929EA">
              <w:rPr>
                <w:b/>
                <w:noProof/>
                <w:sz w:val="20"/>
                <w:lang w:eastAsia="tr-TR" w:bidi="he-IL"/>
              </w:rPr>
              <w:t xml:space="preserve">Fig. 19. </w:t>
            </w:r>
            <w:r w:rsidRPr="001929EA">
              <w:rPr>
                <w:b/>
                <w:noProof/>
                <w:sz w:val="20"/>
                <w:lang w:eastAsia="tr-TR" w:bidi="he-IL"/>
              </w:rPr>
              <w:tab/>
            </w:r>
            <w:r w:rsidRPr="00127D2C">
              <w:rPr>
                <w:bCs/>
                <w:i/>
                <w:iCs/>
                <w:noProof/>
                <w:sz w:val="20"/>
                <w:lang w:eastAsia="tr-TR" w:bidi="he-IL"/>
              </w:rPr>
              <w:t xml:space="preserve">Agora I. Teras Caddesi Doğu Stoa </w:t>
            </w:r>
            <w:r w:rsidR="00127D2C">
              <w:rPr>
                <w:bCs/>
                <w:i/>
                <w:iCs/>
                <w:noProof/>
                <w:sz w:val="20"/>
                <w:lang w:eastAsia="tr-TR" w:bidi="he-IL"/>
              </w:rPr>
              <w:t>G</w:t>
            </w:r>
            <w:r w:rsidRPr="00127D2C">
              <w:rPr>
                <w:bCs/>
                <w:i/>
                <w:iCs/>
                <w:noProof/>
                <w:sz w:val="20"/>
                <w:lang w:eastAsia="tr-TR" w:bidi="he-IL"/>
              </w:rPr>
              <w:t xml:space="preserve">erisindeki Geç Antikçağ </w:t>
            </w:r>
            <w:r w:rsidR="00127D2C">
              <w:rPr>
                <w:bCs/>
                <w:i/>
                <w:iCs/>
                <w:noProof/>
                <w:sz w:val="20"/>
                <w:lang w:eastAsia="tr-TR" w:bidi="he-IL"/>
              </w:rPr>
              <w:t>Dükkânlarından, bir L</w:t>
            </w:r>
            <w:r w:rsidRPr="00127D2C">
              <w:rPr>
                <w:bCs/>
                <w:i/>
                <w:iCs/>
                <w:noProof/>
                <w:sz w:val="20"/>
                <w:lang w:eastAsia="tr-TR" w:bidi="he-IL"/>
              </w:rPr>
              <w:t xml:space="preserve">okanta </w:t>
            </w:r>
            <w:r w:rsidR="00127D2C">
              <w:rPr>
                <w:bCs/>
                <w:i/>
                <w:iCs/>
                <w:noProof/>
                <w:sz w:val="20"/>
                <w:lang w:eastAsia="tr-TR" w:bidi="he-IL"/>
              </w:rPr>
              <w:t>İ</w:t>
            </w:r>
            <w:r w:rsidRPr="00127D2C">
              <w:rPr>
                <w:bCs/>
                <w:i/>
                <w:iCs/>
                <w:noProof/>
                <w:sz w:val="20"/>
                <w:lang w:eastAsia="tr-TR" w:bidi="he-IL"/>
              </w:rPr>
              <w:t xml:space="preserve">şlevinde </w:t>
            </w:r>
            <w:r w:rsidR="00127D2C">
              <w:rPr>
                <w:bCs/>
                <w:i/>
                <w:iCs/>
                <w:noProof/>
                <w:sz w:val="20"/>
                <w:lang w:eastAsia="tr-TR" w:bidi="he-IL"/>
              </w:rPr>
              <w:t>K</w:t>
            </w:r>
            <w:r w:rsidRPr="00127D2C">
              <w:rPr>
                <w:bCs/>
                <w:i/>
                <w:iCs/>
                <w:noProof/>
                <w:sz w:val="20"/>
                <w:lang w:eastAsia="tr-TR" w:bidi="he-IL"/>
              </w:rPr>
              <w:t xml:space="preserve">ullanıldığını </w:t>
            </w:r>
            <w:r w:rsidR="00127D2C">
              <w:rPr>
                <w:bCs/>
                <w:i/>
                <w:iCs/>
                <w:noProof/>
                <w:sz w:val="20"/>
                <w:lang w:eastAsia="tr-TR" w:bidi="he-IL"/>
              </w:rPr>
              <w:t>Ö</w:t>
            </w:r>
            <w:r w:rsidRPr="00127D2C">
              <w:rPr>
                <w:bCs/>
                <w:i/>
                <w:iCs/>
                <w:noProof/>
                <w:sz w:val="20"/>
                <w:lang w:eastAsia="tr-TR" w:bidi="he-IL"/>
              </w:rPr>
              <w:t xml:space="preserve">ngördüğümüz 7 No’lu </w:t>
            </w:r>
            <w:r w:rsidR="00127D2C">
              <w:rPr>
                <w:bCs/>
                <w:i/>
                <w:iCs/>
                <w:noProof/>
                <w:sz w:val="20"/>
                <w:lang w:eastAsia="tr-TR" w:bidi="he-IL"/>
              </w:rPr>
              <w:t>Ö</w:t>
            </w:r>
            <w:r w:rsidRPr="00127D2C">
              <w:rPr>
                <w:bCs/>
                <w:i/>
                <w:iCs/>
                <w:noProof/>
                <w:sz w:val="20"/>
                <w:lang w:eastAsia="tr-TR" w:bidi="he-IL"/>
              </w:rPr>
              <w:t xml:space="preserve">rnek </w:t>
            </w:r>
            <w:r w:rsidR="00127D2C">
              <w:rPr>
                <w:bCs/>
                <w:i/>
                <w:iCs/>
                <w:noProof/>
                <w:sz w:val="20"/>
                <w:lang w:eastAsia="tr-TR" w:bidi="he-IL"/>
              </w:rPr>
              <w:t>İ</w:t>
            </w:r>
            <w:r w:rsidRPr="00127D2C">
              <w:rPr>
                <w:bCs/>
                <w:i/>
                <w:iCs/>
                <w:noProof/>
                <w:sz w:val="20"/>
                <w:lang w:eastAsia="tr-TR" w:bidi="he-IL"/>
              </w:rPr>
              <w:t xml:space="preserve">çerisinde </w:t>
            </w:r>
            <w:r w:rsidR="00127D2C">
              <w:rPr>
                <w:bCs/>
                <w:i/>
                <w:iCs/>
                <w:noProof/>
                <w:sz w:val="20"/>
                <w:lang w:eastAsia="tr-TR" w:bidi="he-IL"/>
              </w:rPr>
              <w:t>Y</w:t>
            </w:r>
            <w:r w:rsidRPr="00127D2C">
              <w:rPr>
                <w:bCs/>
                <w:i/>
                <w:iCs/>
                <w:noProof/>
                <w:sz w:val="20"/>
                <w:lang w:eastAsia="tr-TR" w:bidi="he-IL"/>
              </w:rPr>
              <w:t xml:space="preserve">er </w:t>
            </w:r>
            <w:r w:rsidR="00127D2C">
              <w:rPr>
                <w:bCs/>
                <w:i/>
                <w:iCs/>
                <w:noProof/>
                <w:sz w:val="20"/>
                <w:lang w:eastAsia="tr-TR" w:bidi="he-IL"/>
              </w:rPr>
              <w:t>A</w:t>
            </w:r>
            <w:r w:rsidRPr="00127D2C">
              <w:rPr>
                <w:bCs/>
                <w:i/>
                <w:iCs/>
                <w:noProof/>
                <w:sz w:val="20"/>
                <w:lang w:eastAsia="tr-TR" w:bidi="he-IL"/>
              </w:rPr>
              <w:t xml:space="preserve">lan ve </w:t>
            </w:r>
            <w:r w:rsidR="00127D2C">
              <w:rPr>
                <w:bCs/>
                <w:i/>
                <w:iCs/>
                <w:noProof/>
                <w:sz w:val="20"/>
                <w:lang w:eastAsia="tr-TR" w:bidi="he-IL"/>
              </w:rPr>
              <w:t>B</w:t>
            </w:r>
            <w:r w:rsidRPr="00127D2C">
              <w:rPr>
                <w:bCs/>
                <w:i/>
                <w:iCs/>
                <w:noProof/>
                <w:sz w:val="20"/>
                <w:lang w:eastAsia="tr-TR" w:bidi="he-IL"/>
              </w:rPr>
              <w:t xml:space="preserve">üyük </w:t>
            </w:r>
            <w:r w:rsidR="00127D2C">
              <w:rPr>
                <w:bCs/>
                <w:i/>
                <w:iCs/>
                <w:noProof/>
                <w:sz w:val="20"/>
                <w:lang w:eastAsia="tr-TR" w:bidi="he-IL"/>
              </w:rPr>
              <w:t>O</w:t>
            </w:r>
            <w:r w:rsidRPr="00127D2C">
              <w:rPr>
                <w:bCs/>
                <w:i/>
                <w:iCs/>
                <w:noProof/>
                <w:sz w:val="20"/>
                <w:lang w:eastAsia="tr-TR" w:bidi="he-IL"/>
              </w:rPr>
              <w:t xml:space="preserve">randa </w:t>
            </w:r>
            <w:r w:rsidR="00127D2C">
              <w:rPr>
                <w:bCs/>
                <w:i/>
                <w:iCs/>
                <w:noProof/>
                <w:sz w:val="20"/>
                <w:lang w:eastAsia="tr-TR" w:bidi="he-IL"/>
              </w:rPr>
              <w:t>S</w:t>
            </w:r>
            <w:r w:rsidRPr="00127D2C">
              <w:rPr>
                <w:bCs/>
                <w:i/>
                <w:iCs/>
                <w:noProof/>
                <w:sz w:val="20"/>
                <w:lang w:eastAsia="tr-TR" w:bidi="he-IL"/>
              </w:rPr>
              <w:t xml:space="preserve">ağlam </w:t>
            </w:r>
            <w:r w:rsidR="00127D2C">
              <w:rPr>
                <w:bCs/>
                <w:i/>
                <w:iCs/>
                <w:noProof/>
                <w:sz w:val="20"/>
                <w:lang w:eastAsia="tr-TR" w:bidi="he-IL"/>
              </w:rPr>
              <w:t>Ş</w:t>
            </w:r>
            <w:r w:rsidRPr="00127D2C">
              <w:rPr>
                <w:bCs/>
                <w:i/>
                <w:iCs/>
                <w:noProof/>
                <w:sz w:val="20"/>
                <w:lang w:eastAsia="tr-TR" w:bidi="he-IL"/>
              </w:rPr>
              <w:t xml:space="preserve">ekilde </w:t>
            </w:r>
            <w:r w:rsidR="00127D2C">
              <w:rPr>
                <w:bCs/>
                <w:i/>
                <w:iCs/>
                <w:noProof/>
                <w:sz w:val="20"/>
                <w:lang w:eastAsia="tr-TR" w:bidi="he-IL"/>
              </w:rPr>
              <w:t>G</w:t>
            </w:r>
            <w:r w:rsidRPr="00127D2C">
              <w:rPr>
                <w:bCs/>
                <w:i/>
                <w:iCs/>
                <w:noProof/>
                <w:sz w:val="20"/>
                <w:lang w:eastAsia="tr-TR" w:bidi="he-IL"/>
              </w:rPr>
              <w:t xml:space="preserve">ünümüze </w:t>
            </w:r>
            <w:r w:rsidR="00127D2C">
              <w:rPr>
                <w:bCs/>
                <w:i/>
                <w:iCs/>
                <w:noProof/>
                <w:sz w:val="20"/>
                <w:lang w:eastAsia="tr-TR" w:bidi="he-IL"/>
              </w:rPr>
              <w:t>U</w:t>
            </w:r>
            <w:r w:rsidRPr="00127D2C">
              <w:rPr>
                <w:bCs/>
                <w:i/>
                <w:iCs/>
                <w:noProof/>
                <w:sz w:val="20"/>
                <w:lang w:eastAsia="tr-TR" w:bidi="he-IL"/>
              </w:rPr>
              <w:t xml:space="preserve">laşmış </w:t>
            </w:r>
            <w:r w:rsidR="00127D2C">
              <w:rPr>
                <w:bCs/>
                <w:i/>
                <w:iCs/>
                <w:noProof/>
                <w:sz w:val="20"/>
                <w:lang w:eastAsia="tr-TR" w:bidi="he-IL"/>
              </w:rPr>
              <w:t>F</w:t>
            </w:r>
            <w:r w:rsidRPr="00127D2C">
              <w:rPr>
                <w:bCs/>
                <w:i/>
                <w:iCs/>
                <w:noProof/>
                <w:sz w:val="20"/>
                <w:lang w:eastAsia="tr-TR" w:bidi="he-IL"/>
              </w:rPr>
              <w:t xml:space="preserve">ırının </w:t>
            </w:r>
            <w:r w:rsidR="00127D2C">
              <w:rPr>
                <w:bCs/>
                <w:i/>
                <w:iCs/>
                <w:noProof/>
                <w:sz w:val="20"/>
                <w:lang w:eastAsia="tr-TR" w:bidi="he-IL"/>
              </w:rPr>
              <w:t>G</w:t>
            </w:r>
            <w:r w:rsidRPr="00127D2C">
              <w:rPr>
                <w:bCs/>
                <w:i/>
                <w:iCs/>
                <w:noProof/>
                <w:sz w:val="20"/>
                <w:lang w:eastAsia="tr-TR" w:bidi="he-IL"/>
              </w:rPr>
              <w:t xml:space="preserve">enel </w:t>
            </w:r>
            <w:r w:rsidR="00127D2C">
              <w:rPr>
                <w:bCs/>
                <w:i/>
                <w:iCs/>
                <w:noProof/>
                <w:sz w:val="20"/>
                <w:lang w:eastAsia="tr-TR" w:bidi="he-IL"/>
              </w:rPr>
              <w:t>G</w:t>
            </w:r>
            <w:r w:rsidR="00137631">
              <w:rPr>
                <w:bCs/>
                <w:i/>
                <w:iCs/>
                <w:noProof/>
                <w:sz w:val="20"/>
                <w:lang w:eastAsia="tr-TR" w:bidi="he-IL"/>
              </w:rPr>
              <w:t>örünüşü</w:t>
            </w:r>
          </w:p>
        </w:tc>
      </w:tr>
      <w:tr w:rsidR="006318F1" w:rsidTr="00952171">
        <w:trPr>
          <w:trHeight w:val="211"/>
        </w:trPr>
        <w:tc>
          <w:tcPr>
            <w:tcW w:w="4266" w:type="dxa"/>
            <w:vAlign w:val="bottom"/>
          </w:tcPr>
          <w:p w:rsidR="001929EA" w:rsidRDefault="001929EA" w:rsidP="00194EDB">
            <w:pPr>
              <w:ind w:firstLine="0"/>
              <w:jc w:val="center"/>
              <w:rPr>
                <w:b/>
                <w:noProof/>
                <w:szCs w:val="23"/>
                <w:lang w:eastAsia="tr-TR" w:bidi="he-IL"/>
              </w:rPr>
            </w:pPr>
            <w:r>
              <w:rPr>
                <w:b/>
                <w:noProof/>
                <w:szCs w:val="23"/>
                <w:lang w:eastAsia="tr-TR" w:bidi="he-IL"/>
              </w:rPr>
              <w:drawing>
                <wp:inline distT="0" distB="0" distL="0" distR="0" wp14:anchorId="2D94D63E" wp14:editId="41EBE00A">
                  <wp:extent cx="2063720" cy="1377272"/>
                  <wp:effectExtent l="318" t="0" r="0" b="0"/>
                  <wp:docPr id="24" name="Resim 24" descr="C:\Users\unv\Google Drive\Cedrus 2018\99) Şükrü ÖZÜDOĞRU\2-Görseller\Fig. 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nv\Google Drive\Cedrus 2018\99) Şükrü ÖZÜDOĞRU\2-Görseller\Fig. 20.JPG"/>
                          <pic:cNvPicPr>
                            <a:picLocks noChangeAspect="1" noChangeArrowheads="1"/>
                          </pic:cNvPicPr>
                        </pic:nvPicPr>
                        <pic:blipFill>
                          <a:blip r:embed="rId28" cstate="print">
                            <a:extLst>
                              <a:ext uri="{28A0092B-C50C-407E-A947-70E740481C1C}">
                                <a14:useLocalDpi xmlns:a14="http://schemas.microsoft.com/office/drawing/2010/main"/>
                              </a:ext>
                            </a:extLst>
                          </a:blip>
                          <a:srcRect/>
                          <a:stretch>
                            <a:fillRect/>
                          </a:stretch>
                        </pic:blipFill>
                        <pic:spPr bwMode="auto">
                          <a:xfrm rot="5400000">
                            <a:off x="0" y="0"/>
                            <a:ext cx="2104497" cy="1404486"/>
                          </a:xfrm>
                          <a:prstGeom prst="rect">
                            <a:avLst/>
                          </a:prstGeom>
                          <a:noFill/>
                          <a:ln>
                            <a:noFill/>
                          </a:ln>
                        </pic:spPr>
                      </pic:pic>
                    </a:graphicData>
                  </a:graphic>
                </wp:inline>
              </w:drawing>
            </w:r>
          </w:p>
        </w:tc>
        <w:tc>
          <w:tcPr>
            <w:tcW w:w="4238" w:type="dxa"/>
            <w:vAlign w:val="bottom"/>
          </w:tcPr>
          <w:p w:rsidR="001929EA" w:rsidRDefault="001929EA" w:rsidP="00194EDB">
            <w:pPr>
              <w:ind w:firstLine="0"/>
              <w:jc w:val="center"/>
              <w:rPr>
                <w:b/>
                <w:noProof/>
                <w:szCs w:val="23"/>
                <w:lang w:eastAsia="tr-TR" w:bidi="he-IL"/>
              </w:rPr>
            </w:pPr>
            <w:r>
              <w:rPr>
                <w:b/>
                <w:noProof/>
                <w:szCs w:val="23"/>
                <w:lang w:eastAsia="tr-TR" w:bidi="he-IL"/>
              </w:rPr>
              <w:drawing>
                <wp:inline distT="0" distB="0" distL="0" distR="0" wp14:anchorId="10FEBF78" wp14:editId="18041E49">
                  <wp:extent cx="2663224" cy="2050415"/>
                  <wp:effectExtent l="0" t="0" r="3810" b="6985"/>
                  <wp:docPr id="25" name="Resim 25" descr="C:\Users\unv\Google Drive\Cedrus 2018\99) Şükrü ÖZÜDOĞRU\2-Görseller\Fig.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nv\Google Drive\Cedrus 2018\99) Şükrü ÖZÜDOĞRU\2-Görseller\Fig. 21.JPG"/>
                          <pic:cNvPicPr>
                            <a:picLocks noChangeAspect="1" noChangeArrowheads="1"/>
                          </pic:cNvPicPr>
                        </pic:nvPicPr>
                        <pic:blipFill>
                          <a:blip r:embed="rId29" cstate="print">
                            <a:extLst>
                              <a:ext uri="{28A0092B-C50C-407E-A947-70E740481C1C}">
                                <a14:useLocalDpi xmlns:a14="http://schemas.microsoft.com/office/drawing/2010/main"/>
                              </a:ext>
                            </a:extLst>
                          </a:blip>
                          <a:srcRect/>
                          <a:stretch>
                            <a:fillRect/>
                          </a:stretch>
                        </pic:blipFill>
                        <pic:spPr bwMode="auto">
                          <a:xfrm>
                            <a:off x="0" y="0"/>
                            <a:ext cx="2664714" cy="2051562"/>
                          </a:xfrm>
                          <a:prstGeom prst="rect">
                            <a:avLst/>
                          </a:prstGeom>
                          <a:noFill/>
                          <a:ln>
                            <a:noFill/>
                          </a:ln>
                        </pic:spPr>
                      </pic:pic>
                    </a:graphicData>
                  </a:graphic>
                </wp:inline>
              </w:drawing>
            </w:r>
          </w:p>
        </w:tc>
      </w:tr>
      <w:tr w:rsidR="006B3001" w:rsidTr="00952171">
        <w:trPr>
          <w:trHeight w:val="211"/>
        </w:trPr>
        <w:tc>
          <w:tcPr>
            <w:tcW w:w="4266" w:type="dxa"/>
          </w:tcPr>
          <w:p w:rsidR="001929EA" w:rsidRPr="00127D2C" w:rsidRDefault="00127D2C" w:rsidP="00127D2C">
            <w:pPr>
              <w:ind w:firstLine="0"/>
              <w:jc w:val="center"/>
              <w:rPr>
                <w:bCs/>
                <w:i/>
                <w:iCs/>
                <w:noProof/>
                <w:sz w:val="20"/>
                <w:lang w:eastAsia="tr-TR" w:bidi="he-IL"/>
              </w:rPr>
            </w:pPr>
            <w:r w:rsidRPr="00127D2C">
              <w:rPr>
                <w:b/>
                <w:noProof/>
                <w:sz w:val="20"/>
                <w:lang w:eastAsia="tr-TR" w:bidi="he-IL"/>
              </w:rPr>
              <w:t>Fig. 20.</w:t>
            </w:r>
            <w:r>
              <w:rPr>
                <w:bCs/>
                <w:i/>
                <w:iCs/>
                <w:noProof/>
                <w:sz w:val="20"/>
                <w:lang w:eastAsia="tr-TR" w:bidi="he-IL"/>
              </w:rPr>
              <w:t xml:space="preserve"> </w:t>
            </w:r>
            <w:r w:rsidRPr="00127D2C">
              <w:rPr>
                <w:bCs/>
                <w:i/>
                <w:iCs/>
                <w:noProof/>
                <w:sz w:val="20"/>
                <w:lang w:eastAsia="tr-TR" w:bidi="he-IL"/>
              </w:rPr>
              <w:t xml:space="preserve">Kibyra </w:t>
            </w:r>
            <w:r>
              <w:rPr>
                <w:bCs/>
                <w:i/>
                <w:iCs/>
                <w:noProof/>
                <w:sz w:val="20"/>
                <w:lang w:eastAsia="tr-TR" w:bidi="he-IL"/>
              </w:rPr>
              <w:t>D</w:t>
            </w:r>
            <w:r w:rsidRPr="00127D2C">
              <w:rPr>
                <w:bCs/>
                <w:i/>
                <w:iCs/>
                <w:noProof/>
                <w:sz w:val="20"/>
                <w:lang w:eastAsia="tr-TR" w:bidi="he-IL"/>
              </w:rPr>
              <w:t xml:space="preserve">oğu – </w:t>
            </w:r>
            <w:r>
              <w:rPr>
                <w:bCs/>
                <w:i/>
                <w:iCs/>
                <w:noProof/>
                <w:sz w:val="20"/>
                <w:lang w:eastAsia="tr-TR" w:bidi="he-IL"/>
              </w:rPr>
              <w:t>B</w:t>
            </w:r>
            <w:r w:rsidRPr="00127D2C">
              <w:rPr>
                <w:bCs/>
                <w:i/>
                <w:iCs/>
                <w:noProof/>
                <w:sz w:val="20"/>
                <w:lang w:eastAsia="tr-TR" w:bidi="he-IL"/>
              </w:rPr>
              <w:t xml:space="preserve">atı </w:t>
            </w:r>
            <w:r>
              <w:rPr>
                <w:bCs/>
                <w:i/>
                <w:iCs/>
                <w:noProof/>
                <w:sz w:val="20"/>
                <w:lang w:eastAsia="tr-TR" w:bidi="he-IL"/>
              </w:rPr>
              <w:t>U</w:t>
            </w:r>
            <w:r w:rsidRPr="00127D2C">
              <w:rPr>
                <w:bCs/>
                <w:i/>
                <w:iCs/>
                <w:noProof/>
                <w:sz w:val="20"/>
                <w:lang w:eastAsia="tr-TR" w:bidi="he-IL"/>
              </w:rPr>
              <w:t xml:space="preserve">zanımlı Ana Cadde’nin </w:t>
            </w:r>
            <w:r>
              <w:rPr>
                <w:bCs/>
                <w:i/>
                <w:iCs/>
                <w:noProof/>
                <w:sz w:val="20"/>
                <w:lang w:eastAsia="tr-TR" w:bidi="he-IL"/>
              </w:rPr>
              <w:t>K</w:t>
            </w:r>
            <w:r w:rsidRPr="00127D2C">
              <w:rPr>
                <w:bCs/>
                <w:i/>
                <w:iCs/>
                <w:noProof/>
                <w:sz w:val="20"/>
                <w:lang w:eastAsia="tr-TR" w:bidi="he-IL"/>
              </w:rPr>
              <w:t xml:space="preserve">azı ve </w:t>
            </w:r>
            <w:r>
              <w:rPr>
                <w:bCs/>
                <w:i/>
                <w:iCs/>
                <w:noProof/>
                <w:sz w:val="20"/>
                <w:lang w:eastAsia="tr-TR" w:bidi="he-IL"/>
              </w:rPr>
              <w:t>Koruma – K</w:t>
            </w:r>
            <w:r w:rsidRPr="00127D2C">
              <w:rPr>
                <w:bCs/>
                <w:i/>
                <w:iCs/>
                <w:noProof/>
                <w:sz w:val="20"/>
                <w:lang w:eastAsia="tr-TR" w:bidi="he-IL"/>
              </w:rPr>
              <w:t xml:space="preserve">onservasyon – </w:t>
            </w:r>
            <w:r>
              <w:rPr>
                <w:bCs/>
                <w:i/>
                <w:iCs/>
                <w:noProof/>
                <w:sz w:val="20"/>
                <w:lang w:eastAsia="tr-TR" w:bidi="he-IL"/>
              </w:rPr>
              <w:t>Anastylosis Ç</w:t>
            </w:r>
            <w:r w:rsidRPr="00127D2C">
              <w:rPr>
                <w:bCs/>
                <w:i/>
                <w:iCs/>
                <w:noProof/>
                <w:sz w:val="20"/>
                <w:lang w:eastAsia="tr-TR" w:bidi="he-IL"/>
              </w:rPr>
              <w:t>alış</w:t>
            </w:r>
            <w:r w:rsidR="006318F1">
              <w:rPr>
                <w:bCs/>
                <w:i/>
                <w:iCs/>
                <w:noProof/>
                <w:sz w:val="20"/>
                <w:lang w:eastAsia="tr-TR" w:bidi="he-IL"/>
              </w:rPr>
              <w:softHyphen/>
            </w:r>
            <w:r w:rsidRPr="00127D2C">
              <w:rPr>
                <w:bCs/>
                <w:i/>
                <w:iCs/>
                <w:noProof/>
                <w:sz w:val="20"/>
                <w:lang w:eastAsia="tr-TR" w:bidi="he-IL"/>
              </w:rPr>
              <w:t xml:space="preserve">maları </w:t>
            </w:r>
            <w:r>
              <w:rPr>
                <w:bCs/>
                <w:i/>
                <w:iCs/>
                <w:noProof/>
                <w:sz w:val="20"/>
                <w:lang w:eastAsia="tr-TR" w:bidi="he-IL"/>
              </w:rPr>
              <w:t>T</w:t>
            </w:r>
            <w:r w:rsidRPr="00127D2C">
              <w:rPr>
                <w:bCs/>
                <w:i/>
                <w:iCs/>
                <w:noProof/>
                <w:sz w:val="20"/>
                <w:lang w:eastAsia="tr-TR" w:bidi="he-IL"/>
              </w:rPr>
              <w:t>amamlanan ve Agora I. Te</w:t>
            </w:r>
            <w:r>
              <w:rPr>
                <w:bCs/>
                <w:i/>
                <w:iCs/>
                <w:noProof/>
                <w:sz w:val="20"/>
                <w:lang w:eastAsia="tr-TR" w:bidi="he-IL"/>
              </w:rPr>
              <w:t>ras Caddesi ile Birleştiği B</w:t>
            </w:r>
            <w:r w:rsidRPr="00127D2C">
              <w:rPr>
                <w:bCs/>
                <w:i/>
                <w:iCs/>
                <w:noProof/>
                <w:sz w:val="20"/>
                <w:lang w:eastAsia="tr-TR" w:bidi="he-IL"/>
              </w:rPr>
              <w:t xml:space="preserve">asamaklı </w:t>
            </w:r>
            <w:r>
              <w:rPr>
                <w:bCs/>
                <w:i/>
                <w:iCs/>
                <w:noProof/>
                <w:sz w:val="20"/>
                <w:lang w:eastAsia="tr-TR" w:bidi="he-IL"/>
              </w:rPr>
              <w:t>Bölümünün D</w:t>
            </w:r>
            <w:r w:rsidRPr="00127D2C">
              <w:rPr>
                <w:bCs/>
                <w:i/>
                <w:iCs/>
                <w:noProof/>
                <w:sz w:val="20"/>
                <w:lang w:eastAsia="tr-TR" w:bidi="he-IL"/>
              </w:rPr>
              <w:t xml:space="preserve">oğudan </w:t>
            </w:r>
            <w:r>
              <w:rPr>
                <w:bCs/>
                <w:i/>
                <w:iCs/>
                <w:noProof/>
                <w:sz w:val="20"/>
                <w:lang w:eastAsia="tr-TR" w:bidi="he-IL"/>
              </w:rPr>
              <w:t>G</w:t>
            </w:r>
            <w:r w:rsidR="00137631">
              <w:rPr>
                <w:bCs/>
                <w:i/>
                <w:iCs/>
                <w:noProof/>
                <w:sz w:val="20"/>
                <w:lang w:eastAsia="tr-TR" w:bidi="he-IL"/>
              </w:rPr>
              <w:t>örünüşü</w:t>
            </w:r>
          </w:p>
        </w:tc>
        <w:tc>
          <w:tcPr>
            <w:tcW w:w="4238" w:type="dxa"/>
          </w:tcPr>
          <w:p w:rsidR="001929EA" w:rsidRPr="00127D2C" w:rsidRDefault="00127D2C" w:rsidP="00127D2C">
            <w:pPr>
              <w:ind w:firstLine="0"/>
              <w:jc w:val="center"/>
              <w:rPr>
                <w:bCs/>
                <w:i/>
                <w:iCs/>
                <w:noProof/>
                <w:sz w:val="20"/>
                <w:lang w:eastAsia="tr-TR" w:bidi="he-IL"/>
              </w:rPr>
            </w:pPr>
            <w:r w:rsidRPr="00127D2C">
              <w:rPr>
                <w:b/>
                <w:noProof/>
                <w:sz w:val="20"/>
                <w:lang w:eastAsia="tr-TR" w:bidi="he-IL"/>
              </w:rPr>
              <w:t>Fig. 21.</w:t>
            </w:r>
            <w:r>
              <w:rPr>
                <w:b/>
                <w:noProof/>
                <w:sz w:val="20"/>
                <w:lang w:eastAsia="tr-TR" w:bidi="he-IL"/>
              </w:rPr>
              <w:t xml:space="preserve"> </w:t>
            </w:r>
            <w:r w:rsidRPr="00127D2C">
              <w:rPr>
                <w:bCs/>
                <w:i/>
                <w:iCs/>
                <w:noProof/>
                <w:sz w:val="20"/>
                <w:lang w:eastAsia="tr-TR" w:bidi="he-IL"/>
              </w:rPr>
              <w:t xml:space="preserve">Ana Cadde’nin Agora I. Teras Caddesi’yle </w:t>
            </w:r>
            <w:r>
              <w:rPr>
                <w:bCs/>
                <w:i/>
                <w:iCs/>
                <w:noProof/>
                <w:sz w:val="20"/>
                <w:lang w:eastAsia="tr-TR" w:bidi="he-IL"/>
              </w:rPr>
              <w:t>K</w:t>
            </w:r>
            <w:r w:rsidRPr="00127D2C">
              <w:rPr>
                <w:bCs/>
                <w:i/>
                <w:iCs/>
                <w:noProof/>
                <w:sz w:val="20"/>
                <w:lang w:eastAsia="tr-TR" w:bidi="he-IL"/>
              </w:rPr>
              <w:t xml:space="preserve">esiştiği </w:t>
            </w:r>
            <w:r>
              <w:rPr>
                <w:bCs/>
                <w:i/>
                <w:iCs/>
                <w:noProof/>
                <w:sz w:val="20"/>
                <w:lang w:eastAsia="tr-TR" w:bidi="he-IL"/>
              </w:rPr>
              <w:t>S</w:t>
            </w:r>
            <w:r w:rsidRPr="00127D2C">
              <w:rPr>
                <w:bCs/>
                <w:i/>
                <w:iCs/>
                <w:noProof/>
                <w:sz w:val="20"/>
                <w:lang w:eastAsia="tr-TR" w:bidi="he-IL"/>
              </w:rPr>
              <w:t xml:space="preserve">on </w:t>
            </w:r>
            <w:r>
              <w:rPr>
                <w:bCs/>
                <w:i/>
                <w:iCs/>
                <w:noProof/>
                <w:sz w:val="20"/>
                <w:lang w:eastAsia="tr-TR" w:bidi="he-IL"/>
              </w:rPr>
              <w:t>K</w:t>
            </w:r>
            <w:r w:rsidRPr="00127D2C">
              <w:rPr>
                <w:bCs/>
                <w:i/>
                <w:iCs/>
                <w:noProof/>
                <w:sz w:val="20"/>
                <w:lang w:eastAsia="tr-TR" w:bidi="he-IL"/>
              </w:rPr>
              <w:t xml:space="preserve">ısmında, Cadde </w:t>
            </w:r>
            <w:r>
              <w:rPr>
                <w:bCs/>
                <w:i/>
                <w:iCs/>
                <w:noProof/>
                <w:sz w:val="20"/>
                <w:lang w:eastAsia="tr-TR" w:bidi="he-IL"/>
              </w:rPr>
              <w:t>M</w:t>
            </w:r>
            <w:r w:rsidRPr="00127D2C">
              <w:rPr>
                <w:bCs/>
                <w:i/>
                <w:iCs/>
                <w:noProof/>
                <w:sz w:val="20"/>
                <w:lang w:eastAsia="tr-TR" w:bidi="he-IL"/>
              </w:rPr>
              <w:t xml:space="preserve">erkezine </w:t>
            </w:r>
            <w:r>
              <w:rPr>
                <w:bCs/>
                <w:i/>
                <w:iCs/>
                <w:noProof/>
                <w:sz w:val="20"/>
                <w:lang w:eastAsia="tr-TR" w:bidi="he-IL"/>
              </w:rPr>
              <w:t>Devşirme Malzemeyle Y</w:t>
            </w:r>
            <w:r w:rsidRPr="00127D2C">
              <w:rPr>
                <w:bCs/>
                <w:i/>
                <w:iCs/>
                <w:noProof/>
                <w:sz w:val="20"/>
                <w:lang w:eastAsia="tr-TR" w:bidi="he-IL"/>
              </w:rPr>
              <w:t xml:space="preserve">apılmış Geç Dönem </w:t>
            </w:r>
            <w:r>
              <w:rPr>
                <w:bCs/>
                <w:i/>
                <w:iCs/>
                <w:noProof/>
                <w:sz w:val="20"/>
                <w:lang w:eastAsia="tr-TR" w:bidi="he-IL"/>
              </w:rPr>
              <w:t>S</w:t>
            </w:r>
            <w:r w:rsidRPr="00127D2C">
              <w:rPr>
                <w:bCs/>
                <w:i/>
                <w:iCs/>
                <w:noProof/>
                <w:sz w:val="20"/>
                <w:lang w:eastAsia="tr-TR" w:bidi="he-IL"/>
              </w:rPr>
              <w:t xml:space="preserve">ur </w:t>
            </w:r>
            <w:r>
              <w:rPr>
                <w:bCs/>
                <w:i/>
                <w:iCs/>
                <w:noProof/>
                <w:sz w:val="20"/>
                <w:lang w:eastAsia="tr-TR" w:bidi="he-IL"/>
              </w:rPr>
              <w:t>K</w:t>
            </w:r>
            <w:r w:rsidRPr="00127D2C">
              <w:rPr>
                <w:bCs/>
                <w:i/>
                <w:iCs/>
                <w:noProof/>
                <w:sz w:val="20"/>
                <w:lang w:eastAsia="tr-TR" w:bidi="he-IL"/>
              </w:rPr>
              <w:t xml:space="preserve">apısının </w:t>
            </w:r>
            <w:r>
              <w:rPr>
                <w:bCs/>
                <w:i/>
                <w:iCs/>
                <w:noProof/>
                <w:sz w:val="20"/>
                <w:lang w:eastAsia="tr-TR" w:bidi="he-IL"/>
              </w:rPr>
              <w:t>G</w:t>
            </w:r>
            <w:r w:rsidRPr="00127D2C">
              <w:rPr>
                <w:bCs/>
                <w:i/>
                <w:iCs/>
                <w:noProof/>
                <w:sz w:val="20"/>
                <w:lang w:eastAsia="tr-TR" w:bidi="he-IL"/>
              </w:rPr>
              <w:t xml:space="preserve">ünümüze </w:t>
            </w:r>
            <w:r>
              <w:rPr>
                <w:bCs/>
                <w:i/>
                <w:iCs/>
                <w:noProof/>
                <w:sz w:val="20"/>
                <w:lang w:eastAsia="tr-TR" w:bidi="he-IL"/>
              </w:rPr>
              <w:t>U</w:t>
            </w:r>
            <w:r w:rsidRPr="00127D2C">
              <w:rPr>
                <w:bCs/>
                <w:i/>
                <w:iCs/>
                <w:noProof/>
                <w:sz w:val="20"/>
                <w:lang w:eastAsia="tr-TR" w:bidi="he-IL"/>
              </w:rPr>
              <w:t xml:space="preserve">laşmış </w:t>
            </w:r>
            <w:r>
              <w:rPr>
                <w:bCs/>
                <w:i/>
                <w:iCs/>
                <w:noProof/>
                <w:sz w:val="20"/>
                <w:lang w:eastAsia="tr-TR" w:bidi="he-IL"/>
              </w:rPr>
              <w:t>H</w:t>
            </w:r>
            <w:r w:rsidRPr="00127D2C">
              <w:rPr>
                <w:bCs/>
                <w:i/>
                <w:iCs/>
                <w:noProof/>
                <w:sz w:val="20"/>
                <w:lang w:eastAsia="tr-TR" w:bidi="he-IL"/>
              </w:rPr>
              <w:t xml:space="preserve">aliyle </w:t>
            </w:r>
            <w:r>
              <w:rPr>
                <w:bCs/>
                <w:i/>
                <w:iCs/>
                <w:noProof/>
                <w:sz w:val="20"/>
                <w:lang w:eastAsia="tr-TR" w:bidi="he-IL"/>
              </w:rPr>
              <w:t>G</w:t>
            </w:r>
            <w:r w:rsidR="00137631">
              <w:rPr>
                <w:bCs/>
                <w:i/>
                <w:iCs/>
                <w:noProof/>
                <w:sz w:val="20"/>
                <w:lang w:eastAsia="tr-TR" w:bidi="he-IL"/>
              </w:rPr>
              <w:t>örünüşü</w:t>
            </w:r>
          </w:p>
        </w:tc>
      </w:tr>
      <w:tr w:rsidR="006B3001" w:rsidTr="00952171">
        <w:trPr>
          <w:trHeight w:val="211"/>
        </w:trPr>
        <w:tc>
          <w:tcPr>
            <w:tcW w:w="4266" w:type="dxa"/>
            <w:vAlign w:val="bottom"/>
          </w:tcPr>
          <w:p w:rsidR="001929EA" w:rsidRDefault="00127D2C" w:rsidP="00194EDB">
            <w:pPr>
              <w:ind w:firstLine="0"/>
              <w:jc w:val="center"/>
              <w:rPr>
                <w:b/>
                <w:noProof/>
                <w:szCs w:val="23"/>
                <w:lang w:eastAsia="tr-TR" w:bidi="he-IL"/>
              </w:rPr>
            </w:pPr>
            <w:r>
              <w:rPr>
                <w:b/>
                <w:noProof/>
                <w:szCs w:val="23"/>
                <w:lang w:eastAsia="tr-TR" w:bidi="he-IL"/>
              </w:rPr>
              <w:drawing>
                <wp:inline distT="0" distB="0" distL="0" distR="0" wp14:anchorId="710A9921" wp14:editId="3EA1732F">
                  <wp:extent cx="2592000" cy="1944839"/>
                  <wp:effectExtent l="0" t="0" r="0" b="0"/>
                  <wp:docPr id="26" name="Resim 26" descr="C:\Users\unv\Google Drive\Cedrus 2018\99) Şükrü ÖZÜDOĞRU\2-Görseller\Fig. 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nv\Google Drive\Cedrus 2018\99) Şükrü ÖZÜDOĞRU\2-Görseller\Fig. 22.JPG"/>
                          <pic:cNvPicPr>
                            <a:picLocks noChangeAspect="1" noChangeArrowheads="1"/>
                          </pic:cNvPicPr>
                        </pic:nvPicPr>
                        <pic:blipFill>
                          <a:blip r:embed="rId30" cstate="print">
                            <a:extLst>
                              <a:ext uri="{28A0092B-C50C-407E-A947-70E740481C1C}">
                                <a14:useLocalDpi xmlns:a14="http://schemas.microsoft.com/office/drawing/2010/main"/>
                              </a:ext>
                            </a:extLst>
                          </a:blip>
                          <a:srcRect/>
                          <a:stretch>
                            <a:fillRect/>
                          </a:stretch>
                        </pic:blipFill>
                        <pic:spPr bwMode="auto">
                          <a:xfrm>
                            <a:off x="0" y="0"/>
                            <a:ext cx="2592000" cy="1944839"/>
                          </a:xfrm>
                          <a:prstGeom prst="rect">
                            <a:avLst/>
                          </a:prstGeom>
                          <a:noFill/>
                          <a:ln>
                            <a:noFill/>
                          </a:ln>
                        </pic:spPr>
                      </pic:pic>
                    </a:graphicData>
                  </a:graphic>
                </wp:inline>
              </w:drawing>
            </w:r>
          </w:p>
        </w:tc>
        <w:tc>
          <w:tcPr>
            <w:tcW w:w="4238" w:type="dxa"/>
            <w:vAlign w:val="bottom"/>
          </w:tcPr>
          <w:p w:rsidR="001929EA" w:rsidRDefault="00127D2C" w:rsidP="00194EDB">
            <w:pPr>
              <w:ind w:firstLine="0"/>
              <w:jc w:val="center"/>
              <w:rPr>
                <w:b/>
                <w:noProof/>
                <w:szCs w:val="23"/>
                <w:lang w:eastAsia="tr-TR" w:bidi="he-IL"/>
              </w:rPr>
            </w:pPr>
            <w:r>
              <w:rPr>
                <w:b/>
                <w:noProof/>
                <w:szCs w:val="23"/>
                <w:lang w:eastAsia="tr-TR" w:bidi="he-IL"/>
              </w:rPr>
              <w:drawing>
                <wp:inline distT="0" distB="0" distL="0" distR="0" wp14:anchorId="52CCB700" wp14:editId="12956E8B">
                  <wp:extent cx="2159000" cy="1944903"/>
                  <wp:effectExtent l="0" t="0" r="0" b="0"/>
                  <wp:docPr id="27" name="Resim 27" descr="C:\Users\unv\Google Drive\Cedrus 2018\99) Şükrü ÖZÜDOĞRU\2-Görseller\Fig. 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nv\Google Drive\Cedrus 2018\99) Şükrü ÖZÜDOĞRU\2-Görseller\Fig. 23.jpg"/>
                          <pic:cNvPicPr>
                            <a:picLocks noChangeAspect="1" noChangeArrowheads="1"/>
                          </pic:cNvPicPr>
                        </pic:nvPicPr>
                        <pic:blipFill>
                          <a:blip r:embed="rId31" cstate="print">
                            <a:extLst>
                              <a:ext uri="{28A0092B-C50C-407E-A947-70E740481C1C}">
                                <a14:useLocalDpi xmlns:a14="http://schemas.microsoft.com/office/drawing/2010/main"/>
                              </a:ext>
                            </a:extLst>
                          </a:blip>
                          <a:srcRect/>
                          <a:stretch>
                            <a:fillRect/>
                          </a:stretch>
                        </pic:blipFill>
                        <pic:spPr bwMode="auto">
                          <a:xfrm>
                            <a:off x="0" y="0"/>
                            <a:ext cx="2194398" cy="1976791"/>
                          </a:xfrm>
                          <a:prstGeom prst="rect">
                            <a:avLst/>
                          </a:prstGeom>
                          <a:noFill/>
                          <a:ln>
                            <a:noFill/>
                          </a:ln>
                        </pic:spPr>
                      </pic:pic>
                    </a:graphicData>
                  </a:graphic>
                </wp:inline>
              </w:drawing>
            </w:r>
          </w:p>
        </w:tc>
      </w:tr>
      <w:tr w:rsidR="006B3001" w:rsidTr="00952171">
        <w:trPr>
          <w:trHeight w:val="211"/>
        </w:trPr>
        <w:tc>
          <w:tcPr>
            <w:tcW w:w="4266" w:type="dxa"/>
          </w:tcPr>
          <w:p w:rsidR="00127D2C" w:rsidRPr="00127D2C" w:rsidRDefault="00127D2C" w:rsidP="00127D2C">
            <w:pPr>
              <w:ind w:firstLine="0"/>
              <w:jc w:val="center"/>
              <w:rPr>
                <w:bCs/>
                <w:noProof/>
                <w:sz w:val="20"/>
                <w:lang w:eastAsia="tr-TR" w:bidi="he-IL"/>
              </w:rPr>
            </w:pPr>
            <w:r w:rsidRPr="00127D2C">
              <w:rPr>
                <w:b/>
                <w:noProof/>
                <w:sz w:val="20"/>
                <w:lang w:eastAsia="tr-TR" w:bidi="he-IL"/>
              </w:rPr>
              <w:t>Fig. 22.</w:t>
            </w:r>
            <w:r>
              <w:rPr>
                <w:bCs/>
                <w:noProof/>
                <w:sz w:val="20"/>
                <w:lang w:eastAsia="tr-TR" w:bidi="he-IL"/>
              </w:rPr>
              <w:t xml:space="preserve"> </w:t>
            </w:r>
            <w:r w:rsidRPr="00127D2C">
              <w:rPr>
                <w:bCs/>
                <w:i/>
                <w:iCs/>
                <w:noProof/>
                <w:sz w:val="20"/>
                <w:lang w:eastAsia="tr-TR" w:bidi="he-IL"/>
              </w:rPr>
              <w:t xml:space="preserve">Ana Cadde’nin </w:t>
            </w:r>
            <w:r>
              <w:rPr>
                <w:bCs/>
                <w:i/>
                <w:iCs/>
                <w:noProof/>
                <w:sz w:val="20"/>
                <w:lang w:eastAsia="tr-TR" w:bidi="he-IL"/>
              </w:rPr>
              <w:t>K</w:t>
            </w:r>
            <w:r w:rsidRPr="00127D2C">
              <w:rPr>
                <w:bCs/>
                <w:i/>
                <w:iCs/>
                <w:noProof/>
                <w:sz w:val="20"/>
                <w:lang w:eastAsia="tr-TR" w:bidi="he-IL"/>
              </w:rPr>
              <w:t xml:space="preserve">uzey </w:t>
            </w:r>
            <w:r>
              <w:rPr>
                <w:bCs/>
                <w:i/>
                <w:iCs/>
                <w:noProof/>
                <w:sz w:val="20"/>
                <w:lang w:eastAsia="tr-TR" w:bidi="he-IL"/>
              </w:rPr>
              <w:t>Kenarında Konumla</w:t>
            </w:r>
            <w:r w:rsidR="006318F1">
              <w:rPr>
                <w:bCs/>
                <w:i/>
                <w:iCs/>
                <w:noProof/>
                <w:sz w:val="20"/>
                <w:lang w:eastAsia="tr-TR" w:bidi="he-IL"/>
              </w:rPr>
              <w:softHyphen/>
            </w:r>
            <w:r>
              <w:rPr>
                <w:bCs/>
                <w:i/>
                <w:iCs/>
                <w:noProof/>
                <w:sz w:val="20"/>
                <w:lang w:eastAsia="tr-TR" w:bidi="he-IL"/>
              </w:rPr>
              <w:t>nan Geç Dönem Burcunda Kullanılmış D</w:t>
            </w:r>
            <w:r w:rsidRPr="00127D2C">
              <w:rPr>
                <w:bCs/>
                <w:i/>
                <w:iCs/>
                <w:noProof/>
                <w:sz w:val="20"/>
                <w:lang w:eastAsia="tr-TR" w:bidi="he-IL"/>
              </w:rPr>
              <w:t xml:space="preserve">evşirme </w:t>
            </w:r>
            <w:r>
              <w:rPr>
                <w:bCs/>
                <w:i/>
                <w:iCs/>
                <w:noProof/>
                <w:sz w:val="20"/>
                <w:lang w:eastAsia="tr-TR" w:bidi="he-IL"/>
              </w:rPr>
              <w:t>M</w:t>
            </w:r>
            <w:r w:rsidRPr="00127D2C">
              <w:rPr>
                <w:bCs/>
                <w:i/>
                <w:iCs/>
                <w:noProof/>
                <w:sz w:val="20"/>
                <w:lang w:eastAsia="tr-TR" w:bidi="he-IL"/>
              </w:rPr>
              <w:t xml:space="preserve">imari ve </w:t>
            </w:r>
            <w:r>
              <w:rPr>
                <w:bCs/>
                <w:i/>
                <w:iCs/>
                <w:noProof/>
                <w:sz w:val="20"/>
                <w:lang w:eastAsia="tr-TR" w:bidi="he-IL"/>
              </w:rPr>
              <w:t>Y</w:t>
            </w:r>
            <w:r w:rsidRPr="00127D2C">
              <w:rPr>
                <w:bCs/>
                <w:i/>
                <w:iCs/>
                <w:noProof/>
                <w:sz w:val="20"/>
                <w:lang w:eastAsia="tr-TR" w:bidi="he-IL"/>
              </w:rPr>
              <w:t xml:space="preserve">azıtlı </w:t>
            </w:r>
            <w:r>
              <w:rPr>
                <w:bCs/>
                <w:i/>
                <w:iCs/>
                <w:noProof/>
                <w:sz w:val="20"/>
                <w:lang w:eastAsia="tr-TR" w:bidi="he-IL"/>
              </w:rPr>
              <w:t>Bloklardan Ö</w:t>
            </w:r>
            <w:r w:rsidR="00137631">
              <w:rPr>
                <w:bCs/>
                <w:i/>
                <w:iCs/>
                <w:noProof/>
                <w:sz w:val="20"/>
                <w:lang w:eastAsia="tr-TR" w:bidi="he-IL"/>
              </w:rPr>
              <w:t>rnekler</w:t>
            </w:r>
          </w:p>
        </w:tc>
        <w:tc>
          <w:tcPr>
            <w:tcW w:w="4238" w:type="dxa"/>
          </w:tcPr>
          <w:p w:rsidR="00127D2C" w:rsidRPr="00127D2C" w:rsidRDefault="00127D2C" w:rsidP="00127D2C">
            <w:pPr>
              <w:ind w:firstLine="0"/>
              <w:jc w:val="center"/>
              <w:rPr>
                <w:bCs/>
                <w:noProof/>
                <w:sz w:val="20"/>
                <w:lang w:eastAsia="tr-TR" w:bidi="he-IL"/>
              </w:rPr>
            </w:pPr>
            <w:r w:rsidRPr="00127D2C">
              <w:rPr>
                <w:b/>
                <w:noProof/>
                <w:sz w:val="20"/>
                <w:lang w:eastAsia="tr-TR" w:bidi="he-IL"/>
              </w:rPr>
              <w:t xml:space="preserve">Fig. 23. </w:t>
            </w:r>
            <w:r w:rsidRPr="00127D2C">
              <w:rPr>
                <w:bCs/>
                <w:i/>
                <w:iCs/>
                <w:noProof/>
                <w:sz w:val="20"/>
                <w:lang w:eastAsia="tr-TR" w:bidi="he-IL"/>
              </w:rPr>
              <w:t xml:space="preserve">Agora </w:t>
            </w:r>
            <w:r>
              <w:rPr>
                <w:bCs/>
                <w:i/>
                <w:iCs/>
                <w:noProof/>
                <w:sz w:val="20"/>
                <w:lang w:eastAsia="tr-TR" w:bidi="he-IL"/>
              </w:rPr>
              <w:t>III. Teras Tholos Nymphaeum’un H</w:t>
            </w:r>
            <w:r w:rsidRPr="00127D2C">
              <w:rPr>
                <w:bCs/>
                <w:i/>
                <w:iCs/>
                <w:noProof/>
                <w:sz w:val="20"/>
                <w:lang w:eastAsia="tr-TR" w:bidi="he-IL"/>
              </w:rPr>
              <w:t xml:space="preserve">ava </w:t>
            </w:r>
            <w:r>
              <w:rPr>
                <w:bCs/>
                <w:i/>
                <w:iCs/>
                <w:noProof/>
                <w:sz w:val="20"/>
                <w:lang w:eastAsia="tr-TR" w:bidi="he-IL"/>
              </w:rPr>
              <w:t>F</w:t>
            </w:r>
            <w:r w:rsidRPr="00127D2C">
              <w:rPr>
                <w:bCs/>
                <w:i/>
                <w:iCs/>
                <w:noProof/>
                <w:sz w:val="20"/>
                <w:lang w:eastAsia="tr-TR" w:bidi="he-IL"/>
              </w:rPr>
              <w:t xml:space="preserve">otoğrafı. Yapının Geç Antikçağ’da da </w:t>
            </w:r>
            <w:r>
              <w:rPr>
                <w:bCs/>
                <w:i/>
                <w:iCs/>
                <w:noProof/>
                <w:sz w:val="20"/>
                <w:lang w:eastAsia="tr-TR" w:bidi="he-IL"/>
              </w:rPr>
              <w:t>Kısmen A</w:t>
            </w:r>
            <w:r w:rsidRPr="00127D2C">
              <w:rPr>
                <w:bCs/>
                <w:i/>
                <w:iCs/>
                <w:noProof/>
                <w:sz w:val="20"/>
                <w:lang w:eastAsia="tr-TR" w:bidi="he-IL"/>
              </w:rPr>
              <w:t xml:space="preserve">ynı </w:t>
            </w:r>
            <w:r>
              <w:rPr>
                <w:bCs/>
                <w:i/>
                <w:iCs/>
                <w:noProof/>
                <w:sz w:val="20"/>
                <w:lang w:eastAsia="tr-TR" w:bidi="he-IL"/>
              </w:rPr>
              <w:t>İ</w:t>
            </w:r>
            <w:r w:rsidRPr="00127D2C">
              <w:rPr>
                <w:bCs/>
                <w:i/>
                <w:iCs/>
                <w:noProof/>
                <w:sz w:val="20"/>
                <w:lang w:eastAsia="tr-TR" w:bidi="he-IL"/>
              </w:rPr>
              <w:t xml:space="preserve">şlevde </w:t>
            </w:r>
            <w:r>
              <w:rPr>
                <w:bCs/>
                <w:i/>
                <w:iCs/>
                <w:noProof/>
                <w:sz w:val="20"/>
                <w:lang w:eastAsia="tr-TR" w:bidi="he-IL"/>
              </w:rPr>
              <w:t>K</w:t>
            </w:r>
            <w:r w:rsidRPr="00127D2C">
              <w:rPr>
                <w:bCs/>
                <w:i/>
                <w:iCs/>
                <w:noProof/>
                <w:sz w:val="20"/>
                <w:lang w:eastAsia="tr-TR" w:bidi="he-IL"/>
              </w:rPr>
              <w:t xml:space="preserve">ullanıldığı ve </w:t>
            </w:r>
            <w:r>
              <w:rPr>
                <w:bCs/>
                <w:i/>
                <w:iCs/>
                <w:noProof/>
                <w:sz w:val="20"/>
                <w:lang w:eastAsia="tr-TR" w:bidi="he-IL"/>
              </w:rPr>
              <w:t>E</w:t>
            </w:r>
            <w:r w:rsidRPr="00127D2C">
              <w:rPr>
                <w:bCs/>
                <w:i/>
                <w:iCs/>
                <w:noProof/>
                <w:sz w:val="20"/>
                <w:lang w:eastAsia="tr-TR" w:bidi="he-IL"/>
              </w:rPr>
              <w:t xml:space="preserve">trafında Geç Dönem </w:t>
            </w:r>
            <w:r>
              <w:rPr>
                <w:bCs/>
                <w:i/>
                <w:iCs/>
                <w:noProof/>
                <w:sz w:val="20"/>
                <w:lang w:eastAsia="tr-TR" w:bidi="he-IL"/>
              </w:rPr>
              <w:t>Y</w:t>
            </w:r>
            <w:r w:rsidRPr="00127D2C">
              <w:rPr>
                <w:bCs/>
                <w:i/>
                <w:iCs/>
                <w:noProof/>
                <w:sz w:val="20"/>
                <w:lang w:eastAsia="tr-TR" w:bidi="he-IL"/>
              </w:rPr>
              <w:t>apıla</w:t>
            </w:r>
            <w:r>
              <w:rPr>
                <w:bCs/>
                <w:i/>
                <w:iCs/>
                <w:noProof/>
                <w:sz w:val="20"/>
                <w:lang w:eastAsia="tr-TR" w:bidi="he-IL"/>
              </w:rPr>
              <w:softHyphen/>
            </w:r>
            <w:r w:rsidRPr="00127D2C">
              <w:rPr>
                <w:bCs/>
                <w:i/>
                <w:iCs/>
                <w:noProof/>
                <w:sz w:val="20"/>
                <w:lang w:eastAsia="tr-TR" w:bidi="he-IL"/>
              </w:rPr>
              <w:t xml:space="preserve">rıyla, </w:t>
            </w:r>
            <w:r>
              <w:rPr>
                <w:bCs/>
                <w:i/>
                <w:iCs/>
                <w:noProof/>
                <w:sz w:val="20"/>
                <w:lang w:eastAsia="tr-TR" w:bidi="he-IL"/>
              </w:rPr>
              <w:t>Y</w:t>
            </w:r>
            <w:r w:rsidRPr="00127D2C">
              <w:rPr>
                <w:bCs/>
                <w:i/>
                <w:iCs/>
                <w:noProof/>
                <w:sz w:val="20"/>
                <w:lang w:eastAsia="tr-TR" w:bidi="he-IL"/>
              </w:rPr>
              <w:t xml:space="preserve">eni </w:t>
            </w:r>
            <w:r>
              <w:rPr>
                <w:bCs/>
                <w:i/>
                <w:iCs/>
                <w:noProof/>
                <w:sz w:val="20"/>
                <w:lang w:eastAsia="tr-TR" w:bidi="he-IL"/>
              </w:rPr>
              <w:t>Su S</w:t>
            </w:r>
            <w:r w:rsidRPr="00127D2C">
              <w:rPr>
                <w:bCs/>
                <w:i/>
                <w:iCs/>
                <w:noProof/>
                <w:sz w:val="20"/>
                <w:lang w:eastAsia="tr-TR" w:bidi="he-IL"/>
              </w:rPr>
              <w:t xml:space="preserve">istemlerinin </w:t>
            </w:r>
            <w:r>
              <w:rPr>
                <w:bCs/>
                <w:i/>
                <w:iCs/>
                <w:noProof/>
                <w:sz w:val="20"/>
                <w:lang w:eastAsia="tr-TR" w:bidi="he-IL"/>
              </w:rPr>
              <w:t>İ</w:t>
            </w:r>
            <w:r w:rsidRPr="00127D2C">
              <w:rPr>
                <w:bCs/>
                <w:i/>
                <w:iCs/>
                <w:noProof/>
                <w:sz w:val="20"/>
                <w:lang w:eastAsia="tr-TR" w:bidi="he-IL"/>
              </w:rPr>
              <w:t xml:space="preserve">nşa </w:t>
            </w:r>
            <w:r>
              <w:rPr>
                <w:bCs/>
                <w:i/>
                <w:iCs/>
                <w:noProof/>
                <w:sz w:val="20"/>
                <w:lang w:eastAsia="tr-TR" w:bidi="he-IL"/>
              </w:rPr>
              <w:t>E</w:t>
            </w:r>
            <w:r w:rsidRPr="00127D2C">
              <w:rPr>
                <w:bCs/>
                <w:i/>
                <w:iCs/>
                <w:noProof/>
                <w:sz w:val="20"/>
                <w:lang w:eastAsia="tr-TR" w:bidi="he-IL"/>
              </w:rPr>
              <w:t xml:space="preserve">dildiği </w:t>
            </w:r>
            <w:r>
              <w:rPr>
                <w:bCs/>
                <w:i/>
                <w:iCs/>
                <w:noProof/>
                <w:sz w:val="20"/>
                <w:lang w:eastAsia="tr-TR" w:bidi="he-IL"/>
              </w:rPr>
              <w:t>B</w:t>
            </w:r>
            <w:r w:rsidR="00137631">
              <w:rPr>
                <w:bCs/>
                <w:i/>
                <w:iCs/>
                <w:noProof/>
                <w:sz w:val="20"/>
                <w:lang w:eastAsia="tr-TR" w:bidi="he-IL"/>
              </w:rPr>
              <w:t>elgelenmiştir</w:t>
            </w:r>
          </w:p>
        </w:tc>
      </w:tr>
      <w:tr w:rsidR="006B3001" w:rsidTr="00952171">
        <w:trPr>
          <w:trHeight w:val="211"/>
        </w:trPr>
        <w:tc>
          <w:tcPr>
            <w:tcW w:w="4266" w:type="dxa"/>
          </w:tcPr>
          <w:p w:rsidR="006318F1" w:rsidRPr="006318F1" w:rsidRDefault="006318F1" w:rsidP="00127D2C">
            <w:pPr>
              <w:ind w:firstLine="0"/>
              <w:jc w:val="center"/>
              <w:rPr>
                <w:bCs/>
                <w:noProof/>
                <w:sz w:val="20"/>
                <w:lang w:eastAsia="tr-TR" w:bidi="he-IL"/>
              </w:rPr>
            </w:pPr>
            <w:r>
              <w:rPr>
                <w:bCs/>
                <w:noProof/>
                <w:sz w:val="20"/>
                <w:lang w:eastAsia="tr-TR" w:bidi="he-IL"/>
              </w:rPr>
              <w:lastRenderedPageBreak/>
              <w:drawing>
                <wp:inline distT="0" distB="0" distL="0" distR="0" wp14:anchorId="09BE816C" wp14:editId="6C77C52D">
                  <wp:extent cx="2556000" cy="1057967"/>
                  <wp:effectExtent l="0" t="0" r="0" b="8890"/>
                  <wp:docPr id="28" name="Resim 28" descr="C:\Users\unv\Google Drive\Cedrus 2018\99) Şükrü ÖZÜDOĞRU\2-Görseller\Fig. 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nv\Google Drive\Cedrus 2018\99) Şükrü ÖZÜDOĞRU\2-Görseller\Fig. 24.jpg"/>
                          <pic:cNvPicPr>
                            <a:picLocks noChangeAspect="1" noChangeArrowheads="1"/>
                          </pic:cNvPicPr>
                        </pic:nvPicPr>
                        <pic:blipFill>
                          <a:blip r:embed="rId32" cstate="print">
                            <a:extLst>
                              <a:ext uri="{28A0092B-C50C-407E-A947-70E740481C1C}">
                                <a14:useLocalDpi xmlns:a14="http://schemas.microsoft.com/office/drawing/2010/main"/>
                              </a:ext>
                            </a:extLst>
                          </a:blip>
                          <a:srcRect/>
                          <a:stretch>
                            <a:fillRect/>
                          </a:stretch>
                        </pic:blipFill>
                        <pic:spPr bwMode="auto">
                          <a:xfrm>
                            <a:off x="0" y="0"/>
                            <a:ext cx="2556000" cy="1057967"/>
                          </a:xfrm>
                          <a:prstGeom prst="rect">
                            <a:avLst/>
                          </a:prstGeom>
                          <a:noFill/>
                          <a:ln>
                            <a:noFill/>
                          </a:ln>
                        </pic:spPr>
                      </pic:pic>
                    </a:graphicData>
                  </a:graphic>
                </wp:inline>
              </w:drawing>
            </w:r>
          </w:p>
        </w:tc>
        <w:tc>
          <w:tcPr>
            <w:tcW w:w="4238" w:type="dxa"/>
          </w:tcPr>
          <w:p w:rsidR="006318F1" w:rsidRPr="006318F1" w:rsidRDefault="006318F1" w:rsidP="00127D2C">
            <w:pPr>
              <w:ind w:firstLine="0"/>
              <w:jc w:val="center"/>
              <w:rPr>
                <w:bCs/>
                <w:noProof/>
                <w:sz w:val="20"/>
                <w:lang w:eastAsia="tr-TR" w:bidi="he-IL"/>
              </w:rPr>
            </w:pPr>
            <w:r>
              <w:rPr>
                <w:bCs/>
                <w:noProof/>
                <w:sz w:val="20"/>
                <w:lang w:eastAsia="tr-TR" w:bidi="he-IL"/>
              </w:rPr>
              <w:drawing>
                <wp:inline distT="0" distB="0" distL="0" distR="0" wp14:anchorId="49D45159" wp14:editId="7141A2DD">
                  <wp:extent cx="2569551" cy="1916582"/>
                  <wp:effectExtent l="0" t="0" r="2540" b="7620"/>
                  <wp:docPr id="29" name="Resim 29" descr="C:\Users\unv\Google Drive\Cedrus 2018\99) Şükrü ÖZÜDOĞRU\2-Görseller\Fig. 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nv\Google Drive\Cedrus 2018\99) Şükrü ÖZÜDOĞRU\2-Görseller\Fig. 25.jpg"/>
                          <pic:cNvPicPr>
                            <a:picLocks noChangeAspect="1" noChangeArrowheads="1"/>
                          </pic:cNvPicPr>
                        </pic:nvPicPr>
                        <pic:blipFill>
                          <a:blip r:embed="rId33" cstate="print">
                            <a:extLst>
                              <a:ext uri="{28A0092B-C50C-407E-A947-70E740481C1C}">
                                <a14:useLocalDpi xmlns:a14="http://schemas.microsoft.com/office/drawing/2010/main"/>
                              </a:ext>
                            </a:extLst>
                          </a:blip>
                          <a:srcRect/>
                          <a:stretch>
                            <a:fillRect/>
                          </a:stretch>
                        </pic:blipFill>
                        <pic:spPr bwMode="auto">
                          <a:xfrm>
                            <a:off x="0" y="0"/>
                            <a:ext cx="2582281" cy="1926077"/>
                          </a:xfrm>
                          <a:prstGeom prst="rect">
                            <a:avLst/>
                          </a:prstGeom>
                          <a:noFill/>
                          <a:ln>
                            <a:noFill/>
                          </a:ln>
                        </pic:spPr>
                      </pic:pic>
                    </a:graphicData>
                  </a:graphic>
                </wp:inline>
              </w:drawing>
            </w:r>
          </w:p>
        </w:tc>
      </w:tr>
      <w:tr w:rsidR="006B3001" w:rsidTr="00952171">
        <w:trPr>
          <w:trHeight w:val="211"/>
        </w:trPr>
        <w:tc>
          <w:tcPr>
            <w:tcW w:w="4266" w:type="dxa"/>
          </w:tcPr>
          <w:p w:rsidR="006318F1" w:rsidRPr="006318F1" w:rsidRDefault="006318F1" w:rsidP="006318F1">
            <w:pPr>
              <w:ind w:firstLine="0"/>
              <w:jc w:val="center"/>
              <w:rPr>
                <w:bCs/>
                <w:i/>
                <w:iCs/>
                <w:noProof/>
                <w:sz w:val="20"/>
                <w:lang w:eastAsia="tr-TR" w:bidi="he-IL"/>
              </w:rPr>
            </w:pPr>
            <w:r w:rsidRPr="006318F1">
              <w:rPr>
                <w:b/>
                <w:noProof/>
                <w:sz w:val="20"/>
                <w:lang w:eastAsia="tr-TR" w:bidi="he-IL"/>
              </w:rPr>
              <w:t>Fig</w:t>
            </w:r>
            <w:r>
              <w:rPr>
                <w:b/>
                <w:noProof/>
                <w:sz w:val="20"/>
                <w:lang w:eastAsia="tr-TR" w:bidi="he-IL"/>
              </w:rPr>
              <w:t xml:space="preserve">. 24. </w:t>
            </w:r>
            <w:r w:rsidRPr="006318F1">
              <w:rPr>
                <w:bCs/>
                <w:i/>
                <w:iCs/>
                <w:noProof/>
                <w:sz w:val="20"/>
                <w:lang w:eastAsia="tr-TR" w:bidi="he-IL"/>
              </w:rPr>
              <w:t xml:space="preserve">Kibyra Odeion </w:t>
            </w:r>
            <w:r>
              <w:rPr>
                <w:bCs/>
                <w:i/>
                <w:iCs/>
                <w:noProof/>
                <w:sz w:val="20"/>
                <w:lang w:eastAsia="tr-TR" w:bidi="he-IL"/>
              </w:rPr>
              <w:t>Y</w:t>
            </w:r>
            <w:r w:rsidRPr="006318F1">
              <w:rPr>
                <w:bCs/>
                <w:i/>
                <w:iCs/>
                <w:noProof/>
                <w:sz w:val="20"/>
                <w:lang w:eastAsia="tr-TR" w:bidi="he-IL"/>
              </w:rPr>
              <w:t xml:space="preserve">apısı </w:t>
            </w:r>
            <w:r>
              <w:rPr>
                <w:bCs/>
                <w:i/>
                <w:iCs/>
                <w:noProof/>
                <w:sz w:val="20"/>
                <w:lang w:eastAsia="tr-TR" w:bidi="he-IL"/>
              </w:rPr>
              <w:t>Ö</w:t>
            </w:r>
            <w:r w:rsidRPr="006318F1">
              <w:rPr>
                <w:bCs/>
                <w:i/>
                <w:iCs/>
                <w:noProof/>
                <w:sz w:val="20"/>
                <w:lang w:eastAsia="tr-TR" w:bidi="he-IL"/>
              </w:rPr>
              <w:t xml:space="preserve">nünde </w:t>
            </w:r>
            <w:r>
              <w:rPr>
                <w:bCs/>
                <w:i/>
                <w:iCs/>
                <w:noProof/>
                <w:sz w:val="20"/>
                <w:lang w:eastAsia="tr-TR" w:bidi="he-IL"/>
              </w:rPr>
              <w:t>K</w:t>
            </w:r>
            <w:r w:rsidR="00137631">
              <w:rPr>
                <w:bCs/>
                <w:i/>
                <w:iCs/>
                <w:noProof/>
                <w:sz w:val="20"/>
                <w:lang w:eastAsia="tr-TR" w:bidi="he-IL"/>
              </w:rPr>
              <w:t>onumlanan Geç Antikçağ Hamamı</w:t>
            </w:r>
          </w:p>
        </w:tc>
        <w:tc>
          <w:tcPr>
            <w:tcW w:w="4238" w:type="dxa"/>
          </w:tcPr>
          <w:p w:rsidR="006318F1" w:rsidRPr="006318F1" w:rsidRDefault="006318F1" w:rsidP="006318F1">
            <w:pPr>
              <w:ind w:firstLine="0"/>
              <w:jc w:val="center"/>
              <w:rPr>
                <w:bCs/>
                <w:i/>
                <w:iCs/>
                <w:noProof/>
                <w:sz w:val="20"/>
                <w:lang w:eastAsia="tr-TR" w:bidi="he-IL"/>
              </w:rPr>
            </w:pPr>
            <w:r w:rsidRPr="006318F1">
              <w:rPr>
                <w:b/>
                <w:noProof/>
                <w:sz w:val="20"/>
                <w:lang w:eastAsia="tr-TR" w:bidi="he-IL"/>
              </w:rPr>
              <w:t>Fig. 25.</w:t>
            </w:r>
            <w:r>
              <w:rPr>
                <w:bCs/>
                <w:i/>
                <w:iCs/>
                <w:noProof/>
                <w:sz w:val="20"/>
                <w:lang w:eastAsia="tr-TR" w:bidi="he-IL"/>
              </w:rPr>
              <w:t xml:space="preserve"> </w:t>
            </w:r>
            <w:r w:rsidRPr="006318F1">
              <w:rPr>
                <w:bCs/>
                <w:i/>
                <w:iCs/>
                <w:noProof/>
                <w:sz w:val="20"/>
                <w:lang w:eastAsia="tr-TR" w:bidi="he-IL"/>
              </w:rPr>
              <w:t xml:space="preserve">Geç Antikçağ Hamamı </w:t>
            </w:r>
            <w:r>
              <w:rPr>
                <w:bCs/>
                <w:i/>
                <w:iCs/>
                <w:noProof/>
                <w:sz w:val="20"/>
                <w:lang w:eastAsia="tr-TR" w:bidi="he-IL"/>
              </w:rPr>
              <w:t>P</w:t>
            </w:r>
            <w:r w:rsidR="00137631">
              <w:rPr>
                <w:bCs/>
                <w:i/>
                <w:iCs/>
                <w:noProof/>
                <w:sz w:val="20"/>
                <w:lang w:eastAsia="tr-TR" w:bidi="he-IL"/>
              </w:rPr>
              <w:t>lanı</w:t>
            </w:r>
          </w:p>
        </w:tc>
      </w:tr>
      <w:tr w:rsidR="00952171" w:rsidTr="00952171">
        <w:trPr>
          <w:trHeight w:val="5353"/>
        </w:trPr>
        <w:tc>
          <w:tcPr>
            <w:tcW w:w="4266" w:type="dxa"/>
            <w:vMerge w:val="restart"/>
          </w:tcPr>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2"/>
            </w:tblGrid>
            <w:tr w:rsidR="00952171" w:rsidTr="006B3001">
              <w:tc>
                <w:tcPr>
                  <w:tcW w:w="3992" w:type="dxa"/>
                </w:tcPr>
                <w:p w:rsidR="00952171" w:rsidRDefault="00952171" w:rsidP="00127D2C">
                  <w:pPr>
                    <w:ind w:firstLine="0"/>
                    <w:jc w:val="center"/>
                    <w:rPr>
                      <w:bCs/>
                      <w:noProof/>
                      <w:sz w:val="20"/>
                      <w:lang w:eastAsia="tr-TR" w:bidi="he-IL"/>
                    </w:rPr>
                  </w:pPr>
                  <w:r>
                    <w:rPr>
                      <w:bCs/>
                      <w:noProof/>
                      <w:sz w:val="20"/>
                      <w:lang w:eastAsia="tr-TR" w:bidi="he-IL"/>
                    </w:rPr>
                    <w:drawing>
                      <wp:inline distT="0" distB="0" distL="0" distR="0" wp14:anchorId="7E11E8D3" wp14:editId="101DE01D">
                        <wp:extent cx="2556000" cy="1131986"/>
                        <wp:effectExtent l="0" t="0" r="0" b="0"/>
                        <wp:docPr id="30" name="Resim 30" descr="C:\Users\unv\Google Drive\Cedrus 2018\99) Şükrü ÖZÜDOĞRU\2-Görseller\Fig. 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nv\Google Drive\Cedrus 2018\99) Şükrü ÖZÜDOĞRU\2-Görseller\Fig. 26.JPG"/>
                                <pic:cNvPicPr>
                                  <a:picLocks noChangeAspect="1" noChangeArrowheads="1"/>
                                </pic:cNvPicPr>
                              </pic:nvPicPr>
                              <pic:blipFill>
                                <a:blip r:embed="rId34" cstate="print">
                                  <a:extLst>
                                    <a:ext uri="{28A0092B-C50C-407E-A947-70E740481C1C}">
                                      <a14:useLocalDpi xmlns:a14="http://schemas.microsoft.com/office/drawing/2010/main"/>
                                    </a:ext>
                                  </a:extLst>
                                </a:blip>
                                <a:srcRect/>
                                <a:stretch>
                                  <a:fillRect/>
                                </a:stretch>
                              </pic:blipFill>
                              <pic:spPr bwMode="auto">
                                <a:xfrm>
                                  <a:off x="0" y="0"/>
                                  <a:ext cx="2556000" cy="1131986"/>
                                </a:xfrm>
                                <a:prstGeom prst="rect">
                                  <a:avLst/>
                                </a:prstGeom>
                                <a:noFill/>
                                <a:ln>
                                  <a:noFill/>
                                </a:ln>
                              </pic:spPr>
                            </pic:pic>
                          </a:graphicData>
                        </a:graphic>
                      </wp:inline>
                    </w:drawing>
                  </w:r>
                </w:p>
              </w:tc>
            </w:tr>
            <w:tr w:rsidR="00952171" w:rsidTr="006B3001">
              <w:tc>
                <w:tcPr>
                  <w:tcW w:w="3992" w:type="dxa"/>
                </w:tcPr>
                <w:p w:rsidR="00952171" w:rsidRDefault="00952171" w:rsidP="00127D2C">
                  <w:pPr>
                    <w:ind w:firstLine="0"/>
                    <w:jc w:val="center"/>
                    <w:rPr>
                      <w:bCs/>
                      <w:noProof/>
                      <w:sz w:val="20"/>
                      <w:lang w:eastAsia="tr-TR" w:bidi="he-IL"/>
                    </w:rPr>
                  </w:pPr>
                  <w:r w:rsidRPr="006318F1">
                    <w:rPr>
                      <w:b/>
                      <w:noProof/>
                      <w:sz w:val="20"/>
                      <w:lang w:eastAsia="tr-TR" w:bidi="he-IL"/>
                    </w:rPr>
                    <w:t xml:space="preserve">Fig. 26. </w:t>
                  </w:r>
                  <w:r w:rsidRPr="006318F1">
                    <w:rPr>
                      <w:bCs/>
                      <w:i/>
                      <w:iCs/>
                      <w:noProof/>
                      <w:sz w:val="20"/>
                      <w:lang w:eastAsia="tr-TR" w:bidi="he-IL"/>
                    </w:rPr>
                    <w:t xml:space="preserve">Stadion yapısı Doğu Cavea’nın </w:t>
                  </w:r>
                  <w:r>
                    <w:rPr>
                      <w:bCs/>
                      <w:i/>
                      <w:iCs/>
                      <w:noProof/>
                      <w:sz w:val="20"/>
                      <w:lang w:eastAsia="tr-TR" w:bidi="he-IL"/>
                    </w:rPr>
                    <w:t>K</w:t>
                  </w:r>
                  <w:r w:rsidRPr="006318F1">
                    <w:rPr>
                      <w:bCs/>
                      <w:i/>
                      <w:iCs/>
                      <w:noProof/>
                      <w:sz w:val="20"/>
                      <w:lang w:eastAsia="tr-TR" w:bidi="he-IL"/>
                    </w:rPr>
                    <w:t xml:space="preserve">uzey </w:t>
                  </w:r>
                  <w:r>
                    <w:rPr>
                      <w:bCs/>
                      <w:i/>
                      <w:iCs/>
                      <w:noProof/>
                      <w:sz w:val="20"/>
                      <w:lang w:eastAsia="tr-TR" w:bidi="he-IL"/>
                    </w:rPr>
                    <w:t>U</w:t>
                  </w:r>
                  <w:r w:rsidRPr="006318F1">
                    <w:rPr>
                      <w:bCs/>
                      <w:i/>
                      <w:iCs/>
                      <w:noProof/>
                      <w:sz w:val="20"/>
                      <w:lang w:eastAsia="tr-TR" w:bidi="he-IL"/>
                    </w:rPr>
                    <w:t xml:space="preserve">cunda </w:t>
                  </w:r>
                  <w:r>
                    <w:rPr>
                      <w:bCs/>
                      <w:i/>
                      <w:iCs/>
                      <w:noProof/>
                      <w:sz w:val="20"/>
                      <w:lang w:eastAsia="tr-TR" w:bidi="he-IL"/>
                    </w:rPr>
                    <w:t>K</w:t>
                  </w:r>
                  <w:r w:rsidRPr="006318F1">
                    <w:rPr>
                      <w:bCs/>
                      <w:i/>
                      <w:iCs/>
                      <w:noProof/>
                      <w:sz w:val="20"/>
                      <w:lang w:eastAsia="tr-TR" w:bidi="he-IL"/>
                    </w:rPr>
                    <w:t>onumlanan Geç Antikçağ Anıt Mezarı (Martyrium?)</w:t>
                  </w:r>
                </w:p>
              </w:tc>
            </w:tr>
            <w:tr w:rsidR="00952171" w:rsidTr="006B3001">
              <w:tc>
                <w:tcPr>
                  <w:tcW w:w="3992" w:type="dxa"/>
                </w:tcPr>
                <w:p w:rsidR="00952171" w:rsidRDefault="00952171" w:rsidP="00127D2C">
                  <w:pPr>
                    <w:ind w:firstLine="0"/>
                    <w:jc w:val="center"/>
                    <w:rPr>
                      <w:bCs/>
                      <w:noProof/>
                      <w:sz w:val="20"/>
                      <w:lang w:eastAsia="tr-TR" w:bidi="he-IL"/>
                    </w:rPr>
                  </w:pPr>
                  <w:r>
                    <w:rPr>
                      <w:bCs/>
                      <w:noProof/>
                      <w:sz w:val="20"/>
                      <w:lang w:eastAsia="tr-TR" w:bidi="he-IL"/>
                    </w:rPr>
                    <w:drawing>
                      <wp:inline distT="0" distB="0" distL="0" distR="0" wp14:anchorId="652B7CF1" wp14:editId="50652389">
                        <wp:extent cx="1080000" cy="1044424"/>
                        <wp:effectExtent l="0" t="0" r="6350" b="3810"/>
                        <wp:docPr id="33" name="Resim 33" descr="C:\Users\unv\Google Drive\Cedrus 2018\99) Şükrü ÖZÜDOĞRU\2-Görseller\Fig. 28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nv\Google Drive\Cedrus 2018\99) Şükrü ÖZÜDOĞRU\2-Görseller\Fig. 28a.JPG"/>
                                <pic:cNvPicPr>
                                  <a:picLocks noChangeAspect="1" noChangeArrowheads="1"/>
                                </pic:cNvPicPr>
                              </pic:nvPicPr>
                              <pic:blipFill>
                                <a:blip r:embed="rId35" cstate="print">
                                  <a:extLst>
                                    <a:ext uri="{28A0092B-C50C-407E-A947-70E740481C1C}">
                                      <a14:useLocalDpi xmlns:a14="http://schemas.microsoft.com/office/drawing/2010/main"/>
                                    </a:ext>
                                  </a:extLst>
                                </a:blip>
                                <a:srcRect/>
                                <a:stretch>
                                  <a:fillRect/>
                                </a:stretch>
                              </pic:blipFill>
                              <pic:spPr bwMode="auto">
                                <a:xfrm>
                                  <a:off x="0" y="0"/>
                                  <a:ext cx="1080000" cy="1044424"/>
                                </a:xfrm>
                                <a:prstGeom prst="rect">
                                  <a:avLst/>
                                </a:prstGeom>
                                <a:noFill/>
                                <a:ln>
                                  <a:noFill/>
                                </a:ln>
                              </pic:spPr>
                            </pic:pic>
                          </a:graphicData>
                        </a:graphic>
                      </wp:inline>
                    </w:drawing>
                  </w:r>
                  <w:r>
                    <w:rPr>
                      <w:bCs/>
                      <w:noProof/>
                      <w:sz w:val="20"/>
                      <w:lang w:eastAsia="tr-TR" w:bidi="he-IL"/>
                    </w:rPr>
                    <w:drawing>
                      <wp:inline distT="0" distB="0" distL="0" distR="0" wp14:anchorId="53110D85" wp14:editId="50407D7C">
                        <wp:extent cx="1080000" cy="1050706"/>
                        <wp:effectExtent l="0" t="0" r="6350" b="0"/>
                        <wp:docPr id="34" name="Resim 34" descr="C:\Users\unv\Google Drive\Cedrus 2018\99) Şükrü ÖZÜDOĞRU\2-Görseller\Fig. 28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unv\Google Drive\Cedrus 2018\99) Şükrü ÖZÜDOĞRU\2-Görseller\Fig. 28b.JPG"/>
                                <pic:cNvPicPr>
                                  <a:picLocks noChangeAspect="1" noChangeArrowheads="1"/>
                                </pic:cNvPicPr>
                              </pic:nvPicPr>
                              <pic:blipFill>
                                <a:blip r:embed="rId36" cstate="print">
                                  <a:extLst>
                                    <a:ext uri="{28A0092B-C50C-407E-A947-70E740481C1C}">
                                      <a14:useLocalDpi xmlns:a14="http://schemas.microsoft.com/office/drawing/2010/main"/>
                                    </a:ext>
                                  </a:extLst>
                                </a:blip>
                                <a:srcRect/>
                                <a:stretch>
                                  <a:fillRect/>
                                </a:stretch>
                              </pic:blipFill>
                              <pic:spPr bwMode="auto">
                                <a:xfrm>
                                  <a:off x="0" y="0"/>
                                  <a:ext cx="1080000" cy="1050706"/>
                                </a:xfrm>
                                <a:prstGeom prst="rect">
                                  <a:avLst/>
                                </a:prstGeom>
                                <a:noFill/>
                                <a:ln>
                                  <a:noFill/>
                                </a:ln>
                              </pic:spPr>
                            </pic:pic>
                          </a:graphicData>
                        </a:graphic>
                      </wp:inline>
                    </w:drawing>
                  </w:r>
                </w:p>
              </w:tc>
            </w:tr>
            <w:tr w:rsidR="00952171" w:rsidTr="006B3001">
              <w:tc>
                <w:tcPr>
                  <w:tcW w:w="3992" w:type="dxa"/>
                </w:tcPr>
                <w:p w:rsidR="00952171" w:rsidRDefault="00952171" w:rsidP="00127D2C">
                  <w:pPr>
                    <w:ind w:firstLine="0"/>
                    <w:jc w:val="center"/>
                    <w:rPr>
                      <w:bCs/>
                      <w:noProof/>
                      <w:sz w:val="20"/>
                      <w:lang w:eastAsia="tr-TR" w:bidi="he-IL"/>
                    </w:rPr>
                  </w:pPr>
                  <w:r w:rsidRPr="006318F1">
                    <w:rPr>
                      <w:b/>
                      <w:noProof/>
                      <w:sz w:val="20"/>
                      <w:lang w:eastAsia="tr-TR" w:bidi="he-IL"/>
                    </w:rPr>
                    <w:t>Fig. 28.</w:t>
                  </w:r>
                  <w:r>
                    <w:rPr>
                      <w:bCs/>
                      <w:i/>
                      <w:iCs/>
                      <w:noProof/>
                      <w:sz w:val="20"/>
                      <w:lang w:eastAsia="tr-TR" w:bidi="he-IL"/>
                    </w:rPr>
                    <w:t xml:space="preserve"> </w:t>
                  </w:r>
                  <w:r w:rsidRPr="006318F1">
                    <w:rPr>
                      <w:bCs/>
                      <w:i/>
                      <w:iCs/>
                      <w:noProof/>
                      <w:sz w:val="20"/>
                      <w:lang w:eastAsia="tr-TR" w:bidi="he-IL"/>
                    </w:rPr>
                    <w:t>2011</w:t>
                  </w:r>
                  <w:r>
                    <w:rPr>
                      <w:bCs/>
                      <w:i/>
                      <w:iCs/>
                      <w:noProof/>
                      <w:sz w:val="20"/>
                      <w:lang w:eastAsia="tr-TR" w:bidi="he-IL"/>
                    </w:rPr>
                    <w:t xml:space="preserve"> Y</w:t>
                  </w:r>
                  <w:r w:rsidRPr="006318F1">
                    <w:rPr>
                      <w:bCs/>
                      <w:i/>
                      <w:iCs/>
                      <w:noProof/>
                      <w:sz w:val="20"/>
                      <w:lang w:eastAsia="tr-TR" w:bidi="he-IL"/>
                    </w:rPr>
                    <w:t xml:space="preserve">ılında Agora I. Teras Caddesi </w:t>
                  </w:r>
                  <w:r>
                    <w:rPr>
                      <w:bCs/>
                      <w:i/>
                      <w:iCs/>
                      <w:noProof/>
                      <w:sz w:val="20"/>
                      <w:lang w:eastAsia="tr-TR" w:bidi="he-IL"/>
                    </w:rPr>
                    <w:t>K</w:t>
                  </w:r>
                  <w:r w:rsidRPr="006318F1">
                    <w:rPr>
                      <w:bCs/>
                      <w:i/>
                      <w:iCs/>
                      <w:noProof/>
                      <w:sz w:val="20"/>
                      <w:lang w:eastAsia="tr-TR" w:bidi="he-IL"/>
                    </w:rPr>
                    <w:t>azıla</w:t>
                  </w:r>
                  <w:r>
                    <w:rPr>
                      <w:bCs/>
                      <w:i/>
                      <w:iCs/>
                      <w:noProof/>
                      <w:sz w:val="20"/>
                      <w:lang w:eastAsia="tr-TR" w:bidi="he-IL"/>
                    </w:rPr>
                    <w:softHyphen/>
                  </w:r>
                  <w:r w:rsidRPr="006318F1">
                    <w:rPr>
                      <w:bCs/>
                      <w:i/>
                      <w:iCs/>
                      <w:noProof/>
                      <w:sz w:val="20"/>
                      <w:lang w:eastAsia="tr-TR" w:bidi="he-IL"/>
                    </w:rPr>
                    <w:t xml:space="preserve">rında </w:t>
                  </w:r>
                  <w:r>
                    <w:rPr>
                      <w:bCs/>
                      <w:i/>
                      <w:iCs/>
                      <w:noProof/>
                      <w:sz w:val="20"/>
                      <w:lang w:eastAsia="tr-TR" w:bidi="he-IL"/>
                    </w:rPr>
                    <w:t>E</w:t>
                  </w:r>
                  <w:r w:rsidRPr="006318F1">
                    <w:rPr>
                      <w:bCs/>
                      <w:i/>
                      <w:iCs/>
                      <w:noProof/>
                      <w:sz w:val="20"/>
                      <w:lang w:eastAsia="tr-TR" w:bidi="he-IL"/>
                    </w:rPr>
                    <w:t xml:space="preserve">le </w:t>
                  </w:r>
                  <w:r>
                    <w:rPr>
                      <w:bCs/>
                      <w:i/>
                      <w:iCs/>
                      <w:noProof/>
                      <w:sz w:val="20"/>
                      <w:lang w:eastAsia="tr-TR" w:bidi="he-IL"/>
                    </w:rPr>
                    <w:t>G</w:t>
                  </w:r>
                  <w:r w:rsidRPr="006318F1">
                    <w:rPr>
                      <w:bCs/>
                      <w:i/>
                      <w:iCs/>
                      <w:noProof/>
                      <w:sz w:val="20"/>
                      <w:lang w:eastAsia="tr-TR" w:bidi="he-IL"/>
                    </w:rPr>
                    <w:t xml:space="preserve">eçmiş </w:t>
                  </w:r>
                  <w:r>
                    <w:rPr>
                      <w:bCs/>
                      <w:i/>
                      <w:iCs/>
                      <w:noProof/>
                      <w:sz w:val="20"/>
                      <w:lang w:eastAsia="tr-TR" w:bidi="he-IL"/>
                    </w:rPr>
                    <w:t>O</w:t>
                  </w:r>
                  <w:r w:rsidRPr="006318F1">
                    <w:rPr>
                      <w:bCs/>
                      <w:i/>
                      <w:iCs/>
                      <w:noProof/>
                      <w:sz w:val="20"/>
                      <w:lang w:eastAsia="tr-TR" w:bidi="he-IL"/>
                    </w:rPr>
                    <w:t>lan, Doğu Ro</w:t>
                  </w:r>
                  <w:r>
                    <w:rPr>
                      <w:bCs/>
                      <w:i/>
                      <w:iCs/>
                      <w:noProof/>
                      <w:sz w:val="20"/>
                      <w:lang w:eastAsia="tr-TR" w:bidi="he-IL"/>
                    </w:rPr>
                    <w:t>ma İmparatoru I. Justinianus (MS</w:t>
                  </w:r>
                  <w:r w:rsidRPr="006318F1">
                    <w:rPr>
                      <w:bCs/>
                      <w:i/>
                      <w:iCs/>
                      <w:noProof/>
                      <w:sz w:val="20"/>
                      <w:lang w:eastAsia="tr-TR" w:bidi="he-IL"/>
                    </w:rPr>
                    <w:t xml:space="preserve"> 527-565) </w:t>
                  </w:r>
                  <w:r>
                    <w:rPr>
                      <w:bCs/>
                      <w:i/>
                      <w:iCs/>
                      <w:noProof/>
                      <w:sz w:val="20"/>
                      <w:lang w:eastAsia="tr-TR" w:bidi="he-IL"/>
                    </w:rPr>
                    <w:t>A</w:t>
                  </w:r>
                  <w:r w:rsidRPr="006318F1">
                    <w:rPr>
                      <w:bCs/>
                      <w:i/>
                      <w:iCs/>
                      <w:noProof/>
                      <w:sz w:val="20"/>
                      <w:lang w:eastAsia="tr-TR" w:bidi="he-IL"/>
                    </w:rPr>
                    <w:t xml:space="preserve">dına </w:t>
                  </w:r>
                  <w:r>
                    <w:rPr>
                      <w:bCs/>
                      <w:i/>
                      <w:iCs/>
                      <w:noProof/>
                      <w:sz w:val="20"/>
                      <w:lang w:eastAsia="tr-TR" w:bidi="he-IL"/>
                    </w:rPr>
                    <w:t>B</w:t>
                  </w:r>
                  <w:r w:rsidRPr="006318F1">
                    <w:rPr>
                      <w:bCs/>
                      <w:i/>
                      <w:iCs/>
                      <w:noProof/>
                      <w:sz w:val="20"/>
                      <w:lang w:eastAsia="tr-TR" w:bidi="he-IL"/>
                    </w:rPr>
                    <w:t xml:space="preserve">asılmış </w:t>
                  </w:r>
                  <w:r>
                    <w:rPr>
                      <w:bCs/>
                      <w:i/>
                      <w:iCs/>
                      <w:noProof/>
                      <w:sz w:val="20"/>
                      <w:lang w:eastAsia="tr-TR" w:bidi="he-IL"/>
                    </w:rPr>
                    <w:t>A</w:t>
                  </w:r>
                  <w:r w:rsidRPr="006318F1">
                    <w:rPr>
                      <w:bCs/>
                      <w:i/>
                      <w:iCs/>
                      <w:noProof/>
                      <w:sz w:val="20"/>
                      <w:lang w:eastAsia="tr-TR" w:bidi="he-IL"/>
                    </w:rPr>
                    <w:t xml:space="preserve">ltın </w:t>
                  </w:r>
                  <w:r>
                    <w:rPr>
                      <w:bCs/>
                      <w:i/>
                      <w:iCs/>
                      <w:noProof/>
                      <w:sz w:val="20"/>
                      <w:lang w:eastAsia="tr-TR" w:bidi="he-IL"/>
                    </w:rPr>
                    <w:t>S</w:t>
                  </w:r>
                  <w:r w:rsidR="00137631">
                    <w:rPr>
                      <w:bCs/>
                      <w:i/>
                      <w:iCs/>
                      <w:noProof/>
                      <w:sz w:val="20"/>
                      <w:lang w:eastAsia="tr-TR" w:bidi="he-IL"/>
                    </w:rPr>
                    <w:t>ikke</w:t>
                  </w:r>
                </w:p>
              </w:tc>
            </w:tr>
          </w:tbl>
          <w:p w:rsidR="00952171" w:rsidRPr="006318F1" w:rsidRDefault="00952171" w:rsidP="00127D2C">
            <w:pPr>
              <w:ind w:firstLine="0"/>
              <w:jc w:val="center"/>
              <w:rPr>
                <w:bCs/>
                <w:noProof/>
                <w:sz w:val="20"/>
                <w:lang w:eastAsia="tr-TR" w:bidi="he-IL"/>
              </w:rPr>
            </w:pPr>
          </w:p>
        </w:tc>
        <w:tc>
          <w:tcPr>
            <w:tcW w:w="4238" w:type="dxa"/>
          </w:tcPr>
          <w:p w:rsidR="00952171" w:rsidRPr="006318F1" w:rsidRDefault="00952171" w:rsidP="00127D2C">
            <w:pPr>
              <w:ind w:firstLine="0"/>
              <w:jc w:val="center"/>
              <w:rPr>
                <w:bCs/>
                <w:noProof/>
                <w:sz w:val="20"/>
                <w:lang w:eastAsia="tr-TR" w:bidi="he-IL"/>
              </w:rPr>
            </w:pPr>
            <w:r>
              <w:rPr>
                <w:bCs/>
                <w:noProof/>
                <w:sz w:val="20"/>
                <w:lang w:eastAsia="tr-TR" w:bidi="he-IL"/>
              </w:rPr>
              <w:drawing>
                <wp:inline distT="0" distB="0" distL="0" distR="0" wp14:anchorId="551AD38A" wp14:editId="013238A4">
                  <wp:extent cx="1960474" cy="3319439"/>
                  <wp:effectExtent l="0" t="0" r="1905" b="0"/>
                  <wp:docPr id="31" name="Resim 31" descr="C:\Users\unv\Google Drive\Cedrus 2018\99) Şükrü ÖZÜDOĞRU\2-Görseller\Fig. 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nv\Google Drive\Cedrus 2018\99) Şükrü ÖZÜDOĞRU\2-Görseller\Fig. 27.jpg"/>
                          <pic:cNvPicPr>
                            <a:picLocks noChangeAspect="1" noChangeArrowheads="1"/>
                          </pic:cNvPicPr>
                        </pic:nvPicPr>
                        <pic:blipFill>
                          <a:blip r:embed="rId37" cstate="print">
                            <a:extLst>
                              <a:ext uri="{28A0092B-C50C-407E-A947-70E740481C1C}">
                                <a14:useLocalDpi xmlns:a14="http://schemas.microsoft.com/office/drawing/2010/main"/>
                              </a:ext>
                            </a:extLst>
                          </a:blip>
                          <a:srcRect/>
                          <a:stretch>
                            <a:fillRect/>
                          </a:stretch>
                        </pic:blipFill>
                        <pic:spPr bwMode="auto">
                          <a:xfrm>
                            <a:off x="0" y="0"/>
                            <a:ext cx="2003509" cy="3392305"/>
                          </a:xfrm>
                          <a:prstGeom prst="rect">
                            <a:avLst/>
                          </a:prstGeom>
                          <a:noFill/>
                          <a:ln>
                            <a:noFill/>
                          </a:ln>
                        </pic:spPr>
                      </pic:pic>
                    </a:graphicData>
                  </a:graphic>
                </wp:inline>
              </w:drawing>
            </w:r>
          </w:p>
        </w:tc>
      </w:tr>
      <w:tr w:rsidR="00952171" w:rsidTr="00952171">
        <w:trPr>
          <w:trHeight w:val="211"/>
        </w:trPr>
        <w:tc>
          <w:tcPr>
            <w:tcW w:w="4266" w:type="dxa"/>
            <w:vMerge/>
          </w:tcPr>
          <w:p w:rsidR="00952171" w:rsidRPr="006318F1" w:rsidRDefault="00952171" w:rsidP="006318F1">
            <w:pPr>
              <w:ind w:firstLine="0"/>
              <w:jc w:val="center"/>
              <w:rPr>
                <w:bCs/>
                <w:i/>
                <w:iCs/>
                <w:noProof/>
                <w:sz w:val="20"/>
                <w:lang w:eastAsia="tr-TR" w:bidi="he-IL"/>
              </w:rPr>
            </w:pPr>
          </w:p>
        </w:tc>
        <w:tc>
          <w:tcPr>
            <w:tcW w:w="4238" w:type="dxa"/>
          </w:tcPr>
          <w:p w:rsidR="00952171" w:rsidRPr="006318F1" w:rsidRDefault="00952171" w:rsidP="006318F1">
            <w:pPr>
              <w:ind w:firstLine="0"/>
              <w:jc w:val="center"/>
              <w:rPr>
                <w:bCs/>
                <w:i/>
                <w:iCs/>
                <w:noProof/>
                <w:sz w:val="20"/>
                <w:lang w:eastAsia="tr-TR" w:bidi="he-IL"/>
              </w:rPr>
            </w:pPr>
            <w:r w:rsidRPr="006318F1">
              <w:rPr>
                <w:b/>
                <w:noProof/>
                <w:sz w:val="20"/>
                <w:lang w:eastAsia="tr-TR" w:bidi="he-IL"/>
              </w:rPr>
              <w:t>Fig. 27.</w:t>
            </w:r>
            <w:r>
              <w:rPr>
                <w:b/>
                <w:noProof/>
                <w:sz w:val="20"/>
                <w:lang w:eastAsia="tr-TR" w:bidi="he-IL"/>
              </w:rPr>
              <w:t xml:space="preserve"> </w:t>
            </w:r>
            <w:r w:rsidRPr="006318F1">
              <w:rPr>
                <w:bCs/>
                <w:i/>
                <w:iCs/>
                <w:noProof/>
                <w:sz w:val="20"/>
                <w:lang w:eastAsia="tr-TR" w:bidi="he-IL"/>
              </w:rPr>
              <w:t xml:space="preserve">Geç Antikçağ Anıt Mezarı </w:t>
            </w:r>
            <w:r>
              <w:rPr>
                <w:bCs/>
                <w:i/>
                <w:iCs/>
                <w:noProof/>
                <w:sz w:val="20"/>
                <w:lang w:eastAsia="tr-TR" w:bidi="he-IL"/>
              </w:rPr>
              <w:t>P</w:t>
            </w:r>
            <w:r w:rsidR="00137631">
              <w:rPr>
                <w:bCs/>
                <w:i/>
                <w:iCs/>
                <w:noProof/>
                <w:sz w:val="20"/>
                <w:lang w:eastAsia="tr-TR" w:bidi="he-IL"/>
              </w:rPr>
              <w:t>lanı</w:t>
            </w:r>
          </w:p>
        </w:tc>
      </w:tr>
      <w:tr w:rsidR="006B3001" w:rsidTr="00952171">
        <w:trPr>
          <w:trHeight w:val="211"/>
        </w:trPr>
        <w:tc>
          <w:tcPr>
            <w:tcW w:w="4266" w:type="dxa"/>
          </w:tcPr>
          <w:p w:rsidR="006B3001" w:rsidRPr="006318F1" w:rsidRDefault="006B3001" w:rsidP="00127D2C">
            <w:pPr>
              <w:ind w:firstLine="0"/>
              <w:jc w:val="center"/>
              <w:rPr>
                <w:bCs/>
                <w:noProof/>
                <w:sz w:val="20"/>
                <w:lang w:eastAsia="tr-TR" w:bidi="he-IL"/>
              </w:rPr>
            </w:pPr>
            <w:r>
              <w:rPr>
                <w:bCs/>
                <w:noProof/>
                <w:sz w:val="20"/>
                <w:lang w:eastAsia="tr-TR" w:bidi="he-IL"/>
              </w:rPr>
              <w:drawing>
                <wp:inline distT="0" distB="0" distL="0" distR="0" wp14:anchorId="7EB3A771" wp14:editId="4D2B9F46">
                  <wp:extent cx="1509823" cy="1854418"/>
                  <wp:effectExtent l="0" t="0" r="0" b="0"/>
                  <wp:docPr id="35" name="Resim 35" descr="C:\Users\unv\Google Drive\Cedrus 2018\99) Şükrü ÖZÜDOĞRU\2-Görseller\Fig. 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unv\Google Drive\Cedrus 2018\99) Şükrü ÖZÜDOĞRU\2-Görseller\Fig. 29.jpg"/>
                          <pic:cNvPicPr>
                            <a:picLocks noChangeAspect="1" noChangeArrowheads="1"/>
                          </pic:cNvPicPr>
                        </pic:nvPicPr>
                        <pic:blipFill>
                          <a:blip r:embed="rId38" cstate="print">
                            <a:extLst>
                              <a:ext uri="{28A0092B-C50C-407E-A947-70E740481C1C}">
                                <a14:useLocalDpi xmlns:a14="http://schemas.microsoft.com/office/drawing/2010/main"/>
                              </a:ext>
                            </a:extLst>
                          </a:blip>
                          <a:srcRect/>
                          <a:stretch>
                            <a:fillRect/>
                          </a:stretch>
                        </pic:blipFill>
                        <pic:spPr bwMode="auto">
                          <a:xfrm>
                            <a:off x="0" y="0"/>
                            <a:ext cx="1542571" cy="1894641"/>
                          </a:xfrm>
                          <a:prstGeom prst="rect">
                            <a:avLst/>
                          </a:prstGeom>
                          <a:noFill/>
                          <a:ln>
                            <a:noFill/>
                          </a:ln>
                        </pic:spPr>
                      </pic:pic>
                    </a:graphicData>
                  </a:graphic>
                </wp:inline>
              </w:drawing>
            </w:r>
          </w:p>
        </w:tc>
        <w:tc>
          <w:tcPr>
            <w:tcW w:w="4238" w:type="dxa"/>
            <w:vMerge w:val="restart"/>
            <w:vAlign w:val="bottom"/>
          </w:tcPr>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0"/>
              <w:gridCol w:w="2030"/>
            </w:tblGrid>
            <w:tr w:rsidR="006B3001" w:rsidTr="006B3001">
              <w:tc>
                <w:tcPr>
                  <w:tcW w:w="1996" w:type="dxa"/>
                </w:tcPr>
                <w:p w:rsidR="006B3001" w:rsidRDefault="006B3001" w:rsidP="00127D2C">
                  <w:pPr>
                    <w:ind w:firstLine="0"/>
                    <w:jc w:val="center"/>
                    <w:rPr>
                      <w:bCs/>
                      <w:noProof/>
                      <w:sz w:val="20"/>
                      <w:lang w:eastAsia="tr-TR" w:bidi="he-IL"/>
                    </w:rPr>
                  </w:pPr>
                  <w:r>
                    <w:rPr>
                      <w:bCs/>
                      <w:noProof/>
                      <w:sz w:val="20"/>
                      <w:lang w:eastAsia="tr-TR" w:bidi="he-IL"/>
                    </w:rPr>
                    <w:drawing>
                      <wp:inline distT="0" distB="0" distL="0" distR="0" wp14:anchorId="1D8A2429" wp14:editId="579A09AB">
                        <wp:extent cx="1152000" cy="1010883"/>
                        <wp:effectExtent l="0" t="0" r="0" b="0"/>
                        <wp:docPr id="36" name="Resim 36" descr="C:\Users\unv\Google Drive\Cedrus 2018\99) Şükrü ÖZÜDOĞRU\2-Görseller\Fig. 3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unv\Google Drive\Cedrus 2018\99) Şükrü ÖZÜDOĞRU\2-Görseller\Fig. 30a.JPG"/>
                                <pic:cNvPicPr>
                                  <a:picLocks noChangeAspect="1" noChangeArrowheads="1"/>
                                </pic:cNvPicPr>
                              </pic:nvPicPr>
                              <pic:blipFill>
                                <a:blip r:embed="rId39" cstate="print">
                                  <a:extLst>
                                    <a:ext uri="{28A0092B-C50C-407E-A947-70E740481C1C}">
                                      <a14:useLocalDpi xmlns:a14="http://schemas.microsoft.com/office/drawing/2010/main"/>
                                    </a:ext>
                                  </a:extLst>
                                </a:blip>
                                <a:srcRect/>
                                <a:stretch>
                                  <a:fillRect/>
                                </a:stretch>
                              </pic:blipFill>
                              <pic:spPr bwMode="auto">
                                <a:xfrm>
                                  <a:off x="0" y="0"/>
                                  <a:ext cx="1152000" cy="1010883"/>
                                </a:xfrm>
                                <a:prstGeom prst="rect">
                                  <a:avLst/>
                                </a:prstGeom>
                                <a:noFill/>
                                <a:ln>
                                  <a:noFill/>
                                </a:ln>
                              </pic:spPr>
                            </pic:pic>
                          </a:graphicData>
                        </a:graphic>
                      </wp:inline>
                    </w:drawing>
                  </w:r>
                </w:p>
              </w:tc>
              <w:tc>
                <w:tcPr>
                  <w:tcW w:w="1996" w:type="dxa"/>
                </w:tcPr>
                <w:p w:rsidR="006B3001" w:rsidRDefault="006B3001" w:rsidP="00127D2C">
                  <w:pPr>
                    <w:ind w:firstLine="0"/>
                    <w:jc w:val="center"/>
                    <w:rPr>
                      <w:bCs/>
                      <w:noProof/>
                      <w:sz w:val="20"/>
                      <w:lang w:eastAsia="tr-TR" w:bidi="he-IL"/>
                    </w:rPr>
                  </w:pPr>
                  <w:r>
                    <w:rPr>
                      <w:bCs/>
                      <w:noProof/>
                      <w:sz w:val="20"/>
                      <w:lang w:eastAsia="tr-TR" w:bidi="he-IL"/>
                    </w:rPr>
                    <w:drawing>
                      <wp:inline distT="0" distB="0" distL="0" distR="0" wp14:anchorId="4B71B79E" wp14:editId="649E01B6">
                        <wp:extent cx="1152000" cy="1016312"/>
                        <wp:effectExtent l="0" t="0" r="0" b="0"/>
                        <wp:docPr id="37" name="Resim 37" descr="C:\Users\unv\Google Drive\Cedrus 2018\99) Şükrü ÖZÜDOĞRU\2-Görseller\Fig. 3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unv\Google Drive\Cedrus 2018\99) Şükrü ÖZÜDOĞRU\2-Görseller\Fig. 30b.JPG"/>
                                <pic:cNvPicPr>
                                  <a:picLocks noChangeAspect="1" noChangeArrowheads="1"/>
                                </pic:cNvPicPr>
                              </pic:nvPicPr>
                              <pic:blipFill>
                                <a:blip r:embed="rId40" cstate="print">
                                  <a:extLst>
                                    <a:ext uri="{28A0092B-C50C-407E-A947-70E740481C1C}">
                                      <a14:useLocalDpi xmlns:a14="http://schemas.microsoft.com/office/drawing/2010/main"/>
                                    </a:ext>
                                  </a:extLst>
                                </a:blip>
                                <a:srcRect/>
                                <a:stretch>
                                  <a:fillRect/>
                                </a:stretch>
                              </pic:blipFill>
                              <pic:spPr bwMode="auto">
                                <a:xfrm>
                                  <a:off x="0" y="0"/>
                                  <a:ext cx="1152000" cy="1016312"/>
                                </a:xfrm>
                                <a:prstGeom prst="rect">
                                  <a:avLst/>
                                </a:prstGeom>
                                <a:noFill/>
                                <a:ln>
                                  <a:noFill/>
                                </a:ln>
                              </pic:spPr>
                            </pic:pic>
                          </a:graphicData>
                        </a:graphic>
                      </wp:inline>
                    </w:drawing>
                  </w:r>
                </w:p>
              </w:tc>
            </w:tr>
            <w:tr w:rsidR="006B3001" w:rsidTr="006B3001">
              <w:tc>
                <w:tcPr>
                  <w:tcW w:w="3992" w:type="dxa"/>
                  <w:gridSpan w:val="2"/>
                </w:tcPr>
                <w:p w:rsidR="006B3001" w:rsidRDefault="006B3001" w:rsidP="006B3001">
                  <w:pPr>
                    <w:ind w:firstLine="0"/>
                    <w:jc w:val="center"/>
                    <w:rPr>
                      <w:bCs/>
                      <w:noProof/>
                      <w:sz w:val="20"/>
                      <w:lang w:eastAsia="tr-TR" w:bidi="he-IL"/>
                    </w:rPr>
                  </w:pPr>
                  <w:r w:rsidRPr="006B3001">
                    <w:rPr>
                      <w:b/>
                      <w:noProof/>
                      <w:sz w:val="20"/>
                      <w:lang w:eastAsia="tr-TR" w:bidi="he-IL"/>
                    </w:rPr>
                    <w:t>Fig. 30.</w:t>
                  </w:r>
                  <w:r w:rsidR="00FF62DA">
                    <w:rPr>
                      <w:b/>
                      <w:noProof/>
                      <w:sz w:val="20"/>
                      <w:lang w:eastAsia="tr-TR" w:bidi="he-IL"/>
                    </w:rPr>
                    <w:t xml:space="preserve"> </w:t>
                  </w:r>
                  <w:r w:rsidRPr="006B3001">
                    <w:rPr>
                      <w:bCs/>
                      <w:i/>
                      <w:iCs/>
                      <w:noProof/>
                      <w:sz w:val="20"/>
                      <w:lang w:eastAsia="tr-TR" w:bidi="he-IL"/>
                    </w:rPr>
                    <w:t>2016 yılında Agora III. Tera</w:t>
                  </w:r>
                  <w:r>
                    <w:rPr>
                      <w:bCs/>
                      <w:i/>
                      <w:iCs/>
                      <w:noProof/>
                      <w:sz w:val="20"/>
                      <w:lang w:eastAsia="tr-TR" w:bidi="he-IL"/>
                    </w:rPr>
                    <w:t>s Yuvarlak Planlı Çeşme Yapısı K</w:t>
                  </w:r>
                  <w:r w:rsidRPr="006B3001">
                    <w:rPr>
                      <w:bCs/>
                      <w:i/>
                      <w:iCs/>
                      <w:noProof/>
                      <w:sz w:val="20"/>
                      <w:lang w:eastAsia="tr-TR" w:bidi="he-IL"/>
                    </w:rPr>
                    <w:t xml:space="preserve">azısında </w:t>
                  </w:r>
                  <w:r>
                    <w:rPr>
                      <w:bCs/>
                      <w:i/>
                      <w:iCs/>
                      <w:noProof/>
                      <w:sz w:val="20"/>
                      <w:lang w:eastAsia="tr-TR" w:bidi="he-IL"/>
                    </w:rPr>
                    <w:t>E</w:t>
                  </w:r>
                  <w:r w:rsidRPr="006B3001">
                    <w:rPr>
                      <w:bCs/>
                      <w:i/>
                      <w:iCs/>
                      <w:noProof/>
                      <w:sz w:val="20"/>
                      <w:lang w:eastAsia="tr-TR" w:bidi="he-IL"/>
                    </w:rPr>
                    <w:t xml:space="preserve">le </w:t>
                  </w:r>
                  <w:r>
                    <w:rPr>
                      <w:bCs/>
                      <w:i/>
                      <w:iCs/>
                      <w:noProof/>
                      <w:sz w:val="20"/>
                      <w:lang w:eastAsia="tr-TR" w:bidi="he-IL"/>
                    </w:rPr>
                    <w:t>G</w:t>
                  </w:r>
                  <w:r w:rsidRPr="006B3001">
                    <w:rPr>
                      <w:bCs/>
                      <w:i/>
                      <w:iCs/>
                      <w:noProof/>
                      <w:sz w:val="20"/>
                      <w:lang w:eastAsia="tr-TR" w:bidi="he-IL"/>
                    </w:rPr>
                    <w:t xml:space="preserve">eçmiş </w:t>
                  </w:r>
                  <w:r>
                    <w:rPr>
                      <w:bCs/>
                      <w:i/>
                      <w:iCs/>
                      <w:noProof/>
                      <w:sz w:val="20"/>
                      <w:lang w:eastAsia="tr-TR" w:bidi="he-IL"/>
                    </w:rPr>
                    <w:t>Olan Ü</w:t>
                  </w:r>
                  <w:r w:rsidRPr="006B3001">
                    <w:rPr>
                      <w:bCs/>
                      <w:i/>
                      <w:iCs/>
                      <w:noProof/>
                      <w:sz w:val="20"/>
                      <w:lang w:eastAsia="tr-TR" w:bidi="he-IL"/>
                    </w:rPr>
                    <w:t xml:space="preserve">zeri </w:t>
                  </w:r>
                  <w:r>
                    <w:rPr>
                      <w:bCs/>
                      <w:i/>
                      <w:iCs/>
                      <w:noProof/>
                      <w:sz w:val="20"/>
                      <w:lang w:eastAsia="tr-TR" w:bidi="he-IL"/>
                    </w:rPr>
                    <w:t>Y</w:t>
                  </w:r>
                  <w:r w:rsidRPr="006B3001">
                    <w:rPr>
                      <w:bCs/>
                      <w:i/>
                      <w:iCs/>
                      <w:noProof/>
                      <w:sz w:val="20"/>
                      <w:lang w:eastAsia="tr-TR" w:bidi="he-IL"/>
                    </w:rPr>
                    <w:t xml:space="preserve">azıtlı </w:t>
                  </w:r>
                  <w:r>
                    <w:rPr>
                      <w:bCs/>
                      <w:i/>
                      <w:iCs/>
                      <w:noProof/>
                      <w:sz w:val="20"/>
                      <w:lang w:eastAsia="tr-TR" w:bidi="he-IL"/>
                    </w:rPr>
                    <w:t>K</w:t>
                  </w:r>
                  <w:r w:rsidRPr="006B3001">
                    <w:rPr>
                      <w:bCs/>
                      <w:i/>
                      <w:iCs/>
                      <w:noProof/>
                      <w:sz w:val="20"/>
                      <w:lang w:eastAsia="tr-TR" w:bidi="he-IL"/>
                    </w:rPr>
                    <w:t xml:space="preserve">urşun </w:t>
                  </w:r>
                  <w:r>
                    <w:rPr>
                      <w:bCs/>
                      <w:i/>
                      <w:iCs/>
                      <w:noProof/>
                      <w:sz w:val="20"/>
                      <w:lang w:eastAsia="tr-TR" w:bidi="he-IL"/>
                    </w:rPr>
                    <w:t>M</w:t>
                  </w:r>
                  <w:r w:rsidRPr="006B3001">
                    <w:rPr>
                      <w:bCs/>
                      <w:i/>
                      <w:iCs/>
                      <w:noProof/>
                      <w:sz w:val="20"/>
                      <w:lang w:eastAsia="tr-TR" w:bidi="he-IL"/>
                    </w:rPr>
                    <w:t xml:space="preserve">ühür. Ön </w:t>
                  </w:r>
                  <w:r>
                    <w:rPr>
                      <w:bCs/>
                      <w:i/>
                      <w:iCs/>
                      <w:noProof/>
                      <w:sz w:val="20"/>
                      <w:lang w:eastAsia="tr-TR" w:bidi="he-IL"/>
                    </w:rPr>
                    <w:t>Yüzündeki H</w:t>
                  </w:r>
                  <w:r w:rsidRPr="006B3001">
                    <w:rPr>
                      <w:bCs/>
                      <w:i/>
                      <w:iCs/>
                      <w:noProof/>
                      <w:sz w:val="20"/>
                      <w:lang w:eastAsia="tr-TR" w:bidi="he-IL"/>
                    </w:rPr>
                    <w:t xml:space="preserve">açlı </w:t>
                  </w:r>
                  <w:r w:rsidR="004A661B">
                    <w:rPr>
                      <w:bCs/>
                      <w:i/>
                      <w:iCs/>
                      <w:noProof/>
                      <w:sz w:val="20"/>
                      <w:lang w:eastAsia="tr-TR" w:bidi="he-IL"/>
                    </w:rPr>
                    <w:t>Monogramda “I</w:t>
                  </w:r>
                  <w:r>
                    <w:rPr>
                      <w:bCs/>
                      <w:i/>
                      <w:iCs/>
                      <w:noProof/>
                      <w:sz w:val="20"/>
                      <w:lang w:eastAsia="tr-TR" w:bidi="he-IL"/>
                    </w:rPr>
                    <w:t>oannes” A</w:t>
                  </w:r>
                  <w:r w:rsidRPr="006B3001">
                    <w:rPr>
                      <w:bCs/>
                      <w:i/>
                      <w:iCs/>
                      <w:noProof/>
                      <w:sz w:val="20"/>
                      <w:lang w:eastAsia="tr-TR" w:bidi="he-IL"/>
                    </w:rPr>
                    <w:t xml:space="preserve">dının </w:t>
                  </w:r>
                  <w:r>
                    <w:rPr>
                      <w:bCs/>
                      <w:i/>
                      <w:iCs/>
                      <w:noProof/>
                      <w:sz w:val="20"/>
                      <w:lang w:eastAsia="tr-TR" w:bidi="he-IL"/>
                    </w:rPr>
                    <w:t>K</w:t>
                  </w:r>
                  <w:r w:rsidRPr="006B3001">
                    <w:rPr>
                      <w:bCs/>
                      <w:i/>
                      <w:iCs/>
                      <w:noProof/>
                      <w:sz w:val="20"/>
                      <w:lang w:eastAsia="tr-TR" w:bidi="he-IL"/>
                    </w:rPr>
                    <w:t xml:space="preserve">ısaltması </w:t>
                  </w:r>
                  <w:r>
                    <w:rPr>
                      <w:bCs/>
                      <w:i/>
                      <w:iCs/>
                      <w:noProof/>
                      <w:sz w:val="20"/>
                      <w:lang w:eastAsia="tr-TR" w:bidi="he-IL"/>
                    </w:rPr>
                    <w:t>Y</w:t>
                  </w:r>
                  <w:r w:rsidRPr="006B3001">
                    <w:rPr>
                      <w:bCs/>
                      <w:i/>
                      <w:iCs/>
                      <w:noProof/>
                      <w:sz w:val="20"/>
                      <w:lang w:eastAsia="tr-TR" w:bidi="he-IL"/>
                    </w:rPr>
                    <w:t xml:space="preserve">er </w:t>
                  </w:r>
                  <w:r>
                    <w:rPr>
                      <w:bCs/>
                      <w:i/>
                      <w:iCs/>
                      <w:noProof/>
                      <w:sz w:val="20"/>
                      <w:lang w:eastAsia="tr-TR" w:bidi="he-IL"/>
                    </w:rPr>
                    <w:t>Almaktadır. Arka Y</w:t>
                  </w:r>
                  <w:r w:rsidRPr="006B3001">
                    <w:rPr>
                      <w:bCs/>
                      <w:i/>
                      <w:iCs/>
                      <w:noProof/>
                      <w:sz w:val="20"/>
                      <w:lang w:eastAsia="tr-TR" w:bidi="he-IL"/>
                    </w:rPr>
                    <w:t>üzünde ise “</w:t>
                  </w:r>
                  <w:r>
                    <w:rPr>
                      <w:bCs/>
                      <w:i/>
                      <w:iCs/>
                      <w:noProof/>
                      <w:sz w:val="20"/>
                      <w:lang w:eastAsia="tr-TR" w:bidi="he-IL"/>
                    </w:rPr>
                    <w:t>T</w:t>
                  </w:r>
                  <w:r w:rsidRPr="006B3001">
                    <w:rPr>
                      <w:bCs/>
                      <w:i/>
                      <w:iCs/>
                      <w:noProof/>
                      <w:sz w:val="20"/>
                      <w:lang w:eastAsia="tr-TR" w:bidi="he-IL"/>
                    </w:rPr>
                    <w:t xml:space="preserve">anrı </w:t>
                  </w:r>
                  <w:r>
                    <w:rPr>
                      <w:bCs/>
                      <w:i/>
                      <w:iCs/>
                      <w:noProof/>
                      <w:sz w:val="20"/>
                      <w:lang w:eastAsia="tr-TR" w:bidi="he-IL"/>
                    </w:rPr>
                    <w:t>Dostu/ Tanrı S</w:t>
                  </w:r>
                  <w:r w:rsidRPr="006B3001">
                    <w:rPr>
                      <w:bCs/>
                      <w:i/>
                      <w:iCs/>
                      <w:noProof/>
                      <w:sz w:val="20"/>
                      <w:lang w:eastAsia="tr-TR" w:bidi="he-IL"/>
                    </w:rPr>
                    <w:t xml:space="preserve">ever” anlamında “Theophilou” </w:t>
                  </w:r>
                  <w:r>
                    <w:rPr>
                      <w:bCs/>
                      <w:i/>
                      <w:iCs/>
                      <w:noProof/>
                      <w:sz w:val="20"/>
                      <w:lang w:eastAsia="tr-TR" w:bidi="he-IL"/>
                    </w:rPr>
                    <w:t>İ</w:t>
                  </w:r>
                  <w:r w:rsidRPr="006B3001">
                    <w:rPr>
                      <w:bCs/>
                      <w:i/>
                      <w:iCs/>
                      <w:noProof/>
                      <w:sz w:val="20"/>
                      <w:lang w:eastAsia="tr-TR" w:bidi="he-IL"/>
                    </w:rPr>
                    <w:t xml:space="preserve">smi ya da </w:t>
                  </w:r>
                  <w:r>
                    <w:rPr>
                      <w:bCs/>
                      <w:i/>
                      <w:iCs/>
                      <w:noProof/>
                      <w:sz w:val="20"/>
                      <w:lang w:eastAsia="tr-TR" w:bidi="he-IL"/>
                    </w:rPr>
                    <w:t>E</w:t>
                  </w:r>
                  <w:r w:rsidRPr="006B3001">
                    <w:rPr>
                      <w:bCs/>
                      <w:i/>
                      <w:iCs/>
                      <w:noProof/>
                      <w:sz w:val="20"/>
                      <w:lang w:eastAsia="tr-TR" w:bidi="he-IL"/>
                    </w:rPr>
                    <w:t xml:space="preserve">pitheti </w:t>
                  </w:r>
                  <w:r>
                    <w:rPr>
                      <w:bCs/>
                      <w:i/>
                      <w:iCs/>
                      <w:noProof/>
                      <w:sz w:val="20"/>
                      <w:lang w:eastAsia="tr-TR" w:bidi="he-IL"/>
                    </w:rPr>
                    <w:t>B</w:t>
                  </w:r>
                  <w:r w:rsidRPr="006B3001">
                    <w:rPr>
                      <w:bCs/>
                      <w:i/>
                      <w:iCs/>
                      <w:noProof/>
                      <w:sz w:val="20"/>
                      <w:lang w:eastAsia="tr-TR" w:bidi="he-IL"/>
                    </w:rPr>
                    <w:t xml:space="preserve">ulunmaktadır. MS VII. </w:t>
                  </w:r>
                  <w:r>
                    <w:rPr>
                      <w:bCs/>
                      <w:i/>
                      <w:iCs/>
                      <w:noProof/>
                      <w:sz w:val="20"/>
                      <w:lang w:eastAsia="tr-TR" w:bidi="he-IL"/>
                    </w:rPr>
                    <w:t>Y</w:t>
                  </w:r>
                  <w:r w:rsidRPr="006B3001">
                    <w:rPr>
                      <w:bCs/>
                      <w:i/>
                      <w:iCs/>
                      <w:noProof/>
                      <w:sz w:val="20"/>
                      <w:lang w:eastAsia="tr-TR" w:bidi="he-IL"/>
                    </w:rPr>
                    <w:t xml:space="preserve">üzyıla </w:t>
                  </w:r>
                  <w:r>
                    <w:rPr>
                      <w:bCs/>
                      <w:i/>
                      <w:iCs/>
                      <w:noProof/>
                      <w:sz w:val="20"/>
                      <w:lang w:eastAsia="tr-TR" w:bidi="he-IL"/>
                    </w:rPr>
                    <w:t>T</w:t>
                  </w:r>
                  <w:r w:rsidR="00137631">
                    <w:rPr>
                      <w:bCs/>
                      <w:i/>
                      <w:iCs/>
                      <w:noProof/>
                      <w:sz w:val="20"/>
                      <w:lang w:eastAsia="tr-TR" w:bidi="he-IL"/>
                    </w:rPr>
                    <w:t>arihlenmiştir</w:t>
                  </w:r>
                </w:p>
              </w:tc>
            </w:tr>
          </w:tbl>
          <w:p w:rsidR="006B3001" w:rsidRPr="006318F1" w:rsidRDefault="006B3001" w:rsidP="00127D2C">
            <w:pPr>
              <w:ind w:firstLine="0"/>
              <w:jc w:val="center"/>
              <w:rPr>
                <w:bCs/>
                <w:noProof/>
                <w:sz w:val="20"/>
                <w:lang w:eastAsia="tr-TR" w:bidi="he-IL"/>
              </w:rPr>
            </w:pPr>
          </w:p>
        </w:tc>
      </w:tr>
      <w:tr w:rsidR="006B3001" w:rsidTr="00952171">
        <w:trPr>
          <w:trHeight w:val="211"/>
        </w:trPr>
        <w:tc>
          <w:tcPr>
            <w:tcW w:w="4266" w:type="dxa"/>
          </w:tcPr>
          <w:p w:rsidR="006B3001" w:rsidRPr="006318F1" w:rsidRDefault="006B3001" w:rsidP="006B3001">
            <w:pPr>
              <w:ind w:firstLine="0"/>
              <w:jc w:val="center"/>
              <w:rPr>
                <w:bCs/>
                <w:i/>
                <w:iCs/>
                <w:noProof/>
                <w:sz w:val="20"/>
                <w:lang w:eastAsia="tr-TR" w:bidi="he-IL"/>
              </w:rPr>
            </w:pPr>
            <w:r>
              <w:rPr>
                <w:b/>
                <w:noProof/>
                <w:sz w:val="20"/>
                <w:lang w:eastAsia="tr-TR" w:bidi="he-IL"/>
              </w:rPr>
              <w:t xml:space="preserve">Fig. 29. </w:t>
            </w:r>
            <w:r w:rsidRPr="006318F1">
              <w:rPr>
                <w:bCs/>
                <w:i/>
                <w:iCs/>
                <w:noProof/>
                <w:sz w:val="20"/>
                <w:lang w:eastAsia="tr-TR" w:bidi="he-IL"/>
              </w:rPr>
              <w:t xml:space="preserve">2011 yılı </w:t>
            </w:r>
            <w:r>
              <w:rPr>
                <w:bCs/>
                <w:i/>
                <w:iCs/>
                <w:noProof/>
                <w:sz w:val="20"/>
                <w:lang w:eastAsia="tr-TR" w:bidi="he-IL"/>
              </w:rPr>
              <w:t>K</w:t>
            </w:r>
            <w:r w:rsidRPr="006318F1">
              <w:rPr>
                <w:bCs/>
                <w:i/>
                <w:iCs/>
                <w:noProof/>
                <w:sz w:val="20"/>
                <w:lang w:eastAsia="tr-TR" w:bidi="he-IL"/>
              </w:rPr>
              <w:t xml:space="preserve">azılarında </w:t>
            </w:r>
            <w:r>
              <w:rPr>
                <w:bCs/>
                <w:i/>
                <w:iCs/>
                <w:noProof/>
                <w:sz w:val="20"/>
                <w:lang w:eastAsia="tr-TR" w:bidi="he-IL"/>
              </w:rPr>
              <w:t>Ele Geçmiş O</w:t>
            </w:r>
            <w:r w:rsidRPr="006318F1">
              <w:rPr>
                <w:bCs/>
                <w:i/>
                <w:iCs/>
                <w:noProof/>
                <w:sz w:val="20"/>
                <w:lang w:eastAsia="tr-TR" w:bidi="he-IL"/>
              </w:rPr>
              <w:t xml:space="preserve">lan </w:t>
            </w:r>
            <w:r>
              <w:rPr>
                <w:bCs/>
                <w:i/>
                <w:iCs/>
                <w:noProof/>
                <w:sz w:val="20"/>
                <w:lang w:eastAsia="tr-TR" w:bidi="he-IL"/>
              </w:rPr>
              <w:t>Altıgen F</w:t>
            </w:r>
            <w:r w:rsidRPr="006318F1">
              <w:rPr>
                <w:bCs/>
                <w:i/>
                <w:iCs/>
                <w:noProof/>
                <w:sz w:val="20"/>
                <w:lang w:eastAsia="tr-TR" w:bidi="he-IL"/>
              </w:rPr>
              <w:t xml:space="preserve">ormlu </w:t>
            </w:r>
            <w:r>
              <w:rPr>
                <w:bCs/>
                <w:i/>
                <w:iCs/>
                <w:noProof/>
                <w:sz w:val="20"/>
                <w:lang w:eastAsia="tr-TR" w:bidi="he-IL"/>
              </w:rPr>
              <w:t>K</w:t>
            </w:r>
            <w:r w:rsidRPr="006318F1">
              <w:rPr>
                <w:bCs/>
                <w:i/>
                <w:iCs/>
                <w:noProof/>
                <w:sz w:val="20"/>
                <w:lang w:eastAsia="tr-TR" w:bidi="he-IL"/>
              </w:rPr>
              <w:t xml:space="preserve">urşun </w:t>
            </w:r>
            <w:r>
              <w:rPr>
                <w:bCs/>
                <w:i/>
                <w:iCs/>
                <w:noProof/>
                <w:sz w:val="20"/>
                <w:lang w:eastAsia="tr-TR" w:bidi="he-IL"/>
              </w:rPr>
              <w:t>T</w:t>
            </w:r>
            <w:r w:rsidRPr="006318F1">
              <w:rPr>
                <w:bCs/>
                <w:i/>
                <w:iCs/>
                <w:noProof/>
                <w:sz w:val="20"/>
                <w:lang w:eastAsia="tr-TR" w:bidi="he-IL"/>
              </w:rPr>
              <w:t xml:space="preserve">erazi </w:t>
            </w:r>
            <w:r>
              <w:rPr>
                <w:bCs/>
                <w:i/>
                <w:iCs/>
                <w:noProof/>
                <w:sz w:val="20"/>
                <w:lang w:eastAsia="tr-TR" w:bidi="he-IL"/>
              </w:rPr>
              <w:t>A</w:t>
            </w:r>
            <w:r w:rsidRPr="006318F1">
              <w:rPr>
                <w:bCs/>
                <w:i/>
                <w:iCs/>
                <w:noProof/>
                <w:sz w:val="20"/>
                <w:lang w:eastAsia="tr-TR" w:bidi="he-IL"/>
              </w:rPr>
              <w:t>ğırlığı (</w:t>
            </w:r>
            <w:r>
              <w:rPr>
                <w:bCs/>
                <w:i/>
                <w:iCs/>
                <w:noProof/>
                <w:sz w:val="20"/>
                <w:lang w:eastAsia="tr-TR" w:bidi="he-IL"/>
              </w:rPr>
              <w:t>U</w:t>
            </w:r>
            <w:r w:rsidR="00137631">
              <w:rPr>
                <w:bCs/>
                <w:i/>
                <w:iCs/>
                <w:noProof/>
                <w:sz w:val="20"/>
                <w:lang w:eastAsia="tr-TR" w:bidi="he-IL"/>
              </w:rPr>
              <w:t>ncia)</w:t>
            </w:r>
          </w:p>
        </w:tc>
        <w:tc>
          <w:tcPr>
            <w:tcW w:w="4238" w:type="dxa"/>
            <w:vMerge/>
          </w:tcPr>
          <w:p w:rsidR="006B3001" w:rsidRPr="006318F1" w:rsidRDefault="006B3001" w:rsidP="006318F1">
            <w:pPr>
              <w:ind w:firstLine="0"/>
              <w:jc w:val="center"/>
              <w:rPr>
                <w:bCs/>
                <w:i/>
                <w:iCs/>
                <w:noProof/>
                <w:sz w:val="20"/>
                <w:lang w:eastAsia="tr-TR" w:bidi="he-IL"/>
              </w:rPr>
            </w:pPr>
          </w:p>
        </w:tc>
      </w:tr>
    </w:tbl>
    <w:p w:rsidR="00382D32" w:rsidRPr="00382D32" w:rsidRDefault="00137631" w:rsidP="00D3368F">
      <w:pPr>
        <w:ind w:firstLine="0"/>
        <w:rPr>
          <w:bCs/>
          <w:szCs w:val="23"/>
        </w:rPr>
      </w:pPr>
      <w:r>
        <w:rPr>
          <w:bCs/>
          <w:szCs w:val="23"/>
        </w:rPr>
        <w:lastRenderedPageBreak/>
        <w:t xml:space="preserve">anması </w:t>
      </w:r>
      <w:r w:rsidR="00382D32" w:rsidRPr="00382D32">
        <w:rPr>
          <w:bCs/>
          <w:szCs w:val="23"/>
        </w:rPr>
        <w:t>ve diğer yerleşim</w:t>
      </w:r>
      <w:r w:rsidR="00D3368F">
        <w:rPr>
          <w:bCs/>
          <w:szCs w:val="23"/>
        </w:rPr>
        <w:softHyphen/>
      </w:r>
      <w:r w:rsidR="00382D32" w:rsidRPr="00382D32">
        <w:rPr>
          <w:bCs/>
          <w:szCs w:val="23"/>
        </w:rPr>
        <w:t>leri taşra olarak nitelemesini, en azından Kibyra gibi bir iç bölge yerleşimi için haklı bulabiliriz. Kent üzerine, Geç Roma-Erken Doğu Roma İmparatorluk Dönemi’yle ilgili bilgi kaynağımızın temeli ise çoğunluğu sikkeler, mühürler, metal objeler ve takılar, iyi tanım</w:t>
      </w:r>
      <w:r>
        <w:rPr>
          <w:bCs/>
          <w:szCs w:val="23"/>
        </w:rPr>
        <w:softHyphen/>
      </w:r>
      <w:r w:rsidR="00382D32" w:rsidRPr="00382D32">
        <w:rPr>
          <w:bCs/>
          <w:szCs w:val="23"/>
        </w:rPr>
        <w:t>lanabilir birkaç seramik formu gibi kü</w:t>
      </w:r>
      <w:r w:rsidR="00D3368F">
        <w:rPr>
          <w:bCs/>
          <w:szCs w:val="23"/>
        </w:rPr>
        <w:softHyphen/>
      </w:r>
      <w:r w:rsidR="00382D32" w:rsidRPr="00382D32">
        <w:rPr>
          <w:bCs/>
          <w:szCs w:val="23"/>
        </w:rPr>
        <w:t xml:space="preserve">çük buluntulara dayanmaktadır. Mimari anlamda ise MS 417 depremi (Marcell. </w:t>
      </w:r>
      <w:r w:rsidR="00382D32" w:rsidRPr="00382D32">
        <w:rPr>
          <w:bCs/>
          <w:i/>
          <w:szCs w:val="23"/>
        </w:rPr>
        <w:t>Chr</w:t>
      </w:r>
      <w:r w:rsidR="00382D32" w:rsidRPr="00382D32">
        <w:rPr>
          <w:bCs/>
          <w:szCs w:val="23"/>
        </w:rPr>
        <w:t>. 417. 2) son</w:t>
      </w:r>
      <w:r w:rsidR="00D3368F">
        <w:rPr>
          <w:bCs/>
          <w:szCs w:val="23"/>
        </w:rPr>
        <w:softHyphen/>
      </w:r>
      <w:r w:rsidR="00382D32" w:rsidRPr="00382D32">
        <w:rPr>
          <w:bCs/>
          <w:szCs w:val="23"/>
        </w:rPr>
        <w:t>rası özellikle Roma Dönemi Agora</w:t>
      </w:r>
      <w:r>
        <w:rPr>
          <w:bCs/>
          <w:szCs w:val="23"/>
        </w:rPr>
        <w:t>’</w:t>
      </w:r>
      <w:r w:rsidR="00382D32" w:rsidRPr="00382D32">
        <w:rPr>
          <w:bCs/>
          <w:szCs w:val="23"/>
        </w:rPr>
        <w:t>sını merkez alan geç dönem kentine ait, henüz birçoğunda kazı ça</w:t>
      </w:r>
      <w:r w:rsidR="00D3368F">
        <w:rPr>
          <w:bCs/>
          <w:szCs w:val="23"/>
        </w:rPr>
        <w:softHyphen/>
      </w:r>
      <w:r w:rsidR="00382D32" w:rsidRPr="00382D32">
        <w:rPr>
          <w:bCs/>
          <w:szCs w:val="23"/>
        </w:rPr>
        <w:t>lışması gerçekleşmemiş, işlevleri kesinleşmemiş dağınık yapı formlarından yola çıkarak bir fikir edinebiliyoruz. Bu olumsuzluklara rağmen Roma Dönemi anıtsal kamu yapılarından Stadion, Ode</w:t>
      </w:r>
      <w:r w:rsidR="00D3368F">
        <w:rPr>
          <w:bCs/>
          <w:szCs w:val="23"/>
        </w:rPr>
        <w:softHyphen/>
      </w:r>
      <w:r w:rsidR="00382D32" w:rsidRPr="00382D32">
        <w:rPr>
          <w:bCs/>
          <w:szCs w:val="23"/>
        </w:rPr>
        <w:t>ion, Agora I. Teras Caddesi (figs. 10-11) gibi kazı çalışmaları tamamlanmış ya da ilerlemiş alanlarda Er</w:t>
      </w:r>
      <w:r w:rsidR="00D3368F">
        <w:rPr>
          <w:bCs/>
          <w:szCs w:val="23"/>
        </w:rPr>
        <w:softHyphen/>
      </w:r>
      <w:r w:rsidR="00382D32" w:rsidRPr="00382D32">
        <w:rPr>
          <w:bCs/>
          <w:szCs w:val="23"/>
        </w:rPr>
        <w:t>ken Doğu Roma Dönemi tanımlanabilir yapı ve yapı gruplarıyla karşılaşılmıştır. Bu yapılardan özellikle kazısı tamamlanmış bir Geç Antikçağ Hamamı (figs. 24-25) ile dönemine nazaran dikkat çe</w:t>
      </w:r>
      <w:r w:rsidR="00D3368F">
        <w:rPr>
          <w:bCs/>
          <w:szCs w:val="23"/>
        </w:rPr>
        <w:softHyphen/>
      </w:r>
      <w:r w:rsidR="00382D32" w:rsidRPr="00382D32">
        <w:rPr>
          <w:bCs/>
          <w:szCs w:val="23"/>
        </w:rPr>
        <w:t>kici bir mimari plan ve görkem arz eden bir anıt mezar yapısı (figs. 26-27)</w:t>
      </w:r>
      <w:r w:rsidR="00382D32" w:rsidRPr="00382D32">
        <w:rPr>
          <w:bCs/>
          <w:i/>
          <w:szCs w:val="23"/>
        </w:rPr>
        <w:t xml:space="preserve"> </w:t>
      </w:r>
      <w:r w:rsidR="00382D32" w:rsidRPr="00382D32">
        <w:rPr>
          <w:bCs/>
          <w:szCs w:val="23"/>
        </w:rPr>
        <w:t>aşağıda daha detaylı ir</w:t>
      </w:r>
      <w:r w:rsidR="00D3368F">
        <w:rPr>
          <w:bCs/>
          <w:szCs w:val="23"/>
        </w:rPr>
        <w:softHyphen/>
      </w:r>
      <w:r w:rsidR="00382D32" w:rsidRPr="00382D32">
        <w:rPr>
          <w:bCs/>
          <w:szCs w:val="23"/>
        </w:rPr>
        <w:t>delenmiştir. Ayrıca, bu dönemin surla çevrili kent merkezi konumundaki Agora’da (figs. 8-9), özel</w:t>
      </w:r>
      <w:r w:rsidR="00D3368F">
        <w:rPr>
          <w:bCs/>
          <w:szCs w:val="23"/>
        </w:rPr>
        <w:softHyphen/>
      </w:r>
      <w:r w:rsidR="00382D32" w:rsidRPr="00382D32">
        <w:rPr>
          <w:bCs/>
          <w:szCs w:val="23"/>
        </w:rPr>
        <w:t>likle I. Teras Caddesi’nin ilerlemiş kazı çalışmaları, II. Teras başlangıç kazıları ve III. Teras’taki Yuvar</w:t>
      </w:r>
      <w:r w:rsidR="00D3368F">
        <w:rPr>
          <w:bCs/>
          <w:szCs w:val="23"/>
        </w:rPr>
        <w:softHyphen/>
      </w:r>
      <w:r w:rsidR="00382D32" w:rsidRPr="00382D32">
        <w:rPr>
          <w:bCs/>
          <w:szCs w:val="23"/>
        </w:rPr>
        <w:t>lak Planlı Çeşme Yapısı’nın tamamlanmış kazıları sonu</w:t>
      </w:r>
      <w:r>
        <w:rPr>
          <w:bCs/>
          <w:szCs w:val="23"/>
        </w:rPr>
        <w:softHyphen/>
      </w:r>
      <w:r w:rsidR="00382D32" w:rsidRPr="00382D32">
        <w:rPr>
          <w:bCs/>
          <w:szCs w:val="23"/>
        </w:rPr>
        <w:t>cunda Geç Antikçağ’daki (Kibyra özelinde MS 417 depremi sonrası) kullanım evreleri daha kesin verilerle belgelenmiştir</w:t>
      </w:r>
      <w:r w:rsidR="00382D32" w:rsidRPr="00382D32">
        <w:rPr>
          <w:bCs/>
          <w:szCs w:val="23"/>
          <w:vertAlign w:val="superscript"/>
        </w:rPr>
        <w:footnoteReference w:id="49"/>
      </w:r>
      <w:r w:rsidR="00382D32" w:rsidRPr="00382D32">
        <w:rPr>
          <w:bCs/>
          <w:szCs w:val="23"/>
        </w:rPr>
        <w:t xml:space="preserve">. </w:t>
      </w:r>
    </w:p>
    <w:p w:rsidR="00382D32" w:rsidRPr="0070520E" w:rsidRDefault="00382D32" w:rsidP="00D3368F">
      <w:pPr>
        <w:pStyle w:val="AraBalk"/>
        <w:rPr>
          <w:lang w:val="it-IT"/>
        </w:rPr>
      </w:pPr>
      <w:r w:rsidRPr="0070520E">
        <w:rPr>
          <w:lang w:val="it-IT"/>
        </w:rPr>
        <w:t>1.a. Agor</w:t>
      </w:r>
      <w:r w:rsidR="00854034">
        <w:rPr>
          <w:lang w:val="it-IT"/>
        </w:rPr>
        <w:t>a Geç Antikçağ Mimari Verileri:</w:t>
      </w:r>
    </w:p>
    <w:p w:rsidR="00382D32" w:rsidRPr="00382D32" w:rsidRDefault="00382D32" w:rsidP="00D3368F">
      <w:pPr>
        <w:ind w:firstLine="0"/>
        <w:rPr>
          <w:szCs w:val="23"/>
        </w:rPr>
      </w:pPr>
      <w:r w:rsidRPr="00382D32">
        <w:rPr>
          <w:szCs w:val="23"/>
        </w:rPr>
        <w:t>Agora I. Terası’nda yer alan ve yapı boyunca güney-kuzey doğrultulu uzanan bir sütunlu cadde ve bunun her iki kenarındaki stoa ve dükkânlar kazılar sonucunda ortaya çıkarılmıştır. Çalışmalar sonu</w:t>
      </w:r>
      <w:r w:rsidR="00D3368F">
        <w:rPr>
          <w:szCs w:val="23"/>
        </w:rPr>
        <w:softHyphen/>
      </w:r>
      <w:r w:rsidRPr="00382D32">
        <w:rPr>
          <w:szCs w:val="23"/>
        </w:rPr>
        <w:t>cunda Agora’da dört farklı döneme ait mimari evre belirlenmiştir. İlk evre Hellenistik Dö</w:t>
      </w:r>
      <w:r w:rsidR="004A661B">
        <w:rPr>
          <w:szCs w:val="23"/>
        </w:rPr>
        <w:softHyphen/>
      </w:r>
      <w:r w:rsidRPr="00382D32">
        <w:rPr>
          <w:szCs w:val="23"/>
        </w:rPr>
        <w:t>nem’e ait olup, bu evrenin ancak çok zayıf izleri tespit edilebilmiştir. MS 23 yılı depremi sonrasın</w:t>
      </w:r>
      <w:r w:rsidR="004A661B">
        <w:rPr>
          <w:szCs w:val="23"/>
        </w:rPr>
        <w:softHyphen/>
      </w:r>
      <w:r w:rsidRPr="00382D32">
        <w:rPr>
          <w:szCs w:val="23"/>
        </w:rPr>
        <w:t>daki ikinci evrede, Hellenistik Agora üzerine, yeniden planlanarak bir Roma Agora</w:t>
      </w:r>
      <w:r w:rsidR="004F2D4C">
        <w:rPr>
          <w:szCs w:val="23"/>
        </w:rPr>
        <w:t>’</w:t>
      </w:r>
      <w:r w:rsidRPr="00382D32">
        <w:rPr>
          <w:szCs w:val="23"/>
        </w:rPr>
        <w:t>sı inşa edilmiş</w:t>
      </w:r>
      <w:r w:rsidR="004F2D4C">
        <w:rPr>
          <w:szCs w:val="23"/>
        </w:rPr>
        <w:softHyphen/>
      </w:r>
      <w:r w:rsidRPr="00382D32">
        <w:rPr>
          <w:szCs w:val="23"/>
        </w:rPr>
        <w:t>tir. Bu evrede I. Teras’ta, taş döşeli bir cadde ile sadece batı kenarında üzeri çatılı bir stoa ve Roma İmparatorluk Dönemi dükkânlarına geçişi sağlayan kapılar yer almaktadır. Bu ünitenin üzeri kapalıdır ve üst örtü blokları aynı zamanda II. Teras yürüme zeminini oluşturmaktadır. Planlamada, yaklaşık yılın yarı döneminde oldukça soğuk geçen iklim şartları etkili olmuş görünmektedir. Üçüncü evrede, MS 417 depremi sonrasında, Batı Teras’taki Roma Dönemi dükkânlarının büyük bir kısmının üst örtüsünün çökmesi nedeniyle, caddenin doğu kenarına da yeni bir stoa ve dükkânlar eklenmiştir (figs. 8-11,16). Ayrıca bu evrede cadde üzerine de küçük bir canlı balık satış havuzu</w:t>
      </w:r>
      <w:r w:rsidRPr="00382D32">
        <w:rPr>
          <w:szCs w:val="23"/>
          <w:vertAlign w:val="superscript"/>
        </w:rPr>
        <w:footnoteReference w:id="50"/>
      </w:r>
      <w:r w:rsidRPr="00382D32">
        <w:rPr>
          <w:szCs w:val="23"/>
        </w:rPr>
        <w:t xml:space="preserve"> (fig. 13) ile hem bir su dağıtım havuzu (</w:t>
      </w:r>
      <w:r w:rsidRPr="00382D32">
        <w:rPr>
          <w:i/>
          <w:szCs w:val="23"/>
        </w:rPr>
        <w:t>castellum</w:t>
      </w:r>
      <w:r w:rsidRPr="00382D32">
        <w:rPr>
          <w:szCs w:val="23"/>
        </w:rPr>
        <w:t xml:space="preserve"> </w:t>
      </w:r>
      <w:r w:rsidRPr="00382D32">
        <w:rPr>
          <w:i/>
          <w:szCs w:val="23"/>
        </w:rPr>
        <w:t>dividiculum</w:t>
      </w:r>
      <w:r w:rsidRPr="00382D32">
        <w:rPr>
          <w:szCs w:val="23"/>
        </w:rPr>
        <w:t>) hem de küçük bir çeşme (</w:t>
      </w:r>
      <w:r w:rsidRPr="00382D32">
        <w:rPr>
          <w:i/>
          <w:szCs w:val="23"/>
        </w:rPr>
        <w:t>nymphaeum</w:t>
      </w:r>
      <w:r w:rsidRPr="00382D32">
        <w:rPr>
          <w:szCs w:val="23"/>
        </w:rPr>
        <w:t>) işlevli geç dönem yapısı inşa edilmiştir</w:t>
      </w:r>
      <w:r w:rsidRPr="00382D32">
        <w:rPr>
          <w:szCs w:val="23"/>
          <w:vertAlign w:val="superscript"/>
        </w:rPr>
        <w:footnoteReference w:id="51"/>
      </w:r>
      <w:r w:rsidRPr="00382D32">
        <w:rPr>
          <w:szCs w:val="23"/>
        </w:rPr>
        <w:t xml:space="preserve"> (figs. 14-15). Henüz kesin olarak tarihle</w:t>
      </w:r>
      <w:r w:rsidR="004F2D4C">
        <w:rPr>
          <w:szCs w:val="23"/>
        </w:rPr>
        <w:softHyphen/>
      </w:r>
      <w:r w:rsidRPr="00382D32">
        <w:rPr>
          <w:szCs w:val="23"/>
        </w:rPr>
        <w:t>yemediğimiz fakat belki de Isaurialı haydutların bölgede etkin oldukları bir dönemin</w:t>
      </w:r>
      <w:r w:rsidRPr="00382D32">
        <w:rPr>
          <w:szCs w:val="23"/>
          <w:vertAlign w:val="superscript"/>
        </w:rPr>
        <w:footnoteReference w:id="52"/>
      </w:r>
      <w:r w:rsidRPr="00382D32">
        <w:rPr>
          <w:szCs w:val="23"/>
        </w:rPr>
        <w:t xml:space="preserve"> karşılığı olan bir sonraki evrede ise Agora teras duvarları dev</w:t>
      </w:r>
      <w:r w:rsidR="00923F49">
        <w:rPr>
          <w:szCs w:val="23"/>
        </w:rPr>
        <w:softHyphen/>
      </w:r>
      <w:r w:rsidRPr="00382D32">
        <w:rPr>
          <w:szCs w:val="23"/>
        </w:rPr>
        <w:t>şir</w:t>
      </w:r>
      <w:r w:rsidR="00923F49">
        <w:rPr>
          <w:szCs w:val="23"/>
        </w:rPr>
        <w:softHyphen/>
      </w:r>
      <w:r w:rsidRPr="00382D32">
        <w:rPr>
          <w:szCs w:val="23"/>
        </w:rPr>
        <w:t xml:space="preserve">me malzemelerle güçlendirilerek ve yükseltilerek </w:t>
      </w:r>
      <w:r w:rsidRPr="00382D32">
        <w:rPr>
          <w:szCs w:val="23"/>
        </w:rPr>
        <w:lastRenderedPageBreak/>
        <w:t xml:space="preserve">bir sur duvarıyla çevrelenmiş olup (figs. 8-9), kent küçülerek Agora’ya sıkışmış, adeta bir kale kente dönüşmüştür. </w:t>
      </w:r>
    </w:p>
    <w:p w:rsidR="00382D32" w:rsidRPr="00382D32" w:rsidRDefault="00382D32" w:rsidP="00382D32">
      <w:pPr>
        <w:rPr>
          <w:szCs w:val="23"/>
        </w:rPr>
      </w:pPr>
      <w:r w:rsidRPr="00382D32">
        <w:rPr>
          <w:szCs w:val="23"/>
        </w:rPr>
        <w:t>Agora I. Teras Caddesi, yaklaşık 112 m uzunluğunda olup, bitiş noktasında bir tapınağın avlu</w:t>
      </w:r>
      <w:r w:rsidR="004A661B">
        <w:rPr>
          <w:szCs w:val="23"/>
        </w:rPr>
        <w:softHyphen/>
      </w:r>
      <w:r w:rsidRPr="00382D32">
        <w:rPr>
          <w:szCs w:val="23"/>
        </w:rPr>
        <w:t>suna açılmaktadır. Caddenin doğu kıyısındaki stoa ve dükkânlar, MS 417 yılındaki deprem felaketi sonra</w:t>
      </w:r>
      <w:r w:rsidR="00923F49">
        <w:rPr>
          <w:szCs w:val="23"/>
        </w:rPr>
        <w:softHyphen/>
      </w:r>
      <w:r w:rsidRPr="00382D32">
        <w:rPr>
          <w:szCs w:val="23"/>
        </w:rPr>
        <w:t>sın</w:t>
      </w:r>
      <w:r w:rsidR="00923F49">
        <w:rPr>
          <w:szCs w:val="23"/>
        </w:rPr>
        <w:softHyphen/>
      </w:r>
      <w:r w:rsidRPr="00382D32">
        <w:rPr>
          <w:szCs w:val="23"/>
        </w:rPr>
        <w:t>da, olasılıkla Batı Stoa’daki Roma Dönemi dükkânların birçoğunun zarar görmesi sonu</w:t>
      </w:r>
      <w:r w:rsidR="004A661B">
        <w:rPr>
          <w:szCs w:val="23"/>
        </w:rPr>
        <w:softHyphen/>
      </w:r>
      <w:r w:rsidRPr="00382D32">
        <w:rPr>
          <w:szCs w:val="23"/>
        </w:rPr>
        <w:t>cunda inşa edilmişlerdir. Bu alanda devşirme mimari elemanlar ve moloz örgüyle oluşturul</w:t>
      </w:r>
      <w:r w:rsidR="00137631">
        <w:rPr>
          <w:szCs w:val="23"/>
        </w:rPr>
        <w:softHyphen/>
      </w:r>
      <w:r w:rsidRPr="00382D32">
        <w:rPr>
          <w:szCs w:val="23"/>
        </w:rPr>
        <w:t>muş ve geç dönem suru</w:t>
      </w:r>
      <w:r w:rsidR="00923F49">
        <w:rPr>
          <w:szCs w:val="23"/>
        </w:rPr>
        <w:softHyphen/>
      </w:r>
      <w:r w:rsidRPr="00382D32">
        <w:rPr>
          <w:szCs w:val="23"/>
        </w:rPr>
        <w:t>nun doğu yöndeki iki kapısı arasını dolduracak şekilde yan yana dizilmiş toplam 11 adet Erken Doğu Roma Dönemi dükkânı açığa çıkarılmıştır (figs. 10-11). Moloz örgü ve devşirme mimari ele</w:t>
      </w:r>
      <w:r w:rsidR="00923F49">
        <w:rPr>
          <w:szCs w:val="23"/>
        </w:rPr>
        <w:softHyphen/>
      </w:r>
      <w:r w:rsidRPr="00382D32">
        <w:rPr>
          <w:szCs w:val="23"/>
        </w:rPr>
        <w:t>manlarla inşa edilmiş olan dükkânların cephesi taş döşeli caddeye bakmakta olup, cephe duvarlarının merkezine, her dükkânda bir adet olmak üzere, kapılar açılmıştır. Arka duvarları ise geç dönemde sura çevrilen teras duvarına yaslanmaktadır. Hem Stoa’nın hem de bitişik nizamdaki kare formlu dük</w:t>
      </w:r>
      <w:r w:rsidR="00923F49">
        <w:rPr>
          <w:szCs w:val="23"/>
        </w:rPr>
        <w:softHyphen/>
      </w:r>
      <w:r w:rsidRPr="00382D32">
        <w:rPr>
          <w:szCs w:val="23"/>
        </w:rPr>
        <w:t>kân</w:t>
      </w:r>
      <w:r w:rsidR="00923F49">
        <w:rPr>
          <w:szCs w:val="23"/>
        </w:rPr>
        <w:softHyphen/>
      </w:r>
      <w:r w:rsidRPr="00382D32">
        <w:rPr>
          <w:szCs w:val="23"/>
        </w:rPr>
        <w:t xml:space="preserve">ların zemininin </w:t>
      </w:r>
      <w:r w:rsidRPr="00382D32">
        <w:rPr>
          <w:i/>
          <w:szCs w:val="23"/>
        </w:rPr>
        <w:t>opus spicatum</w:t>
      </w:r>
      <w:r w:rsidRPr="00382D32">
        <w:rPr>
          <w:szCs w:val="23"/>
        </w:rPr>
        <w:t xml:space="preserve"> tekniğinde yapılmış ve büyük oranda sağlam ele geçmiş mo</w:t>
      </w:r>
      <w:r w:rsidR="00923F49">
        <w:rPr>
          <w:szCs w:val="23"/>
        </w:rPr>
        <w:softHyphen/>
      </w:r>
      <w:r w:rsidRPr="00382D32">
        <w:rPr>
          <w:szCs w:val="23"/>
        </w:rPr>
        <w:t xml:space="preserve">zaik döşemle kaplı olduğu anlaşılmıştır (figs. 16-18). </w:t>
      </w:r>
      <w:r w:rsidRPr="00382D32">
        <w:rPr>
          <w:i/>
          <w:szCs w:val="23"/>
        </w:rPr>
        <w:t>Opus Spicatum</w:t>
      </w:r>
      <w:r w:rsidRPr="00382D32">
        <w:rPr>
          <w:szCs w:val="23"/>
        </w:rPr>
        <w:t xml:space="preserve"> mozaik döşem, bir deprem fela</w:t>
      </w:r>
      <w:r w:rsidR="00923F49">
        <w:rPr>
          <w:szCs w:val="23"/>
        </w:rPr>
        <w:softHyphen/>
      </w:r>
      <w:r w:rsidRPr="00382D32">
        <w:rPr>
          <w:szCs w:val="23"/>
        </w:rPr>
        <w:t>keti sonrası en kolay ve maliyetsiz sağlanabilecek malzeme olan tuğla ve kiremit kırıklarından, geo</w:t>
      </w:r>
      <w:r w:rsidR="00923F49">
        <w:rPr>
          <w:szCs w:val="23"/>
        </w:rPr>
        <w:softHyphen/>
      </w:r>
      <w:r w:rsidRPr="00382D32">
        <w:rPr>
          <w:szCs w:val="23"/>
        </w:rPr>
        <w:t>metrik desenli panolar halinde yapılmıştır (figs. 17-18). Aynı teknikte yapılan benzer döşemlerin Ki</w:t>
      </w:r>
      <w:r w:rsidR="00923F49">
        <w:rPr>
          <w:szCs w:val="23"/>
        </w:rPr>
        <w:softHyphen/>
      </w:r>
      <w:r w:rsidRPr="00382D32">
        <w:rPr>
          <w:szCs w:val="23"/>
        </w:rPr>
        <w:t>by</w:t>
      </w:r>
      <w:r w:rsidR="00923F49">
        <w:rPr>
          <w:szCs w:val="23"/>
        </w:rPr>
        <w:softHyphen/>
      </w:r>
      <w:r w:rsidRPr="00382D32">
        <w:rPr>
          <w:szCs w:val="23"/>
        </w:rPr>
        <w:t>ra’da Geç Antikçağ boyunca revaçta olduğu, kentteki diğer birkaç alanda da karşılaşılmasından an</w:t>
      </w:r>
      <w:r w:rsidR="00923F49">
        <w:rPr>
          <w:szCs w:val="23"/>
        </w:rPr>
        <w:softHyphen/>
      </w:r>
      <w:r w:rsidRPr="00382D32">
        <w:rPr>
          <w:szCs w:val="23"/>
        </w:rPr>
        <w:t>la</w:t>
      </w:r>
      <w:r w:rsidR="00923F49">
        <w:rPr>
          <w:szCs w:val="23"/>
        </w:rPr>
        <w:softHyphen/>
      </w:r>
      <w:r w:rsidRPr="00382D32">
        <w:rPr>
          <w:szCs w:val="23"/>
        </w:rPr>
        <w:t>şılmaktadır. Yakın geçmişte tamamlanmış bir yüksek lisans tezi kapsamında irdelenmiş</w:t>
      </w:r>
      <w:r w:rsidRPr="00382D32">
        <w:rPr>
          <w:szCs w:val="23"/>
          <w:vertAlign w:val="superscript"/>
        </w:rPr>
        <w:footnoteReference w:id="53"/>
      </w:r>
      <w:r w:rsidRPr="00382D32">
        <w:rPr>
          <w:szCs w:val="23"/>
        </w:rPr>
        <w:t xml:space="preserve"> fakat bi</w:t>
      </w:r>
      <w:r w:rsidR="00923F49">
        <w:rPr>
          <w:szCs w:val="23"/>
        </w:rPr>
        <w:softHyphen/>
      </w:r>
      <w:r w:rsidRPr="00382D32">
        <w:rPr>
          <w:szCs w:val="23"/>
        </w:rPr>
        <w:t>limsel yayını henüz yapılmamış olan söz konusu döşemeler, kent içinde yoğun olarak Agora I. Teras Caddesi Doğu Stoa</w:t>
      </w:r>
      <w:r w:rsidR="00137631">
        <w:rPr>
          <w:szCs w:val="23"/>
        </w:rPr>
        <w:t>’</w:t>
      </w:r>
      <w:r w:rsidRPr="00382D32">
        <w:rPr>
          <w:szCs w:val="23"/>
        </w:rPr>
        <w:t>sında ve dükkânlarında, II. Teras ile Odeion önü geç gönem katmanlarında kul</w:t>
      </w:r>
      <w:r w:rsidR="00923F49">
        <w:rPr>
          <w:szCs w:val="23"/>
        </w:rPr>
        <w:softHyphen/>
      </w:r>
      <w:r w:rsidRPr="00382D32">
        <w:rPr>
          <w:szCs w:val="23"/>
        </w:rPr>
        <w:t xml:space="preserve">lanılmıştır. Kent içinde yer alan bu döşemeler alışılagelmiş Eski Anadolu mozaiklerinden farklı olarak pişmiş topraktan yapılmışlardır ve başta balıksırtı motifi olmak üzere geometrik bezeme tasarımına sahiplerdir. İlgili tez çalışması sonucunda, Kibyra’daki </w:t>
      </w:r>
      <w:r w:rsidRPr="00382D32">
        <w:rPr>
          <w:i/>
          <w:szCs w:val="23"/>
        </w:rPr>
        <w:t>opus spicatum</w:t>
      </w:r>
      <w:r w:rsidRPr="00382D32">
        <w:rPr>
          <w:szCs w:val="23"/>
        </w:rPr>
        <w:t xml:space="preserve"> örnekler MS V. yüzyıla tarihlen</w:t>
      </w:r>
      <w:r w:rsidR="00923F49">
        <w:rPr>
          <w:szCs w:val="23"/>
        </w:rPr>
        <w:softHyphen/>
      </w:r>
      <w:r w:rsidRPr="00382D32">
        <w:rPr>
          <w:szCs w:val="23"/>
        </w:rPr>
        <w:t>mişlerdir</w:t>
      </w:r>
      <w:r w:rsidRPr="00382D32">
        <w:rPr>
          <w:szCs w:val="23"/>
          <w:vertAlign w:val="superscript"/>
        </w:rPr>
        <w:footnoteReference w:id="54"/>
      </w:r>
      <w:r w:rsidRPr="00382D32">
        <w:rPr>
          <w:szCs w:val="23"/>
        </w:rPr>
        <w:t xml:space="preserve">. </w:t>
      </w:r>
    </w:p>
    <w:p w:rsidR="00382D32" w:rsidRPr="00382D32" w:rsidRDefault="00382D32" w:rsidP="00382D32">
      <w:pPr>
        <w:rPr>
          <w:szCs w:val="23"/>
        </w:rPr>
      </w:pPr>
      <w:r w:rsidRPr="00382D32">
        <w:rPr>
          <w:szCs w:val="23"/>
        </w:rPr>
        <w:t>Aynı evrede Cadde’nin batı kenarına da, Roma İmparatorluk Dönemi’ne ait mimari parçaların devşirme kullanılmasıyla oluşturulmuş elips formlu bir adet küçük havuz (fig. 13)</w:t>
      </w:r>
      <w:r w:rsidRPr="00382D32">
        <w:rPr>
          <w:i/>
          <w:szCs w:val="23"/>
        </w:rPr>
        <w:t xml:space="preserve"> </w:t>
      </w:r>
      <w:r w:rsidRPr="00382D32">
        <w:rPr>
          <w:szCs w:val="23"/>
        </w:rPr>
        <w:t>ve hem bir su dağıtım havuzu (</w:t>
      </w:r>
      <w:r w:rsidRPr="00382D32">
        <w:rPr>
          <w:i/>
          <w:szCs w:val="23"/>
        </w:rPr>
        <w:t>castellum</w:t>
      </w:r>
      <w:r w:rsidRPr="00382D32">
        <w:rPr>
          <w:szCs w:val="23"/>
        </w:rPr>
        <w:t>) hem de çeşme (</w:t>
      </w:r>
      <w:r w:rsidRPr="00382D32">
        <w:rPr>
          <w:i/>
          <w:szCs w:val="23"/>
        </w:rPr>
        <w:t>nymphaeum</w:t>
      </w:r>
      <w:r w:rsidRPr="00382D32">
        <w:rPr>
          <w:szCs w:val="23"/>
        </w:rPr>
        <w:t>) işlevindeki yapı eklenmiştir</w:t>
      </w:r>
      <w:r w:rsidRPr="00382D32">
        <w:rPr>
          <w:szCs w:val="23"/>
          <w:vertAlign w:val="superscript"/>
        </w:rPr>
        <w:footnoteReference w:id="55"/>
      </w:r>
      <w:r w:rsidRPr="00382D32">
        <w:rPr>
          <w:szCs w:val="23"/>
        </w:rPr>
        <w:t xml:space="preserve"> (figs. 14-15). Anlaşıldığı kadarıyla, deprem felaketi sonrasında ilk iş olarak, kent içi su dağıtım şebekesinde meyda</w:t>
      </w:r>
      <w:r w:rsidR="00923F49">
        <w:rPr>
          <w:szCs w:val="23"/>
        </w:rPr>
        <w:softHyphen/>
      </w:r>
      <w:r w:rsidRPr="00382D32">
        <w:rPr>
          <w:szCs w:val="23"/>
        </w:rPr>
        <w:t xml:space="preserve">na gelen tahribatlar giderilmiştir. Bu tamiratlar ve ek inşalar sırasında, hem su dağıtım işlevli hem de çeşme vazifesi gören </w:t>
      </w:r>
      <w:r w:rsidRPr="00382D32">
        <w:rPr>
          <w:i/>
          <w:szCs w:val="23"/>
        </w:rPr>
        <w:t>castellum</w:t>
      </w:r>
      <w:r w:rsidRPr="00382D32">
        <w:rPr>
          <w:szCs w:val="23"/>
        </w:rPr>
        <w:t>/</w:t>
      </w:r>
      <w:r w:rsidRPr="00382D32">
        <w:rPr>
          <w:i/>
          <w:szCs w:val="23"/>
        </w:rPr>
        <w:t>nymphaeum</w:t>
      </w:r>
      <w:r w:rsidRPr="00382D32">
        <w:rPr>
          <w:szCs w:val="23"/>
        </w:rPr>
        <w:t xml:space="preserve"> yapılmış, hem de özellikle Agora’dan doğudaki Stadion yönüne su sağlayan ve Roma İmparatorluk Dönemi Batı Stoa’nın zemin altına yerleştirilmiş olan beş sıralı pişmiş toprak künkten teşekkül dağıtım sistemi tadilat görmüştür (fig. 12). </w:t>
      </w:r>
      <w:r w:rsidRPr="00382D32">
        <w:rPr>
          <w:i/>
          <w:szCs w:val="23"/>
        </w:rPr>
        <w:t>Castellum</w:t>
      </w:r>
      <w:r w:rsidRPr="00382D32">
        <w:rPr>
          <w:szCs w:val="23"/>
        </w:rPr>
        <w:t>/</w:t>
      </w:r>
      <w:r w:rsidRPr="00382D32">
        <w:rPr>
          <w:i/>
          <w:szCs w:val="23"/>
        </w:rPr>
        <w:t>Nympha</w:t>
      </w:r>
      <w:r w:rsidR="00923F49">
        <w:rPr>
          <w:i/>
          <w:szCs w:val="23"/>
        </w:rPr>
        <w:softHyphen/>
      </w:r>
      <w:r w:rsidRPr="00382D32">
        <w:rPr>
          <w:i/>
          <w:szCs w:val="23"/>
        </w:rPr>
        <w:t>eum</w:t>
      </w:r>
      <w:r w:rsidRPr="00382D32">
        <w:rPr>
          <w:szCs w:val="23"/>
        </w:rPr>
        <w:t xml:space="preserve"> yapısı 6</w:t>
      </w:r>
      <w:r w:rsidR="004A661B">
        <w:rPr>
          <w:szCs w:val="23"/>
        </w:rPr>
        <w:t xml:space="preserve"> </w:t>
      </w:r>
      <w:r w:rsidRPr="00382D32">
        <w:rPr>
          <w:szCs w:val="23"/>
        </w:rPr>
        <w:t>x</w:t>
      </w:r>
      <w:r w:rsidR="004A661B">
        <w:rPr>
          <w:szCs w:val="23"/>
        </w:rPr>
        <w:t xml:space="preserve"> </w:t>
      </w:r>
      <w:r w:rsidRPr="00382D32">
        <w:rPr>
          <w:szCs w:val="23"/>
        </w:rPr>
        <w:t>4,60 m ölçülerinde ve 1.13 m parapet yüksekliğine sahip olup, ilki büyük, ikincisi daha küçük ölçekli, dikdörtgen planlı iki havuzdan teşekküldür. 6</w:t>
      </w:r>
      <w:r w:rsidR="004A661B">
        <w:rPr>
          <w:szCs w:val="23"/>
        </w:rPr>
        <w:t xml:space="preserve"> </w:t>
      </w:r>
      <w:r w:rsidRPr="00382D32">
        <w:rPr>
          <w:szCs w:val="23"/>
        </w:rPr>
        <w:t>x</w:t>
      </w:r>
      <w:r w:rsidR="004A661B">
        <w:rPr>
          <w:szCs w:val="23"/>
        </w:rPr>
        <w:t xml:space="preserve"> </w:t>
      </w:r>
      <w:r w:rsidRPr="00382D32">
        <w:rPr>
          <w:szCs w:val="23"/>
        </w:rPr>
        <w:t>3,50 m ölçülerindeki ilk havuz su dağı</w:t>
      </w:r>
      <w:r w:rsidR="00923F49">
        <w:rPr>
          <w:szCs w:val="23"/>
        </w:rPr>
        <w:softHyphen/>
      </w:r>
      <w:r w:rsidRPr="00382D32">
        <w:rPr>
          <w:szCs w:val="23"/>
        </w:rPr>
        <w:t>tım işlevli olup, havuzun Agora I. Teras duvarına (aynı zamanda Batı Stoa’nın sınırı ve Roma Dönemi dükkânlarının cephe duvarı) bitişik olan batı parapetlerinin merkezine Agora II. Teras’tan gelen suyun ana akarı yerleştirilmiştir. İlk havuzun parapet bloklarına (batıda 9, kuzeyde 2 adet olmak üzere) ve havuz tabanına oyulmuş yuvalar içerisine, havuzda biriken fazla suyun 11 farklı yere dağıtı</w:t>
      </w:r>
      <w:r w:rsidR="00923F49">
        <w:rPr>
          <w:szCs w:val="23"/>
        </w:rPr>
        <w:softHyphen/>
      </w:r>
      <w:r w:rsidRPr="00382D32">
        <w:rPr>
          <w:szCs w:val="23"/>
        </w:rPr>
        <w:t xml:space="preserve">mını sağlayan pişmiş toprak künk dizileri yerleştirilmiştir (figs. 14-15). Böylelikle havuz yaklaşık 0,8 m yüksekliğe kadar dolduktan sonra, fazla gelen su 11 farklı alana dağıtılmış, ayrıca doğu merkezdeki tek muslukla, çeşme işlevli ikinci havuzun dolması </w:t>
      </w:r>
      <w:r w:rsidRPr="00382D32">
        <w:rPr>
          <w:szCs w:val="23"/>
        </w:rPr>
        <w:lastRenderedPageBreak/>
        <w:t>sağlanmıştır. Her iki havuzun tabanı da pişmiş toprak tuğla, devşirme mimari bloklar ve kireç harçla kaplanmıştır. Yapının parapet bloklarının ta</w:t>
      </w:r>
      <w:r w:rsidR="00923F49">
        <w:rPr>
          <w:szCs w:val="23"/>
        </w:rPr>
        <w:softHyphen/>
      </w:r>
      <w:r w:rsidRPr="00382D32">
        <w:rPr>
          <w:szCs w:val="23"/>
        </w:rPr>
        <w:t>mamı devşirme olup, birkaçı üzerinde Roma İmpa</w:t>
      </w:r>
      <w:r w:rsidR="00137631">
        <w:rPr>
          <w:szCs w:val="23"/>
        </w:rPr>
        <w:softHyphen/>
      </w:r>
      <w:r w:rsidRPr="00382D32">
        <w:rPr>
          <w:szCs w:val="23"/>
        </w:rPr>
        <w:t>ratorluk Dönemi’nde orijinal işlevlerini gösteren yazıtlar bulunmaktadır. Çeşme işlevli ikinci havuz 6</w:t>
      </w:r>
      <w:r w:rsidR="004A661B">
        <w:rPr>
          <w:szCs w:val="23"/>
        </w:rPr>
        <w:t xml:space="preserve"> </w:t>
      </w:r>
      <w:r w:rsidRPr="00382D32">
        <w:rPr>
          <w:szCs w:val="23"/>
        </w:rPr>
        <w:t>x</w:t>
      </w:r>
      <w:r w:rsidR="004A661B">
        <w:rPr>
          <w:szCs w:val="23"/>
        </w:rPr>
        <w:t xml:space="preserve"> </w:t>
      </w:r>
      <w:r w:rsidRPr="00382D32">
        <w:rPr>
          <w:szCs w:val="23"/>
        </w:rPr>
        <w:t>1.5 m ölçülerinde olup, dikdörtgen planlıdır. Bu havuzun tabanına, havuzun temizliğine yönelik bir gider deliği açılmıştır. Havuzun önüne, suyun ra</w:t>
      </w:r>
      <w:r w:rsidR="00923F49">
        <w:rPr>
          <w:szCs w:val="23"/>
        </w:rPr>
        <w:softHyphen/>
      </w:r>
      <w:r w:rsidRPr="00382D32">
        <w:rPr>
          <w:szCs w:val="23"/>
        </w:rPr>
        <w:t>h</w:t>
      </w:r>
      <w:r w:rsidRPr="00923F49">
        <w:rPr>
          <w:spacing w:val="-2"/>
          <w:szCs w:val="23"/>
        </w:rPr>
        <w:t xml:space="preserve">atça alınmasını sağlamak amacıyla moloz taşlarla örülü ve çok az eğimli bir rampa yapılmıştır (fig. 14). </w:t>
      </w:r>
    </w:p>
    <w:p w:rsidR="00382D32" w:rsidRPr="00382D32" w:rsidRDefault="00382D32" w:rsidP="00382D32">
      <w:pPr>
        <w:rPr>
          <w:szCs w:val="23"/>
        </w:rPr>
      </w:pPr>
      <w:r w:rsidRPr="00382D32">
        <w:rPr>
          <w:szCs w:val="23"/>
        </w:rPr>
        <w:t>Agora I. Teras Caddesi üzerinde, MS 417 depreminden sonra inşa edilen küçük bir canlı balık satış havuzu (</w:t>
      </w:r>
      <w:r w:rsidRPr="00382D32">
        <w:rPr>
          <w:i/>
          <w:szCs w:val="23"/>
        </w:rPr>
        <w:t>macellum</w:t>
      </w:r>
      <w:r w:rsidRPr="00382D32">
        <w:rPr>
          <w:szCs w:val="23"/>
        </w:rPr>
        <w:t>) ve Doğu Stoa dükkânları arasında, içindeki pişirme fırınıyla birlikte bir et lokanta</w:t>
      </w:r>
      <w:r w:rsidR="00923F49">
        <w:rPr>
          <w:szCs w:val="23"/>
        </w:rPr>
        <w:softHyphen/>
      </w:r>
      <w:r w:rsidRPr="00382D32">
        <w:rPr>
          <w:szCs w:val="23"/>
        </w:rPr>
        <w:t>sı ve ekmek fırını işlevli olması gereken mekân</w:t>
      </w:r>
      <w:r w:rsidRPr="00382D32">
        <w:rPr>
          <w:szCs w:val="23"/>
          <w:vertAlign w:val="superscript"/>
        </w:rPr>
        <w:footnoteReference w:id="56"/>
      </w:r>
      <w:r w:rsidRPr="00382D32">
        <w:rPr>
          <w:szCs w:val="23"/>
        </w:rPr>
        <w:t xml:space="preserve"> dikkat çekmektedir (figs. 11-13, 19). I. Teras Caddesi batı kenarında konumlanan ve küçük ebatlı bir </w:t>
      </w:r>
      <w:r w:rsidRPr="00382D32">
        <w:rPr>
          <w:i/>
          <w:szCs w:val="23"/>
        </w:rPr>
        <w:t>macellum</w:t>
      </w:r>
      <w:r w:rsidRPr="00382D32">
        <w:rPr>
          <w:szCs w:val="23"/>
        </w:rPr>
        <w:t xml:space="preserve"> olabileceğini öngördüğümüz havuz; devşir</w:t>
      </w:r>
      <w:r w:rsidR="00923F49">
        <w:rPr>
          <w:szCs w:val="23"/>
        </w:rPr>
        <w:softHyphen/>
      </w:r>
      <w:r w:rsidRPr="00382D32">
        <w:rPr>
          <w:szCs w:val="23"/>
        </w:rPr>
        <w:t>me parapet bloklarıyla inşa edilmiştir olup, 1,30</w:t>
      </w:r>
      <w:r w:rsidR="00137631">
        <w:rPr>
          <w:szCs w:val="23"/>
        </w:rPr>
        <w:t xml:space="preserve"> </w:t>
      </w:r>
      <w:r w:rsidRPr="00382D32">
        <w:rPr>
          <w:szCs w:val="23"/>
        </w:rPr>
        <w:t>x</w:t>
      </w:r>
      <w:r w:rsidR="00137631">
        <w:rPr>
          <w:szCs w:val="23"/>
        </w:rPr>
        <w:t xml:space="preserve"> </w:t>
      </w:r>
      <w:r w:rsidRPr="00382D32">
        <w:rPr>
          <w:szCs w:val="23"/>
        </w:rPr>
        <w:t>3,60 m ölçülere ve 0,5 m derinliğe sahip, her iki ucu apsidal bir elips formundadır (fig. 13). Havuzun tabanı tuğla döşelidir ve batı parapet merkezinin üst kısmından gelen bir künk dizisiyle su sağlanmıştır. Güney apsis</w:t>
      </w:r>
      <w:r w:rsidR="002C4F8F">
        <w:rPr>
          <w:szCs w:val="23"/>
        </w:rPr>
        <w:t>’</w:t>
      </w:r>
      <w:r w:rsidRPr="00382D32">
        <w:rPr>
          <w:szCs w:val="23"/>
        </w:rPr>
        <w:t>inin ortasındaki parapetin üst kısmına açılmış bir oyukla fazla suyun Cadde kenarından güneydeki ana kanalizasyon sistemine akması sağ</w:t>
      </w:r>
      <w:r w:rsidR="00923F49">
        <w:rPr>
          <w:szCs w:val="23"/>
        </w:rPr>
        <w:softHyphen/>
      </w:r>
      <w:r w:rsidRPr="00382D32">
        <w:rPr>
          <w:szCs w:val="23"/>
        </w:rPr>
        <w:t>lan</w:t>
      </w:r>
      <w:r w:rsidR="00923F49">
        <w:rPr>
          <w:szCs w:val="23"/>
        </w:rPr>
        <w:softHyphen/>
      </w:r>
      <w:r w:rsidRPr="00382D32">
        <w:rPr>
          <w:szCs w:val="23"/>
        </w:rPr>
        <w:t>mıştır. Bu küçük havuz, olasılıkla Gölhisar Gölü’nden ve yatağı kentin doğusundaki ova düzlü</w:t>
      </w:r>
      <w:r w:rsidR="00923F49">
        <w:rPr>
          <w:szCs w:val="23"/>
        </w:rPr>
        <w:softHyphen/>
      </w:r>
      <w:r w:rsidRPr="00382D32">
        <w:rPr>
          <w:szCs w:val="23"/>
        </w:rPr>
        <w:t>ğünden akan bugünkü Dalaman Çayı’ndan (</w:t>
      </w:r>
      <w:r w:rsidRPr="00382D32">
        <w:rPr>
          <w:i/>
          <w:szCs w:val="23"/>
        </w:rPr>
        <w:t>Indus</w:t>
      </w:r>
      <w:r w:rsidRPr="00382D32">
        <w:rPr>
          <w:szCs w:val="23"/>
        </w:rPr>
        <w:t>) avlanan balıkların, cadde kenarında canlı satışına yönelik yapılmıştır. Cadde’nin başlangıcından itibaren yedinci sırada konumlanan ve içerisinde bir pişirme fırını bulunan dükkân ile olasılıkla yine lokanta ya da fırın işlevli bu dükkânla ilişkili kullanıl</w:t>
      </w:r>
      <w:r w:rsidR="00923F49">
        <w:rPr>
          <w:szCs w:val="23"/>
        </w:rPr>
        <w:softHyphen/>
      </w:r>
      <w:r w:rsidRPr="00382D32">
        <w:rPr>
          <w:szCs w:val="23"/>
        </w:rPr>
        <w:t xml:space="preserve">dığını öngördüğümüz kuzey bitişindeki bir diğerinin iç zeminleri </w:t>
      </w:r>
      <w:r w:rsidRPr="00382D32">
        <w:rPr>
          <w:i/>
          <w:szCs w:val="23"/>
        </w:rPr>
        <w:t>opus spicatum</w:t>
      </w:r>
      <w:r w:rsidRPr="00382D32">
        <w:rPr>
          <w:szCs w:val="23"/>
        </w:rPr>
        <w:t xml:space="preserve"> mozaik döşemeli olup, ikinci mekânın döşemesi neredeyse tamamen sağlam durumda ele geçmiştir. Buradaki </w:t>
      </w:r>
      <w:r w:rsidRPr="00382D32">
        <w:rPr>
          <w:i/>
          <w:szCs w:val="23"/>
        </w:rPr>
        <w:t>opus spi</w:t>
      </w:r>
      <w:r w:rsidR="00923F49">
        <w:rPr>
          <w:i/>
          <w:szCs w:val="23"/>
        </w:rPr>
        <w:softHyphen/>
      </w:r>
      <w:r w:rsidRPr="00382D32">
        <w:rPr>
          <w:i/>
          <w:szCs w:val="23"/>
        </w:rPr>
        <w:t>catum</w:t>
      </w:r>
      <w:r w:rsidRPr="00382D32">
        <w:rPr>
          <w:szCs w:val="23"/>
        </w:rPr>
        <w:t xml:space="preserve"> döşemenin merkezinde </w:t>
      </w:r>
      <w:r w:rsidRPr="00382D32">
        <w:rPr>
          <w:i/>
          <w:szCs w:val="23"/>
        </w:rPr>
        <w:t>Süleyman Düğümü</w:t>
      </w:r>
      <w:r w:rsidRPr="00382D32">
        <w:rPr>
          <w:szCs w:val="23"/>
        </w:rPr>
        <w:t xml:space="preserve"> motifi yer almaktadır. Dükkân kazıları sonucunda, işlevlerine yönelik ipuçları veren, mermer masa tablaları, terazi ağırlıkları</w:t>
      </w:r>
      <w:r w:rsidRPr="00382D32">
        <w:rPr>
          <w:szCs w:val="23"/>
          <w:vertAlign w:val="superscript"/>
        </w:rPr>
        <w:footnoteReference w:id="57"/>
      </w:r>
      <w:r w:rsidRPr="00382D32">
        <w:rPr>
          <w:szCs w:val="23"/>
        </w:rPr>
        <w:t xml:space="preserve"> (fig. 29) gibi küçük eserler de ele geçmiştir. </w:t>
      </w:r>
    </w:p>
    <w:p w:rsidR="00382D32" w:rsidRPr="00382D32" w:rsidRDefault="00382D32" w:rsidP="00382D32">
      <w:pPr>
        <w:rPr>
          <w:szCs w:val="23"/>
        </w:rPr>
      </w:pPr>
      <w:r w:rsidRPr="00382D32">
        <w:rPr>
          <w:szCs w:val="23"/>
        </w:rPr>
        <w:t>2009 yılı itibarıyla bu alandaki kazı çalışmalarının başlangıcında, Agora I. Teras Caddesi’nin Ana Cadde ile birleştiği noktada, olasılıkla orijinalinde bir tapınağın kutsal alanına (</w:t>
      </w:r>
      <w:r w:rsidRPr="00382D32">
        <w:rPr>
          <w:i/>
          <w:szCs w:val="23"/>
        </w:rPr>
        <w:t>temenos</w:t>
      </w:r>
      <w:r w:rsidRPr="00382D32">
        <w:rPr>
          <w:szCs w:val="23"/>
        </w:rPr>
        <w:t>) girişi sağla</w:t>
      </w:r>
      <w:r w:rsidR="00923F49">
        <w:rPr>
          <w:szCs w:val="23"/>
        </w:rPr>
        <w:softHyphen/>
      </w:r>
      <w:r w:rsidRPr="00382D32">
        <w:rPr>
          <w:szCs w:val="23"/>
        </w:rPr>
        <w:t>yan görkemli bezemelere sahip anıtsal taş kapı, kazı çalışmaları sonrasında yeniden ayağa kaldı</w:t>
      </w:r>
      <w:r w:rsidR="009A1B9B">
        <w:rPr>
          <w:szCs w:val="23"/>
        </w:rPr>
        <w:softHyphen/>
      </w:r>
      <w:r w:rsidRPr="00382D32">
        <w:rPr>
          <w:szCs w:val="23"/>
        </w:rPr>
        <w:t>rılmış</w:t>
      </w:r>
      <w:r w:rsidR="00923F49">
        <w:rPr>
          <w:szCs w:val="23"/>
        </w:rPr>
        <w:softHyphen/>
      </w:r>
      <w:r w:rsidRPr="00382D32">
        <w:rPr>
          <w:szCs w:val="23"/>
        </w:rPr>
        <w:t>tır (figs. 10-11). Kapı üzerindeki ikonografik anlatımlı kabartma bezemelerin stil özellik</w:t>
      </w:r>
      <w:r w:rsidR="00137631">
        <w:rPr>
          <w:szCs w:val="23"/>
        </w:rPr>
        <w:softHyphen/>
      </w:r>
      <w:r w:rsidRPr="00382D32">
        <w:rPr>
          <w:szCs w:val="23"/>
        </w:rPr>
        <w:t>leri, MS II. yüzyılın ikinci yarısı içlerinde yapıldığını göstermiştir. Bugün için kapının arkasında, yine MS 417 dep</w:t>
      </w:r>
      <w:r w:rsidR="00923F49">
        <w:rPr>
          <w:szCs w:val="23"/>
        </w:rPr>
        <w:softHyphen/>
      </w:r>
      <w:r w:rsidRPr="00382D32">
        <w:rPr>
          <w:szCs w:val="23"/>
        </w:rPr>
        <w:t>reminden sonra devşirme malzemelerle inşa edilmiş, daha dar bir geç dönem Caddesi görülmek</w:t>
      </w:r>
      <w:r w:rsidR="00923F49">
        <w:rPr>
          <w:szCs w:val="23"/>
        </w:rPr>
        <w:softHyphen/>
      </w:r>
      <w:r w:rsidRPr="00382D32">
        <w:rPr>
          <w:szCs w:val="23"/>
        </w:rPr>
        <w:t>tedir. Yukarıda belirttiğimiz üzere, anıtsal kapı, orijinalinde bu alandaki bir tapınağa</w:t>
      </w:r>
      <w:r w:rsidRPr="00382D32">
        <w:rPr>
          <w:szCs w:val="23"/>
          <w:vertAlign w:val="superscript"/>
        </w:rPr>
        <w:footnoteReference w:id="58"/>
      </w:r>
      <w:r w:rsidRPr="00382D32">
        <w:rPr>
          <w:szCs w:val="23"/>
        </w:rPr>
        <w:t xml:space="preserve"> ait olan ve sto</w:t>
      </w:r>
      <w:r w:rsidR="00923F49">
        <w:rPr>
          <w:szCs w:val="23"/>
        </w:rPr>
        <w:softHyphen/>
      </w:r>
      <w:r w:rsidRPr="00382D32">
        <w:rPr>
          <w:szCs w:val="23"/>
        </w:rPr>
        <w:t xml:space="preserve">asının zemini </w:t>
      </w:r>
      <w:r w:rsidRPr="00382D32">
        <w:rPr>
          <w:i/>
          <w:szCs w:val="23"/>
        </w:rPr>
        <w:t>opus tessellatum</w:t>
      </w:r>
      <w:r w:rsidRPr="00382D32">
        <w:rPr>
          <w:szCs w:val="23"/>
        </w:rPr>
        <w:t xml:space="preserve"> tekniğinde yapılmış mozaikle kaplı avluya (</w:t>
      </w:r>
      <w:r w:rsidRPr="00382D32">
        <w:rPr>
          <w:i/>
          <w:szCs w:val="23"/>
        </w:rPr>
        <w:t>temenos</w:t>
      </w:r>
      <w:r w:rsidRPr="00382D32">
        <w:rPr>
          <w:szCs w:val="23"/>
        </w:rPr>
        <w:t xml:space="preserve">) girişi </w:t>
      </w:r>
      <w:r w:rsidRPr="00382D32">
        <w:rPr>
          <w:szCs w:val="23"/>
        </w:rPr>
        <w:lastRenderedPageBreak/>
        <w:t>sağlamak</w:t>
      </w:r>
      <w:r w:rsidR="00923F49">
        <w:rPr>
          <w:szCs w:val="23"/>
        </w:rPr>
        <w:softHyphen/>
      </w:r>
      <w:r w:rsidRPr="00382D32">
        <w:rPr>
          <w:szCs w:val="23"/>
        </w:rPr>
        <w:t xml:space="preserve">taydı. </w:t>
      </w:r>
    </w:p>
    <w:p w:rsidR="00382D32" w:rsidRPr="00382D32" w:rsidRDefault="00382D32" w:rsidP="00382D32">
      <w:pPr>
        <w:rPr>
          <w:szCs w:val="23"/>
        </w:rPr>
      </w:pPr>
      <w:r w:rsidRPr="00382D32">
        <w:rPr>
          <w:szCs w:val="23"/>
        </w:rPr>
        <w:t>Doğu Roma İmparatorluk Dönemi içlerinde (</w:t>
      </w:r>
      <w:r w:rsidRPr="00382D32">
        <w:rPr>
          <w:i/>
          <w:szCs w:val="23"/>
        </w:rPr>
        <w:t>ca</w:t>
      </w:r>
      <w:r w:rsidR="002E5988">
        <w:rPr>
          <w:szCs w:val="23"/>
        </w:rPr>
        <w:t>. MS V</w:t>
      </w:r>
      <w:r w:rsidRPr="00382D32">
        <w:rPr>
          <w:szCs w:val="23"/>
        </w:rPr>
        <w:t>-VII. yüzyıllarda) kent, Agora merkezli olarak küçülmüş ve Agora’nın teras duvarları devşirme mimari elemanlarla kuvvetlendirilerek bir Sur Duvarı işlevi kazandırılmıştır. Surun uzunluk ölçüleri kuzey-güney yönünde yaklaşık 235 m, doğu-batı yönünde ise 135 m ölçülerinde olup, yaklaşık olarak 32000 m</w:t>
      </w:r>
      <w:r w:rsidRPr="00382D32">
        <w:rPr>
          <w:szCs w:val="23"/>
          <w:vertAlign w:val="superscript"/>
        </w:rPr>
        <w:t xml:space="preserve">2 </w:t>
      </w:r>
      <w:r w:rsidRPr="00382D32">
        <w:rPr>
          <w:szCs w:val="23"/>
        </w:rPr>
        <w:t>yani üç hektarı ancak aşan</w:t>
      </w:r>
      <w:r w:rsidRPr="00382D32">
        <w:rPr>
          <w:szCs w:val="23"/>
          <w:vertAlign w:val="superscript"/>
        </w:rPr>
        <w:t xml:space="preserve"> </w:t>
      </w:r>
      <w:r w:rsidRPr="00382D32">
        <w:rPr>
          <w:szCs w:val="23"/>
        </w:rPr>
        <w:t>bir alanı kapsamaktadır. Sur dışında da bilhassa güneybatısında, yoğun olarak seramik üretimine yö</w:t>
      </w:r>
      <w:r w:rsidR="00923F49">
        <w:rPr>
          <w:szCs w:val="23"/>
        </w:rPr>
        <w:softHyphen/>
      </w:r>
      <w:r w:rsidRPr="00382D32">
        <w:rPr>
          <w:szCs w:val="23"/>
        </w:rPr>
        <w:t>nelik ve içerisinde bir hamam yapısının da bulunduğu endüstri alanı dikkat çekmektedir. Roma İm</w:t>
      </w:r>
      <w:r w:rsidR="00923F49">
        <w:rPr>
          <w:szCs w:val="23"/>
        </w:rPr>
        <w:softHyphen/>
      </w:r>
      <w:r w:rsidRPr="00382D32">
        <w:rPr>
          <w:szCs w:val="23"/>
        </w:rPr>
        <w:t>pa</w:t>
      </w:r>
      <w:r w:rsidR="00923F49">
        <w:rPr>
          <w:szCs w:val="23"/>
        </w:rPr>
        <w:softHyphen/>
      </w:r>
      <w:r w:rsidRPr="00382D32">
        <w:rPr>
          <w:szCs w:val="23"/>
        </w:rPr>
        <w:t>ratorluk Dönemi’nde sadece kamu yapılarının yer aldığı ve kentin odak noktasını oluşturan Mer</w:t>
      </w:r>
      <w:r w:rsidR="00923F49">
        <w:rPr>
          <w:szCs w:val="23"/>
        </w:rPr>
        <w:softHyphen/>
      </w:r>
      <w:r w:rsidRPr="00382D32">
        <w:rPr>
          <w:szCs w:val="23"/>
        </w:rPr>
        <w:t>kez Tepe yaklaşık 55-60 hektarlık bir alanı kaplamaktaydı. Bu oranlar kentin MS V. yüzyıl ve sonra</w:t>
      </w:r>
      <w:r w:rsidR="00923F49">
        <w:rPr>
          <w:szCs w:val="23"/>
        </w:rPr>
        <w:softHyphen/>
      </w:r>
      <w:r w:rsidRPr="00382D32">
        <w:rPr>
          <w:szCs w:val="23"/>
        </w:rPr>
        <w:t xml:space="preserve">sında dramatik şekilde küçüldüğünü göstermektedir. </w:t>
      </w:r>
    </w:p>
    <w:p w:rsidR="00382D32" w:rsidRPr="00382D32" w:rsidRDefault="00382D32" w:rsidP="00382D32">
      <w:pPr>
        <w:rPr>
          <w:szCs w:val="23"/>
        </w:rPr>
      </w:pPr>
      <w:r w:rsidRPr="00382D32">
        <w:rPr>
          <w:szCs w:val="23"/>
        </w:rPr>
        <w:t>Geç dönem kentinde, doğuda yani kentin ovaya bakan cephesinde iki, güneyde bir ve batıda Ti</w:t>
      </w:r>
      <w:r w:rsidR="00923F49">
        <w:rPr>
          <w:szCs w:val="23"/>
        </w:rPr>
        <w:softHyphen/>
      </w:r>
      <w:r w:rsidRPr="00382D32">
        <w:rPr>
          <w:szCs w:val="23"/>
        </w:rPr>
        <w:t>yatro önündeki meydana açılan bir diğeri olmak üzere, sura açılmış toplam dört adet kapı belir</w:t>
      </w:r>
      <w:r w:rsidR="00923F49">
        <w:rPr>
          <w:szCs w:val="23"/>
        </w:rPr>
        <w:softHyphen/>
      </w:r>
      <w:r w:rsidRPr="00382D32">
        <w:rPr>
          <w:szCs w:val="23"/>
        </w:rPr>
        <w:t>lenebilmiştir. Sur kapılarından doğu yöndeki ikisi, Roma İmparatorluk Dönemi Ana Cadde ve Agora Caddesi üzerinde konumlanmaktadır. Roma İmparatorluk Dönemi’nde Stadion ve Tiyatro arasında doğu-batı yönünde uzanan Ana Cadde’nin ortasına inşa edilen kapının (fig. 21) her iki yanına birer burç yerleştirilmiştir (figs. 20-22). Hem çift kanatlı bu kapı, hem de burçlar ve sur tamamen Roma İmparatorluk Dönemi mimari bloklarının devşirme kullanılmasıyla inşa edil</w:t>
      </w:r>
      <w:r w:rsidR="009A1B9B">
        <w:rPr>
          <w:szCs w:val="23"/>
        </w:rPr>
        <w:softHyphen/>
      </w:r>
      <w:r w:rsidRPr="00382D32">
        <w:rPr>
          <w:szCs w:val="23"/>
        </w:rPr>
        <w:t>mişlerdir (fig. 22). İkinci sur kapısı ise yine doğu yönde, Erken Dönem’de Stadion’dan başlayıp Agora merkezine ulaşan daha dar bir yolun Agora’ya bağlantısını sağlayan Roma İmparatorluk Dönemi tonozlu anıtsal geçişin ye</w:t>
      </w:r>
      <w:r w:rsidR="00923F49">
        <w:rPr>
          <w:szCs w:val="23"/>
        </w:rPr>
        <w:softHyphen/>
      </w:r>
      <w:r w:rsidRPr="00382D32">
        <w:rPr>
          <w:szCs w:val="23"/>
        </w:rPr>
        <w:t xml:space="preserve">niden düzenlenmesiyle oluşturulmuştur. Çift kanatlı bu kapı, iç tarafta geç dönem </w:t>
      </w:r>
      <w:r w:rsidRPr="00382D32">
        <w:rPr>
          <w:i/>
          <w:szCs w:val="23"/>
        </w:rPr>
        <w:t>Castellum Dividiculum</w:t>
      </w:r>
      <w:r w:rsidRPr="00382D32">
        <w:rPr>
          <w:szCs w:val="23"/>
        </w:rPr>
        <w:t>/</w:t>
      </w:r>
      <w:r w:rsidRPr="00382D32">
        <w:rPr>
          <w:i/>
          <w:szCs w:val="23"/>
        </w:rPr>
        <w:t>Nymphaeumu</w:t>
      </w:r>
      <w:r w:rsidRPr="00382D32">
        <w:rPr>
          <w:szCs w:val="23"/>
        </w:rPr>
        <w:t>’na açılmaktadır. Ana Cadde üzerindeki geç dönem kapısının iki kenarın</w:t>
      </w:r>
      <w:r w:rsidR="00923F49">
        <w:rPr>
          <w:szCs w:val="23"/>
        </w:rPr>
        <w:softHyphen/>
      </w:r>
      <w:r w:rsidRPr="00382D32">
        <w:rPr>
          <w:szCs w:val="23"/>
        </w:rPr>
        <w:t>daki burçların inşası esnasında, Agora’da Roma İmparatorluk Dönemi’ne ait görkemli birçok anıtsal yapının söküldüğü anlaşılmaktadır (fig. 22). Bunlar arasında özellikle, olasılıkla Zeus Soter’e ait</w:t>
      </w:r>
      <w:r w:rsidRPr="00382D32">
        <w:rPr>
          <w:szCs w:val="23"/>
          <w:vertAlign w:val="superscript"/>
        </w:rPr>
        <w:footnoteReference w:id="59"/>
      </w:r>
      <w:r w:rsidRPr="00382D32">
        <w:rPr>
          <w:szCs w:val="23"/>
        </w:rPr>
        <w:t xml:space="preserve"> bir Hellenistik Dönem tapınağının duvar ve üst mimari elemanları ile MÖ II. yüzyılın ilk çeyreğinde yapılmış olan Roma–Kibyra antlaşmasına ait yazıtlı bloklar dikkat çekmektedir. Ayrıca Agora’nın ku</w:t>
      </w:r>
      <w:r w:rsidR="00923F49">
        <w:rPr>
          <w:szCs w:val="23"/>
        </w:rPr>
        <w:softHyphen/>
      </w:r>
      <w:r w:rsidRPr="00382D32">
        <w:rPr>
          <w:szCs w:val="23"/>
        </w:rPr>
        <w:t xml:space="preserve">zeydoğu ve güneydoğu köşelerinde iki tapınağın varlığı, Geç Sur Duvarı’nda kullanılan devşirme malzemelerden ve geriye kalan mimari izlerden tespit edilebilmektedir. </w:t>
      </w:r>
    </w:p>
    <w:p w:rsidR="00382D32" w:rsidRPr="00382D32" w:rsidRDefault="00382D32" w:rsidP="00382D32">
      <w:pPr>
        <w:rPr>
          <w:szCs w:val="23"/>
        </w:rPr>
      </w:pPr>
      <w:r w:rsidRPr="00382D32">
        <w:rPr>
          <w:szCs w:val="23"/>
        </w:rPr>
        <w:t>Agora’nın II. ve III. teraslarında yuvarlak planlı (</w:t>
      </w:r>
      <w:r w:rsidRPr="00382D32">
        <w:rPr>
          <w:i/>
          <w:szCs w:val="23"/>
        </w:rPr>
        <w:t>tholos</w:t>
      </w:r>
      <w:r w:rsidRPr="00382D32">
        <w:rPr>
          <w:szCs w:val="23"/>
        </w:rPr>
        <w:t>) bir çeşme yapısının ve işlevi henüz tanımlanamamış kare bir yapının kalıntıları görülebilir (figs. 8-9, 23). 2016 yılı kazı çalışmaları sonucunda III. Teras düzlüğünde yer alan yuvarlak planlı çeşme yapısı tamamen açığa çıkarılmıştır (fig. 23). İlk kez MS 23 yılı depremi sonrasında inşa edildiği anlaşılan çeşme, üç farklı kullanım evre</w:t>
      </w:r>
      <w:r w:rsidR="00923F49">
        <w:rPr>
          <w:szCs w:val="23"/>
        </w:rPr>
        <w:softHyphen/>
      </w:r>
      <w:r w:rsidRPr="00382D32">
        <w:rPr>
          <w:szCs w:val="23"/>
        </w:rPr>
        <w:t>sine sahiptir. Sütunlar, kabartmalı frizler ve heykellerle süslenmiş olan çeşme yapısı, merkezinde yu</w:t>
      </w:r>
      <w:r w:rsidR="00923F49">
        <w:rPr>
          <w:szCs w:val="23"/>
        </w:rPr>
        <w:softHyphen/>
      </w:r>
      <w:r w:rsidRPr="00382D32">
        <w:rPr>
          <w:szCs w:val="23"/>
        </w:rPr>
        <w:t>varlak örülmüş ve içine su sisteminin döşendiği masif gövde ve bunu çevreleyen, biri içte biri dışta olmak üzere daire formlu iki havuzdan müteşekkildi ve içteki birinci havuzun üzeri sütunlarla taşınan konik bir çatıyla kapatılmıştı. Çeşmenin çatısının MS 417 depreminde çöktüğü ve büyük oranda zarar gördüğü anlaşılmış olsa da elimizdeki arkeolojik veriler, yapının bazı tadilatlar sonucunda yine aynı işleviyle Erken Doğu Roma Dönemi’nde de, en azından MS VII. yüzyıl sonlarına kadar kulla</w:t>
      </w:r>
      <w:r w:rsidR="00923F49">
        <w:rPr>
          <w:szCs w:val="23"/>
        </w:rPr>
        <w:softHyphen/>
      </w:r>
      <w:r w:rsidRPr="00382D32">
        <w:rPr>
          <w:szCs w:val="23"/>
        </w:rPr>
        <w:t>nıldığını göstermiştir. Alanda bu yapıya bitişik birçok geç dönem duvarı ve su sistemleri ortaya çık</w:t>
      </w:r>
      <w:r w:rsidR="00923F49">
        <w:rPr>
          <w:szCs w:val="23"/>
        </w:rPr>
        <w:softHyphen/>
      </w:r>
      <w:r w:rsidRPr="00382D32">
        <w:rPr>
          <w:szCs w:val="23"/>
        </w:rPr>
        <w:t>mıştır (fig. 23), fakat alanın kazısı henüz tamamlanmadığı için bu yapı grupları henüz tanımlanama</w:t>
      </w:r>
      <w:r w:rsidR="00923F49">
        <w:rPr>
          <w:szCs w:val="23"/>
        </w:rPr>
        <w:softHyphen/>
      </w:r>
      <w:r w:rsidRPr="00382D32">
        <w:rPr>
          <w:szCs w:val="23"/>
        </w:rPr>
        <w:t xml:space="preserve">maktadır. </w:t>
      </w:r>
    </w:p>
    <w:p w:rsidR="00382D32" w:rsidRPr="00382D32" w:rsidRDefault="00382D32" w:rsidP="00382D32">
      <w:pPr>
        <w:rPr>
          <w:bCs/>
          <w:szCs w:val="23"/>
        </w:rPr>
      </w:pPr>
      <w:r w:rsidRPr="00382D32">
        <w:rPr>
          <w:bCs/>
          <w:szCs w:val="23"/>
        </w:rPr>
        <w:lastRenderedPageBreak/>
        <w:t>Kazıların geleceğinde ise, özellikle surla çevrelenmiş geç dönem kentinin konumlandığı Ago</w:t>
      </w:r>
      <w:r w:rsidR="00923F49">
        <w:rPr>
          <w:bCs/>
          <w:szCs w:val="23"/>
        </w:rPr>
        <w:softHyphen/>
      </w:r>
      <w:r w:rsidRPr="00382D32">
        <w:rPr>
          <w:bCs/>
          <w:szCs w:val="23"/>
        </w:rPr>
        <w:t>ra’dan elde edilecek verilerin, MS V. ve VII. yüzyıllar arasındaki yerleşim karakterini ortaya koyaca</w:t>
      </w:r>
      <w:r w:rsidR="00923F49">
        <w:rPr>
          <w:bCs/>
          <w:szCs w:val="23"/>
        </w:rPr>
        <w:softHyphen/>
      </w:r>
      <w:r w:rsidRPr="00382D32">
        <w:rPr>
          <w:bCs/>
          <w:szCs w:val="23"/>
        </w:rPr>
        <w:t>ğını umuyoruz. Yukarıda değindiğimiz üzere, bu dönemde kente ait yazılı kültür verileri neredeyse yok denecek düzeydedir. Kentin geç dönemdeki küçülmesinde ve giderek zayıflayan kentsel yaşa</w:t>
      </w:r>
      <w:r w:rsidR="00923F49">
        <w:rPr>
          <w:bCs/>
          <w:szCs w:val="23"/>
        </w:rPr>
        <w:softHyphen/>
      </w:r>
      <w:r w:rsidRPr="00382D32">
        <w:rPr>
          <w:bCs/>
          <w:szCs w:val="23"/>
        </w:rPr>
        <w:t>mın</w:t>
      </w:r>
      <w:r w:rsidR="00923F49">
        <w:rPr>
          <w:bCs/>
          <w:szCs w:val="23"/>
        </w:rPr>
        <w:softHyphen/>
      </w:r>
      <w:r w:rsidRPr="00382D32">
        <w:rPr>
          <w:bCs/>
          <w:szCs w:val="23"/>
        </w:rPr>
        <w:t>da, neredeyse tüm Akdeniz ve Eski Anadolu yerleşmelerinde görülen ve merkezi yönetim zayıf</w:t>
      </w:r>
      <w:r w:rsidR="00923F49">
        <w:rPr>
          <w:bCs/>
          <w:szCs w:val="23"/>
        </w:rPr>
        <w:softHyphen/>
      </w:r>
      <w:r w:rsidRPr="00382D32">
        <w:rPr>
          <w:bCs/>
          <w:szCs w:val="23"/>
        </w:rPr>
        <w:t>lığı ile Roma’nın MS III. yüzyıl ve sonrasındaki askeri mücadelelerinden köklenerek süregelen siyasal ve ekonomik krizlerinin neden olduğu ortak etkiler</w:t>
      </w:r>
      <w:r w:rsidRPr="00382D32">
        <w:rPr>
          <w:bCs/>
          <w:szCs w:val="23"/>
          <w:vertAlign w:val="superscript"/>
        </w:rPr>
        <w:footnoteReference w:id="60"/>
      </w:r>
      <w:r w:rsidRPr="00382D32">
        <w:rPr>
          <w:bCs/>
          <w:szCs w:val="23"/>
        </w:rPr>
        <w:t xml:space="preserve"> söz konusudur. Özellikle MS III. yüzyılın ortalarından itibaren hissedilen bu olumsuzluklara karşın, genel olarak Eski Anadolu kentlerinin, statülerini ve kent peyzajlarını IV. yüzyıl başlarına kadar koruduğu yönünde genel bir görüş vardır</w:t>
      </w:r>
      <w:r w:rsidRPr="00382D32">
        <w:rPr>
          <w:bCs/>
          <w:szCs w:val="23"/>
          <w:vertAlign w:val="superscript"/>
        </w:rPr>
        <w:footnoteReference w:id="61"/>
      </w:r>
      <w:r w:rsidRPr="00382D32">
        <w:rPr>
          <w:bCs/>
          <w:szCs w:val="23"/>
        </w:rPr>
        <w:t>. Birçok yerleşimde gözlemlendiği üzere</w:t>
      </w:r>
      <w:r w:rsidRPr="00382D32">
        <w:rPr>
          <w:bCs/>
          <w:szCs w:val="23"/>
          <w:vertAlign w:val="superscript"/>
        </w:rPr>
        <w:footnoteReference w:id="62"/>
      </w:r>
      <w:r w:rsidRPr="00382D32">
        <w:rPr>
          <w:bCs/>
          <w:szCs w:val="23"/>
        </w:rPr>
        <w:t>, bu gerileme de ya da radikal mimari değişimlerde, Kiby</w:t>
      </w:r>
      <w:r w:rsidR="00923F49">
        <w:rPr>
          <w:bCs/>
          <w:szCs w:val="23"/>
        </w:rPr>
        <w:softHyphen/>
      </w:r>
      <w:r w:rsidRPr="00382D32">
        <w:rPr>
          <w:bCs/>
          <w:szCs w:val="23"/>
        </w:rPr>
        <w:t xml:space="preserve">ra’nın MS 417 yılında yaşadığı deprem felaketi </w:t>
      </w:r>
      <w:r w:rsidRPr="00382D32">
        <w:rPr>
          <w:szCs w:val="23"/>
        </w:rPr>
        <w:t xml:space="preserve">(Marcell. </w:t>
      </w:r>
      <w:r w:rsidRPr="00382D32">
        <w:rPr>
          <w:i/>
          <w:szCs w:val="23"/>
        </w:rPr>
        <w:t>Chr</w:t>
      </w:r>
      <w:r w:rsidR="00137631">
        <w:rPr>
          <w:szCs w:val="23"/>
        </w:rPr>
        <w:t>. 417.</w:t>
      </w:r>
      <w:r w:rsidRPr="00382D32">
        <w:rPr>
          <w:szCs w:val="23"/>
        </w:rPr>
        <w:t xml:space="preserve"> 2) </w:t>
      </w:r>
      <w:r w:rsidRPr="00382D32">
        <w:rPr>
          <w:bCs/>
          <w:szCs w:val="23"/>
        </w:rPr>
        <w:t>gibi, kentlerin kendine özgü nedenleri de olabileceğini</w:t>
      </w:r>
      <w:r w:rsidRPr="00382D32">
        <w:rPr>
          <w:bCs/>
          <w:szCs w:val="23"/>
          <w:vertAlign w:val="superscript"/>
        </w:rPr>
        <w:footnoteReference w:id="63"/>
      </w:r>
      <w:r w:rsidRPr="00382D32">
        <w:rPr>
          <w:bCs/>
          <w:szCs w:val="23"/>
        </w:rPr>
        <w:t xml:space="preserve"> göz önünde bulundurmamız gerekir. Bu gelişmelerden Kibyra gibi nispe</w:t>
      </w:r>
      <w:r w:rsidR="00923F49">
        <w:rPr>
          <w:bCs/>
          <w:szCs w:val="23"/>
        </w:rPr>
        <w:softHyphen/>
      </w:r>
      <w:r w:rsidRPr="00382D32">
        <w:rPr>
          <w:bCs/>
          <w:szCs w:val="23"/>
        </w:rPr>
        <w:t>ten iç bölgede konumlanan dağlık bir yerleşimdeki kentsel yaşamın giderek sönükleşmeye başlama</w:t>
      </w:r>
      <w:r w:rsidR="00923F49">
        <w:rPr>
          <w:bCs/>
          <w:szCs w:val="23"/>
        </w:rPr>
        <w:softHyphen/>
      </w:r>
      <w:r w:rsidRPr="00382D32">
        <w:rPr>
          <w:bCs/>
          <w:szCs w:val="23"/>
        </w:rPr>
        <w:t>sında ve demografik kırılmada bir diğer önemli doğal felaket, özellikle MS VI. yüzyılda büyük nüfus kaybına yol açan ünlü veba salgını olmalıdır</w:t>
      </w:r>
      <w:r w:rsidRPr="00382D32">
        <w:rPr>
          <w:bCs/>
          <w:szCs w:val="23"/>
          <w:vertAlign w:val="superscript"/>
        </w:rPr>
        <w:footnoteReference w:id="64"/>
      </w:r>
      <w:r w:rsidRPr="00382D32">
        <w:rPr>
          <w:bCs/>
          <w:szCs w:val="23"/>
        </w:rPr>
        <w:t>. İlgili kay</w:t>
      </w:r>
      <w:r w:rsidR="00C150C1">
        <w:rPr>
          <w:bCs/>
          <w:szCs w:val="23"/>
        </w:rPr>
        <w:softHyphen/>
      </w:r>
      <w:r w:rsidRPr="00382D32">
        <w:rPr>
          <w:bCs/>
          <w:szCs w:val="23"/>
        </w:rPr>
        <w:t>nakçalara göre, bu MS VI. yüzyıl boyunca bir</w:t>
      </w:r>
      <w:r w:rsidR="00923F49">
        <w:rPr>
          <w:bCs/>
          <w:szCs w:val="23"/>
        </w:rPr>
        <w:softHyphen/>
      </w:r>
      <w:r w:rsidRPr="00382D32">
        <w:rPr>
          <w:bCs/>
          <w:szCs w:val="23"/>
        </w:rPr>
        <w:t>kaç dalga halinde görülen bu veba salgınları</w:t>
      </w:r>
      <w:r w:rsidRPr="00382D32">
        <w:rPr>
          <w:bCs/>
          <w:szCs w:val="23"/>
          <w:vertAlign w:val="superscript"/>
        </w:rPr>
        <w:footnoteReference w:id="65"/>
      </w:r>
      <w:r w:rsidRPr="00382D32">
        <w:rPr>
          <w:bCs/>
          <w:szCs w:val="23"/>
        </w:rPr>
        <w:t xml:space="preserve"> sonu</w:t>
      </w:r>
      <w:r w:rsidR="00C150C1">
        <w:rPr>
          <w:bCs/>
          <w:szCs w:val="23"/>
        </w:rPr>
        <w:softHyphen/>
      </w:r>
      <w:r w:rsidRPr="00382D32">
        <w:rPr>
          <w:bCs/>
          <w:szCs w:val="23"/>
        </w:rPr>
        <w:t>cunda, en iyimser tahminle Eski Anadolu nüfusu</w:t>
      </w:r>
      <w:r w:rsidR="00923F49">
        <w:rPr>
          <w:bCs/>
          <w:szCs w:val="23"/>
        </w:rPr>
        <w:softHyphen/>
      </w:r>
      <w:r w:rsidRPr="00382D32">
        <w:rPr>
          <w:bCs/>
          <w:szCs w:val="23"/>
        </w:rPr>
        <w:t>nun yarısı kırılmıştı. Ayrıca bu dönemde yine kırsal alanlardaki üretimin sürekliliğini sağlayan gü</w:t>
      </w:r>
      <w:r w:rsidR="00923F49">
        <w:rPr>
          <w:bCs/>
          <w:szCs w:val="23"/>
        </w:rPr>
        <w:softHyphen/>
      </w:r>
      <w:r w:rsidRPr="00382D32">
        <w:rPr>
          <w:bCs/>
          <w:szCs w:val="23"/>
        </w:rPr>
        <w:t>ven</w:t>
      </w:r>
      <w:r w:rsidR="00923F49">
        <w:rPr>
          <w:bCs/>
          <w:szCs w:val="23"/>
        </w:rPr>
        <w:softHyphen/>
      </w:r>
      <w:r w:rsidRPr="00382D32">
        <w:rPr>
          <w:bCs/>
          <w:szCs w:val="23"/>
        </w:rPr>
        <w:t>liğin ortadan kalkması sonucu artan eşkıyalık faaliyetleri de diğer önemli etkenlerden birisi olmalıdır</w:t>
      </w:r>
      <w:r w:rsidRPr="00382D32">
        <w:rPr>
          <w:bCs/>
          <w:szCs w:val="23"/>
          <w:vertAlign w:val="superscript"/>
        </w:rPr>
        <w:footnoteReference w:id="66"/>
      </w:r>
      <w:r w:rsidRPr="00382D32">
        <w:rPr>
          <w:bCs/>
          <w:szCs w:val="23"/>
        </w:rPr>
        <w:t xml:space="preserve">. </w:t>
      </w:r>
    </w:p>
    <w:p w:rsidR="00382D32" w:rsidRPr="0070520E" w:rsidRDefault="00382D32" w:rsidP="00923F49">
      <w:pPr>
        <w:pStyle w:val="AraBalk"/>
        <w:rPr>
          <w:lang w:val="tr-TR"/>
        </w:rPr>
      </w:pPr>
      <w:r w:rsidRPr="0070520E">
        <w:rPr>
          <w:lang w:val="tr-TR"/>
        </w:rPr>
        <w:t>1.b. Geç Dönem Hamam Yapısı (figs. 24-25)</w:t>
      </w:r>
    </w:p>
    <w:p w:rsidR="00382D32" w:rsidRPr="00382D32" w:rsidRDefault="00382D32" w:rsidP="00923F49">
      <w:pPr>
        <w:ind w:firstLine="0"/>
        <w:rPr>
          <w:szCs w:val="23"/>
        </w:rPr>
      </w:pPr>
      <w:r w:rsidRPr="00382D32">
        <w:rPr>
          <w:szCs w:val="23"/>
        </w:rPr>
        <w:t>Bilhassa MS 417 depreminden itibaren kentin Agora merkezli olarak küçüldüğünü ifade etmiştik. MS V. yüzyıl ve sonrasında kent peyzajındaki bu değişim ve dönüşüm artarak devam etmiş görün</w:t>
      </w:r>
      <w:r w:rsidR="00923F49">
        <w:rPr>
          <w:szCs w:val="23"/>
        </w:rPr>
        <w:softHyphen/>
      </w:r>
      <w:r w:rsidRPr="00382D32">
        <w:rPr>
          <w:szCs w:val="23"/>
        </w:rPr>
        <w:t>mektedir. Nitekim daha sonraki dönemlerde, bir surla çevrilmesi sonucu Agora, Geç Antikçağ kent merkezini oluşturmuş, yakın civarına ise neredeyse tamamı moloz örgü konutlar, hamam yapısı (figs. 24-25) ya da atölyeler gibi üretim birimleriyle, stadion önündeki tekil örnekle belgelenebilen anıt mezar (figs. 26-27) yapıları yerleştirilmiştir. Özellikle Agora’nın kuzey eteğinde yoğunlaşan Roma İmpa</w:t>
      </w:r>
      <w:r w:rsidR="00923F49">
        <w:rPr>
          <w:szCs w:val="23"/>
        </w:rPr>
        <w:softHyphen/>
      </w:r>
      <w:r w:rsidRPr="00382D32">
        <w:rPr>
          <w:szCs w:val="23"/>
        </w:rPr>
        <w:t>ra</w:t>
      </w:r>
      <w:r w:rsidR="00923F49">
        <w:rPr>
          <w:szCs w:val="23"/>
        </w:rPr>
        <w:softHyphen/>
      </w:r>
      <w:r w:rsidRPr="00382D32">
        <w:rPr>
          <w:szCs w:val="23"/>
        </w:rPr>
        <w:t>torluk Dönemi yamaç evlerinin, antikçağ boyunca kullanımının devam ettiği yüzeyde görü</w:t>
      </w:r>
      <w:r w:rsidR="00923F49">
        <w:rPr>
          <w:szCs w:val="23"/>
        </w:rPr>
        <w:softHyphen/>
      </w:r>
      <w:r w:rsidRPr="00382D32">
        <w:rPr>
          <w:szCs w:val="23"/>
        </w:rPr>
        <w:t>lebilen izlerden anlaşılmaktadır. Geç Antikçağ’daki seramik üretimini belgeleyen</w:t>
      </w:r>
      <w:r w:rsidR="00A64914">
        <w:rPr>
          <w:szCs w:val="23"/>
        </w:rPr>
        <w:t xml:space="preserve"> atölyelere ait bazı birimler, O</w:t>
      </w:r>
      <w:r w:rsidRPr="00382D32">
        <w:rPr>
          <w:szCs w:val="23"/>
        </w:rPr>
        <w:t>deion kazıları esnasında, yapının ön kısmında açığa çıkarılmış ve belgelenmişler</w:t>
      </w:r>
      <w:r w:rsidR="00A64914">
        <w:rPr>
          <w:szCs w:val="23"/>
        </w:rPr>
        <w:softHyphen/>
      </w:r>
      <w:r w:rsidRPr="00382D32">
        <w:rPr>
          <w:szCs w:val="23"/>
        </w:rPr>
        <w:t>dir</w:t>
      </w:r>
      <w:r w:rsidRPr="00382D32">
        <w:rPr>
          <w:szCs w:val="23"/>
          <w:vertAlign w:val="superscript"/>
        </w:rPr>
        <w:footnoteReference w:id="67"/>
      </w:r>
      <w:r w:rsidRPr="00382D32">
        <w:rPr>
          <w:szCs w:val="23"/>
        </w:rPr>
        <w:t>. Sera</w:t>
      </w:r>
      <w:r w:rsidR="00923F49">
        <w:rPr>
          <w:szCs w:val="23"/>
        </w:rPr>
        <w:softHyphen/>
      </w:r>
      <w:r w:rsidRPr="00382D32">
        <w:rPr>
          <w:szCs w:val="23"/>
        </w:rPr>
        <w:t>mik işliği, havuzları ve diğer birimlerine ait oldukları belirlenen bu grubu, küçük moloz taşlar ve dev</w:t>
      </w:r>
      <w:r w:rsidR="00923F49">
        <w:rPr>
          <w:szCs w:val="23"/>
        </w:rPr>
        <w:softHyphen/>
      </w:r>
      <w:r w:rsidRPr="00382D32">
        <w:rPr>
          <w:szCs w:val="23"/>
        </w:rPr>
        <w:t xml:space="preserve">şirme bloklar kullanılarak inşa edilmişlerdir. Kazı çalışmaları sonucunda ele geçen </w:t>
      </w:r>
      <w:r w:rsidR="002E5988">
        <w:rPr>
          <w:szCs w:val="23"/>
        </w:rPr>
        <w:lastRenderedPageBreak/>
        <w:t>buluntulara göre MS V</w:t>
      </w:r>
      <w:r w:rsidRPr="00382D32">
        <w:rPr>
          <w:szCs w:val="23"/>
        </w:rPr>
        <w:t>-VI. yüzyıllar arasında aktif kullanıldıkları tespit edilmiştir</w:t>
      </w:r>
      <w:r w:rsidRPr="00382D32">
        <w:rPr>
          <w:szCs w:val="23"/>
          <w:vertAlign w:val="superscript"/>
        </w:rPr>
        <w:footnoteReference w:id="68"/>
      </w:r>
      <w:r w:rsidRPr="00382D32">
        <w:rPr>
          <w:szCs w:val="23"/>
        </w:rPr>
        <w:t>. Aynı alanda açığa çıkarılan ve kıs</w:t>
      </w:r>
      <w:r w:rsidR="00923F49">
        <w:rPr>
          <w:szCs w:val="23"/>
        </w:rPr>
        <w:softHyphen/>
      </w:r>
      <w:r w:rsidRPr="00382D32">
        <w:rPr>
          <w:szCs w:val="23"/>
        </w:rPr>
        <w:t>mi onarımları tamamlanarak ziyarete açık hale getirilen bir geç dönem Hamamı ise özellikle iyi ko</w:t>
      </w:r>
      <w:r w:rsidR="00923F49">
        <w:rPr>
          <w:szCs w:val="23"/>
        </w:rPr>
        <w:softHyphen/>
      </w:r>
      <w:r w:rsidRPr="00382D32">
        <w:rPr>
          <w:szCs w:val="23"/>
        </w:rPr>
        <w:t>runmuş olmasıyla dikkat çekmektedir</w:t>
      </w:r>
      <w:r w:rsidRPr="00382D32">
        <w:rPr>
          <w:szCs w:val="23"/>
          <w:vertAlign w:val="superscript"/>
        </w:rPr>
        <w:footnoteReference w:id="69"/>
      </w:r>
      <w:r w:rsidRPr="00382D32">
        <w:rPr>
          <w:szCs w:val="23"/>
        </w:rPr>
        <w:t xml:space="preserve">. </w:t>
      </w:r>
    </w:p>
    <w:p w:rsidR="00382D32" w:rsidRPr="00382D32" w:rsidRDefault="00A64914" w:rsidP="00382D32">
      <w:pPr>
        <w:rPr>
          <w:szCs w:val="23"/>
        </w:rPr>
      </w:pPr>
      <w:r>
        <w:rPr>
          <w:szCs w:val="23"/>
        </w:rPr>
        <w:t>Hamam, O</w:t>
      </w:r>
      <w:r w:rsidR="00382D32" w:rsidRPr="00382D32">
        <w:rPr>
          <w:szCs w:val="23"/>
        </w:rPr>
        <w:t>deion</w:t>
      </w:r>
      <w:r w:rsidR="00F87667">
        <w:rPr>
          <w:szCs w:val="23"/>
        </w:rPr>
        <w:t>’</w:t>
      </w:r>
      <w:r w:rsidR="00382D32" w:rsidRPr="00382D32">
        <w:rPr>
          <w:szCs w:val="23"/>
        </w:rPr>
        <w:t>un önündeki stoa ile güney doğu köşedeki tapınak kalıntıları arasında inşa edil</w:t>
      </w:r>
      <w:r w:rsidR="00923F49">
        <w:rPr>
          <w:szCs w:val="23"/>
        </w:rPr>
        <w:softHyphen/>
      </w:r>
      <w:r w:rsidR="00382D32" w:rsidRPr="00382D32">
        <w:rPr>
          <w:szCs w:val="23"/>
        </w:rPr>
        <w:t>miştir</w:t>
      </w:r>
      <w:r w:rsidR="00382D32" w:rsidRPr="00382D32">
        <w:rPr>
          <w:szCs w:val="23"/>
          <w:vertAlign w:val="superscript"/>
        </w:rPr>
        <w:footnoteReference w:id="70"/>
      </w:r>
      <w:r w:rsidR="00382D32" w:rsidRPr="00382D32">
        <w:rPr>
          <w:szCs w:val="23"/>
        </w:rPr>
        <w:t xml:space="preserve">. Yapının güney bölümündeki ilk iki mekânın duvarları, doğu yandaki tapınağın stylobatına teğet geçmektedir ve her iki yapı arasında sadece dar bir koridor yer almakta ve burada da hamamın kanalizasyon sistemi uzanmaktadır. </w:t>
      </w:r>
    </w:p>
    <w:p w:rsidR="00382D32" w:rsidRPr="00382D32" w:rsidRDefault="00382D32" w:rsidP="00382D32">
      <w:pPr>
        <w:rPr>
          <w:szCs w:val="23"/>
        </w:rPr>
      </w:pPr>
      <w:r w:rsidRPr="00382D32">
        <w:rPr>
          <w:szCs w:val="23"/>
        </w:rPr>
        <w:t>Yapı, kuzey-güney doğrultusunda uzanan art arda sıralanmış beş mekândan oluşmaktadır</w:t>
      </w:r>
      <w:r w:rsidRPr="00382D32">
        <w:rPr>
          <w:szCs w:val="23"/>
          <w:vertAlign w:val="superscript"/>
        </w:rPr>
        <w:footnoteReference w:id="71"/>
      </w:r>
      <w:r w:rsidRPr="00382D32">
        <w:rPr>
          <w:szCs w:val="23"/>
        </w:rPr>
        <w:t>. Top</w:t>
      </w:r>
      <w:r w:rsidR="00923F49">
        <w:rPr>
          <w:szCs w:val="23"/>
        </w:rPr>
        <w:softHyphen/>
      </w:r>
      <w:r w:rsidRPr="00382D32">
        <w:rPr>
          <w:szCs w:val="23"/>
        </w:rPr>
        <w:t>lam uzunluğu 23,3; genişliği ise en dışa taşkın bölümünde 7,57 metredir. Kuzey uçtan itibaren mekân</w:t>
      </w:r>
      <w:r w:rsidR="00923F49">
        <w:rPr>
          <w:szCs w:val="23"/>
        </w:rPr>
        <w:softHyphen/>
      </w:r>
      <w:r w:rsidRPr="00382D32">
        <w:rPr>
          <w:szCs w:val="23"/>
        </w:rPr>
        <w:t xml:space="preserve">ların işlevi; ilk bölüm </w:t>
      </w:r>
      <w:r w:rsidRPr="00382D32">
        <w:rPr>
          <w:i/>
          <w:szCs w:val="23"/>
        </w:rPr>
        <w:t>apodyterium</w:t>
      </w:r>
      <w:r w:rsidRPr="00382D32">
        <w:rPr>
          <w:szCs w:val="23"/>
        </w:rPr>
        <w:t xml:space="preserve"> (soyunma/giyinme ve hazırlık bölümü), ikinci bölüm </w:t>
      </w:r>
      <w:r w:rsidRPr="00382D32">
        <w:rPr>
          <w:i/>
          <w:szCs w:val="23"/>
        </w:rPr>
        <w:t>frigidarium</w:t>
      </w:r>
      <w:r w:rsidRPr="00382D32">
        <w:rPr>
          <w:szCs w:val="23"/>
        </w:rPr>
        <w:t xml:space="preserve"> (soğuk bölüm), üçüncü bölüm </w:t>
      </w:r>
      <w:r w:rsidRPr="00382D32">
        <w:rPr>
          <w:i/>
          <w:szCs w:val="23"/>
        </w:rPr>
        <w:t>tepidarium</w:t>
      </w:r>
      <w:r w:rsidRPr="00382D32">
        <w:rPr>
          <w:szCs w:val="23"/>
        </w:rPr>
        <w:t xml:space="preserve"> (ılık bölüm), dördüncü ve beşinci bölümler </w:t>
      </w:r>
      <w:r w:rsidRPr="00382D32">
        <w:rPr>
          <w:i/>
          <w:szCs w:val="23"/>
        </w:rPr>
        <w:t>cal</w:t>
      </w:r>
      <w:r w:rsidR="00923F49">
        <w:rPr>
          <w:i/>
          <w:szCs w:val="23"/>
        </w:rPr>
        <w:softHyphen/>
      </w:r>
      <w:r w:rsidRPr="00382D32">
        <w:rPr>
          <w:i/>
          <w:szCs w:val="23"/>
        </w:rPr>
        <w:t>darium</w:t>
      </w:r>
      <w:r w:rsidRPr="00382D32">
        <w:rPr>
          <w:szCs w:val="23"/>
        </w:rPr>
        <w:t xml:space="preserve"> (sıcak bölüm ve terleme odası) olarak belirlenmiştir. Hamamın giriş kapısı </w:t>
      </w:r>
      <w:r w:rsidRPr="00382D32">
        <w:rPr>
          <w:i/>
          <w:szCs w:val="23"/>
        </w:rPr>
        <w:t>apodyterium</w:t>
      </w:r>
      <w:r w:rsidRPr="00382D32">
        <w:rPr>
          <w:szCs w:val="23"/>
        </w:rPr>
        <w:t xml:space="preserve"> batı duvarı ortasına yerleştirilmiştir. Hamamın doğu duvarına dışına bitişik nizamda </w:t>
      </w:r>
      <w:r w:rsidRPr="002C4F8F">
        <w:rPr>
          <w:i/>
          <w:szCs w:val="23"/>
        </w:rPr>
        <w:t>apodyterium</w:t>
      </w:r>
      <w:r w:rsidRPr="00382D32">
        <w:rPr>
          <w:szCs w:val="23"/>
        </w:rPr>
        <w:t xml:space="preserve"> boyunca inşa edilmiş olan dikdörtgen planlı ve iki küçük odalı mekân sonraki bir evrede eklenmiş ve hamamın gündelik ihtiyaçlarına yönelik bir depo olarak kullanılmış olmalıdır. </w:t>
      </w:r>
    </w:p>
    <w:p w:rsidR="00382D32" w:rsidRPr="00382D32" w:rsidRDefault="00382D32" w:rsidP="00382D32">
      <w:pPr>
        <w:rPr>
          <w:szCs w:val="23"/>
        </w:rPr>
      </w:pPr>
      <w:r w:rsidRPr="00382D32">
        <w:rPr>
          <w:szCs w:val="23"/>
        </w:rPr>
        <w:t xml:space="preserve">Yapının ilk mekânı </w:t>
      </w:r>
      <w:r w:rsidRPr="00137631">
        <w:rPr>
          <w:i/>
          <w:szCs w:val="23"/>
        </w:rPr>
        <w:t>apodyterium</w:t>
      </w:r>
      <w:r w:rsidR="00137631">
        <w:rPr>
          <w:szCs w:val="23"/>
        </w:rPr>
        <w:t>’</w:t>
      </w:r>
      <w:r w:rsidRPr="00382D32">
        <w:rPr>
          <w:szCs w:val="23"/>
        </w:rPr>
        <w:t>dur. Bu mekân 7,21</w:t>
      </w:r>
      <w:r w:rsidR="00ED6EF6">
        <w:rPr>
          <w:szCs w:val="23"/>
        </w:rPr>
        <w:t xml:space="preserve"> </w:t>
      </w:r>
      <w:r w:rsidRPr="00382D32">
        <w:rPr>
          <w:szCs w:val="23"/>
        </w:rPr>
        <w:t>x</w:t>
      </w:r>
      <w:r w:rsidR="00ED6EF6">
        <w:rPr>
          <w:szCs w:val="23"/>
        </w:rPr>
        <w:t xml:space="preserve"> </w:t>
      </w:r>
      <w:r w:rsidRPr="00382D32">
        <w:rPr>
          <w:szCs w:val="23"/>
        </w:rPr>
        <w:t>7,57 m ebatıyla kareye yakın tasarıda olup, hamamın en büyük ve geniş birimidir (fig. 25, no I)</w:t>
      </w:r>
      <w:r w:rsidR="009A1B9B">
        <w:rPr>
          <w:szCs w:val="23"/>
        </w:rPr>
        <w:t>.</w:t>
      </w:r>
      <w:r w:rsidRPr="00382D32">
        <w:rPr>
          <w:szCs w:val="23"/>
        </w:rPr>
        <w:t xml:space="preserve"> Yapının tek giriş kapısı da bu mekânın batı yü</w:t>
      </w:r>
      <w:r w:rsidR="00923F49">
        <w:rPr>
          <w:szCs w:val="23"/>
        </w:rPr>
        <w:softHyphen/>
      </w:r>
      <w:r w:rsidRPr="00382D32">
        <w:rPr>
          <w:szCs w:val="23"/>
        </w:rPr>
        <w:t xml:space="preserve">zünde bulunmaktadır. </w:t>
      </w:r>
      <w:r w:rsidRPr="00137631">
        <w:rPr>
          <w:i/>
          <w:szCs w:val="23"/>
        </w:rPr>
        <w:t>Apodyterium</w:t>
      </w:r>
      <w:r w:rsidR="00137631">
        <w:rPr>
          <w:szCs w:val="23"/>
        </w:rPr>
        <w:t>’</w:t>
      </w:r>
      <w:r w:rsidRPr="00382D32">
        <w:rPr>
          <w:szCs w:val="23"/>
        </w:rPr>
        <w:t>un zemini kare biçimli taş plakalar ile döşenmiştir. Ze</w:t>
      </w:r>
      <w:r w:rsidR="009A1B9B">
        <w:rPr>
          <w:szCs w:val="23"/>
        </w:rPr>
        <w:softHyphen/>
      </w:r>
      <w:r w:rsidRPr="00382D32">
        <w:rPr>
          <w:szCs w:val="23"/>
        </w:rPr>
        <w:t>min dö</w:t>
      </w:r>
      <w:r w:rsidR="00923F49">
        <w:rPr>
          <w:szCs w:val="23"/>
        </w:rPr>
        <w:softHyphen/>
      </w:r>
      <w:r w:rsidRPr="00382D32">
        <w:rPr>
          <w:szCs w:val="23"/>
        </w:rPr>
        <w:t>şemesinin bir bölümü günümüze sağlam şekilde ulaşmıştır. Zemin döşemesinin günümüze ulaş</w:t>
      </w:r>
      <w:r w:rsidR="00923F49">
        <w:rPr>
          <w:szCs w:val="23"/>
        </w:rPr>
        <w:softHyphen/>
      </w:r>
      <w:r w:rsidRPr="00382D32">
        <w:rPr>
          <w:szCs w:val="23"/>
        </w:rPr>
        <w:t>ma</w:t>
      </w:r>
      <w:r w:rsidR="00923F49">
        <w:rPr>
          <w:szCs w:val="23"/>
        </w:rPr>
        <w:softHyphen/>
      </w:r>
      <w:r w:rsidRPr="00382D32">
        <w:rPr>
          <w:szCs w:val="23"/>
        </w:rPr>
        <w:t xml:space="preserve">dığı alanda yapılan bir sondaj kazısında </w:t>
      </w:r>
      <w:r w:rsidRPr="002C4F8F">
        <w:rPr>
          <w:i/>
          <w:szCs w:val="23"/>
        </w:rPr>
        <w:t>frigidarium</w:t>
      </w:r>
      <w:r w:rsidR="002C4F8F">
        <w:rPr>
          <w:szCs w:val="23"/>
        </w:rPr>
        <w:t>’</w:t>
      </w:r>
      <w:r w:rsidRPr="00382D32">
        <w:rPr>
          <w:szCs w:val="23"/>
        </w:rPr>
        <w:t>da yer alan soğuk su havuzuna (</w:t>
      </w:r>
      <w:r w:rsidRPr="00382D32">
        <w:rPr>
          <w:i/>
          <w:szCs w:val="23"/>
        </w:rPr>
        <w:t>piscina</w:t>
      </w:r>
      <w:r w:rsidRPr="00382D32">
        <w:rPr>
          <w:szCs w:val="23"/>
        </w:rPr>
        <w:t>) su sağ</w:t>
      </w:r>
      <w:r w:rsidR="00923F49">
        <w:rPr>
          <w:szCs w:val="23"/>
        </w:rPr>
        <w:softHyphen/>
      </w:r>
      <w:r w:rsidRPr="00382D32">
        <w:rPr>
          <w:szCs w:val="23"/>
        </w:rPr>
        <w:t>layan bir künk sırası; bun</w:t>
      </w:r>
      <w:r w:rsidR="00A64914">
        <w:rPr>
          <w:szCs w:val="23"/>
        </w:rPr>
        <w:t>un bir alt kodunda ise O</w:t>
      </w:r>
      <w:r w:rsidRPr="00382D32">
        <w:rPr>
          <w:szCs w:val="23"/>
        </w:rPr>
        <w:t>deion</w:t>
      </w:r>
      <w:r w:rsidR="002C4F8F">
        <w:rPr>
          <w:szCs w:val="23"/>
        </w:rPr>
        <w:t>’</w:t>
      </w:r>
      <w:r w:rsidRPr="00382D32">
        <w:rPr>
          <w:szCs w:val="23"/>
        </w:rPr>
        <w:t>un kuzeyinde uzanan ana kanalizas</w:t>
      </w:r>
      <w:r w:rsidR="009A1B9B">
        <w:rPr>
          <w:szCs w:val="23"/>
        </w:rPr>
        <w:softHyphen/>
      </w:r>
      <w:r w:rsidRPr="00382D32">
        <w:rPr>
          <w:szCs w:val="23"/>
        </w:rPr>
        <w:t>yon sis</w:t>
      </w:r>
      <w:r w:rsidR="00923F49">
        <w:rPr>
          <w:szCs w:val="23"/>
        </w:rPr>
        <w:softHyphen/>
      </w:r>
      <w:r w:rsidRPr="00382D32">
        <w:rPr>
          <w:szCs w:val="23"/>
        </w:rPr>
        <w:t xml:space="preserve">temine bağlanan künk sisteminin bir bölümü açığa çıkarılmıştır. </w:t>
      </w:r>
    </w:p>
    <w:p w:rsidR="00382D32" w:rsidRPr="00382D32" w:rsidRDefault="00382D32" w:rsidP="00A64914">
      <w:pPr>
        <w:rPr>
          <w:szCs w:val="23"/>
        </w:rPr>
      </w:pPr>
      <w:r w:rsidRPr="002C4F8F">
        <w:rPr>
          <w:i/>
          <w:szCs w:val="23"/>
        </w:rPr>
        <w:t>Apodyterium</w:t>
      </w:r>
      <w:r w:rsidR="002C4F8F">
        <w:rPr>
          <w:szCs w:val="23"/>
        </w:rPr>
        <w:t>’</w:t>
      </w:r>
      <w:r w:rsidRPr="00382D32">
        <w:rPr>
          <w:szCs w:val="23"/>
        </w:rPr>
        <w:t xml:space="preserve">dan sonra yapının ikinci mekânı olan </w:t>
      </w:r>
      <w:r w:rsidRPr="002C4F8F">
        <w:rPr>
          <w:i/>
          <w:szCs w:val="23"/>
        </w:rPr>
        <w:t>frigidarium</w:t>
      </w:r>
      <w:r w:rsidR="002C4F8F">
        <w:rPr>
          <w:szCs w:val="23"/>
        </w:rPr>
        <w:t>’</w:t>
      </w:r>
      <w:r w:rsidRPr="00382D32">
        <w:rPr>
          <w:szCs w:val="23"/>
        </w:rPr>
        <w:t xml:space="preserve">a geçilir. </w:t>
      </w:r>
      <w:r w:rsidRPr="002C4F8F">
        <w:rPr>
          <w:i/>
          <w:szCs w:val="23"/>
        </w:rPr>
        <w:t>Frigidarium</w:t>
      </w:r>
      <w:r w:rsidRPr="00382D32">
        <w:rPr>
          <w:szCs w:val="23"/>
        </w:rPr>
        <w:t xml:space="preserve"> 8,50</w:t>
      </w:r>
      <w:r w:rsidR="00890125">
        <w:rPr>
          <w:szCs w:val="23"/>
        </w:rPr>
        <w:t xml:space="preserve"> </w:t>
      </w:r>
      <w:r w:rsidRPr="00382D32">
        <w:rPr>
          <w:szCs w:val="23"/>
        </w:rPr>
        <w:t>x</w:t>
      </w:r>
      <w:r w:rsidR="00890125">
        <w:rPr>
          <w:szCs w:val="23"/>
        </w:rPr>
        <w:t xml:space="preserve"> </w:t>
      </w:r>
      <w:r w:rsidRPr="00382D32">
        <w:rPr>
          <w:szCs w:val="23"/>
        </w:rPr>
        <w:t xml:space="preserve">1,90 m iç ölçüleriyle dikdörtgen bir hol görünümündedir ve hem doğu hem de batı uçta birer apsis ile sonlanır (fig. 25, no II). Zemin </w:t>
      </w:r>
      <w:r w:rsidRPr="00923F49">
        <w:rPr>
          <w:spacing w:val="-2"/>
          <w:szCs w:val="23"/>
        </w:rPr>
        <w:t>t</w:t>
      </w:r>
      <w:r w:rsidRPr="00923F49">
        <w:rPr>
          <w:spacing w:val="-4"/>
          <w:szCs w:val="23"/>
        </w:rPr>
        <w:t>uğla ve gri renkli kum taşından plakalar ile döşenmiş olup, duvarları ise mermer plakalarla kaplanmıştır.</w:t>
      </w:r>
    </w:p>
    <w:p w:rsidR="00382D32" w:rsidRPr="00382D32" w:rsidRDefault="00382D32" w:rsidP="00382D32">
      <w:pPr>
        <w:rPr>
          <w:szCs w:val="23"/>
        </w:rPr>
      </w:pPr>
      <w:r w:rsidRPr="00382D32">
        <w:rPr>
          <w:szCs w:val="23"/>
        </w:rPr>
        <w:t xml:space="preserve">Üçüncü mekân </w:t>
      </w:r>
      <w:r w:rsidRPr="002C4F8F">
        <w:rPr>
          <w:i/>
          <w:szCs w:val="23"/>
        </w:rPr>
        <w:t>tepidarium</w:t>
      </w:r>
      <w:r w:rsidRPr="00382D32">
        <w:rPr>
          <w:szCs w:val="23"/>
        </w:rPr>
        <w:t xml:space="preserve"> işlevlidir ve de 2,00</w:t>
      </w:r>
      <w:r w:rsidR="001375B5">
        <w:rPr>
          <w:szCs w:val="23"/>
        </w:rPr>
        <w:t xml:space="preserve"> </w:t>
      </w:r>
      <w:r w:rsidRPr="00382D32">
        <w:rPr>
          <w:szCs w:val="23"/>
        </w:rPr>
        <w:t>x</w:t>
      </w:r>
      <w:r w:rsidR="001375B5">
        <w:rPr>
          <w:szCs w:val="23"/>
        </w:rPr>
        <w:t xml:space="preserve"> </w:t>
      </w:r>
      <w:r w:rsidRPr="00382D32">
        <w:rPr>
          <w:szCs w:val="23"/>
        </w:rPr>
        <w:t xml:space="preserve">3,36 m iç ölçüleriyle yapının en küçük birimidir (fig. 25, no III). Bu mekânın bir </w:t>
      </w:r>
      <w:r w:rsidRPr="00382D32">
        <w:rPr>
          <w:i/>
          <w:szCs w:val="23"/>
        </w:rPr>
        <w:t>tepidarium</w:t>
      </w:r>
      <w:r w:rsidRPr="00382D32">
        <w:rPr>
          <w:szCs w:val="23"/>
        </w:rPr>
        <w:t xml:space="preserve"> olarak tanımlanmasının nedeni </w:t>
      </w:r>
      <w:r w:rsidRPr="002C4F8F">
        <w:rPr>
          <w:i/>
          <w:szCs w:val="23"/>
        </w:rPr>
        <w:t>frigidarium</w:t>
      </w:r>
      <w:r w:rsidRPr="00382D32">
        <w:rPr>
          <w:szCs w:val="23"/>
        </w:rPr>
        <w:t xml:space="preserve"> ile </w:t>
      </w:r>
      <w:r w:rsidRPr="002C4F8F">
        <w:rPr>
          <w:i/>
          <w:szCs w:val="23"/>
        </w:rPr>
        <w:t>caldarium</w:t>
      </w:r>
      <w:r w:rsidRPr="00382D32">
        <w:rPr>
          <w:szCs w:val="23"/>
        </w:rPr>
        <w:t xml:space="preserve"> arasında yer almasıdır. Böylelikle geleneksel Roma İmparatorluk Dönemi hamam planında değiş</w:t>
      </w:r>
      <w:r w:rsidR="009A1B9B">
        <w:rPr>
          <w:szCs w:val="23"/>
        </w:rPr>
        <w:softHyphen/>
      </w:r>
      <w:r w:rsidRPr="00382D32">
        <w:rPr>
          <w:szCs w:val="23"/>
        </w:rPr>
        <w:t xml:space="preserve">mez bir kural olarak uygulandığı üzere, soğuk odadan sıcak odaya geçişte kullanılan bir ılık odadır. Ayrıca bu mekânın yapının ilk evresinde tabandan ısıtıldığı, ancak daha sonraki dönemlerde, </w:t>
      </w:r>
      <w:r w:rsidRPr="002C4F8F">
        <w:rPr>
          <w:i/>
          <w:szCs w:val="23"/>
        </w:rPr>
        <w:t>calda</w:t>
      </w:r>
      <w:r w:rsidR="009A1B9B">
        <w:rPr>
          <w:i/>
          <w:szCs w:val="23"/>
        </w:rPr>
        <w:softHyphen/>
      </w:r>
      <w:r w:rsidRPr="002C4F8F">
        <w:rPr>
          <w:i/>
          <w:szCs w:val="23"/>
        </w:rPr>
        <w:t>rium</w:t>
      </w:r>
      <w:r w:rsidRPr="00382D32">
        <w:rPr>
          <w:szCs w:val="23"/>
        </w:rPr>
        <w:t xml:space="preserve"> ile ortak duvarının altında yer alan </w:t>
      </w:r>
      <w:r w:rsidRPr="002C4F8F">
        <w:rPr>
          <w:i/>
          <w:szCs w:val="23"/>
        </w:rPr>
        <w:t>hypocaust</w:t>
      </w:r>
      <w:r w:rsidRPr="00382D32">
        <w:rPr>
          <w:szCs w:val="23"/>
        </w:rPr>
        <w:t xml:space="preserve"> (zemin altı ısıtma sistemi) kanallarının kapatıl</w:t>
      </w:r>
      <w:r w:rsidR="009A1B9B">
        <w:rPr>
          <w:szCs w:val="23"/>
        </w:rPr>
        <w:softHyphen/>
      </w:r>
      <w:r w:rsidRPr="00382D32">
        <w:rPr>
          <w:szCs w:val="23"/>
        </w:rPr>
        <w:t>dığı anlaşıl</w:t>
      </w:r>
      <w:r w:rsidR="00923F49">
        <w:rPr>
          <w:szCs w:val="23"/>
        </w:rPr>
        <w:softHyphen/>
      </w:r>
      <w:r w:rsidRPr="00382D32">
        <w:rPr>
          <w:szCs w:val="23"/>
        </w:rPr>
        <w:t xml:space="preserve">mıştır. </w:t>
      </w:r>
      <w:r w:rsidRPr="002C4F8F">
        <w:rPr>
          <w:i/>
          <w:szCs w:val="23"/>
        </w:rPr>
        <w:t>Tepidarium</w:t>
      </w:r>
      <w:r w:rsidR="002C4F8F">
        <w:rPr>
          <w:szCs w:val="23"/>
        </w:rPr>
        <w:t>’</w:t>
      </w:r>
      <w:r w:rsidRPr="00382D32">
        <w:rPr>
          <w:szCs w:val="23"/>
        </w:rPr>
        <w:t>un zemini tamamıyla sağlam durumda günümüze ulaşmıştır. Zemin, kum taşı, tuğla ve kireç taşı plakalar ile kaplanmıştır. Kazı esnasında ele geçmiş olan çok sayıda mermer kapla</w:t>
      </w:r>
      <w:r w:rsidR="00923F49">
        <w:rPr>
          <w:szCs w:val="23"/>
        </w:rPr>
        <w:softHyphen/>
      </w:r>
      <w:r w:rsidRPr="00382D32">
        <w:rPr>
          <w:szCs w:val="23"/>
        </w:rPr>
        <w:t>ma plakası ve duvarlarda korunmuş durumdaki iki kırık parça bu mekânın iç duvarlarının mermer plakalar ile kaplandığını göstermiştir.</w:t>
      </w:r>
    </w:p>
    <w:p w:rsidR="00382D32" w:rsidRPr="00382D32" w:rsidRDefault="00382D32" w:rsidP="00A64914">
      <w:pPr>
        <w:rPr>
          <w:szCs w:val="23"/>
        </w:rPr>
      </w:pPr>
      <w:r w:rsidRPr="002C4F8F">
        <w:rPr>
          <w:i/>
          <w:szCs w:val="23"/>
        </w:rPr>
        <w:lastRenderedPageBreak/>
        <w:t>Tepidarium</w:t>
      </w:r>
      <w:r w:rsidR="002C4F8F">
        <w:rPr>
          <w:szCs w:val="23"/>
        </w:rPr>
        <w:t>’</w:t>
      </w:r>
      <w:r w:rsidRPr="00382D32">
        <w:rPr>
          <w:szCs w:val="23"/>
        </w:rPr>
        <w:t xml:space="preserve">un ardından yapının ilk </w:t>
      </w:r>
      <w:r w:rsidRPr="002C4F8F">
        <w:rPr>
          <w:i/>
          <w:szCs w:val="23"/>
        </w:rPr>
        <w:t>caldarium</w:t>
      </w:r>
      <w:r w:rsidR="002C4F8F">
        <w:rPr>
          <w:szCs w:val="23"/>
        </w:rPr>
        <w:t>’</w:t>
      </w:r>
      <w:r w:rsidRPr="00382D32">
        <w:rPr>
          <w:szCs w:val="23"/>
        </w:rPr>
        <w:t>a geçilir. Bu bölüm 2,88</w:t>
      </w:r>
      <w:r w:rsidR="001375B5">
        <w:rPr>
          <w:szCs w:val="23"/>
        </w:rPr>
        <w:t xml:space="preserve"> </w:t>
      </w:r>
      <w:r w:rsidRPr="00382D32">
        <w:rPr>
          <w:szCs w:val="23"/>
        </w:rPr>
        <w:t>x</w:t>
      </w:r>
      <w:r w:rsidR="001375B5">
        <w:rPr>
          <w:szCs w:val="23"/>
        </w:rPr>
        <w:t xml:space="preserve"> </w:t>
      </w:r>
      <w:r w:rsidRPr="00382D32">
        <w:rPr>
          <w:szCs w:val="23"/>
        </w:rPr>
        <w:t>4,70 metre iç ölçülere sahiptir (fig. 25, no IV). Oda tabanında zemin tuğlalarını taşıyan ve ısıtma sistemini gösteren payeler (</w:t>
      </w:r>
      <w:r w:rsidRPr="00382D32">
        <w:rPr>
          <w:i/>
          <w:szCs w:val="23"/>
        </w:rPr>
        <w:t>pilae</w:t>
      </w:r>
      <w:r w:rsidRPr="00382D32">
        <w:rPr>
          <w:szCs w:val="23"/>
        </w:rPr>
        <w:t>), yuvarlak ve kare formlu pişmiş topraktan tuğlalar ile örülmüş olup büyük oranda sağlam ele geçmişlerdir. Mekânın doğu kenarında 1,74</w:t>
      </w:r>
      <w:r w:rsidR="001375B5">
        <w:rPr>
          <w:szCs w:val="23"/>
        </w:rPr>
        <w:t xml:space="preserve"> </w:t>
      </w:r>
      <w:r w:rsidRPr="00382D32">
        <w:rPr>
          <w:szCs w:val="23"/>
        </w:rPr>
        <w:t>x</w:t>
      </w:r>
      <w:r w:rsidR="001375B5">
        <w:rPr>
          <w:szCs w:val="23"/>
        </w:rPr>
        <w:t xml:space="preserve"> </w:t>
      </w:r>
      <w:r w:rsidRPr="00382D32">
        <w:rPr>
          <w:szCs w:val="23"/>
        </w:rPr>
        <w:t>1,42 m ebadında bir apsis bulunmaktadır. Bu odanın orijinal zemin malzemesi olan pişmiş toprak büyük tuğlalar sadece apsis</w:t>
      </w:r>
      <w:r w:rsidR="002C4F8F">
        <w:rPr>
          <w:szCs w:val="23"/>
        </w:rPr>
        <w:t>’</w:t>
      </w:r>
      <w:r w:rsidRPr="00382D32">
        <w:rPr>
          <w:szCs w:val="23"/>
        </w:rPr>
        <w:t xml:space="preserve">e yerleştirilmiş olan sıcak su havuzunun tabanında korunmuştur. İlk </w:t>
      </w:r>
      <w:r w:rsidRPr="002C4F8F">
        <w:rPr>
          <w:i/>
          <w:szCs w:val="23"/>
        </w:rPr>
        <w:t>caldarium</w:t>
      </w:r>
      <w:r w:rsidR="002C4F8F">
        <w:rPr>
          <w:szCs w:val="23"/>
        </w:rPr>
        <w:t>’</w:t>
      </w:r>
      <w:r w:rsidRPr="00382D32">
        <w:rPr>
          <w:szCs w:val="23"/>
        </w:rPr>
        <w:t xml:space="preserve">da </w:t>
      </w:r>
      <w:r w:rsidRPr="002C4F8F">
        <w:rPr>
          <w:i/>
          <w:szCs w:val="23"/>
        </w:rPr>
        <w:t>hypoca</w:t>
      </w:r>
      <w:r w:rsidR="000446C7">
        <w:rPr>
          <w:i/>
          <w:szCs w:val="23"/>
        </w:rPr>
        <w:softHyphen/>
      </w:r>
      <w:r w:rsidRPr="002C4F8F">
        <w:rPr>
          <w:i/>
          <w:szCs w:val="23"/>
        </w:rPr>
        <w:t>ust</w:t>
      </w:r>
      <w:r w:rsidR="002C4F8F">
        <w:rPr>
          <w:szCs w:val="23"/>
        </w:rPr>
        <w:t>’</w:t>
      </w:r>
      <w:r w:rsidRPr="00382D32">
        <w:rPr>
          <w:szCs w:val="23"/>
        </w:rPr>
        <w:t xml:space="preserve">un oturduğu zemin ikinci </w:t>
      </w:r>
      <w:r w:rsidRPr="002C4F8F">
        <w:rPr>
          <w:i/>
          <w:szCs w:val="23"/>
        </w:rPr>
        <w:t>caldarium</w:t>
      </w:r>
      <w:r w:rsidRPr="00382D32">
        <w:rPr>
          <w:szCs w:val="23"/>
        </w:rPr>
        <w:t xml:space="preserve"> ile benzer biçimde kireç harç ve küçük moloz taşlardan yapılmıştır. Her iki </w:t>
      </w:r>
      <w:r w:rsidRPr="002C4F8F">
        <w:rPr>
          <w:i/>
          <w:szCs w:val="23"/>
        </w:rPr>
        <w:t>caldarium</w:t>
      </w:r>
      <w:r w:rsidRPr="00382D32">
        <w:rPr>
          <w:szCs w:val="23"/>
        </w:rPr>
        <w:t xml:space="preserve"> arasında ısı bağlantısını sağlamak amacıyla ortak duvarda üç adet </w:t>
      </w:r>
      <w:r w:rsidRPr="002C4F8F">
        <w:rPr>
          <w:i/>
          <w:szCs w:val="23"/>
        </w:rPr>
        <w:t>hypocaust</w:t>
      </w:r>
      <w:r w:rsidRPr="00382D32">
        <w:rPr>
          <w:szCs w:val="23"/>
        </w:rPr>
        <w:t xml:space="preserve"> açıklığı bırakılmıştır.</w:t>
      </w:r>
    </w:p>
    <w:p w:rsidR="00382D32" w:rsidRPr="00382D32" w:rsidRDefault="00382D32" w:rsidP="00A64914">
      <w:pPr>
        <w:rPr>
          <w:szCs w:val="23"/>
        </w:rPr>
      </w:pPr>
      <w:r w:rsidRPr="00382D32">
        <w:rPr>
          <w:szCs w:val="23"/>
        </w:rPr>
        <w:t xml:space="preserve"> Yapının son mekânı olan ikinci </w:t>
      </w:r>
      <w:r w:rsidRPr="002C4F8F">
        <w:rPr>
          <w:i/>
          <w:szCs w:val="23"/>
        </w:rPr>
        <w:t>caldarium</w:t>
      </w:r>
      <w:r w:rsidRPr="00382D32">
        <w:rPr>
          <w:szCs w:val="23"/>
        </w:rPr>
        <w:t xml:space="preserve"> 6,2</w:t>
      </w:r>
      <w:r w:rsidR="001375B5">
        <w:rPr>
          <w:szCs w:val="23"/>
        </w:rPr>
        <w:t xml:space="preserve"> </w:t>
      </w:r>
      <w:r w:rsidRPr="00382D32">
        <w:rPr>
          <w:szCs w:val="23"/>
        </w:rPr>
        <w:t>x</w:t>
      </w:r>
      <w:r w:rsidR="001375B5">
        <w:rPr>
          <w:szCs w:val="23"/>
        </w:rPr>
        <w:t xml:space="preserve"> </w:t>
      </w:r>
      <w:r w:rsidRPr="00382D32">
        <w:rPr>
          <w:szCs w:val="23"/>
        </w:rPr>
        <w:t>5,5 m iç ölçülere sahiptir (fig. 25, no V). Doğu, batı ve güney yönlere yerleştirilmiş üç apsis</w:t>
      </w:r>
      <w:r w:rsidR="002C4F8F">
        <w:rPr>
          <w:szCs w:val="23"/>
        </w:rPr>
        <w:t>’</w:t>
      </w:r>
      <w:r w:rsidRPr="00382D32">
        <w:rPr>
          <w:szCs w:val="23"/>
        </w:rPr>
        <w:t>le üçlü yonca yaprağı planlıdır. Bu mekân doğu, batı ve güney yönlerde birer derin apsis ile sonlanır. Güney apsis sadece temel seviyesine dek korunmuş durumda bulunmuş; sonrasında yapının orijinal malzemesi ile yükseltilmiştir. Doğu apsis</w:t>
      </w:r>
      <w:r w:rsidR="002C4F8F">
        <w:rPr>
          <w:szCs w:val="23"/>
        </w:rPr>
        <w:t>’</w:t>
      </w:r>
      <w:r w:rsidRPr="00382D32">
        <w:rPr>
          <w:szCs w:val="23"/>
        </w:rPr>
        <w:t>in deva</w:t>
      </w:r>
      <w:r w:rsidR="000446C7">
        <w:rPr>
          <w:szCs w:val="23"/>
        </w:rPr>
        <w:softHyphen/>
      </w:r>
      <w:r w:rsidRPr="00382D32">
        <w:rPr>
          <w:szCs w:val="23"/>
        </w:rPr>
        <w:t xml:space="preserve">mında sıcak su havuzundaki suyun alttan ısıtılmasını sağlayan ateşin yakıldığı tuğla kemerli </w:t>
      </w:r>
      <w:r w:rsidRPr="002C4F8F">
        <w:rPr>
          <w:i/>
          <w:szCs w:val="23"/>
        </w:rPr>
        <w:t>praefur</w:t>
      </w:r>
      <w:r w:rsidR="000446C7">
        <w:rPr>
          <w:i/>
          <w:szCs w:val="23"/>
        </w:rPr>
        <w:softHyphen/>
      </w:r>
      <w:r w:rsidRPr="002C4F8F">
        <w:rPr>
          <w:i/>
          <w:szCs w:val="23"/>
        </w:rPr>
        <w:t>nium</w:t>
      </w:r>
      <w:r w:rsidRPr="00382D32">
        <w:rPr>
          <w:szCs w:val="23"/>
        </w:rPr>
        <w:t xml:space="preserve"> açıklığı bulunmaktadır. Bu odayı ve bitişiğindeki ikinci </w:t>
      </w:r>
      <w:r w:rsidRPr="002C4F8F">
        <w:rPr>
          <w:i/>
          <w:szCs w:val="23"/>
        </w:rPr>
        <w:t>caldarium</w:t>
      </w:r>
      <w:r w:rsidR="002C4F8F">
        <w:rPr>
          <w:szCs w:val="23"/>
        </w:rPr>
        <w:t>’</w:t>
      </w:r>
      <w:r w:rsidRPr="00382D32">
        <w:rPr>
          <w:szCs w:val="23"/>
        </w:rPr>
        <w:t xml:space="preserve">u ısıtan ateşin yakıldığı asıl </w:t>
      </w:r>
      <w:r w:rsidRPr="002C4F8F">
        <w:rPr>
          <w:i/>
          <w:szCs w:val="23"/>
        </w:rPr>
        <w:t>praefurnium</w:t>
      </w:r>
      <w:r w:rsidRPr="00382D32">
        <w:rPr>
          <w:szCs w:val="23"/>
        </w:rPr>
        <w:t xml:space="preserve"> ise, bugün için ancak zemin seviyesinde korunmuş durumdaki güney büyük apsis</w:t>
      </w:r>
      <w:r w:rsidR="002C4F8F">
        <w:rPr>
          <w:szCs w:val="23"/>
        </w:rPr>
        <w:t>’</w:t>
      </w:r>
      <w:r w:rsidRPr="00382D32">
        <w:rPr>
          <w:szCs w:val="23"/>
        </w:rPr>
        <w:t>te yer almış olmalı</w:t>
      </w:r>
      <w:r w:rsidR="00923F49">
        <w:rPr>
          <w:szCs w:val="23"/>
        </w:rPr>
        <w:softHyphen/>
      </w:r>
      <w:r w:rsidRPr="00382D32">
        <w:rPr>
          <w:szCs w:val="23"/>
        </w:rPr>
        <w:t xml:space="preserve">dır. </w:t>
      </w:r>
    </w:p>
    <w:p w:rsidR="00382D32" w:rsidRPr="00382D32" w:rsidRDefault="00382D32" w:rsidP="00382D32">
      <w:pPr>
        <w:rPr>
          <w:szCs w:val="23"/>
        </w:rPr>
      </w:pPr>
      <w:r w:rsidRPr="00382D32">
        <w:rPr>
          <w:szCs w:val="23"/>
        </w:rPr>
        <w:t>Yaklaşık 60-70 cm duvar kalınlığına sahip moloz örgü yapı, dışarıdan kalın bir kireç harçla sıvan</w:t>
      </w:r>
      <w:r w:rsidR="00923F49">
        <w:rPr>
          <w:szCs w:val="23"/>
        </w:rPr>
        <w:softHyphen/>
      </w:r>
      <w:r w:rsidRPr="00382D32">
        <w:rPr>
          <w:szCs w:val="23"/>
        </w:rPr>
        <w:t>mış ve bu sıva kırmızı aşı boyasıyla renklendirilmiştir. Sıva izleri özellikle batı duvarında kıs</w:t>
      </w:r>
      <w:r w:rsidR="009A1B9B">
        <w:rPr>
          <w:szCs w:val="23"/>
        </w:rPr>
        <w:softHyphen/>
      </w:r>
      <w:r w:rsidRPr="00382D32">
        <w:rPr>
          <w:szCs w:val="23"/>
        </w:rPr>
        <w:t>men ko</w:t>
      </w:r>
      <w:r w:rsidR="00923F49">
        <w:rPr>
          <w:szCs w:val="23"/>
        </w:rPr>
        <w:softHyphen/>
      </w:r>
      <w:r w:rsidRPr="00382D32">
        <w:rPr>
          <w:szCs w:val="23"/>
        </w:rPr>
        <w:t>runmuş olarak ele geçmiştir. İçteki yalıtım ise soyunma ve soğukluk bölümlerinde yine kireç harçla, ısıtılan bölümlerde ise mermer plaka duvar kaplamalarıyla sağlanmıştır. Bu mermer kaplama plaka</w:t>
      </w:r>
      <w:r w:rsidR="00923F49">
        <w:rPr>
          <w:szCs w:val="23"/>
        </w:rPr>
        <w:softHyphen/>
      </w:r>
      <w:r w:rsidRPr="00382D32">
        <w:rPr>
          <w:szCs w:val="23"/>
        </w:rPr>
        <w:t xml:space="preserve">ları </w:t>
      </w:r>
      <w:r w:rsidRPr="002C4F8F">
        <w:rPr>
          <w:i/>
          <w:szCs w:val="23"/>
        </w:rPr>
        <w:t>tepidarium</w:t>
      </w:r>
      <w:r w:rsidR="002C4F8F">
        <w:rPr>
          <w:szCs w:val="23"/>
        </w:rPr>
        <w:t>’</w:t>
      </w:r>
      <w:r w:rsidRPr="00382D32">
        <w:rPr>
          <w:szCs w:val="23"/>
        </w:rPr>
        <w:t xml:space="preserve">da doğrudan kireç harçlı duvara uygulanırken, </w:t>
      </w:r>
      <w:r w:rsidRPr="002C4F8F">
        <w:rPr>
          <w:i/>
          <w:szCs w:val="23"/>
        </w:rPr>
        <w:t>caldarium</w:t>
      </w:r>
      <w:r w:rsidR="002C4F8F">
        <w:rPr>
          <w:szCs w:val="23"/>
        </w:rPr>
        <w:t>’</w:t>
      </w:r>
      <w:r w:rsidRPr="00382D32">
        <w:rPr>
          <w:szCs w:val="23"/>
        </w:rPr>
        <w:t xml:space="preserve">larda demir çivilerle duvara tutturulmuşlardır, böylelikle tabandan gelen sıcak havanın duvarlar boyunca dolaşımı sağlanmıştır. </w:t>
      </w:r>
    </w:p>
    <w:p w:rsidR="00382D32" w:rsidRPr="00382D32" w:rsidRDefault="00382D32" w:rsidP="00382D32">
      <w:pPr>
        <w:rPr>
          <w:szCs w:val="23"/>
        </w:rPr>
      </w:pPr>
      <w:r w:rsidRPr="00382D32">
        <w:rPr>
          <w:szCs w:val="23"/>
        </w:rPr>
        <w:t xml:space="preserve"> Geç dönem hamamı, geleneksel Roma hamam tipinin birçok niteliğini taşımaktadır. Özellikle du</w:t>
      </w:r>
      <w:r w:rsidR="00923F49">
        <w:rPr>
          <w:szCs w:val="23"/>
        </w:rPr>
        <w:softHyphen/>
      </w:r>
      <w:r w:rsidRPr="00382D32">
        <w:rPr>
          <w:szCs w:val="23"/>
        </w:rPr>
        <w:t>vardan ve zeminden ısıtma sistemi (</w:t>
      </w:r>
      <w:r w:rsidRPr="00382D32">
        <w:rPr>
          <w:i/>
          <w:szCs w:val="23"/>
        </w:rPr>
        <w:t>hypocaust</w:t>
      </w:r>
      <w:r w:rsidRPr="00382D32">
        <w:rPr>
          <w:szCs w:val="23"/>
        </w:rPr>
        <w:t>), duvarların renkli mermer plakalar ile kaplanması gibi Roma İmparatorluk Dönemi hamamlarının karakteristik özellikleri bu yapıda da kullanılmaya devam edilmiştir. Dönemsel ayrımı gösteren ilk bakışta dışa vuran mimari özellik, yapının inşasında kulla</w:t>
      </w:r>
      <w:r w:rsidR="00923F49">
        <w:rPr>
          <w:szCs w:val="23"/>
        </w:rPr>
        <w:softHyphen/>
      </w:r>
      <w:r w:rsidRPr="00382D32">
        <w:rPr>
          <w:szCs w:val="23"/>
        </w:rPr>
        <w:t>nılan küçük boyutlu moloz taşlar ve devşirme malzemelerdir. Bunun yanı sıra yapı ölçüleri bakı</w:t>
      </w:r>
      <w:r w:rsidR="00923F49">
        <w:rPr>
          <w:szCs w:val="23"/>
        </w:rPr>
        <w:softHyphen/>
      </w:r>
      <w:r w:rsidRPr="00382D32">
        <w:rPr>
          <w:szCs w:val="23"/>
        </w:rPr>
        <w:t>mından da geçmiş benzerlerine oranla son derece küçük ebatta inşa edilmiştir.</w:t>
      </w:r>
    </w:p>
    <w:p w:rsidR="00382D32" w:rsidRPr="00382D32" w:rsidRDefault="00382D32" w:rsidP="00382D32">
      <w:pPr>
        <w:rPr>
          <w:szCs w:val="23"/>
        </w:rPr>
      </w:pPr>
      <w:r w:rsidRPr="00382D32">
        <w:rPr>
          <w:szCs w:val="23"/>
        </w:rPr>
        <w:t>Kazı çalışmaları sonucunda hamamın kullanım evrelerine yönelik oldukça önemli bilgi ve bulgu</w:t>
      </w:r>
      <w:r w:rsidR="00923F49">
        <w:rPr>
          <w:szCs w:val="23"/>
        </w:rPr>
        <w:softHyphen/>
      </w:r>
      <w:r w:rsidRPr="00382D32">
        <w:rPr>
          <w:szCs w:val="23"/>
        </w:rPr>
        <w:t>lara ulaşılmıştır. Yapının geçirdiği evrelere ait en somut verilerin başında batı cephesi boyunca inşa edi</w:t>
      </w:r>
      <w:r w:rsidR="00923F49">
        <w:rPr>
          <w:szCs w:val="23"/>
        </w:rPr>
        <w:softHyphen/>
      </w:r>
      <w:r w:rsidRPr="00382D32">
        <w:rPr>
          <w:szCs w:val="23"/>
        </w:rPr>
        <w:t>len ikinci duvar ve diller gelmektedir. İlk evrede yapı tüm birimleriyle inşa edilmiş ardından, muh</w:t>
      </w:r>
      <w:r w:rsidR="00923F49">
        <w:rPr>
          <w:szCs w:val="23"/>
        </w:rPr>
        <w:softHyphen/>
      </w:r>
      <w:r w:rsidRPr="00382D32">
        <w:rPr>
          <w:szCs w:val="23"/>
        </w:rPr>
        <w:t>temelen bir revak ekleme maksadıyla, yapının batı cephesi boyunca ek bir duvar daha yapılmıştır. Ya</w:t>
      </w:r>
      <w:r w:rsidR="00923F49">
        <w:rPr>
          <w:szCs w:val="23"/>
        </w:rPr>
        <w:softHyphen/>
      </w:r>
      <w:r w:rsidRPr="00382D32">
        <w:rPr>
          <w:szCs w:val="23"/>
        </w:rPr>
        <w:t>pının ikinci evresinde ise giriş bölümüne üç adet duvar dili eklenerek girişte bir revak oluşturul</w:t>
      </w:r>
      <w:r w:rsidR="00923F49">
        <w:rPr>
          <w:szCs w:val="23"/>
        </w:rPr>
        <w:softHyphen/>
      </w:r>
      <w:r w:rsidRPr="00382D32">
        <w:rPr>
          <w:szCs w:val="23"/>
        </w:rPr>
        <w:t xml:space="preserve">muştur. Söz konusu geniş çaplı değişimlerin yanında zamanla yapı içinde daha küçük değişiklikler de yapılmıştır. Bu tadilatlardan birisi </w:t>
      </w:r>
      <w:r w:rsidRPr="002C4F8F">
        <w:rPr>
          <w:i/>
          <w:szCs w:val="23"/>
        </w:rPr>
        <w:t>tepidarium</w:t>
      </w:r>
      <w:r w:rsidR="002C4F8F">
        <w:rPr>
          <w:szCs w:val="23"/>
        </w:rPr>
        <w:t>’</w:t>
      </w:r>
      <w:r w:rsidRPr="00382D32">
        <w:rPr>
          <w:szCs w:val="23"/>
        </w:rPr>
        <w:t xml:space="preserve">daki </w:t>
      </w:r>
      <w:r w:rsidRPr="002C4F8F">
        <w:rPr>
          <w:i/>
          <w:szCs w:val="23"/>
        </w:rPr>
        <w:t>hypocaust</w:t>
      </w:r>
      <w:r w:rsidRPr="00382D32">
        <w:rPr>
          <w:szCs w:val="23"/>
        </w:rPr>
        <w:t xml:space="preserve"> kanallarının kapatıl</w:t>
      </w:r>
      <w:r w:rsidR="001375B5">
        <w:rPr>
          <w:szCs w:val="23"/>
        </w:rPr>
        <w:softHyphen/>
      </w:r>
      <w:r w:rsidRPr="00382D32">
        <w:rPr>
          <w:szCs w:val="23"/>
        </w:rPr>
        <w:t>masıdır. Bu deği</w:t>
      </w:r>
      <w:r w:rsidR="00923F49">
        <w:rPr>
          <w:szCs w:val="23"/>
        </w:rPr>
        <w:softHyphen/>
      </w:r>
      <w:r w:rsidRPr="00382D32">
        <w:rPr>
          <w:szCs w:val="23"/>
        </w:rPr>
        <w:t>şim</w:t>
      </w:r>
      <w:r w:rsidR="00923F49">
        <w:rPr>
          <w:szCs w:val="23"/>
        </w:rPr>
        <w:softHyphen/>
      </w:r>
      <w:r w:rsidRPr="00382D32">
        <w:rPr>
          <w:szCs w:val="23"/>
        </w:rPr>
        <w:t xml:space="preserve">lerin ardından yapının son kullanım evresine ait izler ilk </w:t>
      </w:r>
      <w:r w:rsidRPr="002C4F8F">
        <w:rPr>
          <w:i/>
          <w:szCs w:val="23"/>
        </w:rPr>
        <w:t>caldarium</w:t>
      </w:r>
      <w:r w:rsidR="002C4F8F">
        <w:rPr>
          <w:szCs w:val="23"/>
        </w:rPr>
        <w:t>’</w:t>
      </w:r>
      <w:r w:rsidRPr="00382D32">
        <w:rPr>
          <w:szCs w:val="23"/>
        </w:rPr>
        <w:t>da görül</w:t>
      </w:r>
      <w:r w:rsidR="001375B5">
        <w:rPr>
          <w:szCs w:val="23"/>
        </w:rPr>
        <w:softHyphen/>
      </w:r>
      <w:r w:rsidRPr="00382D32">
        <w:rPr>
          <w:szCs w:val="23"/>
        </w:rPr>
        <w:t>mektedir. Yapının ori</w:t>
      </w:r>
      <w:r w:rsidR="00923F49">
        <w:rPr>
          <w:szCs w:val="23"/>
        </w:rPr>
        <w:softHyphen/>
      </w:r>
      <w:r w:rsidRPr="00382D32">
        <w:rPr>
          <w:szCs w:val="23"/>
        </w:rPr>
        <w:t>jinal işlevinin ortadan kalktığı son evrede, bu alanın kuzey apsis</w:t>
      </w:r>
      <w:r w:rsidR="002C4F8F">
        <w:rPr>
          <w:szCs w:val="23"/>
        </w:rPr>
        <w:t>’</w:t>
      </w:r>
      <w:r w:rsidRPr="00382D32">
        <w:rPr>
          <w:szCs w:val="23"/>
        </w:rPr>
        <w:t>i büyük oranda yıkılarak buraya olduk</w:t>
      </w:r>
      <w:r w:rsidR="00923F49">
        <w:rPr>
          <w:szCs w:val="23"/>
        </w:rPr>
        <w:softHyphen/>
      </w:r>
      <w:r w:rsidRPr="00382D32">
        <w:rPr>
          <w:szCs w:val="23"/>
        </w:rPr>
        <w:t>ça basit bir duvar örülmüştür. Ayrıca batı apsis</w:t>
      </w:r>
      <w:r w:rsidR="002C4F8F">
        <w:rPr>
          <w:szCs w:val="23"/>
        </w:rPr>
        <w:t>’</w:t>
      </w:r>
      <w:r w:rsidRPr="00382D32">
        <w:rPr>
          <w:szCs w:val="23"/>
        </w:rPr>
        <w:t>i bir duvarla kapa</w:t>
      </w:r>
      <w:r w:rsidR="001375B5">
        <w:rPr>
          <w:szCs w:val="23"/>
        </w:rPr>
        <w:softHyphen/>
      </w:r>
      <w:r w:rsidRPr="00382D32">
        <w:rPr>
          <w:szCs w:val="23"/>
        </w:rPr>
        <w:t>tılmıştır. Batı apsis içinde bulu</w:t>
      </w:r>
      <w:r w:rsidR="00923F49">
        <w:rPr>
          <w:szCs w:val="23"/>
        </w:rPr>
        <w:softHyphen/>
      </w:r>
      <w:r w:rsidRPr="00382D32">
        <w:rPr>
          <w:szCs w:val="23"/>
        </w:rPr>
        <w:t>nan yoğun kül tabakası bu alanın son evrede bir kireç ocağına dönüş</w:t>
      </w:r>
      <w:r w:rsidR="00F121E1">
        <w:rPr>
          <w:szCs w:val="23"/>
        </w:rPr>
        <w:softHyphen/>
      </w:r>
      <w:r w:rsidRPr="00382D32">
        <w:rPr>
          <w:szCs w:val="23"/>
        </w:rPr>
        <w:t>türüldüğüne işaret etmektedir. Dolayısıyla bu evrede yapının artık bir hamam olarak kullanılmadığı kesin olarak anlaşılmaktadır. Böy</w:t>
      </w:r>
      <w:r w:rsidR="00923F49">
        <w:rPr>
          <w:szCs w:val="23"/>
        </w:rPr>
        <w:softHyphen/>
      </w:r>
      <w:r w:rsidRPr="00382D32">
        <w:rPr>
          <w:szCs w:val="23"/>
        </w:rPr>
        <w:t>lece MS VI. yüzyıl sonlarından itibaren, kentsel yaşamın oldukça zayıfladığını hamamın son ev</w:t>
      </w:r>
      <w:r w:rsidR="00923F49">
        <w:rPr>
          <w:szCs w:val="23"/>
        </w:rPr>
        <w:softHyphen/>
      </w:r>
      <w:r w:rsidRPr="00382D32">
        <w:rPr>
          <w:szCs w:val="23"/>
        </w:rPr>
        <w:t xml:space="preserve">resi de göstermektedir. </w:t>
      </w:r>
    </w:p>
    <w:p w:rsidR="00382D32" w:rsidRPr="00382D32" w:rsidRDefault="00382D32" w:rsidP="00382D32">
      <w:pPr>
        <w:rPr>
          <w:szCs w:val="23"/>
        </w:rPr>
      </w:pPr>
      <w:r w:rsidRPr="00382D32">
        <w:rPr>
          <w:szCs w:val="23"/>
        </w:rPr>
        <w:lastRenderedPageBreak/>
        <w:t>Doğu Roma Dönemi hamamının bulunduğu</w:t>
      </w:r>
      <w:r w:rsidR="00A64914">
        <w:rPr>
          <w:szCs w:val="23"/>
        </w:rPr>
        <w:t xml:space="preserve"> alan MS V. ve VI. yüzyıllarda O</w:t>
      </w:r>
      <w:r w:rsidRPr="00382D32">
        <w:rPr>
          <w:szCs w:val="23"/>
        </w:rPr>
        <w:t>deion</w:t>
      </w:r>
      <w:r w:rsidR="00F87667">
        <w:rPr>
          <w:szCs w:val="23"/>
        </w:rPr>
        <w:t>’</w:t>
      </w:r>
      <w:r w:rsidRPr="00382D32">
        <w:rPr>
          <w:szCs w:val="23"/>
        </w:rPr>
        <w:t>un kullanım dışı kalmasının ardından yoğun bir yapılaşmaya sahne olmuştur. Ağırlıklı olarak çok sayıda seramik üretim atölyesinin ve bunlarla ilişkili birimlerin yer aldığı bir alanda inşa edilen hamam, büyük oranda bu yapılarla bağlantılı olarak hizmet vermiş olmalıdır. Alandaki seramik işliklerinden bulu</w:t>
      </w:r>
      <w:r w:rsidR="00923F49">
        <w:rPr>
          <w:szCs w:val="23"/>
        </w:rPr>
        <w:softHyphen/>
      </w:r>
      <w:r w:rsidRPr="00382D32">
        <w:rPr>
          <w:szCs w:val="23"/>
        </w:rPr>
        <w:t>nan verilerle hamamdan elde edilenler örtüşmektedir. Dolayısıyla bütün veriler bir arada değerlendi</w:t>
      </w:r>
      <w:r w:rsidR="00923F49">
        <w:rPr>
          <w:szCs w:val="23"/>
        </w:rPr>
        <w:softHyphen/>
      </w:r>
      <w:r w:rsidRPr="00382D32">
        <w:rPr>
          <w:szCs w:val="23"/>
        </w:rPr>
        <w:t>ril</w:t>
      </w:r>
      <w:r w:rsidR="00923F49">
        <w:rPr>
          <w:szCs w:val="23"/>
        </w:rPr>
        <w:softHyphen/>
      </w:r>
      <w:r w:rsidRPr="00382D32">
        <w:rPr>
          <w:szCs w:val="23"/>
        </w:rPr>
        <w:t>diğinde hamamın MS V. yüzyılda olasılıkla MS 417 depremi sonrasında inşa edilerek, VI. yüzyıl sonlarına dek temel işleviyle yoğun kullanıldığını söylemek mümkündür. Ancak yapı içerisinde tespit edilen kireç ocağı gibi farklı kullanım izleri -kesin olarak saptanamasa da- VII. yüzyıl içlerine ait olma</w:t>
      </w:r>
      <w:r w:rsidR="00923F49">
        <w:rPr>
          <w:szCs w:val="23"/>
        </w:rPr>
        <w:softHyphen/>
      </w:r>
      <w:r w:rsidRPr="00382D32">
        <w:rPr>
          <w:szCs w:val="23"/>
        </w:rPr>
        <w:t>lıdır. Yukarıda aktarılan tarihlemeler kazı çalışmalarında bulunan çok sayıda sikke ve seramik buluntusuyla kanıtlanmıştır. Buluntular çoğunlukla MS V. ve VI. yüzyılı işaret etmektedir. Yapıdan ele geçen buluntuların büyük çoğunluğu, özellikle de sikkeler, yapının doğusunda yer alan kanalizas</w:t>
      </w:r>
      <w:r w:rsidR="00923F49">
        <w:rPr>
          <w:szCs w:val="23"/>
        </w:rPr>
        <w:softHyphen/>
      </w:r>
      <w:r w:rsidRPr="00382D32">
        <w:rPr>
          <w:szCs w:val="23"/>
        </w:rPr>
        <w:t>yon şebekesinden ele geçmiştir. Hamam kanalizasyonunda yapılan kazılarda çok sayıda sikkenin yanı sıra oldukça nitelikli takılara da ulaşılmıştır. Bu takılardan bronz ve cam boncuklardan oluşan kolye</w:t>
      </w:r>
      <w:r w:rsidR="00923F49">
        <w:rPr>
          <w:szCs w:val="23"/>
        </w:rPr>
        <w:softHyphen/>
      </w:r>
      <w:r w:rsidRPr="00382D32">
        <w:rPr>
          <w:szCs w:val="23"/>
        </w:rPr>
        <w:t>ler, altın ve bronzdan küpe ve yüzükler özellikle dikkat çekicidir. Söz konusu buluntuların ortaya çı</w:t>
      </w:r>
      <w:r w:rsidR="00923F49">
        <w:rPr>
          <w:szCs w:val="23"/>
        </w:rPr>
        <w:softHyphen/>
      </w:r>
      <w:r w:rsidRPr="00382D32">
        <w:rPr>
          <w:szCs w:val="23"/>
        </w:rPr>
        <w:t xml:space="preserve">kardığı ilgi çekici verilerden biri de bunların büyük bir kısmının kadınlara ait olmasıdır. Dolayısıyla bu veriler Hamam’ın hem kadınlara hem de erkeklere hizmet ettiğini ortaya koymuştur. </w:t>
      </w:r>
    </w:p>
    <w:p w:rsidR="00382D32" w:rsidRPr="00382D32" w:rsidRDefault="00382D32" w:rsidP="00382D32">
      <w:pPr>
        <w:rPr>
          <w:szCs w:val="23"/>
        </w:rPr>
      </w:pPr>
      <w:r w:rsidRPr="00382D32">
        <w:rPr>
          <w:szCs w:val="23"/>
        </w:rPr>
        <w:t xml:space="preserve">Doğu Roma Dönemi hamamı, kazı çalışmalarının ardından konservasyon ve </w:t>
      </w:r>
      <w:r w:rsidRPr="00844131">
        <w:rPr>
          <w:i/>
          <w:szCs w:val="23"/>
        </w:rPr>
        <w:t>anastylosis</w:t>
      </w:r>
      <w:r w:rsidRPr="00382D32">
        <w:rPr>
          <w:szCs w:val="23"/>
        </w:rPr>
        <w:t xml:space="preserve"> koruma altına alınmıştır. Böylece, ülkemizde Doğu Roma Dönemi’ne ait bir hamam yapısı mimarisinin en iyi şekilde algılanmasını sağlayan nispeten az sayıdaki örneklerden olmuştur. Kibyra hamamı yan yana sıralanmış odalardan oluşan tasarım</w:t>
      </w:r>
      <w:r w:rsidR="00302307">
        <w:rPr>
          <w:szCs w:val="23"/>
        </w:rPr>
        <w:t>ıyla Roma İmparatorluk Dönemi Lyki</w:t>
      </w:r>
      <w:r w:rsidRPr="00382D32">
        <w:rPr>
          <w:szCs w:val="23"/>
        </w:rPr>
        <w:t>a hamam mimari</w:t>
      </w:r>
      <w:r w:rsidR="000446C7">
        <w:rPr>
          <w:szCs w:val="23"/>
        </w:rPr>
        <w:softHyphen/>
      </w:r>
      <w:r w:rsidRPr="00382D32">
        <w:rPr>
          <w:szCs w:val="23"/>
        </w:rPr>
        <w:t>sini anımsatmaktadır. Bu basit tasarım Geç Antikçağ ya da Erken Doğu Roma dönemlerinde Anadolu’da inşa edilen hamam yapılarında sıkça tekrarlanmıştır. Kibyra, Andriake</w:t>
      </w:r>
      <w:r w:rsidRPr="00382D32">
        <w:rPr>
          <w:szCs w:val="23"/>
          <w:vertAlign w:val="superscript"/>
        </w:rPr>
        <w:footnoteReference w:id="72"/>
      </w:r>
      <w:r w:rsidRPr="00382D32">
        <w:rPr>
          <w:szCs w:val="23"/>
        </w:rPr>
        <w:t>, Amorium</w:t>
      </w:r>
      <w:r w:rsidRPr="00382D32">
        <w:rPr>
          <w:szCs w:val="23"/>
          <w:vertAlign w:val="superscript"/>
        </w:rPr>
        <w:footnoteReference w:id="73"/>
      </w:r>
      <w:r w:rsidRPr="00382D32">
        <w:rPr>
          <w:szCs w:val="23"/>
        </w:rPr>
        <w:t>, Limyra</w:t>
      </w:r>
      <w:r w:rsidRPr="00382D32">
        <w:rPr>
          <w:szCs w:val="23"/>
          <w:vertAlign w:val="superscript"/>
        </w:rPr>
        <w:footnoteReference w:id="74"/>
      </w:r>
      <w:r w:rsidRPr="00382D32">
        <w:rPr>
          <w:szCs w:val="23"/>
        </w:rPr>
        <w:t>, So</w:t>
      </w:r>
      <w:r w:rsidR="00923F49">
        <w:rPr>
          <w:szCs w:val="23"/>
        </w:rPr>
        <w:softHyphen/>
      </w:r>
      <w:r w:rsidRPr="00382D32">
        <w:rPr>
          <w:szCs w:val="23"/>
        </w:rPr>
        <w:t>bessos</w:t>
      </w:r>
      <w:r w:rsidRPr="00382D32">
        <w:rPr>
          <w:szCs w:val="23"/>
          <w:vertAlign w:val="superscript"/>
        </w:rPr>
        <w:footnoteReference w:id="75"/>
      </w:r>
      <w:r w:rsidRPr="00382D32">
        <w:rPr>
          <w:szCs w:val="23"/>
        </w:rPr>
        <w:t>, Karahayıt</w:t>
      </w:r>
      <w:r w:rsidRPr="00382D32">
        <w:rPr>
          <w:szCs w:val="23"/>
          <w:vertAlign w:val="superscript"/>
        </w:rPr>
        <w:footnoteReference w:id="76"/>
      </w:r>
      <w:r w:rsidRPr="00382D32">
        <w:rPr>
          <w:szCs w:val="23"/>
        </w:rPr>
        <w:t>, Phaselis</w:t>
      </w:r>
      <w:r w:rsidRPr="00382D32">
        <w:rPr>
          <w:szCs w:val="23"/>
          <w:vertAlign w:val="superscript"/>
        </w:rPr>
        <w:footnoteReference w:id="77"/>
      </w:r>
      <w:r w:rsidRPr="00382D32">
        <w:rPr>
          <w:szCs w:val="23"/>
        </w:rPr>
        <w:t>, Issos</w:t>
      </w:r>
      <w:r w:rsidRPr="00382D32">
        <w:rPr>
          <w:szCs w:val="23"/>
          <w:vertAlign w:val="superscript"/>
        </w:rPr>
        <w:footnoteReference w:id="78"/>
      </w:r>
      <w:r w:rsidRPr="00382D32">
        <w:rPr>
          <w:szCs w:val="23"/>
        </w:rPr>
        <w:t xml:space="preserve"> ve Dioshieron’da</w:t>
      </w:r>
      <w:r w:rsidRPr="00382D32">
        <w:rPr>
          <w:szCs w:val="23"/>
          <w:vertAlign w:val="superscript"/>
        </w:rPr>
        <w:footnoteReference w:id="79"/>
      </w:r>
      <w:r w:rsidRPr="00382D32">
        <w:rPr>
          <w:szCs w:val="23"/>
        </w:rPr>
        <w:t xml:space="preserve"> inşa edilen hamamlar yan yana sıralı oda</w:t>
      </w:r>
      <w:r w:rsidR="00923F49">
        <w:rPr>
          <w:szCs w:val="23"/>
        </w:rPr>
        <w:softHyphen/>
      </w:r>
      <w:r w:rsidRPr="00382D32">
        <w:rPr>
          <w:szCs w:val="23"/>
        </w:rPr>
        <w:t>lardan oluşmaktadır. Bu örnekler, Anadolu’nun farklı bölg</w:t>
      </w:r>
      <w:r w:rsidR="002E5988">
        <w:rPr>
          <w:szCs w:val="23"/>
        </w:rPr>
        <w:t>elerinde yaklaşık olarak MS III</w:t>
      </w:r>
      <w:r w:rsidRPr="00382D32">
        <w:rPr>
          <w:szCs w:val="23"/>
        </w:rPr>
        <w:t>-V. yüzyıl tarihleri arasında inşa edildiği öngörülen hamam yapılarıdır. Buna karşın genel tasarımlarındaki (yan yana sıralı odalar) benzerlik oldukça dikkat çekicidir. Hatta bu dönemde Korinthos gibi Anadolu sı</w:t>
      </w:r>
      <w:r w:rsidR="00923F49">
        <w:rPr>
          <w:szCs w:val="23"/>
        </w:rPr>
        <w:softHyphen/>
      </w:r>
      <w:r w:rsidRPr="00382D32">
        <w:rPr>
          <w:szCs w:val="23"/>
        </w:rPr>
        <w:t>nırları dışındaki kentlerde inşa edilen bazı hamamlarda dahi sıralı basit hamam planının uygulandı</w:t>
      </w:r>
      <w:r w:rsidR="00923F49">
        <w:rPr>
          <w:szCs w:val="23"/>
        </w:rPr>
        <w:softHyphen/>
      </w:r>
      <w:r w:rsidRPr="00382D32">
        <w:rPr>
          <w:szCs w:val="23"/>
        </w:rPr>
        <w:t>ğı</w:t>
      </w:r>
      <w:r w:rsidR="00923F49">
        <w:rPr>
          <w:szCs w:val="23"/>
        </w:rPr>
        <w:softHyphen/>
      </w:r>
      <w:r w:rsidRPr="00382D32">
        <w:rPr>
          <w:szCs w:val="23"/>
        </w:rPr>
        <w:t>nı görmekteyiz</w:t>
      </w:r>
      <w:r w:rsidRPr="00382D32">
        <w:rPr>
          <w:szCs w:val="23"/>
          <w:vertAlign w:val="superscript"/>
        </w:rPr>
        <w:footnoteReference w:id="80"/>
      </w:r>
      <w:r w:rsidRPr="00382D32">
        <w:rPr>
          <w:szCs w:val="23"/>
        </w:rPr>
        <w:t>. Paphlagonia Hadrianoupolis’inde Hamam A</w:t>
      </w:r>
      <w:r w:rsidRPr="00382D32">
        <w:rPr>
          <w:szCs w:val="23"/>
          <w:vertAlign w:val="superscript"/>
        </w:rPr>
        <w:footnoteReference w:id="81"/>
      </w:r>
      <w:r w:rsidRPr="00382D32">
        <w:rPr>
          <w:szCs w:val="23"/>
        </w:rPr>
        <w:t xml:space="preserve"> ve B</w:t>
      </w:r>
      <w:r w:rsidRPr="00382D32">
        <w:rPr>
          <w:szCs w:val="23"/>
          <w:vertAlign w:val="superscript"/>
        </w:rPr>
        <w:footnoteReference w:id="82"/>
      </w:r>
      <w:r w:rsidRPr="00382D32">
        <w:rPr>
          <w:szCs w:val="23"/>
        </w:rPr>
        <w:t xml:space="preserve"> olarak isimlendirilen iki ha</w:t>
      </w:r>
      <w:r w:rsidR="00923F49">
        <w:rPr>
          <w:szCs w:val="23"/>
        </w:rPr>
        <w:softHyphen/>
      </w:r>
      <w:r w:rsidR="002E5988">
        <w:rPr>
          <w:szCs w:val="23"/>
        </w:rPr>
        <w:t>mam yapısı MS V</w:t>
      </w:r>
      <w:r w:rsidRPr="00382D32">
        <w:rPr>
          <w:szCs w:val="23"/>
        </w:rPr>
        <w:t>-VII. yüzyıllar arasına tarihlenmiştir. Her iki yapı da çok odalı planları içinde dahi sıralı küçük mekânlardan oluşan yıkanm</w:t>
      </w:r>
      <w:r w:rsidR="00844131">
        <w:rPr>
          <w:szCs w:val="23"/>
        </w:rPr>
        <w:t>a odası dizilimini korumuştur. C</w:t>
      </w:r>
      <w:r w:rsidRPr="00382D32">
        <w:rPr>
          <w:szCs w:val="23"/>
        </w:rPr>
        <w:t>onstantinopolis ve Antio</w:t>
      </w:r>
      <w:r w:rsidR="00923F49">
        <w:rPr>
          <w:szCs w:val="23"/>
        </w:rPr>
        <w:softHyphen/>
      </w:r>
      <w:r w:rsidR="00844131">
        <w:rPr>
          <w:szCs w:val="23"/>
        </w:rPr>
        <w:t>c</w:t>
      </w:r>
      <w:r w:rsidR="00B113E0">
        <w:rPr>
          <w:szCs w:val="23"/>
        </w:rPr>
        <w:t>he</w:t>
      </w:r>
      <w:r w:rsidRPr="00382D32">
        <w:rPr>
          <w:szCs w:val="23"/>
        </w:rPr>
        <w:t xml:space="preserve">a gibi dönemin kalabalık kentleri ile bazı kuzey Suriye </w:t>
      </w:r>
      <w:r w:rsidRPr="00382D32">
        <w:rPr>
          <w:szCs w:val="23"/>
        </w:rPr>
        <w:lastRenderedPageBreak/>
        <w:t xml:space="preserve">şehirlerinde de sıralı odalardan oluşan hamam diziliminin daha karmaşık ve çok odalı varyasyonları yapılmıştır. Bu örneklere karşın genel olarak Anadolu’da yan yana sıralı odalardan oluşan basit hamam tasarımının Geç Antikçağ’da yaygın olduğunu söyleyebiliriz. </w:t>
      </w:r>
    </w:p>
    <w:p w:rsidR="00382D32" w:rsidRPr="00382D32" w:rsidRDefault="00382D32" w:rsidP="00382D32">
      <w:pPr>
        <w:rPr>
          <w:szCs w:val="23"/>
        </w:rPr>
      </w:pPr>
      <w:r w:rsidRPr="00382D32">
        <w:rPr>
          <w:szCs w:val="23"/>
        </w:rPr>
        <w:t>Hamamdan ele geçen buluntuların büyük çoğunluğu</w:t>
      </w:r>
      <w:r w:rsidRPr="00382D32">
        <w:rPr>
          <w:szCs w:val="23"/>
          <w:vertAlign w:val="superscript"/>
        </w:rPr>
        <w:footnoteReference w:id="83"/>
      </w:r>
      <w:r w:rsidRPr="00382D32">
        <w:rPr>
          <w:szCs w:val="23"/>
        </w:rPr>
        <w:t xml:space="preserve"> yapının ana kanalizasyon şebekesinde bulunmuştur. Kanalizasyon sisteminin merkezine yakın bir noktada ve toplu olarak gün yüzüne çıkarılan bu buluntular; toplamda 378 adet bronz sikkeyle beraber, kayda değer sayıda altın, bronz, bakır, kemik, fildişi, renkli taş ve cam çeşitli ziynet ve süs eşyalarıyla, cam ve pişmiş topraktan üretil</w:t>
      </w:r>
      <w:r w:rsidR="00923F49">
        <w:rPr>
          <w:szCs w:val="23"/>
        </w:rPr>
        <w:softHyphen/>
      </w:r>
      <w:r w:rsidRPr="00382D32">
        <w:rPr>
          <w:szCs w:val="23"/>
        </w:rPr>
        <w:t>miş farklı formlarda kaplardan oluşmaktadır. Metal buluntular arasında, özellikle ziynet eşyaları ol</w:t>
      </w:r>
      <w:r w:rsidR="00923F49">
        <w:rPr>
          <w:szCs w:val="23"/>
        </w:rPr>
        <w:softHyphen/>
      </w:r>
      <w:r w:rsidRPr="00382D32">
        <w:rPr>
          <w:szCs w:val="23"/>
        </w:rPr>
        <w:t>duk</w:t>
      </w:r>
      <w:r w:rsidR="00923F49">
        <w:rPr>
          <w:szCs w:val="23"/>
        </w:rPr>
        <w:softHyphen/>
      </w:r>
      <w:r w:rsidRPr="00382D32">
        <w:rPr>
          <w:szCs w:val="23"/>
        </w:rPr>
        <w:t>ça iyi durumda günümüze ulaşmıştır (figs. 50, 52-53). Buna karşın 378 adet sikkenin neredeyse tamamı, maruz kaldıkları yoğun korozyon nedeniyle aşırı deforme olmuşlardır ve tanımlanamaz du</w:t>
      </w:r>
      <w:r w:rsidR="00923F49">
        <w:rPr>
          <w:szCs w:val="23"/>
        </w:rPr>
        <w:softHyphen/>
      </w:r>
      <w:r w:rsidRPr="00382D32">
        <w:rPr>
          <w:szCs w:val="23"/>
        </w:rPr>
        <w:t>rumdadırlar. Ancak sikkelerle aynı kontekstte ortaya çıkarılan diğer buluntular, bunlardan özellikle haç motifli ziynet eşyaları ve seramikler, sikkelerin de dönemine ışık tutmaktadır. Buna göre, ana ka</w:t>
      </w:r>
      <w:r w:rsidR="00923F49">
        <w:rPr>
          <w:szCs w:val="23"/>
        </w:rPr>
        <w:softHyphen/>
      </w:r>
      <w:r w:rsidRPr="00382D32">
        <w:rPr>
          <w:szCs w:val="23"/>
        </w:rPr>
        <w:t>nalizasyon şebekesinden ele</w:t>
      </w:r>
      <w:r w:rsidR="002E5988">
        <w:rPr>
          <w:szCs w:val="23"/>
        </w:rPr>
        <w:t xml:space="preserve"> geçen buluntuların tamamı MS V</w:t>
      </w:r>
      <w:r w:rsidRPr="00382D32">
        <w:rPr>
          <w:szCs w:val="23"/>
        </w:rPr>
        <w:t>-VI. yüzyıllar arasına aittir. Yapının yıkanma birimlerindeki kazılarda oldukça az miktarda buluntuyla karşılaşılmıştır. Ancak söz konusu buluntuların tarihi de, kanalizasyon şebekesinden bulunanlarla paraleldir.</w:t>
      </w:r>
    </w:p>
    <w:p w:rsidR="00382D32" w:rsidRPr="00382D32" w:rsidRDefault="00382D32" w:rsidP="00382D32">
      <w:pPr>
        <w:rPr>
          <w:szCs w:val="23"/>
        </w:rPr>
      </w:pPr>
      <w:r w:rsidRPr="00382D32">
        <w:rPr>
          <w:szCs w:val="23"/>
        </w:rPr>
        <w:t>Hamam kazı çalışmaları esnasında özellikle güney kısımda birbirine yakın seviyelerde beş adet pişmiş toprak yuvarlak pul ele geçmiştir. Yaklaşık çapları 2,7 cm ve kalınlıkları 1,15 cm olan bu ilginç pulların her iki yüzünde kabartma figür ya da motifler bulunmaktadır. Daha iyi korunmuş durum</w:t>
      </w:r>
      <w:r w:rsidR="00923F49">
        <w:rPr>
          <w:szCs w:val="23"/>
        </w:rPr>
        <w:softHyphen/>
      </w:r>
      <w:r w:rsidRPr="00382D32">
        <w:rPr>
          <w:szCs w:val="23"/>
        </w:rPr>
        <w:t>daki iki örneğin ön yüzlerinde sarmal bir çerçeve içerisinde ayakta duran iki figür görü</w:t>
      </w:r>
      <w:r w:rsidR="000446C7">
        <w:rPr>
          <w:szCs w:val="23"/>
        </w:rPr>
        <w:softHyphen/>
      </w:r>
      <w:r w:rsidRPr="00382D32">
        <w:rPr>
          <w:szCs w:val="23"/>
        </w:rPr>
        <w:t>lebilmektedir (fig. 32). Diğer üçünün de aynı tipe bezendiği anlaşılmakla birlikte, kenar bordürleri farklı verilmiş ya da yalın bir daire formundadır. Kenar bordür, ayakta duran figürlerin ayak kısımlarında açıktır. İki figürün arasında ya da birinin elinde küre formunda bir nesne veyahut bir phiale betimlenmiştir. Ayrıca, üç örneğin arka yüzlerinde işlenmiş olan Hellence “∆” harfi dikkat çekicidir (fig. 32). Bir örnek üzerindeki “∆” harfinin merkezinde küçük bir yuvarlak betimlenmiştir. Şayet bu bir sayı ya da bir ücret miktarını belirtiyorsa, bu 4 rakamına karşılık gelmektedir. Henüz bir benzerine rastlayamadığı</w:t>
      </w:r>
      <w:r w:rsidR="00923F49">
        <w:rPr>
          <w:szCs w:val="23"/>
        </w:rPr>
        <w:softHyphen/>
      </w:r>
      <w:r w:rsidRPr="00382D32">
        <w:rPr>
          <w:szCs w:val="23"/>
        </w:rPr>
        <w:t>mız ve kesin işlevini belirleyemediğimiz bu küçük</w:t>
      </w:r>
      <w:r w:rsidR="00A64914">
        <w:rPr>
          <w:szCs w:val="23"/>
        </w:rPr>
        <w:t xml:space="preserve"> pişmiş toprak pulların, şayet O</w:t>
      </w:r>
      <w:r w:rsidRPr="00382D32">
        <w:rPr>
          <w:szCs w:val="23"/>
        </w:rPr>
        <w:t>deion</w:t>
      </w:r>
      <w:r w:rsidR="00C215BE">
        <w:rPr>
          <w:szCs w:val="23"/>
        </w:rPr>
        <w:t>’</w:t>
      </w:r>
      <w:r w:rsidRPr="00382D32">
        <w:rPr>
          <w:szCs w:val="23"/>
        </w:rPr>
        <w:t>un işlevsel ol</w:t>
      </w:r>
      <w:r w:rsidR="00923F49">
        <w:rPr>
          <w:szCs w:val="23"/>
        </w:rPr>
        <w:softHyphen/>
      </w:r>
      <w:r w:rsidRPr="00382D32">
        <w:rPr>
          <w:szCs w:val="23"/>
        </w:rPr>
        <w:t>duğu erken bir tarihe ait değillerse, hamam hizmeti almak ya da hamama belirli bir ücret ödedikten sonra yıkanma haricinde ayrıca bir hizmet karşılığı için kullanılmış ola</w:t>
      </w:r>
      <w:r w:rsidR="00C215BE">
        <w:rPr>
          <w:szCs w:val="23"/>
        </w:rPr>
        <w:softHyphen/>
      </w:r>
      <w:r w:rsidRPr="00382D32">
        <w:rPr>
          <w:szCs w:val="23"/>
        </w:rPr>
        <w:t>bilecekleri tarafımızdan öngö</w:t>
      </w:r>
      <w:r w:rsidR="00923F49">
        <w:rPr>
          <w:szCs w:val="23"/>
        </w:rPr>
        <w:softHyphen/>
      </w:r>
      <w:r w:rsidRPr="00382D32">
        <w:rPr>
          <w:szCs w:val="23"/>
        </w:rPr>
        <w:t>rülmüştür. Nitekim antik</w:t>
      </w:r>
      <w:r w:rsidR="004C3EAE">
        <w:rPr>
          <w:szCs w:val="23"/>
        </w:rPr>
        <w:t>çağda</w:t>
      </w:r>
      <w:r w:rsidRPr="00382D32">
        <w:rPr>
          <w:szCs w:val="23"/>
        </w:rPr>
        <w:t xml:space="preserve"> bir ziyaretçinin hamamı kulla</w:t>
      </w:r>
      <w:r w:rsidR="00C215BE">
        <w:rPr>
          <w:szCs w:val="23"/>
        </w:rPr>
        <w:softHyphen/>
      </w:r>
      <w:r w:rsidRPr="00382D32">
        <w:rPr>
          <w:szCs w:val="23"/>
        </w:rPr>
        <w:t>nabil</w:t>
      </w:r>
      <w:r w:rsidR="004C3EAE">
        <w:rPr>
          <w:szCs w:val="23"/>
        </w:rPr>
        <w:softHyphen/>
      </w:r>
      <w:r w:rsidRPr="00382D32">
        <w:rPr>
          <w:szCs w:val="23"/>
        </w:rPr>
        <w:t>mesi için ücret (</w:t>
      </w:r>
      <w:r w:rsidRPr="000446C7">
        <w:rPr>
          <w:szCs w:val="23"/>
        </w:rPr>
        <w:t>βαλανικóν, ἐπíλουτρον</w:t>
      </w:r>
      <w:r w:rsidRPr="00382D32">
        <w:rPr>
          <w:szCs w:val="23"/>
        </w:rPr>
        <w:t>) ödemesi gerektiği bilinmektedir</w:t>
      </w:r>
      <w:r w:rsidRPr="00382D32">
        <w:rPr>
          <w:szCs w:val="23"/>
          <w:vertAlign w:val="superscript"/>
        </w:rPr>
        <w:footnoteReference w:id="84"/>
      </w:r>
      <w:r w:rsidRPr="00382D32">
        <w:rPr>
          <w:szCs w:val="23"/>
        </w:rPr>
        <w:t>.</w:t>
      </w:r>
    </w:p>
    <w:p w:rsidR="00382D32" w:rsidRPr="0070520E" w:rsidRDefault="00382D32" w:rsidP="00923F49">
      <w:pPr>
        <w:pStyle w:val="AraBalk"/>
        <w:rPr>
          <w:lang w:val="tr-TR"/>
        </w:rPr>
      </w:pPr>
      <w:r w:rsidRPr="0070520E">
        <w:rPr>
          <w:lang w:val="tr-TR"/>
        </w:rPr>
        <w:t>1. c. Kibyra’da Hıristiyanlık ve Kilise Yapılarına İlişkin Veriler</w:t>
      </w:r>
    </w:p>
    <w:p w:rsidR="00382D32" w:rsidRPr="00382D32" w:rsidRDefault="00382D32" w:rsidP="00923F49">
      <w:pPr>
        <w:ind w:firstLine="0"/>
        <w:rPr>
          <w:bCs/>
          <w:szCs w:val="23"/>
        </w:rPr>
      </w:pPr>
      <w:r w:rsidRPr="00382D32">
        <w:rPr>
          <w:bCs/>
          <w:szCs w:val="23"/>
        </w:rPr>
        <w:t>Geç Antikçağ başlangıcından itibaren, antik toplumlardaki sosyal ve kültürel değişimin ana kaynağı olan Hıristiyanlık inancının, MS III. yüzyıl başlarından itibaren özellikle Doğu Roma İmparatorlu</w:t>
      </w:r>
      <w:r w:rsidR="00923F49">
        <w:rPr>
          <w:bCs/>
          <w:szCs w:val="23"/>
        </w:rPr>
        <w:softHyphen/>
      </w:r>
      <w:r w:rsidRPr="00382D32">
        <w:rPr>
          <w:bCs/>
          <w:szCs w:val="23"/>
        </w:rPr>
        <w:t>ğu’nun kurucusu olarak da tanımlanan Büyük Constantinus’un yeni dini benimsemesi ve ılımlı po</w:t>
      </w:r>
      <w:r w:rsidR="00923F49">
        <w:rPr>
          <w:bCs/>
          <w:szCs w:val="23"/>
        </w:rPr>
        <w:softHyphen/>
      </w:r>
      <w:r w:rsidRPr="00382D32">
        <w:rPr>
          <w:bCs/>
          <w:szCs w:val="23"/>
        </w:rPr>
        <w:t>lit</w:t>
      </w:r>
      <w:r w:rsidR="009A1B9B">
        <w:rPr>
          <w:bCs/>
          <w:szCs w:val="23"/>
        </w:rPr>
        <w:t>ikaları, ayrıca MS 380 yılında i</w:t>
      </w:r>
      <w:r w:rsidRPr="00382D32">
        <w:rPr>
          <w:bCs/>
          <w:szCs w:val="23"/>
        </w:rPr>
        <w:t>mparator I. Theodosius’un Hıristiyanlığı imparatorluğun resmi dini ola</w:t>
      </w:r>
      <w:r w:rsidR="00923F49">
        <w:rPr>
          <w:bCs/>
          <w:szCs w:val="23"/>
        </w:rPr>
        <w:softHyphen/>
      </w:r>
      <w:r w:rsidRPr="00382D32">
        <w:rPr>
          <w:bCs/>
          <w:szCs w:val="23"/>
        </w:rPr>
        <w:t>rak deklare etmesi sonrasında, antik kentlerde daha hızlı ve teşkilatlanmış şekilde yayıldığı bilin</w:t>
      </w:r>
      <w:r w:rsidR="00923F49">
        <w:rPr>
          <w:bCs/>
          <w:szCs w:val="23"/>
        </w:rPr>
        <w:softHyphen/>
      </w:r>
      <w:r w:rsidRPr="00382D32">
        <w:rPr>
          <w:bCs/>
          <w:szCs w:val="23"/>
        </w:rPr>
        <w:t>mektedir</w:t>
      </w:r>
      <w:r w:rsidRPr="00382D32">
        <w:rPr>
          <w:bCs/>
          <w:szCs w:val="23"/>
          <w:vertAlign w:val="superscript"/>
        </w:rPr>
        <w:footnoteReference w:id="85"/>
      </w:r>
      <w:r w:rsidRPr="00382D32">
        <w:rPr>
          <w:bCs/>
          <w:szCs w:val="23"/>
        </w:rPr>
        <w:t xml:space="preserve">. Yeni dinin Kibyra’da en erken resmi varlığının belgesi M. Le Quein’in piskoposluk </w:t>
      </w:r>
      <w:r w:rsidRPr="00382D32">
        <w:rPr>
          <w:bCs/>
          <w:szCs w:val="23"/>
        </w:rPr>
        <w:lastRenderedPageBreak/>
        <w:t>listele</w:t>
      </w:r>
      <w:r w:rsidR="00923F49">
        <w:rPr>
          <w:bCs/>
          <w:szCs w:val="23"/>
        </w:rPr>
        <w:softHyphen/>
      </w:r>
      <w:r w:rsidRPr="00382D32">
        <w:rPr>
          <w:bCs/>
          <w:szCs w:val="23"/>
        </w:rPr>
        <w:t>rinde y</w:t>
      </w:r>
      <w:r w:rsidR="00B1283F">
        <w:rPr>
          <w:bCs/>
          <w:szCs w:val="23"/>
        </w:rPr>
        <w:t>er alışıdır (Oriens Christianus I.</w:t>
      </w:r>
      <w:r w:rsidRPr="00382D32">
        <w:rPr>
          <w:bCs/>
          <w:szCs w:val="23"/>
        </w:rPr>
        <w:t xml:space="preserve"> 903). Listeye göre MS 325 yılındaki I. Ekümenik Konsil’e Kibyra adına bir piskopos katılmıştır. Bu veri bize yeni dinin kurumsal anlamda en azından MS IV. yüzyıl başlarından itibaren Kibyra’da yerleştiğini göstermektedir. Hıristiyanlığın kentte yerleşmeye başladığı andan itibaren, toplumsal yaşamı nasıl etkilemiş olabileceğine yönelik bir veriye sahip deği</w:t>
      </w:r>
      <w:r w:rsidR="00923F49">
        <w:rPr>
          <w:bCs/>
          <w:szCs w:val="23"/>
        </w:rPr>
        <w:softHyphen/>
      </w:r>
      <w:r w:rsidRPr="00382D32">
        <w:rPr>
          <w:bCs/>
          <w:szCs w:val="23"/>
        </w:rPr>
        <w:t>liz. Doğu Nekropol</w:t>
      </w:r>
      <w:r w:rsidR="008265CC">
        <w:rPr>
          <w:bCs/>
          <w:szCs w:val="23"/>
        </w:rPr>
        <w:t>is</w:t>
      </w:r>
      <w:r w:rsidRPr="00382D32">
        <w:rPr>
          <w:bCs/>
          <w:szCs w:val="23"/>
        </w:rPr>
        <w:t xml:space="preserve"> alanındaki kazı çalışmaları sonucunda tespit edilen, Roma Dönemi’nin mezarla</w:t>
      </w:r>
      <w:r w:rsidR="00923F49">
        <w:rPr>
          <w:bCs/>
          <w:szCs w:val="23"/>
        </w:rPr>
        <w:softHyphen/>
      </w:r>
      <w:r w:rsidRPr="00382D32">
        <w:rPr>
          <w:bCs/>
          <w:szCs w:val="23"/>
        </w:rPr>
        <w:t>rına yönelik sistemli soygunların ve tahribatların veya üzerinde pagan inanç sembolleri bulunan bir kabartmalı lahit mezarın bilinçli tahribatı gibi olayların ise MS IV. yüzyılda mı yoksa sonrasında mı gerçekleştiğine dair kesin bir veriye sahip değiliz. Yine de genel olarak Kibyratis ya da daha geniş bir coğrafik tanımlamayla Kabalis Bölgesi’nde özellikle kırsal olarak nitelenen ve kent merkezlerinden ziyade çevredeki tarımsal üretim alanlarında yaygın olan pagan kültlerin görece Geç Roma İmpara</w:t>
      </w:r>
      <w:r w:rsidR="00923F49">
        <w:rPr>
          <w:bCs/>
          <w:szCs w:val="23"/>
        </w:rPr>
        <w:softHyphen/>
      </w:r>
      <w:r w:rsidRPr="00382D32">
        <w:rPr>
          <w:bCs/>
          <w:szCs w:val="23"/>
        </w:rPr>
        <w:t>torluk ya da Erken Doğu Roma Dönemi içinde tarihlenmeleri dikkat çekicidir. Bu dönemlerde, daha çok kırsal ekonomiyle şekillenen, kırsal bereketi simgeleyen ve farklı sıfatlar (</w:t>
      </w:r>
      <w:r w:rsidRPr="00382D32">
        <w:rPr>
          <w:bCs/>
          <w:i/>
          <w:szCs w:val="23"/>
        </w:rPr>
        <w:t>epitheton</w:t>
      </w:r>
      <w:r w:rsidRPr="00382D32">
        <w:rPr>
          <w:bCs/>
          <w:szCs w:val="23"/>
        </w:rPr>
        <w:t>) taşıyan (Mater (</w:t>
      </w:r>
      <w:r w:rsidRPr="00382D32">
        <w:rPr>
          <w:bCs/>
          <w:i/>
          <w:szCs w:val="23"/>
        </w:rPr>
        <w:t>Ana Tanrıça</w:t>
      </w:r>
      <w:r w:rsidRPr="00382D32">
        <w:rPr>
          <w:bCs/>
          <w:szCs w:val="23"/>
        </w:rPr>
        <w:t>), Herakles, on iki tanrı, Kakasbos, Dioskuroi, Atlı Sozon gibi) kutsal kimliklerin kült ka</w:t>
      </w:r>
      <w:r w:rsidR="00923F49">
        <w:rPr>
          <w:bCs/>
          <w:szCs w:val="23"/>
        </w:rPr>
        <w:softHyphen/>
      </w:r>
      <w:r w:rsidRPr="00382D32">
        <w:rPr>
          <w:bCs/>
          <w:szCs w:val="23"/>
        </w:rPr>
        <w:t>bartmalarını ve yazıtlarını, sunak, adak levhaları ya da kaya kabartmaları üzerinde, özellikle Kabal</w:t>
      </w:r>
      <w:r w:rsidR="00923F49">
        <w:rPr>
          <w:bCs/>
          <w:szCs w:val="23"/>
        </w:rPr>
        <w:softHyphen/>
      </w:r>
      <w:r w:rsidRPr="00382D32">
        <w:rPr>
          <w:bCs/>
          <w:szCs w:val="23"/>
        </w:rPr>
        <w:t>ya, Milyas ve Pisidya’da yoğun olarak görmekteyiz</w:t>
      </w:r>
      <w:r w:rsidRPr="00382D32">
        <w:rPr>
          <w:bCs/>
          <w:szCs w:val="23"/>
          <w:vertAlign w:val="superscript"/>
        </w:rPr>
        <w:footnoteReference w:id="86"/>
      </w:r>
      <w:r w:rsidRPr="00382D32">
        <w:rPr>
          <w:bCs/>
          <w:szCs w:val="23"/>
        </w:rPr>
        <w:t>. Bu bölgelerde yaygın olan kırsal kültler için, daha çok uygun kayalıklarda, su kaynaklarında ya da yakın çevrelerinde açık hava tapınım uygulama</w:t>
      </w:r>
      <w:r w:rsidR="00923F49">
        <w:rPr>
          <w:bCs/>
          <w:szCs w:val="23"/>
        </w:rPr>
        <w:softHyphen/>
      </w:r>
      <w:r w:rsidRPr="00382D32">
        <w:rPr>
          <w:bCs/>
          <w:szCs w:val="23"/>
        </w:rPr>
        <w:t>larına yönelik doğal ritüel alanları bulunmakta, tapınak gibi inşa edilmiş bir mimari form karşımıza çıkmamaktadır. Bunlar içerisinde; antik</w:t>
      </w:r>
      <w:r w:rsidR="004C3EAE">
        <w:rPr>
          <w:bCs/>
          <w:szCs w:val="23"/>
        </w:rPr>
        <w:t>çağda</w:t>
      </w:r>
      <w:r w:rsidRPr="00382D32">
        <w:rPr>
          <w:bCs/>
          <w:szCs w:val="23"/>
        </w:rPr>
        <w:t xml:space="preserve"> Kibyra kırsalı dâhilinde olan bugünkü Tefenni yakınlarında tespit edilmiş olan ve yazıtında Kibyra’nın Roma Dönemi takvim başlangıcına göre düzen</w:t>
      </w:r>
      <w:r w:rsidR="00923F49">
        <w:rPr>
          <w:bCs/>
          <w:szCs w:val="23"/>
        </w:rPr>
        <w:softHyphen/>
      </w:r>
      <w:r w:rsidRPr="00382D32">
        <w:rPr>
          <w:bCs/>
          <w:szCs w:val="23"/>
        </w:rPr>
        <w:t>lenmiş bir tarih taşıyan iyi bir örnek, konu üzerine yorum yapmamıza olanak sağlamaktadır. Tanrı Sozon için adanmış bu kabartmanın yazıtındaki MS 327 tarihi, Kibyra takvimine göre MS 350/351 yıllarına karşılık gel</w:t>
      </w:r>
      <w:r w:rsidR="004C3EAE">
        <w:rPr>
          <w:bCs/>
          <w:szCs w:val="23"/>
        </w:rPr>
        <w:softHyphen/>
      </w:r>
      <w:r w:rsidRPr="00382D32">
        <w:rPr>
          <w:bCs/>
          <w:szCs w:val="23"/>
        </w:rPr>
        <w:t>mek</w:t>
      </w:r>
      <w:r w:rsidR="004C3EAE">
        <w:rPr>
          <w:bCs/>
          <w:szCs w:val="23"/>
        </w:rPr>
        <w:softHyphen/>
      </w:r>
      <w:r w:rsidRPr="00382D32">
        <w:rPr>
          <w:bCs/>
          <w:szCs w:val="23"/>
        </w:rPr>
        <w:t>tedir</w:t>
      </w:r>
      <w:r w:rsidRPr="00382D32">
        <w:rPr>
          <w:bCs/>
          <w:szCs w:val="23"/>
          <w:vertAlign w:val="superscript"/>
        </w:rPr>
        <w:footnoteReference w:id="87"/>
      </w:r>
      <w:r w:rsidRPr="00382D32">
        <w:rPr>
          <w:bCs/>
          <w:szCs w:val="23"/>
        </w:rPr>
        <w:t>. Bu tarih, Kibyra kent merkezinde Hıristiyanlığın bir pisko</w:t>
      </w:r>
      <w:r w:rsidR="00923F49">
        <w:rPr>
          <w:bCs/>
          <w:szCs w:val="23"/>
        </w:rPr>
        <w:softHyphen/>
      </w:r>
      <w:r w:rsidRPr="00382D32">
        <w:rPr>
          <w:bCs/>
          <w:szCs w:val="23"/>
        </w:rPr>
        <w:t>pos görevlendirilecek dere</w:t>
      </w:r>
      <w:r w:rsidR="004C3EAE">
        <w:rPr>
          <w:bCs/>
          <w:szCs w:val="23"/>
        </w:rPr>
        <w:softHyphen/>
      </w:r>
      <w:r w:rsidRPr="00382D32">
        <w:rPr>
          <w:bCs/>
          <w:szCs w:val="23"/>
        </w:rPr>
        <w:t>cede kurumsallaştığı, MS 325 yılından çeyrek asır sonrasını göstermekte</w:t>
      </w:r>
      <w:r w:rsidR="00923F49">
        <w:rPr>
          <w:bCs/>
          <w:szCs w:val="23"/>
        </w:rPr>
        <w:softHyphen/>
      </w:r>
      <w:r w:rsidRPr="00382D32">
        <w:rPr>
          <w:bCs/>
          <w:szCs w:val="23"/>
        </w:rPr>
        <w:t>dir. Elimizde henüz buna benzer, yeter sayıda kesin tarihli örnek bulunmasa da, Hıristiyanlığın Kiby</w:t>
      </w:r>
      <w:r w:rsidR="00923F49">
        <w:rPr>
          <w:bCs/>
          <w:szCs w:val="23"/>
        </w:rPr>
        <w:softHyphen/>
      </w:r>
      <w:r w:rsidRPr="00382D32">
        <w:rPr>
          <w:bCs/>
          <w:szCs w:val="23"/>
        </w:rPr>
        <w:t>ra kırsalında kent merke</w:t>
      </w:r>
      <w:r w:rsidR="004C3EAE">
        <w:rPr>
          <w:bCs/>
          <w:szCs w:val="23"/>
        </w:rPr>
        <w:softHyphen/>
      </w:r>
      <w:r w:rsidRPr="00382D32">
        <w:rPr>
          <w:bCs/>
          <w:szCs w:val="23"/>
        </w:rPr>
        <w:t xml:space="preserve">zine nazaran daha uzun bir süreçte nüfuz ettiğini öngörebiliriz. </w:t>
      </w:r>
    </w:p>
    <w:p w:rsidR="00382D32" w:rsidRPr="00382D32" w:rsidRDefault="00382D32" w:rsidP="00382D32">
      <w:pPr>
        <w:rPr>
          <w:bCs/>
          <w:szCs w:val="23"/>
        </w:rPr>
      </w:pPr>
      <w:r w:rsidRPr="00382D32">
        <w:rPr>
          <w:bCs/>
          <w:szCs w:val="23"/>
        </w:rPr>
        <w:t>MS IV. yüzyılda yaşamış olan Epiphanius (MS 315–12 Mayıs 403), yaşadığı dönemde Ortodoks Kili</w:t>
      </w:r>
      <w:r w:rsidR="00923F49">
        <w:rPr>
          <w:bCs/>
          <w:szCs w:val="23"/>
        </w:rPr>
        <w:softHyphen/>
      </w:r>
      <w:r w:rsidRPr="00382D32">
        <w:rPr>
          <w:bCs/>
          <w:szCs w:val="23"/>
        </w:rPr>
        <w:t>sesince sapkın sayılan tarikatlarla mücadelesiyle tanınmış ve son olarak Salamis’te kilise tarafın</w:t>
      </w:r>
      <w:r w:rsidR="00923F49">
        <w:rPr>
          <w:bCs/>
          <w:szCs w:val="23"/>
        </w:rPr>
        <w:softHyphen/>
      </w:r>
      <w:r w:rsidRPr="00382D32">
        <w:rPr>
          <w:bCs/>
          <w:szCs w:val="23"/>
        </w:rPr>
        <w:t xml:space="preserve">dan kendisine verilmiş olan önemli bir görevi üstlenerek piskoposluk yapmıştır. Epiphanius’un, MS 374–377 yılları arasında </w:t>
      </w:r>
      <w:r w:rsidRPr="00382D32">
        <w:rPr>
          <w:bCs/>
          <w:i/>
          <w:szCs w:val="23"/>
        </w:rPr>
        <w:t xml:space="preserve">Panarion </w:t>
      </w:r>
      <w:r w:rsidRPr="00382D32">
        <w:rPr>
          <w:bCs/>
          <w:szCs w:val="23"/>
        </w:rPr>
        <w:t>(Şifa Sandığı)</w:t>
      </w:r>
      <w:r w:rsidRPr="00382D32">
        <w:rPr>
          <w:bCs/>
          <w:i/>
          <w:szCs w:val="23"/>
        </w:rPr>
        <w:t xml:space="preserve"> </w:t>
      </w:r>
      <w:r w:rsidRPr="00382D32">
        <w:rPr>
          <w:bCs/>
          <w:szCs w:val="23"/>
        </w:rPr>
        <w:t>başlıklı</w:t>
      </w:r>
      <w:r w:rsidRPr="00382D32">
        <w:rPr>
          <w:bCs/>
          <w:szCs w:val="23"/>
          <w:vertAlign w:val="superscript"/>
        </w:rPr>
        <w:footnoteReference w:id="88"/>
      </w:r>
      <w:r w:rsidRPr="00382D32">
        <w:rPr>
          <w:bCs/>
          <w:szCs w:val="23"/>
        </w:rPr>
        <w:t>, toplam yedi bölümlük üç ciltten oluşan ki</w:t>
      </w:r>
      <w:r w:rsidR="00923F49">
        <w:rPr>
          <w:bCs/>
          <w:szCs w:val="23"/>
        </w:rPr>
        <w:softHyphen/>
      </w:r>
      <w:r w:rsidRPr="00382D32">
        <w:rPr>
          <w:bCs/>
          <w:szCs w:val="23"/>
        </w:rPr>
        <w:t>tabı</w:t>
      </w:r>
      <w:r w:rsidRPr="00382D32">
        <w:rPr>
          <w:bCs/>
          <w:i/>
          <w:szCs w:val="23"/>
        </w:rPr>
        <w:t xml:space="preserve">, </w:t>
      </w:r>
      <w:r w:rsidRPr="00382D32">
        <w:rPr>
          <w:bCs/>
          <w:szCs w:val="23"/>
        </w:rPr>
        <w:t>kendi dönemindeki seksen sapkın doktrini ya da tarikatı tanıtan bir katalog içeriğine sahiptir. Epiphanius kitabının Alogi</w:t>
      </w:r>
      <w:r w:rsidRPr="00382D32">
        <w:rPr>
          <w:bCs/>
          <w:szCs w:val="23"/>
          <w:vertAlign w:val="superscript"/>
        </w:rPr>
        <w:footnoteReference w:id="89"/>
      </w:r>
      <w:r w:rsidRPr="00382D32">
        <w:rPr>
          <w:bCs/>
          <w:szCs w:val="23"/>
        </w:rPr>
        <w:t xml:space="preserve"> bölümünde</w:t>
      </w:r>
      <w:r w:rsidRPr="00382D32">
        <w:rPr>
          <w:bCs/>
          <w:szCs w:val="23"/>
          <w:vertAlign w:val="superscript"/>
        </w:rPr>
        <w:footnoteReference w:id="90"/>
      </w:r>
      <w:r w:rsidRPr="00382D32">
        <w:rPr>
          <w:bCs/>
          <w:szCs w:val="23"/>
        </w:rPr>
        <w:t xml:space="preserve">, Hz. İsa’nın Galile–Kana’daki bir düğünde suyu şaraba dönüştürmesi mucizesinin aynı anda tezahür ettiği başka iki yer içerisinde, Karya’nın baş şehri </w:t>
      </w:r>
      <w:r w:rsidRPr="00382D32">
        <w:rPr>
          <w:bCs/>
          <w:szCs w:val="23"/>
        </w:rPr>
        <w:lastRenderedPageBreak/>
        <w:t>olarak tanımladığı</w:t>
      </w:r>
      <w:r w:rsidRPr="00382D32">
        <w:rPr>
          <w:bCs/>
          <w:szCs w:val="23"/>
          <w:vertAlign w:val="superscript"/>
        </w:rPr>
        <w:footnoteReference w:id="91"/>
      </w:r>
      <w:r w:rsidRPr="00382D32">
        <w:rPr>
          <w:bCs/>
          <w:szCs w:val="23"/>
        </w:rPr>
        <w:t xml:space="preserve"> Kibyra’yı da saymaktadır</w:t>
      </w:r>
      <w:r w:rsidRPr="00382D32">
        <w:rPr>
          <w:bCs/>
          <w:szCs w:val="23"/>
          <w:vertAlign w:val="superscript"/>
        </w:rPr>
        <w:footnoteReference w:id="92"/>
      </w:r>
      <w:r w:rsidRPr="00382D32">
        <w:rPr>
          <w:bCs/>
          <w:szCs w:val="23"/>
        </w:rPr>
        <w:t>. Anlatımına göre, şaraba dönüşen su kaynağı Kibyra’daki küçük bir çay ya da deredir. Kibyra’nın böylesine bir mucizeye tanıklık eden birkaç yer içinde anılma</w:t>
      </w:r>
      <w:r w:rsidR="00923F49">
        <w:rPr>
          <w:bCs/>
          <w:szCs w:val="23"/>
        </w:rPr>
        <w:softHyphen/>
      </w:r>
      <w:r w:rsidRPr="00382D32">
        <w:rPr>
          <w:bCs/>
          <w:szCs w:val="23"/>
        </w:rPr>
        <w:t>sı kentin Hıristiyanlık tarihi açısından not edilmeye değerdir. Bu anlatımdan Epiphanius’un bizzat Kibyra’ya gittiği de anlaşılmaktadır. Belki de sadece bir tesadüf olarak, bugün Kibyra’nın kamu yapı</w:t>
      </w:r>
      <w:r w:rsidR="00923F49">
        <w:rPr>
          <w:bCs/>
          <w:szCs w:val="23"/>
        </w:rPr>
        <w:softHyphen/>
      </w:r>
      <w:r w:rsidRPr="00382D32">
        <w:rPr>
          <w:bCs/>
          <w:szCs w:val="23"/>
        </w:rPr>
        <w:t xml:space="preserve">larının konumlandığı Merkez Tepe ve sivil yapıların konumlandığı Güney Tepe arasında bulunan ve yatağında bu iki tepeyi birbirine bağlayan tek tonozlu antik bir köprü kalıntısının yer aldığı küçük dere, günümüzde yöre halkınca Kanlı Dere olarak adlandırılmıştır. </w:t>
      </w:r>
    </w:p>
    <w:p w:rsidR="00382D32" w:rsidRPr="00382D32" w:rsidRDefault="00382D32" w:rsidP="00382D32">
      <w:pPr>
        <w:rPr>
          <w:bCs/>
          <w:szCs w:val="23"/>
        </w:rPr>
      </w:pPr>
      <w:r w:rsidRPr="00382D32">
        <w:rPr>
          <w:bCs/>
          <w:szCs w:val="23"/>
        </w:rPr>
        <w:t>M.</w:t>
      </w:r>
      <w:r w:rsidRPr="00382D32">
        <w:rPr>
          <w:b/>
          <w:bCs/>
          <w:szCs w:val="23"/>
        </w:rPr>
        <w:t xml:space="preserve"> </w:t>
      </w:r>
      <w:r w:rsidRPr="00382D32">
        <w:rPr>
          <w:bCs/>
          <w:szCs w:val="23"/>
        </w:rPr>
        <w:t>Le Que</w:t>
      </w:r>
      <w:r w:rsidR="00B1283F">
        <w:rPr>
          <w:bCs/>
          <w:szCs w:val="23"/>
        </w:rPr>
        <w:t>in’in (1740, Oriens Christianus I.</w:t>
      </w:r>
      <w:r w:rsidRPr="00382D32">
        <w:rPr>
          <w:bCs/>
          <w:szCs w:val="23"/>
        </w:rPr>
        <w:t xml:space="preserve"> 903) ünlü kaynağında Kibyra, </w:t>
      </w:r>
      <w:r w:rsidRPr="000446C7">
        <w:rPr>
          <w:bCs/>
          <w:i/>
          <w:szCs w:val="23"/>
        </w:rPr>
        <w:t>Diocesis Asiane</w:t>
      </w:r>
      <w:r w:rsidRPr="00382D32">
        <w:rPr>
          <w:bCs/>
          <w:szCs w:val="23"/>
        </w:rPr>
        <w:t xml:space="preserve"> içinde ve </w:t>
      </w:r>
      <w:r w:rsidRPr="000446C7">
        <w:rPr>
          <w:bCs/>
          <w:i/>
          <w:szCs w:val="23"/>
        </w:rPr>
        <w:t>Provincia Cariae</w:t>
      </w:r>
      <w:r w:rsidRPr="00382D32">
        <w:rPr>
          <w:bCs/>
          <w:szCs w:val="23"/>
        </w:rPr>
        <w:t>’ya bağlı bir piskoposluk olarak gösterilmiş olup, Kibyra’da görev yapmış altı pis</w:t>
      </w:r>
      <w:r w:rsidR="00923F49">
        <w:rPr>
          <w:bCs/>
          <w:szCs w:val="23"/>
        </w:rPr>
        <w:softHyphen/>
      </w:r>
      <w:r w:rsidRPr="00382D32">
        <w:rPr>
          <w:bCs/>
          <w:szCs w:val="23"/>
        </w:rPr>
        <w:t>kopos listelenmiştir. Bunlar ve kiliseleri adına katıldıkları Ekümenik konsiller kronolojik sırasıyla şu şekilde verilmiştir:</w:t>
      </w:r>
    </w:p>
    <w:p w:rsidR="00382D32" w:rsidRPr="00382D32" w:rsidRDefault="00382D32" w:rsidP="00382D32">
      <w:pPr>
        <w:rPr>
          <w:bCs/>
          <w:szCs w:val="23"/>
        </w:rPr>
      </w:pPr>
      <w:r w:rsidRPr="00382D32">
        <w:rPr>
          <w:bCs/>
          <w:szCs w:val="23"/>
        </w:rPr>
        <w:t>- I. Leontius/Letodorus (</w:t>
      </w:r>
      <w:r w:rsidRPr="00382D32">
        <w:rPr>
          <w:bCs/>
          <w:i/>
          <w:szCs w:val="23"/>
        </w:rPr>
        <w:t>Cibyritanus</w:t>
      </w:r>
      <w:r w:rsidRPr="00382D32">
        <w:rPr>
          <w:bCs/>
          <w:szCs w:val="23"/>
        </w:rPr>
        <w:t>): MS 325 yılında toplanan 1. Nic</w:t>
      </w:r>
      <w:r w:rsidR="00844131">
        <w:rPr>
          <w:bCs/>
          <w:szCs w:val="23"/>
        </w:rPr>
        <w:t>a</w:t>
      </w:r>
      <w:r w:rsidRPr="00382D32">
        <w:rPr>
          <w:bCs/>
          <w:szCs w:val="23"/>
        </w:rPr>
        <w:t xml:space="preserve">ea Konsili’ne (I.) </w:t>
      </w:r>
    </w:p>
    <w:p w:rsidR="00382D32" w:rsidRPr="00382D32" w:rsidRDefault="00382D32" w:rsidP="00382D32">
      <w:pPr>
        <w:rPr>
          <w:bCs/>
          <w:szCs w:val="23"/>
        </w:rPr>
      </w:pPr>
      <w:r w:rsidRPr="00382D32">
        <w:rPr>
          <w:bCs/>
          <w:szCs w:val="23"/>
        </w:rPr>
        <w:t>- II. Leontius (</w:t>
      </w:r>
      <w:r w:rsidRPr="00382D32">
        <w:rPr>
          <w:bCs/>
          <w:i/>
          <w:szCs w:val="23"/>
        </w:rPr>
        <w:t>Cibyrensis</w:t>
      </w:r>
      <w:r w:rsidR="00844131">
        <w:rPr>
          <w:bCs/>
          <w:szCs w:val="23"/>
        </w:rPr>
        <w:t>): MS 381 yılında toplanan 1. C</w:t>
      </w:r>
      <w:r w:rsidRPr="00382D32">
        <w:rPr>
          <w:bCs/>
          <w:szCs w:val="23"/>
        </w:rPr>
        <w:t>onstantinopolis Konsili’ne (II.)</w:t>
      </w:r>
    </w:p>
    <w:p w:rsidR="00382D32" w:rsidRPr="00382D32" w:rsidRDefault="00382D32" w:rsidP="00382D32">
      <w:pPr>
        <w:rPr>
          <w:bCs/>
          <w:szCs w:val="23"/>
        </w:rPr>
      </w:pPr>
      <w:r w:rsidRPr="00382D32">
        <w:rPr>
          <w:bCs/>
          <w:szCs w:val="23"/>
        </w:rPr>
        <w:t>- Apellas (</w:t>
      </w:r>
      <w:r w:rsidRPr="00382D32">
        <w:rPr>
          <w:bCs/>
          <w:i/>
          <w:szCs w:val="23"/>
        </w:rPr>
        <w:t>episcopus Cibyra</w:t>
      </w:r>
      <w:r w:rsidRPr="00382D32">
        <w:rPr>
          <w:bCs/>
          <w:szCs w:val="23"/>
        </w:rPr>
        <w:t xml:space="preserve">): MS 431 yılında toplanan 1. Ephesos Konsili’ne (III.) </w:t>
      </w:r>
    </w:p>
    <w:p w:rsidR="00382D32" w:rsidRPr="00382D32" w:rsidRDefault="00382D32" w:rsidP="00382D32">
      <w:pPr>
        <w:rPr>
          <w:bCs/>
          <w:szCs w:val="23"/>
        </w:rPr>
      </w:pPr>
      <w:r w:rsidRPr="00382D32">
        <w:rPr>
          <w:bCs/>
          <w:szCs w:val="23"/>
        </w:rPr>
        <w:t>- Erasmus</w:t>
      </w:r>
      <w:r w:rsidRPr="00382D32">
        <w:rPr>
          <w:bCs/>
          <w:szCs w:val="23"/>
          <w:vertAlign w:val="superscript"/>
        </w:rPr>
        <w:footnoteReference w:id="93"/>
      </w:r>
      <w:r w:rsidRPr="00382D32">
        <w:rPr>
          <w:bCs/>
          <w:szCs w:val="23"/>
        </w:rPr>
        <w:t xml:space="preserve"> (</w:t>
      </w:r>
      <w:r w:rsidRPr="00382D32">
        <w:rPr>
          <w:bCs/>
          <w:i/>
          <w:szCs w:val="23"/>
        </w:rPr>
        <w:t>episcopus Cibyra</w:t>
      </w:r>
      <w:r w:rsidRPr="00382D32">
        <w:rPr>
          <w:bCs/>
          <w:szCs w:val="23"/>
        </w:rPr>
        <w:t xml:space="preserve">): MS 553 yılında toplanan 2. </w:t>
      </w:r>
      <w:r w:rsidR="00844131">
        <w:rPr>
          <w:bCs/>
          <w:szCs w:val="23"/>
        </w:rPr>
        <w:t>C</w:t>
      </w:r>
      <w:r w:rsidRPr="00382D32">
        <w:rPr>
          <w:bCs/>
          <w:szCs w:val="23"/>
        </w:rPr>
        <w:t>onstantinopolis Konsili’ne (V.)</w:t>
      </w:r>
    </w:p>
    <w:p w:rsidR="00382D32" w:rsidRPr="00382D32" w:rsidRDefault="00382D32" w:rsidP="00382D32">
      <w:pPr>
        <w:rPr>
          <w:bCs/>
          <w:szCs w:val="23"/>
        </w:rPr>
      </w:pPr>
      <w:r w:rsidRPr="00382D32">
        <w:rPr>
          <w:bCs/>
          <w:szCs w:val="23"/>
        </w:rPr>
        <w:t xml:space="preserve"> - Gregorius (</w:t>
      </w:r>
      <w:r w:rsidRPr="00382D32">
        <w:rPr>
          <w:bCs/>
          <w:i/>
          <w:szCs w:val="23"/>
        </w:rPr>
        <w:t>Cibyrae</w:t>
      </w:r>
      <w:r w:rsidRPr="00382D32">
        <w:rPr>
          <w:bCs/>
          <w:szCs w:val="23"/>
        </w:rPr>
        <w:t>): MS 787 yılında toplanan 2. Nic</w:t>
      </w:r>
      <w:r w:rsidR="00844131">
        <w:rPr>
          <w:bCs/>
          <w:szCs w:val="23"/>
        </w:rPr>
        <w:t>a</w:t>
      </w:r>
      <w:r w:rsidRPr="00382D32">
        <w:rPr>
          <w:bCs/>
          <w:szCs w:val="23"/>
        </w:rPr>
        <w:t>ea Konsili’ne (VII.)</w:t>
      </w:r>
    </w:p>
    <w:p w:rsidR="00382D32" w:rsidRPr="00382D32" w:rsidRDefault="00382D32" w:rsidP="00382D32">
      <w:pPr>
        <w:rPr>
          <w:bCs/>
          <w:szCs w:val="23"/>
        </w:rPr>
      </w:pPr>
      <w:r w:rsidRPr="00382D32">
        <w:rPr>
          <w:bCs/>
          <w:szCs w:val="23"/>
        </w:rPr>
        <w:t>- Stephanus</w:t>
      </w:r>
      <w:r w:rsidRPr="00382D32">
        <w:rPr>
          <w:bCs/>
          <w:i/>
          <w:szCs w:val="23"/>
          <w:vertAlign w:val="superscript"/>
        </w:rPr>
        <w:footnoteReference w:id="94"/>
      </w:r>
      <w:r w:rsidRPr="00382D32">
        <w:rPr>
          <w:bCs/>
          <w:szCs w:val="23"/>
        </w:rPr>
        <w:t xml:space="preserve"> (</w:t>
      </w:r>
      <w:r w:rsidRPr="00382D32">
        <w:rPr>
          <w:bCs/>
          <w:i/>
          <w:szCs w:val="23"/>
        </w:rPr>
        <w:t>Cibyrae</w:t>
      </w:r>
      <w:r w:rsidRPr="00382D32">
        <w:rPr>
          <w:bCs/>
          <w:szCs w:val="23"/>
        </w:rPr>
        <w:t xml:space="preserve">): MS 869/870 yılında toplanan 4. </w:t>
      </w:r>
      <w:r w:rsidR="00844131">
        <w:rPr>
          <w:bCs/>
          <w:szCs w:val="23"/>
        </w:rPr>
        <w:t>C</w:t>
      </w:r>
      <w:r w:rsidRPr="00382D32">
        <w:rPr>
          <w:bCs/>
          <w:szCs w:val="23"/>
        </w:rPr>
        <w:t xml:space="preserve">onstantinopolis Konsili’ne (VIII.). </w:t>
      </w:r>
    </w:p>
    <w:p w:rsidR="00382D32" w:rsidRPr="00382D32" w:rsidRDefault="00382D32" w:rsidP="00F5555C">
      <w:pPr>
        <w:ind w:firstLine="0"/>
        <w:rPr>
          <w:bCs/>
          <w:szCs w:val="23"/>
        </w:rPr>
      </w:pPr>
      <w:r w:rsidRPr="00382D32">
        <w:rPr>
          <w:bCs/>
          <w:szCs w:val="23"/>
        </w:rPr>
        <w:t>Le Quein’in listesine göre ilk sekiz konsil içerisinde; MS 451 yılındaki IV. (Kadıkö</w:t>
      </w:r>
      <w:r w:rsidR="00844131">
        <w:rPr>
          <w:bCs/>
          <w:szCs w:val="23"/>
        </w:rPr>
        <w:t>y) ve MS 680 yılındaki VI. (3. C</w:t>
      </w:r>
      <w:r w:rsidRPr="00382D32">
        <w:rPr>
          <w:bCs/>
          <w:szCs w:val="23"/>
        </w:rPr>
        <w:t>onstantinopolis) konsillere Kibyra’dan bir piskopos katılmamıştır. Ayrıca MS 341–381 yılları arasında kesin olmayan bir tarihte, Laodikeia’da bölgesel nitelikli bir konsil toplan</w:t>
      </w:r>
      <w:r w:rsidR="00FE3027">
        <w:rPr>
          <w:bCs/>
          <w:szCs w:val="23"/>
        </w:rPr>
        <w:softHyphen/>
      </w:r>
      <w:r w:rsidRPr="00382D32">
        <w:rPr>
          <w:bCs/>
          <w:szCs w:val="23"/>
        </w:rPr>
        <w:t>dığı ve yerel nitelikteki bu konsile birçok Asia kentinin temsilci gönderdiği bilinmektedir</w:t>
      </w:r>
      <w:r w:rsidRPr="00382D32">
        <w:rPr>
          <w:bCs/>
          <w:szCs w:val="23"/>
          <w:vertAlign w:val="superscript"/>
        </w:rPr>
        <w:footnoteReference w:id="95"/>
      </w:r>
      <w:r w:rsidRPr="00382D32">
        <w:rPr>
          <w:bCs/>
          <w:szCs w:val="23"/>
        </w:rPr>
        <w:t>. Bundan sonraki konsilleri de etkileyecek olan kararların alındığı bölgesel toplantıya Kibyra’dan da bir temsilci katıl</w:t>
      </w:r>
      <w:r w:rsidR="00923F49">
        <w:rPr>
          <w:bCs/>
          <w:szCs w:val="23"/>
        </w:rPr>
        <w:softHyphen/>
      </w:r>
      <w:r w:rsidRPr="00382D32">
        <w:rPr>
          <w:bCs/>
          <w:szCs w:val="23"/>
        </w:rPr>
        <w:t xml:space="preserve">mış olmalıdır. Daha önce yayımlanmış olan iki </w:t>
      </w:r>
      <w:r w:rsidR="00FE3027">
        <w:rPr>
          <w:bCs/>
          <w:szCs w:val="23"/>
        </w:rPr>
        <w:t>Doğu Roma</w:t>
      </w:r>
      <w:r w:rsidRPr="00382D32">
        <w:rPr>
          <w:bCs/>
          <w:szCs w:val="23"/>
        </w:rPr>
        <w:t xml:space="preserve"> mührü üzerinde de daha geç tarihlerde (IX. ve X. yüzyıl) Kibyra piskoposları olarak yorumlanan Basilios</w:t>
      </w:r>
      <w:r w:rsidRPr="00382D32">
        <w:rPr>
          <w:bCs/>
          <w:szCs w:val="23"/>
          <w:vertAlign w:val="superscript"/>
        </w:rPr>
        <w:footnoteReference w:id="96"/>
      </w:r>
      <w:r w:rsidRPr="00382D32">
        <w:rPr>
          <w:bCs/>
          <w:szCs w:val="23"/>
        </w:rPr>
        <w:t xml:space="preserve"> ve Prokopios</w:t>
      </w:r>
      <w:r w:rsidRPr="00382D32">
        <w:rPr>
          <w:bCs/>
          <w:szCs w:val="23"/>
          <w:vertAlign w:val="superscript"/>
        </w:rPr>
        <w:footnoteReference w:id="97"/>
      </w:r>
      <w:r w:rsidRPr="00382D32">
        <w:rPr>
          <w:bCs/>
          <w:szCs w:val="23"/>
        </w:rPr>
        <w:t xml:space="preserve"> isimleri okunmuştur. Bu</w:t>
      </w:r>
      <w:r w:rsidR="00C62B9A">
        <w:rPr>
          <w:bCs/>
          <w:szCs w:val="23"/>
        </w:rPr>
        <w:softHyphen/>
      </w:r>
      <w:r w:rsidRPr="00382D32">
        <w:rPr>
          <w:bCs/>
          <w:szCs w:val="23"/>
        </w:rPr>
        <w:t xml:space="preserve">radaki isimler daha çok </w:t>
      </w:r>
      <w:r w:rsidR="00FE3027">
        <w:rPr>
          <w:bCs/>
          <w:szCs w:val="23"/>
        </w:rPr>
        <w:t>Doğu Roma</w:t>
      </w:r>
      <w:r w:rsidRPr="00382D32">
        <w:rPr>
          <w:bCs/>
          <w:szCs w:val="23"/>
        </w:rPr>
        <w:t xml:space="preserve"> idari bölgelerini belirten </w:t>
      </w:r>
      <w:r w:rsidRPr="00382D32">
        <w:rPr>
          <w:bCs/>
          <w:i/>
          <w:szCs w:val="23"/>
        </w:rPr>
        <w:t>Thema</w:t>
      </w:r>
      <w:r w:rsidRPr="00382D32">
        <w:rPr>
          <w:bCs/>
          <w:szCs w:val="23"/>
        </w:rPr>
        <w:t xml:space="preserve">’ların oluşumu sonrası görülen </w:t>
      </w:r>
      <w:r w:rsidRPr="00382D32">
        <w:rPr>
          <w:i/>
          <w:szCs w:val="23"/>
        </w:rPr>
        <w:t xml:space="preserve">Thema </w:t>
      </w:r>
      <w:r w:rsidRPr="00C62B9A">
        <w:rPr>
          <w:i/>
          <w:spacing w:val="-2"/>
          <w:szCs w:val="23"/>
        </w:rPr>
        <w:t xml:space="preserve">Kibyraiotōn </w:t>
      </w:r>
      <w:r w:rsidRPr="00C62B9A">
        <w:rPr>
          <w:spacing w:val="-2"/>
          <w:szCs w:val="23"/>
        </w:rPr>
        <w:t>(</w:t>
      </w:r>
      <w:r w:rsidRPr="00C62B9A">
        <w:rPr>
          <w:i/>
          <w:spacing w:val="-2"/>
          <w:szCs w:val="23"/>
        </w:rPr>
        <w:t>Kibyrrhaeot Theme</w:t>
      </w:r>
      <w:r w:rsidRPr="00C62B9A">
        <w:rPr>
          <w:spacing w:val="-2"/>
          <w:szCs w:val="23"/>
        </w:rPr>
        <w:t xml:space="preserve">) dönemine ait olduğu için konu </w:t>
      </w:r>
      <w:r w:rsidRPr="00C62B9A">
        <w:rPr>
          <w:spacing w:val="-2"/>
          <w:szCs w:val="23"/>
        </w:rPr>
        <w:lastRenderedPageBreak/>
        <w:t>aşağıdaki ilgili bölümde tartışılmıştır.</w:t>
      </w:r>
    </w:p>
    <w:p w:rsidR="00382D32" w:rsidRPr="00382D32" w:rsidRDefault="00382D32" w:rsidP="00382D32">
      <w:pPr>
        <w:rPr>
          <w:bCs/>
          <w:szCs w:val="23"/>
        </w:rPr>
      </w:pPr>
      <w:r w:rsidRPr="00382D32">
        <w:rPr>
          <w:bCs/>
          <w:szCs w:val="23"/>
        </w:rPr>
        <w:t>Kentte, Roma İmparatorluk Dönemi tapınaklarından ikisinin, olasılıkla MS 325 yılında ilk pis</w:t>
      </w:r>
      <w:r w:rsidR="00FB731D">
        <w:rPr>
          <w:bCs/>
          <w:szCs w:val="23"/>
        </w:rPr>
        <w:softHyphen/>
      </w:r>
      <w:r w:rsidRPr="00382D32">
        <w:rPr>
          <w:bCs/>
          <w:szCs w:val="23"/>
        </w:rPr>
        <w:t>ko</w:t>
      </w:r>
      <w:r w:rsidR="00FB731D">
        <w:rPr>
          <w:bCs/>
          <w:szCs w:val="23"/>
        </w:rPr>
        <w:softHyphen/>
      </w:r>
      <w:r w:rsidRPr="00382D32">
        <w:rPr>
          <w:bCs/>
          <w:szCs w:val="23"/>
        </w:rPr>
        <w:t xml:space="preserve">posluk listelerinde kentin yer almasıyla ya da MS 417 depremi (Marcell. </w:t>
      </w:r>
      <w:r w:rsidRPr="00382D32">
        <w:rPr>
          <w:bCs/>
          <w:i/>
          <w:szCs w:val="23"/>
        </w:rPr>
        <w:t>Chr</w:t>
      </w:r>
      <w:r w:rsidRPr="00382D32">
        <w:rPr>
          <w:bCs/>
          <w:szCs w:val="23"/>
        </w:rPr>
        <w:t>. 417. 2) sonrasında yapı</w:t>
      </w:r>
      <w:r w:rsidR="00C62B9A">
        <w:rPr>
          <w:bCs/>
          <w:szCs w:val="23"/>
        </w:rPr>
        <w:softHyphen/>
      </w:r>
      <w:r w:rsidRPr="00382D32">
        <w:rPr>
          <w:bCs/>
          <w:szCs w:val="23"/>
        </w:rPr>
        <w:t>lan tadilatlar neticesinde kiliseye dönüştürüldüğü anlaşılmıştır. Bunlardan ilki, Tiyatro’nun üst kıs</w:t>
      </w:r>
      <w:r w:rsidR="00C62B9A">
        <w:rPr>
          <w:bCs/>
          <w:szCs w:val="23"/>
        </w:rPr>
        <w:softHyphen/>
      </w:r>
      <w:r w:rsidRPr="00382D32">
        <w:rPr>
          <w:bCs/>
          <w:szCs w:val="23"/>
        </w:rPr>
        <w:t>mında, oturma sıralarına bitişik nizamda konumlanan ve olasılıkla ilk evresinde, Hellenistik Dö</w:t>
      </w:r>
      <w:r w:rsidR="00C62B9A">
        <w:rPr>
          <w:bCs/>
          <w:szCs w:val="23"/>
        </w:rPr>
        <w:softHyphen/>
      </w:r>
      <w:r w:rsidRPr="00382D32">
        <w:rPr>
          <w:bCs/>
          <w:szCs w:val="23"/>
        </w:rPr>
        <w:t>nem’den itibaren kentte bir kültü olduğu bilinen, tanrı Apollon’a adanmış tapınaktır. Nitekim bu tapınağın Hellenistik evresine ait üst mimari elemanları ve girlandlarla süslü frizleri, günümüzde yapı etrafında görülebilmektedir. Tapınağın iç bölümü kiliseye çevrilme aşamasında üç nefe bölünmüş olup apsis kısmı doğu yöne yerleştirilmiştir. İkinci örnek ise bu tapınağın biraz daha üst kısmında, Ti</w:t>
      </w:r>
      <w:r w:rsidR="00C62B9A">
        <w:rPr>
          <w:bCs/>
          <w:szCs w:val="23"/>
        </w:rPr>
        <w:softHyphen/>
      </w:r>
      <w:r w:rsidRPr="00382D32">
        <w:rPr>
          <w:bCs/>
          <w:szCs w:val="23"/>
        </w:rPr>
        <w:t>yatro Tepesi’nin doruğunda yer alan, orijinalinde Dorik mimari üslupta inşa edilmiş bir tapınaktır. Her iki yapıya yönelik olarak, bugüne değin herhangi bir kazı ya da ayrıntılı belgeleme çalışması yapılamamıştır. Kibyra’da, Roma İmparatorluk Dönemi dinsel yapılarından dönüştürülmeden, ba</w:t>
      </w:r>
      <w:r w:rsidR="00C62B9A">
        <w:rPr>
          <w:bCs/>
          <w:szCs w:val="23"/>
        </w:rPr>
        <w:softHyphen/>
      </w:r>
      <w:r w:rsidRPr="00382D32">
        <w:rPr>
          <w:bCs/>
          <w:szCs w:val="23"/>
        </w:rPr>
        <w:t>ğımsız herhangi bir kilise yapısının henüz kesin olarak tespit edilmediğini belirtmek gerekir. Ancak 2016 yılında, Agora III. Terası’nda tespit edilen bir yapı kalıntısı, belki daha Roma İmparatorluk Dö</w:t>
      </w:r>
      <w:r w:rsidR="00C62B9A">
        <w:rPr>
          <w:bCs/>
          <w:szCs w:val="23"/>
        </w:rPr>
        <w:softHyphen/>
      </w:r>
      <w:r w:rsidRPr="00382D32">
        <w:rPr>
          <w:bCs/>
          <w:szCs w:val="23"/>
        </w:rPr>
        <w:t>nemi yapılarından dönüştürülmeden ve planı itibarıyla bazilikal bir kilise olarak inşa edilmiş olabilir. Bu yapı, III. terasta kazı çalışmaları kısmen tamamlanan Tholos Nymphaeum etrafındaki maki bitki örtüsünün temizlenmesi sonucunda; Nymphaeum’un hemen kuzeyinde tespit edilmiştir. Yapının ko</w:t>
      </w:r>
      <w:r w:rsidR="00C62B9A">
        <w:rPr>
          <w:bCs/>
          <w:szCs w:val="23"/>
        </w:rPr>
        <w:softHyphen/>
      </w:r>
      <w:r w:rsidRPr="00382D32">
        <w:rPr>
          <w:bCs/>
          <w:szCs w:val="23"/>
        </w:rPr>
        <w:t>numu itibarıyla, Roma İmparatorluk Dönemi Agora’nın simetrisini bozacak biçimde II. ve III. terasa yerleştirilmesi, MS 417 depreminden sonraki dönemde inşa edilmiş olduğunu göstermiştir. Doğu-batı eksenli yapının doğusunda yer alan apsis kısmı yüksekçe bir yapay dolgu üzerinde II. terasa, dikdörtgen ana gövde ise III. terasa yerleştirilmiştir. Yapıya ilişkin rölöve çalışmaları henüz yapılamamıştır, ancak genel planı izlenebilmektedir. Yüzey</w:t>
      </w:r>
      <w:r w:rsidR="00FB731D">
        <w:rPr>
          <w:bCs/>
          <w:szCs w:val="23"/>
        </w:rPr>
        <w:softHyphen/>
      </w:r>
      <w:r w:rsidRPr="00382D32">
        <w:rPr>
          <w:bCs/>
          <w:szCs w:val="23"/>
        </w:rPr>
        <w:t>den tespit edilebildiği kadarıyla, yaklaşık 25 m uzunluğa ve 12 m genişliğe sahip bir dikdörtgen formundaki yapının, iç kısmında üç nefe bölündüğü, batıda yer alan ana kapının, merkez nefi ve apsidi ortalayacak şekilde simetrik yerleştiril</w:t>
      </w:r>
      <w:r w:rsidR="00C62B9A">
        <w:rPr>
          <w:bCs/>
          <w:szCs w:val="23"/>
        </w:rPr>
        <w:softHyphen/>
      </w:r>
      <w:r w:rsidRPr="00382D32">
        <w:rPr>
          <w:bCs/>
          <w:szCs w:val="23"/>
        </w:rPr>
        <w:t xml:space="preserve">diği anlaşılmaktadır. </w:t>
      </w:r>
    </w:p>
    <w:p w:rsidR="00382D32" w:rsidRPr="00382D32" w:rsidRDefault="00382D32" w:rsidP="00382D32">
      <w:pPr>
        <w:rPr>
          <w:bCs/>
          <w:szCs w:val="23"/>
        </w:rPr>
      </w:pPr>
      <w:r w:rsidRPr="00382D32">
        <w:rPr>
          <w:bCs/>
          <w:szCs w:val="23"/>
        </w:rPr>
        <w:t>Stadionun batısında, bir üst terasta konumlanan Roma Bazilikası’nın (figs. 4-5, 8), genel olarak beklendiği üzere, bir kilise olarak kullanıldığına yönelik yüzeyde hiçbir iz görülmemektedir</w:t>
      </w:r>
      <w:r w:rsidRPr="00382D32">
        <w:rPr>
          <w:bCs/>
          <w:szCs w:val="23"/>
          <w:vertAlign w:val="superscript"/>
        </w:rPr>
        <w:footnoteReference w:id="98"/>
      </w:r>
      <w:r w:rsidRPr="00382D32">
        <w:rPr>
          <w:bCs/>
          <w:szCs w:val="23"/>
        </w:rPr>
        <w:t>. Bu ya</w:t>
      </w:r>
      <w:r w:rsidR="00C62B9A">
        <w:rPr>
          <w:bCs/>
          <w:szCs w:val="23"/>
        </w:rPr>
        <w:softHyphen/>
      </w:r>
      <w:r w:rsidRPr="00382D32">
        <w:rPr>
          <w:bCs/>
          <w:szCs w:val="23"/>
        </w:rPr>
        <w:t>pıda herhangi bir kazı çalışması henüz yapılamamıştır. Fakat mevcut haliyle geçici bir rölöve çalış</w:t>
      </w:r>
      <w:r w:rsidR="00C62B9A">
        <w:rPr>
          <w:bCs/>
          <w:szCs w:val="23"/>
        </w:rPr>
        <w:softHyphen/>
      </w:r>
      <w:r w:rsidRPr="00382D32">
        <w:rPr>
          <w:bCs/>
          <w:szCs w:val="23"/>
        </w:rPr>
        <w:t>ması tamamlanmıştır. Buna göre, yapı yaklaşık 42</w:t>
      </w:r>
      <w:r w:rsidR="00FB731D">
        <w:rPr>
          <w:bCs/>
          <w:szCs w:val="23"/>
        </w:rPr>
        <w:t xml:space="preserve"> </w:t>
      </w:r>
      <w:r w:rsidRPr="00382D32">
        <w:rPr>
          <w:bCs/>
          <w:szCs w:val="23"/>
        </w:rPr>
        <w:t>x</w:t>
      </w:r>
      <w:r w:rsidR="00FB731D">
        <w:rPr>
          <w:bCs/>
          <w:szCs w:val="23"/>
        </w:rPr>
        <w:t xml:space="preserve"> </w:t>
      </w:r>
      <w:r w:rsidRPr="00382D32">
        <w:rPr>
          <w:bCs/>
          <w:szCs w:val="23"/>
        </w:rPr>
        <w:t>21 m ölçülerinde bir dikdörtgen formundadır. Doğu-batı eksenli yapının apsis kısmı doğuda, ana giriş kapısı batı duvarı merkezindedir. İç kısımda üç nefe bölünmüş olup, batı ana giriş kapısından sonra yer alan bir ön oda vasıtasıyla, batıdaki yakla</w:t>
      </w:r>
      <w:r w:rsidR="00C62B9A">
        <w:rPr>
          <w:bCs/>
          <w:szCs w:val="23"/>
        </w:rPr>
        <w:softHyphen/>
      </w:r>
      <w:r w:rsidRPr="00382D32">
        <w:rPr>
          <w:bCs/>
          <w:szCs w:val="23"/>
        </w:rPr>
        <w:t>şık 20</w:t>
      </w:r>
      <w:r w:rsidR="00FB731D">
        <w:rPr>
          <w:bCs/>
          <w:szCs w:val="23"/>
        </w:rPr>
        <w:t xml:space="preserve"> </w:t>
      </w:r>
      <w:r w:rsidRPr="00382D32">
        <w:rPr>
          <w:bCs/>
          <w:szCs w:val="23"/>
        </w:rPr>
        <w:t>x</w:t>
      </w:r>
      <w:r w:rsidR="00FB731D">
        <w:rPr>
          <w:bCs/>
          <w:szCs w:val="23"/>
        </w:rPr>
        <w:t xml:space="preserve"> </w:t>
      </w:r>
      <w:r w:rsidRPr="00382D32">
        <w:rPr>
          <w:bCs/>
          <w:szCs w:val="23"/>
        </w:rPr>
        <w:t>20 m ölçülerindeki, kare formlu revaklı avluya (</w:t>
      </w:r>
      <w:r w:rsidRPr="00382D32">
        <w:rPr>
          <w:bCs/>
          <w:i/>
          <w:szCs w:val="23"/>
        </w:rPr>
        <w:t>atrium</w:t>
      </w:r>
      <w:r w:rsidRPr="00382D32">
        <w:rPr>
          <w:bCs/>
          <w:szCs w:val="23"/>
        </w:rPr>
        <w:t>) açılmaktadır. Atriumun güney teras duvarına açılmış olan ve avludan basamaklı bir inişle ulaşılan iki tonozlu geçiş, Bazilika’dan Güney Sektöre uzanan ara caddeye ulaşımı sağlamaktadır. Yüzeyden elde edilen bilgilere ve özellikle mimari bezemelerin stillerine dayanarak, inşasının MS II. yüzyıl sonları ve III. yüzyıl başlarında tamamlan</w:t>
      </w:r>
      <w:r w:rsidR="00C62B9A">
        <w:rPr>
          <w:bCs/>
          <w:szCs w:val="23"/>
        </w:rPr>
        <w:softHyphen/>
      </w:r>
      <w:r w:rsidRPr="00382D32">
        <w:rPr>
          <w:bCs/>
          <w:szCs w:val="23"/>
        </w:rPr>
        <w:t>dığı öngörülebilir. Özellikle doğudaki apsis</w:t>
      </w:r>
      <w:r w:rsidR="002C4F8F">
        <w:rPr>
          <w:bCs/>
          <w:szCs w:val="23"/>
        </w:rPr>
        <w:t>’</w:t>
      </w:r>
      <w:r w:rsidRPr="00382D32">
        <w:rPr>
          <w:bCs/>
          <w:szCs w:val="23"/>
        </w:rPr>
        <w:t>in güneyine açılmış iki odası (</w:t>
      </w:r>
      <w:r w:rsidRPr="00382D32">
        <w:rPr>
          <w:bCs/>
          <w:i/>
          <w:szCs w:val="23"/>
        </w:rPr>
        <w:t>pastophoria</w:t>
      </w:r>
      <w:r w:rsidRPr="00382D32">
        <w:rPr>
          <w:bCs/>
          <w:szCs w:val="23"/>
        </w:rPr>
        <w:t>?) ve batısındaki cephe kısmında yer alan dikdörtgen odacığı (</w:t>
      </w:r>
      <w:r w:rsidRPr="00382D32">
        <w:rPr>
          <w:bCs/>
          <w:i/>
          <w:szCs w:val="23"/>
        </w:rPr>
        <w:t>nartheks</w:t>
      </w:r>
      <w:r w:rsidRPr="00382D32">
        <w:rPr>
          <w:bCs/>
          <w:szCs w:val="23"/>
        </w:rPr>
        <w:t>?) ile bu odanın açıldığı revaklı atriumun varlığı, geç dönemde bir kilise olarak kullanıldığını da düşündürmektedir. Ancak erken Hristiyanlık Dönemi bazilikal planlı kilise yapılarında görülen, apsis içine yerleştirilmiş basamaklara (</w:t>
      </w:r>
      <w:r w:rsidRPr="00382D32">
        <w:rPr>
          <w:bCs/>
          <w:i/>
          <w:szCs w:val="23"/>
        </w:rPr>
        <w:t>synthronon</w:t>
      </w:r>
      <w:r w:rsidRPr="00382D32">
        <w:rPr>
          <w:bCs/>
          <w:szCs w:val="23"/>
        </w:rPr>
        <w:t>) ilişkin bir iz görülemeyişi ve Roma bazilika yapılarında da, ön kısımda revaklı avluya (</w:t>
      </w:r>
      <w:r w:rsidRPr="00382D32">
        <w:rPr>
          <w:bCs/>
          <w:i/>
          <w:szCs w:val="23"/>
        </w:rPr>
        <w:t>atrium</w:t>
      </w:r>
      <w:r w:rsidRPr="00382D32">
        <w:rPr>
          <w:bCs/>
          <w:szCs w:val="23"/>
        </w:rPr>
        <w:t>) açılan bir oda (</w:t>
      </w:r>
      <w:r w:rsidRPr="00382D32">
        <w:rPr>
          <w:bCs/>
          <w:i/>
          <w:szCs w:val="23"/>
        </w:rPr>
        <w:t>vestibule</w:t>
      </w:r>
      <w:r w:rsidRPr="00382D32">
        <w:rPr>
          <w:bCs/>
          <w:szCs w:val="23"/>
        </w:rPr>
        <w:t xml:space="preserve">) ile arka kısımda dini ritüellere yönelik odaların var olabildiği göz önüne alındığında, yapının bir kilise olarak kullanılıp kullanılmadığına yönelik henüz kesin bir şey </w:t>
      </w:r>
      <w:r w:rsidRPr="00382D32">
        <w:rPr>
          <w:bCs/>
          <w:szCs w:val="23"/>
        </w:rPr>
        <w:lastRenderedPageBreak/>
        <w:t xml:space="preserve">söyleyemiyoruz. </w:t>
      </w:r>
    </w:p>
    <w:p w:rsidR="00382D32" w:rsidRPr="00382D32" w:rsidRDefault="00382D32" w:rsidP="00382D32">
      <w:pPr>
        <w:rPr>
          <w:bCs/>
          <w:szCs w:val="23"/>
        </w:rPr>
      </w:pPr>
      <w:r w:rsidRPr="00382D32">
        <w:rPr>
          <w:bCs/>
          <w:szCs w:val="23"/>
        </w:rPr>
        <w:t>Kazılar sonucunda kentin Hıristiyanlık Dönemi’ni vurgulayan, özellikle üzerinde haç gibi dinsel mo</w:t>
      </w:r>
      <w:r w:rsidR="00C62B9A">
        <w:rPr>
          <w:bCs/>
          <w:szCs w:val="23"/>
        </w:rPr>
        <w:softHyphen/>
      </w:r>
      <w:r w:rsidRPr="00382D32">
        <w:rPr>
          <w:bCs/>
          <w:szCs w:val="23"/>
        </w:rPr>
        <w:t>tif ya da figürler taşıyan ya da doğrudan haç formlu, kayda değer sayıda küçük eser ele geçmiştir (birkaç örnek için bk. figs. 36-39, 43-45, 50-51).</w:t>
      </w:r>
    </w:p>
    <w:p w:rsidR="00382D32" w:rsidRPr="0070520E" w:rsidRDefault="00382D32" w:rsidP="00C62B9A">
      <w:pPr>
        <w:pStyle w:val="AraBalk"/>
        <w:rPr>
          <w:lang w:val="tr-TR"/>
        </w:rPr>
      </w:pPr>
      <w:r w:rsidRPr="0070520E">
        <w:rPr>
          <w:lang w:val="tr-TR"/>
        </w:rPr>
        <w:t>1.d. Kibyra’nın Geç Antikçağ Seramik ve Metal Üretimine Dair Veriler</w:t>
      </w:r>
    </w:p>
    <w:p w:rsidR="00382D32" w:rsidRPr="00382D32" w:rsidRDefault="00382D32" w:rsidP="00C62B9A">
      <w:pPr>
        <w:ind w:firstLine="0"/>
        <w:rPr>
          <w:szCs w:val="23"/>
        </w:rPr>
      </w:pPr>
      <w:r w:rsidRPr="00382D32">
        <w:rPr>
          <w:szCs w:val="23"/>
        </w:rPr>
        <w:t>Hellenistik Dönem’den itibaren önemli bir seramik üretim merkezi olan Kibyra’da, atölyelerin en azın</w:t>
      </w:r>
      <w:r w:rsidR="00C62B9A">
        <w:rPr>
          <w:szCs w:val="23"/>
        </w:rPr>
        <w:softHyphen/>
      </w:r>
      <w:r w:rsidRPr="00382D32">
        <w:rPr>
          <w:szCs w:val="23"/>
        </w:rPr>
        <w:t>dan MS VII. yüzyıl sonlarına kadar aktif oldukları anlaşılmıştır</w:t>
      </w:r>
      <w:r w:rsidRPr="00382D32">
        <w:rPr>
          <w:szCs w:val="23"/>
          <w:vertAlign w:val="superscript"/>
        </w:rPr>
        <w:footnoteReference w:id="99"/>
      </w:r>
      <w:r w:rsidRPr="00382D32">
        <w:rPr>
          <w:szCs w:val="23"/>
        </w:rPr>
        <w:t>. Kentte ele geçen seramik grup</w:t>
      </w:r>
      <w:r w:rsidR="00C62B9A">
        <w:rPr>
          <w:szCs w:val="23"/>
        </w:rPr>
        <w:softHyphen/>
      </w:r>
      <w:r w:rsidRPr="00382D32">
        <w:rPr>
          <w:szCs w:val="23"/>
        </w:rPr>
        <w:t>la</w:t>
      </w:r>
      <w:r w:rsidR="00C62B9A">
        <w:rPr>
          <w:szCs w:val="23"/>
        </w:rPr>
        <w:softHyphen/>
      </w:r>
      <w:r w:rsidRPr="00382D32">
        <w:rPr>
          <w:szCs w:val="23"/>
        </w:rPr>
        <w:t>rından, yayınlanan ve üzerinde çalışılmakta olan</w:t>
      </w:r>
      <w:r w:rsidRPr="00382D32">
        <w:rPr>
          <w:szCs w:val="23"/>
          <w:vertAlign w:val="superscript"/>
        </w:rPr>
        <w:footnoteReference w:id="100"/>
      </w:r>
      <w:r w:rsidRPr="00382D32">
        <w:rPr>
          <w:szCs w:val="23"/>
        </w:rPr>
        <w:t xml:space="preserve"> örnekler doğrultusunda, seramik atölye</w:t>
      </w:r>
      <w:r w:rsidR="00FB731D">
        <w:rPr>
          <w:szCs w:val="23"/>
        </w:rPr>
        <w:softHyphen/>
      </w:r>
      <w:r w:rsidRPr="00382D32">
        <w:rPr>
          <w:szCs w:val="23"/>
        </w:rPr>
        <w:t>lerinin aktif olduğu MÖ II.–MS VII. yüzyıllar içerisinde ithal seramik oranının çok düşük olduğu anlaşılmış</w:t>
      </w:r>
      <w:r w:rsidR="00C62B9A">
        <w:rPr>
          <w:szCs w:val="23"/>
        </w:rPr>
        <w:softHyphen/>
      </w:r>
      <w:r w:rsidRPr="00382D32">
        <w:rPr>
          <w:szCs w:val="23"/>
        </w:rPr>
        <w:t>tır. Özellikle kentin geç dönem yapılaşmasıyla bağ</w:t>
      </w:r>
      <w:r w:rsidR="00A64914">
        <w:rPr>
          <w:szCs w:val="23"/>
        </w:rPr>
        <w:t>lantılı olarak, O</w:t>
      </w:r>
      <w:r w:rsidRPr="00382D32">
        <w:rPr>
          <w:szCs w:val="23"/>
        </w:rPr>
        <w:t>deion ve çevresinde konuşlandırıl</w:t>
      </w:r>
      <w:r w:rsidR="00C62B9A">
        <w:rPr>
          <w:szCs w:val="23"/>
        </w:rPr>
        <w:softHyphen/>
      </w:r>
      <w:r w:rsidRPr="00382D32">
        <w:rPr>
          <w:szCs w:val="23"/>
        </w:rPr>
        <w:t>mış yapılardan ele geçen seramik veriler MS IV.–VI. yüzyılları kapsamakta, kentteki seramik üretim gelenekleri ve teknikleri açısından önemli veriler sunmaktadır. Bahsedilen bu önemli homojen gru</w:t>
      </w:r>
      <w:r w:rsidR="00C62B9A">
        <w:rPr>
          <w:szCs w:val="23"/>
        </w:rPr>
        <w:softHyphen/>
      </w:r>
      <w:r w:rsidRPr="00382D32">
        <w:rPr>
          <w:szCs w:val="23"/>
        </w:rPr>
        <w:t>bu, kalın cidarlı ve ince sürülmüş kırmızımsı-pembe astara sahip kupalar, kâseler ve derin tabaklar oluş</w:t>
      </w:r>
      <w:r w:rsidR="00C62B9A">
        <w:rPr>
          <w:szCs w:val="23"/>
        </w:rPr>
        <w:softHyphen/>
      </w:r>
      <w:r w:rsidRPr="00382D32">
        <w:rPr>
          <w:szCs w:val="23"/>
        </w:rPr>
        <w:t>turmaktadır. Bununla birlikte pişirme kapları, ticaretle bağlantılı amphora</w:t>
      </w:r>
      <w:r w:rsidRPr="00382D32">
        <w:rPr>
          <w:szCs w:val="23"/>
          <w:vertAlign w:val="superscript"/>
        </w:rPr>
        <w:footnoteReference w:id="101"/>
      </w:r>
      <w:r w:rsidRPr="00382D32">
        <w:rPr>
          <w:szCs w:val="23"/>
        </w:rPr>
        <w:t xml:space="preserve"> tipleri (fig. 41) ve ampulla</w:t>
      </w:r>
      <w:r w:rsidR="007957DE">
        <w:rPr>
          <w:szCs w:val="23"/>
        </w:rPr>
        <w:t>’</w:t>
      </w:r>
      <w:r w:rsidRPr="00382D32">
        <w:rPr>
          <w:szCs w:val="23"/>
        </w:rPr>
        <w:t>lar</w:t>
      </w:r>
      <w:r w:rsidRPr="00382D32">
        <w:rPr>
          <w:szCs w:val="23"/>
          <w:vertAlign w:val="superscript"/>
        </w:rPr>
        <w:footnoteReference w:id="102"/>
      </w:r>
      <w:r w:rsidRPr="00382D32">
        <w:rPr>
          <w:szCs w:val="23"/>
        </w:rPr>
        <w:t xml:space="preserve"> da (fig. 38) kazılardan ele geçen dikkat çekici seramik kap formlarıdırlar. MS IV. yüzyıl</w:t>
      </w:r>
      <w:r w:rsidR="00C62B9A">
        <w:rPr>
          <w:szCs w:val="23"/>
        </w:rPr>
        <w:softHyphen/>
      </w:r>
      <w:r w:rsidRPr="00382D32">
        <w:rPr>
          <w:szCs w:val="23"/>
        </w:rPr>
        <w:t xml:space="preserve">da derin saklama kapları (fig. 40) mevcut günlük kullanım form çeşitliliğine eklenir. </w:t>
      </w:r>
    </w:p>
    <w:p w:rsidR="00382D32" w:rsidRPr="00382D32" w:rsidRDefault="00382D32" w:rsidP="00382D32">
      <w:pPr>
        <w:rPr>
          <w:szCs w:val="23"/>
        </w:rPr>
      </w:pPr>
      <w:r w:rsidRPr="00382D32">
        <w:rPr>
          <w:szCs w:val="23"/>
        </w:rPr>
        <w:t>Kibyra’nın seramik üretimine ilişkin en sık ele geçen ve uzunca bir kronolojide takip edilebilen formlardan birisi de pişmiş toprak kandillerdir (fig. 39). Bugüne değin Kibyra’dan ele geçmiş olan yak</w:t>
      </w:r>
      <w:r w:rsidR="00C62B9A">
        <w:rPr>
          <w:szCs w:val="23"/>
        </w:rPr>
        <w:softHyphen/>
      </w:r>
      <w:r w:rsidRPr="00382D32">
        <w:rPr>
          <w:szCs w:val="23"/>
        </w:rPr>
        <w:t>laşık bini aşkın tüm ya da tüme yakın kandil örneğinin 813 adedi H. Metin (2012a) tarafından tamamlanmış olan bir doktora tez çalışması kapsamında değerlendirilmişlerdir</w:t>
      </w:r>
      <w:r w:rsidRPr="00382D32">
        <w:rPr>
          <w:szCs w:val="23"/>
          <w:vertAlign w:val="superscript"/>
        </w:rPr>
        <w:footnoteReference w:id="103"/>
      </w:r>
      <w:r w:rsidRPr="00382D32">
        <w:rPr>
          <w:szCs w:val="23"/>
        </w:rPr>
        <w:t>. Burada, ilgili çalışma sonucunda MS III. yüzyıl sonlarından itibaren Kibyra’nın yerel kandil üretimine ilişkin ulaşı</w:t>
      </w:r>
      <w:r w:rsidR="00C62B9A">
        <w:rPr>
          <w:szCs w:val="23"/>
        </w:rPr>
        <w:softHyphen/>
      </w:r>
      <w:r w:rsidRPr="00382D32">
        <w:rPr>
          <w:szCs w:val="23"/>
        </w:rPr>
        <w:t>lan sonuçlarını kısaca alıntılayarak aktarmakla yetineceğiz: “…</w:t>
      </w:r>
      <w:r w:rsidRPr="00382D32">
        <w:rPr>
          <w:i/>
          <w:szCs w:val="23"/>
        </w:rPr>
        <w:t>MS IV. yüzyıla gelindiğinde Kiby</w:t>
      </w:r>
      <w:r w:rsidR="00C62B9A">
        <w:rPr>
          <w:i/>
          <w:szCs w:val="23"/>
        </w:rPr>
        <w:softHyphen/>
      </w:r>
      <w:r w:rsidRPr="00382D32">
        <w:rPr>
          <w:i/>
          <w:szCs w:val="23"/>
        </w:rPr>
        <w:t>ra’daki kandil piyasasına ithal malların hâkim olduğu görülür. Bu dönemde kandil ustaları Attika’dan Kuzey Afrika’ya değin dışarıdan kandil ithal ettiği ve bunlardan çıkarılan negatif kalıplarla taklit üretim yaptıkları için çağdaşları kadar yaratıcı olamamışlardır. Söz konusu örneklerde rozetler ve ışın örgeleri en çok kullanılan bezemelerdir. MS IV. yüzyılın ikinci yarısından başlayarak MS VII. yüzyıl sonuna değin üretilen Batı Anadolu üretimli yeni kandil formları ortaya çıkar ki; Kibyra kandil ustalarının bu formlara önemli katkılar sunduğu görülür. Tipin erken örnekleri diskus-burun arası kanallı formda üre</w:t>
      </w:r>
      <w:r w:rsidR="00C62B9A">
        <w:rPr>
          <w:i/>
          <w:szCs w:val="23"/>
        </w:rPr>
        <w:softHyphen/>
      </w:r>
      <w:r w:rsidRPr="00382D32">
        <w:rPr>
          <w:i/>
          <w:szCs w:val="23"/>
        </w:rPr>
        <w:t>tilirken, ilerleyen evrelerde diskusu çemberle çevrili formlar piyasaya hâkim olur. Tabanlar büyük çoğun</w:t>
      </w:r>
      <w:r w:rsidR="00C62B9A">
        <w:rPr>
          <w:i/>
          <w:szCs w:val="23"/>
        </w:rPr>
        <w:softHyphen/>
      </w:r>
      <w:r w:rsidRPr="00382D32">
        <w:rPr>
          <w:i/>
          <w:szCs w:val="23"/>
        </w:rPr>
        <w:t xml:space="preserve">lukla tek halkalı ve ayak baskı damgalıdır. Omuzlar genellikle kabartma noktalar ve asma dalları - üzüm salkımları ve enine tarama çizgilerle süslenmiştir. Diskuslarda mitolojik sahneler ve hayvan betimleri işlenmekle birlikte, haç sembolleri ilk defa bu tipler üzerinde görülmüştür. Hem diskus – burun kanallılar hem de çember kenarlılar içerisinde en çok üretilen form, </w:t>
      </w:r>
      <w:r w:rsidRPr="00382D32">
        <w:rPr>
          <w:i/>
          <w:szCs w:val="23"/>
        </w:rPr>
        <w:lastRenderedPageBreak/>
        <w:t>dar diskusu bezemesiz örnekler</w:t>
      </w:r>
      <w:r w:rsidR="00C62B9A">
        <w:rPr>
          <w:i/>
          <w:szCs w:val="23"/>
        </w:rPr>
        <w:softHyphen/>
      </w:r>
      <w:r w:rsidRPr="00382D32">
        <w:rPr>
          <w:i/>
          <w:szCs w:val="23"/>
        </w:rPr>
        <w:t>dir…”</w:t>
      </w:r>
      <w:r w:rsidRPr="00382D32">
        <w:rPr>
          <w:szCs w:val="23"/>
          <w:vertAlign w:val="superscript"/>
        </w:rPr>
        <w:footnoteReference w:id="104"/>
      </w:r>
      <w:r w:rsidRPr="00382D32">
        <w:rPr>
          <w:i/>
          <w:szCs w:val="23"/>
        </w:rPr>
        <w:t>.</w:t>
      </w:r>
    </w:p>
    <w:p w:rsidR="00382D32" w:rsidRPr="00382D32" w:rsidRDefault="00382D32" w:rsidP="00382D32">
      <w:pPr>
        <w:rPr>
          <w:szCs w:val="23"/>
        </w:rPr>
      </w:pPr>
      <w:r w:rsidRPr="00382D32">
        <w:rPr>
          <w:szCs w:val="23"/>
        </w:rPr>
        <w:t xml:space="preserve">MS V. ve VI. yüzyıllarda kentteki seramik üretimiyle ilişkili en büyük ve son grup, Anadolu ve çevresinde geniş yayılım alanı bulan iğ forma sahip Geç Roma-Erken Doğu Roma Dönemi </w:t>
      </w:r>
      <w:r w:rsidRPr="00382D32">
        <w:rPr>
          <w:i/>
          <w:szCs w:val="23"/>
        </w:rPr>
        <w:t>unguenta</w:t>
      </w:r>
      <w:r w:rsidR="00C62B9A">
        <w:rPr>
          <w:i/>
          <w:szCs w:val="23"/>
        </w:rPr>
        <w:softHyphen/>
      </w:r>
      <w:r w:rsidRPr="00382D32">
        <w:rPr>
          <w:i/>
          <w:szCs w:val="23"/>
        </w:rPr>
        <w:t>rium</w:t>
      </w:r>
      <w:r w:rsidR="00FB2386">
        <w:rPr>
          <w:i/>
          <w:szCs w:val="23"/>
        </w:rPr>
        <w:t>’</w:t>
      </w:r>
      <w:r w:rsidRPr="00382D32">
        <w:rPr>
          <w:szCs w:val="23"/>
        </w:rPr>
        <w:t>larıdır</w:t>
      </w:r>
      <w:r w:rsidRPr="00382D32">
        <w:rPr>
          <w:szCs w:val="23"/>
          <w:vertAlign w:val="superscript"/>
        </w:rPr>
        <w:footnoteReference w:id="105"/>
      </w:r>
      <w:r w:rsidRPr="00382D32">
        <w:rPr>
          <w:szCs w:val="23"/>
        </w:rPr>
        <w:t xml:space="preserve"> (fig. 33). Kentte yürüttüğümüz yüzey araştırmaları ve kazılar sonucunda yaklaşık 500 adedi tüm ya da tüme yakın, kalanı ise dip parçaları olmak üzere toplamda yaklaşık 10.000 adet geç dö</w:t>
      </w:r>
      <w:r w:rsidR="00C62B9A">
        <w:rPr>
          <w:szCs w:val="23"/>
        </w:rPr>
        <w:softHyphen/>
      </w:r>
      <w:r w:rsidRPr="00382D32">
        <w:rPr>
          <w:szCs w:val="23"/>
        </w:rPr>
        <w:t xml:space="preserve">nem </w:t>
      </w:r>
      <w:r w:rsidRPr="00FB2386">
        <w:rPr>
          <w:i/>
          <w:szCs w:val="23"/>
        </w:rPr>
        <w:t>unguentarium</w:t>
      </w:r>
      <w:r w:rsidR="00FB2386">
        <w:rPr>
          <w:szCs w:val="23"/>
        </w:rPr>
        <w:t>’</w:t>
      </w:r>
      <w:r w:rsidRPr="00382D32">
        <w:rPr>
          <w:szCs w:val="23"/>
        </w:rPr>
        <w:t>u kayıt altına alınmıştır. Yine bu kapların kapatılmasında kullanılan basit formlu ince bir pul biçimindeki pişmiş toprak tıpalardan ise yaklaşık 1000 adet ele geçmiştir. Bu büyük oran içerisinde yaklaşık 1900 adedi üzerinde farklı tiplerde mühür bulun</w:t>
      </w:r>
      <w:r w:rsidR="00FB731D">
        <w:rPr>
          <w:szCs w:val="23"/>
        </w:rPr>
        <w:softHyphen/>
      </w:r>
      <w:r w:rsidRPr="00382D32">
        <w:rPr>
          <w:szCs w:val="23"/>
        </w:rPr>
        <w:t xml:space="preserve">maktadır (figs. 34-37). </w:t>
      </w:r>
      <w:r w:rsidRPr="00FB2386">
        <w:rPr>
          <w:i/>
          <w:szCs w:val="23"/>
        </w:rPr>
        <w:t>Unguentarium</w:t>
      </w:r>
      <w:r w:rsidRPr="00382D32">
        <w:rPr>
          <w:szCs w:val="23"/>
        </w:rPr>
        <w:t xml:space="preserve"> mühürleri, yazıtlı olanlar, monogramlılar, figürlüler, figürlü-yazıtlılar ve haç mo</w:t>
      </w:r>
      <w:r w:rsidR="00C62B9A">
        <w:rPr>
          <w:szCs w:val="23"/>
        </w:rPr>
        <w:softHyphen/>
      </w:r>
      <w:r w:rsidRPr="00382D32">
        <w:rPr>
          <w:szCs w:val="23"/>
        </w:rPr>
        <w:t>tif</w:t>
      </w:r>
      <w:r w:rsidR="00C62B9A">
        <w:rPr>
          <w:szCs w:val="23"/>
        </w:rPr>
        <w:softHyphen/>
      </w:r>
      <w:r w:rsidRPr="00382D32">
        <w:rPr>
          <w:szCs w:val="23"/>
        </w:rPr>
        <w:t>liler gibi tiplere ayrılmaktadır. Bu tipler içerisinde özellikle üzerinde “</w:t>
      </w:r>
      <w:r w:rsidRPr="00382D32">
        <w:rPr>
          <w:i/>
          <w:szCs w:val="23"/>
        </w:rPr>
        <w:t>Severia</w:t>
      </w:r>
      <w:r w:rsidR="00FB731D">
        <w:rPr>
          <w:i/>
          <w:szCs w:val="23"/>
        </w:rPr>
        <w:softHyphen/>
      </w:r>
      <w:r w:rsidRPr="00382D32">
        <w:rPr>
          <w:i/>
          <w:szCs w:val="23"/>
        </w:rPr>
        <w:t>nus, Erasimus</w:t>
      </w:r>
      <w:r w:rsidRPr="00382D32">
        <w:rPr>
          <w:szCs w:val="23"/>
        </w:rPr>
        <w:t xml:space="preserve">” gibi piskopos isimlerinin okunmuş olduğu örnekler kentin Hıristiyanlık Dönemi tarihi açısından ayrıca önem taşımaktadır (fig. 37). </w:t>
      </w:r>
      <w:r w:rsidRPr="00FB2386">
        <w:rPr>
          <w:i/>
          <w:szCs w:val="23"/>
        </w:rPr>
        <w:t>Unguentarium</w:t>
      </w:r>
      <w:r w:rsidRPr="00382D32">
        <w:rPr>
          <w:szCs w:val="23"/>
        </w:rPr>
        <w:t xml:space="preserve"> formunun kentteki </w:t>
      </w:r>
      <w:r w:rsidR="00A64914">
        <w:rPr>
          <w:szCs w:val="23"/>
        </w:rPr>
        <w:t>üretimine ilişkin mekânlar ise O</w:t>
      </w:r>
      <w:r w:rsidRPr="00382D32">
        <w:rPr>
          <w:szCs w:val="23"/>
        </w:rPr>
        <w:t>deion yapısı önünde belgelenmişlerdir</w:t>
      </w:r>
      <w:r w:rsidRPr="00382D32">
        <w:rPr>
          <w:szCs w:val="23"/>
          <w:vertAlign w:val="superscript"/>
        </w:rPr>
        <w:footnoteReference w:id="106"/>
      </w:r>
      <w:r w:rsidRPr="00382D32">
        <w:rPr>
          <w:szCs w:val="23"/>
        </w:rPr>
        <w:t xml:space="preserve">. Bu tip </w:t>
      </w:r>
      <w:r w:rsidRPr="00FB2386">
        <w:rPr>
          <w:i/>
          <w:szCs w:val="23"/>
        </w:rPr>
        <w:t>unguentarium</w:t>
      </w:r>
      <w:r w:rsidR="00FB2386">
        <w:rPr>
          <w:szCs w:val="23"/>
        </w:rPr>
        <w:t>’</w:t>
      </w:r>
      <w:r w:rsidRPr="00382D32">
        <w:rPr>
          <w:szCs w:val="23"/>
        </w:rPr>
        <w:t>ların dini işlevli olarak kullanılmış olması</w:t>
      </w:r>
      <w:r w:rsidR="00C62B9A">
        <w:rPr>
          <w:szCs w:val="23"/>
        </w:rPr>
        <w:softHyphen/>
      </w:r>
      <w:r w:rsidRPr="00382D32">
        <w:rPr>
          <w:szCs w:val="23"/>
        </w:rPr>
        <w:t>nın yanı sıra yaşam alanlarında günlük ihtiyacı karşılamış olmaları da mümkün görünmektedir. Belki de en yaygın kullanımı tıbbi amaçlı ilaç taşınması içindir</w:t>
      </w:r>
      <w:r w:rsidRPr="00382D32">
        <w:rPr>
          <w:szCs w:val="23"/>
          <w:vertAlign w:val="superscript"/>
        </w:rPr>
        <w:footnoteReference w:id="107"/>
      </w:r>
      <w:r w:rsidRPr="00382D32">
        <w:rPr>
          <w:szCs w:val="23"/>
        </w:rPr>
        <w:t>. Zira özellikle, MS VI.–VII. yüzyılın ünlü hekim ve doğa bilimcilerinden Trallesli (Aydın)</w:t>
      </w:r>
      <w:r w:rsidRPr="00382D32">
        <w:rPr>
          <w:i/>
          <w:szCs w:val="23"/>
        </w:rPr>
        <w:t xml:space="preserve"> </w:t>
      </w:r>
      <w:r w:rsidRPr="00382D32">
        <w:rPr>
          <w:szCs w:val="23"/>
        </w:rPr>
        <w:t>Ale</w:t>
      </w:r>
      <w:r w:rsidR="00FB731D">
        <w:rPr>
          <w:szCs w:val="23"/>
        </w:rPr>
        <w:softHyphen/>
      </w:r>
      <w:r w:rsidRPr="00382D32">
        <w:rPr>
          <w:szCs w:val="23"/>
        </w:rPr>
        <w:t>ksandros’un</w:t>
      </w:r>
      <w:r w:rsidRPr="00382D32">
        <w:rPr>
          <w:szCs w:val="23"/>
          <w:vertAlign w:val="superscript"/>
        </w:rPr>
        <w:footnoteReference w:id="108"/>
      </w:r>
      <w:r w:rsidRPr="00382D32">
        <w:rPr>
          <w:szCs w:val="23"/>
        </w:rPr>
        <w:t xml:space="preserve"> ve Aeginalı Paulus’un</w:t>
      </w:r>
      <w:r w:rsidRPr="00382D32">
        <w:rPr>
          <w:szCs w:val="23"/>
          <w:vertAlign w:val="superscript"/>
        </w:rPr>
        <w:footnoteReference w:id="109"/>
      </w:r>
      <w:r w:rsidRPr="00382D32">
        <w:rPr>
          <w:szCs w:val="23"/>
        </w:rPr>
        <w:t xml:space="preserve"> anlatım</w:t>
      </w:r>
      <w:r w:rsidR="00C62B9A">
        <w:rPr>
          <w:szCs w:val="23"/>
        </w:rPr>
        <w:softHyphen/>
      </w:r>
      <w:r w:rsidRPr="00382D32">
        <w:rPr>
          <w:szCs w:val="23"/>
        </w:rPr>
        <w:t>lar</w:t>
      </w:r>
      <w:r w:rsidR="00C62B9A">
        <w:rPr>
          <w:szCs w:val="23"/>
        </w:rPr>
        <w:softHyphen/>
      </w:r>
      <w:r w:rsidRPr="00382D32">
        <w:rPr>
          <w:szCs w:val="23"/>
        </w:rPr>
        <w:t>ından; Kibyra’ya özgü, şarap tadında acı bir ilacın (</w:t>
      </w:r>
      <w:r w:rsidRPr="00382D32">
        <w:rPr>
          <w:i/>
          <w:szCs w:val="23"/>
        </w:rPr>
        <w:t>hydromelon</w:t>
      </w:r>
      <w:r w:rsidRPr="00382D32">
        <w:rPr>
          <w:szCs w:val="23"/>
        </w:rPr>
        <w:t>) olduğunu ve antik çağda hatırı sayılır bir üne kavuştuğunu bilmekteyiz. Hatta Paulus, Kibyra’dan getirtilen bu ilacın “…</w:t>
      </w:r>
      <w:r w:rsidRPr="00382D32">
        <w:rPr>
          <w:i/>
          <w:szCs w:val="23"/>
        </w:rPr>
        <w:t>küçük kaplar içerisinde…</w:t>
      </w:r>
      <w:r w:rsidRPr="00382D32">
        <w:rPr>
          <w:szCs w:val="23"/>
        </w:rPr>
        <w:t>” taşındığını da vurgulamıştır</w:t>
      </w:r>
      <w:r w:rsidRPr="00382D32">
        <w:rPr>
          <w:szCs w:val="23"/>
          <w:vertAlign w:val="superscript"/>
        </w:rPr>
        <w:footnoteReference w:id="110"/>
      </w:r>
      <w:r w:rsidRPr="00382D32">
        <w:rPr>
          <w:szCs w:val="23"/>
        </w:rPr>
        <w:t>. Antik</w:t>
      </w:r>
      <w:r w:rsidR="00302307">
        <w:rPr>
          <w:szCs w:val="23"/>
        </w:rPr>
        <w:t>çağın</w:t>
      </w:r>
      <w:r w:rsidRPr="00382D32">
        <w:rPr>
          <w:szCs w:val="23"/>
        </w:rPr>
        <w:t xml:space="preserve"> ünlü bu iki hekimi, Kibyra ilacının dik</w:t>
      </w:r>
      <w:r w:rsidR="00C62B9A">
        <w:rPr>
          <w:szCs w:val="23"/>
        </w:rPr>
        <w:softHyphen/>
      </w:r>
      <w:r w:rsidRPr="00382D32">
        <w:rPr>
          <w:szCs w:val="23"/>
        </w:rPr>
        <w:t>katli kullanılması gerekliliği ve yan etkileri husus</w:t>
      </w:r>
      <w:r w:rsidR="00FB731D">
        <w:rPr>
          <w:szCs w:val="23"/>
        </w:rPr>
        <w:softHyphen/>
      </w:r>
      <w:r w:rsidRPr="00382D32">
        <w:rPr>
          <w:szCs w:val="23"/>
        </w:rPr>
        <w:t>larında hastaları uyarmışlardır. Kibyra’da bu ilacın halk arasında bir deneyim sonucunda mı yoksa daha profesyonel farmakolojik bir çalışma netice</w:t>
      </w:r>
      <w:r w:rsidR="00C62B9A">
        <w:rPr>
          <w:szCs w:val="23"/>
        </w:rPr>
        <w:softHyphen/>
      </w:r>
      <w:r w:rsidRPr="00382D32">
        <w:rPr>
          <w:szCs w:val="23"/>
        </w:rPr>
        <w:t>sinde mi üretildiğini bilemiyoruz. Fakat elimizdeki kayıtlar en azından Roma İmparatorluk Döne</w:t>
      </w:r>
      <w:r w:rsidR="00C62B9A">
        <w:rPr>
          <w:szCs w:val="23"/>
        </w:rPr>
        <w:softHyphen/>
      </w:r>
      <w:r w:rsidRPr="00382D32">
        <w:rPr>
          <w:szCs w:val="23"/>
        </w:rPr>
        <w:t xml:space="preserve">mi’nden itibaren kentte bu işle uğraşan </w:t>
      </w:r>
      <w:r w:rsidR="00FB731D">
        <w:rPr>
          <w:szCs w:val="23"/>
        </w:rPr>
        <w:t>eczacı olarak</w:t>
      </w:r>
      <w:r w:rsidRPr="00382D32">
        <w:rPr>
          <w:szCs w:val="23"/>
        </w:rPr>
        <w:t xml:space="preserve"> </w:t>
      </w:r>
      <w:r w:rsidRPr="00382D32">
        <w:rPr>
          <w:szCs w:val="23"/>
        </w:rPr>
        <w:lastRenderedPageBreak/>
        <w:t>tanımlayabileceğimiz kişilerin ya da bir tıbbi merkezin var olduğunu düşündürmektedir. Kibyra’nın anıtsal giriş takı üzerinde okunan ve MS I-II. yüzyıllara tarihlenebilecek bir yazıtta, Denizli’deki Laodikeia’dan bir kişinin genital hastalığına Kibyralı hekim Dionysos’un çare bulduğunu ve bu nedenle hastanın bu yazıtla hekime, sağlık tanrısı Asklepios’a ve Kibyra Tykhe</w:t>
      </w:r>
      <w:r w:rsidR="00FB731D">
        <w:rPr>
          <w:szCs w:val="23"/>
        </w:rPr>
        <w:t>’si</w:t>
      </w:r>
      <w:r w:rsidRPr="00382D32">
        <w:rPr>
          <w:szCs w:val="23"/>
        </w:rPr>
        <w:t>ne teşekkür ettiğini anlamaktayız</w:t>
      </w:r>
      <w:r w:rsidRPr="00382D32">
        <w:rPr>
          <w:szCs w:val="23"/>
          <w:vertAlign w:val="superscript"/>
        </w:rPr>
        <w:footnoteReference w:id="111"/>
      </w:r>
      <w:r w:rsidRPr="00382D32">
        <w:rPr>
          <w:szCs w:val="23"/>
        </w:rPr>
        <w:t>. Yine aynı yerdeki bir başka yazıtta ise, azatlı bir köle olan Lucius’un, utanç verici hastalığına Kibyralı bir diğer hekim olan Trophimos’un hiçbir ücret almaksızın çare bulduğu anlatılmaktadır</w:t>
      </w:r>
      <w:r w:rsidRPr="00382D32">
        <w:rPr>
          <w:szCs w:val="23"/>
          <w:vertAlign w:val="superscript"/>
        </w:rPr>
        <w:footnoteReference w:id="112"/>
      </w:r>
      <w:r w:rsidRPr="00382D32">
        <w:rPr>
          <w:szCs w:val="23"/>
        </w:rPr>
        <w:t>. 2014 yılında Nekropol</w:t>
      </w:r>
      <w:r w:rsidR="008265CC">
        <w:rPr>
          <w:szCs w:val="23"/>
        </w:rPr>
        <w:t>is</w:t>
      </w:r>
      <w:r w:rsidRPr="00382D32">
        <w:rPr>
          <w:szCs w:val="23"/>
        </w:rPr>
        <w:t xml:space="preserve"> Yolu’nda ele geçmiş olan ve henüz yayımlanmamış bir onurlandırma yazıtında ise, Kibyra halkının (</w:t>
      </w:r>
      <w:r w:rsidRPr="00382D32">
        <w:rPr>
          <w:i/>
          <w:szCs w:val="23"/>
        </w:rPr>
        <w:t>demos</w:t>
      </w:r>
      <w:r w:rsidRPr="00382D32">
        <w:rPr>
          <w:szCs w:val="23"/>
        </w:rPr>
        <w:t>) ve burada ticaret yapan Romalıların Lysima</w:t>
      </w:r>
      <w:r w:rsidR="00FB731D">
        <w:rPr>
          <w:szCs w:val="23"/>
        </w:rPr>
        <w:softHyphen/>
      </w:r>
      <w:r w:rsidRPr="00382D32">
        <w:rPr>
          <w:szCs w:val="23"/>
        </w:rPr>
        <w:t xml:space="preserve">khos’un kızı Tateis’i ve kocası </w:t>
      </w:r>
      <w:bookmarkStart w:id="1" w:name="_Hlk499629871"/>
      <w:r w:rsidRPr="00382D32">
        <w:rPr>
          <w:szCs w:val="23"/>
        </w:rPr>
        <w:t>başhekim</w:t>
      </w:r>
      <w:r w:rsidRPr="00382D32">
        <w:rPr>
          <w:b/>
          <w:szCs w:val="23"/>
        </w:rPr>
        <w:t xml:space="preserve"> </w:t>
      </w:r>
      <w:r w:rsidRPr="00382D32">
        <w:rPr>
          <w:szCs w:val="23"/>
        </w:rPr>
        <w:t>Publius Camenus Pius’u</w:t>
      </w:r>
      <w:bookmarkEnd w:id="1"/>
      <w:r w:rsidRPr="00382D32">
        <w:rPr>
          <w:szCs w:val="23"/>
        </w:rPr>
        <w:t xml:space="preserve"> erdeminden ötürü onurlan</w:t>
      </w:r>
      <w:r w:rsidR="00FB731D">
        <w:rPr>
          <w:szCs w:val="23"/>
        </w:rPr>
        <w:softHyphen/>
      </w:r>
      <w:r w:rsidRPr="00382D32">
        <w:rPr>
          <w:szCs w:val="23"/>
        </w:rPr>
        <w:t>dırdıklarını öğreniyoruz. 2017 yılı Agora Güney Teras Duvarı kazılarında ele geçmiş olan (henüz yayımlanmamıştır) ve büyük olasılıkla orijinalinde üzerinde bir Kibyra Demos heykelinin yer aldığı onurlandırma yazıtının içeriğinden, heykel ve kaide</w:t>
      </w:r>
      <w:r w:rsidR="00C62B9A">
        <w:rPr>
          <w:szCs w:val="23"/>
        </w:rPr>
        <w:softHyphen/>
      </w:r>
      <w:r w:rsidRPr="00382D32">
        <w:rPr>
          <w:szCs w:val="23"/>
        </w:rPr>
        <w:t>sinin Hekim Agathoboulos’un kardeşi Askle</w:t>
      </w:r>
      <w:r w:rsidR="00FB731D">
        <w:rPr>
          <w:szCs w:val="23"/>
        </w:rPr>
        <w:softHyphen/>
      </w:r>
      <w:r w:rsidRPr="00382D32">
        <w:rPr>
          <w:szCs w:val="23"/>
        </w:rPr>
        <w:t>piades Lucius tarafından, kardeşinin hekimlik bilgisin</w:t>
      </w:r>
      <w:r w:rsidR="00C62B9A">
        <w:rPr>
          <w:szCs w:val="23"/>
        </w:rPr>
        <w:softHyphen/>
      </w:r>
      <w:r w:rsidRPr="00382D32">
        <w:rPr>
          <w:szCs w:val="23"/>
        </w:rPr>
        <w:t>deki saygınlığı vesilesiyle Kibyra Halkı (</w:t>
      </w:r>
      <w:r w:rsidRPr="00382D32">
        <w:rPr>
          <w:i/>
          <w:szCs w:val="23"/>
        </w:rPr>
        <w:t>demos</w:t>
      </w:r>
      <w:r w:rsidRPr="00382D32">
        <w:rPr>
          <w:szCs w:val="23"/>
        </w:rPr>
        <w:t>) tarafından bahşedilen onura hürmeten yaptırıldığı anlaşılmıştır</w:t>
      </w:r>
      <w:r w:rsidRPr="00382D32">
        <w:rPr>
          <w:szCs w:val="23"/>
          <w:vertAlign w:val="superscript"/>
        </w:rPr>
        <w:footnoteReference w:id="113"/>
      </w:r>
      <w:r w:rsidRPr="00382D32">
        <w:rPr>
          <w:szCs w:val="23"/>
        </w:rPr>
        <w:t xml:space="preserve">. Ayrıca Kibyra’da, Roma İmparatorluk Dönemi içinde, sağlık tanrısı Asklepios’un bir kültü </w:t>
      </w:r>
      <w:r w:rsidR="00910483">
        <w:rPr>
          <w:szCs w:val="23"/>
        </w:rPr>
        <w:t>olduğu ya da saygı gördüğü nümis</w:t>
      </w:r>
      <w:r w:rsidRPr="00382D32">
        <w:rPr>
          <w:szCs w:val="23"/>
        </w:rPr>
        <w:t xml:space="preserve">matik </w:t>
      </w:r>
      <w:r w:rsidR="00230441">
        <w:rPr>
          <w:szCs w:val="23"/>
        </w:rPr>
        <w:t xml:space="preserve">buluntulardan </w:t>
      </w:r>
      <w:r w:rsidRPr="00382D32">
        <w:rPr>
          <w:szCs w:val="23"/>
        </w:rPr>
        <w:t xml:space="preserve">ve bahsettiğimiz epigrafik </w:t>
      </w:r>
      <w:r w:rsidR="00230441">
        <w:rPr>
          <w:szCs w:val="23"/>
        </w:rPr>
        <w:t>belgelerden</w:t>
      </w:r>
      <w:r w:rsidRPr="00382D32">
        <w:rPr>
          <w:szCs w:val="23"/>
        </w:rPr>
        <w:t xml:space="preserve"> anlaşılmaktadır. MS VI. yüzyıl veba salgını döneminde bu kap formunun üretiminin artmış olması</w:t>
      </w:r>
      <w:r w:rsidRPr="00382D32">
        <w:rPr>
          <w:szCs w:val="23"/>
          <w:vertAlign w:val="superscript"/>
        </w:rPr>
        <w:footnoteReference w:id="114"/>
      </w:r>
      <w:r w:rsidRPr="00382D32">
        <w:rPr>
          <w:szCs w:val="23"/>
        </w:rPr>
        <w:t xml:space="preserve"> ve aynı zamanda mühürler üzerinde piskopos isimlerinin yer alması da, bu kapların sağaltıcı kutsal su (bugünkü anla</w:t>
      </w:r>
      <w:r w:rsidR="00C62B9A">
        <w:rPr>
          <w:szCs w:val="23"/>
        </w:rPr>
        <w:softHyphen/>
      </w:r>
      <w:r w:rsidRPr="00382D32">
        <w:rPr>
          <w:szCs w:val="23"/>
        </w:rPr>
        <w:t xml:space="preserve">mıyla okunmuş, dualı su) ya da yukarıda belirttiğimiz, Kibyra’ya özgü bitkisel ilaçların taşınması amacıyla kullanıldığına işaret etmektedir. Kazılardan ele geçmiş olan bir </w:t>
      </w:r>
      <w:r w:rsidRPr="00FB2386">
        <w:rPr>
          <w:i/>
          <w:szCs w:val="23"/>
        </w:rPr>
        <w:t>unguentarium</w:t>
      </w:r>
      <w:r w:rsidRPr="00382D32">
        <w:rPr>
          <w:szCs w:val="23"/>
        </w:rPr>
        <w:t xml:space="preserve"> üzerinde yer alan 1 cm çapındaki figürlü yuvarlak mühür, bu formun kullanım alanı sorununa da ışık tutmuştur. Bu mühür üzerinde, on iki havariden biri olan Aziz Philippos’un adı (</w:t>
      </w:r>
      <w:r w:rsidRPr="00382D32">
        <w:rPr>
          <w:i/>
          <w:szCs w:val="23"/>
        </w:rPr>
        <w:t>Philip</w:t>
      </w:r>
      <w:r w:rsidRPr="00382D32">
        <w:rPr>
          <w:szCs w:val="23"/>
        </w:rPr>
        <w:t>[k?]</w:t>
      </w:r>
      <w:r w:rsidRPr="00382D32">
        <w:rPr>
          <w:i/>
          <w:szCs w:val="23"/>
        </w:rPr>
        <w:t>os</w:t>
      </w:r>
      <w:r w:rsidRPr="00382D32">
        <w:rPr>
          <w:szCs w:val="23"/>
        </w:rPr>
        <w:t>) okunmaktadır (fig. 35). Ayrıca mühür üzerindeki sahnede; ayakta duran ve kolunun altında İncil taşıyan, başı haleli (</w:t>
      </w:r>
      <w:r w:rsidRPr="00382D32">
        <w:rPr>
          <w:i/>
          <w:szCs w:val="23"/>
        </w:rPr>
        <w:t>nimbus</w:t>
      </w:r>
      <w:r w:rsidRPr="00382D32">
        <w:rPr>
          <w:szCs w:val="23"/>
        </w:rPr>
        <w:t>) ve uzun giysili bir figür, elindeki haçla önünde duran kapları (ki bir tanesinin içinden bir bitki -olasılıkla zeytin- çıkmaktadır) kutsamaktadır</w:t>
      </w:r>
      <w:r w:rsidRPr="00382D32">
        <w:rPr>
          <w:szCs w:val="23"/>
          <w:vertAlign w:val="superscript"/>
        </w:rPr>
        <w:footnoteReference w:id="115"/>
      </w:r>
      <w:r w:rsidRPr="00382D32">
        <w:rPr>
          <w:szCs w:val="23"/>
        </w:rPr>
        <w:t>. Sahne, olasılıkla Hz. İsa’nın Galile-Kana’daki düğünde gerçekleştirdiği mucizeye atıf yapmaktadır. Mühürdeki sahnede, kapların kutsanmasının konu edilişi de, olasılıkla unguentarumların sağaltıcı ilaç taşınmasına yönelik kullanımlarına işaret eden bir ipucu olarak yorumlanabilir. Antik kaynaklarda Kibyra’ya özgü bu ilacının önerildiği baş</w:t>
      </w:r>
      <w:r w:rsidR="00230441">
        <w:rPr>
          <w:szCs w:val="23"/>
        </w:rPr>
        <w:softHyphen/>
      </w:r>
      <w:r w:rsidRPr="00382D32">
        <w:rPr>
          <w:szCs w:val="23"/>
        </w:rPr>
        <w:t>lıca rahatsızlıklar yüksek ateş ve kan tükürmedir, bunlar ise vebanın başlıca belirtilerinden sayıl</w:t>
      </w:r>
      <w:r w:rsidR="00230441">
        <w:rPr>
          <w:szCs w:val="23"/>
        </w:rPr>
        <w:softHyphen/>
      </w:r>
      <w:r w:rsidRPr="00382D32">
        <w:rPr>
          <w:szCs w:val="23"/>
        </w:rPr>
        <w:t>maktadır. Şayet böyle ise, veba salgını döneminde özellikle kiliseler ve piskoposlar için, kutsanmış ilaç ya da sağaltıcı suyun satılması önemli bir gelir kaynağı oluşturmuştur</w:t>
      </w:r>
      <w:r w:rsidRPr="00382D32">
        <w:rPr>
          <w:szCs w:val="23"/>
          <w:vertAlign w:val="superscript"/>
        </w:rPr>
        <w:footnoteReference w:id="116"/>
      </w:r>
      <w:r w:rsidRPr="00382D32">
        <w:rPr>
          <w:szCs w:val="23"/>
        </w:rPr>
        <w:t>. Doğu Akdeniz’de geniş bir yayılım alanı bulduğu anlaşılan bu kap formunun, önceki araştırmalarda tek bir merkezde üretildiği düşünü</w:t>
      </w:r>
      <w:r w:rsidR="00C62B9A">
        <w:rPr>
          <w:szCs w:val="23"/>
        </w:rPr>
        <w:softHyphen/>
      </w:r>
      <w:r w:rsidRPr="00382D32">
        <w:rPr>
          <w:szCs w:val="23"/>
        </w:rPr>
        <w:t xml:space="preserve">lürken, son yıllarda yapılan çalışmalar her kentte olmasa da kendi bölgesinde önemli yere sahip kentlerde iğ formlu </w:t>
      </w:r>
      <w:r w:rsidRPr="00FB2386">
        <w:rPr>
          <w:i/>
          <w:szCs w:val="23"/>
        </w:rPr>
        <w:t>ung</w:t>
      </w:r>
      <w:r w:rsidR="00FB2386" w:rsidRPr="00FB2386">
        <w:rPr>
          <w:i/>
          <w:szCs w:val="23"/>
        </w:rPr>
        <w:t>ue</w:t>
      </w:r>
      <w:r w:rsidRPr="00FB2386">
        <w:rPr>
          <w:i/>
          <w:szCs w:val="23"/>
        </w:rPr>
        <w:t>ntarium</w:t>
      </w:r>
      <w:r w:rsidRPr="00382D32">
        <w:rPr>
          <w:szCs w:val="23"/>
        </w:rPr>
        <w:t xml:space="preserve"> üretiminin yapıldığını göstermektedir. Ele </w:t>
      </w:r>
      <w:r w:rsidRPr="00382D32">
        <w:rPr>
          <w:szCs w:val="23"/>
        </w:rPr>
        <w:lastRenderedPageBreak/>
        <w:t>geçen buluntuların niceliği ve niteliği, Kibyra’nın bu üretim merkezlerinden en önde geleni konu</w:t>
      </w:r>
      <w:r w:rsidR="00230441">
        <w:rPr>
          <w:szCs w:val="23"/>
        </w:rPr>
        <w:softHyphen/>
      </w:r>
      <w:r w:rsidRPr="00382D32">
        <w:rPr>
          <w:szCs w:val="23"/>
        </w:rPr>
        <w:t>munda olduğunu belge</w:t>
      </w:r>
      <w:r w:rsidR="00C62B9A">
        <w:rPr>
          <w:szCs w:val="23"/>
        </w:rPr>
        <w:softHyphen/>
      </w:r>
      <w:r w:rsidRPr="00382D32">
        <w:rPr>
          <w:szCs w:val="23"/>
        </w:rPr>
        <w:t>lemiştir. Bugüne değin, bu form üzerine Ş. Özüdoğru, E. Dündar ve S. Akgül Özarslan tarafından yayınlanmış olan makale</w:t>
      </w:r>
      <w:r w:rsidRPr="00382D32">
        <w:rPr>
          <w:szCs w:val="23"/>
          <w:vertAlign w:val="superscript"/>
        </w:rPr>
        <w:footnoteReference w:id="117"/>
      </w:r>
      <w:r w:rsidRPr="00382D32">
        <w:rPr>
          <w:szCs w:val="23"/>
        </w:rPr>
        <w:t xml:space="preserve"> ve sempozyum bildirisi</w:t>
      </w:r>
      <w:r w:rsidRPr="00382D32">
        <w:rPr>
          <w:szCs w:val="23"/>
          <w:vertAlign w:val="superscript"/>
        </w:rPr>
        <w:footnoteReference w:id="118"/>
      </w:r>
      <w:r w:rsidRPr="00382D32">
        <w:rPr>
          <w:szCs w:val="23"/>
        </w:rPr>
        <w:t xml:space="preserve"> bulunmasına karşın, ka</w:t>
      </w:r>
      <w:r w:rsidR="00230441">
        <w:rPr>
          <w:szCs w:val="23"/>
        </w:rPr>
        <w:softHyphen/>
      </w:r>
      <w:r w:rsidRPr="00382D32">
        <w:rPr>
          <w:szCs w:val="23"/>
        </w:rPr>
        <w:t xml:space="preserve">zılar sonucunda ele geçen ve geniş bir repertuara sahip veriler ışığında, bu formun üretimi ve kullanımı üzerine daha detaylı bilgiler sunacağımız bir kitabın yayın hazırlığı sürdürülmektedir. </w:t>
      </w:r>
    </w:p>
    <w:p w:rsidR="00A64914" w:rsidRPr="00A64914" w:rsidRDefault="00382D32" w:rsidP="00A64914">
      <w:pPr>
        <w:spacing w:after="360"/>
        <w:rPr>
          <w:vanish/>
          <w:szCs w:val="23"/>
          <w:specVanish/>
        </w:rPr>
      </w:pPr>
      <w:r w:rsidRPr="00382D32">
        <w:rPr>
          <w:szCs w:val="23"/>
        </w:rPr>
        <w:t>Kentteki pişmiş toprak malzeme üretiminde sadece kap kacak değil, özellikle Roma İmparator</w:t>
      </w:r>
      <w:r w:rsidR="00230441">
        <w:rPr>
          <w:szCs w:val="23"/>
        </w:rPr>
        <w:softHyphen/>
      </w:r>
      <w:r w:rsidRPr="00382D32">
        <w:rPr>
          <w:szCs w:val="23"/>
        </w:rPr>
        <w:t>luk ve olasılıkla Geç Antikçağ boyunca künk, kiremit ve tuğla gibi yapı malzemesi üretiminin çok yaygın ve yoğun olduğu anlaşılmıştır. Bunlar içerisinde üzerlerinde mühür taşıyan çok sayıda örnek ele geçmiş olup, henüz kentte pişmiş topraktan çatı kiremidi, tuğla ve künk üretimi yapan yirmi iki farklı usta ya da atölye tespit edilmiştir</w:t>
      </w:r>
      <w:r w:rsidRPr="00382D32">
        <w:rPr>
          <w:szCs w:val="23"/>
          <w:vertAlign w:val="superscript"/>
        </w:rPr>
        <w:footnoteReference w:id="119"/>
      </w:r>
      <w:r w:rsidRPr="00382D32">
        <w:rPr>
          <w:szCs w:val="23"/>
        </w:rPr>
        <w:t>. Mühürler içerisinde yer alan isim, kısaltma ya da atölye işaret</w:t>
      </w:r>
      <w:r w:rsidR="00C62B9A">
        <w:rPr>
          <w:szCs w:val="23"/>
        </w:rPr>
        <w:softHyphen/>
      </w:r>
      <w:r w:rsidRPr="00382D32">
        <w:rPr>
          <w:szCs w:val="23"/>
        </w:rPr>
        <w:t>lerine, TPB (çatı kiremidi ve tuğla); ΦP ve ΦI</w:t>
      </w:r>
      <w:r w:rsidRPr="00382D32">
        <w:rPr>
          <w:szCs w:val="23"/>
          <w:vertAlign w:val="superscript"/>
        </w:rPr>
        <w:t>o</w:t>
      </w:r>
      <w:r w:rsidRPr="00382D32">
        <w:rPr>
          <w:szCs w:val="23"/>
        </w:rPr>
        <w:t>OΝ (</w:t>
      </w:r>
      <w:r w:rsidRPr="00382D32">
        <w:rPr>
          <w:i/>
          <w:szCs w:val="23"/>
        </w:rPr>
        <w:t>Phiron</w:t>
      </w:r>
      <w:r w:rsidRPr="00382D32">
        <w:rPr>
          <w:szCs w:val="23"/>
        </w:rPr>
        <w:t xml:space="preserve"> -çatı kiremidi ve tuğla); TATANOY </w:t>
      </w:r>
    </w:p>
    <w:tbl>
      <w:tblPr>
        <w:tblStyle w:val="TabloKlavuzu"/>
        <w:tblW w:w="864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80"/>
        <w:gridCol w:w="1126"/>
        <w:gridCol w:w="1023"/>
        <w:gridCol w:w="44"/>
        <w:gridCol w:w="198"/>
        <w:gridCol w:w="225"/>
        <w:gridCol w:w="1516"/>
        <w:gridCol w:w="367"/>
        <w:gridCol w:w="2268"/>
      </w:tblGrid>
      <w:tr w:rsidR="00FF62DA" w:rsidRPr="00952171" w:rsidTr="003849E4">
        <w:trPr>
          <w:jc w:val="center"/>
        </w:trPr>
        <w:tc>
          <w:tcPr>
            <w:tcW w:w="4496" w:type="dxa"/>
            <w:gridSpan w:val="6"/>
          </w:tcPr>
          <w:p w:rsidR="00952171" w:rsidRPr="00952171" w:rsidRDefault="00A64914" w:rsidP="008F59C5">
            <w:pPr>
              <w:ind w:firstLine="0"/>
              <w:jc w:val="center"/>
              <w:rPr>
                <w:i/>
                <w:iCs/>
                <w:sz w:val="20"/>
              </w:rPr>
            </w:pPr>
            <w:r>
              <w:rPr>
                <w:bCs/>
                <w:i/>
                <w:iCs/>
                <w:noProof/>
                <w:sz w:val="20"/>
                <w:lang w:eastAsia="tr-TR" w:bidi="he-IL"/>
              </w:rPr>
              <w:t xml:space="preserve"> </w:t>
            </w:r>
            <w:r w:rsidR="00952171" w:rsidRPr="00952171">
              <w:rPr>
                <w:bCs/>
                <w:i/>
                <w:iCs/>
                <w:noProof/>
                <w:sz w:val="20"/>
                <w:lang w:eastAsia="tr-TR" w:bidi="he-IL"/>
              </w:rPr>
              <w:drawing>
                <wp:inline distT="0" distB="0" distL="0" distR="0" wp14:anchorId="1CB490BD" wp14:editId="56217288">
                  <wp:extent cx="2030818" cy="1141679"/>
                  <wp:effectExtent l="0" t="0" r="7620" b="1905"/>
                  <wp:docPr id="38" name="Resi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nv\Google Drive\Cedrus 2018\99) Şükrü ÖZÜDOĞRU\2-Görseller\Fig. 28a.JPG"/>
                          <pic:cNvPicPr>
                            <a:picLocks noChangeAspect="1" noChangeArrowheads="1"/>
                          </pic:cNvPicPr>
                        </pic:nvPicPr>
                        <pic:blipFill>
                          <a:blip r:embed="rId41" cstate="print">
                            <a:extLst>
                              <a:ext uri="{28A0092B-C50C-407E-A947-70E740481C1C}">
                                <a14:useLocalDpi xmlns:a14="http://schemas.microsoft.com/office/drawing/2010/main"/>
                              </a:ext>
                            </a:extLst>
                          </a:blip>
                          <a:stretch>
                            <a:fillRect/>
                          </a:stretch>
                        </pic:blipFill>
                        <pic:spPr bwMode="auto">
                          <a:xfrm>
                            <a:off x="0" y="0"/>
                            <a:ext cx="2047928" cy="1151298"/>
                          </a:xfrm>
                          <a:prstGeom prst="rect">
                            <a:avLst/>
                          </a:prstGeom>
                          <a:noFill/>
                          <a:ln>
                            <a:noFill/>
                          </a:ln>
                        </pic:spPr>
                      </pic:pic>
                    </a:graphicData>
                  </a:graphic>
                </wp:inline>
              </w:drawing>
            </w:r>
          </w:p>
        </w:tc>
        <w:tc>
          <w:tcPr>
            <w:tcW w:w="4151" w:type="dxa"/>
            <w:gridSpan w:val="3"/>
          </w:tcPr>
          <w:p w:rsidR="00952171" w:rsidRPr="00952171" w:rsidRDefault="00952171" w:rsidP="008F59C5">
            <w:pPr>
              <w:ind w:firstLine="0"/>
              <w:rPr>
                <w:i/>
                <w:iCs/>
                <w:sz w:val="20"/>
              </w:rPr>
            </w:pPr>
            <w:r w:rsidRPr="00952171">
              <w:rPr>
                <w:bCs/>
                <w:i/>
                <w:iCs/>
                <w:noProof/>
                <w:sz w:val="20"/>
                <w:lang w:eastAsia="tr-TR" w:bidi="he-IL"/>
              </w:rPr>
              <w:drawing>
                <wp:inline distT="0" distB="0" distL="0" distR="0" wp14:anchorId="5C33BD5F" wp14:editId="47F4C9EA">
                  <wp:extent cx="1152000" cy="1190430"/>
                  <wp:effectExtent l="0" t="0" r="0" b="0"/>
                  <wp:docPr id="39" name="Resi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nv\Google Drive\Cedrus 2018\99) Şükrü ÖZÜDOĞRU\2-Görseller\Fig. 28a.JPG"/>
                          <pic:cNvPicPr>
                            <a:picLocks noChangeAspect="1" noChangeArrowheads="1"/>
                          </pic:cNvPicPr>
                        </pic:nvPicPr>
                        <pic:blipFill>
                          <a:blip r:embed="rId42" cstate="print">
                            <a:extLst>
                              <a:ext uri="{28A0092B-C50C-407E-A947-70E740481C1C}">
                                <a14:useLocalDpi xmlns:a14="http://schemas.microsoft.com/office/drawing/2010/main"/>
                              </a:ext>
                            </a:extLst>
                          </a:blip>
                          <a:stretch>
                            <a:fillRect/>
                          </a:stretch>
                        </pic:blipFill>
                        <pic:spPr bwMode="auto">
                          <a:xfrm>
                            <a:off x="0" y="0"/>
                            <a:ext cx="1152000" cy="1190430"/>
                          </a:xfrm>
                          <a:prstGeom prst="rect">
                            <a:avLst/>
                          </a:prstGeom>
                          <a:noFill/>
                          <a:ln>
                            <a:noFill/>
                          </a:ln>
                        </pic:spPr>
                      </pic:pic>
                    </a:graphicData>
                  </a:graphic>
                </wp:inline>
              </w:drawing>
            </w:r>
            <w:r w:rsidRPr="00952171">
              <w:rPr>
                <w:bCs/>
                <w:i/>
                <w:iCs/>
                <w:noProof/>
                <w:sz w:val="20"/>
                <w:lang w:eastAsia="tr-TR" w:bidi="he-IL"/>
              </w:rPr>
              <w:drawing>
                <wp:inline distT="0" distB="0" distL="0" distR="0" wp14:anchorId="14F2FF23" wp14:editId="49328F1F">
                  <wp:extent cx="1188000" cy="1150211"/>
                  <wp:effectExtent l="0" t="0" r="0" b="0"/>
                  <wp:docPr id="44" name="Resi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nv\Google Drive\Cedrus 2018\99) Şükrü ÖZÜDOĞRU\2-Görseller\Fig. 28a.JPG"/>
                          <pic:cNvPicPr>
                            <a:picLocks noChangeAspect="1" noChangeArrowheads="1"/>
                          </pic:cNvPicPr>
                        </pic:nvPicPr>
                        <pic:blipFill>
                          <a:blip r:embed="rId43" cstate="print">
                            <a:extLst>
                              <a:ext uri="{28A0092B-C50C-407E-A947-70E740481C1C}">
                                <a14:useLocalDpi xmlns:a14="http://schemas.microsoft.com/office/drawing/2010/main"/>
                              </a:ext>
                            </a:extLst>
                          </a:blip>
                          <a:stretch>
                            <a:fillRect/>
                          </a:stretch>
                        </pic:blipFill>
                        <pic:spPr bwMode="auto">
                          <a:xfrm rot="10800000">
                            <a:off x="0" y="0"/>
                            <a:ext cx="1188000" cy="1150211"/>
                          </a:xfrm>
                          <a:prstGeom prst="rect">
                            <a:avLst/>
                          </a:prstGeom>
                          <a:noFill/>
                          <a:ln>
                            <a:noFill/>
                          </a:ln>
                        </pic:spPr>
                      </pic:pic>
                    </a:graphicData>
                  </a:graphic>
                </wp:inline>
              </w:drawing>
            </w:r>
          </w:p>
        </w:tc>
      </w:tr>
      <w:tr w:rsidR="00FF62DA" w:rsidRPr="00952171" w:rsidTr="003849E4">
        <w:trPr>
          <w:jc w:val="center"/>
        </w:trPr>
        <w:tc>
          <w:tcPr>
            <w:tcW w:w="4496" w:type="dxa"/>
            <w:gridSpan w:val="6"/>
          </w:tcPr>
          <w:p w:rsidR="00952171" w:rsidRPr="00952171" w:rsidRDefault="00FF62DA" w:rsidP="00230441">
            <w:pPr>
              <w:spacing w:after="360"/>
              <w:ind w:firstLine="0"/>
              <w:jc w:val="center"/>
              <w:rPr>
                <w:i/>
                <w:iCs/>
                <w:sz w:val="20"/>
              </w:rPr>
            </w:pPr>
            <w:r w:rsidRPr="00952171">
              <w:rPr>
                <w:b/>
                <w:sz w:val="20"/>
              </w:rPr>
              <w:t>Fig. 31.</w:t>
            </w:r>
            <w:r>
              <w:rPr>
                <w:b/>
                <w:sz w:val="20"/>
              </w:rPr>
              <w:t xml:space="preserve"> </w:t>
            </w:r>
            <w:r w:rsidRPr="00952171">
              <w:rPr>
                <w:i/>
                <w:iCs/>
                <w:sz w:val="20"/>
              </w:rPr>
              <w:t xml:space="preserve">2011 Yılı Agora I. Teras Doğu Stoa </w:t>
            </w:r>
            <w:r>
              <w:rPr>
                <w:i/>
                <w:iCs/>
                <w:sz w:val="20"/>
              </w:rPr>
              <w:t>Kazılarında E</w:t>
            </w:r>
            <w:r w:rsidRPr="00952171">
              <w:rPr>
                <w:i/>
                <w:iCs/>
                <w:sz w:val="20"/>
              </w:rPr>
              <w:t xml:space="preserve">le </w:t>
            </w:r>
            <w:r>
              <w:rPr>
                <w:i/>
                <w:iCs/>
                <w:sz w:val="20"/>
              </w:rPr>
              <w:t>Geçmiş O</w:t>
            </w:r>
            <w:r w:rsidRPr="00952171">
              <w:rPr>
                <w:i/>
                <w:iCs/>
                <w:sz w:val="20"/>
              </w:rPr>
              <w:t xml:space="preserve">lan </w:t>
            </w:r>
            <w:r>
              <w:rPr>
                <w:i/>
                <w:iCs/>
                <w:sz w:val="20"/>
              </w:rPr>
              <w:t>K</w:t>
            </w:r>
            <w:r w:rsidRPr="00952171">
              <w:rPr>
                <w:i/>
                <w:iCs/>
                <w:sz w:val="20"/>
              </w:rPr>
              <w:t xml:space="preserve">urşun </w:t>
            </w:r>
            <w:r>
              <w:rPr>
                <w:i/>
                <w:iCs/>
                <w:sz w:val="20"/>
              </w:rPr>
              <w:t>M</w:t>
            </w:r>
            <w:r w:rsidRPr="00952171">
              <w:rPr>
                <w:i/>
                <w:iCs/>
                <w:sz w:val="20"/>
              </w:rPr>
              <w:t>ühür. Ön Yüzünde Hz. İsa Büstü, Arka Yüzünde İse İsmi Kesin Okunamayan Piskopos İsmi Ve Merkezde Haç Motifi Yer Almaktadır. Ms V – V</w:t>
            </w:r>
            <w:r>
              <w:rPr>
                <w:i/>
                <w:iCs/>
                <w:sz w:val="20"/>
              </w:rPr>
              <w:t>II</w:t>
            </w:r>
            <w:r w:rsidRPr="00952171">
              <w:rPr>
                <w:i/>
                <w:iCs/>
                <w:sz w:val="20"/>
              </w:rPr>
              <w:t>. Y</w:t>
            </w:r>
            <w:r w:rsidR="00230441">
              <w:rPr>
                <w:i/>
                <w:iCs/>
                <w:sz w:val="20"/>
              </w:rPr>
              <w:t>üzyıllar Arasına Tarihlenmiştir</w:t>
            </w:r>
          </w:p>
        </w:tc>
        <w:tc>
          <w:tcPr>
            <w:tcW w:w="4151" w:type="dxa"/>
            <w:gridSpan w:val="3"/>
          </w:tcPr>
          <w:p w:rsidR="00952171" w:rsidRPr="00952171" w:rsidRDefault="00FF62DA" w:rsidP="00952171">
            <w:pPr>
              <w:ind w:firstLine="0"/>
              <w:jc w:val="center"/>
              <w:rPr>
                <w:i/>
                <w:iCs/>
                <w:sz w:val="20"/>
              </w:rPr>
            </w:pPr>
            <w:r w:rsidRPr="00952171">
              <w:rPr>
                <w:b/>
                <w:sz w:val="20"/>
              </w:rPr>
              <w:t>Fig. 32.</w:t>
            </w:r>
            <w:r>
              <w:rPr>
                <w:b/>
                <w:sz w:val="20"/>
              </w:rPr>
              <w:t xml:space="preserve"> </w:t>
            </w:r>
            <w:r w:rsidRPr="00952171">
              <w:rPr>
                <w:i/>
                <w:iCs/>
                <w:sz w:val="20"/>
              </w:rPr>
              <w:t>2011 Yılı Çalışmalarında, Doğu Roma Hamam Yapısı Dolgu Tabakasından Ele</w:t>
            </w:r>
            <w:r w:rsidR="00230441">
              <w:rPr>
                <w:i/>
                <w:iCs/>
                <w:sz w:val="20"/>
              </w:rPr>
              <w:t xml:space="preserve"> Geçmiş Olan Pişmiş Toprak Obje</w:t>
            </w:r>
          </w:p>
        </w:tc>
      </w:tr>
      <w:tr w:rsidR="008F59C5" w:rsidTr="003849E4">
        <w:tblPrEx>
          <w:jc w:val="left"/>
        </w:tblPrEx>
        <w:tc>
          <w:tcPr>
            <w:tcW w:w="3006" w:type="dxa"/>
            <w:gridSpan w:val="2"/>
          </w:tcPr>
          <w:p w:rsidR="00393788" w:rsidRDefault="00393788" w:rsidP="008F59C5">
            <w:pPr>
              <w:ind w:firstLine="0"/>
              <w:jc w:val="center"/>
            </w:pPr>
            <w:r w:rsidRPr="00952171">
              <w:rPr>
                <w:bCs/>
                <w:i/>
                <w:iCs/>
                <w:noProof/>
                <w:sz w:val="20"/>
                <w:lang w:eastAsia="tr-TR" w:bidi="he-IL"/>
              </w:rPr>
              <w:drawing>
                <wp:inline distT="0" distB="0" distL="0" distR="0" wp14:anchorId="33A974F3" wp14:editId="06F85C35">
                  <wp:extent cx="1764000" cy="1718460"/>
                  <wp:effectExtent l="0" t="0" r="8255" b="0"/>
                  <wp:docPr id="40" name="Resi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nv\Google Drive\Cedrus 2018\99) Şükrü ÖZÜDOĞRU\2-Görseller\Fig. 28a.JPG"/>
                          <pic:cNvPicPr>
                            <a:picLocks noChangeAspect="1" noChangeArrowheads="1"/>
                          </pic:cNvPicPr>
                        </pic:nvPicPr>
                        <pic:blipFill>
                          <a:blip r:embed="rId44" cstate="print">
                            <a:extLst>
                              <a:ext uri="{28A0092B-C50C-407E-A947-70E740481C1C}">
                                <a14:useLocalDpi xmlns:a14="http://schemas.microsoft.com/office/drawing/2010/main"/>
                              </a:ext>
                            </a:extLst>
                          </a:blip>
                          <a:stretch>
                            <a:fillRect/>
                          </a:stretch>
                        </pic:blipFill>
                        <pic:spPr bwMode="auto">
                          <a:xfrm>
                            <a:off x="0" y="0"/>
                            <a:ext cx="1764000" cy="1718460"/>
                          </a:xfrm>
                          <a:prstGeom prst="rect">
                            <a:avLst/>
                          </a:prstGeom>
                          <a:noFill/>
                          <a:ln>
                            <a:noFill/>
                          </a:ln>
                        </pic:spPr>
                      </pic:pic>
                    </a:graphicData>
                  </a:graphic>
                </wp:inline>
              </w:drawing>
            </w:r>
          </w:p>
        </w:tc>
        <w:tc>
          <w:tcPr>
            <w:tcW w:w="3006" w:type="dxa"/>
            <w:gridSpan w:val="5"/>
          </w:tcPr>
          <w:p w:rsidR="00393788" w:rsidRDefault="00393788" w:rsidP="008F59C5">
            <w:pPr>
              <w:ind w:firstLine="0"/>
              <w:jc w:val="center"/>
            </w:pPr>
            <w:r w:rsidRPr="00952171">
              <w:rPr>
                <w:bCs/>
                <w:i/>
                <w:iCs/>
                <w:noProof/>
                <w:sz w:val="20"/>
                <w:lang w:eastAsia="tr-TR" w:bidi="he-IL"/>
              </w:rPr>
              <w:drawing>
                <wp:inline distT="0" distB="0" distL="0" distR="0" wp14:anchorId="00F60D23" wp14:editId="7A62ADCF">
                  <wp:extent cx="1764000" cy="1764000"/>
                  <wp:effectExtent l="0" t="0" r="8255" b="8255"/>
                  <wp:docPr id="41" name="Resi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nv\Google Drive\Cedrus 2018\99) Şükrü ÖZÜDOĞRU\2-Görseller\Fig. 28a.JPG"/>
                          <pic:cNvPicPr>
                            <a:picLocks noChangeAspect="1" noChangeArrowheads="1"/>
                          </pic:cNvPicPr>
                        </pic:nvPicPr>
                        <pic:blipFill>
                          <a:blip r:embed="rId45" cstate="print">
                            <a:extLst>
                              <a:ext uri="{28A0092B-C50C-407E-A947-70E740481C1C}">
                                <a14:useLocalDpi xmlns:a14="http://schemas.microsoft.com/office/drawing/2010/main"/>
                              </a:ext>
                            </a:extLst>
                          </a:blip>
                          <a:stretch>
                            <a:fillRect/>
                          </a:stretch>
                        </pic:blipFill>
                        <pic:spPr bwMode="auto">
                          <a:xfrm>
                            <a:off x="0" y="0"/>
                            <a:ext cx="1764000" cy="1764000"/>
                          </a:xfrm>
                          <a:prstGeom prst="rect">
                            <a:avLst/>
                          </a:prstGeom>
                          <a:noFill/>
                          <a:ln>
                            <a:noFill/>
                          </a:ln>
                        </pic:spPr>
                      </pic:pic>
                    </a:graphicData>
                  </a:graphic>
                </wp:inline>
              </w:drawing>
            </w:r>
          </w:p>
        </w:tc>
        <w:tc>
          <w:tcPr>
            <w:tcW w:w="2635" w:type="dxa"/>
            <w:gridSpan w:val="2"/>
          </w:tcPr>
          <w:p w:rsidR="00393788" w:rsidRDefault="00393788" w:rsidP="008F59C5">
            <w:pPr>
              <w:ind w:firstLine="0"/>
              <w:jc w:val="center"/>
            </w:pPr>
            <w:r w:rsidRPr="00952171">
              <w:rPr>
                <w:bCs/>
                <w:i/>
                <w:iCs/>
                <w:noProof/>
                <w:sz w:val="20"/>
                <w:lang w:eastAsia="tr-TR" w:bidi="he-IL"/>
              </w:rPr>
              <w:drawing>
                <wp:inline distT="0" distB="0" distL="0" distR="0" wp14:anchorId="36B2E3F3" wp14:editId="07DFA8FD">
                  <wp:extent cx="1764000" cy="1764000"/>
                  <wp:effectExtent l="0" t="0" r="8255" b="8255"/>
                  <wp:docPr id="53" name="Resi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nv\Google Drive\Cedrus 2018\99) Şükrü ÖZÜDOĞRU\2-Görseller\Fig. 28a.JPG"/>
                          <pic:cNvPicPr>
                            <a:picLocks noChangeAspect="1" noChangeArrowheads="1"/>
                          </pic:cNvPicPr>
                        </pic:nvPicPr>
                        <pic:blipFill>
                          <a:blip r:embed="rId46" cstate="print">
                            <a:extLst>
                              <a:ext uri="{28A0092B-C50C-407E-A947-70E740481C1C}">
                                <a14:useLocalDpi xmlns:a14="http://schemas.microsoft.com/office/drawing/2010/main"/>
                              </a:ext>
                            </a:extLst>
                          </a:blip>
                          <a:stretch>
                            <a:fillRect/>
                          </a:stretch>
                        </pic:blipFill>
                        <pic:spPr bwMode="auto">
                          <a:xfrm>
                            <a:off x="0" y="0"/>
                            <a:ext cx="1764000" cy="1764000"/>
                          </a:xfrm>
                          <a:prstGeom prst="rect">
                            <a:avLst/>
                          </a:prstGeom>
                          <a:noFill/>
                          <a:ln>
                            <a:noFill/>
                          </a:ln>
                        </pic:spPr>
                      </pic:pic>
                    </a:graphicData>
                  </a:graphic>
                </wp:inline>
              </w:drawing>
            </w:r>
          </w:p>
        </w:tc>
      </w:tr>
      <w:tr w:rsidR="008F59C5" w:rsidTr="003849E4">
        <w:tblPrEx>
          <w:jc w:val="left"/>
        </w:tblPrEx>
        <w:tc>
          <w:tcPr>
            <w:tcW w:w="3006" w:type="dxa"/>
            <w:gridSpan w:val="2"/>
          </w:tcPr>
          <w:p w:rsidR="00393788" w:rsidRDefault="00FF62DA" w:rsidP="008F59C5">
            <w:pPr>
              <w:ind w:firstLine="0"/>
              <w:jc w:val="center"/>
            </w:pPr>
            <w:r w:rsidRPr="00952171">
              <w:rPr>
                <w:b/>
                <w:sz w:val="20"/>
              </w:rPr>
              <w:t xml:space="preserve">Fig. 33. </w:t>
            </w:r>
            <w:r w:rsidRPr="00952171">
              <w:rPr>
                <w:i/>
                <w:iCs/>
                <w:sz w:val="20"/>
              </w:rPr>
              <w:t>Kibyra Geç Roma – Erken Doğu Roma Dönemi Yerel Üretimi “Unguenta</w:t>
            </w:r>
            <w:r w:rsidR="00230441">
              <w:rPr>
                <w:i/>
                <w:iCs/>
                <w:sz w:val="20"/>
              </w:rPr>
              <w:t>rium” Kap Formlarından Örnekler</w:t>
            </w:r>
          </w:p>
        </w:tc>
        <w:tc>
          <w:tcPr>
            <w:tcW w:w="3006" w:type="dxa"/>
            <w:gridSpan w:val="5"/>
          </w:tcPr>
          <w:p w:rsidR="00393788" w:rsidRDefault="00FF62DA" w:rsidP="008F59C5">
            <w:pPr>
              <w:ind w:firstLine="0"/>
              <w:jc w:val="center"/>
            </w:pPr>
            <w:r w:rsidRPr="00952171">
              <w:rPr>
                <w:b/>
                <w:sz w:val="20"/>
              </w:rPr>
              <w:t>Fig. 34.</w:t>
            </w:r>
            <w:r>
              <w:rPr>
                <w:b/>
                <w:sz w:val="20"/>
              </w:rPr>
              <w:t xml:space="preserve"> </w:t>
            </w:r>
            <w:r w:rsidRPr="00952171">
              <w:rPr>
                <w:i/>
                <w:iCs/>
                <w:sz w:val="20"/>
              </w:rPr>
              <w:t>Kibyra Geç Roma – Erken Doğu Roma Dönemi Yerel Üretimi “Unguentarium”Ları Üzerindeki Mühürl</w:t>
            </w:r>
            <w:r w:rsidR="00230441">
              <w:rPr>
                <w:i/>
                <w:iCs/>
                <w:sz w:val="20"/>
              </w:rPr>
              <w:t>erden Monogram Tipine Bir Örnek</w:t>
            </w:r>
          </w:p>
        </w:tc>
        <w:tc>
          <w:tcPr>
            <w:tcW w:w="2635" w:type="dxa"/>
            <w:gridSpan w:val="2"/>
          </w:tcPr>
          <w:p w:rsidR="00393788" w:rsidRDefault="00FF62DA" w:rsidP="008F59C5">
            <w:pPr>
              <w:ind w:firstLine="0"/>
              <w:jc w:val="center"/>
            </w:pPr>
            <w:r w:rsidRPr="00952171">
              <w:rPr>
                <w:b/>
                <w:noProof/>
                <w:sz w:val="20"/>
                <w:lang w:eastAsia="tr-TR" w:bidi="he-IL"/>
              </w:rPr>
              <w:t>Fig. 35.</w:t>
            </w:r>
            <w:r>
              <w:rPr>
                <w:b/>
                <w:noProof/>
                <w:sz w:val="20"/>
                <w:lang w:eastAsia="tr-TR" w:bidi="he-IL"/>
              </w:rPr>
              <w:t xml:space="preserve"> </w:t>
            </w:r>
            <w:r w:rsidRPr="00952171">
              <w:rPr>
                <w:bCs/>
                <w:i/>
                <w:iCs/>
                <w:noProof/>
                <w:sz w:val="20"/>
                <w:lang w:eastAsia="tr-TR" w:bidi="he-IL"/>
              </w:rPr>
              <w:t>Kibyra Geç Roma – Erken Doğu Roma Dönemi Yerel Üretimi “Unguentarium”Ları Üzerindeki Mühürlerden Yazıtlı - Figür</w:t>
            </w:r>
            <w:r w:rsidR="00230441">
              <w:rPr>
                <w:bCs/>
                <w:i/>
                <w:iCs/>
                <w:noProof/>
                <w:sz w:val="20"/>
                <w:lang w:eastAsia="tr-TR" w:bidi="he-IL"/>
              </w:rPr>
              <w:t>lü Tipe (Aziz Philip) Bir Örnek</w:t>
            </w:r>
          </w:p>
        </w:tc>
      </w:tr>
      <w:tr w:rsidR="003849E4" w:rsidTr="003849E4">
        <w:tblPrEx>
          <w:jc w:val="left"/>
        </w:tblPrEx>
        <w:tc>
          <w:tcPr>
            <w:tcW w:w="3006" w:type="dxa"/>
            <w:gridSpan w:val="2"/>
          </w:tcPr>
          <w:p w:rsidR="00393788" w:rsidRPr="00952171" w:rsidRDefault="00393788" w:rsidP="008F59C5">
            <w:pPr>
              <w:ind w:firstLine="0"/>
              <w:jc w:val="center"/>
              <w:rPr>
                <w:b/>
                <w:sz w:val="20"/>
              </w:rPr>
            </w:pPr>
            <w:r w:rsidRPr="00952171">
              <w:rPr>
                <w:bCs/>
                <w:i/>
                <w:iCs/>
                <w:noProof/>
                <w:sz w:val="20"/>
                <w:lang w:eastAsia="tr-TR" w:bidi="he-IL"/>
              </w:rPr>
              <w:lastRenderedPageBreak/>
              <w:drawing>
                <wp:inline distT="0" distB="0" distL="0" distR="0" wp14:anchorId="2A629EDE" wp14:editId="247583E4">
                  <wp:extent cx="1764000" cy="1764000"/>
                  <wp:effectExtent l="0" t="0" r="8255" b="8255"/>
                  <wp:docPr id="54" name="Resi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nv\Google Drive\Cedrus 2018\99) Şükrü ÖZÜDOĞRU\2-Görseller\Fig. 28a.JPG"/>
                          <pic:cNvPicPr>
                            <a:picLocks noChangeAspect="1" noChangeArrowheads="1"/>
                          </pic:cNvPicPr>
                        </pic:nvPicPr>
                        <pic:blipFill>
                          <a:blip r:embed="rId47" cstate="print">
                            <a:extLst>
                              <a:ext uri="{28A0092B-C50C-407E-A947-70E740481C1C}">
                                <a14:useLocalDpi xmlns:a14="http://schemas.microsoft.com/office/drawing/2010/main"/>
                              </a:ext>
                            </a:extLst>
                          </a:blip>
                          <a:stretch>
                            <a:fillRect/>
                          </a:stretch>
                        </pic:blipFill>
                        <pic:spPr bwMode="auto">
                          <a:xfrm>
                            <a:off x="0" y="0"/>
                            <a:ext cx="1764000" cy="1764000"/>
                          </a:xfrm>
                          <a:prstGeom prst="rect">
                            <a:avLst/>
                          </a:prstGeom>
                          <a:noFill/>
                          <a:ln>
                            <a:noFill/>
                          </a:ln>
                        </pic:spPr>
                      </pic:pic>
                    </a:graphicData>
                  </a:graphic>
                </wp:inline>
              </w:drawing>
            </w:r>
          </w:p>
        </w:tc>
        <w:tc>
          <w:tcPr>
            <w:tcW w:w="3006" w:type="dxa"/>
            <w:gridSpan w:val="5"/>
          </w:tcPr>
          <w:p w:rsidR="00393788" w:rsidRPr="00952171" w:rsidRDefault="00393788" w:rsidP="008F59C5">
            <w:pPr>
              <w:ind w:firstLine="0"/>
              <w:jc w:val="center"/>
              <w:rPr>
                <w:b/>
                <w:sz w:val="20"/>
              </w:rPr>
            </w:pPr>
            <w:r w:rsidRPr="00952171">
              <w:rPr>
                <w:bCs/>
                <w:i/>
                <w:iCs/>
                <w:noProof/>
                <w:sz w:val="20"/>
                <w:lang w:eastAsia="tr-TR" w:bidi="he-IL"/>
              </w:rPr>
              <w:drawing>
                <wp:inline distT="0" distB="0" distL="0" distR="0" wp14:anchorId="4B51821E" wp14:editId="10F98CE5">
                  <wp:extent cx="1764000" cy="1764000"/>
                  <wp:effectExtent l="0" t="0" r="8255" b="8255"/>
                  <wp:docPr id="55" name="Resi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nv\Google Drive\Cedrus 2018\99) Şükrü ÖZÜDOĞRU\2-Görseller\Fig. 28a.JPG"/>
                          <pic:cNvPicPr>
                            <a:picLocks noChangeAspect="1" noChangeArrowheads="1"/>
                          </pic:cNvPicPr>
                        </pic:nvPicPr>
                        <pic:blipFill>
                          <a:blip r:embed="rId48" cstate="print">
                            <a:extLst>
                              <a:ext uri="{28A0092B-C50C-407E-A947-70E740481C1C}">
                                <a14:useLocalDpi xmlns:a14="http://schemas.microsoft.com/office/drawing/2010/main"/>
                              </a:ext>
                            </a:extLst>
                          </a:blip>
                          <a:stretch>
                            <a:fillRect/>
                          </a:stretch>
                        </pic:blipFill>
                        <pic:spPr bwMode="auto">
                          <a:xfrm>
                            <a:off x="0" y="0"/>
                            <a:ext cx="1764000" cy="1764000"/>
                          </a:xfrm>
                          <a:prstGeom prst="rect">
                            <a:avLst/>
                          </a:prstGeom>
                          <a:noFill/>
                          <a:ln>
                            <a:noFill/>
                          </a:ln>
                        </pic:spPr>
                      </pic:pic>
                    </a:graphicData>
                  </a:graphic>
                </wp:inline>
              </w:drawing>
            </w:r>
          </w:p>
        </w:tc>
        <w:tc>
          <w:tcPr>
            <w:tcW w:w="2635" w:type="dxa"/>
            <w:gridSpan w:val="2"/>
          </w:tcPr>
          <w:p w:rsidR="00393788" w:rsidRPr="00952171" w:rsidRDefault="00393788" w:rsidP="008F59C5">
            <w:pPr>
              <w:ind w:firstLine="0"/>
              <w:jc w:val="center"/>
              <w:rPr>
                <w:b/>
                <w:noProof/>
                <w:sz w:val="20"/>
                <w:lang w:eastAsia="tr-TR" w:bidi="he-IL"/>
              </w:rPr>
            </w:pPr>
            <w:r w:rsidRPr="00952171">
              <w:rPr>
                <w:bCs/>
                <w:i/>
                <w:iCs/>
                <w:noProof/>
                <w:sz w:val="20"/>
                <w:lang w:eastAsia="tr-TR" w:bidi="he-IL"/>
              </w:rPr>
              <w:drawing>
                <wp:inline distT="0" distB="0" distL="0" distR="0" wp14:anchorId="509EF86B" wp14:editId="7DAD08CB">
                  <wp:extent cx="1317848" cy="1764000"/>
                  <wp:effectExtent l="0" t="0" r="0" b="8255"/>
                  <wp:docPr id="56" name="Resi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nv\Google Drive\Cedrus 2018\99) Şükrü ÖZÜDOĞRU\2-Görseller\Fig. 28a.JPG"/>
                          <pic:cNvPicPr>
                            <a:picLocks noChangeAspect="1" noChangeArrowheads="1"/>
                          </pic:cNvPicPr>
                        </pic:nvPicPr>
                        <pic:blipFill>
                          <a:blip r:embed="rId49" cstate="print">
                            <a:extLst>
                              <a:ext uri="{28A0092B-C50C-407E-A947-70E740481C1C}">
                                <a14:useLocalDpi xmlns:a14="http://schemas.microsoft.com/office/drawing/2010/main"/>
                              </a:ext>
                            </a:extLst>
                          </a:blip>
                          <a:stretch>
                            <a:fillRect/>
                          </a:stretch>
                        </pic:blipFill>
                        <pic:spPr bwMode="auto">
                          <a:xfrm>
                            <a:off x="0" y="0"/>
                            <a:ext cx="1317848" cy="1764000"/>
                          </a:xfrm>
                          <a:prstGeom prst="rect">
                            <a:avLst/>
                          </a:prstGeom>
                          <a:noFill/>
                          <a:ln>
                            <a:noFill/>
                          </a:ln>
                        </pic:spPr>
                      </pic:pic>
                    </a:graphicData>
                  </a:graphic>
                </wp:inline>
              </w:drawing>
            </w:r>
          </w:p>
        </w:tc>
      </w:tr>
      <w:tr w:rsidR="003849E4" w:rsidTr="003849E4">
        <w:tblPrEx>
          <w:jc w:val="left"/>
        </w:tblPrEx>
        <w:tc>
          <w:tcPr>
            <w:tcW w:w="3006" w:type="dxa"/>
            <w:gridSpan w:val="2"/>
          </w:tcPr>
          <w:p w:rsidR="00393788" w:rsidRPr="00952171" w:rsidRDefault="00FF62DA" w:rsidP="008F59C5">
            <w:pPr>
              <w:ind w:firstLine="0"/>
              <w:jc w:val="center"/>
              <w:rPr>
                <w:b/>
                <w:sz w:val="20"/>
              </w:rPr>
            </w:pPr>
            <w:r w:rsidRPr="00952171">
              <w:rPr>
                <w:b/>
                <w:noProof/>
                <w:sz w:val="20"/>
                <w:lang w:eastAsia="tr-TR" w:bidi="he-IL"/>
              </w:rPr>
              <w:t xml:space="preserve">Fig. 36. </w:t>
            </w:r>
            <w:r w:rsidRPr="00952171">
              <w:rPr>
                <w:bCs/>
                <w:i/>
                <w:iCs/>
                <w:noProof/>
                <w:sz w:val="20"/>
                <w:lang w:eastAsia="tr-TR" w:bidi="he-IL"/>
              </w:rPr>
              <w:t>Unguentarium Mühür</w:t>
            </w:r>
            <w:r w:rsidR="00230441">
              <w:rPr>
                <w:bCs/>
                <w:i/>
                <w:iCs/>
                <w:noProof/>
                <w:sz w:val="20"/>
                <w:lang w:eastAsia="tr-TR" w:bidi="he-IL"/>
              </w:rPr>
              <w:t>lerinden Figürlü Tipe Bir Örnek</w:t>
            </w:r>
          </w:p>
        </w:tc>
        <w:tc>
          <w:tcPr>
            <w:tcW w:w="3006" w:type="dxa"/>
            <w:gridSpan w:val="5"/>
          </w:tcPr>
          <w:p w:rsidR="00393788" w:rsidRPr="00952171" w:rsidRDefault="00FF62DA" w:rsidP="008F59C5">
            <w:pPr>
              <w:ind w:firstLine="0"/>
              <w:jc w:val="center"/>
              <w:rPr>
                <w:b/>
                <w:sz w:val="20"/>
              </w:rPr>
            </w:pPr>
            <w:r w:rsidRPr="006B6807">
              <w:rPr>
                <w:b/>
                <w:noProof/>
                <w:sz w:val="20"/>
                <w:lang w:eastAsia="tr-TR" w:bidi="he-IL"/>
              </w:rPr>
              <w:t>Fig. 37.</w:t>
            </w:r>
            <w:r>
              <w:rPr>
                <w:bCs/>
                <w:i/>
                <w:iCs/>
                <w:noProof/>
                <w:sz w:val="20"/>
                <w:lang w:eastAsia="tr-TR" w:bidi="he-IL"/>
              </w:rPr>
              <w:t xml:space="preserve"> </w:t>
            </w:r>
            <w:r w:rsidRPr="00952171">
              <w:rPr>
                <w:bCs/>
                <w:i/>
                <w:iCs/>
                <w:noProof/>
                <w:sz w:val="20"/>
                <w:lang w:eastAsia="tr-TR" w:bidi="he-IL"/>
              </w:rPr>
              <w:t>Unguentarium Mühürlerinden Yazıtlı Tipe (Piskopos Severianus)</w:t>
            </w:r>
            <w:r w:rsidR="00230441">
              <w:rPr>
                <w:bCs/>
                <w:i/>
                <w:iCs/>
                <w:noProof/>
                <w:sz w:val="20"/>
                <w:lang w:eastAsia="tr-TR" w:bidi="he-IL"/>
              </w:rPr>
              <w:t xml:space="preserve"> Bir Örnek</w:t>
            </w:r>
          </w:p>
        </w:tc>
        <w:tc>
          <w:tcPr>
            <w:tcW w:w="2635" w:type="dxa"/>
            <w:gridSpan w:val="2"/>
          </w:tcPr>
          <w:p w:rsidR="00393788" w:rsidRPr="00952171" w:rsidRDefault="00FF62DA" w:rsidP="00230441">
            <w:pPr>
              <w:spacing w:after="240"/>
              <w:ind w:firstLine="0"/>
              <w:jc w:val="center"/>
              <w:rPr>
                <w:b/>
                <w:noProof/>
                <w:sz w:val="20"/>
                <w:lang w:eastAsia="tr-TR" w:bidi="he-IL"/>
              </w:rPr>
            </w:pPr>
            <w:r w:rsidRPr="006B6807">
              <w:rPr>
                <w:b/>
                <w:noProof/>
                <w:sz w:val="20"/>
                <w:lang w:eastAsia="tr-TR" w:bidi="he-IL"/>
              </w:rPr>
              <w:t>Fig. 38.</w:t>
            </w:r>
            <w:r>
              <w:rPr>
                <w:bCs/>
                <w:i/>
                <w:iCs/>
                <w:noProof/>
                <w:sz w:val="20"/>
                <w:lang w:eastAsia="tr-TR" w:bidi="he-IL"/>
              </w:rPr>
              <w:t xml:space="preserve"> </w:t>
            </w:r>
            <w:r w:rsidRPr="00952171">
              <w:rPr>
                <w:bCs/>
                <w:i/>
                <w:iCs/>
                <w:noProof/>
                <w:sz w:val="20"/>
                <w:lang w:eastAsia="tr-TR" w:bidi="he-IL"/>
              </w:rPr>
              <w:t>Kibyra Halkının Yeni İnancını Belgeleyen Pişmiş To</w:t>
            </w:r>
            <w:r w:rsidR="00230441">
              <w:rPr>
                <w:bCs/>
                <w:i/>
                <w:iCs/>
                <w:noProof/>
                <w:sz w:val="20"/>
                <w:lang w:eastAsia="tr-TR" w:bidi="he-IL"/>
              </w:rPr>
              <w:t>prak Minyatür Şişecik (Ampulla)</w:t>
            </w:r>
          </w:p>
        </w:tc>
      </w:tr>
      <w:tr w:rsidR="003849E4" w:rsidTr="003849E4">
        <w:tblPrEx>
          <w:jc w:val="left"/>
        </w:tblPrEx>
        <w:tc>
          <w:tcPr>
            <w:tcW w:w="3006" w:type="dxa"/>
            <w:gridSpan w:val="2"/>
          </w:tcPr>
          <w:p w:rsidR="00393788" w:rsidRPr="00952171" w:rsidRDefault="00393788" w:rsidP="00393788">
            <w:pPr>
              <w:ind w:firstLine="0"/>
              <w:jc w:val="center"/>
              <w:rPr>
                <w:b/>
                <w:noProof/>
                <w:sz w:val="20"/>
                <w:lang w:eastAsia="tr-TR" w:bidi="he-IL"/>
              </w:rPr>
            </w:pPr>
            <w:r w:rsidRPr="00952171">
              <w:rPr>
                <w:bCs/>
                <w:i/>
                <w:iCs/>
                <w:noProof/>
                <w:sz w:val="20"/>
                <w:lang w:eastAsia="tr-TR" w:bidi="he-IL"/>
              </w:rPr>
              <w:drawing>
                <wp:inline distT="0" distB="0" distL="0" distR="0" wp14:anchorId="72375179" wp14:editId="4F3D8737">
                  <wp:extent cx="1476000" cy="1476000"/>
                  <wp:effectExtent l="0" t="0" r="0" b="0"/>
                  <wp:docPr id="57" name="Resi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nv\Google Drive\Cedrus 2018\99) Şükrü ÖZÜDOĞRU\2-Görseller\Fig. 28a.JPG"/>
                          <pic:cNvPicPr>
                            <a:picLocks noChangeAspect="1" noChangeArrowheads="1"/>
                          </pic:cNvPicPr>
                        </pic:nvPicPr>
                        <pic:blipFill>
                          <a:blip r:embed="rId50" cstate="print">
                            <a:extLst>
                              <a:ext uri="{28A0092B-C50C-407E-A947-70E740481C1C}">
                                <a14:useLocalDpi xmlns:a14="http://schemas.microsoft.com/office/drawing/2010/main"/>
                              </a:ext>
                            </a:extLst>
                          </a:blip>
                          <a:stretch>
                            <a:fillRect/>
                          </a:stretch>
                        </pic:blipFill>
                        <pic:spPr bwMode="auto">
                          <a:xfrm>
                            <a:off x="0" y="0"/>
                            <a:ext cx="1476000" cy="1476000"/>
                          </a:xfrm>
                          <a:prstGeom prst="rect">
                            <a:avLst/>
                          </a:prstGeom>
                          <a:noFill/>
                          <a:ln>
                            <a:noFill/>
                          </a:ln>
                        </pic:spPr>
                      </pic:pic>
                    </a:graphicData>
                  </a:graphic>
                </wp:inline>
              </w:drawing>
            </w:r>
          </w:p>
        </w:tc>
        <w:tc>
          <w:tcPr>
            <w:tcW w:w="3006" w:type="dxa"/>
            <w:gridSpan w:val="5"/>
          </w:tcPr>
          <w:p w:rsidR="00393788" w:rsidRPr="00952171" w:rsidRDefault="00393788" w:rsidP="00393788">
            <w:pPr>
              <w:ind w:firstLine="0"/>
              <w:jc w:val="center"/>
              <w:rPr>
                <w:bCs/>
                <w:i/>
                <w:iCs/>
                <w:noProof/>
                <w:sz w:val="20"/>
                <w:lang w:eastAsia="tr-TR" w:bidi="he-IL"/>
              </w:rPr>
            </w:pPr>
            <w:r w:rsidRPr="00952171">
              <w:rPr>
                <w:bCs/>
                <w:i/>
                <w:iCs/>
                <w:noProof/>
                <w:sz w:val="20"/>
                <w:lang w:eastAsia="tr-TR" w:bidi="he-IL"/>
              </w:rPr>
              <w:drawing>
                <wp:inline distT="0" distB="0" distL="0" distR="0" wp14:anchorId="0679375B" wp14:editId="734D4086">
                  <wp:extent cx="1552455" cy="1476000"/>
                  <wp:effectExtent l="0" t="0" r="0" b="0"/>
                  <wp:docPr id="58" name="Resi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nv\Google Drive\Cedrus 2018\99) Şükrü ÖZÜDOĞRU\2-Görseller\Fig. 28a.JPG"/>
                          <pic:cNvPicPr>
                            <a:picLocks noChangeAspect="1" noChangeArrowheads="1"/>
                          </pic:cNvPicPr>
                        </pic:nvPicPr>
                        <pic:blipFill>
                          <a:blip r:embed="rId51" cstate="print">
                            <a:extLst>
                              <a:ext uri="{28A0092B-C50C-407E-A947-70E740481C1C}">
                                <a14:useLocalDpi xmlns:a14="http://schemas.microsoft.com/office/drawing/2010/main"/>
                              </a:ext>
                            </a:extLst>
                          </a:blip>
                          <a:stretch>
                            <a:fillRect/>
                          </a:stretch>
                        </pic:blipFill>
                        <pic:spPr bwMode="auto">
                          <a:xfrm>
                            <a:off x="0" y="0"/>
                            <a:ext cx="1552455" cy="1476000"/>
                          </a:xfrm>
                          <a:prstGeom prst="rect">
                            <a:avLst/>
                          </a:prstGeom>
                          <a:noFill/>
                          <a:ln>
                            <a:noFill/>
                          </a:ln>
                        </pic:spPr>
                      </pic:pic>
                    </a:graphicData>
                  </a:graphic>
                </wp:inline>
              </w:drawing>
            </w:r>
          </w:p>
        </w:tc>
        <w:tc>
          <w:tcPr>
            <w:tcW w:w="2635" w:type="dxa"/>
            <w:gridSpan w:val="2"/>
          </w:tcPr>
          <w:p w:rsidR="00393788" w:rsidRPr="00952171" w:rsidRDefault="008F59C5" w:rsidP="00393788">
            <w:pPr>
              <w:ind w:firstLine="0"/>
              <w:jc w:val="center"/>
              <w:rPr>
                <w:bCs/>
                <w:i/>
                <w:iCs/>
                <w:noProof/>
                <w:sz w:val="20"/>
                <w:lang w:eastAsia="tr-TR" w:bidi="he-IL"/>
              </w:rPr>
            </w:pPr>
            <w:r w:rsidRPr="00952171">
              <w:rPr>
                <w:bCs/>
                <w:i/>
                <w:iCs/>
                <w:noProof/>
                <w:sz w:val="20"/>
                <w:lang w:eastAsia="tr-TR" w:bidi="he-IL"/>
              </w:rPr>
              <w:drawing>
                <wp:inline distT="0" distB="0" distL="0" distR="0" wp14:anchorId="75B143CC" wp14:editId="2C82D156">
                  <wp:extent cx="859899" cy="1476000"/>
                  <wp:effectExtent l="0" t="0" r="0" b="0"/>
                  <wp:docPr id="59" name="Resi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nv\Google Drive\Cedrus 2018\99) Şükrü ÖZÜDOĞRU\2-Görseller\Fig. 28a.JPG"/>
                          <pic:cNvPicPr>
                            <a:picLocks noChangeAspect="1" noChangeArrowheads="1"/>
                          </pic:cNvPicPr>
                        </pic:nvPicPr>
                        <pic:blipFill>
                          <a:blip r:embed="rId52" cstate="print">
                            <a:extLst>
                              <a:ext uri="{28A0092B-C50C-407E-A947-70E740481C1C}">
                                <a14:useLocalDpi xmlns:a14="http://schemas.microsoft.com/office/drawing/2010/main"/>
                              </a:ext>
                            </a:extLst>
                          </a:blip>
                          <a:stretch>
                            <a:fillRect/>
                          </a:stretch>
                        </pic:blipFill>
                        <pic:spPr bwMode="auto">
                          <a:xfrm>
                            <a:off x="0" y="0"/>
                            <a:ext cx="859899" cy="1476000"/>
                          </a:xfrm>
                          <a:prstGeom prst="rect">
                            <a:avLst/>
                          </a:prstGeom>
                          <a:noFill/>
                          <a:ln>
                            <a:noFill/>
                          </a:ln>
                        </pic:spPr>
                      </pic:pic>
                    </a:graphicData>
                  </a:graphic>
                </wp:inline>
              </w:drawing>
            </w:r>
          </w:p>
        </w:tc>
      </w:tr>
      <w:tr w:rsidR="003849E4" w:rsidTr="003849E4">
        <w:tblPrEx>
          <w:jc w:val="left"/>
        </w:tblPrEx>
        <w:tc>
          <w:tcPr>
            <w:tcW w:w="3006" w:type="dxa"/>
            <w:gridSpan w:val="2"/>
          </w:tcPr>
          <w:p w:rsidR="00393788" w:rsidRPr="00952171" w:rsidRDefault="00FF62DA" w:rsidP="00230441">
            <w:pPr>
              <w:spacing w:after="120"/>
              <w:ind w:firstLine="0"/>
              <w:jc w:val="center"/>
              <w:rPr>
                <w:b/>
                <w:noProof/>
                <w:sz w:val="20"/>
                <w:lang w:eastAsia="tr-TR" w:bidi="he-IL"/>
              </w:rPr>
            </w:pPr>
            <w:r w:rsidRPr="00FF62DA">
              <w:rPr>
                <w:b/>
                <w:noProof/>
                <w:sz w:val="20"/>
                <w:lang w:eastAsia="tr-TR" w:bidi="he-IL"/>
              </w:rPr>
              <w:t xml:space="preserve">Fig. 39. </w:t>
            </w:r>
            <w:r w:rsidRPr="00952171">
              <w:rPr>
                <w:bCs/>
                <w:i/>
                <w:iCs/>
                <w:noProof/>
                <w:sz w:val="20"/>
                <w:lang w:eastAsia="tr-TR" w:bidi="he-IL"/>
              </w:rPr>
              <w:t>Diskusunda Haç Motifi Betimlenmiş Olan, Kibyra Yerel Üretimi Geç Antikçağ Kandillerin</w:t>
            </w:r>
            <w:r>
              <w:rPr>
                <w:bCs/>
                <w:i/>
                <w:iCs/>
                <w:noProof/>
                <w:sz w:val="20"/>
                <w:lang w:eastAsia="tr-TR" w:bidi="he-IL"/>
              </w:rPr>
              <w:softHyphen/>
            </w:r>
            <w:r w:rsidRPr="00952171">
              <w:rPr>
                <w:bCs/>
                <w:i/>
                <w:iCs/>
                <w:noProof/>
                <w:sz w:val="20"/>
                <w:lang w:eastAsia="tr-TR" w:bidi="he-IL"/>
              </w:rPr>
              <w:t>den Bir Örnek. M</w:t>
            </w:r>
            <w:r w:rsidR="00230441">
              <w:rPr>
                <w:bCs/>
                <w:i/>
                <w:iCs/>
                <w:noProof/>
                <w:sz w:val="20"/>
                <w:lang w:eastAsia="tr-TR" w:bidi="he-IL"/>
              </w:rPr>
              <w:t>S</w:t>
            </w:r>
            <w:r w:rsidRPr="00952171">
              <w:rPr>
                <w:bCs/>
                <w:i/>
                <w:iCs/>
                <w:noProof/>
                <w:sz w:val="20"/>
                <w:lang w:eastAsia="tr-TR" w:bidi="he-IL"/>
              </w:rPr>
              <w:t xml:space="preserve"> V – V</w:t>
            </w:r>
            <w:r>
              <w:rPr>
                <w:bCs/>
                <w:i/>
                <w:iCs/>
                <w:noProof/>
                <w:sz w:val="20"/>
                <w:lang w:eastAsia="tr-TR" w:bidi="he-IL"/>
              </w:rPr>
              <w:t>I</w:t>
            </w:r>
            <w:r w:rsidRPr="00952171">
              <w:rPr>
                <w:bCs/>
                <w:i/>
                <w:iCs/>
                <w:noProof/>
                <w:sz w:val="20"/>
                <w:lang w:eastAsia="tr-TR" w:bidi="he-IL"/>
              </w:rPr>
              <w:t>. Yüzyıl</w:t>
            </w:r>
            <w:r>
              <w:rPr>
                <w:bCs/>
                <w:i/>
                <w:iCs/>
                <w:noProof/>
                <w:sz w:val="20"/>
                <w:lang w:eastAsia="tr-TR" w:bidi="he-IL"/>
              </w:rPr>
              <w:softHyphen/>
            </w:r>
            <w:r w:rsidRPr="00952171">
              <w:rPr>
                <w:bCs/>
                <w:i/>
                <w:iCs/>
                <w:noProof/>
                <w:sz w:val="20"/>
                <w:lang w:eastAsia="tr-TR" w:bidi="he-IL"/>
              </w:rPr>
              <w:t>lar Arasına Tarihlen</w:t>
            </w:r>
            <w:r w:rsidR="00230441">
              <w:rPr>
                <w:bCs/>
                <w:i/>
                <w:iCs/>
                <w:noProof/>
                <w:sz w:val="20"/>
                <w:lang w:eastAsia="tr-TR" w:bidi="he-IL"/>
              </w:rPr>
              <w:t>miştir. (Metin 2012, 832, K606)</w:t>
            </w:r>
          </w:p>
        </w:tc>
        <w:tc>
          <w:tcPr>
            <w:tcW w:w="3006" w:type="dxa"/>
            <w:gridSpan w:val="5"/>
          </w:tcPr>
          <w:p w:rsidR="00393788" w:rsidRPr="00952171" w:rsidRDefault="00FF62DA" w:rsidP="00230441">
            <w:pPr>
              <w:ind w:firstLine="0"/>
              <w:jc w:val="center"/>
              <w:rPr>
                <w:bCs/>
                <w:i/>
                <w:iCs/>
                <w:noProof/>
                <w:sz w:val="20"/>
                <w:lang w:eastAsia="tr-TR" w:bidi="he-IL"/>
              </w:rPr>
            </w:pPr>
            <w:r w:rsidRPr="00FF62DA">
              <w:rPr>
                <w:b/>
                <w:noProof/>
                <w:sz w:val="20"/>
                <w:lang w:eastAsia="tr-TR" w:bidi="he-IL"/>
              </w:rPr>
              <w:t xml:space="preserve">Fig. 40. </w:t>
            </w:r>
            <w:r w:rsidRPr="00952171">
              <w:rPr>
                <w:bCs/>
                <w:i/>
                <w:iCs/>
                <w:noProof/>
                <w:sz w:val="20"/>
                <w:lang w:eastAsia="tr-TR" w:bidi="he-IL"/>
              </w:rPr>
              <w:t>Doğu Roma İmparatorluk Dönemi Pişmiş Toprak Kap Örneği. M</w:t>
            </w:r>
            <w:r>
              <w:rPr>
                <w:bCs/>
                <w:i/>
                <w:iCs/>
                <w:noProof/>
                <w:sz w:val="20"/>
                <w:lang w:eastAsia="tr-TR" w:bidi="he-IL"/>
              </w:rPr>
              <w:t>S</w:t>
            </w:r>
            <w:r w:rsidRPr="00952171">
              <w:rPr>
                <w:bCs/>
                <w:i/>
                <w:iCs/>
                <w:noProof/>
                <w:sz w:val="20"/>
                <w:lang w:eastAsia="tr-TR" w:bidi="he-IL"/>
              </w:rPr>
              <w:t xml:space="preserve"> V – V</w:t>
            </w:r>
            <w:r>
              <w:rPr>
                <w:bCs/>
                <w:i/>
                <w:iCs/>
                <w:noProof/>
                <w:sz w:val="20"/>
                <w:lang w:eastAsia="tr-TR" w:bidi="he-IL"/>
              </w:rPr>
              <w:t>I</w:t>
            </w:r>
            <w:r w:rsidRPr="00952171">
              <w:rPr>
                <w:bCs/>
                <w:i/>
                <w:iCs/>
                <w:noProof/>
                <w:sz w:val="20"/>
                <w:lang w:eastAsia="tr-TR" w:bidi="he-IL"/>
              </w:rPr>
              <w:t>. Y</w:t>
            </w:r>
            <w:r w:rsidR="00230441">
              <w:rPr>
                <w:bCs/>
                <w:i/>
                <w:iCs/>
                <w:noProof/>
                <w:sz w:val="20"/>
                <w:lang w:eastAsia="tr-TR" w:bidi="he-IL"/>
              </w:rPr>
              <w:t>üzyıllar Arasına Tarihlenmiştir</w:t>
            </w:r>
          </w:p>
        </w:tc>
        <w:tc>
          <w:tcPr>
            <w:tcW w:w="2635" w:type="dxa"/>
            <w:gridSpan w:val="2"/>
          </w:tcPr>
          <w:p w:rsidR="00393788" w:rsidRPr="00952171" w:rsidRDefault="00FF62DA" w:rsidP="00230441">
            <w:pPr>
              <w:ind w:firstLine="0"/>
              <w:jc w:val="center"/>
              <w:rPr>
                <w:bCs/>
                <w:i/>
                <w:iCs/>
                <w:noProof/>
                <w:sz w:val="20"/>
                <w:lang w:eastAsia="tr-TR" w:bidi="he-IL"/>
              </w:rPr>
            </w:pPr>
            <w:r w:rsidRPr="00FF62DA">
              <w:rPr>
                <w:b/>
                <w:noProof/>
                <w:sz w:val="20"/>
                <w:lang w:eastAsia="tr-TR" w:bidi="he-IL"/>
              </w:rPr>
              <w:t>Fig. 41.</w:t>
            </w:r>
            <w:r w:rsidRPr="00952171">
              <w:rPr>
                <w:bCs/>
                <w:i/>
                <w:iCs/>
                <w:noProof/>
                <w:sz w:val="20"/>
                <w:lang w:eastAsia="tr-TR" w:bidi="he-IL"/>
              </w:rPr>
              <w:t xml:space="preserve"> Doğu Roma İmparatorluk D</w:t>
            </w:r>
            <w:r>
              <w:rPr>
                <w:bCs/>
                <w:i/>
                <w:iCs/>
                <w:noProof/>
                <w:sz w:val="20"/>
                <w:lang w:eastAsia="tr-TR" w:bidi="he-IL"/>
              </w:rPr>
              <w:t>önemi Amphora Formu Örneği. MS</w:t>
            </w:r>
            <w:r w:rsidR="00230441">
              <w:rPr>
                <w:bCs/>
                <w:i/>
                <w:iCs/>
                <w:noProof/>
                <w:sz w:val="20"/>
                <w:lang w:eastAsia="tr-TR" w:bidi="he-IL"/>
              </w:rPr>
              <w:t xml:space="preserve"> </w:t>
            </w:r>
            <w:r w:rsidRPr="00952171">
              <w:rPr>
                <w:bCs/>
                <w:i/>
                <w:iCs/>
                <w:noProof/>
                <w:sz w:val="20"/>
                <w:lang w:eastAsia="tr-TR" w:bidi="he-IL"/>
              </w:rPr>
              <w:t>I</w:t>
            </w:r>
            <w:r>
              <w:rPr>
                <w:bCs/>
                <w:i/>
                <w:iCs/>
                <w:noProof/>
                <w:sz w:val="20"/>
                <w:lang w:eastAsia="tr-TR" w:bidi="he-IL"/>
              </w:rPr>
              <w:t>V</w:t>
            </w:r>
            <w:r w:rsidRPr="00952171">
              <w:rPr>
                <w:bCs/>
                <w:i/>
                <w:iCs/>
                <w:noProof/>
                <w:sz w:val="20"/>
                <w:lang w:eastAsia="tr-TR" w:bidi="he-IL"/>
              </w:rPr>
              <w:t xml:space="preserve"> – V</w:t>
            </w:r>
            <w:r>
              <w:rPr>
                <w:bCs/>
                <w:i/>
                <w:iCs/>
                <w:noProof/>
                <w:sz w:val="20"/>
                <w:lang w:eastAsia="tr-TR" w:bidi="he-IL"/>
              </w:rPr>
              <w:t>I</w:t>
            </w:r>
            <w:r w:rsidRPr="00952171">
              <w:rPr>
                <w:bCs/>
                <w:i/>
                <w:iCs/>
                <w:noProof/>
                <w:sz w:val="20"/>
                <w:lang w:eastAsia="tr-TR" w:bidi="he-IL"/>
              </w:rPr>
              <w:t>. Y</w:t>
            </w:r>
            <w:r w:rsidR="00230441">
              <w:rPr>
                <w:bCs/>
                <w:i/>
                <w:iCs/>
                <w:noProof/>
                <w:sz w:val="20"/>
                <w:lang w:eastAsia="tr-TR" w:bidi="he-IL"/>
              </w:rPr>
              <w:t>üzyıllar Arasına Tarihlenmiştir</w:t>
            </w:r>
          </w:p>
        </w:tc>
      </w:tr>
      <w:tr w:rsidR="008F59C5" w:rsidTr="003849E4">
        <w:tblPrEx>
          <w:jc w:val="left"/>
        </w:tblPrEx>
        <w:tc>
          <w:tcPr>
            <w:tcW w:w="3006" w:type="dxa"/>
            <w:gridSpan w:val="2"/>
          </w:tcPr>
          <w:p w:rsidR="008F59C5" w:rsidRPr="00952171" w:rsidRDefault="008F59C5" w:rsidP="00393788">
            <w:pPr>
              <w:ind w:firstLine="0"/>
              <w:jc w:val="center"/>
              <w:rPr>
                <w:b/>
                <w:noProof/>
                <w:sz w:val="20"/>
                <w:lang w:eastAsia="tr-TR" w:bidi="he-IL"/>
              </w:rPr>
            </w:pPr>
            <w:r w:rsidRPr="00952171">
              <w:rPr>
                <w:bCs/>
                <w:i/>
                <w:iCs/>
                <w:noProof/>
                <w:sz w:val="20"/>
                <w:lang w:eastAsia="tr-TR" w:bidi="he-IL"/>
              </w:rPr>
              <w:drawing>
                <wp:inline distT="0" distB="0" distL="0" distR="0" wp14:anchorId="31A59D32" wp14:editId="398C4F8C">
                  <wp:extent cx="896743" cy="1512000"/>
                  <wp:effectExtent l="0" t="0" r="0" b="0"/>
                  <wp:docPr id="60" name="Resi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nv\Google Drive\Cedrus 2018\99) Şükrü ÖZÜDOĞRU\2-Görseller\Fig. 28a.JPG"/>
                          <pic:cNvPicPr>
                            <a:picLocks noChangeAspect="1" noChangeArrowheads="1"/>
                          </pic:cNvPicPr>
                        </pic:nvPicPr>
                        <pic:blipFill>
                          <a:blip r:embed="rId53" cstate="print">
                            <a:extLst>
                              <a:ext uri="{28A0092B-C50C-407E-A947-70E740481C1C}">
                                <a14:useLocalDpi xmlns:a14="http://schemas.microsoft.com/office/drawing/2010/main"/>
                              </a:ext>
                            </a:extLst>
                          </a:blip>
                          <a:stretch>
                            <a:fillRect/>
                          </a:stretch>
                        </pic:blipFill>
                        <pic:spPr bwMode="auto">
                          <a:xfrm>
                            <a:off x="0" y="0"/>
                            <a:ext cx="896743" cy="1512000"/>
                          </a:xfrm>
                          <a:prstGeom prst="rect">
                            <a:avLst/>
                          </a:prstGeom>
                          <a:noFill/>
                          <a:ln>
                            <a:noFill/>
                          </a:ln>
                        </pic:spPr>
                      </pic:pic>
                    </a:graphicData>
                  </a:graphic>
                </wp:inline>
              </w:drawing>
            </w:r>
          </w:p>
        </w:tc>
        <w:tc>
          <w:tcPr>
            <w:tcW w:w="3006" w:type="dxa"/>
            <w:gridSpan w:val="5"/>
          </w:tcPr>
          <w:p w:rsidR="008F59C5" w:rsidRPr="00952171" w:rsidRDefault="008F59C5" w:rsidP="00393788">
            <w:pPr>
              <w:ind w:firstLine="0"/>
              <w:jc w:val="center"/>
              <w:rPr>
                <w:bCs/>
                <w:i/>
                <w:iCs/>
                <w:noProof/>
                <w:sz w:val="20"/>
                <w:lang w:eastAsia="tr-TR" w:bidi="he-IL"/>
              </w:rPr>
            </w:pPr>
            <w:r w:rsidRPr="00952171">
              <w:rPr>
                <w:bCs/>
                <w:i/>
                <w:iCs/>
                <w:noProof/>
                <w:sz w:val="20"/>
                <w:lang w:eastAsia="tr-TR" w:bidi="he-IL"/>
              </w:rPr>
              <w:drawing>
                <wp:inline distT="0" distB="0" distL="0" distR="0" wp14:anchorId="56D4732B" wp14:editId="2F531323">
                  <wp:extent cx="1104535" cy="1512000"/>
                  <wp:effectExtent l="0" t="0" r="635" b="0"/>
                  <wp:docPr id="61" name="Resi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nv\Google Drive\Cedrus 2018\99) Şükrü ÖZÜDOĞRU\2-Görseller\Fig. 28a.JPG"/>
                          <pic:cNvPicPr>
                            <a:picLocks noChangeAspect="1" noChangeArrowheads="1"/>
                          </pic:cNvPicPr>
                        </pic:nvPicPr>
                        <pic:blipFill>
                          <a:blip r:embed="rId54" cstate="print">
                            <a:extLst>
                              <a:ext uri="{28A0092B-C50C-407E-A947-70E740481C1C}">
                                <a14:useLocalDpi xmlns:a14="http://schemas.microsoft.com/office/drawing/2010/main"/>
                              </a:ext>
                            </a:extLst>
                          </a:blip>
                          <a:stretch>
                            <a:fillRect/>
                          </a:stretch>
                        </pic:blipFill>
                        <pic:spPr bwMode="auto">
                          <a:xfrm>
                            <a:off x="0" y="0"/>
                            <a:ext cx="1104535" cy="1512000"/>
                          </a:xfrm>
                          <a:prstGeom prst="rect">
                            <a:avLst/>
                          </a:prstGeom>
                          <a:noFill/>
                          <a:ln>
                            <a:noFill/>
                          </a:ln>
                        </pic:spPr>
                      </pic:pic>
                    </a:graphicData>
                  </a:graphic>
                </wp:inline>
              </w:drawing>
            </w:r>
          </w:p>
        </w:tc>
        <w:tc>
          <w:tcPr>
            <w:tcW w:w="2635" w:type="dxa"/>
            <w:gridSpan w:val="2"/>
          </w:tcPr>
          <w:p w:rsidR="008F59C5" w:rsidRPr="00952171" w:rsidRDefault="008F59C5" w:rsidP="00393788">
            <w:pPr>
              <w:ind w:firstLine="0"/>
              <w:jc w:val="center"/>
              <w:rPr>
                <w:bCs/>
                <w:i/>
                <w:iCs/>
                <w:noProof/>
                <w:sz w:val="20"/>
                <w:lang w:eastAsia="tr-TR" w:bidi="he-IL"/>
              </w:rPr>
            </w:pPr>
            <w:r w:rsidRPr="00952171">
              <w:rPr>
                <w:bCs/>
                <w:i/>
                <w:iCs/>
                <w:noProof/>
                <w:sz w:val="20"/>
                <w:lang w:eastAsia="tr-TR" w:bidi="he-IL"/>
              </w:rPr>
              <w:drawing>
                <wp:inline distT="0" distB="0" distL="0" distR="0" wp14:anchorId="2111E961" wp14:editId="4732E28A">
                  <wp:extent cx="1522522" cy="1512000"/>
                  <wp:effectExtent l="0" t="0" r="1905" b="0"/>
                  <wp:docPr id="62" name="Resi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nv\Google Drive\Cedrus 2018\99) Şükrü ÖZÜDOĞRU\2-Görseller\Fig. 28a.JPG"/>
                          <pic:cNvPicPr>
                            <a:picLocks noChangeAspect="1" noChangeArrowheads="1"/>
                          </pic:cNvPicPr>
                        </pic:nvPicPr>
                        <pic:blipFill>
                          <a:blip r:embed="rId55" cstate="print">
                            <a:extLst>
                              <a:ext uri="{28A0092B-C50C-407E-A947-70E740481C1C}">
                                <a14:useLocalDpi xmlns:a14="http://schemas.microsoft.com/office/drawing/2010/main"/>
                              </a:ext>
                            </a:extLst>
                          </a:blip>
                          <a:stretch>
                            <a:fillRect/>
                          </a:stretch>
                        </pic:blipFill>
                        <pic:spPr bwMode="auto">
                          <a:xfrm>
                            <a:off x="0" y="0"/>
                            <a:ext cx="1522522" cy="1512000"/>
                          </a:xfrm>
                          <a:prstGeom prst="rect">
                            <a:avLst/>
                          </a:prstGeom>
                          <a:noFill/>
                          <a:ln>
                            <a:noFill/>
                          </a:ln>
                        </pic:spPr>
                      </pic:pic>
                    </a:graphicData>
                  </a:graphic>
                </wp:inline>
              </w:drawing>
            </w:r>
          </w:p>
        </w:tc>
      </w:tr>
      <w:tr w:rsidR="008F59C5" w:rsidTr="003849E4">
        <w:tblPrEx>
          <w:jc w:val="left"/>
        </w:tblPrEx>
        <w:tc>
          <w:tcPr>
            <w:tcW w:w="3006" w:type="dxa"/>
            <w:gridSpan w:val="2"/>
          </w:tcPr>
          <w:p w:rsidR="008F59C5" w:rsidRPr="00952171" w:rsidRDefault="008F59C5" w:rsidP="00230441">
            <w:pPr>
              <w:ind w:firstLine="0"/>
              <w:jc w:val="center"/>
              <w:rPr>
                <w:b/>
                <w:noProof/>
                <w:sz w:val="20"/>
                <w:lang w:eastAsia="tr-TR" w:bidi="he-IL"/>
              </w:rPr>
            </w:pPr>
            <w:r w:rsidRPr="00FF62DA">
              <w:rPr>
                <w:b/>
                <w:noProof/>
                <w:sz w:val="20"/>
                <w:lang w:eastAsia="tr-TR" w:bidi="he-IL"/>
              </w:rPr>
              <w:t>Fig</w:t>
            </w:r>
            <w:r w:rsidR="00FF62DA" w:rsidRPr="00FF62DA">
              <w:rPr>
                <w:b/>
                <w:noProof/>
                <w:sz w:val="20"/>
                <w:lang w:eastAsia="tr-TR" w:bidi="he-IL"/>
              </w:rPr>
              <w:t>. 42.</w:t>
            </w:r>
            <w:r w:rsidR="00FF62DA" w:rsidRPr="00952171">
              <w:rPr>
                <w:bCs/>
                <w:i/>
                <w:iCs/>
                <w:noProof/>
                <w:sz w:val="20"/>
                <w:lang w:eastAsia="tr-TR" w:bidi="he-IL"/>
              </w:rPr>
              <w:t xml:space="preserve"> 2009 Yılı </w:t>
            </w:r>
            <w:r w:rsidRPr="00952171">
              <w:rPr>
                <w:bCs/>
                <w:i/>
                <w:iCs/>
                <w:noProof/>
                <w:sz w:val="20"/>
                <w:lang w:eastAsia="tr-TR" w:bidi="he-IL"/>
              </w:rPr>
              <w:t xml:space="preserve">Odeion </w:t>
            </w:r>
            <w:r w:rsidR="00FF62DA" w:rsidRPr="00952171">
              <w:rPr>
                <w:bCs/>
                <w:i/>
                <w:iCs/>
                <w:noProof/>
                <w:sz w:val="20"/>
                <w:lang w:eastAsia="tr-TR" w:bidi="he-IL"/>
              </w:rPr>
              <w:t xml:space="preserve">Kazılarında Yapı İçi </w:t>
            </w:r>
            <w:r w:rsidRPr="00952171">
              <w:rPr>
                <w:bCs/>
                <w:i/>
                <w:iCs/>
                <w:noProof/>
                <w:sz w:val="20"/>
                <w:lang w:eastAsia="tr-TR" w:bidi="he-IL"/>
              </w:rPr>
              <w:t xml:space="preserve">Geç Dönem </w:t>
            </w:r>
            <w:r w:rsidR="00FF62DA" w:rsidRPr="00952171">
              <w:rPr>
                <w:bCs/>
                <w:i/>
                <w:iCs/>
                <w:noProof/>
                <w:sz w:val="20"/>
                <w:lang w:eastAsia="tr-TR" w:bidi="he-IL"/>
              </w:rPr>
              <w:t>Katmanlarında</w:t>
            </w:r>
            <w:r w:rsidR="00FF62DA">
              <w:rPr>
                <w:bCs/>
                <w:i/>
                <w:iCs/>
                <w:noProof/>
                <w:sz w:val="20"/>
                <w:lang w:eastAsia="tr-TR" w:bidi="he-IL"/>
              </w:rPr>
              <w:t xml:space="preserve"> Ele Geçmiş Olan Bakır Testi. M</w:t>
            </w:r>
            <w:r w:rsidRPr="00952171">
              <w:rPr>
                <w:bCs/>
                <w:i/>
                <w:iCs/>
                <w:noProof/>
                <w:sz w:val="20"/>
                <w:lang w:eastAsia="tr-TR" w:bidi="he-IL"/>
              </w:rPr>
              <w:t>S V</w:t>
            </w:r>
            <w:r w:rsidR="00FF62DA" w:rsidRPr="00952171">
              <w:rPr>
                <w:bCs/>
                <w:i/>
                <w:iCs/>
                <w:noProof/>
                <w:sz w:val="20"/>
                <w:lang w:eastAsia="tr-TR" w:bidi="he-IL"/>
              </w:rPr>
              <w:t xml:space="preserve"> – </w:t>
            </w:r>
            <w:r w:rsidRPr="00952171">
              <w:rPr>
                <w:bCs/>
                <w:i/>
                <w:iCs/>
                <w:noProof/>
                <w:sz w:val="20"/>
                <w:lang w:eastAsia="tr-TR" w:bidi="he-IL"/>
              </w:rPr>
              <w:t>VII</w:t>
            </w:r>
            <w:r w:rsidR="00FF62DA" w:rsidRPr="00952171">
              <w:rPr>
                <w:bCs/>
                <w:i/>
                <w:iCs/>
                <w:noProof/>
                <w:sz w:val="20"/>
                <w:lang w:eastAsia="tr-TR" w:bidi="he-IL"/>
              </w:rPr>
              <w:t>. Yüzyıllar Arasına Tarihlenmiştir. (</w:t>
            </w:r>
            <w:r w:rsidRPr="00952171">
              <w:rPr>
                <w:bCs/>
                <w:i/>
                <w:iCs/>
                <w:noProof/>
                <w:sz w:val="20"/>
                <w:lang w:eastAsia="tr-TR" w:bidi="he-IL"/>
              </w:rPr>
              <w:t xml:space="preserve">Demirer </w:t>
            </w:r>
            <w:r w:rsidR="00FF62DA" w:rsidRPr="00952171">
              <w:rPr>
                <w:bCs/>
                <w:i/>
                <w:iCs/>
                <w:noProof/>
                <w:sz w:val="20"/>
                <w:lang w:eastAsia="tr-TR" w:bidi="he-IL"/>
              </w:rPr>
              <w:t xml:space="preserve">2013, </w:t>
            </w:r>
            <w:r w:rsidRPr="00952171">
              <w:rPr>
                <w:bCs/>
                <w:i/>
                <w:iCs/>
                <w:noProof/>
                <w:sz w:val="20"/>
                <w:lang w:eastAsia="tr-TR" w:bidi="he-IL"/>
              </w:rPr>
              <w:t>Kat</w:t>
            </w:r>
            <w:r w:rsidR="00FF62DA" w:rsidRPr="00952171">
              <w:rPr>
                <w:bCs/>
                <w:i/>
                <w:iCs/>
                <w:noProof/>
                <w:sz w:val="20"/>
                <w:lang w:eastAsia="tr-TR" w:bidi="he-IL"/>
              </w:rPr>
              <w:t xml:space="preserve">. </w:t>
            </w:r>
            <w:r w:rsidRPr="00952171">
              <w:rPr>
                <w:bCs/>
                <w:i/>
                <w:iCs/>
                <w:noProof/>
                <w:sz w:val="20"/>
                <w:lang w:eastAsia="tr-TR" w:bidi="he-IL"/>
              </w:rPr>
              <w:t>No</w:t>
            </w:r>
            <w:r w:rsidR="00FF62DA" w:rsidRPr="00952171">
              <w:rPr>
                <w:bCs/>
                <w:i/>
                <w:iCs/>
                <w:noProof/>
                <w:sz w:val="20"/>
                <w:lang w:eastAsia="tr-TR" w:bidi="he-IL"/>
              </w:rPr>
              <w:t xml:space="preserve">. </w:t>
            </w:r>
            <w:r w:rsidRPr="00952171">
              <w:rPr>
                <w:bCs/>
                <w:i/>
                <w:iCs/>
                <w:noProof/>
                <w:sz w:val="20"/>
                <w:lang w:eastAsia="tr-TR" w:bidi="he-IL"/>
              </w:rPr>
              <w:t>A2</w:t>
            </w:r>
            <w:r w:rsidR="00FF62DA" w:rsidRPr="00952171">
              <w:rPr>
                <w:bCs/>
                <w:i/>
                <w:iCs/>
                <w:noProof/>
                <w:sz w:val="20"/>
                <w:lang w:eastAsia="tr-TR" w:bidi="he-IL"/>
              </w:rPr>
              <w:t>)</w:t>
            </w:r>
          </w:p>
        </w:tc>
        <w:tc>
          <w:tcPr>
            <w:tcW w:w="3006" w:type="dxa"/>
            <w:gridSpan w:val="5"/>
          </w:tcPr>
          <w:p w:rsidR="008F59C5" w:rsidRPr="00952171" w:rsidRDefault="008F59C5" w:rsidP="00230441">
            <w:pPr>
              <w:ind w:firstLine="0"/>
              <w:jc w:val="center"/>
              <w:rPr>
                <w:bCs/>
                <w:i/>
                <w:iCs/>
                <w:noProof/>
                <w:sz w:val="20"/>
                <w:lang w:eastAsia="tr-TR" w:bidi="he-IL"/>
              </w:rPr>
            </w:pPr>
            <w:r w:rsidRPr="00FF62DA">
              <w:rPr>
                <w:b/>
                <w:noProof/>
                <w:sz w:val="20"/>
                <w:lang w:eastAsia="tr-TR" w:bidi="he-IL"/>
              </w:rPr>
              <w:t>Fig</w:t>
            </w:r>
            <w:r w:rsidR="00FF62DA" w:rsidRPr="00FF62DA">
              <w:rPr>
                <w:b/>
                <w:noProof/>
                <w:sz w:val="20"/>
                <w:lang w:eastAsia="tr-TR" w:bidi="he-IL"/>
              </w:rPr>
              <w:t xml:space="preserve">. 43. </w:t>
            </w:r>
            <w:r w:rsidR="00FF62DA" w:rsidRPr="00952171">
              <w:rPr>
                <w:bCs/>
                <w:i/>
                <w:iCs/>
                <w:noProof/>
                <w:sz w:val="20"/>
                <w:lang w:eastAsia="tr-TR" w:bidi="he-IL"/>
              </w:rPr>
              <w:t xml:space="preserve">2009 Yılı </w:t>
            </w:r>
            <w:r w:rsidRPr="00952171">
              <w:rPr>
                <w:bCs/>
                <w:i/>
                <w:iCs/>
                <w:noProof/>
                <w:sz w:val="20"/>
                <w:lang w:eastAsia="tr-TR" w:bidi="he-IL"/>
              </w:rPr>
              <w:t xml:space="preserve">Odeion </w:t>
            </w:r>
            <w:r w:rsidR="00FF62DA" w:rsidRPr="00952171">
              <w:rPr>
                <w:bCs/>
                <w:i/>
                <w:iCs/>
                <w:noProof/>
                <w:sz w:val="20"/>
                <w:lang w:eastAsia="tr-TR" w:bidi="he-IL"/>
              </w:rPr>
              <w:t xml:space="preserve">Kazılarında Yapı İçi </w:t>
            </w:r>
            <w:r w:rsidRPr="00952171">
              <w:rPr>
                <w:bCs/>
                <w:i/>
                <w:iCs/>
                <w:noProof/>
                <w:sz w:val="20"/>
                <w:lang w:eastAsia="tr-TR" w:bidi="he-IL"/>
              </w:rPr>
              <w:t xml:space="preserve">Geç Dönem </w:t>
            </w:r>
            <w:r w:rsidR="00FF62DA" w:rsidRPr="00952171">
              <w:rPr>
                <w:bCs/>
                <w:i/>
                <w:iCs/>
                <w:noProof/>
                <w:sz w:val="20"/>
                <w:lang w:eastAsia="tr-TR" w:bidi="he-IL"/>
              </w:rPr>
              <w:t xml:space="preserve">Katmanlarında Ele Geçmiş Olan Bronz Minyatür Şişecik (Ampulla). </w:t>
            </w:r>
            <w:r w:rsidRPr="00952171">
              <w:rPr>
                <w:bCs/>
                <w:i/>
                <w:iCs/>
                <w:noProof/>
                <w:sz w:val="20"/>
                <w:lang w:eastAsia="tr-TR" w:bidi="he-IL"/>
              </w:rPr>
              <w:t>MS</w:t>
            </w:r>
            <w:r w:rsidR="00FF62DA" w:rsidRPr="00952171">
              <w:rPr>
                <w:bCs/>
                <w:i/>
                <w:iCs/>
                <w:noProof/>
                <w:sz w:val="20"/>
                <w:lang w:eastAsia="tr-TR" w:bidi="he-IL"/>
              </w:rPr>
              <w:t xml:space="preserve"> </w:t>
            </w:r>
            <w:r w:rsidRPr="00952171">
              <w:rPr>
                <w:bCs/>
                <w:i/>
                <w:iCs/>
                <w:noProof/>
                <w:sz w:val="20"/>
                <w:lang w:eastAsia="tr-TR" w:bidi="he-IL"/>
              </w:rPr>
              <w:t>VI</w:t>
            </w:r>
            <w:r w:rsidR="00FF62DA" w:rsidRPr="00952171">
              <w:rPr>
                <w:bCs/>
                <w:i/>
                <w:iCs/>
                <w:noProof/>
                <w:sz w:val="20"/>
                <w:lang w:eastAsia="tr-TR" w:bidi="he-IL"/>
              </w:rPr>
              <w:t xml:space="preserve"> – </w:t>
            </w:r>
            <w:r w:rsidRPr="00952171">
              <w:rPr>
                <w:bCs/>
                <w:i/>
                <w:iCs/>
                <w:noProof/>
                <w:sz w:val="20"/>
                <w:lang w:eastAsia="tr-TR" w:bidi="he-IL"/>
              </w:rPr>
              <w:t>VII</w:t>
            </w:r>
            <w:r w:rsidR="00FF62DA" w:rsidRPr="00952171">
              <w:rPr>
                <w:bCs/>
                <w:i/>
                <w:iCs/>
                <w:noProof/>
                <w:sz w:val="20"/>
                <w:lang w:eastAsia="tr-TR" w:bidi="he-IL"/>
              </w:rPr>
              <w:t>. Yüzyıllar Arasına Tarihlenmiştir. (</w:t>
            </w:r>
            <w:r w:rsidRPr="00952171">
              <w:rPr>
                <w:bCs/>
                <w:i/>
                <w:iCs/>
                <w:noProof/>
                <w:sz w:val="20"/>
                <w:lang w:eastAsia="tr-TR" w:bidi="he-IL"/>
              </w:rPr>
              <w:t xml:space="preserve">Demirer </w:t>
            </w:r>
            <w:r w:rsidR="00FF62DA" w:rsidRPr="00952171">
              <w:rPr>
                <w:bCs/>
                <w:i/>
                <w:iCs/>
                <w:noProof/>
                <w:sz w:val="20"/>
                <w:lang w:eastAsia="tr-TR" w:bidi="he-IL"/>
              </w:rPr>
              <w:t xml:space="preserve">2013, </w:t>
            </w:r>
            <w:r w:rsidRPr="00952171">
              <w:rPr>
                <w:bCs/>
                <w:i/>
                <w:iCs/>
                <w:noProof/>
                <w:sz w:val="20"/>
                <w:lang w:eastAsia="tr-TR" w:bidi="he-IL"/>
              </w:rPr>
              <w:t>Kat</w:t>
            </w:r>
            <w:r w:rsidR="00FF62DA" w:rsidRPr="00952171">
              <w:rPr>
                <w:bCs/>
                <w:i/>
                <w:iCs/>
                <w:noProof/>
                <w:sz w:val="20"/>
                <w:lang w:eastAsia="tr-TR" w:bidi="he-IL"/>
              </w:rPr>
              <w:t xml:space="preserve">. </w:t>
            </w:r>
            <w:r w:rsidRPr="00952171">
              <w:rPr>
                <w:bCs/>
                <w:i/>
                <w:iCs/>
                <w:noProof/>
                <w:sz w:val="20"/>
                <w:lang w:eastAsia="tr-TR" w:bidi="he-IL"/>
              </w:rPr>
              <w:t>No</w:t>
            </w:r>
            <w:r w:rsidR="00FF62DA" w:rsidRPr="00952171">
              <w:rPr>
                <w:bCs/>
                <w:i/>
                <w:iCs/>
                <w:noProof/>
                <w:sz w:val="20"/>
                <w:lang w:eastAsia="tr-TR" w:bidi="he-IL"/>
              </w:rPr>
              <w:t xml:space="preserve">. </w:t>
            </w:r>
            <w:r w:rsidRPr="00952171">
              <w:rPr>
                <w:bCs/>
                <w:i/>
                <w:iCs/>
                <w:noProof/>
                <w:sz w:val="20"/>
                <w:lang w:eastAsia="tr-TR" w:bidi="he-IL"/>
              </w:rPr>
              <w:t>A3</w:t>
            </w:r>
            <w:r w:rsidR="00230441">
              <w:rPr>
                <w:bCs/>
                <w:i/>
                <w:iCs/>
                <w:noProof/>
                <w:sz w:val="20"/>
                <w:lang w:eastAsia="tr-TR" w:bidi="he-IL"/>
              </w:rPr>
              <w:t>)</w:t>
            </w:r>
          </w:p>
        </w:tc>
        <w:tc>
          <w:tcPr>
            <w:tcW w:w="2635" w:type="dxa"/>
            <w:gridSpan w:val="2"/>
          </w:tcPr>
          <w:p w:rsidR="008F59C5" w:rsidRPr="00952171" w:rsidRDefault="008F59C5" w:rsidP="00230441">
            <w:pPr>
              <w:ind w:firstLine="0"/>
              <w:jc w:val="center"/>
              <w:rPr>
                <w:bCs/>
                <w:i/>
                <w:iCs/>
                <w:noProof/>
                <w:sz w:val="20"/>
                <w:lang w:eastAsia="tr-TR" w:bidi="he-IL"/>
              </w:rPr>
            </w:pPr>
            <w:r w:rsidRPr="00FF62DA">
              <w:rPr>
                <w:b/>
                <w:noProof/>
                <w:sz w:val="20"/>
                <w:lang w:eastAsia="tr-TR" w:bidi="he-IL"/>
              </w:rPr>
              <w:t>Fig</w:t>
            </w:r>
            <w:r w:rsidR="00FF62DA" w:rsidRPr="00FF62DA">
              <w:rPr>
                <w:b/>
                <w:noProof/>
                <w:sz w:val="20"/>
                <w:lang w:eastAsia="tr-TR" w:bidi="he-IL"/>
              </w:rPr>
              <w:t>. 44.</w:t>
            </w:r>
            <w:r w:rsidR="00FF62DA">
              <w:rPr>
                <w:b/>
                <w:noProof/>
                <w:sz w:val="20"/>
                <w:lang w:eastAsia="tr-TR" w:bidi="he-IL"/>
              </w:rPr>
              <w:t xml:space="preserve"> </w:t>
            </w:r>
            <w:r w:rsidR="00FF62DA" w:rsidRPr="00952171">
              <w:rPr>
                <w:bCs/>
                <w:i/>
                <w:iCs/>
                <w:noProof/>
                <w:sz w:val="20"/>
                <w:lang w:eastAsia="tr-TR" w:bidi="he-IL"/>
              </w:rPr>
              <w:t xml:space="preserve">2009 Yılı </w:t>
            </w:r>
            <w:r w:rsidRPr="00952171">
              <w:rPr>
                <w:bCs/>
                <w:i/>
                <w:iCs/>
                <w:noProof/>
                <w:sz w:val="20"/>
                <w:lang w:eastAsia="tr-TR" w:bidi="he-IL"/>
              </w:rPr>
              <w:t xml:space="preserve">Odeion </w:t>
            </w:r>
            <w:r w:rsidR="00FF62DA" w:rsidRPr="00952171">
              <w:rPr>
                <w:bCs/>
                <w:i/>
                <w:iCs/>
                <w:noProof/>
                <w:sz w:val="20"/>
                <w:lang w:eastAsia="tr-TR" w:bidi="he-IL"/>
              </w:rPr>
              <w:t xml:space="preserve">Kazılarında Yapı İçi </w:t>
            </w:r>
            <w:r w:rsidRPr="00952171">
              <w:rPr>
                <w:bCs/>
                <w:i/>
                <w:iCs/>
                <w:noProof/>
                <w:sz w:val="20"/>
                <w:lang w:eastAsia="tr-TR" w:bidi="he-IL"/>
              </w:rPr>
              <w:t xml:space="preserve">Geç Dönem </w:t>
            </w:r>
            <w:r w:rsidR="00FF62DA" w:rsidRPr="00952171">
              <w:rPr>
                <w:bCs/>
                <w:i/>
                <w:iCs/>
                <w:noProof/>
                <w:sz w:val="20"/>
                <w:lang w:eastAsia="tr-TR" w:bidi="he-IL"/>
              </w:rPr>
              <w:t xml:space="preserve">Katmanlarında Ele Geçmiş Olan </w:t>
            </w:r>
            <w:r w:rsidRPr="00952171">
              <w:rPr>
                <w:bCs/>
                <w:i/>
                <w:iCs/>
                <w:noProof/>
                <w:sz w:val="20"/>
                <w:lang w:eastAsia="tr-TR" w:bidi="he-IL"/>
              </w:rPr>
              <w:t xml:space="preserve">Latin Haçı </w:t>
            </w:r>
            <w:r w:rsidR="00FF62DA" w:rsidRPr="00952171">
              <w:rPr>
                <w:bCs/>
                <w:i/>
                <w:iCs/>
                <w:noProof/>
                <w:sz w:val="20"/>
                <w:lang w:eastAsia="tr-TR" w:bidi="he-IL"/>
              </w:rPr>
              <w:t xml:space="preserve">Motifli Bakır Polykandilion Diski. </w:t>
            </w:r>
            <w:r w:rsidRPr="00952171">
              <w:rPr>
                <w:bCs/>
                <w:i/>
                <w:iCs/>
                <w:noProof/>
                <w:sz w:val="20"/>
                <w:lang w:eastAsia="tr-TR" w:bidi="he-IL"/>
              </w:rPr>
              <w:t>MS</w:t>
            </w:r>
            <w:r w:rsidR="00FF62DA" w:rsidRPr="00952171">
              <w:rPr>
                <w:bCs/>
                <w:i/>
                <w:iCs/>
                <w:noProof/>
                <w:sz w:val="20"/>
                <w:lang w:eastAsia="tr-TR" w:bidi="he-IL"/>
              </w:rPr>
              <w:t xml:space="preserve"> </w:t>
            </w:r>
            <w:r w:rsidRPr="00952171">
              <w:rPr>
                <w:bCs/>
                <w:i/>
                <w:iCs/>
                <w:noProof/>
                <w:sz w:val="20"/>
                <w:lang w:eastAsia="tr-TR" w:bidi="he-IL"/>
              </w:rPr>
              <w:t>VI</w:t>
            </w:r>
            <w:r w:rsidR="00FF62DA" w:rsidRPr="00952171">
              <w:rPr>
                <w:bCs/>
                <w:i/>
                <w:iCs/>
                <w:noProof/>
                <w:sz w:val="20"/>
                <w:lang w:eastAsia="tr-TR" w:bidi="he-IL"/>
              </w:rPr>
              <w:t xml:space="preserve"> – </w:t>
            </w:r>
            <w:r w:rsidRPr="00952171">
              <w:rPr>
                <w:bCs/>
                <w:i/>
                <w:iCs/>
                <w:noProof/>
                <w:sz w:val="20"/>
                <w:lang w:eastAsia="tr-TR" w:bidi="he-IL"/>
              </w:rPr>
              <w:t>VII</w:t>
            </w:r>
            <w:r w:rsidR="00FF62DA" w:rsidRPr="00952171">
              <w:rPr>
                <w:bCs/>
                <w:i/>
                <w:iCs/>
                <w:noProof/>
                <w:sz w:val="20"/>
                <w:lang w:eastAsia="tr-TR" w:bidi="he-IL"/>
              </w:rPr>
              <w:t>. Yüzyıllar Arasına Tarihlenmiştir. (</w:t>
            </w:r>
            <w:r w:rsidRPr="00952171">
              <w:rPr>
                <w:bCs/>
                <w:i/>
                <w:iCs/>
                <w:noProof/>
                <w:sz w:val="20"/>
                <w:lang w:eastAsia="tr-TR" w:bidi="he-IL"/>
              </w:rPr>
              <w:t xml:space="preserve">Demirer </w:t>
            </w:r>
            <w:r w:rsidR="00FF62DA" w:rsidRPr="00952171">
              <w:rPr>
                <w:bCs/>
                <w:i/>
                <w:iCs/>
                <w:noProof/>
                <w:sz w:val="20"/>
                <w:lang w:eastAsia="tr-TR" w:bidi="he-IL"/>
              </w:rPr>
              <w:t xml:space="preserve">2013, </w:t>
            </w:r>
            <w:r w:rsidRPr="00952171">
              <w:rPr>
                <w:bCs/>
                <w:i/>
                <w:iCs/>
                <w:noProof/>
                <w:sz w:val="20"/>
                <w:lang w:eastAsia="tr-TR" w:bidi="he-IL"/>
              </w:rPr>
              <w:t>Kat</w:t>
            </w:r>
            <w:r w:rsidR="00FF62DA" w:rsidRPr="00952171">
              <w:rPr>
                <w:bCs/>
                <w:i/>
                <w:iCs/>
                <w:noProof/>
                <w:sz w:val="20"/>
                <w:lang w:eastAsia="tr-TR" w:bidi="he-IL"/>
              </w:rPr>
              <w:t xml:space="preserve">. </w:t>
            </w:r>
            <w:r w:rsidRPr="00952171">
              <w:rPr>
                <w:bCs/>
                <w:i/>
                <w:iCs/>
                <w:noProof/>
                <w:sz w:val="20"/>
                <w:lang w:eastAsia="tr-TR" w:bidi="he-IL"/>
              </w:rPr>
              <w:t>No</w:t>
            </w:r>
            <w:r w:rsidR="00FF62DA" w:rsidRPr="00952171">
              <w:rPr>
                <w:bCs/>
                <w:i/>
                <w:iCs/>
                <w:noProof/>
                <w:sz w:val="20"/>
                <w:lang w:eastAsia="tr-TR" w:bidi="he-IL"/>
              </w:rPr>
              <w:t xml:space="preserve">. </w:t>
            </w:r>
            <w:r w:rsidRPr="00952171">
              <w:rPr>
                <w:bCs/>
                <w:i/>
                <w:iCs/>
                <w:noProof/>
                <w:sz w:val="20"/>
                <w:lang w:eastAsia="tr-TR" w:bidi="he-IL"/>
              </w:rPr>
              <w:t>C15</w:t>
            </w:r>
            <w:r w:rsidR="00230441">
              <w:rPr>
                <w:bCs/>
                <w:i/>
                <w:iCs/>
                <w:noProof/>
                <w:sz w:val="20"/>
                <w:lang w:eastAsia="tr-TR" w:bidi="he-IL"/>
              </w:rPr>
              <w:t>)</w:t>
            </w:r>
          </w:p>
        </w:tc>
      </w:tr>
      <w:tr w:rsidR="008F59C5" w:rsidTr="003849E4">
        <w:tblPrEx>
          <w:jc w:val="left"/>
        </w:tblPrEx>
        <w:tc>
          <w:tcPr>
            <w:tcW w:w="3006" w:type="dxa"/>
            <w:gridSpan w:val="2"/>
          </w:tcPr>
          <w:p w:rsidR="008F59C5" w:rsidRPr="00952171" w:rsidRDefault="008F59C5" w:rsidP="00393788">
            <w:pPr>
              <w:ind w:firstLine="0"/>
              <w:jc w:val="center"/>
              <w:rPr>
                <w:bCs/>
                <w:i/>
                <w:iCs/>
                <w:noProof/>
                <w:sz w:val="20"/>
                <w:lang w:eastAsia="tr-TR" w:bidi="he-IL"/>
              </w:rPr>
            </w:pPr>
            <w:r w:rsidRPr="00952171">
              <w:rPr>
                <w:bCs/>
                <w:i/>
                <w:iCs/>
                <w:noProof/>
                <w:sz w:val="20"/>
                <w:lang w:eastAsia="tr-TR" w:bidi="he-IL"/>
              </w:rPr>
              <w:lastRenderedPageBreak/>
              <w:drawing>
                <wp:inline distT="0" distB="0" distL="0" distR="0" wp14:anchorId="062999BC" wp14:editId="04FB6D5C">
                  <wp:extent cx="938306" cy="1548000"/>
                  <wp:effectExtent l="0" t="0" r="0" b="0"/>
                  <wp:docPr id="63" name="Resi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nv\Google Drive\Cedrus 2018\99) Şükrü ÖZÜDOĞRU\2-Görseller\Fig. 28a.JPG"/>
                          <pic:cNvPicPr>
                            <a:picLocks noChangeAspect="1" noChangeArrowheads="1"/>
                          </pic:cNvPicPr>
                        </pic:nvPicPr>
                        <pic:blipFill>
                          <a:blip r:embed="rId56" cstate="print">
                            <a:extLst>
                              <a:ext uri="{28A0092B-C50C-407E-A947-70E740481C1C}">
                                <a14:useLocalDpi xmlns:a14="http://schemas.microsoft.com/office/drawing/2010/main"/>
                              </a:ext>
                            </a:extLst>
                          </a:blip>
                          <a:stretch>
                            <a:fillRect/>
                          </a:stretch>
                        </pic:blipFill>
                        <pic:spPr bwMode="auto">
                          <a:xfrm>
                            <a:off x="0" y="0"/>
                            <a:ext cx="938306" cy="1548000"/>
                          </a:xfrm>
                          <a:prstGeom prst="rect">
                            <a:avLst/>
                          </a:prstGeom>
                          <a:noFill/>
                          <a:ln>
                            <a:noFill/>
                          </a:ln>
                        </pic:spPr>
                      </pic:pic>
                    </a:graphicData>
                  </a:graphic>
                </wp:inline>
              </w:drawing>
            </w:r>
          </w:p>
        </w:tc>
        <w:tc>
          <w:tcPr>
            <w:tcW w:w="5641" w:type="dxa"/>
            <w:gridSpan w:val="7"/>
            <w:vMerge w:val="restart"/>
          </w:tcPr>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41"/>
            </w:tblGrid>
            <w:tr w:rsidR="008F59C5" w:rsidTr="003849E4">
              <w:tc>
                <w:tcPr>
                  <w:tcW w:w="5441" w:type="dxa"/>
                </w:tcPr>
                <w:p w:rsidR="008F59C5" w:rsidRDefault="008F59C5" w:rsidP="00393788">
                  <w:pPr>
                    <w:ind w:firstLine="0"/>
                    <w:jc w:val="center"/>
                    <w:rPr>
                      <w:bCs/>
                      <w:i/>
                      <w:iCs/>
                      <w:noProof/>
                      <w:sz w:val="20"/>
                      <w:lang w:eastAsia="tr-TR" w:bidi="he-IL"/>
                    </w:rPr>
                  </w:pPr>
                  <w:r w:rsidRPr="00952171">
                    <w:rPr>
                      <w:bCs/>
                      <w:i/>
                      <w:iCs/>
                      <w:noProof/>
                      <w:sz w:val="20"/>
                      <w:lang w:eastAsia="tr-TR" w:bidi="he-IL"/>
                    </w:rPr>
                    <w:drawing>
                      <wp:inline distT="0" distB="0" distL="0" distR="0" wp14:anchorId="3C9F0E68" wp14:editId="3CF87729">
                        <wp:extent cx="3326204" cy="2211572"/>
                        <wp:effectExtent l="0" t="0" r="7620" b="0"/>
                        <wp:docPr id="256" name="Resim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nv\Google Drive\Cedrus 2018\99) Şükrü ÖZÜDOĞRU\2-Görseller\Fig. 28a.JPG"/>
                                <pic:cNvPicPr>
                                  <a:picLocks noChangeAspect="1" noChangeArrowheads="1"/>
                                </pic:cNvPicPr>
                              </pic:nvPicPr>
                              <pic:blipFill>
                                <a:blip r:embed="rId57" cstate="print">
                                  <a:extLst>
                                    <a:ext uri="{28A0092B-C50C-407E-A947-70E740481C1C}">
                                      <a14:useLocalDpi xmlns:a14="http://schemas.microsoft.com/office/drawing/2010/main"/>
                                    </a:ext>
                                  </a:extLst>
                                </a:blip>
                                <a:stretch>
                                  <a:fillRect/>
                                </a:stretch>
                              </pic:blipFill>
                              <pic:spPr bwMode="auto">
                                <a:xfrm>
                                  <a:off x="0" y="0"/>
                                  <a:ext cx="3364157" cy="2236807"/>
                                </a:xfrm>
                                <a:prstGeom prst="rect">
                                  <a:avLst/>
                                </a:prstGeom>
                                <a:noFill/>
                                <a:ln>
                                  <a:noFill/>
                                </a:ln>
                              </pic:spPr>
                            </pic:pic>
                          </a:graphicData>
                        </a:graphic>
                      </wp:inline>
                    </w:drawing>
                  </w:r>
                </w:p>
              </w:tc>
            </w:tr>
            <w:tr w:rsidR="008F59C5" w:rsidTr="003849E4">
              <w:tc>
                <w:tcPr>
                  <w:tcW w:w="5441" w:type="dxa"/>
                </w:tcPr>
                <w:p w:rsidR="008F59C5" w:rsidRDefault="008F59C5" w:rsidP="00230441">
                  <w:pPr>
                    <w:spacing w:after="360"/>
                    <w:ind w:firstLine="0"/>
                    <w:jc w:val="center"/>
                    <w:rPr>
                      <w:bCs/>
                      <w:i/>
                      <w:iCs/>
                      <w:noProof/>
                      <w:sz w:val="20"/>
                      <w:lang w:eastAsia="tr-TR" w:bidi="he-IL"/>
                    </w:rPr>
                  </w:pPr>
                  <w:r w:rsidRPr="00FF62DA">
                    <w:rPr>
                      <w:b/>
                      <w:noProof/>
                      <w:sz w:val="20"/>
                      <w:lang w:eastAsia="tr-TR" w:bidi="he-IL"/>
                    </w:rPr>
                    <w:t>Fig</w:t>
                  </w:r>
                  <w:r w:rsidR="00FF62DA" w:rsidRPr="00FF62DA">
                    <w:rPr>
                      <w:b/>
                      <w:noProof/>
                      <w:sz w:val="20"/>
                      <w:lang w:eastAsia="tr-TR" w:bidi="he-IL"/>
                    </w:rPr>
                    <w:t>. 46.</w:t>
                  </w:r>
                  <w:r w:rsidR="00FF62DA" w:rsidRPr="008F59C5">
                    <w:rPr>
                      <w:bCs/>
                      <w:i/>
                      <w:iCs/>
                      <w:noProof/>
                      <w:sz w:val="20"/>
                      <w:lang w:eastAsia="tr-TR" w:bidi="he-IL"/>
                    </w:rPr>
                    <w:t xml:space="preserve"> </w:t>
                  </w:r>
                  <w:r w:rsidRPr="008F59C5">
                    <w:rPr>
                      <w:bCs/>
                      <w:i/>
                      <w:iCs/>
                      <w:noProof/>
                      <w:sz w:val="20"/>
                      <w:lang w:eastAsia="tr-TR" w:bidi="he-IL"/>
                    </w:rPr>
                    <w:t xml:space="preserve">Geç Antikçağ </w:t>
                  </w:r>
                  <w:r w:rsidR="00FF62DA" w:rsidRPr="008F59C5">
                    <w:rPr>
                      <w:bCs/>
                      <w:i/>
                      <w:iCs/>
                      <w:noProof/>
                      <w:sz w:val="20"/>
                      <w:lang w:eastAsia="tr-TR" w:bidi="he-IL"/>
                    </w:rPr>
                    <w:t xml:space="preserve">Basit Mezar Tipindeki Defin Örneği. 2009 Yılı </w:t>
                  </w:r>
                  <w:r w:rsidRPr="008F59C5">
                    <w:rPr>
                      <w:bCs/>
                      <w:i/>
                      <w:iCs/>
                      <w:noProof/>
                      <w:sz w:val="20"/>
                      <w:lang w:eastAsia="tr-TR" w:bidi="he-IL"/>
                    </w:rPr>
                    <w:t xml:space="preserve">Odeion </w:t>
                  </w:r>
                  <w:r w:rsidR="00FF62DA" w:rsidRPr="008F59C5">
                    <w:rPr>
                      <w:bCs/>
                      <w:i/>
                      <w:iCs/>
                      <w:noProof/>
                      <w:sz w:val="20"/>
                      <w:lang w:eastAsia="tr-TR" w:bidi="he-IL"/>
                    </w:rPr>
                    <w:t>Yapısının Kuzey Duvarı Dışında Tespi</w:t>
                  </w:r>
                  <w:r w:rsidR="00230441">
                    <w:rPr>
                      <w:bCs/>
                      <w:i/>
                      <w:iCs/>
                      <w:noProof/>
                      <w:sz w:val="20"/>
                      <w:lang w:eastAsia="tr-TR" w:bidi="he-IL"/>
                    </w:rPr>
                    <w:t>t Edilen 3 Numaralı Basit Mezar</w:t>
                  </w:r>
                </w:p>
              </w:tc>
            </w:tr>
          </w:tbl>
          <w:p w:rsidR="008F59C5" w:rsidRPr="00952171" w:rsidRDefault="008F59C5" w:rsidP="00393788">
            <w:pPr>
              <w:ind w:firstLine="0"/>
              <w:jc w:val="center"/>
              <w:rPr>
                <w:bCs/>
                <w:i/>
                <w:iCs/>
                <w:noProof/>
                <w:sz w:val="20"/>
                <w:lang w:eastAsia="tr-TR" w:bidi="he-IL"/>
              </w:rPr>
            </w:pPr>
          </w:p>
        </w:tc>
      </w:tr>
      <w:tr w:rsidR="008F59C5" w:rsidTr="003849E4">
        <w:tblPrEx>
          <w:jc w:val="left"/>
        </w:tblPrEx>
        <w:tc>
          <w:tcPr>
            <w:tcW w:w="3006" w:type="dxa"/>
            <w:gridSpan w:val="2"/>
          </w:tcPr>
          <w:p w:rsidR="008F59C5" w:rsidRPr="00952171" w:rsidRDefault="008F59C5" w:rsidP="00230441">
            <w:pPr>
              <w:ind w:firstLine="0"/>
              <w:jc w:val="center"/>
              <w:rPr>
                <w:bCs/>
                <w:i/>
                <w:iCs/>
                <w:noProof/>
                <w:sz w:val="20"/>
                <w:lang w:eastAsia="tr-TR" w:bidi="he-IL"/>
              </w:rPr>
            </w:pPr>
            <w:r w:rsidRPr="00FF62DA">
              <w:rPr>
                <w:b/>
                <w:noProof/>
                <w:sz w:val="20"/>
                <w:lang w:eastAsia="tr-TR" w:bidi="he-IL"/>
              </w:rPr>
              <w:t>Fig. 45.</w:t>
            </w:r>
            <w:r w:rsidR="00FF62DA">
              <w:rPr>
                <w:bCs/>
                <w:i/>
                <w:iCs/>
                <w:noProof/>
                <w:sz w:val="20"/>
                <w:lang w:eastAsia="tr-TR" w:bidi="he-IL"/>
              </w:rPr>
              <w:t xml:space="preserve"> </w:t>
            </w:r>
            <w:r w:rsidRPr="008F59C5">
              <w:rPr>
                <w:bCs/>
                <w:i/>
                <w:iCs/>
                <w:noProof/>
                <w:sz w:val="20"/>
                <w:lang w:eastAsia="tr-TR" w:bidi="he-IL"/>
              </w:rPr>
              <w:t>2010 yılı Agora I. Teras Caddesi Geç Antikçağ dükkânları kazılarında ele geçmiş olan bakır</w:t>
            </w:r>
            <w:r w:rsidR="00230441">
              <w:rPr>
                <w:bCs/>
                <w:i/>
                <w:iCs/>
                <w:noProof/>
                <w:sz w:val="20"/>
                <w:lang w:eastAsia="tr-TR" w:bidi="he-IL"/>
              </w:rPr>
              <w:t xml:space="preserve"> polykandilion/buhurdan haçı. MS</w:t>
            </w:r>
            <w:r w:rsidRPr="008F59C5">
              <w:rPr>
                <w:bCs/>
                <w:i/>
                <w:iCs/>
                <w:noProof/>
                <w:sz w:val="20"/>
                <w:lang w:eastAsia="tr-TR" w:bidi="he-IL"/>
              </w:rPr>
              <w:t xml:space="preserve"> VI – VII. yüzyıllar arasına tarihlenmişti</w:t>
            </w:r>
            <w:r w:rsidR="00230441">
              <w:rPr>
                <w:bCs/>
                <w:i/>
                <w:iCs/>
                <w:noProof/>
                <w:sz w:val="20"/>
                <w:lang w:eastAsia="tr-TR" w:bidi="he-IL"/>
              </w:rPr>
              <w:t>r. (Demirer 2013, Kat. No. C16)</w:t>
            </w:r>
          </w:p>
        </w:tc>
        <w:tc>
          <w:tcPr>
            <w:tcW w:w="5641" w:type="dxa"/>
            <w:gridSpan w:val="7"/>
            <w:vMerge/>
          </w:tcPr>
          <w:p w:rsidR="008F59C5" w:rsidRPr="00952171" w:rsidRDefault="008F59C5" w:rsidP="00393788">
            <w:pPr>
              <w:ind w:firstLine="0"/>
              <w:jc w:val="center"/>
              <w:rPr>
                <w:bCs/>
                <w:i/>
                <w:iCs/>
                <w:noProof/>
                <w:sz w:val="20"/>
                <w:lang w:eastAsia="tr-TR" w:bidi="he-IL"/>
              </w:rPr>
            </w:pPr>
          </w:p>
        </w:tc>
      </w:tr>
      <w:tr w:rsidR="00FF62DA" w:rsidTr="00787D3D">
        <w:tblPrEx>
          <w:jc w:val="left"/>
        </w:tblPrEx>
        <w:tc>
          <w:tcPr>
            <w:tcW w:w="4271" w:type="dxa"/>
            <w:gridSpan w:val="5"/>
          </w:tcPr>
          <w:p w:rsidR="00FF62DA" w:rsidRDefault="00FF62DA" w:rsidP="003849E4">
            <w:pPr>
              <w:ind w:firstLine="0"/>
              <w:jc w:val="center"/>
            </w:pPr>
            <w:r w:rsidRPr="00952171">
              <w:rPr>
                <w:bCs/>
                <w:i/>
                <w:iCs/>
                <w:noProof/>
                <w:sz w:val="20"/>
                <w:lang w:eastAsia="tr-TR" w:bidi="he-IL"/>
              </w:rPr>
              <w:drawing>
                <wp:inline distT="0" distB="0" distL="0" distR="0" wp14:anchorId="23002F65" wp14:editId="592704D1">
                  <wp:extent cx="2519538" cy="1371600"/>
                  <wp:effectExtent l="0" t="0" r="0" b="0"/>
                  <wp:docPr id="258" name="Resim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nv\Google Drive\Cedrus 2018\99) Şükrü ÖZÜDOĞRU\2-Görseller\Fig. 28a.JPG"/>
                          <pic:cNvPicPr>
                            <a:picLocks noChangeAspect="1" noChangeArrowheads="1"/>
                          </pic:cNvPicPr>
                        </pic:nvPicPr>
                        <pic:blipFill>
                          <a:blip r:embed="rId58" cstate="print">
                            <a:extLst>
                              <a:ext uri="{28A0092B-C50C-407E-A947-70E740481C1C}">
                                <a14:useLocalDpi xmlns:a14="http://schemas.microsoft.com/office/drawing/2010/main"/>
                              </a:ext>
                            </a:extLst>
                          </a:blip>
                          <a:stretch>
                            <a:fillRect/>
                          </a:stretch>
                        </pic:blipFill>
                        <pic:spPr bwMode="auto">
                          <a:xfrm>
                            <a:off x="0" y="0"/>
                            <a:ext cx="2524009" cy="1374034"/>
                          </a:xfrm>
                          <a:prstGeom prst="rect">
                            <a:avLst/>
                          </a:prstGeom>
                          <a:noFill/>
                          <a:ln>
                            <a:noFill/>
                          </a:ln>
                        </pic:spPr>
                      </pic:pic>
                    </a:graphicData>
                  </a:graphic>
                </wp:inline>
              </w:drawing>
            </w:r>
          </w:p>
        </w:tc>
        <w:tc>
          <w:tcPr>
            <w:tcW w:w="4376" w:type="dxa"/>
            <w:gridSpan w:val="4"/>
          </w:tcPr>
          <w:p w:rsidR="00FF62DA" w:rsidRDefault="00FF62DA" w:rsidP="003849E4">
            <w:pPr>
              <w:ind w:firstLine="0"/>
              <w:jc w:val="center"/>
            </w:pPr>
            <w:r w:rsidRPr="00952171">
              <w:rPr>
                <w:bCs/>
                <w:i/>
                <w:iCs/>
                <w:noProof/>
                <w:sz w:val="20"/>
                <w:lang w:eastAsia="tr-TR" w:bidi="he-IL"/>
              </w:rPr>
              <w:drawing>
                <wp:inline distT="0" distB="0" distL="0" distR="0" wp14:anchorId="48F09892" wp14:editId="511A004A">
                  <wp:extent cx="1369452" cy="2519398"/>
                  <wp:effectExtent l="0" t="3493" r="0" b="0"/>
                  <wp:docPr id="259" name="Resim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nv\Google Drive\Cedrus 2018\99) Şükrü ÖZÜDOĞRU\2-Görseller\Fig. 28a.JPG"/>
                          <pic:cNvPicPr>
                            <a:picLocks noChangeAspect="1" noChangeArrowheads="1"/>
                          </pic:cNvPicPr>
                        </pic:nvPicPr>
                        <pic:blipFill>
                          <a:blip r:embed="rId59" cstate="print">
                            <a:extLst>
                              <a:ext uri="{28A0092B-C50C-407E-A947-70E740481C1C}">
                                <a14:useLocalDpi xmlns:a14="http://schemas.microsoft.com/office/drawing/2010/main"/>
                              </a:ext>
                            </a:extLst>
                          </a:blip>
                          <a:stretch>
                            <a:fillRect/>
                          </a:stretch>
                        </pic:blipFill>
                        <pic:spPr bwMode="auto">
                          <a:xfrm rot="16200000">
                            <a:off x="0" y="0"/>
                            <a:ext cx="1373958" cy="2527688"/>
                          </a:xfrm>
                          <a:prstGeom prst="rect">
                            <a:avLst/>
                          </a:prstGeom>
                          <a:noFill/>
                          <a:ln>
                            <a:noFill/>
                          </a:ln>
                        </pic:spPr>
                      </pic:pic>
                    </a:graphicData>
                  </a:graphic>
                </wp:inline>
              </w:drawing>
            </w:r>
          </w:p>
        </w:tc>
      </w:tr>
      <w:tr w:rsidR="00FF62DA" w:rsidTr="00787D3D">
        <w:tblPrEx>
          <w:jc w:val="left"/>
        </w:tblPrEx>
        <w:tc>
          <w:tcPr>
            <w:tcW w:w="4271" w:type="dxa"/>
            <w:gridSpan w:val="5"/>
          </w:tcPr>
          <w:p w:rsidR="00FF62DA" w:rsidRPr="003849E4" w:rsidRDefault="003849E4" w:rsidP="003849E4">
            <w:pPr>
              <w:ind w:firstLine="0"/>
              <w:jc w:val="center"/>
              <w:rPr>
                <w:sz w:val="20"/>
              </w:rPr>
            </w:pPr>
            <w:r w:rsidRPr="003849E4">
              <w:rPr>
                <w:b/>
                <w:bCs/>
                <w:sz w:val="20"/>
              </w:rPr>
              <w:t xml:space="preserve">Fig. 47. </w:t>
            </w:r>
            <w:r w:rsidRPr="003849E4">
              <w:rPr>
                <w:i/>
                <w:iCs/>
                <w:sz w:val="20"/>
              </w:rPr>
              <w:t>Geç Antikçağ Basit Mezar Tipindeki Defin Örneği. 2009 Yılı Odeion Yapısının Kuzey Duvarı Dışında Tespi</w:t>
            </w:r>
            <w:r w:rsidR="00230441">
              <w:rPr>
                <w:i/>
                <w:iCs/>
                <w:sz w:val="20"/>
              </w:rPr>
              <w:t>t Edilen 6 Numaralı Basit Mezar</w:t>
            </w:r>
          </w:p>
        </w:tc>
        <w:tc>
          <w:tcPr>
            <w:tcW w:w="4376" w:type="dxa"/>
            <w:gridSpan w:val="4"/>
          </w:tcPr>
          <w:p w:rsidR="00FF62DA" w:rsidRPr="003849E4" w:rsidRDefault="003849E4" w:rsidP="00230441">
            <w:pPr>
              <w:spacing w:after="360"/>
              <w:ind w:firstLine="0"/>
              <w:jc w:val="center"/>
              <w:rPr>
                <w:sz w:val="20"/>
              </w:rPr>
            </w:pPr>
            <w:r w:rsidRPr="003849E4">
              <w:rPr>
                <w:b/>
                <w:bCs/>
                <w:sz w:val="20"/>
              </w:rPr>
              <w:t>Fig. 48.</w:t>
            </w:r>
            <w:r w:rsidRPr="003849E4">
              <w:rPr>
                <w:i/>
                <w:iCs/>
                <w:sz w:val="20"/>
              </w:rPr>
              <w:t xml:space="preserve"> Geç Antikçağ Basit Mezar Tipindeki Defin Örneği. 2009 Yılı Odeion Yapısının Kuzey Duvarı Dışında Tespi</w:t>
            </w:r>
            <w:r w:rsidR="00230441">
              <w:rPr>
                <w:i/>
                <w:iCs/>
                <w:sz w:val="20"/>
              </w:rPr>
              <w:t>t Edilen 8 Numaralı Basit Mezar</w:t>
            </w:r>
          </w:p>
        </w:tc>
      </w:tr>
      <w:tr w:rsidR="003849E4" w:rsidTr="00787D3D">
        <w:tblPrEx>
          <w:jc w:val="left"/>
        </w:tblPrEx>
        <w:tc>
          <w:tcPr>
            <w:tcW w:w="4073" w:type="dxa"/>
            <w:gridSpan w:val="4"/>
          </w:tcPr>
          <w:p w:rsidR="003849E4" w:rsidRPr="003849E4" w:rsidRDefault="003849E4" w:rsidP="003849E4">
            <w:pPr>
              <w:ind w:firstLine="0"/>
              <w:jc w:val="center"/>
              <w:rPr>
                <w:sz w:val="20"/>
              </w:rPr>
            </w:pPr>
            <w:r w:rsidRPr="003849E4">
              <w:rPr>
                <w:bCs/>
                <w:i/>
                <w:iCs/>
                <w:noProof/>
                <w:sz w:val="20"/>
                <w:lang w:eastAsia="tr-TR" w:bidi="he-IL"/>
              </w:rPr>
              <w:drawing>
                <wp:inline distT="0" distB="0" distL="0" distR="0" wp14:anchorId="6D89FC42" wp14:editId="619F66F6">
                  <wp:extent cx="2361733" cy="1497821"/>
                  <wp:effectExtent l="0" t="0" r="635" b="7620"/>
                  <wp:docPr id="260" name="Resim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nv\Google Drive\Cedrus 2018\99) Şükrü ÖZÜDOĞRU\2-Görseller\Fig. 28a.JPG"/>
                          <pic:cNvPicPr>
                            <a:picLocks noChangeAspect="1" noChangeArrowheads="1"/>
                          </pic:cNvPicPr>
                        </pic:nvPicPr>
                        <pic:blipFill>
                          <a:blip r:embed="rId60" cstate="print">
                            <a:extLst>
                              <a:ext uri="{28A0092B-C50C-407E-A947-70E740481C1C}">
                                <a14:useLocalDpi xmlns:a14="http://schemas.microsoft.com/office/drawing/2010/main"/>
                              </a:ext>
                            </a:extLst>
                          </a:blip>
                          <a:stretch>
                            <a:fillRect/>
                          </a:stretch>
                        </pic:blipFill>
                        <pic:spPr bwMode="auto">
                          <a:xfrm>
                            <a:off x="0" y="0"/>
                            <a:ext cx="2363432" cy="1498899"/>
                          </a:xfrm>
                          <a:prstGeom prst="rect">
                            <a:avLst/>
                          </a:prstGeom>
                          <a:noFill/>
                          <a:ln>
                            <a:noFill/>
                          </a:ln>
                        </pic:spPr>
                      </pic:pic>
                    </a:graphicData>
                  </a:graphic>
                </wp:inline>
              </w:drawing>
            </w:r>
          </w:p>
        </w:tc>
        <w:tc>
          <w:tcPr>
            <w:tcW w:w="2306" w:type="dxa"/>
            <w:gridSpan w:val="4"/>
          </w:tcPr>
          <w:p w:rsidR="003849E4" w:rsidRPr="003849E4" w:rsidRDefault="003849E4" w:rsidP="003849E4">
            <w:pPr>
              <w:ind w:firstLine="0"/>
              <w:jc w:val="center"/>
              <w:rPr>
                <w:sz w:val="20"/>
              </w:rPr>
            </w:pPr>
            <w:r w:rsidRPr="003849E4">
              <w:rPr>
                <w:bCs/>
                <w:i/>
                <w:iCs/>
                <w:noProof/>
                <w:sz w:val="20"/>
                <w:lang w:eastAsia="tr-TR" w:bidi="he-IL"/>
              </w:rPr>
              <w:drawing>
                <wp:inline distT="0" distB="0" distL="0" distR="0" wp14:anchorId="3B3DD64A" wp14:editId="4E52B670">
                  <wp:extent cx="990916" cy="1548309"/>
                  <wp:effectExtent l="0" t="0" r="0" b="0"/>
                  <wp:docPr id="261" name="Resim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nv\Google Drive\Cedrus 2018\99) Şükrü ÖZÜDOĞRU\2-Görseller\Fig. 28a.JPG"/>
                          <pic:cNvPicPr>
                            <a:picLocks noChangeAspect="1" noChangeArrowheads="1"/>
                          </pic:cNvPicPr>
                        </pic:nvPicPr>
                        <pic:blipFill>
                          <a:blip r:embed="rId61" cstate="print">
                            <a:extLst>
                              <a:ext uri="{28A0092B-C50C-407E-A947-70E740481C1C}">
                                <a14:useLocalDpi xmlns:a14="http://schemas.microsoft.com/office/drawing/2010/main"/>
                              </a:ext>
                            </a:extLst>
                          </a:blip>
                          <a:stretch>
                            <a:fillRect/>
                          </a:stretch>
                        </pic:blipFill>
                        <pic:spPr bwMode="auto">
                          <a:xfrm>
                            <a:off x="0" y="0"/>
                            <a:ext cx="989732" cy="1546459"/>
                          </a:xfrm>
                          <a:prstGeom prst="rect">
                            <a:avLst/>
                          </a:prstGeom>
                          <a:noFill/>
                          <a:ln>
                            <a:noFill/>
                          </a:ln>
                        </pic:spPr>
                      </pic:pic>
                    </a:graphicData>
                  </a:graphic>
                </wp:inline>
              </w:drawing>
            </w:r>
          </w:p>
        </w:tc>
        <w:tc>
          <w:tcPr>
            <w:tcW w:w="2268" w:type="dxa"/>
          </w:tcPr>
          <w:p w:rsidR="003849E4" w:rsidRPr="003849E4" w:rsidRDefault="003849E4" w:rsidP="003849E4">
            <w:pPr>
              <w:ind w:firstLine="0"/>
              <w:jc w:val="center"/>
              <w:rPr>
                <w:sz w:val="20"/>
              </w:rPr>
            </w:pPr>
            <w:r w:rsidRPr="003849E4">
              <w:rPr>
                <w:bCs/>
                <w:i/>
                <w:iCs/>
                <w:noProof/>
                <w:sz w:val="20"/>
                <w:lang w:eastAsia="tr-TR" w:bidi="he-IL"/>
              </w:rPr>
              <w:drawing>
                <wp:inline distT="0" distB="0" distL="0" distR="0" wp14:anchorId="562DD38F" wp14:editId="3719EBDE">
                  <wp:extent cx="1206111" cy="1497821"/>
                  <wp:effectExtent l="0" t="0" r="0" b="7620"/>
                  <wp:docPr id="262" name="Resim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nv\Google Drive\Cedrus 2018\99) Şükrü ÖZÜDOĞRU\2-Görseller\Fig. 28a.JPG"/>
                          <pic:cNvPicPr>
                            <a:picLocks noChangeAspect="1" noChangeArrowheads="1"/>
                          </pic:cNvPicPr>
                        </pic:nvPicPr>
                        <pic:blipFill>
                          <a:blip r:embed="rId62" cstate="print">
                            <a:extLst>
                              <a:ext uri="{28A0092B-C50C-407E-A947-70E740481C1C}">
                                <a14:useLocalDpi xmlns:a14="http://schemas.microsoft.com/office/drawing/2010/main"/>
                              </a:ext>
                            </a:extLst>
                          </a:blip>
                          <a:stretch>
                            <a:fillRect/>
                          </a:stretch>
                        </pic:blipFill>
                        <pic:spPr bwMode="auto">
                          <a:xfrm>
                            <a:off x="0" y="0"/>
                            <a:ext cx="1206111" cy="1497821"/>
                          </a:xfrm>
                          <a:prstGeom prst="rect">
                            <a:avLst/>
                          </a:prstGeom>
                          <a:noFill/>
                          <a:ln>
                            <a:noFill/>
                          </a:ln>
                        </pic:spPr>
                      </pic:pic>
                    </a:graphicData>
                  </a:graphic>
                </wp:inline>
              </w:drawing>
            </w:r>
          </w:p>
        </w:tc>
      </w:tr>
      <w:tr w:rsidR="003849E4" w:rsidTr="00787D3D">
        <w:tblPrEx>
          <w:jc w:val="left"/>
        </w:tblPrEx>
        <w:tc>
          <w:tcPr>
            <w:tcW w:w="4073" w:type="dxa"/>
            <w:gridSpan w:val="4"/>
          </w:tcPr>
          <w:p w:rsidR="003849E4" w:rsidRPr="003849E4" w:rsidRDefault="003849E4" w:rsidP="00230441">
            <w:pPr>
              <w:ind w:firstLine="0"/>
              <w:jc w:val="center"/>
              <w:rPr>
                <w:i/>
                <w:iCs/>
                <w:sz w:val="20"/>
              </w:rPr>
            </w:pPr>
            <w:r w:rsidRPr="003849E4">
              <w:rPr>
                <w:b/>
                <w:bCs/>
                <w:sz w:val="20"/>
              </w:rPr>
              <w:t>Fig. 49.</w:t>
            </w:r>
            <w:r w:rsidRPr="003849E4">
              <w:rPr>
                <w:i/>
                <w:iCs/>
                <w:sz w:val="20"/>
              </w:rPr>
              <w:t xml:space="preserve"> 2016 Yılında Gölhisar Sanayi Mahallesi’nde Burdur Müze Müdürlüğü’nce Gerçekleştirilen Kurtarma Kazısı Sonucu, Bir Geç Antikçağ Basit Defninde Ölü Hediyesi Olar</w:t>
            </w:r>
            <w:r w:rsidR="002E5988">
              <w:rPr>
                <w:i/>
                <w:iCs/>
                <w:sz w:val="20"/>
              </w:rPr>
              <w:t xml:space="preserve">ak Ele Geçmiş Olan Altın Küpe. </w:t>
            </w:r>
            <w:r w:rsidRPr="003849E4">
              <w:rPr>
                <w:i/>
                <w:iCs/>
                <w:sz w:val="20"/>
              </w:rPr>
              <w:t xml:space="preserve">MS IV – VI. Yüzyıllar Arasına Tarihlenmiştir. </w:t>
            </w:r>
            <w:r w:rsidRPr="003849E4">
              <w:rPr>
                <w:sz w:val="20"/>
              </w:rPr>
              <w:t>(Burdur Müzesi</w:t>
            </w:r>
            <w:r>
              <w:rPr>
                <w:sz w:val="20"/>
              </w:rPr>
              <w:t>)</w:t>
            </w:r>
          </w:p>
        </w:tc>
        <w:tc>
          <w:tcPr>
            <w:tcW w:w="2306" w:type="dxa"/>
            <w:gridSpan w:val="4"/>
          </w:tcPr>
          <w:p w:rsidR="003849E4" w:rsidRPr="003849E4" w:rsidRDefault="003849E4" w:rsidP="003849E4">
            <w:pPr>
              <w:ind w:firstLine="0"/>
              <w:jc w:val="center"/>
              <w:rPr>
                <w:i/>
                <w:iCs/>
                <w:sz w:val="20"/>
              </w:rPr>
            </w:pPr>
            <w:r w:rsidRPr="003849E4">
              <w:rPr>
                <w:b/>
                <w:bCs/>
                <w:sz w:val="20"/>
              </w:rPr>
              <w:t xml:space="preserve">Fig. 50. </w:t>
            </w:r>
            <w:r w:rsidRPr="003849E4">
              <w:rPr>
                <w:i/>
                <w:iCs/>
                <w:sz w:val="20"/>
              </w:rPr>
              <w:t>2011 Yılı Doğu Roma</w:t>
            </w:r>
            <w:r>
              <w:rPr>
                <w:i/>
                <w:iCs/>
                <w:sz w:val="20"/>
              </w:rPr>
              <w:t xml:space="preserve"> İmparatorluk Dönemi Hamamı’nda </w:t>
            </w:r>
            <w:r w:rsidR="00230441">
              <w:rPr>
                <w:i/>
                <w:iCs/>
                <w:sz w:val="20"/>
              </w:rPr>
              <w:t>Ele Geçmiş Olan Altın Küpe</w:t>
            </w:r>
          </w:p>
        </w:tc>
        <w:tc>
          <w:tcPr>
            <w:tcW w:w="2268" w:type="dxa"/>
          </w:tcPr>
          <w:p w:rsidR="003849E4" w:rsidRPr="003849E4" w:rsidRDefault="002E5988" w:rsidP="00230441">
            <w:pPr>
              <w:ind w:firstLine="0"/>
              <w:jc w:val="center"/>
              <w:rPr>
                <w:i/>
                <w:iCs/>
                <w:sz w:val="20"/>
              </w:rPr>
            </w:pPr>
            <w:r>
              <w:rPr>
                <w:b/>
                <w:bCs/>
                <w:sz w:val="20"/>
              </w:rPr>
              <w:t xml:space="preserve">Fig. 51. </w:t>
            </w:r>
            <w:r w:rsidR="003849E4" w:rsidRPr="003849E4">
              <w:rPr>
                <w:i/>
                <w:iCs/>
                <w:sz w:val="20"/>
              </w:rPr>
              <w:t>2012 Yılı Agora I. Teras Caddesi Kazılarından Ele Geçmiş Olan Haç Motifli Kurşun Kolye Ucu. MS V</w:t>
            </w:r>
            <w:r w:rsidR="003849E4">
              <w:rPr>
                <w:i/>
                <w:iCs/>
                <w:sz w:val="20"/>
              </w:rPr>
              <w:t xml:space="preserve"> </w:t>
            </w:r>
            <w:r w:rsidR="003849E4" w:rsidRPr="003849E4">
              <w:rPr>
                <w:i/>
                <w:iCs/>
                <w:sz w:val="20"/>
              </w:rPr>
              <w:t>–</w:t>
            </w:r>
            <w:r w:rsidR="003849E4">
              <w:rPr>
                <w:i/>
                <w:iCs/>
                <w:sz w:val="20"/>
              </w:rPr>
              <w:t xml:space="preserve"> </w:t>
            </w:r>
            <w:r w:rsidR="003849E4" w:rsidRPr="003849E4">
              <w:rPr>
                <w:i/>
                <w:iCs/>
                <w:sz w:val="20"/>
              </w:rPr>
              <w:t>VI. Y</w:t>
            </w:r>
            <w:r w:rsidR="00230441">
              <w:rPr>
                <w:i/>
                <w:iCs/>
                <w:sz w:val="20"/>
              </w:rPr>
              <w:t>üzyıllar Arasına Tarihlenmiştir</w:t>
            </w:r>
          </w:p>
        </w:tc>
      </w:tr>
      <w:tr w:rsidR="003849E4" w:rsidRPr="003849E4" w:rsidTr="00787D3D">
        <w:trPr>
          <w:jc w:val="center"/>
        </w:trPr>
        <w:tc>
          <w:tcPr>
            <w:tcW w:w="1880" w:type="dxa"/>
            <w:vAlign w:val="bottom"/>
          </w:tcPr>
          <w:p w:rsidR="003849E4" w:rsidRPr="003849E4" w:rsidRDefault="003849E4" w:rsidP="003849E4">
            <w:pPr>
              <w:rPr>
                <w:bCs/>
                <w:i/>
                <w:iCs/>
                <w:sz w:val="20"/>
                <w:szCs w:val="16"/>
              </w:rPr>
            </w:pPr>
            <w:r w:rsidRPr="003849E4">
              <w:rPr>
                <w:bCs/>
                <w:i/>
                <w:iCs/>
                <w:noProof/>
                <w:sz w:val="20"/>
                <w:szCs w:val="16"/>
                <w:lang w:eastAsia="tr-TR" w:bidi="he-IL"/>
              </w:rPr>
              <w:lastRenderedPageBreak/>
              <w:drawing>
                <wp:inline distT="0" distB="0" distL="0" distR="0" wp14:anchorId="787A7218" wp14:editId="0C7809BE">
                  <wp:extent cx="738188" cy="1425963"/>
                  <wp:effectExtent l="0" t="0" r="5080" b="3175"/>
                  <wp:docPr id="263" name="Resim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nv\Google Drive\Cedrus 2018\99) Şükrü ÖZÜDOĞRU\2-Görseller\Fig. 28a.JPG"/>
                          <pic:cNvPicPr>
                            <a:picLocks noChangeAspect="1" noChangeArrowheads="1"/>
                          </pic:cNvPicPr>
                        </pic:nvPicPr>
                        <pic:blipFill>
                          <a:blip r:embed="rId63" cstate="print">
                            <a:extLst>
                              <a:ext uri="{28A0092B-C50C-407E-A947-70E740481C1C}">
                                <a14:useLocalDpi xmlns:a14="http://schemas.microsoft.com/office/drawing/2010/main"/>
                              </a:ext>
                            </a:extLst>
                          </a:blip>
                          <a:stretch>
                            <a:fillRect/>
                          </a:stretch>
                        </pic:blipFill>
                        <pic:spPr bwMode="auto">
                          <a:xfrm>
                            <a:off x="0" y="0"/>
                            <a:ext cx="743202" cy="1435649"/>
                          </a:xfrm>
                          <a:prstGeom prst="rect">
                            <a:avLst/>
                          </a:prstGeom>
                          <a:noFill/>
                          <a:ln>
                            <a:noFill/>
                          </a:ln>
                        </pic:spPr>
                      </pic:pic>
                    </a:graphicData>
                  </a:graphic>
                </wp:inline>
              </w:drawing>
            </w:r>
          </w:p>
        </w:tc>
        <w:tc>
          <w:tcPr>
            <w:tcW w:w="2149" w:type="dxa"/>
            <w:gridSpan w:val="2"/>
            <w:vAlign w:val="bottom"/>
          </w:tcPr>
          <w:p w:rsidR="003849E4" w:rsidRPr="003849E4" w:rsidRDefault="003849E4" w:rsidP="003849E4">
            <w:pPr>
              <w:rPr>
                <w:bCs/>
                <w:i/>
                <w:iCs/>
                <w:sz w:val="20"/>
                <w:szCs w:val="16"/>
              </w:rPr>
            </w:pPr>
            <w:r w:rsidRPr="003849E4">
              <w:rPr>
                <w:bCs/>
                <w:i/>
                <w:iCs/>
                <w:noProof/>
                <w:sz w:val="20"/>
                <w:szCs w:val="16"/>
                <w:lang w:eastAsia="tr-TR" w:bidi="he-IL"/>
              </w:rPr>
              <w:drawing>
                <wp:inline distT="0" distB="0" distL="0" distR="0" wp14:anchorId="741A7DA2" wp14:editId="3752B839">
                  <wp:extent cx="1108050" cy="1217425"/>
                  <wp:effectExtent l="0" t="0" r="0" b="1905"/>
                  <wp:docPr id="264" name="Resim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nv\Google Drive\Cedrus 2018\99) Şükrü ÖZÜDOĞRU\2-Görseller\Fig. 28a.JPG"/>
                          <pic:cNvPicPr>
                            <a:picLocks noChangeAspect="1" noChangeArrowheads="1"/>
                          </pic:cNvPicPr>
                        </pic:nvPicPr>
                        <pic:blipFill>
                          <a:blip r:embed="rId64" cstate="print">
                            <a:extLst>
                              <a:ext uri="{28A0092B-C50C-407E-A947-70E740481C1C}">
                                <a14:useLocalDpi xmlns:a14="http://schemas.microsoft.com/office/drawing/2010/main"/>
                              </a:ext>
                            </a:extLst>
                          </a:blip>
                          <a:stretch>
                            <a:fillRect/>
                          </a:stretch>
                        </pic:blipFill>
                        <pic:spPr bwMode="auto">
                          <a:xfrm>
                            <a:off x="0" y="0"/>
                            <a:ext cx="1118566" cy="1228979"/>
                          </a:xfrm>
                          <a:prstGeom prst="rect">
                            <a:avLst/>
                          </a:prstGeom>
                          <a:noFill/>
                          <a:ln>
                            <a:noFill/>
                          </a:ln>
                        </pic:spPr>
                      </pic:pic>
                    </a:graphicData>
                  </a:graphic>
                </wp:inline>
              </w:drawing>
            </w:r>
          </w:p>
        </w:tc>
        <w:tc>
          <w:tcPr>
            <w:tcW w:w="4618" w:type="dxa"/>
            <w:gridSpan w:val="6"/>
            <w:vAlign w:val="bottom"/>
          </w:tcPr>
          <w:p w:rsidR="003849E4" w:rsidRPr="003849E4" w:rsidRDefault="003849E4" w:rsidP="00787D3D">
            <w:pPr>
              <w:ind w:firstLine="0"/>
              <w:rPr>
                <w:bCs/>
                <w:i/>
                <w:iCs/>
                <w:sz w:val="20"/>
                <w:szCs w:val="16"/>
              </w:rPr>
            </w:pPr>
            <w:r w:rsidRPr="003849E4">
              <w:rPr>
                <w:bCs/>
                <w:i/>
                <w:iCs/>
                <w:noProof/>
                <w:sz w:val="20"/>
                <w:szCs w:val="16"/>
                <w:lang w:eastAsia="tr-TR" w:bidi="he-IL"/>
              </w:rPr>
              <w:drawing>
                <wp:inline distT="0" distB="0" distL="0" distR="0" wp14:anchorId="7B722CA8" wp14:editId="662833F2">
                  <wp:extent cx="2814147" cy="1600200"/>
                  <wp:effectExtent l="0" t="0" r="5715" b="0"/>
                  <wp:docPr id="265" name="Resim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nv\Google Drive\Cedrus 2018\99) Şükrü ÖZÜDOĞRU\2-Görseller\Fig. 28a.JPG"/>
                          <pic:cNvPicPr>
                            <a:picLocks noChangeAspect="1" noChangeArrowheads="1"/>
                          </pic:cNvPicPr>
                        </pic:nvPicPr>
                        <pic:blipFill>
                          <a:blip r:embed="rId65" cstate="print">
                            <a:extLst>
                              <a:ext uri="{28A0092B-C50C-407E-A947-70E740481C1C}">
                                <a14:useLocalDpi xmlns:a14="http://schemas.microsoft.com/office/drawing/2010/main"/>
                              </a:ext>
                            </a:extLst>
                          </a:blip>
                          <a:stretch>
                            <a:fillRect/>
                          </a:stretch>
                        </pic:blipFill>
                        <pic:spPr bwMode="auto">
                          <a:xfrm>
                            <a:off x="0" y="0"/>
                            <a:ext cx="2851775" cy="1621596"/>
                          </a:xfrm>
                          <a:prstGeom prst="rect">
                            <a:avLst/>
                          </a:prstGeom>
                          <a:noFill/>
                          <a:ln>
                            <a:noFill/>
                          </a:ln>
                        </pic:spPr>
                      </pic:pic>
                    </a:graphicData>
                  </a:graphic>
                </wp:inline>
              </w:drawing>
            </w:r>
          </w:p>
        </w:tc>
      </w:tr>
      <w:tr w:rsidR="003849E4" w:rsidRPr="003849E4" w:rsidTr="00787D3D">
        <w:trPr>
          <w:jc w:val="center"/>
        </w:trPr>
        <w:tc>
          <w:tcPr>
            <w:tcW w:w="1880" w:type="dxa"/>
          </w:tcPr>
          <w:p w:rsidR="003849E4" w:rsidRPr="003849E4" w:rsidRDefault="003849E4" w:rsidP="00230441">
            <w:pPr>
              <w:ind w:firstLine="0"/>
              <w:jc w:val="center"/>
              <w:rPr>
                <w:i/>
                <w:iCs/>
                <w:sz w:val="20"/>
                <w:szCs w:val="16"/>
              </w:rPr>
            </w:pPr>
            <w:r w:rsidRPr="00787D3D">
              <w:rPr>
                <w:b/>
                <w:bCs/>
                <w:sz w:val="20"/>
                <w:szCs w:val="16"/>
              </w:rPr>
              <w:t>Fig</w:t>
            </w:r>
            <w:r w:rsidR="00787D3D" w:rsidRPr="00787D3D">
              <w:rPr>
                <w:b/>
                <w:bCs/>
                <w:sz w:val="20"/>
                <w:szCs w:val="16"/>
              </w:rPr>
              <w:t>. 52.</w:t>
            </w:r>
            <w:r w:rsidR="002E5988">
              <w:rPr>
                <w:i/>
                <w:iCs/>
                <w:sz w:val="20"/>
                <w:szCs w:val="16"/>
              </w:rPr>
              <w:t xml:space="preserve"> </w:t>
            </w:r>
            <w:r w:rsidR="00787D3D" w:rsidRPr="00787D3D">
              <w:rPr>
                <w:i/>
                <w:iCs/>
                <w:spacing w:val="-2"/>
                <w:sz w:val="20"/>
                <w:szCs w:val="16"/>
              </w:rPr>
              <w:t xml:space="preserve">2011 Yılı </w:t>
            </w:r>
            <w:r w:rsidRPr="00787D3D">
              <w:rPr>
                <w:i/>
                <w:iCs/>
                <w:spacing w:val="-2"/>
                <w:sz w:val="20"/>
                <w:szCs w:val="16"/>
              </w:rPr>
              <w:t>Doğu Roma İmpa</w:t>
            </w:r>
            <w:r w:rsidR="00787D3D" w:rsidRPr="00787D3D">
              <w:rPr>
                <w:i/>
                <w:iCs/>
                <w:spacing w:val="-2"/>
                <w:sz w:val="20"/>
                <w:szCs w:val="16"/>
              </w:rPr>
              <w:softHyphen/>
            </w:r>
            <w:r w:rsidRPr="00787D3D">
              <w:rPr>
                <w:i/>
                <w:iCs/>
                <w:spacing w:val="-2"/>
                <w:sz w:val="20"/>
                <w:szCs w:val="16"/>
              </w:rPr>
              <w:t>ratorluk Dönemi Ha</w:t>
            </w:r>
            <w:r w:rsidR="00787D3D" w:rsidRPr="00787D3D">
              <w:rPr>
                <w:i/>
                <w:iCs/>
                <w:spacing w:val="-2"/>
                <w:sz w:val="20"/>
                <w:szCs w:val="16"/>
              </w:rPr>
              <w:softHyphen/>
            </w:r>
            <w:r w:rsidRPr="00787D3D">
              <w:rPr>
                <w:i/>
                <w:iCs/>
                <w:spacing w:val="-2"/>
                <w:sz w:val="20"/>
                <w:szCs w:val="16"/>
              </w:rPr>
              <w:t xml:space="preserve">mamı’nda </w:t>
            </w:r>
            <w:r w:rsidR="00787D3D" w:rsidRPr="00787D3D">
              <w:rPr>
                <w:i/>
                <w:iCs/>
                <w:spacing w:val="-2"/>
                <w:sz w:val="20"/>
                <w:szCs w:val="16"/>
              </w:rPr>
              <w:t xml:space="preserve">Ele Geçmiş Olan Bronz Küpe. </w:t>
            </w:r>
            <w:r w:rsidRPr="00787D3D">
              <w:rPr>
                <w:i/>
                <w:iCs/>
                <w:spacing w:val="-2"/>
                <w:sz w:val="20"/>
                <w:szCs w:val="16"/>
              </w:rPr>
              <w:t>Hal</w:t>
            </w:r>
            <w:r w:rsidR="00787D3D" w:rsidRPr="00787D3D">
              <w:rPr>
                <w:i/>
                <w:iCs/>
                <w:spacing w:val="-2"/>
                <w:sz w:val="20"/>
                <w:szCs w:val="16"/>
              </w:rPr>
              <w:softHyphen/>
            </w:r>
            <w:r w:rsidRPr="00787D3D">
              <w:rPr>
                <w:i/>
                <w:iCs/>
                <w:spacing w:val="-2"/>
                <w:sz w:val="20"/>
                <w:szCs w:val="16"/>
              </w:rPr>
              <w:t xml:space="preserve">ka </w:t>
            </w:r>
            <w:r w:rsidR="00787D3D" w:rsidRPr="00787D3D">
              <w:rPr>
                <w:i/>
                <w:iCs/>
                <w:spacing w:val="-2"/>
                <w:sz w:val="20"/>
                <w:szCs w:val="16"/>
              </w:rPr>
              <w:t>Örme Üç Sar</w:t>
            </w:r>
            <w:r w:rsidR="00787D3D" w:rsidRPr="00787D3D">
              <w:rPr>
                <w:i/>
                <w:iCs/>
                <w:spacing w:val="-2"/>
                <w:sz w:val="20"/>
                <w:szCs w:val="16"/>
              </w:rPr>
              <w:softHyphen/>
              <w:t>kacın Uçlarına Kır</w:t>
            </w:r>
            <w:r w:rsidR="00787D3D" w:rsidRPr="00787D3D">
              <w:rPr>
                <w:i/>
                <w:iCs/>
                <w:spacing w:val="-2"/>
                <w:sz w:val="20"/>
                <w:szCs w:val="16"/>
              </w:rPr>
              <w:softHyphen/>
              <w:t>mızı Cam Boncuklar Yerleşti</w:t>
            </w:r>
            <w:r w:rsidR="00787D3D">
              <w:rPr>
                <w:i/>
                <w:iCs/>
                <w:spacing w:val="-2"/>
                <w:sz w:val="20"/>
                <w:szCs w:val="16"/>
              </w:rPr>
              <w:softHyphen/>
            </w:r>
            <w:r w:rsidR="00787D3D" w:rsidRPr="00787D3D">
              <w:rPr>
                <w:i/>
                <w:iCs/>
                <w:spacing w:val="-2"/>
                <w:sz w:val="20"/>
                <w:szCs w:val="16"/>
              </w:rPr>
              <w:t xml:space="preserve">rilmiştir. </w:t>
            </w:r>
            <w:r w:rsidRPr="00787D3D">
              <w:rPr>
                <w:i/>
                <w:iCs/>
                <w:spacing w:val="-2"/>
                <w:sz w:val="20"/>
                <w:szCs w:val="16"/>
              </w:rPr>
              <w:t>MS</w:t>
            </w:r>
            <w:r w:rsidR="00787D3D" w:rsidRPr="00787D3D">
              <w:rPr>
                <w:i/>
                <w:iCs/>
                <w:spacing w:val="-2"/>
                <w:sz w:val="20"/>
                <w:szCs w:val="16"/>
              </w:rPr>
              <w:t xml:space="preserve"> </w:t>
            </w:r>
            <w:r w:rsidRPr="00787D3D">
              <w:rPr>
                <w:i/>
                <w:iCs/>
                <w:spacing w:val="-2"/>
                <w:sz w:val="20"/>
                <w:szCs w:val="16"/>
              </w:rPr>
              <w:t>V</w:t>
            </w:r>
            <w:r w:rsidR="00787D3D" w:rsidRPr="00787D3D">
              <w:rPr>
                <w:i/>
                <w:iCs/>
                <w:spacing w:val="-2"/>
                <w:sz w:val="20"/>
                <w:szCs w:val="16"/>
              </w:rPr>
              <w:t xml:space="preserve"> – </w:t>
            </w:r>
            <w:r w:rsidRPr="00787D3D">
              <w:rPr>
                <w:i/>
                <w:iCs/>
                <w:spacing w:val="-2"/>
                <w:sz w:val="20"/>
                <w:szCs w:val="16"/>
              </w:rPr>
              <w:t>VII</w:t>
            </w:r>
            <w:r w:rsidR="00787D3D" w:rsidRPr="00787D3D">
              <w:rPr>
                <w:i/>
                <w:iCs/>
                <w:spacing w:val="-2"/>
                <w:sz w:val="20"/>
                <w:szCs w:val="16"/>
              </w:rPr>
              <w:t>. Yü</w:t>
            </w:r>
            <w:r w:rsidR="00230441">
              <w:rPr>
                <w:i/>
                <w:iCs/>
                <w:spacing w:val="-2"/>
                <w:sz w:val="20"/>
                <w:szCs w:val="16"/>
              </w:rPr>
              <w:t>zyıllar Arasına Tarihlenmiş</w:t>
            </w:r>
            <w:r w:rsidR="00230441">
              <w:rPr>
                <w:i/>
                <w:iCs/>
                <w:spacing w:val="-2"/>
                <w:sz w:val="20"/>
                <w:szCs w:val="16"/>
              </w:rPr>
              <w:softHyphen/>
              <w:t>tir</w:t>
            </w:r>
          </w:p>
        </w:tc>
        <w:tc>
          <w:tcPr>
            <w:tcW w:w="2149" w:type="dxa"/>
            <w:gridSpan w:val="2"/>
          </w:tcPr>
          <w:p w:rsidR="003849E4" w:rsidRPr="003849E4" w:rsidRDefault="003849E4" w:rsidP="00787D3D">
            <w:pPr>
              <w:jc w:val="center"/>
              <w:rPr>
                <w:i/>
                <w:iCs/>
                <w:sz w:val="20"/>
                <w:szCs w:val="16"/>
              </w:rPr>
            </w:pPr>
            <w:r w:rsidRPr="00787D3D">
              <w:rPr>
                <w:b/>
                <w:bCs/>
                <w:sz w:val="20"/>
                <w:szCs w:val="16"/>
              </w:rPr>
              <w:t>Fig</w:t>
            </w:r>
            <w:r w:rsidR="00787D3D" w:rsidRPr="00787D3D">
              <w:rPr>
                <w:b/>
                <w:bCs/>
                <w:sz w:val="20"/>
                <w:szCs w:val="16"/>
              </w:rPr>
              <w:t xml:space="preserve">. 53. </w:t>
            </w:r>
            <w:r w:rsidR="00787D3D" w:rsidRPr="003849E4">
              <w:rPr>
                <w:i/>
                <w:iCs/>
                <w:sz w:val="20"/>
                <w:szCs w:val="16"/>
              </w:rPr>
              <w:t xml:space="preserve">2011 Yılı </w:t>
            </w:r>
            <w:r w:rsidRPr="003849E4">
              <w:rPr>
                <w:i/>
                <w:iCs/>
                <w:sz w:val="20"/>
                <w:szCs w:val="16"/>
              </w:rPr>
              <w:t xml:space="preserve">Doğu Roma İmparatorluk Dönemi Hamamı </w:t>
            </w:r>
            <w:r w:rsidR="00787D3D" w:rsidRPr="003849E4">
              <w:rPr>
                <w:i/>
                <w:iCs/>
                <w:sz w:val="20"/>
                <w:szCs w:val="16"/>
              </w:rPr>
              <w:t xml:space="preserve">Kazılarından Ele Geçmiş Olan Bakır Kolye. </w:t>
            </w:r>
            <w:r w:rsidRPr="003849E4">
              <w:rPr>
                <w:i/>
                <w:iCs/>
                <w:sz w:val="20"/>
                <w:szCs w:val="16"/>
              </w:rPr>
              <w:t>MS</w:t>
            </w:r>
            <w:r w:rsidR="00787D3D" w:rsidRPr="003849E4">
              <w:rPr>
                <w:i/>
                <w:iCs/>
                <w:sz w:val="20"/>
                <w:szCs w:val="16"/>
              </w:rPr>
              <w:t xml:space="preserve"> </w:t>
            </w:r>
            <w:r w:rsidRPr="003849E4">
              <w:rPr>
                <w:i/>
                <w:iCs/>
                <w:sz w:val="20"/>
                <w:szCs w:val="16"/>
              </w:rPr>
              <w:t>V</w:t>
            </w:r>
            <w:r w:rsidR="00787D3D" w:rsidRPr="003849E4">
              <w:rPr>
                <w:i/>
                <w:iCs/>
                <w:sz w:val="20"/>
                <w:szCs w:val="16"/>
              </w:rPr>
              <w:t xml:space="preserve"> – </w:t>
            </w:r>
            <w:r w:rsidRPr="003849E4">
              <w:rPr>
                <w:i/>
                <w:iCs/>
                <w:sz w:val="20"/>
                <w:szCs w:val="16"/>
              </w:rPr>
              <w:t>VII</w:t>
            </w:r>
            <w:r w:rsidR="00787D3D" w:rsidRPr="003849E4">
              <w:rPr>
                <w:i/>
                <w:iCs/>
                <w:sz w:val="20"/>
                <w:szCs w:val="16"/>
              </w:rPr>
              <w:t>. Y</w:t>
            </w:r>
            <w:r w:rsidR="00230441">
              <w:rPr>
                <w:i/>
                <w:iCs/>
                <w:sz w:val="20"/>
                <w:szCs w:val="16"/>
              </w:rPr>
              <w:t>üzyıllar Arasına Tarihlenmiştir</w:t>
            </w:r>
          </w:p>
        </w:tc>
        <w:tc>
          <w:tcPr>
            <w:tcW w:w="4618" w:type="dxa"/>
            <w:gridSpan w:val="6"/>
          </w:tcPr>
          <w:p w:rsidR="003849E4" w:rsidRPr="003849E4" w:rsidRDefault="002E5988" w:rsidP="00230441">
            <w:pPr>
              <w:rPr>
                <w:i/>
                <w:iCs/>
                <w:sz w:val="20"/>
                <w:szCs w:val="16"/>
              </w:rPr>
            </w:pPr>
            <w:r>
              <w:rPr>
                <w:b/>
                <w:bCs/>
                <w:sz w:val="20"/>
                <w:szCs w:val="16"/>
              </w:rPr>
              <w:t xml:space="preserve">Fig. 54. </w:t>
            </w:r>
            <w:r w:rsidR="00787D3D" w:rsidRPr="00787D3D">
              <w:rPr>
                <w:i/>
                <w:iCs/>
                <w:sz w:val="20"/>
                <w:szCs w:val="16"/>
              </w:rPr>
              <w:t xml:space="preserve">Yusufça Kilisesi </w:t>
            </w:r>
            <w:r w:rsidR="00787D3D">
              <w:rPr>
                <w:i/>
                <w:iCs/>
                <w:sz w:val="20"/>
                <w:szCs w:val="16"/>
              </w:rPr>
              <w:t>P</w:t>
            </w:r>
            <w:r w:rsidR="00787D3D" w:rsidRPr="00787D3D">
              <w:rPr>
                <w:i/>
                <w:iCs/>
                <w:sz w:val="20"/>
                <w:szCs w:val="16"/>
              </w:rPr>
              <w:t xml:space="preserve">lanı </w:t>
            </w:r>
            <w:r w:rsidR="00787D3D" w:rsidRPr="00787D3D">
              <w:rPr>
                <w:sz w:val="20"/>
                <w:szCs w:val="16"/>
              </w:rPr>
              <w:t>(Ekinci 2005, 160, Pl. 1)</w:t>
            </w:r>
          </w:p>
        </w:tc>
      </w:tr>
    </w:tbl>
    <w:p w:rsidR="00787D3D" w:rsidRDefault="00787D3D" w:rsidP="00382D32">
      <w:pPr>
        <w:rPr>
          <w:szCs w:val="23"/>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9"/>
        <w:gridCol w:w="5626"/>
      </w:tblGrid>
      <w:tr w:rsidR="00BC6EE7" w:rsidTr="00BC6EE7">
        <w:tc>
          <w:tcPr>
            <w:tcW w:w="2449" w:type="dxa"/>
            <w:vMerge w:val="restart"/>
          </w:tcPr>
          <w:p w:rsidR="00BC6EE7" w:rsidRDefault="00BC6EE7" w:rsidP="00787D3D">
            <w:pPr>
              <w:ind w:firstLine="0"/>
              <w:jc w:val="center"/>
              <w:rPr>
                <w:szCs w:val="23"/>
              </w:rPr>
            </w:pPr>
            <w:r w:rsidRPr="003849E4">
              <w:rPr>
                <w:bCs/>
                <w:i/>
                <w:iCs/>
                <w:noProof/>
                <w:sz w:val="20"/>
                <w:szCs w:val="16"/>
                <w:lang w:eastAsia="tr-TR" w:bidi="he-IL"/>
              </w:rPr>
              <w:drawing>
                <wp:inline distT="0" distB="0" distL="0" distR="0" wp14:anchorId="2F5DC1FA" wp14:editId="3AE75F59">
                  <wp:extent cx="1021278" cy="3730283"/>
                  <wp:effectExtent l="0" t="0" r="7620" b="3810"/>
                  <wp:docPr id="266" name="Resim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nv\Google Drive\Cedrus 2018\99) Şükrü ÖZÜDOĞRU\2-Görseller\Fig. 28a.JPG"/>
                          <pic:cNvPicPr>
                            <a:picLocks noChangeAspect="1" noChangeArrowheads="1"/>
                          </pic:cNvPicPr>
                        </pic:nvPicPr>
                        <pic:blipFill>
                          <a:blip r:embed="rId66" cstate="print">
                            <a:extLst>
                              <a:ext uri="{28A0092B-C50C-407E-A947-70E740481C1C}">
                                <a14:useLocalDpi xmlns:a14="http://schemas.microsoft.com/office/drawing/2010/main"/>
                              </a:ext>
                            </a:extLst>
                          </a:blip>
                          <a:stretch>
                            <a:fillRect/>
                          </a:stretch>
                        </pic:blipFill>
                        <pic:spPr bwMode="auto">
                          <a:xfrm>
                            <a:off x="0" y="0"/>
                            <a:ext cx="1021278" cy="3730283"/>
                          </a:xfrm>
                          <a:prstGeom prst="rect">
                            <a:avLst/>
                          </a:prstGeom>
                          <a:noFill/>
                          <a:ln>
                            <a:noFill/>
                          </a:ln>
                        </pic:spPr>
                      </pic:pic>
                    </a:graphicData>
                  </a:graphic>
                </wp:inline>
              </w:drawing>
            </w:r>
          </w:p>
        </w:tc>
        <w:tc>
          <w:tcPr>
            <w:tcW w:w="5626" w:type="dxa"/>
          </w:tcPr>
          <w:p w:rsidR="00BC6EE7" w:rsidRDefault="00BC6EE7" w:rsidP="00787D3D">
            <w:pPr>
              <w:ind w:firstLine="0"/>
              <w:jc w:val="center"/>
              <w:rPr>
                <w:szCs w:val="23"/>
              </w:rPr>
            </w:pPr>
            <w:r w:rsidRPr="003849E4">
              <w:rPr>
                <w:bCs/>
                <w:i/>
                <w:iCs/>
                <w:noProof/>
                <w:sz w:val="20"/>
                <w:szCs w:val="16"/>
                <w:lang w:eastAsia="tr-TR" w:bidi="he-IL"/>
              </w:rPr>
              <w:drawing>
                <wp:inline distT="0" distB="0" distL="0" distR="0" wp14:anchorId="5941B6C4" wp14:editId="490D6A73">
                  <wp:extent cx="2566452" cy="1692000"/>
                  <wp:effectExtent l="0" t="0" r="5715" b="3810"/>
                  <wp:docPr id="267" name="Resim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nv\Google Drive\Cedrus 2018\99) Şükrü ÖZÜDOĞRU\2-Görseller\Fig. 28a.JPG"/>
                          <pic:cNvPicPr>
                            <a:picLocks noChangeAspect="1" noChangeArrowheads="1"/>
                          </pic:cNvPicPr>
                        </pic:nvPicPr>
                        <pic:blipFill>
                          <a:blip r:embed="rId67">
                            <a:extLst>
                              <a:ext uri="{28A0092B-C50C-407E-A947-70E740481C1C}">
                                <a14:useLocalDpi xmlns:a14="http://schemas.microsoft.com/office/drawing/2010/main"/>
                              </a:ext>
                            </a:extLst>
                          </a:blip>
                          <a:stretch>
                            <a:fillRect/>
                          </a:stretch>
                        </pic:blipFill>
                        <pic:spPr bwMode="auto">
                          <a:xfrm>
                            <a:off x="0" y="0"/>
                            <a:ext cx="2566452" cy="1692000"/>
                          </a:xfrm>
                          <a:prstGeom prst="rect">
                            <a:avLst/>
                          </a:prstGeom>
                          <a:noFill/>
                          <a:ln>
                            <a:noFill/>
                          </a:ln>
                        </pic:spPr>
                      </pic:pic>
                    </a:graphicData>
                  </a:graphic>
                </wp:inline>
              </w:drawing>
            </w:r>
          </w:p>
        </w:tc>
      </w:tr>
      <w:tr w:rsidR="00BC6EE7" w:rsidTr="00BC6EE7">
        <w:tc>
          <w:tcPr>
            <w:tcW w:w="2449" w:type="dxa"/>
            <w:vMerge/>
          </w:tcPr>
          <w:p w:rsidR="00BC6EE7" w:rsidRPr="00787D3D" w:rsidRDefault="00BC6EE7" w:rsidP="00787D3D">
            <w:pPr>
              <w:ind w:firstLine="0"/>
              <w:jc w:val="center"/>
              <w:rPr>
                <w:bCs/>
                <w:i/>
                <w:iCs/>
                <w:sz w:val="20"/>
                <w:szCs w:val="16"/>
              </w:rPr>
            </w:pPr>
          </w:p>
        </w:tc>
        <w:tc>
          <w:tcPr>
            <w:tcW w:w="5626" w:type="dxa"/>
          </w:tcPr>
          <w:p w:rsidR="00BC6EE7" w:rsidRPr="003849E4" w:rsidRDefault="002E5988" w:rsidP="00BC6EE7">
            <w:pPr>
              <w:ind w:left="840" w:right="1026" w:firstLine="0"/>
              <w:jc w:val="center"/>
              <w:rPr>
                <w:bCs/>
                <w:i/>
                <w:iCs/>
                <w:sz w:val="20"/>
                <w:szCs w:val="16"/>
              </w:rPr>
            </w:pPr>
            <w:r>
              <w:rPr>
                <w:b/>
                <w:sz w:val="20"/>
                <w:szCs w:val="16"/>
              </w:rPr>
              <w:t xml:space="preserve">Fig. 56. </w:t>
            </w:r>
            <w:r w:rsidR="00BC6EE7" w:rsidRPr="00BC6EE7">
              <w:rPr>
                <w:bCs/>
                <w:i/>
                <w:iCs/>
                <w:sz w:val="20"/>
                <w:szCs w:val="16"/>
              </w:rPr>
              <w:t>Yusufça Kilisesi, Opus Tessellatu</w:t>
            </w:r>
            <w:r w:rsidR="00230441">
              <w:rPr>
                <w:bCs/>
                <w:i/>
                <w:iCs/>
                <w:sz w:val="20"/>
                <w:szCs w:val="16"/>
              </w:rPr>
              <w:t>m Zemin Mozaiğinden Bir Görüntü</w:t>
            </w:r>
          </w:p>
        </w:tc>
      </w:tr>
      <w:tr w:rsidR="00BC6EE7" w:rsidTr="00BC6EE7">
        <w:trPr>
          <w:trHeight w:val="2527"/>
        </w:trPr>
        <w:tc>
          <w:tcPr>
            <w:tcW w:w="2449" w:type="dxa"/>
            <w:vMerge/>
          </w:tcPr>
          <w:p w:rsidR="00BC6EE7" w:rsidRPr="003849E4" w:rsidRDefault="00BC6EE7" w:rsidP="00787D3D">
            <w:pPr>
              <w:ind w:firstLine="0"/>
              <w:jc w:val="center"/>
              <w:rPr>
                <w:bCs/>
                <w:i/>
                <w:iCs/>
                <w:sz w:val="20"/>
                <w:szCs w:val="16"/>
              </w:rPr>
            </w:pPr>
          </w:p>
        </w:tc>
        <w:tc>
          <w:tcPr>
            <w:tcW w:w="5626" w:type="dxa"/>
          </w:tcPr>
          <w:p w:rsidR="00BC6EE7" w:rsidRPr="003849E4" w:rsidRDefault="00BC6EE7" w:rsidP="00787D3D">
            <w:pPr>
              <w:ind w:firstLine="0"/>
              <w:jc w:val="center"/>
              <w:rPr>
                <w:bCs/>
                <w:i/>
                <w:iCs/>
                <w:sz w:val="20"/>
                <w:szCs w:val="16"/>
              </w:rPr>
            </w:pPr>
            <w:r w:rsidRPr="003849E4">
              <w:rPr>
                <w:bCs/>
                <w:i/>
                <w:iCs/>
                <w:noProof/>
                <w:sz w:val="20"/>
                <w:szCs w:val="16"/>
                <w:lang w:eastAsia="tr-TR" w:bidi="he-IL"/>
              </w:rPr>
              <w:drawing>
                <wp:inline distT="0" distB="0" distL="0" distR="0" wp14:anchorId="22B9912D" wp14:editId="44032531">
                  <wp:extent cx="2601708" cy="1728000"/>
                  <wp:effectExtent l="0" t="0" r="8255" b="5715"/>
                  <wp:docPr id="268" name="Resim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nv\Google Drive\Cedrus 2018\99) Şükrü ÖZÜDOĞRU\2-Görseller\Fig. 28a.JPG"/>
                          <pic:cNvPicPr>
                            <a:picLocks noChangeAspect="1" noChangeArrowheads="1"/>
                          </pic:cNvPicPr>
                        </pic:nvPicPr>
                        <pic:blipFill>
                          <a:blip r:embed="rId68" cstate="print">
                            <a:extLst>
                              <a:ext uri="{28A0092B-C50C-407E-A947-70E740481C1C}">
                                <a14:useLocalDpi xmlns:a14="http://schemas.microsoft.com/office/drawing/2010/main"/>
                              </a:ext>
                            </a:extLst>
                          </a:blip>
                          <a:stretch>
                            <a:fillRect/>
                          </a:stretch>
                        </pic:blipFill>
                        <pic:spPr bwMode="auto">
                          <a:xfrm>
                            <a:off x="0" y="0"/>
                            <a:ext cx="2601708" cy="1728000"/>
                          </a:xfrm>
                          <a:prstGeom prst="rect">
                            <a:avLst/>
                          </a:prstGeom>
                          <a:noFill/>
                          <a:ln>
                            <a:noFill/>
                          </a:ln>
                        </pic:spPr>
                      </pic:pic>
                    </a:graphicData>
                  </a:graphic>
                </wp:inline>
              </w:drawing>
            </w:r>
          </w:p>
        </w:tc>
      </w:tr>
      <w:tr w:rsidR="00787D3D" w:rsidTr="00BC6EE7">
        <w:tc>
          <w:tcPr>
            <w:tcW w:w="2449" w:type="dxa"/>
          </w:tcPr>
          <w:p w:rsidR="00787D3D" w:rsidRPr="00787D3D" w:rsidRDefault="00BC6EE7" w:rsidP="00787D3D">
            <w:pPr>
              <w:ind w:firstLine="0"/>
              <w:jc w:val="center"/>
              <w:rPr>
                <w:bCs/>
                <w:i/>
                <w:iCs/>
                <w:sz w:val="20"/>
                <w:szCs w:val="16"/>
              </w:rPr>
            </w:pPr>
            <w:r w:rsidRPr="00BC6EE7">
              <w:rPr>
                <w:b/>
                <w:sz w:val="20"/>
                <w:szCs w:val="16"/>
              </w:rPr>
              <w:t>Fig. 55.</w:t>
            </w:r>
            <w:r w:rsidR="002E5988">
              <w:rPr>
                <w:bCs/>
                <w:i/>
                <w:iCs/>
                <w:sz w:val="20"/>
                <w:szCs w:val="16"/>
              </w:rPr>
              <w:t xml:space="preserve"> </w:t>
            </w:r>
            <w:r w:rsidRPr="00787D3D">
              <w:rPr>
                <w:bCs/>
                <w:i/>
                <w:iCs/>
                <w:sz w:val="20"/>
                <w:szCs w:val="16"/>
              </w:rPr>
              <w:t>Yusufça Kilisesi’nden Ele Geçmiş</w:t>
            </w:r>
            <w:r w:rsidR="00230441">
              <w:rPr>
                <w:bCs/>
                <w:i/>
                <w:iCs/>
                <w:sz w:val="20"/>
                <w:szCs w:val="16"/>
              </w:rPr>
              <w:t xml:space="preserve"> Olan, Stuko Kaplı Mermer Sütun</w:t>
            </w:r>
          </w:p>
        </w:tc>
        <w:tc>
          <w:tcPr>
            <w:tcW w:w="5626" w:type="dxa"/>
          </w:tcPr>
          <w:p w:rsidR="00787D3D" w:rsidRPr="003849E4" w:rsidRDefault="002E5988" w:rsidP="00787D3D">
            <w:pPr>
              <w:ind w:firstLine="0"/>
              <w:jc w:val="center"/>
              <w:rPr>
                <w:bCs/>
                <w:i/>
                <w:iCs/>
                <w:sz w:val="20"/>
                <w:szCs w:val="16"/>
              </w:rPr>
            </w:pPr>
            <w:r>
              <w:rPr>
                <w:b/>
                <w:sz w:val="20"/>
                <w:szCs w:val="16"/>
              </w:rPr>
              <w:t>Fig. 57.</w:t>
            </w:r>
            <w:r w:rsidR="00BC6EE7" w:rsidRPr="00BC6EE7">
              <w:rPr>
                <w:b/>
                <w:sz w:val="20"/>
                <w:szCs w:val="16"/>
              </w:rPr>
              <w:t xml:space="preserve"> </w:t>
            </w:r>
            <w:r w:rsidR="00BC6EE7" w:rsidRPr="00BC6EE7">
              <w:rPr>
                <w:bCs/>
                <w:i/>
                <w:iCs/>
                <w:sz w:val="20"/>
                <w:szCs w:val="16"/>
              </w:rPr>
              <w:t>Günümüzde Burdur Müzesi Bahçesinde Sergilenen Ve Orijinalinde Gölhisar Yakınlarındaki Uylupınar Köyü Civarından Getirildiği Kaydedilen</w:t>
            </w:r>
            <w:r>
              <w:rPr>
                <w:bCs/>
                <w:i/>
                <w:iCs/>
                <w:sz w:val="20"/>
                <w:szCs w:val="16"/>
              </w:rPr>
              <w:t xml:space="preserve"> Vaftiz Havuzu </w:t>
            </w:r>
            <w:r w:rsidR="00230441" w:rsidRPr="00230441">
              <w:rPr>
                <w:bCs/>
                <w:iCs/>
                <w:sz w:val="20"/>
                <w:szCs w:val="16"/>
              </w:rPr>
              <w:t>(Burdur Müzesi)</w:t>
            </w:r>
          </w:p>
        </w:tc>
      </w:tr>
    </w:tbl>
    <w:p w:rsidR="00A64914" w:rsidRDefault="00A64914" w:rsidP="00A64914">
      <w:pPr>
        <w:ind w:firstLine="0"/>
        <w:rPr>
          <w:szCs w:val="23"/>
        </w:rPr>
      </w:pPr>
      <w:r w:rsidRPr="00382D32">
        <w:rPr>
          <w:szCs w:val="23"/>
        </w:rPr>
        <w:lastRenderedPageBreak/>
        <w:t>(</w:t>
      </w:r>
      <w:r w:rsidRPr="00382D32">
        <w:rPr>
          <w:i/>
          <w:szCs w:val="23"/>
        </w:rPr>
        <w:t xml:space="preserve">Tatanos </w:t>
      </w:r>
      <w:r w:rsidRPr="00382D32">
        <w:rPr>
          <w:szCs w:val="23"/>
        </w:rPr>
        <w:t>-tuğla); ΜΑΓΑC (</w:t>
      </w:r>
      <w:r w:rsidRPr="00382D32">
        <w:rPr>
          <w:i/>
          <w:szCs w:val="23"/>
        </w:rPr>
        <w:t xml:space="preserve">Magas </w:t>
      </w:r>
      <w:r w:rsidRPr="00382D32">
        <w:rPr>
          <w:szCs w:val="23"/>
        </w:rPr>
        <w:t>-çatı kiremidi ve tuğla); AKIN</w:t>
      </w:r>
      <w:r w:rsidRPr="00382D32">
        <w:rPr>
          <w:szCs w:val="23"/>
        </w:rPr>
        <w:sym w:font="Symbol" w:char="F044"/>
      </w:r>
      <w:r w:rsidRPr="00382D32">
        <w:rPr>
          <w:szCs w:val="23"/>
        </w:rPr>
        <w:t>YNOY (</w:t>
      </w:r>
      <w:r w:rsidRPr="00382D32">
        <w:rPr>
          <w:i/>
          <w:szCs w:val="23"/>
        </w:rPr>
        <w:t xml:space="preserve">Akindynos </w:t>
      </w:r>
      <w:r w:rsidRPr="00382D32">
        <w:rPr>
          <w:szCs w:val="23"/>
        </w:rPr>
        <w:t>-çatı kiremidi ve tuğla); Π</w:t>
      </w:r>
      <w:r w:rsidRPr="00382D32">
        <w:rPr>
          <w:szCs w:val="23"/>
        </w:rPr>
        <w:sym w:font="Symbol" w:char="F04F"/>
      </w:r>
      <w:r w:rsidRPr="00382D32">
        <w:rPr>
          <w:szCs w:val="23"/>
        </w:rPr>
        <w:sym w:font="Symbol" w:char="F04C"/>
      </w:r>
      <w:r w:rsidRPr="00382D32">
        <w:rPr>
          <w:szCs w:val="23"/>
        </w:rPr>
        <w:t>ε</w:t>
      </w:r>
      <w:r w:rsidRPr="00382D32">
        <w:rPr>
          <w:szCs w:val="23"/>
        </w:rPr>
        <w:sym w:font="Symbol" w:char="F04F"/>
      </w:r>
      <w:r w:rsidRPr="00382D32">
        <w:rPr>
          <w:szCs w:val="23"/>
        </w:rPr>
        <w:t>…(?) (</w:t>
      </w:r>
      <w:r w:rsidRPr="00382D32">
        <w:rPr>
          <w:i/>
          <w:szCs w:val="23"/>
        </w:rPr>
        <w:t xml:space="preserve">Poleo… </w:t>
      </w:r>
      <w:r w:rsidRPr="00382D32">
        <w:rPr>
          <w:szCs w:val="23"/>
        </w:rPr>
        <w:t>-çatı kiremidi); AΠO</w:t>
      </w:r>
      <w:r w:rsidRPr="00382D32">
        <w:rPr>
          <w:szCs w:val="23"/>
        </w:rPr>
        <w:sym w:font="Symbol" w:char="F04C"/>
      </w:r>
      <w:r w:rsidRPr="00382D32">
        <w:rPr>
          <w:szCs w:val="23"/>
        </w:rPr>
        <w:sym w:font="Symbol" w:char="F04C"/>
      </w:r>
      <w:r w:rsidRPr="00382D32">
        <w:rPr>
          <w:szCs w:val="23"/>
        </w:rPr>
        <w:t>ΩN (</w:t>
      </w:r>
      <w:r w:rsidRPr="00382D32">
        <w:rPr>
          <w:i/>
          <w:szCs w:val="23"/>
        </w:rPr>
        <w:t xml:space="preserve">Apollon </w:t>
      </w:r>
      <w:r w:rsidRPr="00382D32">
        <w:rPr>
          <w:szCs w:val="23"/>
        </w:rPr>
        <w:t>-çatı kiremidi, pişmiş toprak künk); MAP (</w:t>
      </w:r>
      <w:r w:rsidRPr="00382D32">
        <w:rPr>
          <w:i/>
          <w:szCs w:val="23"/>
        </w:rPr>
        <w:t xml:space="preserve">Mar </w:t>
      </w:r>
      <w:r w:rsidRPr="00382D32">
        <w:rPr>
          <w:szCs w:val="23"/>
        </w:rPr>
        <w:t>-çatı kiremidi); ΔA (</w:t>
      </w:r>
      <w:r w:rsidRPr="00382D32">
        <w:rPr>
          <w:i/>
          <w:szCs w:val="23"/>
        </w:rPr>
        <w:t xml:space="preserve">Da </w:t>
      </w:r>
      <w:r w:rsidRPr="00382D32">
        <w:rPr>
          <w:szCs w:val="23"/>
        </w:rPr>
        <w:t>-tuğla); Mε (</w:t>
      </w:r>
      <w:r w:rsidRPr="00382D32">
        <w:rPr>
          <w:i/>
          <w:szCs w:val="23"/>
        </w:rPr>
        <w:t xml:space="preserve">Me </w:t>
      </w:r>
      <w:r w:rsidRPr="00382D32">
        <w:rPr>
          <w:szCs w:val="23"/>
        </w:rPr>
        <w:t>-tuğla); T</w:t>
      </w:r>
      <w:r w:rsidRPr="00382D32">
        <w:rPr>
          <w:szCs w:val="23"/>
        </w:rPr>
        <w:sym w:font="Symbol" w:char="F04C"/>
      </w:r>
      <w:r w:rsidRPr="00382D32">
        <w:rPr>
          <w:szCs w:val="23"/>
        </w:rPr>
        <w:t>H (</w:t>
      </w:r>
      <w:r w:rsidRPr="00382D32">
        <w:rPr>
          <w:i/>
          <w:szCs w:val="23"/>
        </w:rPr>
        <w:t xml:space="preserve">Tle </w:t>
      </w:r>
      <w:r w:rsidRPr="00382D32">
        <w:rPr>
          <w:szCs w:val="23"/>
        </w:rPr>
        <w:t>-çatı kiremidi ve tuğla); MOY (</w:t>
      </w:r>
      <w:r w:rsidRPr="00382D32">
        <w:rPr>
          <w:i/>
          <w:szCs w:val="23"/>
        </w:rPr>
        <w:t xml:space="preserve">Mu </w:t>
      </w:r>
      <w:r w:rsidRPr="00382D32">
        <w:rPr>
          <w:szCs w:val="23"/>
        </w:rPr>
        <w:t>-tuğla); EM (</w:t>
      </w:r>
      <w:r w:rsidRPr="00382D32">
        <w:rPr>
          <w:i/>
          <w:szCs w:val="23"/>
        </w:rPr>
        <w:t xml:space="preserve">Em </w:t>
      </w:r>
      <w:r w:rsidRPr="00382D32">
        <w:rPr>
          <w:szCs w:val="23"/>
        </w:rPr>
        <w:t>-çatı kiremidi, tuğla); O (</w:t>
      </w:r>
      <w:r w:rsidRPr="00382D32">
        <w:rPr>
          <w:i/>
          <w:szCs w:val="23"/>
        </w:rPr>
        <w:t>tuğla</w:t>
      </w:r>
      <w:r w:rsidRPr="00382D32">
        <w:rPr>
          <w:szCs w:val="23"/>
        </w:rPr>
        <w:t>) örnek verilebilir. Bunlar haricinde üzerle</w:t>
      </w:r>
      <w:r>
        <w:rPr>
          <w:szCs w:val="23"/>
        </w:rPr>
        <w:softHyphen/>
      </w:r>
      <w:r w:rsidRPr="00382D32">
        <w:rPr>
          <w:szCs w:val="23"/>
        </w:rPr>
        <w:t>rinde graffitiler, el izleri ve köpek patisi izleri, kuzu ya da oğlak gibi hayvanların ayak izleri olan örnekler de ele geçmiştir. Mühürlü örnekler içerisinde, hangilerinin sadece Geç Antikçağ’da üretim yaptığını ya da Roma İmparatorluk Dönemi’nde aktif olan kaçının Geç Antikçağ’da da üretime de</w:t>
      </w:r>
      <w:r>
        <w:rPr>
          <w:szCs w:val="23"/>
        </w:rPr>
        <w:softHyphen/>
      </w:r>
      <w:r w:rsidRPr="00382D32">
        <w:rPr>
          <w:szCs w:val="23"/>
        </w:rPr>
        <w:t>vam edip etmediğini kesin olarak bilemiyoruz. Buluntuların ele geçtiği alanların Geç Antikçağ’da da kısmen kullanılmış olmaları ve bu alanlardaki yapılaşmalarda inşa malzemesinin büyük oranda Roma İmparatorluk Dönemi yapılarından devşirilmiş olması, bu konuda bir sonuca varmamızı im</w:t>
      </w:r>
      <w:r>
        <w:rPr>
          <w:szCs w:val="23"/>
        </w:rPr>
        <w:softHyphen/>
      </w:r>
      <w:r w:rsidRPr="00382D32">
        <w:rPr>
          <w:szCs w:val="23"/>
        </w:rPr>
        <w:t>kân</w:t>
      </w:r>
      <w:r>
        <w:rPr>
          <w:szCs w:val="23"/>
        </w:rPr>
        <w:softHyphen/>
      </w:r>
      <w:r w:rsidRPr="00382D32">
        <w:rPr>
          <w:szCs w:val="23"/>
        </w:rPr>
        <w:t xml:space="preserve">sız kılmaktadır. Kentteki seramik buluntuların göreceli tarihleri de, Kibyra’da MS VII. yüzyıl sonrası bir üretim olmadığına işaret etmektedirler. </w:t>
      </w:r>
    </w:p>
    <w:p w:rsidR="00382D32" w:rsidRPr="00382D32" w:rsidRDefault="00382D32" w:rsidP="00A64914">
      <w:pPr>
        <w:rPr>
          <w:szCs w:val="23"/>
        </w:rPr>
      </w:pPr>
      <w:r w:rsidRPr="00382D32">
        <w:rPr>
          <w:szCs w:val="23"/>
        </w:rPr>
        <w:t>Özellikle demir işlemesiyle ünlü Kibyra’nın (Strab. XIII. 4. 17) metal üretimine yönelik sağlıklı bir değerlendirme yapılmasına olanak sağlayacak oranda eser kazı çalışmaları sonrasında ele geçmiş durumda olup, bunların büyük çoğunluğunun MS IV. yüzyıl sonrasına ait oldukları belirlenmiştir. Kibyra kazı çalışmalarından bugüne değin ele geçen madeni eserler Ü. Demirer (2012) tarafından tamamlanmış olan bir doktora tezi kapsamında irdelenmişlerdir. Kibyra’dan ele geçmiş olan Geç Antikçağ’a ait yoğun metal eserler üzerine bilgilerimiz bu çalışmaya dayanmaktadır. Çalışma sonu</w:t>
      </w:r>
      <w:r w:rsidR="00C62B9A">
        <w:rPr>
          <w:szCs w:val="23"/>
        </w:rPr>
        <w:softHyphen/>
      </w:r>
      <w:r w:rsidRPr="00382D32">
        <w:rPr>
          <w:szCs w:val="23"/>
        </w:rPr>
        <w:t>cunda, Kibyra’dan ele geçmiş olan buluntuların geneline bakıldığında, ulaşılan en üst tabakaların Anadolu’daki antik yerleşimlerin çoğunda olduğu gibi Doğu Roma İmparatorluğu Dönemi’ne tarih</w:t>
      </w:r>
      <w:r w:rsidR="00C62B9A">
        <w:rPr>
          <w:szCs w:val="23"/>
        </w:rPr>
        <w:softHyphen/>
      </w:r>
      <w:r w:rsidRPr="00382D32">
        <w:rPr>
          <w:szCs w:val="23"/>
        </w:rPr>
        <w:t>lendiği ve kentlerin küçülmeye başladığı, kısmen yoksullaştığı MS V. ve VII. yüzyıllara ait izler taşıdığı görülür. Bu döneme damgasını vuran başkent (Constantinopolis) dışındaki hemen her yer</w:t>
      </w:r>
      <w:r w:rsidR="00071C7A">
        <w:rPr>
          <w:szCs w:val="23"/>
        </w:rPr>
        <w:softHyphen/>
      </w:r>
      <w:r w:rsidRPr="00382D32">
        <w:rPr>
          <w:szCs w:val="23"/>
        </w:rPr>
        <w:t>leşim taşra niteliğindedir ve bu döneme ait buluntular da çoğu zaman başkentten ayrı yerel özellik</w:t>
      </w:r>
      <w:r w:rsidR="00071C7A">
        <w:rPr>
          <w:szCs w:val="23"/>
        </w:rPr>
        <w:softHyphen/>
      </w:r>
      <w:r w:rsidRPr="00382D32">
        <w:rPr>
          <w:szCs w:val="23"/>
        </w:rPr>
        <w:t>ler göster</w:t>
      </w:r>
      <w:r w:rsidR="00C62B9A">
        <w:rPr>
          <w:szCs w:val="23"/>
        </w:rPr>
        <w:softHyphen/>
      </w:r>
      <w:r w:rsidRPr="00382D32">
        <w:rPr>
          <w:szCs w:val="23"/>
        </w:rPr>
        <w:t>mektedir. Kazılar sırasında Geç Antikçağ’a ait mimari kalıntıların yanı sıra özellikle Erken Hıristiyan</w:t>
      </w:r>
      <w:r w:rsidR="00C62B9A">
        <w:rPr>
          <w:szCs w:val="23"/>
        </w:rPr>
        <w:softHyphen/>
      </w:r>
      <w:r w:rsidRPr="00382D32">
        <w:rPr>
          <w:szCs w:val="23"/>
        </w:rPr>
        <w:t>lık dönemini yansıtan madeni kaplar, liturjik eserler, kandiller, camlar, takılar, sikkeler, mühürler gibi geniş buluntu grupları da kazı sonuç raporları veya monografiler şeklinde yayın</w:t>
      </w:r>
      <w:r w:rsidR="00071C7A">
        <w:rPr>
          <w:szCs w:val="23"/>
        </w:rPr>
        <w:softHyphen/>
      </w:r>
      <w:r w:rsidRPr="00382D32">
        <w:rPr>
          <w:szCs w:val="23"/>
        </w:rPr>
        <w:t>lanmaktadır; ancak özellikle günlük kullanım kaplarına ve diğer mutfak araçlarına dair yayınlar çok azdır. Yapılan araştırma ve yayınlar, genellikle amphoralar, tepsiler, sürahiler, buhurdanlıklar gibi değerli madenler</w:t>
      </w:r>
      <w:r w:rsidR="00C62B9A">
        <w:rPr>
          <w:szCs w:val="23"/>
        </w:rPr>
        <w:softHyphen/>
      </w:r>
      <w:r w:rsidRPr="00382D32">
        <w:rPr>
          <w:szCs w:val="23"/>
        </w:rPr>
        <w:t xml:space="preserve">den veya kaliteli bakır alaşımlardan yapılmış gösterişli kaplardır ve Anadolu genelinde, çalışmaların tümü dağınık durumda olup, birkaç monografi dışında basit formlu demir veya bakır alaşımlı mutfak eşyalarının sınıflandırması henüz yapılmamıştır. Kibyra demirciliğinin </w:t>
      </w:r>
      <w:r w:rsidR="00071C7A">
        <w:rPr>
          <w:szCs w:val="23"/>
        </w:rPr>
        <w:t>a</w:t>
      </w:r>
      <w:r w:rsidRPr="00382D32">
        <w:rPr>
          <w:szCs w:val="23"/>
        </w:rPr>
        <w:t>ntik</w:t>
      </w:r>
      <w:r w:rsidR="00071C7A">
        <w:rPr>
          <w:szCs w:val="23"/>
        </w:rPr>
        <w:t>ç</w:t>
      </w:r>
      <w:r w:rsidRPr="00382D32">
        <w:rPr>
          <w:szCs w:val="23"/>
        </w:rPr>
        <w:t>ağda ünlenmiş ol</w:t>
      </w:r>
      <w:r w:rsidR="00787D3D">
        <w:rPr>
          <w:szCs w:val="23"/>
        </w:rPr>
        <w:softHyphen/>
      </w:r>
      <w:r w:rsidRPr="00382D32">
        <w:rPr>
          <w:szCs w:val="23"/>
        </w:rPr>
        <w:t>ması nedeniyle</w:t>
      </w:r>
      <w:r w:rsidRPr="00382D32">
        <w:rPr>
          <w:szCs w:val="23"/>
          <w:vertAlign w:val="superscript"/>
        </w:rPr>
        <w:footnoteReference w:id="120"/>
      </w:r>
      <w:r w:rsidRPr="00382D32">
        <w:rPr>
          <w:szCs w:val="23"/>
        </w:rPr>
        <w:t xml:space="preserve"> demir buluntuların daha fazla olduğu yönünde bir görüş, çevredeki maden yatak</w:t>
      </w:r>
      <w:r w:rsidR="00C62B9A">
        <w:rPr>
          <w:szCs w:val="23"/>
        </w:rPr>
        <w:softHyphen/>
      </w:r>
      <w:r w:rsidRPr="00382D32">
        <w:rPr>
          <w:szCs w:val="23"/>
        </w:rPr>
        <w:t>larının ve kent içindeki kazılmamış alanlarda bulunması olası demirci işliklerinin kapsamlı bir araş</w:t>
      </w:r>
      <w:r w:rsidR="00C62B9A">
        <w:rPr>
          <w:szCs w:val="23"/>
        </w:rPr>
        <w:softHyphen/>
      </w:r>
      <w:r w:rsidRPr="00382D32">
        <w:rPr>
          <w:szCs w:val="23"/>
        </w:rPr>
        <w:t>tırması yapılmadıkça erken bir yorum olacaktır. Ancak Kibyra metal eserleri üzerine yapılan bu çalışma kapsamında üç yüzü aşkın madeni eser incelenmiştir ve bunların yaklaşık % 70’i MS IV. yüz</w:t>
      </w:r>
      <w:r w:rsidR="00787D3D">
        <w:rPr>
          <w:szCs w:val="23"/>
        </w:rPr>
        <w:softHyphen/>
      </w:r>
      <w:r w:rsidRPr="00382D32">
        <w:rPr>
          <w:szCs w:val="23"/>
        </w:rPr>
        <w:t>yıl ve sonrasına ait olup, özellikle eserlerin büyük çoğunluğu MS V. ve VI. yüzyıllar arasında tarihlendirilmiştir</w:t>
      </w:r>
      <w:r w:rsidRPr="00382D32">
        <w:rPr>
          <w:szCs w:val="23"/>
          <w:vertAlign w:val="superscript"/>
        </w:rPr>
        <w:footnoteReference w:id="121"/>
      </w:r>
      <w:r w:rsidRPr="00382D32">
        <w:rPr>
          <w:szCs w:val="23"/>
        </w:rPr>
        <w:t>. Çalışma kapsamında incelenen geç dönem metal eserlerin yaklaşık 2/3’si, özel</w:t>
      </w:r>
      <w:r w:rsidR="00787D3D">
        <w:rPr>
          <w:szCs w:val="23"/>
        </w:rPr>
        <w:softHyphen/>
      </w:r>
      <w:r w:rsidRPr="00382D32">
        <w:rPr>
          <w:szCs w:val="23"/>
        </w:rPr>
        <w:t xml:space="preserve">likle MS 417 yılı depreminden itibaren ön kısmında atölyelerin yerleştirildiği </w:t>
      </w:r>
      <w:r w:rsidR="00A64914">
        <w:rPr>
          <w:szCs w:val="23"/>
        </w:rPr>
        <w:t>O</w:t>
      </w:r>
      <w:r w:rsidRPr="00382D32">
        <w:rPr>
          <w:szCs w:val="23"/>
        </w:rPr>
        <w:t>deion ile Geç Antikçağ kent merkezini oluşturan agora</w:t>
      </w:r>
      <w:r w:rsidR="004F2D4C">
        <w:rPr>
          <w:szCs w:val="23"/>
        </w:rPr>
        <w:t>’</w:t>
      </w:r>
      <w:r w:rsidRPr="00382D32">
        <w:rPr>
          <w:szCs w:val="23"/>
        </w:rPr>
        <w:t>dan ele geçmişlerdir. Sardeis ve Pergamon gibi kazı çalış</w:t>
      </w:r>
      <w:r w:rsidR="00C62B9A">
        <w:rPr>
          <w:szCs w:val="23"/>
        </w:rPr>
        <w:softHyphen/>
      </w:r>
      <w:r w:rsidRPr="00382D32">
        <w:rPr>
          <w:szCs w:val="23"/>
        </w:rPr>
        <w:t>malarının uzun süredir devam ettiği kentlerden ele geçmiş olan madeni eserler üzerine yapılan araş</w:t>
      </w:r>
      <w:r w:rsidR="00C62B9A">
        <w:rPr>
          <w:szCs w:val="23"/>
        </w:rPr>
        <w:softHyphen/>
      </w:r>
      <w:r w:rsidRPr="00382D32">
        <w:rPr>
          <w:szCs w:val="23"/>
        </w:rPr>
        <w:t>tırma sonuç</w:t>
      </w:r>
      <w:r w:rsidR="00787D3D">
        <w:rPr>
          <w:szCs w:val="23"/>
        </w:rPr>
        <w:softHyphen/>
      </w:r>
      <w:r w:rsidRPr="00382D32">
        <w:rPr>
          <w:szCs w:val="23"/>
        </w:rPr>
        <w:t>larına göre de, özellikle Doğu Roma Dönemi’nin ortalarından itibaren de</w:t>
      </w:r>
      <w:r w:rsidR="00071C7A">
        <w:rPr>
          <w:szCs w:val="23"/>
        </w:rPr>
        <w:softHyphen/>
      </w:r>
      <w:r w:rsidRPr="00382D32">
        <w:rPr>
          <w:szCs w:val="23"/>
        </w:rPr>
        <w:lastRenderedPageBreak/>
        <w:t>mir kullanımı</w:t>
      </w:r>
      <w:r w:rsidR="00C62B9A">
        <w:rPr>
          <w:szCs w:val="23"/>
        </w:rPr>
        <w:softHyphen/>
      </w:r>
      <w:r w:rsidRPr="00382D32">
        <w:rPr>
          <w:szCs w:val="23"/>
        </w:rPr>
        <w:t>nın artması</w:t>
      </w:r>
      <w:r w:rsidRPr="00382D32">
        <w:rPr>
          <w:szCs w:val="23"/>
          <w:vertAlign w:val="superscript"/>
        </w:rPr>
        <w:footnoteReference w:id="122"/>
      </w:r>
      <w:r w:rsidRPr="00382D32">
        <w:rPr>
          <w:szCs w:val="23"/>
        </w:rPr>
        <w:t>, Geç Antikçağ’da bu metalin işlenmesinde diğer madenlere göre dö</w:t>
      </w:r>
      <w:r w:rsidR="00071C7A">
        <w:rPr>
          <w:szCs w:val="23"/>
        </w:rPr>
        <w:softHyphen/>
      </w:r>
      <w:r w:rsidRPr="00382D32">
        <w:rPr>
          <w:szCs w:val="23"/>
        </w:rPr>
        <w:t>nemsel bir yoğun</w:t>
      </w:r>
      <w:r w:rsidR="00C62B9A">
        <w:rPr>
          <w:szCs w:val="23"/>
        </w:rPr>
        <w:softHyphen/>
      </w:r>
      <w:r w:rsidRPr="00382D32">
        <w:rPr>
          <w:szCs w:val="23"/>
        </w:rPr>
        <w:t>luk olduğuna işaret etmektedir. Bunun bir başka nedeni de, bakır eserlerde sertliği sağlamak için mutlaka kullanıl</w:t>
      </w:r>
      <w:r w:rsidR="00787D3D">
        <w:rPr>
          <w:szCs w:val="23"/>
        </w:rPr>
        <w:softHyphen/>
      </w:r>
      <w:r w:rsidRPr="00382D32">
        <w:rPr>
          <w:szCs w:val="23"/>
        </w:rPr>
        <w:t>ması gereken ve temin güçlüğü olan kalay gibi madenlerle çeşitli alaşımlar yaratmak yerine, Ana</w:t>
      </w:r>
      <w:r w:rsidR="00787D3D">
        <w:rPr>
          <w:szCs w:val="23"/>
        </w:rPr>
        <w:softHyphen/>
      </w:r>
      <w:r w:rsidRPr="00382D32">
        <w:rPr>
          <w:szCs w:val="23"/>
        </w:rPr>
        <w:t>dolu’nun birçok bölgesinde yüzeyden dahi toplanabilen demir cev</w:t>
      </w:r>
      <w:r w:rsidR="00071C7A">
        <w:rPr>
          <w:szCs w:val="23"/>
        </w:rPr>
        <w:softHyphen/>
      </w:r>
      <w:r w:rsidRPr="00382D32">
        <w:rPr>
          <w:szCs w:val="23"/>
        </w:rPr>
        <w:t>herinin ısıl işlemlerle kullanılabilir olmasının sağladığı pratiklik de olabilir</w:t>
      </w:r>
      <w:r w:rsidRPr="00382D32">
        <w:rPr>
          <w:szCs w:val="23"/>
          <w:vertAlign w:val="superscript"/>
        </w:rPr>
        <w:footnoteReference w:id="123"/>
      </w:r>
      <w:r w:rsidRPr="00382D32">
        <w:rPr>
          <w:szCs w:val="23"/>
        </w:rPr>
        <w:t>. Buluntuların geneline bakıldığında, kaplar (figs. 42-43), broş, toka, takılar gibi kişisel kullanım eşyaları (figs. 51-53), aydın</w:t>
      </w:r>
      <w:r w:rsidR="00071C7A">
        <w:rPr>
          <w:szCs w:val="23"/>
        </w:rPr>
        <w:softHyphen/>
      </w:r>
      <w:r w:rsidRPr="00382D32">
        <w:rPr>
          <w:szCs w:val="23"/>
        </w:rPr>
        <w:t>latma ve tartı araçları (fig. 29), mo</w:t>
      </w:r>
      <w:r w:rsidR="00787D3D">
        <w:rPr>
          <w:szCs w:val="23"/>
        </w:rPr>
        <w:softHyphen/>
      </w:r>
      <w:r w:rsidRPr="00382D32">
        <w:rPr>
          <w:szCs w:val="23"/>
        </w:rPr>
        <w:t>bilya aplikleri, iğneler ve çıngıraklarda değerli madenler ya da bakır alaşımın tercih edil</w:t>
      </w:r>
      <w:r w:rsidR="00C62B9A">
        <w:rPr>
          <w:szCs w:val="23"/>
        </w:rPr>
        <w:softHyphen/>
      </w:r>
      <w:r w:rsidRPr="00382D32">
        <w:rPr>
          <w:szCs w:val="23"/>
        </w:rPr>
        <w:t>miş olduğu görülmektedir. Mimari aksamlar, silahlar ve bıçaklar, kapı ve pencere aksamları, aletler ve çiviler gibi buluntu gruplarında da, malzeme olarak sağlamlığı nede</w:t>
      </w:r>
      <w:r w:rsidR="00071C7A">
        <w:rPr>
          <w:szCs w:val="23"/>
        </w:rPr>
        <w:softHyphen/>
      </w:r>
      <w:r w:rsidRPr="00382D32">
        <w:rPr>
          <w:szCs w:val="23"/>
        </w:rPr>
        <w:t>niyle demirin tercih edildiği anla</w:t>
      </w:r>
      <w:r w:rsidR="00C62B9A">
        <w:rPr>
          <w:szCs w:val="23"/>
        </w:rPr>
        <w:softHyphen/>
      </w:r>
      <w:r w:rsidRPr="00382D32">
        <w:rPr>
          <w:szCs w:val="23"/>
        </w:rPr>
        <w:t>şıl</w:t>
      </w:r>
      <w:r w:rsidR="00C62B9A">
        <w:rPr>
          <w:szCs w:val="23"/>
        </w:rPr>
        <w:softHyphen/>
      </w:r>
      <w:r w:rsidRPr="00382D32">
        <w:rPr>
          <w:szCs w:val="23"/>
        </w:rPr>
        <w:t>maktadır. Kazı çalışmaları sonucunda ele geçmiş olan Geç Antikçağ’a ait binlerce çivinin neredeyse tamamının demirden yapılmış olması, MS V. ve VI. yüzyıllara tarihlenen eserlerin ait oldukları dö</w:t>
      </w:r>
      <w:r w:rsidR="00C62B9A">
        <w:rPr>
          <w:szCs w:val="23"/>
        </w:rPr>
        <w:softHyphen/>
      </w:r>
      <w:r w:rsidRPr="00382D32">
        <w:rPr>
          <w:szCs w:val="23"/>
        </w:rPr>
        <w:t>nemler içinde, belki de demir dışındaki madenlerin çok nadir kullanıldığını gösteren bir olgudur.</w:t>
      </w:r>
    </w:p>
    <w:p w:rsidR="00382D32" w:rsidRPr="00382D32" w:rsidRDefault="00382D32" w:rsidP="00382D32">
      <w:pPr>
        <w:rPr>
          <w:szCs w:val="23"/>
        </w:rPr>
      </w:pPr>
      <w:r w:rsidRPr="00382D32">
        <w:rPr>
          <w:szCs w:val="23"/>
        </w:rPr>
        <w:t>Kibyra kazı çalışmalarında bugüne değin çok sayıda Geç Antikçağ’da basılmış (MS IV. yüzyıl ve son</w:t>
      </w:r>
      <w:r w:rsidR="00C62B9A">
        <w:rPr>
          <w:szCs w:val="23"/>
        </w:rPr>
        <w:softHyphen/>
      </w:r>
      <w:r w:rsidRPr="00382D32">
        <w:rPr>
          <w:szCs w:val="23"/>
        </w:rPr>
        <w:t>rası) sikke ele geçmiştir. Bunların neredeyse tamamı bronz sikkeler olup, özellikle istatiksel grafik</w:t>
      </w:r>
      <w:r w:rsidR="00C62B9A">
        <w:rPr>
          <w:szCs w:val="23"/>
        </w:rPr>
        <w:softHyphen/>
      </w:r>
      <w:r w:rsidRPr="00382D32">
        <w:rPr>
          <w:szCs w:val="23"/>
        </w:rPr>
        <w:t>lerinde MS IV. ve VI. yüzyılın en yoğun dönem olduğu görülmektedir. İmparatorlardan ise I. Cons</w:t>
      </w:r>
      <w:r w:rsidR="00C62B9A">
        <w:rPr>
          <w:szCs w:val="23"/>
        </w:rPr>
        <w:softHyphen/>
      </w:r>
      <w:r w:rsidRPr="00382D32">
        <w:rPr>
          <w:szCs w:val="23"/>
        </w:rPr>
        <w:t>tantinus (MS 306–337), II. Constantius (MS 337–361), I. Theodosius (379–395), Arcadius (MS 383–408), II. Theodosius (MS 408–450), Iustinianus (MS 527–565) (fig. 28)</w:t>
      </w:r>
      <w:r w:rsidRPr="00382D32">
        <w:rPr>
          <w:szCs w:val="23"/>
          <w:vertAlign w:val="superscript"/>
        </w:rPr>
        <w:footnoteReference w:id="124"/>
      </w:r>
      <w:r w:rsidRPr="00382D32">
        <w:rPr>
          <w:szCs w:val="23"/>
        </w:rPr>
        <w:t xml:space="preserve"> adlarına basılan</w:t>
      </w:r>
      <w:r w:rsidR="00071C7A">
        <w:rPr>
          <w:szCs w:val="23"/>
        </w:rPr>
        <w:softHyphen/>
      </w:r>
      <w:r w:rsidRPr="00382D32">
        <w:rPr>
          <w:szCs w:val="23"/>
        </w:rPr>
        <w:t>lar, en yo</w:t>
      </w:r>
      <w:r w:rsidR="00C62B9A">
        <w:rPr>
          <w:szCs w:val="23"/>
        </w:rPr>
        <w:softHyphen/>
      </w:r>
      <w:r w:rsidRPr="00382D32">
        <w:rPr>
          <w:szCs w:val="23"/>
        </w:rPr>
        <w:t xml:space="preserve">ğun ele geçmiş olan sikkelerdir. </w:t>
      </w:r>
    </w:p>
    <w:p w:rsidR="00382D32" w:rsidRPr="00382D32" w:rsidRDefault="00382D32" w:rsidP="00382D32">
      <w:pPr>
        <w:rPr>
          <w:szCs w:val="23"/>
        </w:rPr>
      </w:pPr>
      <w:r w:rsidRPr="00382D32">
        <w:rPr>
          <w:szCs w:val="23"/>
        </w:rPr>
        <w:t>Geç Antikçağ yerleşiminin merkezini oluşturan Agora’da 2010 ve 2017 yılları arasında, I. Teras Caddesi, II. Teras güney ucu ve Güney Teras Duvarı ile III. Teras Tholos nymphaeum kazıları sonu</w:t>
      </w:r>
      <w:r w:rsidR="00C62B9A">
        <w:rPr>
          <w:szCs w:val="23"/>
        </w:rPr>
        <w:softHyphen/>
      </w:r>
      <w:r w:rsidRPr="00382D32">
        <w:rPr>
          <w:szCs w:val="23"/>
        </w:rPr>
        <w:t>cunda, sayıları henüz bir düzine olan kurşun mühürler ele geçmiştir</w:t>
      </w:r>
      <w:r w:rsidRPr="00382D32">
        <w:rPr>
          <w:szCs w:val="23"/>
          <w:vertAlign w:val="superscript"/>
        </w:rPr>
        <w:footnoteReference w:id="125"/>
      </w:r>
      <w:r w:rsidRPr="00382D32">
        <w:rPr>
          <w:szCs w:val="23"/>
        </w:rPr>
        <w:t xml:space="preserve"> (figs. 30-31). Bunların nere</w:t>
      </w:r>
      <w:r w:rsidR="00C62B9A">
        <w:rPr>
          <w:szCs w:val="23"/>
        </w:rPr>
        <w:softHyphen/>
      </w:r>
      <w:r w:rsidRPr="00382D32">
        <w:rPr>
          <w:szCs w:val="23"/>
        </w:rPr>
        <w:t>deyse tamamı MS VI. ve VIII. yüzyıllar arasında, geniş bir zaman aralığında tarihlenebilir olup</w:t>
      </w:r>
      <w:r w:rsidRPr="00382D32">
        <w:rPr>
          <w:szCs w:val="23"/>
          <w:vertAlign w:val="superscript"/>
        </w:rPr>
        <w:footnoteReference w:id="126"/>
      </w:r>
      <w:r w:rsidRPr="00382D32">
        <w:rPr>
          <w:szCs w:val="23"/>
        </w:rPr>
        <w:t>, üzerlerinde farklı resmi görevlerde bulunmuş ya da farklı ünvanlı (</w:t>
      </w:r>
      <w:r w:rsidRPr="00382D32">
        <w:rPr>
          <w:i/>
          <w:szCs w:val="23"/>
        </w:rPr>
        <w:t>arkhon</w:t>
      </w:r>
      <w:r w:rsidRPr="00382D32">
        <w:rPr>
          <w:szCs w:val="23"/>
        </w:rPr>
        <w:t xml:space="preserve">, </w:t>
      </w:r>
      <w:r w:rsidRPr="00382D32">
        <w:rPr>
          <w:i/>
          <w:szCs w:val="23"/>
        </w:rPr>
        <w:t>eparkhon</w:t>
      </w:r>
      <w:r w:rsidRPr="00382D32">
        <w:rPr>
          <w:szCs w:val="23"/>
        </w:rPr>
        <w:t xml:space="preserve">, </w:t>
      </w:r>
      <w:r w:rsidRPr="00382D32">
        <w:rPr>
          <w:i/>
          <w:szCs w:val="23"/>
        </w:rPr>
        <w:t>apo eparkhon</w:t>
      </w:r>
      <w:r w:rsidRPr="00382D32">
        <w:rPr>
          <w:szCs w:val="23"/>
        </w:rPr>
        <w:t xml:space="preserve">, </w:t>
      </w:r>
      <w:r w:rsidRPr="00382D32">
        <w:rPr>
          <w:i/>
          <w:szCs w:val="23"/>
        </w:rPr>
        <w:t>pro</w:t>
      </w:r>
      <w:r w:rsidR="00C62B9A">
        <w:rPr>
          <w:i/>
          <w:szCs w:val="23"/>
        </w:rPr>
        <w:softHyphen/>
      </w:r>
      <w:r w:rsidRPr="00382D32">
        <w:rPr>
          <w:i/>
          <w:szCs w:val="23"/>
        </w:rPr>
        <w:t>tector</w:t>
      </w:r>
      <w:r w:rsidRPr="00382D32">
        <w:rPr>
          <w:szCs w:val="23"/>
        </w:rPr>
        <w:t xml:space="preserve"> gibi) kişilerin isimlerini (“</w:t>
      </w:r>
      <w:r w:rsidRPr="00382D32">
        <w:rPr>
          <w:i/>
          <w:szCs w:val="23"/>
        </w:rPr>
        <w:t>Georgius</w:t>
      </w:r>
      <w:r w:rsidRPr="00382D32">
        <w:rPr>
          <w:szCs w:val="23"/>
        </w:rPr>
        <w:t>”, “</w:t>
      </w:r>
      <w:r w:rsidRPr="00382D32">
        <w:rPr>
          <w:i/>
          <w:szCs w:val="23"/>
        </w:rPr>
        <w:t>Pantoleon</w:t>
      </w:r>
      <w:r w:rsidRPr="00382D32">
        <w:rPr>
          <w:szCs w:val="23"/>
        </w:rPr>
        <w:t>”, “</w:t>
      </w:r>
      <w:r w:rsidRPr="00382D32">
        <w:rPr>
          <w:i/>
          <w:szCs w:val="23"/>
        </w:rPr>
        <w:t>Procopius</w:t>
      </w:r>
      <w:r w:rsidRPr="00382D32">
        <w:rPr>
          <w:szCs w:val="23"/>
        </w:rPr>
        <w:t>?”, “</w:t>
      </w:r>
      <w:r w:rsidRPr="00382D32">
        <w:rPr>
          <w:i/>
          <w:szCs w:val="23"/>
        </w:rPr>
        <w:t>Martinus</w:t>
      </w:r>
      <w:r w:rsidRPr="00382D32">
        <w:rPr>
          <w:szCs w:val="23"/>
        </w:rPr>
        <w:t>”, “</w:t>
      </w:r>
      <w:r w:rsidRPr="00382D32">
        <w:rPr>
          <w:i/>
          <w:szCs w:val="23"/>
        </w:rPr>
        <w:t>Ioannes</w:t>
      </w:r>
      <w:r w:rsidRPr="00382D32">
        <w:rPr>
          <w:szCs w:val="23"/>
        </w:rPr>
        <w:t>”, “</w:t>
      </w:r>
      <w:r w:rsidRPr="00382D32">
        <w:rPr>
          <w:i/>
          <w:szCs w:val="23"/>
        </w:rPr>
        <w:t>Euse</w:t>
      </w:r>
      <w:r w:rsidR="00C62B9A">
        <w:rPr>
          <w:i/>
          <w:szCs w:val="23"/>
        </w:rPr>
        <w:softHyphen/>
      </w:r>
      <w:r w:rsidRPr="00382D32">
        <w:rPr>
          <w:i/>
          <w:szCs w:val="23"/>
        </w:rPr>
        <w:t>bius</w:t>
      </w:r>
      <w:r w:rsidRPr="00382D32">
        <w:rPr>
          <w:szCs w:val="23"/>
        </w:rPr>
        <w:t>”, “</w:t>
      </w:r>
      <w:r w:rsidRPr="00382D32">
        <w:rPr>
          <w:i/>
          <w:szCs w:val="23"/>
        </w:rPr>
        <w:t>Nektarius</w:t>
      </w:r>
      <w:r w:rsidRPr="00382D32">
        <w:rPr>
          <w:szCs w:val="23"/>
        </w:rPr>
        <w:t>”, “</w:t>
      </w:r>
      <w:r w:rsidRPr="00382D32">
        <w:rPr>
          <w:i/>
          <w:szCs w:val="23"/>
        </w:rPr>
        <w:t>Neboulus</w:t>
      </w:r>
      <w:r w:rsidRPr="00382D32">
        <w:rPr>
          <w:szCs w:val="23"/>
        </w:rPr>
        <w:t>” gibi…) taşımaktadırlar.</w:t>
      </w:r>
    </w:p>
    <w:p w:rsidR="00382D32" w:rsidRPr="0070520E" w:rsidRDefault="00382D32" w:rsidP="00C62B9A">
      <w:pPr>
        <w:pStyle w:val="AraBalk"/>
        <w:rPr>
          <w:lang w:val="tr-TR"/>
        </w:rPr>
      </w:pPr>
      <w:r w:rsidRPr="0070520E">
        <w:rPr>
          <w:lang w:val="tr-TR"/>
        </w:rPr>
        <w:t xml:space="preserve">1.e. Kibyra’nın Geç Antikçağ Ölü Gömme Geleneğine ilişkin Veriler </w:t>
      </w:r>
    </w:p>
    <w:p w:rsidR="00382D32" w:rsidRPr="00A84C21" w:rsidRDefault="00382D32" w:rsidP="00C62B9A">
      <w:pPr>
        <w:ind w:firstLine="0"/>
        <w:rPr>
          <w:spacing w:val="-2"/>
          <w:szCs w:val="23"/>
        </w:rPr>
      </w:pPr>
      <w:r w:rsidRPr="00A84C21">
        <w:rPr>
          <w:spacing w:val="-2"/>
          <w:szCs w:val="23"/>
        </w:rPr>
        <w:t>Ölü gömme anlayışının varoluşu ve zaman içerisinde gelenekselleşmesi gerçeğinin temelindeki düşün</w:t>
      </w:r>
      <w:r w:rsidR="00A84C21">
        <w:rPr>
          <w:spacing w:val="-2"/>
          <w:szCs w:val="23"/>
        </w:rPr>
        <w:softHyphen/>
      </w:r>
      <w:r w:rsidRPr="00A84C21">
        <w:rPr>
          <w:spacing w:val="-2"/>
          <w:szCs w:val="23"/>
        </w:rPr>
        <w:t>ce, nitelik beşeriyetin sahip olduğu etkin inanç değerleriyle tanımlanır ve açıklanır. Nitekim insanlık tarihinin en erken dönemlerinden günümüze değin farklılık gösteren inanç sistemlerinin et</w:t>
      </w:r>
      <w:r w:rsidR="00C62B9A" w:rsidRPr="00A84C21">
        <w:rPr>
          <w:spacing w:val="-2"/>
          <w:szCs w:val="23"/>
        </w:rPr>
        <w:softHyphen/>
      </w:r>
      <w:r w:rsidRPr="00A84C21">
        <w:rPr>
          <w:spacing w:val="-2"/>
          <w:szCs w:val="23"/>
        </w:rPr>
        <w:lastRenderedPageBreak/>
        <w:t>kisi altında, ha</w:t>
      </w:r>
      <w:r w:rsidR="00A84C21">
        <w:rPr>
          <w:spacing w:val="-2"/>
          <w:szCs w:val="23"/>
        </w:rPr>
        <w:softHyphen/>
      </w:r>
      <w:r w:rsidRPr="00A84C21">
        <w:rPr>
          <w:spacing w:val="-2"/>
          <w:szCs w:val="23"/>
        </w:rPr>
        <w:t xml:space="preserve">yatın her noktasında olduğu gibi aynı paralellikte </w:t>
      </w:r>
      <w:r w:rsidRPr="00A84C21">
        <w:rPr>
          <w:i/>
          <w:spacing w:val="-2"/>
          <w:szCs w:val="23"/>
        </w:rPr>
        <w:t>ölü diyarına</w:t>
      </w:r>
      <w:r w:rsidRPr="00A84C21">
        <w:rPr>
          <w:spacing w:val="-2"/>
          <w:szCs w:val="23"/>
        </w:rPr>
        <w:t xml:space="preserve"> ilişkin insani bakış açısı da değişime ve gelişime uğramıştır. Bu durum insanoğlunun yaşamına yurtluk eden çok farklı me</w:t>
      </w:r>
      <w:r w:rsidR="00C62B9A" w:rsidRPr="00A84C21">
        <w:rPr>
          <w:spacing w:val="-2"/>
          <w:szCs w:val="23"/>
        </w:rPr>
        <w:softHyphen/>
      </w:r>
      <w:r w:rsidRPr="00A84C21">
        <w:rPr>
          <w:spacing w:val="-2"/>
          <w:szCs w:val="23"/>
        </w:rPr>
        <w:t>deniyet havzalarında olduğu gibi Kibyra’da da açık bir şekilde izlenebilmektedir. Öyle ki kentte Hellenistik Dönem içerisinde gerçekleşen en eski ölü gömme usulleri çoğunlukla kremasyonlar (yak</w:t>
      </w:r>
      <w:r w:rsidR="00C62B9A" w:rsidRPr="00A84C21">
        <w:rPr>
          <w:spacing w:val="-2"/>
          <w:szCs w:val="23"/>
        </w:rPr>
        <w:softHyphen/>
      </w:r>
      <w:r w:rsidRPr="00A84C21">
        <w:rPr>
          <w:spacing w:val="-2"/>
          <w:szCs w:val="23"/>
        </w:rPr>
        <w:t>ma gömü) şeklinde meydana gel</w:t>
      </w:r>
      <w:r w:rsidR="00A84C21">
        <w:rPr>
          <w:spacing w:val="-2"/>
          <w:szCs w:val="23"/>
        </w:rPr>
        <w:softHyphen/>
      </w:r>
      <w:r w:rsidRPr="00A84C21">
        <w:rPr>
          <w:spacing w:val="-2"/>
          <w:szCs w:val="23"/>
        </w:rPr>
        <w:t>miştir</w:t>
      </w:r>
      <w:r w:rsidRPr="00A84C21">
        <w:rPr>
          <w:spacing w:val="-2"/>
          <w:szCs w:val="23"/>
          <w:vertAlign w:val="superscript"/>
        </w:rPr>
        <w:footnoteReference w:id="127"/>
      </w:r>
      <w:r w:rsidRPr="00A84C21">
        <w:rPr>
          <w:spacing w:val="-2"/>
          <w:szCs w:val="23"/>
        </w:rPr>
        <w:t>. Hatta cesedinin yakılmasıyla elde edilen küller sadece basit urnelere (ölü külü kapları) koyulmakla kalmamış, bunların muhafazasını sağlayan ve aynı za</w:t>
      </w:r>
      <w:r w:rsidR="00C62B9A" w:rsidRPr="00A84C21">
        <w:rPr>
          <w:spacing w:val="-2"/>
          <w:szCs w:val="23"/>
        </w:rPr>
        <w:softHyphen/>
      </w:r>
      <w:r w:rsidRPr="00A84C21">
        <w:rPr>
          <w:spacing w:val="-2"/>
          <w:szCs w:val="23"/>
        </w:rPr>
        <w:t>man</w:t>
      </w:r>
      <w:r w:rsidR="00C62B9A" w:rsidRPr="00A84C21">
        <w:rPr>
          <w:spacing w:val="-2"/>
          <w:szCs w:val="23"/>
        </w:rPr>
        <w:softHyphen/>
      </w:r>
      <w:r w:rsidRPr="00A84C21">
        <w:rPr>
          <w:spacing w:val="-2"/>
          <w:szCs w:val="23"/>
        </w:rPr>
        <w:t>da dönemin geleneksel mimari anlayışını yansıtan ölünün yüceltildiği anıt mezarlar inşa edilmiştir</w:t>
      </w:r>
      <w:r w:rsidRPr="00A84C21">
        <w:rPr>
          <w:spacing w:val="-2"/>
          <w:szCs w:val="23"/>
          <w:vertAlign w:val="superscript"/>
        </w:rPr>
        <w:footnoteReference w:id="128"/>
      </w:r>
      <w:r w:rsidRPr="00A84C21">
        <w:rPr>
          <w:spacing w:val="-2"/>
          <w:szCs w:val="23"/>
        </w:rPr>
        <w:t>. Bu anlayış ağırlıklı olarak MS I. yüz</w:t>
      </w:r>
      <w:r w:rsidR="00A84C21">
        <w:rPr>
          <w:spacing w:val="-2"/>
          <w:szCs w:val="23"/>
        </w:rPr>
        <w:softHyphen/>
      </w:r>
      <w:r w:rsidRPr="00A84C21">
        <w:rPr>
          <w:spacing w:val="-2"/>
          <w:szCs w:val="23"/>
        </w:rPr>
        <w:t>yılda yani Erken Roma İmparatorluk Dönemi’nde belirgin bir değişime uğrayarak yerini yoğunluk</w:t>
      </w:r>
      <w:r w:rsidR="00A84C21">
        <w:rPr>
          <w:spacing w:val="-2"/>
          <w:szCs w:val="23"/>
        </w:rPr>
        <w:softHyphen/>
      </w:r>
      <w:r w:rsidRPr="00A84C21">
        <w:rPr>
          <w:spacing w:val="-2"/>
          <w:szCs w:val="23"/>
        </w:rPr>
        <w:t xml:space="preserve">la </w:t>
      </w:r>
      <w:r w:rsidRPr="00A84C21">
        <w:rPr>
          <w:i/>
          <w:spacing w:val="-2"/>
          <w:szCs w:val="23"/>
        </w:rPr>
        <w:t>inhumasyon</w:t>
      </w:r>
      <w:r w:rsidRPr="00A84C21">
        <w:rPr>
          <w:spacing w:val="-2"/>
          <w:szCs w:val="23"/>
        </w:rPr>
        <w:t xml:space="preserve"> (ceset gömü) definlere bırakmıştır</w:t>
      </w:r>
      <w:r w:rsidRPr="00A84C21">
        <w:rPr>
          <w:spacing w:val="-2"/>
          <w:szCs w:val="23"/>
          <w:vertAlign w:val="superscript"/>
        </w:rPr>
        <w:footnoteReference w:id="129"/>
      </w:r>
      <w:r w:rsidRPr="00A84C21">
        <w:rPr>
          <w:spacing w:val="-2"/>
          <w:szCs w:val="23"/>
        </w:rPr>
        <w:t>. Aynı zamanda bu defin usulüne fiziksel anlamda tatmin edici cevaplar verebilecek yeni mimari tasarımlar sunan oda mezarlar, lahitler ve anıt mezarlar gibi yeni ya da daha çeşitlenmiş mezar yapıları inşa edilmeye başlanmıştır. Bu durum Geç Antikçağ baş</w:t>
      </w:r>
      <w:r w:rsidR="00A84C21">
        <w:rPr>
          <w:spacing w:val="-2"/>
          <w:szCs w:val="23"/>
        </w:rPr>
        <w:softHyphen/>
      </w:r>
      <w:r w:rsidRPr="00A84C21">
        <w:rPr>
          <w:spacing w:val="-2"/>
          <w:szCs w:val="23"/>
        </w:rPr>
        <w:t>larında yeni bir inanç siteminin ortaya çıkı</w:t>
      </w:r>
      <w:r w:rsidR="00C62B9A" w:rsidRPr="00A84C21">
        <w:rPr>
          <w:spacing w:val="-2"/>
          <w:szCs w:val="23"/>
        </w:rPr>
        <w:softHyphen/>
      </w:r>
      <w:r w:rsidRPr="00A84C21">
        <w:rPr>
          <w:spacing w:val="-2"/>
          <w:szCs w:val="23"/>
        </w:rPr>
        <w:t xml:space="preserve">şına kadar kesintisiz devam etmiştir. Söz konusu köklü ölü kültünün büyük oranda terkedilmesinde etkili olan asal gücün adı ise </w:t>
      </w:r>
      <w:r w:rsidR="00071C7A">
        <w:rPr>
          <w:spacing w:val="-2"/>
          <w:szCs w:val="23"/>
        </w:rPr>
        <w:t>i</w:t>
      </w:r>
      <w:r w:rsidRPr="00A84C21">
        <w:rPr>
          <w:spacing w:val="-2"/>
          <w:szCs w:val="23"/>
        </w:rPr>
        <w:t>mparator I. Theodosius (Theo</w:t>
      </w:r>
      <w:r w:rsidR="00A84C21">
        <w:rPr>
          <w:spacing w:val="-2"/>
          <w:szCs w:val="23"/>
        </w:rPr>
        <w:softHyphen/>
      </w:r>
      <w:r w:rsidRPr="00A84C21">
        <w:rPr>
          <w:spacing w:val="-2"/>
          <w:szCs w:val="23"/>
        </w:rPr>
        <w:t>do</w:t>
      </w:r>
      <w:r w:rsidR="00A84C21">
        <w:rPr>
          <w:spacing w:val="-2"/>
          <w:szCs w:val="23"/>
        </w:rPr>
        <w:softHyphen/>
      </w:r>
      <w:r w:rsidRPr="00A84C21">
        <w:rPr>
          <w:spacing w:val="-2"/>
          <w:szCs w:val="23"/>
        </w:rPr>
        <w:t>si</w:t>
      </w:r>
      <w:r w:rsidR="00A84C21">
        <w:rPr>
          <w:spacing w:val="-2"/>
          <w:szCs w:val="23"/>
        </w:rPr>
        <w:softHyphen/>
      </w:r>
      <w:r w:rsidRPr="00A84C21">
        <w:rPr>
          <w:spacing w:val="-2"/>
          <w:szCs w:val="23"/>
        </w:rPr>
        <w:t>us Magnus) tarafından Roma’nın resmi dini olarak kabul edilen Hıristiyanlıktır</w:t>
      </w:r>
      <w:r w:rsidRPr="00A84C21">
        <w:rPr>
          <w:spacing w:val="-2"/>
          <w:szCs w:val="23"/>
          <w:vertAlign w:val="superscript"/>
        </w:rPr>
        <w:footnoteReference w:id="130"/>
      </w:r>
      <w:r w:rsidRPr="00A84C21">
        <w:rPr>
          <w:spacing w:val="-2"/>
          <w:szCs w:val="23"/>
        </w:rPr>
        <w:t>. Bu olay sadece Kibyra’da değil Roma’nın hâkim olduğu tüm coğrafyalarda sosyal hayatın genelinde homojen bir deği</w:t>
      </w:r>
      <w:r w:rsidR="00A84C21">
        <w:rPr>
          <w:spacing w:val="-2"/>
          <w:szCs w:val="23"/>
        </w:rPr>
        <w:softHyphen/>
      </w:r>
      <w:r w:rsidRPr="00A84C21">
        <w:rPr>
          <w:spacing w:val="-2"/>
          <w:szCs w:val="23"/>
        </w:rPr>
        <w:t>şimin meydana gelmesine sebep olmuştur. İnsanlık tarihinde ilk kez bir devletin resmi olarak kabul ettiği bu semavi din, inananlarına dünya ve ahiret yurdu üzerinde çeşitli vaatlerde bulunuyor ve onlara son derece sade, görsellikten uzak, mütevazı bir hayatı telkin ediyordu. Ayrıca MS III. yüzyılla birlikte ortaya çıkan Roma ekono</w:t>
      </w:r>
      <w:r w:rsidR="00C62B9A" w:rsidRPr="00A84C21">
        <w:rPr>
          <w:spacing w:val="-2"/>
          <w:szCs w:val="23"/>
        </w:rPr>
        <w:softHyphen/>
      </w:r>
      <w:r w:rsidRPr="00A84C21">
        <w:rPr>
          <w:spacing w:val="-2"/>
          <w:szCs w:val="23"/>
        </w:rPr>
        <w:t>mik krizini müteakip süreçte, Anadolu’da birçok kentin gerilemesinde ya da küçülmesinde eyaletin doğu sınırları üzerinden gerçekleşen Sasani akınları ile özellikle Isaurialılar tarafından gerçekleştirilen eşkıyalık faaliyetleri</w:t>
      </w:r>
      <w:r w:rsidRPr="00A84C21">
        <w:rPr>
          <w:spacing w:val="-2"/>
          <w:szCs w:val="23"/>
          <w:vertAlign w:val="superscript"/>
        </w:rPr>
        <w:footnoteReference w:id="131"/>
      </w:r>
      <w:r w:rsidRPr="00A84C21">
        <w:rPr>
          <w:spacing w:val="-2"/>
          <w:szCs w:val="23"/>
        </w:rPr>
        <w:t xml:space="preserve"> de sosyal, ekonomik ve kültürel hayatın yeniden tesisi üzerinde en az bu yeni din kadar etkili olmuş görünmektedir</w:t>
      </w:r>
      <w:r w:rsidRPr="00A84C21">
        <w:rPr>
          <w:spacing w:val="-2"/>
          <w:szCs w:val="23"/>
          <w:vertAlign w:val="superscript"/>
        </w:rPr>
        <w:footnoteReference w:id="132"/>
      </w:r>
      <w:r w:rsidRPr="00A84C21">
        <w:rPr>
          <w:spacing w:val="-2"/>
          <w:szCs w:val="23"/>
        </w:rPr>
        <w:t>. Bu inanç sistemini özümseyen yeni yaklaşımın doğrudan şe</w:t>
      </w:r>
      <w:r w:rsidR="00C62B9A" w:rsidRPr="00A84C21">
        <w:rPr>
          <w:spacing w:val="-2"/>
          <w:szCs w:val="23"/>
        </w:rPr>
        <w:softHyphen/>
      </w:r>
      <w:r w:rsidRPr="00A84C21">
        <w:rPr>
          <w:spacing w:val="-2"/>
          <w:szCs w:val="23"/>
        </w:rPr>
        <w:t>kil</w:t>
      </w:r>
      <w:r w:rsidR="00C62B9A" w:rsidRPr="00A84C21">
        <w:rPr>
          <w:spacing w:val="-2"/>
          <w:szCs w:val="23"/>
        </w:rPr>
        <w:softHyphen/>
      </w:r>
      <w:r w:rsidRPr="00A84C21">
        <w:rPr>
          <w:spacing w:val="-2"/>
          <w:szCs w:val="23"/>
        </w:rPr>
        <w:t>lendirdiği kültür ve hayatın hemen her noktasında ortaya çıkan değişim nekropolis</w:t>
      </w:r>
      <w:r w:rsidR="008265CC">
        <w:rPr>
          <w:spacing w:val="-2"/>
          <w:szCs w:val="23"/>
        </w:rPr>
        <w:t>’</w:t>
      </w:r>
      <w:r w:rsidRPr="00A84C21">
        <w:rPr>
          <w:spacing w:val="-2"/>
          <w:szCs w:val="23"/>
        </w:rPr>
        <w:t>lerde de ken</w:t>
      </w:r>
      <w:r w:rsidR="00C62B9A" w:rsidRPr="00A84C21">
        <w:rPr>
          <w:spacing w:val="-2"/>
          <w:szCs w:val="23"/>
        </w:rPr>
        <w:softHyphen/>
      </w:r>
      <w:r w:rsidRPr="00A84C21">
        <w:rPr>
          <w:spacing w:val="-2"/>
          <w:szCs w:val="23"/>
        </w:rPr>
        <w:t xml:space="preserve">dini somut olarak hissettirmektedir. </w:t>
      </w:r>
    </w:p>
    <w:p w:rsidR="00382D32" w:rsidRPr="00382D32" w:rsidRDefault="00382D32" w:rsidP="00382D32">
      <w:pPr>
        <w:rPr>
          <w:szCs w:val="23"/>
        </w:rPr>
      </w:pPr>
      <w:r w:rsidRPr="00382D32">
        <w:rPr>
          <w:szCs w:val="23"/>
        </w:rPr>
        <w:t>Geç dönem kentinin önemli dini ya da siyasi elit kişilerine ait anıt mezar geleneğinin Kibyra’da bugün için bilinen tekil örneği, geç dönem Anıt Mezarı (</w:t>
      </w:r>
      <w:r w:rsidRPr="00382D32">
        <w:rPr>
          <w:i/>
          <w:szCs w:val="23"/>
        </w:rPr>
        <w:t>Martyrium</w:t>
      </w:r>
      <w:r w:rsidRPr="00382D32">
        <w:rPr>
          <w:szCs w:val="23"/>
        </w:rPr>
        <w:t>?) olarak adlandırdığımız yapı</w:t>
      </w:r>
      <w:r w:rsidR="00071C7A">
        <w:rPr>
          <w:szCs w:val="23"/>
        </w:rPr>
        <w:softHyphen/>
      </w:r>
      <w:r w:rsidRPr="00382D32">
        <w:rPr>
          <w:szCs w:val="23"/>
        </w:rPr>
        <w:t>dır (figs. 26-27). Bu geç dönem yapısı, kentin girişinden hemen sonra, stadionun Doğu Cavea</w:t>
      </w:r>
      <w:r w:rsidR="00071C7A">
        <w:rPr>
          <w:szCs w:val="23"/>
        </w:rPr>
        <w:t>’</w:t>
      </w:r>
      <w:r w:rsidRPr="00382D32">
        <w:rPr>
          <w:szCs w:val="23"/>
        </w:rPr>
        <w:t>sı bitimine yerleştirilmiştir</w:t>
      </w:r>
      <w:r w:rsidRPr="00382D32">
        <w:rPr>
          <w:szCs w:val="23"/>
          <w:vertAlign w:val="superscript"/>
        </w:rPr>
        <w:footnoteReference w:id="133"/>
      </w:r>
      <w:r w:rsidRPr="00382D32">
        <w:rPr>
          <w:szCs w:val="23"/>
        </w:rPr>
        <w:t xml:space="preserve">. Moloz taş ve kireç harçla örülmüş, tek odalı, </w:t>
      </w:r>
      <w:r w:rsidRPr="00382D32">
        <w:rPr>
          <w:i/>
          <w:szCs w:val="23"/>
        </w:rPr>
        <w:t>in</w:t>
      </w:r>
      <w:r w:rsidR="00071C7A">
        <w:rPr>
          <w:i/>
          <w:szCs w:val="23"/>
        </w:rPr>
        <w:t xml:space="preserve"> </w:t>
      </w:r>
      <w:r w:rsidRPr="00382D32">
        <w:rPr>
          <w:i/>
          <w:szCs w:val="23"/>
        </w:rPr>
        <w:t>antis</w:t>
      </w:r>
      <w:r w:rsidRPr="00382D32">
        <w:rPr>
          <w:szCs w:val="23"/>
        </w:rPr>
        <w:t xml:space="preserve"> planlı bir mezar yapısıdır. Girişte, kapının her iki dış kenarına yerleştirilen iki adet devşirme Dor tipi sütun başlığı, ters çevrile</w:t>
      </w:r>
      <w:r w:rsidR="00C62B9A">
        <w:rPr>
          <w:szCs w:val="23"/>
        </w:rPr>
        <w:softHyphen/>
      </w:r>
      <w:r w:rsidRPr="00382D32">
        <w:rPr>
          <w:szCs w:val="23"/>
        </w:rPr>
        <w:t xml:space="preserve">rek sütun altlığı olarak kullanılmıştır. Kare planlı üst odanın zemini altında bir mezar </w:t>
      </w:r>
      <w:r w:rsidRPr="00382D32">
        <w:rPr>
          <w:szCs w:val="23"/>
        </w:rPr>
        <w:lastRenderedPageBreak/>
        <w:t xml:space="preserve">odası bulunmaktadır (fig. 27) fakat mezar odasını örten bu zemin, daha geç bir tarihte meydana gelmiş olan bir deprem felaketinde </w:t>
      </w:r>
      <w:r w:rsidRPr="00382D32">
        <w:rPr>
          <w:i/>
          <w:szCs w:val="23"/>
        </w:rPr>
        <w:t>stadion propylaionu</w:t>
      </w:r>
      <w:r w:rsidRPr="00382D32">
        <w:rPr>
          <w:szCs w:val="23"/>
        </w:rPr>
        <w:t>nun bloklarının oda içerisine düşmesi so</w:t>
      </w:r>
      <w:r w:rsidR="00071C7A">
        <w:rPr>
          <w:szCs w:val="23"/>
        </w:rPr>
        <w:softHyphen/>
      </w:r>
      <w:r w:rsidRPr="00382D32">
        <w:rPr>
          <w:szCs w:val="23"/>
        </w:rPr>
        <w:t>nucu tamamen yıkılmıştır. Mezar odasının dört tarafındaki tonozlar, üst odanın tabanını taşımaktadır. Doğu tono</w:t>
      </w:r>
      <w:r w:rsidR="00C62B9A">
        <w:rPr>
          <w:szCs w:val="23"/>
        </w:rPr>
        <w:softHyphen/>
      </w:r>
      <w:r w:rsidRPr="00382D32">
        <w:rPr>
          <w:szCs w:val="23"/>
        </w:rPr>
        <w:t>zun altında, ana kayaya oyulmuş dikdörtgen sanduka bulunmaktadır. Kazı çalışmaları sonucunda, 8,70x7,30 m ölçülere sahip yapının (fig. 27), Erken Doğu Roma Dönemi</w:t>
      </w:r>
      <w:r w:rsidR="00071C7A">
        <w:rPr>
          <w:szCs w:val="23"/>
        </w:rPr>
        <w:t>’</w:t>
      </w:r>
      <w:r w:rsidRPr="00382D32">
        <w:rPr>
          <w:szCs w:val="23"/>
        </w:rPr>
        <w:t>ne ait (MS V.–VI. yüzyıl) tapınak formlu bir anıt mezar olduğu belgelenmiştir</w:t>
      </w:r>
      <w:r w:rsidRPr="00382D32">
        <w:rPr>
          <w:szCs w:val="23"/>
          <w:vertAlign w:val="superscript"/>
        </w:rPr>
        <w:footnoteReference w:id="134"/>
      </w:r>
      <w:r w:rsidRPr="00382D32">
        <w:rPr>
          <w:szCs w:val="23"/>
        </w:rPr>
        <w:t>. Anıtsal yapısı ve erken dönemlerin tapınak formunu taklit eden planı itibarıyla inşa edildiği dönemde önemli bir bireyin defni için yapıldığı an</w:t>
      </w:r>
      <w:r w:rsidR="00C62B9A">
        <w:rPr>
          <w:szCs w:val="23"/>
        </w:rPr>
        <w:softHyphen/>
      </w:r>
      <w:r w:rsidRPr="00382D32">
        <w:rPr>
          <w:szCs w:val="23"/>
        </w:rPr>
        <w:t xml:space="preserve">laşılan mezarın belki de bir </w:t>
      </w:r>
      <w:r w:rsidRPr="00382D32">
        <w:rPr>
          <w:i/>
          <w:szCs w:val="23"/>
        </w:rPr>
        <w:t>matyrium</w:t>
      </w:r>
      <w:r w:rsidRPr="00382D32">
        <w:rPr>
          <w:szCs w:val="23"/>
        </w:rPr>
        <w:t xml:space="preserve"> olabileceği öngörülmüştür. Hellence “</w:t>
      </w:r>
      <w:r w:rsidRPr="00382D32">
        <w:rPr>
          <w:i/>
          <w:szCs w:val="23"/>
        </w:rPr>
        <w:t>martyros</w:t>
      </w:r>
      <w:r w:rsidRPr="00382D32">
        <w:rPr>
          <w:szCs w:val="23"/>
        </w:rPr>
        <w:t>” (şehit) kelime</w:t>
      </w:r>
      <w:r w:rsidR="00C62B9A">
        <w:rPr>
          <w:szCs w:val="23"/>
        </w:rPr>
        <w:softHyphen/>
      </w:r>
      <w:r w:rsidRPr="00382D32">
        <w:rPr>
          <w:szCs w:val="23"/>
        </w:rPr>
        <w:t>siyle doğrudan ilişkili olan, Hıristiyanlık uğruna büyük zulümlere katlanan hatta şehit düşen ve aynı inanç grubuna ait insanlar tarafından yüceltilmiş kutsal kimliklere ait mezarlardır. İyi korunmuş olmasıyla ve anıtsallığıyla geç dönem için şimdilik tekil örnek olan anıt mezarın günümüze ulaşama</w:t>
      </w:r>
      <w:r w:rsidR="00C62B9A">
        <w:rPr>
          <w:szCs w:val="23"/>
        </w:rPr>
        <w:softHyphen/>
      </w:r>
      <w:r w:rsidRPr="00382D32">
        <w:rPr>
          <w:szCs w:val="23"/>
        </w:rPr>
        <w:t>yan üst yapısı, ahşap ve kiremitle oluşturulan oldukça yalın bir konstrüksiyona sahip olmalıdır.</w:t>
      </w:r>
    </w:p>
    <w:p w:rsidR="00382D32" w:rsidRPr="00382D32" w:rsidRDefault="00382D32" w:rsidP="00382D32">
      <w:pPr>
        <w:rPr>
          <w:szCs w:val="23"/>
        </w:rPr>
      </w:pPr>
      <w:r w:rsidRPr="00382D32">
        <w:rPr>
          <w:szCs w:val="23"/>
        </w:rPr>
        <w:t>Kent nekropolis</w:t>
      </w:r>
      <w:r w:rsidR="008265CC">
        <w:rPr>
          <w:szCs w:val="23"/>
        </w:rPr>
        <w:t>’</w:t>
      </w:r>
      <w:r w:rsidRPr="00382D32">
        <w:rPr>
          <w:szCs w:val="23"/>
        </w:rPr>
        <w:t>lerinde ve ilgili alanlarda farklı yıllarda yapılan geç dönem katman kazılarında bu ge</w:t>
      </w:r>
      <w:r w:rsidR="00C62B9A">
        <w:rPr>
          <w:szCs w:val="23"/>
        </w:rPr>
        <w:softHyphen/>
      </w:r>
      <w:r w:rsidRPr="00382D32">
        <w:rPr>
          <w:szCs w:val="23"/>
        </w:rPr>
        <w:t xml:space="preserve">leneğe ilişkin mezar örneklerine rastlanmıştır (figs. 46-48). </w:t>
      </w:r>
    </w:p>
    <w:p w:rsidR="00382D32" w:rsidRDefault="00382D32" w:rsidP="00382D32">
      <w:pPr>
        <w:rPr>
          <w:szCs w:val="23"/>
        </w:rPr>
      </w:pPr>
      <w:r w:rsidRPr="00382D32">
        <w:rPr>
          <w:szCs w:val="23"/>
        </w:rPr>
        <w:t>Kibyra’daki Geç Antikçağ basit definlerine ilişkin temel veriler, istatiksel bir tablo olarak su</w:t>
      </w:r>
      <w:r w:rsidR="00C62B9A">
        <w:rPr>
          <w:szCs w:val="23"/>
        </w:rPr>
        <w:softHyphen/>
      </w:r>
      <w:r w:rsidRPr="00382D32">
        <w:rPr>
          <w:szCs w:val="23"/>
        </w:rPr>
        <w:t xml:space="preserve">nulmuştur: </w:t>
      </w:r>
    </w:p>
    <w:tbl>
      <w:tblPr>
        <w:tblStyle w:val="ListeTablo1Ak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7"/>
        <w:gridCol w:w="2048"/>
        <w:gridCol w:w="2135"/>
        <w:gridCol w:w="1173"/>
        <w:gridCol w:w="2081"/>
      </w:tblGrid>
      <w:tr w:rsidR="00382D32" w:rsidRPr="00382D32" w:rsidTr="00A84C21">
        <w:trPr>
          <w:cnfStyle w:val="100000000000" w:firstRow="1" w:lastRow="0" w:firstColumn="0" w:lastColumn="0" w:oddVBand="0" w:evenVBand="0" w:oddHBand="0"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57" w:type="dxa"/>
            <w:tcBorders>
              <w:bottom w:val="none" w:sz="0" w:space="0" w:color="auto"/>
            </w:tcBorders>
          </w:tcPr>
          <w:p w:rsidR="00382D32" w:rsidRPr="00A84C21" w:rsidRDefault="00382D32" w:rsidP="00A84C21">
            <w:pPr>
              <w:ind w:firstLine="0"/>
              <w:jc w:val="center"/>
              <w:rPr>
                <w:rFonts w:ascii="Minion Pro SmBd Disp" w:hAnsi="Minion Pro SmBd Disp"/>
                <w:b w:val="0"/>
                <w:sz w:val="22"/>
                <w:szCs w:val="22"/>
                <w:u w:val="single"/>
              </w:rPr>
            </w:pPr>
            <w:r w:rsidRPr="00A84C21">
              <w:rPr>
                <w:rFonts w:ascii="Minion Pro SmBd Disp" w:hAnsi="Minion Pro SmBd Disp"/>
                <w:b w:val="0"/>
                <w:sz w:val="22"/>
                <w:szCs w:val="22"/>
                <w:u w:val="single"/>
              </w:rPr>
              <w:t>Yıl</w:t>
            </w:r>
          </w:p>
        </w:tc>
        <w:tc>
          <w:tcPr>
            <w:tcW w:w="2048" w:type="dxa"/>
            <w:tcBorders>
              <w:bottom w:val="none" w:sz="0" w:space="0" w:color="auto"/>
            </w:tcBorders>
          </w:tcPr>
          <w:p w:rsidR="00382D32" w:rsidRPr="00A84C21" w:rsidRDefault="00382D32" w:rsidP="00A84C21">
            <w:pPr>
              <w:ind w:firstLine="0"/>
              <w:jc w:val="center"/>
              <w:cnfStyle w:val="100000000000" w:firstRow="1" w:lastRow="0" w:firstColumn="0" w:lastColumn="0" w:oddVBand="0" w:evenVBand="0" w:oddHBand="0" w:evenHBand="0" w:firstRowFirstColumn="0" w:firstRowLastColumn="0" w:lastRowFirstColumn="0" w:lastRowLastColumn="0"/>
              <w:rPr>
                <w:rFonts w:ascii="Minion Pro SmBd Disp" w:hAnsi="Minion Pro SmBd Disp"/>
                <w:b w:val="0"/>
                <w:sz w:val="22"/>
                <w:szCs w:val="22"/>
                <w:u w:val="single"/>
              </w:rPr>
            </w:pPr>
            <w:r w:rsidRPr="00A84C21">
              <w:rPr>
                <w:rFonts w:ascii="Minion Pro SmBd Disp" w:hAnsi="Minion Pro SmBd Disp"/>
                <w:b w:val="0"/>
                <w:sz w:val="22"/>
                <w:szCs w:val="22"/>
                <w:u w:val="single"/>
              </w:rPr>
              <w:t>Alan-Mevkii</w:t>
            </w:r>
          </w:p>
        </w:tc>
        <w:tc>
          <w:tcPr>
            <w:tcW w:w="2135" w:type="dxa"/>
            <w:tcBorders>
              <w:bottom w:val="none" w:sz="0" w:space="0" w:color="auto"/>
            </w:tcBorders>
          </w:tcPr>
          <w:p w:rsidR="00382D32" w:rsidRPr="00A84C21" w:rsidRDefault="00382D32" w:rsidP="00A84C21">
            <w:pPr>
              <w:ind w:firstLine="0"/>
              <w:jc w:val="center"/>
              <w:cnfStyle w:val="100000000000" w:firstRow="1" w:lastRow="0" w:firstColumn="0" w:lastColumn="0" w:oddVBand="0" w:evenVBand="0" w:oddHBand="0" w:evenHBand="0" w:firstRowFirstColumn="0" w:firstRowLastColumn="0" w:lastRowFirstColumn="0" w:lastRowLastColumn="0"/>
              <w:rPr>
                <w:rFonts w:ascii="Minion Pro SmBd Disp" w:hAnsi="Minion Pro SmBd Disp"/>
                <w:b w:val="0"/>
                <w:sz w:val="22"/>
                <w:szCs w:val="22"/>
                <w:u w:val="single"/>
              </w:rPr>
            </w:pPr>
            <w:r w:rsidRPr="00A84C21">
              <w:rPr>
                <w:rFonts w:ascii="Minion Pro SmBd Disp" w:hAnsi="Minion Pro SmBd Disp"/>
                <w:b w:val="0"/>
                <w:sz w:val="22"/>
                <w:szCs w:val="22"/>
                <w:u w:val="single"/>
              </w:rPr>
              <w:t>Tür</w:t>
            </w:r>
          </w:p>
        </w:tc>
        <w:tc>
          <w:tcPr>
            <w:tcW w:w="1173" w:type="dxa"/>
            <w:tcBorders>
              <w:bottom w:val="none" w:sz="0" w:space="0" w:color="auto"/>
            </w:tcBorders>
          </w:tcPr>
          <w:p w:rsidR="00382D32" w:rsidRPr="00A84C21" w:rsidRDefault="00382D32" w:rsidP="00A84C21">
            <w:pPr>
              <w:ind w:firstLine="0"/>
              <w:jc w:val="center"/>
              <w:cnfStyle w:val="100000000000" w:firstRow="1" w:lastRow="0" w:firstColumn="0" w:lastColumn="0" w:oddVBand="0" w:evenVBand="0" w:oddHBand="0" w:evenHBand="0" w:firstRowFirstColumn="0" w:firstRowLastColumn="0" w:lastRowFirstColumn="0" w:lastRowLastColumn="0"/>
              <w:rPr>
                <w:rFonts w:ascii="Minion Pro SmBd Disp" w:hAnsi="Minion Pro SmBd Disp"/>
                <w:b w:val="0"/>
                <w:sz w:val="22"/>
                <w:szCs w:val="22"/>
                <w:u w:val="single"/>
              </w:rPr>
            </w:pPr>
            <w:r w:rsidRPr="00A84C21">
              <w:rPr>
                <w:rFonts w:ascii="Minion Pro SmBd Disp" w:hAnsi="Minion Pro SmBd Disp"/>
                <w:b w:val="0"/>
                <w:sz w:val="22"/>
                <w:szCs w:val="22"/>
                <w:u w:val="single"/>
              </w:rPr>
              <w:t>Adet</w:t>
            </w:r>
          </w:p>
        </w:tc>
        <w:tc>
          <w:tcPr>
            <w:tcW w:w="2081" w:type="dxa"/>
            <w:tcBorders>
              <w:bottom w:val="none" w:sz="0" w:space="0" w:color="auto"/>
            </w:tcBorders>
          </w:tcPr>
          <w:p w:rsidR="00382D32" w:rsidRPr="00A84C21" w:rsidRDefault="00382D32" w:rsidP="00A84C21">
            <w:pPr>
              <w:ind w:firstLine="0"/>
              <w:jc w:val="center"/>
              <w:cnfStyle w:val="100000000000" w:firstRow="1" w:lastRow="0" w:firstColumn="0" w:lastColumn="0" w:oddVBand="0" w:evenVBand="0" w:oddHBand="0" w:evenHBand="0" w:firstRowFirstColumn="0" w:firstRowLastColumn="0" w:lastRowFirstColumn="0" w:lastRowLastColumn="0"/>
              <w:rPr>
                <w:rFonts w:ascii="Minion Pro SmBd Disp" w:hAnsi="Minion Pro SmBd Disp"/>
                <w:b w:val="0"/>
                <w:sz w:val="22"/>
                <w:szCs w:val="22"/>
                <w:u w:val="single"/>
              </w:rPr>
            </w:pPr>
            <w:r w:rsidRPr="00A84C21">
              <w:rPr>
                <w:rFonts w:ascii="Minion Pro SmBd Disp" w:hAnsi="Minion Pro SmBd Disp"/>
                <w:b w:val="0"/>
                <w:sz w:val="22"/>
                <w:szCs w:val="22"/>
                <w:u w:val="single"/>
              </w:rPr>
              <w:t>Dönem</w:t>
            </w:r>
          </w:p>
        </w:tc>
      </w:tr>
      <w:tr w:rsidR="00382D32" w:rsidRPr="00382D32" w:rsidTr="00A84C21">
        <w:trPr>
          <w:cnfStyle w:val="000000100000" w:firstRow="0" w:lastRow="0" w:firstColumn="0" w:lastColumn="0" w:oddVBand="0" w:evenVBand="0" w:oddHBand="1"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1057" w:type="dxa"/>
          </w:tcPr>
          <w:p w:rsidR="00382D32" w:rsidRPr="00A84C21" w:rsidRDefault="00382D32" w:rsidP="00A84C21">
            <w:pPr>
              <w:ind w:firstLine="0"/>
              <w:jc w:val="left"/>
              <w:rPr>
                <w:b w:val="0"/>
                <w:bCs w:val="0"/>
                <w:sz w:val="20"/>
              </w:rPr>
            </w:pPr>
            <w:r w:rsidRPr="00A84C21">
              <w:rPr>
                <w:b w:val="0"/>
                <w:bCs w:val="0"/>
                <w:sz w:val="20"/>
              </w:rPr>
              <w:t>2009</w:t>
            </w:r>
          </w:p>
        </w:tc>
        <w:tc>
          <w:tcPr>
            <w:tcW w:w="2048" w:type="dxa"/>
          </w:tcPr>
          <w:p w:rsidR="00382D32" w:rsidRPr="00A84C21" w:rsidRDefault="00382D32" w:rsidP="00A84C21">
            <w:pPr>
              <w:ind w:firstLine="0"/>
              <w:jc w:val="left"/>
              <w:cnfStyle w:val="000000100000" w:firstRow="0" w:lastRow="0" w:firstColumn="0" w:lastColumn="0" w:oddVBand="0" w:evenVBand="0" w:oddHBand="1" w:evenHBand="0" w:firstRowFirstColumn="0" w:firstRowLastColumn="0" w:lastRowFirstColumn="0" w:lastRowLastColumn="0"/>
              <w:rPr>
                <w:sz w:val="20"/>
              </w:rPr>
            </w:pPr>
            <w:r w:rsidRPr="00A84C21">
              <w:rPr>
                <w:sz w:val="20"/>
              </w:rPr>
              <w:t>Odeion,</w:t>
            </w:r>
            <w:r w:rsidR="00C62B9A" w:rsidRPr="00A84C21">
              <w:rPr>
                <w:sz w:val="20"/>
              </w:rPr>
              <w:t xml:space="preserve"> </w:t>
            </w:r>
            <w:r w:rsidRPr="00A84C21">
              <w:rPr>
                <w:sz w:val="20"/>
              </w:rPr>
              <w:t>Yapı Çevresi</w:t>
            </w:r>
          </w:p>
        </w:tc>
        <w:tc>
          <w:tcPr>
            <w:tcW w:w="2135" w:type="dxa"/>
          </w:tcPr>
          <w:p w:rsidR="00382D32" w:rsidRPr="00A84C21" w:rsidRDefault="00382D32" w:rsidP="00A84C21">
            <w:pPr>
              <w:ind w:firstLine="0"/>
              <w:jc w:val="left"/>
              <w:cnfStyle w:val="000000100000" w:firstRow="0" w:lastRow="0" w:firstColumn="0" w:lastColumn="0" w:oddVBand="0" w:evenVBand="0" w:oddHBand="1" w:evenHBand="0" w:firstRowFirstColumn="0" w:firstRowLastColumn="0" w:lastRowFirstColumn="0" w:lastRowLastColumn="0"/>
              <w:rPr>
                <w:sz w:val="20"/>
              </w:rPr>
            </w:pPr>
            <w:r w:rsidRPr="00A84C21">
              <w:rPr>
                <w:sz w:val="20"/>
              </w:rPr>
              <w:t>Basit</w:t>
            </w:r>
            <w:r w:rsidR="00A84C21" w:rsidRPr="00A84C21">
              <w:rPr>
                <w:sz w:val="20"/>
              </w:rPr>
              <w:t xml:space="preserve"> </w:t>
            </w:r>
            <w:r w:rsidRPr="00A84C21">
              <w:rPr>
                <w:sz w:val="20"/>
              </w:rPr>
              <w:t>Kiremit-Tuğla Çat</w:t>
            </w:r>
            <w:r w:rsidR="00A84C21" w:rsidRPr="00A84C21">
              <w:rPr>
                <w:sz w:val="20"/>
              </w:rPr>
              <w:softHyphen/>
            </w:r>
            <w:r w:rsidRPr="00A84C21">
              <w:rPr>
                <w:sz w:val="20"/>
              </w:rPr>
              <w:t>ma Mezar</w:t>
            </w:r>
          </w:p>
        </w:tc>
        <w:tc>
          <w:tcPr>
            <w:tcW w:w="1173" w:type="dxa"/>
          </w:tcPr>
          <w:p w:rsidR="00382D32" w:rsidRPr="00A84C21" w:rsidRDefault="00382D32" w:rsidP="00DD455F">
            <w:pPr>
              <w:ind w:firstLine="0"/>
              <w:jc w:val="center"/>
              <w:cnfStyle w:val="000000100000" w:firstRow="0" w:lastRow="0" w:firstColumn="0" w:lastColumn="0" w:oddVBand="0" w:evenVBand="0" w:oddHBand="1" w:evenHBand="0" w:firstRowFirstColumn="0" w:firstRowLastColumn="0" w:lastRowFirstColumn="0" w:lastRowLastColumn="0"/>
              <w:rPr>
                <w:sz w:val="20"/>
              </w:rPr>
            </w:pPr>
            <w:r w:rsidRPr="00A84C21">
              <w:rPr>
                <w:sz w:val="20"/>
              </w:rPr>
              <w:t>12</w:t>
            </w:r>
          </w:p>
        </w:tc>
        <w:tc>
          <w:tcPr>
            <w:tcW w:w="2081" w:type="dxa"/>
          </w:tcPr>
          <w:p w:rsidR="00382D32" w:rsidRPr="00A84C21" w:rsidRDefault="00071C7A" w:rsidP="00DD455F">
            <w:pPr>
              <w:ind w:firstLine="0"/>
              <w:jc w:val="center"/>
              <w:cnfStyle w:val="000000100000" w:firstRow="0" w:lastRow="0" w:firstColumn="0" w:lastColumn="0" w:oddVBand="0" w:evenVBand="0" w:oddHBand="1" w:evenHBand="0" w:firstRowFirstColumn="0" w:firstRowLastColumn="0" w:lastRowFirstColumn="0" w:lastRowLastColumn="0"/>
              <w:rPr>
                <w:sz w:val="20"/>
              </w:rPr>
            </w:pPr>
            <w:r>
              <w:rPr>
                <w:sz w:val="20"/>
              </w:rPr>
              <w:t>MS V</w:t>
            </w:r>
            <w:r w:rsidR="00382D32" w:rsidRPr="00A84C21">
              <w:rPr>
                <w:sz w:val="20"/>
              </w:rPr>
              <w:t>–VII. yüzyıl</w:t>
            </w:r>
          </w:p>
        </w:tc>
      </w:tr>
      <w:tr w:rsidR="00382D32" w:rsidRPr="00382D32" w:rsidTr="00A84C21">
        <w:trPr>
          <w:trHeight w:val="164"/>
        </w:trPr>
        <w:tc>
          <w:tcPr>
            <w:cnfStyle w:val="001000000000" w:firstRow="0" w:lastRow="0" w:firstColumn="1" w:lastColumn="0" w:oddVBand="0" w:evenVBand="0" w:oddHBand="0" w:evenHBand="0" w:firstRowFirstColumn="0" w:firstRowLastColumn="0" w:lastRowFirstColumn="0" w:lastRowLastColumn="0"/>
            <w:tcW w:w="1057" w:type="dxa"/>
          </w:tcPr>
          <w:p w:rsidR="00382D32" w:rsidRPr="00A84C21" w:rsidRDefault="00382D32" w:rsidP="00A84C21">
            <w:pPr>
              <w:ind w:firstLine="0"/>
              <w:jc w:val="left"/>
              <w:rPr>
                <w:b w:val="0"/>
                <w:bCs w:val="0"/>
                <w:sz w:val="20"/>
              </w:rPr>
            </w:pPr>
            <w:r w:rsidRPr="00A84C21">
              <w:rPr>
                <w:b w:val="0"/>
                <w:bCs w:val="0"/>
                <w:sz w:val="20"/>
              </w:rPr>
              <w:t>2011</w:t>
            </w:r>
          </w:p>
        </w:tc>
        <w:tc>
          <w:tcPr>
            <w:tcW w:w="2048" w:type="dxa"/>
          </w:tcPr>
          <w:p w:rsidR="00382D32" w:rsidRPr="00A84C21" w:rsidRDefault="00382D32" w:rsidP="00A84C21">
            <w:pPr>
              <w:ind w:firstLine="0"/>
              <w:jc w:val="left"/>
              <w:cnfStyle w:val="000000000000" w:firstRow="0" w:lastRow="0" w:firstColumn="0" w:lastColumn="0" w:oddVBand="0" w:evenVBand="0" w:oddHBand="0" w:evenHBand="0" w:firstRowFirstColumn="0" w:firstRowLastColumn="0" w:lastRowFirstColumn="0" w:lastRowLastColumn="0"/>
              <w:rPr>
                <w:sz w:val="20"/>
              </w:rPr>
            </w:pPr>
            <w:r w:rsidRPr="00A84C21">
              <w:rPr>
                <w:sz w:val="20"/>
              </w:rPr>
              <w:t>Stadion,</w:t>
            </w:r>
            <w:r w:rsidR="00C62B9A" w:rsidRPr="00A84C21">
              <w:rPr>
                <w:sz w:val="20"/>
              </w:rPr>
              <w:t xml:space="preserve"> </w:t>
            </w:r>
            <w:r w:rsidRPr="00A84C21">
              <w:rPr>
                <w:sz w:val="20"/>
              </w:rPr>
              <w:t>Doğu Cavea Mesnet Duvarı</w:t>
            </w:r>
          </w:p>
        </w:tc>
        <w:tc>
          <w:tcPr>
            <w:tcW w:w="2135" w:type="dxa"/>
          </w:tcPr>
          <w:p w:rsidR="00382D32" w:rsidRPr="00A84C21" w:rsidRDefault="00382D32" w:rsidP="00A84C21">
            <w:pPr>
              <w:ind w:firstLine="0"/>
              <w:jc w:val="left"/>
              <w:cnfStyle w:val="000000000000" w:firstRow="0" w:lastRow="0" w:firstColumn="0" w:lastColumn="0" w:oddVBand="0" w:evenVBand="0" w:oddHBand="0" w:evenHBand="0" w:firstRowFirstColumn="0" w:firstRowLastColumn="0" w:lastRowFirstColumn="0" w:lastRowLastColumn="0"/>
              <w:rPr>
                <w:sz w:val="20"/>
              </w:rPr>
            </w:pPr>
            <w:r w:rsidRPr="00A84C21">
              <w:rPr>
                <w:sz w:val="20"/>
              </w:rPr>
              <w:t>Basit Kiremit-Tuğla Çatma Mezar</w:t>
            </w:r>
          </w:p>
        </w:tc>
        <w:tc>
          <w:tcPr>
            <w:tcW w:w="1173" w:type="dxa"/>
          </w:tcPr>
          <w:p w:rsidR="00382D32" w:rsidRPr="00A84C21" w:rsidRDefault="00382D32" w:rsidP="00DD455F">
            <w:pPr>
              <w:ind w:firstLine="0"/>
              <w:jc w:val="center"/>
              <w:cnfStyle w:val="000000000000" w:firstRow="0" w:lastRow="0" w:firstColumn="0" w:lastColumn="0" w:oddVBand="0" w:evenVBand="0" w:oddHBand="0" w:evenHBand="0" w:firstRowFirstColumn="0" w:firstRowLastColumn="0" w:lastRowFirstColumn="0" w:lastRowLastColumn="0"/>
              <w:rPr>
                <w:sz w:val="20"/>
              </w:rPr>
            </w:pPr>
            <w:r w:rsidRPr="00A84C21">
              <w:rPr>
                <w:sz w:val="20"/>
              </w:rPr>
              <w:t>5</w:t>
            </w:r>
          </w:p>
        </w:tc>
        <w:tc>
          <w:tcPr>
            <w:tcW w:w="2081" w:type="dxa"/>
          </w:tcPr>
          <w:p w:rsidR="00382D32" w:rsidRPr="00A84C21" w:rsidRDefault="00071C7A" w:rsidP="00DD455F">
            <w:pPr>
              <w:ind w:firstLine="0"/>
              <w:jc w:val="center"/>
              <w:cnfStyle w:val="000000000000" w:firstRow="0" w:lastRow="0" w:firstColumn="0" w:lastColumn="0" w:oddVBand="0" w:evenVBand="0" w:oddHBand="0" w:evenHBand="0" w:firstRowFirstColumn="0" w:firstRowLastColumn="0" w:lastRowFirstColumn="0" w:lastRowLastColumn="0"/>
              <w:rPr>
                <w:sz w:val="20"/>
              </w:rPr>
            </w:pPr>
            <w:r>
              <w:rPr>
                <w:sz w:val="20"/>
              </w:rPr>
              <w:t>MS V</w:t>
            </w:r>
            <w:r w:rsidR="00382D32" w:rsidRPr="00A84C21">
              <w:rPr>
                <w:sz w:val="20"/>
              </w:rPr>
              <w:t>–VII. yüzyıl</w:t>
            </w:r>
          </w:p>
        </w:tc>
      </w:tr>
      <w:tr w:rsidR="00382D32" w:rsidRPr="00382D32" w:rsidTr="00A84C21">
        <w:trPr>
          <w:cnfStyle w:val="000000100000" w:firstRow="0" w:lastRow="0" w:firstColumn="0" w:lastColumn="0" w:oddVBand="0" w:evenVBand="0" w:oddHBand="1" w:evenHBand="0" w:firstRowFirstColumn="0" w:firstRowLastColumn="0" w:lastRowFirstColumn="0" w:lastRowLastColumn="0"/>
          <w:trHeight w:val="939"/>
        </w:trPr>
        <w:tc>
          <w:tcPr>
            <w:cnfStyle w:val="001000000000" w:firstRow="0" w:lastRow="0" w:firstColumn="1" w:lastColumn="0" w:oddVBand="0" w:evenVBand="0" w:oddHBand="0" w:evenHBand="0" w:firstRowFirstColumn="0" w:firstRowLastColumn="0" w:lastRowFirstColumn="0" w:lastRowLastColumn="0"/>
            <w:tcW w:w="1057" w:type="dxa"/>
          </w:tcPr>
          <w:p w:rsidR="00382D32" w:rsidRPr="00A84C21" w:rsidRDefault="00382D32" w:rsidP="00A84C21">
            <w:pPr>
              <w:ind w:firstLine="0"/>
              <w:jc w:val="left"/>
              <w:rPr>
                <w:b w:val="0"/>
                <w:bCs w:val="0"/>
                <w:sz w:val="20"/>
              </w:rPr>
            </w:pPr>
            <w:r w:rsidRPr="00A84C21">
              <w:rPr>
                <w:b w:val="0"/>
                <w:bCs w:val="0"/>
                <w:sz w:val="20"/>
              </w:rPr>
              <w:t>2008-2010-</w:t>
            </w:r>
          </w:p>
          <w:p w:rsidR="00382D32" w:rsidRPr="00A84C21" w:rsidRDefault="00382D32" w:rsidP="00A84C21">
            <w:pPr>
              <w:ind w:firstLine="0"/>
              <w:jc w:val="left"/>
              <w:rPr>
                <w:b w:val="0"/>
                <w:bCs w:val="0"/>
                <w:sz w:val="20"/>
              </w:rPr>
            </w:pPr>
            <w:r w:rsidRPr="00A84C21">
              <w:rPr>
                <w:b w:val="0"/>
                <w:bCs w:val="0"/>
                <w:sz w:val="20"/>
              </w:rPr>
              <w:t>2011-2016</w:t>
            </w:r>
          </w:p>
        </w:tc>
        <w:tc>
          <w:tcPr>
            <w:tcW w:w="2048" w:type="dxa"/>
          </w:tcPr>
          <w:p w:rsidR="00382D32" w:rsidRPr="00A84C21" w:rsidRDefault="00382D32" w:rsidP="00A84C21">
            <w:pPr>
              <w:ind w:firstLine="0"/>
              <w:jc w:val="left"/>
              <w:cnfStyle w:val="000000100000" w:firstRow="0" w:lastRow="0" w:firstColumn="0" w:lastColumn="0" w:oddVBand="0" w:evenVBand="0" w:oddHBand="1" w:evenHBand="0" w:firstRowFirstColumn="0" w:firstRowLastColumn="0" w:lastRowFirstColumn="0" w:lastRowLastColumn="0"/>
              <w:rPr>
                <w:sz w:val="20"/>
              </w:rPr>
            </w:pPr>
            <w:r w:rsidRPr="00A84C21">
              <w:rPr>
                <w:sz w:val="20"/>
              </w:rPr>
              <w:t>Kent Dışı, (</w:t>
            </w:r>
            <w:r w:rsidRPr="00A84C21">
              <w:rPr>
                <w:i/>
                <w:sz w:val="20"/>
              </w:rPr>
              <w:t>3. Derece Sit alanı ve Sanayi Mahallesi</w:t>
            </w:r>
            <w:r w:rsidRPr="00A84C21">
              <w:rPr>
                <w:sz w:val="20"/>
              </w:rPr>
              <w:t>)</w:t>
            </w:r>
          </w:p>
        </w:tc>
        <w:tc>
          <w:tcPr>
            <w:tcW w:w="2135" w:type="dxa"/>
          </w:tcPr>
          <w:p w:rsidR="00382D32" w:rsidRPr="00A84C21" w:rsidRDefault="00382D32" w:rsidP="00A84C21">
            <w:pPr>
              <w:ind w:firstLine="0"/>
              <w:jc w:val="left"/>
              <w:cnfStyle w:val="000000100000" w:firstRow="0" w:lastRow="0" w:firstColumn="0" w:lastColumn="0" w:oddVBand="0" w:evenVBand="0" w:oddHBand="1" w:evenHBand="0" w:firstRowFirstColumn="0" w:firstRowLastColumn="0" w:lastRowFirstColumn="0" w:lastRowLastColumn="0"/>
              <w:rPr>
                <w:sz w:val="20"/>
              </w:rPr>
            </w:pPr>
            <w:r w:rsidRPr="00A84C21">
              <w:rPr>
                <w:sz w:val="20"/>
              </w:rPr>
              <w:t>Basit Kiremit-Tuğla Çatma Mezar</w:t>
            </w:r>
          </w:p>
        </w:tc>
        <w:tc>
          <w:tcPr>
            <w:tcW w:w="1173" w:type="dxa"/>
          </w:tcPr>
          <w:p w:rsidR="00382D32" w:rsidRPr="00A84C21" w:rsidRDefault="00382D32" w:rsidP="00DD455F">
            <w:pPr>
              <w:ind w:firstLine="0"/>
              <w:jc w:val="center"/>
              <w:cnfStyle w:val="000000100000" w:firstRow="0" w:lastRow="0" w:firstColumn="0" w:lastColumn="0" w:oddVBand="0" w:evenVBand="0" w:oddHBand="1" w:evenHBand="0" w:firstRowFirstColumn="0" w:firstRowLastColumn="0" w:lastRowFirstColumn="0" w:lastRowLastColumn="0"/>
              <w:rPr>
                <w:sz w:val="20"/>
              </w:rPr>
            </w:pPr>
            <w:r w:rsidRPr="00A84C21">
              <w:rPr>
                <w:sz w:val="20"/>
              </w:rPr>
              <w:t>6</w:t>
            </w:r>
          </w:p>
        </w:tc>
        <w:tc>
          <w:tcPr>
            <w:tcW w:w="2081" w:type="dxa"/>
          </w:tcPr>
          <w:p w:rsidR="00382D32" w:rsidRPr="00A84C21" w:rsidRDefault="00071C7A" w:rsidP="00DD455F">
            <w:pPr>
              <w:ind w:firstLine="0"/>
              <w:jc w:val="center"/>
              <w:cnfStyle w:val="000000100000" w:firstRow="0" w:lastRow="0" w:firstColumn="0" w:lastColumn="0" w:oddVBand="0" w:evenVBand="0" w:oddHBand="1" w:evenHBand="0" w:firstRowFirstColumn="0" w:firstRowLastColumn="0" w:lastRowFirstColumn="0" w:lastRowLastColumn="0"/>
              <w:rPr>
                <w:sz w:val="20"/>
              </w:rPr>
            </w:pPr>
            <w:r>
              <w:rPr>
                <w:sz w:val="20"/>
              </w:rPr>
              <w:t>MS IV</w:t>
            </w:r>
            <w:r w:rsidR="00382D32" w:rsidRPr="00A84C21">
              <w:rPr>
                <w:sz w:val="20"/>
              </w:rPr>
              <w:t>–VII. yüzyıl</w:t>
            </w:r>
          </w:p>
        </w:tc>
      </w:tr>
      <w:tr w:rsidR="00382D32" w:rsidRPr="00382D32" w:rsidTr="00A84C21">
        <w:trPr>
          <w:trHeight w:val="625"/>
        </w:trPr>
        <w:tc>
          <w:tcPr>
            <w:cnfStyle w:val="001000000000" w:firstRow="0" w:lastRow="0" w:firstColumn="1" w:lastColumn="0" w:oddVBand="0" w:evenVBand="0" w:oddHBand="0" w:evenHBand="0" w:firstRowFirstColumn="0" w:firstRowLastColumn="0" w:lastRowFirstColumn="0" w:lastRowLastColumn="0"/>
            <w:tcW w:w="1057" w:type="dxa"/>
          </w:tcPr>
          <w:p w:rsidR="00382D32" w:rsidRPr="00A84C21" w:rsidRDefault="00382D32" w:rsidP="00A84C21">
            <w:pPr>
              <w:ind w:firstLine="0"/>
              <w:jc w:val="left"/>
              <w:rPr>
                <w:b w:val="0"/>
                <w:bCs w:val="0"/>
                <w:sz w:val="20"/>
              </w:rPr>
            </w:pPr>
            <w:r w:rsidRPr="00A84C21">
              <w:rPr>
                <w:b w:val="0"/>
                <w:bCs w:val="0"/>
                <w:sz w:val="20"/>
              </w:rPr>
              <w:t>2014</w:t>
            </w:r>
          </w:p>
        </w:tc>
        <w:tc>
          <w:tcPr>
            <w:tcW w:w="2048" w:type="dxa"/>
          </w:tcPr>
          <w:p w:rsidR="00382D32" w:rsidRPr="00A84C21" w:rsidRDefault="00382D32" w:rsidP="00A84C21">
            <w:pPr>
              <w:ind w:firstLine="0"/>
              <w:jc w:val="left"/>
              <w:cnfStyle w:val="000000000000" w:firstRow="0" w:lastRow="0" w:firstColumn="0" w:lastColumn="0" w:oddVBand="0" w:evenVBand="0" w:oddHBand="0" w:evenHBand="0" w:firstRowFirstColumn="0" w:firstRowLastColumn="0" w:lastRowFirstColumn="0" w:lastRowLastColumn="0"/>
              <w:rPr>
                <w:sz w:val="20"/>
              </w:rPr>
            </w:pPr>
            <w:r w:rsidRPr="00A84C21">
              <w:rPr>
                <w:sz w:val="20"/>
              </w:rPr>
              <w:t>Nekropolis Yolu,</w:t>
            </w:r>
          </w:p>
          <w:p w:rsidR="00382D32" w:rsidRPr="00A84C21" w:rsidRDefault="00382D32" w:rsidP="00A84C21">
            <w:pPr>
              <w:ind w:firstLine="0"/>
              <w:jc w:val="left"/>
              <w:cnfStyle w:val="000000000000" w:firstRow="0" w:lastRow="0" w:firstColumn="0" w:lastColumn="0" w:oddVBand="0" w:evenVBand="0" w:oddHBand="0" w:evenHBand="0" w:firstRowFirstColumn="0" w:firstRowLastColumn="0" w:lastRowFirstColumn="0" w:lastRowLastColumn="0"/>
              <w:rPr>
                <w:sz w:val="20"/>
              </w:rPr>
            </w:pPr>
            <w:r w:rsidRPr="00A84C21">
              <w:rPr>
                <w:sz w:val="20"/>
              </w:rPr>
              <w:t>Kuzey Açma</w:t>
            </w:r>
          </w:p>
        </w:tc>
        <w:tc>
          <w:tcPr>
            <w:tcW w:w="2135" w:type="dxa"/>
          </w:tcPr>
          <w:p w:rsidR="00382D32" w:rsidRPr="00A84C21" w:rsidRDefault="00382D32" w:rsidP="00A84C21">
            <w:pPr>
              <w:ind w:firstLine="0"/>
              <w:jc w:val="left"/>
              <w:cnfStyle w:val="000000000000" w:firstRow="0" w:lastRow="0" w:firstColumn="0" w:lastColumn="0" w:oddVBand="0" w:evenVBand="0" w:oddHBand="0" w:evenHBand="0" w:firstRowFirstColumn="0" w:firstRowLastColumn="0" w:lastRowFirstColumn="0" w:lastRowLastColumn="0"/>
              <w:rPr>
                <w:sz w:val="20"/>
              </w:rPr>
            </w:pPr>
            <w:r w:rsidRPr="00A84C21">
              <w:rPr>
                <w:sz w:val="20"/>
              </w:rPr>
              <w:t>Basit Kiremit-Tuğla Çatma Mezar</w:t>
            </w:r>
          </w:p>
        </w:tc>
        <w:tc>
          <w:tcPr>
            <w:tcW w:w="1173" w:type="dxa"/>
          </w:tcPr>
          <w:p w:rsidR="00382D32" w:rsidRPr="00A84C21" w:rsidRDefault="00382D32" w:rsidP="00DD455F">
            <w:pPr>
              <w:ind w:firstLine="0"/>
              <w:jc w:val="center"/>
              <w:cnfStyle w:val="000000000000" w:firstRow="0" w:lastRow="0" w:firstColumn="0" w:lastColumn="0" w:oddVBand="0" w:evenVBand="0" w:oddHBand="0" w:evenHBand="0" w:firstRowFirstColumn="0" w:firstRowLastColumn="0" w:lastRowFirstColumn="0" w:lastRowLastColumn="0"/>
              <w:rPr>
                <w:sz w:val="20"/>
              </w:rPr>
            </w:pPr>
            <w:r w:rsidRPr="00A84C21">
              <w:rPr>
                <w:sz w:val="20"/>
              </w:rPr>
              <w:t>14</w:t>
            </w:r>
          </w:p>
        </w:tc>
        <w:tc>
          <w:tcPr>
            <w:tcW w:w="2081" w:type="dxa"/>
          </w:tcPr>
          <w:p w:rsidR="00382D32" w:rsidRPr="00A84C21" w:rsidRDefault="00071C7A" w:rsidP="00DD455F">
            <w:pPr>
              <w:ind w:firstLine="0"/>
              <w:jc w:val="center"/>
              <w:cnfStyle w:val="000000000000" w:firstRow="0" w:lastRow="0" w:firstColumn="0" w:lastColumn="0" w:oddVBand="0" w:evenVBand="0" w:oddHBand="0" w:evenHBand="0" w:firstRowFirstColumn="0" w:firstRowLastColumn="0" w:lastRowFirstColumn="0" w:lastRowLastColumn="0"/>
              <w:rPr>
                <w:sz w:val="20"/>
              </w:rPr>
            </w:pPr>
            <w:r>
              <w:rPr>
                <w:sz w:val="20"/>
              </w:rPr>
              <w:t>MS V</w:t>
            </w:r>
            <w:r w:rsidR="00382D32" w:rsidRPr="00A84C21">
              <w:rPr>
                <w:sz w:val="20"/>
              </w:rPr>
              <w:t>–VII. yüzyıl</w:t>
            </w:r>
          </w:p>
        </w:tc>
      </w:tr>
      <w:tr w:rsidR="00382D32" w:rsidRPr="00382D32" w:rsidTr="00A84C21">
        <w:trPr>
          <w:cnfStyle w:val="000000100000" w:firstRow="0" w:lastRow="0" w:firstColumn="0" w:lastColumn="0" w:oddVBand="0" w:evenVBand="0" w:oddHBand="1"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1057" w:type="dxa"/>
          </w:tcPr>
          <w:p w:rsidR="00382D32" w:rsidRPr="00A84C21" w:rsidRDefault="00382D32" w:rsidP="00C62B9A">
            <w:pPr>
              <w:rPr>
                <w:sz w:val="22"/>
                <w:szCs w:val="22"/>
              </w:rPr>
            </w:pPr>
          </w:p>
        </w:tc>
        <w:tc>
          <w:tcPr>
            <w:tcW w:w="2048" w:type="dxa"/>
          </w:tcPr>
          <w:p w:rsidR="00382D32" w:rsidRPr="00A84C21" w:rsidRDefault="00382D32" w:rsidP="00C62B9A">
            <w:pPr>
              <w:cnfStyle w:val="000000100000" w:firstRow="0" w:lastRow="0" w:firstColumn="0" w:lastColumn="0" w:oddVBand="0" w:evenVBand="0" w:oddHBand="1" w:evenHBand="0" w:firstRowFirstColumn="0" w:firstRowLastColumn="0" w:lastRowFirstColumn="0" w:lastRowLastColumn="0"/>
              <w:rPr>
                <w:sz w:val="22"/>
                <w:szCs w:val="22"/>
              </w:rPr>
            </w:pPr>
          </w:p>
        </w:tc>
        <w:tc>
          <w:tcPr>
            <w:tcW w:w="2135" w:type="dxa"/>
          </w:tcPr>
          <w:p w:rsidR="00382D32" w:rsidRPr="00A84C21" w:rsidRDefault="00382D32" w:rsidP="00C62B9A">
            <w:pPr>
              <w:cnfStyle w:val="000000100000" w:firstRow="0" w:lastRow="0" w:firstColumn="0" w:lastColumn="0" w:oddVBand="0" w:evenVBand="0" w:oddHBand="1" w:evenHBand="0" w:firstRowFirstColumn="0" w:firstRowLastColumn="0" w:lastRowFirstColumn="0" w:lastRowLastColumn="0"/>
              <w:rPr>
                <w:sz w:val="20"/>
              </w:rPr>
            </w:pPr>
          </w:p>
        </w:tc>
        <w:tc>
          <w:tcPr>
            <w:tcW w:w="1173" w:type="dxa"/>
          </w:tcPr>
          <w:p w:rsidR="00382D32" w:rsidRPr="00A84C21" w:rsidRDefault="00382D32" w:rsidP="00DD455F">
            <w:pPr>
              <w:ind w:firstLine="0"/>
              <w:jc w:val="center"/>
              <w:cnfStyle w:val="000000100000" w:firstRow="0" w:lastRow="0" w:firstColumn="0" w:lastColumn="0" w:oddVBand="0" w:evenVBand="0" w:oddHBand="1" w:evenHBand="0" w:firstRowFirstColumn="0" w:firstRowLastColumn="0" w:lastRowFirstColumn="0" w:lastRowLastColumn="0"/>
              <w:rPr>
                <w:bCs/>
                <w:sz w:val="20"/>
              </w:rPr>
            </w:pPr>
            <w:r w:rsidRPr="00A84C21">
              <w:rPr>
                <w:bCs/>
                <w:sz w:val="20"/>
              </w:rPr>
              <w:t>Toplam 37</w:t>
            </w:r>
          </w:p>
        </w:tc>
        <w:tc>
          <w:tcPr>
            <w:tcW w:w="2081" w:type="dxa"/>
          </w:tcPr>
          <w:p w:rsidR="00382D32" w:rsidRPr="00A84C21" w:rsidRDefault="00382D32" w:rsidP="00DD455F">
            <w:pPr>
              <w:jc w:val="center"/>
              <w:cnfStyle w:val="000000100000" w:firstRow="0" w:lastRow="0" w:firstColumn="0" w:lastColumn="0" w:oddVBand="0" w:evenVBand="0" w:oddHBand="1" w:evenHBand="0" w:firstRowFirstColumn="0" w:firstRowLastColumn="0" w:lastRowFirstColumn="0" w:lastRowLastColumn="0"/>
              <w:rPr>
                <w:sz w:val="20"/>
              </w:rPr>
            </w:pPr>
          </w:p>
        </w:tc>
      </w:tr>
    </w:tbl>
    <w:p w:rsidR="00382D32" w:rsidRPr="00146F2E" w:rsidRDefault="00071C7A" w:rsidP="00146F2E">
      <w:pPr>
        <w:spacing w:after="120"/>
        <w:ind w:firstLine="0"/>
        <w:jc w:val="center"/>
        <w:rPr>
          <w:sz w:val="20"/>
        </w:rPr>
      </w:pPr>
      <w:r>
        <w:rPr>
          <w:i/>
          <w:iCs/>
          <w:sz w:val="20"/>
        </w:rPr>
        <w:t>Kibyra Geç Dönem (MS V</w:t>
      </w:r>
      <w:r w:rsidR="00382D32" w:rsidRPr="00146F2E">
        <w:rPr>
          <w:i/>
          <w:iCs/>
          <w:sz w:val="20"/>
        </w:rPr>
        <w:t>–VII. Yüzyıl) Mezarlarına Ait İstatistik Tabl</w:t>
      </w:r>
      <w:r w:rsidR="00146F2E">
        <w:rPr>
          <w:sz w:val="20"/>
        </w:rPr>
        <w:t>o (2006-2016 Yılları Arası)</w:t>
      </w:r>
    </w:p>
    <w:p w:rsidR="00382D32" w:rsidRPr="00382D32" w:rsidRDefault="00382D32" w:rsidP="00382D32">
      <w:pPr>
        <w:rPr>
          <w:szCs w:val="23"/>
        </w:rPr>
      </w:pPr>
      <w:r w:rsidRPr="00382D32">
        <w:rPr>
          <w:szCs w:val="23"/>
        </w:rPr>
        <w:t>Alan kazılarında açığa çıkartılan toplam 37 adet örnek, bu mezarların genel özellikleri hakkında yeterince sağlıklı bilgiler sunmaktadır. Mezarlarda yön unsuru doğu-batı doğrultulu olarak müm</w:t>
      </w:r>
      <w:r w:rsidR="00071C7A">
        <w:rPr>
          <w:szCs w:val="23"/>
        </w:rPr>
        <w:softHyphen/>
      </w:r>
      <w:r w:rsidRPr="00382D32">
        <w:rPr>
          <w:szCs w:val="23"/>
        </w:rPr>
        <w:t>kün mertebe dikkate alınmıştır, ancak bu prensibin bazı zorunlu nedenlerden dolayı terkedildiği az sayı</w:t>
      </w:r>
      <w:r w:rsidR="003A43ED">
        <w:rPr>
          <w:szCs w:val="23"/>
        </w:rPr>
        <w:softHyphen/>
      </w:r>
      <w:r w:rsidRPr="00382D32">
        <w:rPr>
          <w:szCs w:val="23"/>
        </w:rPr>
        <w:t xml:space="preserve">daki örnekler aracılığıyla anlaşılmaktadır. Mezarlar doğrudan toprağa ya da ana kayaya oyulmuş olarak açılan dikdörtgen basit çukurlardan meydana gelir (figs. 46-48). Birçoğunda tabanda ölünün rahat bir pozisyonda yatırılacağı tuğla ya da çatı kiremitleri döşenmiş düz bir zemin (ölü yatağı) tespit edilirken, bazı örneklerde doğrudan toprak üzerine definle karşılaşılmıştır. Bu bağlamda; cesetler baş kısmı mezarın doğu kanadına gelecek şekilde sırt üstü düz bir şekilde yerleştirilmiş ve eller genellikle karın bölgesinde birbirine kavuşturulmuştur (fig. 48). Bazı örneklerde başın alt kısmına yastık taşı konulduğu da görülmüştür. Mezar içerisine herhangi bir armağan bırakılmaz </w:t>
      </w:r>
      <w:r w:rsidRPr="00382D32">
        <w:rPr>
          <w:szCs w:val="23"/>
        </w:rPr>
        <w:lastRenderedPageBreak/>
        <w:t>ancak kadınlara ait de</w:t>
      </w:r>
      <w:r w:rsidR="003A43ED">
        <w:rPr>
          <w:szCs w:val="23"/>
        </w:rPr>
        <w:softHyphen/>
      </w:r>
      <w:r w:rsidRPr="00382D32">
        <w:rPr>
          <w:szCs w:val="23"/>
        </w:rPr>
        <w:t>finlerde küpe (fig. 49), kolye ve yüzük gibi şahsi ziynet eşyalarına nadiren rastlanmaktadır</w:t>
      </w:r>
      <w:r w:rsidRPr="00382D32">
        <w:rPr>
          <w:szCs w:val="23"/>
          <w:vertAlign w:val="superscript"/>
        </w:rPr>
        <w:footnoteReference w:id="135"/>
      </w:r>
      <w:r w:rsidRPr="00382D32">
        <w:rPr>
          <w:szCs w:val="23"/>
        </w:rPr>
        <w:t>. Bunun dışında Pagan kültüründe var olan mezar hediyesi bırakma anlayışı, bir</w:t>
      </w:r>
      <w:r w:rsidR="00071C7A">
        <w:rPr>
          <w:szCs w:val="23"/>
        </w:rPr>
        <w:softHyphen/>
      </w:r>
      <w:r w:rsidRPr="00382D32">
        <w:rPr>
          <w:szCs w:val="23"/>
        </w:rPr>
        <w:t>kaç örnek haricinde, neredey</w:t>
      </w:r>
      <w:r w:rsidR="003A43ED">
        <w:rPr>
          <w:szCs w:val="23"/>
        </w:rPr>
        <w:softHyphen/>
      </w:r>
      <w:r w:rsidRPr="00382D32">
        <w:rPr>
          <w:szCs w:val="23"/>
        </w:rPr>
        <w:t>se tamamen terkedilmiştir. Mezarların üst örtüsü ise iki yandan üst merkezde birbirine çatılan kire</w:t>
      </w:r>
      <w:r w:rsidR="003A43ED">
        <w:rPr>
          <w:szCs w:val="23"/>
        </w:rPr>
        <w:softHyphen/>
      </w:r>
      <w:r w:rsidRPr="00382D32">
        <w:rPr>
          <w:szCs w:val="23"/>
        </w:rPr>
        <w:t>mit ya da tuğlalardan oluşur ve semerdam formlu bu örtünün her iki uç kısmında bulunan üçgen boş</w:t>
      </w:r>
      <w:r w:rsidR="003A43ED">
        <w:rPr>
          <w:szCs w:val="23"/>
        </w:rPr>
        <w:softHyphen/>
      </w:r>
      <w:r w:rsidRPr="00382D32">
        <w:rPr>
          <w:szCs w:val="23"/>
        </w:rPr>
        <w:t>luklar da aynı malzeme ile özenle kapatılmıştır (fig. 46). Oluşturulan bu basit ve koruyucu küçük boş</w:t>
      </w:r>
      <w:r w:rsidR="003A43ED">
        <w:rPr>
          <w:szCs w:val="23"/>
        </w:rPr>
        <w:softHyphen/>
      </w:r>
      <w:r w:rsidRPr="00382D32">
        <w:rPr>
          <w:szCs w:val="23"/>
        </w:rPr>
        <w:t>lukların kırık malzemelerle kapatıldığı ve gerekli görülen belli noktalarda moloz taşların statik destek amaçlı kullanıldığı görülür. Bu model geç dönem mezarla</w:t>
      </w:r>
      <w:r w:rsidR="00071C7A">
        <w:rPr>
          <w:szCs w:val="23"/>
        </w:rPr>
        <w:softHyphen/>
      </w:r>
      <w:r w:rsidRPr="00382D32">
        <w:rPr>
          <w:szCs w:val="23"/>
        </w:rPr>
        <w:t>rında rastlanan defin anlayışının ti</w:t>
      </w:r>
      <w:r w:rsidR="003A43ED">
        <w:rPr>
          <w:szCs w:val="23"/>
        </w:rPr>
        <w:softHyphen/>
      </w:r>
      <w:r w:rsidRPr="00382D32">
        <w:rPr>
          <w:szCs w:val="23"/>
        </w:rPr>
        <w:t>pik temsilcisi niteliğindedir. Fakat bu tip dışında toprak içerisine doğrudan bırakılan daha basit defin</w:t>
      </w:r>
      <w:r w:rsidR="003A43ED">
        <w:rPr>
          <w:szCs w:val="23"/>
        </w:rPr>
        <w:softHyphen/>
      </w:r>
      <w:r w:rsidRPr="00382D32">
        <w:rPr>
          <w:szCs w:val="23"/>
        </w:rPr>
        <w:t>lere de r</w:t>
      </w:r>
      <w:r w:rsidR="00A64914">
        <w:rPr>
          <w:szCs w:val="23"/>
        </w:rPr>
        <w:t>astlanır. Bunlardan, özellikle O</w:t>
      </w:r>
      <w:r w:rsidRPr="00382D32">
        <w:rPr>
          <w:szCs w:val="23"/>
        </w:rPr>
        <w:t>deion gibi işlevlerini kaybetmiş büyük kamu yapılarının he</w:t>
      </w:r>
      <w:r w:rsidR="003A43ED">
        <w:rPr>
          <w:szCs w:val="23"/>
        </w:rPr>
        <w:softHyphen/>
      </w:r>
      <w:r w:rsidRPr="00382D32">
        <w:rPr>
          <w:szCs w:val="23"/>
        </w:rPr>
        <w:t>men dış duvar kenarlarına gömülenlerinin</w:t>
      </w:r>
      <w:r w:rsidRPr="00382D32">
        <w:rPr>
          <w:szCs w:val="23"/>
          <w:vertAlign w:val="superscript"/>
        </w:rPr>
        <w:footnoteReference w:id="136"/>
      </w:r>
      <w:r w:rsidRPr="00382D32">
        <w:rPr>
          <w:szCs w:val="23"/>
        </w:rPr>
        <w:t xml:space="preserve"> birçoğu, belki de MS VI. yüzyıl veba salgınlarının Kiby</w:t>
      </w:r>
      <w:r w:rsidR="003A43ED">
        <w:rPr>
          <w:szCs w:val="23"/>
        </w:rPr>
        <w:softHyphen/>
      </w:r>
      <w:r w:rsidRPr="00382D32">
        <w:rPr>
          <w:szCs w:val="23"/>
        </w:rPr>
        <w:t>ra’daki etkilerini yansıtıyor olabilirler. Ayrıca erken dönem</w:t>
      </w:r>
      <w:r w:rsidR="00071C7A">
        <w:rPr>
          <w:szCs w:val="23"/>
        </w:rPr>
        <w:softHyphen/>
      </w:r>
      <w:r w:rsidRPr="00382D32">
        <w:rPr>
          <w:szCs w:val="23"/>
        </w:rPr>
        <w:t>lerde kullanılan bazı mezar örneklerinin Hıristiyanlık Dönemi’nde tekrar kullanıldığı da diğer tespitler arasındadır. Güney Nekropolis’te konum</w:t>
      </w:r>
      <w:r w:rsidR="003A43ED">
        <w:rPr>
          <w:szCs w:val="23"/>
        </w:rPr>
        <w:softHyphen/>
      </w:r>
      <w:r w:rsidRPr="00382D32">
        <w:rPr>
          <w:szCs w:val="23"/>
        </w:rPr>
        <w:t>lanan I Numaralı Yeraltı Oda Mezar’da böyle bir defin örneğiyle karşılaşılmıştır. Mezarın ilk oda</w:t>
      </w:r>
      <w:r w:rsidR="003A43ED">
        <w:rPr>
          <w:szCs w:val="23"/>
        </w:rPr>
        <w:softHyphen/>
      </w:r>
      <w:r w:rsidRPr="00382D32">
        <w:rPr>
          <w:szCs w:val="23"/>
        </w:rPr>
        <w:t>sında üst katmanlarda rastlanan dağınık iskelet parçalarının yanına bırakılan ölü hediyeleri (kupa, kandil ve kâse) aracılığıyla geç bir tarihe ait olduğu tespit edilmiştir. MS V. yüzyıla ait olan bu defin, bü</w:t>
      </w:r>
      <w:r w:rsidR="003A43ED">
        <w:rPr>
          <w:szCs w:val="23"/>
        </w:rPr>
        <w:softHyphen/>
      </w:r>
      <w:r w:rsidRPr="00382D32">
        <w:rPr>
          <w:szCs w:val="23"/>
        </w:rPr>
        <w:t>yük olasılıkla hala pagan inanca sahip kişilerce çok daha önce inşa edilen bir aile mezarı içerisinde gerçekleşmiştir. Bu durum, Hıristiyanlı</w:t>
      </w:r>
      <w:r w:rsidR="00377BD7">
        <w:rPr>
          <w:szCs w:val="23"/>
        </w:rPr>
        <w:softHyphen/>
      </w:r>
      <w:r w:rsidRPr="00382D32">
        <w:rPr>
          <w:szCs w:val="23"/>
        </w:rPr>
        <w:t>ğın yaygınlaştığı bir dönem içerisinde Kibyra’da pagan inan</w:t>
      </w:r>
      <w:r w:rsidR="003A43ED">
        <w:rPr>
          <w:szCs w:val="23"/>
        </w:rPr>
        <w:softHyphen/>
      </w:r>
      <w:r w:rsidRPr="00382D32">
        <w:rPr>
          <w:szCs w:val="23"/>
        </w:rPr>
        <w:t xml:space="preserve">cın belirli bir kitle tarafından, küçük ölçekte de olsa sürdürüldüğü olasılığını düşündürmektedir. </w:t>
      </w:r>
    </w:p>
    <w:p w:rsidR="00382D32" w:rsidRPr="00382D32" w:rsidRDefault="00382D32" w:rsidP="00382D32">
      <w:pPr>
        <w:rPr>
          <w:szCs w:val="23"/>
        </w:rPr>
      </w:pPr>
      <w:r w:rsidRPr="00382D32">
        <w:rPr>
          <w:szCs w:val="23"/>
        </w:rPr>
        <w:t>Henüz veriler yetersiz kalmakta ise de, şimdilik çok genel bir gözlem olarak, MS VI. yüzyıl sonra</w:t>
      </w:r>
      <w:r w:rsidR="003A43ED">
        <w:rPr>
          <w:szCs w:val="23"/>
        </w:rPr>
        <w:softHyphen/>
      </w:r>
      <w:r w:rsidRPr="00382D32">
        <w:rPr>
          <w:szCs w:val="23"/>
        </w:rPr>
        <w:t xml:space="preserve">sında kentte nüfusun büyük oranda azaldığını ve en azından bu yüzyıl sonlarının kent merkezindeki nüfus itibarıyla demografik bir kırılma noktası oluşturduğunu öngörebiliriz. </w:t>
      </w:r>
    </w:p>
    <w:p w:rsidR="00382D32" w:rsidRPr="0070520E" w:rsidRDefault="00382D32" w:rsidP="003A43ED">
      <w:pPr>
        <w:pStyle w:val="AraBalk"/>
        <w:rPr>
          <w:lang w:val="tr-TR"/>
        </w:rPr>
      </w:pPr>
      <w:r w:rsidRPr="0070520E">
        <w:rPr>
          <w:lang w:val="tr-TR"/>
        </w:rPr>
        <w:t xml:space="preserve">2. Kentin Yakın Çevresindeki Geç Antikçağ Verileri </w:t>
      </w:r>
    </w:p>
    <w:p w:rsidR="00382D32" w:rsidRPr="00382D32" w:rsidRDefault="00382D32" w:rsidP="003A43ED">
      <w:pPr>
        <w:ind w:firstLine="0"/>
        <w:rPr>
          <w:szCs w:val="23"/>
        </w:rPr>
      </w:pPr>
      <w:r w:rsidRPr="00382D32">
        <w:rPr>
          <w:szCs w:val="23"/>
        </w:rPr>
        <w:t>Bir süre önce belde iken günümüzde Gölhisar’a bağlı bir mahalle olan ve Kibyra’ya yaklaşık 7 km me</w:t>
      </w:r>
      <w:r w:rsidR="003A43ED">
        <w:rPr>
          <w:szCs w:val="23"/>
        </w:rPr>
        <w:softHyphen/>
      </w:r>
      <w:r w:rsidRPr="00382D32">
        <w:rPr>
          <w:szCs w:val="23"/>
        </w:rPr>
        <w:t>safedeki Yusufça sınırları içerisinde; beldenin yaklaşık 2 km kuzeyinde yer alan ve yöre halkınca “</w:t>
      </w:r>
      <w:r w:rsidRPr="00382D32">
        <w:rPr>
          <w:i/>
          <w:szCs w:val="23"/>
        </w:rPr>
        <w:t>Frenk Alanı</w:t>
      </w:r>
      <w:r w:rsidRPr="00382D32">
        <w:rPr>
          <w:szCs w:val="23"/>
        </w:rPr>
        <w:t>” olarak adlandırılan mevkide konumlanan bazilikal planlı bir kilise, daha önceki yıl</w:t>
      </w:r>
      <w:r w:rsidR="00377BD7">
        <w:rPr>
          <w:szCs w:val="23"/>
        </w:rPr>
        <w:softHyphen/>
      </w:r>
      <w:r w:rsidRPr="00382D32">
        <w:rPr>
          <w:szCs w:val="23"/>
        </w:rPr>
        <w:t>larda Burdur Müze Müdürlüğü’nce gerçekleştirilen kurtarma kazıları sonrasında açığa çıkarıl</w:t>
      </w:r>
      <w:r w:rsidR="00377BD7">
        <w:rPr>
          <w:szCs w:val="23"/>
        </w:rPr>
        <w:softHyphen/>
      </w:r>
      <w:r w:rsidRPr="00382D32">
        <w:rPr>
          <w:szCs w:val="23"/>
        </w:rPr>
        <w:t>mıştı</w:t>
      </w:r>
      <w:r w:rsidRPr="00382D32">
        <w:rPr>
          <w:szCs w:val="23"/>
          <w:vertAlign w:val="superscript"/>
        </w:rPr>
        <w:footnoteReference w:id="137"/>
      </w:r>
      <w:r w:rsidRPr="00382D32">
        <w:rPr>
          <w:szCs w:val="23"/>
        </w:rPr>
        <w:t xml:space="preserve"> (figs. 54-56). Maalesef kaçak kazı girişimleriyle tahrip edildiği anlaşıldıktan sonra yapıya yönelik kurtarma kazıları gerçekleştirilmiş olup, kazı çalışmaları sonucunda bazilikal planlı kilise yapısının tabanının </w:t>
      </w:r>
      <w:r w:rsidRPr="00382D32">
        <w:rPr>
          <w:i/>
          <w:szCs w:val="23"/>
        </w:rPr>
        <w:t>opus</w:t>
      </w:r>
      <w:r w:rsidRPr="00382D32">
        <w:rPr>
          <w:szCs w:val="23"/>
        </w:rPr>
        <w:t xml:space="preserve"> </w:t>
      </w:r>
      <w:r w:rsidRPr="00382D32">
        <w:rPr>
          <w:i/>
          <w:szCs w:val="23"/>
        </w:rPr>
        <w:t>tessellatum</w:t>
      </w:r>
      <w:r w:rsidRPr="00382D32">
        <w:rPr>
          <w:szCs w:val="23"/>
        </w:rPr>
        <w:t xml:space="preserve"> mozaikle kaplı olduğu görülmüştür (fig. 56). Buradaki geç dönem yerleşimi, olasılıkla Kibyra’nın artık tamamen küçülmesi sonrası kurulmuş ya da daha önce var olan bir kırsal yerleşim, en erken MS VI. yüzyıl sonlarında Kibyra kent merkezinden gelen yerleşimcilerle nüfusu artarak, da</w:t>
      </w:r>
      <w:r w:rsidR="003A43ED">
        <w:rPr>
          <w:szCs w:val="23"/>
        </w:rPr>
        <w:softHyphen/>
      </w:r>
      <w:r w:rsidRPr="00382D32">
        <w:rPr>
          <w:szCs w:val="23"/>
        </w:rPr>
        <w:t>ha önemli hale gelmiş olmalıdır. Kilise kazı çalışması haricinde, bu alandaki yerleşime yönelik henüz sistemli kazı ve araştırmalar yapılmamıştır. Kazı raporlarına göre; tabanı mozaik döşeli kilisenin ilk inşa evresi olarak MS VI.–VII. yüzyıl öngörülmüştür. Burdur Müze Müdürlüğünce 2003 ve 2004 yıl</w:t>
      </w:r>
      <w:r w:rsidR="003A43ED">
        <w:rPr>
          <w:szCs w:val="23"/>
        </w:rPr>
        <w:softHyphen/>
      </w:r>
      <w:r w:rsidRPr="00382D32">
        <w:rPr>
          <w:szCs w:val="23"/>
        </w:rPr>
        <w:t>larında gerçekleştirilen iki sezonluk kurtarma kazıları netice</w:t>
      </w:r>
      <w:r w:rsidR="00377BD7">
        <w:rPr>
          <w:szCs w:val="23"/>
        </w:rPr>
        <w:softHyphen/>
      </w:r>
      <w:r w:rsidRPr="00382D32">
        <w:rPr>
          <w:szCs w:val="23"/>
        </w:rPr>
        <w:t>sinde, kilise yapısı tamamen açığa çıka</w:t>
      </w:r>
      <w:r w:rsidR="003A43ED">
        <w:rPr>
          <w:szCs w:val="23"/>
        </w:rPr>
        <w:softHyphen/>
      </w:r>
      <w:r w:rsidRPr="00382D32">
        <w:rPr>
          <w:szCs w:val="23"/>
        </w:rPr>
        <w:t xml:space="preserve">rılmıştır. Kazı sonuçlarına göre, üç nefli, bazilikal planlı kilise doğu-batı doğrultulu olup, 23,50 m uzunluğunda ve 15,50 m genişliğindedir. Duvarlar moloz örgü </w:t>
      </w:r>
      <w:r w:rsidRPr="00382D32">
        <w:rPr>
          <w:szCs w:val="23"/>
        </w:rPr>
        <w:lastRenderedPageBreak/>
        <w:t>tekniğinde yapılmışlardır. Dışa taşkın ve kalın duvarlı apsis kısmı, doğu duvar merkezine simetrik yerleştirilmiş olup, batı duvarı merkezin</w:t>
      </w:r>
      <w:r w:rsidR="003A43ED">
        <w:rPr>
          <w:szCs w:val="23"/>
        </w:rPr>
        <w:softHyphen/>
      </w:r>
      <w:r w:rsidRPr="00382D32">
        <w:rPr>
          <w:szCs w:val="23"/>
        </w:rPr>
        <w:t>de ana giriş kapısı ve iki kenarında daha dar iki kapı ile öndeki narthekse geçilmektedir. Henüz kazıl</w:t>
      </w:r>
      <w:r w:rsidR="003A43ED">
        <w:rPr>
          <w:szCs w:val="23"/>
        </w:rPr>
        <w:softHyphen/>
      </w:r>
      <w:r w:rsidRPr="00382D32">
        <w:rPr>
          <w:szCs w:val="23"/>
        </w:rPr>
        <w:t>mamış olsa da nartheksin önünde revaklı bir avlu beklenmelidir. Nartheks</w:t>
      </w:r>
      <w:r w:rsidR="00377BD7">
        <w:rPr>
          <w:szCs w:val="23"/>
        </w:rPr>
        <w:t>’</w:t>
      </w:r>
      <w:r w:rsidRPr="00382D32">
        <w:rPr>
          <w:szCs w:val="23"/>
        </w:rPr>
        <w:t>in dış köşelerinden birine, devşirme malzemeyle yapılmış, kare formlu bir vaftiz odası yerleştirilmiştir. 5,60x3,90 m ölçülere sa</w:t>
      </w:r>
      <w:r w:rsidR="003A43ED">
        <w:rPr>
          <w:szCs w:val="23"/>
        </w:rPr>
        <w:softHyphen/>
      </w:r>
      <w:r w:rsidRPr="00382D32">
        <w:rPr>
          <w:szCs w:val="23"/>
        </w:rPr>
        <w:t xml:space="preserve">hip bu odanın iç duvarlarının, orijinalinde fresklerle süslü olduğu, ele geçmiş olan kırmızı bordürlü, mavi ve açık yeşil renkli parçalardan anlaşılmıştır. Kilisenin ana bölümünün ve nartheksin zemini, ince işçilikli renkli tesseralarla, </w:t>
      </w:r>
      <w:r w:rsidRPr="00382D32">
        <w:rPr>
          <w:i/>
          <w:szCs w:val="23"/>
        </w:rPr>
        <w:t>opus tessellatum</w:t>
      </w:r>
      <w:r w:rsidRPr="00382D32">
        <w:rPr>
          <w:szCs w:val="23"/>
        </w:rPr>
        <w:t xml:space="preserve"> tekniğinde yapılmış mozaikle kaplanmıştır. Büyük oran</w:t>
      </w:r>
      <w:r w:rsidR="003A43ED">
        <w:rPr>
          <w:szCs w:val="23"/>
        </w:rPr>
        <w:softHyphen/>
      </w:r>
      <w:r w:rsidRPr="00382D32">
        <w:rPr>
          <w:szCs w:val="23"/>
        </w:rPr>
        <w:t>da sağlam ele geçmiş ve mavi, kırmızı, siyah ve beyaz renkteki tesseralarla yapılmış olan mozaik döşem, genelde etrafı geometrik ya da bitkisel motifli kenar bordürleriyle çevrelenmiş çok sayıda pa</w:t>
      </w:r>
      <w:r w:rsidR="003A43ED">
        <w:rPr>
          <w:szCs w:val="23"/>
        </w:rPr>
        <w:softHyphen/>
      </w:r>
      <w:r w:rsidRPr="00382D32">
        <w:rPr>
          <w:szCs w:val="23"/>
        </w:rPr>
        <w:t>nolar halinde düzenlenmiştir. Nartheks zemindeki mozaik döşem; iki sıra halinde on ikişerli pano olmak üzere toplam yirmi dört panodan müteşekkil olup, damalı baklava dilimi ve daire motifli çok sıralı bordürle çevrilmiştir ve panoların içleri ise gamalı haç, çarkıfelek, balıksırtı, hasır örgüsü, birbi</w:t>
      </w:r>
      <w:r w:rsidR="003A43ED">
        <w:rPr>
          <w:szCs w:val="23"/>
        </w:rPr>
        <w:softHyphen/>
      </w:r>
      <w:r w:rsidRPr="00382D32">
        <w:rPr>
          <w:szCs w:val="23"/>
        </w:rPr>
        <w:t>ri</w:t>
      </w:r>
      <w:r w:rsidR="003A43ED">
        <w:rPr>
          <w:szCs w:val="23"/>
        </w:rPr>
        <w:softHyphen/>
      </w:r>
      <w:r w:rsidRPr="00382D32">
        <w:rPr>
          <w:szCs w:val="23"/>
        </w:rPr>
        <w:t>ne geçen dörtlü giyoşlar, saç örgüsü gibi bezeklerle doldurulmuştur. Ana bölümde ise nefler, çatıyı taşıma amaçlı iki sıra halinde dizilmiş taşıyıcılarla bölünmüştür. Kilise yapısından çıkarılmış olup, bu</w:t>
      </w:r>
      <w:r w:rsidR="003A43ED">
        <w:rPr>
          <w:szCs w:val="23"/>
        </w:rPr>
        <w:softHyphen/>
      </w:r>
      <w:r w:rsidRPr="00382D32">
        <w:rPr>
          <w:szCs w:val="23"/>
        </w:rPr>
        <w:t>gün Kibyra kazıevi depo</w:t>
      </w:r>
      <w:r w:rsidR="00024D16">
        <w:rPr>
          <w:szCs w:val="23"/>
        </w:rPr>
        <w:softHyphen/>
      </w:r>
      <w:r w:rsidRPr="00382D32">
        <w:rPr>
          <w:szCs w:val="23"/>
        </w:rPr>
        <w:t>sunda korunan bir adet mermer sütun, stuko kaplıdır ve üzerinde kırmızı aşı boyasıyla bir latin haçı ile Hellence iki satır yazı bulunmaktadır (fig. 55). Kısmen korunmuş olan yazı maalesef henüz kesin olarak okunamamıştır. Kilisenin üç nefli ana bölümünün zeminini kapla</w:t>
      </w:r>
      <w:r w:rsidR="003A43ED">
        <w:rPr>
          <w:szCs w:val="23"/>
        </w:rPr>
        <w:softHyphen/>
      </w:r>
      <w:r w:rsidRPr="00382D32">
        <w:rPr>
          <w:szCs w:val="23"/>
        </w:rPr>
        <w:t>yan mozaik döşem; dinsel motifler, sarmaşık, üzüm, nar, armut gibi bitki ve meyveler ile geyik ve tavus kuşu gibi hayvanlardan oluşan zengin repertuara sahip olup, yine renkli tesseralarla oluşturul</w:t>
      </w:r>
      <w:r w:rsidR="003A43ED">
        <w:rPr>
          <w:szCs w:val="23"/>
        </w:rPr>
        <w:softHyphen/>
      </w:r>
      <w:r w:rsidRPr="00382D32">
        <w:rPr>
          <w:szCs w:val="23"/>
        </w:rPr>
        <w:t xml:space="preserve">muştur. Kilise yapısının bulunduğu alandaki bu yerleşimi de, ovadaki bilinen son antik yerleşim yerini temsil etmesi bakımından, </w:t>
      </w:r>
      <w:r w:rsidRPr="00382D32">
        <w:rPr>
          <w:i/>
          <w:szCs w:val="23"/>
        </w:rPr>
        <w:t>Geç Kibyra</w:t>
      </w:r>
      <w:r w:rsidRPr="00382D32">
        <w:rPr>
          <w:szCs w:val="23"/>
        </w:rPr>
        <w:t xml:space="preserve"> olarak tanımlamak yanlış olmayacaktır. Buradaki kilise ile aynı planda ve çağdaş, bir yenisinin izlerine, Çavdır İlçesi Bayır Köyü çıkışında Burdur Müze Mü</w:t>
      </w:r>
      <w:r w:rsidR="003A43ED">
        <w:rPr>
          <w:szCs w:val="23"/>
        </w:rPr>
        <w:softHyphen/>
      </w:r>
      <w:r w:rsidRPr="00382D32">
        <w:rPr>
          <w:szCs w:val="23"/>
        </w:rPr>
        <w:t>dür</w:t>
      </w:r>
      <w:r w:rsidR="003A43ED">
        <w:rPr>
          <w:szCs w:val="23"/>
        </w:rPr>
        <w:softHyphen/>
      </w:r>
      <w:r w:rsidRPr="00382D32">
        <w:rPr>
          <w:szCs w:val="23"/>
        </w:rPr>
        <w:t>lüğünce yapılan bir kontrol sondajında rastlanmıştır</w:t>
      </w:r>
      <w:r w:rsidRPr="00382D32">
        <w:rPr>
          <w:szCs w:val="23"/>
          <w:vertAlign w:val="superscript"/>
        </w:rPr>
        <w:footnoteReference w:id="138"/>
      </w:r>
      <w:r w:rsidRPr="00382D32">
        <w:rPr>
          <w:szCs w:val="23"/>
        </w:rPr>
        <w:t>. Tespit çalışması haricinde, bu alanda herhangi başka bir kazı çalışması yürütülmediği için, yine tabanı mozaik döşeli olduğu anlaşılan bu kilisenin mimari özelliklerini ve planını tam olarak bilemiyoruz. Bu veri bize, MS VI. ve VII. yüzyıllar</w:t>
      </w:r>
      <w:r w:rsidR="003A43ED">
        <w:rPr>
          <w:szCs w:val="23"/>
        </w:rPr>
        <w:softHyphen/>
      </w:r>
      <w:r w:rsidRPr="00382D32">
        <w:rPr>
          <w:szCs w:val="23"/>
        </w:rPr>
        <w:t>dan itibaren Kibyra’dan Attalea’ya (Antalya) ulaşan yol kıyısında, Yusufça ve Bayır örnekleri gibi, bazili</w:t>
      </w:r>
      <w:r w:rsidR="00024D16">
        <w:rPr>
          <w:szCs w:val="23"/>
        </w:rPr>
        <w:softHyphen/>
      </w:r>
      <w:r w:rsidRPr="00382D32">
        <w:rPr>
          <w:szCs w:val="23"/>
        </w:rPr>
        <w:t>kal planlı kiliselere sahip, geç dönem küçük ölçekli yerleşmelerin kurulduğunu ya da bu alan</w:t>
      </w:r>
      <w:r w:rsidR="003A43ED">
        <w:rPr>
          <w:szCs w:val="23"/>
        </w:rPr>
        <w:softHyphen/>
      </w:r>
      <w:r w:rsidRPr="00382D32">
        <w:rPr>
          <w:szCs w:val="23"/>
        </w:rPr>
        <w:t>larda Roma İmparatorluk Dönemi</w:t>
      </w:r>
      <w:r w:rsidR="00024D16">
        <w:rPr>
          <w:szCs w:val="23"/>
        </w:rPr>
        <w:t>’</w:t>
      </w:r>
      <w:r w:rsidRPr="00382D32">
        <w:rPr>
          <w:szCs w:val="23"/>
        </w:rPr>
        <w:t>nde var olan küçük kırsal yerleşimlerin büyüyerek kasaba niteli</w:t>
      </w:r>
      <w:r w:rsidR="003A43ED">
        <w:rPr>
          <w:szCs w:val="23"/>
        </w:rPr>
        <w:softHyphen/>
      </w:r>
      <w:r w:rsidRPr="00382D32">
        <w:rPr>
          <w:szCs w:val="23"/>
        </w:rPr>
        <w:t xml:space="preserve">ğinde daha önemli yeni yerleşimlere dönüştüğünü göstermektedir. </w:t>
      </w:r>
    </w:p>
    <w:p w:rsidR="00382D32" w:rsidRPr="00382D32" w:rsidRDefault="00382D32" w:rsidP="00382D32">
      <w:pPr>
        <w:rPr>
          <w:szCs w:val="23"/>
        </w:rPr>
      </w:pPr>
      <w:r w:rsidRPr="00382D32">
        <w:rPr>
          <w:szCs w:val="23"/>
        </w:rPr>
        <w:t>Kibyra’nın Erken Demirçağ’daki yerleşim yeri niteliğindeki Uylupınar/Göl Adası Yerleşme</w:t>
      </w:r>
      <w:r w:rsidR="003A43ED">
        <w:rPr>
          <w:szCs w:val="23"/>
        </w:rPr>
        <w:softHyphen/>
      </w:r>
      <w:r w:rsidRPr="00382D32">
        <w:rPr>
          <w:szCs w:val="23"/>
        </w:rPr>
        <w:t>si’nden ele geçmiş olan bir vaftiz havuzu ise Roma İmparatorluk Dönemi mimari elemanlarının tekrar kullanılmasıyla oluşturulmuştur ve günümüzde Burdur Müzesi bahçesinde sergilenmekte</w:t>
      </w:r>
      <w:r w:rsidR="003A43ED">
        <w:rPr>
          <w:szCs w:val="23"/>
        </w:rPr>
        <w:softHyphen/>
      </w:r>
      <w:r w:rsidRPr="00382D32">
        <w:rPr>
          <w:szCs w:val="23"/>
        </w:rPr>
        <w:t>dir</w:t>
      </w:r>
      <w:r w:rsidRPr="00382D32">
        <w:rPr>
          <w:szCs w:val="23"/>
          <w:vertAlign w:val="superscript"/>
        </w:rPr>
        <w:footnoteReference w:id="139"/>
      </w:r>
      <w:r w:rsidRPr="00382D32">
        <w:rPr>
          <w:szCs w:val="23"/>
        </w:rPr>
        <w:t xml:space="preserve"> (fig. 57). Olasılıkla bulunduğu alanda bir kilisenin varlığına işaret eden bu veri, yukarıda </w:t>
      </w:r>
      <w:r w:rsidRPr="00382D32">
        <w:rPr>
          <w:szCs w:val="23"/>
        </w:rPr>
        <w:lastRenderedPageBreak/>
        <w:t>değin</w:t>
      </w:r>
      <w:r w:rsidR="003A43ED">
        <w:rPr>
          <w:szCs w:val="23"/>
        </w:rPr>
        <w:softHyphen/>
      </w:r>
      <w:r w:rsidRPr="00382D32">
        <w:rPr>
          <w:szCs w:val="23"/>
        </w:rPr>
        <w:t xml:space="preserve">diğimiz ve </w:t>
      </w:r>
      <w:r w:rsidRPr="00382D32">
        <w:rPr>
          <w:i/>
          <w:szCs w:val="23"/>
        </w:rPr>
        <w:t>Erken Kibyra</w:t>
      </w:r>
      <w:r w:rsidRPr="00382D32">
        <w:rPr>
          <w:szCs w:val="23"/>
        </w:rPr>
        <w:t xml:space="preserve"> olarak adlandırdığımız Uylupınar/Göl Adası Yerleşmesi’nin, Kibyra kurul</w:t>
      </w:r>
      <w:r w:rsidR="003A43ED">
        <w:rPr>
          <w:szCs w:val="23"/>
        </w:rPr>
        <w:softHyphen/>
      </w:r>
      <w:r w:rsidRPr="00382D32">
        <w:rPr>
          <w:szCs w:val="23"/>
        </w:rPr>
        <w:t>duktan sonra Geç Antik</w:t>
      </w:r>
      <w:r w:rsidR="00024D16">
        <w:rPr>
          <w:szCs w:val="23"/>
        </w:rPr>
        <w:t>ç</w:t>
      </w:r>
      <w:r w:rsidRPr="00382D32">
        <w:rPr>
          <w:szCs w:val="23"/>
        </w:rPr>
        <w:t xml:space="preserve">ağ’a kadar, Kibyra’ya bağlı küçük bir yerleşim birimi olarak varlığını sürdürdüğünü belgelemektedir. </w:t>
      </w:r>
    </w:p>
    <w:p w:rsidR="00382D32" w:rsidRPr="00146F2E" w:rsidRDefault="00382D32" w:rsidP="00382D32">
      <w:pPr>
        <w:rPr>
          <w:bCs/>
          <w:spacing w:val="-2"/>
          <w:szCs w:val="23"/>
        </w:rPr>
      </w:pPr>
      <w:r w:rsidRPr="00146F2E">
        <w:rPr>
          <w:bCs/>
          <w:spacing w:val="-2"/>
          <w:szCs w:val="23"/>
        </w:rPr>
        <w:t>Yine Yusufça Mahallesi’nde ele geçmiş olan bir adet mil taşı, II. Theodosius ve III. Valentinianus döneminden olup MS 425–450 yılları arasında tarihlenmiştir</w:t>
      </w:r>
      <w:r w:rsidRPr="00146F2E">
        <w:rPr>
          <w:bCs/>
          <w:spacing w:val="-2"/>
          <w:szCs w:val="23"/>
          <w:vertAlign w:val="superscript"/>
        </w:rPr>
        <w:footnoteReference w:id="140"/>
      </w:r>
      <w:r w:rsidRPr="00146F2E">
        <w:rPr>
          <w:bCs/>
          <w:spacing w:val="-2"/>
          <w:szCs w:val="23"/>
        </w:rPr>
        <w:t>. Ayrıca Gölhisar’a çok yakın konum</w:t>
      </w:r>
      <w:r w:rsidR="003A43ED" w:rsidRPr="00146F2E">
        <w:rPr>
          <w:bCs/>
          <w:spacing w:val="-2"/>
          <w:szCs w:val="23"/>
        </w:rPr>
        <w:softHyphen/>
      </w:r>
      <w:r w:rsidRPr="00146F2E">
        <w:rPr>
          <w:bCs/>
          <w:spacing w:val="-2"/>
          <w:szCs w:val="23"/>
        </w:rPr>
        <w:t>daki Sorkun Köyü’nde ele geçmiş bir adet mil taşı ise fazlaca tahrip olduğu için kesin tarihi belirlene</w:t>
      </w:r>
      <w:r w:rsidR="003A43ED" w:rsidRPr="00146F2E">
        <w:rPr>
          <w:bCs/>
          <w:spacing w:val="-2"/>
          <w:szCs w:val="23"/>
        </w:rPr>
        <w:softHyphen/>
      </w:r>
      <w:r w:rsidRPr="00146F2E">
        <w:rPr>
          <w:bCs/>
          <w:spacing w:val="-2"/>
          <w:szCs w:val="23"/>
        </w:rPr>
        <w:t>memiştir</w:t>
      </w:r>
      <w:r w:rsidRPr="00146F2E">
        <w:rPr>
          <w:bCs/>
          <w:spacing w:val="-2"/>
          <w:szCs w:val="23"/>
          <w:vertAlign w:val="superscript"/>
        </w:rPr>
        <w:footnoteReference w:id="141"/>
      </w:r>
      <w:r w:rsidRPr="00146F2E">
        <w:rPr>
          <w:bCs/>
          <w:spacing w:val="-2"/>
          <w:szCs w:val="23"/>
        </w:rPr>
        <w:t>. Bu mil taşları üzerinde, orijinal dikildikleri yerlerden Kibyra’ya olan uzaklıkları verilmiş</w:t>
      </w:r>
      <w:r w:rsidR="003A43ED" w:rsidRPr="00146F2E">
        <w:rPr>
          <w:bCs/>
          <w:spacing w:val="-2"/>
          <w:szCs w:val="23"/>
        </w:rPr>
        <w:softHyphen/>
      </w:r>
      <w:r w:rsidRPr="00146F2E">
        <w:rPr>
          <w:bCs/>
          <w:spacing w:val="-2"/>
          <w:szCs w:val="23"/>
        </w:rPr>
        <w:t>tir. Ölçülerde başlangıç noktası olarak (</w:t>
      </w:r>
      <w:r w:rsidRPr="00146F2E">
        <w:rPr>
          <w:bCs/>
          <w:i/>
          <w:spacing w:val="-2"/>
          <w:szCs w:val="23"/>
        </w:rPr>
        <w:t>caput viae</w:t>
      </w:r>
      <w:r w:rsidRPr="00146F2E">
        <w:rPr>
          <w:bCs/>
          <w:spacing w:val="-2"/>
          <w:szCs w:val="23"/>
        </w:rPr>
        <w:t>) Kibyra alınmıştır. Bunlar olasılıkla MS 417 depre</w:t>
      </w:r>
      <w:r w:rsidR="003A43ED" w:rsidRPr="00146F2E">
        <w:rPr>
          <w:bCs/>
          <w:spacing w:val="-2"/>
          <w:szCs w:val="23"/>
        </w:rPr>
        <w:softHyphen/>
      </w:r>
      <w:r w:rsidRPr="00146F2E">
        <w:rPr>
          <w:bCs/>
          <w:spacing w:val="-2"/>
          <w:szCs w:val="23"/>
        </w:rPr>
        <w:t>min</w:t>
      </w:r>
      <w:r w:rsidR="00146F2E">
        <w:rPr>
          <w:bCs/>
          <w:spacing w:val="-2"/>
          <w:szCs w:val="23"/>
        </w:rPr>
        <w:softHyphen/>
      </w:r>
      <w:r w:rsidRPr="00146F2E">
        <w:rPr>
          <w:bCs/>
          <w:spacing w:val="-2"/>
          <w:szCs w:val="23"/>
        </w:rPr>
        <w:t xml:space="preserve">den hemen sonraki yol tadilatları esnasında kentin yakın çevresindeki kavşaklara dikilmiş olmalıdırlar. </w:t>
      </w:r>
    </w:p>
    <w:p w:rsidR="00382D32" w:rsidRPr="0070520E" w:rsidRDefault="00382D32" w:rsidP="003A43ED">
      <w:pPr>
        <w:pStyle w:val="AraBalk"/>
        <w:rPr>
          <w:lang w:val="tr-TR"/>
        </w:rPr>
      </w:pPr>
      <w:r w:rsidRPr="0070520E">
        <w:rPr>
          <w:lang w:val="tr-TR"/>
        </w:rPr>
        <w:t>3. Pamphylia–Kilikia Sınırındaki Kibyra Minor (</w:t>
      </w:r>
      <w:r w:rsidRPr="0070520E">
        <w:rPr>
          <w:i/>
          <w:lang w:val="tr-TR"/>
        </w:rPr>
        <w:t>Küçük Kibyra</w:t>
      </w:r>
      <w:r w:rsidRPr="0070520E">
        <w:rPr>
          <w:lang w:val="tr-TR"/>
        </w:rPr>
        <w:t xml:space="preserve">) ve Kibyraiotōn </w:t>
      </w:r>
      <w:r w:rsidRPr="00024D16">
        <w:rPr>
          <w:i/>
          <w:lang w:val="tr-TR"/>
        </w:rPr>
        <w:t>Thema</w:t>
      </w:r>
      <w:r w:rsidR="00024D16">
        <w:rPr>
          <w:lang w:val="tr-TR"/>
        </w:rPr>
        <w:t>’</w:t>
      </w:r>
      <w:r w:rsidRPr="0070520E">
        <w:rPr>
          <w:lang w:val="tr-TR"/>
        </w:rPr>
        <w:t>sı Üzerine Görüşler</w:t>
      </w:r>
    </w:p>
    <w:p w:rsidR="00382D32" w:rsidRPr="00382D32" w:rsidRDefault="00382D32" w:rsidP="003A43ED">
      <w:pPr>
        <w:ind w:firstLine="0"/>
        <w:rPr>
          <w:szCs w:val="23"/>
        </w:rPr>
      </w:pPr>
      <w:r w:rsidRPr="00382D32">
        <w:rPr>
          <w:szCs w:val="23"/>
        </w:rPr>
        <w:t>Pamphylia ve Kilikia Bölgeleri sınırında, bugünkü Alanya ilçesindeki Alara Kalesi’nin kıyıya yakın kısımlarında (Kara Burun) lokalizasyonu yapılan ve Geç Antikçağ’da askeri bir liman olarak önemli ol</w:t>
      </w:r>
      <w:r w:rsidR="003A43ED">
        <w:rPr>
          <w:szCs w:val="23"/>
        </w:rPr>
        <w:softHyphen/>
      </w:r>
      <w:r w:rsidRPr="00382D32">
        <w:rPr>
          <w:szCs w:val="23"/>
        </w:rPr>
        <w:t xml:space="preserve">duğu anlaşılan antik yerleşim </w:t>
      </w:r>
      <w:r w:rsidRPr="00382D32">
        <w:rPr>
          <w:i/>
          <w:szCs w:val="23"/>
        </w:rPr>
        <w:t>Kibyra Minor</w:t>
      </w:r>
      <w:r w:rsidRPr="00382D32">
        <w:rPr>
          <w:szCs w:val="23"/>
        </w:rPr>
        <w:t xml:space="preserve"> olarak bilinmektedir</w:t>
      </w:r>
      <w:r w:rsidRPr="00382D32">
        <w:rPr>
          <w:szCs w:val="23"/>
          <w:vertAlign w:val="superscript"/>
        </w:rPr>
        <w:footnoteReference w:id="142"/>
      </w:r>
      <w:r w:rsidRPr="00382D32">
        <w:rPr>
          <w:szCs w:val="23"/>
        </w:rPr>
        <w:t>. Bu yerleşim hakkında bilgiler oldukça sınırlıdır. Adı ilk kez MÖ IV. yüzyılda yaşadığı bilinen Ka</w:t>
      </w:r>
      <w:r w:rsidR="00AE76E6">
        <w:rPr>
          <w:szCs w:val="23"/>
        </w:rPr>
        <w:t>r</w:t>
      </w:r>
      <w:r w:rsidR="00024D16">
        <w:rPr>
          <w:szCs w:val="23"/>
        </w:rPr>
        <w:t>yanda</w:t>
      </w:r>
      <w:r w:rsidRPr="00382D32">
        <w:rPr>
          <w:szCs w:val="23"/>
        </w:rPr>
        <w:t xml:space="preserve"> Pseudo-Skylaks ve daha sonra Roma İmparatorluğu’nun ilk yıllarında yaşamış olan coğrafya yazarı Strabon tarafından anılmakta</w:t>
      </w:r>
      <w:r w:rsidR="003A43ED">
        <w:rPr>
          <w:szCs w:val="23"/>
        </w:rPr>
        <w:softHyphen/>
      </w:r>
      <w:r w:rsidRPr="00382D32">
        <w:rPr>
          <w:szCs w:val="23"/>
        </w:rPr>
        <w:t>dır</w:t>
      </w:r>
      <w:r w:rsidRPr="00382D32">
        <w:rPr>
          <w:szCs w:val="23"/>
          <w:vertAlign w:val="superscript"/>
        </w:rPr>
        <w:footnoteReference w:id="143"/>
      </w:r>
      <w:r w:rsidRPr="00382D32">
        <w:rPr>
          <w:szCs w:val="23"/>
        </w:rPr>
        <w:t>. MÖ I. yüzyıla atfedilen ve üzerlerinde “</w:t>
      </w:r>
      <w:r w:rsidRPr="00382D32">
        <w:rPr>
          <w:i/>
          <w:szCs w:val="23"/>
        </w:rPr>
        <w:t>Kibyra</w:t>
      </w:r>
      <w:r w:rsidRPr="00382D32">
        <w:rPr>
          <w:szCs w:val="23"/>
        </w:rPr>
        <w:t>” lejantı bulunan birkaç seri bronz sikke örnekleri daha erken dönem araştırmalarında Kibyra Minor baskısı olarak tanımlanırken, konu üzerine son dönem yapılan yeni yayında ise aslında bu serilerin Kibyra Maior (Büyük Kibyra) tarafından basılmış olmaları gerektiği öne sürülmüştür</w:t>
      </w:r>
      <w:r w:rsidRPr="00382D32">
        <w:rPr>
          <w:szCs w:val="23"/>
          <w:vertAlign w:val="superscript"/>
        </w:rPr>
        <w:footnoteReference w:id="144"/>
      </w:r>
      <w:r w:rsidRPr="00382D32">
        <w:rPr>
          <w:szCs w:val="23"/>
        </w:rPr>
        <w:t xml:space="preserve">. Kibyra Minor’un daha çok Doğu Roma Dönemi’nde (özellikle MS VII. yüzyılda </w:t>
      </w:r>
      <w:r w:rsidRPr="00382D32">
        <w:rPr>
          <w:i/>
          <w:szCs w:val="23"/>
        </w:rPr>
        <w:t>thema</w:t>
      </w:r>
      <w:r w:rsidRPr="00382D32">
        <w:rPr>
          <w:szCs w:val="23"/>
        </w:rPr>
        <w:t>ların oluşturulmasından sonra) askeri bir liman üssü olarak önemli olduğu anlaşılmaktadır</w:t>
      </w:r>
      <w:r w:rsidRPr="00382D32">
        <w:rPr>
          <w:szCs w:val="23"/>
          <w:vertAlign w:val="superscript"/>
        </w:rPr>
        <w:footnoteReference w:id="145"/>
      </w:r>
      <w:r w:rsidRPr="00382D32">
        <w:rPr>
          <w:szCs w:val="23"/>
        </w:rPr>
        <w:t>. Bu kentin Kibyra ile tıpkı Termessos Maior (Büyük Termessos) ve Termessos Mi</w:t>
      </w:r>
      <w:r w:rsidR="00146F2E">
        <w:rPr>
          <w:szCs w:val="23"/>
        </w:rPr>
        <w:softHyphen/>
      </w:r>
      <w:r w:rsidRPr="00382D32">
        <w:rPr>
          <w:szCs w:val="23"/>
        </w:rPr>
        <w:t>nor</w:t>
      </w:r>
      <w:r w:rsidRPr="00382D32">
        <w:rPr>
          <w:szCs w:val="23"/>
          <w:vertAlign w:val="superscript"/>
        </w:rPr>
        <w:footnoteReference w:id="146"/>
      </w:r>
      <w:r w:rsidRPr="00382D32">
        <w:rPr>
          <w:szCs w:val="23"/>
        </w:rPr>
        <w:t xml:space="preserve"> (Küçük Termessos) arasındaki gibi, organik bir bağının olup olmadığı henüz bilinmemekte</w:t>
      </w:r>
      <w:r w:rsidR="003A43ED">
        <w:rPr>
          <w:szCs w:val="23"/>
        </w:rPr>
        <w:softHyphen/>
      </w:r>
      <w:r w:rsidRPr="00382D32">
        <w:rPr>
          <w:szCs w:val="23"/>
        </w:rPr>
        <w:t>dir. Aralarındaki coğrafi uzaklık böyle bir bağ kurabilmek için bir engel teşkil etmektedir. Ancak Kiby</w:t>
      </w:r>
      <w:r w:rsidR="003A43ED">
        <w:rPr>
          <w:szCs w:val="23"/>
        </w:rPr>
        <w:softHyphen/>
      </w:r>
      <w:r w:rsidRPr="00382D32">
        <w:rPr>
          <w:szCs w:val="23"/>
        </w:rPr>
        <w:t>ra’nın artık iyice küçüldüğü ve yavaş yavaş terkedilmeye başladığı, kentin hemen kıyısındaki Yusufça Frenk Alanı’nda geç ye</w:t>
      </w:r>
      <w:r w:rsidR="007957DE">
        <w:rPr>
          <w:szCs w:val="23"/>
        </w:rPr>
        <w:t>rleşmenin önem kazandığı MS VII</w:t>
      </w:r>
      <w:r w:rsidRPr="00382D32">
        <w:rPr>
          <w:szCs w:val="23"/>
        </w:rPr>
        <w:t>–VIII. yüzyıldan itibaren, Kibyra Minor’un öneminin artması dikkat çekicidir. Doğu Roma İmparatorluğu’nun batıda Avar, doğuda ise Sasani ve Arap saldırılarıyla uğraştığı bir dönemde, oluşum aşamaları daha erken tarihli olsa da ilk kez İmparator Herakleios döneminde (MS 610–641) karşımıza çıkan yeni askeri ve idari bölgeler (</w:t>
      </w:r>
      <w:r w:rsidRPr="00382D32">
        <w:rPr>
          <w:i/>
          <w:szCs w:val="23"/>
        </w:rPr>
        <w:t>themata</w:t>
      </w:r>
      <w:r w:rsidRPr="00382D32">
        <w:rPr>
          <w:szCs w:val="23"/>
        </w:rPr>
        <w:t>)</w:t>
      </w:r>
      <w:r w:rsidRPr="00382D32">
        <w:rPr>
          <w:szCs w:val="23"/>
          <w:vertAlign w:val="superscript"/>
        </w:rPr>
        <w:footnoteReference w:id="147"/>
      </w:r>
      <w:r w:rsidRPr="00382D32">
        <w:rPr>
          <w:szCs w:val="23"/>
        </w:rPr>
        <w:t>, zaman içinde, MS VIII. yüzyılın ortala</w:t>
      </w:r>
      <w:r w:rsidR="007957DE">
        <w:rPr>
          <w:szCs w:val="23"/>
        </w:rPr>
        <w:softHyphen/>
      </w:r>
      <w:r w:rsidRPr="00382D32">
        <w:rPr>
          <w:szCs w:val="23"/>
        </w:rPr>
        <w:lastRenderedPageBreak/>
        <w:t>rında daha küçük bölgelere (</w:t>
      </w:r>
      <w:r w:rsidRPr="00382D32">
        <w:rPr>
          <w:i/>
          <w:szCs w:val="23"/>
        </w:rPr>
        <w:t>turma</w:t>
      </w:r>
      <w:r w:rsidRPr="00382D32">
        <w:rPr>
          <w:szCs w:val="23"/>
        </w:rPr>
        <w:t>) bölünmüş</w:t>
      </w:r>
      <w:r w:rsidR="003A43ED">
        <w:rPr>
          <w:szCs w:val="23"/>
        </w:rPr>
        <w:softHyphen/>
      </w:r>
      <w:r w:rsidRPr="00382D32">
        <w:rPr>
          <w:szCs w:val="23"/>
        </w:rPr>
        <w:t>tür</w:t>
      </w:r>
      <w:r w:rsidRPr="00382D32">
        <w:rPr>
          <w:szCs w:val="23"/>
          <w:vertAlign w:val="superscript"/>
        </w:rPr>
        <w:footnoteReference w:id="148"/>
      </w:r>
      <w:r w:rsidRPr="00382D32">
        <w:rPr>
          <w:szCs w:val="23"/>
        </w:rPr>
        <w:t>. Bu dönemle birlikte neredeyse tüm Akdeniz Bölgesi’nin, “</w:t>
      </w:r>
      <w:r w:rsidRPr="00382D32">
        <w:rPr>
          <w:i/>
          <w:szCs w:val="23"/>
        </w:rPr>
        <w:t>Thema</w:t>
      </w:r>
      <w:r w:rsidRPr="00382D32">
        <w:rPr>
          <w:szCs w:val="23"/>
        </w:rPr>
        <w:t xml:space="preserve"> </w:t>
      </w:r>
      <w:r w:rsidRPr="00382D32">
        <w:rPr>
          <w:i/>
          <w:szCs w:val="23"/>
        </w:rPr>
        <w:t>Kibyraiotōn</w:t>
      </w:r>
      <w:r w:rsidRPr="00382D32">
        <w:rPr>
          <w:szCs w:val="23"/>
        </w:rPr>
        <w:t>/</w:t>
      </w:r>
      <w:r w:rsidRPr="00382D32">
        <w:rPr>
          <w:i/>
          <w:szCs w:val="23"/>
        </w:rPr>
        <w:t>Kibyrrhaeot</w:t>
      </w:r>
      <w:r w:rsidRPr="00382D32">
        <w:rPr>
          <w:szCs w:val="23"/>
        </w:rPr>
        <w:t xml:space="preserve"> </w:t>
      </w:r>
      <w:r w:rsidRPr="00382D32">
        <w:rPr>
          <w:i/>
          <w:szCs w:val="23"/>
        </w:rPr>
        <w:t>The</w:t>
      </w:r>
      <w:r w:rsidR="00146F2E">
        <w:rPr>
          <w:i/>
          <w:szCs w:val="23"/>
        </w:rPr>
        <w:softHyphen/>
      </w:r>
      <w:r w:rsidRPr="00382D32">
        <w:rPr>
          <w:i/>
          <w:szCs w:val="23"/>
        </w:rPr>
        <w:t>me</w:t>
      </w:r>
      <w:r w:rsidRPr="00382D32">
        <w:rPr>
          <w:szCs w:val="23"/>
        </w:rPr>
        <w:t>” adıyla bir askeri ve idari bölgeyi (</w:t>
      </w:r>
      <w:r w:rsidRPr="00382D32">
        <w:rPr>
          <w:i/>
          <w:szCs w:val="23"/>
        </w:rPr>
        <w:t>thema/tur</w:t>
      </w:r>
      <w:r w:rsidR="007957DE">
        <w:rPr>
          <w:i/>
          <w:szCs w:val="23"/>
        </w:rPr>
        <w:softHyphen/>
      </w:r>
      <w:r w:rsidRPr="00382D32">
        <w:rPr>
          <w:i/>
          <w:szCs w:val="23"/>
        </w:rPr>
        <w:t>ma</w:t>
      </w:r>
      <w:r w:rsidRPr="00382D32">
        <w:rPr>
          <w:szCs w:val="23"/>
        </w:rPr>
        <w:t>) oluşturduğu bilinmektedir</w:t>
      </w:r>
      <w:r w:rsidRPr="00382D32">
        <w:rPr>
          <w:szCs w:val="23"/>
          <w:vertAlign w:val="superscript"/>
        </w:rPr>
        <w:footnoteReference w:id="149"/>
      </w:r>
      <w:r w:rsidRPr="00382D32">
        <w:rPr>
          <w:szCs w:val="23"/>
        </w:rPr>
        <w:t xml:space="preserve">. Anadolu’nun Akdeniz sahili boyunca uzanan bu </w:t>
      </w:r>
      <w:r w:rsidRPr="00382D32">
        <w:rPr>
          <w:i/>
          <w:szCs w:val="23"/>
        </w:rPr>
        <w:t>thema</w:t>
      </w:r>
      <w:r w:rsidRPr="00382D32">
        <w:rPr>
          <w:szCs w:val="23"/>
        </w:rPr>
        <w:t>nın, daha önceki Pamphylia, Lykia ve Karia’nın büyük bölü</w:t>
      </w:r>
      <w:r w:rsidR="003A43ED">
        <w:rPr>
          <w:szCs w:val="23"/>
        </w:rPr>
        <w:softHyphen/>
      </w:r>
      <w:r w:rsidRPr="00382D32">
        <w:rPr>
          <w:szCs w:val="23"/>
        </w:rPr>
        <w:t>münü kapsadığı hatta Rhodos ve Kos gibi adaların da buraya bağlı olduğu anlaşılmaktadır. Konu üzerine mevcut olan araştırmaların genelinde “</w:t>
      </w:r>
      <w:r w:rsidRPr="00382D32">
        <w:rPr>
          <w:i/>
          <w:szCs w:val="23"/>
        </w:rPr>
        <w:t>deniz thema</w:t>
      </w:r>
      <w:r w:rsidR="007957DE">
        <w:rPr>
          <w:i/>
          <w:szCs w:val="23"/>
        </w:rPr>
        <w:t>’</w:t>
      </w:r>
      <w:r w:rsidRPr="00382D32">
        <w:rPr>
          <w:i/>
          <w:szCs w:val="23"/>
        </w:rPr>
        <w:t>sı</w:t>
      </w:r>
      <w:r w:rsidRPr="00382D32">
        <w:rPr>
          <w:szCs w:val="23"/>
        </w:rPr>
        <w:t>” olarak da bilinen bu adlandırmanın, o dönemde Akdeniz’de önemli bir askeri üs olarak kullanılan Kibyra Minor’dan kaynaklandığı kabul edilmektedir. Yine de hemen yakınlarında Side, Attalea gibi o dönemde dahi önemini koruyan bü</w:t>
      </w:r>
      <w:r w:rsidR="003A43ED">
        <w:rPr>
          <w:szCs w:val="23"/>
        </w:rPr>
        <w:softHyphen/>
      </w:r>
      <w:r w:rsidRPr="00382D32">
        <w:rPr>
          <w:szCs w:val="23"/>
        </w:rPr>
        <w:t>yük liman yerleşimleri varken, neden küçük bir yerleşimin thema adı olarak seçildiği de kesin olarak açıklanamamaktadır. Dolayısıyla henüz kesin bir sonuca ulaşılamamış olsa da, bu thema adının Büyük Kibyra’dan (Kibyra Maior) kaynaklandığı üzerine yapılan öngörüler</w:t>
      </w:r>
      <w:r w:rsidRPr="00382D32">
        <w:rPr>
          <w:szCs w:val="23"/>
          <w:vertAlign w:val="superscript"/>
        </w:rPr>
        <w:footnoteReference w:id="150"/>
      </w:r>
      <w:r w:rsidRPr="00382D32">
        <w:rPr>
          <w:szCs w:val="23"/>
        </w:rPr>
        <w:t xml:space="preserve"> de bulunmaktadır. Fakat bu öngörüler, Büyük Kibyra’nın konumu dikkate alınınca, bu themanın kara değil de deniz the</w:t>
      </w:r>
      <w:r w:rsidR="003A43ED">
        <w:rPr>
          <w:szCs w:val="23"/>
        </w:rPr>
        <w:softHyphen/>
      </w:r>
      <w:r w:rsidRPr="00382D32">
        <w:rPr>
          <w:szCs w:val="23"/>
        </w:rPr>
        <w:t>ması olarak adlandırılmasıyla çelişmektedirler. Ayrıca yukarıdaki bölümsel anlatılarımızın sonu</w:t>
      </w:r>
      <w:r w:rsidR="003A43ED">
        <w:rPr>
          <w:szCs w:val="23"/>
        </w:rPr>
        <w:softHyphen/>
      </w:r>
      <w:r w:rsidRPr="00382D32">
        <w:rPr>
          <w:szCs w:val="23"/>
        </w:rPr>
        <w:t>cun</w:t>
      </w:r>
      <w:r w:rsidR="003A43ED">
        <w:rPr>
          <w:szCs w:val="23"/>
        </w:rPr>
        <w:softHyphen/>
      </w:r>
      <w:r w:rsidRPr="00382D32">
        <w:rPr>
          <w:szCs w:val="23"/>
        </w:rPr>
        <w:t>da da açıkça görülmektedir ki, themaların oluşturulduğu MS VII. yüzyıl içlerinde, Kibyra’da bir thema merkezi olabilecek nitelikte gelişkin bir kentsel yaşamın belgeleri henüz oldukça zayıftır. Oysa thema oluşumlarının büyük oranda askeri nitelikli olduğu ve epey sayıda bir askeri nüfusun thema merkezlerinde ikametinin gerekliliği bilin</w:t>
      </w:r>
      <w:r w:rsidR="007957DE">
        <w:rPr>
          <w:szCs w:val="23"/>
        </w:rPr>
        <w:softHyphen/>
      </w:r>
      <w:r w:rsidRPr="00382D32">
        <w:rPr>
          <w:szCs w:val="23"/>
        </w:rPr>
        <w:t xml:space="preserve">mektedir. </w:t>
      </w:r>
    </w:p>
    <w:p w:rsidR="00382D32" w:rsidRPr="00382D32" w:rsidRDefault="00382D32" w:rsidP="00382D32">
      <w:pPr>
        <w:rPr>
          <w:szCs w:val="23"/>
        </w:rPr>
      </w:pPr>
      <w:r w:rsidRPr="00382D32">
        <w:rPr>
          <w:szCs w:val="23"/>
        </w:rPr>
        <w:t>Kibyra’da bugüne değin yürütülen çalışmalar sonucunda, dolaylı da olsa, konuya ilişkin bir fikir sunabilecek nitelikte buluntular ya da bulgular henüz çok zayıftır. Yukarıda bahsettiğimiz üzere; Geç Antik</w:t>
      </w:r>
      <w:r w:rsidR="003A43ED">
        <w:rPr>
          <w:szCs w:val="23"/>
        </w:rPr>
        <w:softHyphen/>
      </w:r>
      <w:r w:rsidRPr="00382D32">
        <w:rPr>
          <w:szCs w:val="23"/>
        </w:rPr>
        <w:t>çağ yerleşiminin merkezini oluşturan Agora’da 2010 ve 2017 yılları arasında, I. Teras Caddesi, II. Teras güney ucu ve Güney Teras Duvarı ile III. Teras Tholos Nymphaeum kazıları so</w:t>
      </w:r>
      <w:r w:rsidR="007957DE">
        <w:rPr>
          <w:szCs w:val="23"/>
        </w:rPr>
        <w:softHyphen/>
      </w:r>
      <w:r w:rsidRPr="00382D32">
        <w:rPr>
          <w:szCs w:val="23"/>
        </w:rPr>
        <w:t>nucunda, sayıları henüz bir düzine olan kurşun mühürler ele geçmiştir</w:t>
      </w:r>
      <w:r w:rsidRPr="00382D32">
        <w:rPr>
          <w:szCs w:val="23"/>
          <w:vertAlign w:val="superscript"/>
        </w:rPr>
        <w:footnoteReference w:id="151"/>
      </w:r>
      <w:r w:rsidRPr="00382D32">
        <w:rPr>
          <w:szCs w:val="23"/>
        </w:rPr>
        <w:t xml:space="preserve"> (figs. 30-31). Bunların neredeyse ta</w:t>
      </w:r>
      <w:r w:rsidR="003A43ED">
        <w:rPr>
          <w:szCs w:val="23"/>
        </w:rPr>
        <w:softHyphen/>
      </w:r>
      <w:r w:rsidRPr="00382D32">
        <w:rPr>
          <w:szCs w:val="23"/>
        </w:rPr>
        <w:t>mamı MS VI. ve VIII. yüzyıllar arasında, geniş bir zaman aralığında tarihlenebilir olup, üzerlerinde dönemlerinde resmi görevlerde bulunmuş ya da farklı ünvanlı (</w:t>
      </w:r>
      <w:r w:rsidRPr="00382D32">
        <w:rPr>
          <w:i/>
          <w:szCs w:val="23"/>
        </w:rPr>
        <w:t>arkhon</w:t>
      </w:r>
      <w:r w:rsidRPr="00382D32">
        <w:rPr>
          <w:szCs w:val="23"/>
        </w:rPr>
        <w:t xml:space="preserve">, </w:t>
      </w:r>
      <w:r w:rsidRPr="00382D32">
        <w:rPr>
          <w:i/>
          <w:szCs w:val="23"/>
        </w:rPr>
        <w:t>eparkhon</w:t>
      </w:r>
      <w:r w:rsidRPr="00382D32">
        <w:rPr>
          <w:szCs w:val="23"/>
        </w:rPr>
        <w:t xml:space="preserve">, </w:t>
      </w:r>
      <w:r w:rsidRPr="00382D32">
        <w:rPr>
          <w:i/>
          <w:szCs w:val="23"/>
        </w:rPr>
        <w:t>apo eparkhon</w:t>
      </w:r>
      <w:r w:rsidRPr="00382D32">
        <w:rPr>
          <w:szCs w:val="23"/>
        </w:rPr>
        <w:t xml:space="preserve">, </w:t>
      </w:r>
      <w:r w:rsidRPr="00382D32">
        <w:rPr>
          <w:i/>
          <w:szCs w:val="23"/>
        </w:rPr>
        <w:t>pro</w:t>
      </w:r>
      <w:r w:rsidR="003A43ED">
        <w:rPr>
          <w:i/>
          <w:szCs w:val="23"/>
        </w:rPr>
        <w:softHyphen/>
      </w:r>
      <w:r w:rsidRPr="00382D32">
        <w:rPr>
          <w:i/>
          <w:szCs w:val="23"/>
        </w:rPr>
        <w:t xml:space="preserve">tector </w:t>
      </w:r>
      <w:r w:rsidRPr="00382D32">
        <w:rPr>
          <w:szCs w:val="23"/>
        </w:rPr>
        <w:t>gibi) kişilerin isimlerini (“</w:t>
      </w:r>
      <w:r w:rsidRPr="00382D32">
        <w:rPr>
          <w:i/>
          <w:szCs w:val="23"/>
        </w:rPr>
        <w:t>Georgius</w:t>
      </w:r>
      <w:r w:rsidRPr="00382D32">
        <w:rPr>
          <w:szCs w:val="23"/>
        </w:rPr>
        <w:t>”, “</w:t>
      </w:r>
      <w:r w:rsidRPr="00382D32">
        <w:rPr>
          <w:i/>
          <w:szCs w:val="23"/>
        </w:rPr>
        <w:t>Pantoleon</w:t>
      </w:r>
      <w:r w:rsidRPr="00382D32">
        <w:rPr>
          <w:szCs w:val="23"/>
        </w:rPr>
        <w:t>”, “</w:t>
      </w:r>
      <w:r w:rsidRPr="00382D32">
        <w:rPr>
          <w:i/>
          <w:szCs w:val="23"/>
        </w:rPr>
        <w:t>Procopius</w:t>
      </w:r>
      <w:r w:rsidRPr="00382D32">
        <w:rPr>
          <w:szCs w:val="23"/>
        </w:rPr>
        <w:t>?”, “</w:t>
      </w:r>
      <w:r w:rsidRPr="00382D32">
        <w:rPr>
          <w:i/>
          <w:szCs w:val="23"/>
        </w:rPr>
        <w:t>Martinus</w:t>
      </w:r>
      <w:r w:rsidRPr="00382D32">
        <w:rPr>
          <w:szCs w:val="23"/>
        </w:rPr>
        <w:t>”, “</w:t>
      </w:r>
      <w:r w:rsidRPr="00382D32">
        <w:rPr>
          <w:i/>
          <w:szCs w:val="23"/>
        </w:rPr>
        <w:t>Ioannes</w:t>
      </w:r>
      <w:r w:rsidRPr="00382D32">
        <w:rPr>
          <w:szCs w:val="23"/>
        </w:rPr>
        <w:t>”, “</w:t>
      </w:r>
      <w:r w:rsidRPr="00382D32">
        <w:rPr>
          <w:i/>
          <w:szCs w:val="23"/>
        </w:rPr>
        <w:t>Eusebi</w:t>
      </w:r>
      <w:r w:rsidR="003A43ED">
        <w:rPr>
          <w:i/>
          <w:szCs w:val="23"/>
        </w:rPr>
        <w:softHyphen/>
      </w:r>
      <w:r w:rsidRPr="00382D32">
        <w:rPr>
          <w:i/>
          <w:szCs w:val="23"/>
        </w:rPr>
        <w:t>us</w:t>
      </w:r>
      <w:r w:rsidRPr="00382D32">
        <w:rPr>
          <w:szCs w:val="23"/>
        </w:rPr>
        <w:t>”, “</w:t>
      </w:r>
      <w:r w:rsidRPr="00382D32">
        <w:rPr>
          <w:i/>
          <w:szCs w:val="23"/>
        </w:rPr>
        <w:t>Nektarius</w:t>
      </w:r>
      <w:r w:rsidRPr="00382D32">
        <w:rPr>
          <w:szCs w:val="23"/>
        </w:rPr>
        <w:t>”, “</w:t>
      </w:r>
      <w:r w:rsidRPr="00382D32">
        <w:rPr>
          <w:i/>
          <w:szCs w:val="23"/>
        </w:rPr>
        <w:t>Neboulus</w:t>
      </w:r>
      <w:r w:rsidRPr="00382D32">
        <w:rPr>
          <w:szCs w:val="23"/>
        </w:rPr>
        <w:t>” gibi…) taşımaktadırlar (figs. 30-31).</w:t>
      </w:r>
      <w:r w:rsidRPr="00382D32">
        <w:rPr>
          <w:bCs/>
          <w:szCs w:val="23"/>
        </w:rPr>
        <w:t xml:space="preserve"> Daha önce yayın</w:t>
      </w:r>
      <w:r w:rsidR="00A64914">
        <w:rPr>
          <w:bCs/>
          <w:szCs w:val="23"/>
        </w:rPr>
        <w:softHyphen/>
      </w:r>
      <w:r w:rsidRPr="00382D32">
        <w:rPr>
          <w:bCs/>
          <w:szCs w:val="23"/>
        </w:rPr>
        <w:t xml:space="preserve">lanmış olan ve Kibyra’ya atfedilen iki </w:t>
      </w:r>
      <w:r w:rsidR="00FE3027">
        <w:rPr>
          <w:bCs/>
          <w:szCs w:val="23"/>
        </w:rPr>
        <w:t>Doğu Roma</w:t>
      </w:r>
      <w:r w:rsidRPr="00382D32">
        <w:rPr>
          <w:bCs/>
          <w:szCs w:val="23"/>
        </w:rPr>
        <w:t xml:space="preserve"> mührü üzerinde de daha geç tarihlerde (IX. ve X. yüzyıl) Kibyra pisko</w:t>
      </w:r>
      <w:r w:rsidR="003A43ED">
        <w:rPr>
          <w:bCs/>
          <w:szCs w:val="23"/>
        </w:rPr>
        <w:softHyphen/>
      </w:r>
      <w:r w:rsidRPr="00382D32">
        <w:rPr>
          <w:bCs/>
          <w:szCs w:val="23"/>
        </w:rPr>
        <w:t>posları olarak yorumlanan “</w:t>
      </w:r>
      <w:r w:rsidRPr="00382D32">
        <w:rPr>
          <w:bCs/>
          <w:i/>
          <w:szCs w:val="23"/>
        </w:rPr>
        <w:t>Basilios</w:t>
      </w:r>
      <w:r w:rsidRPr="00382D32">
        <w:rPr>
          <w:bCs/>
          <w:szCs w:val="23"/>
        </w:rPr>
        <w:t>”</w:t>
      </w:r>
      <w:r w:rsidRPr="00382D32">
        <w:rPr>
          <w:bCs/>
          <w:szCs w:val="23"/>
          <w:vertAlign w:val="superscript"/>
        </w:rPr>
        <w:footnoteReference w:id="152"/>
      </w:r>
      <w:r w:rsidRPr="00382D32">
        <w:rPr>
          <w:bCs/>
          <w:szCs w:val="23"/>
        </w:rPr>
        <w:t xml:space="preserve"> ve “</w:t>
      </w:r>
      <w:r w:rsidRPr="00382D32">
        <w:rPr>
          <w:bCs/>
          <w:i/>
          <w:szCs w:val="23"/>
        </w:rPr>
        <w:t>Prokopios</w:t>
      </w:r>
      <w:r w:rsidRPr="00382D32">
        <w:rPr>
          <w:bCs/>
          <w:szCs w:val="23"/>
        </w:rPr>
        <w:t>”</w:t>
      </w:r>
      <w:r w:rsidRPr="00382D32">
        <w:rPr>
          <w:bCs/>
          <w:szCs w:val="23"/>
          <w:vertAlign w:val="superscript"/>
        </w:rPr>
        <w:footnoteReference w:id="153"/>
      </w:r>
      <w:r w:rsidRPr="00382D32">
        <w:rPr>
          <w:bCs/>
          <w:szCs w:val="23"/>
        </w:rPr>
        <w:t xml:space="preserve"> isimleri okun</w:t>
      </w:r>
      <w:r w:rsidR="007957DE">
        <w:rPr>
          <w:bCs/>
          <w:szCs w:val="23"/>
        </w:rPr>
        <w:softHyphen/>
      </w:r>
      <w:r w:rsidRPr="00382D32">
        <w:rPr>
          <w:bCs/>
          <w:szCs w:val="23"/>
        </w:rPr>
        <w:t>muştur. Şayet bunları Kibyra Maior piskoposları olarak değerlendireceksek, Kibyra’da kentsel sa</w:t>
      </w:r>
      <w:r w:rsidR="007957DE">
        <w:rPr>
          <w:bCs/>
          <w:szCs w:val="23"/>
        </w:rPr>
        <w:softHyphen/>
      </w:r>
      <w:r w:rsidRPr="00382D32">
        <w:rPr>
          <w:bCs/>
          <w:szCs w:val="23"/>
        </w:rPr>
        <w:t>yılabilecek nitelikteki yaşamın IX.–X. yüzyıla kadar sürdürüldüğünü kabul etmemiz gerekmektedir. Fakat kazı alanlarından elde edilen sonuçlar, Kibyra’da Geç Antikçağ verilerinin yoğunlukla MS V.–VII. yüzyıllar arasına ait ol</w:t>
      </w:r>
      <w:r w:rsidR="003A43ED">
        <w:rPr>
          <w:bCs/>
          <w:szCs w:val="23"/>
        </w:rPr>
        <w:softHyphen/>
      </w:r>
      <w:r w:rsidRPr="00382D32">
        <w:rPr>
          <w:bCs/>
          <w:szCs w:val="23"/>
        </w:rPr>
        <w:t>duk</w:t>
      </w:r>
      <w:r w:rsidR="003A43ED">
        <w:rPr>
          <w:bCs/>
          <w:szCs w:val="23"/>
        </w:rPr>
        <w:softHyphen/>
      </w:r>
      <w:r w:rsidRPr="00382D32">
        <w:rPr>
          <w:bCs/>
          <w:szCs w:val="23"/>
        </w:rPr>
        <w:t>larını göstermiştir. Ayrıca adı geçen bu piskoposlar, Kibyra Minor’da ya da geç dönemde Kiby</w:t>
      </w:r>
      <w:r w:rsidR="003A43ED">
        <w:rPr>
          <w:bCs/>
          <w:szCs w:val="23"/>
        </w:rPr>
        <w:softHyphen/>
      </w:r>
      <w:r w:rsidRPr="00382D32">
        <w:rPr>
          <w:bCs/>
          <w:szCs w:val="23"/>
        </w:rPr>
        <w:t>ra’nın artık nüfusunun çok azalmasıyla birlikte önem kazanmaya başlayan ve sadece açığa çıka</w:t>
      </w:r>
      <w:r w:rsidR="003A43ED">
        <w:rPr>
          <w:bCs/>
          <w:szCs w:val="23"/>
        </w:rPr>
        <w:softHyphen/>
      </w:r>
      <w:r w:rsidRPr="00382D32">
        <w:rPr>
          <w:bCs/>
          <w:szCs w:val="23"/>
        </w:rPr>
        <w:t>rılmış olan bazilikal planlı kilise yapısıyla tanınan, Yusufça’daki Frenk Alanı yerleşimde de görev yapmış olabilirler. Her durumda, k</w:t>
      </w:r>
      <w:r w:rsidRPr="00382D32">
        <w:rPr>
          <w:szCs w:val="23"/>
        </w:rPr>
        <w:t>onuyla ilişkili dolaylı veriler olarak değer</w:t>
      </w:r>
      <w:r w:rsidR="007957DE">
        <w:rPr>
          <w:szCs w:val="23"/>
        </w:rPr>
        <w:softHyphen/>
      </w:r>
      <w:r w:rsidRPr="00382D32">
        <w:rPr>
          <w:szCs w:val="23"/>
        </w:rPr>
        <w:t>lendirilebilse dahi, tarih</w:t>
      </w:r>
      <w:r w:rsidR="003A43ED">
        <w:rPr>
          <w:szCs w:val="23"/>
        </w:rPr>
        <w:softHyphen/>
      </w:r>
      <w:r w:rsidRPr="00382D32">
        <w:rPr>
          <w:szCs w:val="23"/>
        </w:rPr>
        <w:t>leri ke</w:t>
      </w:r>
      <w:r w:rsidR="003A43ED">
        <w:rPr>
          <w:szCs w:val="23"/>
        </w:rPr>
        <w:softHyphen/>
      </w:r>
      <w:r w:rsidRPr="00382D32">
        <w:rPr>
          <w:szCs w:val="23"/>
        </w:rPr>
        <w:t>sinlik arz etmeyen bu kurşun mühürler, henüz “</w:t>
      </w:r>
      <w:r w:rsidRPr="00382D32">
        <w:rPr>
          <w:i/>
          <w:szCs w:val="23"/>
        </w:rPr>
        <w:t>Thema Kibyraio</w:t>
      </w:r>
      <w:r w:rsidR="007957DE">
        <w:rPr>
          <w:i/>
          <w:szCs w:val="23"/>
        </w:rPr>
        <w:softHyphen/>
      </w:r>
      <w:r w:rsidRPr="00382D32">
        <w:rPr>
          <w:i/>
          <w:szCs w:val="23"/>
        </w:rPr>
        <w:t>tōn</w:t>
      </w:r>
      <w:r w:rsidRPr="00382D32">
        <w:rPr>
          <w:szCs w:val="23"/>
        </w:rPr>
        <w:t>/</w:t>
      </w:r>
      <w:r w:rsidRPr="00382D32">
        <w:rPr>
          <w:i/>
          <w:szCs w:val="23"/>
        </w:rPr>
        <w:t>Kibyrrhaeot Theme</w:t>
      </w:r>
      <w:r w:rsidRPr="00382D32">
        <w:rPr>
          <w:szCs w:val="23"/>
        </w:rPr>
        <w:t>” adının Ki</w:t>
      </w:r>
      <w:r w:rsidR="003A43ED">
        <w:rPr>
          <w:szCs w:val="23"/>
        </w:rPr>
        <w:softHyphen/>
      </w:r>
      <w:r w:rsidRPr="00382D32">
        <w:rPr>
          <w:szCs w:val="23"/>
        </w:rPr>
        <w:t>by</w:t>
      </w:r>
      <w:r w:rsidR="003A43ED">
        <w:rPr>
          <w:szCs w:val="23"/>
        </w:rPr>
        <w:softHyphen/>
      </w:r>
      <w:r w:rsidRPr="00382D32">
        <w:rPr>
          <w:szCs w:val="23"/>
        </w:rPr>
        <w:t>ra Maior’dan kaynaklandığına dair bir ipucu verebilecek arke</w:t>
      </w:r>
      <w:r w:rsidR="00A64914">
        <w:rPr>
          <w:szCs w:val="23"/>
        </w:rPr>
        <w:softHyphen/>
      </w:r>
      <w:r w:rsidRPr="00382D32">
        <w:rPr>
          <w:szCs w:val="23"/>
        </w:rPr>
        <w:lastRenderedPageBreak/>
        <w:t xml:space="preserve">olojik veri niteliğinde değillerdir. </w:t>
      </w:r>
    </w:p>
    <w:p w:rsidR="00382D32" w:rsidRPr="0070520E" w:rsidRDefault="00382D32" w:rsidP="003A43ED">
      <w:pPr>
        <w:pStyle w:val="AraBalk"/>
        <w:rPr>
          <w:lang w:val="tr-TR"/>
        </w:rPr>
      </w:pPr>
      <w:r w:rsidRPr="0070520E">
        <w:rPr>
          <w:lang w:val="tr-TR"/>
        </w:rPr>
        <w:t>4. Genel Değerlendirme</w:t>
      </w:r>
    </w:p>
    <w:p w:rsidR="00382D32" w:rsidRPr="00382D32" w:rsidRDefault="00382D32" w:rsidP="003A43ED">
      <w:pPr>
        <w:ind w:firstLine="0"/>
        <w:rPr>
          <w:szCs w:val="23"/>
        </w:rPr>
      </w:pPr>
      <w:r w:rsidRPr="00382D32">
        <w:rPr>
          <w:szCs w:val="23"/>
        </w:rPr>
        <w:t>Burdur ili, Gölhisar ilçesi sınırları dâhilinde yer alan Kibyra antik kentinde, sürekli kazı çalışmaları 2006 yılında başlatılmış olup, halen devam etmektedir. Geçen on iki sezonluk kazı çalışmaları ve araştırmalar sonucunda kentin özellikle Hellenistik Dönem’den başlayarak MS VII başlarına kadarki sürecine ilişkin birçok önemli buluntu ve bulgu kayda geçmiştir. Bu yeni veriler, daha çok MÖ II. yüzyıl ile MS VII. yüzyıl arasında yoğunluk göstermektedir. Kentte, tarımsal üretim (özellikle hubu</w:t>
      </w:r>
      <w:r w:rsidR="00F30B63">
        <w:rPr>
          <w:szCs w:val="23"/>
        </w:rPr>
        <w:softHyphen/>
      </w:r>
      <w:r w:rsidRPr="00382D32">
        <w:rPr>
          <w:szCs w:val="23"/>
        </w:rPr>
        <w:t>bat), hayvancılık, maden işleme, seramik üretimi ve dericiliğe dayalı güçlü ekonomi</w:t>
      </w:r>
      <w:r w:rsidR="007957DE">
        <w:rPr>
          <w:szCs w:val="23"/>
        </w:rPr>
        <w:softHyphen/>
      </w:r>
      <w:r w:rsidRPr="00382D32">
        <w:rPr>
          <w:szCs w:val="23"/>
        </w:rPr>
        <w:t>siyle, bilhassa Hellenistik ve Roma İmparatorluk dönemlerinde gelişkin bir polis niteliğinde, varsıl bir yaşam sürdü</w:t>
      </w:r>
      <w:r w:rsidR="00F30B63">
        <w:rPr>
          <w:szCs w:val="23"/>
        </w:rPr>
        <w:softHyphen/>
      </w:r>
      <w:r w:rsidRPr="00382D32">
        <w:rPr>
          <w:szCs w:val="23"/>
        </w:rPr>
        <w:t>rüldüğü anlaşılmaktadır. Bu süreç boyunca, ekonomik, askeri, sosyal ve kültürel anlamda gelişimin arttırılarak sürdürüldüğü kent yaşamını kesintiye uğratan ve kentin mimari peyzajının değişiminde etkili olan, kendine özgü nedenlerden belki en önemlisi, kentin yaşadığı deprem felaketleri olmuştur. Mevcut antik</w:t>
      </w:r>
      <w:r w:rsidR="00302307">
        <w:rPr>
          <w:szCs w:val="23"/>
        </w:rPr>
        <w:t>çağ</w:t>
      </w:r>
      <w:r w:rsidRPr="00382D32">
        <w:rPr>
          <w:szCs w:val="23"/>
        </w:rPr>
        <w:t xml:space="preserve"> kayıtlarına göre; bunlardan ilki MS 23 yılında meydana gelmiş olup, bu deprem felaketi mimari anlamda Hellenistik Dönem kentinin sonu olmuş ve yerini, büyük oranda yeniden inşa edilen Roma İmparatorluk Dönemi kenti almıştır. Antik kaynakların dolaylı anlatımları ve kent</w:t>
      </w:r>
      <w:r w:rsidR="00F30B63">
        <w:rPr>
          <w:szCs w:val="23"/>
        </w:rPr>
        <w:softHyphen/>
      </w:r>
      <w:r w:rsidRPr="00382D32">
        <w:rPr>
          <w:szCs w:val="23"/>
        </w:rPr>
        <w:t>te kazı çalışmalarının yürütüldüğü mimari anıtların arkeolo</w:t>
      </w:r>
      <w:r w:rsidR="007957DE">
        <w:rPr>
          <w:szCs w:val="23"/>
        </w:rPr>
        <w:softHyphen/>
      </w:r>
      <w:r w:rsidRPr="00382D32">
        <w:rPr>
          <w:szCs w:val="23"/>
        </w:rPr>
        <w:t>jik</w:t>
      </w:r>
      <w:r w:rsidR="00302307">
        <w:rPr>
          <w:szCs w:val="23"/>
        </w:rPr>
        <w:t xml:space="preserve"> sonuçlarından hareketle, Roma i</w:t>
      </w:r>
      <w:r w:rsidRPr="00382D32">
        <w:rPr>
          <w:szCs w:val="23"/>
        </w:rPr>
        <w:t>mpa</w:t>
      </w:r>
      <w:r w:rsidR="00F30B63">
        <w:rPr>
          <w:szCs w:val="23"/>
        </w:rPr>
        <w:softHyphen/>
      </w:r>
      <w:r w:rsidRPr="00382D32">
        <w:rPr>
          <w:szCs w:val="23"/>
        </w:rPr>
        <w:t xml:space="preserve">ratoru Antoninus Pius </w:t>
      </w:r>
      <w:r w:rsidR="00302307">
        <w:rPr>
          <w:szCs w:val="23"/>
        </w:rPr>
        <w:t>d</w:t>
      </w:r>
      <w:r w:rsidRPr="00382D32">
        <w:rPr>
          <w:szCs w:val="23"/>
        </w:rPr>
        <w:t>önemi (MS 138–161) ikinci bir deprem olasılığı da bulunmaktadır. Kent</w:t>
      </w:r>
      <w:r w:rsidR="00F30B63">
        <w:rPr>
          <w:szCs w:val="23"/>
        </w:rPr>
        <w:softHyphen/>
      </w:r>
      <w:r w:rsidRPr="00382D32">
        <w:rPr>
          <w:szCs w:val="23"/>
        </w:rPr>
        <w:t>te yürütülen alan kazıları sonucunda belgelenebildiği kadarıyla, tam bu dönemde başlayıp, MS III. yüz</w:t>
      </w:r>
      <w:r w:rsidR="00F30B63">
        <w:rPr>
          <w:szCs w:val="23"/>
        </w:rPr>
        <w:softHyphen/>
      </w:r>
      <w:r w:rsidRPr="00382D32">
        <w:rPr>
          <w:szCs w:val="23"/>
        </w:rPr>
        <w:t>yılın ilk onluğuna kadar devam eden tadilat ve yenileme faaliyetleri olası bu depremin, MS 23 yılında meydana gelmiş olan gibi, büyük bir yıkıma neden olmadığını göstermektedir. Yine antik kaynak kayıtlarına göre; üçüncü büyük deprem MS 417 yılında meydana gelmiş olup, bu deprem felaketi sonrası da, Roma İmparatorluk Dönemi’nin ihtişamlı anıtsal kamu yapılarıyla donatılmış varsıl kenti, yerini, Agora merkezli daha sınırlı bir alan kaplayan, surla çevrili Geç Antikçağ yerleşimine bırakmış</w:t>
      </w:r>
      <w:r w:rsidR="00F30B63">
        <w:rPr>
          <w:szCs w:val="23"/>
        </w:rPr>
        <w:softHyphen/>
      </w:r>
      <w:r w:rsidRPr="00382D32">
        <w:rPr>
          <w:szCs w:val="23"/>
        </w:rPr>
        <w:t>tır. MS erken V. yüzyılla birlikte, kentteki büyük kamu yapılarından Odeion, Tiyatro, Stadion ve Ro</w:t>
      </w:r>
      <w:r w:rsidR="00F30B63">
        <w:rPr>
          <w:szCs w:val="23"/>
        </w:rPr>
        <w:softHyphen/>
      </w:r>
      <w:r w:rsidRPr="00382D32">
        <w:rPr>
          <w:szCs w:val="23"/>
        </w:rPr>
        <w:t>ma İmparatorluk Dönemi Hamamı gibi, Erken Dönem’in kültürel, sosyal ve siyasi yaşamının odak merkezi olan binaları artık neredeyse tamamen atıl durumda kalmışlar, hatta yeni inşa faaliyetlerin</w:t>
      </w:r>
      <w:r w:rsidR="00F30B63">
        <w:rPr>
          <w:szCs w:val="23"/>
        </w:rPr>
        <w:softHyphen/>
      </w:r>
      <w:r w:rsidRPr="00382D32">
        <w:rPr>
          <w:szCs w:val="23"/>
        </w:rPr>
        <w:t>deki malzemenin karşılanması ama</w:t>
      </w:r>
      <w:r w:rsidR="007957DE">
        <w:rPr>
          <w:szCs w:val="23"/>
        </w:rPr>
        <w:softHyphen/>
      </w:r>
      <w:r w:rsidRPr="00382D32">
        <w:rPr>
          <w:szCs w:val="23"/>
        </w:rPr>
        <w:t>cıyla deforme edilmeye başlanmışlardır. Geç Antikçağ Kibyra yerleşimi, R</w:t>
      </w:r>
      <w:r w:rsidR="004F2D4C">
        <w:rPr>
          <w:szCs w:val="23"/>
        </w:rPr>
        <w:t>oma İmparatorluk Dö</w:t>
      </w:r>
      <w:r w:rsidR="004F2D4C">
        <w:rPr>
          <w:szCs w:val="23"/>
        </w:rPr>
        <w:softHyphen/>
        <w:t>nemi Agora’sı</w:t>
      </w:r>
      <w:r w:rsidRPr="00382D32">
        <w:rPr>
          <w:szCs w:val="23"/>
        </w:rPr>
        <w:t>nı merkez almakta olup, ana mimari karakteri, yeni yapıların moloz örgülü ve büyük çoğunlukla erken dönem mimari unsurlarının devşirme kullanı</w:t>
      </w:r>
      <w:r w:rsidR="00F30B63">
        <w:rPr>
          <w:szCs w:val="23"/>
        </w:rPr>
        <w:softHyphen/>
      </w:r>
      <w:r w:rsidRPr="00382D32">
        <w:rPr>
          <w:szCs w:val="23"/>
        </w:rPr>
        <w:t xml:space="preserve">mıyla inşa edilmiş olmasıdır. </w:t>
      </w:r>
    </w:p>
    <w:p w:rsidR="00382D32" w:rsidRPr="00382D32" w:rsidRDefault="00382D32" w:rsidP="00382D32">
      <w:pPr>
        <w:rPr>
          <w:bCs/>
          <w:szCs w:val="23"/>
        </w:rPr>
      </w:pPr>
      <w:r w:rsidRPr="00382D32">
        <w:rPr>
          <w:bCs/>
          <w:szCs w:val="23"/>
        </w:rPr>
        <w:t>Kazılar sonucunda elde edilen arkeolojik, epigrafik ve nümi</w:t>
      </w:r>
      <w:r w:rsidR="00910483">
        <w:rPr>
          <w:bCs/>
          <w:szCs w:val="23"/>
        </w:rPr>
        <w:t>s</w:t>
      </w:r>
      <w:r w:rsidRPr="00382D32">
        <w:rPr>
          <w:bCs/>
          <w:szCs w:val="23"/>
        </w:rPr>
        <w:t>matik buluntular ve bulgular, Kiby</w:t>
      </w:r>
      <w:r w:rsidR="00F30B63">
        <w:rPr>
          <w:bCs/>
          <w:szCs w:val="23"/>
        </w:rPr>
        <w:softHyphen/>
      </w:r>
      <w:r w:rsidRPr="00382D32">
        <w:rPr>
          <w:bCs/>
          <w:szCs w:val="23"/>
        </w:rPr>
        <w:t>ra’nın Roma İmparatorluk Dönemi’ndeki kentsel gelişiminin ve varsıl yaşamının en azından MS III. yüzyıl ortalarına değin kesintisiz, sonrasında ise giderek zayıflayan bir biçimde MS 417 depremine kadar sürdüğünü göstermektedir. Bu ara döneme yani yaklaşık MS III. yüzyıl ortalarından itibaren MS V. yüzyıl başlarına (daha doğrusu MS 417 yılı depremi sonrasına) kadar geçen sürece ilişkin verilerimiz henüz çok zayıftır ve bunlar büyük oranda kesin tarihlenebilir nitelikteki belirli sayıdaki sikkelerden ibarettir. Yine de, MS III. yüzyılın ortalarından itibaren giderek derinleşen, Roma mer</w:t>
      </w:r>
      <w:r w:rsidR="00F30B63">
        <w:rPr>
          <w:bCs/>
          <w:szCs w:val="23"/>
        </w:rPr>
        <w:softHyphen/>
      </w:r>
      <w:r w:rsidRPr="00382D32">
        <w:rPr>
          <w:bCs/>
          <w:szCs w:val="23"/>
        </w:rPr>
        <w:t>kezli olarak bütün Akdeniz çevresinde etkisi görülen genel siyasi ve ekonomik krizin ve daha çok Asia Minor kentlerini, bilhassa iç bölge yerleşimlerini, MS IV. yüzyıl ikinci yarısından itibaren V. yüzyıl sonlarına kadar hayli etkileyen Isaurialıların eşkıyalık faaliyetlerinin, ayrıca özellikle MS VI. yüzyılda yoğunlaşan veba salgını ve diğer doğal afetlerin (iklimsel felaketler, depremler gibi) Ki</w:t>
      </w:r>
      <w:r w:rsidR="007957DE">
        <w:rPr>
          <w:bCs/>
          <w:szCs w:val="23"/>
        </w:rPr>
        <w:softHyphen/>
      </w:r>
      <w:r w:rsidRPr="00382D32">
        <w:rPr>
          <w:bCs/>
          <w:szCs w:val="23"/>
        </w:rPr>
        <w:t>byra’nın kentsel ve kırsal yaşamını da olumsuz etkilediği şüphesizdir. Kibyra’nın MS V. yüzyıl sonrasındaki genel gö</w:t>
      </w:r>
      <w:r w:rsidR="00F30B63">
        <w:rPr>
          <w:bCs/>
          <w:szCs w:val="23"/>
        </w:rPr>
        <w:softHyphen/>
      </w:r>
      <w:r w:rsidRPr="00382D32">
        <w:rPr>
          <w:bCs/>
          <w:szCs w:val="23"/>
        </w:rPr>
        <w:t xml:space="preserve">rünümü tasavvur edildiğinde; Agora’da surla çevrelenmiş bir kale görünümlü </w:t>
      </w:r>
      <w:r w:rsidRPr="00382D32">
        <w:rPr>
          <w:bCs/>
          <w:szCs w:val="23"/>
        </w:rPr>
        <w:lastRenderedPageBreak/>
        <w:t xml:space="preserve">merkez yerleşim alanı ile surun dışında kalan sivil yapılar (büyük oranda tepenin kuzey ve güney yamaçları boyunca yayılan geç dönem konutları, bir hamam yapısı gibi) ve kentin sanayi üretimine yönelik ekonomik faaliyetleri gösteren işlik alanları (özellikle Agora’nın güneybatısında yoğun olmak üzere) dikkat çekmektedir. </w:t>
      </w:r>
    </w:p>
    <w:p w:rsidR="00382D32" w:rsidRPr="00382D32" w:rsidRDefault="00382D32" w:rsidP="00382D32">
      <w:pPr>
        <w:rPr>
          <w:bCs/>
          <w:szCs w:val="23"/>
        </w:rPr>
      </w:pPr>
      <w:r w:rsidRPr="00382D32">
        <w:rPr>
          <w:bCs/>
          <w:szCs w:val="23"/>
        </w:rPr>
        <w:t xml:space="preserve">Roma İmparatorluk Dönemi yarı otonom bir </w:t>
      </w:r>
      <w:r w:rsidRPr="00BD5781">
        <w:rPr>
          <w:bCs/>
          <w:i/>
          <w:szCs w:val="23"/>
        </w:rPr>
        <w:t>metropolis</w:t>
      </w:r>
      <w:r w:rsidRPr="00382D32">
        <w:rPr>
          <w:bCs/>
          <w:szCs w:val="23"/>
        </w:rPr>
        <w:t xml:space="preserve"> vasfıyla Kibyra’nın da siyasi varlığını oluşturan ve kanunları nezdinde kamu işleyişini, düzenini sağlayan </w:t>
      </w:r>
      <w:r w:rsidRPr="00382D32">
        <w:rPr>
          <w:bCs/>
          <w:i/>
          <w:szCs w:val="23"/>
        </w:rPr>
        <w:t>boule</w:t>
      </w:r>
      <w:r w:rsidRPr="00382D32">
        <w:rPr>
          <w:bCs/>
          <w:szCs w:val="23"/>
        </w:rPr>
        <w:t xml:space="preserve">, </w:t>
      </w:r>
      <w:r w:rsidRPr="00382D32">
        <w:rPr>
          <w:bCs/>
          <w:i/>
          <w:szCs w:val="23"/>
        </w:rPr>
        <w:t>demos</w:t>
      </w:r>
      <w:r w:rsidRPr="00382D32">
        <w:rPr>
          <w:bCs/>
          <w:szCs w:val="23"/>
        </w:rPr>
        <w:t xml:space="preserve"> ve </w:t>
      </w:r>
      <w:r w:rsidRPr="00382D32">
        <w:rPr>
          <w:bCs/>
          <w:i/>
          <w:szCs w:val="23"/>
        </w:rPr>
        <w:t xml:space="preserve">gerousia </w:t>
      </w:r>
      <w:r w:rsidRPr="00382D32">
        <w:rPr>
          <w:bCs/>
          <w:szCs w:val="23"/>
        </w:rPr>
        <w:t>gibi si</w:t>
      </w:r>
      <w:r w:rsidR="00F30B63">
        <w:rPr>
          <w:bCs/>
          <w:szCs w:val="23"/>
        </w:rPr>
        <w:softHyphen/>
      </w:r>
      <w:r w:rsidRPr="00382D32">
        <w:rPr>
          <w:bCs/>
          <w:szCs w:val="23"/>
        </w:rPr>
        <w:t>yasi kurumları, MS III. yüzyıl sonlarından itibaren, artık ya tamamen ortadan kalkmaya başlamış ya da yaptırım güçleri kalmamış olmalıdır. Zira MS III. yüzyıl ortalarından itibaren kentte kamu kulla</w:t>
      </w:r>
      <w:r w:rsidR="00F30B63">
        <w:rPr>
          <w:bCs/>
          <w:szCs w:val="23"/>
        </w:rPr>
        <w:softHyphen/>
      </w:r>
      <w:r w:rsidRPr="00382D32">
        <w:rPr>
          <w:bCs/>
          <w:szCs w:val="23"/>
        </w:rPr>
        <w:t xml:space="preserve">nımı için herhangi bir yeni inşa faaliyeti ve bu kurumlarca yapılmış bir onurlandırma yazıtı henüz tespit edilmemiştir. </w:t>
      </w:r>
    </w:p>
    <w:p w:rsidR="00382D32" w:rsidRPr="00382D32" w:rsidRDefault="00382D32" w:rsidP="00382D32">
      <w:pPr>
        <w:rPr>
          <w:bCs/>
          <w:szCs w:val="23"/>
        </w:rPr>
      </w:pPr>
      <w:r w:rsidRPr="00382D32">
        <w:rPr>
          <w:bCs/>
          <w:szCs w:val="23"/>
        </w:rPr>
        <w:t>Hıristiyanlığın, Kibyra’da en erken resmi varlığının belgesi M. Le Quein’in piskoposluk listele</w:t>
      </w:r>
      <w:r w:rsidR="00F30B63">
        <w:rPr>
          <w:bCs/>
          <w:szCs w:val="23"/>
        </w:rPr>
        <w:softHyphen/>
      </w:r>
      <w:r w:rsidRPr="00382D32">
        <w:rPr>
          <w:bCs/>
          <w:szCs w:val="23"/>
        </w:rPr>
        <w:t>rinde yer alışıdır (Oriens Christianus</w:t>
      </w:r>
      <w:r w:rsidR="007957DE">
        <w:rPr>
          <w:bCs/>
          <w:szCs w:val="23"/>
        </w:rPr>
        <w:t xml:space="preserve"> I.</w:t>
      </w:r>
      <w:r w:rsidRPr="00382D32">
        <w:rPr>
          <w:bCs/>
          <w:szCs w:val="23"/>
        </w:rPr>
        <w:t xml:space="preserve"> 903). Listeye göre MS 325 yılındaki I. Ekümenik Konsil’e Kibyra adına bir piskopos katılmıştır. Bu veri bize yeni dinin kurumsal anlamda en azından MS IV. yüzyıl başlarından itibaren Kibyra’da yerleştiğini göstermektedir. Kentte, Roma İmparatorluk Döne</w:t>
      </w:r>
      <w:r w:rsidR="00F30B63">
        <w:rPr>
          <w:bCs/>
          <w:szCs w:val="23"/>
        </w:rPr>
        <w:softHyphen/>
      </w:r>
      <w:r w:rsidRPr="00382D32">
        <w:rPr>
          <w:bCs/>
          <w:szCs w:val="23"/>
        </w:rPr>
        <w:t xml:space="preserve">mi tapınaklarından ikisinin, olasılıkla MS 325 yılında ilk piskoposluk listelerinde kentin yer almasıyla ya da MS 417 depremi (Marcell. </w:t>
      </w:r>
      <w:r w:rsidRPr="00382D32">
        <w:rPr>
          <w:bCs/>
          <w:i/>
          <w:szCs w:val="23"/>
        </w:rPr>
        <w:t>Chr</w:t>
      </w:r>
      <w:r w:rsidRPr="00382D32">
        <w:rPr>
          <w:bCs/>
          <w:szCs w:val="23"/>
        </w:rPr>
        <w:t>. 417. 2) sonrasında yapılan tadilatlar neticesinde kiliseye dönüş</w:t>
      </w:r>
      <w:r w:rsidR="00F30B63">
        <w:rPr>
          <w:bCs/>
          <w:szCs w:val="23"/>
        </w:rPr>
        <w:softHyphen/>
      </w:r>
      <w:r w:rsidRPr="00382D32">
        <w:rPr>
          <w:bCs/>
          <w:szCs w:val="23"/>
        </w:rPr>
        <w:t>tü</w:t>
      </w:r>
      <w:r w:rsidR="00F30B63">
        <w:rPr>
          <w:bCs/>
          <w:szCs w:val="23"/>
        </w:rPr>
        <w:softHyphen/>
      </w:r>
      <w:r w:rsidRPr="00382D32">
        <w:rPr>
          <w:bCs/>
          <w:szCs w:val="23"/>
        </w:rPr>
        <w:t>rüldüğü anlaşılmıştır. Kibyra’da, Roma İmparatorluk Dönemi dinsel yapılarından dönüştürülme</w:t>
      </w:r>
      <w:r w:rsidR="00F30B63">
        <w:rPr>
          <w:bCs/>
          <w:szCs w:val="23"/>
        </w:rPr>
        <w:softHyphen/>
      </w:r>
      <w:r w:rsidRPr="00382D32">
        <w:rPr>
          <w:bCs/>
          <w:szCs w:val="23"/>
        </w:rPr>
        <w:t>den, bağımsız herhangi bir kilise yapısının henüz kesin olarak tespit edilmediğini belirtmek gerekir. Ancak 2016 yılında, Agora III. Terası’nda tespit edilen bir yapı kalıntısı, belki daha Roma İmparator</w:t>
      </w:r>
      <w:r w:rsidR="00F30B63">
        <w:rPr>
          <w:bCs/>
          <w:szCs w:val="23"/>
        </w:rPr>
        <w:softHyphen/>
      </w:r>
      <w:r w:rsidRPr="00382D32">
        <w:rPr>
          <w:bCs/>
          <w:szCs w:val="23"/>
        </w:rPr>
        <w:t>luk Dönemi yapılarından dönüştürülmeden ve planı itibarıyla bazilikal bir kilise olarak inşa edilmiş olabileceği öngörülmüştür.</w:t>
      </w:r>
    </w:p>
    <w:p w:rsidR="00382D32" w:rsidRPr="00382D32" w:rsidRDefault="00382D32" w:rsidP="00382D32">
      <w:pPr>
        <w:rPr>
          <w:bCs/>
          <w:szCs w:val="23"/>
        </w:rPr>
      </w:pPr>
      <w:r w:rsidRPr="00382D32">
        <w:rPr>
          <w:szCs w:val="23"/>
        </w:rPr>
        <w:t>Kibyra halkının Geç Antikçağ içerisindeki ölü gömme geleneğine ilişkin en önemli veriler, Roma İmparatorluk Dönemi anıtsal yapıları etrafında dağınık biçimde konumlanan ve kazı çalışmaları so</w:t>
      </w:r>
      <w:r w:rsidR="00F30B63">
        <w:rPr>
          <w:szCs w:val="23"/>
        </w:rPr>
        <w:softHyphen/>
      </w:r>
      <w:r w:rsidRPr="00382D32">
        <w:rPr>
          <w:szCs w:val="23"/>
        </w:rPr>
        <w:t>nu</w:t>
      </w:r>
      <w:r w:rsidR="00F30B63">
        <w:rPr>
          <w:szCs w:val="23"/>
        </w:rPr>
        <w:softHyphen/>
      </w:r>
      <w:r w:rsidRPr="00382D32">
        <w:rPr>
          <w:szCs w:val="23"/>
        </w:rPr>
        <w:t>cunda henüz sayıları 37 olan, kiremit örtülü ya da doğrudan zemin altına oyulmuş çukurlara yerleştirilmiş basit, yalın definlerdir. Geç dönem kentinin önemli dini ya da siyasi elit kişilerine ait anıt mezar geleneğinin Kibyra’da bugün için bilinen tekil örneği ise, geç dönem Anıt Mezarı (</w:t>
      </w:r>
      <w:r w:rsidRPr="00382D32">
        <w:rPr>
          <w:i/>
          <w:szCs w:val="23"/>
        </w:rPr>
        <w:t>marty</w:t>
      </w:r>
      <w:r w:rsidR="00F30B63">
        <w:rPr>
          <w:i/>
          <w:szCs w:val="23"/>
        </w:rPr>
        <w:softHyphen/>
      </w:r>
      <w:r w:rsidRPr="00382D32">
        <w:rPr>
          <w:i/>
          <w:szCs w:val="23"/>
        </w:rPr>
        <w:t>rium</w:t>
      </w:r>
      <w:r w:rsidRPr="00382D32">
        <w:rPr>
          <w:szCs w:val="23"/>
        </w:rPr>
        <w:t>?) olarak adlandırdığımız yapıdır.</w:t>
      </w:r>
    </w:p>
    <w:p w:rsidR="00382D32" w:rsidRPr="00382D32" w:rsidRDefault="00382D32" w:rsidP="00382D32">
      <w:pPr>
        <w:rPr>
          <w:szCs w:val="23"/>
        </w:rPr>
      </w:pPr>
      <w:r w:rsidRPr="00382D32">
        <w:rPr>
          <w:bCs/>
          <w:szCs w:val="23"/>
        </w:rPr>
        <w:t>2006 yılında başlayan Kibyra kazı ve araştırmalarının geçmiş on sezonluk çalışmaları sonucunda özellikle Geç Antikçağ’a ait epeyce yeni verinin ele geçmesiyle birlikte kentin MS IV. yüzyıl ve sonrası</w:t>
      </w:r>
      <w:r w:rsidR="00F30B63">
        <w:rPr>
          <w:bCs/>
          <w:szCs w:val="23"/>
        </w:rPr>
        <w:softHyphen/>
      </w:r>
      <w:r w:rsidRPr="00382D32">
        <w:rPr>
          <w:bCs/>
          <w:szCs w:val="23"/>
        </w:rPr>
        <w:t>nın resmini ancak genel hatlarıyla tasavvur edebiliyoruz. Bugüne değin ele geçen veriler, Geç Dönem kentiyle ilgili olarak MS V. ve VI. yüzyıllardaki değişimi, dönüşümü daha anlaşılır kılmakta olup, VII. yüzyıl ve sonrasına ait oldukça zayıf ve henüz çok yetersiz verilere sahibiz. Yukarıda değindiğimiz üzere, ele geçen maddi kültür verileri, MS 417 depremi sonrası, Kibyra’da kentsel yaşamın MS VI. yüz</w:t>
      </w:r>
      <w:r w:rsidR="00F30B63">
        <w:rPr>
          <w:bCs/>
          <w:szCs w:val="23"/>
        </w:rPr>
        <w:softHyphen/>
      </w:r>
      <w:r w:rsidRPr="00382D32">
        <w:rPr>
          <w:bCs/>
          <w:szCs w:val="23"/>
        </w:rPr>
        <w:t>yıl boyunca nispeten yoğun, sonrasında ise belli belirsiz ya da oldukça eğreti biçimde, tarihlendir</w:t>
      </w:r>
      <w:r w:rsidR="00F30B63">
        <w:rPr>
          <w:bCs/>
          <w:szCs w:val="23"/>
        </w:rPr>
        <w:softHyphen/>
      </w:r>
      <w:r w:rsidRPr="00382D32">
        <w:rPr>
          <w:bCs/>
          <w:szCs w:val="23"/>
        </w:rPr>
        <w:t xml:space="preserve">me yöntemi çok güvenilir olmayan birkaç küçük buluntuya dayanarak ancak MS IX. yüzyıl sonlarına kadar sürdürüldüğünü göstermektedir. </w:t>
      </w:r>
      <w:r w:rsidRPr="00382D32">
        <w:rPr>
          <w:szCs w:val="23"/>
        </w:rPr>
        <w:t>Agora merkezli Geç Antikçağ kentinin MS V. yüzyıl içeri</w:t>
      </w:r>
      <w:r w:rsidR="00F30B63">
        <w:rPr>
          <w:szCs w:val="23"/>
        </w:rPr>
        <w:softHyphen/>
      </w:r>
      <w:r w:rsidRPr="00382D32">
        <w:rPr>
          <w:szCs w:val="23"/>
        </w:rPr>
        <w:t>sinde, Erken Dönem teras duvarlarının devşirilmesiyle oluşturulan bir surla çevrelenmesinin asal nedeni olarak, ilgili dönemde bölgede etkili olduğu bilinen Isaurialıların haydutluk ve talan faaliyet</w:t>
      </w:r>
      <w:r w:rsidR="00F30B63">
        <w:rPr>
          <w:szCs w:val="23"/>
        </w:rPr>
        <w:softHyphen/>
      </w:r>
      <w:r w:rsidRPr="00382D32">
        <w:rPr>
          <w:szCs w:val="23"/>
        </w:rPr>
        <w:t xml:space="preserve">leri öngörülmüştür. </w:t>
      </w:r>
    </w:p>
    <w:p w:rsidR="00A64914" w:rsidRDefault="00382D32" w:rsidP="00382D32">
      <w:pPr>
        <w:rPr>
          <w:szCs w:val="23"/>
        </w:rPr>
      </w:pPr>
      <w:r w:rsidRPr="00382D32">
        <w:rPr>
          <w:bCs/>
          <w:szCs w:val="23"/>
        </w:rPr>
        <w:t>Doğu Roma Dönemi siyasi reformları dâhilinde, ilk kez MS VII. yüzyıl içlerinde karşımıza çıkan ve İmparatorluğun hükmettiği topraklar dâhilinde yeni oluşturulan askeri ve idari bölgeleri tanımla</w:t>
      </w:r>
      <w:r w:rsidR="00F30B63">
        <w:rPr>
          <w:bCs/>
          <w:szCs w:val="23"/>
        </w:rPr>
        <w:softHyphen/>
      </w:r>
      <w:r w:rsidRPr="00382D32">
        <w:rPr>
          <w:bCs/>
          <w:szCs w:val="23"/>
        </w:rPr>
        <w:t xml:space="preserve">yan </w:t>
      </w:r>
      <w:r w:rsidRPr="00382D32">
        <w:rPr>
          <w:bCs/>
          <w:i/>
          <w:szCs w:val="23"/>
        </w:rPr>
        <w:t>thema</w:t>
      </w:r>
      <w:r w:rsidR="007957DE">
        <w:rPr>
          <w:bCs/>
          <w:i/>
          <w:szCs w:val="23"/>
        </w:rPr>
        <w:t>’</w:t>
      </w:r>
      <w:r w:rsidRPr="00382D32">
        <w:rPr>
          <w:bCs/>
          <w:szCs w:val="23"/>
        </w:rPr>
        <w:t xml:space="preserve">lardan bir tanesinin </w:t>
      </w:r>
      <w:r w:rsidRPr="00382D32">
        <w:rPr>
          <w:szCs w:val="23"/>
        </w:rPr>
        <w:t>“</w:t>
      </w:r>
      <w:r w:rsidRPr="00382D32">
        <w:rPr>
          <w:i/>
          <w:szCs w:val="23"/>
        </w:rPr>
        <w:t>Thema Kibyraiotōn</w:t>
      </w:r>
      <w:r w:rsidRPr="00382D32">
        <w:rPr>
          <w:szCs w:val="23"/>
        </w:rPr>
        <w:t>/</w:t>
      </w:r>
      <w:r w:rsidRPr="00382D32">
        <w:rPr>
          <w:i/>
          <w:szCs w:val="23"/>
        </w:rPr>
        <w:t>Kibyrrhaeot Theme</w:t>
      </w:r>
      <w:r w:rsidRPr="00382D32">
        <w:rPr>
          <w:szCs w:val="23"/>
        </w:rPr>
        <w:t>” olarak adlandırıl</w:t>
      </w:r>
      <w:r w:rsidR="007957DE">
        <w:rPr>
          <w:szCs w:val="23"/>
        </w:rPr>
        <w:softHyphen/>
      </w:r>
      <w:r w:rsidRPr="00382D32">
        <w:rPr>
          <w:szCs w:val="23"/>
        </w:rPr>
        <w:t>dığı bilin</w:t>
      </w:r>
      <w:r w:rsidR="00F30B63">
        <w:rPr>
          <w:szCs w:val="23"/>
        </w:rPr>
        <w:softHyphen/>
      </w:r>
      <w:r w:rsidRPr="00382D32">
        <w:rPr>
          <w:szCs w:val="23"/>
        </w:rPr>
        <w:t>mekteydi. Konu üzerine mevcut olan araştırmaların genelinde “</w:t>
      </w:r>
      <w:r w:rsidRPr="00382D32">
        <w:rPr>
          <w:i/>
          <w:szCs w:val="23"/>
        </w:rPr>
        <w:t>deniz theması</w:t>
      </w:r>
      <w:r w:rsidRPr="00382D32">
        <w:rPr>
          <w:szCs w:val="23"/>
        </w:rPr>
        <w:t xml:space="preserve">” olarak da </w:t>
      </w:r>
      <w:r w:rsidRPr="00382D32">
        <w:rPr>
          <w:szCs w:val="23"/>
        </w:rPr>
        <w:lastRenderedPageBreak/>
        <w:t>tanımlanan bu adlandırmanın, o dönemde Akdeniz’de önemli bir askeri üs olarak kullanılan ve bugünkü Alanya yakınlarında konumlanan Kibyra Minor’dan kaynaklandığı kabul edilmektedir. Bazı araştırmalarda ise bu thema adının Kibyra Maior’dan kaynaklandığı öngörülmüştür. Kibyra’da bugüne değin yürü</w:t>
      </w:r>
      <w:r w:rsidR="00F30B63">
        <w:rPr>
          <w:szCs w:val="23"/>
        </w:rPr>
        <w:softHyphen/>
      </w:r>
      <w:r w:rsidRPr="00382D32">
        <w:rPr>
          <w:szCs w:val="23"/>
        </w:rPr>
        <w:t xml:space="preserve">tülen kazı ve araştırmalar sonucunda, bu konuya ilişkin olarak, katkı sağlayacak ya da bu öngörüyü destekleyecek nitelikte, ikna edici bir arkeolojik veri henüz kayda geçmemiştir. </w:t>
      </w:r>
      <w:r w:rsidR="00A64914">
        <w:rPr>
          <w:szCs w:val="23"/>
        </w:rPr>
        <w:br w:type="page"/>
      </w:r>
    </w:p>
    <w:p w:rsidR="008E1878" w:rsidRPr="00F97CFB" w:rsidRDefault="008E1878" w:rsidP="00EA1386">
      <w:pPr>
        <w:pStyle w:val="KaynakaBalk"/>
        <w:rPr>
          <w:lang w:val="tr-TR" w:eastAsia="tr-TR"/>
        </w:rPr>
      </w:pPr>
      <w:r w:rsidRPr="00F97CFB">
        <w:rPr>
          <w:lang w:val="tr-TR" w:eastAsia="tr-TR"/>
        </w:rPr>
        <w:lastRenderedPageBreak/>
        <w:t>BİBLİYOGRAFYA</w:t>
      </w:r>
    </w:p>
    <w:p w:rsidR="00382D32" w:rsidRPr="0070520E" w:rsidRDefault="00382D32" w:rsidP="00382D32">
      <w:pPr>
        <w:pStyle w:val="AraBalk"/>
        <w:rPr>
          <w:lang w:val="tr-TR"/>
        </w:rPr>
      </w:pPr>
      <w:r w:rsidRPr="0070520E">
        <w:rPr>
          <w:lang w:val="tr-TR"/>
        </w:rPr>
        <w:t>Antik Kaynaklar</w:t>
      </w:r>
    </w:p>
    <w:p w:rsidR="00382D32" w:rsidRPr="00382D32" w:rsidRDefault="00382D32" w:rsidP="00F30B63">
      <w:pPr>
        <w:spacing w:after="0" w:line="240" w:lineRule="atLeast"/>
        <w:ind w:left="2552" w:hanging="2552"/>
        <w:rPr>
          <w:bCs/>
          <w:sz w:val="22"/>
          <w:szCs w:val="22"/>
        </w:rPr>
      </w:pPr>
      <w:r w:rsidRPr="00382D32">
        <w:rPr>
          <w:bCs/>
          <w:sz w:val="22"/>
          <w:szCs w:val="22"/>
        </w:rPr>
        <w:t xml:space="preserve">Alex. </w:t>
      </w:r>
      <w:r w:rsidRPr="00382D32">
        <w:rPr>
          <w:bCs/>
          <w:i/>
          <w:sz w:val="22"/>
          <w:szCs w:val="22"/>
        </w:rPr>
        <w:t>Thera</w:t>
      </w:r>
      <w:r w:rsidRPr="00382D32">
        <w:rPr>
          <w:bCs/>
          <w:sz w:val="22"/>
          <w:szCs w:val="22"/>
        </w:rPr>
        <w:t>.</w:t>
      </w:r>
      <w:r w:rsidRPr="00382D32">
        <w:rPr>
          <w:bCs/>
          <w:sz w:val="22"/>
          <w:szCs w:val="22"/>
        </w:rPr>
        <w:tab/>
        <w:t xml:space="preserve">(= Alexandros Trallianos, </w:t>
      </w:r>
      <w:r w:rsidRPr="00382D32">
        <w:rPr>
          <w:bCs/>
          <w:i/>
          <w:sz w:val="22"/>
          <w:szCs w:val="22"/>
        </w:rPr>
        <w:t>Therapeutika</w:t>
      </w:r>
      <w:r w:rsidRPr="00382D32">
        <w:rPr>
          <w:bCs/>
          <w:sz w:val="22"/>
          <w:szCs w:val="22"/>
        </w:rPr>
        <w:t>)</w:t>
      </w:r>
    </w:p>
    <w:p w:rsidR="00382D32" w:rsidRPr="00382D32" w:rsidRDefault="00382D32" w:rsidP="00F30B63">
      <w:pPr>
        <w:spacing w:after="0" w:line="240" w:lineRule="atLeast"/>
        <w:ind w:left="2552" w:hanging="2552"/>
        <w:rPr>
          <w:bCs/>
          <w:sz w:val="22"/>
          <w:szCs w:val="22"/>
        </w:rPr>
      </w:pPr>
      <w:r w:rsidRPr="00382D32">
        <w:rPr>
          <w:bCs/>
          <w:sz w:val="22"/>
          <w:szCs w:val="22"/>
        </w:rPr>
        <w:tab/>
        <w:t xml:space="preserve">Kullanılan Metin ve Çeviri: T. Puschmann, </w:t>
      </w:r>
      <w:r w:rsidRPr="00382D32">
        <w:rPr>
          <w:bCs/>
          <w:i/>
          <w:sz w:val="22"/>
          <w:szCs w:val="22"/>
        </w:rPr>
        <w:t xml:space="preserve">Alexander von Tralles </w:t>
      </w:r>
      <w:r w:rsidRPr="00382D32">
        <w:rPr>
          <w:bCs/>
          <w:sz w:val="22"/>
          <w:szCs w:val="22"/>
        </w:rPr>
        <w:t>(I-II). Wien 1879.</w:t>
      </w:r>
    </w:p>
    <w:p w:rsidR="00382D32" w:rsidRPr="00382D32" w:rsidRDefault="00382D32" w:rsidP="00F30B63">
      <w:pPr>
        <w:spacing w:after="0" w:line="240" w:lineRule="atLeast"/>
        <w:ind w:left="2552" w:hanging="2552"/>
        <w:rPr>
          <w:bCs/>
          <w:sz w:val="22"/>
          <w:szCs w:val="22"/>
        </w:rPr>
      </w:pPr>
      <w:r w:rsidRPr="00382D32">
        <w:rPr>
          <w:bCs/>
          <w:sz w:val="22"/>
          <w:szCs w:val="22"/>
        </w:rPr>
        <w:t xml:space="preserve">Arr. </w:t>
      </w:r>
      <w:r w:rsidRPr="00382D32">
        <w:rPr>
          <w:bCs/>
          <w:i/>
          <w:sz w:val="22"/>
          <w:szCs w:val="22"/>
        </w:rPr>
        <w:t>Anab</w:t>
      </w:r>
      <w:r w:rsidRPr="00382D32">
        <w:rPr>
          <w:bCs/>
          <w:sz w:val="22"/>
          <w:szCs w:val="22"/>
        </w:rPr>
        <w:t>.</w:t>
      </w:r>
      <w:r w:rsidRPr="00382D32">
        <w:rPr>
          <w:bCs/>
          <w:sz w:val="22"/>
          <w:szCs w:val="22"/>
        </w:rPr>
        <w:tab/>
        <w:t xml:space="preserve">(= Arrianus, </w:t>
      </w:r>
      <w:r w:rsidRPr="00382D32">
        <w:rPr>
          <w:bCs/>
          <w:i/>
          <w:sz w:val="22"/>
          <w:szCs w:val="22"/>
        </w:rPr>
        <w:t>Anabasis</w:t>
      </w:r>
      <w:r w:rsidRPr="00382D32">
        <w:rPr>
          <w:bCs/>
          <w:sz w:val="22"/>
          <w:szCs w:val="22"/>
        </w:rPr>
        <w:t>)</w:t>
      </w:r>
    </w:p>
    <w:p w:rsidR="00382D32" w:rsidRPr="00146F2E" w:rsidRDefault="00382D32" w:rsidP="00F30B63">
      <w:pPr>
        <w:spacing w:after="0" w:line="240" w:lineRule="atLeast"/>
        <w:ind w:left="2552" w:hanging="2552"/>
        <w:rPr>
          <w:bCs/>
          <w:spacing w:val="-2"/>
          <w:sz w:val="22"/>
          <w:szCs w:val="22"/>
        </w:rPr>
      </w:pPr>
      <w:r w:rsidRPr="00382D32">
        <w:rPr>
          <w:bCs/>
          <w:sz w:val="22"/>
          <w:szCs w:val="22"/>
        </w:rPr>
        <w:tab/>
      </w:r>
      <w:r w:rsidRPr="00146F2E">
        <w:rPr>
          <w:bCs/>
          <w:spacing w:val="-2"/>
          <w:sz w:val="22"/>
          <w:szCs w:val="22"/>
        </w:rPr>
        <w:t>Kullanılan Metin ve Çeviriler: Arrian</w:t>
      </w:r>
      <w:r w:rsidRPr="00146F2E">
        <w:rPr>
          <w:bCs/>
          <w:i/>
          <w:spacing w:val="-2"/>
          <w:sz w:val="22"/>
          <w:szCs w:val="22"/>
        </w:rPr>
        <w:t>, Anabasis of Alexander</w:t>
      </w:r>
      <w:r w:rsidRPr="00146F2E">
        <w:rPr>
          <w:bCs/>
          <w:spacing w:val="-2"/>
          <w:sz w:val="22"/>
          <w:szCs w:val="22"/>
        </w:rPr>
        <w:t>, vols.</w:t>
      </w:r>
      <w:r w:rsidRPr="00146F2E">
        <w:rPr>
          <w:bCs/>
          <w:i/>
          <w:spacing w:val="-2"/>
          <w:sz w:val="22"/>
          <w:szCs w:val="22"/>
        </w:rPr>
        <w:t xml:space="preserve"> </w:t>
      </w:r>
      <w:r w:rsidRPr="00146F2E">
        <w:rPr>
          <w:bCs/>
          <w:spacing w:val="-2"/>
          <w:sz w:val="22"/>
          <w:szCs w:val="22"/>
        </w:rPr>
        <w:t>I-IV. Trans. P. A. Brunt, Ed. J. Henderson. London 1976 (The Loeb Classical Lib</w:t>
      </w:r>
      <w:r w:rsidR="00146F2E">
        <w:rPr>
          <w:bCs/>
          <w:spacing w:val="-2"/>
          <w:sz w:val="22"/>
          <w:szCs w:val="22"/>
        </w:rPr>
        <w:softHyphen/>
      </w:r>
      <w:r w:rsidRPr="00146F2E">
        <w:rPr>
          <w:bCs/>
          <w:spacing w:val="-2"/>
          <w:sz w:val="22"/>
          <w:szCs w:val="22"/>
        </w:rPr>
        <w:t>rary).</w:t>
      </w:r>
    </w:p>
    <w:p w:rsidR="00382D32" w:rsidRPr="00382D32" w:rsidRDefault="00382D32" w:rsidP="00F30B63">
      <w:pPr>
        <w:spacing w:after="0" w:line="240" w:lineRule="atLeast"/>
        <w:ind w:left="2552" w:hanging="2552"/>
        <w:rPr>
          <w:bCs/>
          <w:sz w:val="22"/>
          <w:szCs w:val="22"/>
        </w:rPr>
      </w:pPr>
      <w:r w:rsidRPr="00382D32">
        <w:rPr>
          <w:bCs/>
          <w:sz w:val="22"/>
          <w:szCs w:val="22"/>
        </w:rPr>
        <w:t xml:space="preserve">Epiph. </w:t>
      </w:r>
      <w:r w:rsidRPr="00382D32">
        <w:rPr>
          <w:bCs/>
          <w:i/>
          <w:sz w:val="22"/>
          <w:szCs w:val="22"/>
        </w:rPr>
        <w:t>Pan</w:t>
      </w:r>
      <w:r w:rsidRPr="00382D32">
        <w:rPr>
          <w:bCs/>
          <w:sz w:val="22"/>
          <w:szCs w:val="22"/>
        </w:rPr>
        <w:t>.</w:t>
      </w:r>
      <w:r w:rsidRPr="00382D32">
        <w:rPr>
          <w:bCs/>
          <w:sz w:val="22"/>
          <w:szCs w:val="22"/>
        </w:rPr>
        <w:tab/>
        <w:t xml:space="preserve">(= Epiphanius, </w:t>
      </w:r>
      <w:r w:rsidRPr="00382D32">
        <w:rPr>
          <w:bCs/>
          <w:i/>
          <w:sz w:val="22"/>
          <w:szCs w:val="22"/>
        </w:rPr>
        <w:t>Panarion</w:t>
      </w:r>
      <w:r w:rsidRPr="00382D32">
        <w:rPr>
          <w:bCs/>
          <w:sz w:val="22"/>
          <w:szCs w:val="22"/>
        </w:rPr>
        <w:t>)</w:t>
      </w:r>
    </w:p>
    <w:p w:rsidR="00382D32" w:rsidRPr="00382D32" w:rsidRDefault="00382D32" w:rsidP="00F30B63">
      <w:pPr>
        <w:spacing w:after="0" w:line="240" w:lineRule="atLeast"/>
        <w:ind w:left="2552" w:hanging="2552"/>
        <w:rPr>
          <w:bCs/>
          <w:sz w:val="22"/>
          <w:szCs w:val="22"/>
        </w:rPr>
      </w:pPr>
      <w:r w:rsidRPr="00382D32">
        <w:rPr>
          <w:bCs/>
          <w:sz w:val="22"/>
          <w:szCs w:val="22"/>
        </w:rPr>
        <w:tab/>
        <w:t xml:space="preserve">Kullanılan Metin ve Çeviri: </w:t>
      </w:r>
      <w:r w:rsidRPr="00382D32">
        <w:rPr>
          <w:bCs/>
          <w:i/>
          <w:sz w:val="22"/>
          <w:szCs w:val="22"/>
        </w:rPr>
        <w:t xml:space="preserve">The Panarion of Epiphanius of Salamis </w:t>
      </w:r>
      <w:r w:rsidRPr="00382D32">
        <w:rPr>
          <w:bCs/>
          <w:sz w:val="22"/>
          <w:szCs w:val="22"/>
        </w:rPr>
        <w:t>(II-III). Trans. F. Williams. Leiden - Boston 2013</w:t>
      </w:r>
      <w:r w:rsidRPr="00382D32">
        <w:rPr>
          <w:bCs/>
          <w:sz w:val="22"/>
          <w:szCs w:val="22"/>
          <w:vertAlign w:val="superscript"/>
        </w:rPr>
        <w:t>2</w:t>
      </w:r>
      <w:r w:rsidRPr="00382D32">
        <w:rPr>
          <w:bCs/>
          <w:sz w:val="22"/>
          <w:szCs w:val="22"/>
        </w:rPr>
        <w:t xml:space="preserve">. </w:t>
      </w:r>
    </w:p>
    <w:p w:rsidR="00382D32" w:rsidRPr="00382D32" w:rsidRDefault="00382D32" w:rsidP="00F30B63">
      <w:pPr>
        <w:spacing w:after="0" w:line="240" w:lineRule="atLeast"/>
        <w:ind w:left="2552" w:hanging="2552"/>
        <w:rPr>
          <w:bCs/>
          <w:sz w:val="22"/>
          <w:szCs w:val="22"/>
        </w:rPr>
      </w:pPr>
      <w:r w:rsidRPr="00382D32">
        <w:rPr>
          <w:bCs/>
          <w:sz w:val="22"/>
          <w:szCs w:val="22"/>
        </w:rPr>
        <w:t>Hdt.</w:t>
      </w:r>
      <w:r w:rsidRPr="00382D32">
        <w:rPr>
          <w:bCs/>
          <w:sz w:val="22"/>
          <w:szCs w:val="22"/>
        </w:rPr>
        <w:tab/>
        <w:t xml:space="preserve">(= Herodotos, </w:t>
      </w:r>
      <w:r w:rsidRPr="00382D32">
        <w:rPr>
          <w:bCs/>
          <w:i/>
          <w:sz w:val="22"/>
          <w:szCs w:val="22"/>
        </w:rPr>
        <w:t>Historiai</w:t>
      </w:r>
      <w:r w:rsidRPr="00382D32">
        <w:rPr>
          <w:bCs/>
          <w:sz w:val="22"/>
          <w:szCs w:val="22"/>
        </w:rPr>
        <w:t>)</w:t>
      </w:r>
    </w:p>
    <w:p w:rsidR="00382D32" w:rsidRPr="00146F2E" w:rsidRDefault="00382D32" w:rsidP="00F30B63">
      <w:pPr>
        <w:spacing w:after="0" w:line="240" w:lineRule="atLeast"/>
        <w:ind w:left="2552" w:hanging="2552"/>
        <w:rPr>
          <w:bCs/>
          <w:spacing w:val="-2"/>
          <w:sz w:val="22"/>
          <w:szCs w:val="22"/>
        </w:rPr>
      </w:pPr>
      <w:r w:rsidRPr="00382D32">
        <w:rPr>
          <w:bCs/>
          <w:sz w:val="22"/>
          <w:szCs w:val="22"/>
        </w:rPr>
        <w:tab/>
      </w:r>
      <w:r w:rsidRPr="00146F2E">
        <w:rPr>
          <w:bCs/>
          <w:spacing w:val="-2"/>
          <w:sz w:val="22"/>
          <w:szCs w:val="22"/>
        </w:rPr>
        <w:t xml:space="preserve">Kullanılan Metin ve Çeviri: </w:t>
      </w:r>
      <w:r w:rsidRPr="007957DE">
        <w:rPr>
          <w:bCs/>
          <w:i/>
          <w:spacing w:val="-2"/>
          <w:sz w:val="22"/>
          <w:szCs w:val="22"/>
        </w:rPr>
        <w:t>Herodot</w:t>
      </w:r>
      <w:r w:rsidRPr="00146F2E">
        <w:rPr>
          <w:bCs/>
          <w:spacing w:val="-2"/>
          <w:sz w:val="22"/>
          <w:szCs w:val="22"/>
        </w:rPr>
        <w:t xml:space="preserve"> </w:t>
      </w:r>
      <w:r w:rsidRPr="00146F2E">
        <w:rPr>
          <w:bCs/>
          <w:i/>
          <w:spacing w:val="-2"/>
          <w:sz w:val="22"/>
          <w:szCs w:val="22"/>
        </w:rPr>
        <w:t>Tarihi</w:t>
      </w:r>
      <w:r w:rsidRPr="00146F2E">
        <w:rPr>
          <w:bCs/>
          <w:spacing w:val="-2"/>
          <w:sz w:val="22"/>
          <w:szCs w:val="22"/>
        </w:rPr>
        <w:t>. Çev. M. Ökmen. İstanbul 2004².</w:t>
      </w:r>
    </w:p>
    <w:p w:rsidR="00382D32" w:rsidRPr="00382D32" w:rsidRDefault="00382D32" w:rsidP="00F30B63">
      <w:pPr>
        <w:spacing w:after="0" w:line="240" w:lineRule="atLeast"/>
        <w:ind w:left="2552" w:hanging="2552"/>
        <w:rPr>
          <w:bCs/>
          <w:sz w:val="22"/>
          <w:szCs w:val="22"/>
        </w:rPr>
      </w:pPr>
      <w:r w:rsidRPr="00382D32">
        <w:rPr>
          <w:bCs/>
          <w:sz w:val="22"/>
          <w:szCs w:val="22"/>
        </w:rPr>
        <w:t xml:space="preserve">Hist. Aug. </w:t>
      </w:r>
      <w:r w:rsidRPr="00382D32">
        <w:rPr>
          <w:bCs/>
          <w:i/>
          <w:sz w:val="22"/>
          <w:szCs w:val="22"/>
        </w:rPr>
        <w:t>Vita Pii</w:t>
      </w:r>
      <w:r w:rsidRPr="00382D32">
        <w:rPr>
          <w:bCs/>
          <w:i/>
          <w:sz w:val="22"/>
          <w:szCs w:val="22"/>
        </w:rPr>
        <w:tab/>
      </w:r>
      <w:r w:rsidRPr="00382D32">
        <w:rPr>
          <w:bCs/>
          <w:sz w:val="22"/>
          <w:szCs w:val="22"/>
        </w:rPr>
        <w:t xml:space="preserve">(= </w:t>
      </w:r>
      <w:r w:rsidRPr="00382D32">
        <w:rPr>
          <w:bCs/>
          <w:i/>
          <w:sz w:val="22"/>
          <w:szCs w:val="22"/>
        </w:rPr>
        <w:t>Historia Augusta, Vita Pii</w:t>
      </w:r>
      <w:r w:rsidRPr="00382D32">
        <w:rPr>
          <w:bCs/>
          <w:sz w:val="22"/>
          <w:szCs w:val="22"/>
        </w:rPr>
        <w:t>)</w:t>
      </w:r>
      <w:r>
        <w:rPr>
          <w:bCs/>
          <w:sz w:val="22"/>
          <w:szCs w:val="22"/>
        </w:rPr>
        <w:t xml:space="preserve"> </w:t>
      </w:r>
      <w:r>
        <w:rPr>
          <w:bCs/>
          <w:sz w:val="22"/>
          <w:szCs w:val="22"/>
        </w:rPr>
        <w:tab/>
      </w:r>
      <w:r>
        <w:rPr>
          <w:bCs/>
          <w:sz w:val="22"/>
          <w:szCs w:val="22"/>
        </w:rPr>
        <w:br/>
      </w:r>
      <w:r w:rsidRPr="00146F2E">
        <w:rPr>
          <w:bCs/>
          <w:spacing w:val="-2"/>
          <w:sz w:val="22"/>
          <w:szCs w:val="22"/>
        </w:rPr>
        <w:t xml:space="preserve">Kullanılan Metin ve Çeviri: </w:t>
      </w:r>
      <w:r w:rsidRPr="00146F2E">
        <w:rPr>
          <w:bCs/>
          <w:i/>
          <w:spacing w:val="-2"/>
          <w:sz w:val="22"/>
          <w:szCs w:val="22"/>
        </w:rPr>
        <w:t xml:space="preserve">The Scriptores Historiae Augustae </w:t>
      </w:r>
      <w:r w:rsidRPr="00146F2E">
        <w:rPr>
          <w:bCs/>
          <w:spacing w:val="-2"/>
          <w:sz w:val="22"/>
          <w:szCs w:val="22"/>
        </w:rPr>
        <w:t>(I-III). Trans</w:t>
      </w:r>
      <w:r w:rsidRPr="00382D32">
        <w:rPr>
          <w:bCs/>
          <w:sz w:val="22"/>
          <w:szCs w:val="22"/>
        </w:rPr>
        <w:t>. D. Magie. London 1922 - 1932.</w:t>
      </w:r>
    </w:p>
    <w:p w:rsidR="00382D32" w:rsidRPr="00382D32" w:rsidRDefault="00382D32" w:rsidP="00F30B63">
      <w:pPr>
        <w:spacing w:after="0" w:line="240" w:lineRule="atLeast"/>
        <w:ind w:left="2552" w:hanging="2552"/>
        <w:rPr>
          <w:bCs/>
          <w:sz w:val="22"/>
          <w:szCs w:val="22"/>
        </w:rPr>
      </w:pPr>
      <w:r w:rsidRPr="00382D32">
        <w:rPr>
          <w:bCs/>
          <w:sz w:val="22"/>
          <w:szCs w:val="22"/>
        </w:rPr>
        <w:t xml:space="preserve">Marcell. </w:t>
      </w:r>
      <w:r w:rsidRPr="00382D32">
        <w:rPr>
          <w:bCs/>
          <w:i/>
          <w:sz w:val="22"/>
          <w:szCs w:val="22"/>
        </w:rPr>
        <w:t>Chr</w:t>
      </w:r>
      <w:r w:rsidRPr="00382D32">
        <w:rPr>
          <w:bCs/>
          <w:sz w:val="22"/>
          <w:szCs w:val="22"/>
        </w:rPr>
        <w:t>.</w:t>
      </w:r>
      <w:r w:rsidRPr="00382D32">
        <w:rPr>
          <w:bCs/>
          <w:sz w:val="22"/>
          <w:szCs w:val="22"/>
        </w:rPr>
        <w:tab/>
        <w:t xml:space="preserve">(= Marcellinus Comes, </w:t>
      </w:r>
      <w:r w:rsidRPr="00382D32">
        <w:rPr>
          <w:bCs/>
          <w:i/>
          <w:sz w:val="22"/>
          <w:szCs w:val="22"/>
        </w:rPr>
        <w:t>Chronicon</w:t>
      </w:r>
      <w:r w:rsidRPr="00382D32">
        <w:rPr>
          <w:bCs/>
          <w:sz w:val="22"/>
          <w:szCs w:val="22"/>
        </w:rPr>
        <w:t>)</w:t>
      </w:r>
    </w:p>
    <w:p w:rsidR="00382D32" w:rsidRPr="00146F2E" w:rsidRDefault="00382D32" w:rsidP="00F30B63">
      <w:pPr>
        <w:spacing w:after="0" w:line="240" w:lineRule="atLeast"/>
        <w:ind w:left="2552" w:hanging="2552"/>
        <w:rPr>
          <w:bCs/>
          <w:spacing w:val="-2"/>
          <w:sz w:val="22"/>
          <w:szCs w:val="22"/>
        </w:rPr>
      </w:pPr>
      <w:r w:rsidRPr="00382D32">
        <w:rPr>
          <w:bCs/>
          <w:sz w:val="22"/>
          <w:szCs w:val="22"/>
        </w:rPr>
        <w:tab/>
      </w:r>
      <w:r w:rsidRPr="00146F2E">
        <w:rPr>
          <w:bCs/>
          <w:spacing w:val="-2"/>
          <w:sz w:val="22"/>
          <w:szCs w:val="22"/>
        </w:rPr>
        <w:t xml:space="preserve">Kullanılan Çeviri: B. Croke, </w:t>
      </w:r>
      <w:r w:rsidRPr="00146F2E">
        <w:rPr>
          <w:bCs/>
          <w:i/>
          <w:spacing w:val="-2"/>
          <w:sz w:val="22"/>
          <w:szCs w:val="22"/>
        </w:rPr>
        <w:t>The Chronicle of Marcellinus Comes</w:t>
      </w:r>
      <w:r w:rsidRPr="00146F2E">
        <w:rPr>
          <w:bCs/>
          <w:spacing w:val="-2"/>
          <w:sz w:val="22"/>
          <w:szCs w:val="22"/>
        </w:rPr>
        <w:t>. Sydney 1995.</w:t>
      </w:r>
    </w:p>
    <w:p w:rsidR="00382D32" w:rsidRPr="00382D32" w:rsidRDefault="00382D32" w:rsidP="00F30B63">
      <w:pPr>
        <w:spacing w:after="0" w:line="240" w:lineRule="atLeast"/>
        <w:ind w:left="2552" w:hanging="2552"/>
        <w:rPr>
          <w:bCs/>
          <w:sz w:val="22"/>
          <w:szCs w:val="22"/>
        </w:rPr>
      </w:pPr>
      <w:r w:rsidRPr="00382D32">
        <w:rPr>
          <w:bCs/>
          <w:sz w:val="22"/>
          <w:szCs w:val="22"/>
        </w:rPr>
        <w:t xml:space="preserve">Paul. </w:t>
      </w:r>
      <w:r w:rsidRPr="00382D32">
        <w:rPr>
          <w:bCs/>
          <w:i/>
          <w:sz w:val="22"/>
          <w:szCs w:val="22"/>
        </w:rPr>
        <w:t>Aeg</w:t>
      </w:r>
      <w:r w:rsidRPr="00382D32">
        <w:rPr>
          <w:bCs/>
          <w:sz w:val="22"/>
          <w:szCs w:val="22"/>
        </w:rPr>
        <w:t>.</w:t>
      </w:r>
      <w:r w:rsidRPr="00382D32">
        <w:rPr>
          <w:bCs/>
          <w:sz w:val="22"/>
          <w:szCs w:val="22"/>
        </w:rPr>
        <w:tab/>
        <w:t xml:space="preserve">(= Paulus Aegineta, </w:t>
      </w:r>
      <w:r w:rsidRPr="00382D32">
        <w:rPr>
          <w:bCs/>
          <w:i/>
          <w:sz w:val="22"/>
          <w:szCs w:val="22"/>
        </w:rPr>
        <w:t>Medical Compendium</w:t>
      </w:r>
      <w:r w:rsidRPr="00382D32">
        <w:rPr>
          <w:bCs/>
          <w:sz w:val="22"/>
          <w:szCs w:val="22"/>
        </w:rPr>
        <w:t>)</w:t>
      </w:r>
    </w:p>
    <w:p w:rsidR="00382D32" w:rsidRPr="00382D32" w:rsidRDefault="00382D32" w:rsidP="00F30B63">
      <w:pPr>
        <w:spacing w:after="0" w:line="240" w:lineRule="atLeast"/>
        <w:ind w:left="2552" w:hanging="2552"/>
        <w:rPr>
          <w:bCs/>
          <w:sz w:val="22"/>
          <w:szCs w:val="22"/>
        </w:rPr>
      </w:pPr>
      <w:r w:rsidRPr="00382D32">
        <w:rPr>
          <w:bCs/>
          <w:sz w:val="22"/>
          <w:szCs w:val="22"/>
        </w:rPr>
        <w:tab/>
        <w:t xml:space="preserve">Kullanılan Metin ve Çeviri: J. L. Heiberg, </w:t>
      </w:r>
      <w:r w:rsidRPr="00382D32">
        <w:rPr>
          <w:bCs/>
          <w:i/>
          <w:sz w:val="22"/>
          <w:szCs w:val="22"/>
        </w:rPr>
        <w:t xml:space="preserve">Paulus Aegineta </w:t>
      </w:r>
      <w:r w:rsidRPr="00382D32">
        <w:rPr>
          <w:bCs/>
          <w:sz w:val="22"/>
          <w:szCs w:val="22"/>
        </w:rPr>
        <w:t>(I-II). Leipzig 1921 - 1924.</w:t>
      </w:r>
    </w:p>
    <w:p w:rsidR="00382D32" w:rsidRPr="00382D32" w:rsidRDefault="00382D32" w:rsidP="00F30B63">
      <w:pPr>
        <w:spacing w:after="0" w:line="240" w:lineRule="atLeast"/>
        <w:ind w:left="2552" w:hanging="2552"/>
        <w:rPr>
          <w:bCs/>
          <w:sz w:val="22"/>
          <w:szCs w:val="22"/>
        </w:rPr>
      </w:pPr>
      <w:r w:rsidRPr="00382D32">
        <w:rPr>
          <w:bCs/>
          <w:sz w:val="22"/>
          <w:szCs w:val="22"/>
        </w:rPr>
        <w:t xml:space="preserve">Paus. </w:t>
      </w:r>
      <w:r w:rsidRPr="00382D32">
        <w:rPr>
          <w:bCs/>
          <w:i/>
          <w:sz w:val="22"/>
          <w:szCs w:val="22"/>
        </w:rPr>
        <w:t>Hell</w:t>
      </w:r>
      <w:r w:rsidRPr="00382D32">
        <w:rPr>
          <w:bCs/>
          <w:sz w:val="22"/>
          <w:szCs w:val="22"/>
        </w:rPr>
        <w:t>.</w:t>
      </w:r>
      <w:r w:rsidRPr="00382D32">
        <w:rPr>
          <w:bCs/>
          <w:sz w:val="22"/>
          <w:szCs w:val="22"/>
        </w:rPr>
        <w:tab/>
        <w:t xml:space="preserve">(= Pausanias, </w:t>
      </w:r>
      <w:r w:rsidRPr="00382D32">
        <w:rPr>
          <w:bCs/>
          <w:i/>
          <w:sz w:val="22"/>
          <w:szCs w:val="22"/>
        </w:rPr>
        <w:t>Periegesis tes Hellados</w:t>
      </w:r>
      <w:r w:rsidRPr="00382D32">
        <w:rPr>
          <w:bCs/>
          <w:sz w:val="22"/>
          <w:szCs w:val="22"/>
        </w:rPr>
        <w:t>)</w:t>
      </w:r>
    </w:p>
    <w:p w:rsidR="00382D32" w:rsidRPr="00382D32" w:rsidRDefault="00382D32" w:rsidP="00F30B63">
      <w:pPr>
        <w:spacing w:after="0" w:line="240" w:lineRule="atLeast"/>
        <w:ind w:left="2552" w:hanging="2552"/>
        <w:rPr>
          <w:bCs/>
          <w:sz w:val="22"/>
          <w:szCs w:val="22"/>
        </w:rPr>
      </w:pPr>
      <w:r w:rsidRPr="00382D32">
        <w:rPr>
          <w:bCs/>
          <w:sz w:val="22"/>
          <w:szCs w:val="22"/>
        </w:rPr>
        <w:tab/>
        <w:t xml:space="preserve">Kullanılan Metin ve Çeviriler: </w:t>
      </w:r>
      <w:r w:rsidRPr="00382D32">
        <w:rPr>
          <w:bCs/>
          <w:i/>
          <w:sz w:val="22"/>
          <w:szCs w:val="22"/>
        </w:rPr>
        <w:t xml:space="preserve">Pausaniae Graeciae Descriptio </w:t>
      </w:r>
      <w:r w:rsidRPr="00382D32">
        <w:rPr>
          <w:bCs/>
          <w:sz w:val="22"/>
          <w:szCs w:val="22"/>
        </w:rPr>
        <w:t>(I-III). Ed. F. Spiro. Leipzig 1903.</w:t>
      </w:r>
    </w:p>
    <w:p w:rsidR="00382D32" w:rsidRPr="00382D32" w:rsidRDefault="00382D32" w:rsidP="00F30B63">
      <w:pPr>
        <w:spacing w:after="0" w:line="240" w:lineRule="atLeast"/>
        <w:ind w:left="2552" w:hanging="2552"/>
        <w:rPr>
          <w:bCs/>
          <w:sz w:val="22"/>
          <w:szCs w:val="22"/>
        </w:rPr>
      </w:pPr>
      <w:r w:rsidRPr="00382D32">
        <w:rPr>
          <w:bCs/>
          <w:sz w:val="22"/>
          <w:szCs w:val="22"/>
        </w:rPr>
        <w:tab/>
      </w:r>
      <w:r w:rsidRPr="00382D32">
        <w:rPr>
          <w:bCs/>
          <w:i/>
          <w:sz w:val="22"/>
          <w:szCs w:val="22"/>
        </w:rPr>
        <w:t>Pausanian Description of Greece</w:t>
      </w:r>
      <w:r w:rsidRPr="00382D32">
        <w:rPr>
          <w:bCs/>
          <w:sz w:val="22"/>
          <w:szCs w:val="22"/>
        </w:rPr>
        <w:t>. Trans. W. H. Jones. London - New York 1918 - 1935 (The Loeb Classical Library).</w:t>
      </w:r>
    </w:p>
    <w:p w:rsidR="00382D32" w:rsidRPr="00382D32" w:rsidRDefault="00382D32" w:rsidP="00F30B63">
      <w:pPr>
        <w:spacing w:after="0" w:line="240" w:lineRule="atLeast"/>
        <w:ind w:left="2552" w:hanging="2552"/>
        <w:rPr>
          <w:bCs/>
          <w:sz w:val="22"/>
          <w:szCs w:val="22"/>
        </w:rPr>
      </w:pPr>
      <w:r w:rsidRPr="00382D32">
        <w:rPr>
          <w:bCs/>
          <w:sz w:val="22"/>
          <w:szCs w:val="22"/>
        </w:rPr>
        <w:t xml:space="preserve">Plin. </w:t>
      </w:r>
      <w:r w:rsidRPr="00382D32">
        <w:rPr>
          <w:bCs/>
          <w:i/>
          <w:sz w:val="22"/>
          <w:szCs w:val="22"/>
        </w:rPr>
        <w:t>nat</w:t>
      </w:r>
      <w:r w:rsidRPr="00382D32">
        <w:rPr>
          <w:bCs/>
          <w:sz w:val="22"/>
          <w:szCs w:val="22"/>
        </w:rPr>
        <w:t>.</w:t>
      </w:r>
      <w:r w:rsidRPr="00382D32">
        <w:rPr>
          <w:bCs/>
          <w:sz w:val="22"/>
          <w:szCs w:val="22"/>
        </w:rPr>
        <w:tab/>
        <w:t xml:space="preserve">(= G. Plinius Secundus, </w:t>
      </w:r>
      <w:r w:rsidRPr="00382D32">
        <w:rPr>
          <w:bCs/>
          <w:i/>
          <w:sz w:val="22"/>
          <w:szCs w:val="22"/>
        </w:rPr>
        <w:t>Naturalis Historiae</w:t>
      </w:r>
      <w:r w:rsidRPr="00382D32">
        <w:rPr>
          <w:bCs/>
          <w:sz w:val="22"/>
          <w:szCs w:val="22"/>
        </w:rPr>
        <w:t>)</w:t>
      </w:r>
    </w:p>
    <w:p w:rsidR="00382D32" w:rsidRPr="00382D32" w:rsidRDefault="00382D32" w:rsidP="00F30B63">
      <w:pPr>
        <w:spacing w:after="0" w:line="240" w:lineRule="atLeast"/>
        <w:ind w:left="2552" w:hanging="2552"/>
        <w:rPr>
          <w:bCs/>
          <w:sz w:val="22"/>
          <w:szCs w:val="22"/>
        </w:rPr>
      </w:pPr>
      <w:r w:rsidRPr="00382D32">
        <w:rPr>
          <w:bCs/>
          <w:sz w:val="22"/>
          <w:szCs w:val="22"/>
        </w:rPr>
        <w:tab/>
        <w:t xml:space="preserve">Kullanılan Metin ve Çeviri: </w:t>
      </w:r>
      <w:r w:rsidRPr="00382D32">
        <w:rPr>
          <w:bCs/>
          <w:i/>
          <w:sz w:val="22"/>
          <w:szCs w:val="22"/>
        </w:rPr>
        <w:t xml:space="preserve">C. Plini Secundi Naturalis Historiae </w:t>
      </w:r>
      <w:r w:rsidRPr="00382D32">
        <w:rPr>
          <w:bCs/>
          <w:sz w:val="22"/>
          <w:szCs w:val="22"/>
        </w:rPr>
        <w:t>(I-VI). Eds. L. Ian – C. Mayhoff. Suttgart 1967 - 1970.</w:t>
      </w:r>
    </w:p>
    <w:p w:rsidR="00382D32" w:rsidRPr="00382D32" w:rsidRDefault="00382D32" w:rsidP="00F30B63">
      <w:pPr>
        <w:spacing w:after="0" w:line="240" w:lineRule="atLeast"/>
        <w:ind w:left="2552" w:hanging="2552"/>
        <w:rPr>
          <w:bCs/>
          <w:sz w:val="22"/>
          <w:szCs w:val="22"/>
        </w:rPr>
      </w:pPr>
      <w:r w:rsidRPr="00382D32">
        <w:rPr>
          <w:bCs/>
          <w:sz w:val="22"/>
          <w:szCs w:val="22"/>
        </w:rPr>
        <w:t xml:space="preserve">Ptol. </w:t>
      </w:r>
      <w:r w:rsidRPr="00382D32">
        <w:rPr>
          <w:bCs/>
          <w:i/>
          <w:sz w:val="22"/>
          <w:szCs w:val="22"/>
        </w:rPr>
        <w:t>Geog</w:t>
      </w:r>
      <w:r w:rsidRPr="00382D32">
        <w:rPr>
          <w:bCs/>
          <w:sz w:val="22"/>
          <w:szCs w:val="22"/>
        </w:rPr>
        <w:t>.</w:t>
      </w:r>
      <w:r w:rsidRPr="00382D32">
        <w:rPr>
          <w:b/>
          <w:bCs/>
          <w:sz w:val="22"/>
          <w:szCs w:val="22"/>
        </w:rPr>
        <w:tab/>
      </w:r>
      <w:r w:rsidRPr="00382D32">
        <w:rPr>
          <w:bCs/>
          <w:sz w:val="22"/>
          <w:szCs w:val="22"/>
        </w:rPr>
        <w:t xml:space="preserve">(= Claudios Ptolemaios, </w:t>
      </w:r>
      <w:r w:rsidRPr="00382D32">
        <w:rPr>
          <w:bCs/>
          <w:i/>
          <w:sz w:val="22"/>
          <w:szCs w:val="22"/>
        </w:rPr>
        <w:t>Geographika Hyphegesis</w:t>
      </w:r>
      <w:r w:rsidRPr="00382D32">
        <w:rPr>
          <w:bCs/>
          <w:sz w:val="22"/>
          <w:szCs w:val="22"/>
        </w:rPr>
        <w:t>)</w:t>
      </w:r>
    </w:p>
    <w:p w:rsidR="00382D32" w:rsidRPr="00382D32" w:rsidRDefault="00382D32" w:rsidP="00F30B63">
      <w:pPr>
        <w:spacing w:after="0" w:line="240" w:lineRule="atLeast"/>
        <w:ind w:left="2552" w:hanging="2552"/>
        <w:rPr>
          <w:bCs/>
          <w:sz w:val="22"/>
          <w:szCs w:val="22"/>
        </w:rPr>
      </w:pPr>
      <w:r w:rsidRPr="00382D32">
        <w:rPr>
          <w:bCs/>
          <w:sz w:val="22"/>
          <w:szCs w:val="22"/>
        </w:rPr>
        <w:tab/>
        <w:t xml:space="preserve">Kullanılan Metin ve Çeviri: </w:t>
      </w:r>
      <w:r w:rsidRPr="00382D32">
        <w:rPr>
          <w:bCs/>
          <w:i/>
          <w:sz w:val="22"/>
          <w:szCs w:val="22"/>
        </w:rPr>
        <w:t xml:space="preserve">Claudii Ptolemaei Geographia </w:t>
      </w:r>
      <w:r w:rsidRPr="00382D32">
        <w:rPr>
          <w:bCs/>
          <w:sz w:val="22"/>
          <w:szCs w:val="22"/>
        </w:rPr>
        <w:t>(lib. 4-8). Ed. C. F. A. Nobbe. Hildesheim 1966</w:t>
      </w:r>
      <w:r w:rsidRPr="00382D32">
        <w:rPr>
          <w:bCs/>
          <w:sz w:val="22"/>
          <w:szCs w:val="22"/>
          <w:vertAlign w:val="superscript"/>
        </w:rPr>
        <w:t>2</w:t>
      </w:r>
      <w:r w:rsidRPr="00382D32">
        <w:rPr>
          <w:bCs/>
          <w:sz w:val="22"/>
          <w:szCs w:val="22"/>
        </w:rPr>
        <w:t xml:space="preserve">. </w:t>
      </w:r>
    </w:p>
    <w:p w:rsidR="00382D32" w:rsidRPr="00382D32" w:rsidRDefault="00382D32" w:rsidP="00F30B63">
      <w:pPr>
        <w:spacing w:after="0" w:line="240" w:lineRule="atLeast"/>
        <w:ind w:left="2552" w:hanging="2552"/>
        <w:rPr>
          <w:bCs/>
          <w:sz w:val="22"/>
          <w:szCs w:val="22"/>
        </w:rPr>
      </w:pPr>
      <w:r w:rsidRPr="00382D32">
        <w:rPr>
          <w:bCs/>
          <w:sz w:val="22"/>
          <w:szCs w:val="22"/>
        </w:rPr>
        <w:t xml:space="preserve"> Strab.</w:t>
      </w:r>
      <w:r w:rsidRPr="00382D32">
        <w:rPr>
          <w:bCs/>
          <w:sz w:val="22"/>
          <w:szCs w:val="22"/>
        </w:rPr>
        <w:tab/>
        <w:t xml:space="preserve">(= Strabon, </w:t>
      </w:r>
      <w:r w:rsidRPr="00382D32">
        <w:rPr>
          <w:bCs/>
          <w:i/>
          <w:sz w:val="22"/>
          <w:szCs w:val="22"/>
        </w:rPr>
        <w:t>Geographika</w:t>
      </w:r>
      <w:r w:rsidRPr="00382D32">
        <w:rPr>
          <w:bCs/>
          <w:sz w:val="22"/>
          <w:szCs w:val="22"/>
        </w:rPr>
        <w:t>)</w:t>
      </w:r>
    </w:p>
    <w:p w:rsidR="00382D32" w:rsidRPr="00382D32" w:rsidRDefault="00382D32" w:rsidP="00F30B63">
      <w:pPr>
        <w:spacing w:after="0" w:line="240" w:lineRule="atLeast"/>
        <w:ind w:left="2552" w:hanging="2552"/>
        <w:rPr>
          <w:bCs/>
          <w:sz w:val="22"/>
          <w:szCs w:val="22"/>
        </w:rPr>
      </w:pPr>
      <w:r w:rsidRPr="00382D32">
        <w:rPr>
          <w:bCs/>
          <w:sz w:val="22"/>
          <w:szCs w:val="22"/>
        </w:rPr>
        <w:tab/>
        <w:t xml:space="preserve">Kullanılan Metin ve Çeviri: Strabon, </w:t>
      </w:r>
      <w:r w:rsidRPr="00382D32">
        <w:rPr>
          <w:bCs/>
          <w:i/>
          <w:sz w:val="22"/>
          <w:szCs w:val="22"/>
        </w:rPr>
        <w:t>Antik Anadolu Coğrafyası (Geogra</w:t>
      </w:r>
      <w:r w:rsidR="00146F2E">
        <w:rPr>
          <w:bCs/>
          <w:i/>
          <w:sz w:val="22"/>
          <w:szCs w:val="22"/>
        </w:rPr>
        <w:softHyphen/>
      </w:r>
      <w:r w:rsidRPr="00382D32">
        <w:rPr>
          <w:bCs/>
          <w:i/>
          <w:sz w:val="22"/>
          <w:szCs w:val="22"/>
        </w:rPr>
        <w:t>phika: XII - XIII - XIV)</w:t>
      </w:r>
      <w:r w:rsidRPr="00382D32">
        <w:rPr>
          <w:bCs/>
          <w:sz w:val="22"/>
          <w:szCs w:val="22"/>
        </w:rPr>
        <w:t>. Çev. Prof. Dr. Adnan Pekman. İstanbul 1993³.</w:t>
      </w:r>
    </w:p>
    <w:p w:rsidR="00382D32" w:rsidRPr="00382D32" w:rsidRDefault="00382D32" w:rsidP="00F30B63">
      <w:pPr>
        <w:spacing w:after="0" w:line="240" w:lineRule="atLeast"/>
        <w:ind w:left="2552" w:hanging="2552"/>
        <w:rPr>
          <w:bCs/>
          <w:sz w:val="22"/>
          <w:szCs w:val="22"/>
        </w:rPr>
      </w:pPr>
      <w:r w:rsidRPr="00382D32">
        <w:rPr>
          <w:bCs/>
          <w:sz w:val="22"/>
          <w:szCs w:val="22"/>
        </w:rPr>
        <w:t xml:space="preserve">Tac. </w:t>
      </w:r>
      <w:r w:rsidRPr="00382D32">
        <w:rPr>
          <w:bCs/>
          <w:i/>
          <w:sz w:val="22"/>
          <w:szCs w:val="22"/>
        </w:rPr>
        <w:t>Ann.</w:t>
      </w:r>
      <w:r w:rsidRPr="00382D32">
        <w:rPr>
          <w:bCs/>
          <w:i/>
          <w:sz w:val="22"/>
          <w:szCs w:val="22"/>
        </w:rPr>
        <w:tab/>
      </w:r>
      <w:r w:rsidRPr="00382D32">
        <w:rPr>
          <w:bCs/>
          <w:sz w:val="22"/>
          <w:szCs w:val="22"/>
        </w:rPr>
        <w:t xml:space="preserve">(= Tacitus, </w:t>
      </w:r>
      <w:r w:rsidRPr="00382D32">
        <w:rPr>
          <w:bCs/>
          <w:i/>
          <w:sz w:val="22"/>
          <w:szCs w:val="22"/>
        </w:rPr>
        <w:t>Annales</w:t>
      </w:r>
      <w:r w:rsidRPr="00382D32">
        <w:rPr>
          <w:bCs/>
          <w:sz w:val="22"/>
          <w:szCs w:val="22"/>
        </w:rPr>
        <w:t>)</w:t>
      </w:r>
      <w:r>
        <w:rPr>
          <w:bCs/>
          <w:sz w:val="22"/>
          <w:szCs w:val="22"/>
        </w:rPr>
        <w:t xml:space="preserve"> </w:t>
      </w:r>
      <w:r>
        <w:rPr>
          <w:bCs/>
          <w:sz w:val="22"/>
          <w:szCs w:val="22"/>
        </w:rPr>
        <w:tab/>
      </w:r>
      <w:r>
        <w:rPr>
          <w:bCs/>
          <w:sz w:val="22"/>
          <w:szCs w:val="22"/>
        </w:rPr>
        <w:br/>
      </w:r>
      <w:r w:rsidRPr="00382D32">
        <w:rPr>
          <w:bCs/>
          <w:sz w:val="22"/>
          <w:szCs w:val="22"/>
        </w:rPr>
        <w:t xml:space="preserve">Kullanılan Metin ve Çeviri: </w:t>
      </w:r>
      <w:r w:rsidRPr="00382D32">
        <w:rPr>
          <w:bCs/>
          <w:i/>
          <w:sz w:val="22"/>
          <w:szCs w:val="22"/>
        </w:rPr>
        <w:t>The Annals</w:t>
      </w:r>
      <w:r w:rsidRPr="00382D32">
        <w:rPr>
          <w:bCs/>
          <w:sz w:val="22"/>
          <w:szCs w:val="22"/>
        </w:rPr>
        <w:t>. Trans. J. Jackson. London 1969.</w:t>
      </w:r>
    </w:p>
    <w:p w:rsidR="00382D32" w:rsidRPr="0070520E" w:rsidRDefault="00382D32" w:rsidP="00382D32">
      <w:pPr>
        <w:pStyle w:val="AraBalk"/>
        <w:rPr>
          <w:lang w:val="tr-TR"/>
        </w:rPr>
      </w:pPr>
      <w:r w:rsidRPr="0070520E">
        <w:rPr>
          <w:lang w:val="tr-TR"/>
        </w:rPr>
        <w:t>Modern Literatür</w:t>
      </w:r>
    </w:p>
    <w:p w:rsidR="00382D32" w:rsidRPr="0070520E" w:rsidRDefault="00382D32" w:rsidP="00F30B63">
      <w:pPr>
        <w:spacing w:after="0" w:line="240" w:lineRule="atLeast"/>
        <w:ind w:left="2552" w:hanging="2552"/>
        <w:rPr>
          <w:bCs/>
          <w:sz w:val="22"/>
          <w:szCs w:val="22"/>
        </w:rPr>
      </w:pPr>
      <w:r w:rsidRPr="0070520E">
        <w:rPr>
          <w:bCs/>
          <w:sz w:val="22"/>
          <w:szCs w:val="22"/>
        </w:rPr>
        <w:t>Akgül-Özarslan 2015</w:t>
      </w:r>
      <w:r w:rsidRPr="0070520E">
        <w:rPr>
          <w:bCs/>
          <w:sz w:val="22"/>
          <w:szCs w:val="22"/>
        </w:rPr>
        <w:tab/>
        <w:t>S. Akgül Özarslan, “Kibyra’dan Bir Grup Mühürlü Pişmiş Toprak Ungu</w:t>
      </w:r>
      <w:r w:rsidR="00146F2E" w:rsidRPr="0070520E">
        <w:rPr>
          <w:bCs/>
          <w:sz w:val="22"/>
          <w:szCs w:val="22"/>
        </w:rPr>
        <w:softHyphen/>
      </w:r>
      <w:r w:rsidRPr="0070520E">
        <w:rPr>
          <w:bCs/>
          <w:sz w:val="22"/>
          <w:szCs w:val="22"/>
        </w:rPr>
        <w:t xml:space="preserve">entarium”. </w:t>
      </w:r>
      <w:r w:rsidRPr="0070520E">
        <w:rPr>
          <w:bCs/>
          <w:i/>
          <w:sz w:val="22"/>
          <w:szCs w:val="22"/>
        </w:rPr>
        <w:t>8. Uluslararası Eskişehir Pişmiş Toprak Sempozyumu (05-20 Eylül 2014 Eskişehir) Bildiriler Kitabı</w:t>
      </w:r>
      <w:r w:rsidRPr="0070520E">
        <w:rPr>
          <w:bCs/>
          <w:sz w:val="22"/>
          <w:szCs w:val="22"/>
        </w:rPr>
        <w:t xml:space="preserve">. Eskişehir (2015) 187-212. </w:t>
      </w:r>
    </w:p>
    <w:p w:rsidR="00382D32" w:rsidRPr="0070520E" w:rsidRDefault="00382D32" w:rsidP="00F30B63">
      <w:pPr>
        <w:spacing w:after="0" w:line="240" w:lineRule="atLeast"/>
        <w:ind w:left="2552" w:hanging="2552"/>
        <w:rPr>
          <w:bCs/>
          <w:sz w:val="22"/>
          <w:szCs w:val="22"/>
          <w:lang w:val="en-US"/>
        </w:rPr>
      </w:pPr>
      <w:r w:rsidRPr="0070520E">
        <w:rPr>
          <w:bCs/>
          <w:sz w:val="22"/>
          <w:szCs w:val="22"/>
        </w:rPr>
        <w:lastRenderedPageBreak/>
        <w:t>Akyürek 2016</w:t>
      </w:r>
      <w:r w:rsidRPr="0070520E">
        <w:rPr>
          <w:bCs/>
          <w:sz w:val="22"/>
          <w:szCs w:val="22"/>
        </w:rPr>
        <w:tab/>
        <w:t>E. Akyürek, “Likya’da Bizans Dönemi Mimarlığı. Byzantine Architecture in Lycia</w:t>
      </w:r>
      <w:r w:rsidRPr="00382D32">
        <w:rPr>
          <w:bCs/>
          <w:sz w:val="22"/>
          <w:szCs w:val="22"/>
        </w:rPr>
        <w:t>”</w:t>
      </w:r>
      <w:r w:rsidRPr="0070520E">
        <w:rPr>
          <w:bCs/>
          <w:sz w:val="22"/>
          <w:szCs w:val="22"/>
        </w:rPr>
        <w:t xml:space="preserve">. </w:t>
      </w:r>
      <w:r w:rsidRPr="00382D32">
        <w:rPr>
          <w:bCs/>
          <w:sz w:val="22"/>
          <w:szCs w:val="22"/>
        </w:rPr>
        <w:t xml:space="preserve">Eds. H. İşkan – E. Dündar, </w:t>
      </w:r>
      <w:r w:rsidRPr="00382D32">
        <w:rPr>
          <w:bCs/>
          <w:i/>
          <w:sz w:val="22"/>
          <w:szCs w:val="22"/>
        </w:rPr>
        <w:t>Lukka’dan Likya’ya. Sarpedon ve Aziz Nikolaos’un Ülkesi. From Lukka to Lycia. The Land of Sarpedon and St. Ni</w:t>
      </w:r>
      <w:r w:rsidR="00146F2E">
        <w:rPr>
          <w:bCs/>
          <w:i/>
          <w:sz w:val="22"/>
          <w:szCs w:val="22"/>
        </w:rPr>
        <w:softHyphen/>
      </w:r>
      <w:r w:rsidRPr="00382D32">
        <w:rPr>
          <w:bCs/>
          <w:i/>
          <w:sz w:val="22"/>
          <w:szCs w:val="22"/>
        </w:rPr>
        <w:t>cholas</w:t>
      </w:r>
      <w:r w:rsidRPr="00382D32">
        <w:rPr>
          <w:bCs/>
          <w:sz w:val="22"/>
          <w:szCs w:val="22"/>
        </w:rPr>
        <w:t xml:space="preserve">. İstanbul (2016) 520-533. </w:t>
      </w:r>
    </w:p>
    <w:p w:rsidR="00382D32" w:rsidRPr="00382D32" w:rsidRDefault="00382D32" w:rsidP="00F30B63">
      <w:pPr>
        <w:spacing w:after="0" w:line="240" w:lineRule="atLeast"/>
        <w:ind w:left="2552" w:hanging="2552"/>
        <w:rPr>
          <w:bCs/>
          <w:sz w:val="22"/>
          <w:szCs w:val="22"/>
        </w:rPr>
      </w:pPr>
      <w:r w:rsidRPr="00382D32">
        <w:rPr>
          <w:bCs/>
          <w:sz w:val="22"/>
          <w:szCs w:val="22"/>
        </w:rPr>
        <w:t>Ambraseys 2009</w:t>
      </w:r>
      <w:r w:rsidRPr="00382D32">
        <w:rPr>
          <w:bCs/>
          <w:sz w:val="22"/>
          <w:szCs w:val="22"/>
        </w:rPr>
        <w:tab/>
        <w:t xml:space="preserve">N. Ambraseys, </w:t>
      </w:r>
      <w:r w:rsidRPr="00382D32">
        <w:rPr>
          <w:bCs/>
          <w:i/>
          <w:sz w:val="22"/>
          <w:szCs w:val="22"/>
        </w:rPr>
        <w:t>Earthquakes in the Mediterranean and Middle East, a Multidisciplinary Study of Seismicity up to 1900</w:t>
      </w:r>
      <w:r w:rsidRPr="00382D32">
        <w:rPr>
          <w:bCs/>
          <w:sz w:val="22"/>
          <w:szCs w:val="22"/>
        </w:rPr>
        <w:t xml:space="preserve">. Cambridge 2009. </w:t>
      </w:r>
    </w:p>
    <w:p w:rsidR="00382D32" w:rsidRPr="00382D32" w:rsidRDefault="00382D32" w:rsidP="00F30B63">
      <w:pPr>
        <w:spacing w:after="0" w:line="240" w:lineRule="atLeast"/>
        <w:ind w:left="2552" w:hanging="2552"/>
        <w:rPr>
          <w:bCs/>
          <w:sz w:val="22"/>
          <w:szCs w:val="22"/>
        </w:rPr>
      </w:pPr>
      <w:r w:rsidRPr="00382D32">
        <w:rPr>
          <w:bCs/>
          <w:sz w:val="22"/>
          <w:szCs w:val="22"/>
        </w:rPr>
        <w:t>Anderson 2004</w:t>
      </w:r>
      <w:r w:rsidRPr="00382D32">
        <w:rPr>
          <w:bCs/>
          <w:sz w:val="22"/>
          <w:szCs w:val="22"/>
        </w:rPr>
        <w:tab/>
        <w:t xml:space="preserve">W. Anderson, </w:t>
      </w:r>
      <w:r w:rsidRPr="00382D32">
        <w:rPr>
          <w:bCs/>
          <w:sz w:val="22"/>
          <w:szCs w:val="22"/>
          <w:lang w:val="en-US"/>
        </w:rPr>
        <w:t>An Archaeology of Late Antique Pilgrim Flasks</w:t>
      </w:r>
      <w:r w:rsidRPr="00382D32">
        <w:rPr>
          <w:bCs/>
          <w:sz w:val="22"/>
          <w:szCs w:val="22"/>
        </w:rPr>
        <w:t xml:space="preserve">, </w:t>
      </w:r>
      <w:r w:rsidRPr="00382D32">
        <w:rPr>
          <w:bCs/>
          <w:i/>
          <w:sz w:val="22"/>
          <w:szCs w:val="22"/>
        </w:rPr>
        <w:t xml:space="preserve">AnatSt. </w:t>
      </w:r>
      <w:r w:rsidRPr="00382D32">
        <w:rPr>
          <w:bCs/>
          <w:sz w:val="22"/>
          <w:szCs w:val="22"/>
        </w:rPr>
        <w:t>54 (2004) 79-93.</w:t>
      </w:r>
    </w:p>
    <w:p w:rsidR="00382D32" w:rsidRPr="00382D32" w:rsidRDefault="00382D32" w:rsidP="00F30B63">
      <w:pPr>
        <w:spacing w:after="0" w:line="240" w:lineRule="atLeast"/>
        <w:ind w:left="2552" w:hanging="2552"/>
        <w:rPr>
          <w:bCs/>
          <w:sz w:val="22"/>
          <w:szCs w:val="22"/>
        </w:rPr>
      </w:pPr>
      <w:r w:rsidRPr="00382D32">
        <w:rPr>
          <w:bCs/>
          <w:sz w:val="22"/>
          <w:szCs w:val="22"/>
        </w:rPr>
        <w:t>Arslan 2007</w:t>
      </w:r>
      <w:r w:rsidRPr="00382D32">
        <w:rPr>
          <w:bCs/>
          <w:sz w:val="22"/>
          <w:szCs w:val="22"/>
        </w:rPr>
        <w:tab/>
      </w:r>
      <w:r w:rsidRPr="00146F2E">
        <w:rPr>
          <w:bCs/>
          <w:spacing w:val="-2"/>
          <w:sz w:val="22"/>
          <w:szCs w:val="22"/>
        </w:rPr>
        <w:t xml:space="preserve">M. Arslan, </w:t>
      </w:r>
      <w:r w:rsidRPr="00146F2E">
        <w:rPr>
          <w:bCs/>
          <w:i/>
          <w:spacing w:val="-2"/>
          <w:sz w:val="22"/>
          <w:szCs w:val="22"/>
        </w:rPr>
        <w:t>Roma’nın Büyük Düşmanı Mithradates VI. Eupator</w:t>
      </w:r>
      <w:r w:rsidRPr="00146F2E">
        <w:rPr>
          <w:bCs/>
          <w:spacing w:val="-2"/>
          <w:sz w:val="22"/>
          <w:szCs w:val="22"/>
        </w:rPr>
        <w:t>. İstanbul 2007.</w:t>
      </w:r>
    </w:p>
    <w:p w:rsidR="00382D32" w:rsidRPr="00382D32" w:rsidRDefault="00382D32" w:rsidP="00F30B63">
      <w:pPr>
        <w:spacing w:after="0" w:line="240" w:lineRule="atLeast"/>
        <w:ind w:left="2552" w:hanging="2552"/>
        <w:rPr>
          <w:bCs/>
          <w:sz w:val="22"/>
          <w:szCs w:val="22"/>
        </w:rPr>
      </w:pPr>
      <w:r w:rsidRPr="00382D32">
        <w:rPr>
          <w:bCs/>
          <w:sz w:val="22"/>
          <w:szCs w:val="22"/>
        </w:rPr>
        <w:t>Arslan 2010</w:t>
      </w:r>
      <w:r w:rsidRPr="00382D32">
        <w:rPr>
          <w:bCs/>
          <w:sz w:val="22"/>
          <w:szCs w:val="22"/>
        </w:rPr>
        <w:tab/>
        <w:t xml:space="preserve">M. Arslan, </w:t>
      </w:r>
      <w:r w:rsidRPr="00382D32">
        <w:rPr>
          <w:bCs/>
          <w:i/>
          <w:sz w:val="22"/>
          <w:szCs w:val="22"/>
        </w:rPr>
        <w:t>İstanbul’un Antikçağ Tarihi: Klasik ve Hellenistik Dönemler</w:t>
      </w:r>
      <w:r w:rsidRPr="00382D32">
        <w:rPr>
          <w:bCs/>
          <w:sz w:val="22"/>
          <w:szCs w:val="22"/>
        </w:rPr>
        <w:t>. İstanbul 2010.</w:t>
      </w:r>
    </w:p>
    <w:p w:rsidR="00382D32" w:rsidRPr="00382D32" w:rsidRDefault="00382D32" w:rsidP="00F30B63">
      <w:pPr>
        <w:spacing w:after="0" w:line="240" w:lineRule="atLeast"/>
        <w:ind w:left="2552" w:hanging="2552"/>
        <w:rPr>
          <w:bCs/>
          <w:sz w:val="22"/>
          <w:szCs w:val="22"/>
        </w:rPr>
      </w:pPr>
      <w:r w:rsidRPr="00382D32">
        <w:rPr>
          <w:bCs/>
          <w:sz w:val="22"/>
          <w:szCs w:val="22"/>
        </w:rPr>
        <w:t>Arslan 2012</w:t>
      </w:r>
      <w:r w:rsidRPr="00382D32">
        <w:rPr>
          <w:bCs/>
          <w:sz w:val="22"/>
          <w:szCs w:val="22"/>
        </w:rPr>
        <w:tab/>
        <w:t xml:space="preserve">M. Arslan, “Pseudo-Skylaks: Periplous”. </w:t>
      </w:r>
      <w:r w:rsidRPr="00382D32">
        <w:rPr>
          <w:bCs/>
          <w:i/>
          <w:sz w:val="22"/>
          <w:szCs w:val="22"/>
        </w:rPr>
        <w:t xml:space="preserve">MJH </w:t>
      </w:r>
      <w:r w:rsidRPr="00382D32">
        <w:rPr>
          <w:bCs/>
          <w:sz w:val="22"/>
          <w:szCs w:val="22"/>
        </w:rPr>
        <w:t>II/1 (2012) 239-257.</w:t>
      </w:r>
    </w:p>
    <w:p w:rsidR="00382D32" w:rsidRPr="0070520E" w:rsidRDefault="00382D32" w:rsidP="00F30B63">
      <w:pPr>
        <w:spacing w:after="0" w:line="240" w:lineRule="atLeast"/>
        <w:ind w:left="2552" w:hanging="2552"/>
        <w:rPr>
          <w:bCs/>
          <w:sz w:val="22"/>
          <w:szCs w:val="22"/>
        </w:rPr>
      </w:pPr>
      <w:r w:rsidRPr="00382D32">
        <w:rPr>
          <w:bCs/>
          <w:sz w:val="22"/>
          <w:szCs w:val="22"/>
        </w:rPr>
        <w:t>Bachmann 2016</w:t>
      </w:r>
      <w:r w:rsidRPr="00382D32">
        <w:rPr>
          <w:bCs/>
          <w:sz w:val="22"/>
          <w:szCs w:val="22"/>
        </w:rPr>
        <w:tab/>
        <w:t>M. Bachmann, “Kuzey Likya: Oinoanda, Balboura, Elmalı. Norhern Ly</w:t>
      </w:r>
      <w:r w:rsidR="007D7ADF">
        <w:rPr>
          <w:bCs/>
          <w:sz w:val="22"/>
          <w:szCs w:val="22"/>
        </w:rPr>
        <w:softHyphen/>
      </w:r>
      <w:r w:rsidRPr="00382D32">
        <w:rPr>
          <w:bCs/>
          <w:sz w:val="22"/>
          <w:szCs w:val="22"/>
        </w:rPr>
        <w:t xml:space="preserve">cia: Oinoanda, Balboura, Elmalı”. Eds. H. İşkan – E. Dündar, </w:t>
      </w:r>
      <w:r w:rsidRPr="00382D32">
        <w:rPr>
          <w:bCs/>
          <w:i/>
          <w:sz w:val="22"/>
          <w:szCs w:val="22"/>
        </w:rPr>
        <w:t>Lukka’dan Likya’ya. Sarpedon ve Aziz Nikolaos’un Ülkesi. From Lukka to Lycia. The Land of Sarpedon and St. Nicholas</w:t>
      </w:r>
      <w:r w:rsidRPr="00382D32">
        <w:rPr>
          <w:bCs/>
          <w:sz w:val="22"/>
          <w:szCs w:val="22"/>
        </w:rPr>
        <w:t xml:space="preserve">. İstanbul (2016) 350-361. </w:t>
      </w:r>
    </w:p>
    <w:p w:rsidR="00382D32" w:rsidRPr="00382D32" w:rsidRDefault="00382D32" w:rsidP="00F30B63">
      <w:pPr>
        <w:spacing w:after="0" w:line="240" w:lineRule="atLeast"/>
        <w:ind w:left="2552" w:hanging="2552"/>
        <w:rPr>
          <w:bCs/>
          <w:sz w:val="22"/>
          <w:szCs w:val="22"/>
        </w:rPr>
      </w:pPr>
      <w:r w:rsidRPr="00382D32">
        <w:rPr>
          <w:bCs/>
          <w:sz w:val="22"/>
          <w:szCs w:val="22"/>
        </w:rPr>
        <w:t>Bayburtluoğlu 2004</w:t>
      </w:r>
      <w:r w:rsidRPr="00382D32">
        <w:rPr>
          <w:bCs/>
          <w:sz w:val="22"/>
          <w:szCs w:val="22"/>
        </w:rPr>
        <w:tab/>
        <w:t xml:space="preserve">C. Bayburtluoğlu, </w:t>
      </w:r>
      <w:r w:rsidRPr="00382D32">
        <w:rPr>
          <w:bCs/>
          <w:i/>
          <w:sz w:val="22"/>
          <w:szCs w:val="22"/>
        </w:rPr>
        <w:t>Lykia</w:t>
      </w:r>
      <w:r w:rsidRPr="00382D32">
        <w:rPr>
          <w:bCs/>
          <w:sz w:val="22"/>
          <w:szCs w:val="22"/>
        </w:rPr>
        <w:t>. İstanbul 2004.</w:t>
      </w:r>
    </w:p>
    <w:p w:rsidR="00382D32" w:rsidRPr="00382D32" w:rsidRDefault="00382D32" w:rsidP="00F30B63">
      <w:pPr>
        <w:spacing w:after="0" w:line="240" w:lineRule="atLeast"/>
        <w:ind w:left="2552" w:hanging="2552"/>
        <w:rPr>
          <w:bCs/>
          <w:sz w:val="22"/>
          <w:szCs w:val="22"/>
        </w:rPr>
      </w:pPr>
      <w:r w:rsidRPr="00382D32">
        <w:rPr>
          <w:bCs/>
          <w:sz w:val="22"/>
          <w:szCs w:val="22"/>
        </w:rPr>
        <w:t>Baytak 2015</w:t>
      </w:r>
      <w:r w:rsidRPr="00382D32">
        <w:rPr>
          <w:bCs/>
          <w:sz w:val="22"/>
          <w:szCs w:val="22"/>
        </w:rPr>
        <w:tab/>
      </w:r>
      <w:r w:rsidRPr="00146F2E">
        <w:rPr>
          <w:bCs/>
          <w:spacing w:val="-2"/>
          <w:sz w:val="22"/>
          <w:szCs w:val="22"/>
        </w:rPr>
        <w:t xml:space="preserve">İ. Baytak, “Kibyra Antik Kenti’nden Yeni Bir Buluntu: Çok İşlevli Bir Çeşme Yapısı”. </w:t>
      </w:r>
      <w:r w:rsidRPr="0070520E">
        <w:rPr>
          <w:bCs/>
          <w:spacing w:val="-2"/>
          <w:sz w:val="22"/>
          <w:szCs w:val="22"/>
        </w:rPr>
        <w:t xml:space="preserve">Ed. Ş. K. Nas, </w:t>
      </w:r>
      <w:r w:rsidRPr="00146F2E">
        <w:rPr>
          <w:bCs/>
          <w:i/>
          <w:spacing w:val="-2"/>
          <w:sz w:val="22"/>
          <w:szCs w:val="22"/>
        </w:rPr>
        <w:t>I. Teke Yöresi Sempozyumu, (04-06 Mart 2015). Meh</w:t>
      </w:r>
      <w:r w:rsidR="00146F2E">
        <w:rPr>
          <w:bCs/>
          <w:i/>
          <w:spacing w:val="-2"/>
          <w:sz w:val="22"/>
          <w:szCs w:val="22"/>
        </w:rPr>
        <w:softHyphen/>
      </w:r>
      <w:r w:rsidRPr="00146F2E">
        <w:rPr>
          <w:bCs/>
          <w:i/>
          <w:spacing w:val="-2"/>
          <w:sz w:val="22"/>
          <w:szCs w:val="22"/>
        </w:rPr>
        <w:t>met Akif Ersoy Üniversitesi Teke Yöresi Halk Kültürü Uygulama ve Araştırma Merkezi Sempozyumu Bildiri Metinleri</w:t>
      </w:r>
      <w:r w:rsidRPr="00146F2E">
        <w:rPr>
          <w:bCs/>
          <w:spacing w:val="-2"/>
          <w:sz w:val="22"/>
          <w:szCs w:val="22"/>
        </w:rPr>
        <w:t>. Burdur (2015) 667-676.</w:t>
      </w:r>
    </w:p>
    <w:p w:rsidR="00382D32" w:rsidRPr="00382D32" w:rsidRDefault="00382D32" w:rsidP="00F30B63">
      <w:pPr>
        <w:spacing w:after="0" w:line="240" w:lineRule="atLeast"/>
        <w:ind w:left="2552" w:hanging="2552"/>
        <w:rPr>
          <w:bCs/>
          <w:i/>
          <w:sz w:val="22"/>
          <w:szCs w:val="22"/>
        </w:rPr>
      </w:pPr>
      <w:r w:rsidRPr="00382D32">
        <w:rPr>
          <w:bCs/>
          <w:sz w:val="22"/>
          <w:szCs w:val="22"/>
        </w:rPr>
        <w:t>Bean – Mitford 1970</w:t>
      </w:r>
      <w:r w:rsidRPr="00382D32">
        <w:rPr>
          <w:bCs/>
          <w:sz w:val="22"/>
          <w:szCs w:val="22"/>
        </w:rPr>
        <w:tab/>
        <w:t>G.</w:t>
      </w:r>
      <w:r w:rsidRPr="00146F2E">
        <w:rPr>
          <w:bCs/>
          <w:spacing w:val="-2"/>
          <w:sz w:val="22"/>
          <w:szCs w:val="22"/>
        </w:rPr>
        <w:t xml:space="preserve"> E. Bean – T. B. Mitford, </w:t>
      </w:r>
      <w:r w:rsidRPr="00146F2E">
        <w:rPr>
          <w:bCs/>
          <w:i/>
          <w:spacing w:val="-2"/>
          <w:sz w:val="22"/>
          <w:szCs w:val="22"/>
        </w:rPr>
        <w:t>Journeys in Rough Cilicia 1964-1968</w:t>
      </w:r>
      <w:r w:rsidRPr="00146F2E">
        <w:rPr>
          <w:bCs/>
          <w:spacing w:val="-2"/>
          <w:sz w:val="22"/>
          <w:szCs w:val="22"/>
        </w:rPr>
        <w:t>. Wien 1970.</w:t>
      </w:r>
    </w:p>
    <w:p w:rsidR="00382D32" w:rsidRPr="00382D32" w:rsidRDefault="00382D32" w:rsidP="00F30B63">
      <w:pPr>
        <w:spacing w:after="0" w:line="240" w:lineRule="atLeast"/>
        <w:ind w:left="2552" w:hanging="2552"/>
        <w:rPr>
          <w:bCs/>
          <w:sz w:val="22"/>
          <w:szCs w:val="22"/>
        </w:rPr>
      </w:pPr>
      <w:r w:rsidRPr="00382D32">
        <w:rPr>
          <w:bCs/>
          <w:sz w:val="22"/>
          <w:szCs w:val="22"/>
        </w:rPr>
        <w:t>Berger 1982</w:t>
      </w:r>
      <w:r w:rsidRPr="00382D32">
        <w:rPr>
          <w:bCs/>
          <w:sz w:val="22"/>
          <w:szCs w:val="22"/>
        </w:rPr>
        <w:tab/>
        <w:t xml:space="preserve">A. Berger, </w:t>
      </w:r>
      <w:r w:rsidRPr="00382D32">
        <w:rPr>
          <w:bCs/>
          <w:i/>
          <w:sz w:val="22"/>
          <w:szCs w:val="22"/>
        </w:rPr>
        <w:t>Das Bad in der Byzantinischen Zeit</w:t>
      </w:r>
      <w:r w:rsidRPr="00382D32">
        <w:rPr>
          <w:bCs/>
          <w:sz w:val="22"/>
          <w:szCs w:val="22"/>
        </w:rPr>
        <w:t>.</w:t>
      </w:r>
      <w:r w:rsidRPr="00382D32">
        <w:rPr>
          <w:bCs/>
          <w:i/>
          <w:sz w:val="22"/>
          <w:szCs w:val="22"/>
        </w:rPr>
        <w:t xml:space="preserve"> Miscellanea Byzantina Monacensia</w:t>
      </w:r>
      <w:r w:rsidRPr="00382D32">
        <w:rPr>
          <w:bCs/>
          <w:sz w:val="22"/>
          <w:szCs w:val="22"/>
        </w:rPr>
        <w:t xml:space="preserve"> 27. Munich (1982).</w:t>
      </w:r>
    </w:p>
    <w:p w:rsidR="00382D32" w:rsidRPr="00382D32" w:rsidRDefault="00382D32" w:rsidP="00F30B63">
      <w:pPr>
        <w:spacing w:after="0" w:line="240" w:lineRule="atLeast"/>
        <w:ind w:left="2552" w:hanging="2552"/>
        <w:rPr>
          <w:bCs/>
          <w:sz w:val="22"/>
          <w:szCs w:val="22"/>
        </w:rPr>
      </w:pPr>
      <w:r w:rsidRPr="00382D32">
        <w:rPr>
          <w:bCs/>
          <w:sz w:val="22"/>
          <w:szCs w:val="22"/>
        </w:rPr>
        <w:t>Brown 2000</w:t>
      </w:r>
      <w:r w:rsidRPr="00382D32">
        <w:rPr>
          <w:bCs/>
          <w:sz w:val="22"/>
          <w:szCs w:val="22"/>
        </w:rPr>
        <w:tab/>
        <w:t xml:space="preserve">P. Brown, </w:t>
      </w:r>
      <w:r w:rsidRPr="00382D32">
        <w:rPr>
          <w:bCs/>
          <w:i/>
          <w:sz w:val="22"/>
          <w:szCs w:val="22"/>
        </w:rPr>
        <w:t>Geç Antikçağda Roma ve Bizans Dünyası</w:t>
      </w:r>
      <w:r w:rsidRPr="00382D32">
        <w:rPr>
          <w:bCs/>
          <w:sz w:val="22"/>
          <w:szCs w:val="22"/>
        </w:rPr>
        <w:t>. Çev. T. Kaçar. İstan</w:t>
      </w:r>
      <w:r w:rsidR="007D7ADF">
        <w:rPr>
          <w:bCs/>
          <w:sz w:val="22"/>
          <w:szCs w:val="22"/>
        </w:rPr>
        <w:softHyphen/>
      </w:r>
      <w:r w:rsidRPr="00382D32">
        <w:rPr>
          <w:bCs/>
          <w:sz w:val="22"/>
          <w:szCs w:val="22"/>
        </w:rPr>
        <w:t xml:space="preserve">bul 2000. </w:t>
      </w:r>
    </w:p>
    <w:p w:rsidR="00382D32" w:rsidRPr="00382D32" w:rsidRDefault="00382D32" w:rsidP="00F30B63">
      <w:pPr>
        <w:spacing w:after="0" w:line="240" w:lineRule="atLeast"/>
        <w:ind w:left="2552" w:hanging="2552"/>
        <w:rPr>
          <w:bCs/>
          <w:sz w:val="22"/>
          <w:szCs w:val="22"/>
        </w:rPr>
      </w:pPr>
      <w:r w:rsidRPr="00382D32">
        <w:rPr>
          <w:bCs/>
          <w:sz w:val="22"/>
          <w:szCs w:val="22"/>
        </w:rPr>
        <w:t>Brubaker – Haldon 2011</w:t>
      </w:r>
      <w:r w:rsidRPr="00382D32">
        <w:rPr>
          <w:bCs/>
          <w:sz w:val="22"/>
          <w:szCs w:val="22"/>
        </w:rPr>
        <w:tab/>
        <w:t xml:space="preserve">L. Brubaker – J. Haldon, </w:t>
      </w:r>
      <w:r w:rsidRPr="00382D32">
        <w:rPr>
          <w:bCs/>
          <w:i/>
          <w:sz w:val="22"/>
          <w:szCs w:val="22"/>
        </w:rPr>
        <w:t>Byzantium. In the Iconoclast Era. c. 680 - 850. A History</w:t>
      </w:r>
      <w:r w:rsidRPr="00382D32">
        <w:rPr>
          <w:bCs/>
          <w:sz w:val="22"/>
          <w:szCs w:val="22"/>
        </w:rPr>
        <w:t>. Cambridge 2011.</w:t>
      </w:r>
    </w:p>
    <w:p w:rsidR="00382D32" w:rsidRPr="00382D32" w:rsidRDefault="00382D32" w:rsidP="00F30B63">
      <w:pPr>
        <w:spacing w:after="0" w:line="240" w:lineRule="atLeast"/>
        <w:ind w:left="2552" w:hanging="2552"/>
        <w:rPr>
          <w:bCs/>
          <w:sz w:val="22"/>
          <w:szCs w:val="22"/>
        </w:rPr>
      </w:pPr>
      <w:r w:rsidRPr="00382D32">
        <w:rPr>
          <w:bCs/>
          <w:sz w:val="22"/>
          <w:szCs w:val="22"/>
        </w:rPr>
        <w:t>Bulgurlu 2007</w:t>
      </w:r>
      <w:r w:rsidRPr="00382D32">
        <w:rPr>
          <w:bCs/>
          <w:sz w:val="22"/>
          <w:szCs w:val="22"/>
        </w:rPr>
        <w:tab/>
        <w:t xml:space="preserve">V. Bulgurlu, </w:t>
      </w:r>
      <w:r w:rsidRPr="00382D32">
        <w:rPr>
          <w:bCs/>
          <w:i/>
          <w:sz w:val="22"/>
          <w:szCs w:val="22"/>
        </w:rPr>
        <w:t>İstanbul Arkeoloji Müzeleri’ndeki Bizans Kurşun Mühürleri</w:t>
      </w:r>
      <w:r w:rsidRPr="00382D32">
        <w:rPr>
          <w:bCs/>
          <w:sz w:val="22"/>
          <w:szCs w:val="22"/>
        </w:rPr>
        <w:t>. İstanbul 2007.</w:t>
      </w:r>
    </w:p>
    <w:p w:rsidR="00382D32" w:rsidRPr="00382D32" w:rsidRDefault="00382D32" w:rsidP="00F30B63">
      <w:pPr>
        <w:spacing w:after="0" w:line="240" w:lineRule="atLeast"/>
        <w:ind w:left="2552" w:hanging="2552"/>
        <w:rPr>
          <w:bCs/>
          <w:sz w:val="22"/>
          <w:szCs w:val="22"/>
        </w:rPr>
      </w:pPr>
      <w:r w:rsidRPr="00382D32">
        <w:rPr>
          <w:bCs/>
          <w:sz w:val="22"/>
          <w:szCs w:val="22"/>
        </w:rPr>
        <w:t>Bulifon 1694</w:t>
      </w:r>
      <w:r w:rsidRPr="00382D32">
        <w:rPr>
          <w:bCs/>
          <w:sz w:val="22"/>
          <w:szCs w:val="22"/>
        </w:rPr>
        <w:tab/>
        <w:t xml:space="preserve">A. Bulifon, </w:t>
      </w:r>
      <w:r w:rsidRPr="00382D32">
        <w:rPr>
          <w:bCs/>
          <w:i/>
          <w:sz w:val="22"/>
          <w:szCs w:val="22"/>
        </w:rPr>
        <w:t>Ragionamento intorno ad un'antico marmo discoverto nella città di Pozzuoli</w:t>
      </w:r>
      <w:r w:rsidRPr="00382D32">
        <w:rPr>
          <w:bCs/>
          <w:sz w:val="22"/>
          <w:szCs w:val="22"/>
        </w:rPr>
        <w:t>. Napoli 1694.</w:t>
      </w:r>
    </w:p>
    <w:p w:rsidR="00382D32" w:rsidRPr="00382D32" w:rsidRDefault="00382D32" w:rsidP="00F30B63">
      <w:pPr>
        <w:spacing w:after="0" w:line="240" w:lineRule="atLeast"/>
        <w:ind w:left="2552" w:hanging="2552"/>
        <w:rPr>
          <w:bCs/>
          <w:sz w:val="22"/>
          <w:szCs w:val="22"/>
        </w:rPr>
      </w:pPr>
      <w:r w:rsidRPr="00382D32">
        <w:rPr>
          <w:bCs/>
          <w:sz w:val="22"/>
          <w:szCs w:val="22"/>
        </w:rPr>
        <w:t xml:space="preserve">Cheynet </w:t>
      </w:r>
      <w:r w:rsidRPr="00382D32">
        <w:rPr>
          <w:bCs/>
          <w:i/>
          <w:sz w:val="22"/>
          <w:szCs w:val="22"/>
        </w:rPr>
        <w:t>et al</w:t>
      </w:r>
      <w:r w:rsidRPr="00382D32">
        <w:rPr>
          <w:bCs/>
          <w:sz w:val="22"/>
          <w:szCs w:val="22"/>
        </w:rPr>
        <w:t>. 1991</w:t>
      </w:r>
      <w:r w:rsidRPr="00382D32">
        <w:rPr>
          <w:bCs/>
          <w:sz w:val="22"/>
          <w:szCs w:val="22"/>
        </w:rPr>
        <w:tab/>
        <w:t xml:space="preserve">J.-Cl. Cheynet, C. Morrisson – W. Seibt, </w:t>
      </w:r>
      <w:r w:rsidRPr="0070520E">
        <w:rPr>
          <w:bCs/>
          <w:i/>
          <w:sz w:val="22"/>
          <w:szCs w:val="22"/>
          <w:lang w:val="it-IT"/>
        </w:rPr>
        <w:t>Les sceaux Byzantins de la Collec</w:t>
      </w:r>
      <w:r w:rsidR="00146F2E" w:rsidRPr="0070520E">
        <w:rPr>
          <w:bCs/>
          <w:i/>
          <w:sz w:val="22"/>
          <w:szCs w:val="22"/>
          <w:lang w:val="it-IT"/>
        </w:rPr>
        <w:softHyphen/>
      </w:r>
      <w:r w:rsidRPr="0070520E">
        <w:rPr>
          <w:bCs/>
          <w:i/>
          <w:sz w:val="22"/>
          <w:szCs w:val="22"/>
          <w:lang w:val="it-IT"/>
        </w:rPr>
        <w:t xml:space="preserve">tion Henri </w:t>
      </w:r>
      <w:r w:rsidRPr="00382D32">
        <w:rPr>
          <w:bCs/>
          <w:i/>
          <w:sz w:val="22"/>
          <w:szCs w:val="22"/>
        </w:rPr>
        <w:t>Seyrig.</w:t>
      </w:r>
      <w:r w:rsidRPr="00382D32">
        <w:rPr>
          <w:bCs/>
          <w:sz w:val="22"/>
          <w:szCs w:val="22"/>
        </w:rPr>
        <w:t xml:space="preserve"> Paris 1991.</w:t>
      </w:r>
    </w:p>
    <w:p w:rsidR="00382D32" w:rsidRPr="00382D32" w:rsidRDefault="00382D32" w:rsidP="00F30B63">
      <w:pPr>
        <w:spacing w:after="0" w:line="240" w:lineRule="atLeast"/>
        <w:ind w:left="2552" w:hanging="2552"/>
        <w:rPr>
          <w:bCs/>
          <w:sz w:val="22"/>
          <w:szCs w:val="22"/>
        </w:rPr>
      </w:pPr>
      <w:r w:rsidRPr="00382D32">
        <w:rPr>
          <w:bCs/>
          <w:sz w:val="22"/>
          <w:szCs w:val="22"/>
        </w:rPr>
        <w:t>Corsten 2002</w:t>
      </w:r>
      <w:r w:rsidRPr="00382D32">
        <w:rPr>
          <w:bCs/>
          <w:sz w:val="22"/>
          <w:szCs w:val="22"/>
        </w:rPr>
        <w:tab/>
        <w:t xml:space="preserve">Th. Corsten, </w:t>
      </w:r>
      <w:r w:rsidRPr="00382D32">
        <w:rPr>
          <w:bCs/>
          <w:i/>
          <w:sz w:val="22"/>
          <w:szCs w:val="22"/>
        </w:rPr>
        <w:t>Die Inschriften von Kibyra</w:t>
      </w:r>
      <w:r w:rsidRPr="00382D32">
        <w:rPr>
          <w:bCs/>
          <w:sz w:val="22"/>
          <w:szCs w:val="22"/>
        </w:rPr>
        <w:t xml:space="preserve">. </w:t>
      </w:r>
      <w:r w:rsidRPr="00382D32">
        <w:rPr>
          <w:bCs/>
          <w:i/>
          <w:sz w:val="22"/>
          <w:szCs w:val="22"/>
        </w:rPr>
        <w:t xml:space="preserve">Teil I. </w:t>
      </w:r>
      <w:r w:rsidRPr="00382D32">
        <w:rPr>
          <w:bCs/>
          <w:sz w:val="22"/>
          <w:szCs w:val="22"/>
        </w:rPr>
        <w:t>Bonn 2002.</w:t>
      </w:r>
    </w:p>
    <w:p w:rsidR="00382D32" w:rsidRPr="00382D32" w:rsidRDefault="00382D32" w:rsidP="00F30B63">
      <w:pPr>
        <w:spacing w:after="0" w:line="240" w:lineRule="atLeast"/>
        <w:ind w:left="2552" w:hanging="2552"/>
        <w:rPr>
          <w:bCs/>
          <w:sz w:val="22"/>
          <w:szCs w:val="22"/>
        </w:rPr>
      </w:pPr>
      <w:r w:rsidRPr="00382D32">
        <w:rPr>
          <w:bCs/>
          <w:sz w:val="22"/>
          <w:szCs w:val="22"/>
        </w:rPr>
        <w:t>Cramer 1832</w:t>
      </w:r>
      <w:r w:rsidRPr="00382D32">
        <w:rPr>
          <w:bCs/>
          <w:sz w:val="22"/>
          <w:szCs w:val="22"/>
        </w:rPr>
        <w:tab/>
        <w:t xml:space="preserve">J. A. Cramer, </w:t>
      </w:r>
      <w:r w:rsidRPr="00382D32">
        <w:rPr>
          <w:bCs/>
          <w:i/>
          <w:sz w:val="22"/>
          <w:szCs w:val="22"/>
        </w:rPr>
        <w:t>A Geographical and Historical Description of Asia Minor. Vol. II.</w:t>
      </w:r>
      <w:r w:rsidRPr="00382D32">
        <w:rPr>
          <w:bCs/>
          <w:sz w:val="22"/>
          <w:szCs w:val="22"/>
        </w:rPr>
        <w:t xml:space="preserve"> Oxford 1832.</w:t>
      </w:r>
    </w:p>
    <w:p w:rsidR="00382D32" w:rsidRPr="00382D32" w:rsidRDefault="00382D32" w:rsidP="00F30B63">
      <w:pPr>
        <w:spacing w:after="0" w:line="240" w:lineRule="atLeast"/>
        <w:ind w:left="2552" w:hanging="2552"/>
        <w:rPr>
          <w:bCs/>
          <w:sz w:val="22"/>
          <w:szCs w:val="22"/>
        </w:rPr>
      </w:pPr>
      <w:r w:rsidRPr="00382D32">
        <w:rPr>
          <w:bCs/>
          <w:sz w:val="22"/>
          <w:szCs w:val="22"/>
        </w:rPr>
        <w:t>Cross – Livingstone 1997</w:t>
      </w:r>
      <w:r w:rsidRPr="00382D32">
        <w:rPr>
          <w:bCs/>
          <w:sz w:val="22"/>
          <w:szCs w:val="22"/>
        </w:rPr>
        <w:tab/>
        <w:t xml:space="preserve">F. L. Cross – E. A. Livingstone, </w:t>
      </w:r>
      <w:r w:rsidRPr="00382D32">
        <w:rPr>
          <w:bCs/>
          <w:i/>
          <w:sz w:val="22"/>
          <w:szCs w:val="22"/>
        </w:rPr>
        <w:t>The Oxford Dictionary of the Christian Chur</w:t>
      </w:r>
      <w:r w:rsidR="00146F2E">
        <w:rPr>
          <w:bCs/>
          <w:i/>
          <w:sz w:val="22"/>
          <w:szCs w:val="22"/>
        </w:rPr>
        <w:softHyphen/>
      </w:r>
      <w:r w:rsidRPr="00382D32">
        <w:rPr>
          <w:bCs/>
          <w:i/>
          <w:sz w:val="22"/>
          <w:szCs w:val="22"/>
        </w:rPr>
        <w:t>ch</w:t>
      </w:r>
      <w:r w:rsidRPr="00382D32">
        <w:rPr>
          <w:bCs/>
          <w:sz w:val="22"/>
          <w:szCs w:val="22"/>
        </w:rPr>
        <w:t>. Oxford 1997.</w:t>
      </w:r>
    </w:p>
    <w:p w:rsidR="00382D32" w:rsidRPr="00382D32" w:rsidRDefault="00382D32" w:rsidP="00F30B63">
      <w:pPr>
        <w:spacing w:after="0" w:line="240" w:lineRule="atLeast"/>
        <w:ind w:left="2552" w:hanging="2552"/>
        <w:rPr>
          <w:bCs/>
          <w:sz w:val="22"/>
          <w:szCs w:val="22"/>
        </w:rPr>
      </w:pPr>
      <w:r w:rsidRPr="00382D32">
        <w:rPr>
          <w:bCs/>
          <w:sz w:val="22"/>
          <w:szCs w:val="22"/>
        </w:rPr>
        <w:t>Çapar 1995</w:t>
      </w:r>
      <w:r w:rsidRPr="00382D32">
        <w:rPr>
          <w:bCs/>
          <w:sz w:val="22"/>
          <w:szCs w:val="22"/>
        </w:rPr>
        <w:tab/>
        <w:t xml:space="preserve">Ö. Çapar, “Roma’nın Asia Eyaleti’nde Conventus (Diocesis) Sistemi”. </w:t>
      </w:r>
      <w:r w:rsidRPr="00382D32">
        <w:rPr>
          <w:bCs/>
          <w:i/>
          <w:sz w:val="22"/>
          <w:szCs w:val="22"/>
        </w:rPr>
        <w:t>Dil ve Tarih-Coğrafya Fakültesi Dergisi</w:t>
      </w:r>
      <w:r w:rsidRPr="00382D32">
        <w:rPr>
          <w:bCs/>
          <w:sz w:val="22"/>
          <w:szCs w:val="22"/>
        </w:rPr>
        <w:t xml:space="preserve"> 37/1-2 (1995) 731-755.</w:t>
      </w:r>
    </w:p>
    <w:p w:rsidR="00382D32" w:rsidRPr="00382D32" w:rsidRDefault="00382D32" w:rsidP="00F30B63">
      <w:pPr>
        <w:spacing w:after="0" w:line="240" w:lineRule="atLeast"/>
        <w:ind w:left="2552" w:hanging="2552"/>
        <w:rPr>
          <w:bCs/>
          <w:sz w:val="22"/>
          <w:szCs w:val="22"/>
        </w:rPr>
      </w:pPr>
      <w:r w:rsidRPr="00382D32">
        <w:rPr>
          <w:bCs/>
          <w:sz w:val="22"/>
          <w:szCs w:val="22"/>
        </w:rPr>
        <w:t>Çelik 2007</w:t>
      </w:r>
      <w:r w:rsidRPr="00382D32">
        <w:rPr>
          <w:bCs/>
          <w:sz w:val="22"/>
          <w:szCs w:val="22"/>
        </w:rPr>
        <w:tab/>
        <w:t xml:space="preserve">Ö. Çelik, “Hatay – Erzin Mozaik Kurtarma Kazısı”. </w:t>
      </w:r>
      <w:r w:rsidRPr="00382D32">
        <w:rPr>
          <w:bCs/>
          <w:i/>
          <w:sz w:val="22"/>
          <w:szCs w:val="22"/>
        </w:rPr>
        <w:t>16. Müze</w:t>
      </w:r>
      <w:r w:rsidR="003A72A3">
        <w:rPr>
          <w:bCs/>
          <w:i/>
          <w:sz w:val="22"/>
          <w:szCs w:val="22"/>
        </w:rPr>
        <w:t xml:space="preserve"> </w:t>
      </w:r>
      <w:r w:rsidRPr="00382D32">
        <w:rPr>
          <w:bCs/>
          <w:i/>
          <w:sz w:val="22"/>
          <w:szCs w:val="22"/>
        </w:rPr>
        <w:t>KKS</w:t>
      </w:r>
      <w:r w:rsidRPr="00382D32">
        <w:rPr>
          <w:bCs/>
          <w:sz w:val="22"/>
          <w:szCs w:val="22"/>
        </w:rPr>
        <w:t xml:space="preserve"> (2007) 47-60.</w:t>
      </w:r>
    </w:p>
    <w:p w:rsidR="00382D32" w:rsidRPr="00382D32" w:rsidRDefault="00382D32" w:rsidP="00F30B63">
      <w:pPr>
        <w:spacing w:after="0" w:line="240" w:lineRule="atLeast"/>
        <w:ind w:left="2552" w:hanging="2552"/>
        <w:rPr>
          <w:bCs/>
          <w:sz w:val="22"/>
          <w:szCs w:val="22"/>
        </w:rPr>
      </w:pPr>
      <w:r w:rsidRPr="00382D32">
        <w:rPr>
          <w:bCs/>
          <w:sz w:val="22"/>
          <w:szCs w:val="22"/>
        </w:rPr>
        <w:lastRenderedPageBreak/>
        <w:t>Çevik – Bulut 2014</w:t>
      </w:r>
      <w:r w:rsidRPr="00382D32">
        <w:rPr>
          <w:bCs/>
          <w:sz w:val="22"/>
          <w:szCs w:val="22"/>
        </w:rPr>
        <w:tab/>
        <w:t>N. Çevik – S. Bulut, “Andriake Doğu Hamamı: Bölgenin Hamam Mi</w:t>
      </w:r>
      <w:r w:rsidR="007D7ADF">
        <w:rPr>
          <w:bCs/>
          <w:sz w:val="22"/>
          <w:szCs w:val="22"/>
        </w:rPr>
        <w:softHyphen/>
      </w:r>
      <w:r w:rsidRPr="00382D32">
        <w:rPr>
          <w:bCs/>
          <w:sz w:val="22"/>
          <w:szCs w:val="22"/>
        </w:rPr>
        <w:t>mar</w:t>
      </w:r>
      <w:r w:rsidR="007D7ADF">
        <w:rPr>
          <w:bCs/>
          <w:sz w:val="22"/>
          <w:szCs w:val="22"/>
        </w:rPr>
        <w:softHyphen/>
      </w:r>
      <w:r w:rsidRPr="00382D32">
        <w:rPr>
          <w:bCs/>
          <w:sz w:val="22"/>
          <w:szCs w:val="22"/>
        </w:rPr>
        <w:t xml:space="preserve">lığına Işık Tutan Yeni Bir Örnek”. </w:t>
      </w:r>
      <w:r w:rsidRPr="00382D32">
        <w:rPr>
          <w:bCs/>
          <w:i/>
          <w:sz w:val="22"/>
          <w:szCs w:val="22"/>
        </w:rPr>
        <w:t xml:space="preserve">Adalya </w:t>
      </w:r>
      <w:r w:rsidRPr="00382D32">
        <w:rPr>
          <w:bCs/>
          <w:sz w:val="22"/>
          <w:szCs w:val="22"/>
        </w:rPr>
        <w:t>17 (2014) 221-262.</w:t>
      </w:r>
    </w:p>
    <w:p w:rsidR="00382D32" w:rsidRPr="00382D32" w:rsidRDefault="00382D32" w:rsidP="00F30B63">
      <w:pPr>
        <w:spacing w:after="0" w:line="240" w:lineRule="atLeast"/>
        <w:ind w:left="2552" w:hanging="2552"/>
        <w:rPr>
          <w:bCs/>
          <w:sz w:val="22"/>
          <w:szCs w:val="22"/>
        </w:rPr>
      </w:pPr>
      <w:r w:rsidRPr="00382D32">
        <w:rPr>
          <w:bCs/>
          <w:sz w:val="22"/>
          <w:szCs w:val="22"/>
        </w:rPr>
        <w:t xml:space="preserve">Çokay-Kepçe 2009 </w:t>
      </w:r>
      <w:r w:rsidRPr="00382D32">
        <w:rPr>
          <w:bCs/>
          <w:sz w:val="22"/>
          <w:szCs w:val="22"/>
        </w:rPr>
        <w:tab/>
        <w:t xml:space="preserve">S. Çokay Kepçe, “The Pottery from Burdur Uylupınar Necropolis”. </w:t>
      </w:r>
      <w:r w:rsidRPr="00382D32">
        <w:rPr>
          <w:bCs/>
          <w:i/>
          <w:sz w:val="22"/>
          <w:szCs w:val="22"/>
        </w:rPr>
        <w:t>Adal</w:t>
      </w:r>
      <w:r w:rsidR="00146F2E">
        <w:rPr>
          <w:bCs/>
          <w:i/>
          <w:sz w:val="22"/>
          <w:szCs w:val="22"/>
        </w:rPr>
        <w:softHyphen/>
      </w:r>
      <w:r w:rsidRPr="00382D32">
        <w:rPr>
          <w:bCs/>
          <w:i/>
          <w:sz w:val="22"/>
          <w:szCs w:val="22"/>
        </w:rPr>
        <w:t xml:space="preserve">ya 12 </w:t>
      </w:r>
      <w:r w:rsidRPr="00382D32">
        <w:rPr>
          <w:bCs/>
          <w:sz w:val="22"/>
          <w:szCs w:val="22"/>
        </w:rPr>
        <w:t xml:space="preserve">(2009) 29-76. </w:t>
      </w:r>
    </w:p>
    <w:p w:rsidR="00382D32" w:rsidRPr="00382D32" w:rsidRDefault="00382D32" w:rsidP="00F30B63">
      <w:pPr>
        <w:spacing w:after="0" w:line="240" w:lineRule="atLeast"/>
        <w:ind w:left="2552" w:hanging="2552"/>
        <w:rPr>
          <w:bCs/>
          <w:sz w:val="22"/>
          <w:szCs w:val="22"/>
        </w:rPr>
      </w:pPr>
      <w:r w:rsidRPr="00382D32">
        <w:rPr>
          <w:bCs/>
          <w:sz w:val="22"/>
          <w:szCs w:val="22"/>
        </w:rPr>
        <w:t>Daim – Ladstätter 2011</w:t>
      </w:r>
      <w:r w:rsidRPr="00382D32">
        <w:rPr>
          <w:bCs/>
          <w:sz w:val="22"/>
          <w:szCs w:val="22"/>
        </w:rPr>
        <w:tab/>
        <w:t xml:space="preserve">F. Daim – S. Ladstätter (Eds), </w:t>
      </w:r>
      <w:r w:rsidRPr="00382D32">
        <w:rPr>
          <w:bCs/>
          <w:i/>
          <w:sz w:val="22"/>
          <w:szCs w:val="22"/>
        </w:rPr>
        <w:t xml:space="preserve">Bizans Döneminde Ephesos. </w:t>
      </w:r>
      <w:r w:rsidRPr="00382D32">
        <w:rPr>
          <w:bCs/>
          <w:sz w:val="22"/>
          <w:szCs w:val="22"/>
        </w:rPr>
        <w:t xml:space="preserve">İstanbul 2011. </w:t>
      </w:r>
    </w:p>
    <w:p w:rsidR="00382D32" w:rsidRPr="00382D32" w:rsidRDefault="00382D32" w:rsidP="00F30B63">
      <w:pPr>
        <w:spacing w:after="0" w:line="240" w:lineRule="atLeast"/>
        <w:ind w:left="2552" w:hanging="2552"/>
        <w:rPr>
          <w:bCs/>
          <w:sz w:val="22"/>
          <w:szCs w:val="22"/>
        </w:rPr>
      </w:pPr>
      <w:r w:rsidRPr="00382D32">
        <w:rPr>
          <w:bCs/>
          <w:sz w:val="22"/>
          <w:szCs w:val="22"/>
        </w:rPr>
        <w:t>D’Andria 2003</w:t>
      </w:r>
      <w:r w:rsidRPr="00382D32">
        <w:rPr>
          <w:bCs/>
          <w:sz w:val="22"/>
          <w:szCs w:val="22"/>
        </w:rPr>
        <w:tab/>
        <w:t xml:space="preserve">F. D’Andria, </w:t>
      </w:r>
      <w:r w:rsidRPr="00382D32">
        <w:rPr>
          <w:bCs/>
          <w:i/>
          <w:sz w:val="22"/>
          <w:szCs w:val="22"/>
        </w:rPr>
        <w:t>Hierapolis (Pamukkale)</w:t>
      </w:r>
      <w:r w:rsidRPr="00382D32">
        <w:rPr>
          <w:bCs/>
          <w:sz w:val="22"/>
          <w:szCs w:val="22"/>
        </w:rPr>
        <w:t xml:space="preserve">. İstanbul 2003. </w:t>
      </w:r>
    </w:p>
    <w:p w:rsidR="00382D32" w:rsidRPr="00382D32" w:rsidRDefault="00382D32" w:rsidP="00F30B63">
      <w:pPr>
        <w:spacing w:after="0" w:line="240" w:lineRule="atLeast"/>
        <w:ind w:left="2552" w:hanging="2552"/>
        <w:rPr>
          <w:bCs/>
          <w:sz w:val="22"/>
          <w:szCs w:val="22"/>
        </w:rPr>
      </w:pPr>
      <w:r w:rsidRPr="00382D32">
        <w:rPr>
          <w:bCs/>
          <w:sz w:val="22"/>
          <w:szCs w:val="22"/>
        </w:rPr>
        <w:t>Delemen 1999</w:t>
      </w:r>
      <w:r w:rsidRPr="00382D32">
        <w:rPr>
          <w:bCs/>
          <w:sz w:val="22"/>
          <w:szCs w:val="22"/>
        </w:rPr>
        <w:tab/>
        <w:t xml:space="preserve">İ. Delemen, </w:t>
      </w:r>
      <w:r w:rsidRPr="00382D32">
        <w:rPr>
          <w:bCs/>
          <w:i/>
          <w:sz w:val="22"/>
          <w:szCs w:val="22"/>
        </w:rPr>
        <w:t>Anatolian Rider Gods. A Study on Stone Finds from the Region of Lycia, Pisidia, Isauria, Lycaonia, Phrygia, Lydia and Caria in the Late Ro</w:t>
      </w:r>
      <w:r w:rsidR="00146F2E">
        <w:rPr>
          <w:bCs/>
          <w:i/>
          <w:sz w:val="22"/>
          <w:szCs w:val="22"/>
        </w:rPr>
        <w:softHyphen/>
      </w:r>
      <w:r w:rsidRPr="00382D32">
        <w:rPr>
          <w:bCs/>
          <w:i/>
          <w:sz w:val="22"/>
          <w:szCs w:val="22"/>
        </w:rPr>
        <w:t>man Period</w:t>
      </w:r>
      <w:r w:rsidRPr="00382D32">
        <w:rPr>
          <w:bCs/>
          <w:sz w:val="22"/>
          <w:szCs w:val="22"/>
        </w:rPr>
        <w:t>. Bonn 1999.</w:t>
      </w:r>
    </w:p>
    <w:p w:rsidR="00382D32" w:rsidRPr="00382D32" w:rsidRDefault="00382D32" w:rsidP="00F30B63">
      <w:pPr>
        <w:spacing w:after="0" w:line="240" w:lineRule="atLeast"/>
        <w:ind w:left="2552" w:hanging="2552"/>
        <w:rPr>
          <w:bCs/>
          <w:sz w:val="22"/>
          <w:szCs w:val="22"/>
        </w:rPr>
      </w:pPr>
      <w:r w:rsidRPr="00382D32">
        <w:rPr>
          <w:bCs/>
          <w:sz w:val="22"/>
          <w:szCs w:val="22"/>
        </w:rPr>
        <w:t>Demirer 2012</w:t>
      </w:r>
      <w:r w:rsidRPr="00382D32">
        <w:rPr>
          <w:bCs/>
          <w:sz w:val="22"/>
          <w:szCs w:val="22"/>
        </w:rPr>
        <w:tab/>
        <w:t xml:space="preserve">Ü. Demirer, </w:t>
      </w:r>
      <w:r w:rsidRPr="00382D32">
        <w:rPr>
          <w:bCs/>
          <w:i/>
          <w:sz w:val="22"/>
          <w:szCs w:val="22"/>
        </w:rPr>
        <w:t xml:space="preserve">Kibyra Metal Buluntuları. </w:t>
      </w:r>
      <w:r w:rsidRPr="00382D32">
        <w:rPr>
          <w:bCs/>
          <w:sz w:val="22"/>
          <w:szCs w:val="22"/>
        </w:rPr>
        <w:t>Yayımlanmamış Doktora Tezi, Ak</w:t>
      </w:r>
      <w:r w:rsidR="00146F2E">
        <w:rPr>
          <w:bCs/>
          <w:sz w:val="22"/>
          <w:szCs w:val="22"/>
        </w:rPr>
        <w:softHyphen/>
      </w:r>
      <w:r w:rsidRPr="00382D32">
        <w:rPr>
          <w:bCs/>
          <w:sz w:val="22"/>
          <w:szCs w:val="22"/>
        </w:rPr>
        <w:t xml:space="preserve">deniz Üniversitesi. Antalya 2012. </w:t>
      </w:r>
    </w:p>
    <w:p w:rsidR="00382D32" w:rsidRPr="00382D32" w:rsidRDefault="00382D32" w:rsidP="00F30B63">
      <w:pPr>
        <w:spacing w:after="0" w:line="240" w:lineRule="atLeast"/>
        <w:ind w:left="2552" w:hanging="2552"/>
        <w:rPr>
          <w:bCs/>
          <w:sz w:val="22"/>
          <w:szCs w:val="22"/>
        </w:rPr>
      </w:pPr>
      <w:r w:rsidRPr="00382D32">
        <w:rPr>
          <w:bCs/>
          <w:sz w:val="22"/>
          <w:szCs w:val="22"/>
        </w:rPr>
        <w:t>Dixon 1999</w:t>
      </w:r>
      <w:r w:rsidRPr="00382D32">
        <w:rPr>
          <w:bCs/>
          <w:sz w:val="22"/>
          <w:szCs w:val="22"/>
        </w:rPr>
        <w:tab/>
        <w:t xml:space="preserve">P. Dixon, “Kentler Bir Zamanlar Oldukları Gibi Yerleşik Değildir”. Ed. J. Rich, </w:t>
      </w:r>
      <w:r w:rsidRPr="00382D32">
        <w:rPr>
          <w:bCs/>
          <w:i/>
          <w:sz w:val="22"/>
          <w:szCs w:val="22"/>
        </w:rPr>
        <w:t>Geç Antik Çağda Kent</w:t>
      </w:r>
      <w:r w:rsidRPr="00382D32">
        <w:rPr>
          <w:bCs/>
          <w:sz w:val="22"/>
          <w:szCs w:val="22"/>
        </w:rPr>
        <w:t>. Çev. S. Güven – E. Güven. Ankara (1999) 142-157.</w:t>
      </w:r>
    </w:p>
    <w:p w:rsidR="00382D32" w:rsidRPr="00382D32" w:rsidRDefault="00382D32" w:rsidP="00F30B63">
      <w:pPr>
        <w:spacing w:after="0" w:line="240" w:lineRule="atLeast"/>
        <w:ind w:left="2552" w:hanging="2552"/>
        <w:rPr>
          <w:bCs/>
          <w:sz w:val="22"/>
          <w:szCs w:val="22"/>
        </w:rPr>
      </w:pPr>
      <w:r w:rsidRPr="00382D32">
        <w:rPr>
          <w:bCs/>
          <w:sz w:val="22"/>
          <w:szCs w:val="22"/>
        </w:rPr>
        <w:t xml:space="preserve">Dökü 2013 </w:t>
      </w:r>
      <w:r w:rsidRPr="00382D32">
        <w:rPr>
          <w:bCs/>
          <w:sz w:val="22"/>
          <w:szCs w:val="22"/>
        </w:rPr>
        <w:tab/>
        <w:t>F. E. Dökü, “Uylupınar Yerleşmesi (Erken Kibyra) ve Çevresi Yüzey Araş</w:t>
      </w:r>
      <w:r w:rsidR="00146F2E">
        <w:rPr>
          <w:bCs/>
          <w:sz w:val="22"/>
          <w:szCs w:val="22"/>
        </w:rPr>
        <w:softHyphen/>
      </w:r>
      <w:r w:rsidRPr="00382D32">
        <w:rPr>
          <w:bCs/>
          <w:sz w:val="22"/>
          <w:szCs w:val="22"/>
        </w:rPr>
        <w:t xml:space="preserve">tırması 2012”. </w:t>
      </w:r>
      <w:r w:rsidRPr="00382D32">
        <w:rPr>
          <w:bCs/>
          <w:i/>
          <w:sz w:val="22"/>
          <w:szCs w:val="22"/>
        </w:rPr>
        <w:t>Anmed</w:t>
      </w:r>
      <w:r w:rsidRPr="00382D32">
        <w:rPr>
          <w:bCs/>
          <w:sz w:val="22"/>
          <w:szCs w:val="22"/>
        </w:rPr>
        <w:t xml:space="preserve"> 11 (2013) 239-249.</w:t>
      </w:r>
    </w:p>
    <w:p w:rsidR="00382D32" w:rsidRPr="00382D32" w:rsidRDefault="00382D32" w:rsidP="00F30B63">
      <w:pPr>
        <w:spacing w:after="0" w:line="240" w:lineRule="atLeast"/>
        <w:ind w:left="2552" w:hanging="2552"/>
        <w:rPr>
          <w:bCs/>
          <w:sz w:val="22"/>
          <w:szCs w:val="22"/>
        </w:rPr>
      </w:pPr>
      <w:r w:rsidRPr="00382D32">
        <w:rPr>
          <w:bCs/>
          <w:sz w:val="22"/>
          <w:szCs w:val="22"/>
        </w:rPr>
        <w:t>Dökü 2015</w:t>
      </w:r>
      <w:r w:rsidRPr="00382D32">
        <w:rPr>
          <w:bCs/>
          <w:sz w:val="22"/>
          <w:szCs w:val="22"/>
        </w:rPr>
        <w:tab/>
        <w:t xml:space="preserve">F. E. Dökü, “Manca ve Hasanpaşa’daki Yeni Bulgular Işığında Kabalis Ölü </w:t>
      </w:r>
      <w:r w:rsidRPr="00146F2E">
        <w:rPr>
          <w:bCs/>
          <w:spacing w:val="-2"/>
          <w:sz w:val="22"/>
          <w:szCs w:val="22"/>
        </w:rPr>
        <w:t>Göm</w:t>
      </w:r>
      <w:r w:rsidR="00146F2E" w:rsidRPr="00146F2E">
        <w:rPr>
          <w:bCs/>
          <w:spacing w:val="-2"/>
          <w:sz w:val="22"/>
          <w:szCs w:val="22"/>
        </w:rPr>
        <w:softHyphen/>
      </w:r>
      <w:r w:rsidRPr="00146F2E">
        <w:rPr>
          <w:bCs/>
          <w:spacing w:val="-2"/>
          <w:sz w:val="22"/>
          <w:szCs w:val="22"/>
        </w:rPr>
        <w:t xml:space="preserve">me Geleneklerinin Yeniden Değerlendirilmesi”. </w:t>
      </w:r>
      <w:r w:rsidRPr="00146F2E">
        <w:rPr>
          <w:bCs/>
          <w:i/>
          <w:spacing w:val="-2"/>
          <w:sz w:val="22"/>
          <w:szCs w:val="22"/>
        </w:rPr>
        <w:t xml:space="preserve">Adalya </w:t>
      </w:r>
      <w:r w:rsidRPr="00146F2E">
        <w:rPr>
          <w:bCs/>
          <w:spacing w:val="-2"/>
          <w:sz w:val="22"/>
          <w:szCs w:val="22"/>
        </w:rPr>
        <w:t xml:space="preserve">18 (2015) 73-100. </w:t>
      </w:r>
    </w:p>
    <w:p w:rsidR="00382D32" w:rsidRPr="00382D32" w:rsidRDefault="00382D32" w:rsidP="00F30B63">
      <w:pPr>
        <w:spacing w:after="0" w:line="240" w:lineRule="atLeast"/>
        <w:ind w:left="2552" w:hanging="2552"/>
        <w:rPr>
          <w:bCs/>
          <w:sz w:val="22"/>
          <w:szCs w:val="22"/>
        </w:rPr>
      </w:pPr>
      <w:r w:rsidRPr="00382D32">
        <w:rPr>
          <w:bCs/>
          <w:sz w:val="22"/>
          <w:szCs w:val="22"/>
        </w:rPr>
        <w:t>Dökü – Kaya 2013</w:t>
      </w:r>
      <w:r w:rsidRPr="00382D32">
        <w:rPr>
          <w:bCs/>
          <w:sz w:val="22"/>
          <w:szCs w:val="22"/>
        </w:rPr>
        <w:tab/>
        <w:t>F. E. Dökü – M. C. Kaya, “</w:t>
      </w:r>
      <w:r w:rsidRPr="00382D32">
        <w:rPr>
          <w:bCs/>
          <w:iCs/>
          <w:sz w:val="22"/>
          <w:szCs w:val="22"/>
        </w:rPr>
        <w:t>The Architecture and Function of the Stadium of Kibyra</w:t>
      </w:r>
      <w:r w:rsidRPr="00382D32">
        <w:rPr>
          <w:bCs/>
          <w:sz w:val="22"/>
          <w:szCs w:val="22"/>
        </w:rPr>
        <w:t xml:space="preserve">”. </w:t>
      </w:r>
      <w:r w:rsidRPr="00382D32">
        <w:rPr>
          <w:bCs/>
          <w:i/>
          <w:sz w:val="22"/>
          <w:szCs w:val="22"/>
        </w:rPr>
        <w:t>Adalya 16</w:t>
      </w:r>
      <w:r w:rsidRPr="00382D32">
        <w:rPr>
          <w:bCs/>
          <w:sz w:val="22"/>
          <w:szCs w:val="22"/>
        </w:rPr>
        <w:t xml:space="preserve"> (2013) 177-202.</w:t>
      </w:r>
    </w:p>
    <w:p w:rsidR="00382D32" w:rsidRPr="00382D32" w:rsidRDefault="00382D32" w:rsidP="00F30B63">
      <w:pPr>
        <w:spacing w:after="0" w:line="240" w:lineRule="atLeast"/>
        <w:ind w:left="2552" w:hanging="2552"/>
        <w:rPr>
          <w:bCs/>
          <w:sz w:val="22"/>
          <w:szCs w:val="22"/>
        </w:rPr>
      </w:pPr>
      <w:r w:rsidRPr="00382D32">
        <w:rPr>
          <w:bCs/>
          <w:sz w:val="22"/>
          <w:szCs w:val="22"/>
        </w:rPr>
        <w:t>Dökü – Özüdoğru 2009</w:t>
      </w:r>
      <w:r w:rsidRPr="00382D32">
        <w:rPr>
          <w:bCs/>
          <w:sz w:val="22"/>
          <w:szCs w:val="22"/>
        </w:rPr>
        <w:tab/>
        <w:t>F. E. Dökü – Ş. Özüdoğru, “Ticaret Yollarının Kavşağındaki Kent Kiby</w:t>
      </w:r>
      <w:r w:rsidR="00AE76E6">
        <w:rPr>
          <w:bCs/>
          <w:sz w:val="22"/>
          <w:szCs w:val="22"/>
        </w:rPr>
        <w:softHyphen/>
      </w:r>
      <w:r w:rsidRPr="00382D32">
        <w:rPr>
          <w:bCs/>
          <w:sz w:val="22"/>
          <w:szCs w:val="22"/>
        </w:rPr>
        <w:t xml:space="preserve">ra”. Eds. N. Yılmaz, H. Yıldız – E. Er, </w:t>
      </w:r>
      <w:r w:rsidRPr="00382D32">
        <w:rPr>
          <w:bCs/>
          <w:i/>
          <w:sz w:val="22"/>
          <w:szCs w:val="22"/>
        </w:rPr>
        <w:t>III. Ulusal Mimarlık ve Taş Sempoz</w:t>
      </w:r>
      <w:r w:rsidR="00AE76E6">
        <w:rPr>
          <w:bCs/>
          <w:i/>
          <w:sz w:val="22"/>
          <w:szCs w:val="22"/>
        </w:rPr>
        <w:softHyphen/>
      </w:r>
      <w:r w:rsidRPr="00382D32">
        <w:rPr>
          <w:bCs/>
          <w:i/>
          <w:sz w:val="22"/>
          <w:szCs w:val="22"/>
        </w:rPr>
        <w:t>yumu, Geçmişten Geleceğe Ticaret Yapılarında Taş</w:t>
      </w:r>
      <w:r w:rsidRPr="00382D32">
        <w:rPr>
          <w:bCs/>
          <w:sz w:val="22"/>
          <w:szCs w:val="22"/>
        </w:rPr>
        <w:t xml:space="preserve">. </w:t>
      </w:r>
      <w:r w:rsidRPr="00382D32">
        <w:rPr>
          <w:bCs/>
          <w:i/>
          <w:sz w:val="22"/>
          <w:szCs w:val="22"/>
        </w:rPr>
        <w:t>Mimarlar Odası An</w:t>
      </w:r>
      <w:r w:rsidR="00AE76E6">
        <w:rPr>
          <w:bCs/>
          <w:i/>
          <w:sz w:val="22"/>
          <w:szCs w:val="22"/>
        </w:rPr>
        <w:softHyphen/>
      </w:r>
      <w:r w:rsidRPr="00382D32">
        <w:rPr>
          <w:bCs/>
          <w:i/>
          <w:sz w:val="22"/>
          <w:szCs w:val="22"/>
        </w:rPr>
        <w:t>talya Şu</w:t>
      </w:r>
      <w:r w:rsidR="00146F2E">
        <w:rPr>
          <w:bCs/>
          <w:i/>
          <w:sz w:val="22"/>
          <w:szCs w:val="22"/>
        </w:rPr>
        <w:softHyphen/>
      </w:r>
      <w:r w:rsidRPr="00382D32">
        <w:rPr>
          <w:bCs/>
          <w:i/>
          <w:sz w:val="22"/>
          <w:szCs w:val="22"/>
        </w:rPr>
        <w:t>be</w:t>
      </w:r>
      <w:r w:rsidR="00146F2E">
        <w:rPr>
          <w:bCs/>
          <w:i/>
          <w:sz w:val="22"/>
          <w:szCs w:val="22"/>
        </w:rPr>
        <w:softHyphen/>
      </w:r>
      <w:r w:rsidRPr="00382D32">
        <w:rPr>
          <w:bCs/>
          <w:i/>
          <w:sz w:val="22"/>
          <w:szCs w:val="22"/>
        </w:rPr>
        <w:t xml:space="preserve">si, 20 - 21 Kasım 2009. </w:t>
      </w:r>
      <w:r w:rsidRPr="00382D32">
        <w:rPr>
          <w:bCs/>
          <w:sz w:val="22"/>
          <w:szCs w:val="22"/>
        </w:rPr>
        <w:t>Antalya (2009) 51-55.</w:t>
      </w:r>
    </w:p>
    <w:p w:rsidR="00382D32" w:rsidRPr="00382D32" w:rsidRDefault="00382D32" w:rsidP="00F30B63">
      <w:pPr>
        <w:spacing w:after="0" w:line="240" w:lineRule="atLeast"/>
        <w:ind w:left="2552" w:hanging="2552"/>
        <w:rPr>
          <w:bCs/>
          <w:sz w:val="22"/>
          <w:szCs w:val="22"/>
        </w:rPr>
      </w:pPr>
      <w:r w:rsidRPr="00382D32">
        <w:rPr>
          <w:bCs/>
          <w:sz w:val="22"/>
          <w:szCs w:val="22"/>
        </w:rPr>
        <w:t>Dörtlük 1977</w:t>
      </w:r>
      <w:r w:rsidRPr="00382D32">
        <w:rPr>
          <w:bCs/>
          <w:sz w:val="22"/>
          <w:szCs w:val="22"/>
        </w:rPr>
        <w:tab/>
        <w:t xml:space="preserve">K. Dörtlük, “1975 Uylupınar Kazı Raporu”. </w:t>
      </w:r>
      <w:r w:rsidRPr="00382D32">
        <w:rPr>
          <w:bCs/>
          <w:i/>
          <w:sz w:val="22"/>
          <w:szCs w:val="22"/>
        </w:rPr>
        <w:t xml:space="preserve">TAD </w:t>
      </w:r>
      <w:r w:rsidRPr="00382D32">
        <w:rPr>
          <w:bCs/>
          <w:sz w:val="22"/>
          <w:szCs w:val="22"/>
        </w:rPr>
        <w:t xml:space="preserve">24/2 (1977) 9-32. </w:t>
      </w:r>
    </w:p>
    <w:p w:rsidR="00382D32" w:rsidRPr="00382D32" w:rsidRDefault="00382D32" w:rsidP="00F30B63">
      <w:pPr>
        <w:spacing w:after="0" w:line="240" w:lineRule="atLeast"/>
        <w:ind w:left="2552" w:hanging="2552"/>
        <w:rPr>
          <w:bCs/>
          <w:sz w:val="22"/>
          <w:szCs w:val="22"/>
          <w:lang w:val="en-US"/>
        </w:rPr>
      </w:pPr>
      <w:r w:rsidRPr="00382D32">
        <w:rPr>
          <w:bCs/>
          <w:sz w:val="22"/>
          <w:szCs w:val="22"/>
          <w:lang w:val="en-US"/>
        </w:rPr>
        <w:t>Draycott 2015</w:t>
      </w:r>
      <w:r w:rsidRPr="00382D32">
        <w:rPr>
          <w:bCs/>
          <w:sz w:val="22"/>
          <w:szCs w:val="22"/>
          <w:lang w:val="en-US"/>
        </w:rPr>
        <w:tab/>
        <w:t>C. Draycott, “Devotion and Desecration. Artemon and Nenas’ Dedicati</w:t>
      </w:r>
      <w:r w:rsidR="00146F2E">
        <w:rPr>
          <w:bCs/>
          <w:sz w:val="22"/>
          <w:szCs w:val="22"/>
          <w:lang w:val="en-US"/>
        </w:rPr>
        <w:softHyphen/>
      </w:r>
      <w:r w:rsidRPr="00382D32">
        <w:rPr>
          <w:bCs/>
          <w:sz w:val="22"/>
          <w:szCs w:val="22"/>
          <w:lang w:val="en-US"/>
        </w:rPr>
        <w:t xml:space="preserve">ons in the Cabalia (North Lycia)”. </w:t>
      </w:r>
      <w:r w:rsidRPr="00382D32">
        <w:rPr>
          <w:bCs/>
          <w:i/>
          <w:sz w:val="22"/>
          <w:szCs w:val="22"/>
          <w:lang w:val="en-US"/>
        </w:rPr>
        <w:t xml:space="preserve">Heritage Turkey </w:t>
      </w:r>
      <w:r w:rsidRPr="00382D32">
        <w:rPr>
          <w:bCs/>
          <w:sz w:val="22"/>
          <w:szCs w:val="22"/>
          <w:lang w:val="en-US"/>
        </w:rPr>
        <w:t>5 (2015) 38-39. doi:10.18866/biaa2015.124.</w:t>
      </w:r>
    </w:p>
    <w:p w:rsidR="00382D32" w:rsidRPr="00382D32" w:rsidRDefault="00382D32" w:rsidP="00F30B63">
      <w:pPr>
        <w:spacing w:after="0" w:line="240" w:lineRule="atLeast"/>
        <w:ind w:left="2552" w:hanging="2552"/>
        <w:rPr>
          <w:bCs/>
          <w:sz w:val="22"/>
          <w:szCs w:val="22"/>
        </w:rPr>
      </w:pPr>
      <w:r w:rsidRPr="00382D32">
        <w:rPr>
          <w:bCs/>
          <w:sz w:val="22"/>
          <w:szCs w:val="22"/>
        </w:rPr>
        <w:t>Efendioğlu 2010</w:t>
      </w:r>
      <w:r w:rsidRPr="00382D32">
        <w:rPr>
          <w:bCs/>
          <w:sz w:val="22"/>
          <w:szCs w:val="22"/>
        </w:rPr>
        <w:tab/>
        <w:t xml:space="preserve">T. Efendioğlu, </w:t>
      </w:r>
      <w:r w:rsidRPr="00382D32">
        <w:rPr>
          <w:bCs/>
          <w:i/>
          <w:sz w:val="22"/>
          <w:szCs w:val="22"/>
        </w:rPr>
        <w:t>Likya’da Yerel Tanrı ve Tanrıçalar</w:t>
      </w:r>
      <w:r w:rsidRPr="00382D32">
        <w:rPr>
          <w:bCs/>
          <w:sz w:val="22"/>
          <w:szCs w:val="22"/>
        </w:rPr>
        <w:t xml:space="preserve">. İstanbul 2010. </w:t>
      </w:r>
    </w:p>
    <w:p w:rsidR="00382D32" w:rsidRPr="00382D32" w:rsidRDefault="00382D32" w:rsidP="00F30B63">
      <w:pPr>
        <w:spacing w:after="0" w:line="240" w:lineRule="atLeast"/>
        <w:ind w:left="2552" w:hanging="2552"/>
        <w:rPr>
          <w:bCs/>
          <w:sz w:val="22"/>
          <w:szCs w:val="22"/>
        </w:rPr>
      </w:pPr>
      <w:r w:rsidRPr="00382D32">
        <w:rPr>
          <w:bCs/>
          <w:sz w:val="22"/>
          <w:szCs w:val="22"/>
        </w:rPr>
        <w:t xml:space="preserve">Eisenmenger 2003 </w:t>
      </w:r>
      <w:r w:rsidRPr="00382D32">
        <w:rPr>
          <w:bCs/>
          <w:sz w:val="22"/>
          <w:szCs w:val="22"/>
        </w:rPr>
        <w:tab/>
        <w:t xml:space="preserve">U. Eisenmenger, “Late Roman Pottery in Limyra (Lycia)”. Ed. C. Abadie-Reynal, </w:t>
      </w:r>
      <w:r w:rsidRPr="00382D32">
        <w:rPr>
          <w:bCs/>
          <w:i/>
          <w:sz w:val="22"/>
          <w:szCs w:val="22"/>
        </w:rPr>
        <w:t>Les céramiques en Anatolie aux époques héllenistique et romaine. Actes de la Table Ronde d’Istanbul</w:t>
      </w:r>
      <w:r w:rsidRPr="00382D32">
        <w:rPr>
          <w:bCs/>
          <w:sz w:val="22"/>
          <w:szCs w:val="22"/>
        </w:rPr>
        <w:t>. Varia Anatolica XV (2003) 193-196.</w:t>
      </w:r>
    </w:p>
    <w:p w:rsidR="00382D32" w:rsidRPr="00382D32" w:rsidRDefault="00382D32" w:rsidP="00F30B63">
      <w:pPr>
        <w:spacing w:after="0" w:line="240" w:lineRule="atLeast"/>
        <w:ind w:left="2552" w:hanging="2552"/>
        <w:rPr>
          <w:bCs/>
          <w:sz w:val="22"/>
          <w:szCs w:val="22"/>
        </w:rPr>
      </w:pPr>
      <w:r w:rsidRPr="00382D32">
        <w:rPr>
          <w:bCs/>
          <w:sz w:val="22"/>
          <w:szCs w:val="22"/>
        </w:rPr>
        <w:t>Ekinci 2004</w:t>
      </w:r>
      <w:r w:rsidRPr="00382D32">
        <w:rPr>
          <w:bCs/>
          <w:sz w:val="22"/>
          <w:szCs w:val="22"/>
        </w:rPr>
        <w:tab/>
        <w:t xml:space="preserve">H. A. Ekinci, “Burdur Müzesi Çalışmaları 2003. Burdur –Gölhisar İlçesi Yusufça Beldesi Erken Bizans Kilisesi Kurtarma Kazısı”. </w:t>
      </w:r>
      <w:r w:rsidRPr="00382D32">
        <w:rPr>
          <w:bCs/>
          <w:i/>
          <w:sz w:val="22"/>
          <w:szCs w:val="22"/>
        </w:rPr>
        <w:t>Anadolu Akde</w:t>
      </w:r>
      <w:r w:rsidR="007D7ADF">
        <w:rPr>
          <w:bCs/>
          <w:i/>
          <w:sz w:val="22"/>
          <w:szCs w:val="22"/>
        </w:rPr>
        <w:softHyphen/>
      </w:r>
      <w:r w:rsidRPr="00382D32">
        <w:rPr>
          <w:bCs/>
          <w:i/>
          <w:sz w:val="22"/>
          <w:szCs w:val="22"/>
        </w:rPr>
        <w:t>nizi Arkeoloji Haberleri Anmed</w:t>
      </w:r>
      <w:r w:rsidRPr="00382D32">
        <w:rPr>
          <w:bCs/>
          <w:sz w:val="22"/>
          <w:szCs w:val="22"/>
        </w:rPr>
        <w:t xml:space="preserve"> 2 (2004) 126-128.</w:t>
      </w:r>
    </w:p>
    <w:p w:rsidR="00382D32" w:rsidRPr="00382D32" w:rsidRDefault="00382D32" w:rsidP="00F30B63">
      <w:pPr>
        <w:spacing w:after="0" w:line="240" w:lineRule="atLeast"/>
        <w:ind w:left="2552" w:hanging="2552"/>
        <w:rPr>
          <w:bCs/>
          <w:sz w:val="22"/>
          <w:szCs w:val="22"/>
        </w:rPr>
      </w:pPr>
      <w:r w:rsidRPr="00382D32">
        <w:rPr>
          <w:bCs/>
          <w:sz w:val="22"/>
          <w:szCs w:val="22"/>
        </w:rPr>
        <w:t>Ekinci 2005</w:t>
      </w:r>
      <w:r w:rsidRPr="00382D32">
        <w:rPr>
          <w:bCs/>
          <w:sz w:val="22"/>
          <w:szCs w:val="22"/>
        </w:rPr>
        <w:tab/>
        <w:t xml:space="preserve">H. A. Ekinci, “Burdur Müzesi Çalışmaları 2004. Gölhisar, Yusufça Erken Bizans Kilisesi Kurtarma Kazısı”. </w:t>
      </w:r>
      <w:r w:rsidRPr="00382D32">
        <w:rPr>
          <w:bCs/>
          <w:i/>
          <w:sz w:val="22"/>
          <w:szCs w:val="22"/>
        </w:rPr>
        <w:t>Anadolu Akdenizi Arkeoloji Haberleri An</w:t>
      </w:r>
      <w:r w:rsidR="00146F2E">
        <w:rPr>
          <w:bCs/>
          <w:i/>
          <w:sz w:val="22"/>
          <w:szCs w:val="22"/>
        </w:rPr>
        <w:softHyphen/>
      </w:r>
      <w:r w:rsidRPr="00382D32">
        <w:rPr>
          <w:bCs/>
          <w:i/>
          <w:sz w:val="22"/>
          <w:szCs w:val="22"/>
        </w:rPr>
        <w:t>med</w:t>
      </w:r>
      <w:r w:rsidRPr="00382D32">
        <w:rPr>
          <w:bCs/>
          <w:sz w:val="22"/>
          <w:szCs w:val="22"/>
        </w:rPr>
        <w:t xml:space="preserve"> 3 (2005) 159-161. </w:t>
      </w:r>
    </w:p>
    <w:p w:rsidR="00382D32" w:rsidRPr="00382D32" w:rsidRDefault="00382D32" w:rsidP="00F30B63">
      <w:pPr>
        <w:spacing w:after="0" w:line="240" w:lineRule="atLeast"/>
        <w:ind w:left="2552" w:hanging="2552"/>
        <w:rPr>
          <w:bCs/>
          <w:sz w:val="22"/>
          <w:szCs w:val="22"/>
        </w:rPr>
      </w:pPr>
      <w:r w:rsidRPr="00382D32">
        <w:rPr>
          <w:bCs/>
          <w:sz w:val="22"/>
          <w:szCs w:val="22"/>
        </w:rPr>
        <w:t>Elitez 2010</w:t>
      </w:r>
      <w:r w:rsidRPr="00382D32">
        <w:rPr>
          <w:bCs/>
          <w:sz w:val="22"/>
          <w:szCs w:val="22"/>
        </w:rPr>
        <w:tab/>
        <w:t xml:space="preserve">İ. Elitez, </w:t>
      </w:r>
      <w:r w:rsidRPr="00382D32">
        <w:rPr>
          <w:bCs/>
          <w:i/>
          <w:sz w:val="22"/>
          <w:szCs w:val="22"/>
        </w:rPr>
        <w:t>Çameli ve Gölhisar Havzalarının Miyosen-Kuvaterner Jeodina</w:t>
      </w:r>
      <w:r w:rsidR="00146F2E">
        <w:rPr>
          <w:bCs/>
          <w:i/>
          <w:sz w:val="22"/>
          <w:szCs w:val="22"/>
        </w:rPr>
        <w:softHyphen/>
      </w:r>
      <w:r w:rsidRPr="00382D32">
        <w:rPr>
          <w:bCs/>
          <w:i/>
          <w:sz w:val="22"/>
          <w:szCs w:val="22"/>
        </w:rPr>
        <w:t>miği, Burdur-Fethiye Fay Zonu, GB Türkiye</w:t>
      </w:r>
      <w:r w:rsidRPr="00382D32">
        <w:rPr>
          <w:bCs/>
          <w:sz w:val="22"/>
          <w:szCs w:val="22"/>
        </w:rPr>
        <w:t>. Yayımlanmamış Yüksek Li</w:t>
      </w:r>
      <w:r w:rsidR="00146F2E">
        <w:rPr>
          <w:bCs/>
          <w:sz w:val="22"/>
          <w:szCs w:val="22"/>
        </w:rPr>
        <w:softHyphen/>
      </w:r>
      <w:r w:rsidRPr="00382D32">
        <w:rPr>
          <w:bCs/>
          <w:sz w:val="22"/>
          <w:szCs w:val="22"/>
        </w:rPr>
        <w:t>sans Tezi, İstanbul Teknik Üniversitesi. İstanbul 2010.</w:t>
      </w:r>
    </w:p>
    <w:p w:rsidR="00382D32" w:rsidRPr="00382D32" w:rsidRDefault="00382D32" w:rsidP="00F30B63">
      <w:pPr>
        <w:spacing w:after="0" w:line="240" w:lineRule="atLeast"/>
        <w:ind w:left="2552" w:hanging="2552"/>
        <w:rPr>
          <w:bCs/>
          <w:sz w:val="22"/>
          <w:szCs w:val="22"/>
        </w:rPr>
      </w:pPr>
      <w:r w:rsidRPr="00382D32">
        <w:rPr>
          <w:bCs/>
          <w:sz w:val="22"/>
          <w:szCs w:val="22"/>
        </w:rPr>
        <w:t>French 1994</w:t>
      </w:r>
      <w:r w:rsidRPr="00382D32">
        <w:rPr>
          <w:bCs/>
          <w:sz w:val="22"/>
          <w:szCs w:val="22"/>
        </w:rPr>
        <w:tab/>
        <w:t xml:space="preserve">D. French, “Isinda and Lagbe”. Ed. D. French, </w:t>
      </w:r>
      <w:r w:rsidRPr="00382D32">
        <w:rPr>
          <w:bCs/>
          <w:i/>
          <w:sz w:val="22"/>
          <w:szCs w:val="22"/>
        </w:rPr>
        <w:t>Studies in the History and To</w:t>
      </w:r>
      <w:r w:rsidR="00146F2E">
        <w:rPr>
          <w:bCs/>
          <w:i/>
          <w:sz w:val="22"/>
          <w:szCs w:val="22"/>
        </w:rPr>
        <w:softHyphen/>
      </w:r>
      <w:r w:rsidRPr="00382D32">
        <w:rPr>
          <w:bCs/>
          <w:i/>
          <w:sz w:val="22"/>
          <w:szCs w:val="22"/>
        </w:rPr>
        <w:t>pography of Lycia and Pisidia in Memoriam A.S. Hall.</w:t>
      </w:r>
      <w:r w:rsidRPr="00382D32">
        <w:rPr>
          <w:bCs/>
          <w:sz w:val="22"/>
          <w:szCs w:val="22"/>
        </w:rPr>
        <w:t xml:space="preserve"> Ankara (1994) 53-92.</w:t>
      </w:r>
    </w:p>
    <w:p w:rsidR="00382D32" w:rsidRPr="00382D32" w:rsidRDefault="00382D32" w:rsidP="00F30B63">
      <w:pPr>
        <w:spacing w:after="0" w:line="240" w:lineRule="atLeast"/>
        <w:ind w:left="2552" w:hanging="2552"/>
        <w:rPr>
          <w:bCs/>
          <w:sz w:val="22"/>
          <w:szCs w:val="22"/>
        </w:rPr>
      </w:pPr>
      <w:r w:rsidRPr="00382D32">
        <w:rPr>
          <w:bCs/>
          <w:sz w:val="22"/>
          <w:szCs w:val="22"/>
        </w:rPr>
        <w:t>French 2014</w:t>
      </w:r>
      <w:r w:rsidRPr="00382D32">
        <w:rPr>
          <w:bCs/>
          <w:sz w:val="22"/>
          <w:szCs w:val="22"/>
        </w:rPr>
        <w:tab/>
        <w:t xml:space="preserve">D. H. French, </w:t>
      </w:r>
      <w:r w:rsidRPr="00382D32">
        <w:rPr>
          <w:bCs/>
          <w:i/>
          <w:sz w:val="22"/>
          <w:szCs w:val="22"/>
        </w:rPr>
        <w:t>Roman Roads &amp; Milestones of Asia Minor, Vol. 3. Milessto</w:t>
      </w:r>
      <w:r w:rsidR="00146F2E">
        <w:rPr>
          <w:bCs/>
          <w:i/>
          <w:sz w:val="22"/>
          <w:szCs w:val="22"/>
        </w:rPr>
        <w:softHyphen/>
      </w:r>
      <w:r w:rsidRPr="00382D32">
        <w:rPr>
          <w:bCs/>
          <w:i/>
          <w:sz w:val="22"/>
          <w:szCs w:val="22"/>
        </w:rPr>
        <w:lastRenderedPageBreak/>
        <w:t>nes, Fasc. 3.5-6 (Asia - Lycia et Pamphylia)</w:t>
      </w:r>
      <w:r w:rsidRPr="00382D32">
        <w:rPr>
          <w:bCs/>
          <w:sz w:val="22"/>
          <w:szCs w:val="22"/>
        </w:rPr>
        <w:t xml:space="preserve">. </w:t>
      </w:r>
      <w:r w:rsidRPr="00382D32">
        <w:rPr>
          <w:bCs/>
          <w:i/>
          <w:sz w:val="22"/>
          <w:szCs w:val="22"/>
        </w:rPr>
        <w:t>British Institute at Ankara, Elect</w:t>
      </w:r>
      <w:r w:rsidR="00146F2E">
        <w:rPr>
          <w:bCs/>
          <w:i/>
          <w:sz w:val="22"/>
          <w:szCs w:val="22"/>
        </w:rPr>
        <w:softHyphen/>
      </w:r>
      <w:r w:rsidRPr="00382D32">
        <w:rPr>
          <w:bCs/>
          <w:i/>
          <w:sz w:val="22"/>
          <w:szCs w:val="22"/>
        </w:rPr>
        <w:t>ronic Monograph 5-6</w:t>
      </w:r>
      <w:r w:rsidRPr="00382D32">
        <w:rPr>
          <w:bCs/>
          <w:sz w:val="22"/>
          <w:szCs w:val="22"/>
        </w:rPr>
        <w:t xml:space="preserve">. Ankara 2014. </w:t>
      </w:r>
    </w:p>
    <w:p w:rsidR="00382D32" w:rsidRPr="00382D32" w:rsidRDefault="00382D32" w:rsidP="00F30B63">
      <w:pPr>
        <w:spacing w:after="0" w:line="240" w:lineRule="atLeast"/>
        <w:ind w:left="2552" w:hanging="2552"/>
        <w:rPr>
          <w:bCs/>
          <w:sz w:val="22"/>
          <w:szCs w:val="22"/>
        </w:rPr>
      </w:pPr>
      <w:r w:rsidRPr="00382D32">
        <w:rPr>
          <w:bCs/>
          <w:sz w:val="22"/>
          <w:szCs w:val="22"/>
        </w:rPr>
        <w:t>Gregory 2008</w:t>
      </w:r>
      <w:r w:rsidRPr="00382D32">
        <w:rPr>
          <w:bCs/>
          <w:sz w:val="22"/>
          <w:szCs w:val="22"/>
        </w:rPr>
        <w:tab/>
        <w:t xml:space="preserve">T. E. Gregoy, </w:t>
      </w:r>
      <w:r w:rsidRPr="00382D32">
        <w:rPr>
          <w:bCs/>
          <w:i/>
          <w:sz w:val="22"/>
          <w:szCs w:val="22"/>
        </w:rPr>
        <w:t>Bizans Tarihi</w:t>
      </w:r>
      <w:r w:rsidRPr="00382D32">
        <w:rPr>
          <w:bCs/>
          <w:sz w:val="22"/>
          <w:szCs w:val="22"/>
        </w:rPr>
        <w:t>. Çev. E. Ermert. İstanbul 2008.</w:t>
      </w:r>
    </w:p>
    <w:p w:rsidR="00382D32" w:rsidRPr="00382D32" w:rsidRDefault="00382D32" w:rsidP="00F30B63">
      <w:pPr>
        <w:spacing w:after="0" w:line="240" w:lineRule="atLeast"/>
        <w:ind w:left="2552" w:hanging="2552"/>
        <w:rPr>
          <w:bCs/>
          <w:sz w:val="22"/>
          <w:szCs w:val="22"/>
        </w:rPr>
      </w:pPr>
      <w:r w:rsidRPr="00382D32">
        <w:rPr>
          <w:bCs/>
          <w:sz w:val="22"/>
          <w:szCs w:val="22"/>
        </w:rPr>
        <w:t xml:space="preserve">Hayes 1971 </w:t>
      </w:r>
      <w:r w:rsidRPr="00382D32">
        <w:rPr>
          <w:bCs/>
          <w:sz w:val="22"/>
          <w:szCs w:val="22"/>
        </w:rPr>
        <w:tab/>
        <w:t xml:space="preserve">J. W. Hayes, “A New Type of Early Christian Ampulla”. </w:t>
      </w:r>
      <w:r w:rsidRPr="00382D32">
        <w:rPr>
          <w:bCs/>
          <w:i/>
          <w:sz w:val="22"/>
          <w:szCs w:val="22"/>
        </w:rPr>
        <w:t>BSA 66</w:t>
      </w:r>
      <w:r w:rsidRPr="00382D32">
        <w:rPr>
          <w:bCs/>
          <w:sz w:val="22"/>
          <w:szCs w:val="22"/>
        </w:rPr>
        <w:t xml:space="preserve"> (1971) 243-248.</w:t>
      </w:r>
    </w:p>
    <w:p w:rsidR="00382D32" w:rsidRPr="00382D32" w:rsidRDefault="00382D32" w:rsidP="00F30B63">
      <w:pPr>
        <w:spacing w:after="0" w:line="240" w:lineRule="atLeast"/>
        <w:ind w:left="2552" w:hanging="2552"/>
        <w:rPr>
          <w:bCs/>
          <w:sz w:val="22"/>
          <w:szCs w:val="22"/>
        </w:rPr>
      </w:pPr>
      <w:r w:rsidRPr="00382D32">
        <w:rPr>
          <w:bCs/>
          <w:sz w:val="22"/>
          <w:szCs w:val="22"/>
        </w:rPr>
        <w:t>Kaçar 2015</w:t>
      </w:r>
      <w:r w:rsidRPr="00382D32">
        <w:rPr>
          <w:bCs/>
          <w:sz w:val="22"/>
          <w:szCs w:val="22"/>
        </w:rPr>
        <w:tab/>
        <w:t xml:space="preserve">T. Kaçar, </w:t>
      </w:r>
      <w:r w:rsidRPr="00382D32">
        <w:rPr>
          <w:bCs/>
          <w:i/>
          <w:sz w:val="22"/>
          <w:szCs w:val="22"/>
        </w:rPr>
        <w:t>Geç Antikçağ’da Hıristiyanlık</w:t>
      </w:r>
      <w:r w:rsidRPr="00382D32">
        <w:rPr>
          <w:bCs/>
          <w:sz w:val="22"/>
          <w:szCs w:val="22"/>
        </w:rPr>
        <w:t>. İstanbul 2015</w:t>
      </w:r>
      <w:r w:rsidRPr="00382D32">
        <w:rPr>
          <w:bCs/>
          <w:sz w:val="22"/>
          <w:szCs w:val="22"/>
          <w:vertAlign w:val="superscript"/>
        </w:rPr>
        <w:t>2</w:t>
      </w:r>
      <w:r w:rsidRPr="00382D32">
        <w:rPr>
          <w:bCs/>
          <w:sz w:val="22"/>
          <w:szCs w:val="22"/>
        </w:rPr>
        <w:t xml:space="preserve">. </w:t>
      </w:r>
    </w:p>
    <w:p w:rsidR="00382D32" w:rsidRPr="00382D32" w:rsidRDefault="00382D32" w:rsidP="00F30B63">
      <w:pPr>
        <w:spacing w:after="0" w:line="240" w:lineRule="atLeast"/>
        <w:ind w:left="2552" w:hanging="2552"/>
        <w:rPr>
          <w:bCs/>
          <w:sz w:val="22"/>
          <w:szCs w:val="22"/>
        </w:rPr>
      </w:pPr>
      <w:r w:rsidRPr="00382D32">
        <w:rPr>
          <w:bCs/>
          <w:sz w:val="22"/>
          <w:szCs w:val="22"/>
        </w:rPr>
        <w:t>Kaegi 1967</w:t>
      </w:r>
      <w:r w:rsidRPr="00382D32">
        <w:rPr>
          <w:bCs/>
          <w:sz w:val="22"/>
          <w:szCs w:val="22"/>
        </w:rPr>
        <w:tab/>
        <w:t xml:space="preserve">W. E. Kaegi, “Some Reconsiderations on the Themes (Seventh - Ninth Centuries)”. </w:t>
      </w:r>
      <w:r w:rsidRPr="00382D32">
        <w:rPr>
          <w:bCs/>
          <w:i/>
          <w:sz w:val="22"/>
          <w:szCs w:val="22"/>
        </w:rPr>
        <w:t xml:space="preserve">Jahrbuch der Österr. Byzant. Gesellschaft </w:t>
      </w:r>
      <w:r w:rsidRPr="00382D32">
        <w:rPr>
          <w:bCs/>
          <w:sz w:val="22"/>
          <w:szCs w:val="22"/>
        </w:rPr>
        <w:t>XVI (1967) 39-53.</w:t>
      </w:r>
    </w:p>
    <w:p w:rsidR="00382D32" w:rsidRPr="00382D32" w:rsidRDefault="00382D32" w:rsidP="00F30B63">
      <w:pPr>
        <w:spacing w:after="0" w:line="240" w:lineRule="atLeast"/>
        <w:ind w:left="2552" w:hanging="2552"/>
        <w:rPr>
          <w:bCs/>
          <w:sz w:val="22"/>
          <w:szCs w:val="22"/>
        </w:rPr>
      </w:pPr>
      <w:r w:rsidRPr="00382D32">
        <w:rPr>
          <w:bCs/>
          <w:sz w:val="22"/>
          <w:szCs w:val="22"/>
        </w:rPr>
        <w:t>Karayyannapulos 1959</w:t>
      </w:r>
      <w:r w:rsidRPr="00382D32">
        <w:rPr>
          <w:bCs/>
          <w:sz w:val="22"/>
          <w:szCs w:val="22"/>
        </w:rPr>
        <w:tab/>
        <w:t xml:space="preserve">J. Karayyannapulos, </w:t>
      </w:r>
      <w:r w:rsidRPr="00382D32">
        <w:rPr>
          <w:bCs/>
          <w:i/>
          <w:sz w:val="22"/>
          <w:szCs w:val="22"/>
        </w:rPr>
        <w:t>Die Entstehung der byzantinischen Themenordnung</w:t>
      </w:r>
      <w:r w:rsidRPr="00382D32">
        <w:rPr>
          <w:bCs/>
          <w:sz w:val="22"/>
          <w:szCs w:val="22"/>
        </w:rPr>
        <w:t>. Münih 1959.</w:t>
      </w:r>
    </w:p>
    <w:p w:rsidR="00382D32" w:rsidRPr="00382D32" w:rsidRDefault="00382D32" w:rsidP="00F30B63">
      <w:pPr>
        <w:spacing w:after="0" w:line="240" w:lineRule="atLeast"/>
        <w:ind w:left="2552" w:hanging="2552"/>
        <w:rPr>
          <w:bCs/>
          <w:sz w:val="22"/>
          <w:szCs w:val="22"/>
        </w:rPr>
      </w:pPr>
      <w:r w:rsidRPr="00382D32">
        <w:rPr>
          <w:bCs/>
          <w:sz w:val="22"/>
          <w:szCs w:val="22"/>
        </w:rPr>
        <w:t>Kibyra 2006</w:t>
      </w:r>
      <w:r w:rsidRPr="00382D32">
        <w:rPr>
          <w:bCs/>
          <w:sz w:val="22"/>
          <w:szCs w:val="22"/>
        </w:rPr>
        <w:tab/>
        <w:t>H. A. Ekinci, Ş. Özüdoğru, F. E Dökü – G. Tiryaki, “Kibyra Kazı Çalışma</w:t>
      </w:r>
      <w:r w:rsidR="00146F2E">
        <w:rPr>
          <w:bCs/>
          <w:sz w:val="22"/>
          <w:szCs w:val="22"/>
        </w:rPr>
        <w:softHyphen/>
      </w:r>
      <w:r w:rsidRPr="00382D32">
        <w:rPr>
          <w:bCs/>
          <w:sz w:val="22"/>
          <w:szCs w:val="22"/>
        </w:rPr>
        <w:t>ları 2006</w:t>
      </w:r>
      <w:r w:rsidRPr="00382D32">
        <w:rPr>
          <w:bCs/>
          <w:i/>
          <w:sz w:val="22"/>
          <w:szCs w:val="22"/>
        </w:rPr>
        <w:t xml:space="preserve">”. Anmed </w:t>
      </w:r>
      <w:r w:rsidRPr="00382D32">
        <w:rPr>
          <w:bCs/>
          <w:sz w:val="22"/>
          <w:szCs w:val="22"/>
        </w:rPr>
        <w:t>5</w:t>
      </w:r>
      <w:r w:rsidRPr="00382D32">
        <w:rPr>
          <w:bCs/>
          <w:i/>
          <w:sz w:val="22"/>
          <w:szCs w:val="22"/>
        </w:rPr>
        <w:t xml:space="preserve"> </w:t>
      </w:r>
      <w:r w:rsidRPr="00382D32">
        <w:rPr>
          <w:bCs/>
          <w:sz w:val="22"/>
          <w:szCs w:val="22"/>
        </w:rPr>
        <w:t xml:space="preserve">(2007) 22-28. </w:t>
      </w:r>
    </w:p>
    <w:p w:rsidR="00382D32" w:rsidRPr="00382D32" w:rsidRDefault="00382D32" w:rsidP="00F30B63">
      <w:pPr>
        <w:spacing w:after="0" w:line="240" w:lineRule="atLeast"/>
        <w:ind w:left="2552" w:hanging="2552"/>
        <w:rPr>
          <w:bCs/>
          <w:sz w:val="22"/>
          <w:szCs w:val="22"/>
        </w:rPr>
      </w:pPr>
      <w:r w:rsidRPr="00382D32">
        <w:rPr>
          <w:bCs/>
          <w:sz w:val="22"/>
          <w:szCs w:val="22"/>
        </w:rPr>
        <w:t>Kibyra 2007</w:t>
      </w:r>
      <w:r w:rsidRPr="00382D32">
        <w:rPr>
          <w:bCs/>
          <w:sz w:val="22"/>
          <w:szCs w:val="22"/>
        </w:rPr>
        <w:tab/>
        <w:t>H. A. Ekinci, Ş. Özüdoğru, F. E. Dökü – G. Tiryaki, “Kibyra Kazı Çalış</w:t>
      </w:r>
      <w:r w:rsidR="007D7ADF">
        <w:rPr>
          <w:bCs/>
          <w:sz w:val="22"/>
          <w:szCs w:val="22"/>
        </w:rPr>
        <w:softHyphen/>
      </w:r>
      <w:r w:rsidRPr="00382D32">
        <w:rPr>
          <w:bCs/>
          <w:sz w:val="22"/>
          <w:szCs w:val="22"/>
        </w:rPr>
        <w:t>ma</w:t>
      </w:r>
      <w:r w:rsidR="00146F2E">
        <w:rPr>
          <w:bCs/>
          <w:sz w:val="22"/>
          <w:szCs w:val="22"/>
        </w:rPr>
        <w:softHyphen/>
      </w:r>
      <w:r w:rsidRPr="00382D32">
        <w:rPr>
          <w:bCs/>
          <w:sz w:val="22"/>
          <w:szCs w:val="22"/>
        </w:rPr>
        <w:t xml:space="preserve">ları 2007”. </w:t>
      </w:r>
      <w:r w:rsidRPr="00382D32">
        <w:rPr>
          <w:bCs/>
          <w:i/>
          <w:sz w:val="22"/>
          <w:szCs w:val="22"/>
        </w:rPr>
        <w:t xml:space="preserve">Anmed </w:t>
      </w:r>
      <w:r w:rsidRPr="00382D32">
        <w:rPr>
          <w:bCs/>
          <w:sz w:val="22"/>
          <w:szCs w:val="22"/>
        </w:rPr>
        <w:t xml:space="preserve">6 (2008) 35-41. </w:t>
      </w:r>
    </w:p>
    <w:p w:rsidR="00382D32" w:rsidRPr="00382D32" w:rsidRDefault="00382D32" w:rsidP="00F30B63">
      <w:pPr>
        <w:spacing w:after="0" w:line="240" w:lineRule="atLeast"/>
        <w:ind w:left="2552" w:hanging="2552"/>
        <w:rPr>
          <w:bCs/>
          <w:sz w:val="22"/>
          <w:szCs w:val="22"/>
        </w:rPr>
      </w:pPr>
      <w:r w:rsidRPr="00382D32">
        <w:rPr>
          <w:bCs/>
          <w:sz w:val="22"/>
          <w:szCs w:val="22"/>
        </w:rPr>
        <w:t>Kibyra 2008</w:t>
      </w:r>
      <w:r w:rsidRPr="00382D32">
        <w:rPr>
          <w:bCs/>
          <w:sz w:val="22"/>
          <w:szCs w:val="22"/>
        </w:rPr>
        <w:tab/>
        <w:t xml:space="preserve">H. A. Ekinci, Ş. Özüdoğru – F. E. Dökü, “Kibyra 2008 Yılı Kazıları”. </w:t>
      </w:r>
      <w:r w:rsidRPr="00382D32">
        <w:rPr>
          <w:bCs/>
          <w:i/>
          <w:sz w:val="22"/>
          <w:szCs w:val="22"/>
        </w:rPr>
        <w:t>An</w:t>
      </w:r>
      <w:r w:rsidR="007D7ADF">
        <w:rPr>
          <w:bCs/>
          <w:i/>
          <w:sz w:val="22"/>
          <w:szCs w:val="22"/>
        </w:rPr>
        <w:softHyphen/>
      </w:r>
      <w:r w:rsidRPr="00382D32">
        <w:rPr>
          <w:bCs/>
          <w:i/>
          <w:sz w:val="22"/>
          <w:szCs w:val="22"/>
        </w:rPr>
        <w:t xml:space="preserve">med </w:t>
      </w:r>
      <w:r w:rsidRPr="00382D32">
        <w:rPr>
          <w:bCs/>
          <w:sz w:val="22"/>
          <w:szCs w:val="22"/>
        </w:rPr>
        <w:t>7 (2009) 32-39.</w:t>
      </w:r>
    </w:p>
    <w:p w:rsidR="00382D32" w:rsidRPr="00382D32" w:rsidRDefault="00382D32" w:rsidP="00F30B63">
      <w:pPr>
        <w:spacing w:after="0" w:line="240" w:lineRule="atLeast"/>
        <w:ind w:left="2552" w:hanging="2552"/>
        <w:rPr>
          <w:bCs/>
          <w:sz w:val="22"/>
          <w:szCs w:val="22"/>
        </w:rPr>
      </w:pPr>
      <w:r w:rsidRPr="00382D32">
        <w:rPr>
          <w:bCs/>
          <w:sz w:val="22"/>
          <w:szCs w:val="22"/>
        </w:rPr>
        <w:t>Kibyra 2009</w:t>
      </w:r>
      <w:r w:rsidRPr="00382D32">
        <w:rPr>
          <w:b/>
          <w:bCs/>
          <w:sz w:val="22"/>
          <w:szCs w:val="22"/>
        </w:rPr>
        <w:tab/>
      </w:r>
      <w:r w:rsidRPr="00146F2E">
        <w:rPr>
          <w:bCs/>
          <w:spacing w:val="-4"/>
          <w:sz w:val="22"/>
          <w:szCs w:val="22"/>
        </w:rPr>
        <w:t>Ş. Özüdoğru – F. E. Dökü, “Kibyra 2009 Yılı Kazıları”. A</w:t>
      </w:r>
      <w:r w:rsidRPr="00146F2E">
        <w:rPr>
          <w:bCs/>
          <w:i/>
          <w:spacing w:val="-4"/>
          <w:sz w:val="22"/>
          <w:szCs w:val="22"/>
        </w:rPr>
        <w:t>nmed</w:t>
      </w:r>
      <w:r w:rsidRPr="00146F2E">
        <w:rPr>
          <w:bCs/>
          <w:spacing w:val="-4"/>
          <w:sz w:val="22"/>
          <w:szCs w:val="22"/>
        </w:rPr>
        <w:t xml:space="preserve"> 8 (2010) 37-45.</w:t>
      </w:r>
    </w:p>
    <w:p w:rsidR="00382D32" w:rsidRPr="00382D32" w:rsidRDefault="00382D32" w:rsidP="00F30B63">
      <w:pPr>
        <w:spacing w:after="0" w:line="240" w:lineRule="atLeast"/>
        <w:ind w:left="2552" w:hanging="2552"/>
        <w:rPr>
          <w:bCs/>
          <w:sz w:val="22"/>
          <w:szCs w:val="22"/>
        </w:rPr>
      </w:pPr>
      <w:r w:rsidRPr="00382D32">
        <w:rPr>
          <w:bCs/>
          <w:sz w:val="22"/>
          <w:szCs w:val="22"/>
        </w:rPr>
        <w:t>Kibyra 2010</w:t>
      </w:r>
      <w:r w:rsidRPr="00382D32">
        <w:rPr>
          <w:b/>
          <w:bCs/>
          <w:sz w:val="22"/>
          <w:szCs w:val="22"/>
        </w:rPr>
        <w:tab/>
      </w:r>
      <w:r w:rsidRPr="00382D32">
        <w:rPr>
          <w:bCs/>
          <w:sz w:val="22"/>
          <w:szCs w:val="22"/>
        </w:rPr>
        <w:t xml:space="preserve">Ş. Özüdoğru, F. E. Dökü, G. Dikbaş – H. Vanhavarbeke, “Kibyra 2010”. </w:t>
      </w:r>
      <w:r w:rsidRPr="00382D32">
        <w:rPr>
          <w:bCs/>
          <w:i/>
          <w:sz w:val="22"/>
          <w:szCs w:val="22"/>
        </w:rPr>
        <w:t>Anmed</w:t>
      </w:r>
      <w:r w:rsidRPr="00382D32">
        <w:rPr>
          <w:bCs/>
          <w:sz w:val="22"/>
          <w:szCs w:val="22"/>
        </w:rPr>
        <w:t xml:space="preserve"> 9</w:t>
      </w:r>
      <w:r w:rsidRPr="00382D32">
        <w:rPr>
          <w:bCs/>
          <w:i/>
          <w:sz w:val="22"/>
          <w:szCs w:val="22"/>
        </w:rPr>
        <w:t xml:space="preserve"> </w:t>
      </w:r>
      <w:r w:rsidRPr="00382D32">
        <w:rPr>
          <w:bCs/>
          <w:sz w:val="22"/>
          <w:szCs w:val="22"/>
        </w:rPr>
        <w:t>(2011) 36-43.</w:t>
      </w:r>
    </w:p>
    <w:p w:rsidR="00382D32" w:rsidRPr="00382D32" w:rsidRDefault="00382D32" w:rsidP="00F30B63">
      <w:pPr>
        <w:spacing w:after="0" w:line="240" w:lineRule="atLeast"/>
        <w:ind w:left="2552" w:hanging="2552"/>
        <w:rPr>
          <w:bCs/>
          <w:sz w:val="22"/>
          <w:szCs w:val="22"/>
        </w:rPr>
      </w:pPr>
      <w:r w:rsidRPr="00382D32">
        <w:rPr>
          <w:bCs/>
          <w:sz w:val="22"/>
          <w:szCs w:val="22"/>
        </w:rPr>
        <w:t>Kibyra 2011</w:t>
      </w:r>
      <w:r w:rsidRPr="00382D32">
        <w:rPr>
          <w:b/>
          <w:bCs/>
          <w:sz w:val="22"/>
          <w:szCs w:val="22"/>
        </w:rPr>
        <w:tab/>
      </w:r>
      <w:r w:rsidRPr="00382D32">
        <w:rPr>
          <w:bCs/>
          <w:sz w:val="22"/>
          <w:szCs w:val="22"/>
        </w:rPr>
        <w:t xml:space="preserve">Ş. Özüdoğru – F. E. Dökü, “Kibyra 2011”. </w:t>
      </w:r>
      <w:r w:rsidRPr="00382D32">
        <w:rPr>
          <w:bCs/>
          <w:i/>
          <w:sz w:val="22"/>
          <w:szCs w:val="22"/>
        </w:rPr>
        <w:t xml:space="preserve">Anmed </w:t>
      </w:r>
      <w:r w:rsidRPr="00382D32">
        <w:rPr>
          <w:bCs/>
          <w:sz w:val="22"/>
          <w:szCs w:val="22"/>
        </w:rPr>
        <w:t>10 (2012) 46-52.</w:t>
      </w:r>
    </w:p>
    <w:p w:rsidR="00382D32" w:rsidRPr="00382D32" w:rsidRDefault="00382D32" w:rsidP="00F30B63">
      <w:pPr>
        <w:spacing w:after="0" w:line="240" w:lineRule="atLeast"/>
        <w:ind w:left="2552" w:hanging="2552"/>
        <w:rPr>
          <w:bCs/>
          <w:sz w:val="22"/>
          <w:szCs w:val="22"/>
        </w:rPr>
      </w:pPr>
      <w:r w:rsidRPr="00382D32">
        <w:rPr>
          <w:bCs/>
          <w:sz w:val="22"/>
          <w:szCs w:val="22"/>
        </w:rPr>
        <w:t>Kibyra 2012</w:t>
      </w:r>
      <w:r w:rsidRPr="00382D32">
        <w:rPr>
          <w:b/>
          <w:bCs/>
          <w:sz w:val="22"/>
          <w:szCs w:val="22"/>
        </w:rPr>
        <w:tab/>
      </w:r>
      <w:r w:rsidRPr="00382D32">
        <w:rPr>
          <w:bCs/>
          <w:sz w:val="22"/>
          <w:szCs w:val="22"/>
        </w:rPr>
        <w:t xml:space="preserve">Ş. Özüdoğru – F. E. Dökü, “Kibyra 2012 Yılı Kazıları”. </w:t>
      </w:r>
      <w:r w:rsidRPr="00382D32">
        <w:rPr>
          <w:bCs/>
          <w:i/>
          <w:sz w:val="22"/>
          <w:szCs w:val="22"/>
        </w:rPr>
        <w:t>Anmed</w:t>
      </w:r>
      <w:r w:rsidRPr="00382D32">
        <w:rPr>
          <w:bCs/>
          <w:sz w:val="22"/>
          <w:szCs w:val="22"/>
        </w:rPr>
        <w:t xml:space="preserve"> 11 (2013) 47-54.</w:t>
      </w:r>
    </w:p>
    <w:p w:rsidR="00382D32" w:rsidRPr="00382D32" w:rsidRDefault="00382D32" w:rsidP="00F30B63">
      <w:pPr>
        <w:spacing w:after="0" w:line="240" w:lineRule="atLeast"/>
        <w:ind w:left="2552" w:hanging="2552"/>
        <w:rPr>
          <w:bCs/>
          <w:sz w:val="22"/>
          <w:szCs w:val="22"/>
        </w:rPr>
      </w:pPr>
      <w:r w:rsidRPr="00382D32">
        <w:rPr>
          <w:bCs/>
          <w:sz w:val="22"/>
          <w:szCs w:val="22"/>
        </w:rPr>
        <w:t>Kibyra 2013</w:t>
      </w:r>
      <w:r w:rsidRPr="00382D32">
        <w:rPr>
          <w:bCs/>
          <w:sz w:val="22"/>
          <w:szCs w:val="22"/>
        </w:rPr>
        <w:tab/>
        <w:t xml:space="preserve">Ş. Özüdoğru, “2013 Yılı Kibyra Çalışmaları”. </w:t>
      </w:r>
      <w:r w:rsidRPr="00382D32">
        <w:rPr>
          <w:bCs/>
          <w:i/>
          <w:sz w:val="22"/>
          <w:szCs w:val="22"/>
        </w:rPr>
        <w:t>Anmed</w:t>
      </w:r>
      <w:r w:rsidRPr="00382D32">
        <w:rPr>
          <w:bCs/>
          <w:sz w:val="22"/>
          <w:szCs w:val="22"/>
        </w:rPr>
        <w:t xml:space="preserve"> 12 (2014) 55-61.</w:t>
      </w:r>
    </w:p>
    <w:p w:rsidR="00382D32" w:rsidRPr="00382D32" w:rsidRDefault="00382D32" w:rsidP="00F30B63">
      <w:pPr>
        <w:spacing w:after="0" w:line="240" w:lineRule="atLeast"/>
        <w:ind w:left="2552" w:hanging="2552"/>
        <w:rPr>
          <w:bCs/>
          <w:sz w:val="22"/>
          <w:szCs w:val="22"/>
        </w:rPr>
      </w:pPr>
      <w:r w:rsidRPr="00382D32">
        <w:rPr>
          <w:bCs/>
          <w:sz w:val="22"/>
          <w:szCs w:val="22"/>
        </w:rPr>
        <w:t>Kibyra 2014</w:t>
      </w:r>
      <w:r w:rsidRPr="00382D32">
        <w:rPr>
          <w:bCs/>
          <w:sz w:val="22"/>
          <w:szCs w:val="22"/>
        </w:rPr>
        <w:tab/>
        <w:t xml:space="preserve">Ş. Özüdoğru, “2014 Yılı Kibyra Çalışmaları”. </w:t>
      </w:r>
      <w:r w:rsidRPr="00382D32">
        <w:rPr>
          <w:bCs/>
          <w:i/>
          <w:sz w:val="22"/>
          <w:szCs w:val="22"/>
        </w:rPr>
        <w:t xml:space="preserve">Anmed </w:t>
      </w:r>
      <w:r w:rsidRPr="00382D32">
        <w:rPr>
          <w:bCs/>
          <w:sz w:val="22"/>
          <w:szCs w:val="22"/>
        </w:rPr>
        <w:t>13 (2015) 47-54.</w:t>
      </w:r>
    </w:p>
    <w:p w:rsidR="00382D32" w:rsidRPr="00382D32" w:rsidRDefault="00382D32" w:rsidP="00F30B63">
      <w:pPr>
        <w:spacing w:after="0" w:line="240" w:lineRule="atLeast"/>
        <w:ind w:left="2552" w:hanging="2552"/>
        <w:rPr>
          <w:bCs/>
          <w:sz w:val="22"/>
          <w:szCs w:val="22"/>
        </w:rPr>
      </w:pPr>
      <w:r w:rsidRPr="00382D32">
        <w:rPr>
          <w:bCs/>
          <w:sz w:val="22"/>
          <w:szCs w:val="22"/>
        </w:rPr>
        <w:t>Kidd 2006</w:t>
      </w:r>
      <w:r w:rsidRPr="00382D32">
        <w:rPr>
          <w:bCs/>
          <w:sz w:val="22"/>
          <w:szCs w:val="22"/>
        </w:rPr>
        <w:tab/>
        <w:t xml:space="preserve">B. J. Kidd, </w:t>
      </w:r>
      <w:r w:rsidRPr="00382D32">
        <w:rPr>
          <w:bCs/>
          <w:i/>
          <w:sz w:val="22"/>
          <w:szCs w:val="22"/>
        </w:rPr>
        <w:t>The Churches of Eastern Christendom. From A.D. 451 to Present Time</w:t>
      </w:r>
      <w:r w:rsidRPr="00382D32">
        <w:rPr>
          <w:bCs/>
          <w:sz w:val="22"/>
          <w:szCs w:val="22"/>
        </w:rPr>
        <w:t>. Oxford 2006.</w:t>
      </w:r>
    </w:p>
    <w:p w:rsidR="00382D32" w:rsidRPr="00382D32" w:rsidRDefault="00382D32" w:rsidP="00F30B63">
      <w:pPr>
        <w:spacing w:after="0" w:line="240" w:lineRule="atLeast"/>
        <w:ind w:left="2552" w:hanging="2552"/>
        <w:rPr>
          <w:bCs/>
          <w:sz w:val="22"/>
          <w:szCs w:val="22"/>
        </w:rPr>
      </w:pPr>
      <w:r w:rsidRPr="00382D32">
        <w:rPr>
          <w:bCs/>
          <w:sz w:val="22"/>
          <w:szCs w:val="22"/>
        </w:rPr>
        <w:t>Kılavuz – Çelikbaş 2013</w:t>
      </w:r>
      <w:r w:rsidRPr="00382D32">
        <w:rPr>
          <w:bCs/>
          <w:sz w:val="22"/>
          <w:szCs w:val="22"/>
        </w:rPr>
        <w:tab/>
        <w:t xml:space="preserve">B. N. Kılavuz – E. Çelikbaş, “Paphlagonia Hadrianoupolis’i”. </w:t>
      </w:r>
      <w:r w:rsidRPr="00382D32">
        <w:rPr>
          <w:bCs/>
          <w:i/>
          <w:sz w:val="22"/>
          <w:szCs w:val="22"/>
        </w:rPr>
        <w:t>Tarih Kül</w:t>
      </w:r>
      <w:r w:rsidR="007D7ADF">
        <w:rPr>
          <w:bCs/>
          <w:i/>
          <w:sz w:val="22"/>
          <w:szCs w:val="22"/>
        </w:rPr>
        <w:softHyphen/>
      </w:r>
      <w:r w:rsidRPr="00382D32">
        <w:rPr>
          <w:bCs/>
          <w:i/>
          <w:sz w:val="22"/>
          <w:szCs w:val="22"/>
        </w:rPr>
        <w:t xml:space="preserve">tür ve Sanat Araştırmaları Dergisi </w:t>
      </w:r>
      <w:r w:rsidRPr="00382D32">
        <w:rPr>
          <w:bCs/>
          <w:sz w:val="22"/>
          <w:szCs w:val="22"/>
        </w:rPr>
        <w:t>2/3 (2013) 159-214.</w:t>
      </w:r>
    </w:p>
    <w:p w:rsidR="00382D32" w:rsidRPr="00382D32" w:rsidRDefault="00382D32" w:rsidP="00F30B63">
      <w:pPr>
        <w:spacing w:after="0" w:line="240" w:lineRule="atLeast"/>
        <w:ind w:left="2552" w:hanging="2552"/>
        <w:rPr>
          <w:bCs/>
          <w:sz w:val="22"/>
          <w:szCs w:val="22"/>
        </w:rPr>
      </w:pPr>
      <w:r w:rsidRPr="00382D32">
        <w:rPr>
          <w:bCs/>
          <w:sz w:val="22"/>
          <w:szCs w:val="22"/>
        </w:rPr>
        <w:t>Korkmaz – Göçmen 2016</w:t>
      </w:r>
      <w:r w:rsidRPr="00382D32">
        <w:rPr>
          <w:bCs/>
          <w:sz w:val="22"/>
          <w:szCs w:val="22"/>
        </w:rPr>
        <w:tab/>
      </w:r>
      <w:r w:rsidRPr="00146F2E">
        <w:rPr>
          <w:bCs/>
          <w:spacing w:val="-2"/>
          <w:sz w:val="22"/>
          <w:szCs w:val="22"/>
        </w:rPr>
        <w:t>E. Korkmaz – U. Göçmen, “İzmir İli Menderes İlçesi Özdere Mahallesi Dio</w:t>
      </w:r>
      <w:r w:rsidR="00146F2E" w:rsidRPr="00146F2E">
        <w:rPr>
          <w:bCs/>
          <w:spacing w:val="-2"/>
          <w:sz w:val="22"/>
          <w:szCs w:val="22"/>
        </w:rPr>
        <w:softHyphen/>
      </w:r>
      <w:r w:rsidRPr="00146F2E">
        <w:rPr>
          <w:bCs/>
          <w:spacing w:val="-2"/>
          <w:sz w:val="22"/>
          <w:szCs w:val="22"/>
        </w:rPr>
        <w:t xml:space="preserve">shieron Antik Kenti Geç Antik Çağ Hamamlı Villa Yapısı Kurtarma Kazısı”. </w:t>
      </w:r>
      <w:r w:rsidRPr="00146F2E">
        <w:rPr>
          <w:bCs/>
          <w:i/>
          <w:spacing w:val="-2"/>
          <w:sz w:val="22"/>
          <w:szCs w:val="22"/>
        </w:rPr>
        <w:t xml:space="preserve">25. MüzeKKS ve 11. Uluslararası Müzecilik Çalıştayı </w:t>
      </w:r>
      <w:r w:rsidRPr="00146F2E">
        <w:rPr>
          <w:bCs/>
          <w:spacing w:val="-2"/>
          <w:sz w:val="22"/>
          <w:szCs w:val="22"/>
        </w:rPr>
        <w:t>(2016) 91-106.</w:t>
      </w:r>
    </w:p>
    <w:p w:rsidR="00382D32" w:rsidRPr="00382D32" w:rsidRDefault="00382D32" w:rsidP="00F30B63">
      <w:pPr>
        <w:spacing w:after="0" w:line="240" w:lineRule="atLeast"/>
        <w:ind w:left="2552" w:hanging="2552"/>
        <w:rPr>
          <w:bCs/>
          <w:sz w:val="22"/>
          <w:szCs w:val="22"/>
        </w:rPr>
      </w:pPr>
      <w:r w:rsidRPr="00382D32">
        <w:rPr>
          <w:bCs/>
          <w:sz w:val="22"/>
          <w:szCs w:val="22"/>
        </w:rPr>
        <w:t>Külzer 2011</w:t>
      </w:r>
      <w:r w:rsidRPr="00382D32">
        <w:rPr>
          <w:bCs/>
          <w:sz w:val="22"/>
          <w:szCs w:val="22"/>
        </w:rPr>
        <w:tab/>
        <w:t xml:space="preserve">A. Külzer, “Bizans Dönemi Ephesos’u: Tarihine Genel Bir Bakış”. Eds. F. Daim – S. Ladstätter, </w:t>
      </w:r>
      <w:r w:rsidRPr="00382D32">
        <w:rPr>
          <w:bCs/>
          <w:i/>
          <w:sz w:val="22"/>
          <w:szCs w:val="22"/>
        </w:rPr>
        <w:t>Bizans Döneminde Ephesos</w:t>
      </w:r>
      <w:r w:rsidRPr="00382D32">
        <w:rPr>
          <w:bCs/>
          <w:sz w:val="22"/>
          <w:szCs w:val="22"/>
        </w:rPr>
        <w:t xml:space="preserve">. İstanbul (2011) 29-46. </w:t>
      </w:r>
    </w:p>
    <w:p w:rsidR="00382D32" w:rsidRPr="00382D32" w:rsidRDefault="00382D32" w:rsidP="00F30B63">
      <w:pPr>
        <w:spacing w:after="0" w:line="240" w:lineRule="atLeast"/>
        <w:ind w:left="2552" w:hanging="2552"/>
        <w:rPr>
          <w:bCs/>
          <w:sz w:val="22"/>
          <w:szCs w:val="22"/>
        </w:rPr>
      </w:pPr>
      <w:r w:rsidRPr="00382D32">
        <w:rPr>
          <w:bCs/>
          <w:sz w:val="22"/>
          <w:szCs w:val="22"/>
        </w:rPr>
        <w:t>Ladstätter 2011</w:t>
      </w:r>
      <w:r w:rsidRPr="00382D32">
        <w:rPr>
          <w:bCs/>
          <w:sz w:val="22"/>
          <w:szCs w:val="22"/>
        </w:rPr>
        <w:tab/>
        <w:t>S. Ladstätter, “Bizans Döneminde Ephesos. Büyük Bir Antik Kentin Tari</w:t>
      </w:r>
      <w:r w:rsidR="007D7ADF">
        <w:rPr>
          <w:bCs/>
          <w:sz w:val="22"/>
          <w:szCs w:val="22"/>
        </w:rPr>
        <w:softHyphen/>
      </w:r>
      <w:r w:rsidRPr="00382D32">
        <w:rPr>
          <w:bCs/>
          <w:sz w:val="22"/>
          <w:szCs w:val="22"/>
        </w:rPr>
        <w:t xml:space="preserve">hinde Son Sayfa”. Eds. F. Daim – S. Ladstätter, </w:t>
      </w:r>
      <w:r w:rsidRPr="00382D32">
        <w:rPr>
          <w:bCs/>
          <w:i/>
          <w:sz w:val="22"/>
          <w:szCs w:val="22"/>
        </w:rPr>
        <w:t>Bizans Döneminde Ephesos</w:t>
      </w:r>
      <w:r w:rsidRPr="00382D32">
        <w:rPr>
          <w:bCs/>
          <w:sz w:val="22"/>
          <w:szCs w:val="22"/>
        </w:rPr>
        <w:t xml:space="preserve">. İstanbul (2011) 3-28. </w:t>
      </w:r>
    </w:p>
    <w:p w:rsidR="00382D32" w:rsidRPr="00382D32" w:rsidRDefault="00382D32" w:rsidP="00F30B63">
      <w:pPr>
        <w:spacing w:after="0" w:line="240" w:lineRule="atLeast"/>
        <w:ind w:left="2552" w:hanging="2552"/>
        <w:rPr>
          <w:bCs/>
          <w:sz w:val="22"/>
          <w:szCs w:val="22"/>
        </w:rPr>
      </w:pPr>
      <w:r w:rsidRPr="00382D32">
        <w:rPr>
          <w:bCs/>
          <w:sz w:val="22"/>
          <w:szCs w:val="22"/>
        </w:rPr>
        <w:t>Liebeschuetz 1999</w:t>
      </w:r>
      <w:r w:rsidRPr="00382D32">
        <w:rPr>
          <w:bCs/>
          <w:sz w:val="22"/>
          <w:szCs w:val="22"/>
        </w:rPr>
        <w:tab/>
        <w:t xml:space="preserve">W. Liebeschuetz, “Antik Kentin Sonu”. Ed. J. Rich, </w:t>
      </w:r>
      <w:r w:rsidRPr="00382D32">
        <w:rPr>
          <w:bCs/>
          <w:i/>
          <w:sz w:val="22"/>
          <w:szCs w:val="22"/>
        </w:rPr>
        <w:t>Geç Antik Çağda Kent</w:t>
      </w:r>
      <w:r w:rsidRPr="00382D32">
        <w:rPr>
          <w:bCs/>
          <w:sz w:val="22"/>
          <w:szCs w:val="22"/>
        </w:rPr>
        <w:t>. Çev. S. Güven – E. Güven. Ankara (1999) 1-47.</w:t>
      </w:r>
    </w:p>
    <w:p w:rsidR="00382D32" w:rsidRPr="00382D32" w:rsidRDefault="00382D32" w:rsidP="00F30B63">
      <w:pPr>
        <w:spacing w:after="0" w:line="240" w:lineRule="atLeast"/>
        <w:ind w:left="2552" w:hanging="2552"/>
        <w:rPr>
          <w:bCs/>
          <w:sz w:val="22"/>
          <w:szCs w:val="22"/>
        </w:rPr>
      </w:pPr>
      <w:r w:rsidRPr="00382D32">
        <w:rPr>
          <w:bCs/>
          <w:iCs/>
          <w:sz w:val="22"/>
          <w:szCs w:val="22"/>
        </w:rPr>
        <w:t>Le Quien 1740</w:t>
      </w:r>
      <w:r w:rsidRPr="00382D32">
        <w:rPr>
          <w:bCs/>
          <w:sz w:val="22"/>
          <w:szCs w:val="22"/>
        </w:rPr>
        <w:t xml:space="preserve"> </w:t>
      </w:r>
      <w:r w:rsidRPr="00382D32">
        <w:rPr>
          <w:bCs/>
          <w:sz w:val="22"/>
          <w:szCs w:val="22"/>
        </w:rPr>
        <w:tab/>
        <w:t xml:space="preserve">M. Le Quien, </w:t>
      </w:r>
      <w:r w:rsidRPr="00382D32">
        <w:rPr>
          <w:bCs/>
          <w:i/>
          <w:sz w:val="22"/>
          <w:szCs w:val="22"/>
        </w:rPr>
        <w:t>Oriens Christianus I</w:t>
      </w:r>
      <w:r w:rsidRPr="00382D32">
        <w:rPr>
          <w:bCs/>
          <w:sz w:val="22"/>
          <w:szCs w:val="22"/>
        </w:rPr>
        <w:t>. Paris 1740.</w:t>
      </w:r>
    </w:p>
    <w:p w:rsidR="00382D32" w:rsidRPr="00382D32" w:rsidRDefault="00382D32" w:rsidP="00F30B63">
      <w:pPr>
        <w:spacing w:after="0" w:line="240" w:lineRule="atLeast"/>
        <w:ind w:left="2552" w:hanging="2552"/>
        <w:rPr>
          <w:bCs/>
          <w:sz w:val="22"/>
          <w:szCs w:val="22"/>
        </w:rPr>
      </w:pPr>
      <w:r w:rsidRPr="00382D32">
        <w:rPr>
          <w:bCs/>
          <w:sz w:val="22"/>
          <w:szCs w:val="22"/>
        </w:rPr>
        <w:t xml:space="preserve">Lightfoot </w:t>
      </w:r>
      <w:r w:rsidRPr="00382D32">
        <w:rPr>
          <w:bCs/>
          <w:i/>
          <w:sz w:val="22"/>
          <w:szCs w:val="22"/>
        </w:rPr>
        <w:t>et al.</w:t>
      </w:r>
      <w:r w:rsidRPr="00382D32">
        <w:rPr>
          <w:bCs/>
          <w:sz w:val="22"/>
          <w:szCs w:val="22"/>
        </w:rPr>
        <w:t xml:space="preserve"> 2005</w:t>
      </w:r>
      <w:r w:rsidRPr="00382D32">
        <w:rPr>
          <w:bCs/>
          <w:sz w:val="22"/>
          <w:szCs w:val="22"/>
        </w:rPr>
        <w:tab/>
        <w:t>C. S. Lightfoot, Y. Arbel, E. A. Ivison, J. A. Roberts – E. Ioannidou, “The Amo</w:t>
      </w:r>
      <w:r w:rsidR="00146F2E">
        <w:rPr>
          <w:bCs/>
          <w:sz w:val="22"/>
          <w:szCs w:val="22"/>
        </w:rPr>
        <w:softHyphen/>
      </w:r>
      <w:r w:rsidRPr="00382D32">
        <w:rPr>
          <w:bCs/>
          <w:sz w:val="22"/>
          <w:szCs w:val="22"/>
        </w:rPr>
        <w:t xml:space="preserve">rium Project: Excavation and Research in 2002”. </w:t>
      </w:r>
      <w:r w:rsidRPr="00382D32">
        <w:rPr>
          <w:bCs/>
          <w:i/>
          <w:sz w:val="22"/>
          <w:szCs w:val="22"/>
        </w:rPr>
        <w:t xml:space="preserve">Dumbarton Oaks Papers </w:t>
      </w:r>
      <w:r w:rsidRPr="00382D32">
        <w:rPr>
          <w:bCs/>
          <w:sz w:val="22"/>
          <w:szCs w:val="22"/>
        </w:rPr>
        <w:t>59</w:t>
      </w:r>
      <w:r w:rsidRPr="00382D32">
        <w:rPr>
          <w:bCs/>
          <w:i/>
          <w:sz w:val="22"/>
          <w:szCs w:val="22"/>
        </w:rPr>
        <w:t xml:space="preserve"> </w:t>
      </w:r>
      <w:r w:rsidRPr="00382D32">
        <w:rPr>
          <w:bCs/>
          <w:sz w:val="22"/>
          <w:szCs w:val="22"/>
        </w:rPr>
        <w:t>(2005) 231-265.</w:t>
      </w:r>
    </w:p>
    <w:p w:rsidR="00382D32" w:rsidRPr="00382D32" w:rsidRDefault="00382D32" w:rsidP="00F30B63">
      <w:pPr>
        <w:spacing w:after="0" w:line="240" w:lineRule="atLeast"/>
        <w:ind w:left="2552" w:hanging="2552"/>
        <w:rPr>
          <w:bCs/>
          <w:sz w:val="22"/>
          <w:szCs w:val="22"/>
        </w:rPr>
      </w:pPr>
      <w:r w:rsidRPr="00382D32">
        <w:rPr>
          <w:bCs/>
          <w:sz w:val="22"/>
          <w:szCs w:val="22"/>
        </w:rPr>
        <w:t>Lloyd – Mellart 1965</w:t>
      </w:r>
      <w:r w:rsidRPr="00382D32">
        <w:rPr>
          <w:bCs/>
          <w:sz w:val="22"/>
          <w:szCs w:val="22"/>
        </w:rPr>
        <w:tab/>
        <w:t xml:space="preserve">S. Lloyd – J. Mellart, </w:t>
      </w:r>
      <w:r w:rsidRPr="00382D32">
        <w:rPr>
          <w:bCs/>
          <w:i/>
          <w:sz w:val="22"/>
          <w:szCs w:val="22"/>
        </w:rPr>
        <w:t>Beycesultan. Vol II</w:t>
      </w:r>
      <w:r w:rsidRPr="00382D32">
        <w:rPr>
          <w:bCs/>
          <w:sz w:val="22"/>
          <w:szCs w:val="22"/>
        </w:rPr>
        <w:t xml:space="preserve">. </w:t>
      </w:r>
      <w:r w:rsidRPr="00382D32">
        <w:rPr>
          <w:bCs/>
          <w:i/>
          <w:sz w:val="22"/>
          <w:szCs w:val="22"/>
        </w:rPr>
        <w:t>The Chalcolithic and Early Bronze Age Levels.</w:t>
      </w:r>
      <w:r w:rsidRPr="00382D32">
        <w:rPr>
          <w:bCs/>
          <w:sz w:val="22"/>
          <w:szCs w:val="22"/>
        </w:rPr>
        <w:t xml:space="preserve"> </w:t>
      </w:r>
      <w:r w:rsidRPr="00382D32">
        <w:rPr>
          <w:bCs/>
          <w:i/>
          <w:sz w:val="22"/>
          <w:szCs w:val="22"/>
        </w:rPr>
        <w:t xml:space="preserve">Occasional Publications of The British Institute of </w:t>
      </w:r>
      <w:r w:rsidRPr="00382D32">
        <w:rPr>
          <w:bCs/>
          <w:i/>
          <w:sz w:val="22"/>
          <w:szCs w:val="22"/>
        </w:rPr>
        <w:lastRenderedPageBreak/>
        <w:t>Archa</w:t>
      </w:r>
      <w:r w:rsidR="00DD455F">
        <w:rPr>
          <w:bCs/>
          <w:i/>
          <w:sz w:val="22"/>
          <w:szCs w:val="22"/>
        </w:rPr>
        <w:softHyphen/>
      </w:r>
      <w:r w:rsidRPr="00382D32">
        <w:rPr>
          <w:bCs/>
          <w:i/>
          <w:sz w:val="22"/>
          <w:szCs w:val="22"/>
        </w:rPr>
        <w:t>e</w:t>
      </w:r>
      <w:r w:rsidR="00DD455F">
        <w:rPr>
          <w:bCs/>
          <w:i/>
          <w:sz w:val="22"/>
          <w:szCs w:val="22"/>
        </w:rPr>
        <w:softHyphen/>
      </w:r>
      <w:r w:rsidRPr="00382D32">
        <w:rPr>
          <w:bCs/>
          <w:i/>
          <w:sz w:val="22"/>
          <w:szCs w:val="22"/>
        </w:rPr>
        <w:t>ology at Ankara No 6.</w:t>
      </w:r>
      <w:r w:rsidRPr="00382D32">
        <w:rPr>
          <w:bCs/>
          <w:sz w:val="22"/>
          <w:szCs w:val="22"/>
        </w:rPr>
        <w:t xml:space="preserve"> London 1965.</w:t>
      </w:r>
    </w:p>
    <w:p w:rsidR="00382D32" w:rsidRPr="00382D32" w:rsidRDefault="00382D32" w:rsidP="00F30B63">
      <w:pPr>
        <w:spacing w:after="0" w:line="240" w:lineRule="atLeast"/>
        <w:ind w:left="2552" w:hanging="2552"/>
        <w:rPr>
          <w:bCs/>
          <w:i/>
          <w:sz w:val="22"/>
          <w:szCs w:val="22"/>
        </w:rPr>
      </w:pPr>
      <w:r w:rsidRPr="00382D32">
        <w:rPr>
          <w:bCs/>
          <w:sz w:val="22"/>
          <w:szCs w:val="22"/>
        </w:rPr>
        <w:t xml:space="preserve">Loots </w:t>
      </w:r>
      <w:r w:rsidRPr="00382D32">
        <w:rPr>
          <w:bCs/>
          <w:i/>
          <w:sz w:val="22"/>
          <w:szCs w:val="22"/>
        </w:rPr>
        <w:t>et al</w:t>
      </w:r>
      <w:r w:rsidRPr="00382D32">
        <w:rPr>
          <w:bCs/>
          <w:sz w:val="22"/>
          <w:szCs w:val="22"/>
        </w:rPr>
        <w:t>. 2000</w:t>
      </w:r>
      <w:r w:rsidRPr="00382D32">
        <w:rPr>
          <w:bCs/>
          <w:sz w:val="22"/>
          <w:szCs w:val="22"/>
        </w:rPr>
        <w:tab/>
        <w:t xml:space="preserve"> L. Loots, M. Waelkens – F. Depuydt, “The City Fortifications of Sagalas</w:t>
      </w:r>
      <w:r w:rsidR="00146F2E">
        <w:rPr>
          <w:bCs/>
          <w:sz w:val="22"/>
          <w:szCs w:val="22"/>
        </w:rPr>
        <w:softHyphen/>
      </w:r>
      <w:r w:rsidRPr="00382D32">
        <w:rPr>
          <w:bCs/>
          <w:sz w:val="22"/>
          <w:szCs w:val="22"/>
        </w:rPr>
        <w:t xml:space="preserve">sos from the Hellenistic to the Late Roman Period”. Eds. M. Waelkens – L. Loots, </w:t>
      </w:r>
      <w:r w:rsidRPr="00382D32">
        <w:rPr>
          <w:bCs/>
          <w:i/>
          <w:sz w:val="22"/>
          <w:szCs w:val="22"/>
        </w:rPr>
        <w:t xml:space="preserve">Sagalassos V. Report on the Survey and Excavation Campaigns of 1996 and 1997. Acta Archarologica Lovaniensia Manographiae </w:t>
      </w:r>
      <w:r w:rsidRPr="00382D32">
        <w:rPr>
          <w:bCs/>
          <w:sz w:val="22"/>
          <w:szCs w:val="22"/>
        </w:rPr>
        <w:t>11 (2000) 595-634</w:t>
      </w:r>
      <w:r w:rsidRPr="00382D32">
        <w:rPr>
          <w:bCs/>
          <w:i/>
          <w:sz w:val="22"/>
          <w:szCs w:val="22"/>
        </w:rPr>
        <w:t>.</w:t>
      </w:r>
    </w:p>
    <w:p w:rsidR="00382D32" w:rsidRPr="00382D32" w:rsidRDefault="00382D32" w:rsidP="00F30B63">
      <w:pPr>
        <w:spacing w:after="0" w:line="240" w:lineRule="atLeast"/>
        <w:ind w:left="2552" w:hanging="2552"/>
        <w:rPr>
          <w:bCs/>
          <w:sz w:val="22"/>
          <w:szCs w:val="22"/>
        </w:rPr>
      </w:pPr>
      <w:r w:rsidRPr="00382D32">
        <w:rPr>
          <w:bCs/>
          <w:sz w:val="22"/>
          <w:szCs w:val="22"/>
        </w:rPr>
        <w:t>Magie 1950</w:t>
      </w:r>
      <w:r w:rsidRPr="00382D32">
        <w:rPr>
          <w:bCs/>
          <w:sz w:val="22"/>
          <w:szCs w:val="22"/>
        </w:rPr>
        <w:tab/>
        <w:t xml:space="preserve">D. Magie, </w:t>
      </w:r>
      <w:r w:rsidRPr="00382D32">
        <w:rPr>
          <w:bCs/>
          <w:i/>
          <w:sz w:val="22"/>
          <w:szCs w:val="22"/>
        </w:rPr>
        <w:t xml:space="preserve">Roman Rule in Asia Minor. To the End of the Third Century After Christ </w:t>
      </w:r>
      <w:r w:rsidRPr="00382D32">
        <w:rPr>
          <w:bCs/>
          <w:sz w:val="22"/>
          <w:szCs w:val="22"/>
        </w:rPr>
        <w:t xml:space="preserve">(I-II). Princeton 1950. </w:t>
      </w:r>
    </w:p>
    <w:p w:rsidR="00382D32" w:rsidRPr="00382D32" w:rsidRDefault="00382D32" w:rsidP="00F30B63">
      <w:pPr>
        <w:spacing w:after="0" w:line="240" w:lineRule="atLeast"/>
        <w:ind w:left="2552" w:hanging="2552"/>
        <w:rPr>
          <w:bCs/>
          <w:sz w:val="22"/>
          <w:szCs w:val="22"/>
        </w:rPr>
      </w:pPr>
      <w:r w:rsidRPr="00382D32">
        <w:rPr>
          <w:bCs/>
          <w:sz w:val="22"/>
          <w:szCs w:val="22"/>
        </w:rPr>
        <w:t>Mango 2008</w:t>
      </w:r>
      <w:r w:rsidRPr="00382D32">
        <w:rPr>
          <w:bCs/>
          <w:sz w:val="22"/>
          <w:szCs w:val="22"/>
        </w:rPr>
        <w:tab/>
        <w:t xml:space="preserve">C. Mango, </w:t>
      </w:r>
      <w:r w:rsidRPr="00382D32">
        <w:rPr>
          <w:bCs/>
          <w:i/>
          <w:sz w:val="22"/>
          <w:szCs w:val="22"/>
        </w:rPr>
        <w:t>Bizans. Yeni Roma İmparatorluğu</w:t>
      </w:r>
      <w:r w:rsidRPr="00382D32">
        <w:rPr>
          <w:bCs/>
          <w:sz w:val="22"/>
          <w:szCs w:val="22"/>
        </w:rPr>
        <w:t>. Çev. G. Çağalı Güven. İs</w:t>
      </w:r>
      <w:r w:rsidR="007D7ADF">
        <w:rPr>
          <w:bCs/>
          <w:sz w:val="22"/>
          <w:szCs w:val="22"/>
        </w:rPr>
        <w:softHyphen/>
      </w:r>
      <w:r w:rsidRPr="00382D32">
        <w:rPr>
          <w:bCs/>
          <w:sz w:val="22"/>
          <w:szCs w:val="22"/>
        </w:rPr>
        <w:t>tan</w:t>
      </w:r>
      <w:r w:rsidR="00146F2E">
        <w:rPr>
          <w:bCs/>
          <w:sz w:val="22"/>
          <w:szCs w:val="22"/>
        </w:rPr>
        <w:softHyphen/>
      </w:r>
      <w:r w:rsidRPr="00382D32">
        <w:rPr>
          <w:bCs/>
          <w:sz w:val="22"/>
          <w:szCs w:val="22"/>
        </w:rPr>
        <w:t>bul 2008.</w:t>
      </w:r>
    </w:p>
    <w:p w:rsidR="00382D32" w:rsidRPr="00382D32" w:rsidRDefault="00382D32" w:rsidP="00F30B63">
      <w:pPr>
        <w:spacing w:after="0" w:line="240" w:lineRule="atLeast"/>
        <w:ind w:left="2552" w:hanging="2552"/>
        <w:rPr>
          <w:bCs/>
          <w:sz w:val="22"/>
          <w:szCs w:val="22"/>
        </w:rPr>
      </w:pPr>
      <w:r w:rsidRPr="00382D32">
        <w:rPr>
          <w:bCs/>
          <w:sz w:val="22"/>
          <w:szCs w:val="22"/>
        </w:rPr>
        <w:t>McLean 2002</w:t>
      </w:r>
      <w:r w:rsidRPr="00382D32">
        <w:rPr>
          <w:bCs/>
          <w:sz w:val="22"/>
          <w:szCs w:val="22"/>
        </w:rPr>
        <w:tab/>
        <w:t xml:space="preserve">B. H. McLean, </w:t>
      </w:r>
      <w:r w:rsidRPr="00382D32">
        <w:rPr>
          <w:bCs/>
          <w:i/>
          <w:sz w:val="22"/>
          <w:szCs w:val="22"/>
        </w:rPr>
        <w:t>An Introduction to Greek Epigraphy of the Hellenistic and Roman Periods from Alexander the Great Down to the Reign of Constan</w:t>
      </w:r>
      <w:r w:rsidR="007D7ADF">
        <w:rPr>
          <w:bCs/>
          <w:i/>
          <w:sz w:val="22"/>
          <w:szCs w:val="22"/>
        </w:rPr>
        <w:softHyphen/>
      </w:r>
      <w:r w:rsidRPr="00382D32">
        <w:rPr>
          <w:bCs/>
          <w:i/>
          <w:sz w:val="22"/>
          <w:szCs w:val="22"/>
        </w:rPr>
        <w:t>tine (323 B.C.-A.D. 337)</w:t>
      </w:r>
      <w:r w:rsidRPr="00382D32">
        <w:rPr>
          <w:bCs/>
          <w:sz w:val="22"/>
          <w:szCs w:val="22"/>
        </w:rPr>
        <w:t>.</w:t>
      </w:r>
      <w:r w:rsidRPr="00382D32">
        <w:rPr>
          <w:bCs/>
          <w:i/>
          <w:sz w:val="22"/>
          <w:szCs w:val="22"/>
        </w:rPr>
        <w:t xml:space="preserve"> </w:t>
      </w:r>
      <w:r w:rsidRPr="00382D32">
        <w:rPr>
          <w:bCs/>
          <w:sz w:val="22"/>
          <w:szCs w:val="22"/>
        </w:rPr>
        <w:t>Michigan 2002.</w:t>
      </w:r>
    </w:p>
    <w:p w:rsidR="00382D32" w:rsidRPr="00382D32" w:rsidRDefault="00382D32" w:rsidP="00F30B63">
      <w:pPr>
        <w:spacing w:after="0" w:line="240" w:lineRule="atLeast"/>
        <w:ind w:left="2552" w:hanging="2552"/>
        <w:rPr>
          <w:b/>
          <w:bCs/>
          <w:sz w:val="22"/>
          <w:szCs w:val="22"/>
        </w:rPr>
      </w:pPr>
      <w:r w:rsidRPr="00382D32">
        <w:rPr>
          <w:bCs/>
          <w:sz w:val="22"/>
          <w:szCs w:val="22"/>
        </w:rPr>
        <w:t>Meier 2015</w:t>
      </w:r>
      <w:r w:rsidRPr="00382D32">
        <w:rPr>
          <w:b/>
          <w:bCs/>
          <w:sz w:val="22"/>
          <w:szCs w:val="22"/>
        </w:rPr>
        <w:tab/>
      </w:r>
      <w:r w:rsidRPr="00146F2E">
        <w:rPr>
          <w:bCs/>
          <w:spacing w:val="-2"/>
          <w:sz w:val="22"/>
          <w:szCs w:val="22"/>
        </w:rPr>
        <w:t>L. Meier, “Kibyra und die Räuber: Ein Neues Grabepigramm”. Eds. H. Me</w:t>
      </w:r>
      <w:r w:rsidR="00146F2E">
        <w:rPr>
          <w:bCs/>
          <w:spacing w:val="-2"/>
          <w:sz w:val="22"/>
          <w:szCs w:val="22"/>
        </w:rPr>
        <w:softHyphen/>
      </w:r>
      <w:r w:rsidRPr="00146F2E">
        <w:rPr>
          <w:bCs/>
          <w:spacing w:val="-2"/>
          <w:sz w:val="22"/>
          <w:szCs w:val="22"/>
        </w:rPr>
        <w:t xml:space="preserve">tin – B. A. P. Becks, </w:t>
      </w:r>
      <w:r w:rsidRPr="00146F2E">
        <w:rPr>
          <w:bCs/>
          <w:i/>
          <w:spacing w:val="-2"/>
          <w:sz w:val="22"/>
          <w:szCs w:val="22"/>
        </w:rPr>
        <w:t>Pisidia Yazıları. H. Ali Ekinci Armağanı</w:t>
      </w:r>
      <w:r w:rsidRPr="00146F2E">
        <w:rPr>
          <w:bCs/>
          <w:spacing w:val="-2"/>
          <w:sz w:val="22"/>
          <w:szCs w:val="22"/>
        </w:rPr>
        <w:t xml:space="preserve"> (2015) 71-76. </w:t>
      </w:r>
    </w:p>
    <w:p w:rsidR="00382D32" w:rsidRPr="00382D32" w:rsidRDefault="00382D32" w:rsidP="00F30B63">
      <w:pPr>
        <w:spacing w:after="0" w:line="240" w:lineRule="atLeast"/>
        <w:ind w:left="2552" w:hanging="2552"/>
        <w:rPr>
          <w:bCs/>
          <w:sz w:val="22"/>
          <w:szCs w:val="22"/>
        </w:rPr>
      </w:pPr>
      <w:r w:rsidRPr="00382D32">
        <w:rPr>
          <w:bCs/>
          <w:sz w:val="22"/>
          <w:szCs w:val="22"/>
        </w:rPr>
        <w:t>Milner 1998</w:t>
      </w:r>
      <w:r w:rsidRPr="00382D32">
        <w:rPr>
          <w:bCs/>
          <w:sz w:val="22"/>
          <w:szCs w:val="22"/>
        </w:rPr>
        <w:tab/>
        <w:t xml:space="preserve">N. P. Milner, </w:t>
      </w:r>
      <w:r w:rsidRPr="00382D32">
        <w:rPr>
          <w:bCs/>
          <w:i/>
          <w:sz w:val="22"/>
          <w:szCs w:val="22"/>
        </w:rPr>
        <w:t>An Epigraphical Survey in the Kibyra - Olbasa Region, Con</w:t>
      </w:r>
      <w:r w:rsidR="00146F2E">
        <w:rPr>
          <w:bCs/>
          <w:i/>
          <w:sz w:val="22"/>
          <w:szCs w:val="22"/>
        </w:rPr>
        <w:softHyphen/>
      </w:r>
      <w:r w:rsidRPr="00382D32">
        <w:rPr>
          <w:bCs/>
          <w:i/>
          <w:sz w:val="22"/>
          <w:szCs w:val="22"/>
        </w:rPr>
        <w:t>ducted by A. S. Hall</w:t>
      </w:r>
      <w:r w:rsidRPr="00382D32">
        <w:rPr>
          <w:bCs/>
          <w:sz w:val="22"/>
          <w:szCs w:val="22"/>
        </w:rPr>
        <w:t>. Oxford 1998.</w:t>
      </w:r>
    </w:p>
    <w:p w:rsidR="00382D32" w:rsidRPr="00382D32" w:rsidRDefault="00382D32" w:rsidP="00F30B63">
      <w:pPr>
        <w:spacing w:after="0" w:line="240" w:lineRule="atLeast"/>
        <w:ind w:left="2552" w:hanging="2552"/>
        <w:rPr>
          <w:bCs/>
          <w:sz w:val="22"/>
          <w:szCs w:val="22"/>
        </w:rPr>
      </w:pPr>
      <w:r w:rsidRPr="00382D32">
        <w:rPr>
          <w:bCs/>
          <w:sz w:val="22"/>
          <w:szCs w:val="22"/>
        </w:rPr>
        <w:t>Metin 2012a</w:t>
      </w:r>
      <w:r w:rsidRPr="00382D32">
        <w:rPr>
          <w:bCs/>
          <w:sz w:val="22"/>
          <w:szCs w:val="22"/>
        </w:rPr>
        <w:tab/>
        <w:t xml:space="preserve">H. Metin, </w:t>
      </w:r>
      <w:r w:rsidRPr="00382D32">
        <w:rPr>
          <w:bCs/>
          <w:i/>
          <w:sz w:val="22"/>
          <w:szCs w:val="22"/>
        </w:rPr>
        <w:t>Kibyra Kandilleri</w:t>
      </w:r>
      <w:r w:rsidRPr="00382D32">
        <w:rPr>
          <w:bCs/>
          <w:sz w:val="22"/>
          <w:szCs w:val="22"/>
        </w:rPr>
        <w:t>. Yayımlanmamış Doktora Tezi, Atatürk Üni</w:t>
      </w:r>
      <w:r w:rsidR="00146F2E">
        <w:rPr>
          <w:bCs/>
          <w:sz w:val="22"/>
          <w:szCs w:val="22"/>
        </w:rPr>
        <w:softHyphen/>
      </w:r>
      <w:r w:rsidRPr="00382D32">
        <w:rPr>
          <w:bCs/>
          <w:sz w:val="22"/>
          <w:szCs w:val="22"/>
        </w:rPr>
        <w:t>versitesi. Erzurum 2012.</w:t>
      </w:r>
    </w:p>
    <w:p w:rsidR="00382D32" w:rsidRPr="00382D32" w:rsidRDefault="00382D32" w:rsidP="00F30B63">
      <w:pPr>
        <w:spacing w:after="0" w:line="240" w:lineRule="atLeast"/>
        <w:ind w:left="2552" w:hanging="2552"/>
        <w:rPr>
          <w:bCs/>
          <w:sz w:val="22"/>
          <w:szCs w:val="22"/>
        </w:rPr>
      </w:pPr>
      <w:r w:rsidRPr="00382D32">
        <w:rPr>
          <w:bCs/>
          <w:sz w:val="22"/>
          <w:szCs w:val="22"/>
        </w:rPr>
        <w:t>Metin 2012b</w:t>
      </w:r>
      <w:r w:rsidRPr="00382D32">
        <w:rPr>
          <w:bCs/>
          <w:sz w:val="22"/>
          <w:szCs w:val="22"/>
        </w:rPr>
        <w:tab/>
        <w:t xml:space="preserve">H. Metin, “Kibyra’dan Bir Grup Palmet Kulplu Kandil”. Ed. K. Dörtlük </w:t>
      </w:r>
      <w:r w:rsidRPr="00382D32">
        <w:rPr>
          <w:bCs/>
          <w:i/>
          <w:sz w:val="22"/>
          <w:szCs w:val="22"/>
        </w:rPr>
        <w:t xml:space="preserve">– </w:t>
      </w:r>
      <w:r w:rsidRPr="00382D32">
        <w:rPr>
          <w:bCs/>
          <w:sz w:val="22"/>
          <w:szCs w:val="22"/>
        </w:rPr>
        <w:t xml:space="preserve">R. B. Seyhan, </w:t>
      </w:r>
      <w:r w:rsidRPr="00382D32">
        <w:rPr>
          <w:bCs/>
          <w:i/>
          <w:sz w:val="22"/>
          <w:szCs w:val="22"/>
        </w:rPr>
        <w:t>Uluslararası Genç Bilimciler Buluşması I, Anadolu Akdenizi Sempozyumu, 04-07 Kasım 2009, Antalya, Sempozyum Bildirileri</w:t>
      </w:r>
      <w:r w:rsidRPr="00382D32">
        <w:rPr>
          <w:bCs/>
          <w:sz w:val="22"/>
          <w:szCs w:val="22"/>
        </w:rPr>
        <w:t>. İstan</w:t>
      </w:r>
      <w:r w:rsidR="007D7ADF">
        <w:rPr>
          <w:bCs/>
          <w:sz w:val="22"/>
          <w:szCs w:val="22"/>
        </w:rPr>
        <w:softHyphen/>
      </w:r>
      <w:r w:rsidRPr="00382D32">
        <w:rPr>
          <w:bCs/>
          <w:sz w:val="22"/>
          <w:szCs w:val="22"/>
        </w:rPr>
        <w:t>bul (2012) 227-236.</w:t>
      </w:r>
    </w:p>
    <w:p w:rsidR="00382D32" w:rsidRPr="00382D32" w:rsidRDefault="00382D32" w:rsidP="00F30B63">
      <w:pPr>
        <w:spacing w:after="0" w:line="240" w:lineRule="atLeast"/>
        <w:ind w:left="2552" w:hanging="2552"/>
        <w:rPr>
          <w:bCs/>
          <w:sz w:val="22"/>
          <w:szCs w:val="22"/>
        </w:rPr>
      </w:pPr>
      <w:r w:rsidRPr="00382D32">
        <w:rPr>
          <w:bCs/>
          <w:sz w:val="22"/>
          <w:szCs w:val="22"/>
        </w:rPr>
        <w:t>Mitchell 2016</w:t>
      </w:r>
      <w:r w:rsidRPr="00382D32">
        <w:rPr>
          <w:bCs/>
          <w:sz w:val="22"/>
          <w:szCs w:val="22"/>
        </w:rPr>
        <w:tab/>
        <w:t xml:space="preserve">S. Mitchell, </w:t>
      </w:r>
      <w:r w:rsidRPr="00382D32">
        <w:rPr>
          <w:bCs/>
          <w:i/>
          <w:sz w:val="22"/>
          <w:szCs w:val="22"/>
        </w:rPr>
        <w:t>Geç Roma İmparatorluğu Tarihi. M.S. 284-641</w:t>
      </w:r>
      <w:r w:rsidRPr="00382D32">
        <w:rPr>
          <w:bCs/>
          <w:sz w:val="22"/>
          <w:szCs w:val="22"/>
        </w:rPr>
        <w:t xml:space="preserve">. Çev. T. Kaçar. Ankara 2016. </w:t>
      </w:r>
    </w:p>
    <w:p w:rsidR="00382D32" w:rsidRPr="00382D32" w:rsidRDefault="00382D32" w:rsidP="00F30B63">
      <w:pPr>
        <w:spacing w:after="0" w:line="240" w:lineRule="atLeast"/>
        <w:ind w:left="2552" w:hanging="2552"/>
        <w:rPr>
          <w:bCs/>
          <w:sz w:val="22"/>
          <w:szCs w:val="22"/>
        </w:rPr>
      </w:pPr>
      <w:r w:rsidRPr="00382D32">
        <w:rPr>
          <w:bCs/>
          <w:sz w:val="22"/>
          <w:szCs w:val="22"/>
          <w:lang w:val="en-US"/>
        </w:rPr>
        <w:t>Nesbitt – Oikonomides 1994</w:t>
      </w:r>
      <w:r w:rsidRPr="00382D32">
        <w:rPr>
          <w:bCs/>
          <w:sz w:val="22"/>
          <w:szCs w:val="22"/>
          <w:lang w:val="en-US"/>
        </w:rPr>
        <w:tab/>
        <w:t xml:space="preserve">J. Nesbitt – N. Oikonomides, </w:t>
      </w:r>
      <w:r w:rsidRPr="00382D32">
        <w:rPr>
          <w:bCs/>
          <w:i/>
          <w:sz w:val="22"/>
          <w:szCs w:val="22"/>
          <w:lang w:val="en-US"/>
        </w:rPr>
        <w:t>Catalogue of Byzantine Seals at Dumbarton Oaks and in the Fogg Museum of Art. II:</w:t>
      </w:r>
      <w:r w:rsidRPr="00382D32">
        <w:rPr>
          <w:bCs/>
          <w:sz w:val="22"/>
          <w:szCs w:val="22"/>
          <w:lang w:val="en-US"/>
        </w:rPr>
        <w:t xml:space="preserve"> </w:t>
      </w:r>
      <w:r w:rsidRPr="00382D32">
        <w:rPr>
          <w:bCs/>
          <w:i/>
          <w:sz w:val="22"/>
          <w:szCs w:val="22"/>
        </w:rPr>
        <w:t xml:space="preserve">South of the Balkans, the Islands, South of Asia Minor. </w:t>
      </w:r>
      <w:r w:rsidRPr="0070520E">
        <w:rPr>
          <w:bCs/>
          <w:sz w:val="22"/>
          <w:szCs w:val="22"/>
        </w:rPr>
        <w:t xml:space="preserve">Washington 1994. </w:t>
      </w:r>
    </w:p>
    <w:p w:rsidR="00382D32" w:rsidRPr="00382D32" w:rsidRDefault="00382D32" w:rsidP="00F30B63">
      <w:pPr>
        <w:spacing w:after="0" w:line="240" w:lineRule="atLeast"/>
        <w:ind w:left="2552" w:hanging="2552"/>
        <w:rPr>
          <w:bCs/>
          <w:sz w:val="22"/>
          <w:szCs w:val="22"/>
        </w:rPr>
      </w:pPr>
      <w:r w:rsidRPr="00382D32">
        <w:rPr>
          <w:bCs/>
          <w:sz w:val="22"/>
          <w:szCs w:val="22"/>
        </w:rPr>
        <w:t>Nolle 1987</w:t>
      </w:r>
      <w:r w:rsidRPr="00382D32">
        <w:rPr>
          <w:bCs/>
          <w:sz w:val="22"/>
          <w:szCs w:val="22"/>
        </w:rPr>
        <w:tab/>
        <w:t xml:space="preserve">J. Nolle, “Karallia, Kibyra Minor und Mylome/Justinianupolis”. </w:t>
      </w:r>
      <w:r w:rsidRPr="00382D32">
        <w:rPr>
          <w:bCs/>
          <w:i/>
          <w:sz w:val="22"/>
          <w:szCs w:val="22"/>
        </w:rPr>
        <w:t>AST</w:t>
      </w:r>
      <w:r w:rsidRPr="00382D32">
        <w:rPr>
          <w:bCs/>
          <w:sz w:val="22"/>
          <w:szCs w:val="22"/>
        </w:rPr>
        <w:t xml:space="preserve"> 5/1 (1988) 375-378.</w:t>
      </w:r>
    </w:p>
    <w:p w:rsidR="00382D32" w:rsidRPr="00382D32" w:rsidRDefault="00382D32" w:rsidP="00F30B63">
      <w:pPr>
        <w:spacing w:after="0" w:line="240" w:lineRule="atLeast"/>
        <w:ind w:left="2552" w:hanging="2552"/>
        <w:rPr>
          <w:bCs/>
          <w:sz w:val="22"/>
          <w:szCs w:val="22"/>
          <w:vertAlign w:val="superscript"/>
        </w:rPr>
      </w:pPr>
      <w:r w:rsidRPr="00382D32">
        <w:rPr>
          <w:bCs/>
          <w:sz w:val="22"/>
          <w:szCs w:val="22"/>
        </w:rPr>
        <w:t>Ostrogorsky 2011</w:t>
      </w:r>
      <w:r w:rsidRPr="00382D32">
        <w:rPr>
          <w:bCs/>
          <w:sz w:val="22"/>
          <w:szCs w:val="22"/>
        </w:rPr>
        <w:tab/>
        <w:t xml:space="preserve">G. Ostrogorsky, </w:t>
      </w:r>
      <w:r w:rsidRPr="00382D32">
        <w:rPr>
          <w:bCs/>
          <w:i/>
          <w:sz w:val="22"/>
          <w:szCs w:val="22"/>
        </w:rPr>
        <w:t xml:space="preserve">Bizans Devleti Tarihi. </w:t>
      </w:r>
      <w:r w:rsidRPr="00382D32">
        <w:rPr>
          <w:bCs/>
          <w:sz w:val="22"/>
          <w:szCs w:val="22"/>
        </w:rPr>
        <w:t>Çev.</w:t>
      </w:r>
      <w:r w:rsidRPr="00382D32">
        <w:rPr>
          <w:bCs/>
          <w:i/>
          <w:sz w:val="22"/>
          <w:szCs w:val="22"/>
        </w:rPr>
        <w:t xml:space="preserve"> </w:t>
      </w:r>
      <w:r w:rsidRPr="00382D32">
        <w:rPr>
          <w:bCs/>
          <w:sz w:val="22"/>
          <w:szCs w:val="22"/>
        </w:rPr>
        <w:t>Prof. Dr. F. Işıltan. Ankara 2011</w:t>
      </w:r>
      <w:r w:rsidRPr="00382D32">
        <w:rPr>
          <w:bCs/>
          <w:sz w:val="22"/>
          <w:szCs w:val="22"/>
          <w:vertAlign w:val="superscript"/>
        </w:rPr>
        <w:t>7.</w:t>
      </w:r>
    </w:p>
    <w:p w:rsidR="00382D32" w:rsidRPr="00382D32" w:rsidRDefault="00382D32" w:rsidP="00F30B63">
      <w:pPr>
        <w:spacing w:after="0" w:line="240" w:lineRule="atLeast"/>
        <w:ind w:left="2552" w:hanging="2552"/>
        <w:rPr>
          <w:bCs/>
          <w:sz w:val="22"/>
          <w:szCs w:val="22"/>
        </w:rPr>
      </w:pPr>
      <w:r w:rsidRPr="00382D32">
        <w:rPr>
          <w:bCs/>
          <w:sz w:val="22"/>
          <w:szCs w:val="22"/>
        </w:rPr>
        <w:t>Otten 2014</w:t>
      </w:r>
      <w:r w:rsidRPr="00382D32">
        <w:rPr>
          <w:bCs/>
          <w:sz w:val="22"/>
          <w:szCs w:val="22"/>
        </w:rPr>
        <w:tab/>
        <w:t>Th. Otten, “Bizans Dönemi’nde Pergamon. History and Archaeology of the Byzantine Town”. Eds. F. Pirson – A. Scholl,</w:t>
      </w:r>
      <w:r w:rsidRPr="00382D32">
        <w:rPr>
          <w:bCs/>
          <w:i/>
          <w:sz w:val="22"/>
          <w:szCs w:val="22"/>
        </w:rPr>
        <w:t xml:space="preserve"> Anadolu’da Hellenistik Bir Başkent: Pergamon A Hellenistic Capital in Anatolia. </w:t>
      </w:r>
      <w:r w:rsidRPr="00382D32">
        <w:rPr>
          <w:bCs/>
          <w:sz w:val="22"/>
          <w:szCs w:val="22"/>
        </w:rPr>
        <w:t xml:space="preserve">İstanbul (2014) 164-183. </w:t>
      </w:r>
    </w:p>
    <w:p w:rsidR="00382D32" w:rsidRPr="00382D32" w:rsidRDefault="00382D32" w:rsidP="00F30B63">
      <w:pPr>
        <w:spacing w:after="0" w:line="240" w:lineRule="atLeast"/>
        <w:ind w:left="2552" w:hanging="2552"/>
        <w:rPr>
          <w:bCs/>
          <w:sz w:val="22"/>
          <w:szCs w:val="22"/>
        </w:rPr>
      </w:pPr>
      <w:r w:rsidRPr="00382D32">
        <w:rPr>
          <w:bCs/>
          <w:sz w:val="22"/>
          <w:szCs w:val="22"/>
        </w:rPr>
        <w:t>Ötüken 2003</w:t>
      </w:r>
      <w:r w:rsidRPr="00382D32">
        <w:rPr>
          <w:bCs/>
          <w:sz w:val="22"/>
          <w:szCs w:val="22"/>
        </w:rPr>
        <w:tab/>
        <w:t>S. Y. Ötüken, “Likya Bölgesi’ndeki Kazı ve Yüzey Araştırmaları Çerçeve</w:t>
      </w:r>
      <w:r w:rsidR="00146F2E">
        <w:rPr>
          <w:bCs/>
          <w:sz w:val="22"/>
          <w:szCs w:val="22"/>
        </w:rPr>
        <w:softHyphen/>
      </w:r>
      <w:r w:rsidRPr="00382D32">
        <w:rPr>
          <w:bCs/>
          <w:sz w:val="22"/>
          <w:szCs w:val="22"/>
        </w:rPr>
        <w:t xml:space="preserve">sinde Ortaçağ Seramikleri”. </w:t>
      </w:r>
      <w:r w:rsidRPr="00382D32">
        <w:rPr>
          <w:bCs/>
          <w:i/>
          <w:sz w:val="22"/>
          <w:szCs w:val="22"/>
        </w:rPr>
        <w:t xml:space="preserve">Adalya </w:t>
      </w:r>
      <w:r w:rsidRPr="00382D32">
        <w:rPr>
          <w:bCs/>
          <w:sz w:val="22"/>
          <w:szCs w:val="22"/>
        </w:rPr>
        <w:t>6 (2003) 233-250.</w:t>
      </w:r>
    </w:p>
    <w:p w:rsidR="00382D32" w:rsidRPr="00382D32" w:rsidRDefault="00382D32" w:rsidP="00F30B63">
      <w:pPr>
        <w:spacing w:after="0" w:line="240" w:lineRule="atLeast"/>
        <w:ind w:left="2552" w:hanging="2552"/>
        <w:rPr>
          <w:bCs/>
          <w:sz w:val="22"/>
          <w:szCs w:val="22"/>
        </w:rPr>
      </w:pPr>
      <w:r w:rsidRPr="00382D32">
        <w:rPr>
          <w:bCs/>
          <w:sz w:val="22"/>
          <w:szCs w:val="22"/>
        </w:rPr>
        <w:t>Özsait 1985</w:t>
      </w:r>
      <w:r w:rsidRPr="00382D32">
        <w:rPr>
          <w:bCs/>
          <w:sz w:val="22"/>
          <w:szCs w:val="22"/>
        </w:rPr>
        <w:tab/>
        <w:t xml:space="preserve">M. Özsait, </w:t>
      </w:r>
      <w:r w:rsidRPr="00382D32">
        <w:rPr>
          <w:bCs/>
          <w:i/>
          <w:sz w:val="22"/>
          <w:szCs w:val="22"/>
        </w:rPr>
        <w:t>Hellenistik ve Roma Devrinde Pisidya Tarihi</w:t>
      </w:r>
      <w:r w:rsidRPr="00382D32">
        <w:rPr>
          <w:bCs/>
          <w:sz w:val="22"/>
          <w:szCs w:val="22"/>
        </w:rPr>
        <w:t xml:space="preserve">. İstanbul 1985. </w:t>
      </w:r>
    </w:p>
    <w:p w:rsidR="00382D32" w:rsidRPr="00382D32" w:rsidRDefault="00382D32" w:rsidP="00F30B63">
      <w:pPr>
        <w:spacing w:after="0" w:line="240" w:lineRule="atLeast"/>
        <w:ind w:left="2552" w:hanging="2552"/>
        <w:rPr>
          <w:bCs/>
          <w:sz w:val="22"/>
          <w:szCs w:val="22"/>
        </w:rPr>
      </w:pPr>
      <w:r w:rsidRPr="00382D32">
        <w:rPr>
          <w:bCs/>
          <w:sz w:val="22"/>
          <w:szCs w:val="22"/>
        </w:rPr>
        <w:t>Özsait 1991</w:t>
      </w:r>
      <w:r w:rsidRPr="00382D32">
        <w:rPr>
          <w:bCs/>
          <w:sz w:val="22"/>
          <w:szCs w:val="22"/>
        </w:rPr>
        <w:tab/>
        <w:t>M. Özsait,</w:t>
      </w:r>
      <w:r w:rsidRPr="00382D32">
        <w:rPr>
          <w:bCs/>
          <w:sz w:val="22"/>
          <w:szCs w:val="22"/>
        </w:rPr>
        <w:tab/>
        <w:t>“1989 Yılı Gölhisar Çevresi Tarihöncesi Araştırmaları”.</w:t>
      </w:r>
      <w:r w:rsidRPr="00382D32">
        <w:rPr>
          <w:bCs/>
          <w:i/>
          <w:sz w:val="22"/>
          <w:szCs w:val="22"/>
        </w:rPr>
        <w:t xml:space="preserve"> AST </w:t>
      </w:r>
      <w:r w:rsidRPr="00382D32">
        <w:rPr>
          <w:bCs/>
          <w:sz w:val="22"/>
          <w:szCs w:val="22"/>
        </w:rPr>
        <w:t>8 (1991) 35-44.</w:t>
      </w:r>
    </w:p>
    <w:p w:rsidR="00382D32" w:rsidRPr="00382D32" w:rsidRDefault="00382D32" w:rsidP="00F30B63">
      <w:pPr>
        <w:spacing w:after="0" w:line="240" w:lineRule="atLeast"/>
        <w:ind w:left="2552" w:hanging="2552"/>
        <w:rPr>
          <w:bCs/>
          <w:sz w:val="22"/>
          <w:szCs w:val="22"/>
        </w:rPr>
      </w:pPr>
      <w:r w:rsidRPr="00382D32">
        <w:rPr>
          <w:bCs/>
          <w:sz w:val="22"/>
          <w:szCs w:val="22"/>
        </w:rPr>
        <w:t>Öztürk 2012</w:t>
      </w:r>
      <w:r w:rsidRPr="00382D32">
        <w:rPr>
          <w:bCs/>
          <w:sz w:val="22"/>
          <w:szCs w:val="22"/>
        </w:rPr>
        <w:tab/>
        <w:t>H. S. Öztürk, “İ.Ö. II. – İ.S. IV. Yüzyıllarda Lykia’nın Kırsal Güvenlik Prob</w:t>
      </w:r>
      <w:r w:rsidR="00DD455F">
        <w:rPr>
          <w:bCs/>
          <w:sz w:val="22"/>
          <w:szCs w:val="22"/>
        </w:rPr>
        <w:softHyphen/>
      </w:r>
      <w:r w:rsidR="00146F2E">
        <w:rPr>
          <w:bCs/>
          <w:sz w:val="22"/>
          <w:szCs w:val="22"/>
        </w:rPr>
        <w:softHyphen/>
      </w:r>
      <w:r w:rsidRPr="00382D32">
        <w:rPr>
          <w:bCs/>
          <w:sz w:val="22"/>
          <w:szCs w:val="22"/>
        </w:rPr>
        <w:t xml:space="preserve">lemleri”. </w:t>
      </w:r>
      <w:r w:rsidRPr="00382D32">
        <w:rPr>
          <w:bCs/>
          <w:i/>
          <w:sz w:val="22"/>
          <w:szCs w:val="22"/>
        </w:rPr>
        <w:t>Uluslararası Genç Bilimciler Buluşması I: Anadolu Akdenizi Sempozyumu, 04-07 Kasım 2009</w:t>
      </w:r>
      <w:r w:rsidRPr="00382D32">
        <w:rPr>
          <w:bCs/>
          <w:sz w:val="22"/>
          <w:szCs w:val="22"/>
        </w:rPr>
        <w:t xml:space="preserve">, </w:t>
      </w:r>
      <w:r w:rsidRPr="00382D32">
        <w:rPr>
          <w:bCs/>
          <w:i/>
          <w:sz w:val="22"/>
          <w:szCs w:val="22"/>
        </w:rPr>
        <w:t>Antalya</w:t>
      </w:r>
      <w:r w:rsidRPr="00382D32">
        <w:rPr>
          <w:bCs/>
          <w:sz w:val="22"/>
          <w:szCs w:val="22"/>
        </w:rPr>
        <w:t xml:space="preserve">. (2012) 354-355. </w:t>
      </w:r>
    </w:p>
    <w:p w:rsidR="00382D32" w:rsidRPr="00382D32" w:rsidRDefault="00382D32" w:rsidP="00F30B63">
      <w:pPr>
        <w:spacing w:after="0" w:line="240" w:lineRule="atLeast"/>
        <w:ind w:left="2552" w:hanging="2552"/>
        <w:rPr>
          <w:bCs/>
          <w:sz w:val="22"/>
          <w:szCs w:val="22"/>
        </w:rPr>
      </w:pPr>
      <w:r w:rsidRPr="00382D32">
        <w:rPr>
          <w:bCs/>
          <w:sz w:val="22"/>
          <w:szCs w:val="22"/>
        </w:rPr>
        <w:t xml:space="preserve">Özüdoğru 2010 </w:t>
      </w:r>
      <w:r w:rsidRPr="00382D32">
        <w:rPr>
          <w:bCs/>
          <w:sz w:val="22"/>
          <w:szCs w:val="22"/>
        </w:rPr>
        <w:tab/>
        <w:t xml:space="preserve">Ş. Özüdoğru, “Kibyra Antik Kenti ve Turizm Potansiyeli”. Ed. M. Tanır, </w:t>
      </w:r>
      <w:r w:rsidRPr="00382D32">
        <w:rPr>
          <w:bCs/>
          <w:i/>
          <w:sz w:val="22"/>
          <w:szCs w:val="22"/>
        </w:rPr>
        <w:t>Geçmişten Geleceğe Burdur Halk Kültürü ve Turizm Sempozyumu (2. Bur</w:t>
      </w:r>
      <w:r w:rsidR="00146F2E">
        <w:rPr>
          <w:bCs/>
          <w:i/>
          <w:sz w:val="22"/>
          <w:szCs w:val="22"/>
        </w:rPr>
        <w:softHyphen/>
      </w:r>
      <w:r w:rsidRPr="00382D32">
        <w:rPr>
          <w:bCs/>
          <w:i/>
          <w:sz w:val="22"/>
          <w:szCs w:val="22"/>
        </w:rPr>
        <w:lastRenderedPageBreak/>
        <w:t>dur Sempozyumu)</w:t>
      </w:r>
      <w:r w:rsidRPr="00382D32">
        <w:rPr>
          <w:bCs/>
          <w:sz w:val="22"/>
          <w:szCs w:val="22"/>
        </w:rPr>
        <w:t>. Burdur (2010) 507-518.</w:t>
      </w:r>
    </w:p>
    <w:p w:rsidR="00382D32" w:rsidRPr="00382D32" w:rsidRDefault="00382D32" w:rsidP="00F30B63">
      <w:pPr>
        <w:spacing w:after="0" w:line="240" w:lineRule="atLeast"/>
        <w:ind w:left="2552" w:hanging="2552"/>
        <w:rPr>
          <w:bCs/>
          <w:sz w:val="22"/>
          <w:szCs w:val="22"/>
        </w:rPr>
      </w:pPr>
      <w:r w:rsidRPr="00382D32">
        <w:rPr>
          <w:bCs/>
          <w:sz w:val="22"/>
          <w:szCs w:val="22"/>
        </w:rPr>
        <w:t>Özüdoğru 2013</w:t>
      </w:r>
      <w:r w:rsidRPr="00382D32">
        <w:rPr>
          <w:bCs/>
          <w:sz w:val="22"/>
          <w:szCs w:val="22"/>
        </w:rPr>
        <w:tab/>
        <w:t xml:space="preserve">“Kibyra”. </w:t>
      </w:r>
      <w:r w:rsidRPr="00382D32">
        <w:rPr>
          <w:bCs/>
          <w:i/>
          <w:sz w:val="22"/>
          <w:szCs w:val="22"/>
        </w:rPr>
        <w:t xml:space="preserve">Ayrıntı, Göller Bölgesi Ekonomi ve Kültür Dergisi </w:t>
      </w:r>
      <w:r w:rsidRPr="00382D32">
        <w:rPr>
          <w:bCs/>
          <w:sz w:val="22"/>
          <w:szCs w:val="22"/>
        </w:rPr>
        <w:t>6 (2013) 28-36.</w:t>
      </w:r>
    </w:p>
    <w:p w:rsidR="00382D32" w:rsidRPr="00382D32" w:rsidRDefault="00382D32" w:rsidP="00F30B63">
      <w:pPr>
        <w:spacing w:after="0" w:line="240" w:lineRule="atLeast"/>
        <w:ind w:left="2552" w:hanging="2552"/>
        <w:rPr>
          <w:bCs/>
          <w:sz w:val="22"/>
          <w:szCs w:val="22"/>
        </w:rPr>
      </w:pPr>
      <w:r w:rsidRPr="00382D32">
        <w:rPr>
          <w:bCs/>
          <w:sz w:val="22"/>
          <w:szCs w:val="22"/>
        </w:rPr>
        <w:t>Özüdoğru 2014</w:t>
      </w:r>
      <w:r w:rsidRPr="00382D32">
        <w:rPr>
          <w:bCs/>
          <w:sz w:val="22"/>
          <w:szCs w:val="22"/>
        </w:rPr>
        <w:tab/>
        <w:t xml:space="preserve">Ş. Özüdoğru, Kibyra’dan Hellenistik Dönem’e Ait Yeni Veriler Üzerine Değerlendirmeler”. </w:t>
      </w:r>
      <w:r w:rsidRPr="00382D32">
        <w:rPr>
          <w:bCs/>
          <w:i/>
          <w:sz w:val="22"/>
          <w:szCs w:val="22"/>
        </w:rPr>
        <w:t xml:space="preserve">Cedrus </w:t>
      </w:r>
      <w:r w:rsidRPr="00382D32">
        <w:rPr>
          <w:bCs/>
          <w:sz w:val="22"/>
          <w:szCs w:val="22"/>
        </w:rPr>
        <w:t>II</w:t>
      </w:r>
      <w:r w:rsidRPr="00382D32">
        <w:rPr>
          <w:bCs/>
          <w:i/>
          <w:sz w:val="22"/>
          <w:szCs w:val="22"/>
        </w:rPr>
        <w:t xml:space="preserve"> </w:t>
      </w:r>
      <w:r w:rsidRPr="00382D32">
        <w:rPr>
          <w:bCs/>
          <w:sz w:val="22"/>
          <w:szCs w:val="22"/>
        </w:rPr>
        <w:t>(2014) 171-188.</w:t>
      </w:r>
    </w:p>
    <w:p w:rsidR="00382D32" w:rsidRPr="00382D32" w:rsidRDefault="00382D32" w:rsidP="00F30B63">
      <w:pPr>
        <w:spacing w:after="0" w:line="240" w:lineRule="atLeast"/>
        <w:ind w:left="2552" w:hanging="2552"/>
        <w:rPr>
          <w:bCs/>
          <w:sz w:val="22"/>
          <w:szCs w:val="22"/>
        </w:rPr>
      </w:pPr>
      <w:r w:rsidRPr="00382D32">
        <w:rPr>
          <w:bCs/>
          <w:sz w:val="22"/>
          <w:szCs w:val="22"/>
        </w:rPr>
        <w:t>Özüdoğru 2016</w:t>
      </w:r>
      <w:r w:rsidRPr="00382D32">
        <w:rPr>
          <w:bCs/>
          <w:sz w:val="22"/>
          <w:szCs w:val="22"/>
        </w:rPr>
        <w:tab/>
        <w:t>Ş. Özüdoğru, “Kibyra’nın Roma İmparatorluk Dönemi Bölgesel Yol Ağ</w:t>
      </w:r>
      <w:r w:rsidR="00146F2E">
        <w:rPr>
          <w:bCs/>
          <w:sz w:val="22"/>
          <w:szCs w:val="22"/>
        </w:rPr>
        <w:softHyphen/>
      </w:r>
      <w:r w:rsidRPr="00382D32">
        <w:rPr>
          <w:bCs/>
          <w:sz w:val="22"/>
          <w:szCs w:val="22"/>
        </w:rPr>
        <w:t xml:space="preserve">ları”. Eds. Ş. Aktaş, E. Dündar, S. Erkoç – M. Koçak, </w:t>
      </w:r>
      <w:r w:rsidRPr="00382D32">
        <w:rPr>
          <w:bCs/>
          <w:i/>
          <w:sz w:val="22"/>
          <w:szCs w:val="22"/>
        </w:rPr>
        <w:t>Havva İşkan’a Ar</w:t>
      </w:r>
      <w:r w:rsidR="007D7ADF">
        <w:rPr>
          <w:bCs/>
          <w:i/>
          <w:sz w:val="22"/>
          <w:szCs w:val="22"/>
        </w:rPr>
        <w:softHyphen/>
      </w:r>
      <w:r w:rsidRPr="00382D32">
        <w:rPr>
          <w:bCs/>
          <w:i/>
          <w:sz w:val="22"/>
          <w:szCs w:val="22"/>
        </w:rPr>
        <w:t>ma</w:t>
      </w:r>
      <w:r w:rsidR="00146F2E">
        <w:rPr>
          <w:bCs/>
          <w:i/>
          <w:sz w:val="22"/>
          <w:szCs w:val="22"/>
        </w:rPr>
        <w:softHyphen/>
      </w:r>
      <w:r w:rsidRPr="00382D32">
        <w:rPr>
          <w:bCs/>
          <w:i/>
          <w:sz w:val="22"/>
          <w:szCs w:val="22"/>
        </w:rPr>
        <w:t>ğan. Lykiarkhissa. Festschrift für Havva İşkan</w:t>
      </w:r>
      <w:r w:rsidRPr="00382D32">
        <w:rPr>
          <w:bCs/>
          <w:sz w:val="22"/>
          <w:szCs w:val="22"/>
        </w:rPr>
        <w:t>. (2016) 661-674.</w:t>
      </w:r>
    </w:p>
    <w:p w:rsidR="00382D32" w:rsidRPr="00382D32" w:rsidRDefault="00382D32" w:rsidP="00F30B63">
      <w:pPr>
        <w:spacing w:after="0" w:line="240" w:lineRule="atLeast"/>
        <w:ind w:left="2552" w:hanging="2552"/>
        <w:rPr>
          <w:bCs/>
          <w:sz w:val="22"/>
          <w:szCs w:val="22"/>
        </w:rPr>
      </w:pPr>
      <w:r w:rsidRPr="00382D32">
        <w:rPr>
          <w:bCs/>
          <w:sz w:val="22"/>
          <w:szCs w:val="22"/>
        </w:rPr>
        <w:t>Özüdoğru – Dökü 2013</w:t>
      </w:r>
      <w:r w:rsidRPr="00382D32">
        <w:rPr>
          <w:bCs/>
          <w:sz w:val="22"/>
          <w:szCs w:val="22"/>
        </w:rPr>
        <w:tab/>
        <w:t>Ş. Özüdoğru – E. Dökü,</w:t>
      </w:r>
      <w:r w:rsidR="007D7ADF">
        <w:rPr>
          <w:bCs/>
          <w:sz w:val="22"/>
          <w:szCs w:val="22"/>
        </w:rPr>
        <w:t xml:space="preserve"> “Kibyra 2011 Yılı Çalışmaları”.</w:t>
      </w:r>
      <w:r w:rsidRPr="00382D32">
        <w:rPr>
          <w:bCs/>
          <w:sz w:val="22"/>
          <w:szCs w:val="22"/>
        </w:rPr>
        <w:t xml:space="preserve"> </w:t>
      </w:r>
      <w:r w:rsidRPr="00382D32">
        <w:rPr>
          <w:bCs/>
          <w:i/>
          <w:sz w:val="22"/>
          <w:szCs w:val="22"/>
        </w:rPr>
        <w:t xml:space="preserve">KST </w:t>
      </w:r>
      <w:r w:rsidRPr="00382D32">
        <w:rPr>
          <w:bCs/>
          <w:sz w:val="22"/>
          <w:szCs w:val="22"/>
        </w:rPr>
        <w:t>34 (2013) 159-170.</w:t>
      </w:r>
    </w:p>
    <w:p w:rsidR="00382D32" w:rsidRPr="00382D32" w:rsidRDefault="00382D32" w:rsidP="00F30B63">
      <w:pPr>
        <w:spacing w:after="0" w:line="240" w:lineRule="atLeast"/>
        <w:ind w:left="2552" w:hanging="2552"/>
        <w:rPr>
          <w:bCs/>
          <w:sz w:val="22"/>
          <w:szCs w:val="22"/>
        </w:rPr>
      </w:pPr>
      <w:r w:rsidRPr="00382D32">
        <w:rPr>
          <w:bCs/>
          <w:sz w:val="22"/>
          <w:szCs w:val="22"/>
        </w:rPr>
        <w:t>Özüdoğru – Dündar 2007</w:t>
      </w:r>
      <w:r w:rsidRPr="00382D32">
        <w:rPr>
          <w:bCs/>
          <w:sz w:val="22"/>
          <w:szCs w:val="22"/>
        </w:rPr>
        <w:tab/>
        <w:t>Ş. Özüdoğru – E. Dündar, “Kibyra Geç Roma - Erken Doğu Roma Dö</w:t>
      </w:r>
      <w:r w:rsidR="00146F2E">
        <w:rPr>
          <w:bCs/>
          <w:sz w:val="22"/>
          <w:szCs w:val="22"/>
        </w:rPr>
        <w:softHyphen/>
      </w:r>
      <w:r w:rsidRPr="00382D32">
        <w:rPr>
          <w:bCs/>
          <w:sz w:val="22"/>
          <w:szCs w:val="22"/>
        </w:rPr>
        <w:t xml:space="preserve">nemi Mühürlü Unguentariumları”. </w:t>
      </w:r>
      <w:r w:rsidRPr="00382D32">
        <w:rPr>
          <w:bCs/>
          <w:i/>
          <w:sz w:val="22"/>
          <w:szCs w:val="22"/>
        </w:rPr>
        <w:t xml:space="preserve">Olba </w:t>
      </w:r>
      <w:r w:rsidRPr="00382D32">
        <w:rPr>
          <w:bCs/>
          <w:sz w:val="22"/>
          <w:szCs w:val="22"/>
        </w:rPr>
        <w:t>15</w:t>
      </w:r>
      <w:r w:rsidRPr="00382D32">
        <w:rPr>
          <w:bCs/>
          <w:i/>
          <w:sz w:val="22"/>
          <w:szCs w:val="22"/>
        </w:rPr>
        <w:t xml:space="preserve"> </w:t>
      </w:r>
      <w:r w:rsidRPr="00382D32">
        <w:rPr>
          <w:bCs/>
          <w:sz w:val="22"/>
          <w:szCs w:val="22"/>
        </w:rPr>
        <w:t>(2007) 145-177.</w:t>
      </w:r>
    </w:p>
    <w:p w:rsidR="00382D32" w:rsidRPr="00382D32" w:rsidRDefault="00382D32" w:rsidP="00F30B63">
      <w:pPr>
        <w:spacing w:after="0" w:line="240" w:lineRule="atLeast"/>
        <w:ind w:left="2552" w:hanging="2552"/>
        <w:rPr>
          <w:bCs/>
          <w:sz w:val="22"/>
          <w:szCs w:val="22"/>
        </w:rPr>
      </w:pPr>
      <w:r w:rsidRPr="00382D32">
        <w:rPr>
          <w:bCs/>
          <w:sz w:val="22"/>
          <w:szCs w:val="22"/>
        </w:rPr>
        <w:t>Pülz 2011</w:t>
      </w:r>
      <w:r w:rsidRPr="00382D32">
        <w:rPr>
          <w:bCs/>
          <w:sz w:val="22"/>
          <w:szCs w:val="22"/>
        </w:rPr>
        <w:tab/>
        <w:t xml:space="preserve">A. Pülz, “Bizans Döneminde Ephesos’un Görünümü”. Eds. F. Daim – S. Ladstätter, </w:t>
      </w:r>
      <w:r w:rsidRPr="00382D32">
        <w:rPr>
          <w:bCs/>
          <w:i/>
          <w:sz w:val="22"/>
          <w:szCs w:val="22"/>
        </w:rPr>
        <w:t>Bizans Döneminde Ephesos</w:t>
      </w:r>
      <w:r w:rsidRPr="00382D32">
        <w:rPr>
          <w:bCs/>
          <w:sz w:val="22"/>
          <w:szCs w:val="22"/>
        </w:rPr>
        <w:t xml:space="preserve">. İstanbul (2011) 47 -76. </w:t>
      </w:r>
    </w:p>
    <w:p w:rsidR="00382D32" w:rsidRPr="00382D32" w:rsidRDefault="00382D32" w:rsidP="00F30B63">
      <w:pPr>
        <w:spacing w:after="0" w:line="240" w:lineRule="atLeast"/>
        <w:ind w:left="2552" w:hanging="2552"/>
        <w:rPr>
          <w:bCs/>
          <w:sz w:val="22"/>
          <w:szCs w:val="22"/>
        </w:rPr>
      </w:pPr>
      <w:r w:rsidRPr="00382D32">
        <w:rPr>
          <w:bCs/>
          <w:sz w:val="22"/>
          <w:szCs w:val="22"/>
        </w:rPr>
        <w:t>Ramsay 1890</w:t>
      </w:r>
      <w:r w:rsidRPr="00382D32">
        <w:rPr>
          <w:bCs/>
          <w:sz w:val="22"/>
          <w:szCs w:val="22"/>
        </w:rPr>
        <w:tab/>
        <w:t xml:space="preserve">W. M. Ramsay, </w:t>
      </w:r>
      <w:r w:rsidRPr="00382D32">
        <w:rPr>
          <w:bCs/>
          <w:i/>
          <w:sz w:val="22"/>
          <w:szCs w:val="22"/>
        </w:rPr>
        <w:t>The Historical Geography of Asia Minor, Royal Geography Society, Suppl. Vol IV</w:t>
      </w:r>
      <w:r w:rsidRPr="00382D32">
        <w:rPr>
          <w:bCs/>
          <w:sz w:val="22"/>
          <w:szCs w:val="22"/>
        </w:rPr>
        <w:t xml:space="preserve">. London 1890. </w:t>
      </w:r>
    </w:p>
    <w:p w:rsidR="00382D32" w:rsidRPr="00382D32" w:rsidRDefault="00382D32" w:rsidP="00F30B63">
      <w:pPr>
        <w:spacing w:after="0" w:line="240" w:lineRule="atLeast"/>
        <w:ind w:left="2552" w:hanging="2552"/>
        <w:rPr>
          <w:bCs/>
          <w:sz w:val="22"/>
          <w:szCs w:val="22"/>
        </w:rPr>
      </w:pPr>
      <w:r w:rsidRPr="00382D32">
        <w:rPr>
          <w:bCs/>
          <w:sz w:val="22"/>
          <w:szCs w:val="22"/>
        </w:rPr>
        <w:t>Ramsay 1897</w:t>
      </w:r>
      <w:r w:rsidRPr="00382D32">
        <w:rPr>
          <w:bCs/>
          <w:sz w:val="22"/>
          <w:szCs w:val="22"/>
        </w:rPr>
        <w:tab/>
        <w:t xml:space="preserve">W. M. Ramsay, </w:t>
      </w:r>
      <w:r w:rsidRPr="00382D32">
        <w:rPr>
          <w:bCs/>
          <w:i/>
          <w:sz w:val="22"/>
          <w:szCs w:val="22"/>
        </w:rPr>
        <w:t>The Cities and Bishoprics of Phrygia, Being an Essay of the Local History of Phrygia, From the Earliest Tımes to Turkish Conquest</w:t>
      </w:r>
      <w:r w:rsidRPr="00382D32">
        <w:rPr>
          <w:bCs/>
          <w:sz w:val="22"/>
          <w:szCs w:val="22"/>
        </w:rPr>
        <w:t xml:space="preserve">. </w:t>
      </w:r>
      <w:r w:rsidRPr="00382D32">
        <w:rPr>
          <w:bCs/>
          <w:i/>
          <w:sz w:val="22"/>
          <w:szCs w:val="22"/>
        </w:rPr>
        <w:t>Vol I. Part II. West and West–Central Phrygia</w:t>
      </w:r>
      <w:r w:rsidRPr="00382D32">
        <w:rPr>
          <w:bCs/>
          <w:sz w:val="22"/>
          <w:szCs w:val="22"/>
        </w:rPr>
        <w:t xml:space="preserve">. Oxford 1897. </w:t>
      </w:r>
    </w:p>
    <w:p w:rsidR="00382D32" w:rsidRPr="00382D32" w:rsidRDefault="00382D32" w:rsidP="00F30B63">
      <w:pPr>
        <w:spacing w:after="0" w:line="240" w:lineRule="atLeast"/>
        <w:ind w:left="2552" w:hanging="2552"/>
        <w:rPr>
          <w:bCs/>
          <w:sz w:val="22"/>
          <w:szCs w:val="22"/>
        </w:rPr>
      </w:pPr>
      <w:r w:rsidRPr="00382D32">
        <w:rPr>
          <w:bCs/>
          <w:sz w:val="22"/>
          <w:szCs w:val="22"/>
        </w:rPr>
        <w:t>Ramsay 1960</w:t>
      </w:r>
      <w:r w:rsidRPr="00382D32">
        <w:rPr>
          <w:bCs/>
          <w:sz w:val="22"/>
          <w:szCs w:val="22"/>
        </w:rPr>
        <w:tab/>
        <w:t xml:space="preserve">W. M. Ramsay, </w:t>
      </w:r>
      <w:r w:rsidRPr="00382D32">
        <w:rPr>
          <w:bCs/>
          <w:i/>
          <w:sz w:val="22"/>
          <w:szCs w:val="22"/>
        </w:rPr>
        <w:t>Anadolu’nun Tarihi Coğrafyas</w:t>
      </w:r>
      <w:r w:rsidRPr="00382D32">
        <w:rPr>
          <w:bCs/>
          <w:sz w:val="22"/>
          <w:szCs w:val="22"/>
        </w:rPr>
        <w:t>ı. Çev. Mihri Pektaş. İstan</w:t>
      </w:r>
      <w:r w:rsidR="00146F2E">
        <w:rPr>
          <w:bCs/>
          <w:sz w:val="22"/>
          <w:szCs w:val="22"/>
        </w:rPr>
        <w:softHyphen/>
      </w:r>
      <w:r w:rsidRPr="00382D32">
        <w:rPr>
          <w:bCs/>
          <w:sz w:val="22"/>
          <w:szCs w:val="22"/>
        </w:rPr>
        <w:t>bul 1960.</w:t>
      </w:r>
    </w:p>
    <w:p w:rsidR="00382D32" w:rsidRPr="00382D32" w:rsidRDefault="00382D32" w:rsidP="00F30B63">
      <w:pPr>
        <w:spacing w:after="0" w:line="240" w:lineRule="atLeast"/>
        <w:ind w:left="2552" w:hanging="2552"/>
        <w:rPr>
          <w:bCs/>
          <w:sz w:val="22"/>
          <w:szCs w:val="22"/>
        </w:rPr>
      </w:pPr>
      <w:r w:rsidRPr="00382D32">
        <w:rPr>
          <w:bCs/>
          <w:sz w:val="22"/>
          <w:szCs w:val="22"/>
        </w:rPr>
        <w:t>Renberg 2014</w:t>
      </w:r>
      <w:r w:rsidRPr="00382D32">
        <w:rPr>
          <w:bCs/>
          <w:sz w:val="22"/>
          <w:szCs w:val="22"/>
        </w:rPr>
        <w:tab/>
        <w:t xml:space="preserve">G. H. Renberg, “Unexplored Aspects of the Lycian Twelve Gods Reliefs”. </w:t>
      </w:r>
      <w:r w:rsidRPr="00382D32">
        <w:rPr>
          <w:bCs/>
          <w:i/>
          <w:sz w:val="22"/>
          <w:szCs w:val="22"/>
        </w:rPr>
        <w:t>EA</w:t>
      </w:r>
      <w:r w:rsidRPr="00382D32">
        <w:rPr>
          <w:bCs/>
          <w:sz w:val="22"/>
          <w:szCs w:val="22"/>
        </w:rPr>
        <w:t xml:space="preserve"> 47 (2014) 107-132.</w:t>
      </w:r>
    </w:p>
    <w:p w:rsidR="00382D32" w:rsidRPr="00382D32" w:rsidRDefault="00382D32" w:rsidP="00F30B63">
      <w:pPr>
        <w:spacing w:after="0" w:line="240" w:lineRule="atLeast"/>
        <w:ind w:left="2552" w:hanging="2552"/>
        <w:rPr>
          <w:bCs/>
          <w:sz w:val="22"/>
          <w:szCs w:val="22"/>
        </w:rPr>
      </w:pPr>
      <w:r w:rsidRPr="00382D32">
        <w:rPr>
          <w:bCs/>
          <w:sz w:val="22"/>
          <w:szCs w:val="22"/>
        </w:rPr>
        <w:t>Reynolds 2005</w:t>
      </w:r>
      <w:r w:rsidRPr="00382D32">
        <w:rPr>
          <w:bCs/>
          <w:sz w:val="22"/>
          <w:szCs w:val="22"/>
        </w:rPr>
        <w:tab/>
        <w:t>P. Reynolds, “Levatine Amphorae from Cilicia to Gaza: a Typology and Analysis of Regional Production Trents From 1</w:t>
      </w:r>
      <w:r w:rsidRPr="00382D32">
        <w:rPr>
          <w:bCs/>
          <w:sz w:val="22"/>
          <w:szCs w:val="22"/>
          <w:vertAlign w:val="superscript"/>
        </w:rPr>
        <w:t>st</w:t>
      </w:r>
      <w:r w:rsidRPr="00382D32">
        <w:rPr>
          <w:bCs/>
          <w:sz w:val="22"/>
          <w:szCs w:val="22"/>
        </w:rPr>
        <w:t xml:space="preserve"> to 7</w:t>
      </w:r>
      <w:r w:rsidRPr="00382D32">
        <w:rPr>
          <w:bCs/>
          <w:sz w:val="22"/>
          <w:szCs w:val="22"/>
          <w:vertAlign w:val="superscript"/>
        </w:rPr>
        <w:t>th</w:t>
      </w:r>
      <w:r w:rsidRPr="00382D32">
        <w:rPr>
          <w:bCs/>
          <w:sz w:val="22"/>
          <w:szCs w:val="22"/>
        </w:rPr>
        <w:t xml:space="preserve"> Centuries”. Eds. J. M. Esparraguera, J. B. Garrigos – M. A. C. Ontiveros, </w:t>
      </w:r>
      <w:r w:rsidRPr="00382D32">
        <w:rPr>
          <w:bCs/>
          <w:i/>
          <w:sz w:val="22"/>
          <w:szCs w:val="22"/>
        </w:rPr>
        <w:t>LRCW I. Late Ro</w:t>
      </w:r>
      <w:r w:rsidR="00A041E3">
        <w:rPr>
          <w:bCs/>
          <w:i/>
          <w:sz w:val="22"/>
          <w:szCs w:val="22"/>
        </w:rPr>
        <w:softHyphen/>
      </w:r>
      <w:r w:rsidRPr="00382D32">
        <w:rPr>
          <w:bCs/>
          <w:i/>
          <w:sz w:val="22"/>
          <w:szCs w:val="22"/>
        </w:rPr>
        <w:t>man Coarse Wares, Cooking Wares and Amphorae in the Mediterranean</w:t>
      </w:r>
      <w:r w:rsidRPr="00382D32">
        <w:rPr>
          <w:bCs/>
          <w:sz w:val="22"/>
          <w:szCs w:val="22"/>
        </w:rPr>
        <w:t>. (2005) 563-611.</w:t>
      </w:r>
    </w:p>
    <w:p w:rsidR="00382D32" w:rsidRPr="00382D32" w:rsidRDefault="00382D32" w:rsidP="00F30B63">
      <w:pPr>
        <w:spacing w:after="0" w:line="240" w:lineRule="atLeast"/>
        <w:ind w:left="2552" w:hanging="2552"/>
        <w:rPr>
          <w:bCs/>
          <w:sz w:val="22"/>
          <w:szCs w:val="22"/>
        </w:rPr>
      </w:pPr>
      <w:r w:rsidRPr="00382D32">
        <w:rPr>
          <w:bCs/>
          <w:sz w:val="22"/>
          <w:szCs w:val="22"/>
        </w:rPr>
        <w:t>Sanders 1999</w:t>
      </w:r>
      <w:r w:rsidRPr="00382D32">
        <w:rPr>
          <w:bCs/>
          <w:sz w:val="22"/>
          <w:szCs w:val="22"/>
        </w:rPr>
        <w:tab/>
        <w:t xml:space="preserve">G. D. Sanders, “A Late Roman Bath at Korinth. Panayia Field, 1995-96”. </w:t>
      </w:r>
      <w:r w:rsidRPr="00382D32">
        <w:rPr>
          <w:bCs/>
          <w:i/>
          <w:sz w:val="22"/>
          <w:szCs w:val="22"/>
        </w:rPr>
        <w:t xml:space="preserve">Hesperia </w:t>
      </w:r>
      <w:r w:rsidRPr="00382D32">
        <w:rPr>
          <w:bCs/>
          <w:sz w:val="22"/>
          <w:szCs w:val="22"/>
        </w:rPr>
        <w:t>68/4 (1999) 441-480.</w:t>
      </w:r>
    </w:p>
    <w:p w:rsidR="00382D32" w:rsidRPr="00382D32" w:rsidRDefault="00382D32" w:rsidP="00F30B63">
      <w:pPr>
        <w:spacing w:after="0" w:line="240" w:lineRule="atLeast"/>
        <w:ind w:left="2552" w:hanging="2552"/>
        <w:rPr>
          <w:bCs/>
          <w:sz w:val="22"/>
          <w:szCs w:val="22"/>
        </w:rPr>
      </w:pPr>
      <w:r w:rsidRPr="00382D32">
        <w:rPr>
          <w:bCs/>
          <w:sz w:val="22"/>
          <w:szCs w:val="22"/>
        </w:rPr>
        <w:t>Sayın 2015</w:t>
      </w:r>
      <w:r w:rsidRPr="00382D32">
        <w:rPr>
          <w:bCs/>
          <w:sz w:val="22"/>
          <w:szCs w:val="22"/>
        </w:rPr>
        <w:tab/>
        <w:t xml:space="preserve">E. Sayın, </w:t>
      </w:r>
      <w:r w:rsidRPr="00382D32">
        <w:rPr>
          <w:bCs/>
          <w:i/>
          <w:sz w:val="22"/>
          <w:szCs w:val="22"/>
        </w:rPr>
        <w:t>Kibyra</w:t>
      </w:r>
      <w:r w:rsidRPr="00382D32">
        <w:rPr>
          <w:bCs/>
          <w:sz w:val="22"/>
          <w:szCs w:val="22"/>
        </w:rPr>
        <w:t> </w:t>
      </w:r>
      <w:r w:rsidRPr="00382D32">
        <w:rPr>
          <w:bCs/>
          <w:i/>
          <w:sz w:val="22"/>
          <w:szCs w:val="22"/>
        </w:rPr>
        <w:t>Antik Kenti’nden Opus Spicatum Döşemeler</w:t>
      </w:r>
      <w:r w:rsidRPr="00382D32">
        <w:rPr>
          <w:bCs/>
          <w:sz w:val="22"/>
          <w:szCs w:val="22"/>
        </w:rPr>
        <w:t>. Yayımlan</w:t>
      </w:r>
      <w:r w:rsidR="00A041E3">
        <w:rPr>
          <w:bCs/>
          <w:sz w:val="22"/>
          <w:szCs w:val="22"/>
        </w:rPr>
        <w:softHyphen/>
      </w:r>
      <w:r w:rsidRPr="00382D32">
        <w:rPr>
          <w:bCs/>
          <w:sz w:val="22"/>
          <w:szCs w:val="22"/>
        </w:rPr>
        <w:t>mamış Yüksek Lisans Tezi, Uludağ Üniversitesi. Bursa 2015.</w:t>
      </w:r>
    </w:p>
    <w:p w:rsidR="00382D32" w:rsidRPr="00382D32" w:rsidRDefault="00382D32" w:rsidP="00F30B63">
      <w:pPr>
        <w:spacing w:after="0" w:line="240" w:lineRule="atLeast"/>
        <w:ind w:left="2552" w:hanging="2552"/>
        <w:rPr>
          <w:bCs/>
          <w:sz w:val="22"/>
          <w:szCs w:val="22"/>
        </w:rPr>
      </w:pPr>
      <w:r w:rsidRPr="00382D32">
        <w:rPr>
          <w:bCs/>
          <w:sz w:val="22"/>
          <w:szCs w:val="22"/>
        </w:rPr>
        <w:t>Schuler 2016</w:t>
      </w:r>
      <w:r w:rsidRPr="00382D32">
        <w:rPr>
          <w:bCs/>
          <w:sz w:val="22"/>
          <w:szCs w:val="22"/>
        </w:rPr>
        <w:tab/>
        <w:t>C. Schuler, “Hellenistik Dönem’de Likya ve Likya Birliği. (MÖ 4. - 1. yüzyıl). Lycia and the Lycian League in the Hellenistic Period (4</w:t>
      </w:r>
      <w:r w:rsidRPr="00382D32">
        <w:rPr>
          <w:bCs/>
          <w:sz w:val="22"/>
          <w:szCs w:val="22"/>
          <w:vertAlign w:val="superscript"/>
        </w:rPr>
        <w:t xml:space="preserve">th </w:t>
      </w:r>
      <w:r w:rsidRPr="00382D32">
        <w:rPr>
          <w:bCs/>
          <w:sz w:val="22"/>
          <w:szCs w:val="22"/>
        </w:rPr>
        <w:t>– 1</w:t>
      </w:r>
      <w:r w:rsidRPr="00382D32">
        <w:rPr>
          <w:bCs/>
          <w:sz w:val="22"/>
          <w:szCs w:val="22"/>
          <w:vertAlign w:val="superscript"/>
        </w:rPr>
        <w:t xml:space="preserve">st </w:t>
      </w:r>
      <w:r w:rsidRPr="00382D32">
        <w:rPr>
          <w:bCs/>
          <w:sz w:val="22"/>
          <w:szCs w:val="22"/>
        </w:rPr>
        <w:t>cen</w:t>
      </w:r>
      <w:r w:rsidR="00A041E3">
        <w:rPr>
          <w:bCs/>
          <w:sz w:val="22"/>
          <w:szCs w:val="22"/>
        </w:rPr>
        <w:softHyphen/>
      </w:r>
      <w:r w:rsidRPr="00382D32">
        <w:rPr>
          <w:bCs/>
          <w:sz w:val="22"/>
          <w:szCs w:val="22"/>
        </w:rPr>
        <w:t xml:space="preserve">tury BC)”. Eds. H. İşkan – E. Dündar, </w:t>
      </w:r>
      <w:r w:rsidRPr="00382D32">
        <w:rPr>
          <w:bCs/>
          <w:i/>
          <w:sz w:val="22"/>
          <w:szCs w:val="22"/>
        </w:rPr>
        <w:t>Lukka’dan Likya’ya. Sarpedon ve Aziz Nikolaos’un Ülkesi. From Lukka to Lycia. The Land of Sarpedon and St. Nicholas</w:t>
      </w:r>
      <w:r w:rsidRPr="00382D32">
        <w:rPr>
          <w:bCs/>
          <w:sz w:val="22"/>
          <w:szCs w:val="22"/>
        </w:rPr>
        <w:t xml:space="preserve">. İstanbul (2016) 46-59. </w:t>
      </w:r>
    </w:p>
    <w:p w:rsidR="00382D32" w:rsidRPr="00382D32" w:rsidRDefault="00382D32" w:rsidP="00F30B63">
      <w:pPr>
        <w:spacing w:after="0" w:line="240" w:lineRule="atLeast"/>
        <w:ind w:left="2552" w:hanging="2552"/>
        <w:rPr>
          <w:bCs/>
          <w:sz w:val="22"/>
          <w:szCs w:val="22"/>
        </w:rPr>
      </w:pPr>
      <w:r w:rsidRPr="00382D32">
        <w:rPr>
          <w:bCs/>
          <w:sz w:val="22"/>
          <w:szCs w:val="22"/>
        </w:rPr>
        <w:t>Seyer – Schuh 2010</w:t>
      </w:r>
      <w:r w:rsidRPr="00382D32">
        <w:rPr>
          <w:bCs/>
          <w:sz w:val="22"/>
          <w:szCs w:val="22"/>
        </w:rPr>
        <w:tab/>
        <w:t xml:space="preserve">M. Seyer – U. Schuh, “Limyra 2009”. </w:t>
      </w:r>
      <w:r w:rsidRPr="00382D32">
        <w:rPr>
          <w:bCs/>
          <w:i/>
          <w:sz w:val="22"/>
          <w:szCs w:val="22"/>
        </w:rPr>
        <w:t>Anmed</w:t>
      </w:r>
      <w:r w:rsidRPr="00382D32">
        <w:rPr>
          <w:bCs/>
          <w:sz w:val="22"/>
          <w:szCs w:val="22"/>
        </w:rPr>
        <w:t xml:space="preserve"> 8 (2010) 50-54.</w:t>
      </w:r>
    </w:p>
    <w:p w:rsidR="00382D32" w:rsidRPr="00382D32" w:rsidRDefault="00382D32" w:rsidP="00F30B63">
      <w:pPr>
        <w:spacing w:after="0" w:line="240" w:lineRule="atLeast"/>
        <w:ind w:left="2552" w:hanging="2552"/>
        <w:rPr>
          <w:bCs/>
          <w:iCs/>
          <w:sz w:val="22"/>
          <w:szCs w:val="22"/>
        </w:rPr>
      </w:pPr>
      <w:r w:rsidRPr="00382D32">
        <w:rPr>
          <w:bCs/>
          <w:sz w:val="22"/>
          <w:szCs w:val="22"/>
        </w:rPr>
        <w:t>Smith 1997</w:t>
      </w:r>
      <w:r w:rsidRPr="00382D32">
        <w:rPr>
          <w:bCs/>
          <w:sz w:val="22"/>
          <w:szCs w:val="22"/>
        </w:rPr>
        <w:tab/>
      </w:r>
      <w:r w:rsidRPr="00382D32">
        <w:rPr>
          <w:bCs/>
          <w:iCs/>
          <w:sz w:val="22"/>
          <w:szCs w:val="22"/>
        </w:rPr>
        <w:t xml:space="preserve">T. J. Smith, “The Votive Reliefs from Balboura and its Environs”. </w:t>
      </w:r>
      <w:r w:rsidRPr="00382D32">
        <w:rPr>
          <w:bCs/>
          <w:i/>
          <w:iCs/>
          <w:sz w:val="22"/>
          <w:szCs w:val="22"/>
        </w:rPr>
        <w:t>Anato</w:t>
      </w:r>
      <w:r w:rsidR="00A041E3">
        <w:rPr>
          <w:bCs/>
          <w:i/>
          <w:iCs/>
          <w:sz w:val="22"/>
          <w:szCs w:val="22"/>
        </w:rPr>
        <w:softHyphen/>
      </w:r>
      <w:r w:rsidRPr="00382D32">
        <w:rPr>
          <w:bCs/>
          <w:i/>
          <w:iCs/>
          <w:sz w:val="22"/>
          <w:szCs w:val="22"/>
        </w:rPr>
        <w:t xml:space="preserve">lian Studies </w:t>
      </w:r>
      <w:r w:rsidRPr="00382D32">
        <w:rPr>
          <w:bCs/>
          <w:iCs/>
          <w:sz w:val="22"/>
          <w:szCs w:val="22"/>
        </w:rPr>
        <w:t>47 (1997) 3-49.</w:t>
      </w:r>
    </w:p>
    <w:p w:rsidR="00382D32" w:rsidRPr="00382D32" w:rsidRDefault="00382D32" w:rsidP="00F30B63">
      <w:pPr>
        <w:spacing w:after="0" w:line="240" w:lineRule="atLeast"/>
        <w:ind w:left="2552" w:hanging="2552"/>
        <w:rPr>
          <w:bCs/>
          <w:sz w:val="22"/>
          <w:szCs w:val="22"/>
        </w:rPr>
      </w:pPr>
      <w:r w:rsidRPr="00382D32">
        <w:rPr>
          <w:bCs/>
          <w:sz w:val="22"/>
          <w:szCs w:val="22"/>
        </w:rPr>
        <w:t>Şimşek 2007</w:t>
      </w:r>
      <w:r w:rsidRPr="00382D32">
        <w:rPr>
          <w:bCs/>
          <w:sz w:val="22"/>
          <w:szCs w:val="22"/>
        </w:rPr>
        <w:tab/>
        <w:t xml:space="preserve">C. Şimşek, </w:t>
      </w:r>
      <w:r w:rsidRPr="00382D32">
        <w:rPr>
          <w:bCs/>
          <w:i/>
          <w:sz w:val="22"/>
          <w:szCs w:val="22"/>
        </w:rPr>
        <w:t>Laodikeia (Laodikeia ad Lycum)</w:t>
      </w:r>
      <w:r w:rsidRPr="00382D32">
        <w:rPr>
          <w:bCs/>
          <w:sz w:val="22"/>
          <w:szCs w:val="22"/>
        </w:rPr>
        <w:t>. İstanbul 2007.</w:t>
      </w:r>
    </w:p>
    <w:p w:rsidR="00382D32" w:rsidRPr="00382D32" w:rsidRDefault="00382D32" w:rsidP="00F30B63">
      <w:pPr>
        <w:spacing w:after="0" w:line="240" w:lineRule="atLeast"/>
        <w:ind w:left="2552" w:hanging="2552"/>
        <w:rPr>
          <w:bCs/>
          <w:sz w:val="22"/>
          <w:szCs w:val="22"/>
        </w:rPr>
      </w:pPr>
      <w:r w:rsidRPr="00382D32">
        <w:rPr>
          <w:bCs/>
          <w:sz w:val="22"/>
          <w:szCs w:val="22"/>
        </w:rPr>
        <w:t>Şimşek 2013</w:t>
      </w:r>
      <w:r w:rsidRPr="00382D32">
        <w:rPr>
          <w:bCs/>
          <w:sz w:val="22"/>
          <w:szCs w:val="22"/>
        </w:rPr>
        <w:tab/>
        <w:t xml:space="preserve">C. Şimşek, </w:t>
      </w:r>
      <w:r w:rsidRPr="00382D32">
        <w:rPr>
          <w:bCs/>
          <w:i/>
          <w:sz w:val="22"/>
          <w:szCs w:val="22"/>
        </w:rPr>
        <w:t>Laodikeia (Laodikeia ad Lycum)</w:t>
      </w:r>
      <w:r w:rsidRPr="00382D32">
        <w:rPr>
          <w:bCs/>
          <w:sz w:val="22"/>
          <w:szCs w:val="22"/>
        </w:rPr>
        <w:t>. İstanbul 2013.</w:t>
      </w:r>
    </w:p>
    <w:p w:rsidR="00382D32" w:rsidRPr="00382D32" w:rsidRDefault="00382D32" w:rsidP="00F30B63">
      <w:pPr>
        <w:spacing w:after="0" w:line="240" w:lineRule="atLeast"/>
        <w:ind w:left="2552" w:hanging="2552"/>
        <w:rPr>
          <w:bCs/>
          <w:sz w:val="22"/>
          <w:szCs w:val="22"/>
        </w:rPr>
      </w:pPr>
      <w:r w:rsidRPr="00382D32">
        <w:rPr>
          <w:bCs/>
          <w:sz w:val="22"/>
          <w:szCs w:val="22"/>
        </w:rPr>
        <w:t>Şimşek 2015</w:t>
      </w:r>
      <w:r w:rsidRPr="00382D32">
        <w:rPr>
          <w:bCs/>
          <w:sz w:val="22"/>
          <w:szCs w:val="22"/>
        </w:rPr>
        <w:tab/>
        <w:t xml:space="preserve">C. Şimşek, </w:t>
      </w:r>
      <w:r w:rsidRPr="00382D32">
        <w:rPr>
          <w:bCs/>
          <w:i/>
          <w:sz w:val="22"/>
          <w:szCs w:val="22"/>
        </w:rPr>
        <w:t>Laodikeia Kilisesi</w:t>
      </w:r>
      <w:r w:rsidRPr="00382D32">
        <w:rPr>
          <w:bCs/>
          <w:sz w:val="22"/>
          <w:szCs w:val="22"/>
        </w:rPr>
        <w:t>. Denizli 2015.</w:t>
      </w:r>
    </w:p>
    <w:p w:rsidR="00382D32" w:rsidRPr="00382D32" w:rsidRDefault="00382D32" w:rsidP="00F30B63">
      <w:pPr>
        <w:spacing w:after="0" w:line="240" w:lineRule="atLeast"/>
        <w:ind w:left="2552" w:hanging="2552"/>
        <w:rPr>
          <w:bCs/>
          <w:sz w:val="22"/>
          <w:szCs w:val="22"/>
        </w:rPr>
      </w:pPr>
      <w:r w:rsidRPr="00382D32">
        <w:rPr>
          <w:bCs/>
          <w:sz w:val="22"/>
          <w:szCs w:val="22"/>
        </w:rPr>
        <w:t>Şimşek – Duman 2007a</w:t>
      </w:r>
      <w:r w:rsidRPr="00382D32">
        <w:rPr>
          <w:bCs/>
          <w:sz w:val="22"/>
          <w:szCs w:val="22"/>
        </w:rPr>
        <w:tab/>
        <w:t>C. Şimşek – B. Duman, "Laodikeia’da Bulunan Geç Antik Çağ Unguen</w:t>
      </w:r>
      <w:r w:rsidR="002E7438">
        <w:rPr>
          <w:bCs/>
          <w:sz w:val="22"/>
          <w:szCs w:val="22"/>
        </w:rPr>
        <w:softHyphen/>
      </w:r>
      <w:r w:rsidRPr="00382D32">
        <w:rPr>
          <w:bCs/>
          <w:sz w:val="22"/>
          <w:szCs w:val="22"/>
        </w:rPr>
        <w:t>ta</w:t>
      </w:r>
      <w:r w:rsidR="002E7438">
        <w:rPr>
          <w:bCs/>
          <w:sz w:val="22"/>
          <w:szCs w:val="22"/>
        </w:rPr>
        <w:softHyphen/>
      </w:r>
      <w:r w:rsidRPr="00382D32">
        <w:rPr>
          <w:bCs/>
          <w:sz w:val="22"/>
          <w:szCs w:val="22"/>
        </w:rPr>
        <w:t>ri</w:t>
      </w:r>
      <w:r w:rsidR="00A041E3">
        <w:rPr>
          <w:bCs/>
          <w:sz w:val="22"/>
          <w:szCs w:val="22"/>
        </w:rPr>
        <w:softHyphen/>
      </w:r>
      <w:r w:rsidRPr="00382D32">
        <w:rPr>
          <w:bCs/>
          <w:sz w:val="22"/>
          <w:szCs w:val="22"/>
        </w:rPr>
        <w:t xml:space="preserve">umları”. </w:t>
      </w:r>
      <w:r w:rsidRPr="00382D32">
        <w:rPr>
          <w:bCs/>
          <w:i/>
          <w:sz w:val="22"/>
          <w:szCs w:val="22"/>
        </w:rPr>
        <w:t xml:space="preserve">Adalya </w:t>
      </w:r>
      <w:r w:rsidRPr="00382D32">
        <w:rPr>
          <w:bCs/>
          <w:sz w:val="22"/>
          <w:szCs w:val="22"/>
        </w:rPr>
        <w:t>10 (2007) 285-307.</w:t>
      </w:r>
    </w:p>
    <w:p w:rsidR="00382D32" w:rsidRPr="00382D32" w:rsidRDefault="00382D32" w:rsidP="00F30B63">
      <w:pPr>
        <w:spacing w:after="0" w:line="240" w:lineRule="atLeast"/>
        <w:ind w:left="2552" w:hanging="2552"/>
        <w:rPr>
          <w:bCs/>
          <w:sz w:val="22"/>
          <w:szCs w:val="22"/>
        </w:rPr>
      </w:pPr>
      <w:r w:rsidRPr="00382D32">
        <w:rPr>
          <w:bCs/>
          <w:sz w:val="22"/>
          <w:szCs w:val="22"/>
        </w:rPr>
        <w:t>Şimşek – Duman 2007b</w:t>
      </w:r>
      <w:r w:rsidRPr="00382D32">
        <w:rPr>
          <w:bCs/>
          <w:sz w:val="22"/>
          <w:szCs w:val="22"/>
        </w:rPr>
        <w:tab/>
        <w:t xml:space="preserve">C. Şimşek – B. Duman, "Laodikeia’da Bulunan Ampullalar”. </w:t>
      </w:r>
      <w:r w:rsidRPr="00382D32">
        <w:rPr>
          <w:bCs/>
          <w:i/>
          <w:sz w:val="22"/>
          <w:szCs w:val="22"/>
        </w:rPr>
        <w:t xml:space="preserve">Olba </w:t>
      </w:r>
      <w:r w:rsidRPr="00382D32">
        <w:rPr>
          <w:bCs/>
          <w:sz w:val="22"/>
          <w:szCs w:val="22"/>
        </w:rPr>
        <w:t>15</w:t>
      </w:r>
      <w:r w:rsidRPr="00382D32">
        <w:rPr>
          <w:bCs/>
          <w:i/>
          <w:sz w:val="22"/>
          <w:szCs w:val="22"/>
        </w:rPr>
        <w:t xml:space="preserve"> </w:t>
      </w:r>
      <w:r w:rsidRPr="00382D32">
        <w:rPr>
          <w:bCs/>
          <w:sz w:val="22"/>
          <w:szCs w:val="22"/>
        </w:rPr>
        <w:lastRenderedPageBreak/>
        <w:t>(2007) 73- 102.</w:t>
      </w:r>
    </w:p>
    <w:p w:rsidR="00382D32" w:rsidRPr="00382D32" w:rsidRDefault="00382D32" w:rsidP="00F30B63">
      <w:pPr>
        <w:spacing w:after="0" w:line="240" w:lineRule="atLeast"/>
        <w:ind w:left="2552" w:hanging="2552"/>
        <w:rPr>
          <w:bCs/>
          <w:sz w:val="22"/>
          <w:szCs w:val="22"/>
        </w:rPr>
      </w:pPr>
      <w:r w:rsidRPr="00382D32">
        <w:rPr>
          <w:bCs/>
          <w:sz w:val="22"/>
          <w:szCs w:val="22"/>
        </w:rPr>
        <w:t>Uyar – Tarhan 2015</w:t>
      </w:r>
      <w:r w:rsidRPr="00382D32">
        <w:rPr>
          <w:bCs/>
          <w:sz w:val="22"/>
          <w:szCs w:val="22"/>
        </w:rPr>
        <w:tab/>
        <w:t xml:space="preserve">N. Uyar – M. Tarhan, “Karahayıt Termal Hamam Yapısı Kazı Koruma Çalışmaları”. </w:t>
      </w:r>
      <w:r w:rsidRPr="00382D32">
        <w:rPr>
          <w:bCs/>
          <w:i/>
          <w:sz w:val="22"/>
          <w:szCs w:val="22"/>
        </w:rPr>
        <w:t>24. MüzeKKS</w:t>
      </w:r>
      <w:r w:rsidRPr="00382D32">
        <w:rPr>
          <w:bCs/>
          <w:sz w:val="22"/>
          <w:szCs w:val="22"/>
        </w:rPr>
        <w:t xml:space="preserve"> (2015) 171-182.</w:t>
      </w:r>
    </w:p>
    <w:p w:rsidR="00382D32" w:rsidRPr="00382D32" w:rsidRDefault="00382D32" w:rsidP="00F30B63">
      <w:pPr>
        <w:spacing w:after="0" w:line="240" w:lineRule="atLeast"/>
        <w:ind w:left="2552" w:hanging="2552"/>
        <w:rPr>
          <w:bCs/>
          <w:sz w:val="22"/>
          <w:szCs w:val="22"/>
        </w:rPr>
      </w:pPr>
      <w:r w:rsidRPr="00382D32">
        <w:rPr>
          <w:bCs/>
          <w:sz w:val="22"/>
          <w:szCs w:val="22"/>
        </w:rPr>
        <w:t>Uygun – Dökü 2008</w:t>
      </w:r>
      <w:r w:rsidRPr="00382D32">
        <w:rPr>
          <w:bCs/>
          <w:sz w:val="22"/>
          <w:szCs w:val="22"/>
        </w:rPr>
        <w:tab/>
        <w:t xml:space="preserve">“Kibyra Yerel Kırmızı Astarlı Seramiklerinden Örnekler”. </w:t>
      </w:r>
      <w:r w:rsidRPr="00382D32">
        <w:rPr>
          <w:bCs/>
          <w:i/>
          <w:sz w:val="22"/>
          <w:szCs w:val="22"/>
        </w:rPr>
        <w:t xml:space="preserve">Adalya </w:t>
      </w:r>
      <w:r w:rsidRPr="00382D32">
        <w:rPr>
          <w:bCs/>
          <w:sz w:val="22"/>
          <w:szCs w:val="22"/>
        </w:rPr>
        <w:t>11 (2008) 133-163.</w:t>
      </w:r>
    </w:p>
    <w:p w:rsidR="00382D32" w:rsidRPr="00382D32" w:rsidRDefault="00382D32" w:rsidP="00F30B63">
      <w:pPr>
        <w:spacing w:after="0" w:line="240" w:lineRule="atLeast"/>
        <w:ind w:left="2552" w:hanging="2552"/>
        <w:rPr>
          <w:bCs/>
          <w:sz w:val="22"/>
          <w:szCs w:val="22"/>
        </w:rPr>
      </w:pPr>
      <w:r w:rsidRPr="00382D32">
        <w:rPr>
          <w:bCs/>
          <w:sz w:val="22"/>
          <w:szCs w:val="22"/>
        </w:rPr>
        <w:t>Vermeule 1981</w:t>
      </w:r>
      <w:r w:rsidRPr="00382D32">
        <w:rPr>
          <w:bCs/>
          <w:sz w:val="22"/>
          <w:szCs w:val="22"/>
        </w:rPr>
        <w:tab/>
        <w:t>C. Vermeule, “The Basis from Puteoli: Cities in Asia Minor in Julio-Clau</w:t>
      </w:r>
      <w:r w:rsidR="00A041E3">
        <w:rPr>
          <w:bCs/>
          <w:sz w:val="22"/>
          <w:szCs w:val="22"/>
        </w:rPr>
        <w:softHyphen/>
      </w:r>
      <w:r w:rsidRPr="00382D32">
        <w:rPr>
          <w:bCs/>
          <w:sz w:val="22"/>
          <w:szCs w:val="22"/>
        </w:rPr>
        <w:t xml:space="preserve">dian Italy”. Eds. Martin Price - Lionel Casson, </w:t>
      </w:r>
      <w:r w:rsidRPr="00382D32">
        <w:rPr>
          <w:bCs/>
          <w:i/>
          <w:sz w:val="22"/>
          <w:szCs w:val="22"/>
        </w:rPr>
        <w:t xml:space="preserve">Coins, Culture, and History in the Ancient World: Numismatic and Other Studies in Honor of Bluma L. Trell. </w:t>
      </w:r>
      <w:r w:rsidRPr="00382D32">
        <w:rPr>
          <w:bCs/>
          <w:sz w:val="22"/>
          <w:szCs w:val="22"/>
        </w:rPr>
        <w:t>Detroit (1981) 85-100.</w:t>
      </w:r>
    </w:p>
    <w:p w:rsidR="00382D32" w:rsidRPr="00382D32" w:rsidRDefault="00382D32" w:rsidP="00F30B63">
      <w:pPr>
        <w:spacing w:after="0" w:line="240" w:lineRule="atLeast"/>
        <w:ind w:left="2552" w:hanging="2552"/>
        <w:rPr>
          <w:bCs/>
          <w:sz w:val="22"/>
          <w:szCs w:val="22"/>
        </w:rPr>
      </w:pPr>
      <w:r w:rsidRPr="00382D32">
        <w:rPr>
          <w:bCs/>
          <w:sz w:val="22"/>
          <w:szCs w:val="22"/>
        </w:rPr>
        <w:t>Waelkens – Poblome 2011</w:t>
      </w:r>
      <w:r w:rsidRPr="00382D32">
        <w:rPr>
          <w:bCs/>
          <w:sz w:val="22"/>
          <w:szCs w:val="22"/>
        </w:rPr>
        <w:tab/>
        <w:t xml:space="preserve">M. Waelkens – J. Poblome, “Yeni Bir Kültür: Sagalassos Hristiyan Oluyor; Fasılalarla Yaklaşan Son”. Eds. M. Waelkens, J. Poblome, P. De Rynck – E. Torun, </w:t>
      </w:r>
      <w:r w:rsidRPr="00382D32">
        <w:rPr>
          <w:bCs/>
          <w:i/>
          <w:sz w:val="22"/>
          <w:szCs w:val="22"/>
        </w:rPr>
        <w:t>Sagalassos. City of Dreams</w:t>
      </w:r>
      <w:r w:rsidRPr="00382D32">
        <w:rPr>
          <w:bCs/>
          <w:sz w:val="22"/>
          <w:szCs w:val="22"/>
        </w:rPr>
        <w:t>. Limburg (2011) 133-157.</w:t>
      </w:r>
    </w:p>
    <w:p w:rsidR="00382D32" w:rsidRPr="00382D32" w:rsidRDefault="00382D32" w:rsidP="00F30B63">
      <w:pPr>
        <w:spacing w:after="0" w:line="240" w:lineRule="atLeast"/>
        <w:ind w:left="2552" w:hanging="2552"/>
        <w:rPr>
          <w:bCs/>
          <w:sz w:val="22"/>
          <w:szCs w:val="22"/>
        </w:rPr>
      </w:pPr>
      <w:r w:rsidRPr="00382D32">
        <w:rPr>
          <w:bCs/>
          <w:sz w:val="22"/>
          <w:szCs w:val="22"/>
        </w:rPr>
        <w:t xml:space="preserve">Yenipınar </w:t>
      </w:r>
      <w:r w:rsidRPr="00382D32">
        <w:rPr>
          <w:bCs/>
          <w:i/>
          <w:sz w:val="22"/>
          <w:szCs w:val="22"/>
        </w:rPr>
        <w:t>et al</w:t>
      </w:r>
      <w:r w:rsidRPr="00382D32">
        <w:rPr>
          <w:bCs/>
          <w:sz w:val="22"/>
          <w:szCs w:val="22"/>
        </w:rPr>
        <w:t>. 2006</w:t>
      </w:r>
      <w:r w:rsidRPr="00382D32">
        <w:rPr>
          <w:bCs/>
          <w:sz w:val="22"/>
          <w:szCs w:val="22"/>
        </w:rPr>
        <w:tab/>
        <w:t xml:space="preserve">H. Yenipınar, M. E. Gülyaz – S. Tutar, “Sobessos Antik Kenti Kurtarma Kazısı Çalışmaları”. </w:t>
      </w:r>
      <w:r w:rsidRPr="00382D32">
        <w:rPr>
          <w:bCs/>
          <w:i/>
          <w:sz w:val="22"/>
          <w:szCs w:val="22"/>
        </w:rPr>
        <w:t>15. MüzeKKS</w:t>
      </w:r>
      <w:r w:rsidRPr="00382D32">
        <w:rPr>
          <w:bCs/>
          <w:sz w:val="22"/>
          <w:szCs w:val="22"/>
        </w:rPr>
        <w:t xml:space="preserve"> (2006) 121-136.</w:t>
      </w:r>
    </w:p>
    <w:p w:rsidR="00382D32" w:rsidRPr="00382D32" w:rsidRDefault="00382D32" w:rsidP="00A041E3">
      <w:pPr>
        <w:spacing w:after="0" w:line="240" w:lineRule="atLeast"/>
        <w:ind w:left="2552" w:hanging="2552"/>
        <w:rPr>
          <w:bCs/>
          <w:sz w:val="22"/>
          <w:szCs w:val="22"/>
        </w:rPr>
      </w:pPr>
      <w:r w:rsidRPr="00382D32">
        <w:rPr>
          <w:bCs/>
          <w:sz w:val="22"/>
          <w:szCs w:val="22"/>
        </w:rPr>
        <w:t>Yılmaz 2009</w:t>
      </w:r>
      <w:r w:rsidRPr="00382D32">
        <w:rPr>
          <w:bCs/>
          <w:sz w:val="22"/>
          <w:szCs w:val="22"/>
        </w:rPr>
        <w:tab/>
        <w:t>O. Yılmaz,</w:t>
      </w:r>
      <w:r w:rsidR="00A041E3">
        <w:rPr>
          <w:bCs/>
          <w:sz w:val="22"/>
          <w:szCs w:val="22"/>
        </w:rPr>
        <w:t xml:space="preserve"> </w:t>
      </w:r>
      <w:r w:rsidRPr="00382D32">
        <w:rPr>
          <w:bCs/>
          <w:i/>
          <w:sz w:val="22"/>
          <w:szCs w:val="22"/>
        </w:rPr>
        <w:t>Gölhisar İlçesi’nin Coğrafyası</w:t>
      </w:r>
      <w:r w:rsidRPr="00382D32">
        <w:rPr>
          <w:bCs/>
          <w:sz w:val="22"/>
          <w:szCs w:val="22"/>
        </w:rPr>
        <w:t>. Ankara 2009.</w:t>
      </w:r>
    </w:p>
    <w:p w:rsidR="0066231D" w:rsidRDefault="0066231D" w:rsidP="00382D32">
      <w:pPr>
        <w:spacing w:afterLines="20" w:after="48"/>
        <w:ind w:left="2552" w:hanging="2552"/>
        <w:rPr>
          <w:bCs/>
          <w:sz w:val="22"/>
          <w:szCs w:val="22"/>
        </w:rPr>
      </w:pPr>
    </w:p>
    <w:sectPr w:rsidR="0066231D" w:rsidSect="00130A28">
      <w:headerReference w:type="even" r:id="rId69"/>
      <w:headerReference w:type="default" r:id="rId70"/>
      <w:headerReference w:type="first" r:id="rId71"/>
      <w:pgSz w:w="11907" w:h="16840" w:code="9"/>
      <w:pgMar w:top="1701" w:right="1701" w:bottom="1701" w:left="1701" w:header="1701" w:footer="0" w:gutter="0"/>
      <w:pgNumType w:start="1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7D93" w:rsidRDefault="00397D93">
      <w:r>
        <w:separator/>
      </w:r>
    </w:p>
  </w:endnote>
  <w:endnote w:type="continuationSeparator" w:id="0">
    <w:p w:rsidR="00397D93" w:rsidRDefault="00397D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Minion Pro Disp">
    <w:altName w:val="Times New Roman"/>
    <w:panose1 w:val="00000000000000000000"/>
    <w:charset w:val="00"/>
    <w:family w:val="roman"/>
    <w:notTrueType/>
    <w:pitch w:val="variable"/>
    <w:sig w:usb0="60000287" w:usb1="00000001" w:usb2="00000000" w:usb3="00000000" w:csb0="0000019F" w:csb1="00000000"/>
  </w:font>
  <w:font w:name="Garamond">
    <w:panose1 w:val="02020404030301010803"/>
    <w:charset w:val="A2"/>
    <w:family w:val="roman"/>
    <w:pitch w:val="variable"/>
    <w:sig w:usb0="00000287" w:usb1="00000000" w:usb2="00000000" w:usb3="00000000" w:csb0="0000009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A2"/>
    <w:family w:val="roman"/>
    <w:pitch w:val="variable"/>
    <w:sig w:usb0="E00002FF" w:usb1="400004FF" w:usb2="00000000" w:usb3="00000000" w:csb0="0000019F" w:csb1="00000000"/>
  </w:font>
  <w:font w:name="Adobe Garamond Pro">
    <w:panose1 w:val="00000000000000000000"/>
    <w:charset w:val="00"/>
    <w:family w:val="roman"/>
    <w:notTrueType/>
    <w:pitch w:val="variable"/>
    <w:sig w:usb0="00000007" w:usb1="00000001" w:usb2="00000000" w:usb3="00000000" w:csb0="00000093" w:csb1="00000000"/>
  </w:font>
  <w:font w:name="Tahoma">
    <w:panose1 w:val="020B0604030504040204"/>
    <w:charset w:val="A2"/>
    <w:family w:val="swiss"/>
    <w:pitch w:val="variable"/>
    <w:sig w:usb0="E1002EFF" w:usb1="C000605B" w:usb2="00000029" w:usb3="00000000" w:csb0="000101FF" w:csb1="00000000"/>
  </w:font>
  <w:font w:name="Minion Pro Cond Disp">
    <w:panose1 w:val="00000000000000000000"/>
    <w:charset w:val="00"/>
    <w:family w:val="roman"/>
    <w:notTrueType/>
    <w:pitch w:val="variable"/>
    <w:sig w:usb0="60000287" w:usb1="00000001" w:usb2="00000000" w:usb3="00000000" w:csb0="0000019F" w:csb1="00000000"/>
  </w:font>
  <w:font w:name="Book Antiqua">
    <w:panose1 w:val="02040602050305030304"/>
    <w:charset w:val="A2"/>
    <w:family w:val="roman"/>
    <w:pitch w:val="variable"/>
    <w:sig w:usb0="00000287" w:usb1="00000000" w:usb2="00000000" w:usb3="00000000" w:csb0="0000009F" w:csb1="00000000"/>
  </w:font>
  <w:font w:name="Minion Pro SmBd Disp">
    <w:altName w:val="Times New Roman"/>
    <w:panose1 w:val="00000000000000000000"/>
    <w:charset w:val="00"/>
    <w:family w:val="roman"/>
    <w:notTrueType/>
    <w:pitch w:val="variable"/>
    <w:sig w:usb0="60000287" w:usb1="00000001" w:usb2="00000000" w:usb3="00000000" w:csb0="0000019F" w:csb1="00000000"/>
  </w:font>
  <w:font w:name="Bembo Book MT Pro">
    <w:panose1 w:val="00000000000000000000"/>
    <w:charset w:val="00"/>
    <w:family w:val="roman"/>
    <w:notTrueType/>
    <w:pitch w:val="variable"/>
    <w:sig w:usb0="A00000AF" w:usb1="5000205A" w:usb2="00000000" w:usb3="00000000" w:csb0="0000009B" w:csb1="00000000"/>
  </w:font>
  <w:font w:name="New Athena Unicode">
    <w:panose1 w:val="02000503000000020003"/>
    <w:charset w:val="A2"/>
    <w:family w:val="auto"/>
    <w:pitch w:val="variable"/>
    <w:sig w:usb0="40000287" w:usb1="00000000" w:usb2="00000000" w:usb3="00000000" w:csb0="0000009F" w:csb1="00000000"/>
  </w:font>
  <w:font w:name="Alkaios">
    <w:altName w:val="MS Mincho"/>
    <w:panose1 w:val="00000000000000000000"/>
    <w:charset w:val="80"/>
    <w:family w:val="roman"/>
    <w:notTrueType/>
    <w:pitch w:val="default"/>
    <w:sig w:usb0="00000000" w:usb1="08070000" w:usb2="00000010" w:usb3="00000000" w:csb0="00020000" w:csb1="00000000"/>
  </w:font>
  <w:font w:name="Swis721 BT">
    <w:altName w:val="Times New Roman"/>
    <w:charset w:val="A2"/>
    <w:family w:val="swiss"/>
    <w:pitch w:val="variable"/>
    <w:sig w:usb0="800000AF" w:usb1="1000204A" w:usb2="00000000" w:usb3="00000000" w:csb0="00000011" w:csb1="00000000"/>
  </w:font>
  <w:font w:name="Trajan Pro">
    <w:altName w:val="Times New Roman"/>
    <w:panose1 w:val="00000000000000000000"/>
    <w:charset w:val="00"/>
    <w:family w:val="roman"/>
    <w:notTrueType/>
    <w:pitch w:val="variable"/>
    <w:sig w:usb0="00000007" w:usb1="00000000" w:usb2="00000000" w:usb3="00000000" w:csb0="00000093" w:csb1="00000000"/>
  </w:font>
  <w:font w:name="Malgun Gothic">
    <w:altName w:val="맑은 고딕"/>
    <w:panose1 w:val="020B0503020000020004"/>
    <w:charset w:val="81"/>
    <w:family w:val="swiss"/>
    <w:pitch w:val="variable"/>
    <w:sig w:usb0="900002AF" w:usb1="29D77CFB" w:usb2="00000012" w:usb3="00000000" w:csb0="0008008D"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7D93" w:rsidRDefault="00397D93">
      <w:r>
        <w:separator/>
      </w:r>
    </w:p>
  </w:footnote>
  <w:footnote w:type="continuationSeparator" w:id="0">
    <w:p w:rsidR="00397D93" w:rsidRDefault="00397D93">
      <w:r>
        <w:continuationSeparator/>
      </w:r>
    </w:p>
  </w:footnote>
  <w:footnote w:id="1">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color w:val="auto"/>
          <w:spacing w:val="0"/>
          <w:lang w:val="tr-TR"/>
        </w:rPr>
        <w:sym w:font="Symbol" w:char="F02A"/>
      </w:r>
      <w:r w:rsidRPr="00D9756C">
        <w:rPr>
          <w:spacing w:val="0"/>
          <w:lang w:val="tr-TR"/>
        </w:rPr>
        <w:t xml:space="preserve"> </w:t>
      </w:r>
      <w:r w:rsidRPr="00D9756C">
        <w:rPr>
          <w:spacing w:val="0"/>
          <w:lang w:val="tr-TR"/>
        </w:rPr>
        <w:tab/>
        <w:t>Dr. Öğ</w:t>
      </w:r>
      <w:r>
        <w:rPr>
          <w:spacing w:val="0"/>
          <w:lang w:val="tr-TR"/>
        </w:rPr>
        <w:t>r</w:t>
      </w:r>
      <w:r w:rsidRPr="00D9756C">
        <w:rPr>
          <w:spacing w:val="0"/>
          <w:lang w:val="tr-TR"/>
        </w:rPr>
        <w:t>. Üyesi, Mehmet Akif Ersoy Üniversitesi, Fen–Edebiyat Fakültesi, Arkeoloji Bölümü, Burdur.</w:t>
      </w:r>
    </w:p>
    <w:p w:rsidR="007957DE" w:rsidRPr="00D9756C" w:rsidRDefault="007957DE" w:rsidP="00D9756C">
      <w:pPr>
        <w:pStyle w:val="DipnotNumaralar"/>
        <w:spacing w:line="0" w:lineRule="atLeast"/>
        <w:ind w:firstLine="0"/>
        <w:rPr>
          <w:spacing w:val="0"/>
          <w:lang w:val="tr-TR"/>
        </w:rPr>
      </w:pPr>
      <w:r w:rsidRPr="00D9756C">
        <w:rPr>
          <w:spacing w:val="0"/>
          <w:lang w:val="tr-TR"/>
        </w:rPr>
        <w:t>sozudogru@mehmetakif.edu.tr</w:t>
      </w:r>
    </w:p>
  </w:footnote>
  <w:footnote w:id="2">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Kibyra’nın Geç Antikçağ’a ait tüm verileri, E. Sayın tarafından sürdürülen bir doktora tez çalışması kapsa</w:t>
      </w:r>
      <w:r>
        <w:rPr>
          <w:spacing w:val="0"/>
          <w:lang w:val="tr-TR"/>
        </w:rPr>
        <w:softHyphen/>
      </w:r>
      <w:r w:rsidRPr="00D9756C">
        <w:rPr>
          <w:spacing w:val="0"/>
          <w:lang w:val="tr-TR"/>
        </w:rPr>
        <w:t xml:space="preserve">mında araştırılmakta olup, bu çalışma sonucunda çok daha detaylı bir şekilde, bir bütün olarak ortaya konabilecektir. </w:t>
      </w:r>
    </w:p>
  </w:footnote>
  <w:footnote w:id="3">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Kibyra 2006, 22-24; Özüdoğru – Dündar 2007, 145-147; Özüdoğru 2010, 507-510; 2013, 28-30; 2014, 171-174.</w:t>
      </w:r>
    </w:p>
  </w:footnote>
  <w:footnote w:id="4">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 xml:space="preserve">Kibyra ve çevresinin modern coğrafyası, sosyal ve ekonomik yapısı hakkında geniş bilgi için bk. Yılmaz 2009. </w:t>
      </w:r>
    </w:p>
  </w:footnote>
  <w:footnote w:id="5">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Bölgenin topografik özellikleri, jeolojik oluşum ve yapısı üzerine detaylı bilgi için bk. Elitez 2010, xiii, 1-6.</w:t>
      </w:r>
    </w:p>
  </w:footnote>
  <w:footnote w:id="6">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Kent ekonomisi açısından oldukça önemli olan yaylaların su kaynağı, orman, kaya kesim alanı özellikleri üzerine ayrıca bir yayın yoktur. Konuyla ilgili daha ayrıntılı ve geniş bilgiler, yakın gelecekte basılması planlanan Kibyra kita</w:t>
      </w:r>
      <w:r w:rsidRPr="00D9756C">
        <w:rPr>
          <w:spacing w:val="0"/>
          <w:lang w:val="tr-TR"/>
        </w:rPr>
        <w:softHyphen/>
        <w:t xml:space="preserve">bı içerisinde yer alacaktır. </w:t>
      </w:r>
    </w:p>
  </w:footnote>
  <w:footnote w:id="7">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Antik kentin batı ve kuzeybatı sınırlarında yoğun olmak üzere tespit edilen tarım terasları ve çiftlik yerleşimleri üze</w:t>
      </w:r>
      <w:r w:rsidRPr="00D9756C">
        <w:rPr>
          <w:spacing w:val="0"/>
          <w:lang w:val="tr-TR"/>
        </w:rPr>
        <w:softHyphen/>
        <w:t>rine arazideki araştırmalarımız ve belgeleme çalışmalarımız henüz devam etmektedir.</w:t>
      </w:r>
    </w:p>
  </w:footnote>
  <w:footnote w:id="8">
    <w:p w:rsidR="007957DE" w:rsidRPr="00D9756C" w:rsidRDefault="007957DE" w:rsidP="00D9756C">
      <w:pPr>
        <w:pStyle w:val="DipnotNumaralar"/>
        <w:spacing w:line="0" w:lineRule="atLeast"/>
        <w:rPr>
          <w:spacing w:val="0"/>
          <w:lang w:val="tr-TR"/>
        </w:rPr>
      </w:pPr>
      <w:r w:rsidRPr="00D9756C">
        <w:rPr>
          <w:spacing w:val="0"/>
          <w:vertAlign w:val="superscript"/>
          <w:lang w:val="tr-TR"/>
        </w:rPr>
        <w:footnoteRef/>
      </w:r>
      <w:r>
        <w:rPr>
          <w:spacing w:val="0"/>
          <w:lang w:val="tr-TR"/>
        </w:rPr>
        <w:t xml:space="preserve"> </w:t>
      </w:r>
      <w:r w:rsidRPr="00D9756C">
        <w:rPr>
          <w:spacing w:val="0"/>
          <w:lang w:val="tr-TR"/>
        </w:rPr>
        <w:tab/>
        <w:t xml:space="preserve">Lloyd – Mellart 1965, 76-77, har. 1; Özsait 1991, 36-44. </w:t>
      </w:r>
    </w:p>
  </w:footnote>
  <w:footnote w:id="9">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 xml:space="preserve">Dörtlük 1977; 9-32; Kibyra 2006, 26; 2007, 40-41; 2008, 36-37; Dökü – Özüdoğru 2009, 51; Çokay-Kepçe 2009, 45-46, 63; Özüdoğru 2010, 507; Dökü 2013, 239-249; 2015, 73-80. </w:t>
      </w:r>
    </w:p>
  </w:footnote>
  <w:footnote w:id="10">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Hdt. III. 90; VII. 77.</w:t>
      </w:r>
    </w:p>
  </w:footnote>
  <w:footnote w:id="11">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 xml:space="preserve">Strab. XIII. 4. 14; Plin. </w:t>
      </w:r>
      <w:r w:rsidRPr="00D9756C">
        <w:rPr>
          <w:i/>
          <w:spacing w:val="0"/>
          <w:lang w:val="tr-TR"/>
        </w:rPr>
        <w:t>nat</w:t>
      </w:r>
      <w:r w:rsidRPr="00D9756C">
        <w:rPr>
          <w:spacing w:val="0"/>
          <w:lang w:val="tr-TR"/>
        </w:rPr>
        <w:t xml:space="preserve">. V. 105; </w:t>
      </w:r>
      <w:r>
        <w:rPr>
          <w:spacing w:val="0"/>
          <w:lang w:val="tr-TR"/>
        </w:rPr>
        <w:t xml:space="preserve">ayrıca bk. </w:t>
      </w:r>
      <w:r w:rsidRPr="00D9756C">
        <w:rPr>
          <w:spacing w:val="0"/>
          <w:lang w:val="tr-TR"/>
        </w:rPr>
        <w:t>Cramer 1832, II, 195, 211, 271; Magie 1950, I, 38, 241, 530; Milner 1998, xiii-xvii; Özüdoğru 2014, 173. Esasen özellikle Strabon’un bölge ile ilgili anlatımlarında (XIII. 4. 14) Kibyratis ve Ka</w:t>
      </w:r>
      <w:r>
        <w:rPr>
          <w:spacing w:val="0"/>
          <w:lang w:val="tr-TR"/>
        </w:rPr>
        <w:softHyphen/>
      </w:r>
      <w:r w:rsidRPr="00D9756C">
        <w:rPr>
          <w:spacing w:val="0"/>
          <w:lang w:val="tr-TR"/>
        </w:rPr>
        <w:t>balis ortak kullanılmıştır. Ptolemaios’un (</w:t>
      </w:r>
      <w:r w:rsidRPr="00D9756C">
        <w:rPr>
          <w:i/>
          <w:spacing w:val="0"/>
          <w:lang w:val="tr-TR"/>
        </w:rPr>
        <w:t>Geogr</w:t>
      </w:r>
      <w:r w:rsidRPr="00D9756C">
        <w:rPr>
          <w:spacing w:val="0"/>
          <w:lang w:val="tr-TR"/>
        </w:rPr>
        <w:t>. V. 5-6) Kabalia kentleri listesine göre ise bölge Milyas dâhil olmak üzere Pisidia içlerine uzanmaktadır. Buradan hareketle şu öngörülebilir; antik kaynak anlatımları, epigra</w:t>
      </w:r>
      <w:r>
        <w:rPr>
          <w:spacing w:val="0"/>
          <w:lang w:val="tr-TR"/>
        </w:rPr>
        <w:softHyphen/>
      </w:r>
      <w:r w:rsidRPr="00D9756C">
        <w:rPr>
          <w:spacing w:val="0"/>
          <w:lang w:val="tr-TR"/>
        </w:rPr>
        <w:t>fik ve arkeolojik veriler hep birlikte değerlendirildiğinde, Hellenistik Dönem içlerinden itibaren, daha çok Kibyra ve yakın çevresini oluşturan Gölhisar Ovası’nı ve bu ova etrafındaki küçük yerleşimleri kapsayacak şekilde “Kiby</w:t>
      </w:r>
      <w:r>
        <w:rPr>
          <w:spacing w:val="0"/>
          <w:lang w:val="tr-TR"/>
        </w:rPr>
        <w:softHyphen/>
      </w:r>
      <w:r w:rsidRPr="00D9756C">
        <w:rPr>
          <w:spacing w:val="0"/>
          <w:lang w:val="tr-TR"/>
        </w:rPr>
        <w:t>ratis” olarak algıla</w:t>
      </w:r>
      <w:r w:rsidRPr="00D9756C">
        <w:rPr>
          <w:spacing w:val="0"/>
          <w:lang w:val="tr-TR"/>
        </w:rPr>
        <w:softHyphen/>
        <w:t>mak yerinde olacaktır. Kabalya için ise erken dönem geleneğine uygun biçimde, kuzey ve kuzey batıda Acıpayam Ovası’nın en azından Dalaman Çayı’nın döndüğü kısımlara kadar ki bölümlerini, doğu yönde bugünkü Eren (</w:t>
      </w:r>
      <w:r w:rsidRPr="00D9756C">
        <w:rPr>
          <w:i/>
          <w:spacing w:val="0"/>
          <w:lang w:val="tr-TR"/>
        </w:rPr>
        <w:t>Lysis</w:t>
      </w:r>
      <w:r w:rsidRPr="00D9756C">
        <w:rPr>
          <w:spacing w:val="0"/>
          <w:lang w:val="tr-TR"/>
        </w:rPr>
        <w:t>) Çayı sınır olmak üzere Tefenni–Karamanlı düzlüklerini, güneydoğuda Söğüt düzlüklerini (Lagbe antik yerleşimi dâhil olmak üzere), güneybatıda ise Seki Yaylası’na uzanan bölgeyi kapsayan daha geniş bir alanı kabul etmemiz gerekir. Bir başka deyişle Kibyratis, ana kent ile siyasal, sosyal, ekonomik açılardan kente bağlı olan, hükmettiği kırsal kesimlerini (te</w:t>
      </w:r>
      <w:r w:rsidR="00A64914">
        <w:rPr>
          <w:spacing w:val="0"/>
          <w:lang w:val="tr-TR"/>
        </w:rPr>
        <w:t>r</w:t>
      </w:r>
      <w:r w:rsidRPr="00D9756C">
        <w:rPr>
          <w:spacing w:val="0"/>
          <w:lang w:val="tr-TR"/>
        </w:rPr>
        <w:t>ritor</w:t>
      </w:r>
      <w:r>
        <w:rPr>
          <w:spacing w:val="0"/>
          <w:lang w:val="tr-TR"/>
        </w:rPr>
        <w:t>y</w:t>
      </w:r>
      <w:r w:rsidRPr="00D9756C">
        <w:rPr>
          <w:spacing w:val="0"/>
          <w:lang w:val="tr-TR"/>
        </w:rPr>
        <w:t>um) kapsa</w:t>
      </w:r>
      <w:r>
        <w:rPr>
          <w:spacing w:val="0"/>
          <w:lang w:val="tr-TR"/>
        </w:rPr>
        <w:softHyphen/>
      </w:r>
      <w:r w:rsidRPr="00D9756C">
        <w:rPr>
          <w:spacing w:val="0"/>
          <w:lang w:val="tr-TR"/>
        </w:rPr>
        <w:t xml:space="preserve">yıp, aynı zamanda kent merkezli </w:t>
      </w:r>
      <w:r w:rsidRPr="00D9756C">
        <w:rPr>
          <w:i/>
          <w:spacing w:val="0"/>
          <w:lang w:val="tr-TR"/>
        </w:rPr>
        <w:t>politik bir alanı</w:t>
      </w:r>
      <w:r w:rsidRPr="00D9756C">
        <w:rPr>
          <w:spacing w:val="0"/>
          <w:lang w:val="tr-TR"/>
        </w:rPr>
        <w:t xml:space="preserve"> tanım</w:t>
      </w:r>
      <w:r>
        <w:rPr>
          <w:spacing w:val="0"/>
          <w:lang w:val="tr-TR"/>
        </w:rPr>
        <w:softHyphen/>
      </w:r>
      <w:r w:rsidRPr="00D9756C">
        <w:rPr>
          <w:spacing w:val="0"/>
          <w:lang w:val="tr-TR"/>
        </w:rPr>
        <w:t>lıyorken, Kabalya, Boubon, Balboura ve Oino</w:t>
      </w:r>
      <w:r>
        <w:rPr>
          <w:spacing w:val="0"/>
          <w:lang w:val="tr-TR"/>
        </w:rPr>
        <w:softHyphen/>
      </w:r>
      <w:r w:rsidRPr="00D9756C">
        <w:rPr>
          <w:spacing w:val="0"/>
          <w:lang w:val="tr-TR"/>
        </w:rPr>
        <w:t xml:space="preserve">anda’nın da dâhil olduğu çok daha geniş bir çevreyi içine alan </w:t>
      </w:r>
      <w:r w:rsidRPr="00D9756C">
        <w:rPr>
          <w:i/>
          <w:spacing w:val="0"/>
          <w:lang w:val="tr-TR"/>
        </w:rPr>
        <w:t>coğrafik bir adlandırma</w:t>
      </w:r>
      <w:r w:rsidRPr="00D9756C">
        <w:rPr>
          <w:spacing w:val="0"/>
          <w:lang w:val="tr-TR"/>
        </w:rPr>
        <w:t xml:space="preserve"> olarak algılanmalıdır. Böyle bir yaklaşım, Hellenistik Dönem içlerinde bölgede etkin olan ve Oinoanda (</w:t>
      </w:r>
      <w:r w:rsidRPr="00D9756C">
        <w:rPr>
          <w:i/>
          <w:spacing w:val="0"/>
          <w:lang w:val="tr-TR"/>
        </w:rPr>
        <w:t>Seki/İncealiler</w:t>
      </w:r>
      <w:r w:rsidRPr="00D9756C">
        <w:rPr>
          <w:spacing w:val="0"/>
          <w:lang w:val="tr-TR"/>
        </w:rPr>
        <w:t>), Bal</w:t>
      </w:r>
      <w:r w:rsidRPr="00D9756C">
        <w:rPr>
          <w:spacing w:val="0"/>
          <w:lang w:val="tr-TR"/>
        </w:rPr>
        <w:softHyphen/>
        <w:t>boura (</w:t>
      </w:r>
      <w:r w:rsidRPr="00D9756C">
        <w:rPr>
          <w:i/>
          <w:spacing w:val="0"/>
          <w:lang w:val="tr-TR"/>
        </w:rPr>
        <w:t>Altın</w:t>
      </w:r>
      <w:r>
        <w:rPr>
          <w:i/>
          <w:spacing w:val="0"/>
          <w:lang w:val="tr-TR"/>
        </w:rPr>
        <w:softHyphen/>
      </w:r>
      <w:r w:rsidRPr="00D9756C">
        <w:rPr>
          <w:i/>
          <w:spacing w:val="0"/>
          <w:lang w:val="tr-TR"/>
        </w:rPr>
        <w:t>yayla/Dirmil</w:t>
      </w:r>
      <w:r w:rsidRPr="00D9756C">
        <w:rPr>
          <w:spacing w:val="0"/>
          <w:lang w:val="tr-TR"/>
        </w:rPr>
        <w:t>), Boubon (</w:t>
      </w:r>
      <w:r w:rsidRPr="00D9756C">
        <w:rPr>
          <w:i/>
          <w:spacing w:val="0"/>
          <w:lang w:val="tr-TR"/>
        </w:rPr>
        <w:t>Gölhisar/İbecik</w:t>
      </w:r>
      <w:r w:rsidRPr="00D9756C">
        <w:rPr>
          <w:spacing w:val="0"/>
          <w:lang w:val="tr-TR"/>
        </w:rPr>
        <w:t>) kentlerinin üyesi olduk</w:t>
      </w:r>
      <w:r>
        <w:rPr>
          <w:spacing w:val="0"/>
          <w:lang w:val="tr-TR"/>
        </w:rPr>
        <w:softHyphen/>
      </w:r>
      <w:r w:rsidRPr="00D9756C">
        <w:rPr>
          <w:spacing w:val="0"/>
          <w:lang w:val="tr-TR"/>
        </w:rPr>
        <w:t xml:space="preserve">ları Kibyra merkezli dört kent birliğinin, </w:t>
      </w:r>
      <w:r w:rsidRPr="00D9756C">
        <w:rPr>
          <w:i/>
          <w:spacing w:val="0"/>
          <w:lang w:val="tr-TR"/>
        </w:rPr>
        <w:t>Kibyratis Tetrapolis</w:t>
      </w:r>
      <w:r w:rsidRPr="00BD5781">
        <w:rPr>
          <w:spacing w:val="0"/>
          <w:lang w:val="tr-TR"/>
        </w:rPr>
        <w:t>’i</w:t>
      </w:r>
      <w:r w:rsidRPr="00D9756C">
        <w:rPr>
          <w:spacing w:val="0"/>
          <w:lang w:val="tr-TR"/>
        </w:rPr>
        <w:t xml:space="preserve"> değil de </w:t>
      </w:r>
      <w:r w:rsidRPr="00D9756C">
        <w:rPr>
          <w:i/>
          <w:spacing w:val="0"/>
          <w:lang w:val="tr-TR"/>
        </w:rPr>
        <w:t>Kabalya Tetrapolis</w:t>
      </w:r>
      <w:r w:rsidRPr="00BD5781">
        <w:rPr>
          <w:spacing w:val="0"/>
          <w:lang w:val="tr-TR"/>
        </w:rPr>
        <w:t>’i</w:t>
      </w:r>
      <w:r w:rsidRPr="00D9756C">
        <w:rPr>
          <w:spacing w:val="0"/>
          <w:lang w:val="tr-TR"/>
        </w:rPr>
        <w:t xml:space="preserve"> olarak adlandılmasını da anlamlı kılmaktadır. Nitekim antik coğrafya yazarların</w:t>
      </w:r>
      <w:r>
        <w:rPr>
          <w:spacing w:val="0"/>
          <w:lang w:val="tr-TR"/>
        </w:rPr>
        <w:softHyphen/>
      </w:r>
      <w:r w:rsidRPr="00D9756C">
        <w:rPr>
          <w:spacing w:val="0"/>
          <w:lang w:val="tr-TR"/>
        </w:rPr>
        <w:t>dan Strabon, MÖ I. yüzyılın sonlarında, hem Kibyra</w:t>
      </w:r>
      <w:r>
        <w:rPr>
          <w:spacing w:val="0"/>
          <w:lang w:val="tr-TR"/>
        </w:rPr>
        <w:softHyphen/>
      </w:r>
      <w:r w:rsidRPr="00D9756C">
        <w:rPr>
          <w:spacing w:val="0"/>
          <w:lang w:val="tr-TR"/>
        </w:rPr>
        <w:t>tis’i hem de Kabalya’yı birlikte kullan</w:t>
      </w:r>
      <w:r w:rsidRPr="00D9756C">
        <w:rPr>
          <w:spacing w:val="0"/>
          <w:lang w:val="tr-TR"/>
        </w:rPr>
        <w:softHyphen/>
        <w:t>mıştır. Ayrıca Roma İmparatorluk Dönemi yazarlarından Plinius (</w:t>
      </w:r>
      <w:r w:rsidRPr="00D9756C">
        <w:rPr>
          <w:i/>
          <w:spacing w:val="0"/>
          <w:lang w:val="tr-TR"/>
        </w:rPr>
        <w:t xml:space="preserve">nat. </w:t>
      </w:r>
      <w:r w:rsidRPr="00D80CD2">
        <w:rPr>
          <w:spacing w:val="0"/>
          <w:lang w:val="tr-TR"/>
        </w:rPr>
        <w:t>V.</w:t>
      </w:r>
      <w:r>
        <w:rPr>
          <w:spacing w:val="0"/>
          <w:lang w:val="tr-TR"/>
        </w:rPr>
        <w:t xml:space="preserve"> </w:t>
      </w:r>
      <w:r w:rsidRPr="00D80CD2">
        <w:rPr>
          <w:spacing w:val="0"/>
          <w:lang w:val="tr-TR"/>
        </w:rPr>
        <w:t>101</w:t>
      </w:r>
      <w:r w:rsidRPr="00D9756C">
        <w:rPr>
          <w:spacing w:val="0"/>
          <w:lang w:val="tr-TR"/>
        </w:rPr>
        <w:t>) ve Klaudios Ptolemaios (</w:t>
      </w:r>
      <w:r w:rsidRPr="00D9756C">
        <w:rPr>
          <w:i/>
          <w:spacing w:val="0"/>
          <w:lang w:val="tr-TR"/>
        </w:rPr>
        <w:t>Geogr.</w:t>
      </w:r>
      <w:r w:rsidRPr="00D9756C">
        <w:rPr>
          <w:spacing w:val="0"/>
          <w:lang w:val="tr-TR"/>
        </w:rPr>
        <w:t xml:space="preserve"> V. 5-6) Boubon, Balboura ve Oinoanda’nın Kabalya Bölgesi içinde oldu</w:t>
      </w:r>
      <w:r>
        <w:rPr>
          <w:spacing w:val="0"/>
          <w:lang w:val="tr-TR"/>
        </w:rPr>
        <w:softHyphen/>
      </w:r>
      <w:r w:rsidRPr="00D9756C">
        <w:rPr>
          <w:spacing w:val="0"/>
          <w:lang w:val="tr-TR"/>
        </w:rPr>
        <w:t>ğunu aktarmışlardır. Her durumda, en azından MÖ III. yüzyıldan itibaren ve Roma İmparatorluk Dönemi boyunca, Milyas ve Pisidya ile sınır oluşturan bu bölge</w:t>
      </w:r>
      <w:r w:rsidRPr="00D9756C">
        <w:rPr>
          <w:spacing w:val="0"/>
          <w:lang w:val="tr-TR"/>
        </w:rPr>
        <w:softHyphen/>
        <w:t>nin ana kenti veya başka bir deyişle yönetim merkezi Kiby</w:t>
      </w:r>
      <w:r>
        <w:rPr>
          <w:spacing w:val="0"/>
          <w:lang w:val="tr-TR"/>
        </w:rPr>
        <w:softHyphen/>
      </w:r>
      <w:r w:rsidRPr="00D9756C">
        <w:rPr>
          <w:spacing w:val="0"/>
          <w:lang w:val="tr-TR"/>
        </w:rPr>
        <w:t>ra olmuştur. Konuyla ilgili ayrıca bk. Ramsay 1890, 15</w:t>
      </w:r>
      <w:r>
        <w:rPr>
          <w:spacing w:val="0"/>
          <w:lang w:val="tr-TR"/>
        </w:rPr>
        <w:t>;</w:t>
      </w:r>
      <w:r w:rsidRPr="00D9756C">
        <w:rPr>
          <w:spacing w:val="0"/>
          <w:lang w:val="tr-TR"/>
        </w:rPr>
        <w:t xml:space="preserve"> 1960, 14; French 1994, 56-86.</w:t>
      </w:r>
    </w:p>
  </w:footnote>
  <w:footnote w:id="12">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Hdt. III. 90; VII. 77.</w:t>
      </w:r>
    </w:p>
  </w:footnote>
  <w:footnote w:id="13">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Strab. XIII. 4. 15-17.</w:t>
      </w:r>
    </w:p>
  </w:footnote>
  <w:footnote w:id="14">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r>
      <w:r w:rsidRPr="00D9756C">
        <w:rPr>
          <w:bCs/>
          <w:spacing w:val="0"/>
          <w:lang w:val="tr-TR"/>
        </w:rPr>
        <w:t>Hdt. III. 90; VII. 77.</w:t>
      </w:r>
    </w:p>
  </w:footnote>
  <w:footnote w:id="15">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Konu üzerine daha geniş bilgi ve Kibyra kazılarından ele geçen metal eserler üzerine bk. Demirer 2012.</w:t>
      </w:r>
    </w:p>
  </w:footnote>
  <w:footnote w:id="16">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Özsait 1985, 6 dn. 23.</w:t>
      </w:r>
    </w:p>
  </w:footnote>
  <w:footnote w:id="17">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 xml:space="preserve">Magie 1950, I 264; II 825 dn.12; Özsait 1985, 104 dn. 500-501. </w:t>
      </w:r>
    </w:p>
  </w:footnote>
  <w:footnote w:id="18">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 xml:space="preserve">Arr. </w:t>
      </w:r>
      <w:r w:rsidRPr="00D9756C">
        <w:rPr>
          <w:i/>
          <w:spacing w:val="0"/>
          <w:lang w:val="tr-TR"/>
        </w:rPr>
        <w:t>Anab</w:t>
      </w:r>
      <w:r w:rsidRPr="00D9756C">
        <w:rPr>
          <w:spacing w:val="0"/>
          <w:lang w:val="tr-TR"/>
        </w:rPr>
        <w:t xml:space="preserve">. III. 6. 6; IV. 2. 3; </w:t>
      </w:r>
      <w:r>
        <w:rPr>
          <w:spacing w:val="0"/>
          <w:lang w:val="tr-TR"/>
        </w:rPr>
        <w:t xml:space="preserve">ayrıca bk. </w:t>
      </w:r>
      <w:r w:rsidRPr="00D9756C">
        <w:rPr>
          <w:spacing w:val="0"/>
          <w:lang w:val="tr-TR"/>
        </w:rPr>
        <w:t xml:space="preserve">Özsait 1985, 6 dn. 24, 27. </w:t>
      </w:r>
    </w:p>
  </w:footnote>
  <w:footnote w:id="19">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4"/>
          <w:lang w:val="tr-TR"/>
        </w:rPr>
        <w:tab/>
        <w:t xml:space="preserve">Kibyra kazılarında ele geçen yeni bulgular, Hellenistik Dönem’de kentin katı bir monarşizmden ziyade oligarşik bir sistemle yönetilmiş olabileceğini işaret etmiştir. Konuya ilişkin verilerin kısa aktarımı için bk. Özüdoğru 2014, 175-177. </w:t>
      </w:r>
    </w:p>
  </w:footnote>
  <w:footnote w:id="20">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Özüdoğru 2014, 178-179.</w:t>
      </w:r>
    </w:p>
  </w:footnote>
  <w:footnote w:id="21">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Oinoanda, Strabon (XIII. 4. 17) tarafından Lykia’ya bağlanan Boubon ve Balboura ile birlikte zikredilmese de, bu</w:t>
      </w:r>
      <w:r>
        <w:rPr>
          <w:spacing w:val="0"/>
          <w:lang w:val="tr-TR"/>
        </w:rPr>
        <w:softHyphen/>
      </w:r>
      <w:r w:rsidRPr="00D9756C">
        <w:rPr>
          <w:spacing w:val="0"/>
          <w:lang w:val="tr-TR"/>
        </w:rPr>
        <w:t>gün genel olarak kabul gördüğü üzere, Hellenistik Dönem diğer kaynaklara dayanarak Lykia’ya dâhil edilmiş ol</w:t>
      </w:r>
      <w:r>
        <w:rPr>
          <w:spacing w:val="0"/>
          <w:lang w:val="tr-TR"/>
        </w:rPr>
        <w:softHyphen/>
      </w:r>
      <w:r w:rsidRPr="00D9756C">
        <w:rPr>
          <w:spacing w:val="0"/>
          <w:lang w:val="tr-TR"/>
        </w:rPr>
        <w:t xml:space="preserve">malıdır: </w:t>
      </w:r>
      <w:r>
        <w:rPr>
          <w:spacing w:val="0"/>
          <w:lang w:val="tr-TR"/>
        </w:rPr>
        <w:t xml:space="preserve">ayrıca </w:t>
      </w:r>
      <w:r w:rsidRPr="00D9756C">
        <w:rPr>
          <w:spacing w:val="0"/>
          <w:lang w:val="tr-TR"/>
        </w:rPr>
        <w:t xml:space="preserve">bk. Arslan 2010, 324 dn. 1302. </w:t>
      </w:r>
    </w:p>
  </w:footnote>
  <w:footnote w:id="22">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 xml:space="preserve">Strab. XIII. 4. 17; </w:t>
      </w:r>
      <w:r>
        <w:rPr>
          <w:spacing w:val="0"/>
          <w:lang w:val="tr-TR"/>
        </w:rPr>
        <w:t xml:space="preserve">ayrıca bk. </w:t>
      </w:r>
      <w:r w:rsidRPr="00D9756C">
        <w:rPr>
          <w:spacing w:val="0"/>
          <w:lang w:val="tr-TR"/>
        </w:rPr>
        <w:t xml:space="preserve">Arslan 2007, 249; Özüdoğru 2014, 176. </w:t>
      </w:r>
    </w:p>
  </w:footnote>
  <w:footnote w:id="23">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 xml:space="preserve">Kibyratis’in Roma İmparatorluk Dönemi bölgesel yol ağları için bk. Özüdoğru 2016, 664-667. </w:t>
      </w:r>
    </w:p>
  </w:footnote>
  <w:footnote w:id="24">
    <w:p w:rsidR="007957DE" w:rsidRPr="00D9756C" w:rsidRDefault="007957DE" w:rsidP="00D9756C">
      <w:pPr>
        <w:pStyle w:val="DipnotNumaralar"/>
        <w:spacing w:line="0" w:lineRule="atLeast"/>
        <w:rPr>
          <w:rFonts w:cs="Times New Roman"/>
          <w:spacing w:val="0"/>
          <w:lang w:val="tr-TR"/>
        </w:rPr>
      </w:pPr>
      <w:r w:rsidRPr="00D9756C">
        <w:rPr>
          <w:rStyle w:val="DipnotBavurusu"/>
          <w:rFonts w:ascii="Minion Pro Disp" w:hAnsi="Minion Pro Disp"/>
          <w:spacing w:val="0"/>
          <w:lang w:val="tr-TR"/>
        </w:rPr>
        <w:footnoteRef/>
      </w:r>
      <w:r w:rsidRPr="00D9756C">
        <w:rPr>
          <w:rFonts w:cs="Times New Roman"/>
          <w:spacing w:val="0"/>
          <w:lang w:val="tr-TR"/>
        </w:rPr>
        <w:t xml:space="preserve"> </w:t>
      </w:r>
      <w:r w:rsidRPr="00D9756C">
        <w:rPr>
          <w:rFonts w:cs="Times New Roman"/>
          <w:spacing w:val="0"/>
          <w:lang w:val="tr-TR"/>
        </w:rPr>
        <w:tab/>
      </w:r>
      <w:r w:rsidRPr="00D9756C">
        <w:rPr>
          <w:rFonts w:cs="Times New Roman"/>
          <w:bCs/>
          <w:spacing w:val="0"/>
          <w:lang w:val="tr-TR"/>
        </w:rPr>
        <w:t>Çapar 1995, 731-755.</w:t>
      </w:r>
    </w:p>
  </w:footnote>
  <w:footnote w:id="25">
    <w:p w:rsidR="007957DE" w:rsidRPr="00D9756C" w:rsidRDefault="007957DE" w:rsidP="00D9756C">
      <w:pPr>
        <w:pStyle w:val="DipnotNumaralar"/>
        <w:spacing w:line="0" w:lineRule="atLeast"/>
        <w:rPr>
          <w:rFonts w:cs="Times New Roman"/>
          <w:spacing w:val="0"/>
          <w:lang w:val="tr-TR"/>
        </w:rPr>
      </w:pPr>
      <w:r w:rsidRPr="00D9756C">
        <w:rPr>
          <w:rStyle w:val="DipnotBavurusu"/>
          <w:rFonts w:ascii="Minion Pro Disp" w:hAnsi="Minion Pro Disp"/>
          <w:spacing w:val="0"/>
          <w:lang w:val="tr-TR"/>
        </w:rPr>
        <w:footnoteRef/>
      </w:r>
      <w:r w:rsidRPr="00D9756C">
        <w:rPr>
          <w:rFonts w:cs="Times New Roman"/>
          <w:spacing w:val="0"/>
          <w:lang w:val="tr-TR"/>
        </w:rPr>
        <w:t xml:space="preserve"> </w:t>
      </w:r>
      <w:r w:rsidRPr="00D9756C">
        <w:rPr>
          <w:rFonts w:cs="Times New Roman"/>
          <w:spacing w:val="0"/>
          <w:lang w:val="tr-TR"/>
        </w:rPr>
        <w:tab/>
        <w:t xml:space="preserve">Strab. XIII. 4. 17. </w:t>
      </w:r>
    </w:p>
  </w:footnote>
  <w:footnote w:id="26">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 xml:space="preserve">Tac. </w:t>
      </w:r>
      <w:r w:rsidRPr="00D9756C">
        <w:rPr>
          <w:i/>
          <w:spacing w:val="0"/>
          <w:lang w:val="tr-TR"/>
        </w:rPr>
        <w:t>Ann</w:t>
      </w:r>
      <w:r w:rsidRPr="00D9756C">
        <w:rPr>
          <w:spacing w:val="0"/>
          <w:lang w:val="tr-TR"/>
        </w:rPr>
        <w:t>. IV. 13. 1. Antik kaynak anlatımları haricinde, Kibyra’da meydana gelmiş olan bu depremi kanıtlayan tek arkeolojik veri, orijinalinde üzerinde Roma İmparatoru Tiberius’un kolossal bir heykelini taşıması gereken ya</w:t>
      </w:r>
      <w:r>
        <w:rPr>
          <w:spacing w:val="0"/>
          <w:lang w:val="tr-TR"/>
        </w:rPr>
        <w:softHyphen/>
      </w:r>
      <w:r w:rsidRPr="00D9756C">
        <w:rPr>
          <w:spacing w:val="0"/>
          <w:lang w:val="tr-TR"/>
        </w:rPr>
        <w:t>zıtlı mermer altlıktır. Bu heykel altlığı İtalya’da Pozzuoli’de (</w:t>
      </w:r>
      <w:r w:rsidRPr="00D9756C">
        <w:rPr>
          <w:i/>
          <w:spacing w:val="0"/>
          <w:lang w:val="tr-TR"/>
        </w:rPr>
        <w:t>Naples</w:t>
      </w:r>
      <w:r w:rsidRPr="00D9756C">
        <w:rPr>
          <w:spacing w:val="0"/>
          <w:lang w:val="tr-TR"/>
        </w:rPr>
        <w:t>) 1693 yılında ele geçmiştir (</w:t>
      </w:r>
      <w:r w:rsidRPr="00D9756C">
        <w:rPr>
          <w:i/>
          <w:spacing w:val="0"/>
          <w:lang w:val="tr-TR"/>
        </w:rPr>
        <w:t>Museo Archeo</w:t>
      </w:r>
      <w:r>
        <w:rPr>
          <w:i/>
          <w:spacing w:val="0"/>
          <w:lang w:val="tr-TR"/>
        </w:rPr>
        <w:softHyphen/>
      </w:r>
      <w:r w:rsidRPr="00D9756C">
        <w:rPr>
          <w:i/>
          <w:spacing w:val="0"/>
          <w:lang w:val="tr-TR"/>
        </w:rPr>
        <w:t>logico Nazionale, Inv. no. 6780</w:t>
      </w:r>
      <w:r w:rsidRPr="00D9756C">
        <w:rPr>
          <w:spacing w:val="0"/>
          <w:lang w:val="tr-TR"/>
        </w:rPr>
        <w:t>). Altlığın dört yüzünde MS 17 ve 29 yılları arasında yaşadıkları deprem felaketle</w:t>
      </w:r>
      <w:r>
        <w:rPr>
          <w:spacing w:val="0"/>
          <w:lang w:val="tr-TR"/>
        </w:rPr>
        <w:softHyphen/>
      </w:r>
      <w:r w:rsidRPr="00D9756C">
        <w:rPr>
          <w:spacing w:val="0"/>
          <w:lang w:val="tr-TR"/>
        </w:rPr>
        <w:t xml:space="preserve">riyle tahrip olduktan sonra, imparator ve </w:t>
      </w:r>
      <w:r w:rsidRPr="00A70A47">
        <w:rPr>
          <w:i/>
          <w:spacing w:val="0"/>
          <w:lang w:val="tr-TR"/>
        </w:rPr>
        <w:t>senatus</w:t>
      </w:r>
      <w:r w:rsidRPr="00D9756C">
        <w:rPr>
          <w:spacing w:val="0"/>
          <w:lang w:val="tr-TR"/>
        </w:rPr>
        <w:t xml:space="preserve"> tarafından yardım gören on dört Asia Minor kentinin kabartma resim kült sembolleri betimlenmiştir. Altlığın arka yüzünde, Temnos ve Myrina kentlerinin perso</w:t>
      </w:r>
      <w:r>
        <w:rPr>
          <w:spacing w:val="0"/>
          <w:lang w:val="tr-TR"/>
        </w:rPr>
        <w:softHyphen/>
      </w:r>
      <w:r w:rsidRPr="00D9756C">
        <w:rPr>
          <w:spacing w:val="0"/>
          <w:lang w:val="tr-TR"/>
        </w:rPr>
        <w:t>nifikasyonları arasında resmedilen Kibyra; ayakta duran, bir elinde mızrak ve kalkan tutan, başında, uzun sorgucu farklı bir formda biten bir miğfer taşıyan, giyimli bir savaşçı kadın (büyük olasılıkla kentte Hellenistik Dönem’den itibaren kültü bulunan Athena Polias) olarak kişileştirilmiştir. Ayağının altındaki taban silmesinde “</w:t>
      </w:r>
      <w:r w:rsidRPr="00652005">
        <w:rPr>
          <w:i/>
          <w:spacing w:val="0"/>
          <w:lang w:val="tr-TR"/>
        </w:rPr>
        <w:t>CIBYRA</w:t>
      </w:r>
      <w:r w:rsidRPr="00D9756C">
        <w:rPr>
          <w:spacing w:val="0"/>
          <w:lang w:val="tr-TR"/>
        </w:rPr>
        <w:t>” yazmakta</w:t>
      </w:r>
      <w:r>
        <w:rPr>
          <w:spacing w:val="0"/>
          <w:lang w:val="tr-TR"/>
        </w:rPr>
        <w:softHyphen/>
      </w:r>
      <w:r w:rsidRPr="00D9756C">
        <w:rPr>
          <w:spacing w:val="0"/>
          <w:lang w:val="tr-TR"/>
        </w:rPr>
        <w:t>dır. Altlık MS 30-37 yılları arasında tarihlenmektedir. Roma İmparatoru Tiberius’un Asia Minor kentlerine yar</w:t>
      </w:r>
      <w:r>
        <w:rPr>
          <w:spacing w:val="0"/>
          <w:lang w:val="tr-TR"/>
        </w:rPr>
        <w:softHyphen/>
      </w:r>
      <w:r w:rsidRPr="00D9756C">
        <w:rPr>
          <w:spacing w:val="0"/>
          <w:lang w:val="tr-TR"/>
        </w:rPr>
        <w:t xml:space="preserve">dımları ve bu önemli eser için bk. </w:t>
      </w:r>
      <w:r w:rsidRPr="00D9756C">
        <w:rPr>
          <w:color w:val="000000" w:themeColor="text1"/>
          <w:spacing w:val="0"/>
          <w:lang w:val="tr-TR"/>
        </w:rPr>
        <w:t xml:space="preserve">Bulifon </w:t>
      </w:r>
      <w:r w:rsidRPr="00D9756C">
        <w:rPr>
          <w:color w:val="333333"/>
          <w:spacing w:val="0"/>
          <w:kern w:val="36"/>
          <w:lang w:val="tr-TR"/>
        </w:rPr>
        <w:t>1694;</w:t>
      </w:r>
      <w:r>
        <w:rPr>
          <w:spacing w:val="0"/>
          <w:lang w:val="tr-TR"/>
        </w:rPr>
        <w:t xml:space="preserve"> Magie 1950, 1359</w:t>
      </w:r>
      <w:r w:rsidRPr="00D9756C">
        <w:rPr>
          <w:spacing w:val="0"/>
          <w:lang w:val="tr-TR"/>
        </w:rPr>
        <w:t xml:space="preserve"> nr. 23; Vermeule 1981, 85-100.</w:t>
      </w:r>
    </w:p>
  </w:footnote>
  <w:footnote w:id="27">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 xml:space="preserve">Marcell. </w:t>
      </w:r>
      <w:r w:rsidRPr="00D9756C">
        <w:rPr>
          <w:i/>
          <w:spacing w:val="0"/>
          <w:lang w:val="tr-TR"/>
        </w:rPr>
        <w:t>Chr</w:t>
      </w:r>
      <w:r w:rsidRPr="00D9756C">
        <w:rPr>
          <w:spacing w:val="0"/>
          <w:lang w:val="tr-TR"/>
        </w:rPr>
        <w:t>. 417</w:t>
      </w:r>
      <w:r>
        <w:rPr>
          <w:spacing w:val="0"/>
          <w:lang w:val="tr-TR"/>
        </w:rPr>
        <w:t>.</w:t>
      </w:r>
      <w:r w:rsidRPr="00D9756C">
        <w:rPr>
          <w:spacing w:val="0"/>
          <w:lang w:val="tr-TR"/>
        </w:rPr>
        <w:t xml:space="preserve"> 2; Ambraseys 2009, 947. </w:t>
      </w:r>
    </w:p>
  </w:footnote>
  <w:footnote w:id="28">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 xml:space="preserve">Tac. </w:t>
      </w:r>
      <w:r w:rsidRPr="00D9756C">
        <w:rPr>
          <w:i/>
          <w:spacing w:val="0"/>
          <w:lang w:val="tr-TR"/>
        </w:rPr>
        <w:t>Ann</w:t>
      </w:r>
      <w:r>
        <w:rPr>
          <w:spacing w:val="0"/>
          <w:lang w:val="tr-TR"/>
        </w:rPr>
        <w:t>. IV</w:t>
      </w:r>
      <w:r w:rsidRPr="00D9756C">
        <w:rPr>
          <w:spacing w:val="0"/>
          <w:lang w:val="tr-TR"/>
        </w:rPr>
        <w:t xml:space="preserve">. 13. 1; </w:t>
      </w:r>
      <w:r>
        <w:rPr>
          <w:spacing w:val="0"/>
          <w:lang w:val="tr-TR"/>
        </w:rPr>
        <w:t xml:space="preserve">ayrıca bk. </w:t>
      </w:r>
      <w:r w:rsidRPr="00D9756C">
        <w:rPr>
          <w:spacing w:val="0"/>
          <w:lang w:val="tr-TR"/>
        </w:rPr>
        <w:t xml:space="preserve">Vermeule 1981, 85-100; Özüdoğru 2014, 181. </w:t>
      </w:r>
    </w:p>
  </w:footnote>
  <w:footnote w:id="29">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 xml:space="preserve">Magie 1950 I, 500. Kibyra’nın daha erken bir zamandan (Hellenistik Dönem) bilinen ilk </w:t>
      </w:r>
      <w:r w:rsidRPr="00D9756C">
        <w:rPr>
          <w:i/>
          <w:spacing w:val="0"/>
          <w:lang w:val="tr-TR"/>
        </w:rPr>
        <w:t>era</w:t>
      </w:r>
      <w:r w:rsidRPr="00D9756C">
        <w:rPr>
          <w:spacing w:val="0"/>
          <w:lang w:val="tr-TR"/>
        </w:rPr>
        <w:t>sı MÖ 191 yılıdır (Ay</w:t>
      </w:r>
      <w:r>
        <w:rPr>
          <w:spacing w:val="0"/>
          <w:lang w:val="tr-TR"/>
        </w:rPr>
        <w:softHyphen/>
      </w:r>
      <w:r w:rsidRPr="00D9756C">
        <w:rPr>
          <w:spacing w:val="0"/>
          <w:lang w:val="tr-TR"/>
        </w:rPr>
        <w:t>rıntılı bilgi için bk. Özüdoğru 2014, 179). Kent ve yakın çevresinde ele geçmiş olan, Roma İmparatorluk Dö</w:t>
      </w:r>
      <w:r>
        <w:rPr>
          <w:spacing w:val="0"/>
          <w:lang w:val="tr-TR"/>
        </w:rPr>
        <w:softHyphen/>
      </w:r>
      <w:r w:rsidRPr="00D9756C">
        <w:rPr>
          <w:spacing w:val="0"/>
          <w:lang w:val="tr-TR"/>
        </w:rPr>
        <w:t xml:space="preserve">nemi yazıtların birçoğunda, yeni </w:t>
      </w:r>
      <w:r w:rsidRPr="00D9756C">
        <w:rPr>
          <w:i/>
          <w:spacing w:val="0"/>
          <w:lang w:val="tr-TR"/>
        </w:rPr>
        <w:t>era</w:t>
      </w:r>
      <w:r w:rsidRPr="00D9756C">
        <w:rPr>
          <w:spacing w:val="0"/>
          <w:lang w:val="tr-TR"/>
        </w:rPr>
        <w:t xml:space="preserve"> (MS 23 yılı) kullanılmıştır. </w:t>
      </w:r>
    </w:p>
  </w:footnote>
  <w:footnote w:id="30">
    <w:p w:rsidR="007957DE" w:rsidRPr="00D9756C" w:rsidRDefault="007957DE" w:rsidP="00D9756C">
      <w:pPr>
        <w:pStyle w:val="DipnotNumaralar"/>
        <w:spacing w:line="0" w:lineRule="atLeast"/>
        <w:rPr>
          <w:rFonts w:cs="Times New Roman"/>
          <w:spacing w:val="0"/>
          <w:lang w:val="tr-TR"/>
        </w:rPr>
      </w:pPr>
      <w:r w:rsidRPr="00D9756C">
        <w:rPr>
          <w:rStyle w:val="DipnotBavurusu"/>
          <w:rFonts w:ascii="Minion Pro Disp" w:hAnsi="Minion Pro Disp"/>
          <w:spacing w:val="0"/>
          <w:lang w:val="tr-TR"/>
        </w:rPr>
        <w:footnoteRef/>
      </w:r>
      <w:r w:rsidRPr="00D9756C">
        <w:rPr>
          <w:rFonts w:cs="Times New Roman"/>
          <w:spacing w:val="0"/>
          <w:lang w:val="tr-TR"/>
        </w:rPr>
        <w:t xml:space="preserve"> </w:t>
      </w:r>
      <w:r w:rsidRPr="00D9756C">
        <w:rPr>
          <w:rFonts w:cs="Times New Roman"/>
          <w:spacing w:val="0"/>
          <w:lang w:val="tr-TR"/>
        </w:rPr>
        <w:tab/>
      </w:r>
      <w:r w:rsidRPr="00D9756C">
        <w:rPr>
          <w:rFonts w:cs="Times New Roman"/>
          <w:bCs/>
          <w:spacing w:val="0"/>
          <w:lang w:val="tr-TR"/>
        </w:rPr>
        <w:t xml:space="preserve">McLean 2002, 243. </w:t>
      </w:r>
      <w:r w:rsidRPr="00D9756C">
        <w:rPr>
          <w:rFonts w:cs="Times New Roman"/>
          <w:spacing w:val="0"/>
          <w:lang w:val="tr-TR"/>
        </w:rPr>
        <w:t>Kentteki kazı ve araştırmalarımızda, Roma İmparatorluk Dönemi’ne ait yeni yazıtlar üzerin</w:t>
      </w:r>
      <w:r>
        <w:rPr>
          <w:rFonts w:cs="Times New Roman"/>
          <w:spacing w:val="0"/>
          <w:lang w:val="tr-TR"/>
        </w:rPr>
        <w:softHyphen/>
      </w:r>
      <w:r w:rsidRPr="00D9756C">
        <w:rPr>
          <w:rFonts w:cs="Times New Roman"/>
          <w:spacing w:val="0"/>
          <w:lang w:val="tr-TR"/>
        </w:rPr>
        <w:t>de de kentin adı “</w:t>
      </w:r>
      <w:r w:rsidRPr="00D9756C">
        <w:rPr>
          <w:rFonts w:cs="Times New Roman"/>
          <w:i/>
          <w:spacing w:val="0"/>
          <w:lang w:val="tr-TR"/>
        </w:rPr>
        <w:t>Caesarea Cibyra</w:t>
      </w:r>
      <w:r w:rsidRPr="00D9756C">
        <w:rPr>
          <w:rFonts w:cs="Times New Roman"/>
          <w:spacing w:val="0"/>
          <w:lang w:val="tr-TR"/>
        </w:rPr>
        <w:t xml:space="preserve">” olarak okunmuştur. </w:t>
      </w:r>
    </w:p>
  </w:footnote>
  <w:footnote w:id="31">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 xml:space="preserve">İlgili yazıtlar için bk. Corsten 2002, 17, no. 3-8, 36, 41. </w:t>
      </w:r>
    </w:p>
  </w:footnote>
  <w:footnote w:id="32">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Bu yeni inşa ve tadilatların en belirgin olanları Stadion, Tiyatro, Agora ve Odeion’da tespit edilmiştir. Ago</w:t>
      </w:r>
      <w:r>
        <w:rPr>
          <w:spacing w:val="0"/>
          <w:lang w:val="tr-TR"/>
        </w:rPr>
        <w:softHyphen/>
      </w:r>
      <w:r w:rsidRPr="00D9756C">
        <w:rPr>
          <w:spacing w:val="0"/>
          <w:lang w:val="tr-TR"/>
        </w:rPr>
        <w:t xml:space="preserve">ra’nın güney alanında konumlanan ve Hellenistik Dönem’de (MÖ I. yüzyıl) </w:t>
      </w:r>
      <w:r w:rsidRPr="00D9756C">
        <w:rPr>
          <w:i/>
          <w:spacing w:val="0"/>
          <w:lang w:val="tr-TR"/>
        </w:rPr>
        <w:t>Zeus Soter</w:t>
      </w:r>
      <w:r w:rsidRPr="00D9756C">
        <w:rPr>
          <w:spacing w:val="0"/>
          <w:lang w:val="tr-TR"/>
        </w:rPr>
        <w:t xml:space="preserve"> kültüne yönelik</w:t>
      </w:r>
      <w:r>
        <w:rPr>
          <w:spacing w:val="0"/>
          <w:lang w:val="tr-TR"/>
        </w:rPr>
        <w:t xml:space="preserve"> inşa edildiğini varsaydığımız t</w:t>
      </w:r>
      <w:r w:rsidRPr="00D9756C">
        <w:rPr>
          <w:spacing w:val="0"/>
          <w:lang w:val="tr-TR"/>
        </w:rPr>
        <w:t xml:space="preserve">apınak yapısı da, </w:t>
      </w:r>
      <w:r>
        <w:rPr>
          <w:spacing w:val="0"/>
          <w:lang w:val="tr-TR"/>
        </w:rPr>
        <w:t>büyük olasılıkla Antonius Pius d</w:t>
      </w:r>
      <w:r w:rsidRPr="00D9756C">
        <w:rPr>
          <w:spacing w:val="0"/>
          <w:lang w:val="tr-TR"/>
        </w:rPr>
        <w:t>öneminde ya da hemen sonra</w:t>
      </w:r>
      <w:r>
        <w:rPr>
          <w:spacing w:val="0"/>
          <w:lang w:val="tr-TR"/>
        </w:rPr>
        <w:softHyphen/>
      </w:r>
      <w:r w:rsidRPr="00D9756C">
        <w:rPr>
          <w:spacing w:val="0"/>
          <w:lang w:val="tr-TR"/>
        </w:rPr>
        <w:t>sında restore edilmişti. Stadion yapısında Batı Portiko’nun kemerli arkadı ve anıtsal giriş kapısının (</w:t>
      </w:r>
      <w:r w:rsidRPr="00D9756C">
        <w:rPr>
          <w:i/>
          <w:spacing w:val="0"/>
          <w:lang w:val="tr-TR"/>
        </w:rPr>
        <w:t>propylaion</w:t>
      </w:r>
      <w:r w:rsidRPr="00D9756C">
        <w:rPr>
          <w:spacing w:val="0"/>
          <w:lang w:val="tr-TR"/>
        </w:rPr>
        <w:t>) inşaları, Anto</w:t>
      </w:r>
      <w:r>
        <w:rPr>
          <w:spacing w:val="0"/>
          <w:lang w:val="tr-TR"/>
        </w:rPr>
        <w:softHyphen/>
        <w:t>ninus Pius d</w:t>
      </w:r>
      <w:r w:rsidRPr="00D9756C">
        <w:rPr>
          <w:spacing w:val="0"/>
          <w:lang w:val="tr-TR"/>
        </w:rPr>
        <w:t>öneminde başlayıp, MS 211 yılında, Septimius Severus, Caracalla ve Geta’nın ortak imparatorluk yıllarında tamamlanabilmişti (Stadion’un bu bölümleri üzerine geniş bilgi için bk. Dökü – Kaya 2013, 177-202). Yine yaklaşık MS 140-211 yılları arasında Agora’daki büyük tapınağın (</w:t>
      </w:r>
      <w:r w:rsidRPr="00D9756C">
        <w:rPr>
          <w:i/>
          <w:spacing w:val="0"/>
          <w:lang w:val="tr-TR"/>
        </w:rPr>
        <w:t>Zeus Soter?</w:t>
      </w:r>
      <w:r w:rsidRPr="00D9756C">
        <w:rPr>
          <w:spacing w:val="0"/>
          <w:lang w:val="tr-TR"/>
        </w:rPr>
        <w:t>) teme</w:t>
      </w:r>
      <w:r>
        <w:rPr>
          <w:spacing w:val="0"/>
          <w:lang w:val="tr-TR"/>
        </w:rPr>
        <w:softHyphen/>
      </w:r>
      <w:r w:rsidRPr="00D9756C">
        <w:rPr>
          <w:spacing w:val="0"/>
          <w:lang w:val="tr-TR"/>
        </w:rPr>
        <w:t>nos</w:t>
      </w:r>
      <w:r>
        <w:rPr>
          <w:spacing w:val="0"/>
          <w:lang w:val="tr-TR"/>
        </w:rPr>
        <w:t>’</w:t>
      </w:r>
      <w:r w:rsidRPr="00D9756C">
        <w:rPr>
          <w:spacing w:val="0"/>
          <w:lang w:val="tr-TR"/>
        </w:rPr>
        <w:t>una girişi sağlayan kabartma bezemeli anıtsal kapı ve Tiyatro’nun oturma bölümüne üçüncü bir kat eklenmesi de bu alanlardaki yeni inşa faaliyetlerini göstermektedir. Odeion’un iç sahne düzenlemesi de An</w:t>
      </w:r>
      <w:r>
        <w:rPr>
          <w:spacing w:val="0"/>
          <w:lang w:val="tr-TR"/>
        </w:rPr>
        <w:softHyphen/>
      </w:r>
      <w:r w:rsidRPr="00D9756C">
        <w:rPr>
          <w:spacing w:val="0"/>
          <w:lang w:val="tr-TR"/>
        </w:rPr>
        <w:t xml:space="preserve">toninler </w:t>
      </w:r>
      <w:r>
        <w:rPr>
          <w:spacing w:val="0"/>
          <w:lang w:val="tr-TR"/>
        </w:rPr>
        <w:t>d</w:t>
      </w:r>
      <w:r w:rsidRPr="00D9756C">
        <w:rPr>
          <w:spacing w:val="0"/>
          <w:lang w:val="tr-TR"/>
        </w:rPr>
        <w:t>önemine aittir. Ode</w:t>
      </w:r>
      <w:r>
        <w:rPr>
          <w:spacing w:val="0"/>
          <w:lang w:val="tr-TR"/>
        </w:rPr>
        <w:softHyphen/>
      </w:r>
      <w:r w:rsidRPr="00D9756C">
        <w:rPr>
          <w:spacing w:val="0"/>
          <w:lang w:val="tr-TR"/>
        </w:rPr>
        <w:t>ion’un hemen önündeki Odeion Stoa</w:t>
      </w:r>
      <w:r>
        <w:rPr>
          <w:spacing w:val="0"/>
          <w:lang w:val="tr-TR"/>
        </w:rPr>
        <w:t>’</w:t>
      </w:r>
      <w:r w:rsidRPr="00D9756C">
        <w:rPr>
          <w:spacing w:val="0"/>
          <w:lang w:val="tr-TR"/>
        </w:rPr>
        <w:t>sının taban mozaiği ise MS 253-254 yıllarında bitirilebilmiştir. Bugünkü bilgilerimizle, bu mozaiğin döşenmesi işi, Roma İmparatorluk Dönemi içerisinde kentin ileri gelen ailelerince finanse edilen (</w:t>
      </w:r>
      <w:r w:rsidRPr="00D9756C">
        <w:rPr>
          <w:i/>
          <w:spacing w:val="0"/>
          <w:lang w:val="tr-TR"/>
        </w:rPr>
        <w:t>euergesia</w:t>
      </w:r>
      <w:r w:rsidRPr="00D9756C">
        <w:rPr>
          <w:spacing w:val="0"/>
          <w:lang w:val="tr-TR"/>
        </w:rPr>
        <w:t xml:space="preserve">) ve kamu yararına yapılmış son inşa faaliyeti durumundadır. </w:t>
      </w:r>
    </w:p>
  </w:footnote>
  <w:footnote w:id="33">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 xml:space="preserve">Laodikeia depremi için bk. Şimşek 2007, 36; Lykia için bk. Bayburtluoğlu 2004, 44. </w:t>
      </w:r>
    </w:p>
  </w:footnote>
  <w:footnote w:id="34">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Yazıt için bk. Corsten 2002, 24-25 no. 12. Th. Corsten ilgili yazıtın yorumunda, MS 139 yılında Kibyra’da mey</w:t>
      </w:r>
      <w:r>
        <w:rPr>
          <w:spacing w:val="0"/>
          <w:lang w:val="tr-TR"/>
        </w:rPr>
        <w:softHyphen/>
      </w:r>
      <w:r w:rsidRPr="00D9756C">
        <w:rPr>
          <w:spacing w:val="0"/>
          <w:lang w:val="tr-TR"/>
        </w:rPr>
        <w:t xml:space="preserve">dana gelmiş bir depremden bahsetmekte olup, bu deprem kaydı için herhangi bir kaynak sunmamıştır. Bu kayıtla ilgili olarak sadece ileri bir tarihte II. bir cilt olarak çıkacağını söylediği kitabı referans vermiştir, ancak henüz böyle bir kitap yayımlanmamıştır. </w:t>
      </w:r>
    </w:p>
  </w:footnote>
  <w:footnote w:id="35">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 xml:space="preserve">Hist. Aug. </w:t>
      </w:r>
      <w:r w:rsidRPr="00D9756C">
        <w:rPr>
          <w:i/>
          <w:spacing w:val="0"/>
          <w:lang w:val="tr-TR"/>
        </w:rPr>
        <w:t>Vita Pii</w:t>
      </w:r>
      <w:r w:rsidRPr="00D9756C">
        <w:rPr>
          <w:spacing w:val="0"/>
          <w:lang w:val="tr-TR"/>
        </w:rPr>
        <w:t>, IX.1: “</w:t>
      </w:r>
      <w:r w:rsidRPr="00D9756C">
        <w:rPr>
          <w:i/>
          <w:spacing w:val="0"/>
          <w:lang w:val="tr-TR"/>
        </w:rPr>
        <w:t>…</w:t>
      </w:r>
      <w:r w:rsidRPr="00D9756C">
        <w:rPr>
          <w:spacing w:val="0"/>
          <w:lang w:val="tr-TR"/>
        </w:rPr>
        <w:t>(</w:t>
      </w:r>
      <w:r w:rsidRPr="00D9756C">
        <w:rPr>
          <w:i/>
          <w:spacing w:val="0"/>
          <w:lang w:val="tr-TR"/>
        </w:rPr>
        <w:t>Antoninus Pius</w:t>
      </w:r>
      <w:r w:rsidRPr="00D9756C">
        <w:rPr>
          <w:spacing w:val="0"/>
          <w:lang w:val="tr-TR"/>
        </w:rPr>
        <w:t xml:space="preserve">) </w:t>
      </w:r>
      <w:r w:rsidRPr="00D9756C">
        <w:rPr>
          <w:i/>
          <w:spacing w:val="0"/>
          <w:lang w:val="tr-TR"/>
        </w:rPr>
        <w:t>zamanında şu talihsizlikler vuku buldu: sözünü ettiğimiz kıtlık, Circus’un yıkılışı, Rhodos ve Asya kasabalarını yerle bir eden deprem, bu kasabaların hepsi mükemmel bir şekilde yeniden inşa edildi…</w:t>
      </w:r>
      <w:r w:rsidRPr="00D9756C">
        <w:rPr>
          <w:spacing w:val="0"/>
          <w:lang w:val="tr-TR"/>
        </w:rPr>
        <w:t xml:space="preserve">”. Paus. </w:t>
      </w:r>
      <w:r w:rsidRPr="00D9756C">
        <w:rPr>
          <w:i/>
          <w:spacing w:val="0"/>
          <w:lang w:val="tr-TR"/>
        </w:rPr>
        <w:t>Hell</w:t>
      </w:r>
      <w:r w:rsidRPr="00D9756C">
        <w:rPr>
          <w:spacing w:val="0"/>
          <w:lang w:val="tr-TR"/>
        </w:rPr>
        <w:t>. VIII. 43. 4: “</w:t>
      </w:r>
      <w:r w:rsidRPr="00D9756C">
        <w:rPr>
          <w:i/>
          <w:spacing w:val="0"/>
          <w:lang w:val="tr-TR"/>
        </w:rPr>
        <w:t xml:space="preserve">…Şiddetli bir deprem Lykia ve Karia kentleri ile Kos ve Rhodos’u vurarak buraları alt üst etmişti. İmparator Antoninus ise büyük masraflarla ve restorasyon konusundaki istekliliği ile buraları yeniden ayağa kaldırdı. Hem Hellenlere hem de barbar halklardan ihtiyacı olanlara verdiği paraları ve Hellas’ta, Ionia çevresinde, Kalkhedonia çevresinde ve Syria bölgesinde yaptığı işleri diğerleri </w:t>
      </w:r>
      <w:r w:rsidRPr="00137631">
        <w:rPr>
          <w:spacing w:val="0"/>
          <w:lang w:val="tr-TR"/>
        </w:rPr>
        <w:t>(/başka yazarlar)</w:t>
      </w:r>
      <w:r w:rsidRPr="00D9756C">
        <w:rPr>
          <w:i/>
          <w:spacing w:val="0"/>
          <w:lang w:val="tr-TR"/>
        </w:rPr>
        <w:t xml:space="preserve"> en doğru şekilde yazmışlardır </w:t>
      </w:r>
      <w:r w:rsidRPr="00137631">
        <w:rPr>
          <w:spacing w:val="0"/>
          <w:lang w:val="tr-TR"/>
        </w:rPr>
        <w:t>(/anlatmışlardır)</w:t>
      </w:r>
      <w:r w:rsidRPr="00D9756C">
        <w:rPr>
          <w:i/>
          <w:spacing w:val="0"/>
          <w:lang w:val="tr-TR"/>
        </w:rPr>
        <w:t>…</w:t>
      </w:r>
      <w:r w:rsidRPr="00D9756C">
        <w:rPr>
          <w:spacing w:val="0"/>
          <w:lang w:val="tr-TR"/>
        </w:rPr>
        <w:t>”.</w:t>
      </w:r>
    </w:p>
  </w:footnote>
  <w:footnote w:id="36">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 xml:space="preserve">Daha kısa zaman aralığındaki benzer bir durum Ephesos için de kaydedilmiştir. Ayrıca bk. Ladstätter 2011, 6. </w:t>
      </w:r>
    </w:p>
  </w:footnote>
  <w:footnote w:id="37">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 xml:space="preserve">Genel anlatım için bk. Liebeschuetz 1999, 1-13; Dixon 1999, 142-157; Brown 2000, 11-18; Mango 2008, 39-68; Mitchell 2016, 633-675. </w:t>
      </w:r>
    </w:p>
  </w:footnote>
  <w:footnote w:id="38">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 xml:space="preserve">Mango 2008, 77-83; Mitchell 2016, 633-675. </w:t>
      </w:r>
    </w:p>
  </w:footnote>
  <w:footnote w:id="39">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 xml:space="preserve">Mango 2008, 78. </w:t>
      </w:r>
    </w:p>
  </w:footnote>
  <w:footnote w:id="40">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Elimizdeki arkeolojik veriler kentte, MÖ I. yüzyılın ikinci yarısında da seramik üretimi gibi ekonomik faaliyetle</w:t>
      </w:r>
      <w:r>
        <w:rPr>
          <w:spacing w:val="0"/>
          <w:lang w:val="tr-TR"/>
        </w:rPr>
        <w:softHyphen/>
      </w:r>
      <w:r w:rsidRPr="00D9756C">
        <w:rPr>
          <w:spacing w:val="0"/>
          <w:lang w:val="tr-TR"/>
        </w:rPr>
        <w:t>rin yoğun şekilde devam ettiğini göstermektedir. Organize edilmiş bir toplum yapısını ve yönetim biçimini gerek</w:t>
      </w:r>
      <w:r>
        <w:rPr>
          <w:spacing w:val="0"/>
          <w:lang w:val="tr-TR"/>
        </w:rPr>
        <w:softHyphen/>
      </w:r>
      <w:r w:rsidRPr="00D9756C">
        <w:rPr>
          <w:spacing w:val="0"/>
          <w:lang w:val="tr-TR"/>
        </w:rPr>
        <w:t xml:space="preserve">tiren bu tür faaliyetler, Roma imparatorluk Dönemi’nin başlangıcından itibaren kentteki yazıtlarda kesin biçimde görülmeye başlayan </w:t>
      </w:r>
      <w:r w:rsidRPr="00D9756C">
        <w:rPr>
          <w:i/>
          <w:spacing w:val="0"/>
          <w:lang w:val="tr-TR"/>
        </w:rPr>
        <w:t>boule</w:t>
      </w:r>
      <w:r w:rsidRPr="00D9756C">
        <w:rPr>
          <w:spacing w:val="0"/>
          <w:lang w:val="tr-TR"/>
        </w:rPr>
        <w:t xml:space="preserve">, </w:t>
      </w:r>
      <w:r w:rsidRPr="00D9756C">
        <w:rPr>
          <w:i/>
          <w:spacing w:val="0"/>
          <w:lang w:val="tr-TR"/>
        </w:rPr>
        <w:t>demos</w:t>
      </w:r>
      <w:r w:rsidRPr="00D9756C">
        <w:rPr>
          <w:spacing w:val="0"/>
          <w:lang w:val="tr-TR"/>
        </w:rPr>
        <w:t xml:space="preserve">, </w:t>
      </w:r>
      <w:r w:rsidRPr="00D9756C">
        <w:rPr>
          <w:i/>
          <w:spacing w:val="0"/>
          <w:lang w:val="tr-TR"/>
        </w:rPr>
        <w:t>gerousia</w:t>
      </w:r>
      <w:r w:rsidRPr="00D9756C">
        <w:rPr>
          <w:spacing w:val="0"/>
          <w:lang w:val="tr-TR"/>
        </w:rPr>
        <w:t xml:space="preserve"> gibi kentin siyasi ve yönetsel kurumlarının belki de MÖ 82 yılında </w:t>
      </w:r>
      <w:r w:rsidRPr="00931A25">
        <w:rPr>
          <w:i/>
          <w:spacing w:val="0"/>
          <w:lang w:val="tr-TR"/>
        </w:rPr>
        <w:t>Tetrapolis</w:t>
      </w:r>
      <w:r w:rsidRPr="00D9756C">
        <w:rPr>
          <w:spacing w:val="0"/>
          <w:lang w:val="tr-TR"/>
        </w:rPr>
        <w:t xml:space="preserve">’in dağılmasından itibaren tam anlamıyla oluştuğunu düşündürmektedir. I. Moagetes gibi güçlü Hellenistik Dönem feodal beyleri zamanında dahi, </w:t>
      </w:r>
      <w:r>
        <w:rPr>
          <w:spacing w:val="0"/>
          <w:lang w:val="tr-TR"/>
        </w:rPr>
        <w:t xml:space="preserve">G. </w:t>
      </w:r>
      <w:r w:rsidRPr="00D9756C">
        <w:rPr>
          <w:spacing w:val="0"/>
          <w:lang w:val="tr-TR"/>
        </w:rPr>
        <w:t>Manlius Vulso ile ilk görüşmeye Kibyra adına bir heyet gönderilmesi, MÖ 188 yılındaki Roma–Kibyra antlaşma metinlerinde Kibyra adına sadece Moagetes’in değil dört kişilik bir heyetin (baba ve dede adlarıyla belirtilerek) isimlerinin yer alması gibi ayrıntılar da, Kibyra’nın Hellenistik Dönem yöneticilerinin “</w:t>
      </w:r>
      <w:r w:rsidRPr="00D9756C">
        <w:rPr>
          <w:i/>
          <w:spacing w:val="0"/>
          <w:lang w:val="tr-TR"/>
        </w:rPr>
        <w:t>zorba</w:t>
      </w:r>
      <w:r w:rsidRPr="00D9756C">
        <w:rPr>
          <w:spacing w:val="0"/>
          <w:lang w:val="tr-TR"/>
        </w:rPr>
        <w:t>” bir tirandan, yönetim biçimin de katı bir monarşiden daha farklı algı</w:t>
      </w:r>
      <w:r>
        <w:rPr>
          <w:spacing w:val="0"/>
          <w:lang w:val="tr-TR"/>
        </w:rPr>
        <w:softHyphen/>
      </w:r>
      <w:r w:rsidRPr="00D9756C">
        <w:rPr>
          <w:spacing w:val="0"/>
          <w:lang w:val="tr-TR"/>
        </w:rPr>
        <w:t>lan</w:t>
      </w:r>
      <w:r>
        <w:rPr>
          <w:spacing w:val="0"/>
          <w:lang w:val="tr-TR"/>
        </w:rPr>
        <w:softHyphen/>
      </w:r>
      <w:r w:rsidRPr="00D9756C">
        <w:rPr>
          <w:spacing w:val="0"/>
          <w:lang w:val="tr-TR"/>
        </w:rPr>
        <w:t>masını gerektirmektedir. Nitekim Strabon (XIII. 4. 17), bu dönem yöneticilerini tiran olarak ifade etse de ılım</w:t>
      </w:r>
      <w:r>
        <w:rPr>
          <w:spacing w:val="0"/>
          <w:lang w:val="tr-TR"/>
        </w:rPr>
        <w:softHyphen/>
      </w:r>
      <w:r w:rsidRPr="00D9756C">
        <w:rPr>
          <w:spacing w:val="0"/>
          <w:lang w:val="tr-TR"/>
        </w:rPr>
        <w:t xml:space="preserve">lı bir yönetim uygulandığını vurgulamıştır. </w:t>
      </w:r>
    </w:p>
  </w:footnote>
  <w:footnote w:id="41">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Kibyra’da kamusal bir inşa faaliyetini ve bu işe yardımı (</w:t>
      </w:r>
      <w:r w:rsidRPr="00D9756C">
        <w:rPr>
          <w:i/>
          <w:spacing w:val="0"/>
          <w:lang w:val="tr-TR"/>
        </w:rPr>
        <w:t>euergesia</w:t>
      </w:r>
      <w:r w:rsidRPr="00D9756C">
        <w:rPr>
          <w:spacing w:val="0"/>
          <w:lang w:val="tr-TR"/>
        </w:rPr>
        <w:t>) konu alan en geç tarihli yazıt Odeion Stoa</w:t>
      </w:r>
      <w:r>
        <w:rPr>
          <w:spacing w:val="0"/>
          <w:lang w:val="tr-TR"/>
        </w:rPr>
        <w:t>’</w:t>
      </w:r>
      <w:r w:rsidRPr="00D9756C">
        <w:rPr>
          <w:spacing w:val="0"/>
          <w:lang w:val="tr-TR"/>
        </w:rPr>
        <w:t>sı ze</w:t>
      </w:r>
      <w:r>
        <w:rPr>
          <w:spacing w:val="0"/>
          <w:lang w:val="tr-TR"/>
        </w:rPr>
        <w:softHyphen/>
      </w:r>
      <w:r w:rsidRPr="00D9756C">
        <w:rPr>
          <w:spacing w:val="0"/>
          <w:lang w:val="tr-TR"/>
        </w:rPr>
        <w:t>minini kaplayan mozaik yazıtı olup, MS 254 yılına aittir. Konu üzerine genel bilgi ve tartışmalar için bk. Liebeschuetz 1999, 1-33.</w:t>
      </w:r>
    </w:p>
  </w:footnote>
  <w:footnote w:id="42">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Genel olarak bk. Corsten 2002; Meier 2015.</w:t>
      </w:r>
    </w:p>
  </w:footnote>
  <w:footnote w:id="43">
    <w:p w:rsidR="007957DE" w:rsidRPr="00D9756C" w:rsidRDefault="007957DE" w:rsidP="00835848">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r>
      <w:r w:rsidRPr="00835848">
        <w:rPr>
          <w:spacing w:val="0"/>
          <w:lang w:val="tr-TR"/>
        </w:rPr>
        <w:t>Tespit edilen üç örnek için bk. Ramsay 1897, I.2, 556, nr. 432-433; Corsten 2002, 342-344, no. 446-448. Ayrıca MS V. yüzyılın ilk yarısına ait bir mil taşı için bk. French 2014, 275 nr. 152. Bu mil taşlarından birisinin, yeni adıy</w:t>
      </w:r>
      <w:r w:rsidRPr="00835848">
        <w:rPr>
          <w:spacing w:val="0"/>
          <w:lang w:val="tr-TR"/>
        </w:rPr>
        <w:softHyphen/>
        <w:t>la Ar</w:t>
      </w:r>
      <w:r w:rsidRPr="00835848">
        <w:rPr>
          <w:spacing w:val="0"/>
          <w:lang w:val="tr-TR"/>
        </w:rPr>
        <w:softHyphen/>
        <w:t>mutlu Mahallesi’nde (eski adı Uluköy’dür) bugün kullanılmayan eski Senir Mezarlığı’nda ele geçtiği belirtilmiştir.</w:t>
      </w:r>
    </w:p>
  </w:footnote>
  <w:footnote w:id="44">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Corsten 2002, 344 no. 448. Bu tarih Kibyra’nın henüz tespit edilen kent kronolojisi için oldukça geç bir dönemi ifade etmektedir. Bugüne değin kentte yürüttüğümüz kazılar neticesinde, MS VII. yüzyıl başlarından itibaren yo</w:t>
      </w:r>
      <w:r>
        <w:rPr>
          <w:spacing w:val="0"/>
          <w:lang w:val="tr-TR"/>
        </w:rPr>
        <w:softHyphen/>
      </w:r>
      <w:r w:rsidRPr="00D9756C">
        <w:rPr>
          <w:spacing w:val="0"/>
          <w:lang w:val="tr-TR"/>
        </w:rPr>
        <w:t>ğun bir kent yaşamını belgeleyecek sayıda ve nitelikte arkeolojik veri henüz ele geçmemiştir. Elimizdeki birkaç adet küçük buluntuya dayanarak, bu tarihten itibaren kentte çok küçük bir topluluğun yaşamını devam ettirdi</w:t>
      </w:r>
      <w:r>
        <w:rPr>
          <w:spacing w:val="0"/>
          <w:lang w:val="tr-TR"/>
        </w:rPr>
        <w:softHyphen/>
      </w:r>
      <w:r w:rsidRPr="00D9756C">
        <w:rPr>
          <w:spacing w:val="0"/>
          <w:lang w:val="tr-TR"/>
        </w:rPr>
        <w:t>ğini varsayabiliriz. Ancak M. Le Quien’in (1740) piskoposluk listelerinde Kibyra piskoposları olarak zikredilen Gre</w:t>
      </w:r>
      <w:r>
        <w:rPr>
          <w:spacing w:val="0"/>
          <w:lang w:val="tr-TR"/>
        </w:rPr>
        <w:softHyphen/>
      </w:r>
      <w:r w:rsidRPr="00D9756C">
        <w:rPr>
          <w:spacing w:val="0"/>
          <w:lang w:val="tr-TR"/>
        </w:rPr>
        <w:t>gorius MS 787 yılında ve Stephanus MS 870 yılında konsillere katılmışlardır. Bu konu aşağıda tekrar irdelen</w:t>
      </w:r>
      <w:r>
        <w:rPr>
          <w:spacing w:val="0"/>
          <w:lang w:val="tr-TR"/>
        </w:rPr>
        <w:softHyphen/>
      </w:r>
      <w:r w:rsidRPr="00D9756C">
        <w:rPr>
          <w:spacing w:val="0"/>
          <w:lang w:val="tr-TR"/>
        </w:rPr>
        <w:t>miştir.</w:t>
      </w:r>
    </w:p>
  </w:footnote>
  <w:footnote w:id="45">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 xml:space="preserve">Marcell. </w:t>
      </w:r>
      <w:r w:rsidRPr="00D9756C">
        <w:rPr>
          <w:i/>
          <w:spacing w:val="0"/>
          <w:lang w:val="tr-TR"/>
        </w:rPr>
        <w:t>Chr</w:t>
      </w:r>
      <w:r w:rsidRPr="00D9756C">
        <w:rPr>
          <w:spacing w:val="0"/>
          <w:lang w:val="tr-TR"/>
        </w:rPr>
        <w:t>. 417</w:t>
      </w:r>
      <w:r>
        <w:rPr>
          <w:spacing w:val="0"/>
          <w:lang w:val="tr-TR"/>
        </w:rPr>
        <w:t>.</w:t>
      </w:r>
      <w:r w:rsidRPr="00D9756C">
        <w:rPr>
          <w:spacing w:val="0"/>
          <w:lang w:val="tr-TR"/>
        </w:rPr>
        <w:t xml:space="preserve"> 2; Ambraseys 2009, 947.</w:t>
      </w:r>
    </w:p>
  </w:footnote>
  <w:footnote w:id="46">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Genel olarak bk. Liebeschuetz 1999, 1-13; Brown 2000, 11-18; Mango 2008, 39-68. Konunun bilhassa Asia Mi</w:t>
      </w:r>
      <w:r>
        <w:rPr>
          <w:spacing w:val="0"/>
          <w:lang w:val="tr-TR"/>
        </w:rPr>
        <w:softHyphen/>
      </w:r>
      <w:r w:rsidRPr="00D9756C">
        <w:rPr>
          <w:spacing w:val="0"/>
          <w:lang w:val="tr-TR"/>
        </w:rPr>
        <w:t xml:space="preserve">nor özelinde tartışması için bk. </w:t>
      </w:r>
      <w:r w:rsidRPr="00D9756C">
        <w:rPr>
          <w:bCs/>
          <w:spacing w:val="0"/>
          <w:lang w:val="tr-TR"/>
        </w:rPr>
        <w:t>Mitchell</w:t>
      </w:r>
      <w:r w:rsidRPr="00D9756C">
        <w:rPr>
          <w:spacing w:val="0"/>
          <w:lang w:val="tr-TR"/>
        </w:rPr>
        <w:t xml:space="preserve"> 2016, 654-673. Kibyra yakın konumd</w:t>
      </w:r>
      <w:r>
        <w:rPr>
          <w:spacing w:val="0"/>
          <w:lang w:val="tr-TR"/>
        </w:rPr>
        <w:t>aki komşu bölge ve kentlerden Lyki</w:t>
      </w:r>
      <w:r w:rsidRPr="00D9756C">
        <w:rPr>
          <w:spacing w:val="0"/>
          <w:lang w:val="tr-TR"/>
        </w:rPr>
        <w:t xml:space="preserve">a için bk. Akyürek 2016, 520-533; İdari yönden Roma İmparatorluk Dönemi’nde Lykia’ya bağlı olan, fakat coğrafik ve kültürel anlamda birer Kabalia kenti olan Oinoanda ve Balboura için bk. Bachmann 2016, 358-359. Asia Minor’da önemli bir kent olan Pergamon için bk. Otten 2014, 164-182; Komşu Pisidia kenti Sagalassos için bk. Waelkens – Poblome 2011, 133-157; Asia Minor’un en önemli idari ve kültürel merkezlerinden olan Ephesos için bk. Daim – Ladstätter 2011; Kibyra’nın kuzey komşuları, Loadikeia için bk. Şimşek 2013, 57-58, 341-391; Şimşek 2015; Hierapolis için bk. D’Andria 2003, 12, 62-64, 184-189. </w:t>
      </w:r>
    </w:p>
  </w:footnote>
  <w:footnote w:id="47">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Kazı raporu için bk. Kibyra 2014, 48 vd. Bu yapı hakkında detaylı bilgiler için bk. Baytak 2015, 667-676.</w:t>
      </w:r>
    </w:p>
  </w:footnote>
  <w:footnote w:id="48">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Corsten 2002, 334 no. 448’de yayımlanmış olan ve Kibyra’da Agora’dan tespit edildiği belirtilen bir yazıt, yazar tarafından ilgi çekici bir veri olarak değerlendirilmiş olup, MS X. yüzyıla tarihlenmiştir. Fakat bu yazıtın ne tür verilere dayanarak X. yüzyıla ait olabileceği tartışılmamıştır. Bu sebeple henüz kesin tarihlenebilir bir veri olarak kullanılmamıştır. Ayrıca 2010 ve 2017 yılları arasında, Geç Antikçağ yerleşiminin merkezi konumun</w:t>
      </w:r>
      <w:r>
        <w:rPr>
          <w:spacing w:val="0"/>
          <w:lang w:val="tr-TR"/>
        </w:rPr>
        <w:softHyphen/>
      </w:r>
      <w:r w:rsidRPr="00D9756C">
        <w:rPr>
          <w:spacing w:val="0"/>
          <w:lang w:val="tr-TR"/>
        </w:rPr>
        <w:t>daki Agora kazılarında ele geçmiş olan bir düzine kurşun mühür, üzerinde taşıdıkları bazı resmi unvanlara sahip kişilerin adları itibarıyla MS VI. ve VIII. yüzyıllar arasında tarihlenebilmektedir. Fakat bunlar da kesin bir kronoloji sun</w:t>
      </w:r>
      <w:r>
        <w:rPr>
          <w:spacing w:val="0"/>
          <w:lang w:val="tr-TR"/>
        </w:rPr>
        <w:softHyphen/>
      </w:r>
      <w:r w:rsidRPr="00D9756C">
        <w:rPr>
          <w:spacing w:val="0"/>
          <w:lang w:val="tr-TR"/>
        </w:rPr>
        <w:t xml:space="preserve">mayıp, geniş bir zaman aralığı dâhilinde değerlendirilmektedir. </w:t>
      </w:r>
    </w:p>
  </w:footnote>
  <w:footnote w:id="49">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 xml:space="preserve">Kibyra Agora I. Teras Caddesi kazı sonucu raporları için bk. Kibyra 2009, 42-43; 2010, 39-40; 2011, 50-51; 2013, 56; 2014, 48-49. </w:t>
      </w:r>
    </w:p>
  </w:footnote>
  <w:footnote w:id="50">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Kibyra 2011, 50.</w:t>
      </w:r>
    </w:p>
  </w:footnote>
  <w:footnote w:id="51">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Bu yapı hakkında detaylı bilgiler için bk. Baytak 2015, 667-676.</w:t>
      </w:r>
    </w:p>
  </w:footnote>
  <w:footnote w:id="52">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Isaurialıların bu dönemdeki haydutluk ve talan faaliyetleri için bk. Mitchell 2016, 498-502. Ayrıca aynı kaynakta s. 500:</w:t>
      </w:r>
      <w:r w:rsidRPr="00D9756C">
        <w:rPr>
          <w:i/>
          <w:spacing w:val="0"/>
          <w:lang w:val="tr-TR"/>
        </w:rPr>
        <w:t>“…Aphrodisias ve Sagalassus dâhil Küçük Asya’nın pek çok kenti, IV. yüzyıl ortalarıyla V. yüzyıl arasında sur</w:t>
      </w:r>
      <w:r>
        <w:rPr>
          <w:i/>
          <w:spacing w:val="0"/>
          <w:lang w:val="tr-TR"/>
        </w:rPr>
        <w:softHyphen/>
      </w:r>
      <w:r w:rsidRPr="00D9756C">
        <w:rPr>
          <w:i/>
          <w:spacing w:val="0"/>
          <w:lang w:val="tr-TR"/>
        </w:rPr>
        <w:t xml:space="preserve">lar inşa ettiler. Kırsal kesim hala tehdit altındaysa da bu surlar kentler için yeterli korunma sağlıyorlardı…”. </w:t>
      </w:r>
      <w:r w:rsidRPr="00D9756C">
        <w:rPr>
          <w:spacing w:val="0"/>
          <w:lang w:val="tr-TR"/>
        </w:rPr>
        <w:t>Ni</w:t>
      </w:r>
      <w:r>
        <w:rPr>
          <w:spacing w:val="0"/>
          <w:lang w:val="tr-TR"/>
        </w:rPr>
        <w:softHyphen/>
      </w:r>
      <w:r w:rsidRPr="00D9756C">
        <w:rPr>
          <w:spacing w:val="0"/>
          <w:lang w:val="tr-TR"/>
        </w:rPr>
        <w:t xml:space="preserve">tekim Kibyra’ya yakın sayılabilecek konumdaki Sagalassos’ta geç dönem surları, MS 404-406 yılları arasında ve Isauria tehditleriyle ilişkili olarak tarihlenmiştir: bk. Loots </w:t>
      </w:r>
      <w:r w:rsidRPr="00D9756C">
        <w:rPr>
          <w:i/>
          <w:spacing w:val="0"/>
          <w:lang w:val="tr-TR"/>
        </w:rPr>
        <w:t>et al</w:t>
      </w:r>
      <w:r w:rsidRPr="00D9756C">
        <w:rPr>
          <w:spacing w:val="0"/>
          <w:lang w:val="tr-TR"/>
        </w:rPr>
        <w:t xml:space="preserve">. 2000, 592-594; Mitchell 2016, 500 dn. 720. </w:t>
      </w:r>
    </w:p>
  </w:footnote>
  <w:footnote w:id="53">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 xml:space="preserve">Sayın 2015. </w:t>
      </w:r>
    </w:p>
  </w:footnote>
  <w:footnote w:id="54">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 xml:space="preserve">Sayın 2015, 92-93. </w:t>
      </w:r>
    </w:p>
  </w:footnote>
  <w:footnote w:id="55">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Yapı hakkında geniş bilgi için bk. Baytak 2015, 667-676.</w:t>
      </w:r>
    </w:p>
  </w:footnote>
  <w:footnote w:id="56">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Henüz bilimsel yayını yapılmamış bu yapının kazı raporu için bk. Kibyra 2013, 57-58.</w:t>
      </w:r>
    </w:p>
  </w:footnote>
  <w:footnote w:id="57">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Altıgen formlu ağırlığın bir kenarında haç, diğer beş kenarında ise “</w:t>
      </w:r>
      <w:r w:rsidRPr="00D9756C">
        <w:rPr>
          <w:i/>
          <w:spacing w:val="0"/>
          <w:lang w:val="tr-TR"/>
        </w:rPr>
        <w:t>Marianou</w:t>
      </w:r>
      <w:r w:rsidRPr="00D9756C">
        <w:rPr>
          <w:spacing w:val="0"/>
          <w:lang w:val="tr-TR"/>
        </w:rPr>
        <w:t>” (</w:t>
      </w:r>
      <w:r w:rsidRPr="00D9756C">
        <w:rPr>
          <w:i/>
          <w:spacing w:val="0"/>
          <w:lang w:val="tr-TR"/>
        </w:rPr>
        <w:t>iyelik çekimiyle</w:t>
      </w:r>
      <w:r w:rsidRPr="00D9756C">
        <w:rPr>
          <w:spacing w:val="0"/>
          <w:lang w:val="tr-TR"/>
        </w:rPr>
        <w:t>) isminin harfleri yer almakta olup, her iki yüzde kazımayla yazılmış harfler bulunmaktadır. Fakat bunlar kısmen deforme olduğu için kesin okunamamaktadır.</w:t>
      </w:r>
      <w:r w:rsidR="002E5988">
        <w:rPr>
          <w:spacing w:val="0"/>
          <w:lang w:val="tr-TR"/>
        </w:rPr>
        <w:t xml:space="preserve"> 29 gram ağırlığındadır ve MS V</w:t>
      </w:r>
      <w:r w:rsidRPr="00D9756C">
        <w:rPr>
          <w:spacing w:val="0"/>
          <w:lang w:val="tr-TR"/>
        </w:rPr>
        <w:t xml:space="preserve">-VI. yüzyıllar arasına tarihlenmiştir. </w:t>
      </w:r>
    </w:p>
  </w:footnote>
  <w:footnote w:id="58">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Son dönem epigrafik ve arkeolojik veriler, buradaki tapınağın olasılıkla kentin Hellenistik ve Roma İmparator</w:t>
      </w:r>
      <w:r>
        <w:rPr>
          <w:spacing w:val="0"/>
          <w:lang w:val="tr-TR"/>
        </w:rPr>
        <w:softHyphen/>
      </w:r>
      <w:r w:rsidRPr="00D9756C">
        <w:rPr>
          <w:spacing w:val="0"/>
          <w:lang w:val="tr-TR"/>
        </w:rPr>
        <w:t xml:space="preserve">luk Dönemleri’nde en önemli kültlerinden olan </w:t>
      </w:r>
      <w:r w:rsidRPr="00D9756C">
        <w:rPr>
          <w:i/>
          <w:spacing w:val="0"/>
          <w:lang w:val="tr-TR"/>
        </w:rPr>
        <w:t>Zeus Soter</w:t>
      </w:r>
      <w:r>
        <w:rPr>
          <w:i/>
          <w:spacing w:val="0"/>
          <w:lang w:val="tr-TR"/>
        </w:rPr>
        <w:t>’</w:t>
      </w:r>
      <w:r w:rsidRPr="00D9756C">
        <w:rPr>
          <w:spacing w:val="0"/>
          <w:lang w:val="tr-TR"/>
        </w:rPr>
        <w:t>e ait olabileceğini göstermiştir. Roma Dönemi kent plan</w:t>
      </w:r>
      <w:r>
        <w:rPr>
          <w:spacing w:val="0"/>
          <w:lang w:val="tr-TR"/>
        </w:rPr>
        <w:softHyphen/>
      </w:r>
      <w:r w:rsidRPr="00D9756C">
        <w:rPr>
          <w:spacing w:val="0"/>
          <w:lang w:val="tr-TR"/>
        </w:rPr>
        <w:t>laması açısından, kentin en önemli, işlek merkezinde konumlanan bu tapınağın hem Hellenistik Dönem hem de Roma İmparatorluk Dönemi evrelerine ait özellikle arşirtrav-friz blokları ele geçmiş olup, tapınağa ait mimari blokların birçoğunun geç dönem sur yapısında devşirme olarak kullanıldığı tespit edilmişt</w:t>
      </w:r>
      <w:r>
        <w:rPr>
          <w:spacing w:val="0"/>
          <w:lang w:val="tr-TR"/>
        </w:rPr>
        <w:t>ir. Kente ait epigrafik ve nümis</w:t>
      </w:r>
      <w:r w:rsidRPr="00D9756C">
        <w:rPr>
          <w:spacing w:val="0"/>
          <w:lang w:val="tr-TR"/>
        </w:rPr>
        <w:t xml:space="preserve">matik verilerden Roma İmparatorluk Dönemi’nde </w:t>
      </w:r>
      <w:r w:rsidRPr="00D9756C">
        <w:rPr>
          <w:i/>
          <w:spacing w:val="0"/>
          <w:lang w:val="tr-TR"/>
        </w:rPr>
        <w:t>Zeus Soter</w:t>
      </w:r>
      <w:r w:rsidRPr="00D9756C">
        <w:rPr>
          <w:spacing w:val="0"/>
          <w:lang w:val="tr-TR"/>
        </w:rPr>
        <w:t xml:space="preserve"> kültü olduğu zaten bilinmek</w:t>
      </w:r>
      <w:r>
        <w:rPr>
          <w:spacing w:val="0"/>
          <w:lang w:val="tr-TR"/>
        </w:rPr>
        <w:softHyphen/>
      </w:r>
      <w:r w:rsidRPr="00D9756C">
        <w:rPr>
          <w:spacing w:val="0"/>
          <w:lang w:val="tr-TR"/>
        </w:rPr>
        <w:t>teydi. Ancak 2017 yılı Agora çalışmaları dâhilinde, Zeus Soter Tapınağı</w:t>
      </w:r>
      <w:r>
        <w:rPr>
          <w:spacing w:val="0"/>
          <w:lang w:val="tr-TR"/>
        </w:rPr>
        <w:t>’</w:t>
      </w:r>
      <w:r w:rsidRPr="00D9756C">
        <w:rPr>
          <w:spacing w:val="0"/>
          <w:lang w:val="tr-TR"/>
        </w:rPr>
        <w:t>nın yeri olarak tahmin ettiğimiz alana çok yakın ko</w:t>
      </w:r>
      <w:r>
        <w:rPr>
          <w:spacing w:val="0"/>
          <w:lang w:val="tr-TR"/>
        </w:rPr>
        <w:softHyphen/>
      </w:r>
      <w:r w:rsidRPr="00D9756C">
        <w:rPr>
          <w:spacing w:val="0"/>
          <w:lang w:val="tr-TR"/>
        </w:rPr>
        <w:t>numdaki kazılar sonucunda, MS 23 yılı depreminden sonra Roma Dönemi Caddesi’nde devşirme olarak kul</w:t>
      </w:r>
      <w:r>
        <w:rPr>
          <w:spacing w:val="0"/>
          <w:lang w:val="tr-TR"/>
        </w:rPr>
        <w:softHyphen/>
      </w:r>
      <w:r w:rsidRPr="00D9756C">
        <w:rPr>
          <w:spacing w:val="0"/>
          <w:lang w:val="tr-TR"/>
        </w:rPr>
        <w:t xml:space="preserve">lanılmış olan bir adak yazıtı </w:t>
      </w:r>
      <w:r w:rsidRPr="00D9756C">
        <w:rPr>
          <w:i/>
          <w:spacing w:val="0"/>
          <w:lang w:val="tr-TR"/>
        </w:rPr>
        <w:t>Zeus Soter</w:t>
      </w:r>
      <w:r w:rsidRPr="00D9756C">
        <w:rPr>
          <w:spacing w:val="0"/>
          <w:lang w:val="tr-TR"/>
        </w:rPr>
        <w:t xml:space="preserve"> kültünün Hellenistik Dönem’deki varlığını da kanıtlamıştır. </w:t>
      </w:r>
    </w:p>
  </w:footnote>
  <w:footnote w:id="59">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Bk. yukarıda dn. 57.</w:t>
      </w:r>
    </w:p>
  </w:footnote>
  <w:footnote w:id="60">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r>
      <w:r w:rsidRPr="00835848">
        <w:rPr>
          <w:lang w:val="tr-TR"/>
        </w:rPr>
        <w:t xml:space="preserve">Geç Antikçağ’da Asia Minor’un genel değerlendirmesi ve kentsel gerilemenin sebeplerinin tartışması için bk. </w:t>
      </w:r>
      <w:r w:rsidRPr="00835848">
        <w:rPr>
          <w:bCs/>
          <w:lang w:val="tr-TR"/>
        </w:rPr>
        <w:t>Mit</w:t>
      </w:r>
      <w:r>
        <w:rPr>
          <w:bCs/>
          <w:lang w:val="tr-TR"/>
        </w:rPr>
        <w:softHyphen/>
      </w:r>
      <w:r w:rsidRPr="00835848">
        <w:rPr>
          <w:bCs/>
          <w:lang w:val="tr-TR"/>
        </w:rPr>
        <w:t>chell</w:t>
      </w:r>
      <w:r w:rsidRPr="00835848">
        <w:rPr>
          <w:lang w:val="tr-TR"/>
        </w:rPr>
        <w:t xml:space="preserve"> 2016, 492-502. Genel anlatım için bk. Liebeschuetz 1999, 1-33; Gregory 2008, 30-102; Mango 2008, 39-117. </w:t>
      </w:r>
    </w:p>
  </w:footnote>
  <w:footnote w:id="61">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Konunun tartışması ve kaynakları için bk. Mango 2008, 77-78; Mitchell 2016, 492-499.</w:t>
      </w:r>
    </w:p>
  </w:footnote>
  <w:footnote w:id="62">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Liebeschuetz 1999, 4-13.</w:t>
      </w:r>
    </w:p>
  </w:footnote>
  <w:footnote w:id="63">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r>
      <w:r w:rsidRPr="00835848">
        <w:rPr>
          <w:lang w:val="tr-TR"/>
        </w:rPr>
        <w:t>Yakın bir örnek olarak olarak, Geç Roma ve Doğu Roma Dönemleri’ndeki deprem felaketlerinin Ephesos’a etki</w:t>
      </w:r>
      <w:r w:rsidRPr="00835848">
        <w:rPr>
          <w:lang w:val="tr-TR"/>
        </w:rPr>
        <w:softHyphen/>
        <w:t xml:space="preserve">leri ve kentin Geç Antikçağ’daki genel durumu üzerine bk. Ladstätter 2011, 3-28; Külzer 2011, 29-31; Pülz 2011, 47-76. </w:t>
      </w:r>
    </w:p>
  </w:footnote>
  <w:footnote w:id="64">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r>
      <w:r w:rsidRPr="00D9756C">
        <w:rPr>
          <w:bCs/>
          <w:spacing w:val="0"/>
          <w:lang w:val="tr-TR"/>
        </w:rPr>
        <w:t>Mango 2008, 77-78; Mitchell</w:t>
      </w:r>
      <w:r w:rsidRPr="00D9756C">
        <w:rPr>
          <w:spacing w:val="0"/>
          <w:lang w:val="tr-TR"/>
        </w:rPr>
        <w:t xml:space="preserve"> 2016, 654 vd. </w:t>
      </w:r>
    </w:p>
  </w:footnote>
  <w:footnote w:id="65">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r>
      <w:r w:rsidRPr="00D9756C">
        <w:rPr>
          <w:bCs/>
          <w:spacing w:val="0"/>
          <w:lang w:val="tr-TR"/>
        </w:rPr>
        <w:t>Mango 2008, 77-78</w:t>
      </w:r>
      <w:r w:rsidRPr="00D9756C">
        <w:rPr>
          <w:spacing w:val="0"/>
          <w:lang w:val="tr-TR"/>
        </w:rPr>
        <w:t>.</w:t>
      </w:r>
    </w:p>
  </w:footnote>
  <w:footnote w:id="66">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Konu üzerine genel kaynaklar ve L</w:t>
      </w:r>
      <w:r>
        <w:rPr>
          <w:spacing w:val="0"/>
          <w:lang w:val="tr-TR"/>
        </w:rPr>
        <w:t>yki</w:t>
      </w:r>
      <w:r w:rsidRPr="00D9756C">
        <w:rPr>
          <w:spacing w:val="0"/>
          <w:lang w:val="tr-TR"/>
        </w:rPr>
        <w:t xml:space="preserve">a Bölgesi özelinde kısa özeti için bk. Öztürk 2012, 354-355. </w:t>
      </w:r>
    </w:p>
  </w:footnote>
  <w:footnote w:id="67">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Kibyra 2011, 48-49.</w:t>
      </w:r>
    </w:p>
  </w:footnote>
  <w:footnote w:id="68">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 xml:space="preserve">Bu alandaki Geç Antikçağ mimari verilerinin ayrıntılı tanımlamaları ve kazı raporları için bk. Özüdoğru – Dökü 2013, 162-163, 168 res. 1. </w:t>
      </w:r>
    </w:p>
  </w:footnote>
  <w:footnote w:id="69">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Bu yapının detaylı bilimsel yayını Ş. Özüdoğru ve D. Tarkan tarafından hazırlanarak, “</w:t>
      </w:r>
      <w:r w:rsidRPr="00D9756C">
        <w:rPr>
          <w:i/>
          <w:spacing w:val="0"/>
          <w:lang w:val="tr-TR"/>
        </w:rPr>
        <w:t>Kibyra Geç Antikçağ Ha</w:t>
      </w:r>
      <w:r>
        <w:rPr>
          <w:i/>
          <w:spacing w:val="0"/>
          <w:lang w:val="tr-TR"/>
        </w:rPr>
        <w:softHyphen/>
      </w:r>
      <w:r w:rsidRPr="00D9756C">
        <w:rPr>
          <w:i/>
          <w:spacing w:val="0"/>
          <w:lang w:val="tr-TR"/>
        </w:rPr>
        <w:t>mamı</w:t>
      </w:r>
      <w:r w:rsidRPr="00D9756C">
        <w:rPr>
          <w:spacing w:val="0"/>
          <w:lang w:val="tr-TR"/>
        </w:rPr>
        <w:t xml:space="preserve">” başlığıyla bir makale olarak, 2018 yılında basılmak üzere sunulmuştur. </w:t>
      </w:r>
    </w:p>
  </w:footnote>
  <w:footnote w:id="70">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Kibyra 2011, 47-49 res. 1.</w:t>
      </w:r>
    </w:p>
  </w:footnote>
  <w:footnote w:id="71">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Özüdoğru – Dökü 2013, 162, 168 res. 1.</w:t>
      </w:r>
    </w:p>
  </w:footnote>
  <w:footnote w:id="72">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Çevik – Bulut 2014, res. 4.</w:t>
      </w:r>
    </w:p>
  </w:footnote>
  <w:footnote w:id="73">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 xml:space="preserve">Lightfoot </w:t>
      </w:r>
      <w:r w:rsidRPr="00D9756C">
        <w:rPr>
          <w:i/>
          <w:spacing w:val="0"/>
          <w:lang w:val="tr-TR"/>
        </w:rPr>
        <w:t>et al</w:t>
      </w:r>
      <w:r w:rsidRPr="00D9756C">
        <w:rPr>
          <w:spacing w:val="0"/>
          <w:lang w:val="tr-TR"/>
        </w:rPr>
        <w:t>. 2005, fig. 1.</w:t>
      </w:r>
    </w:p>
  </w:footnote>
  <w:footnote w:id="74">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Seyer – Schuh 2010, res. 2.</w:t>
      </w:r>
    </w:p>
  </w:footnote>
  <w:footnote w:id="75">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 xml:space="preserve">Yenipınar </w:t>
      </w:r>
      <w:r w:rsidRPr="00D9756C">
        <w:rPr>
          <w:i/>
          <w:spacing w:val="0"/>
          <w:lang w:val="tr-TR"/>
        </w:rPr>
        <w:t>et al</w:t>
      </w:r>
      <w:r w:rsidRPr="00D9756C">
        <w:rPr>
          <w:spacing w:val="0"/>
          <w:lang w:val="tr-TR"/>
        </w:rPr>
        <w:t>. 2006, 126 vd. res. 9.</w:t>
      </w:r>
    </w:p>
  </w:footnote>
  <w:footnote w:id="76">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Uyar – Tarhan 2015, 172 vd. çiz. 1.</w:t>
      </w:r>
    </w:p>
  </w:footnote>
  <w:footnote w:id="77">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Bu hamam henüz yayımlanmamıştır. Gözlemlerimizi aktarmamıza izin verdiği için Phaselis araştırmaları başkanı Prof. Dr. Murat Arslan’a teşekkür ederiz.</w:t>
      </w:r>
    </w:p>
  </w:footnote>
  <w:footnote w:id="78">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Çelik 2007, 48 vd. res. 1-3.</w:t>
      </w:r>
    </w:p>
  </w:footnote>
  <w:footnote w:id="79">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 xml:space="preserve">Korkmaz – Göçmen 2016, çiz. 1: Söz konusu hamam bir villa ile birlikte tasarlanmıştır. </w:t>
      </w:r>
    </w:p>
  </w:footnote>
  <w:footnote w:id="80">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Sanders 1999, fig. 3.</w:t>
      </w:r>
    </w:p>
  </w:footnote>
  <w:footnote w:id="81">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Kılavuz – Çelikbaş 2013, 170, 171 çiz. 6.</w:t>
      </w:r>
    </w:p>
  </w:footnote>
  <w:footnote w:id="82">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Kılavuz – Çelikbaş 2013, 171, 172 çiz. 8.</w:t>
      </w:r>
    </w:p>
  </w:footnote>
  <w:footnote w:id="83">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r>
      <w:r w:rsidRPr="00D9756C">
        <w:rPr>
          <w:color w:val="000000" w:themeColor="text1"/>
          <w:spacing w:val="0"/>
          <w:lang w:val="tr-TR"/>
        </w:rPr>
        <w:t>Yapıdaki kazı çalışmaları sonucunda 70 adet envanterlik, 102 adet etütlük nitelikte olmak üzere toplamda 172 adet eser ele geçmiştir. Söz konusu buluntuların büyük çoğunluğu yapının ana kanalizasyon şebekesinde aynı kontekst içinde ortaya çıkarılmıştır.</w:t>
      </w:r>
    </w:p>
  </w:footnote>
  <w:footnote w:id="84">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Berger 1982, 124</w:t>
      </w:r>
    </w:p>
  </w:footnote>
  <w:footnote w:id="85">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 xml:space="preserve">Gregory 2008, 17-18, 54-59, 92-95. </w:t>
      </w:r>
    </w:p>
  </w:footnote>
  <w:footnote w:id="86">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Kabalia için bk. Corsten 2002, 111-</w:t>
      </w:r>
      <w:r>
        <w:rPr>
          <w:spacing w:val="0"/>
          <w:lang w:val="tr-TR"/>
        </w:rPr>
        <w:t>128</w:t>
      </w:r>
      <w:r w:rsidRPr="00D9756C">
        <w:rPr>
          <w:spacing w:val="0"/>
          <w:lang w:val="tr-TR"/>
        </w:rPr>
        <w:t xml:space="preserve"> no. 84-100; L</w:t>
      </w:r>
      <w:r>
        <w:rPr>
          <w:spacing w:val="0"/>
          <w:lang w:val="tr-TR"/>
        </w:rPr>
        <w:t>yki</w:t>
      </w:r>
      <w:r w:rsidRPr="00D9756C">
        <w:rPr>
          <w:spacing w:val="0"/>
          <w:lang w:val="tr-TR"/>
        </w:rPr>
        <w:t>a, Milyas, Pisidia ve Kabalia için bk. Smith 1997; 2011; Delemen 1999; Tolloen 2006; Efendioğlu 2010; Renberg 2014; Draycott 2015.</w:t>
      </w:r>
    </w:p>
  </w:footnote>
  <w:footnote w:id="87">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 xml:space="preserve">Efendioğlu 2010, 76-78, T 105. </w:t>
      </w:r>
    </w:p>
  </w:footnote>
  <w:footnote w:id="88">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 xml:space="preserve">Epiph. </w:t>
      </w:r>
      <w:r w:rsidRPr="00D9756C">
        <w:rPr>
          <w:i/>
          <w:spacing w:val="0"/>
          <w:lang w:val="tr-TR"/>
        </w:rPr>
        <w:t>Pan.</w:t>
      </w:r>
      <w:r w:rsidR="002E5988">
        <w:rPr>
          <w:spacing w:val="0"/>
          <w:lang w:val="tr-TR"/>
        </w:rPr>
        <w:t xml:space="preserve"> II</w:t>
      </w:r>
      <w:r w:rsidRPr="00D9756C">
        <w:rPr>
          <w:spacing w:val="0"/>
          <w:lang w:val="tr-TR"/>
        </w:rPr>
        <w:t xml:space="preserve">-III. Epiphanius’un bu eserinin XVI. yüzyıl Latince çevirisi </w:t>
      </w:r>
      <w:r w:rsidRPr="00D9756C">
        <w:rPr>
          <w:i/>
          <w:spacing w:val="0"/>
          <w:lang w:val="tr-TR"/>
        </w:rPr>
        <w:t xml:space="preserve">Adversus Haereses </w:t>
      </w:r>
      <w:r w:rsidRPr="00D9756C">
        <w:rPr>
          <w:spacing w:val="0"/>
          <w:lang w:val="tr-TR"/>
        </w:rPr>
        <w:t xml:space="preserve">(Sapkınlara Karşı) olarak adlandırılmıştır. </w:t>
      </w:r>
    </w:p>
  </w:footnote>
  <w:footnote w:id="89">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Bu sıfat, F. L. Cross ve E. A. Livingstone (1997, 45) tarafından “</w:t>
      </w:r>
      <w:r w:rsidRPr="00D9756C">
        <w:rPr>
          <w:i/>
          <w:spacing w:val="0"/>
          <w:lang w:val="tr-TR"/>
        </w:rPr>
        <w:t>MS 170 yıllarından sonra Asia Minor’daki Heterodoks Hıristiyanlar</w:t>
      </w:r>
      <w:r w:rsidRPr="00D9756C">
        <w:rPr>
          <w:spacing w:val="0"/>
          <w:lang w:val="tr-TR"/>
        </w:rPr>
        <w:t xml:space="preserve">” olarak tanımlanmıştır. </w:t>
      </w:r>
    </w:p>
  </w:footnote>
  <w:footnote w:id="90">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 xml:space="preserve">Epiph. </w:t>
      </w:r>
      <w:r w:rsidRPr="00D9756C">
        <w:rPr>
          <w:i/>
          <w:spacing w:val="0"/>
          <w:lang w:val="tr-TR"/>
        </w:rPr>
        <w:t>Pan.</w:t>
      </w:r>
      <w:r w:rsidRPr="00D9756C">
        <w:rPr>
          <w:spacing w:val="0"/>
          <w:lang w:val="tr-TR"/>
        </w:rPr>
        <w:t xml:space="preserve"> II. 6. 1-35. Bu bölümde genel olarak, Epiphanius’un </w:t>
      </w:r>
      <w:r w:rsidRPr="00D9756C">
        <w:rPr>
          <w:i/>
          <w:spacing w:val="0"/>
          <w:lang w:val="tr-TR"/>
        </w:rPr>
        <w:t>Alogi</w:t>
      </w:r>
      <w:r w:rsidRPr="00D9756C">
        <w:rPr>
          <w:spacing w:val="0"/>
          <w:lang w:val="tr-TR"/>
        </w:rPr>
        <w:t xml:space="preserve"> olarak tanımladığı tarikata karşı mücade</w:t>
      </w:r>
      <w:r>
        <w:rPr>
          <w:spacing w:val="0"/>
          <w:lang w:val="tr-TR"/>
        </w:rPr>
        <w:softHyphen/>
      </w:r>
      <w:r w:rsidRPr="00D9756C">
        <w:rPr>
          <w:spacing w:val="0"/>
          <w:lang w:val="tr-TR"/>
        </w:rPr>
        <w:t xml:space="preserve">lesi anlatılmıştır. Aynı kaynakta, </w:t>
      </w:r>
      <w:r w:rsidRPr="00D9756C">
        <w:rPr>
          <w:i/>
          <w:spacing w:val="0"/>
          <w:lang w:val="tr-TR"/>
        </w:rPr>
        <w:t>Anacephalaeosis</w:t>
      </w:r>
      <w:r w:rsidRPr="00D9756C">
        <w:rPr>
          <w:spacing w:val="0"/>
          <w:lang w:val="tr-TR"/>
        </w:rPr>
        <w:t xml:space="preserve"> IV. başlığı altında geçen mezheplerle ilişkili açıklamaların 51. maddesinde </w:t>
      </w:r>
      <w:r w:rsidRPr="00D9756C">
        <w:rPr>
          <w:i/>
          <w:spacing w:val="0"/>
          <w:lang w:val="tr-TR"/>
        </w:rPr>
        <w:t>Alogi</w:t>
      </w:r>
      <w:r w:rsidRPr="00D9756C">
        <w:rPr>
          <w:spacing w:val="0"/>
          <w:lang w:val="tr-TR"/>
        </w:rPr>
        <w:t xml:space="preserve"> için “</w:t>
      </w:r>
      <w:r w:rsidRPr="00D9756C">
        <w:rPr>
          <w:i/>
          <w:spacing w:val="0"/>
          <w:lang w:val="tr-TR"/>
        </w:rPr>
        <w:t>Yuhanna’nın incilini ve onun içerisinde yazılı olup gökten</w:t>
      </w:r>
      <w:r w:rsidRPr="00D9756C">
        <w:rPr>
          <w:spacing w:val="0"/>
          <w:lang w:val="tr-TR"/>
        </w:rPr>
        <w:t>/</w:t>
      </w:r>
      <w:r w:rsidRPr="00D9756C">
        <w:rPr>
          <w:i/>
          <w:spacing w:val="0"/>
          <w:lang w:val="tr-TR"/>
        </w:rPr>
        <w:t>Baba’dan gelen ebedi tanrısal ke</w:t>
      </w:r>
      <w:r>
        <w:rPr>
          <w:i/>
          <w:spacing w:val="0"/>
          <w:lang w:val="tr-TR"/>
        </w:rPr>
        <w:softHyphen/>
      </w:r>
      <w:r w:rsidRPr="00D9756C">
        <w:rPr>
          <w:i/>
          <w:spacing w:val="0"/>
          <w:lang w:val="tr-TR"/>
        </w:rPr>
        <w:t>lam ile bizzat Yuhanna incili ve onun vahyini reddeden</w:t>
      </w:r>
      <w:r w:rsidRPr="00D9756C">
        <w:rPr>
          <w:spacing w:val="0"/>
          <w:lang w:val="tr-TR"/>
        </w:rPr>
        <w:t>” tanımlaması verilmiştir.</w:t>
      </w:r>
    </w:p>
  </w:footnote>
  <w:footnote w:id="91">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 xml:space="preserve">Çünkü bu dönemde Kibyra, </w:t>
      </w:r>
      <w:r w:rsidRPr="00D9756C">
        <w:rPr>
          <w:bCs/>
          <w:spacing w:val="0"/>
          <w:lang w:val="tr-TR"/>
        </w:rPr>
        <w:t>Diocesis Asiane içinde ve Provincia Cariae’ya bağlıdır.</w:t>
      </w:r>
    </w:p>
  </w:footnote>
  <w:footnote w:id="92">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 xml:space="preserve">Epiph. </w:t>
      </w:r>
      <w:r w:rsidRPr="00D9756C">
        <w:rPr>
          <w:i/>
          <w:spacing w:val="0"/>
          <w:lang w:val="tr-TR"/>
        </w:rPr>
        <w:t>Pan.</w:t>
      </w:r>
      <w:r w:rsidRPr="00D9756C">
        <w:rPr>
          <w:spacing w:val="0"/>
          <w:lang w:val="tr-TR"/>
        </w:rPr>
        <w:t xml:space="preserve"> II. 29, 7:</w:t>
      </w:r>
      <w:r w:rsidRPr="00D9756C">
        <w:rPr>
          <w:b/>
          <w:spacing w:val="0"/>
          <w:lang w:val="tr-TR"/>
        </w:rPr>
        <w:t xml:space="preserve"> </w:t>
      </w:r>
      <w:r w:rsidRPr="00D9756C">
        <w:rPr>
          <w:spacing w:val="0"/>
          <w:lang w:val="tr-TR"/>
        </w:rPr>
        <w:t>“</w:t>
      </w:r>
      <w:r w:rsidRPr="00D9756C">
        <w:rPr>
          <w:i/>
          <w:spacing w:val="0"/>
          <w:lang w:val="tr-TR"/>
        </w:rPr>
        <w:t xml:space="preserve">İsa’nın ete bürünmüş halde doğumu Mısır takvimi olan Tybi </w:t>
      </w:r>
      <w:r w:rsidRPr="000446C7">
        <w:rPr>
          <w:spacing w:val="0"/>
          <w:lang w:val="tr-TR"/>
        </w:rPr>
        <w:t xml:space="preserve">(Tobi/Tubah) </w:t>
      </w:r>
      <w:r w:rsidRPr="00D9756C">
        <w:rPr>
          <w:i/>
          <w:spacing w:val="0"/>
          <w:lang w:val="tr-TR"/>
        </w:rPr>
        <w:t>ayının 11’inde (6 Ocak) gerçekleşmiştir. Celile’deki Kana (kasabasında) gerçekleşen ilk mucize 30 yıl sonra aynı on-birinci günde ger</w:t>
      </w:r>
      <w:r>
        <w:rPr>
          <w:i/>
          <w:spacing w:val="0"/>
          <w:lang w:val="tr-TR"/>
        </w:rPr>
        <w:softHyphen/>
      </w:r>
      <w:r w:rsidRPr="00D9756C">
        <w:rPr>
          <w:i/>
          <w:spacing w:val="0"/>
          <w:lang w:val="tr-TR"/>
        </w:rPr>
        <w:t>çek</w:t>
      </w:r>
      <w:r>
        <w:rPr>
          <w:i/>
          <w:spacing w:val="0"/>
          <w:lang w:val="tr-TR"/>
        </w:rPr>
        <w:softHyphen/>
      </w:r>
      <w:r w:rsidRPr="00D9756C">
        <w:rPr>
          <w:i/>
          <w:spacing w:val="0"/>
          <w:lang w:val="tr-TR"/>
        </w:rPr>
        <w:t>leşen suyun şaraba dönüşmesiydi”</w:t>
      </w:r>
      <w:r w:rsidRPr="00D9756C">
        <w:rPr>
          <w:spacing w:val="0"/>
          <w:lang w:val="tr-TR"/>
        </w:rPr>
        <w:t>; 30,2:</w:t>
      </w:r>
      <w:r w:rsidRPr="00D9756C">
        <w:rPr>
          <w:b/>
          <w:spacing w:val="0"/>
          <w:lang w:val="tr-TR"/>
        </w:rPr>
        <w:t xml:space="preserve"> </w:t>
      </w:r>
      <w:r w:rsidRPr="00D9756C">
        <w:rPr>
          <w:spacing w:val="0"/>
          <w:lang w:val="tr-TR"/>
        </w:rPr>
        <w:t>“</w:t>
      </w:r>
      <w:r w:rsidRPr="00D9756C">
        <w:rPr>
          <w:i/>
          <w:spacing w:val="0"/>
          <w:lang w:val="tr-TR"/>
        </w:rPr>
        <w:t>Kölelerin su doldurduğu ve İsa’nın “bunu ziyafet düzenleyicisine götü</w:t>
      </w:r>
      <w:r>
        <w:rPr>
          <w:i/>
          <w:spacing w:val="0"/>
          <w:lang w:val="tr-TR"/>
        </w:rPr>
        <w:softHyphen/>
      </w:r>
      <w:r w:rsidRPr="00D9756C">
        <w:rPr>
          <w:i/>
          <w:spacing w:val="0"/>
          <w:lang w:val="tr-TR"/>
        </w:rPr>
        <w:t xml:space="preserve">rün” dediği günün aynı saatinde Karya’nın başkenti olan Kibyra’daki dere de </w:t>
      </w:r>
      <w:r w:rsidRPr="000446C7">
        <w:rPr>
          <w:spacing w:val="0"/>
          <w:lang w:val="tr-TR"/>
        </w:rPr>
        <w:t>[(benzer bir) tanıklık yaşadı].</w:t>
      </w:r>
      <w:r w:rsidRPr="00D9756C">
        <w:rPr>
          <w:i/>
          <w:spacing w:val="0"/>
          <w:lang w:val="tr-TR"/>
        </w:rPr>
        <w:t xml:space="preserve"> Arabis</w:t>
      </w:r>
      <w:r>
        <w:rPr>
          <w:i/>
          <w:spacing w:val="0"/>
          <w:lang w:val="tr-TR"/>
        </w:rPr>
        <w:softHyphen/>
      </w:r>
      <w:r w:rsidRPr="00D9756C">
        <w:rPr>
          <w:i/>
          <w:spacing w:val="0"/>
          <w:lang w:val="tr-TR"/>
        </w:rPr>
        <w:t xml:space="preserve">tan’daki Ceraş’ta </w:t>
      </w:r>
      <w:r w:rsidRPr="000446C7">
        <w:rPr>
          <w:spacing w:val="0"/>
          <w:lang w:val="tr-TR"/>
        </w:rPr>
        <w:t>(Hellence Gerasa)</w:t>
      </w:r>
      <w:r w:rsidRPr="00D9756C">
        <w:rPr>
          <w:i/>
          <w:spacing w:val="0"/>
          <w:lang w:val="tr-TR"/>
        </w:rPr>
        <w:t xml:space="preserve"> bulunan bir akarsu da bu duruma aynı şekilde tanıklık eder. </w:t>
      </w:r>
      <w:r w:rsidRPr="000446C7">
        <w:rPr>
          <w:spacing w:val="0"/>
          <w:lang w:val="tr-TR"/>
        </w:rPr>
        <w:t>(Ben)</w:t>
      </w:r>
      <w:r w:rsidRPr="00D9756C">
        <w:rPr>
          <w:i/>
          <w:spacing w:val="0"/>
          <w:lang w:val="tr-TR"/>
        </w:rPr>
        <w:t xml:space="preserve"> Kiby</w:t>
      </w:r>
      <w:r>
        <w:rPr>
          <w:i/>
          <w:spacing w:val="0"/>
          <w:lang w:val="tr-TR"/>
        </w:rPr>
        <w:softHyphen/>
      </w:r>
      <w:r w:rsidRPr="00D9756C">
        <w:rPr>
          <w:i/>
          <w:spacing w:val="0"/>
          <w:lang w:val="tr-TR"/>
        </w:rPr>
        <w:t>ra’dakinden bizzat içtim, tarikat üyelerim de Ceraş’taki martyriumda bulunan kaynaktan içtiler</w:t>
      </w:r>
      <w:r w:rsidRPr="00D9756C">
        <w:rPr>
          <w:spacing w:val="0"/>
          <w:lang w:val="tr-TR"/>
        </w:rPr>
        <w:t xml:space="preserve">”. </w:t>
      </w:r>
    </w:p>
  </w:footnote>
  <w:footnote w:id="93">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 xml:space="preserve">Kentte yürüttüğümüz kazılarda ele geçmiş olan ve MS VI. yüzyıla tarihlediğimiz Geç Roma Dönemi </w:t>
      </w:r>
      <w:r w:rsidRPr="00FB2386">
        <w:rPr>
          <w:i/>
          <w:spacing w:val="0"/>
          <w:lang w:val="tr-TR"/>
        </w:rPr>
        <w:t>unguenta</w:t>
      </w:r>
      <w:r w:rsidRPr="00FB2386">
        <w:rPr>
          <w:i/>
          <w:spacing w:val="0"/>
          <w:lang w:val="tr-TR"/>
        </w:rPr>
        <w:softHyphen/>
        <w:t>ri</w:t>
      </w:r>
      <w:r w:rsidRPr="00FB2386">
        <w:rPr>
          <w:i/>
          <w:spacing w:val="0"/>
          <w:lang w:val="tr-TR"/>
        </w:rPr>
        <w:softHyphen/>
        <w:t>um</w:t>
      </w:r>
      <w:r>
        <w:rPr>
          <w:spacing w:val="0"/>
          <w:lang w:val="tr-TR"/>
        </w:rPr>
        <w:t>’</w:t>
      </w:r>
      <w:r w:rsidRPr="00D9756C">
        <w:rPr>
          <w:spacing w:val="0"/>
          <w:lang w:val="tr-TR"/>
        </w:rPr>
        <w:t>la</w:t>
      </w:r>
      <w:r>
        <w:rPr>
          <w:spacing w:val="0"/>
          <w:lang w:val="tr-TR"/>
        </w:rPr>
        <w:softHyphen/>
      </w:r>
      <w:r w:rsidRPr="00D9756C">
        <w:rPr>
          <w:spacing w:val="0"/>
          <w:lang w:val="tr-TR"/>
        </w:rPr>
        <w:t>rı üzerindeki mühürlerde aynı isim “</w:t>
      </w:r>
      <w:r w:rsidRPr="00D9756C">
        <w:rPr>
          <w:i/>
          <w:spacing w:val="0"/>
          <w:lang w:val="tr-TR"/>
        </w:rPr>
        <w:t>Episko Eras</w:t>
      </w:r>
      <w:r w:rsidRPr="00D9756C">
        <w:rPr>
          <w:b/>
          <w:i/>
          <w:spacing w:val="0"/>
          <w:lang w:val="tr-TR"/>
        </w:rPr>
        <w:t>i</w:t>
      </w:r>
      <w:r w:rsidRPr="00D9756C">
        <w:rPr>
          <w:i/>
          <w:spacing w:val="0"/>
          <w:lang w:val="tr-TR"/>
        </w:rPr>
        <w:t>mus</w:t>
      </w:r>
      <w:r w:rsidRPr="00D9756C">
        <w:rPr>
          <w:spacing w:val="0"/>
          <w:lang w:val="tr-TR"/>
        </w:rPr>
        <w:t xml:space="preserve">” olarak okunmuştur. Böylece bu adın doğru biçiminin Erasimus olduğu da belgelenmiştir. </w:t>
      </w:r>
    </w:p>
  </w:footnote>
  <w:footnote w:id="94">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 xml:space="preserve">Koyu bir Photius taraftarı olarak tanımlanmıştır. Photius’un, </w:t>
      </w:r>
      <w:r>
        <w:rPr>
          <w:spacing w:val="0"/>
          <w:lang w:val="tr-TR"/>
        </w:rPr>
        <w:t>C</w:t>
      </w:r>
      <w:r w:rsidRPr="00D9756C">
        <w:rPr>
          <w:spacing w:val="0"/>
          <w:lang w:val="tr-TR"/>
        </w:rPr>
        <w:t xml:space="preserve">onstantinopolisli soylu bir aileden geldiği, iyi bir eğitim aldığı ve MS IX. yüzyılın ikinci yarısında </w:t>
      </w:r>
      <w:r>
        <w:rPr>
          <w:spacing w:val="0"/>
          <w:lang w:val="tr-TR"/>
        </w:rPr>
        <w:t>C</w:t>
      </w:r>
      <w:r w:rsidRPr="00D9756C">
        <w:rPr>
          <w:spacing w:val="0"/>
          <w:lang w:val="tr-TR"/>
        </w:rPr>
        <w:t>onstantinopolis patrikliği görevinde bulunduğu bilin</w:t>
      </w:r>
      <w:r>
        <w:rPr>
          <w:spacing w:val="0"/>
          <w:lang w:val="tr-TR"/>
        </w:rPr>
        <w:softHyphen/>
      </w:r>
      <w:r w:rsidRPr="00D9756C">
        <w:rPr>
          <w:spacing w:val="0"/>
          <w:lang w:val="tr-TR"/>
        </w:rPr>
        <w:t>mektedir. İmparator tarafından bu göreve atanması sebebiyle, Papa ve Batı kiliseleri ile</w:t>
      </w:r>
      <w:r>
        <w:rPr>
          <w:spacing w:val="0"/>
          <w:lang w:val="tr-TR"/>
        </w:rPr>
        <w:t xml:space="preserve"> Doğu kiliselerini temsil eden c</w:t>
      </w:r>
      <w:r w:rsidRPr="00D9756C">
        <w:rPr>
          <w:spacing w:val="0"/>
          <w:lang w:val="tr-TR"/>
        </w:rPr>
        <w:t>ons</w:t>
      </w:r>
      <w:r>
        <w:rPr>
          <w:spacing w:val="0"/>
          <w:lang w:val="tr-TR"/>
        </w:rPr>
        <w:softHyphen/>
      </w:r>
      <w:r w:rsidRPr="00D9756C">
        <w:rPr>
          <w:spacing w:val="0"/>
          <w:lang w:val="tr-TR"/>
        </w:rPr>
        <w:t>tan</w:t>
      </w:r>
      <w:r>
        <w:rPr>
          <w:spacing w:val="0"/>
          <w:lang w:val="tr-TR"/>
        </w:rPr>
        <w:softHyphen/>
      </w:r>
      <w:r w:rsidRPr="00D9756C">
        <w:rPr>
          <w:spacing w:val="0"/>
          <w:lang w:val="tr-TR"/>
        </w:rPr>
        <w:t>tinopolis Patrikliği arasında çekişmeler yaşanmıştır. Konu üzerine bk. Kidd 2006, 157 vd.</w:t>
      </w:r>
    </w:p>
  </w:footnote>
  <w:footnote w:id="95">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Şimşek 2015, 19-20.</w:t>
      </w:r>
    </w:p>
  </w:footnote>
  <w:footnote w:id="96">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 xml:space="preserve">Cheynet </w:t>
      </w:r>
      <w:r w:rsidRPr="00D9756C">
        <w:rPr>
          <w:i/>
          <w:spacing w:val="0"/>
          <w:lang w:val="tr-TR"/>
        </w:rPr>
        <w:t>et al</w:t>
      </w:r>
      <w:r w:rsidRPr="00D9756C">
        <w:rPr>
          <w:spacing w:val="0"/>
          <w:lang w:val="tr-TR"/>
        </w:rPr>
        <w:t xml:space="preserve">. 1991, 174 no. 254. </w:t>
      </w:r>
    </w:p>
  </w:footnote>
  <w:footnote w:id="97">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Nesbitt – Oikonomides 1994, no. 68.</w:t>
      </w:r>
      <w:r>
        <w:rPr>
          <w:spacing w:val="0"/>
          <w:lang w:val="tr-TR"/>
        </w:rPr>
        <w:t xml:space="preserve"> </w:t>
      </w:r>
      <w:r w:rsidRPr="00D9756C">
        <w:rPr>
          <w:spacing w:val="0"/>
          <w:lang w:val="tr-TR"/>
        </w:rPr>
        <w:t>1.</w:t>
      </w:r>
    </w:p>
  </w:footnote>
  <w:footnote w:id="98">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 xml:space="preserve">Özüdoğru 2010, 510. </w:t>
      </w:r>
    </w:p>
  </w:footnote>
  <w:footnote w:id="99">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Kibyra 2007, 35-37; Özüdoğru – Dündar 2007, 145-146; Uygun – Dökü 2008, 133-134; Akgül-Özarslan 2015, 190-191.</w:t>
      </w:r>
    </w:p>
  </w:footnote>
  <w:footnote w:id="100">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Kibyra’nın yerel üretim kap formları bir bütün olarak G. Acar tarafından hazırlanmakta olan doktora tez çalış</w:t>
      </w:r>
      <w:r>
        <w:rPr>
          <w:spacing w:val="0"/>
          <w:lang w:val="tr-TR"/>
        </w:rPr>
        <w:softHyphen/>
      </w:r>
      <w:r w:rsidRPr="00D9756C">
        <w:rPr>
          <w:spacing w:val="0"/>
          <w:lang w:val="tr-TR"/>
        </w:rPr>
        <w:t xml:space="preserve">ması kapsamında araştırılmaktadır. </w:t>
      </w:r>
    </w:p>
  </w:footnote>
  <w:footnote w:id="101">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Benzer örnekler için bk. Reynolds 2005, 565-567 figs. 31-34.</w:t>
      </w:r>
    </w:p>
  </w:footnote>
  <w:footnote w:id="102">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Bu formdaki diğer örnekler için bk. Anderson 2004, 79-93 fig. 1; Şimşek – Duman 2007b,</w:t>
      </w:r>
      <w:r>
        <w:rPr>
          <w:spacing w:val="0"/>
          <w:lang w:val="tr-TR"/>
        </w:rPr>
        <w:t xml:space="preserve"> 73-102; Ladstätter 2011, 15-17</w:t>
      </w:r>
      <w:r w:rsidRPr="00D9756C">
        <w:rPr>
          <w:spacing w:val="0"/>
          <w:lang w:val="tr-TR"/>
        </w:rPr>
        <w:t xml:space="preserve"> res. 19.</w:t>
      </w:r>
    </w:p>
  </w:footnote>
  <w:footnote w:id="103">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Bu tez kapsamındaki kandillerin bir bölümü için bk. Metin 2012b, 227-236.</w:t>
      </w:r>
    </w:p>
  </w:footnote>
  <w:footnote w:id="104">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 xml:space="preserve">Metin 2012a, 247-248. </w:t>
      </w:r>
    </w:p>
  </w:footnote>
  <w:footnote w:id="105">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 xml:space="preserve">Özüdoğru – Dündar 2007, 145-175; Akgül-Özarslan 2015, 190 -2011. </w:t>
      </w:r>
    </w:p>
  </w:footnote>
  <w:footnote w:id="106">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 xml:space="preserve">Kibyra 2012, 51; Akgül-Özarslan 2015, 193. </w:t>
      </w:r>
    </w:p>
  </w:footnote>
  <w:footnote w:id="107">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Bu kap formunun kutsal su, merhem ya da yağ taşımak ya da dini törenlerde kullanıldıkları üzerine görüşler için bk. Hayes 1971, 246; Eisenmenger 2003, 195. Hayes, konuyla ilgili yapmış olduğu ilk geniş kapsamlı çalışmasın</w:t>
      </w:r>
      <w:r>
        <w:rPr>
          <w:spacing w:val="0"/>
          <w:lang w:val="tr-TR"/>
        </w:rPr>
        <w:softHyphen/>
      </w:r>
      <w:r w:rsidRPr="00D9756C">
        <w:rPr>
          <w:spacing w:val="0"/>
          <w:lang w:val="tr-TR"/>
        </w:rPr>
        <w:t>da, bu seramiklerin üretim yerinin Ürdün Suyu ve kutsal topraklardaki kaynaklardan elde edilen yağlarla bağlan</w:t>
      </w:r>
      <w:r>
        <w:rPr>
          <w:spacing w:val="0"/>
          <w:lang w:val="tr-TR"/>
        </w:rPr>
        <w:softHyphen/>
      </w:r>
      <w:r w:rsidRPr="00D9756C">
        <w:rPr>
          <w:spacing w:val="0"/>
          <w:lang w:val="tr-TR"/>
        </w:rPr>
        <w:t xml:space="preserve">tılı olarak, Filistin </w:t>
      </w:r>
      <w:r>
        <w:rPr>
          <w:spacing w:val="0"/>
          <w:lang w:val="tr-TR"/>
        </w:rPr>
        <w:t>Bö</w:t>
      </w:r>
      <w:r w:rsidRPr="00D9756C">
        <w:rPr>
          <w:spacing w:val="0"/>
          <w:lang w:val="tr-TR"/>
        </w:rPr>
        <w:t>lgesi</w:t>
      </w:r>
      <w:r>
        <w:rPr>
          <w:spacing w:val="0"/>
          <w:lang w:val="tr-TR"/>
        </w:rPr>
        <w:t>’</w:t>
      </w:r>
      <w:r w:rsidRPr="00D9756C">
        <w:rPr>
          <w:spacing w:val="0"/>
          <w:lang w:val="tr-TR"/>
        </w:rPr>
        <w:t xml:space="preserve">ni önermiş ve </w:t>
      </w:r>
      <w:r w:rsidRPr="00FB2386">
        <w:rPr>
          <w:i/>
          <w:spacing w:val="0"/>
          <w:lang w:val="tr-TR"/>
        </w:rPr>
        <w:t>unguentarium</w:t>
      </w:r>
      <w:r>
        <w:rPr>
          <w:spacing w:val="0"/>
          <w:lang w:val="tr-TR"/>
        </w:rPr>
        <w:t>’</w:t>
      </w:r>
      <w:r w:rsidRPr="00D9756C">
        <w:rPr>
          <w:spacing w:val="0"/>
          <w:lang w:val="tr-TR"/>
        </w:rPr>
        <w:t>ların söz konusu bu sıvıların taşınma</w:t>
      </w:r>
      <w:r>
        <w:rPr>
          <w:spacing w:val="0"/>
          <w:lang w:val="tr-TR"/>
        </w:rPr>
        <w:softHyphen/>
      </w:r>
      <w:r w:rsidRPr="00D9756C">
        <w:rPr>
          <w:spacing w:val="0"/>
          <w:lang w:val="tr-TR"/>
        </w:rPr>
        <w:t>sında kullanılmış olabileceğini belirtmiştir. Aziz Nikolaos kültü nedeniyle Myra’da imal edildiği düşünülen bu seramiklerin L</w:t>
      </w:r>
      <w:r>
        <w:rPr>
          <w:spacing w:val="0"/>
          <w:lang w:val="tr-TR"/>
        </w:rPr>
        <w:t>yki</w:t>
      </w:r>
      <w:r w:rsidRPr="00D9756C">
        <w:rPr>
          <w:spacing w:val="0"/>
          <w:lang w:val="tr-TR"/>
        </w:rPr>
        <w:t>a Bölgesi’nde birçok yerleşimde ele geçtiği bilinmektedir. Kaynaklara göre Aziz Nikolaos’un rölikleri mür yağı için</w:t>
      </w:r>
      <w:r>
        <w:rPr>
          <w:spacing w:val="0"/>
          <w:lang w:val="tr-TR"/>
        </w:rPr>
        <w:softHyphen/>
      </w:r>
      <w:r w:rsidRPr="00D9756C">
        <w:rPr>
          <w:spacing w:val="0"/>
          <w:lang w:val="tr-TR"/>
        </w:rPr>
        <w:t>de muhafaza edilir. Mezarı ziyaret eden hacıların kiliseye adak niteliğinde yağ sundukları ve kemiklere değe</w:t>
      </w:r>
      <w:r>
        <w:rPr>
          <w:spacing w:val="0"/>
          <w:lang w:val="tr-TR"/>
        </w:rPr>
        <w:softHyphen/>
      </w:r>
      <w:r w:rsidRPr="00D9756C">
        <w:rPr>
          <w:spacing w:val="0"/>
          <w:lang w:val="tr-TR"/>
        </w:rPr>
        <w:t>rek kutsallaşan yağı aldıklarından b</w:t>
      </w:r>
      <w:r>
        <w:rPr>
          <w:spacing w:val="0"/>
          <w:lang w:val="tr-TR"/>
        </w:rPr>
        <w:t>ahsedilir: bk. Ötüken 2003, 240</w:t>
      </w:r>
      <w:r w:rsidRPr="00D9756C">
        <w:rPr>
          <w:spacing w:val="0"/>
          <w:lang w:val="tr-TR"/>
        </w:rPr>
        <w:t xml:space="preserve"> dn. 40. Ayrıca bk. Şimşek – Duman 2007a, 286-287; Özüdoğru – Dündar 2007, 150-151; Akgül-Özarslan 2015, 192.</w:t>
      </w:r>
    </w:p>
  </w:footnote>
  <w:footnote w:id="108">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r>
      <w:r w:rsidRPr="00D9756C">
        <w:rPr>
          <w:rFonts w:cs="Arial"/>
          <w:spacing w:val="0"/>
          <w:lang w:val="tr-TR"/>
        </w:rPr>
        <w:t>Bugün Aydın il sınırları içinde bulunan Tralles, antik</w:t>
      </w:r>
      <w:r>
        <w:rPr>
          <w:rFonts w:cs="Arial"/>
          <w:spacing w:val="0"/>
          <w:lang w:val="tr-TR"/>
        </w:rPr>
        <w:t>çağda Lydi</w:t>
      </w:r>
      <w:r w:rsidRPr="00D9756C">
        <w:rPr>
          <w:rFonts w:cs="Arial"/>
          <w:spacing w:val="0"/>
          <w:lang w:val="tr-TR"/>
        </w:rPr>
        <w:t>a Bölgesi dâhilindeydi. MS 525 yılında Tral</w:t>
      </w:r>
      <w:r>
        <w:rPr>
          <w:rFonts w:cs="Arial"/>
          <w:spacing w:val="0"/>
          <w:lang w:val="tr-TR"/>
        </w:rPr>
        <w:softHyphen/>
      </w:r>
      <w:r w:rsidRPr="00D9756C">
        <w:rPr>
          <w:rFonts w:cs="Arial"/>
          <w:spacing w:val="0"/>
          <w:lang w:val="tr-TR"/>
        </w:rPr>
        <w:t>les’de doğan ve babası (Stephanus) da bir hekim olan Aleksander, döneminin en ünlü tıp insanlarından olup, MS 605 yılında Roma’da yaşamını yitirmiştir. Aleksander’in, ünlü Doğu Roma İmparatoru I. Iustinianus’un (MS 527-565) özel hekimi olarak da çalıştığı ileri sürülmüştür. Ünlü hekimin MS VI. yüzyılda yazdığı ve bir tıp ansik</w:t>
      </w:r>
      <w:r>
        <w:rPr>
          <w:rFonts w:cs="Arial"/>
          <w:spacing w:val="0"/>
          <w:lang w:val="tr-TR"/>
        </w:rPr>
        <w:softHyphen/>
      </w:r>
      <w:r w:rsidRPr="00D9756C">
        <w:rPr>
          <w:rFonts w:cs="Arial"/>
          <w:spacing w:val="0"/>
          <w:lang w:val="tr-TR"/>
        </w:rPr>
        <w:t>lo</w:t>
      </w:r>
      <w:r>
        <w:rPr>
          <w:rFonts w:cs="Arial"/>
          <w:spacing w:val="0"/>
          <w:lang w:val="tr-TR"/>
        </w:rPr>
        <w:softHyphen/>
      </w:r>
      <w:r w:rsidRPr="00D9756C">
        <w:rPr>
          <w:rFonts w:cs="Arial"/>
          <w:spacing w:val="0"/>
          <w:lang w:val="tr-TR"/>
        </w:rPr>
        <w:t xml:space="preserve">pedisi niteliğindeki günümüze ulaşan en önemli metinler </w:t>
      </w:r>
      <w:r w:rsidRPr="00D9756C">
        <w:rPr>
          <w:rFonts w:cs="Arial"/>
          <w:i/>
          <w:spacing w:val="0"/>
          <w:lang w:val="tr-TR"/>
        </w:rPr>
        <w:t xml:space="preserve">Therapeutika </w:t>
      </w:r>
      <w:r w:rsidRPr="00D9756C">
        <w:rPr>
          <w:rFonts w:cs="Arial"/>
          <w:spacing w:val="0"/>
          <w:lang w:val="tr-TR"/>
        </w:rPr>
        <w:t>başlığıyla iki ciltlik bir kitapta toplan</w:t>
      </w:r>
      <w:r>
        <w:rPr>
          <w:rFonts w:cs="Arial"/>
          <w:spacing w:val="0"/>
          <w:lang w:val="tr-TR"/>
        </w:rPr>
        <w:softHyphen/>
      </w:r>
      <w:r w:rsidRPr="00D9756C">
        <w:rPr>
          <w:rFonts w:cs="Arial"/>
          <w:spacing w:val="0"/>
          <w:lang w:val="tr-TR"/>
        </w:rPr>
        <w:t xml:space="preserve">mıştır. Bu kaynaktaki Kibyra anlatımları için bk. Alex. </w:t>
      </w:r>
      <w:r w:rsidRPr="00D9756C">
        <w:rPr>
          <w:rFonts w:cs="Arial"/>
          <w:i/>
          <w:spacing w:val="0"/>
          <w:lang w:val="tr-TR"/>
        </w:rPr>
        <w:t>Thera</w:t>
      </w:r>
      <w:r w:rsidRPr="00D9756C">
        <w:rPr>
          <w:rFonts w:cs="Arial"/>
          <w:spacing w:val="0"/>
          <w:lang w:val="tr-TR"/>
        </w:rPr>
        <w:t xml:space="preserve">. I. 522, 531-533; II. 235-237, 324. </w:t>
      </w:r>
    </w:p>
  </w:footnote>
  <w:footnote w:id="109">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 xml:space="preserve">Konu üzerine ikinci kaynağımız olan, yaklaşık MS 625–690 yılları arasında yaşadığı bilinen Aeginalı hekim ve doğa bilimci Paulus, </w:t>
      </w:r>
      <w:r w:rsidRPr="00D9756C">
        <w:rPr>
          <w:i/>
          <w:spacing w:val="0"/>
          <w:lang w:val="tr-TR"/>
        </w:rPr>
        <w:t>Yedi Kitaplık Tıbbi İnceleme</w:t>
      </w:r>
      <w:r w:rsidRPr="00D9756C">
        <w:rPr>
          <w:spacing w:val="0"/>
          <w:lang w:val="tr-TR"/>
        </w:rPr>
        <w:t xml:space="preserve"> adlı tıp ansiklopedisi ile tanınır. Bu eser </w:t>
      </w:r>
      <w:r>
        <w:rPr>
          <w:spacing w:val="0"/>
          <w:lang w:val="tr-TR"/>
        </w:rPr>
        <w:t>Doğu Roma</w:t>
      </w:r>
      <w:r w:rsidRPr="00D9756C">
        <w:rPr>
          <w:spacing w:val="0"/>
          <w:lang w:val="tr-TR"/>
        </w:rPr>
        <w:t xml:space="preserve"> İmpa</w:t>
      </w:r>
      <w:r>
        <w:rPr>
          <w:spacing w:val="0"/>
          <w:lang w:val="tr-TR"/>
        </w:rPr>
        <w:softHyphen/>
      </w:r>
      <w:r w:rsidRPr="00D9756C">
        <w:rPr>
          <w:spacing w:val="0"/>
          <w:lang w:val="tr-TR"/>
        </w:rPr>
        <w:t>rator</w:t>
      </w:r>
      <w:r>
        <w:rPr>
          <w:spacing w:val="0"/>
          <w:lang w:val="tr-TR"/>
        </w:rPr>
        <w:softHyphen/>
      </w:r>
      <w:r w:rsidRPr="00D9756C">
        <w:rPr>
          <w:spacing w:val="0"/>
          <w:lang w:val="tr-TR"/>
        </w:rPr>
        <w:t>luğu’nda uzun yıllar tıp bilimi açısından rakipsiz bir eser olarak kalmıştır. Bu eserde Kibyra’nın hydrome</w:t>
      </w:r>
      <w:r>
        <w:rPr>
          <w:spacing w:val="0"/>
          <w:lang w:val="tr-TR"/>
        </w:rPr>
        <w:softHyphen/>
      </w:r>
      <w:r w:rsidRPr="00D9756C">
        <w:rPr>
          <w:spacing w:val="0"/>
          <w:lang w:val="tr-TR"/>
        </w:rPr>
        <w:t>lon</w:t>
      </w:r>
      <w:r>
        <w:rPr>
          <w:spacing w:val="0"/>
          <w:lang w:val="tr-TR"/>
        </w:rPr>
        <w:t>’</w:t>
      </w:r>
      <w:r w:rsidRPr="00D9756C">
        <w:rPr>
          <w:spacing w:val="0"/>
          <w:lang w:val="tr-TR"/>
        </w:rPr>
        <w:t xml:space="preserve">u ve kullanıldığı rahatsızlıklar üzerine bk. Paul. </w:t>
      </w:r>
      <w:r w:rsidRPr="00D9756C">
        <w:rPr>
          <w:i/>
          <w:spacing w:val="0"/>
          <w:lang w:val="tr-TR"/>
        </w:rPr>
        <w:t xml:space="preserve">Aeg. </w:t>
      </w:r>
      <w:r w:rsidRPr="00D9756C">
        <w:rPr>
          <w:spacing w:val="0"/>
          <w:lang w:val="tr-TR"/>
        </w:rPr>
        <w:t>III. 6. 2; 31. 4: 39. 2; VII.</w:t>
      </w:r>
      <w:r w:rsidRPr="00D9756C">
        <w:rPr>
          <w:b/>
          <w:spacing w:val="0"/>
          <w:lang w:val="tr-TR"/>
        </w:rPr>
        <w:t xml:space="preserve"> </w:t>
      </w:r>
      <w:r w:rsidRPr="00D9756C">
        <w:rPr>
          <w:spacing w:val="0"/>
          <w:lang w:val="tr-TR"/>
        </w:rPr>
        <w:t>15. 1.</w:t>
      </w:r>
    </w:p>
  </w:footnote>
  <w:footnote w:id="110">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Paul.</w:t>
      </w:r>
      <w:r w:rsidRPr="00D9756C">
        <w:rPr>
          <w:i/>
          <w:spacing w:val="0"/>
          <w:lang w:val="tr-TR"/>
        </w:rPr>
        <w:t xml:space="preserve"> Aeg. </w:t>
      </w:r>
      <w:r w:rsidRPr="00D9756C">
        <w:rPr>
          <w:spacing w:val="0"/>
          <w:lang w:val="tr-TR"/>
        </w:rPr>
        <w:t>VII. 15. 1</w:t>
      </w:r>
    </w:p>
  </w:footnote>
  <w:footnote w:id="111">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 xml:space="preserve">Corsten 2002, 113 no. 83. </w:t>
      </w:r>
    </w:p>
  </w:footnote>
  <w:footnote w:id="112">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 xml:space="preserve">Corsten 2002, 111-112 no. 82. </w:t>
      </w:r>
    </w:p>
  </w:footnote>
  <w:footnote w:id="113">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Henüz yeni ele geçmiş olan bu epigrafik veri üzerine çalışmalar devam etmektedir. Yazıt üzerine ön bilgiler Kiby</w:t>
      </w:r>
      <w:r>
        <w:rPr>
          <w:spacing w:val="0"/>
          <w:lang w:val="tr-TR"/>
        </w:rPr>
        <w:softHyphen/>
      </w:r>
      <w:r w:rsidRPr="00D9756C">
        <w:rPr>
          <w:spacing w:val="0"/>
          <w:lang w:val="tr-TR"/>
        </w:rPr>
        <w:t xml:space="preserve">ra epigrafi heyeti tarafından aktarılmıştır. </w:t>
      </w:r>
    </w:p>
  </w:footnote>
  <w:footnote w:id="114">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Şimşek – Duman 2007a, 286 vd.; Özüdoğru – Dündar 2007, 145-148.</w:t>
      </w:r>
    </w:p>
  </w:footnote>
  <w:footnote w:id="115">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vertAlign w:val="superscript"/>
          <w:lang w:val="tr-TR"/>
        </w:rPr>
        <w:t xml:space="preserve"> </w:t>
      </w:r>
      <w:r w:rsidRPr="00D9756C">
        <w:rPr>
          <w:spacing w:val="0"/>
          <w:vertAlign w:val="superscript"/>
          <w:lang w:val="tr-TR"/>
        </w:rPr>
        <w:tab/>
      </w:r>
      <w:r w:rsidRPr="00D9756C">
        <w:rPr>
          <w:spacing w:val="0"/>
          <w:lang w:val="tr-TR"/>
        </w:rPr>
        <w:t>Aynı mühürden, Lykos Vadisi kentlerinden Tripolis’te yürütülen kazılarda da ele geçmiştir. Bu mühür üzerine bil</w:t>
      </w:r>
      <w:r>
        <w:rPr>
          <w:spacing w:val="0"/>
          <w:lang w:val="tr-TR"/>
        </w:rPr>
        <w:softHyphen/>
      </w:r>
      <w:r w:rsidRPr="00D9756C">
        <w:rPr>
          <w:spacing w:val="0"/>
          <w:lang w:val="tr-TR"/>
        </w:rPr>
        <w:t>gi veren Tripolis Kazı Başkanı meslektaşım Doç. Dr. Bahadır Duman’a teşekkür ederim. İlgili mühür, 2018 yı</w:t>
      </w:r>
      <w:r>
        <w:rPr>
          <w:spacing w:val="0"/>
          <w:lang w:val="tr-TR"/>
        </w:rPr>
        <w:softHyphen/>
      </w:r>
      <w:r w:rsidRPr="00D9756C">
        <w:rPr>
          <w:spacing w:val="0"/>
          <w:lang w:val="tr-TR"/>
        </w:rPr>
        <w:t xml:space="preserve">lı içerisinde yayınlanacak olan bir sempozyum bildiri sonuçları kitabı içerisinde değerlendirilmiştir. </w:t>
      </w:r>
    </w:p>
  </w:footnote>
  <w:footnote w:id="116">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r>
      <w:r w:rsidRPr="00D9756C">
        <w:rPr>
          <w:bCs/>
          <w:spacing w:val="0"/>
          <w:lang w:val="tr-TR"/>
        </w:rPr>
        <w:t>Veba salgını ve bu dönemin diğer doğal felaketleri hususunda genel bir bakış, kaynaklar ve konu üzerine tar</w:t>
      </w:r>
      <w:r>
        <w:rPr>
          <w:bCs/>
          <w:spacing w:val="0"/>
          <w:lang w:val="tr-TR"/>
        </w:rPr>
        <w:softHyphen/>
      </w:r>
      <w:r w:rsidRPr="00D9756C">
        <w:rPr>
          <w:bCs/>
          <w:spacing w:val="0"/>
          <w:lang w:val="tr-TR"/>
        </w:rPr>
        <w:t xml:space="preserve">tışmaların özet anlatımları için bk. Mango 2008, 77-78; Mitchell </w:t>
      </w:r>
      <w:r w:rsidRPr="00D9756C">
        <w:rPr>
          <w:spacing w:val="0"/>
          <w:lang w:val="tr-TR"/>
        </w:rPr>
        <w:t xml:space="preserve">2016, 554-565. </w:t>
      </w:r>
    </w:p>
  </w:footnote>
  <w:footnote w:id="117">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Özüdoğru – Dündar 2007, 145-175.</w:t>
      </w:r>
    </w:p>
  </w:footnote>
  <w:footnote w:id="118">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Akgül-Özarslan 2015, 190-2011.</w:t>
      </w:r>
    </w:p>
  </w:footnote>
  <w:footnote w:id="119">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Kent ekonomisi ve üretim araçları yönünden önem arz den bu buluntular, tarafımdan çalışılmakta olup, umuyo</w:t>
      </w:r>
      <w:r>
        <w:rPr>
          <w:spacing w:val="0"/>
          <w:lang w:val="tr-TR"/>
        </w:rPr>
        <w:softHyphen/>
      </w:r>
      <w:r w:rsidRPr="00D9756C">
        <w:rPr>
          <w:spacing w:val="0"/>
          <w:lang w:val="tr-TR"/>
        </w:rPr>
        <w:t xml:space="preserve">rum yakın gelecekte yayınlanacak bir makale kapsamında sunulacaklardır. </w:t>
      </w:r>
    </w:p>
  </w:footnote>
  <w:footnote w:id="120">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Strab. XIII. 4. 17.</w:t>
      </w:r>
    </w:p>
  </w:footnote>
  <w:footnote w:id="121">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Demirer 2012, 145-146.</w:t>
      </w:r>
    </w:p>
  </w:footnote>
  <w:footnote w:id="122">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 xml:space="preserve">Demirer 2012, 141 dn. 603-604. </w:t>
      </w:r>
    </w:p>
  </w:footnote>
  <w:footnote w:id="123">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 xml:space="preserve">Demirer 2012, 140-141. </w:t>
      </w:r>
    </w:p>
  </w:footnote>
  <w:footnote w:id="124">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Pr>
          <w:spacing w:val="0"/>
          <w:lang w:val="tr-TR"/>
        </w:rPr>
        <w:t xml:space="preserve"> </w:t>
      </w:r>
      <w:r>
        <w:rPr>
          <w:spacing w:val="0"/>
          <w:lang w:val="tr-TR"/>
        </w:rPr>
        <w:tab/>
        <w:t>Doğu Roma i</w:t>
      </w:r>
      <w:r w:rsidRPr="00D9756C">
        <w:rPr>
          <w:spacing w:val="0"/>
          <w:lang w:val="tr-TR"/>
        </w:rPr>
        <w:t>mparatoru I. Iustinianus (MS 527–565) adına basılmış altın sikkenin (</w:t>
      </w:r>
      <w:r w:rsidRPr="00D9756C">
        <w:rPr>
          <w:i/>
          <w:spacing w:val="0"/>
          <w:lang w:val="tr-TR"/>
        </w:rPr>
        <w:t>solidus</w:t>
      </w:r>
      <w:r w:rsidRPr="00D9756C">
        <w:rPr>
          <w:spacing w:val="0"/>
          <w:lang w:val="tr-TR"/>
        </w:rPr>
        <w:t>, 4,86 gr) ön yüzünde; cepheden İmparator büstü ve “DN IVSTINIANVS PP AVCCC” lejantı yer almaktadır. Arka yü</w:t>
      </w:r>
      <w:r>
        <w:rPr>
          <w:spacing w:val="0"/>
          <w:lang w:val="tr-TR"/>
        </w:rPr>
        <w:softHyphen/>
      </w:r>
      <w:r w:rsidRPr="00D9756C">
        <w:rPr>
          <w:spacing w:val="0"/>
          <w:lang w:val="tr-TR"/>
        </w:rPr>
        <w:t>zünde; cephe</w:t>
      </w:r>
      <w:r>
        <w:rPr>
          <w:spacing w:val="0"/>
          <w:lang w:val="tr-TR"/>
        </w:rPr>
        <w:softHyphen/>
      </w:r>
      <w:r w:rsidRPr="00D9756C">
        <w:rPr>
          <w:spacing w:val="0"/>
          <w:lang w:val="tr-TR"/>
        </w:rPr>
        <w:t>den, ayakta duran melek figürü, bir elinde haçlı globus taşıyor ve etrafında “VICTORIA AVCCC” lejantı ve ofis işareti yer almaktadır. Kesimde darpha</w:t>
      </w:r>
      <w:r>
        <w:rPr>
          <w:spacing w:val="0"/>
          <w:lang w:val="tr-TR"/>
        </w:rPr>
        <w:t>ne isminin kısaltması “CONOB”, C</w:t>
      </w:r>
      <w:r w:rsidRPr="00D9756C">
        <w:rPr>
          <w:spacing w:val="0"/>
          <w:lang w:val="tr-TR"/>
        </w:rPr>
        <w:t xml:space="preserve">onstantinopolis baskısıdır. </w:t>
      </w:r>
    </w:p>
  </w:footnote>
  <w:footnote w:id="125">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Bu mühürler Ü. Demirer ve N. Elam tarafından hazırlanan ve 2018 yılı içerisinde basılmak üzere sunulan bir ma</w:t>
      </w:r>
      <w:r>
        <w:rPr>
          <w:spacing w:val="0"/>
          <w:lang w:val="tr-TR"/>
        </w:rPr>
        <w:softHyphen/>
      </w:r>
      <w:r w:rsidRPr="00D9756C">
        <w:rPr>
          <w:spacing w:val="0"/>
          <w:lang w:val="tr-TR"/>
        </w:rPr>
        <w:t xml:space="preserve">kale kapsamında incelenmişlerdir. </w:t>
      </w:r>
    </w:p>
  </w:footnote>
  <w:footnote w:id="126">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Özellikle 2016 yılı Agora III. Teras Tholos Nymphaaeum kazılarında, ele geçmiş olan, iyi korunmuş du</w:t>
      </w:r>
      <w:r w:rsidR="004F2D4C">
        <w:rPr>
          <w:spacing w:val="0"/>
          <w:lang w:val="tr-TR"/>
        </w:rPr>
        <w:softHyphen/>
      </w:r>
      <w:r w:rsidRPr="00D9756C">
        <w:rPr>
          <w:spacing w:val="0"/>
          <w:lang w:val="tr-TR"/>
        </w:rPr>
        <w:t>rumdaki iki kurşun mühür (ki birisi üzerinde “Ioannes” ve “Theophylos” okunmaktadır) ile aynı katman ve seviyede I. Ius</w:t>
      </w:r>
      <w:r>
        <w:rPr>
          <w:spacing w:val="0"/>
          <w:lang w:val="tr-TR"/>
        </w:rPr>
        <w:softHyphen/>
      </w:r>
      <w:r w:rsidRPr="00D9756C">
        <w:rPr>
          <w:spacing w:val="0"/>
          <w:lang w:val="tr-TR"/>
        </w:rPr>
        <w:t>ti</w:t>
      </w:r>
      <w:r>
        <w:rPr>
          <w:spacing w:val="0"/>
          <w:lang w:val="tr-TR"/>
        </w:rPr>
        <w:softHyphen/>
      </w:r>
      <w:r w:rsidRPr="00D9756C">
        <w:rPr>
          <w:spacing w:val="0"/>
          <w:lang w:val="tr-TR"/>
        </w:rPr>
        <w:t>nianus (MS 527–565) adına basılmış iki adet bronz sikke bulunmuştur. Bu sebeple bu mühürlerin tarihlen</w:t>
      </w:r>
      <w:r>
        <w:rPr>
          <w:spacing w:val="0"/>
          <w:lang w:val="tr-TR"/>
        </w:rPr>
        <w:softHyphen/>
      </w:r>
      <w:r w:rsidRPr="00D9756C">
        <w:rPr>
          <w:spacing w:val="0"/>
          <w:lang w:val="tr-TR"/>
        </w:rPr>
        <w:t xml:space="preserve">dirilmesinde daha güvenilir bir sonuç ortaya çıkmaktadır. </w:t>
      </w:r>
    </w:p>
  </w:footnote>
  <w:footnote w:id="127">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Bunlardan Hellenistik Dönem’e ait (MÖ I. yüzyılın İlk çeyreği içinde) ve içinde sadece kremasyon defin tespit edilen ör</w:t>
      </w:r>
      <w:r w:rsidRPr="00D9756C">
        <w:rPr>
          <w:spacing w:val="0"/>
          <w:lang w:val="tr-TR"/>
        </w:rPr>
        <w:softHyphen/>
        <w:t>nek için bk. Özüdoğru 2014, 180-181 figs. 13-15. Nekropol</w:t>
      </w:r>
      <w:r>
        <w:rPr>
          <w:spacing w:val="0"/>
          <w:lang w:val="tr-TR"/>
        </w:rPr>
        <w:t>is</w:t>
      </w:r>
      <w:r w:rsidRPr="00D9756C">
        <w:rPr>
          <w:spacing w:val="0"/>
          <w:lang w:val="tr-TR"/>
        </w:rPr>
        <w:t xml:space="preserve"> Yolu kazılarında tespit edilenler için bk. Kiby</w:t>
      </w:r>
      <w:r>
        <w:rPr>
          <w:spacing w:val="0"/>
          <w:lang w:val="tr-TR"/>
        </w:rPr>
        <w:softHyphen/>
      </w:r>
      <w:r w:rsidRPr="00D9756C">
        <w:rPr>
          <w:spacing w:val="0"/>
          <w:lang w:val="tr-TR"/>
        </w:rPr>
        <w:t xml:space="preserve">ra 2014, 51. </w:t>
      </w:r>
    </w:p>
  </w:footnote>
  <w:footnote w:id="128">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Hellenistik Dönem örneği için bk. Özüdoğru 2014, 180-181</w:t>
      </w:r>
      <w:r>
        <w:rPr>
          <w:spacing w:val="0"/>
          <w:lang w:val="tr-TR"/>
        </w:rPr>
        <w:t xml:space="preserve"> </w:t>
      </w:r>
      <w:r w:rsidRPr="00D9756C">
        <w:rPr>
          <w:spacing w:val="0"/>
          <w:lang w:val="tr-TR"/>
        </w:rPr>
        <w:t xml:space="preserve">figs. 13-15. Roma İmparatorluk Dönemi örneği için bk. Kibyra 2013, 58 res. 3-4. </w:t>
      </w:r>
    </w:p>
  </w:footnote>
  <w:footnote w:id="129">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Kibyra’da ölü gömme geleneğine ilişkin bu sonuç, özellikle 2014 yılı Nekropol</w:t>
      </w:r>
      <w:r>
        <w:rPr>
          <w:spacing w:val="0"/>
          <w:lang w:val="tr-TR"/>
        </w:rPr>
        <w:t>is</w:t>
      </w:r>
      <w:r w:rsidRPr="00D9756C">
        <w:rPr>
          <w:spacing w:val="0"/>
          <w:lang w:val="tr-TR"/>
        </w:rPr>
        <w:t xml:space="preserve"> Yolu alanında açığa çıkarılmış </w:t>
      </w:r>
      <w:r w:rsidRPr="00146F2E">
        <w:rPr>
          <w:lang w:val="tr-TR"/>
        </w:rPr>
        <w:t>olan, kremasyaon ve inhumasyon defin geleneğinin en iyi şekilde tespit edilebildiği mezarların kazı çalışmaları son</w:t>
      </w:r>
      <w:r>
        <w:rPr>
          <w:lang w:val="tr-TR"/>
        </w:rPr>
        <w:softHyphen/>
      </w:r>
      <w:r w:rsidRPr="00146F2E">
        <w:rPr>
          <w:lang w:val="tr-TR"/>
        </w:rPr>
        <w:t>rasında ortaya konabilmiştir. Bu alanda kazısı tamamlanan toplam 106 adet farklı tiplerdeki mezardan Helle</w:t>
      </w:r>
      <w:r w:rsidRPr="00146F2E">
        <w:rPr>
          <w:lang w:val="tr-TR"/>
        </w:rPr>
        <w:softHyphen/>
        <w:t>nistik Dönem’e ait olan yirmi üçünde kremasyon defin tespit edilmiştir. Konuyla ilgili bk. Kibyra 2014, 51-52 res. 5.</w:t>
      </w:r>
    </w:p>
  </w:footnote>
  <w:footnote w:id="130">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Konunun daha geniş anlatımı için bk. Kaçar 2015, 116 vdd.</w:t>
      </w:r>
    </w:p>
  </w:footnote>
  <w:footnote w:id="131">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rStyle w:val="DipnotBavurusu"/>
          <w:rFonts w:ascii="Minion Pro Disp" w:hAnsi="Minion Pro Disp"/>
          <w:spacing w:val="0"/>
          <w:lang w:val="tr-TR"/>
        </w:rPr>
        <w:t xml:space="preserve"> </w:t>
      </w:r>
      <w:r w:rsidRPr="00D9756C">
        <w:rPr>
          <w:rStyle w:val="DipnotBavurusu"/>
          <w:rFonts w:ascii="Minion Pro Disp" w:hAnsi="Minion Pro Disp"/>
          <w:spacing w:val="0"/>
          <w:lang w:val="tr-TR"/>
        </w:rPr>
        <w:tab/>
      </w:r>
      <w:r w:rsidRPr="00146F2E">
        <w:rPr>
          <w:rStyle w:val="DipnotBavurusu"/>
          <w:rFonts w:ascii="Minion Pro Disp" w:hAnsi="Minion Pro Disp"/>
          <w:spacing w:val="0"/>
          <w:vertAlign w:val="baseline"/>
          <w:lang w:val="tr-TR"/>
        </w:rPr>
        <w:t>Mitchell 2016, 500-501.</w:t>
      </w:r>
    </w:p>
  </w:footnote>
  <w:footnote w:id="132">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 xml:space="preserve">Alanın kazı raporu için bk. Kibyra 2009, 42. </w:t>
      </w:r>
    </w:p>
  </w:footnote>
  <w:footnote w:id="133">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Kibyra 2009, 39 res. 3.</w:t>
      </w:r>
    </w:p>
  </w:footnote>
  <w:footnote w:id="134">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Kibyra 2009, 39. Bu alan kazı çalışmaları sonucunda, maalesef anıt mezarın kesin tarihlenmesine yardımcı olabi</w:t>
      </w:r>
      <w:r>
        <w:rPr>
          <w:spacing w:val="0"/>
          <w:lang w:val="tr-TR"/>
        </w:rPr>
        <w:softHyphen/>
      </w:r>
      <w:r w:rsidRPr="00D9756C">
        <w:rPr>
          <w:spacing w:val="0"/>
          <w:lang w:val="tr-TR"/>
        </w:rPr>
        <w:t xml:space="preserve">lecek bir veri ele geçmemiştir. Define ilişkin ise ancak birkaç iskelet parçası belgelenebilmiştir. </w:t>
      </w:r>
    </w:p>
  </w:footnote>
  <w:footnote w:id="135">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 xml:space="preserve">Bu tür ölü hediyesine en iyi örnek, Gölhisar Sanayi Sitesi alanındaki alt yapı çalışmaları esnasında ortaya çıkan ve Burdur Müze Müdürlüğü ile beraber kazısı gerçekleştirilen bir basit mezardan ele geçmiş olan altın küpedir. </w:t>
      </w:r>
    </w:p>
  </w:footnote>
  <w:footnote w:id="136">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2009 yılı Odeion kazı çalışmalarında, yapının hemen dış çevresine yerleştirilmiş 12 adet basit defin tespit edilmiş</w:t>
      </w:r>
      <w:r>
        <w:rPr>
          <w:spacing w:val="0"/>
          <w:lang w:val="tr-TR"/>
        </w:rPr>
        <w:softHyphen/>
      </w:r>
      <w:r w:rsidRPr="00D9756C">
        <w:rPr>
          <w:spacing w:val="0"/>
          <w:lang w:val="tr-TR"/>
        </w:rPr>
        <w:t xml:space="preserve">tir. Alanın kazı raporu için bk. Kibyra 2009, 42. </w:t>
      </w:r>
    </w:p>
  </w:footnote>
  <w:footnote w:id="137">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r>
      <w:r w:rsidRPr="00D9756C">
        <w:rPr>
          <w:bCs/>
          <w:spacing w:val="0"/>
          <w:lang w:val="tr-TR"/>
        </w:rPr>
        <w:t>Ekinci 2004, 126-128; 2005, 159-161.</w:t>
      </w:r>
    </w:p>
  </w:footnote>
  <w:footnote w:id="138">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Bu kontrol kazısı, Burdur Müze Müdürlüğü’ne yapılan bir kaçak kazı ihbarı sonrasında, Müze yetkilileriyle bera</w:t>
      </w:r>
      <w:r>
        <w:rPr>
          <w:spacing w:val="0"/>
          <w:lang w:val="tr-TR"/>
        </w:rPr>
        <w:softHyphen/>
      </w:r>
      <w:r w:rsidRPr="00D9756C">
        <w:rPr>
          <w:spacing w:val="0"/>
          <w:lang w:val="tr-TR"/>
        </w:rPr>
        <w:t>ber Kibyra kazı heyeti üyelerince gerçekleştirilmiştir. Yapılan çalışmada 2</w:t>
      </w:r>
      <w:r>
        <w:rPr>
          <w:spacing w:val="0"/>
          <w:lang w:val="tr-TR"/>
        </w:rPr>
        <w:t xml:space="preserve"> </w:t>
      </w:r>
      <w:r w:rsidRPr="00D9756C">
        <w:rPr>
          <w:spacing w:val="0"/>
          <w:lang w:val="tr-TR"/>
        </w:rPr>
        <w:t>x</w:t>
      </w:r>
      <w:r>
        <w:rPr>
          <w:spacing w:val="0"/>
          <w:lang w:val="tr-TR"/>
        </w:rPr>
        <w:t xml:space="preserve"> </w:t>
      </w:r>
      <w:r w:rsidRPr="00D9756C">
        <w:rPr>
          <w:spacing w:val="0"/>
          <w:lang w:val="tr-TR"/>
        </w:rPr>
        <w:t xml:space="preserve">2 m ölçülerinde bir sondaj açılmıştır. Açılan alanda kilise yapısının bir köşesi ve taban mozaiğinin çok az bir kısmı açığa çıkarılarak belgelenmiştir. </w:t>
      </w:r>
    </w:p>
  </w:footnote>
  <w:footnote w:id="139">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Burdur Müze Müdürlüğü’nden alınan bilgiye göre, tamamıyla sağlam durumdaki vaftiz havuzu, Uylupınar Kö</w:t>
      </w:r>
      <w:r>
        <w:rPr>
          <w:spacing w:val="0"/>
          <w:lang w:val="tr-TR"/>
        </w:rPr>
        <w:softHyphen/>
      </w:r>
      <w:r w:rsidRPr="00D9756C">
        <w:rPr>
          <w:spacing w:val="0"/>
          <w:lang w:val="tr-TR"/>
        </w:rPr>
        <w:t>yü girişinde dağınık halde tespit edildikten sonra müzeye taşınmıştır. Havuzun bulunduğu yerde yüzeyden görü</w:t>
      </w:r>
      <w:r>
        <w:rPr>
          <w:spacing w:val="0"/>
          <w:lang w:val="tr-TR"/>
        </w:rPr>
        <w:softHyphen/>
      </w:r>
      <w:r w:rsidRPr="00D9756C">
        <w:rPr>
          <w:spacing w:val="0"/>
          <w:lang w:val="tr-TR"/>
        </w:rPr>
        <w:t>lebilir başka herhangi bir dinsel yapı bulunmamaktadır. Bilindiği üzere Uylupına</w:t>
      </w:r>
      <w:r>
        <w:rPr>
          <w:spacing w:val="0"/>
          <w:lang w:val="tr-TR"/>
        </w:rPr>
        <w:t>r/Göl Adası’nda bölgenin MÖ VII</w:t>
      </w:r>
      <w:r w:rsidRPr="00D9756C">
        <w:rPr>
          <w:spacing w:val="0"/>
          <w:lang w:val="tr-TR"/>
        </w:rPr>
        <w:t>–VI. yüzyıllard</w:t>
      </w:r>
      <w:r>
        <w:rPr>
          <w:spacing w:val="0"/>
          <w:lang w:val="tr-TR"/>
        </w:rPr>
        <w:t>a yoğun kullanılan e</w:t>
      </w:r>
      <w:r w:rsidRPr="00D9756C">
        <w:rPr>
          <w:spacing w:val="0"/>
          <w:lang w:val="tr-TR"/>
        </w:rPr>
        <w:t xml:space="preserve">rken </w:t>
      </w:r>
      <w:r>
        <w:rPr>
          <w:spacing w:val="0"/>
          <w:lang w:val="tr-TR"/>
        </w:rPr>
        <w:t>d</w:t>
      </w:r>
      <w:r w:rsidRPr="00D9756C">
        <w:rPr>
          <w:spacing w:val="0"/>
          <w:lang w:val="tr-TR"/>
        </w:rPr>
        <w:t>önem yerleşmesi bulunmaktadır. Bu yerleşmedeki yaşam, Helle</w:t>
      </w:r>
      <w:r>
        <w:rPr>
          <w:spacing w:val="0"/>
          <w:lang w:val="tr-TR"/>
        </w:rPr>
        <w:softHyphen/>
        <w:t>nistik Dönem’de Kibyra te</w:t>
      </w:r>
      <w:r w:rsidRPr="00D9756C">
        <w:rPr>
          <w:spacing w:val="0"/>
          <w:lang w:val="tr-TR"/>
        </w:rPr>
        <w:t>ritor</w:t>
      </w:r>
      <w:r>
        <w:rPr>
          <w:spacing w:val="0"/>
          <w:lang w:val="tr-TR"/>
        </w:rPr>
        <w:t>y</w:t>
      </w:r>
      <w:r w:rsidRPr="00D9756C">
        <w:rPr>
          <w:spacing w:val="0"/>
          <w:lang w:val="tr-TR"/>
        </w:rPr>
        <w:t>umunda “</w:t>
      </w:r>
      <w:r w:rsidRPr="00D9756C">
        <w:rPr>
          <w:i/>
          <w:spacing w:val="0"/>
          <w:lang w:val="tr-TR"/>
        </w:rPr>
        <w:t>Limne Poleis</w:t>
      </w:r>
      <w:r w:rsidRPr="00D9756C">
        <w:rPr>
          <w:spacing w:val="0"/>
          <w:lang w:val="tr-TR"/>
        </w:rPr>
        <w:t xml:space="preserve">” tanımlamasıyla bir kasaba niteliğinde devam etmiş ve Roma ve Geç Roma İmparatorluk Dönemi boyunca yine Kibyra’ya bağlı daha küçük bir yerleşim olarak varlığını sürdürmüş görünmektedir. Genel olarak bk. Özüdoğru 2014, 174. </w:t>
      </w:r>
    </w:p>
  </w:footnote>
  <w:footnote w:id="140">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Pr>
          <w:spacing w:val="0"/>
          <w:lang w:val="tr-TR"/>
        </w:rPr>
        <w:t xml:space="preserve"> </w:t>
      </w:r>
      <w:r>
        <w:rPr>
          <w:spacing w:val="0"/>
          <w:lang w:val="tr-TR"/>
        </w:rPr>
        <w:tab/>
        <w:t>French 2014, 275</w:t>
      </w:r>
      <w:r w:rsidRPr="00D9756C">
        <w:rPr>
          <w:spacing w:val="0"/>
          <w:lang w:val="tr-TR"/>
        </w:rPr>
        <w:t xml:space="preserve"> Nr. 152; Corsten 2002, 31 no. 18. </w:t>
      </w:r>
    </w:p>
  </w:footnote>
  <w:footnote w:id="141">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 xml:space="preserve">French 2014, 277-278 Nr. 155. </w:t>
      </w:r>
    </w:p>
  </w:footnote>
  <w:footnote w:id="142">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 xml:space="preserve">Bean – Mitford 1970, 59-66; Nolle 1987, 376-377; Ostrogorsky 2011, 124, 131. </w:t>
      </w:r>
    </w:p>
  </w:footnote>
  <w:footnote w:id="143">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Antik kaynağın ç</w:t>
      </w:r>
      <w:r>
        <w:rPr>
          <w:spacing w:val="0"/>
          <w:lang w:val="tr-TR"/>
        </w:rPr>
        <w:t>evirisi ve ilgili bölüm için bk</w:t>
      </w:r>
      <w:r w:rsidRPr="00D9756C">
        <w:rPr>
          <w:spacing w:val="0"/>
          <w:lang w:val="tr-TR"/>
        </w:rPr>
        <w:t>. Arslan 2012, 251, Pamphylia; Strab. XIV. 4. 2.</w:t>
      </w:r>
    </w:p>
  </w:footnote>
  <w:footnote w:id="144">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Nolle 1987, 376.</w:t>
      </w:r>
    </w:p>
  </w:footnote>
  <w:footnote w:id="145">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Bean – Mitford 1970, 59-66; Nolle 1987, 376-377.</w:t>
      </w:r>
    </w:p>
  </w:footnote>
  <w:footnote w:id="146">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 xml:space="preserve">Bu yerleşim aynı zamanda Oinoanda (Fethiye/Seki/İncealiler) kentiyle özdeşleştirilmektedir. Ayrıtılı bilgi için bk. Schuler 2016, 51; Bachmann 2016, 354. </w:t>
      </w:r>
    </w:p>
  </w:footnote>
  <w:footnote w:id="147">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 xml:space="preserve">Thema sistemi üzerine genel olarak bk. Karayyannapulos 1959; Kaegi 1967, 39-53; Ostrogorsky 2011, 86-94. </w:t>
      </w:r>
    </w:p>
  </w:footnote>
  <w:footnote w:id="148">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Ostrogorsky 2011, 94,147.</w:t>
      </w:r>
    </w:p>
  </w:footnote>
  <w:footnote w:id="149">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Ostrogorsky 2011, 124, 131.</w:t>
      </w:r>
    </w:p>
  </w:footnote>
  <w:footnote w:id="150">
    <w:p w:rsidR="007957DE" w:rsidRPr="00D9756C" w:rsidRDefault="007957DE" w:rsidP="00146F2E">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Konu üzerine bk. Bulgurlu 2007,158-159 kat. no. 180; Brubaker – Haldon 2011, 729-730 dn. 18.</w:t>
      </w:r>
    </w:p>
  </w:footnote>
  <w:footnote w:id="151">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 xml:space="preserve">Bu mühürler Ü. Demirer ve N. Elam tarafından hazırlanan ve 2018 yılı içerisinde basılmak üzere sunulan bir makale kapsamında incelenmişlerdir. </w:t>
      </w:r>
    </w:p>
  </w:footnote>
  <w:footnote w:id="152">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 xml:space="preserve">Cheynet </w:t>
      </w:r>
      <w:r w:rsidRPr="00D9756C">
        <w:rPr>
          <w:i/>
          <w:spacing w:val="0"/>
          <w:lang w:val="tr-TR"/>
        </w:rPr>
        <w:t>et al</w:t>
      </w:r>
      <w:r w:rsidRPr="00D9756C">
        <w:rPr>
          <w:spacing w:val="0"/>
          <w:lang w:val="tr-TR"/>
        </w:rPr>
        <w:t xml:space="preserve">. 1991, 174 no. 254. </w:t>
      </w:r>
    </w:p>
  </w:footnote>
  <w:footnote w:id="153">
    <w:p w:rsidR="007957DE" w:rsidRPr="00D9756C" w:rsidRDefault="007957DE" w:rsidP="00D9756C">
      <w:pPr>
        <w:pStyle w:val="DipnotNumaralar"/>
        <w:spacing w:line="0" w:lineRule="atLeast"/>
        <w:rPr>
          <w:spacing w:val="0"/>
          <w:lang w:val="tr-TR"/>
        </w:rPr>
      </w:pPr>
      <w:r w:rsidRPr="00D9756C">
        <w:rPr>
          <w:rStyle w:val="DipnotBavurusu"/>
          <w:rFonts w:ascii="Minion Pro Disp" w:hAnsi="Minion Pro Disp"/>
          <w:spacing w:val="0"/>
          <w:lang w:val="tr-TR"/>
        </w:rPr>
        <w:footnoteRef/>
      </w:r>
      <w:r w:rsidRPr="00D9756C">
        <w:rPr>
          <w:spacing w:val="0"/>
          <w:lang w:val="tr-TR"/>
        </w:rPr>
        <w:t xml:space="preserve"> </w:t>
      </w:r>
      <w:r w:rsidRPr="00D9756C">
        <w:rPr>
          <w:spacing w:val="0"/>
          <w:lang w:val="tr-TR"/>
        </w:rPr>
        <w:tab/>
        <w:t>Nesbitt – Oikonomides 1994, no. 68.</w:t>
      </w:r>
      <w:r>
        <w:rPr>
          <w:spacing w:val="0"/>
          <w:lang w:val="tr-TR"/>
        </w:rPr>
        <w:t xml:space="preserve"> </w:t>
      </w:r>
      <w:r w:rsidRPr="00D9756C">
        <w:rPr>
          <w:spacing w:val="0"/>
          <w:lang w:val="tr-TR"/>
        </w:rPr>
        <w:t>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57DE" w:rsidRPr="00E41CC3" w:rsidRDefault="007957DE" w:rsidP="007A2E51">
    <w:pPr>
      <w:pStyle w:val="stbilgi"/>
      <w:framePr w:w="350" w:h="392" w:hRule="exact" w:wrap="around" w:vAnchor="text" w:hAnchor="margin" w:xAlign="outside" w:y="-2"/>
      <w:ind w:firstLine="0"/>
      <w:jc w:val="left"/>
      <w:rPr>
        <w:rStyle w:val="SayfaNumaras"/>
        <w:iCs/>
        <w:szCs w:val="18"/>
      </w:rPr>
    </w:pPr>
    <w:r w:rsidRPr="00E41CC3">
      <w:rPr>
        <w:rStyle w:val="SayfaNumaras"/>
        <w:iCs/>
        <w:szCs w:val="18"/>
      </w:rPr>
      <w:fldChar w:fldCharType="begin"/>
    </w:r>
    <w:r w:rsidRPr="00E41CC3">
      <w:rPr>
        <w:rStyle w:val="SayfaNumaras"/>
        <w:iCs/>
        <w:szCs w:val="18"/>
      </w:rPr>
      <w:instrText xml:space="preserve">PAGE  </w:instrText>
    </w:r>
    <w:r w:rsidRPr="00E41CC3">
      <w:rPr>
        <w:rStyle w:val="SayfaNumaras"/>
        <w:iCs/>
        <w:szCs w:val="18"/>
      </w:rPr>
      <w:fldChar w:fldCharType="separate"/>
    </w:r>
    <w:r w:rsidR="004972BF">
      <w:rPr>
        <w:rStyle w:val="SayfaNumaras"/>
        <w:iCs/>
        <w:noProof/>
        <w:szCs w:val="18"/>
      </w:rPr>
      <w:t>20</w:t>
    </w:r>
    <w:r w:rsidRPr="00E41CC3">
      <w:rPr>
        <w:rStyle w:val="SayfaNumaras"/>
        <w:iCs/>
        <w:szCs w:val="18"/>
      </w:rPr>
      <w:fldChar w:fldCharType="end"/>
    </w:r>
  </w:p>
  <w:p w:rsidR="007957DE" w:rsidRPr="008406F6" w:rsidRDefault="007957DE" w:rsidP="00415880">
    <w:pPr>
      <w:pStyle w:val="stbilgi"/>
      <w:tabs>
        <w:tab w:val="clear" w:pos="4703"/>
      </w:tabs>
      <w:ind w:firstLine="0"/>
    </w:pPr>
    <w:r w:rsidRPr="00382D32">
      <w:t>Şükrü ÖZÜDOĞRU</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57DE" w:rsidRPr="00B63DCA" w:rsidRDefault="007957DE" w:rsidP="007A2E51">
    <w:pPr>
      <w:pStyle w:val="stbilgi"/>
      <w:framePr w:w="350" w:h="376" w:hRule="exact" w:wrap="around" w:vAnchor="text" w:hAnchor="page" w:x="9820" w:y="1"/>
      <w:ind w:firstLine="0"/>
      <w:jc w:val="right"/>
      <w:rPr>
        <w:rStyle w:val="SayfaNumaras"/>
        <w:iCs/>
        <w:szCs w:val="18"/>
      </w:rPr>
    </w:pPr>
    <w:r w:rsidRPr="00B63DCA">
      <w:rPr>
        <w:rStyle w:val="SayfaNumaras"/>
        <w:iCs/>
        <w:szCs w:val="18"/>
      </w:rPr>
      <w:fldChar w:fldCharType="begin"/>
    </w:r>
    <w:r w:rsidRPr="00B63DCA">
      <w:rPr>
        <w:rStyle w:val="SayfaNumaras"/>
        <w:iCs/>
        <w:szCs w:val="18"/>
      </w:rPr>
      <w:instrText xml:space="preserve">PAGE  </w:instrText>
    </w:r>
    <w:r w:rsidRPr="00B63DCA">
      <w:rPr>
        <w:rStyle w:val="SayfaNumaras"/>
        <w:iCs/>
        <w:szCs w:val="18"/>
      </w:rPr>
      <w:fldChar w:fldCharType="separate"/>
    </w:r>
    <w:r w:rsidR="004972BF">
      <w:rPr>
        <w:rStyle w:val="SayfaNumaras"/>
        <w:iCs/>
        <w:noProof/>
        <w:szCs w:val="18"/>
      </w:rPr>
      <w:t>19</w:t>
    </w:r>
    <w:r w:rsidRPr="00B63DCA">
      <w:rPr>
        <w:rStyle w:val="SayfaNumaras"/>
        <w:iCs/>
        <w:szCs w:val="18"/>
      </w:rPr>
      <w:fldChar w:fldCharType="end"/>
    </w:r>
  </w:p>
  <w:p w:rsidR="007957DE" w:rsidRPr="00415880" w:rsidRDefault="007957DE" w:rsidP="00415880">
    <w:pPr>
      <w:pStyle w:val="stbilgi"/>
      <w:ind w:right="-1"/>
      <w:rPr>
        <w:bCs/>
        <w:lang w:val="en-US"/>
      </w:rPr>
    </w:pPr>
    <w:r w:rsidRPr="00382D32">
      <w:rPr>
        <w:bCs/>
        <w:lang w:val="en-US"/>
      </w:rPr>
      <w:t>Geç Antikçağ’</w:t>
    </w:r>
    <w:r>
      <w:rPr>
        <w:bCs/>
        <w:lang w:val="en-US"/>
      </w:rPr>
      <w:t>da Kibyra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57DE" w:rsidRDefault="007957DE" w:rsidP="008406F6">
    <w:pPr>
      <w:pStyle w:val="stbilgi"/>
      <w:tabs>
        <w:tab w:val="clear" w:pos="9406"/>
        <w:tab w:val="left" w:pos="4760"/>
        <w:tab w:val="left" w:pos="5100"/>
        <w:tab w:val="left" w:pos="5440"/>
        <w:tab w:val="left" w:pos="5780"/>
        <w:tab w:val="left" w:pos="6120"/>
        <w:tab w:val="left" w:pos="6460"/>
      </w:tabs>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702AE4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72B3FA3"/>
    <w:multiLevelType w:val="multilevel"/>
    <w:tmpl w:val="34006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9B67F4"/>
    <w:multiLevelType w:val="hybridMultilevel"/>
    <w:tmpl w:val="23D626CC"/>
    <w:lvl w:ilvl="0" w:tplc="B98A6258">
      <w:start w:val="1"/>
      <w:numFmt w:val="decimal"/>
      <w:lvlText w:val="%1."/>
      <w:lvlJc w:val="left"/>
      <w:pPr>
        <w:ind w:left="720" w:hanging="360"/>
      </w:pPr>
      <w:rPr>
        <w:rFonts w:hint="default"/>
        <w:b w:val="0"/>
        <w:i w:val="0"/>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EB319DA"/>
    <w:multiLevelType w:val="hybridMultilevel"/>
    <w:tmpl w:val="93521AF8"/>
    <w:lvl w:ilvl="0" w:tplc="E3B2CE7A">
      <w:start w:val="1"/>
      <w:numFmt w:val="decimal"/>
      <w:lvlText w:val="%1-"/>
      <w:lvlJc w:val="left"/>
      <w:pPr>
        <w:ind w:left="786"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4" w15:restartNumberingAfterBreak="0">
    <w:nsid w:val="220967E3"/>
    <w:multiLevelType w:val="multilevel"/>
    <w:tmpl w:val="68A640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200CC1"/>
    <w:multiLevelType w:val="hybridMultilevel"/>
    <w:tmpl w:val="7FA8CE3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EE66408"/>
    <w:multiLevelType w:val="hybridMultilevel"/>
    <w:tmpl w:val="7840B8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3C5B1E0D"/>
    <w:multiLevelType w:val="multilevel"/>
    <w:tmpl w:val="108C26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05E282D"/>
    <w:multiLevelType w:val="hybridMultilevel"/>
    <w:tmpl w:val="DBB8B09C"/>
    <w:lvl w:ilvl="0" w:tplc="BC20D16C">
      <w:start w:val="1"/>
      <w:numFmt w:val="bullet"/>
      <w:pStyle w:val="Maddeleme"/>
      <w:lvlText w:val=""/>
      <w:lvlJc w:val="left"/>
      <w:pPr>
        <w:ind w:left="1400" w:hanging="360"/>
      </w:pPr>
      <w:rPr>
        <w:rFonts w:ascii="Symbol" w:hAnsi="Symbol" w:hint="default"/>
        <w:sz w:val="16"/>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45CF4E00"/>
    <w:multiLevelType w:val="hybridMultilevel"/>
    <w:tmpl w:val="27069BA2"/>
    <w:lvl w:ilvl="0" w:tplc="19BC975C">
      <w:start w:val="1"/>
      <w:numFmt w:val="decimal"/>
      <w:lvlText w:val="%1-"/>
      <w:lvlJc w:val="left"/>
      <w:pPr>
        <w:ind w:left="644"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DB97366"/>
    <w:multiLevelType w:val="hybridMultilevel"/>
    <w:tmpl w:val="0F1296AA"/>
    <w:lvl w:ilvl="0" w:tplc="E9C02522">
      <w:numFmt w:val="bullet"/>
      <w:lvlText w:val="-"/>
      <w:lvlJc w:val="left"/>
      <w:pPr>
        <w:ind w:left="720" w:hanging="360"/>
      </w:pPr>
      <w:rPr>
        <w:rFonts w:ascii="Arial" w:eastAsiaTheme="minorHAnsi"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E312F2"/>
    <w:multiLevelType w:val="singleLevel"/>
    <w:tmpl w:val="76122A16"/>
    <w:lvl w:ilvl="0">
      <w:start w:val="1"/>
      <w:numFmt w:val="decimal"/>
      <w:pStyle w:val="Balk7"/>
      <w:lvlText w:val="%1."/>
      <w:lvlJc w:val="left"/>
      <w:pPr>
        <w:tabs>
          <w:tab w:val="num" w:pos="360"/>
        </w:tabs>
        <w:ind w:left="360" w:hanging="360"/>
      </w:pPr>
      <w:rPr>
        <w:rFonts w:cs="Times New Roman" w:hint="default"/>
      </w:rPr>
    </w:lvl>
  </w:abstractNum>
  <w:abstractNum w:abstractNumId="12" w15:restartNumberingAfterBreak="0">
    <w:nsid w:val="57203F28"/>
    <w:multiLevelType w:val="hybridMultilevel"/>
    <w:tmpl w:val="BE80C0E4"/>
    <w:lvl w:ilvl="0" w:tplc="915AC1B4">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5DBD66EB"/>
    <w:multiLevelType w:val="hybridMultilevel"/>
    <w:tmpl w:val="5FCECEEA"/>
    <w:lvl w:ilvl="0" w:tplc="E71E06C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7CF4D2E"/>
    <w:multiLevelType w:val="multilevel"/>
    <w:tmpl w:val="4C6C4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BB55711"/>
    <w:multiLevelType w:val="hybridMultilevel"/>
    <w:tmpl w:val="EF647C34"/>
    <w:lvl w:ilvl="0" w:tplc="FFFFFFFF">
      <w:start w:val="1"/>
      <w:numFmt w:val="lowerLetter"/>
      <w:pStyle w:val="Balk2"/>
      <w:lvlText w:val="%1."/>
      <w:lvlJc w:val="left"/>
      <w:pPr>
        <w:tabs>
          <w:tab w:val="num" w:pos="1259"/>
        </w:tabs>
        <w:ind w:left="1259" w:hanging="360"/>
      </w:pPr>
      <w:rPr>
        <w:rFonts w:cs="Times New Roman"/>
      </w:rPr>
    </w:lvl>
    <w:lvl w:ilvl="1" w:tplc="FFFFFFFF" w:tentative="1">
      <w:start w:val="1"/>
      <w:numFmt w:val="lowerLetter"/>
      <w:lvlText w:val="%2."/>
      <w:lvlJc w:val="left"/>
      <w:pPr>
        <w:tabs>
          <w:tab w:val="num" w:pos="1979"/>
        </w:tabs>
        <w:ind w:left="1979" w:hanging="360"/>
      </w:pPr>
      <w:rPr>
        <w:rFonts w:cs="Times New Roman"/>
      </w:rPr>
    </w:lvl>
    <w:lvl w:ilvl="2" w:tplc="FFFFFFFF" w:tentative="1">
      <w:start w:val="1"/>
      <w:numFmt w:val="lowerRoman"/>
      <w:lvlText w:val="%3."/>
      <w:lvlJc w:val="right"/>
      <w:pPr>
        <w:tabs>
          <w:tab w:val="num" w:pos="2699"/>
        </w:tabs>
        <w:ind w:left="2699" w:hanging="180"/>
      </w:pPr>
      <w:rPr>
        <w:rFonts w:cs="Times New Roman"/>
      </w:rPr>
    </w:lvl>
    <w:lvl w:ilvl="3" w:tplc="FFFFFFFF" w:tentative="1">
      <w:start w:val="1"/>
      <w:numFmt w:val="decimal"/>
      <w:lvlText w:val="%4."/>
      <w:lvlJc w:val="left"/>
      <w:pPr>
        <w:tabs>
          <w:tab w:val="num" w:pos="3419"/>
        </w:tabs>
        <w:ind w:left="3419" w:hanging="360"/>
      </w:pPr>
      <w:rPr>
        <w:rFonts w:cs="Times New Roman"/>
      </w:rPr>
    </w:lvl>
    <w:lvl w:ilvl="4" w:tplc="FFFFFFFF" w:tentative="1">
      <w:start w:val="1"/>
      <w:numFmt w:val="lowerLetter"/>
      <w:lvlText w:val="%5."/>
      <w:lvlJc w:val="left"/>
      <w:pPr>
        <w:tabs>
          <w:tab w:val="num" w:pos="4139"/>
        </w:tabs>
        <w:ind w:left="4139" w:hanging="360"/>
      </w:pPr>
      <w:rPr>
        <w:rFonts w:cs="Times New Roman"/>
      </w:rPr>
    </w:lvl>
    <w:lvl w:ilvl="5" w:tplc="FFFFFFFF" w:tentative="1">
      <w:start w:val="1"/>
      <w:numFmt w:val="lowerRoman"/>
      <w:lvlText w:val="%6."/>
      <w:lvlJc w:val="right"/>
      <w:pPr>
        <w:tabs>
          <w:tab w:val="num" w:pos="4859"/>
        </w:tabs>
        <w:ind w:left="4859" w:hanging="180"/>
      </w:pPr>
      <w:rPr>
        <w:rFonts w:cs="Times New Roman"/>
      </w:rPr>
    </w:lvl>
    <w:lvl w:ilvl="6" w:tplc="FFFFFFFF" w:tentative="1">
      <w:start w:val="1"/>
      <w:numFmt w:val="decimal"/>
      <w:lvlText w:val="%7."/>
      <w:lvlJc w:val="left"/>
      <w:pPr>
        <w:tabs>
          <w:tab w:val="num" w:pos="5579"/>
        </w:tabs>
        <w:ind w:left="5579" w:hanging="360"/>
      </w:pPr>
      <w:rPr>
        <w:rFonts w:cs="Times New Roman"/>
      </w:rPr>
    </w:lvl>
    <w:lvl w:ilvl="7" w:tplc="FFFFFFFF" w:tentative="1">
      <w:start w:val="1"/>
      <w:numFmt w:val="lowerLetter"/>
      <w:lvlText w:val="%8."/>
      <w:lvlJc w:val="left"/>
      <w:pPr>
        <w:tabs>
          <w:tab w:val="num" w:pos="6299"/>
        </w:tabs>
        <w:ind w:left="6299" w:hanging="360"/>
      </w:pPr>
      <w:rPr>
        <w:rFonts w:cs="Times New Roman"/>
      </w:rPr>
    </w:lvl>
    <w:lvl w:ilvl="8" w:tplc="FFFFFFFF" w:tentative="1">
      <w:start w:val="1"/>
      <w:numFmt w:val="lowerRoman"/>
      <w:lvlText w:val="%9."/>
      <w:lvlJc w:val="right"/>
      <w:pPr>
        <w:tabs>
          <w:tab w:val="num" w:pos="7019"/>
        </w:tabs>
        <w:ind w:left="7019" w:hanging="180"/>
      </w:pPr>
      <w:rPr>
        <w:rFonts w:cs="Times New Roman"/>
      </w:rPr>
    </w:lvl>
  </w:abstractNum>
  <w:abstractNum w:abstractNumId="16" w15:restartNumberingAfterBreak="0">
    <w:nsid w:val="6D18754A"/>
    <w:multiLevelType w:val="hybridMultilevel"/>
    <w:tmpl w:val="CD526EC2"/>
    <w:lvl w:ilvl="0" w:tplc="E71E06CE">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0F70771"/>
    <w:multiLevelType w:val="hybridMultilevel"/>
    <w:tmpl w:val="C5E431E4"/>
    <w:lvl w:ilvl="0" w:tplc="154668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C786B79"/>
    <w:multiLevelType w:val="multilevel"/>
    <w:tmpl w:val="8BD02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5"/>
  </w:num>
  <w:num w:numId="3">
    <w:abstractNumId w:val="8"/>
  </w:num>
  <w:num w:numId="4">
    <w:abstractNumId w:val="1"/>
  </w:num>
  <w:num w:numId="5">
    <w:abstractNumId w:val="5"/>
  </w:num>
  <w:num w:numId="6">
    <w:abstractNumId w:val="6"/>
  </w:num>
  <w:num w:numId="7">
    <w:abstractNumId w:val="17"/>
  </w:num>
  <w:num w:numId="8">
    <w:abstractNumId w:val="13"/>
  </w:num>
  <w:num w:numId="9">
    <w:abstractNumId w:val="16"/>
  </w:num>
  <w:num w:numId="10">
    <w:abstractNumId w:val="10"/>
  </w:num>
  <w:num w:numId="11">
    <w:abstractNumId w:val="12"/>
  </w:num>
  <w:num w:numId="12">
    <w:abstractNumId w:val="3"/>
  </w:num>
  <w:num w:numId="13">
    <w:abstractNumId w:val="9"/>
  </w:num>
  <w:num w:numId="14">
    <w:abstractNumId w:val="4"/>
  </w:num>
  <w:num w:numId="15">
    <w:abstractNumId w:val="7"/>
  </w:num>
  <w:num w:numId="16">
    <w:abstractNumId w:val="14"/>
  </w:num>
  <w:num w:numId="17">
    <w:abstractNumId w:val="0"/>
  </w:num>
  <w:num w:numId="18">
    <w:abstractNumId w:val="2"/>
  </w:num>
  <w:num w:numId="19">
    <w:abstractNumId w:val="1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displayBackgroundShape/>
  <w:hideSpellingErrors/>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340"/>
  <w:hyphenationZone w:val="284"/>
  <w:doNotHyphenateCaps/>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1B83"/>
    <w:rsid w:val="00000B60"/>
    <w:rsid w:val="00000B7A"/>
    <w:rsid w:val="00001DEE"/>
    <w:rsid w:val="000020D4"/>
    <w:rsid w:val="00002796"/>
    <w:rsid w:val="00002F2B"/>
    <w:rsid w:val="00003821"/>
    <w:rsid w:val="00003D8F"/>
    <w:rsid w:val="000041C9"/>
    <w:rsid w:val="0000432D"/>
    <w:rsid w:val="00005553"/>
    <w:rsid w:val="000069F2"/>
    <w:rsid w:val="00006A6D"/>
    <w:rsid w:val="00006AA4"/>
    <w:rsid w:val="00006E23"/>
    <w:rsid w:val="00007EA6"/>
    <w:rsid w:val="000119A0"/>
    <w:rsid w:val="00012543"/>
    <w:rsid w:val="0001337B"/>
    <w:rsid w:val="0001565F"/>
    <w:rsid w:val="00016B04"/>
    <w:rsid w:val="00016CBB"/>
    <w:rsid w:val="00016E62"/>
    <w:rsid w:val="00016F11"/>
    <w:rsid w:val="0002044D"/>
    <w:rsid w:val="0002055A"/>
    <w:rsid w:val="00020681"/>
    <w:rsid w:val="000218CE"/>
    <w:rsid w:val="000220CE"/>
    <w:rsid w:val="00023195"/>
    <w:rsid w:val="00023F74"/>
    <w:rsid w:val="000249CE"/>
    <w:rsid w:val="00024D16"/>
    <w:rsid w:val="00025036"/>
    <w:rsid w:val="000253CE"/>
    <w:rsid w:val="00025B35"/>
    <w:rsid w:val="00025C0D"/>
    <w:rsid w:val="00026142"/>
    <w:rsid w:val="00026681"/>
    <w:rsid w:val="000268B3"/>
    <w:rsid w:val="00027088"/>
    <w:rsid w:val="00027D3E"/>
    <w:rsid w:val="000301C7"/>
    <w:rsid w:val="00030259"/>
    <w:rsid w:val="00030B7D"/>
    <w:rsid w:val="00030BB8"/>
    <w:rsid w:val="00032236"/>
    <w:rsid w:val="00032FCC"/>
    <w:rsid w:val="000333C2"/>
    <w:rsid w:val="00033509"/>
    <w:rsid w:val="00033C99"/>
    <w:rsid w:val="00033E7D"/>
    <w:rsid w:val="00033FE1"/>
    <w:rsid w:val="00034DCC"/>
    <w:rsid w:val="00035969"/>
    <w:rsid w:val="00035C8E"/>
    <w:rsid w:val="00036B12"/>
    <w:rsid w:val="00036D77"/>
    <w:rsid w:val="000372F3"/>
    <w:rsid w:val="00037702"/>
    <w:rsid w:val="00037E7D"/>
    <w:rsid w:val="000406C8"/>
    <w:rsid w:val="000407C8"/>
    <w:rsid w:val="000408B2"/>
    <w:rsid w:val="00041062"/>
    <w:rsid w:val="0004129C"/>
    <w:rsid w:val="0004129E"/>
    <w:rsid w:val="00041769"/>
    <w:rsid w:val="0004192F"/>
    <w:rsid w:val="0004198A"/>
    <w:rsid w:val="00041D6A"/>
    <w:rsid w:val="00041E73"/>
    <w:rsid w:val="00042482"/>
    <w:rsid w:val="00042716"/>
    <w:rsid w:val="00043103"/>
    <w:rsid w:val="000436C5"/>
    <w:rsid w:val="0004446C"/>
    <w:rsid w:val="000446C7"/>
    <w:rsid w:val="00044811"/>
    <w:rsid w:val="00044B03"/>
    <w:rsid w:val="00045C03"/>
    <w:rsid w:val="00047597"/>
    <w:rsid w:val="00050A0E"/>
    <w:rsid w:val="00051186"/>
    <w:rsid w:val="0005153B"/>
    <w:rsid w:val="000521B5"/>
    <w:rsid w:val="00052E62"/>
    <w:rsid w:val="00053C9E"/>
    <w:rsid w:val="000543AA"/>
    <w:rsid w:val="00055205"/>
    <w:rsid w:val="00056BAC"/>
    <w:rsid w:val="00056E1B"/>
    <w:rsid w:val="00057425"/>
    <w:rsid w:val="00057F98"/>
    <w:rsid w:val="0006009E"/>
    <w:rsid w:val="00060D31"/>
    <w:rsid w:val="000616A1"/>
    <w:rsid w:val="00061A46"/>
    <w:rsid w:val="00061AEC"/>
    <w:rsid w:val="000642F5"/>
    <w:rsid w:val="00066235"/>
    <w:rsid w:val="00066482"/>
    <w:rsid w:val="00066BE7"/>
    <w:rsid w:val="00066CBB"/>
    <w:rsid w:val="00066E92"/>
    <w:rsid w:val="00067600"/>
    <w:rsid w:val="0007035B"/>
    <w:rsid w:val="0007053D"/>
    <w:rsid w:val="00071128"/>
    <w:rsid w:val="00071288"/>
    <w:rsid w:val="00071632"/>
    <w:rsid w:val="00071C7A"/>
    <w:rsid w:val="00074347"/>
    <w:rsid w:val="000746EF"/>
    <w:rsid w:val="00074AF9"/>
    <w:rsid w:val="00075A57"/>
    <w:rsid w:val="00076188"/>
    <w:rsid w:val="00080214"/>
    <w:rsid w:val="00080B12"/>
    <w:rsid w:val="00080F0C"/>
    <w:rsid w:val="000816A4"/>
    <w:rsid w:val="0008335C"/>
    <w:rsid w:val="0008384F"/>
    <w:rsid w:val="000839AC"/>
    <w:rsid w:val="00083A31"/>
    <w:rsid w:val="0008425E"/>
    <w:rsid w:val="0008428E"/>
    <w:rsid w:val="0008451F"/>
    <w:rsid w:val="00084D51"/>
    <w:rsid w:val="00085337"/>
    <w:rsid w:val="00085C47"/>
    <w:rsid w:val="000864C6"/>
    <w:rsid w:val="00086860"/>
    <w:rsid w:val="00086AA8"/>
    <w:rsid w:val="00086ADD"/>
    <w:rsid w:val="00086F85"/>
    <w:rsid w:val="00090552"/>
    <w:rsid w:val="00090845"/>
    <w:rsid w:val="00090BA8"/>
    <w:rsid w:val="00091541"/>
    <w:rsid w:val="00091823"/>
    <w:rsid w:val="000934BF"/>
    <w:rsid w:val="0009442A"/>
    <w:rsid w:val="00095485"/>
    <w:rsid w:val="000956D7"/>
    <w:rsid w:val="00095CCF"/>
    <w:rsid w:val="00095F6E"/>
    <w:rsid w:val="00096055"/>
    <w:rsid w:val="000974EB"/>
    <w:rsid w:val="00097F4C"/>
    <w:rsid w:val="000A05AC"/>
    <w:rsid w:val="000A17A3"/>
    <w:rsid w:val="000A2E2D"/>
    <w:rsid w:val="000A2F37"/>
    <w:rsid w:val="000A39DF"/>
    <w:rsid w:val="000A3B7A"/>
    <w:rsid w:val="000A3D2F"/>
    <w:rsid w:val="000A3E73"/>
    <w:rsid w:val="000A5B1E"/>
    <w:rsid w:val="000A704C"/>
    <w:rsid w:val="000A7C65"/>
    <w:rsid w:val="000A7EED"/>
    <w:rsid w:val="000A7F6B"/>
    <w:rsid w:val="000B04AC"/>
    <w:rsid w:val="000B06B3"/>
    <w:rsid w:val="000B1620"/>
    <w:rsid w:val="000B3028"/>
    <w:rsid w:val="000B4031"/>
    <w:rsid w:val="000B4737"/>
    <w:rsid w:val="000B4B63"/>
    <w:rsid w:val="000B4BF2"/>
    <w:rsid w:val="000B4CC8"/>
    <w:rsid w:val="000B668E"/>
    <w:rsid w:val="000B7024"/>
    <w:rsid w:val="000B7ECF"/>
    <w:rsid w:val="000C0278"/>
    <w:rsid w:val="000C1774"/>
    <w:rsid w:val="000C17D1"/>
    <w:rsid w:val="000C1AAB"/>
    <w:rsid w:val="000C21A8"/>
    <w:rsid w:val="000C21DE"/>
    <w:rsid w:val="000C23D4"/>
    <w:rsid w:val="000C275B"/>
    <w:rsid w:val="000C331D"/>
    <w:rsid w:val="000C3532"/>
    <w:rsid w:val="000C35CB"/>
    <w:rsid w:val="000C39CC"/>
    <w:rsid w:val="000C3B86"/>
    <w:rsid w:val="000C470D"/>
    <w:rsid w:val="000C49C8"/>
    <w:rsid w:val="000C4D10"/>
    <w:rsid w:val="000C5547"/>
    <w:rsid w:val="000C57D5"/>
    <w:rsid w:val="000C5819"/>
    <w:rsid w:val="000C618A"/>
    <w:rsid w:val="000C6AC6"/>
    <w:rsid w:val="000C7082"/>
    <w:rsid w:val="000C71F6"/>
    <w:rsid w:val="000C7442"/>
    <w:rsid w:val="000C771A"/>
    <w:rsid w:val="000C7866"/>
    <w:rsid w:val="000C7E21"/>
    <w:rsid w:val="000D07F8"/>
    <w:rsid w:val="000D0BA0"/>
    <w:rsid w:val="000D1258"/>
    <w:rsid w:val="000D1EE6"/>
    <w:rsid w:val="000D20DD"/>
    <w:rsid w:val="000D27FE"/>
    <w:rsid w:val="000D2A73"/>
    <w:rsid w:val="000D30D9"/>
    <w:rsid w:val="000D38C0"/>
    <w:rsid w:val="000D3D70"/>
    <w:rsid w:val="000D4EDC"/>
    <w:rsid w:val="000D57DC"/>
    <w:rsid w:val="000D5ABF"/>
    <w:rsid w:val="000D5AE6"/>
    <w:rsid w:val="000D6233"/>
    <w:rsid w:val="000D6521"/>
    <w:rsid w:val="000D6CCA"/>
    <w:rsid w:val="000D7439"/>
    <w:rsid w:val="000D7722"/>
    <w:rsid w:val="000D77B2"/>
    <w:rsid w:val="000D7B1A"/>
    <w:rsid w:val="000D7F93"/>
    <w:rsid w:val="000E088B"/>
    <w:rsid w:val="000E0ADA"/>
    <w:rsid w:val="000E104A"/>
    <w:rsid w:val="000E12D0"/>
    <w:rsid w:val="000E25CA"/>
    <w:rsid w:val="000E2B78"/>
    <w:rsid w:val="000E353A"/>
    <w:rsid w:val="000E4642"/>
    <w:rsid w:val="000E468E"/>
    <w:rsid w:val="000E5391"/>
    <w:rsid w:val="000E56DD"/>
    <w:rsid w:val="000E6E06"/>
    <w:rsid w:val="000E7050"/>
    <w:rsid w:val="000E7749"/>
    <w:rsid w:val="000E7931"/>
    <w:rsid w:val="000E7B59"/>
    <w:rsid w:val="000F06DF"/>
    <w:rsid w:val="000F0B47"/>
    <w:rsid w:val="000F1E52"/>
    <w:rsid w:val="000F5263"/>
    <w:rsid w:val="000F5EBE"/>
    <w:rsid w:val="000F62DA"/>
    <w:rsid w:val="000F6985"/>
    <w:rsid w:val="000F7623"/>
    <w:rsid w:val="001001D7"/>
    <w:rsid w:val="00100CE6"/>
    <w:rsid w:val="001021BD"/>
    <w:rsid w:val="00103531"/>
    <w:rsid w:val="0010463E"/>
    <w:rsid w:val="00105D92"/>
    <w:rsid w:val="00106083"/>
    <w:rsid w:val="00106599"/>
    <w:rsid w:val="00106CA5"/>
    <w:rsid w:val="001104BF"/>
    <w:rsid w:val="00110793"/>
    <w:rsid w:val="00110A7D"/>
    <w:rsid w:val="00111223"/>
    <w:rsid w:val="0011160A"/>
    <w:rsid w:val="00112B5F"/>
    <w:rsid w:val="00113862"/>
    <w:rsid w:val="001144CA"/>
    <w:rsid w:val="001145FF"/>
    <w:rsid w:val="001147F1"/>
    <w:rsid w:val="00114990"/>
    <w:rsid w:val="00114C34"/>
    <w:rsid w:val="00115CBD"/>
    <w:rsid w:val="001161FA"/>
    <w:rsid w:val="001163E7"/>
    <w:rsid w:val="001177FA"/>
    <w:rsid w:val="001178DA"/>
    <w:rsid w:val="00120239"/>
    <w:rsid w:val="0012084E"/>
    <w:rsid w:val="001215C5"/>
    <w:rsid w:val="00121A20"/>
    <w:rsid w:val="00121DC1"/>
    <w:rsid w:val="00122755"/>
    <w:rsid w:val="0012351A"/>
    <w:rsid w:val="00124831"/>
    <w:rsid w:val="00124F63"/>
    <w:rsid w:val="00125670"/>
    <w:rsid w:val="00125A23"/>
    <w:rsid w:val="00125E48"/>
    <w:rsid w:val="00126AE7"/>
    <w:rsid w:val="00126CAA"/>
    <w:rsid w:val="0012700A"/>
    <w:rsid w:val="00127285"/>
    <w:rsid w:val="00127D2C"/>
    <w:rsid w:val="0013033D"/>
    <w:rsid w:val="00130A28"/>
    <w:rsid w:val="0013101C"/>
    <w:rsid w:val="00131074"/>
    <w:rsid w:val="0013404B"/>
    <w:rsid w:val="001344F4"/>
    <w:rsid w:val="00135BB9"/>
    <w:rsid w:val="00135FCD"/>
    <w:rsid w:val="001369D6"/>
    <w:rsid w:val="001375B5"/>
    <w:rsid w:val="00137631"/>
    <w:rsid w:val="001378EA"/>
    <w:rsid w:val="00137D6A"/>
    <w:rsid w:val="00140995"/>
    <w:rsid w:val="00140C2B"/>
    <w:rsid w:val="00140D91"/>
    <w:rsid w:val="00141833"/>
    <w:rsid w:val="001419DE"/>
    <w:rsid w:val="00141CC2"/>
    <w:rsid w:val="00142144"/>
    <w:rsid w:val="0014247A"/>
    <w:rsid w:val="00142BCD"/>
    <w:rsid w:val="00142FAC"/>
    <w:rsid w:val="00143EAC"/>
    <w:rsid w:val="00144BB0"/>
    <w:rsid w:val="001450BD"/>
    <w:rsid w:val="00145D33"/>
    <w:rsid w:val="00145E41"/>
    <w:rsid w:val="00146F2E"/>
    <w:rsid w:val="0014741E"/>
    <w:rsid w:val="0014798B"/>
    <w:rsid w:val="00150C65"/>
    <w:rsid w:val="00151815"/>
    <w:rsid w:val="001519C5"/>
    <w:rsid w:val="001521C6"/>
    <w:rsid w:val="001522A9"/>
    <w:rsid w:val="00152E62"/>
    <w:rsid w:val="00153123"/>
    <w:rsid w:val="001537BF"/>
    <w:rsid w:val="00153938"/>
    <w:rsid w:val="00153BAE"/>
    <w:rsid w:val="001542DF"/>
    <w:rsid w:val="00154F6B"/>
    <w:rsid w:val="00155477"/>
    <w:rsid w:val="00155779"/>
    <w:rsid w:val="00155A4D"/>
    <w:rsid w:val="00155B55"/>
    <w:rsid w:val="00155DE6"/>
    <w:rsid w:val="00155FF2"/>
    <w:rsid w:val="00156206"/>
    <w:rsid w:val="00157474"/>
    <w:rsid w:val="00160411"/>
    <w:rsid w:val="00160774"/>
    <w:rsid w:val="00160BE2"/>
    <w:rsid w:val="00160F75"/>
    <w:rsid w:val="00161095"/>
    <w:rsid w:val="001610B2"/>
    <w:rsid w:val="0016111E"/>
    <w:rsid w:val="00162511"/>
    <w:rsid w:val="00162B41"/>
    <w:rsid w:val="00162BC7"/>
    <w:rsid w:val="00163E56"/>
    <w:rsid w:val="0016433F"/>
    <w:rsid w:val="001647F7"/>
    <w:rsid w:val="001651C7"/>
    <w:rsid w:val="00165778"/>
    <w:rsid w:val="00165D9B"/>
    <w:rsid w:val="00166D03"/>
    <w:rsid w:val="00166F6C"/>
    <w:rsid w:val="00167374"/>
    <w:rsid w:val="00170654"/>
    <w:rsid w:val="001713DC"/>
    <w:rsid w:val="00171934"/>
    <w:rsid w:val="00171EA8"/>
    <w:rsid w:val="001724CE"/>
    <w:rsid w:val="00172701"/>
    <w:rsid w:val="00172846"/>
    <w:rsid w:val="00172B42"/>
    <w:rsid w:val="00172BD7"/>
    <w:rsid w:val="00172E80"/>
    <w:rsid w:val="00173DD4"/>
    <w:rsid w:val="00173E78"/>
    <w:rsid w:val="001746E0"/>
    <w:rsid w:val="00175025"/>
    <w:rsid w:val="0017513A"/>
    <w:rsid w:val="0017547D"/>
    <w:rsid w:val="001755D9"/>
    <w:rsid w:val="00175953"/>
    <w:rsid w:val="00176298"/>
    <w:rsid w:val="00176D90"/>
    <w:rsid w:val="001770BF"/>
    <w:rsid w:val="00177A9D"/>
    <w:rsid w:val="001802EC"/>
    <w:rsid w:val="0018033C"/>
    <w:rsid w:val="001804F3"/>
    <w:rsid w:val="00180BE1"/>
    <w:rsid w:val="0018125F"/>
    <w:rsid w:val="00181468"/>
    <w:rsid w:val="00181605"/>
    <w:rsid w:val="00181F30"/>
    <w:rsid w:val="0018248C"/>
    <w:rsid w:val="00182F55"/>
    <w:rsid w:val="00184C7A"/>
    <w:rsid w:val="00184DBD"/>
    <w:rsid w:val="00185138"/>
    <w:rsid w:val="00186689"/>
    <w:rsid w:val="00187BD4"/>
    <w:rsid w:val="001904B4"/>
    <w:rsid w:val="00190BD1"/>
    <w:rsid w:val="001929EA"/>
    <w:rsid w:val="00192B3B"/>
    <w:rsid w:val="00193114"/>
    <w:rsid w:val="001932E1"/>
    <w:rsid w:val="001943D9"/>
    <w:rsid w:val="00194A8F"/>
    <w:rsid w:val="00194C9D"/>
    <w:rsid w:val="00194EDB"/>
    <w:rsid w:val="00195986"/>
    <w:rsid w:val="001966F3"/>
    <w:rsid w:val="001967D6"/>
    <w:rsid w:val="00197308"/>
    <w:rsid w:val="00197B13"/>
    <w:rsid w:val="00197E20"/>
    <w:rsid w:val="001A01F6"/>
    <w:rsid w:val="001A045E"/>
    <w:rsid w:val="001A1109"/>
    <w:rsid w:val="001A1AE1"/>
    <w:rsid w:val="001A3384"/>
    <w:rsid w:val="001A4840"/>
    <w:rsid w:val="001A4CCE"/>
    <w:rsid w:val="001A4CDA"/>
    <w:rsid w:val="001A5165"/>
    <w:rsid w:val="001A61DA"/>
    <w:rsid w:val="001A6999"/>
    <w:rsid w:val="001A6C6C"/>
    <w:rsid w:val="001A6CB4"/>
    <w:rsid w:val="001A7A2A"/>
    <w:rsid w:val="001B062E"/>
    <w:rsid w:val="001B0EDB"/>
    <w:rsid w:val="001B1077"/>
    <w:rsid w:val="001B16DF"/>
    <w:rsid w:val="001B172B"/>
    <w:rsid w:val="001B1F0F"/>
    <w:rsid w:val="001B26D4"/>
    <w:rsid w:val="001B2C8B"/>
    <w:rsid w:val="001B3107"/>
    <w:rsid w:val="001B3BAA"/>
    <w:rsid w:val="001B3C83"/>
    <w:rsid w:val="001B3F90"/>
    <w:rsid w:val="001B4215"/>
    <w:rsid w:val="001B51FF"/>
    <w:rsid w:val="001B52B5"/>
    <w:rsid w:val="001B56FE"/>
    <w:rsid w:val="001B5735"/>
    <w:rsid w:val="001B5B9A"/>
    <w:rsid w:val="001B6075"/>
    <w:rsid w:val="001B6287"/>
    <w:rsid w:val="001B6909"/>
    <w:rsid w:val="001B6A83"/>
    <w:rsid w:val="001B73ED"/>
    <w:rsid w:val="001C05D9"/>
    <w:rsid w:val="001C09F9"/>
    <w:rsid w:val="001C0ADF"/>
    <w:rsid w:val="001C0DD1"/>
    <w:rsid w:val="001C1E0F"/>
    <w:rsid w:val="001C1F2E"/>
    <w:rsid w:val="001C253F"/>
    <w:rsid w:val="001C3882"/>
    <w:rsid w:val="001C43CE"/>
    <w:rsid w:val="001C464B"/>
    <w:rsid w:val="001C4A24"/>
    <w:rsid w:val="001C4F7A"/>
    <w:rsid w:val="001C5868"/>
    <w:rsid w:val="001C5CD0"/>
    <w:rsid w:val="001C6AF8"/>
    <w:rsid w:val="001C72A8"/>
    <w:rsid w:val="001C78C5"/>
    <w:rsid w:val="001C79BF"/>
    <w:rsid w:val="001D0064"/>
    <w:rsid w:val="001D1F3B"/>
    <w:rsid w:val="001D2559"/>
    <w:rsid w:val="001D27E8"/>
    <w:rsid w:val="001D2877"/>
    <w:rsid w:val="001D2BF5"/>
    <w:rsid w:val="001D2E95"/>
    <w:rsid w:val="001D31A2"/>
    <w:rsid w:val="001D3C4C"/>
    <w:rsid w:val="001D3DE8"/>
    <w:rsid w:val="001D41F1"/>
    <w:rsid w:val="001D43DB"/>
    <w:rsid w:val="001D4499"/>
    <w:rsid w:val="001D5D63"/>
    <w:rsid w:val="001D602D"/>
    <w:rsid w:val="001D67C8"/>
    <w:rsid w:val="001D722E"/>
    <w:rsid w:val="001D76CC"/>
    <w:rsid w:val="001E0903"/>
    <w:rsid w:val="001E0FE6"/>
    <w:rsid w:val="001E13DD"/>
    <w:rsid w:val="001E13F9"/>
    <w:rsid w:val="001E14C8"/>
    <w:rsid w:val="001E162D"/>
    <w:rsid w:val="001E1A33"/>
    <w:rsid w:val="001E2047"/>
    <w:rsid w:val="001E2074"/>
    <w:rsid w:val="001E22A5"/>
    <w:rsid w:val="001E2773"/>
    <w:rsid w:val="001E27BC"/>
    <w:rsid w:val="001E3373"/>
    <w:rsid w:val="001E35FC"/>
    <w:rsid w:val="001E36CE"/>
    <w:rsid w:val="001E48F4"/>
    <w:rsid w:val="001E63D0"/>
    <w:rsid w:val="001E7310"/>
    <w:rsid w:val="001F0B7E"/>
    <w:rsid w:val="001F1241"/>
    <w:rsid w:val="001F1F53"/>
    <w:rsid w:val="001F2237"/>
    <w:rsid w:val="001F35A0"/>
    <w:rsid w:val="001F40D8"/>
    <w:rsid w:val="001F519F"/>
    <w:rsid w:val="001F575D"/>
    <w:rsid w:val="001F748B"/>
    <w:rsid w:val="00201F24"/>
    <w:rsid w:val="002031B7"/>
    <w:rsid w:val="00203353"/>
    <w:rsid w:val="00203DB4"/>
    <w:rsid w:val="0020440F"/>
    <w:rsid w:val="00204F0A"/>
    <w:rsid w:val="002060C7"/>
    <w:rsid w:val="00206215"/>
    <w:rsid w:val="00207496"/>
    <w:rsid w:val="00207D3D"/>
    <w:rsid w:val="00210290"/>
    <w:rsid w:val="00210BD8"/>
    <w:rsid w:val="00210E94"/>
    <w:rsid w:val="00210F14"/>
    <w:rsid w:val="00210F92"/>
    <w:rsid w:val="0021112C"/>
    <w:rsid w:val="00211657"/>
    <w:rsid w:val="00211899"/>
    <w:rsid w:val="00212421"/>
    <w:rsid w:val="0021242C"/>
    <w:rsid w:val="002128BD"/>
    <w:rsid w:val="00212D68"/>
    <w:rsid w:val="00214DAD"/>
    <w:rsid w:val="00215C49"/>
    <w:rsid w:val="002166A3"/>
    <w:rsid w:val="00217EF3"/>
    <w:rsid w:val="0022017E"/>
    <w:rsid w:val="00220634"/>
    <w:rsid w:val="00220D1B"/>
    <w:rsid w:val="00220F88"/>
    <w:rsid w:val="002227C0"/>
    <w:rsid w:val="00222E14"/>
    <w:rsid w:val="00222FAA"/>
    <w:rsid w:val="00223A33"/>
    <w:rsid w:val="00223CB7"/>
    <w:rsid w:val="00223EC1"/>
    <w:rsid w:val="002240D2"/>
    <w:rsid w:val="002247DC"/>
    <w:rsid w:val="0022553B"/>
    <w:rsid w:val="00225D33"/>
    <w:rsid w:val="00225F38"/>
    <w:rsid w:val="002261DA"/>
    <w:rsid w:val="0022664C"/>
    <w:rsid w:val="00226829"/>
    <w:rsid w:val="002268E6"/>
    <w:rsid w:val="002270F1"/>
    <w:rsid w:val="0022713B"/>
    <w:rsid w:val="00227510"/>
    <w:rsid w:val="002301AB"/>
    <w:rsid w:val="002301D9"/>
    <w:rsid w:val="00230441"/>
    <w:rsid w:val="00230DA5"/>
    <w:rsid w:val="002311C5"/>
    <w:rsid w:val="002337E8"/>
    <w:rsid w:val="00234125"/>
    <w:rsid w:val="0023452A"/>
    <w:rsid w:val="00235729"/>
    <w:rsid w:val="0023588A"/>
    <w:rsid w:val="002363F9"/>
    <w:rsid w:val="00236845"/>
    <w:rsid w:val="00236952"/>
    <w:rsid w:val="0023740F"/>
    <w:rsid w:val="00237ED7"/>
    <w:rsid w:val="0024027D"/>
    <w:rsid w:val="002406EC"/>
    <w:rsid w:val="00240D4A"/>
    <w:rsid w:val="00240F24"/>
    <w:rsid w:val="00241760"/>
    <w:rsid w:val="00242D07"/>
    <w:rsid w:val="00243DB3"/>
    <w:rsid w:val="002442E8"/>
    <w:rsid w:val="00244DC5"/>
    <w:rsid w:val="00245A4E"/>
    <w:rsid w:val="00246436"/>
    <w:rsid w:val="00247330"/>
    <w:rsid w:val="00247354"/>
    <w:rsid w:val="002478EE"/>
    <w:rsid w:val="00247CE1"/>
    <w:rsid w:val="00250376"/>
    <w:rsid w:val="00252EA2"/>
    <w:rsid w:val="002534A3"/>
    <w:rsid w:val="00253E7F"/>
    <w:rsid w:val="00254581"/>
    <w:rsid w:val="00254754"/>
    <w:rsid w:val="00254B95"/>
    <w:rsid w:val="00254EB0"/>
    <w:rsid w:val="00254EC7"/>
    <w:rsid w:val="002554A6"/>
    <w:rsid w:val="00255E52"/>
    <w:rsid w:val="00256970"/>
    <w:rsid w:val="00256D60"/>
    <w:rsid w:val="0025728D"/>
    <w:rsid w:val="00257AB6"/>
    <w:rsid w:val="0026004F"/>
    <w:rsid w:val="002616E5"/>
    <w:rsid w:val="00261B22"/>
    <w:rsid w:val="00261E3D"/>
    <w:rsid w:val="00261FE3"/>
    <w:rsid w:val="002620A7"/>
    <w:rsid w:val="00262987"/>
    <w:rsid w:val="00263662"/>
    <w:rsid w:val="00264DBD"/>
    <w:rsid w:val="00265AAF"/>
    <w:rsid w:val="00265BF1"/>
    <w:rsid w:val="0026654A"/>
    <w:rsid w:val="0026683F"/>
    <w:rsid w:val="00266CDB"/>
    <w:rsid w:val="00267D65"/>
    <w:rsid w:val="002701C6"/>
    <w:rsid w:val="00271244"/>
    <w:rsid w:val="00271A1F"/>
    <w:rsid w:val="00272386"/>
    <w:rsid w:val="00273AA2"/>
    <w:rsid w:val="002744EB"/>
    <w:rsid w:val="00274AC5"/>
    <w:rsid w:val="00277301"/>
    <w:rsid w:val="00277663"/>
    <w:rsid w:val="00277760"/>
    <w:rsid w:val="0027792C"/>
    <w:rsid w:val="00280721"/>
    <w:rsid w:val="00280D01"/>
    <w:rsid w:val="00280E79"/>
    <w:rsid w:val="00281459"/>
    <w:rsid w:val="0028238A"/>
    <w:rsid w:val="002826B6"/>
    <w:rsid w:val="00283104"/>
    <w:rsid w:val="00283B99"/>
    <w:rsid w:val="00283C0D"/>
    <w:rsid w:val="00284BCE"/>
    <w:rsid w:val="00285211"/>
    <w:rsid w:val="00285B7B"/>
    <w:rsid w:val="00286789"/>
    <w:rsid w:val="00286935"/>
    <w:rsid w:val="00286EDA"/>
    <w:rsid w:val="002871D8"/>
    <w:rsid w:val="002876FF"/>
    <w:rsid w:val="00287774"/>
    <w:rsid w:val="00287954"/>
    <w:rsid w:val="00287F6F"/>
    <w:rsid w:val="00290104"/>
    <w:rsid w:val="00290492"/>
    <w:rsid w:val="00290A38"/>
    <w:rsid w:val="00291171"/>
    <w:rsid w:val="00291674"/>
    <w:rsid w:val="002920F5"/>
    <w:rsid w:val="002924BD"/>
    <w:rsid w:val="002931FD"/>
    <w:rsid w:val="00293C67"/>
    <w:rsid w:val="00293D60"/>
    <w:rsid w:val="00294293"/>
    <w:rsid w:val="002946F4"/>
    <w:rsid w:val="002947C2"/>
    <w:rsid w:val="00296BAC"/>
    <w:rsid w:val="0029700B"/>
    <w:rsid w:val="002A0E25"/>
    <w:rsid w:val="002A1D5F"/>
    <w:rsid w:val="002A2A82"/>
    <w:rsid w:val="002A30B4"/>
    <w:rsid w:val="002A33F7"/>
    <w:rsid w:val="002A4308"/>
    <w:rsid w:val="002A48B4"/>
    <w:rsid w:val="002A5E9D"/>
    <w:rsid w:val="002A6565"/>
    <w:rsid w:val="002A6B6E"/>
    <w:rsid w:val="002A6B8D"/>
    <w:rsid w:val="002A74E2"/>
    <w:rsid w:val="002A7B4C"/>
    <w:rsid w:val="002B054A"/>
    <w:rsid w:val="002B091E"/>
    <w:rsid w:val="002B0A02"/>
    <w:rsid w:val="002B0F90"/>
    <w:rsid w:val="002B1105"/>
    <w:rsid w:val="002B1A00"/>
    <w:rsid w:val="002B1D92"/>
    <w:rsid w:val="002B206B"/>
    <w:rsid w:val="002B219C"/>
    <w:rsid w:val="002B23FF"/>
    <w:rsid w:val="002B26DE"/>
    <w:rsid w:val="002B2969"/>
    <w:rsid w:val="002B2F3B"/>
    <w:rsid w:val="002B3B12"/>
    <w:rsid w:val="002B4635"/>
    <w:rsid w:val="002B46D9"/>
    <w:rsid w:val="002B5080"/>
    <w:rsid w:val="002B5881"/>
    <w:rsid w:val="002B6915"/>
    <w:rsid w:val="002B6E48"/>
    <w:rsid w:val="002B6FF0"/>
    <w:rsid w:val="002B72DC"/>
    <w:rsid w:val="002B7486"/>
    <w:rsid w:val="002B769C"/>
    <w:rsid w:val="002B7B3D"/>
    <w:rsid w:val="002B7EBA"/>
    <w:rsid w:val="002C0325"/>
    <w:rsid w:val="002C06BE"/>
    <w:rsid w:val="002C1395"/>
    <w:rsid w:val="002C1978"/>
    <w:rsid w:val="002C279C"/>
    <w:rsid w:val="002C467F"/>
    <w:rsid w:val="002C4F8F"/>
    <w:rsid w:val="002C5B3D"/>
    <w:rsid w:val="002C69A8"/>
    <w:rsid w:val="002C76F7"/>
    <w:rsid w:val="002D0545"/>
    <w:rsid w:val="002D08D2"/>
    <w:rsid w:val="002D0BE2"/>
    <w:rsid w:val="002D1CF8"/>
    <w:rsid w:val="002D1F5B"/>
    <w:rsid w:val="002D21D2"/>
    <w:rsid w:val="002D2FEA"/>
    <w:rsid w:val="002D328E"/>
    <w:rsid w:val="002D3AB2"/>
    <w:rsid w:val="002D3E0F"/>
    <w:rsid w:val="002D4416"/>
    <w:rsid w:val="002D4454"/>
    <w:rsid w:val="002D6160"/>
    <w:rsid w:val="002D6668"/>
    <w:rsid w:val="002D76DA"/>
    <w:rsid w:val="002D7AF4"/>
    <w:rsid w:val="002D7D64"/>
    <w:rsid w:val="002E1F3C"/>
    <w:rsid w:val="002E2E9C"/>
    <w:rsid w:val="002E30B8"/>
    <w:rsid w:val="002E3381"/>
    <w:rsid w:val="002E3634"/>
    <w:rsid w:val="002E36C4"/>
    <w:rsid w:val="002E3E5D"/>
    <w:rsid w:val="002E48F0"/>
    <w:rsid w:val="002E4D30"/>
    <w:rsid w:val="002E56F7"/>
    <w:rsid w:val="002E5921"/>
    <w:rsid w:val="002E5988"/>
    <w:rsid w:val="002E5C8A"/>
    <w:rsid w:val="002E5CA9"/>
    <w:rsid w:val="002E6371"/>
    <w:rsid w:val="002E674E"/>
    <w:rsid w:val="002E67F2"/>
    <w:rsid w:val="002E6934"/>
    <w:rsid w:val="002E6F05"/>
    <w:rsid w:val="002E7438"/>
    <w:rsid w:val="002F0289"/>
    <w:rsid w:val="002F0435"/>
    <w:rsid w:val="002F0C86"/>
    <w:rsid w:val="002F1AC9"/>
    <w:rsid w:val="002F1C1C"/>
    <w:rsid w:val="002F236D"/>
    <w:rsid w:val="002F269A"/>
    <w:rsid w:val="002F3110"/>
    <w:rsid w:val="002F3D7E"/>
    <w:rsid w:val="002F4AAA"/>
    <w:rsid w:val="002F4C84"/>
    <w:rsid w:val="002F5B7D"/>
    <w:rsid w:val="002F60D6"/>
    <w:rsid w:val="002F62EA"/>
    <w:rsid w:val="002F693C"/>
    <w:rsid w:val="002F6FC6"/>
    <w:rsid w:val="002F7182"/>
    <w:rsid w:val="002F764B"/>
    <w:rsid w:val="003006AA"/>
    <w:rsid w:val="00300DCE"/>
    <w:rsid w:val="00300E89"/>
    <w:rsid w:val="003013EF"/>
    <w:rsid w:val="00302307"/>
    <w:rsid w:val="00302FC6"/>
    <w:rsid w:val="00303706"/>
    <w:rsid w:val="0030391B"/>
    <w:rsid w:val="00304C81"/>
    <w:rsid w:val="003054B6"/>
    <w:rsid w:val="00305D52"/>
    <w:rsid w:val="00305F62"/>
    <w:rsid w:val="00307435"/>
    <w:rsid w:val="00310796"/>
    <w:rsid w:val="00310AB7"/>
    <w:rsid w:val="00311151"/>
    <w:rsid w:val="003115A8"/>
    <w:rsid w:val="00311BE0"/>
    <w:rsid w:val="00311F48"/>
    <w:rsid w:val="00312C6F"/>
    <w:rsid w:val="00313776"/>
    <w:rsid w:val="003137F0"/>
    <w:rsid w:val="00313ABE"/>
    <w:rsid w:val="00314576"/>
    <w:rsid w:val="00314A85"/>
    <w:rsid w:val="00314F4B"/>
    <w:rsid w:val="00315B33"/>
    <w:rsid w:val="00315D58"/>
    <w:rsid w:val="003163D9"/>
    <w:rsid w:val="00316520"/>
    <w:rsid w:val="00317A5D"/>
    <w:rsid w:val="00317D70"/>
    <w:rsid w:val="003205A8"/>
    <w:rsid w:val="003207FE"/>
    <w:rsid w:val="00321FA5"/>
    <w:rsid w:val="003238AF"/>
    <w:rsid w:val="00325788"/>
    <w:rsid w:val="00325792"/>
    <w:rsid w:val="003261AD"/>
    <w:rsid w:val="00326BD2"/>
    <w:rsid w:val="00327401"/>
    <w:rsid w:val="00327415"/>
    <w:rsid w:val="003276C5"/>
    <w:rsid w:val="00327A88"/>
    <w:rsid w:val="00327C89"/>
    <w:rsid w:val="0033177D"/>
    <w:rsid w:val="00331948"/>
    <w:rsid w:val="003325A1"/>
    <w:rsid w:val="00332611"/>
    <w:rsid w:val="003334EF"/>
    <w:rsid w:val="00333AF2"/>
    <w:rsid w:val="00333EF6"/>
    <w:rsid w:val="0033480B"/>
    <w:rsid w:val="00335CD3"/>
    <w:rsid w:val="00336C6D"/>
    <w:rsid w:val="003372B2"/>
    <w:rsid w:val="0033732C"/>
    <w:rsid w:val="00337400"/>
    <w:rsid w:val="00340292"/>
    <w:rsid w:val="003404FF"/>
    <w:rsid w:val="00340719"/>
    <w:rsid w:val="003421B7"/>
    <w:rsid w:val="00342681"/>
    <w:rsid w:val="00343C6B"/>
    <w:rsid w:val="00343DA8"/>
    <w:rsid w:val="003448C3"/>
    <w:rsid w:val="0034583D"/>
    <w:rsid w:val="00345B5A"/>
    <w:rsid w:val="00350429"/>
    <w:rsid w:val="0035060B"/>
    <w:rsid w:val="00350BA4"/>
    <w:rsid w:val="003513E7"/>
    <w:rsid w:val="00351537"/>
    <w:rsid w:val="00351A9B"/>
    <w:rsid w:val="00352F15"/>
    <w:rsid w:val="00354F74"/>
    <w:rsid w:val="003556E8"/>
    <w:rsid w:val="003558AF"/>
    <w:rsid w:val="00355E32"/>
    <w:rsid w:val="003566C0"/>
    <w:rsid w:val="0035678D"/>
    <w:rsid w:val="00356B8E"/>
    <w:rsid w:val="003572FB"/>
    <w:rsid w:val="00357508"/>
    <w:rsid w:val="0035752A"/>
    <w:rsid w:val="00357755"/>
    <w:rsid w:val="00357961"/>
    <w:rsid w:val="00360489"/>
    <w:rsid w:val="0036078C"/>
    <w:rsid w:val="0036099A"/>
    <w:rsid w:val="00360B7D"/>
    <w:rsid w:val="0036117F"/>
    <w:rsid w:val="00361AB9"/>
    <w:rsid w:val="003626F7"/>
    <w:rsid w:val="00363F77"/>
    <w:rsid w:val="00364084"/>
    <w:rsid w:val="00365085"/>
    <w:rsid w:val="003652B3"/>
    <w:rsid w:val="003655E0"/>
    <w:rsid w:val="00365631"/>
    <w:rsid w:val="003659B2"/>
    <w:rsid w:val="00365A5B"/>
    <w:rsid w:val="00365FC7"/>
    <w:rsid w:val="00366253"/>
    <w:rsid w:val="0036673D"/>
    <w:rsid w:val="0036679B"/>
    <w:rsid w:val="00366F38"/>
    <w:rsid w:val="00367198"/>
    <w:rsid w:val="00367F43"/>
    <w:rsid w:val="00370029"/>
    <w:rsid w:val="00371307"/>
    <w:rsid w:val="00371687"/>
    <w:rsid w:val="003716E1"/>
    <w:rsid w:val="0037195E"/>
    <w:rsid w:val="00371D33"/>
    <w:rsid w:val="0037237D"/>
    <w:rsid w:val="003727EC"/>
    <w:rsid w:val="003727FF"/>
    <w:rsid w:val="003729E1"/>
    <w:rsid w:val="00372A40"/>
    <w:rsid w:val="00373744"/>
    <w:rsid w:val="00373B4E"/>
    <w:rsid w:val="00377005"/>
    <w:rsid w:val="00377547"/>
    <w:rsid w:val="003776FF"/>
    <w:rsid w:val="00377BD7"/>
    <w:rsid w:val="00380086"/>
    <w:rsid w:val="00381DC6"/>
    <w:rsid w:val="00381E41"/>
    <w:rsid w:val="00381FB2"/>
    <w:rsid w:val="00381FB8"/>
    <w:rsid w:val="00382D32"/>
    <w:rsid w:val="00382EAE"/>
    <w:rsid w:val="00384614"/>
    <w:rsid w:val="003848C0"/>
    <w:rsid w:val="003849E4"/>
    <w:rsid w:val="003859CE"/>
    <w:rsid w:val="00385C4D"/>
    <w:rsid w:val="003904EA"/>
    <w:rsid w:val="00391823"/>
    <w:rsid w:val="003918C9"/>
    <w:rsid w:val="00391EAF"/>
    <w:rsid w:val="00392142"/>
    <w:rsid w:val="0039215D"/>
    <w:rsid w:val="00393788"/>
    <w:rsid w:val="003966D5"/>
    <w:rsid w:val="00396739"/>
    <w:rsid w:val="00397D93"/>
    <w:rsid w:val="003A1A9E"/>
    <w:rsid w:val="003A36D5"/>
    <w:rsid w:val="003A3DB3"/>
    <w:rsid w:val="003A43ED"/>
    <w:rsid w:val="003A55F3"/>
    <w:rsid w:val="003A5D1C"/>
    <w:rsid w:val="003A67FE"/>
    <w:rsid w:val="003A6EA6"/>
    <w:rsid w:val="003A72A3"/>
    <w:rsid w:val="003B115E"/>
    <w:rsid w:val="003B133D"/>
    <w:rsid w:val="003B1EFB"/>
    <w:rsid w:val="003B1F84"/>
    <w:rsid w:val="003B25FD"/>
    <w:rsid w:val="003B267B"/>
    <w:rsid w:val="003B2937"/>
    <w:rsid w:val="003B2CBB"/>
    <w:rsid w:val="003B4608"/>
    <w:rsid w:val="003B5C9C"/>
    <w:rsid w:val="003B6B09"/>
    <w:rsid w:val="003B6C65"/>
    <w:rsid w:val="003B7384"/>
    <w:rsid w:val="003B747E"/>
    <w:rsid w:val="003B76AA"/>
    <w:rsid w:val="003C0FBA"/>
    <w:rsid w:val="003C1706"/>
    <w:rsid w:val="003C1C73"/>
    <w:rsid w:val="003C25FA"/>
    <w:rsid w:val="003C3044"/>
    <w:rsid w:val="003C3FFC"/>
    <w:rsid w:val="003C4B15"/>
    <w:rsid w:val="003C4D86"/>
    <w:rsid w:val="003C4F62"/>
    <w:rsid w:val="003C6ECE"/>
    <w:rsid w:val="003C71F1"/>
    <w:rsid w:val="003C7604"/>
    <w:rsid w:val="003D0DAE"/>
    <w:rsid w:val="003D0DEE"/>
    <w:rsid w:val="003D19DB"/>
    <w:rsid w:val="003D23B1"/>
    <w:rsid w:val="003D34B1"/>
    <w:rsid w:val="003D3550"/>
    <w:rsid w:val="003D52DB"/>
    <w:rsid w:val="003D6987"/>
    <w:rsid w:val="003D74A9"/>
    <w:rsid w:val="003D7A1F"/>
    <w:rsid w:val="003D7C02"/>
    <w:rsid w:val="003E111E"/>
    <w:rsid w:val="003E2C88"/>
    <w:rsid w:val="003E2E64"/>
    <w:rsid w:val="003E31E0"/>
    <w:rsid w:val="003E38FF"/>
    <w:rsid w:val="003E4F64"/>
    <w:rsid w:val="003E55C6"/>
    <w:rsid w:val="003E6471"/>
    <w:rsid w:val="003E672C"/>
    <w:rsid w:val="003E6895"/>
    <w:rsid w:val="003E6C87"/>
    <w:rsid w:val="003E7ECF"/>
    <w:rsid w:val="003F14BA"/>
    <w:rsid w:val="003F1B7F"/>
    <w:rsid w:val="003F25A6"/>
    <w:rsid w:val="003F2787"/>
    <w:rsid w:val="003F28B7"/>
    <w:rsid w:val="003F2F1B"/>
    <w:rsid w:val="003F33AE"/>
    <w:rsid w:val="003F348F"/>
    <w:rsid w:val="003F38AA"/>
    <w:rsid w:val="003F3AA7"/>
    <w:rsid w:val="003F4911"/>
    <w:rsid w:val="003F4DC9"/>
    <w:rsid w:val="003F51D6"/>
    <w:rsid w:val="003F5977"/>
    <w:rsid w:val="003F5F55"/>
    <w:rsid w:val="003F6B96"/>
    <w:rsid w:val="003F7224"/>
    <w:rsid w:val="003F7804"/>
    <w:rsid w:val="003F780B"/>
    <w:rsid w:val="003F78AD"/>
    <w:rsid w:val="00400A8E"/>
    <w:rsid w:val="0040120A"/>
    <w:rsid w:val="00401454"/>
    <w:rsid w:val="00402C01"/>
    <w:rsid w:val="00404F1B"/>
    <w:rsid w:val="00405125"/>
    <w:rsid w:val="00405C9C"/>
    <w:rsid w:val="00406640"/>
    <w:rsid w:val="00406C59"/>
    <w:rsid w:val="004071A4"/>
    <w:rsid w:val="00407290"/>
    <w:rsid w:val="00407913"/>
    <w:rsid w:val="00407A6B"/>
    <w:rsid w:val="00407A6D"/>
    <w:rsid w:val="0041061D"/>
    <w:rsid w:val="00410AE1"/>
    <w:rsid w:val="004129DD"/>
    <w:rsid w:val="00412BFC"/>
    <w:rsid w:val="00412D01"/>
    <w:rsid w:val="00412D02"/>
    <w:rsid w:val="00415880"/>
    <w:rsid w:val="00415C02"/>
    <w:rsid w:val="00415E72"/>
    <w:rsid w:val="00416178"/>
    <w:rsid w:val="00416CC9"/>
    <w:rsid w:val="004170D4"/>
    <w:rsid w:val="00417966"/>
    <w:rsid w:val="00417D49"/>
    <w:rsid w:val="00417DF0"/>
    <w:rsid w:val="00421403"/>
    <w:rsid w:val="00421B2E"/>
    <w:rsid w:val="00421D49"/>
    <w:rsid w:val="00422377"/>
    <w:rsid w:val="00422BCD"/>
    <w:rsid w:val="004238E2"/>
    <w:rsid w:val="00424080"/>
    <w:rsid w:val="00424346"/>
    <w:rsid w:val="00424B9E"/>
    <w:rsid w:val="00424BB4"/>
    <w:rsid w:val="00424FD9"/>
    <w:rsid w:val="004259C3"/>
    <w:rsid w:val="00425F8F"/>
    <w:rsid w:val="00425FDD"/>
    <w:rsid w:val="004303C7"/>
    <w:rsid w:val="0043105C"/>
    <w:rsid w:val="00432768"/>
    <w:rsid w:val="00432B01"/>
    <w:rsid w:val="00432B2B"/>
    <w:rsid w:val="004338A6"/>
    <w:rsid w:val="00434A19"/>
    <w:rsid w:val="00435D71"/>
    <w:rsid w:val="00437B56"/>
    <w:rsid w:val="00437DFC"/>
    <w:rsid w:val="00440430"/>
    <w:rsid w:val="00440457"/>
    <w:rsid w:val="004407F1"/>
    <w:rsid w:val="00440F2E"/>
    <w:rsid w:val="00442068"/>
    <w:rsid w:val="00442464"/>
    <w:rsid w:val="00442AFF"/>
    <w:rsid w:val="004440E0"/>
    <w:rsid w:val="004451AB"/>
    <w:rsid w:val="0044525D"/>
    <w:rsid w:val="00445CE5"/>
    <w:rsid w:val="00446761"/>
    <w:rsid w:val="00446A4F"/>
    <w:rsid w:val="00447BB0"/>
    <w:rsid w:val="004522FF"/>
    <w:rsid w:val="00452AE8"/>
    <w:rsid w:val="004548E7"/>
    <w:rsid w:val="00454FE1"/>
    <w:rsid w:val="00455561"/>
    <w:rsid w:val="00455751"/>
    <w:rsid w:val="0045595D"/>
    <w:rsid w:val="0045628C"/>
    <w:rsid w:val="00456B33"/>
    <w:rsid w:val="0046030D"/>
    <w:rsid w:val="00460E0D"/>
    <w:rsid w:val="00461680"/>
    <w:rsid w:val="00461717"/>
    <w:rsid w:val="0046177F"/>
    <w:rsid w:val="00461997"/>
    <w:rsid w:val="00462C1F"/>
    <w:rsid w:val="00462E4D"/>
    <w:rsid w:val="00462EA6"/>
    <w:rsid w:val="004633EF"/>
    <w:rsid w:val="00463C34"/>
    <w:rsid w:val="00464299"/>
    <w:rsid w:val="004644B6"/>
    <w:rsid w:val="004644E5"/>
    <w:rsid w:val="004645F3"/>
    <w:rsid w:val="004652B2"/>
    <w:rsid w:val="00465460"/>
    <w:rsid w:val="004655C8"/>
    <w:rsid w:val="0046584B"/>
    <w:rsid w:val="004660A8"/>
    <w:rsid w:val="0046625B"/>
    <w:rsid w:val="004662FA"/>
    <w:rsid w:val="0046683A"/>
    <w:rsid w:val="004676E9"/>
    <w:rsid w:val="0047066B"/>
    <w:rsid w:val="004716B3"/>
    <w:rsid w:val="00471B88"/>
    <w:rsid w:val="00472C9D"/>
    <w:rsid w:val="004741C2"/>
    <w:rsid w:val="004758A7"/>
    <w:rsid w:val="0047647A"/>
    <w:rsid w:val="00476861"/>
    <w:rsid w:val="0047687D"/>
    <w:rsid w:val="00477680"/>
    <w:rsid w:val="004779A0"/>
    <w:rsid w:val="0048029D"/>
    <w:rsid w:val="004803D1"/>
    <w:rsid w:val="0048151F"/>
    <w:rsid w:val="00481526"/>
    <w:rsid w:val="00481D47"/>
    <w:rsid w:val="004846C7"/>
    <w:rsid w:val="00484EDA"/>
    <w:rsid w:val="004857E0"/>
    <w:rsid w:val="00485A3B"/>
    <w:rsid w:val="00486BF2"/>
    <w:rsid w:val="0048793B"/>
    <w:rsid w:val="00487B2B"/>
    <w:rsid w:val="00487F36"/>
    <w:rsid w:val="00490AC0"/>
    <w:rsid w:val="00490E36"/>
    <w:rsid w:val="00491201"/>
    <w:rsid w:val="00491940"/>
    <w:rsid w:val="0049245A"/>
    <w:rsid w:val="00492E4D"/>
    <w:rsid w:val="00494539"/>
    <w:rsid w:val="004951B1"/>
    <w:rsid w:val="004957E7"/>
    <w:rsid w:val="00495967"/>
    <w:rsid w:val="00495998"/>
    <w:rsid w:val="00495F8F"/>
    <w:rsid w:val="0049601E"/>
    <w:rsid w:val="00496862"/>
    <w:rsid w:val="00497123"/>
    <w:rsid w:val="004972BF"/>
    <w:rsid w:val="00497C27"/>
    <w:rsid w:val="004A04EE"/>
    <w:rsid w:val="004A0689"/>
    <w:rsid w:val="004A11F9"/>
    <w:rsid w:val="004A13CA"/>
    <w:rsid w:val="004A1B37"/>
    <w:rsid w:val="004A1D8F"/>
    <w:rsid w:val="004A46B5"/>
    <w:rsid w:val="004A48A9"/>
    <w:rsid w:val="004A4DF9"/>
    <w:rsid w:val="004A5043"/>
    <w:rsid w:val="004A5F92"/>
    <w:rsid w:val="004A65A7"/>
    <w:rsid w:val="004A661B"/>
    <w:rsid w:val="004A6DBB"/>
    <w:rsid w:val="004A720E"/>
    <w:rsid w:val="004B0EB5"/>
    <w:rsid w:val="004B13B1"/>
    <w:rsid w:val="004B1C52"/>
    <w:rsid w:val="004B337D"/>
    <w:rsid w:val="004B36DB"/>
    <w:rsid w:val="004B375E"/>
    <w:rsid w:val="004B4337"/>
    <w:rsid w:val="004B4423"/>
    <w:rsid w:val="004B56BC"/>
    <w:rsid w:val="004B581B"/>
    <w:rsid w:val="004B6CC1"/>
    <w:rsid w:val="004B6F56"/>
    <w:rsid w:val="004B7659"/>
    <w:rsid w:val="004B7D15"/>
    <w:rsid w:val="004C01A0"/>
    <w:rsid w:val="004C02D3"/>
    <w:rsid w:val="004C02FF"/>
    <w:rsid w:val="004C10A1"/>
    <w:rsid w:val="004C1187"/>
    <w:rsid w:val="004C1935"/>
    <w:rsid w:val="004C19FA"/>
    <w:rsid w:val="004C1DD1"/>
    <w:rsid w:val="004C245B"/>
    <w:rsid w:val="004C2ABE"/>
    <w:rsid w:val="004C305E"/>
    <w:rsid w:val="004C31E5"/>
    <w:rsid w:val="004C3EAE"/>
    <w:rsid w:val="004C486D"/>
    <w:rsid w:val="004C5621"/>
    <w:rsid w:val="004C5BF5"/>
    <w:rsid w:val="004C5EEE"/>
    <w:rsid w:val="004C62D8"/>
    <w:rsid w:val="004C6BEF"/>
    <w:rsid w:val="004C771B"/>
    <w:rsid w:val="004C7783"/>
    <w:rsid w:val="004D01D6"/>
    <w:rsid w:val="004D2758"/>
    <w:rsid w:val="004D2AAF"/>
    <w:rsid w:val="004D3213"/>
    <w:rsid w:val="004D5217"/>
    <w:rsid w:val="004D546A"/>
    <w:rsid w:val="004D5698"/>
    <w:rsid w:val="004D599C"/>
    <w:rsid w:val="004D5B0A"/>
    <w:rsid w:val="004D6193"/>
    <w:rsid w:val="004D674B"/>
    <w:rsid w:val="004D7445"/>
    <w:rsid w:val="004D7D83"/>
    <w:rsid w:val="004D7F4C"/>
    <w:rsid w:val="004D7F6A"/>
    <w:rsid w:val="004E0A06"/>
    <w:rsid w:val="004E2126"/>
    <w:rsid w:val="004E24CD"/>
    <w:rsid w:val="004E2A01"/>
    <w:rsid w:val="004E3A63"/>
    <w:rsid w:val="004E42D4"/>
    <w:rsid w:val="004E441E"/>
    <w:rsid w:val="004E4847"/>
    <w:rsid w:val="004E51FF"/>
    <w:rsid w:val="004E521A"/>
    <w:rsid w:val="004E6071"/>
    <w:rsid w:val="004E6174"/>
    <w:rsid w:val="004E6648"/>
    <w:rsid w:val="004E6675"/>
    <w:rsid w:val="004E72C1"/>
    <w:rsid w:val="004E7B26"/>
    <w:rsid w:val="004F032E"/>
    <w:rsid w:val="004F0CC1"/>
    <w:rsid w:val="004F1EA6"/>
    <w:rsid w:val="004F21F3"/>
    <w:rsid w:val="004F2284"/>
    <w:rsid w:val="004F28AA"/>
    <w:rsid w:val="004F2D4C"/>
    <w:rsid w:val="004F2DB3"/>
    <w:rsid w:val="004F3671"/>
    <w:rsid w:val="004F3BFE"/>
    <w:rsid w:val="004F3DFA"/>
    <w:rsid w:val="004F3F59"/>
    <w:rsid w:val="004F40B5"/>
    <w:rsid w:val="004F4140"/>
    <w:rsid w:val="004F48EA"/>
    <w:rsid w:val="004F4B4E"/>
    <w:rsid w:val="004F522C"/>
    <w:rsid w:val="004F6832"/>
    <w:rsid w:val="004F71D0"/>
    <w:rsid w:val="004F7261"/>
    <w:rsid w:val="00502127"/>
    <w:rsid w:val="005031C0"/>
    <w:rsid w:val="00504A86"/>
    <w:rsid w:val="00504F82"/>
    <w:rsid w:val="00504FA4"/>
    <w:rsid w:val="00505597"/>
    <w:rsid w:val="00506669"/>
    <w:rsid w:val="00506872"/>
    <w:rsid w:val="00506ED2"/>
    <w:rsid w:val="00507850"/>
    <w:rsid w:val="00507958"/>
    <w:rsid w:val="00507EE7"/>
    <w:rsid w:val="005100A8"/>
    <w:rsid w:val="005110CB"/>
    <w:rsid w:val="00511748"/>
    <w:rsid w:val="00511E31"/>
    <w:rsid w:val="00512186"/>
    <w:rsid w:val="005121A9"/>
    <w:rsid w:val="00512CCE"/>
    <w:rsid w:val="00512E33"/>
    <w:rsid w:val="00512ECE"/>
    <w:rsid w:val="00513355"/>
    <w:rsid w:val="005139CB"/>
    <w:rsid w:val="00513CFF"/>
    <w:rsid w:val="00513E12"/>
    <w:rsid w:val="00515485"/>
    <w:rsid w:val="005159A5"/>
    <w:rsid w:val="00516332"/>
    <w:rsid w:val="005166CC"/>
    <w:rsid w:val="0051671A"/>
    <w:rsid w:val="00516A3D"/>
    <w:rsid w:val="00517858"/>
    <w:rsid w:val="00520005"/>
    <w:rsid w:val="00520294"/>
    <w:rsid w:val="005228AC"/>
    <w:rsid w:val="0052318F"/>
    <w:rsid w:val="00524873"/>
    <w:rsid w:val="00524A33"/>
    <w:rsid w:val="00524E41"/>
    <w:rsid w:val="0052739A"/>
    <w:rsid w:val="005301FA"/>
    <w:rsid w:val="005306A6"/>
    <w:rsid w:val="00530850"/>
    <w:rsid w:val="005308F1"/>
    <w:rsid w:val="00532F6F"/>
    <w:rsid w:val="005333F6"/>
    <w:rsid w:val="00533AFD"/>
    <w:rsid w:val="0053491E"/>
    <w:rsid w:val="00534E11"/>
    <w:rsid w:val="00534F01"/>
    <w:rsid w:val="005357EC"/>
    <w:rsid w:val="00536922"/>
    <w:rsid w:val="00537177"/>
    <w:rsid w:val="0053765F"/>
    <w:rsid w:val="005409D2"/>
    <w:rsid w:val="00542731"/>
    <w:rsid w:val="00542907"/>
    <w:rsid w:val="00542A4E"/>
    <w:rsid w:val="00542E53"/>
    <w:rsid w:val="00542FB2"/>
    <w:rsid w:val="00543360"/>
    <w:rsid w:val="00543E13"/>
    <w:rsid w:val="00544DFE"/>
    <w:rsid w:val="00545D5B"/>
    <w:rsid w:val="005467FF"/>
    <w:rsid w:val="005504D8"/>
    <w:rsid w:val="00550734"/>
    <w:rsid w:val="00550E63"/>
    <w:rsid w:val="0055155C"/>
    <w:rsid w:val="00552AF5"/>
    <w:rsid w:val="005534D6"/>
    <w:rsid w:val="00553677"/>
    <w:rsid w:val="0055378F"/>
    <w:rsid w:val="00553CC5"/>
    <w:rsid w:val="00553DFA"/>
    <w:rsid w:val="00553F48"/>
    <w:rsid w:val="00554F09"/>
    <w:rsid w:val="0055584A"/>
    <w:rsid w:val="00555AA1"/>
    <w:rsid w:val="00555C93"/>
    <w:rsid w:val="005567B2"/>
    <w:rsid w:val="0056043C"/>
    <w:rsid w:val="00561108"/>
    <w:rsid w:val="00562EE6"/>
    <w:rsid w:val="00564444"/>
    <w:rsid w:val="00564594"/>
    <w:rsid w:val="005660CE"/>
    <w:rsid w:val="00566E64"/>
    <w:rsid w:val="005672BD"/>
    <w:rsid w:val="0056787D"/>
    <w:rsid w:val="0057027F"/>
    <w:rsid w:val="00570396"/>
    <w:rsid w:val="00570824"/>
    <w:rsid w:val="0057102C"/>
    <w:rsid w:val="00571300"/>
    <w:rsid w:val="00571476"/>
    <w:rsid w:val="00572327"/>
    <w:rsid w:val="00573F28"/>
    <w:rsid w:val="00574296"/>
    <w:rsid w:val="00574EBA"/>
    <w:rsid w:val="005756F0"/>
    <w:rsid w:val="00576963"/>
    <w:rsid w:val="00576FAD"/>
    <w:rsid w:val="005779DB"/>
    <w:rsid w:val="00577A91"/>
    <w:rsid w:val="00577D1E"/>
    <w:rsid w:val="0058049E"/>
    <w:rsid w:val="00581F70"/>
    <w:rsid w:val="00582772"/>
    <w:rsid w:val="005827A2"/>
    <w:rsid w:val="0058284A"/>
    <w:rsid w:val="00584139"/>
    <w:rsid w:val="00584357"/>
    <w:rsid w:val="00584503"/>
    <w:rsid w:val="00584594"/>
    <w:rsid w:val="00584703"/>
    <w:rsid w:val="00585015"/>
    <w:rsid w:val="0058555C"/>
    <w:rsid w:val="005864A1"/>
    <w:rsid w:val="00586B8E"/>
    <w:rsid w:val="00586CA3"/>
    <w:rsid w:val="0058753B"/>
    <w:rsid w:val="00590690"/>
    <w:rsid w:val="00590FE9"/>
    <w:rsid w:val="00591F02"/>
    <w:rsid w:val="00592194"/>
    <w:rsid w:val="005921CB"/>
    <w:rsid w:val="0059253A"/>
    <w:rsid w:val="005926DD"/>
    <w:rsid w:val="00592781"/>
    <w:rsid w:val="005929EC"/>
    <w:rsid w:val="00592CA4"/>
    <w:rsid w:val="00593C29"/>
    <w:rsid w:val="00593EF8"/>
    <w:rsid w:val="005942E0"/>
    <w:rsid w:val="0059449C"/>
    <w:rsid w:val="0059568D"/>
    <w:rsid w:val="00596B94"/>
    <w:rsid w:val="00596C2E"/>
    <w:rsid w:val="0059712A"/>
    <w:rsid w:val="0059779A"/>
    <w:rsid w:val="005A0CB6"/>
    <w:rsid w:val="005A0DEE"/>
    <w:rsid w:val="005A13AA"/>
    <w:rsid w:val="005A19FB"/>
    <w:rsid w:val="005A1D65"/>
    <w:rsid w:val="005A214C"/>
    <w:rsid w:val="005A24C7"/>
    <w:rsid w:val="005A3674"/>
    <w:rsid w:val="005A4EEC"/>
    <w:rsid w:val="005A5080"/>
    <w:rsid w:val="005A5EDE"/>
    <w:rsid w:val="005A6491"/>
    <w:rsid w:val="005A6FEE"/>
    <w:rsid w:val="005A767E"/>
    <w:rsid w:val="005B0FF3"/>
    <w:rsid w:val="005B11A0"/>
    <w:rsid w:val="005B15AA"/>
    <w:rsid w:val="005B3C58"/>
    <w:rsid w:val="005B40EF"/>
    <w:rsid w:val="005B4410"/>
    <w:rsid w:val="005B4E23"/>
    <w:rsid w:val="005B622D"/>
    <w:rsid w:val="005B62F4"/>
    <w:rsid w:val="005B74B5"/>
    <w:rsid w:val="005B7878"/>
    <w:rsid w:val="005C011D"/>
    <w:rsid w:val="005C01ED"/>
    <w:rsid w:val="005C075F"/>
    <w:rsid w:val="005C1E24"/>
    <w:rsid w:val="005C2FE8"/>
    <w:rsid w:val="005C570A"/>
    <w:rsid w:val="005C6E29"/>
    <w:rsid w:val="005C710B"/>
    <w:rsid w:val="005C7236"/>
    <w:rsid w:val="005D0577"/>
    <w:rsid w:val="005D113D"/>
    <w:rsid w:val="005D122C"/>
    <w:rsid w:val="005D291B"/>
    <w:rsid w:val="005D307C"/>
    <w:rsid w:val="005D384D"/>
    <w:rsid w:val="005D3E0D"/>
    <w:rsid w:val="005D41E9"/>
    <w:rsid w:val="005D436F"/>
    <w:rsid w:val="005D735C"/>
    <w:rsid w:val="005E0F40"/>
    <w:rsid w:val="005E1761"/>
    <w:rsid w:val="005E19A2"/>
    <w:rsid w:val="005E2285"/>
    <w:rsid w:val="005E255B"/>
    <w:rsid w:val="005E2760"/>
    <w:rsid w:val="005E2922"/>
    <w:rsid w:val="005E3638"/>
    <w:rsid w:val="005E3DDD"/>
    <w:rsid w:val="005E4467"/>
    <w:rsid w:val="005E45AE"/>
    <w:rsid w:val="005E58EA"/>
    <w:rsid w:val="005E632F"/>
    <w:rsid w:val="005E7A59"/>
    <w:rsid w:val="005F09E8"/>
    <w:rsid w:val="005F34A3"/>
    <w:rsid w:val="005F3A44"/>
    <w:rsid w:val="005F4A89"/>
    <w:rsid w:val="005F4BCC"/>
    <w:rsid w:val="005F5AF5"/>
    <w:rsid w:val="005F63B4"/>
    <w:rsid w:val="005F6606"/>
    <w:rsid w:val="005F6663"/>
    <w:rsid w:val="005F7174"/>
    <w:rsid w:val="005F75EB"/>
    <w:rsid w:val="005F78D3"/>
    <w:rsid w:val="006001F3"/>
    <w:rsid w:val="00600CD4"/>
    <w:rsid w:val="0060119A"/>
    <w:rsid w:val="00601461"/>
    <w:rsid w:val="006015CD"/>
    <w:rsid w:val="00602CFD"/>
    <w:rsid w:val="00602D22"/>
    <w:rsid w:val="00602FAF"/>
    <w:rsid w:val="00602FCF"/>
    <w:rsid w:val="00603612"/>
    <w:rsid w:val="00603D2A"/>
    <w:rsid w:val="006043CA"/>
    <w:rsid w:val="00604791"/>
    <w:rsid w:val="00604CA0"/>
    <w:rsid w:val="00605772"/>
    <w:rsid w:val="0060587B"/>
    <w:rsid w:val="00605C9A"/>
    <w:rsid w:val="006065E6"/>
    <w:rsid w:val="006075B8"/>
    <w:rsid w:val="006077C2"/>
    <w:rsid w:val="00607B9A"/>
    <w:rsid w:val="00607F3B"/>
    <w:rsid w:val="00611C53"/>
    <w:rsid w:val="00611D2B"/>
    <w:rsid w:val="006121C1"/>
    <w:rsid w:val="0061260C"/>
    <w:rsid w:val="00614196"/>
    <w:rsid w:val="00614932"/>
    <w:rsid w:val="00614BCF"/>
    <w:rsid w:val="0061502A"/>
    <w:rsid w:val="006151AD"/>
    <w:rsid w:val="00615A43"/>
    <w:rsid w:val="00615D20"/>
    <w:rsid w:val="00615D55"/>
    <w:rsid w:val="006164E0"/>
    <w:rsid w:val="006172A9"/>
    <w:rsid w:val="006174FA"/>
    <w:rsid w:val="00617EAB"/>
    <w:rsid w:val="00620D1D"/>
    <w:rsid w:val="006220D4"/>
    <w:rsid w:val="00622184"/>
    <w:rsid w:val="006225E2"/>
    <w:rsid w:val="0062323F"/>
    <w:rsid w:val="00623676"/>
    <w:rsid w:val="00624AC9"/>
    <w:rsid w:val="00624F70"/>
    <w:rsid w:val="006256A8"/>
    <w:rsid w:val="00625C55"/>
    <w:rsid w:val="006300F9"/>
    <w:rsid w:val="00630783"/>
    <w:rsid w:val="0063095E"/>
    <w:rsid w:val="00630E17"/>
    <w:rsid w:val="00630F42"/>
    <w:rsid w:val="006314AF"/>
    <w:rsid w:val="006318F1"/>
    <w:rsid w:val="006325A0"/>
    <w:rsid w:val="00632770"/>
    <w:rsid w:val="00632B23"/>
    <w:rsid w:val="00633055"/>
    <w:rsid w:val="006346B7"/>
    <w:rsid w:val="00634F45"/>
    <w:rsid w:val="006355B8"/>
    <w:rsid w:val="006358C5"/>
    <w:rsid w:val="00635DA6"/>
    <w:rsid w:val="0063615E"/>
    <w:rsid w:val="00636E8C"/>
    <w:rsid w:val="00636EBE"/>
    <w:rsid w:val="00636EC1"/>
    <w:rsid w:val="0063769E"/>
    <w:rsid w:val="00637AF0"/>
    <w:rsid w:val="00637F5D"/>
    <w:rsid w:val="0064028A"/>
    <w:rsid w:val="006402F6"/>
    <w:rsid w:val="00640304"/>
    <w:rsid w:val="006403EE"/>
    <w:rsid w:val="006407DA"/>
    <w:rsid w:val="00640AA0"/>
    <w:rsid w:val="00640EC4"/>
    <w:rsid w:val="00641981"/>
    <w:rsid w:val="00641E84"/>
    <w:rsid w:val="00643061"/>
    <w:rsid w:val="006446F7"/>
    <w:rsid w:val="00644957"/>
    <w:rsid w:val="006450A5"/>
    <w:rsid w:val="006451C8"/>
    <w:rsid w:val="00645D42"/>
    <w:rsid w:val="00645FB0"/>
    <w:rsid w:val="00652005"/>
    <w:rsid w:val="00653760"/>
    <w:rsid w:val="00653805"/>
    <w:rsid w:val="00653994"/>
    <w:rsid w:val="00654DAF"/>
    <w:rsid w:val="0065500C"/>
    <w:rsid w:val="00655574"/>
    <w:rsid w:val="006555D9"/>
    <w:rsid w:val="00655975"/>
    <w:rsid w:val="00656087"/>
    <w:rsid w:val="006563E0"/>
    <w:rsid w:val="00656451"/>
    <w:rsid w:val="00660451"/>
    <w:rsid w:val="00661774"/>
    <w:rsid w:val="0066231D"/>
    <w:rsid w:val="00662BDC"/>
    <w:rsid w:val="00663222"/>
    <w:rsid w:val="00663BEE"/>
    <w:rsid w:val="00664352"/>
    <w:rsid w:val="0066481B"/>
    <w:rsid w:val="00664E7F"/>
    <w:rsid w:val="00664EC1"/>
    <w:rsid w:val="00665237"/>
    <w:rsid w:val="0066543A"/>
    <w:rsid w:val="0066565C"/>
    <w:rsid w:val="0066567F"/>
    <w:rsid w:val="006658C8"/>
    <w:rsid w:val="00665FB5"/>
    <w:rsid w:val="00666BBD"/>
    <w:rsid w:val="006672A2"/>
    <w:rsid w:val="0067147A"/>
    <w:rsid w:val="006717D4"/>
    <w:rsid w:val="00671B61"/>
    <w:rsid w:val="0067276C"/>
    <w:rsid w:val="00672920"/>
    <w:rsid w:val="00672CAF"/>
    <w:rsid w:val="00674102"/>
    <w:rsid w:val="006745F6"/>
    <w:rsid w:val="006746DB"/>
    <w:rsid w:val="0067496D"/>
    <w:rsid w:val="00674D03"/>
    <w:rsid w:val="00675B30"/>
    <w:rsid w:val="006762DA"/>
    <w:rsid w:val="00676D06"/>
    <w:rsid w:val="00680685"/>
    <w:rsid w:val="006819DF"/>
    <w:rsid w:val="00681ECD"/>
    <w:rsid w:val="006822B1"/>
    <w:rsid w:val="006823AB"/>
    <w:rsid w:val="006826AC"/>
    <w:rsid w:val="00683EDE"/>
    <w:rsid w:val="006844EA"/>
    <w:rsid w:val="0068478D"/>
    <w:rsid w:val="00684D1C"/>
    <w:rsid w:val="00684DD3"/>
    <w:rsid w:val="00684EF1"/>
    <w:rsid w:val="00686186"/>
    <w:rsid w:val="00686252"/>
    <w:rsid w:val="006867B9"/>
    <w:rsid w:val="00686800"/>
    <w:rsid w:val="00686F18"/>
    <w:rsid w:val="00691210"/>
    <w:rsid w:val="00691332"/>
    <w:rsid w:val="00691C82"/>
    <w:rsid w:val="006924EF"/>
    <w:rsid w:val="006925AC"/>
    <w:rsid w:val="00692873"/>
    <w:rsid w:val="00693B0C"/>
    <w:rsid w:val="006944C6"/>
    <w:rsid w:val="0069455E"/>
    <w:rsid w:val="006948B7"/>
    <w:rsid w:val="00694D93"/>
    <w:rsid w:val="00695C92"/>
    <w:rsid w:val="00695DCA"/>
    <w:rsid w:val="0069602B"/>
    <w:rsid w:val="006969BF"/>
    <w:rsid w:val="006971CB"/>
    <w:rsid w:val="006A039B"/>
    <w:rsid w:val="006A0DCD"/>
    <w:rsid w:val="006A198F"/>
    <w:rsid w:val="006A3075"/>
    <w:rsid w:val="006A32B4"/>
    <w:rsid w:val="006A3496"/>
    <w:rsid w:val="006A3CB2"/>
    <w:rsid w:val="006A40CB"/>
    <w:rsid w:val="006A4566"/>
    <w:rsid w:val="006A5308"/>
    <w:rsid w:val="006A57DA"/>
    <w:rsid w:val="006A60B1"/>
    <w:rsid w:val="006B0504"/>
    <w:rsid w:val="006B089E"/>
    <w:rsid w:val="006B1E31"/>
    <w:rsid w:val="006B3001"/>
    <w:rsid w:val="006B3411"/>
    <w:rsid w:val="006B42FA"/>
    <w:rsid w:val="006B503F"/>
    <w:rsid w:val="006B514A"/>
    <w:rsid w:val="006B5784"/>
    <w:rsid w:val="006B5D98"/>
    <w:rsid w:val="006B6807"/>
    <w:rsid w:val="006B6B8E"/>
    <w:rsid w:val="006B6D24"/>
    <w:rsid w:val="006B7234"/>
    <w:rsid w:val="006B7434"/>
    <w:rsid w:val="006B74F3"/>
    <w:rsid w:val="006B75F5"/>
    <w:rsid w:val="006B7AA2"/>
    <w:rsid w:val="006C010E"/>
    <w:rsid w:val="006C08FC"/>
    <w:rsid w:val="006C0A51"/>
    <w:rsid w:val="006C1337"/>
    <w:rsid w:val="006C1735"/>
    <w:rsid w:val="006C2155"/>
    <w:rsid w:val="006C247D"/>
    <w:rsid w:val="006C2703"/>
    <w:rsid w:val="006C2C40"/>
    <w:rsid w:val="006C341F"/>
    <w:rsid w:val="006C368B"/>
    <w:rsid w:val="006C487B"/>
    <w:rsid w:val="006C5513"/>
    <w:rsid w:val="006C5AA6"/>
    <w:rsid w:val="006C613D"/>
    <w:rsid w:val="006C719A"/>
    <w:rsid w:val="006C7AC4"/>
    <w:rsid w:val="006D080D"/>
    <w:rsid w:val="006D1A78"/>
    <w:rsid w:val="006D1D57"/>
    <w:rsid w:val="006D1EBE"/>
    <w:rsid w:val="006D2980"/>
    <w:rsid w:val="006D2DA4"/>
    <w:rsid w:val="006D3111"/>
    <w:rsid w:val="006D4166"/>
    <w:rsid w:val="006D420F"/>
    <w:rsid w:val="006D4D40"/>
    <w:rsid w:val="006D51AA"/>
    <w:rsid w:val="006D541E"/>
    <w:rsid w:val="006D6F80"/>
    <w:rsid w:val="006D7452"/>
    <w:rsid w:val="006D75B2"/>
    <w:rsid w:val="006D77E2"/>
    <w:rsid w:val="006D78E2"/>
    <w:rsid w:val="006D7988"/>
    <w:rsid w:val="006E137B"/>
    <w:rsid w:val="006E3DCC"/>
    <w:rsid w:val="006E5C48"/>
    <w:rsid w:val="006E5C94"/>
    <w:rsid w:val="006E7697"/>
    <w:rsid w:val="006F09B3"/>
    <w:rsid w:val="006F19C3"/>
    <w:rsid w:val="006F44DD"/>
    <w:rsid w:val="006F510D"/>
    <w:rsid w:val="006F54B3"/>
    <w:rsid w:val="006F56D0"/>
    <w:rsid w:val="006F5D79"/>
    <w:rsid w:val="006F5F86"/>
    <w:rsid w:val="006F6427"/>
    <w:rsid w:val="00700E24"/>
    <w:rsid w:val="00701156"/>
    <w:rsid w:val="007014C2"/>
    <w:rsid w:val="00702A18"/>
    <w:rsid w:val="00704621"/>
    <w:rsid w:val="00704B57"/>
    <w:rsid w:val="0070520E"/>
    <w:rsid w:val="007058CE"/>
    <w:rsid w:val="0070656F"/>
    <w:rsid w:val="00707A2F"/>
    <w:rsid w:val="007103B3"/>
    <w:rsid w:val="00710BEE"/>
    <w:rsid w:val="007111E1"/>
    <w:rsid w:val="00711F8F"/>
    <w:rsid w:val="007122DD"/>
    <w:rsid w:val="00712B35"/>
    <w:rsid w:val="007138F5"/>
    <w:rsid w:val="00715850"/>
    <w:rsid w:val="00715D24"/>
    <w:rsid w:val="0071633C"/>
    <w:rsid w:val="007164EC"/>
    <w:rsid w:val="00720D4C"/>
    <w:rsid w:val="00722190"/>
    <w:rsid w:val="00722B36"/>
    <w:rsid w:val="00722B95"/>
    <w:rsid w:val="00723461"/>
    <w:rsid w:val="00723C04"/>
    <w:rsid w:val="007242A0"/>
    <w:rsid w:val="00725019"/>
    <w:rsid w:val="007256F5"/>
    <w:rsid w:val="007261C9"/>
    <w:rsid w:val="00726523"/>
    <w:rsid w:val="00726B0C"/>
    <w:rsid w:val="00727922"/>
    <w:rsid w:val="007308AC"/>
    <w:rsid w:val="00730B3D"/>
    <w:rsid w:val="00730D8C"/>
    <w:rsid w:val="0073111E"/>
    <w:rsid w:val="00732115"/>
    <w:rsid w:val="00732B17"/>
    <w:rsid w:val="00732E74"/>
    <w:rsid w:val="0073392C"/>
    <w:rsid w:val="00733A15"/>
    <w:rsid w:val="00733A53"/>
    <w:rsid w:val="00734380"/>
    <w:rsid w:val="00734A0B"/>
    <w:rsid w:val="00734F2C"/>
    <w:rsid w:val="007353D2"/>
    <w:rsid w:val="007356D4"/>
    <w:rsid w:val="0073581A"/>
    <w:rsid w:val="007360D0"/>
    <w:rsid w:val="0073665F"/>
    <w:rsid w:val="00736826"/>
    <w:rsid w:val="00736D29"/>
    <w:rsid w:val="0073712C"/>
    <w:rsid w:val="007406E7"/>
    <w:rsid w:val="007408FA"/>
    <w:rsid w:val="00741AF1"/>
    <w:rsid w:val="00741BEA"/>
    <w:rsid w:val="007425E6"/>
    <w:rsid w:val="007437BD"/>
    <w:rsid w:val="00743894"/>
    <w:rsid w:val="0074398B"/>
    <w:rsid w:val="00743E76"/>
    <w:rsid w:val="00744EDB"/>
    <w:rsid w:val="007453A4"/>
    <w:rsid w:val="00745AD7"/>
    <w:rsid w:val="00746A61"/>
    <w:rsid w:val="00746CBF"/>
    <w:rsid w:val="00747ACF"/>
    <w:rsid w:val="00750114"/>
    <w:rsid w:val="007502CD"/>
    <w:rsid w:val="00750A86"/>
    <w:rsid w:val="00750D77"/>
    <w:rsid w:val="00751746"/>
    <w:rsid w:val="00751849"/>
    <w:rsid w:val="00752932"/>
    <w:rsid w:val="00752C85"/>
    <w:rsid w:val="00752E3C"/>
    <w:rsid w:val="00753195"/>
    <w:rsid w:val="00753425"/>
    <w:rsid w:val="00754894"/>
    <w:rsid w:val="007548E7"/>
    <w:rsid w:val="00754B25"/>
    <w:rsid w:val="007553E6"/>
    <w:rsid w:val="00755758"/>
    <w:rsid w:val="00756708"/>
    <w:rsid w:val="007636CC"/>
    <w:rsid w:val="007642E6"/>
    <w:rsid w:val="0076465A"/>
    <w:rsid w:val="00764E22"/>
    <w:rsid w:val="0076534B"/>
    <w:rsid w:val="0076588B"/>
    <w:rsid w:val="00765AEF"/>
    <w:rsid w:val="00765E96"/>
    <w:rsid w:val="007661D4"/>
    <w:rsid w:val="00766526"/>
    <w:rsid w:val="00766776"/>
    <w:rsid w:val="00766853"/>
    <w:rsid w:val="00767E61"/>
    <w:rsid w:val="007701A9"/>
    <w:rsid w:val="0077176F"/>
    <w:rsid w:val="007718B3"/>
    <w:rsid w:val="007719E3"/>
    <w:rsid w:val="00771CB9"/>
    <w:rsid w:val="00772F33"/>
    <w:rsid w:val="007738F2"/>
    <w:rsid w:val="00773E01"/>
    <w:rsid w:val="00773FC7"/>
    <w:rsid w:val="00774C22"/>
    <w:rsid w:val="00775018"/>
    <w:rsid w:val="00775820"/>
    <w:rsid w:val="00775B68"/>
    <w:rsid w:val="0077698E"/>
    <w:rsid w:val="00777519"/>
    <w:rsid w:val="007811B5"/>
    <w:rsid w:val="007811CE"/>
    <w:rsid w:val="00781343"/>
    <w:rsid w:val="00782740"/>
    <w:rsid w:val="007835D6"/>
    <w:rsid w:val="00784C8B"/>
    <w:rsid w:val="00784F6E"/>
    <w:rsid w:val="00785012"/>
    <w:rsid w:val="00785FC5"/>
    <w:rsid w:val="007860CC"/>
    <w:rsid w:val="00787138"/>
    <w:rsid w:val="007871E0"/>
    <w:rsid w:val="00787958"/>
    <w:rsid w:val="00787D3D"/>
    <w:rsid w:val="007901C2"/>
    <w:rsid w:val="00790243"/>
    <w:rsid w:val="00790CA8"/>
    <w:rsid w:val="00790F1A"/>
    <w:rsid w:val="00791253"/>
    <w:rsid w:val="007921B1"/>
    <w:rsid w:val="0079410F"/>
    <w:rsid w:val="0079411E"/>
    <w:rsid w:val="0079575E"/>
    <w:rsid w:val="007957DE"/>
    <w:rsid w:val="00795F74"/>
    <w:rsid w:val="0079663F"/>
    <w:rsid w:val="00796CFF"/>
    <w:rsid w:val="00797084"/>
    <w:rsid w:val="0079744C"/>
    <w:rsid w:val="007A0441"/>
    <w:rsid w:val="007A0A52"/>
    <w:rsid w:val="007A1503"/>
    <w:rsid w:val="007A1673"/>
    <w:rsid w:val="007A2E51"/>
    <w:rsid w:val="007A3AA1"/>
    <w:rsid w:val="007A3CDE"/>
    <w:rsid w:val="007A3D23"/>
    <w:rsid w:val="007A42DD"/>
    <w:rsid w:val="007A501C"/>
    <w:rsid w:val="007A5B80"/>
    <w:rsid w:val="007A65FE"/>
    <w:rsid w:val="007A6799"/>
    <w:rsid w:val="007A688F"/>
    <w:rsid w:val="007A6E28"/>
    <w:rsid w:val="007A6E6B"/>
    <w:rsid w:val="007A7A57"/>
    <w:rsid w:val="007B0B34"/>
    <w:rsid w:val="007B0C3E"/>
    <w:rsid w:val="007B0CA2"/>
    <w:rsid w:val="007B0D9B"/>
    <w:rsid w:val="007B19EE"/>
    <w:rsid w:val="007B202F"/>
    <w:rsid w:val="007B2302"/>
    <w:rsid w:val="007B2625"/>
    <w:rsid w:val="007B3145"/>
    <w:rsid w:val="007B3E52"/>
    <w:rsid w:val="007B3F11"/>
    <w:rsid w:val="007B4522"/>
    <w:rsid w:val="007B571D"/>
    <w:rsid w:val="007B6BC2"/>
    <w:rsid w:val="007B7BF4"/>
    <w:rsid w:val="007B7FE4"/>
    <w:rsid w:val="007C043A"/>
    <w:rsid w:val="007C05A5"/>
    <w:rsid w:val="007C0856"/>
    <w:rsid w:val="007C1350"/>
    <w:rsid w:val="007C1461"/>
    <w:rsid w:val="007C14F9"/>
    <w:rsid w:val="007C1B83"/>
    <w:rsid w:val="007C1FE6"/>
    <w:rsid w:val="007C4006"/>
    <w:rsid w:val="007C42E6"/>
    <w:rsid w:val="007C45F4"/>
    <w:rsid w:val="007C4D61"/>
    <w:rsid w:val="007C6DDD"/>
    <w:rsid w:val="007C6E0C"/>
    <w:rsid w:val="007C7249"/>
    <w:rsid w:val="007C77E7"/>
    <w:rsid w:val="007D04B7"/>
    <w:rsid w:val="007D0B5D"/>
    <w:rsid w:val="007D0CD8"/>
    <w:rsid w:val="007D0E7B"/>
    <w:rsid w:val="007D13AD"/>
    <w:rsid w:val="007D1C01"/>
    <w:rsid w:val="007D1C19"/>
    <w:rsid w:val="007D261C"/>
    <w:rsid w:val="007D2DCC"/>
    <w:rsid w:val="007D2FF9"/>
    <w:rsid w:val="007D3D5A"/>
    <w:rsid w:val="007D51C7"/>
    <w:rsid w:val="007D656E"/>
    <w:rsid w:val="007D74AF"/>
    <w:rsid w:val="007D7710"/>
    <w:rsid w:val="007D7ADF"/>
    <w:rsid w:val="007E0CAE"/>
    <w:rsid w:val="007E155B"/>
    <w:rsid w:val="007E24CF"/>
    <w:rsid w:val="007E2725"/>
    <w:rsid w:val="007E305B"/>
    <w:rsid w:val="007E361F"/>
    <w:rsid w:val="007E3C3D"/>
    <w:rsid w:val="007E3E2E"/>
    <w:rsid w:val="007E54E0"/>
    <w:rsid w:val="007E5769"/>
    <w:rsid w:val="007E5E9B"/>
    <w:rsid w:val="007E6347"/>
    <w:rsid w:val="007E6B5C"/>
    <w:rsid w:val="007E7197"/>
    <w:rsid w:val="007F0B2A"/>
    <w:rsid w:val="007F16A0"/>
    <w:rsid w:val="007F1DC2"/>
    <w:rsid w:val="007F2386"/>
    <w:rsid w:val="007F23AC"/>
    <w:rsid w:val="007F2CD5"/>
    <w:rsid w:val="007F2D7F"/>
    <w:rsid w:val="007F3773"/>
    <w:rsid w:val="007F3C2E"/>
    <w:rsid w:val="007F41FB"/>
    <w:rsid w:val="007F53F8"/>
    <w:rsid w:val="007F650E"/>
    <w:rsid w:val="007F6C15"/>
    <w:rsid w:val="007F739C"/>
    <w:rsid w:val="007F75E1"/>
    <w:rsid w:val="007F76AE"/>
    <w:rsid w:val="008008D5"/>
    <w:rsid w:val="00800A99"/>
    <w:rsid w:val="008011AD"/>
    <w:rsid w:val="00801571"/>
    <w:rsid w:val="00801CAD"/>
    <w:rsid w:val="008021F6"/>
    <w:rsid w:val="00802B82"/>
    <w:rsid w:val="00803BCC"/>
    <w:rsid w:val="00805498"/>
    <w:rsid w:val="008063C5"/>
    <w:rsid w:val="00806F93"/>
    <w:rsid w:val="00807C7A"/>
    <w:rsid w:val="00807F91"/>
    <w:rsid w:val="00810527"/>
    <w:rsid w:val="00813155"/>
    <w:rsid w:val="0081401F"/>
    <w:rsid w:val="008146E8"/>
    <w:rsid w:val="00814AA0"/>
    <w:rsid w:val="0081536E"/>
    <w:rsid w:val="00815457"/>
    <w:rsid w:val="00815725"/>
    <w:rsid w:val="00815923"/>
    <w:rsid w:val="008159F0"/>
    <w:rsid w:val="00815E05"/>
    <w:rsid w:val="008164B7"/>
    <w:rsid w:val="0081667E"/>
    <w:rsid w:val="00816838"/>
    <w:rsid w:val="008171E1"/>
    <w:rsid w:val="00817A9B"/>
    <w:rsid w:val="00817C2A"/>
    <w:rsid w:val="008215E4"/>
    <w:rsid w:val="00821A96"/>
    <w:rsid w:val="00823506"/>
    <w:rsid w:val="0082365C"/>
    <w:rsid w:val="008239D0"/>
    <w:rsid w:val="00823BFB"/>
    <w:rsid w:val="00823F3B"/>
    <w:rsid w:val="0082445A"/>
    <w:rsid w:val="0082453C"/>
    <w:rsid w:val="00824AA4"/>
    <w:rsid w:val="00826500"/>
    <w:rsid w:val="008265CC"/>
    <w:rsid w:val="00826B16"/>
    <w:rsid w:val="00826D67"/>
    <w:rsid w:val="00826F9A"/>
    <w:rsid w:val="00830BCB"/>
    <w:rsid w:val="00830D6A"/>
    <w:rsid w:val="00831F73"/>
    <w:rsid w:val="0083200B"/>
    <w:rsid w:val="00832883"/>
    <w:rsid w:val="00832F3C"/>
    <w:rsid w:val="0083363F"/>
    <w:rsid w:val="00834AC4"/>
    <w:rsid w:val="0083544B"/>
    <w:rsid w:val="00835504"/>
    <w:rsid w:val="008356FB"/>
    <w:rsid w:val="00835848"/>
    <w:rsid w:val="00835870"/>
    <w:rsid w:val="008369FA"/>
    <w:rsid w:val="00836CF7"/>
    <w:rsid w:val="00840031"/>
    <w:rsid w:val="008406F6"/>
    <w:rsid w:val="0084102F"/>
    <w:rsid w:val="008413C5"/>
    <w:rsid w:val="00841ABE"/>
    <w:rsid w:val="00841ED5"/>
    <w:rsid w:val="00842942"/>
    <w:rsid w:val="008429C6"/>
    <w:rsid w:val="00843E8E"/>
    <w:rsid w:val="00844131"/>
    <w:rsid w:val="00844521"/>
    <w:rsid w:val="00844672"/>
    <w:rsid w:val="00844905"/>
    <w:rsid w:val="008458C1"/>
    <w:rsid w:val="00845939"/>
    <w:rsid w:val="008466FB"/>
    <w:rsid w:val="008467F9"/>
    <w:rsid w:val="0084712C"/>
    <w:rsid w:val="00847A60"/>
    <w:rsid w:val="0085000F"/>
    <w:rsid w:val="00850F2F"/>
    <w:rsid w:val="008510DC"/>
    <w:rsid w:val="008513DB"/>
    <w:rsid w:val="00851B6C"/>
    <w:rsid w:val="00851DA1"/>
    <w:rsid w:val="00851E50"/>
    <w:rsid w:val="00852831"/>
    <w:rsid w:val="00852854"/>
    <w:rsid w:val="00853BC2"/>
    <w:rsid w:val="00854034"/>
    <w:rsid w:val="008550B9"/>
    <w:rsid w:val="00855C67"/>
    <w:rsid w:val="008578B7"/>
    <w:rsid w:val="008602E6"/>
    <w:rsid w:val="00860FBA"/>
    <w:rsid w:val="008623A0"/>
    <w:rsid w:val="0086272F"/>
    <w:rsid w:val="00863E85"/>
    <w:rsid w:val="00863F60"/>
    <w:rsid w:val="008647C4"/>
    <w:rsid w:val="00864A5A"/>
    <w:rsid w:val="00864D4B"/>
    <w:rsid w:val="008657A7"/>
    <w:rsid w:val="00865808"/>
    <w:rsid w:val="008659A7"/>
    <w:rsid w:val="008678AA"/>
    <w:rsid w:val="00870719"/>
    <w:rsid w:val="008708BD"/>
    <w:rsid w:val="00870EEE"/>
    <w:rsid w:val="00872C06"/>
    <w:rsid w:val="00874BC7"/>
    <w:rsid w:val="00876214"/>
    <w:rsid w:val="0087712D"/>
    <w:rsid w:val="00877374"/>
    <w:rsid w:val="008800F8"/>
    <w:rsid w:val="008803C3"/>
    <w:rsid w:val="00880D37"/>
    <w:rsid w:val="008810D8"/>
    <w:rsid w:val="00881B29"/>
    <w:rsid w:val="00881BC2"/>
    <w:rsid w:val="00882010"/>
    <w:rsid w:val="00882037"/>
    <w:rsid w:val="0088275B"/>
    <w:rsid w:val="00883065"/>
    <w:rsid w:val="008831A5"/>
    <w:rsid w:val="00883A2E"/>
    <w:rsid w:val="00883B11"/>
    <w:rsid w:val="00883EC0"/>
    <w:rsid w:val="00884351"/>
    <w:rsid w:val="008849E4"/>
    <w:rsid w:val="0088581B"/>
    <w:rsid w:val="00885E50"/>
    <w:rsid w:val="00886100"/>
    <w:rsid w:val="00886390"/>
    <w:rsid w:val="00887317"/>
    <w:rsid w:val="00887563"/>
    <w:rsid w:val="00890125"/>
    <w:rsid w:val="008901C3"/>
    <w:rsid w:val="0089132C"/>
    <w:rsid w:val="008916C7"/>
    <w:rsid w:val="00892236"/>
    <w:rsid w:val="0089265F"/>
    <w:rsid w:val="00892D1E"/>
    <w:rsid w:val="0089337B"/>
    <w:rsid w:val="008938F5"/>
    <w:rsid w:val="00893B02"/>
    <w:rsid w:val="00893BA7"/>
    <w:rsid w:val="00894441"/>
    <w:rsid w:val="0089484B"/>
    <w:rsid w:val="00894DBF"/>
    <w:rsid w:val="00894DF1"/>
    <w:rsid w:val="00894F3D"/>
    <w:rsid w:val="00895815"/>
    <w:rsid w:val="00895CDC"/>
    <w:rsid w:val="00897487"/>
    <w:rsid w:val="0089767B"/>
    <w:rsid w:val="008A070F"/>
    <w:rsid w:val="008A0DE4"/>
    <w:rsid w:val="008A15BF"/>
    <w:rsid w:val="008A1CE6"/>
    <w:rsid w:val="008A2F1E"/>
    <w:rsid w:val="008A2F3D"/>
    <w:rsid w:val="008A3FF2"/>
    <w:rsid w:val="008A4099"/>
    <w:rsid w:val="008A4569"/>
    <w:rsid w:val="008A4DE4"/>
    <w:rsid w:val="008A5E45"/>
    <w:rsid w:val="008A6587"/>
    <w:rsid w:val="008A659F"/>
    <w:rsid w:val="008A65AB"/>
    <w:rsid w:val="008A6E83"/>
    <w:rsid w:val="008A7D70"/>
    <w:rsid w:val="008B160C"/>
    <w:rsid w:val="008B186D"/>
    <w:rsid w:val="008B1E3F"/>
    <w:rsid w:val="008B24FE"/>
    <w:rsid w:val="008B25E9"/>
    <w:rsid w:val="008B28BB"/>
    <w:rsid w:val="008B3328"/>
    <w:rsid w:val="008B3508"/>
    <w:rsid w:val="008B4ADB"/>
    <w:rsid w:val="008B4AFC"/>
    <w:rsid w:val="008B4B2F"/>
    <w:rsid w:val="008B4CE2"/>
    <w:rsid w:val="008B4EAB"/>
    <w:rsid w:val="008B613C"/>
    <w:rsid w:val="008B7526"/>
    <w:rsid w:val="008C0807"/>
    <w:rsid w:val="008C1495"/>
    <w:rsid w:val="008C153E"/>
    <w:rsid w:val="008C1A9C"/>
    <w:rsid w:val="008C2716"/>
    <w:rsid w:val="008C307B"/>
    <w:rsid w:val="008C3758"/>
    <w:rsid w:val="008C4253"/>
    <w:rsid w:val="008C45CF"/>
    <w:rsid w:val="008C4CC2"/>
    <w:rsid w:val="008C5293"/>
    <w:rsid w:val="008C5740"/>
    <w:rsid w:val="008C6AC2"/>
    <w:rsid w:val="008C6C94"/>
    <w:rsid w:val="008C798E"/>
    <w:rsid w:val="008C7E2E"/>
    <w:rsid w:val="008D03C8"/>
    <w:rsid w:val="008D050D"/>
    <w:rsid w:val="008D076F"/>
    <w:rsid w:val="008D0A86"/>
    <w:rsid w:val="008D19B8"/>
    <w:rsid w:val="008D1B02"/>
    <w:rsid w:val="008D1B2E"/>
    <w:rsid w:val="008D1F29"/>
    <w:rsid w:val="008D29DB"/>
    <w:rsid w:val="008D4158"/>
    <w:rsid w:val="008D4FF4"/>
    <w:rsid w:val="008D65F6"/>
    <w:rsid w:val="008D68AD"/>
    <w:rsid w:val="008D7C76"/>
    <w:rsid w:val="008D7E44"/>
    <w:rsid w:val="008D7EE0"/>
    <w:rsid w:val="008E0650"/>
    <w:rsid w:val="008E08C8"/>
    <w:rsid w:val="008E0ACD"/>
    <w:rsid w:val="008E0E82"/>
    <w:rsid w:val="008E12C0"/>
    <w:rsid w:val="008E1878"/>
    <w:rsid w:val="008E2193"/>
    <w:rsid w:val="008E3A9D"/>
    <w:rsid w:val="008E4494"/>
    <w:rsid w:val="008E4E67"/>
    <w:rsid w:val="008E5421"/>
    <w:rsid w:val="008E6E0C"/>
    <w:rsid w:val="008E754A"/>
    <w:rsid w:val="008F06C3"/>
    <w:rsid w:val="008F13C5"/>
    <w:rsid w:val="008F2A1D"/>
    <w:rsid w:val="008F2F87"/>
    <w:rsid w:val="008F3176"/>
    <w:rsid w:val="008F35AA"/>
    <w:rsid w:val="008F55CF"/>
    <w:rsid w:val="008F59C2"/>
    <w:rsid w:val="008F59C5"/>
    <w:rsid w:val="008F5BCB"/>
    <w:rsid w:val="008F6A11"/>
    <w:rsid w:val="008F6A52"/>
    <w:rsid w:val="008F707A"/>
    <w:rsid w:val="00900ADD"/>
    <w:rsid w:val="009012A4"/>
    <w:rsid w:val="00901F69"/>
    <w:rsid w:val="009022C3"/>
    <w:rsid w:val="0090246F"/>
    <w:rsid w:val="00903D5F"/>
    <w:rsid w:val="00904546"/>
    <w:rsid w:val="009050E6"/>
    <w:rsid w:val="00905551"/>
    <w:rsid w:val="00905EEA"/>
    <w:rsid w:val="009068CE"/>
    <w:rsid w:val="00906F4C"/>
    <w:rsid w:val="00907C19"/>
    <w:rsid w:val="00907CC8"/>
    <w:rsid w:val="00910483"/>
    <w:rsid w:val="009107F6"/>
    <w:rsid w:val="00911D1D"/>
    <w:rsid w:val="00911DA2"/>
    <w:rsid w:val="00912FCF"/>
    <w:rsid w:val="0091333E"/>
    <w:rsid w:val="00913885"/>
    <w:rsid w:val="00914057"/>
    <w:rsid w:val="009141E8"/>
    <w:rsid w:val="009159DA"/>
    <w:rsid w:val="00916E13"/>
    <w:rsid w:val="00917CA4"/>
    <w:rsid w:val="00917EC5"/>
    <w:rsid w:val="00920598"/>
    <w:rsid w:val="00920965"/>
    <w:rsid w:val="0092138B"/>
    <w:rsid w:val="0092179C"/>
    <w:rsid w:val="00921BFB"/>
    <w:rsid w:val="0092214C"/>
    <w:rsid w:val="0092236F"/>
    <w:rsid w:val="0092306B"/>
    <w:rsid w:val="00923559"/>
    <w:rsid w:val="009236B7"/>
    <w:rsid w:val="00923F49"/>
    <w:rsid w:val="00924581"/>
    <w:rsid w:val="00924C30"/>
    <w:rsid w:val="00924C73"/>
    <w:rsid w:val="00924D8F"/>
    <w:rsid w:val="00925D4E"/>
    <w:rsid w:val="00926375"/>
    <w:rsid w:val="009276A2"/>
    <w:rsid w:val="00927D4D"/>
    <w:rsid w:val="0093050B"/>
    <w:rsid w:val="00930812"/>
    <w:rsid w:val="00930D64"/>
    <w:rsid w:val="00931A25"/>
    <w:rsid w:val="009337B8"/>
    <w:rsid w:val="00933811"/>
    <w:rsid w:val="00933E9C"/>
    <w:rsid w:val="00934B46"/>
    <w:rsid w:val="00935240"/>
    <w:rsid w:val="00936C33"/>
    <w:rsid w:val="009371EC"/>
    <w:rsid w:val="00937548"/>
    <w:rsid w:val="0093774A"/>
    <w:rsid w:val="0094073F"/>
    <w:rsid w:val="00940C87"/>
    <w:rsid w:val="0094123C"/>
    <w:rsid w:val="00941629"/>
    <w:rsid w:val="00941930"/>
    <w:rsid w:val="0094193D"/>
    <w:rsid w:val="00943304"/>
    <w:rsid w:val="0094356A"/>
    <w:rsid w:val="00943AAD"/>
    <w:rsid w:val="00945227"/>
    <w:rsid w:val="009456BA"/>
    <w:rsid w:val="00946524"/>
    <w:rsid w:val="0094688D"/>
    <w:rsid w:val="00946DA7"/>
    <w:rsid w:val="0094744D"/>
    <w:rsid w:val="00947E5B"/>
    <w:rsid w:val="00951E24"/>
    <w:rsid w:val="00952065"/>
    <w:rsid w:val="009520D9"/>
    <w:rsid w:val="00952171"/>
    <w:rsid w:val="00952A20"/>
    <w:rsid w:val="00953235"/>
    <w:rsid w:val="009547E9"/>
    <w:rsid w:val="00954A16"/>
    <w:rsid w:val="009558E7"/>
    <w:rsid w:val="009560CB"/>
    <w:rsid w:val="00956915"/>
    <w:rsid w:val="0095731C"/>
    <w:rsid w:val="0095739C"/>
    <w:rsid w:val="009578C6"/>
    <w:rsid w:val="00957DDC"/>
    <w:rsid w:val="0096148D"/>
    <w:rsid w:val="009632A4"/>
    <w:rsid w:val="00963766"/>
    <w:rsid w:val="009639D8"/>
    <w:rsid w:val="00964282"/>
    <w:rsid w:val="00964F41"/>
    <w:rsid w:val="00965E51"/>
    <w:rsid w:val="0096615A"/>
    <w:rsid w:val="009700E9"/>
    <w:rsid w:val="00970D2A"/>
    <w:rsid w:val="00972030"/>
    <w:rsid w:val="00975C99"/>
    <w:rsid w:val="00975FE1"/>
    <w:rsid w:val="00976B5A"/>
    <w:rsid w:val="00976BF7"/>
    <w:rsid w:val="00977020"/>
    <w:rsid w:val="009778C4"/>
    <w:rsid w:val="00977B9D"/>
    <w:rsid w:val="00977BDC"/>
    <w:rsid w:val="009806B4"/>
    <w:rsid w:val="00980E13"/>
    <w:rsid w:val="00982070"/>
    <w:rsid w:val="009831A4"/>
    <w:rsid w:val="009836EA"/>
    <w:rsid w:val="00983B1E"/>
    <w:rsid w:val="00983DD4"/>
    <w:rsid w:val="00984DCF"/>
    <w:rsid w:val="009859AC"/>
    <w:rsid w:val="009871B3"/>
    <w:rsid w:val="009872BF"/>
    <w:rsid w:val="00987350"/>
    <w:rsid w:val="00987FAA"/>
    <w:rsid w:val="00991BA7"/>
    <w:rsid w:val="00992730"/>
    <w:rsid w:val="00992F65"/>
    <w:rsid w:val="009932F4"/>
    <w:rsid w:val="00993DA1"/>
    <w:rsid w:val="00993EDE"/>
    <w:rsid w:val="00996F45"/>
    <w:rsid w:val="009972A3"/>
    <w:rsid w:val="009A02A5"/>
    <w:rsid w:val="009A16EC"/>
    <w:rsid w:val="009A18E3"/>
    <w:rsid w:val="009A1B9B"/>
    <w:rsid w:val="009A1C99"/>
    <w:rsid w:val="009A1D83"/>
    <w:rsid w:val="009A3812"/>
    <w:rsid w:val="009A402D"/>
    <w:rsid w:val="009A4264"/>
    <w:rsid w:val="009A427B"/>
    <w:rsid w:val="009A555D"/>
    <w:rsid w:val="009A6537"/>
    <w:rsid w:val="009A7657"/>
    <w:rsid w:val="009B07A5"/>
    <w:rsid w:val="009B1675"/>
    <w:rsid w:val="009B199C"/>
    <w:rsid w:val="009B1F6B"/>
    <w:rsid w:val="009B26E1"/>
    <w:rsid w:val="009B3462"/>
    <w:rsid w:val="009B4483"/>
    <w:rsid w:val="009B44BD"/>
    <w:rsid w:val="009B4653"/>
    <w:rsid w:val="009B5ACF"/>
    <w:rsid w:val="009B5F58"/>
    <w:rsid w:val="009B62F8"/>
    <w:rsid w:val="009B7038"/>
    <w:rsid w:val="009B772B"/>
    <w:rsid w:val="009B7CD2"/>
    <w:rsid w:val="009C055F"/>
    <w:rsid w:val="009C05D3"/>
    <w:rsid w:val="009C05EF"/>
    <w:rsid w:val="009C0CCE"/>
    <w:rsid w:val="009C1928"/>
    <w:rsid w:val="009C249A"/>
    <w:rsid w:val="009C3041"/>
    <w:rsid w:val="009C33F2"/>
    <w:rsid w:val="009C3F43"/>
    <w:rsid w:val="009C5139"/>
    <w:rsid w:val="009C5CE7"/>
    <w:rsid w:val="009C7372"/>
    <w:rsid w:val="009C73BC"/>
    <w:rsid w:val="009C7B5F"/>
    <w:rsid w:val="009D000E"/>
    <w:rsid w:val="009D0225"/>
    <w:rsid w:val="009D057B"/>
    <w:rsid w:val="009D064F"/>
    <w:rsid w:val="009D09D5"/>
    <w:rsid w:val="009D0A6B"/>
    <w:rsid w:val="009D0B62"/>
    <w:rsid w:val="009D27C6"/>
    <w:rsid w:val="009D2D38"/>
    <w:rsid w:val="009D3524"/>
    <w:rsid w:val="009D54FB"/>
    <w:rsid w:val="009D5555"/>
    <w:rsid w:val="009D56D4"/>
    <w:rsid w:val="009D5AA2"/>
    <w:rsid w:val="009D5C4F"/>
    <w:rsid w:val="009D5FBA"/>
    <w:rsid w:val="009D6134"/>
    <w:rsid w:val="009D624F"/>
    <w:rsid w:val="009D7780"/>
    <w:rsid w:val="009D7C35"/>
    <w:rsid w:val="009D7CED"/>
    <w:rsid w:val="009D7E6A"/>
    <w:rsid w:val="009E090C"/>
    <w:rsid w:val="009E0F01"/>
    <w:rsid w:val="009E1232"/>
    <w:rsid w:val="009E1342"/>
    <w:rsid w:val="009E179C"/>
    <w:rsid w:val="009E1AB1"/>
    <w:rsid w:val="009E2092"/>
    <w:rsid w:val="009E27CF"/>
    <w:rsid w:val="009E296A"/>
    <w:rsid w:val="009E2B5B"/>
    <w:rsid w:val="009E3E0C"/>
    <w:rsid w:val="009E4B24"/>
    <w:rsid w:val="009E517E"/>
    <w:rsid w:val="009E5E5B"/>
    <w:rsid w:val="009E64C4"/>
    <w:rsid w:val="009E6C20"/>
    <w:rsid w:val="009E6F4D"/>
    <w:rsid w:val="009E725A"/>
    <w:rsid w:val="009E78AA"/>
    <w:rsid w:val="009F1945"/>
    <w:rsid w:val="009F2555"/>
    <w:rsid w:val="009F2EEF"/>
    <w:rsid w:val="009F3F97"/>
    <w:rsid w:val="009F4760"/>
    <w:rsid w:val="009F53C3"/>
    <w:rsid w:val="009F554D"/>
    <w:rsid w:val="009F5E8F"/>
    <w:rsid w:val="009F6230"/>
    <w:rsid w:val="009F6383"/>
    <w:rsid w:val="009F75C0"/>
    <w:rsid w:val="00A0125C"/>
    <w:rsid w:val="00A018CC"/>
    <w:rsid w:val="00A01BEE"/>
    <w:rsid w:val="00A028EB"/>
    <w:rsid w:val="00A02C1A"/>
    <w:rsid w:val="00A03278"/>
    <w:rsid w:val="00A032C1"/>
    <w:rsid w:val="00A0357D"/>
    <w:rsid w:val="00A039AB"/>
    <w:rsid w:val="00A041E3"/>
    <w:rsid w:val="00A04DED"/>
    <w:rsid w:val="00A0535B"/>
    <w:rsid w:val="00A05BC4"/>
    <w:rsid w:val="00A05D54"/>
    <w:rsid w:val="00A05EE5"/>
    <w:rsid w:val="00A069EE"/>
    <w:rsid w:val="00A0736B"/>
    <w:rsid w:val="00A07B3C"/>
    <w:rsid w:val="00A07FFB"/>
    <w:rsid w:val="00A10D54"/>
    <w:rsid w:val="00A10F90"/>
    <w:rsid w:val="00A11300"/>
    <w:rsid w:val="00A1171F"/>
    <w:rsid w:val="00A1190E"/>
    <w:rsid w:val="00A12C61"/>
    <w:rsid w:val="00A13727"/>
    <w:rsid w:val="00A143F1"/>
    <w:rsid w:val="00A15F98"/>
    <w:rsid w:val="00A17613"/>
    <w:rsid w:val="00A20240"/>
    <w:rsid w:val="00A20659"/>
    <w:rsid w:val="00A20FF8"/>
    <w:rsid w:val="00A21861"/>
    <w:rsid w:val="00A2252B"/>
    <w:rsid w:val="00A22636"/>
    <w:rsid w:val="00A2344A"/>
    <w:rsid w:val="00A23456"/>
    <w:rsid w:val="00A23868"/>
    <w:rsid w:val="00A23B77"/>
    <w:rsid w:val="00A2409F"/>
    <w:rsid w:val="00A2529E"/>
    <w:rsid w:val="00A25BEA"/>
    <w:rsid w:val="00A25CBD"/>
    <w:rsid w:val="00A26D93"/>
    <w:rsid w:val="00A27579"/>
    <w:rsid w:val="00A279A6"/>
    <w:rsid w:val="00A310A4"/>
    <w:rsid w:val="00A319A4"/>
    <w:rsid w:val="00A324DF"/>
    <w:rsid w:val="00A3300F"/>
    <w:rsid w:val="00A334FD"/>
    <w:rsid w:val="00A34BD1"/>
    <w:rsid w:val="00A35114"/>
    <w:rsid w:val="00A3512C"/>
    <w:rsid w:val="00A36DD3"/>
    <w:rsid w:val="00A371DF"/>
    <w:rsid w:val="00A37628"/>
    <w:rsid w:val="00A37CF3"/>
    <w:rsid w:val="00A40078"/>
    <w:rsid w:val="00A4014F"/>
    <w:rsid w:val="00A40307"/>
    <w:rsid w:val="00A4031C"/>
    <w:rsid w:val="00A4066E"/>
    <w:rsid w:val="00A40D83"/>
    <w:rsid w:val="00A4103A"/>
    <w:rsid w:val="00A41A8F"/>
    <w:rsid w:val="00A42006"/>
    <w:rsid w:val="00A422BC"/>
    <w:rsid w:val="00A42A83"/>
    <w:rsid w:val="00A44E2D"/>
    <w:rsid w:val="00A45049"/>
    <w:rsid w:val="00A452A8"/>
    <w:rsid w:val="00A4556B"/>
    <w:rsid w:val="00A461E8"/>
    <w:rsid w:val="00A464DB"/>
    <w:rsid w:val="00A46F4B"/>
    <w:rsid w:val="00A472ED"/>
    <w:rsid w:val="00A475E3"/>
    <w:rsid w:val="00A478AD"/>
    <w:rsid w:val="00A47BF8"/>
    <w:rsid w:val="00A47DFF"/>
    <w:rsid w:val="00A47EA0"/>
    <w:rsid w:val="00A506BE"/>
    <w:rsid w:val="00A51905"/>
    <w:rsid w:val="00A51BEE"/>
    <w:rsid w:val="00A51C50"/>
    <w:rsid w:val="00A51DB9"/>
    <w:rsid w:val="00A51EB9"/>
    <w:rsid w:val="00A52866"/>
    <w:rsid w:val="00A530BE"/>
    <w:rsid w:val="00A53835"/>
    <w:rsid w:val="00A545A8"/>
    <w:rsid w:val="00A557C9"/>
    <w:rsid w:val="00A55D62"/>
    <w:rsid w:val="00A55F0D"/>
    <w:rsid w:val="00A56C70"/>
    <w:rsid w:val="00A57C61"/>
    <w:rsid w:val="00A57D00"/>
    <w:rsid w:val="00A60347"/>
    <w:rsid w:val="00A615E2"/>
    <w:rsid w:val="00A61FFF"/>
    <w:rsid w:val="00A63E5C"/>
    <w:rsid w:val="00A6417F"/>
    <w:rsid w:val="00A64625"/>
    <w:rsid w:val="00A64730"/>
    <w:rsid w:val="00A64914"/>
    <w:rsid w:val="00A64B97"/>
    <w:rsid w:val="00A64CE2"/>
    <w:rsid w:val="00A651EA"/>
    <w:rsid w:val="00A65D47"/>
    <w:rsid w:val="00A65DE8"/>
    <w:rsid w:val="00A66079"/>
    <w:rsid w:val="00A661DE"/>
    <w:rsid w:val="00A66DC1"/>
    <w:rsid w:val="00A67054"/>
    <w:rsid w:val="00A67386"/>
    <w:rsid w:val="00A678D6"/>
    <w:rsid w:val="00A70248"/>
    <w:rsid w:val="00A70A47"/>
    <w:rsid w:val="00A70BC3"/>
    <w:rsid w:val="00A70F9D"/>
    <w:rsid w:val="00A7159E"/>
    <w:rsid w:val="00A7167B"/>
    <w:rsid w:val="00A71F5D"/>
    <w:rsid w:val="00A72095"/>
    <w:rsid w:val="00A72140"/>
    <w:rsid w:val="00A72629"/>
    <w:rsid w:val="00A72815"/>
    <w:rsid w:val="00A72F7E"/>
    <w:rsid w:val="00A73008"/>
    <w:rsid w:val="00A73446"/>
    <w:rsid w:val="00A73E76"/>
    <w:rsid w:val="00A74133"/>
    <w:rsid w:val="00A8048D"/>
    <w:rsid w:val="00A80DD6"/>
    <w:rsid w:val="00A812FA"/>
    <w:rsid w:val="00A817DC"/>
    <w:rsid w:val="00A81C9C"/>
    <w:rsid w:val="00A84C21"/>
    <w:rsid w:val="00A84D8B"/>
    <w:rsid w:val="00A84D94"/>
    <w:rsid w:val="00A85D54"/>
    <w:rsid w:val="00A865CE"/>
    <w:rsid w:val="00A901B4"/>
    <w:rsid w:val="00A902E1"/>
    <w:rsid w:val="00A90784"/>
    <w:rsid w:val="00A91905"/>
    <w:rsid w:val="00A939E0"/>
    <w:rsid w:val="00A93B9A"/>
    <w:rsid w:val="00A93F54"/>
    <w:rsid w:val="00A968EA"/>
    <w:rsid w:val="00A9763F"/>
    <w:rsid w:val="00AA0882"/>
    <w:rsid w:val="00AA0CB2"/>
    <w:rsid w:val="00AA1144"/>
    <w:rsid w:val="00AA1618"/>
    <w:rsid w:val="00AA2279"/>
    <w:rsid w:val="00AA24AD"/>
    <w:rsid w:val="00AA2978"/>
    <w:rsid w:val="00AA33CE"/>
    <w:rsid w:val="00AA43BE"/>
    <w:rsid w:val="00AA463F"/>
    <w:rsid w:val="00AA4B6C"/>
    <w:rsid w:val="00AA506D"/>
    <w:rsid w:val="00AA61C3"/>
    <w:rsid w:val="00AA62F8"/>
    <w:rsid w:val="00AA6C0A"/>
    <w:rsid w:val="00AA7056"/>
    <w:rsid w:val="00AA725E"/>
    <w:rsid w:val="00AB1E8E"/>
    <w:rsid w:val="00AB28EB"/>
    <w:rsid w:val="00AB298B"/>
    <w:rsid w:val="00AB3E34"/>
    <w:rsid w:val="00AB4A87"/>
    <w:rsid w:val="00AB6293"/>
    <w:rsid w:val="00AB66FA"/>
    <w:rsid w:val="00AC005D"/>
    <w:rsid w:val="00AC0F74"/>
    <w:rsid w:val="00AC1143"/>
    <w:rsid w:val="00AC16B1"/>
    <w:rsid w:val="00AC1CBF"/>
    <w:rsid w:val="00AC3681"/>
    <w:rsid w:val="00AC376F"/>
    <w:rsid w:val="00AC392B"/>
    <w:rsid w:val="00AC45E9"/>
    <w:rsid w:val="00AC50A5"/>
    <w:rsid w:val="00AC51F2"/>
    <w:rsid w:val="00AC5690"/>
    <w:rsid w:val="00AC5A30"/>
    <w:rsid w:val="00AC6191"/>
    <w:rsid w:val="00AC6703"/>
    <w:rsid w:val="00AC69DA"/>
    <w:rsid w:val="00AC7849"/>
    <w:rsid w:val="00AC7CD0"/>
    <w:rsid w:val="00AD0051"/>
    <w:rsid w:val="00AD0486"/>
    <w:rsid w:val="00AD05B5"/>
    <w:rsid w:val="00AD2726"/>
    <w:rsid w:val="00AD2A6A"/>
    <w:rsid w:val="00AD2C92"/>
    <w:rsid w:val="00AD2CC1"/>
    <w:rsid w:val="00AD2D55"/>
    <w:rsid w:val="00AD306C"/>
    <w:rsid w:val="00AD346A"/>
    <w:rsid w:val="00AD43FA"/>
    <w:rsid w:val="00AD4512"/>
    <w:rsid w:val="00AD4DE3"/>
    <w:rsid w:val="00AD4EDB"/>
    <w:rsid w:val="00AD4FD8"/>
    <w:rsid w:val="00AD5250"/>
    <w:rsid w:val="00AD5611"/>
    <w:rsid w:val="00AD67EE"/>
    <w:rsid w:val="00AD6A3E"/>
    <w:rsid w:val="00AD6B1B"/>
    <w:rsid w:val="00AD6C94"/>
    <w:rsid w:val="00AD7318"/>
    <w:rsid w:val="00AD7E9B"/>
    <w:rsid w:val="00AE076A"/>
    <w:rsid w:val="00AE07B0"/>
    <w:rsid w:val="00AE0E7F"/>
    <w:rsid w:val="00AE0F2B"/>
    <w:rsid w:val="00AE1355"/>
    <w:rsid w:val="00AE26A1"/>
    <w:rsid w:val="00AE2E11"/>
    <w:rsid w:val="00AE2EDE"/>
    <w:rsid w:val="00AE337B"/>
    <w:rsid w:val="00AE38F2"/>
    <w:rsid w:val="00AE3CD3"/>
    <w:rsid w:val="00AE4D7A"/>
    <w:rsid w:val="00AE5F26"/>
    <w:rsid w:val="00AE68A3"/>
    <w:rsid w:val="00AE76E6"/>
    <w:rsid w:val="00AE77D1"/>
    <w:rsid w:val="00AE7B6B"/>
    <w:rsid w:val="00AE7FC7"/>
    <w:rsid w:val="00AF107E"/>
    <w:rsid w:val="00AF1146"/>
    <w:rsid w:val="00AF11EC"/>
    <w:rsid w:val="00AF286E"/>
    <w:rsid w:val="00AF3224"/>
    <w:rsid w:val="00AF33A6"/>
    <w:rsid w:val="00AF3815"/>
    <w:rsid w:val="00AF39B3"/>
    <w:rsid w:val="00AF3E51"/>
    <w:rsid w:val="00AF5A8C"/>
    <w:rsid w:val="00AF5AEF"/>
    <w:rsid w:val="00AF611C"/>
    <w:rsid w:val="00AF61A5"/>
    <w:rsid w:val="00AF62DC"/>
    <w:rsid w:val="00AF68C8"/>
    <w:rsid w:val="00AF6923"/>
    <w:rsid w:val="00AF6AEC"/>
    <w:rsid w:val="00AF6B78"/>
    <w:rsid w:val="00AF79A1"/>
    <w:rsid w:val="00AF7A52"/>
    <w:rsid w:val="00B003E1"/>
    <w:rsid w:val="00B00482"/>
    <w:rsid w:val="00B00767"/>
    <w:rsid w:val="00B00A34"/>
    <w:rsid w:val="00B00BED"/>
    <w:rsid w:val="00B010A5"/>
    <w:rsid w:val="00B02719"/>
    <w:rsid w:val="00B03E28"/>
    <w:rsid w:val="00B047E9"/>
    <w:rsid w:val="00B04DE5"/>
    <w:rsid w:val="00B05DC2"/>
    <w:rsid w:val="00B0668B"/>
    <w:rsid w:val="00B066FE"/>
    <w:rsid w:val="00B06F43"/>
    <w:rsid w:val="00B07170"/>
    <w:rsid w:val="00B07912"/>
    <w:rsid w:val="00B07DD1"/>
    <w:rsid w:val="00B104A0"/>
    <w:rsid w:val="00B10720"/>
    <w:rsid w:val="00B1117A"/>
    <w:rsid w:val="00B1125E"/>
    <w:rsid w:val="00B113E0"/>
    <w:rsid w:val="00B11FF4"/>
    <w:rsid w:val="00B12142"/>
    <w:rsid w:val="00B1241F"/>
    <w:rsid w:val="00B1283F"/>
    <w:rsid w:val="00B12A1A"/>
    <w:rsid w:val="00B12D7D"/>
    <w:rsid w:val="00B12FED"/>
    <w:rsid w:val="00B135D8"/>
    <w:rsid w:val="00B14280"/>
    <w:rsid w:val="00B1438C"/>
    <w:rsid w:val="00B143C2"/>
    <w:rsid w:val="00B15318"/>
    <w:rsid w:val="00B155A6"/>
    <w:rsid w:val="00B163FA"/>
    <w:rsid w:val="00B20516"/>
    <w:rsid w:val="00B20A46"/>
    <w:rsid w:val="00B211F9"/>
    <w:rsid w:val="00B22EEE"/>
    <w:rsid w:val="00B22F57"/>
    <w:rsid w:val="00B237B2"/>
    <w:rsid w:val="00B250A0"/>
    <w:rsid w:val="00B269C2"/>
    <w:rsid w:val="00B26A28"/>
    <w:rsid w:val="00B27124"/>
    <w:rsid w:val="00B275E3"/>
    <w:rsid w:val="00B304FB"/>
    <w:rsid w:val="00B30D96"/>
    <w:rsid w:val="00B31D99"/>
    <w:rsid w:val="00B32B96"/>
    <w:rsid w:val="00B33612"/>
    <w:rsid w:val="00B34982"/>
    <w:rsid w:val="00B3543F"/>
    <w:rsid w:val="00B362F8"/>
    <w:rsid w:val="00B3653B"/>
    <w:rsid w:val="00B375C5"/>
    <w:rsid w:val="00B377D2"/>
    <w:rsid w:val="00B37B6E"/>
    <w:rsid w:val="00B40AD9"/>
    <w:rsid w:val="00B41A5B"/>
    <w:rsid w:val="00B42317"/>
    <w:rsid w:val="00B423DF"/>
    <w:rsid w:val="00B43730"/>
    <w:rsid w:val="00B43AE7"/>
    <w:rsid w:val="00B442D1"/>
    <w:rsid w:val="00B44867"/>
    <w:rsid w:val="00B44CCB"/>
    <w:rsid w:val="00B463F2"/>
    <w:rsid w:val="00B46B37"/>
    <w:rsid w:val="00B47558"/>
    <w:rsid w:val="00B47976"/>
    <w:rsid w:val="00B50ACD"/>
    <w:rsid w:val="00B51659"/>
    <w:rsid w:val="00B51779"/>
    <w:rsid w:val="00B51AFA"/>
    <w:rsid w:val="00B53A17"/>
    <w:rsid w:val="00B53CF0"/>
    <w:rsid w:val="00B54579"/>
    <w:rsid w:val="00B548C2"/>
    <w:rsid w:val="00B54D2A"/>
    <w:rsid w:val="00B55B3E"/>
    <w:rsid w:val="00B56EF9"/>
    <w:rsid w:val="00B56FFC"/>
    <w:rsid w:val="00B57397"/>
    <w:rsid w:val="00B5796B"/>
    <w:rsid w:val="00B57985"/>
    <w:rsid w:val="00B603A0"/>
    <w:rsid w:val="00B6134F"/>
    <w:rsid w:val="00B61F7F"/>
    <w:rsid w:val="00B62190"/>
    <w:rsid w:val="00B62D38"/>
    <w:rsid w:val="00B62D77"/>
    <w:rsid w:val="00B630D8"/>
    <w:rsid w:val="00B6331C"/>
    <w:rsid w:val="00B63DCA"/>
    <w:rsid w:val="00B65737"/>
    <w:rsid w:val="00B65A21"/>
    <w:rsid w:val="00B65A6D"/>
    <w:rsid w:val="00B65E46"/>
    <w:rsid w:val="00B67392"/>
    <w:rsid w:val="00B7035A"/>
    <w:rsid w:val="00B70C42"/>
    <w:rsid w:val="00B71496"/>
    <w:rsid w:val="00B72710"/>
    <w:rsid w:val="00B732E3"/>
    <w:rsid w:val="00B745B6"/>
    <w:rsid w:val="00B74ED5"/>
    <w:rsid w:val="00B75827"/>
    <w:rsid w:val="00B75C36"/>
    <w:rsid w:val="00B7739C"/>
    <w:rsid w:val="00B80B7A"/>
    <w:rsid w:val="00B80E66"/>
    <w:rsid w:val="00B81106"/>
    <w:rsid w:val="00B81AA3"/>
    <w:rsid w:val="00B81D20"/>
    <w:rsid w:val="00B81F72"/>
    <w:rsid w:val="00B82063"/>
    <w:rsid w:val="00B821E8"/>
    <w:rsid w:val="00B82451"/>
    <w:rsid w:val="00B83B4E"/>
    <w:rsid w:val="00B844C8"/>
    <w:rsid w:val="00B84B66"/>
    <w:rsid w:val="00B84FFA"/>
    <w:rsid w:val="00B85033"/>
    <w:rsid w:val="00B8640C"/>
    <w:rsid w:val="00B86A28"/>
    <w:rsid w:val="00B901D2"/>
    <w:rsid w:val="00B9023F"/>
    <w:rsid w:val="00B90668"/>
    <w:rsid w:val="00B911F4"/>
    <w:rsid w:val="00B914D0"/>
    <w:rsid w:val="00B916CC"/>
    <w:rsid w:val="00B92550"/>
    <w:rsid w:val="00B9377C"/>
    <w:rsid w:val="00B93EBA"/>
    <w:rsid w:val="00B947E9"/>
    <w:rsid w:val="00B95A62"/>
    <w:rsid w:val="00B95AC5"/>
    <w:rsid w:val="00B95C1F"/>
    <w:rsid w:val="00B95F78"/>
    <w:rsid w:val="00B96261"/>
    <w:rsid w:val="00B964E7"/>
    <w:rsid w:val="00BA06C8"/>
    <w:rsid w:val="00BA187A"/>
    <w:rsid w:val="00BA1FE4"/>
    <w:rsid w:val="00BA2769"/>
    <w:rsid w:val="00BA294E"/>
    <w:rsid w:val="00BA2D9A"/>
    <w:rsid w:val="00BA2E8D"/>
    <w:rsid w:val="00BA313B"/>
    <w:rsid w:val="00BA315D"/>
    <w:rsid w:val="00BA3C4C"/>
    <w:rsid w:val="00BA44D7"/>
    <w:rsid w:val="00BA537D"/>
    <w:rsid w:val="00BA6230"/>
    <w:rsid w:val="00BA6B97"/>
    <w:rsid w:val="00BA73B1"/>
    <w:rsid w:val="00BA7481"/>
    <w:rsid w:val="00BA75EC"/>
    <w:rsid w:val="00BA7684"/>
    <w:rsid w:val="00BA7CD9"/>
    <w:rsid w:val="00BB0017"/>
    <w:rsid w:val="00BB010C"/>
    <w:rsid w:val="00BB0302"/>
    <w:rsid w:val="00BB10DF"/>
    <w:rsid w:val="00BB2F43"/>
    <w:rsid w:val="00BB3BB9"/>
    <w:rsid w:val="00BB4228"/>
    <w:rsid w:val="00BB44D5"/>
    <w:rsid w:val="00BB49C8"/>
    <w:rsid w:val="00BB4FA1"/>
    <w:rsid w:val="00BB630E"/>
    <w:rsid w:val="00BB63E9"/>
    <w:rsid w:val="00BB6B14"/>
    <w:rsid w:val="00BB6B5B"/>
    <w:rsid w:val="00BB6F46"/>
    <w:rsid w:val="00BB7FEF"/>
    <w:rsid w:val="00BC033B"/>
    <w:rsid w:val="00BC0395"/>
    <w:rsid w:val="00BC0C30"/>
    <w:rsid w:val="00BC11B0"/>
    <w:rsid w:val="00BC150C"/>
    <w:rsid w:val="00BC171C"/>
    <w:rsid w:val="00BC177E"/>
    <w:rsid w:val="00BC1966"/>
    <w:rsid w:val="00BC29C3"/>
    <w:rsid w:val="00BC3617"/>
    <w:rsid w:val="00BC39FA"/>
    <w:rsid w:val="00BC40AE"/>
    <w:rsid w:val="00BC448A"/>
    <w:rsid w:val="00BC479B"/>
    <w:rsid w:val="00BC5246"/>
    <w:rsid w:val="00BC5398"/>
    <w:rsid w:val="00BC593C"/>
    <w:rsid w:val="00BC5BFF"/>
    <w:rsid w:val="00BC5C0E"/>
    <w:rsid w:val="00BC6987"/>
    <w:rsid w:val="00BC6EE7"/>
    <w:rsid w:val="00BC7EED"/>
    <w:rsid w:val="00BD01AE"/>
    <w:rsid w:val="00BD1354"/>
    <w:rsid w:val="00BD1AC1"/>
    <w:rsid w:val="00BD1CFC"/>
    <w:rsid w:val="00BD21B2"/>
    <w:rsid w:val="00BD2381"/>
    <w:rsid w:val="00BD2BA9"/>
    <w:rsid w:val="00BD2E78"/>
    <w:rsid w:val="00BD3AD9"/>
    <w:rsid w:val="00BD461F"/>
    <w:rsid w:val="00BD4BE4"/>
    <w:rsid w:val="00BD4D7C"/>
    <w:rsid w:val="00BD5267"/>
    <w:rsid w:val="00BD5781"/>
    <w:rsid w:val="00BD5AF1"/>
    <w:rsid w:val="00BD63B4"/>
    <w:rsid w:val="00BD63BE"/>
    <w:rsid w:val="00BD6F2D"/>
    <w:rsid w:val="00BD75A6"/>
    <w:rsid w:val="00BD7CA9"/>
    <w:rsid w:val="00BD7D80"/>
    <w:rsid w:val="00BE089D"/>
    <w:rsid w:val="00BE15A3"/>
    <w:rsid w:val="00BE1E54"/>
    <w:rsid w:val="00BE2AE8"/>
    <w:rsid w:val="00BE2F2D"/>
    <w:rsid w:val="00BE3677"/>
    <w:rsid w:val="00BE36AD"/>
    <w:rsid w:val="00BE36FB"/>
    <w:rsid w:val="00BE3EF2"/>
    <w:rsid w:val="00BE5B92"/>
    <w:rsid w:val="00BE629B"/>
    <w:rsid w:val="00BE6CD0"/>
    <w:rsid w:val="00BE6E00"/>
    <w:rsid w:val="00BE70DD"/>
    <w:rsid w:val="00BE7309"/>
    <w:rsid w:val="00BE7D02"/>
    <w:rsid w:val="00BE7DA5"/>
    <w:rsid w:val="00BF0A54"/>
    <w:rsid w:val="00BF21D8"/>
    <w:rsid w:val="00BF2349"/>
    <w:rsid w:val="00BF2381"/>
    <w:rsid w:val="00BF2475"/>
    <w:rsid w:val="00BF3A93"/>
    <w:rsid w:val="00BF4093"/>
    <w:rsid w:val="00BF40A0"/>
    <w:rsid w:val="00BF481B"/>
    <w:rsid w:val="00BF5372"/>
    <w:rsid w:val="00BF599F"/>
    <w:rsid w:val="00BF6343"/>
    <w:rsid w:val="00BF67F0"/>
    <w:rsid w:val="00BF76AF"/>
    <w:rsid w:val="00BF7770"/>
    <w:rsid w:val="00C0069B"/>
    <w:rsid w:val="00C008C4"/>
    <w:rsid w:val="00C008CD"/>
    <w:rsid w:val="00C0098E"/>
    <w:rsid w:val="00C00ACD"/>
    <w:rsid w:val="00C00C0C"/>
    <w:rsid w:val="00C01217"/>
    <w:rsid w:val="00C01624"/>
    <w:rsid w:val="00C0208C"/>
    <w:rsid w:val="00C022FC"/>
    <w:rsid w:val="00C02862"/>
    <w:rsid w:val="00C03618"/>
    <w:rsid w:val="00C03903"/>
    <w:rsid w:val="00C03D3F"/>
    <w:rsid w:val="00C04A2C"/>
    <w:rsid w:val="00C06A03"/>
    <w:rsid w:val="00C070A9"/>
    <w:rsid w:val="00C10163"/>
    <w:rsid w:val="00C10430"/>
    <w:rsid w:val="00C117AE"/>
    <w:rsid w:val="00C11A44"/>
    <w:rsid w:val="00C11B1C"/>
    <w:rsid w:val="00C137FF"/>
    <w:rsid w:val="00C13DFC"/>
    <w:rsid w:val="00C1502A"/>
    <w:rsid w:val="00C150C1"/>
    <w:rsid w:val="00C15427"/>
    <w:rsid w:val="00C1543F"/>
    <w:rsid w:val="00C165D0"/>
    <w:rsid w:val="00C2070D"/>
    <w:rsid w:val="00C20EA5"/>
    <w:rsid w:val="00C2129B"/>
    <w:rsid w:val="00C215BE"/>
    <w:rsid w:val="00C224B7"/>
    <w:rsid w:val="00C22FAB"/>
    <w:rsid w:val="00C239C1"/>
    <w:rsid w:val="00C24459"/>
    <w:rsid w:val="00C24536"/>
    <w:rsid w:val="00C24B06"/>
    <w:rsid w:val="00C24CBE"/>
    <w:rsid w:val="00C25700"/>
    <w:rsid w:val="00C2632F"/>
    <w:rsid w:val="00C263EF"/>
    <w:rsid w:val="00C26671"/>
    <w:rsid w:val="00C26684"/>
    <w:rsid w:val="00C267B5"/>
    <w:rsid w:val="00C26868"/>
    <w:rsid w:val="00C27A16"/>
    <w:rsid w:val="00C307BD"/>
    <w:rsid w:val="00C312D4"/>
    <w:rsid w:val="00C31357"/>
    <w:rsid w:val="00C318E3"/>
    <w:rsid w:val="00C32255"/>
    <w:rsid w:val="00C3281B"/>
    <w:rsid w:val="00C3286C"/>
    <w:rsid w:val="00C32DCA"/>
    <w:rsid w:val="00C32E3F"/>
    <w:rsid w:val="00C32F3B"/>
    <w:rsid w:val="00C3429E"/>
    <w:rsid w:val="00C34634"/>
    <w:rsid w:val="00C347E2"/>
    <w:rsid w:val="00C347F7"/>
    <w:rsid w:val="00C35007"/>
    <w:rsid w:val="00C364F9"/>
    <w:rsid w:val="00C368B0"/>
    <w:rsid w:val="00C4067D"/>
    <w:rsid w:val="00C41360"/>
    <w:rsid w:val="00C434E1"/>
    <w:rsid w:val="00C4479B"/>
    <w:rsid w:val="00C44ADF"/>
    <w:rsid w:val="00C453F9"/>
    <w:rsid w:val="00C45DB8"/>
    <w:rsid w:val="00C46458"/>
    <w:rsid w:val="00C46BCB"/>
    <w:rsid w:val="00C46D44"/>
    <w:rsid w:val="00C47D96"/>
    <w:rsid w:val="00C501AD"/>
    <w:rsid w:val="00C50955"/>
    <w:rsid w:val="00C50A58"/>
    <w:rsid w:val="00C50EA5"/>
    <w:rsid w:val="00C52516"/>
    <w:rsid w:val="00C52FF5"/>
    <w:rsid w:val="00C5318F"/>
    <w:rsid w:val="00C53969"/>
    <w:rsid w:val="00C53ECE"/>
    <w:rsid w:val="00C54206"/>
    <w:rsid w:val="00C552BA"/>
    <w:rsid w:val="00C55977"/>
    <w:rsid w:val="00C559C8"/>
    <w:rsid w:val="00C55EEC"/>
    <w:rsid w:val="00C564E4"/>
    <w:rsid w:val="00C565D2"/>
    <w:rsid w:val="00C56B4A"/>
    <w:rsid w:val="00C57388"/>
    <w:rsid w:val="00C5752C"/>
    <w:rsid w:val="00C576E4"/>
    <w:rsid w:val="00C577C4"/>
    <w:rsid w:val="00C602D9"/>
    <w:rsid w:val="00C604D1"/>
    <w:rsid w:val="00C60620"/>
    <w:rsid w:val="00C606B2"/>
    <w:rsid w:val="00C60B4E"/>
    <w:rsid w:val="00C60D27"/>
    <w:rsid w:val="00C60FD2"/>
    <w:rsid w:val="00C620D0"/>
    <w:rsid w:val="00C62B9A"/>
    <w:rsid w:val="00C62F1A"/>
    <w:rsid w:val="00C636BC"/>
    <w:rsid w:val="00C63CAC"/>
    <w:rsid w:val="00C63F02"/>
    <w:rsid w:val="00C64E82"/>
    <w:rsid w:val="00C65966"/>
    <w:rsid w:val="00C65AAD"/>
    <w:rsid w:val="00C65DCF"/>
    <w:rsid w:val="00C70340"/>
    <w:rsid w:val="00C7056D"/>
    <w:rsid w:val="00C70EE1"/>
    <w:rsid w:val="00C71F0B"/>
    <w:rsid w:val="00C72053"/>
    <w:rsid w:val="00C72986"/>
    <w:rsid w:val="00C72D8F"/>
    <w:rsid w:val="00C74224"/>
    <w:rsid w:val="00C7519F"/>
    <w:rsid w:val="00C75343"/>
    <w:rsid w:val="00C7563E"/>
    <w:rsid w:val="00C76039"/>
    <w:rsid w:val="00C76BE6"/>
    <w:rsid w:val="00C80334"/>
    <w:rsid w:val="00C80858"/>
    <w:rsid w:val="00C812F7"/>
    <w:rsid w:val="00C81966"/>
    <w:rsid w:val="00C82BA5"/>
    <w:rsid w:val="00C83021"/>
    <w:rsid w:val="00C83159"/>
    <w:rsid w:val="00C83211"/>
    <w:rsid w:val="00C8366C"/>
    <w:rsid w:val="00C84293"/>
    <w:rsid w:val="00C846E8"/>
    <w:rsid w:val="00C848D0"/>
    <w:rsid w:val="00C851F6"/>
    <w:rsid w:val="00C8557F"/>
    <w:rsid w:val="00C85AFB"/>
    <w:rsid w:val="00C85CA7"/>
    <w:rsid w:val="00C86846"/>
    <w:rsid w:val="00C87624"/>
    <w:rsid w:val="00C90654"/>
    <w:rsid w:val="00C90C46"/>
    <w:rsid w:val="00C9120C"/>
    <w:rsid w:val="00C91210"/>
    <w:rsid w:val="00C91511"/>
    <w:rsid w:val="00C91829"/>
    <w:rsid w:val="00C91F55"/>
    <w:rsid w:val="00C92B42"/>
    <w:rsid w:val="00C93DCC"/>
    <w:rsid w:val="00C9496B"/>
    <w:rsid w:val="00C94D81"/>
    <w:rsid w:val="00C958AB"/>
    <w:rsid w:val="00C96927"/>
    <w:rsid w:val="00C9705C"/>
    <w:rsid w:val="00C972E1"/>
    <w:rsid w:val="00C976E4"/>
    <w:rsid w:val="00C97D39"/>
    <w:rsid w:val="00CA0729"/>
    <w:rsid w:val="00CA1529"/>
    <w:rsid w:val="00CA1556"/>
    <w:rsid w:val="00CA3B6B"/>
    <w:rsid w:val="00CA5514"/>
    <w:rsid w:val="00CA56CD"/>
    <w:rsid w:val="00CA5FFC"/>
    <w:rsid w:val="00CA606D"/>
    <w:rsid w:val="00CA6744"/>
    <w:rsid w:val="00CA67A6"/>
    <w:rsid w:val="00CA6DB0"/>
    <w:rsid w:val="00CA6F51"/>
    <w:rsid w:val="00CA720E"/>
    <w:rsid w:val="00CB08FC"/>
    <w:rsid w:val="00CB1137"/>
    <w:rsid w:val="00CB12DC"/>
    <w:rsid w:val="00CB16A5"/>
    <w:rsid w:val="00CB2CA9"/>
    <w:rsid w:val="00CB2E4C"/>
    <w:rsid w:val="00CB3D70"/>
    <w:rsid w:val="00CB50FC"/>
    <w:rsid w:val="00CB5A2F"/>
    <w:rsid w:val="00CB5A9D"/>
    <w:rsid w:val="00CB63EC"/>
    <w:rsid w:val="00CB64DF"/>
    <w:rsid w:val="00CB7094"/>
    <w:rsid w:val="00CB7483"/>
    <w:rsid w:val="00CC04D2"/>
    <w:rsid w:val="00CC2759"/>
    <w:rsid w:val="00CC27CD"/>
    <w:rsid w:val="00CC3750"/>
    <w:rsid w:val="00CC37EE"/>
    <w:rsid w:val="00CC482D"/>
    <w:rsid w:val="00CC4E37"/>
    <w:rsid w:val="00CC59B6"/>
    <w:rsid w:val="00CC5B4E"/>
    <w:rsid w:val="00CC6D48"/>
    <w:rsid w:val="00CC74CD"/>
    <w:rsid w:val="00CC777F"/>
    <w:rsid w:val="00CC7A6E"/>
    <w:rsid w:val="00CD0934"/>
    <w:rsid w:val="00CD0FDC"/>
    <w:rsid w:val="00CD14C8"/>
    <w:rsid w:val="00CD19BF"/>
    <w:rsid w:val="00CD2AE8"/>
    <w:rsid w:val="00CD3A5B"/>
    <w:rsid w:val="00CD3D31"/>
    <w:rsid w:val="00CD47D5"/>
    <w:rsid w:val="00CD52F4"/>
    <w:rsid w:val="00CD5515"/>
    <w:rsid w:val="00CD60FA"/>
    <w:rsid w:val="00CD62BA"/>
    <w:rsid w:val="00CD693A"/>
    <w:rsid w:val="00CD6AF9"/>
    <w:rsid w:val="00CE0D80"/>
    <w:rsid w:val="00CE167D"/>
    <w:rsid w:val="00CE1C52"/>
    <w:rsid w:val="00CE2FB1"/>
    <w:rsid w:val="00CE2FCB"/>
    <w:rsid w:val="00CE34F2"/>
    <w:rsid w:val="00CE36D0"/>
    <w:rsid w:val="00CE3818"/>
    <w:rsid w:val="00CE3BE5"/>
    <w:rsid w:val="00CE462D"/>
    <w:rsid w:val="00CE5626"/>
    <w:rsid w:val="00CE6280"/>
    <w:rsid w:val="00CE6F1A"/>
    <w:rsid w:val="00CE7841"/>
    <w:rsid w:val="00CE7D8B"/>
    <w:rsid w:val="00CE7D8C"/>
    <w:rsid w:val="00CF17DC"/>
    <w:rsid w:val="00CF25A1"/>
    <w:rsid w:val="00CF2A0B"/>
    <w:rsid w:val="00CF2C6D"/>
    <w:rsid w:val="00CF3347"/>
    <w:rsid w:val="00CF3CCF"/>
    <w:rsid w:val="00CF4A3C"/>
    <w:rsid w:val="00CF4BB3"/>
    <w:rsid w:val="00CF5148"/>
    <w:rsid w:val="00CF56DC"/>
    <w:rsid w:val="00CF59F1"/>
    <w:rsid w:val="00CF60FA"/>
    <w:rsid w:val="00CF6A48"/>
    <w:rsid w:val="00CF6BFE"/>
    <w:rsid w:val="00CF6EAC"/>
    <w:rsid w:val="00CF73B0"/>
    <w:rsid w:val="00D01403"/>
    <w:rsid w:val="00D0147C"/>
    <w:rsid w:val="00D01589"/>
    <w:rsid w:val="00D01CE3"/>
    <w:rsid w:val="00D0261E"/>
    <w:rsid w:val="00D02E09"/>
    <w:rsid w:val="00D04244"/>
    <w:rsid w:val="00D049EE"/>
    <w:rsid w:val="00D04A69"/>
    <w:rsid w:val="00D04C67"/>
    <w:rsid w:val="00D07678"/>
    <w:rsid w:val="00D07A70"/>
    <w:rsid w:val="00D10173"/>
    <w:rsid w:val="00D10289"/>
    <w:rsid w:val="00D10443"/>
    <w:rsid w:val="00D10802"/>
    <w:rsid w:val="00D10BE8"/>
    <w:rsid w:val="00D1148B"/>
    <w:rsid w:val="00D11A92"/>
    <w:rsid w:val="00D11B0A"/>
    <w:rsid w:val="00D11D05"/>
    <w:rsid w:val="00D12412"/>
    <w:rsid w:val="00D12446"/>
    <w:rsid w:val="00D1246D"/>
    <w:rsid w:val="00D1278E"/>
    <w:rsid w:val="00D12871"/>
    <w:rsid w:val="00D14768"/>
    <w:rsid w:val="00D14788"/>
    <w:rsid w:val="00D15008"/>
    <w:rsid w:val="00D15194"/>
    <w:rsid w:val="00D167D0"/>
    <w:rsid w:val="00D179D6"/>
    <w:rsid w:val="00D20912"/>
    <w:rsid w:val="00D221E9"/>
    <w:rsid w:val="00D223C4"/>
    <w:rsid w:val="00D22967"/>
    <w:rsid w:val="00D22BB8"/>
    <w:rsid w:val="00D22C67"/>
    <w:rsid w:val="00D22F8D"/>
    <w:rsid w:val="00D2386D"/>
    <w:rsid w:val="00D24361"/>
    <w:rsid w:val="00D25390"/>
    <w:rsid w:val="00D25459"/>
    <w:rsid w:val="00D25494"/>
    <w:rsid w:val="00D259EE"/>
    <w:rsid w:val="00D26068"/>
    <w:rsid w:val="00D26B6F"/>
    <w:rsid w:val="00D3037B"/>
    <w:rsid w:val="00D3082E"/>
    <w:rsid w:val="00D30F92"/>
    <w:rsid w:val="00D313A2"/>
    <w:rsid w:val="00D32301"/>
    <w:rsid w:val="00D32571"/>
    <w:rsid w:val="00D330FF"/>
    <w:rsid w:val="00D333B6"/>
    <w:rsid w:val="00D3368F"/>
    <w:rsid w:val="00D33866"/>
    <w:rsid w:val="00D33B8B"/>
    <w:rsid w:val="00D340B0"/>
    <w:rsid w:val="00D34776"/>
    <w:rsid w:val="00D359F1"/>
    <w:rsid w:val="00D35A4F"/>
    <w:rsid w:val="00D35F86"/>
    <w:rsid w:val="00D3759B"/>
    <w:rsid w:val="00D37FC5"/>
    <w:rsid w:val="00D4065F"/>
    <w:rsid w:val="00D410DB"/>
    <w:rsid w:val="00D412C9"/>
    <w:rsid w:val="00D41391"/>
    <w:rsid w:val="00D41C4E"/>
    <w:rsid w:val="00D42066"/>
    <w:rsid w:val="00D4212B"/>
    <w:rsid w:val="00D42912"/>
    <w:rsid w:val="00D42FAB"/>
    <w:rsid w:val="00D435E7"/>
    <w:rsid w:val="00D4426B"/>
    <w:rsid w:val="00D4452A"/>
    <w:rsid w:val="00D44612"/>
    <w:rsid w:val="00D447F3"/>
    <w:rsid w:val="00D44D42"/>
    <w:rsid w:val="00D4500D"/>
    <w:rsid w:val="00D45829"/>
    <w:rsid w:val="00D45FF3"/>
    <w:rsid w:val="00D464CD"/>
    <w:rsid w:val="00D46E69"/>
    <w:rsid w:val="00D472DC"/>
    <w:rsid w:val="00D47544"/>
    <w:rsid w:val="00D47AE3"/>
    <w:rsid w:val="00D5057D"/>
    <w:rsid w:val="00D506B7"/>
    <w:rsid w:val="00D5080F"/>
    <w:rsid w:val="00D50BC8"/>
    <w:rsid w:val="00D5121D"/>
    <w:rsid w:val="00D515FD"/>
    <w:rsid w:val="00D51A3C"/>
    <w:rsid w:val="00D51CB6"/>
    <w:rsid w:val="00D52516"/>
    <w:rsid w:val="00D5257B"/>
    <w:rsid w:val="00D52757"/>
    <w:rsid w:val="00D54557"/>
    <w:rsid w:val="00D54C27"/>
    <w:rsid w:val="00D54F9A"/>
    <w:rsid w:val="00D55A0F"/>
    <w:rsid w:val="00D56A50"/>
    <w:rsid w:val="00D60CE4"/>
    <w:rsid w:val="00D61DD0"/>
    <w:rsid w:val="00D622FD"/>
    <w:rsid w:val="00D62F2C"/>
    <w:rsid w:val="00D6338C"/>
    <w:rsid w:val="00D63B8F"/>
    <w:rsid w:val="00D63BD4"/>
    <w:rsid w:val="00D63D62"/>
    <w:rsid w:val="00D640D1"/>
    <w:rsid w:val="00D648A9"/>
    <w:rsid w:val="00D64AEF"/>
    <w:rsid w:val="00D65316"/>
    <w:rsid w:val="00D6556B"/>
    <w:rsid w:val="00D6557C"/>
    <w:rsid w:val="00D66220"/>
    <w:rsid w:val="00D66D61"/>
    <w:rsid w:val="00D66E75"/>
    <w:rsid w:val="00D674BD"/>
    <w:rsid w:val="00D677EF"/>
    <w:rsid w:val="00D67FC4"/>
    <w:rsid w:val="00D70190"/>
    <w:rsid w:val="00D709E6"/>
    <w:rsid w:val="00D70F0B"/>
    <w:rsid w:val="00D71AF1"/>
    <w:rsid w:val="00D71E79"/>
    <w:rsid w:val="00D728AE"/>
    <w:rsid w:val="00D72E49"/>
    <w:rsid w:val="00D73262"/>
    <w:rsid w:val="00D734AB"/>
    <w:rsid w:val="00D7353E"/>
    <w:rsid w:val="00D754D3"/>
    <w:rsid w:val="00D75843"/>
    <w:rsid w:val="00D758AF"/>
    <w:rsid w:val="00D75BA7"/>
    <w:rsid w:val="00D7770C"/>
    <w:rsid w:val="00D80CD2"/>
    <w:rsid w:val="00D818E6"/>
    <w:rsid w:val="00D82235"/>
    <w:rsid w:val="00D8233F"/>
    <w:rsid w:val="00D82B50"/>
    <w:rsid w:val="00D82BAF"/>
    <w:rsid w:val="00D82C40"/>
    <w:rsid w:val="00D83182"/>
    <w:rsid w:val="00D834DD"/>
    <w:rsid w:val="00D83631"/>
    <w:rsid w:val="00D84852"/>
    <w:rsid w:val="00D848F8"/>
    <w:rsid w:val="00D85D56"/>
    <w:rsid w:val="00D860C5"/>
    <w:rsid w:val="00D86507"/>
    <w:rsid w:val="00D865EA"/>
    <w:rsid w:val="00D867CD"/>
    <w:rsid w:val="00D86E60"/>
    <w:rsid w:val="00D87E72"/>
    <w:rsid w:val="00D91756"/>
    <w:rsid w:val="00D93973"/>
    <w:rsid w:val="00D939E6"/>
    <w:rsid w:val="00D93A27"/>
    <w:rsid w:val="00D93E3E"/>
    <w:rsid w:val="00D94C7B"/>
    <w:rsid w:val="00D94DFB"/>
    <w:rsid w:val="00D954A7"/>
    <w:rsid w:val="00D9597E"/>
    <w:rsid w:val="00D96AFC"/>
    <w:rsid w:val="00D96DEE"/>
    <w:rsid w:val="00D9756C"/>
    <w:rsid w:val="00D9776B"/>
    <w:rsid w:val="00D97F67"/>
    <w:rsid w:val="00DA1B66"/>
    <w:rsid w:val="00DA1EB5"/>
    <w:rsid w:val="00DA1FE5"/>
    <w:rsid w:val="00DA22E2"/>
    <w:rsid w:val="00DA2583"/>
    <w:rsid w:val="00DA3130"/>
    <w:rsid w:val="00DA3BAC"/>
    <w:rsid w:val="00DA4875"/>
    <w:rsid w:val="00DA5948"/>
    <w:rsid w:val="00DA649A"/>
    <w:rsid w:val="00DA7555"/>
    <w:rsid w:val="00DA7719"/>
    <w:rsid w:val="00DB0FDD"/>
    <w:rsid w:val="00DB100F"/>
    <w:rsid w:val="00DB14BE"/>
    <w:rsid w:val="00DB216D"/>
    <w:rsid w:val="00DB384C"/>
    <w:rsid w:val="00DB523F"/>
    <w:rsid w:val="00DB56F0"/>
    <w:rsid w:val="00DB59D9"/>
    <w:rsid w:val="00DB6952"/>
    <w:rsid w:val="00DB745A"/>
    <w:rsid w:val="00DB7842"/>
    <w:rsid w:val="00DB786B"/>
    <w:rsid w:val="00DB7B63"/>
    <w:rsid w:val="00DC127F"/>
    <w:rsid w:val="00DC1372"/>
    <w:rsid w:val="00DC205F"/>
    <w:rsid w:val="00DC3233"/>
    <w:rsid w:val="00DC32DD"/>
    <w:rsid w:val="00DC334F"/>
    <w:rsid w:val="00DC3395"/>
    <w:rsid w:val="00DC3B61"/>
    <w:rsid w:val="00DC4201"/>
    <w:rsid w:val="00DC430C"/>
    <w:rsid w:val="00DC4475"/>
    <w:rsid w:val="00DC47EE"/>
    <w:rsid w:val="00DC48A6"/>
    <w:rsid w:val="00DC64F4"/>
    <w:rsid w:val="00DC6C29"/>
    <w:rsid w:val="00DC7BB3"/>
    <w:rsid w:val="00DD0084"/>
    <w:rsid w:val="00DD0F62"/>
    <w:rsid w:val="00DD1903"/>
    <w:rsid w:val="00DD217E"/>
    <w:rsid w:val="00DD2F77"/>
    <w:rsid w:val="00DD350B"/>
    <w:rsid w:val="00DD4030"/>
    <w:rsid w:val="00DD4484"/>
    <w:rsid w:val="00DD455F"/>
    <w:rsid w:val="00DD47EF"/>
    <w:rsid w:val="00DD498B"/>
    <w:rsid w:val="00DD4D35"/>
    <w:rsid w:val="00DD524E"/>
    <w:rsid w:val="00DD52D8"/>
    <w:rsid w:val="00DD5705"/>
    <w:rsid w:val="00DD636C"/>
    <w:rsid w:val="00DD6722"/>
    <w:rsid w:val="00DD6884"/>
    <w:rsid w:val="00DD7187"/>
    <w:rsid w:val="00DD7740"/>
    <w:rsid w:val="00DE0174"/>
    <w:rsid w:val="00DE075E"/>
    <w:rsid w:val="00DE0996"/>
    <w:rsid w:val="00DE09D6"/>
    <w:rsid w:val="00DE13DD"/>
    <w:rsid w:val="00DE2480"/>
    <w:rsid w:val="00DE26B1"/>
    <w:rsid w:val="00DE3296"/>
    <w:rsid w:val="00DE3488"/>
    <w:rsid w:val="00DE38D9"/>
    <w:rsid w:val="00DE3E70"/>
    <w:rsid w:val="00DE63CF"/>
    <w:rsid w:val="00DE6511"/>
    <w:rsid w:val="00DE680F"/>
    <w:rsid w:val="00DE76B6"/>
    <w:rsid w:val="00DF04F5"/>
    <w:rsid w:val="00DF0987"/>
    <w:rsid w:val="00DF0B24"/>
    <w:rsid w:val="00DF20A6"/>
    <w:rsid w:val="00DF266C"/>
    <w:rsid w:val="00DF2A11"/>
    <w:rsid w:val="00DF2ADF"/>
    <w:rsid w:val="00DF2EDB"/>
    <w:rsid w:val="00DF423B"/>
    <w:rsid w:val="00DF4946"/>
    <w:rsid w:val="00DF629A"/>
    <w:rsid w:val="00DF6A80"/>
    <w:rsid w:val="00E007B5"/>
    <w:rsid w:val="00E00A40"/>
    <w:rsid w:val="00E00AFF"/>
    <w:rsid w:val="00E00B90"/>
    <w:rsid w:val="00E01933"/>
    <w:rsid w:val="00E0250E"/>
    <w:rsid w:val="00E02AE5"/>
    <w:rsid w:val="00E032B7"/>
    <w:rsid w:val="00E0433E"/>
    <w:rsid w:val="00E04CA7"/>
    <w:rsid w:val="00E05096"/>
    <w:rsid w:val="00E05F1D"/>
    <w:rsid w:val="00E06FBC"/>
    <w:rsid w:val="00E07AF0"/>
    <w:rsid w:val="00E10453"/>
    <w:rsid w:val="00E10552"/>
    <w:rsid w:val="00E107B0"/>
    <w:rsid w:val="00E10AAB"/>
    <w:rsid w:val="00E114B0"/>
    <w:rsid w:val="00E11915"/>
    <w:rsid w:val="00E121C6"/>
    <w:rsid w:val="00E12CB9"/>
    <w:rsid w:val="00E12E75"/>
    <w:rsid w:val="00E14492"/>
    <w:rsid w:val="00E145AD"/>
    <w:rsid w:val="00E15347"/>
    <w:rsid w:val="00E15769"/>
    <w:rsid w:val="00E15942"/>
    <w:rsid w:val="00E169B7"/>
    <w:rsid w:val="00E17560"/>
    <w:rsid w:val="00E17E07"/>
    <w:rsid w:val="00E17EFE"/>
    <w:rsid w:val="00E2163D"/>
    <w:rsid w:val="00E22341"/>
    <w:rsid w:val="00E22519"/>
    <w:rsid w:val="00E229F6"/>
    <w:rsid w:val="00E23658"/>
    <w:rsid w:val="00E23776"/>
    <w:rsid w:val="00E23B2C"/>
    <w:rsid w:val="00E23D22"/>
    <w:rsid w:val="00E24221"/>
    <w:rsid w:val="00E24480"/>
    <w:rsid w:val="00E245F1"/>
    <w:rsid w:val="00E2491A"/>
    <w:rsid w:val="00E249C6"/>
    <w:rsid w:val="00E24E91"/>
    <w:rsid w:val="00E24E92"/>
    <w:rsid w:val="00E257C9"/>
    <w:rsid w:val="00E27548"/>
    <w:rsid w:val="00E30CFB"/>
    <w:rsid w:val="00E30E66"/>
    <w:rsid w:val="00E315F6"/>
    <w:rsid w:val="00E31E3B"/>
    <w:rsid w:val="00E3255A"/>
    <w:rsid w:val="00E32D57"/>
    <w:rsid w:val="00E3337C"/>
    <w:rsid w:val="00E3396F"/>
    <w:rsid w:val="00E33A56"/>
    <w:rsid w:val="00E33C68"/>
    <w:rsid w:val="00E35E19"/>
    <w:rsid w:val="00E36AF8"/>
    <w:rsid w:val="00E36F95"/>
    <w:rsid w:val="00E3705B"/>
    <w:rsid w:val="00E41274"/>
    <w:rsid w:val="00E412E1"/>
    <w:rsid w:val="00E41CC3"/>
    <w:rsid w:val="00E42267"/>
    <w:rsid w:val="00E42423"/>
    <w:rsid w:val="00E427B5"/>
    <w:rsid w:val="00E42827"/>
    <w:rsid w:val="00E4282A"/>
    <w:rsid w:val="00E42B1F"/>
    <w:rsid w:val="00E42E24"/>
    <w:rsid w:val="00E43409"/>
    <w:rsid w:val="00E438D4"/>
    <w:rsid w:val="00E44347"/>
    <w:rsid w:val="00E45563"/>
    <w:rsid w:val="00E45709"/>
    <w:rsid w:val="00E45B5A"/>
    <w:rsid w:val="00E45E82"/>
    <w:rsid w:val="00E46517"/>
    <w:rsid w:val="00E46C50"/>
    <w:rsid w:val="00E472D4"/>
    <w:rsid w:val="00E47372"/>
    <w:rsid w:val="00E477C4"/>
    <w:rsid w:val="00E47D3D"/>
    <w:rsid w:val="00E501FC"/>
    <w:rsid w:val="00E50B23"/>
    <w:rsid w:val="00E50C9E"/>
    <w:rsid w:val="00E5134B"/>
    <w:rsid w:val="00E51411"/>
    <w:rsid w:val="00E52667"/>
    <w:rsid w:val="00E52F8D"/>
    <w:rsid w:val="00E53042"/>
    <w:rsid w:val="00E538D0"/>
    <w:rsid w:val="00E5396C"/>
    <w:rsid w:val="00E53ADD"/>
    <w:rsid w:val="00E54965"/>
    <w:rsid w:val="00E55200"/>
    <w:rsid w:val="00E5789F"/>
    <w:rsid w:val="00E57B32"/>
    <w:rsid w:val="00E600D9"/>
    <w:rsid w:val="00E6126A"/>
    <w:rsid w:val="00E6169B"/>
    <w:rsid w:val="00E61A32"/>
    <w:rsid w:val="00E61CFC"/>
    <w:rsid w:val="00E624BD"/>
    <w:rsid w:val="00E6267B"/>
    <w:rsid w:val="00E62960"/>
    <w:rsid w:val="00E62C52"/>
    <w:rsid w:val="00E635E6"/>
    <w:rsid w:val="00E6380C"/>
    <w:rsid w:val="00E64719"/>
    <w:rsid w:val="00E6533F"/>
    <w:rsid w:val="00E65DC1"/>
    <w:rsid w:val="00E65DC4"/>
    <w:rsid w:val="00E66050"/>
    <w:rsid w:val="00E67160"/>
    <w:rsid w:val="00E6786A"/>
    <w:rsid w:val="00E67924"/>
    <w:rsid w:val="00E67BBE"/>
    <w:rsid w:val="00E7177F"/>
    <w:rsid w:val="00E719BE"/>
    <w:rsid w:val="00E72195"/>
    <w:rsid w:val="00E72C9A"/>
    <w:rsid w:val="00E75E20"/>
    <w:rsid w:val="00E75FCA"/>
    <w:rsid w:val="00E76174"/>
    <w:rsid w:val="00E7733C"/>
    <w:rsid w:val="00E77D8E"/>
    <w:rsid w:val="00E8049A"/>
    <w:rsid w:val="00E82380"/>
    <w:rsid w:val="00E8297B"/>
    <w:rsid w:val="00E82CB8"/>
    <w:rsid w:val="00E82CBE"/>
    <w:rsid w:val="00E834DE"/>
    <w:rsid w:val="00E83FC6"/>
    <w:rsid w:val="00E8417D"/>
    <w:rsid w:val="00E842E1"/>
    <w:rsid w:val="00E84CC1"/>
    <w:rsid w:val="00E85847"/>
    <w:rsid w:val="00E858B0"/>
    <w:rsid w:val="00E85ADC"/>
    <w:rsid w:val="00E85DC5"/>
    <w:rsid w:val="00E85FB1"/>
    <w:rsid w:val="00E86A2B"/>
    <w:rsid w:val="00E87058"/>
    <w:rsid w:val="00E8774A"/>
    <w:rsid w:val="00E879E9"/>
    <w:rsid w:val="00E87A8A"/>
    <w:rsid w:val="00E87E4A"/>
    <w:rsid w:val="00E904E9"/>
    <w:rsid w:val="00E91064"/>
    <w:rsid w:val="00E92DD9"/>
    <w:rsid w:val="00E93323"/>
    <w:rsid w:val="00E9493F"/>
    <w:rsid w:val="00E965C6"/>
    <w:rsid w:val="00E977D3"/>
    <w:rsid w:val="00EA0019"/>
    <w:rsid w:val="00EA0311"/>
    <w:rsid w:val="00EA09AD"/>
    <w:rsid w:val="00EA0C30"/>
    <w:rsid w:val="00EA1386"/>
    <w:rsid w:val="00EA14E2"/>
    <w:rsid w:val="00EA2BBD"/>
    <w:rsid w:val="00EA2C2D"/>
    <w:rsid w:val="00EA4239"/>
    <w:rsid w:val="00EA4A14"/>
    <w:rsid w:val="00EA4B96"/>
    <w:rsid w:val="00EA580F"/>
    <w:rsid w:val="00EA59A3"/>
    <w:rsid w:val="00EA601E"/>
    <w:rsid w:val="00EA63CC"/>
    <w:rsid w:val="00EA6507"/>
    <w:rsid w:val="00EA7F66"/>
    <w:rsid w:val="00EB0E46"/>
    <w:rsid w:val="00EB13AA"/>
    <w:rsid w:val="00EB1BAC"/>
    <w:rsid w:val="00EB2085"/>
    <w:rsid w:val="00EB2BB5"/>
    <w:rsid w:val="00EB3C2B"/>
    <w:rsid w:val="00EB4F4F"/>
    <w:rsid w:val="00EB54D0"/>
    <w:rsid w:val="00EB555D"/>
    <w:rsid w:val="00EB5C3F"/>
    <w:rsid w:val="00EB61FF"/>
    <w:rsid w:val="00EB6E1C"/>
    <w:rsid w:val="00EB72DD"/>
    <w:rsid w:val="00EB744B"/>
    <w:rsid w:val="00EB74E6"/>
    <w:rsid w:val="00EC0028"/>
    <w:rsid w:val="00EC02EE"/>
    <w:rsid w:val="00EC0AA7"/>
    <w:rsid w:val="00EC14C4"/>
    <w:rsid w:val="00EC1BF0"/>
    <w:rsid w:val="00EC2548"/>
    <w:rsid w:val="00EC2C39"/>
    <w:rsid w:val="00EC2C9A"/>
    <w:rsid w:val="00EC3B02"/>
    <w:rsid w:val="00EC4FB2"/>
    <w:rsid w:val="00EC53A7"/>
    <w:rsid w:val="00EC54C3"/>
    <w:rsid w:val="00EC5DF0"/>
    <w:rsid w:val="00EC6BA0"/>
    <w:rsid w:val="00EC7579"/>
    <w:rsid w:val="00EC7967"/>
    <w:rsid w:val="00EC7ECE"/>
    <w:rsid w:val="00ED04B0"/>
    <w:rsid w:val="00ED04D6"/>
    <w:rsid w:val="00ED0C37"/>
    <w:rsid w:val="00ED0EEA"/>
    <w:rsid w:val="00ED1432"/>
    <w:rsid w:val="00ED1BA0"/>
    <w:rsid w:val="00ED25B4"/>
    <w:rsid w:val="00ED28CE"/>
    <w:rsid w:val="00ED2D26"/>
    <w:rsid w:val="00ED3A83"/>
    <w:rsid w:val="00ED41C3"/>
    <w:rsid w:val="00ED5786"/>
    <w:rsid w:val="00ED63C8"/>
    <w:rsid w:val="00ED6A4A"/>
    <w:rsid w:val="00ED6EF6"/>
    <w:rsid w:val="00ED7030"/>
    <w:rsid w:val="00ED7227"/>
    <w:rsid w:val="00ED7694"/>
    <w:rsid w:val="00ED7B9D"/>
    <w:rsid w:val="00ED7E17"/>
    <w:rsid w:val="00ED7E1F"/>
    <w:rsid w:val="00EE019C"/>
    <w:rsid w:val="00EE0533"/>
    <w:rsid w:val="00EE1351"/>
    <w:rsid w:val="00EE1620"/>
    <w:rsid w:val="00EE1AD8"/>
    <w:rsid w:val="00EE2070"/>
    <w:rsid w:val="00EE209A"/>
    <w:rsid w:val="00EE27F9"/>
    <w:rsid w:val="00EE2DD0"/>
    <w:rsid w:val="00EE34CE"/>
    <w:rsid w:val="00EE3545"/>
    <w:rsid w:val="00EE382F"/>
    <w:rsid w:val="00EE4861"/>
    <w:rsid w:val="00EE5437"/>
    <w:rsid w:val="00EE5682"/>
    <w:rsid w:val="00EE5E76"/>
    <w:rsid w:val="00EE62AF"/>
    <w:rsid w:val="00EE6E99"/>
    <w:rsid w:val="00EE7150"/>
    <w:rsid w:val="00EF0CCC"/>
    <w:rsid w:val="00EF0E39"/>
    <w:rsid w:val="00EF18DC"/>
    <w:rsid w:val="00EF1C3C"/>
    <w:rsid w:val="00EF2C15"/>
    <w:rsid w:val="00EF3ADC"/>
    <w:rsid w:val="00EF4409"/>
    <w:rsid w:val="00EF4F25"/>
    <w:rsid w:val="00EF55C1"/>
    <w:rsid w:val="00EF6613"/>
    <w:rsid w:val="00EF725F"/>
    <w:rsid w:val="00EF7712"/>
    <w:rsid w:val="00F00A1B"/>
    <w:rsid w:val="00F01C1C"/>
    <w:rsid w:val="00F01D7A"/>
    <w:rsid w:val="00F020C8"/>
    <w:rsid w:val="00F02556"/>
    <w:rsid w:val="00F0284C"/>
    <w:rsid w:val="00F04452"/>
    <w:rsid w:val="00F0486C"/>
    <w:rsid w:val="00F04E43"/>
    <w:rsid w:val="00F052F8"/>
    <w:rsid w:val="00F0627E"/>
    <w:rsid w:val="00F06D3B"/>
    <w:rsid w:val="00F07C04"/>
    <w:rsid w:val="00F106A9"/>
    <w:rsid w:val="00F10835"/>
    <w:rsid w:val="00F10E8F"/>
    <w:rsid w:val="00F112B2"/>
    <w:rsid w:val="00F11374"/>
    <w:rsid w:val="00F11527"/>
    <w:rsid w:val="00F120FE"/>
    <w:rsid w:val="00F121E1"/>
    <w:rsid w:val="00F12A22"/>
    <w:rsid w:val="00F12B20"/>
    <w:rsid w:val="00F12B6E"/>
    <w:rsid w:val="00F1309A"/>
    <w:rsid w:val="00F13E60"/>
    <w:rsid w:val="00F1580F"/>
    <w:rsid w:val="00F15E33"/>
    <w:rsid w:val="00F16376"/>
    <w:rsid w:val="00F1645E"/>
    <w:rsid w:val="00F16A7D"/>
    <w:rsid w:val="00F16ABE"/>
    <w:rsid w:val="00F17385"/>
    <w:rsid w:val="00F20EB2"/>
    <w:rsid w:val="00F2166B"/>
    <w:rsid w:val="00F223D1"/>
    <w:rsid w:val="00F227C6"/>
    <w:rsid w:val="00F228E3"/>
    <w:rsid w:val="00F22F16"/>
    <w:rsid w:val="00F23E72"/>
    <w:rsid w:val="00F2412B"/>
    <w:rsid w:val="00F2426E"/>
    <w:rsid w:val="00F2481C"/>
    <w:rsid w:val="00F24D4F"/>
    <w:rsid w:val="00F24EF7"/>
    <w:rsid w:val="00F25A74"/>
    <w:rsid w:val="00F25C34"/>
    <w:rsid w:val="00F2619C"/>
    <w:rsid w:val="00F26352"/>
    <w:rsid w:val="00F3011B"/>
    <w:rsid w:val="00F30A01"/>
    <w:rsid w:val="00F30A67"/>
    <w:rsid w:val="00F30B63"/>
    <w:rsid w:val="00F30DCF"/>
    <w:rsid w:val="00F30E9C"/>
    <w:rsid w:val="00F31451"/>
    <w:rsid w:val="00F32320"/>
    <w:rsid w:val="00F32633"/>
    <w:rsid w:val="00F33F1A"/>
    <w:rsid w:val="00F35C6B"/>
    <w:rsid w:val="00F36728"/>
    <w:rsid w:val="00F36BB8"/>
    <w:rsid w:val="00F372B7"/>
    <w:rsid w:val="00F4007A"/>
    <w:rsid w:val="00F4008B"/>
    <w:rsid w:val="00F41F78"/>
    <w:rsid w:val="00F423CC"/>
    <w:rsid w:val="00F42464"/>
    <w:rsid w:val="00F42F0D"/>
    <w:rsid w:val="00F43181"/>
    <w:rsid w:val="00F432EA"/>
    <w:rsid w:val="00F43943"/>
    <w:rsid w:val="00F43B13"/>
    <w:rsid w:val="00F460DE"/>
    <w:rsid w:val="00F471BD"/>
    <w:rsid w:val="00F473A8"/>
    <w:rsid w:val="00F477CD"/>
    <w:rsid w:val="00F47BD4"/>
    <w:rsid w:val="00F51482"/>
    <w:rsid w:val="00F51F85"/>
    <w:rsid w:val="00F5271C"/>
    <w:rsid w:val="00F53870"/>
    <w:rsid w:val="00F54B56"/>
    <w:rsid w:val="00F5555C"/>
    <w:rsid w:val="00F55992"/>
    <w:rsid w:val="00F55E09"/>
    <w:rsid w:val="00F57264"/>
    <w:rsid w:val="00F572F3"/>
    <w:rsid w:val="00F57358"/>
    <w:rsid w:val="00F57E39"/>
    <w:rsid w:val="00F57F56"/>
    <w:rsid w:val="00F603E7"/>
    <w:rsid w:val="00F60453"/>
    <w:rsid w:val="00F60473"/>
    <w:rsid w:val="00F608CD"/>
    <w:rsid w:val="00F60C8C"/>
    <w:rsid w:val="00F62A7F"/>
    <w:rsid w:val="00F63218"/>
    <w:rsid w:val="00F63344"/>
    <w:rsid w:val="00F635EB"/>
    <w:rsid w:val="00F63CE4"/>
    <w:rsid w:val="00F63D8C"/>
    <w:rsid w:val="00F646E9"/>
    <w:rsid w:val="00F65A8B"/>
    <w:rsid w:val="00F66DBC"/>
    <w:rsid w:val="00F66EF7"/>
    <w:rsid w:val="00F67BDD"/>
    <w:rsid w:val="00F67E5D"/>
    <w:rsid w:val="00F709E6"/>
    <w:rsid w:val="00F71F7B"/>
    <w:rsid w:val="00F72BB1"/>
    <w:rsid w:val="00F74386"/>
    <w:rsid w:val="00F745F8"/>
    <w:rsid w:val="00F748C3"/>
    <w:rsid w:val="00F7511D"/>
    <w:rsid w:val="00F751B1"/>
    <w:rsid w:val="00F75443"/>
    <w:rsid w:val="00F7567E"/>
    <w:rsid w:val="00F75ECC"/>
    <w:rsid w:val="00F7605D"/>
    <w:rsid w:val="00F76FD8"/>
    <w:rsid w:val="00F77D5C"/>
    <w:rsid w:val="00F77EB7"/>
    <w:rsid w:val="00F818E9"/>
    <w:rsid w:val="00F81E6D"/>
    <w:rsid w:val="00F8318C"/>
    <w:rsid w:val="00F83486"/>
    <w:rsid w:val="00F84678"/>
    <w:rsid w:val="00F849FB"/>
    <w:rsid w:val="00F84EB1"/>
    <w:rsid w:val="00F85365"/>
    <w:rsid w:val="00F85A92"/>
    <w:rsid w:val="00F85FB0"/>
    <w:rsid w:val="00F860EA"/>
    <w:rsid w:val="00F86102"/>
    <w:rsid w:val="00F871E7"/>
    <w:rsid w:val="00F87667"/>
    <w:rsid w:val="00F90A18"/>
    <w:rsid w:val="00F90A90"/>
    <w:rsid w:val="00F90C8A"/>
    <w:rsid w:val="00F9136A"/>
    <w:rsid w:val="00F9150F"/>
    <w:rsid w:val="00F9156D"/>
    <w:rsid w:val="00F925A0"/>
    <w:rsid w:val="00F938D8"/>
    <w:rsid w:val="00F93A5D"/>
    <w:rsid w:val="00F94C6F"/>
    <w:rsid w:val="00F94FF5"/>
    <w:rsid w:val="00F95AC6"/>
    <w:rsid w:val="00F95B31"/>
    <w:rsid w:val="00F96328"/>
    <w:rsid w:val="00F963D8"/>
    <w:rsid w:val="00F97694"/>
    <w:rsid w:val="00F9795E"/>
    <w:rsid w:val="00F97CFB"/>
    <w:rsid w:val="00F97D33"/>
    <w:rsid w:val="00FA144A"/>
    <w:rsid w:val="00FA1672"/>
    <w:rsid w:val="00FA1ABC"/>
    <w:rsid w:val="00FA2B66"/>
    <w:rsid w:val="00FA2C27"/>
    <w:rsid w:val="00FA3235"/>
    <w:rsid w:val="00FA3577"/>
    <w:rsid w:val="00FA3806"/>
    <w:rsid w:val="00FA57DF"/>
    <w:rsid w:val="00FA5E2C"/>
    <w:rsid w:val="00FA5E68"/>
    <w:rsid w:val="00FA6318"/>
    <w:rsid w:val="00FA6B48"/>
    <w:rsid w:val="00FA7034"/>
    <w:rsid w:val="00FA73E9"/>
    <w:rsid w:val="00FA7943"/>
    <w:rsid w:val="00FA7DD1"/>
    <w:rsid w:val="00FB012E"/>
    <w:rsid w:val="00FB124F"/>
    <w:rsid w:val="00FB1AB4"/>
    <w:rsid w:val="00FB1D5E"/>
    <w:rsid w:val="00FB2386"/>
    <w:rsid w:val="00FB288E"/>
    <w:rsid w:val="00FB36B3"/>
    <w:rsid w:val="00FB4D93"/>
    <w:rsid w:val="00FB4F67"/>
    <w:rsid w:val="00FB5710"/>
    <w:rsid w:val="00FB614E"/>
    <w:rsid w:val="00FB731D"/>
    <w:rsid w:val="00FB76D9"/>
    <w:rsid w:val="00FC09B8"/>
    <w:rsid w:val="00FC0BE2"/>
    <w:rsid w:val="00FC1BE9"/>
    <w:rsid w:val="00FC21FC"/>
    <w:rsid w:val="00FC331E"/>
    <w:rsid w:val="00FC39EC"/>
    <w:rsid w:val="00FC42F0"/>
    <w:rsid w:val="00FC508A"/>
    <w:rsid w:val="00FC576C"/>
    <w:rsid w:val="00FC5877"/>
    <w:rsid w:val="00FC5F17"/>
    <w:rsid w:val="00FC75D6"/>
    <w:rsid w:val="00FC7C2F"/>
    <w:rsid w:val="00FC7D55"/>
    <w:rsid w:val="00FD0355"/>
    <w:rsid w:val="00FD0706"/>
    <w:rsid w:val="00FD1762"/>
    <w:rsid w:val="00FD2085"/>
    <w:rsid w:val="00FD2554"/>
    <w:rsid w:val="00FD272A"/>
    <w:rsid w:val="00FD336A"/>
    <w:rsid w:val="00FD46D1"/>
    <w:rsid w:val="00FD4F6A"/>
    <w:rsid w:val="00FD5F93"/>
    <w:rsid w:val="00FD5FBE"/>
    <w:rsid w:val="00FD63C3"/>
    <w:rsid w:val="00FD689F"/>
    <w:rsid w:val="00FD6C82"/>
    <w:rsid w:val="00FD6CFD"/>
    <w:rsid w:val="00FD7853"/>
    <w:rsid w:val="00FD7D5F"/>
    <w:rsid w:val="00FD7F08"/>
    <w:rsid w:val="00FE11DF"/>
    <w:rsid w:val="00FE13CC"/>
    <w:rsid w:val="00FE19DE"/>
    <w:rsid w:val="00FE2301"/>
    <w:rsid w:val="00FE233A"/>
    <w:rsid w:val="00FE23E0"/>
    <w:rsid w:val="00FE2BC7"/>
    <w:rsid w:val="00FE3027"/>
    <w:rsid w:val="00FE3220"/>
    <w:rsid w:val="00FE3466"/>
    <w:rsid w:val="00FE3B02"/>
    <w:rsid w:val="00FE4605"/>
    <w:rsid w:val="00FE54D2"/>
    <w:rsid w:val="00FE583D"/>
    <w:rsid w:val="00FE5FC2"/>
    <w:rsid w:val="00FE680D"/>
    <w:rsid w:val="00FE6E21"/>
    <w:rsid w:val="00FE6FFF"/>
    <w:rsid w:val="00FE711B"/>
    <w:rsid w:val="00FE75BF"/>
    <w:rsid w:val="00FF0298"/>
    <w:rsid w:val="00FF035C"/>
    <w:rsid w:val="00FF17F1"/>
    <w:rsid w:val="00FF1FD6"/>
    <w:rsid w:val="00FF2148"/>
    <w:rsid w:val="00FF2C07"/>
    <w:rsid w:val="00FF3502"/>
    <w:rsid w:val="00FF4127"/>
    <w:rsid w:val="00FF41EC"/>
    <w:rsid w:val="00FF465D"/>
    <w:rsid w:val="00FF472C"/>
    <w:rsid w:val="00FF52F8"/>
    <w:rsid w:val="00FF55EE"/>
    <w:rsid w:val="00FF5D1A"/>
    <w:rsid w:val="00FF62DA"/>
    <w:rsid w:val="00FF65A1"/>
    <w:rsid w:val="00FF688C"/>
    <w:rsid w:val="00FF7164"/>
    <w:rsid w:val="00FF7877"/>
  </w:rsids>
  <m:mathPr>
    <m:mathFont m:val="Cambria Math"/>
    <m:brkBin m:val="before"/>
    <m:brkBinSub m:val="--"/>
    <m:smallFrac m:val="0"/>
    <m:dispDef/>
    <m:lMargin m:val="0"/>
    <m:rMargin m:val="0"/>
    <m:defJc m:val="centerGroup"/>
    <m:wrapIndent m:val="1440"/>
    <m:intLim m:val="subSup"/>
    <m:naryLim m:val="undOvr"/>
  </m:mathPr>
  <w:themeFontLang w:val="tr-TR" w:eastAsia="ko-KR"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25B9F5E0-DB26-4EA2-980F-EE76F53CE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locked="1"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semiHidden="1" w:uiPriority="0" w:unhideWhenUsed="1" w:qFormat="1"/>
    <w:lsdException w:name="annotation text" w:locked="1" w:semiHidden="1" w:unhideWhenUsed="1"/>
    <w:lsdException w:name="header" w:semiHidden="1" w:unhideWhenUsed="1"/>
    <w:lsdException w:name="footer" w:semiHidden="1" w:unhideWhenUsed="1"/>
    <w:lsdException w:name="index heading" w:locked="1" w:semiHidden="1" w:unhideWhenUsed="1"/>
    <w:lsdException w:name="caption" w:qFormat="1"/>
    <w:lsdException w:name="table of figures" w:locked="1" w:semiHidden="1" w:unhideWhenUsed="1"/>
    <w:lsdException w:name="envelope address" w:locked="1" w:semiHidden="1" w:unhideWhenUsed="1"/>
    <w:lsdException w:name="envelope return" w:locked="1" w:semiHidden="1" w:unhideWhenUsed="1"/>
    <w:lsdException w:name="footnote reference" w:semiHidden="1" w:unhideWhenUsed="1"/>
    <w:lsdException w:name="annotation reference" w:locked="1" w:semiHidden="1" w:unhideWhenUsed="1"/>
    <w:lsdException w:name="line number" w:locked="1" w:semiHidden="1" w:unhideWhenUsed="1"/>
    <w:lsdException w:name="page number" w:semiHidden="1" w:unhideWhenUsed="1"/>
    <w:lsdException w:name="endnote reference" w:locked="1" w:semiHidden="1" w:unhideWhenUsed="1"/>
    <w:lsdException w:name="endnote text"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2E51"/>
    <w:pPr>
      <w:widowControl w:val="0"/>
      <w:spacing w:after="60" w:line="260" w:lineRule="atLeast"/>
      <w:ind w:firstLine="284"/>
      <w:jc w:val="both"/>
    </w:pPr>
    <w:rPr>
      <w:rFonts w:ascii="Minion Pro Disp" w:hAnsi="Minion Pro Disp"/>
      <w:sz w:val="23"/>
      <w:lang w:eastAsia="de-DE"/>
    </w:rPr>
  </w:style>
  <w:style w:type="paragraph" w:styleId="Balk1">
    <w:name w:val="heading 1"/>
    <w:basedOn w:val="Normal"/>
    <w:next w:val="Normal"/>
    <w:link w:val="Balk1Char"/>
    <w:uiPriority w:val="9"/>
    <w:qFormat/>
    <w:rsid w:val="00DC6C29"/>
    <w:pPr>
      <w:keepNext/>
      <w:spacing w:before="360" w:after="120"/>
      <w:jc w:val="left"/>
      <w:outlineLvl w:val="0"/>
    </w:pPr>
    <w:rPr>
      <w:b/>
      <w:bCs/>
      <w:kern w:val="28"/>
      <w:sz w:val="28"/>
      <w:szCs w:val="28"/>
      <w:lang w:val="en-GB"/>
    </w:rPr>
  </w:style>
  <w:style w:type="paragraph" w:styleId="Balk2">
    <w:name w:val="heading 2"/>
    <w:basedOn w:val="Normal"/>
    <w:next w:val="Normal"/>
    <w:link w:val="Balk2Char"/>
    <w:autoRedefine/>
    <w:uiPriority w:val="9"/>
    <w:qFormat/>
    <w:rsid w:val="00BF481B"/>
    <w:pPr>
      <w:keepNext/>
      <w:numPr>
        <w:numId w:val="2"/>
      </w:numPr>
      <w:spacing w:before="240" w:line="360" w:lineRule="auto"/>
      <w:outlineLvl w:val="1"/>
    </w:pPr>
    <w:rPr>
      <w:rFonts w:ascii="Garamond" w:hAnsi="Garamond"/>
      <w:b/>
      <w:bCs/>
      <w:sz w:val="24"/>
      <w:szCs w:val="24"/>
    </w:rPr>
  </w:style>
  <w:style w:type="paragraph" w:styleId="Balk3">
    <w:name w:val="heading 3"/>
    <w:basedOn w:val="Normal"/>
    <w:next w:val="Normal"/>
    <w:link w:val="Balk3Char"/>
    <w:uiPriority w:val="9"/>
    <w:qFormat/>
    <w:rsid w:val="00DC6C29"/>
    <w:pPr>
      <w:keepNext/>
      <w:spacing w:before="180"/>
      <w:outlineLvl w:val="2"/>
    </w:pPr>
    <w:rPr>
      <w:b/>
      <w:bCs/>
      <w:smallCaps/>
      <w:spacing w:val="20"/>
    </w:rPr>
  </w:style>
  <w:style w:type="paragraph" w:styleId="Balk4">
    <w:name w:val="heading 4"/>
    <w:basedOn w:val="Normal"/>
    <w:next w:val="Normal"/>
    <w:link w:val="Balk4Char"/>
    <w:uiPriority w:val="9"/>
    <w:qFormat/>
    <w:rsid w:val="0094123C"/>
    <w:pPr>
      <w:keepNext/>
      <w:spacing w:before="240"/>
      <w:jc w:val="center"/>
      <w:outlineLvl w:val="3"/>
    </w:pPr>
    <w:rPr>
      <w:b/>
      <w:bCs/>
      <w:spacing w:val="34"/>
      <w:kern w:val="4"/>
    </w:rPr>
  </w:style>
  <w:style w:type="paragraph" w:styleId="Balk5">
    <w:name w:val="heading 5"/>
    <w:basedOn w:val="Normal"/>
    <w:next w:val="Normal"/>
    <w:link w:val="Balk5Char"/>
    <w:uiPriority w:val="9"/>
    <w:qFormat/>
    <w:rsid w:val="00DC6C29"/>
    <w:pPr>
      <w:keepNext/>
      <w:spacing w:before="120"/>
      <w:outlineLvl w:val="4"/>
    </w:pPr>
    <w:rPr>
      <w:b/>
      <w:bCs/>
      <w:spacing w:val="20"/>
    </w:rPr>
  </w:style>
  <w:style w:type="paragraph" w:styleId="Balk6">
    <w:name w:val="heading 6"/>
    <w:basedOn w:val="Normal"/>
    <w:next w:val="Normal"/>
    <w:link w:val="Balk6Char"/>
    <w:uiPriority w:val="9"/>
    <w:qFormat/>
    <w:rsid w:val="00DC6C29"/>
    <w:pPr>
      <w:keepNext/>
      <w:spacing w:before="120"/>
      <w:outlineLvl w:val="5"/>
    </w:pPr>
    <w:rPr>
      <w:b/>
      <w:bCs/>
    </w:rPr>
  </w:style>
  <w:style w:type="paragraph" w:styleId="Balk7">
    <w:name w:val="heading 7"/>
    <w:basedOn w:val="Normal"/>
    <w:next w:val="Normal"/>
    <w:link w:val="Balk7Char"/>
    <w:uiPriority w:val="9"/>
    <w:qFormat/>
    <w:rsid w:val="00DC6C29"/>
    <w:pPr>
      <w:keepNext/>
      <w:numPr>
        <w:numId w:val="1"/>
      </w:numPr>
      <w:spacing w:before="240" w:line="360" w:lineRule="auto"/>
      <w:outlineLvl w:val="6"/>
    </w:pPr>
    <w:rPr>
      <w:rFonts w:eastAsia="PMingLiU"/>
      <w:b/>
      <w:bCs/>
      <w:vanish/>
      <w:lang w:val="en-GB"/>
    </w:rPr>
  </w:style>
  <w:style w:type="paragraph" w:styleId="Balk8">
    <w:name w:val="heading 8"/>
    <w:basedOn w:val="Normal"/>
    <w:next w:val="Normal"/>
    <w:link w:val="Balk8Char"/>
    <w:uiPriority w:val="9"/>
    <w:qFormat/>
    <w:rsid w:val="00DC6C29"/>
    <w:pPr>
      <w:spacing w:before="240"/>
      <w:outlineLvl w:val="7"/>
    </w:pPr>
    <w:rPr>
      <w:rFonts w:ascii="Arial" w:hAnsi="Arial"/>
      <w:i/>
      <w:iCs/>
    </w:rPr>
  </w:style>
  <w:style w:type="paragraph" w:styleId="Balk9">
    <w:name w:val="heading 9"/>
    <w:basedOn w:val="Normal"/>
    <w:next w:val="Normal"/>
    <w:link w:val="Balk9Char"/>
    <w:uiPriority w:val="99"/>
    <w:rsid w:val="00DC6C29"/>
    <w:pPr>
      <w:spacing w:before="240"/>
      <w:outlineLvl w:val="8"/>
    </w:pPr>
    <w:rPr>
      <w:rFonts w:ascii="Arial" w:hAnsi="Arial"/>
      <w:b/>
      <w:bCs/>
      <w:i/>
      <w:iCs/>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
    <w:locked/>
    <w:rsid w:val="00124831"/>
    <w:rPr>
      <w:rFonts w:ascii="Cambria" w:hAnsi="Cambria" w:cs="Times New Roman"/>
      <w:b/>
      <w:bCs/>
      <w:kern w:val="32"/>
      <w:sz w:val="32"/>
      <w:szCs w:val="32"/>
      <w:lang w:val="de-DE" w:eastAsia="de-DE"/>
    </w:rPr>
  </w:style>
  <w:style w:type="character" w:customStyle="1" w:styleId="Balk2Char">
    <w:name w:val="Başlık 2 Char"/>
    <w:link w:val="Balk2"/>
    <w:uiPriority w:val="9"/>
    <w:locked/>
    <w:rsid w:val="00124831"/>
    <w:rPr>
      <w:rFonts w:ascii="Garamond" w:hAnsi="Garamond"/>
      <w:b/>
      <w:bCs/>
      <w:sz w:val="24"/>
      <w:szCs w:val="24"/>
      <w:lang w:eastAsia="de-DE"/>
    </w:rPr>
  </w:style>
  <w:style w:type="character" w:customStyle="1" w:styleId="Balk3Char">
    <w:name w:val="Başlık 3 Char"/>
    <w:link w:val="Balk3"/>
    <w:uiPriority w:val="9"/>
    <w:locked/>
    <w:rsid w:val="00124831"/>
    <w:rPr>
      <w:rFonts w:ascii="Cambria" w:hAnsi="Cambria" w:cs="Times New Roman"/>
      <w:b/>
      <w:bCs/>
      <w:sz w:val="26"/>
      <w:szCs w:val="26"/>
      <w:lang w:val="de-DE" w:eastAsia="de-DE"/>
    </w:rPr>
  </w:style>
  <w:style w:type="character" w:customStyle="1" w:styleId="Balk4Char">
    <w:name w:val="Başlık 4 Char"/>
    <w:link w:val="Balk4"/>
    <w:uiPriority w:val="9"/>
    <w:locked/>
    <w:rsid w:val="0094123C"/>
    <w:rPr>
      <w:rFonts w:ascii="Adobe Garamond Pro" w:hAnsi="Adobe Garamond Pro"/>
      <w:b/>
      <w:bCs/>
      <w:spacing w:val="34"/>
      <w:kern w:val="4"/>
      <w:sz w:val="22"/>
      <w:lang w:val="de-DE" w:eastAsia="de-DE"/>
    </w:rPr>
  </w:style>
  <w:style w:type="character" w:customStyle="1" w:styleId="Balk5Char">
    <w:name w:val="Başlık 5 Char"/>
    <w:link w:val="Balk5"/>
    <w:uiPriority w:val="9"/>
    <w:locked/>
    <w:rsid w:val="00124831"/>
    <w:rPr>
      <w:rFonts w:ascii="Calibri" w:hAnsi="Calibri" w:cs="Times New Roman"/>
      <w:b/>
      <w:bCs/>
      <w:i/>
      <w:iCs/>
      <w:sz w:val="26"/>
      <w:szCs w:val="26"/>
      <w:lang w:val="de-DE" w:eastAsia="de-DE"/>
    </w:rPr>
  </w:style>
  <w:style w:type="character" w:customStyle="1" w:styleId="Balk6Char">
    <w:name w:val="Başlık 6 Char"/>
    <w:link w:val="Balk6"/>
    <w:uiPriority w:val="9"/>
    <w:locked/>
    <w:rsid w:val="00124831"/>
    <w:rPr>
      <w:rFonts w:ascii="Calibri" w:hAnsi="Calibri" w:cs="Times New Roman"/>
      <w:b/>
      <w:bCs/>
      <w:lang w:val="de-DE" w:eastAsia="de-DE"/>
    </w:rPr>
  </w:style>
  <w:style w:type="character" w:customStyle="1" w:styleId="Balk7Char">
    <w:name w:val="Başlık 7 Char"/>
    <w:link w:val="Balk7"/>
    <w:uiPriority w:val="9"/>
    <w:locked/>
    <w:rsid w:val="00124831"/>
    <w:rPr>
      <w:rFonts w:ascii="Minion Pro Disp" w:eastAsia="PMingLiU" w:hAnsi="Minion Pro Disp"/>
      <w:b/>
      <w:bCs/>
      <w:vanish/>
      <w:sz w:val="23"/>
      <w:lang w:val="en-GB" w:eastAsia="de-DE"/>
    </w:rPr>
  </w:style>
  <w:style w:type="character" w:customStyle="1" w:styleId="Balk8Char">
    <w:name w:val="Başlık 8 Char"/>
    <w:link w:val="Balk8"/>
    <w:uiPriority w:val="9"/>
    <w:locked/>
    <w:rsid w:val="00124831"/>
    <w:rPr>
      <w:rFonts w:ascii="Calibri" w:hAnsi="Calibri" w:cs="Times New Roman"/>
      <w:i/>
      <w:iCs/>
      <w:sz w:val="24"/>
      <w:szCs w:val="24"/>
      <w:lang w:val="de-DE" w:eastAsia="de-DE"/>
    </w:rPr>
  </w:style>
  <w:style w:type="character" w:customStyle="1" w:styleId="Balk9Char">
    <w:name w:val="Başlık 9 Char"/>
    <w:link w:val="Balk9"/>
    <w:uiPriority w:val="99"/>
    <w:semiHidden/>
    <w:locked/>
    <w:rsid w:val="00124831"/>
    <w:rPr>
      <w:rFonts w:ascii="Cambria" w:hAnsi="Cambria" w:cs="Times New Roman"/>
      <w:lang w:val="de-DE" w:eastAsia="de-DE"/>
    </w:rPr>
  </w:style>
  <w:style w:type="paragraph" w:styleId="BelgeBalantlar">
    <w:name w:val="Document Map"/>
    <w:basedOn w:val="Normal"/>
    <w:link w:val="BelgeBalantlarChar"/>
    <w:uiPriority w:val="99"/>
    <w:semiHidden/>
    <w:rsid w:val="00DC6C29"/>
    <w:pPr>
      <w:shd w:val="clear" w:color="auto" w:fill="000080"/>
    </w:pPr>
    <w:rPr>
      <w:rFonts w:ascii="Tahoma" w:hAnsi="Tahoma"/>
    </w:rPr>
  </w:style>
  <w:style w:type="character" w:customStyle="1" w:styleId="BelgeBalantlarChar">
    <w:name w:val="Belge Bağlantıları Char"/>
    <w:link w:val="BelgeBalantlar"/>
    <w:uiPriority w:val="99"/>
    <w:semiHidden/>
    <w:locked/>
    <w:rsid w:val="00124831"/>
    <w:rPr>
      <w:rFonts w:cs="Times New Roman"/>
      <w:sz w:val="2"/>
      <w:lang w:val="de-DE" w:eastAsia="de-DE"/>
    </w:rPr>
  </w:style>
  <w:style w:type="character" w:styleId="DipnotBavurusu">
    <w:name w:val="footnote reference"/>
    <w:uiPriority w:val="99"/>
    <w:rsid w:val="00CE6280"/>
    <w:rPr>
      <w:rFonts w:ascii="Times New Roman" w:hAnsi="Times New Roman" w:cs="Times New Roman"/>
      <w:sz w:val="20"/>
      <w:vertAlign w:val="superscript"/>
    </w:rPr>
  </w:style>
  <w:style w:type="paragraph" w:styleId="DipnotMetni">
    <w:name w:val="footnote text"/>
    <w:aliases w:val="Char, Char"/>
    <w:basedOn w:val="Normal"/>
    <w:link w:val="DipnotMetniChar1"/>
    <w:autoRedefine/>
    <w:qFormat/>
    <w:rsid w:val="00620D1D"/>
    <w:pPr>
      <w:spacing w:after="0" w:line="259" w:lineRule="auto"/>
      <w:ind w:left="284" w:hanging="284"/>
      <w:contextualSpacing/>
    </w:pPr>
    <w:rPr>
      <w:spacing w:val="-2"/>
      <w:sz w:val="20"/>
      <w:lang w:val="en-US"/>
    </w:rPr>
  </w:style>
  <w:style w:type="character" w:customStyle="1" w:styleId="DipnotMetniChar1">
    <w:name w:val="Dipnot Metni Char1"/>
    <w:aliases w:val="Char Char2, Char Char1"/>
    <w:link w:val="DipnotMetni"/>
    <w:uiPriority w:val="99"/>
    <w:locked/>
    <w:rsid w:val="00620D1D"/>
    <w:rPr>
      <w:rFonts w:ascii="Minion Pro Disp" w:hAnsi="Minion Pro Disp"/>
      <w:spacing w:val="-2"/>
      <w:lang w:val="en-US" w:eastAsia="de-DE"/>
    </w:rPr>
  </w:style>
  <w:style w:type="paragraph" w:customStyle="1" w:styleId="text">
    <w:name w:val="text"/>
    <w:basedOn w:val="Normal"/>
    <w:uiPriority w:val="99"/>
    <w:rsid w:val="00DC6C29"/>
  </w:style>
  <w:style w:type="paragraph" w:styleId="stbilgi">
    <w:name w:val="header"/>
    <w:basedOn w:val="Normal"/>
    <w:link w:val="stbilgiChar"/>
    <w:uiPriority w:val="99"/>
    <w:rsid w:val="000C7E21"/>
    <w:pPr>
      <w:tabs>
        <w:tab w:val="center" w:pos="4703"/>
        <w:tab w:val="right" w:pos="9406"/>
      </w:tabs>
      <w:spacing w:after="200"/>
      <w:jc w:val="center"/>
    </w:pPr>
    <w:rPr>
      <w:color w:val="7F7F7F"/>
      <w:sz w:val="20"/>
    </w:rPr>
  </w:style>
  <w:style w:type="character" w:customStyle="1" w:styleId="stbilgiChar">
    <w:name w:val="Üstbilgi Char"/>
    <w:link w:val="stbilgi"/>
    <w:uiPriority w:val="99"/>
    <w:locked/>
    <w:rsid w:val="000C7E21"/>
    <w:rPr>
      <w:rFonts w:ascii="Minion Pro Cond Disp" w:hAnsi="Minion Pro Cond Disp"/>
      <w:color w:val="7F7F7F"/>
      <w:lang w:eastAsia="de-DE"/>
    </w:rPr>
  </w:style>
  <w:style w:type="paragraph" w:styleId="GvdeMetni">
    <w:name w:val="Body Text"/>
    <w:basedOn w:val="Normal"/>
    <w:link w:val="GvdeMetniChar"/>
    <w:uiPriority w:val="99"/>
    <w:rsid w:val="00BF481B"/>
    <w:pPr>
      <w:spacing w:after="120"/>
    </w:pPr>
  </w:style>
  <w:style w:type="character" w:customStyle="1" w:styleId="GvdeMetniChar">
    <w:name w:val="Gövde Metni Char"/>
    <w:link w:val="GvdeMetni"/>
    <w:uiPriority w:val="99"/>
    <w:semiHidden/>
    <w:locked/>
    <w:rsid w:val="00124831"/>
    <w:rPr>
      <w:rFonts w:ascii="Book Antiqua" w:hAnsi="Book Antiqua" w:cs="Times New Roman"/>
      <w:sz w:val="20"/>
      <w:szCs w:val="20"/>
      <w:lang w:val="de-DE" w:eastAsia="de-DE"/>
    </w:rPr>
  </w:style>
  <w:style w:type="paragraph" w:styleId="Altbilgi">
    <w:name w:val="footer"/>
    <w:basedOn w:val="Normal"/>
    <w:link w:val="AltbilgiChar"/>
    <w:uiPriority w:val="99"/>
    <w:rsid w:val="00BF481B"/>
    <w:pPr>
      <w:tabs>
        <w:tab w:val="center" w:pos="4703"/>
        <w:tab w:val="right" w:pos="9406"/>
      </w:tabs>
    </w:pPr>
  </w:style>
  <w:style w:type="character" w:customStyle="1" w:styleId="AltbilgiChar">
    <w:name w:val="Altbilgi Char"/>
    <w:link w:val="Altbilgi"/>
    <w:uiPriority w:val="99"/>
    <w:locked/>
    <w:rsid w:val="00124831"/>
    <w:rPr>
      <w:rFonts w:ascii="Book Antiqua" w:hAnsi="Book Antiqua" w:cs="Times New Roman"/>
      <w:sz w:val="20"/>
      <w:szCs w:val="20"/>
      <w:lang w:val="de-DE" w:eastAsia="de-DE"/>
    </w:rPr>
  </w:style>
  <w:style w:type="character" w:styleId="SayfaNumaras">
    <w:name w:val="page number"/>
    <w:uiPriority w:val="99"/>
    <w:rsid w:val="00BF481B"/>
    <w:rPr>
      <w:rFonts w:cs="Times New Roman"/>
    </w:rPr>
  </w:style>
  <w:style w:type="paragraph" w:styleId="KonuBal">
    <w:name w:val="Title"/>
    <w:aliases w:val="İlk Başlık"/>
    <w:basedOn w:val="Normal"/>
    <w:link w:val="KonuBalChar"/>
    <w:uiPriority w:val="10"/>
    <w:qFormat/>
    <w:rsid w:val="00A324DF"/>
    <w:pPr>
      <w:spacing w:before="600" w:after="120"/>
      <w:ind w:firstLine="0"/>
      <w:contextualSpacing/>
      <w:jc w:val="center"/>
      <w:outlineLvl w:val="0"/>
    </w:pPr>
    <w:rPr>
      <w:bCs/>
      <w:smallCaps/>
      <w:spacing w:val="10"/>
      <w:sz w:val="26"/>
      <w:szCs w:val="32"/>
      <w:lang w:val="en-GB"/>
    </w:rPr>
  </w:style>
  <w:style w:type="character" w:customStyle="1" w:styleId="KonuBalChar">
    <w:name w:val="Konu Başlığı Char"/>
    <w:aliases w:val="İlk Başlık Char"/>
    <w:link w:val="KonuBal"/>
    <w:uiPriority w:val="10"/>
    <w:locked/>
    <w:rsid w:val="00A324DF"/>
    <w:rPr>
      <w:rFonts w:ascii="Minion Pro Disp" w:hAnsi="Minion Pro Disp"/>
      <w:bCs/>
      <w:smallCaps/>
      <w:spacing w:val="10"/>
      <w:sz w:val="26"/>
      <w:szCs w:val="32"/>
      <w:lang w:val="en-GB" w:eastAsia="de-DE"/>
    </w:rPr>
  </w:style>
  <w:style w:type="paragraph" w:styleId="BalonMetni">
    <w:name w:val="Balloon Text"/>
    <w:basedOn w:val="Normal"/>
    <w:link w:val="BalonMetniChar"/>
    <w:uiPriority w:val="99"/>
    <w:semiHidden/>
    <w:unhideWhenUsed/>
    <w:locked/>
    <w:rsid w:val="00277663"/>
    <w:pPr>
      <w:spacing w:after="0"/>
    </w:pPr>
    <w:rPr>
      <w:rFonts w:ascii="Tahoma" w:hAnsi="Tahoma" w:cs="Tahoma"/>
      <w:sz w:val="16"/>
      <w:szCs w:val="16"/>
    </w:rPr>
  </w:style>
  <w:style w:type="character" w:customStyle="1" w:styleId="BalonMetniChar">
    <w:name w:val="Balon Metni Char"/>
    <w:link w:val="BalonMetni"/>
    <w:uiPriority w:val="99"/>
    <w:semiHidden/>
    <w:rsid w:val="00277663"/>
    <w:rPr>
      <w:rFonts w:ascii="Tahoma" w:hAnsi="Tahoma" w:cs="Tahoma"/>
      <w:sz w:val="16"/>
      <w:szCs w:val="16"/>
      <w:lang w:val="de-DE" w:eastAsia="de-DE"/>
    </w:rPr>
  </w:style>
  <w:style w:type="paragraph" w:styleId="GvdeMetniGirintisi">
    <w:name w:val="Body Text Indent"/>
    <w:basedOn w:val="Normal"/>
    <w:link w:val="GvdeMetniGirintisiChar"/>
    <w:uiPriority w:val="99"/>
    <w:rsid w:val="00DC6C29"/>
    <w:pPr>
      <w:ind w:left="425"/>
    </w:pPr>
  </w:style>
  <w:style w:type="character" w:customStyle="1" w:styleId="GvdeMetniGirintisiChar">
    <w:name w:val="Gövde Metni Girintisi Char"/>
    <w:link w:val="GvdeMetniGirintisi"/>
    <w:uiPriority w:val="99"/>
    <w:semiHidden/>
    <w:locked/>
    <w:rsid w:val="00124831"/>
    <w:rPr>
      <w:rFonts w:ascii="Book Antiqua" w:hAnsi="Book Antiqua" w:cs="Times New Roman"/>
      <w:sz w:val="20"/>
      <w:szCs w:val="20"/>
      <w:lang w:val="de-DE" w:eastAsia="de-DE"/>
    </w:rPr>
  </w:style>
  <w:style w:type="character" w:styleId="Kpr">
    <w:name w:val="Hyperlink"/>
    <w:uiPriority w:val="99"/>
    <w:rsid w:val="00BF481B"/>
    <w:rPr>
      <w:rFonts w:cs="Times New Roman"/>
      <w:color w:val="0000FF"/>
      <w:u w:val="single"/>
    </w:rPr>
  </w:style>
  <w:style w:type="character" w:styleId="zlenenKpr">
    <w:name w:val="FollowedHyperlink"/>
    <w:uiPriority w:val="99"/>
    <w:rsid w:val="00DC6C29"/>
    <w:rPr>
      <w:rFonts w:cs="Times New Roman"/>
      <w:color w:val="800080"/>
      <w:u w:val="single"/>
    </w:rPr>
  </w:style>
  <w:style w:type="paragraph" w:styleId="NormalWeb">
    <w:name w:val="Normal (Web)"/>
    <w:basedOn w:val="Normal"/>
    <w:uiPriority w:val="99"/>
    <w:rsid w:val="00DC6C29"/>
    <w:pPr>
      <w:spacing w:before="100" w:beforeAutospacing="1" w:after="100" w:afterAutospacing="1"/>
      <w:jc w:val="left"/>
    </w:pPr>
  </w:style>
  <w:style w:type="paragraph" w:customStyle="1" w:styleId="Default">
    <w:name w:val="Default"/>
    <w:rsid w:val="00DC6C29"/>
    <w:pPr>
      <w:autoSpaceDE w:val="0"/>
      <w:autoSpaceDN w:val="0"/>
      <w:adjustRightInd w:val="0"/>
    </w:pPr>
    <w:rPr>
      <w:color w:val="000000"/>
      <w:sz w:val="24"/>
      <w:szCs w:val="24"/>
      <w:lang w:val="de-DE" w:eastAsia="de-DE"/>
    </w:rPr>
  </w:style>
  <w:style w:type="paragraph" w:styleId="T1">
    <w:name w:val="toc 1"/>
    <w:basedOn w:val="Normal"/>
    <w:next w:val="Normal"/>
    <w:autoRedefine/>
    <w:uiPriority w:val="39"/>
    <w:semiHidden/>
    <w:qFormat/>
    <w:rsid w:val="00DC6C29"/>
    <w:pPr>
      <w:tabs>
        <w:tab w:val="right" w:leader="dot" w:pos="9063"/>
      </w:tabs>
      <w:spacing w:before="120"/>
      <w:jc w:val="left"/>
    </w:pPr>
    <w:rPr>
      <w:b/>
      <w:bCs/>
      <w:smallCaps/>
      <w:noProof/>
      <w:spacing w:val="20"/>
    </w:rPr>
  </w:style>
  <w:style w:type="paragraph" w:styleId="ListeMaddemi">
    <w:name w:val="List Bullet"/>
    <w:basedOn w:val="Normal"/>
    <w:autoRedefine/>
    <w:uiPriority w:val="99"/>
    <w:rsid w:val="00DC6C29"/>
  </w:style>
  <w:style w:type="paragraph" w:styleId="ListeMaddemi2">
    <w:name w:val="List Bullet 2"/>
    <w:basedOn w:val="Normal"/>
    <w:autoRedefine/>
    <w:uiPriority w:val="99"/>
    <w:semiHidden/>
    <w:rsid w:val="00DC6C29"/>
    <w:pPr>
      <w:tabs>
        <w:tab w:val="num" w:pos="643"/>
      </w:tabs>
      <w:ind w:left="643" w:hanging="360"/>
    </w:pPr>
  </w:style>
  <w:style w:type="paragraph" w:styleId="ListeMaddemi3">
    <w:name w:val="List Bullet 3"/>
    <w:basedOn w:val="Normal"/>
    <w:autoRedefine/>
    <w:uiPriority w:val="99"/>
    <w:semiHidden/>
    <w:rsid w:val="00DC6C29"/>
    <w:pPr>
      <w:tabs>
        <w:tab w:val="num" w:pos="926"/>
      </w:tabs>
      <w:ind w:left="926" w:hanging="360"/>
    </w:pPr>
  </w:style>
  <w:style w:type="paragraph" w:customStyle="1" w:styleId="Yazarlar">
    <w:name w:val="Yazar(lar)"/>
    <w:basedOn w:val="Normal"/>
    <w:autoRedefine/>
    <w:uiPriority w:val="99"/>
    <w:qFormat/>
    <w:rsid w:val="00A324DF"/>
    <w:pPr>
      <w:spacing w:before="280" w:after="360"/>
      <w:ind w:firstLine="0"/>
      <w:contextualSpacing/>
      <w:jc w:val="center"/>
    </w:pPr>
    <w:rPr>
      <w:smallCaps/>
      <w:sz w:val="24"/>
      <w:szCs w:val="24"/>
    </w:rPr>
  </w:style>
  <w:style w:type="character" w:styleId="Vurgu">
    <w:name w:val="Emphasis"/>
    <w:uiPriority w:val="20"/>
    <w:qFormat/>
    <w:rsid w:val="00DC6C29"/>
    <w:rPr>
      <w:rFonts w:cs="Times New Roman"/>
      <w:i/>
      <w:iCs/>
    </w:rPr>
  </w:style>
  <w:style w:type="character" w:customStyle="1" w:styleId="DipnotMetniChar">
    <w:name w:val="Dipnot Metni Char"/>
    <w:aliases w:val="Char Char, Char Char,Char Char1"/>
    <w:rsid w:val="004170D4"/>
    <w:rPr>
      <w:rFonts w:ascii="Times New Roman" w:hAnsi="Times New Roman" w:cs="Times New Roman"/>
      <w:sz w:val="19"/>
      <w:szCs w:val="17"/>
      <w:lang w:val="de-DE" w:eastAsia="tr-TR" w:bidi="ar-SA"/>
    </w:rPr>
  </w:style>
  <w:style w:type="paragraph" w:styleId="T4">
    <w:name w:val="toc 4"/>
    <w:basedOn w:val="Normal"/>
    <w:next w:val="Normal"/>
    <w:autoRedefine/>
    <w:uiPriority w:val="99"/>
    <w:semiHidden/>
    <w:rsid w:val="00DC6C29"/>
    <w:pPr>
      <w:ind w:left="660"/>
    </w:pPr>
  </w:style>
  <w:style w:type="paragraph" w:styleId="ZarfDn">
    <w:name w:val="envelope return"/>
    <w:basedOn w:val="Normal"/>
    <w:uiPriority w:val="99"/>
    <w:semiHidden/>
    <w:rsid w:val="00DC6C29"/>
  </w:style>
  <w:style w:type="paragraph" w:customStyle="1" w:styleId="Test">
    <w:name w:val="Test"/>
    <w:uiPriority w:val="99"/>
    <w:rsid w:val="00DC6C29"/>
    <w:rPr>
      <w:noProof/>
      <w:lang w:val="de-DE" w:eastAsia="de-DE"/>
    </w:rPr>
  </w:style>
  <w:style w:type="paragraph" w:styleId="T2">
    <w:name w:val="toc 2"/>
    <w:basedOn w:val="Normal"/>
    <w:next w:val="Normal"/>
    <w:autoRedefine/>
    <w:uiPriority w:val="39"/>
    <w:semiHidden/>
    <w:qFormat/>
    <w:rsid w:val="00DC6C29"/>
    <w:pPr>
      <w:tabs>
        <w:tab w:val="right" w:leader="dot" w:pos="9063"/>
      </w:tabs>
      <w:ind w:left="738" w:hanging="454"/>
      <w:jc w:val="left"/>
    </w:pPr>
    <w:rPr>
      <w:smallCaps/>
      <w:noProof/>
      <w:spacing w:val="40"/>
    </w:rPr>
  </w:style>
  <w:style w:type="paragraph" w:styleId="T3">
    <w:name w:val="toc 3"/>
    <w:basedOn w:val="Normal"/>
    <w:next w:val="Normal"/>
    <w:autoRedefine/>
    <w:uiPriority w:val="39"/>
    <w:qFormat/>
    <w:rsid w:val="00DC6C29"/>
    <w:pPr>
      <w:tabs>
        <w:tab w:val="right" w:leader="dot" w:pos="9061"/>
      </w:tabs>
      <w:ind w:left="1021" w:hanging="397"/>
    </w:pPr>
    <w:rPr>
      <w:noProof/>
      <w:spacing w:val="24"/>
    </w:rPr>
  </w:style>
  <w:style w:type="paragraph" w:styleId="ResimYazs">
    <w:name w:val="caption"/>
    <w:basedOn w:val="Normal"/>
    <w:next w:val="Normal"/>
    <w:uiPriority w:val="99"/>
    <w:qFormat/>
    <w:rsid w:val="00FF52F8"/>
    <w:pPr>
      <w:spacing w:before="120" w:after="0"/>
    </w:pPr>
    <w:rPr>
      <w:bCs/>
      <w:sz w:val="21"/>
    </w:rPr>
  </w:style>
  <w:style w:type="paragraph" w:styleId="SonnotMetni">
    <w:name w:val="endnote text"/>
    <w:basedOn w:val="Normal"/>
    <w:link w:val="SonnotMetniChar"/>
    <w:uiPriority w:val="99"/>
    <w:rsid w:val="003F33AE"/>
    <w:rPr>
      <w:sz w:val="20"/>
    </w:rPr>
  </w:style>
  <w:style w:type="character" w:customStyle="1" w:styleId="SonnotMetniChar">
    <w:name w:val="Sonnot Metni Char"/>
    <w:link w:val="SonnotMetni"/>
    <w:uiPriority w:val="99"/>
    <w:locked/>
    <w:rsid w:val="003F33AE"/>
    <w:rPr>
      <w:lang w:val="de-DE" w:eastAsia="de-DE"/>
    </w:rPr>
  </w:style>
  <w:style w:type="paragraph" w:styleId="Dizin1">
    <w:name w:val="index 1"/>
    <w:basedOn w:val="Normal"/>
    <w:next w:val="Normal"/>
    <w:autoRedefine/>
    <w:uiPriority w:val="99"/>
    <w:semiHidden/>
    <w:rsid w:val="00DC6C29"/>
    <w:pPr>
      <w:tabs>
        <w:tab w:val="right" w:leader="dot" w:pos="4165"/>
      </w:tabs>
      <w:spacing w:before="240"/>
      <w:ind w:left="221" w:hanging="221"/>
      <w:jc w:val="left"/>
    </w:pPr>
    <w:rPr>
      <w:rFonts w:eastAsia="PMingLiU"/>
      <w:b/>
      <w:bCs/>
      <w:smallCaps/>
      <w:noProof/>
      <w:spacing w:val="10"/>
      <w:sz w:val="24"/>
      <w:szCs w:val="24"/>
    </w:rPr>
  </w:style>
  <w:style w:type="paragraph" w:styleId="Dizin2">
    <w:name w:val="index 2"/>
    <w:basedOn w:val="Normal"/>
    <w:next w:val="Normal"/>
    <w:autoRedefine/>
    <w:uiPriority w:val="99"/>
    <w:semiHidden/>
    <w:rsid w:val="00DC6C29"/>
    <w:pPr>
      <w:tabs>
        <w:tab w:val="right" w:leader="dot" w:pos="4165"/>
      </w:tabs>
      <w:ind w:left="845" w:hanging="624"/>
      <w:jc w:val="left"/>
    </w:pPr>
    <w:rPr>
      <w:rFonts w:eastAsia="PMingLiU"/>
      <w:noProof/>
      <w:spacing w:val="10"/>
    </w:rPr>
  </w:style>
  <w:style w:type="paragraph" w:styleId="Dizin3">
    <w:name w:val="index 3"/>
    <w:basedOn w:val="Normal"/>
    <w:next w:val="Normal"/>
    <w:autoRedefine/>
    <w:uiPriority w:val="99"/>
    <w:semiHidden/>
    <w:rsid w:val="00DC6C29"/>
    <w:pPr>
      <w:tabs>
        <w:tab w:val="right" w:leader="dot" w:pos="4165"/>
      </w:tabs>
      <w:ind w:left="851" w:hanging="284"/>
      <w:jc w:val="left"/>
    </w:pPr>
    <w:rPr>
      <w:rFonts w:eastAsia="PMingLiU"/>
    </w:rPr>
  </w:style>
  <w:style w:type="paragraph" w:styleId="Dizin4">
    <w:name w:val="index 4"/>
    <w:basedOn w:val="Normal"/>
    <w:next w:val="Normal"/>
    <w:autoRedefine/>
    <w:uiPriority w:val="99"/>
    <w:semiHidden/>
    <w:rsid w:val="00DC6C29"/>
    <w:pPr>
      <w:tabs>
        <w:tab w:val="right" w:leader="dot" w:pos="4165"/>
      </w:tabs>
      <w:ind w:left="1135" w:hanging="284"/>
    </w:pPr>
    <w:rPr>
      <w:rFonts w:eastAsia="PMingLiU"/>
    </w:rPr>
  </w:style>
  <w:style w:type="paragraph" w:styleId="Dizin5">
    <w:name w:val="index 5"/>
    <w:basedOn w:val="Normal"/>
    <w:next w:val="Normal"/>
    <w:autoRedefine/>
    <w:uiPriority w:val="99"/>
    <w:semiHidden/>
    <w:rsid w:val="00DC6C29"/>
    <w:pPr>
      <w:tabs>
        <w:tab w:val="right" w:leader="dot" w:pos="4165"/>
      </w:tabs>
      <w:ind w:left="1701" w:hanging="567"/>
    </w:pPr>
    <w:rPr>
      <w:rFonts w:eastAsia="PMingLiU"/>
    </w:rPr>
  </w:style>
  <w:style w:type="paragraph" w:styleId="Dizin6">
    <w:name w:val="index 6"/>
    <w:basedOn w:val="Normal"/>
    <w:next w:val="Normal"/>
    <w:autoRedefine/>
    <w:uiPriority w:val="99"/>
    <w:semiHidden/>
    <w:rsid w:val="00DC6C29"/>
    <w:pPr>
      <w:ind w:left="1320" w:hanging="220"/>
    </w:pPr>
  </w:style>
  <w:style w:type="paragraph" w:styleId="Dizin7">
    <w:name w:val="index 7"/>
    <w:basedOn w:val="Normal"/>
    <w:next w:val="Normal"/>
    <w:autoRedefine/>
    <w:uiPriority w:val="99"/>
    <w:semiHidden/>
    <w:rsid w:val="00DC6C29"/>
    <w:pPr>
      <w:ind w:left="1540" w:hanging="220"/>
    </w:pPr>
  </w:style>
  <w:style w:type="paragraph" w:styleId="Dizin8">
    <w:name w:val="index 8"/>
    <w:basedOn w:val="Normal"/>
    <w:next w:val="Normal"/>
    <w:autoRedefine/>
    <w:uiPriority w:val="99"/>
    <w:semiHidden/>
    <w:rsid w:val="00DC6C29"/>
    <w:pPr>
      <w:ind w:left="1760" w:hanging="220"/>
    </w:pPr>
  </w:style>
  <w:style w:type="paragraph" w:styleId="Dizin9">
    <w:name w:val="index 9"/>
    <w:basedOn w:val="Normal"/>
    <w:next w:val="Normal"/>
    <w:autoRedefine/>
    <w:uiPriority w:val="99"/>
    <w:semiHidden/>
    <w:rsid w:val="00DC6C29"/>
    <w:pPr>
      <w:ind w:left="1980" w:hanging="220"/>
    </w:pPr>
  </w:style>
  <w:style w:type="paragraph" w:styleId="DizinBal">
    <w:name w:val="index heading"/>
    <w:basedOn w:val="Normal"/>
    <w:next w:val="Dizin1"/>
    <w:uiPriority w:val="99"/>
    <w:semiHidden/>
    <w:rsid w:val="00DC6C29"/>
  </w:style>
  <w:style w:type="paragraph" w:styleId="Liste">
    <w:name w:val="List"/>
    <w:basedOn w:val="Normal"/>
    <w:uiPriority w:val="99"/>
    <w:semiHidden/>
    <w:rsid w:val="00DC6C29"/>
    <w:pPr>
      <w:ind w:left="283" w:hanging="283"/>
    </w:pPr>
  </w:style>
  <w:style w:type="paragraph" w:styleId="Liste2">
    <w:name w:val="List 2"/>
    <w:basedOn w:val="Normal"/>
    <w:uiPriority w:val="99"/>
    <w:semiHidden/>
    <w:rsid w:val="00DC6C29"/>
    <w:pPr>
      <w:ind w:left="566" w:hanging="283"/>
    </w:pPr>
  </w:style>
  <w:style w:type="paragraph" w:styleId="Liste3">
    <w:name w:val="List 3"/>
    <w:basedOn w:val="Normal"/>
    <w:uiPriority w:val="99"/>
    <w:semiHidden/>
    <w:rsid w:val="00DC6C29"/>
    <w:pPr>
      <w:ind w:left="849" w:hanging="283"/>
    </w:pPr>
  </w:style>
  <w:style w:type="paragraph" w:styleId="ListeDevam">
    <w:name w:val="List Continue"/>
    <w:basedOn w:val="Normal"/>
    <w:uiPriority w:val="99"/>
    <w:semiHidden/>
    <w:rsid w:val="00DC6C29"/>
    <w:pPr>
      <w:spacing w:after="120"/>
      <w:ind w:left="283"/>
    </w:pPr>
  </w:style>
  <w:style w:type="paragraph" w:styleId="T5">
    <w:name w:val="toc 5"/>
    <w:basedOn w:val="Normal"/>
    <w:next w:val="Normal"/>
    <w:autoRedefine/>
    <w:uiPriority w:val="99"/>
    <w:semiHidden/>
    <w:rsid w:val="00DC6C29"/>
    <w:pPr>
      <w:ind w:left="1134" w:right="1134"/>
      <w:jc w:val="left"/>
    </w:pPr>
    <w:rPr>
      <w:noProof/>
    </w:rPr>
  </w:style>
  <w:style w:type="paragraph" w:styleId="T6">
    <w:name w:val="toc 6"/>
    <w:basedOn w:val="Normal"/>
    <w:next w:val="Normal"/>
    <w:autoRedefine/>
    <w:uiPriority w:val="99"/>
    <w:semiHidden/>
    <w:rsid w:val="00DC6C29"/>
    <w:pPr>
      <w:ind w:left="1100"/>
    </w:pPr>
  </w:style>
  <w:style w:type="paragraph" w:styleId="T7">
    <w:name w:val="toc 7"/>
    <w:basedOn w:val="Normal"/>
    <w:next w:val="Normal"/>
    <w:autoRedefine/>
    <w:uiPriority w:val="99"/>
    <w:semiHidden/>
    <w:rsid w:val="00DC6C29"/>
    <w:pPr>
      <w:ind w:left="1320"/>
    </w:pPr>
  </w:style>
  <w:style w:type="paragraph" w:styleId="T8">
    <w:name w:val="toc 8"/>
    <w:basedOn w:val="Normal"/>
    <w:next w:val="Normal"/>
    <w:autoRedefine/>
    <w:uiPriority w:val="99"/>
    <w:semiHidden/>
    <w:rsid w:val="00DC6C29"/>
    <w:pPr>
      <w:ind w:left="1540"/>
    </w:pPr>
  </w:style>
  <w:style w:type="paragraph" w:styleId="T9">
    <w:name w:val="toc 9"/>
    <w:basedOn w:val="Normal"/>
    <w:next w:val="Normal"/>
    <w:autoRedefine/>
    <w:uiPriority w:val="99"/>
    <w:semiHidden/>
    <w:rsid w:val="00DC6C29"/>
    <w:pPr>
      <w:ind w:left="1760"/>
    </w:pPr>
  </w:style>
  <w:style w:type="character" w:styleId="SatrNumaras">
    <w:name w:val="line number"/>
    <w:uiPriority w:val="99"/>
    <w:semiHidden/>
    <w:rsid w:val="00DC6C29"/>
    <w:rPr>
      <w:rFonts w:cs="Times New Roman"/>
    </w:rPr>
  </w:style>
  <w:style w:type="character" w:styleId="SonnotBavurusu">
    <w:name w:val="endnote reference"/>
    <w:uiPriority w:val="99"/>
    <w:semiHidden/>
    <w:rsid w:val="00BF481B"/>
    <w:rPr>
      <w:rFonts w:cs="Times New Roman"/>
      <w:vertAlign w:val="superscript"/>
    </w:rPr>
  </w:style>
  <w:style w:type="table" w:styleId="TabloKlavuzu">
    <w:name w:val="Table Grid"/>
    <w:basedOn w:val="NormalTablo"/>
    <w:uiPriority w:val="39"/>
    <w:rsid w:val="00D406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537177"/>
    <w:pPr>
      <w:ind w:left="720"/>
      <w:contextualSpacing/>
    </w:pPr>
  </w:style>
  <w:style w:type="character" w:customStyle="1" w:styleId="source">
    <w:name w:val="source"/>
    <w:basedOn w:val="VarsaylanParagrafYazTipi"/>
    <w:rsid w:val="00DF0987"/>
  </w:style>
  <w:style w:type="paragraph" w:customStyle="1" w:styleId="zet">
    <w:name w:val="Özet"/>
    <w:basedOn w:val="Normal"/>
    <w:autoRedefine/>
    <w:qFormat/>
    <w:rsid w:val="00C80858"/>
    <w:pPr>
      <w:spacing w:after="40" w:line="200" w:lineRule="atLeast"/>
      <w:ind w:firstLine="0"/>
    </w:pPr>
    <w:rPr>
      <w:rFonts w:ascii="Minion Pro SmBd Disp" w:hAnsi="Minion Pro SmBd Disp"/>
      <w:noProof/>
      <w:sz w:val="20"/>
      <w:lang w:val="en-GB" w:eastAsia="tr-TR"/>
    </w:rPr>
  </w:style>
  <w:style w:type="paragraph" w:customStyle="1" w:styleId="TranslationinSummary">
    <w:name w:val="Translation in Summary"/>
    <w:basedOn w:val="zet"/>
    <w:rsid w:val="00F709E6"/>
    <w:pPr>
      <w:ind w:left="567" w:right="567"/>
    </w:pPr>
    <w:rPr>
      <w:i/>
    </w:rPr>
  </w:style>
  <w:style w:type="paragraph" w:customStyle="1" w:styleId="Translation">
    <w:name w:val="Translation"/>
    <w:basedOn w:val="Normal"/>
    <w:rsid w:val="00AF6AEC"/>
    <w:pPr>
      <w:ind w:left="170" w:right="170"/>
    </w:pPr>
    <w:rPr>
      <w:i/>
    </w:rPr>
  </w:style>
  <w:style w:type="paragraph" w:customStyle="1" w:styleId="Kaynaka">
    <w:name w:val="Kaynakça"/>
    <w:basedOn w:val="Normal"/>
    <w:qFormat/>
    <w:rsid w:val="00EF4409"/>
    <w:pPr>
      <w:spacing w:after="20" w:line="260" w:lineRule="exact"/>
      <w:ind w:left="340" w:hanging="340"/>
    </w:pPr>
    <w:rPr>
      <w:sz w:val="22"/>
    </w:rPr>
  </w:style>
  <w:style w:type="paragraph" w:customStyle="1" w:styleId="AraBalk">
    <w:name w:val="Ara Başlık"/>
    <w:basedOn w:val="Normal"/>
    <w:qFormat/>
    <w:rsid w:val="007A2E51"/>
    <w:pPr>
      <w:tabs>
        <w:tab w:val="left" w:pos="284"/>
      </w:tabs>
      <w:spacing w:before="160"/>
      <w:ind w:firstLine="0"/>
    </w:pPr>
    <w:rPr>
      <w:rFonts w:ascii="Minion Pro SmBd Disp" w:hAnsi="Minion Pro SmBd Disp"/>
      <w:sz w:val="24"/>
      <w:lang w:val="en-US"/>
    </w:rPr>
  </w:style>
  <w:style w:type="paragraph" w:customStyle="1" w:styleId="TrkeBalk">
    <w:name w:val="Türkçe Başlık"/>
    <w:basedOn w:val="KonuBal"/>
    <w:rsid w:val="00E76174"/>
    <w:pPr>
      <w:spacing w:before="120"/>
    </w:pPr>
    <w:rPr>
      <w:lang w:val="tr-TR"/>
    </w:rPr>
  </w:style>
  <w:style w:type="paragraph" w:styleId="Altyaz">
    <w:name w:val="Subtitle"/>
    <w:basedOn w:val="Normal"/>
    <w:next w:val="Normal"/>
    <w:link w:val="AltyazChar"/>
    <w:uiPriority w:val="11"/>
    <w:qFormat/>
    <w:rsid w:val="009639D8"/>
    <w:pPr>
      <w:numPr>
        <w:ilvl w:val="1"/>
      </w:numPr>
      <w:ind w:firstLine="284"/>
    </w:pPr>
    <w:rPr>
      <w:rFonts w:ascii="Cambria" w:hAnsi="Cambria"/>
      <w:i/>
      <w:iCs/>
      <w:color w:val="4F81BD"/>
      <w:spacing w:val="15"/>
      <w:sz w:val="24"/>
      <w:szCs w:val="24"/>
    </w:rPr>
  </w:style>
  <w:style w:type="character" w:customStyle="1" w:styleId="AltyazChar">
    <w:name w:val="Altyazı Char"/>
    <w:link w:val="Altyaz"/>
    <w:uiPriority w:val="11"/>
    <w:rsid w:val="009639D8"/>
    <w:rPr>
      <w:rFonts w:ascii="Cambria" w:eastAsia="Times New Roman" w:hAnsi="Cambria" w:cs="Times New Roman"/>
      <w:i/>
      <w:iCs/>
      <w:color w:val="4F81BD"/>
      <w:spacing w:val="15"/>
      <w:sz w:val="24"/>
      <w:szCs w:val="24"/>
      <w:lang w:val="de-DE" w:eastAsia="de-DE"/>
    </w:rPr>
  </w:style>
  <w:style w:type="paragraph" w:customStyle="1" w:styleId="kinciBalk">
    <w:name w:val="İkinci Başlık"/>
    <w:basedOn w:val="KonuBal"/>
    <w:qFormat/>
    <w:rsid w:val="00A324DF"/>
    <w:pPr>
      <w:widowControl/>
      <w:spacing w:before="120" w:line="180" w:lineRule="atLeast"/>
      <w:contextualSpacing w:val="0"/>
    </w:pPr>
    <w:rPr>
      <w:i/>
      <w:lang w:val="en-US"/>
    </w:rPr>
  </w:style>
  <w:style w:type="paragraph" w:customStyle="1" w:styleId="Trkezet">
    <w:name w:val="Türkçe özet"/>
    <w:basedOn w:val="Normal"/>
    <w:rsid w:val="009B4653"/>
    <w:pPr>
      <w:spacing w:after="120"/>
      <w:contextualSpacing/>
    </w:pPr>
    <w:rPr>
      <w:sz w:val="20"/>
    </w:rPr>
  </w:style>
  <w:style w:type="paragraph" w:customStyle="1" w:styleId="AnahtarSzckler">
    <w:name w:val="Anahtar Sözcükler"/>
    <w:basedOn w:val="Normal"/>
    <w:qFormat/>
    <w:rsid w:val="009B4653"/>
    <w:pPr>
      <w:spacing w:after="280"/>
      <w:contextualSpacing/>
      <w:jc w:val="left"/>
    </w:pPr>
    <w:rPr>
      <w:sz w:val="20"/>
    </w:rPr>
  </w:style>
  <w:style w:type="paragraph" w:customStyle="1" w:styleId="Knye">
    <w:name w:val="Künye"/>
    <w:basedOn w:val="KonuBal"/>
    <w:qFormat/>
    <w:rsid w:val="00BF2349"/>
    <w:pPr>
      <w:spacing w:before="0" w:after="0" w:line="240" w:lineRule="auto"/>
      <w:jc w:val="right"/>
    </w:pPr>
    <w:rPr>
      <w:b/>
      <w:sz w:val="18"/>
    </w:rPr>
  </w:style>
  <w:style w:type="paragraph" w:styleId="Kaynaka0">
    <w:name w:val="Bibliography"/>
    <w:basedOn w:val="Normal"/>
    <w:next w:val="Normal"/>
    <w:uiPriority w:val="37"/>
    <w:unhideWhenUsed/>
    <w:rsid w:val="00B947E9"/>
  </w:style>
  <w:style w:type="character" w:styleId="YerTutucuMetni">
    <w:name w:val="Placeholder Text"/>
    <w:uiPriority w:val="99"/>
    <w:semiHidden/>
    <w:rsid w:val="00061A46"/>
    <w:rPr>
      <w:color w:val="808080"/>
    </w:rPr>
  </w:style>
  <w:style w:type="paragraph" w:customStyle="1" w:styleId="Orta">
    <w:name w:val="Orta"/>
    <w:basedOn w:val="Normal"/>
    <w:rsid w:val="00726523"/>
    <w:pPr>
      <w:spacing w:before="80" w:after="80"/>
      <w:ind w:left="1021" w:right="1021"/>
      <w:contextualSpacing/>
    </w:pPr>
    <w:rPr>
      <w:szCs w:val="24"/>
      <w:lang w:eastAsia="tr-TR"/>
    </w:rPr>
  </w:style>
  <w:style w:type="paragraph" w:styleId="HTMLncedenBiimlendirilmi">
    <w:name w:val="HTML Preformatted"/>
    <w:basedOn w:val="Normal"/>
    <w:link w:val="HTMLncedenBiimlendirilmiChar"/>
    <w:uiPriority w:val="99"/>
    <w:unhideWhenUsed/>
    <w:rsid w:val="001A4C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lang w:eastAsia="tr-TR"/>
    </w:rPr>
  </w:style>
  <w:style w:type="character" w:customStyle="1" w:styleId="HTMLncedenBiimlendirilmiChar">
    <w:name w:val="HTML Önceden Biçimlendirilmiş Char"/>
    <w:link w:val="HTMLncedenBiimlendirilmi"/>
    <w:uiPriority w:val="99"/>
    <w:rsid w:val="001A4CDA"/>
    <w:rPr>
      <w:rFonts w:ascii="Courier New" w:hAnsi="Courier New" w:cs="Courier New"/>
    </w:rPr>
  </w:style>
  <w:style w:type="paragraph" w:styleId="AralkYok">
    <w:name w:val="No Spacing"/>
    <w:uiPriority w:val="1"/>
    <w:qFormat/>
    <w:rsid w:val="009F554D"/>
    <w:pPr>
      <w:widowControl w:val="0"/>
      <w:jc w:val="both"/>
    </w:pPr>
    <w:rPr>
      <w:sz w:val="22"/>
      <w:lang w:val="de-DE" w:eastAsia="de-DE"/>
    </w:rPr>
  </w:style>
  <w:style w:type="character" w:customStyle="1" w:styleId="rhidden">
    <w:name w:val="r hidden"/>
    <w:basedOn w:val="VarsaylanParagrafYazTipi"/>
    <w:rsid w:val="004170D4"/>
  </w:style>
  <w:style w:type="character" w:styleId="HafifVurgulama">
    <w:name w:val="Subtle Emphasis"/>
    <w:uiPriority w:val="19"/>
    <w:qFormat/>
    <w:rsid w:val="00C3429E"/>
    <w:rPr>
      <w:i/>
      <w:iCs/>
      <w:color w:val="808080"/>
    </w:rPr>
  </w:style>
  <w:style w:type="paragraph" w:customStyle="1" w:styleId="Maddeleme">
    <w:name w:val="Maddeleme"/>
    <w:basedOn w:val="ListeParagraf"/>
    <w:rsid w:val="00194C9D"/>
    <w:pPr>
      <w:numPr>
        <w:numId w:val="3"/>
      </w:numPr>
      <w:spacing w:after="20"/>
      <w:ind w:left="0" w:firstLine="170"/>
    </w:pPr>
  </w:style>
  <w:style w:type="paragraph" w:customStyle="1" w:styleId="Alnt1">
    <w:name w:val="Alıntı1"/>
    <w:basedOn w:val="Orta"/>
    <w:qFormat/>
    <w:locked/>
    <w:rsid w:val="00DA2583"/>
    <w:pPr>
      <w:spacing w:before="120" w:after="120"/>
    </w:pPr>
    <w:rPr>
      <w:i/>
    </w:rPr>
  </w:style>
  <w:style w:type="paragraph" w:customStyle="1" w:styleId="KaynakaBalk">
    <w:name w:val="Kaynakça Başlık"/>
    <w:basedOn w:val="AraBalk"/>
    <w:autoRedefine/>
    <w:qFormat/>
    <w:rsid w:val="00EA1386"/>
    <w:pPr>
      <w:widowControl/>
      <w:tabs>
        <w:tab w:val="clear" w:pos="284"/>
      </w:tabs>
      <w:spacing w:before="0" w:after="120"/>
      <w:jc w:val="center"/>
    </w:pPr>
    <w:rPr>
      <w:b/>
      <w:spacing w:val="20"/>
    </w:rPr>
  </w:style>
  <w:style w:type="paragraph" w:customStyle="1" w:styleId="TabloBal">
    <w:name w:val="Tablo Başlığı"/>
    <w:basedOn w:val="Normal"/>
    <w:qFormat/>
    <w:rsid w:val="000C7E21"/>
    <w:pPr>
      <w:spacing w:before="120" w:after="120"/>
    </w:pPr>
    <w:rPr>
      <w:rFonts w:ascii="Minion Pro SmBd Disp" w:hAnsi="Minion Pro SmBd Disp"/>
    </w:rPr>
  </w:style>
  <w:style w:type="character" w:styleId="Gl">
    <w:name w:val="Strong"/>
    <w:uiPriority w:val="22"/>
    <w:qFormat/>
    <w:rsid w:val="009F2EEF"/>
    <w:rPr>
      <w:b/>
      <w:bCs/>
    </w:rPr>
  </w:style>
  <w:style w:type="character" w:customStyle="1" w:styleId="mw-headline">
    <w:name w:val="mw-headline"/>
    <w:basedOn w:val="VarsaylanParagrafYazTipi"/>
    <w:rsid w:val="00C3429E"/>
  </w:style>
  <w:style w:type="paragraph" w:customStyle="1" w:styleId="DipnotNumaralar">
    <w:name w:val="Dipnot Numaraları"/>
    <w:basedOn w:val="DipnotMetni"/>
    <w:uiPriority w:val="99"/>
    <w:rsid w:val="00D82C40"/>
    <w:pPr>
      <w:widowControl/>
      <w:autoSpaceDE w:val="0"/>
      <w:autoSpaceDN w:val="0"/>
      <w:adjustRightInd w:val="0"/>
      <w:contextualSpacing w:val="0"/>
      <w:textAlignment w:val="center"/>
      <w:textboxTightWrap w:val="allLines"/>
    </w:pPr>
    <w:rPr>
      <w:rFonts w:cs="Bembo Book MT Pro"/>
      <w:color w:val="000000"/>
      <w:lang w:eastAsia="tr-TR"/>
    </w:rPr>
  </w:style>
  <w:style w:type="character" w:customStyle="1" w:styleId="fn">
    <w:name w:val="fn"/>
    <w:basedOn w:val="VarsaylanParagrafYazTipi"/>
    <w:rsid w:val="008E1878"/>
  </w:style>
  <w:style w:type="character" w:customStyle="1" w:styleId="st">
    <w:name w:val="st"/>
    <w:basedOn w:val="VarsaylanParagrafYazTipi"/>
    <w:rsid w:val="008E1878"/>
  </w:style>
  <w:style w:type="character" w:customStyle="1" w:styleId="a1">
    <w:name w:val="a1"/>
    <w:rsid w:val="008E1878"/>
    <w:rPr>
      <w:rFonts w:ascii="Times New Roman" w:hAnsi="Times New Roman" w:cs="Times New Roman" w:hint="default"/>
      <w:b w:val="0"/>
      <w:bCs w:val="0"/>
      <w:i w:val="0"/>
      <w:iCs w:val="0"/>
      <w:bdr w:val="none" w:sz="0" w:space="0" w:color="auto" w:frame="1"/>
    </w:rPr>
  </w:style>
  <w:style w:type="character" w:customStyle="1" w:styleId="l15">
    <w:name w:val="l15"/>
    <w:rsid w:val="008E1878"/>
    <w:rPr>
      <w:rFonts w:ascii="Times New Roman" w:hAnsi="Times New Roman" w:cs="Times New Roman" w:hint="default"/>
      <w:b w:val="0"/>
      <w:bCs w:val="0"/>
      <w:i w:val="0"/>
      <w:iCs w:val="0"/>
      <w:vanish w:val="0"/>
      <w:webHidden w:val="0"/>
      <w:bdr w:val="none" w:sz="0" w:space="0" w:color="auto" w:frame="1"/>
      <w:specVanish w:val="0"/>
    </w:rPr>
  </w:style>
  <w:style w:type="character" w:customStyle="1" w:styleId="reference-text">
    <w:name w:val="reference-text"/>
    <w:basedOn w:val="VarsaylanParagrafYazTipi"/>
    <w:rsid w:val="008E1878"/>
  </w:style>
  <w:style w:type="character" w:customStyle="1" w:styleId="st1">
    <w:name w:val="st1"/>
    <w:basedOn w:val="VarsaylanParagrafYazTipi"/>
    <w:rsid w:val="008E1878"/>
  </w:style>
  <w:style w:type="character" w:customStyle="1" w:styleId="apple-converted-space">
    <w:name w:val="apple-converted-space"/>
    <w:basedOn w:val="VarsaylanParagrafYazTipi"/>
    <w:rsid w:val="008E1878"/>
  </w:style>
  <w:style w:type="character" w:customStyle="1" w:styleId="textsiyahh">
    <w:name w:val="textsiyahh"/>
    <w:basedOn w:val="VarsaylanParagrafYazTipi"/>
    <w:rsid w:val="008E1878"/>
  </w:style>
  <w:style w:type="paragraph" w:styleId="TBal">
    <w:name w:val="TOC Heading"/>
    <w:basedOn w:val="Balk1"/>
    <w:next w:val="Normal"/>
    <w:uiPriority w:val="39"/>
    <w:unhideWhenUsed/>
    <w:qFormat/>
    <w:rsid w:val="00471B88"/>
    <w:pPr>
      <w:keepLines/>
      <w:widowControl/>
      <w:spacing w:before="480" w:after="0" w:line="360" w:lineRule="auto"/>
      <w:ind w:firstLine="0"/>
      <w:jc w:val="both"/>
      <w:outlineLvl w:val="9"/>
    </w:pPr>
    <w:rPr>
      <w:rFonts w:ascii="Cambria" w:hAnsi="Cambria"/>
      <w:color w:val="365F91"/>
      <w:kern w:val="0"/>
      <w:lang w:val="x-none" w:eastAsia="x-none"/>
    </w:rPr>
  </w:style>
  <w:style w:type="character" w:customStyle="1" w:styleId="greek3">
    <w:name w:val="greek3"/>
    <w:rsid w:val="00471B88"/>
    <w:rPr>
      <w:rFonts w:ascii="New Athena Unicode" w:hAnsi="New Athena Unicode" w:hint="default"/>
    </w:rPr>
  </w:style>
  <w:style w:type="character" w:customStyle="1" w:styleId="r">
    <w:name w:val="r"/>
    <w:basedOn w:val="VarsaylanParagrafYazTipi"/>
    <w:rsid w:val="00471B88"/>
  </w:style>
  <w:style w:type="character" w:customStyle="1" w:styleId="hit">
    <w:name w:val="hit"/>
    <w:basedOn w:val="VarsaylanParagrafYazTipi"/>
    <w:rsid w:val="00471B88"/>
  </w:style>
  <w:style w:type="character" w:customStyle="1" w:styleId="greek">
    <w:name w:val="greek"/>
    <w:basedOn w:val="VarsaylanParagrafYazTipi"/>
    <w:rsid w:val="00471B88"/>
  </w:style>
  <w:style w:type="character" w:styleId="HTMLCite">
    <w:name w:val="HTML Cite"/>
    <w:uiPriority w:val="99"/>
    <w:semiHidden/>
    <w:unhideWhenUsed/>
    <w:locked/>
    <w:rsid w:val="00471B88"/>
    <w:rPr>
      <w:i/>
      <w:iCs/>
    </w:rPr>
  </w:style>
  <w:style w:type="character" w:customStyle="1" w:styleId="ak">
    <w:name w:val="ak"/>
    <w:basedOn w:val="VarsaylanParagrafYazTipi"/>
    <w:rsid w:val="00471B88"/>
  </w:style>
  <w:style w:type="character" w:customStyle="1" w:styleId="a-size-large">
    <w:name w:val="a-size-large"/>
    <w:basedOn w:val="VarsaylanParagrafYazTipi"/>
    <w:rsid w:val="00471B88"/>
  </w:style>
  <w:style w:type="character" w:customStyle="1" w:styleId="a-size-medium">
    <w:name w:val="a-size-medium"/>
    <w:basedOn w:val="VarsaylanParagrafYazTipi"/>
    <w:rsid w:val="00471B88"/>
  </w:style>
  <w:style w:type="character" w:customStyle="1" w:styleId="AklamaMetniChar">
    <w:name w:val="Açıklama Metni Char"/>
    <w:link w:val="AklamaMetni"/>
    <w:uiPriority w:val="99"/>
    <w:semiHidden/>
    <w:rsid w:val="00471B88"/>
    <w:rPr>
      <w:rFonts w:ascii="Calibri" w:eastAsia="Calibri" w:hAnsi="Calibri"/>
    </w:rPr>
  </w:style>
  <w:style w:type="paragraph" w:styleId="AklamaMetni">
    <w:name w:val="annotation text"/>
    <w:basedOn w:val="Normal"/>
    <w:link w:val="AklamaMetniChar"/>
    <w:uiPriority w:val="99"/>
    <w:semiHidden/>
    <w:unhideWhenUsed/>
    <w:locked/>
    <w:rsid w:val="00471B88"/>
    <w:pPr>
      <w:widowControl/>
      <w:spacing w:after="200" w:line="276" w:lineRule="auto"/>
      <w:ind w:firstLine="0"/>
      <w:jc w:val="left"/>
    </w:pPr>
    <w:rPr>
      <w:rFonts w:ascii="Calibri" w:eastAsia="Calibri" w:hAnsi="Calibri"/>
      <w:sz w:val="20"/>
      <w:lang w:eastAsia="tr-TR"/>
    </w:rPr>
  </w:style>
  <w:style w:type="character" w:customStyle="1" w:styleId="AklamaMetniChar1">
    <w:name w:val="Açıklama Metni Char1"/>
    <w:basedOn w:val="VarsaylanParagrafYazTipi"/>
    <w:uiPriority w:val="99"/>
    <w:semiHidden/>
    <w:rsid w:val="00471B88"/>
    <w:rPr>
      <w:rFonts w:ascii="Minion Pro Disp" w:hAnsi="Minion Pro Disp"/>
      <w:lang w:eastAsia="de-DE"/>
    </w:rPr>
  </w:style>
  <w:style w:type="character" w:customStyle="1" w:styleId="AklamaKonusuChar">
    <w:name w:val="Açıklama Konusu Char"/>
    <w:link w:val="AklamaKonusu"/>
    <w:uiPriority w:val="99"/>
    <w:semiHidden/>
    <w:rsid w:val="00471B88"/>
    <w:rPr>
      <w:rFonts w:ascii="Calibri" w:eastAsia="Calibri" w:hAnsi="Calibri"/>
      <w:b/>
      <w:bCs/>
    </w:rPr>
  </w:style>
  <w:style w:type="paragraph" w:styleId="AklamaKonusu">
    <w:name w:val="annotation subject"/>
    <w:basedOn w:val="AklamaMetni"/>
    <w:next w:val="AklamaMetni"/>
    <w:link w:val="AklamaKonusuChar"/>
    <w:uiPriority w:val="99"/>
    <w:semiHidden/>
    <w:unhideWhenUsed/>
    <w:locked/>
    <w:rsid w:val="00471B88"/>
    <w:rPr>
      <w:b/>
      <w:bCs/>
    </w:rPr>
  </w:style>
  <w:style w:type="character" w:customStyle="1" w:styleId="AklamaKonusuChar1">
    <w:name w:val="Açıklama Konusu Char1"/>
    <w:basedOn w:val="AklamaMetniChar1"/>
    <w:uiPriority w:val="99"/>
    <w:semiHidden/>
    <w:rsid w:val="00471B88"/>
    <w:rPr>
      <w:rFonts w:ascii="Minion Pro Disp" w:hAnsi="Minion Pro Disp"/>
      <w:b/>
      <w:bCs/>
      <w:lang w:eastAsia="de-DE"/>
    </w:rPr>
  </w:style>
  <w:style w:type="character" w:customStyle="1" w:styleId="journaltitle">
    <w:name w:val="journaltitle"/>
    <w:basedOn w:val="VarsaylanParagrafYazTipi"/>
    <w:rsid w:val="00471B88"/>
  </w:style>
  <w:style w:type="character" w:customStyle="1" w:styleId="Altyaz1">
    <w:name w:val="Altyazı1"/>
    <w:basedOn w:val="VarsaylanParagrafYazTipi"/>
    <w:rsid w:val="00471B88"/>
  </w:style>
  <w:style w:type="character" w:customStyle="1" w:styleId="searchword">
    <w:name w:val="searchword"/>
    <w:basedOn w:val="VarsaylanParagrafYazTipi"/>
    <w:rsid w:val="00471B88"/>
  </w:style>
  <w:style w:type="character" w:customStyle="1" w:styleId="exldetailsdisplayval">
    <w:name w:val="exldetailsdisplayval"/>
    <w:basedOn w:val="VarsaylanParagrafYazTipi"/>
    <w:rsid w:val="00471B88"/>
  </w:style>
  <w:style w:type="character" w:customStyle="1" w:styleId="addmd">
    <w:name w:val="addmd"/>
    <w:basedOn w:val="VarsaylanParagrafYazTipi"/>
    <w:rsid w:val="00471B88"/>
  </w:style>
  <w:style w:type="character" w:customStyle="1" w:styleId="larger">
    <w:name w:val="larger"/>
    <w:basedOn w:val="VarsaylanParagrafYazTipi"/>
    <w:rsid w:val="00471B88"/>
  </w:style>
  <w:style w:type="character" w:customStyle="1" w:styleId="name">
    <w:name w:val="name"/>
    <w:basedOn w:val="VarsaylanParagrafYazTipi"/>
    <w:rsid w:val="00471B88"/>
  </w:style>
  <w:style w:type="character" w:customStyle="1" w:styleId="ref">
    <w:name w:val="ref"/>
    <w:basedOn w:val="VarsaylanParagrafYazTipi"/>
    <w:rsid w:val="00471B88"/>
  </w:style>
  <w:style w:type="character" w:customStyle="1" w:styleId="overline">
    <w:name w:val="overline"/>
    <w:basedOn w:val="VarsaylanParagrafYazTipi"/>
    <w:rsid w:val="00471B88"/>
  </w:style>
  <w:style w:type="paragraph" w:customStyle="1" w:styleId="justify">
    <w:name w:val="justify"/>
    <w:basedOn w:val="Normal"/>
    <w:rsid w:val="00471B88"/>
    <w:pPr>
      <w:widowControl/>
      <w:spacing w:before="100" w:beforeAutospacing="1" w:after="100" w:afterAutospacing="1" w:line="240" w:lineRule="auto"/>
      <w:ind w:firstLine="0"/>
      <w:jc w:val="left"/>
    </w:pPr>
    <w:rPr>
      <w:rFonts w:ascii="Times New Roman" w:hAnsi="Times New Roman"/>
      <w:sz w:val="24"/>
      <w:szCs w:val="24"/>
      <w:lang w:eastAsia="tr-TR"/>
    </w:rPr>
  </w:style>
  <w:style w:type="character" w:customStyle="1" w:styleId="small">
    <w:name w:val="small"/>
    <w:basedOn w:val="VarsaylanParagrafYazTipi"/>
    <w:rsid w:val="00471B88"/>
  </w:style>
  <w:style w:type="character" w:customStyle="1" w:styleId="noindex">
    <w:name w:val="noindex"/>
    <w:basedOn w:val="VarsaylanParagrafYazTipi"/>
    <w:rsid w:val="00471B88"/>
  </w:style>
  <w:style w:type="character" w:customStyle="1" w:styleId="A4">
    <w:name w:val="A4"/>
    <w:uiPriority w:val="99"/>
    <w:rsid w:val="00471B88"/>
    <w:rPr>
      <w:rFonts w:cs="Alkaios"/>
      <w:color w:val="000000"/>
      <w:sz w:val="18"/>
      <w:szCs w:val="18"/>
    </w:rPr>
  </w:style>
  <w:style w:type="character" w:customStyle="1" w:styleId="tilde">
    <w:name w:val="tilde"/>
    <w:basedOn w:val="VarsaylanParagrafYazTipi"/>
    <w:rsid w:val="00471B88"/>
  </w:style>
  <w:style w:type="character" w:customStyle="1" w:styleId="ti">
    <w:name w:val="ti"/>
    <w:basedOn w:val="VarsaylanParagrafYazTipi"/>
    <w:rsid w:val="00471B88"/>
  </w:style>
  <w:style w:type="character" w:customStyle="1" w:styleId="article-title">
    <w:name w:val="article-title"/>
    <w:basedOn w:val="VarsaylanParagrafYazTipi"/>
    <w:rsid w:val="00471B88"/>
  </w:style>
  <w:style w:type="character" w:customStyle="1" w:styleId="ft">
    <w:name w:val="ft"/>
    <w:basedOn w:val="VarsaylanParagrafYazTipi"/>
    <w:rsid w:val="00471B88"/>
  </w:style>
  <w:style w:type="character" w:styleId="AklamaBavurusu">
    <w:name w:val="annotation reference"/>
    <w:basedOn w:val="VarsaylanParagrafYazTipi"/>
    <w:uiPriority w:val="99"/>
    <w:semiHidden/>
    <w:unhideWhenUsed/>
    <w:locked/>
    <w:rsid w:val="00F97CFB"/>
    <w:rPr>
      <w:sz w:val="16"/>
      <w:szCs w:val="16"/>
    </w:rPr>
  </w:style>
  <w:style w:type="character" w:customStyle="1" w:styleId="fontstyle01">
    <w:name w:val="fontstyle01"/>
    <w:rsid w:val="00987FAA"/>
    <w:rPr>
      <w:rFonts w:ascii="Times New Roman" w:hAnsi="Times New Roman" w:cs="Times New Roman" w:hint="default"/>
      <w:b w:val="0"/>
      <w:bCs w:val="0"/>
      <w:i w:val="0"/>
      <w:iCs w:val="0"/>
      <w:color w:val="000000"/>
      <w:sz w:val="24"/>
      <w:szCs w:val="24"/>
    </w:rPr>
  </w:style>
  <w:style w:type="character" w:customStyle="1" w:styleId="fontstyle21">
    <w:name w:val="fontstyle21"/>
    <w:rsid w:val="00987FAA"/>
    <w:rPr>
      <w:rFonts w:ascii="Times New Roman" w:hAnsi="Times New Roman" w:cs="Times New Roman" w:hint="default"/>
      <w:b w:val="0"/>
      <w:bCs w:val="0"/>
      <w:i/>
      <w:iCs/>
      <w:color w:val="000000"/>
      <w:sz w:val="24"/>
      <w:szCs w:val="24"/>
    </w:rPr>
  </w:style>
  <w:style w:type="paragraph" w:customStyle="1" w:styleId="Altbilgi1">
    <w:name w:val="Altbilgi1"/>
    <w:basedOn w:val="Normal"/>
    <w:uiPriority w:val="99"/>
    <w:unhideWhenUsed/>
    <w:rsid w:val="00987FAA"/>
    <w:pPr>
      <w:widowControl/>
      <w:tabs>
        <w:tab w:val="center" w:pos="4536"/>
        <w:tab w:val="right" w:pos="9072"/>
      </w:tabs>
      <w:spacing w:after="0" w:line="240" w:lineRule="auto"/>
      <w:ind w:firstLine="0"/>
    </w:pPr>
    <w:rPr>
      <w:rFonts w:ascii="Times New Roman" w:eastAsia="Calibri" w:hAnsi="Times New Roman"/>
      <w:sz w:val="24"/>
      <w:lang w:val="x-none" w:eastAsia="x-none"/>
    </w:rPr>
  </w:style>
  <w:style w:type="paragraph" w:customStyle="1" w:styleId="stbilgi1">
    <w:name w:val="Üstbilgi1"/>
    <w:basedOn w:val="Normal"/>
    <w:uiPriority w:val="99"/>
    <w:unhideWhenUsed/>
    <w:rsid w:val="00987FAA"/>
    <w:pPr>
      <w:widowControl/>
      <w:tabs>
        <w:tab w:val="center" w:pos="4536"/>
        <w:tab w:val="right" w:pos="9072"/>
      </w:tabs>
      <w:spacing w:after="200" w:line="276" w:lineRule="auto"/>
      <w:ind w:firstLine="0"/>
      <w:jc w:val="left"/>
    </w:pPr>
    <w:rPr>
      <w:rFonts w:ascii="Calibri" w:eastAsia="Calibri" w:hAnsi="Calibri"/>
      <w:sz w:val="20"/>
      <w:lang w:val="x-none" w:eastAsia="x-none"/>
    </w:rPr>
  </w:style>
  <w:style w:type="character" w:customStyle="1" w:styleId="bylinepipe">
    <w:name w:val="bylinepipe"/>
    <w:basedOn w:val="VarsaylanParagrafYazTipi"/>
    <w:rsid w:val="00987FAA"/>
  </w:style>
  <w:style w:type="character" w:customStyle="1" w:styleId="citation">
    <w:name w:val="citation"/>
    <w:basedOn w:val="VarsaylanParagrafYazTipi"/>
    <w:rsid w:val="00987FAA"/>
  </w:style>
  <w:style w:type="character" w:customStyle="1" w:styleId="hint">
    <w:name w:val="hint"/>
    <w:basedOn w:val="VarsaylanParagrafYazTipi"/>
    <w:rsid w:val="00987FAA"/>
  </w:style>
  <w:style w:type="character" w:customStyle="1" w:styleId="f">
    <w:name w:val="f"/>
    <w:basedOn w:val="VarsaylanParagrafYazTipi"/>
    <w:rsid w:val="00987FAA"/>
  </w:style>
  <w:style w:type="paragraph" w:customStyle="1" w:styleId="bodytext">
    <w:name w:val="bodytext"/>
    <w:basedOn w:val="Normal"/>
    <w:rsid w:val="00987FAA"/>
    <w:pPr>
      <w:widowControl/>
      <w:spacing w:before="100" w:beforeAutospacing="1" w:after="100" w:afterAutospacing="1" w:line="240" w:lineRule="auto"/>
      <w:ind w:firstLine="0"/>
      <w:jc w:val="left"/>
    </w:pPr>
    <w:rPr>
      <w:rFonts w:ascii="Times New Roman" w:hAnsi="Times New Roman"/>
      <w:sz w:val="24"/>
      <w:szCs w:val="24"/>
      <w:lang w:eastAsia="tr-TR"/>
    </w:rPr>
  </w:style>
  <w:style w:type="character" w:customStyle="1" w:styleId="fullref">
    <w:name w:val="fullref"/>
    <w:basedOn w:val="VarsaylanParagrafYazTipi"/>
    <w:rsid w:val="00987FAA"/>
  </w:style>
  <w:style w:type="character" w:customStyle="1" w:styleId="A8">
    <w:name w:val="A8"/>
    <w:uiPriority w:val="99"/>
    <w:rsid w:val="0073581A"/>
    <w:rPr>
      <w:rFonts w:cs="Swis721 BT"/>
      <w:color w:val="000000"/>
      <w:sz w:val="22"/>
      <w:szCs w:val="22"/>
    </w:rPr>
  </w:style>
  <w:style w:type="character" w:customStyle="1" w:styleId="KonuBal1">
    <w:name w:val="Konu Başlığı1"/>
    <w:basedOn w:val="VarsaylanParagrafYazTipi"/>
    <w:rsid w:val="0073581A"/>
  </w:style>
  <w:style w:type="character" w:customStyle="1" w:styleId="verse">
    <w:name w:val="verse"/>
    <w:basedOn w:val="VarsaylanParagrafYazTipi"/>
    <w:rsid w:val="0073581A"/>
  </w:style>
  <w:style w:type="character" w:customStyle="1" w:styleId="zwsp">
    <w:name w:val="zwsp"/>
    <w:basedOn w:val="VarsaylanParagrafYazTipi"/>
    <w:rsid w:val="0073581A"/>
  </w:style>
  <w:style w:type="character" w:customStyle="1" w:styleId="KonuBal2">
    <w:name w:val="Konu Başlığı2"/>
    <w:basedOn w:val="VarsaylanParagrafYazTipi"/>
    <w:rsid w:val="0073581A"/>
  </w:style>
  <w:style w:type="character" w:customStyle="1" w:styleId="a">
    <w:name w:val="a"/>
    <w:basedOn w:val="VarsaylanParagrafYazTipi"/>
    <w:rsid w:val="0073581A"/>
  </w:style>
  <w:style w:type="numbering" w:customStyle="1" w:styleId="ListeYok1">
    <w:name w:val="Liste Yok1"/>
    <w:next w:val="ListeYok"/>
    <w:uiPriority w:val="99"/>
    <w:semiHidden/>
    <w:unhideWhenUsed/>
    <w:rsid w:val="00382D32"/>
  </w:style>
  <w:style w:type="paragraph" w:customStyle="1" w:styleId="msonormal0">
    <w:name w:val="msonormal"/>
    <w:basedOn w:val="Normal"/>
    <w:rsid w:val="00382D32"/>
    <w:pPr>
      <w:widowControl/>
      <w:spacing w:before="100" w:beforeAutospacing="1" w:after="100" w:afterAutospacing="1" w:line="240" w:lineRule="auto"/>
      <w:ind w:firstLine="0"/>
      <w:jc w:val="left"/>
    </w:pPr>
    <w:rPr>
      <w:rFonts w:ascii="Times New Roman" w:hAnsi="Times New Roman"/>
      <w:sz w:val="24"/>
      <w:szCs w:val="24"/>
      <w:lang w:eastAsia="tr-TR"/>
    </w:rPr>
  </w:style>
  <w:style w:type="character" w:customStyle="1" w:styleId="toctoggle">
    <w:name w:val="toctoggle"/>
    <w:basedOn w:val="VarsaylanParagrafYazTipi"/>
    <w:rsid w:val="00382D32"/>
  </w:style>
  <w:style w:type="character" w:customStyle="1" w:styleId="tocnumber">
    <w:name w:val="tocnumber"/>
    <w:basedOn w:val="VarsaylanParagrafYazTipi"/>
    <w:rsid w:val="00382D32"/>
  </w:style>
  <w:style w:type="character" w:customStyle="1" w:styleId="toctext">
    <w:name w:val="toctext"/>
    <w:basedOn w:val="VarsaylanParagrafYazTipi"/>
    <w:rsid w:val="00382D32"/>
  </w:style>
  <w:style w:type="character" w:customStyle="1" w:styleId="mw-editsection">
    <w:name w:val="mw-editsection"/>
    <w:basedOn w:val="VarsaylanParagrafYazTipi"/>
    <w:rsid w:val="00382D32"/>
  </w:style>
  <w:style w:type="character" w:customStyle="1" w:styleId="mw-editsection-bracket">
    <w:name w:val="mw-editsection-bracket"/>
    <w:basedOn w:val="VarsaylanParagrafYazTipi"/>
    <w:rsid w:val="00382D32"/>
  </w:style>
  <w:style w:type="character" w:customStyle="1" w:styleId="mw-editsection-divider">
    <w:name w:val="mw-editsection-divider"/>
    <w:basedOn w:val="VarsaylanParagrafYazTipi"/>
    <w:rsid w:val="00382D32"/>
  </w:style>
  <w:style w:type="table" w:customStyle="1" w:styleId="ListeTablo1Ak1">
    <w:name w:val="Liste Tablo 1 Açık1"/>
    <w:basedOn w:val="NormalTablo"/>
    <w:uiPriority w:val="46"/>
    <w:rsid w:val="00C62B9A"/>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Dzeltme">
    <w:name w:val="Revision"/>
    <w:hidden/>
    <w:uiPriority w:val="99"/>
    <w:semiHidden/>
    <w:rsid w:val="00D80CD2"/>
    <w:rPr>
      <w:rFonts w:ascii="Minion Pro Disp" w:hAnsi="Minion Pro Disp"/>
      <w:sz w:val="23"/>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23402">
      <w:bodyDiv w:val="1"/>
      <w:marLeft w:val="63"/>
      <w:marRight w:val="63"/>
      <w:marTop w:val="63"/>
      <w:marBottom w:val="63"/>
      <w:divBdr>
        <w:top w:val="none" w:sz="0" w:space="0" w:color="auto"/>
        <w:left w:val="none" w:sz="0" w:space="0" w:color="auto"/>
        <w:bottom w:val="none" w:sz="0" w:space="0" w:color="auto"/>
        <w:right w:val="none" w:sz="0" w:space="0" w:color="auto"/>
      </w:divBdr>
      <w:divsChild>
        <w:div w:id="126971128">
          <w:marLeft w:val="0"/>
          <w:marRight w:val="0"/>
          <w:marTop w:val="0"/>
          <w:marBottom w:val="0"/>
          <w:divBdr>
            <w:top w:val="none" w:sz="0" w:space="0" w:color="auto"/>
            <w:left w:val="none" w:sz="0" w:space="0" w:color="auto"/>
            <w:bottom w:val="none" w:sz="0" w:space="0" w:color="auto"/>
            <w:right w:val="none" w:sz="0" w:space="0" w:color="auto"/>
          </w:divBdr>
          <w:divsChild>
            <w:div w:id="106418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61629">
      <w:bodyDiv w:val="1"/>
      <w:marLeft w:val="0"/>
      <w:marRight w:val="0"/>
      <w:marTop w:val="0"/>
      <w:marBottom w:val="0"/>
      <w:divBdr>
        <w:top w:val="none" w:sz="0" w:space="0" w:color="auto"/>
        <w:left w:val="none" w:sz="0" w:space="0" w:color="auto"/>
        <w:bottom w:val="none" w:sz="0" w:space="0" w:color="auto"/>
        <w:right w:val="none" w:sz="0" w:space="0" w:color="auto"/>
      </w:divBdr>
    </w:div>
    <w:div w:id="958293689">
      <w:bodyDiv w:val="1"/>
      <w:marLeft w:val="0"/>
      <w:marRight w:val="0"/>
      <w:marTop w:val="0"/>
      <w:marBottom w:val="0"/>
      <w:divBdr>
        <w:top w:val="none" w:sz="0" w:space="0" w:color="auto"/>
        <w:left w:val="none" w:sz="0" w:space="0" w:color="auto"/>
        <w:bottom w:val="none" w:sz="0" w:space="0" w:color="auto"/>
        <w:right w:val="none" w:sz="0" w:space="0" w:color="auto"/>
      </w:divBdr>
    </w:div>
    <w:div w:id="1243684058">
      <w:bodyDiv w:val="1"/>
      <w:marLeft w:val="0"/>
      <w:marRight w:val="0"/>
      <w:marTop w:val="0"/>
      <w:marBottom w:val="0"/>
      <w:divBdr>
        <w:top w:val="none" w:sz="0" w:space="0" w:color="auto"/>
        <w:left w:val="none" w:sz="0" w:space="0" w:color="auto"/>
        <w:bottom w:val="none" w:sz="0" w:space="0" w:color="auto"/>
        <w:right w:val="none" w:sz="0" w:space="0" w:color="auto"/>
      </w:divBdr>
    </w:div>
    <w:div w:id="1448544290">
      <w:bodyDiv w:val="1"/>
      <w:marLeft w:val="0"/>
      <w:marRight w:val="0"/>
      <w:marTop w:val="0"/>
      <w:marBottom w:val="0"/>
      <w:divBdr>
        <w:top w:val="none" w:sz="0" w:space="0" w:color="auto"/>
        <w:left w:val="none" w:sz="0" w:space="0" w:color="auto"/>
        <w:bottom w:val="none" w:sz="0" w:space="0" w:color="auto"/>
        <w:right w:val="none" w:sz="0" w:space="0" w:color="auto"/>
      </w:divBdr>
    </w:div>
    <w:div w:id="1654404168">
      <w:bodyDiv w:val="1"/>
      <w:marLeft w:val="0"/>
      <w:marRight w:val="0"/>
      <w:marTop w:val="0"/>
      <w:marBottom w:val="0"/>
      <w:divBdr>
        <w:top w:val="none" w:sz="0" w:space="0" w:color="auto"/>
        <w:left w:val="none" w:sz="0" w:space="0" w:color="auto"/>
        <w:bottom w:val="none" w:sz="0" w:space="0" w:color="auto"/>
        <w:right w:val="none" w:sz="0" w:space="0" w:color="auto"/>
      </w:divBdr>
      <w:divsChild>
        <w:div w:id="16315919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image" Target="media/image40.jpeg"/><Relationship Id="rId63" Type="http://schemas.openxmlformats.org/officeDocument/2006/relationships/image" Target="media/image56.jpeg"/><Relationship Id="rId68" Type="http://schemas.openxmlformats.org/officeDocument/2006/relationships/image" Target="media/image61.jpeg"/><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image" Target="media/image51.jpeg"/><Relationship Id="rId66" Type="http://schemas.openxmlformats.org/officeDocument/2006/relationships/image" Target="media/image59.jpeg"/><Relationship Id="rId5" Type="http://schemas.openxmlformats.org/officeDocument/2006/relationships/webSettings" Target="webSettings.xml"/><Relationship Id="rId61" Type="http://schemas.openxmlformats.org/officeDocument/2006/relationships/image" Target="media/image54.jpeg"/><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image" Target="media/image57.jpeg"/><Relationship Id="rId69"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image" Target="media/image44.jpeg"/><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60.JP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 Id="rId7" Type="http://schemas.openxmlformats.org/officeDocument/2006/relationships/endnotes" Target="endnotes.xml"/><Relationship Id="rId71" Type="http://schemas.openxmlformats.org/officeDocument/2006/relationships/header" Target="header3.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Alk12</b:Tag>
    <b:SourceType>JournalArticle</b:SourceType>
    <b:Guid>{838689E1-2E47-4847-8EB1-6D81DD13998B}</b:Guid>
    <b:Title>Stadiasmus Patarensis İçin Parerga 7</b:Title>
    <b:Year>2012</b:Year>
    <b:JournalName>Gephyra</b:JournalName>
    <b:Pages>123-145</b:Pages>
    <b:Author>
      <b:Author>
        <b:NameList>
          <b:Person>
            <b:Last>Alkan</b:Last>
            <b:First>Mehmet</b:First>
          </b:Person>
          <b:Person>
            <b:Last>Onur</b:Last>
            <b:First>Fatih</b:First>
          </b:Person>
        </b:NameList>
      </b:Author>
    </b:Author>
    <b:Volume>8</b:Volume>
    <b:RefOrder>1</b:RefOrder>
  </b:Source>
  <b:Source xmlns:b="http://schemas.openxmlformats.org/officeDocument/2006/bibliography">
    <b:Tag>Onu12</b:Tag>
    <b:SourceType>BookSection</b:SourceType>
    <b:Guid>{591765CD-CC6E-4CDF-B2D1-58FF073C780B}</b:Guid>
    <b:Title>Anastasios</b:Title>
    <b:Year>2012</b:Year>
    <b:Pages>235-265</b:Pages>
    <b:BookTitle>Stadiasmus hgjgjgj</b:BookTitle>
    <b:City>İstanbul</b:City>
    <b:Publisher>Ege Yayınları</b:Publisher>
    <b:Author>
      <b:Author>
        <b:NameList>
          <b:Person>
            <b:Last>Onur</b:Last>
            <b:First>Fatih</b:First>
          </b:Person>
        </b:NameList>
      </b:Author>
      <b:Editor>
        <b:NameList>
          <b:Person>
            <b:Last>Adak</b:Last>
            <b:First>Mustafa</b:First>
          </b:Person>
          <b:Person>
            <b:Last>Şahin</b:Last>
            <b:First>Sencer</b:First>
          </b:Person>
        </b:NameList>
      </b:Editor>
    </b:Author>
    <b:RefOrder>2</b:RefOrder>
  </b:Source>
</b:Sources>
</file>

<file path=customXml/itemProps1.xml><?xml version="1.0" encoding="utf-8"?>
<ds:datastoreItem xmlns:ds="http://schemas.openxmlformats.org/officeDocument/2006/customXml" ds:itemID="{B404EE5B-8085-4371-BBC9-E6756B58E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718</TotalTime>
  <Pages>52</Pages>
  <Words>19699</Words>
  <Characters>112285</Characters>
  <Application>Microsoft Office Word</Application>
  <DocSecurity>0</DocSecurity>
  <Lines>935</Lines>
  <Paragraphs>263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131721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Yilmaz</dc:creator>
  <cp:lastModifiedBy>Akdeniz</cp:lastModifiedBy>
  <cp:revision>94</cp:revision>
  <cp:lastPrinted>2016-05-25T10:50:00Z</cp:lastPrinted>
  <dcterms:created xsi:type="dcterms:W3CDTF">2017-06-19T15:23:00Z</dcterms:created>
  <dcterms:modified xsi:type="dcterms:W3CDTF">2018-07-30T07:05:00Z</dcterms:modified>
</cp:coreProperties>
</file>