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5F6115">
      <w:pPr>
        <w:pStyle w:val="KonuBal"/>
        <w:rPr>
          <w:lang w:val="en-US"/>
        </w:rPr>
      </w:pPr>
      <w:r w:rsidRPr="0073162C">
        <w:rPr>
          <w:noProof/>
          <w:lang w:val="tr-TR" w:eastAsia="tr-TR" w:bidi="he-IL"/>
        </w:rPr>
        <mc:AlternateContent>
          <mc:Choice Requires="wps">
            <w:drawing>
              <wp:anchor distT="0" distB="0" distL="114300" distR="114300" simplePos="0" relativeHeight="251660288"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EF3A9F" w:rsidRPr="001C1E0F" w:rsidRDefault="00EF3A9F"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EF3A9F" w:rsidRPr="001C1E0F" w:rsidRDefault="00EF3A9F" w:rsidP="009B2359">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9B2359">
                              <w:rPr>
                                <w:rFonts w:ascii="Cambria" w:hAnsi="Cambria"/>
                                <w:color w:val="808080"/>
                                <w:sz w:val="17"/>
                                <w:szCs w:val="17"/>
                              </w:rPr>
                              <w:t>65</w:t>
                            </w:r>
                            <w:r>
                              <w:rPr>
                                <w:rFonts w:ascii="Cambria" w:hAnsi="Cambria"/>
                                <w:color w:val="808080"/>
                                <w:sz w:val="17"/>
                                <w:szCs w:val="17"/>
                              </w:rPr>
                              <w:t>-</w:t>
                            </w:r>
                            <w:r w:rsidR="009B2359">
                              <w:rPr>
                                <w:rFonts w:ascii="Cambria" w:hAnsi="Cambria"/>
                                <w:color w:val="808080"/>
                                <w:sz w:val="17"/>
                                <w:szCs w:val="17"/>
                              </w:rPr>
                              <w:t>104</w:t>
                            </w:r>
                          </w:p>
                          <w:p w:rsidR="00EF3A9F" w:rsidRPr="001C1E0F" w:rsidRDefault="00EF3A9F" w:rsidP="009B2359">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 xml:space="preserve">DOI: </w:t>
                            </w:r>
                            <w:proofErr w:type="gramStart"/>
                            <w:r w:rsidRPr="001C1E0F">
                              <w:rPr>
                                <w:rFonts w:ascii="Cambria" w:hAnsi="Cambria"/>
                                <w:color w:val="808080"/>
                                <w:spacing w:val="-10"/>
                                <w:sz w:val="17"/>
                                <w:szCs w:val="17"/>
                              </w:rPr>
                              <w:t>10.13113</w:t>
                            </w:r>
                            <w:proofErr w:type="gramEnd"/>
                            <w:r w:rsidRPr="001C1E0F">
                              <w:rPr>
                                <w:rFonts w:ascii="Cambria" w:hAnsi="Cambria"/>
                                <w:color w:val="808080"/>
                                <w:spacing w:val="-10"/>
                                <w:sz w:val="17"/>
                                <w:szCs w:val="17"/>
                              </w:rPr>
                              <w:t>/CEDRUS/201</w:t>
                            </w:r>
                            <w:r>
                              <w:rPr>
                                <w:rFonts w:ascii="Cambria" w:hAnsi="Cambria"/>
                                <w:color w:val="808080"/>
                                <w:spacing w:val="-10"/>
                                <w:sz w:val="17"/>
                                <w:szCs w:val="17"/>
                              </w:rPr>
                              <w:t>80</w:t>
                            </w:r>
                            <w:r w:rsidR="009B2359">
                              <w:rPr>
                                <w:rFonts w:ascii="Cambria" w:hAnsi="Cambria"/>
                                <w:color w:val="808080"/>
                                <w:spacing w:val="-10"/>
                                <w:sz w:val="17"/>
                                <w:szCs w:val="17"/>
                              </w:rPr>
                              <w:t>2</w:t>
                            </w:r>
                          </w:p>
                          <w:p w:rsidR="00EF3A9F" w:rsidRPr="001C1E0F" w:rsidRDefault="00EF3A9F"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EF3A9F" w:rsidRPr="001C1E0F" w:rsidRDefault="00EF3A9F"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EF3A9F" w:rsidRPr="001C1E0F" w:rsidRDefault="00EF3A9F" w:rsidP="009B2359">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9B2359">
                        <w:rPr>
                          <w:rFonts w:ascii="Cambria" w:hAnsi="Cambria"/>
                          <w:color w:val="808080"/>
                          <w:sz w:val="17"/>
                          <w:szCs w:val="17"/>
                        </w:rPr>
                        <w:t>65</w:t>
                      </w:r>
                      <w:r>
                        <w:rPr>
                          <w:rFonts w:ascii="Cambria" w:hAnsi="Cambria"/>
                          <w:color w:val="808080"/>
                          <w:sz w:val="17"/>
                          <w:szCs w:val="17"/>
                        </w:rPr>
                        <w:t>-</w:t>
                      </w:r>
                      <w:r w:rsidR="009B2359">
                        <w:rPr>
                          <w:rFonts w:ascii="Cambria" w:hAnsi="Cambria"/>
                          <w:color w:val="808080"/>
                          <w:sz w:val="17"/>
                          <w:szCs w:val="17"/>
                        </w:rPr>
                        <w:t>104</w:t>
                      </w:r>
                    </w:p>
                    <w:p w:rsidR="00EF3A9F" w:rsidRPr="001C1E0F" w:rsidRDefault="00EF3A9F" w:rsidP="009B2359">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 xml:space="preserve">DOI: </w:t>
                      </w:r>
                      <w:proofErr w:type="gramStart"/>
                      <w:r w:rsidRPr="001C1E0F">
                        <w:rPr>
                          <w:rFonts w:ascii="Cambria" w:hAnsi="Cambria"/>
                          <w:color w:val="808080"/>
                          <w:spacing w:val="-10"/>
                          <w:sz w:val="17"/>
                          <w:szCs w:val="17"/>
                        </w:rPr>
                        <w:t>10.13113</w:t>
                      </w:r>
                      <w:proofErr w:type="gramEnd"/>
                      <w:r w:rsidRPr="001C1E0F">
                        <w:rPr>
                          <w:rFonts w:ascii="Cambria" w:hAnsi="Cambria"/>
                          <w:color w:val="808080"/>
                          <w:spacing w:val="-10"/>
                          <w:sz w:val="17"/>
                          <w:szCs w:val="17"/>
                        </w:rPr>
                        <w:t>/CEDRUS/201</w:t>
                      </w:r>
                      <w:r>
                        <w:rPr>
                          <w:rFonts w:ascii="Cambria" w:hAnsi="Cambria"/>
                          <w:color w:val="808080"/>
                          <w:spacing w:val="-10"/>
                          <w:sz w:val="17"/>
                          <w:szCs w:val="17"/>
                        </w:rPr>
                        <w:t>80</w:t>
                      </w:r>
                      <w:r w:rsidR="009B2359">
                        <w:rPr>
                          <w:rFonts w:ascii="Cambria" w:hAnsi="Cambria"/>
                          <w:color w:val="808080"/>
                          <w:spacing w:val="-10"/>
                          <w:sz w:val="17"/>
                          <w:szCs w:val="17"/>
                        </w:rPr>
                        <w:t>2</w:t>
                      </w:r>
                    </w:p>
                    <w:p w:rsidR="00EF3A9F" w:rsidRPr="001C1E0F" w:rsidRDefault="00EF3A9F"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5168"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EF3A9F" w:rsidRPr="001C1E0F" w:rsidRDefault="00EF3A9F"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EF3A9F" w:rsidRPr="001C1E0F" w:rsidRDefault="00EF3A9F"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9264"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EF3A9F" w:rsidRPr="001C1E0F" w:rsidRDefault="00EF3A9F"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EF3A9F" w:rsidRPr="001C1E0F" w:rsidRDefault="00EF3A9F"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824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F5F">
        <w:rPr>
          <w:noProof/>
          <w:lang w:val="tr-TR" w:eastAsia="tr-TR" w:bidi="he-IL"/>
        </w:rPr>
        <w:t>Payava Lahti</w:t>
      </w:r>
      <w:r w:rsidR="001A5B0E" w:rsidRPr="001A5B0E">
        <w:rPr>
          <w:noProof/>
          <w:lang w:val="tr-TR" w:eastAsia="tr-TR" w:bidi="he-IL"/>
        </w:rPr>
        <w:t xml:space="preserve"> </w:t>
      </w:r>
    </w:p>
    <w:p w:rsidR="0094073F" w:rsidRPr="001B4171" w:rsidRDefault="00015F5F" w:rsidP="00015F5F">
      <w:pPr>
        <w:pStyle w:val="kinciBalk"/>
      </w:pPr>
      <w:r w:rsidRPr="00015F5F">
        <w:t>The Payava Sarcophagus</w:t>
      </w:r>
    </w:p>
    <w:p w:rsidR="00110A7D" w:rsidRPr="0073162C" w:rsidRDefault="00850D5F" w:rsidP="005F6115">
      <w:pPr>
        <w:pStyle w:val="Yazarlar"/>
        <w:rPr>
          <w:vertAlign w:val="superscript"/>
          <w:lang w:val="en-US"/>
        </w:rPr>
      </w:pPr>
      <w:r w:rsidRPr="0073162C">
        <w:rPr>
          <w:noProof/>
          <w:lang w:eastAsia="tr-TR" w:bidi="he-IL"/>
        </w:rPr>
        <mc:AlternateContent>
          <mc:Choice Requires="wps">
            <w:drawing>
              <wp:anchor distT="0" distB="0" distL="114299" distR="114299" simplePos="0" relativeHeight="251657216" behindDoc="0" locked="0" layoutInCell="1" allowOverlap="1" wp14:anchorId="659D5677" wp14:editId="600B0AF7">
                <wp:simplePos x="0" y="0"/>
                <wp:positionH relativeFrom="column">
                  <wp:posOffset>2729865</wp:posOffset>
                </wp:positionH>
                <wp:positionV relativeFrom="paragraph">
                  <wp:posOffset>490537</wp:posOffset>
                </wp:positionV>
                <wp:extent cx="0" cy="5514975"/>
                <wp:effectExtent l="0" t="0" r="19050" b="2857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14975"/>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6789B2" id="Düz Bağlayıcı 2"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95pt,38.6pt" to="214.95pt,4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" strokecolor="#a6a6a6" strokeweight=".5pt">
                <o:lock v:ext="edit" shapetype="f"/>
              </v:line>
            </w:pict>
          </mc:Fallback>
        </mc:AlternateContent>
      </w:r>
      <w:r w:rsidR="00015F5F" w:rsidRPr="00015F5F">
        <w:t xml:space="preserve"> </w:t>
      </w:r>
      <w:r w:rsidR="00015F5F" w:rsidRPr="00015F5F">
        <w:rPr>
          <w:noProof/>
          <w:lang w:eastAsia="tr-TR" w:bidi="he-IL"/>
        </w:rPr>
        <w:t>İsa KIZGUT</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6042E" w:rsidRDefault="00BA22E8" w:rsidP="0076017D">
            <w:pPr>
              <w:pStyle w:val="zet"/>
              <w:tabs>
                <w:tab w:val="left" w:pos="2110"/>
              </w:tabs>
              <w:rPr>
                <w:rFonts w:ascii="Minion Pro Disp" w:hAnsi="Minion Pro Disp"/>
                <w:color w:val="auto"/>
                <w:spacing w:val="-2"/>
              </w:rPr>
            </w:pPr>
            <w:r w:rsidRPr="0073162C">
              <w:rPr>
                <w:color w:val="auto"/>
                <w:lang w:val="en-US"/>
              </w:rPr>
              <w:t>Öz:</w:t>
            </w:r>
            <w:r w:rsidR="001A5B0E">
              <w:t xml:space="preserve"> </w:t>
            </w:r>
            <w:r w:rsidR="00015F5F" w:rsidRPr="00015F5F">
              <w:rPr>
                <w:rFonts w:ascii="Minion Pro Disp" w:hAnsi="Minion Pro Disp"/>
                <w:color w:val="auto"/>
                <w:spacing w:val="-2"/>
              </w:rPr>
              <w:t>Klasik Dönem’in sonuna dek Lykia’nın başkenti olan Ksanthos’tan 1884 yılında British Museum’a gö</w:t>
            </w:r>
            <w:r w:rsidR="0098077E">
              <w:rPr>
                <w:rFonts w:ascii="Minion Pro Disp" w:hAnsi="Minion Pro Disp"/>
                <w:color w:val="auto"/>
                <w:spacing w:val="-2"/>
              </w:rPr>
              <w:softHyphen/>
            </w:r>
            <w:r w:rsidR="00015F5F" w:rsidRPr="00015F5F">
              <w:rPr>
                <w:rFonts w:ascii="Minion Pro Disp" w:hAnsi="Minion Pro Disp"/>
                <w:color w:val="auto"/>
                <w:spacing w:val="-2"/>
              </w:rPr>
              <w:t>türülen Payava Lahti, iki mezar odalı, ahşap mimari öy</w:t>
            </w:r>
            <w:r w:rsidR="0098077E">
              <w:rPr>
                <w:rFonts w:ascii="Minion Pro Disp" w:hAnsi="Minion Pro Disp"/>
                <w:color w:val="auto"/>
                <w:spacing w:val="-2"/>
              </w:rPr>
              <w:softHyphen/>
            </w:r>
            <w:r w:rsidR="00015F5F" w:rsidRPr="00015F5F">
              <w:rPr>
                <w:rFonts w:ascii="Minion Pro Disp" w:hAnsi="Minion Pro Disp"/>
                <w:color w:val="auto"/>
                <w:spacing w:val="-2"/>
              </w:rPr>
              <w:t xml:space="preserve">künmeli ve kabartmalarla bezeli bir lahittir. </w:t>
            </w:r>
            <w:r w:rsidR="00015F5F" w:rsidRPr="00015F5F">
              <w:rPr>
                <w:rFonts w:ascii="Minion Pro Disp" w:hAnsi="Minion Pro Disp"/>
                <w:bCs/>
                <w:color w:val="auto"/>
                <w:spacing w:val="-2"/>
              </w:rPr>
              <w:t>Orta blok, gü</w:t>
            </w:r>
            <w:r w:rsidR="0098077E">
              <w:rPr>
                <w:rFonts w:ascii="Minion Pro Disp" w:hAnsi="Minion Pro Disp"/>
                <w:bCs/>
                <w:color w:val="auto"/>
                <w:spacing w:val="-2"/>
              </w:rPr>
              <w:softHyphen/>
            </w:r>
            <w:r w:rsidR="00015F5F" w:rsidRPr="00015F5F">
              <w:rPr>
                <w:rFonts w:ascii="Minion Pro Disp" w:hAnsi="Minion Pro Disp"/>
                <w:bCs/>
                <w:color w:val="auto"/>
                <w:spacing w:val="-2"/>
              </w:rPr>
              <w:t>ney dar yüzde; ayakta duran iki figür taçlandırma ey</w:t>
            </w:r>
            <w:r w:rsidR="0098077E">
              <w:rPr>
                <w:rFonts w:ascii="Minion Pro Disp" w:hAnsi="Minion Pro Disp"/>
                <w:bCs/>
                <w:color w:val="auto"/>
                <w:spacing w:val="-2"/>
              </w:rPr>
              <w:softHyphen/>
            </w:r>
            <w:r w:rsidR="00015F5F" w:rsidRPr="00015F5F">
              <w:rPr>
                <w:rFonts w:ascii="Minion Pro Disp" w:hAnsi="Minion Pro Disp"/>
                <w:bCs/>
                <w:color w:val="auto"/>
                <w:spacing w:val="-2"/>
              </w:rPr>
              <w:t>lemi içinde</w:t>
            </w:r>
            <w:r w:rsidR="0076017D">
              <w:rPr>
                <w:rFonts w:ascii="Minion Pro Disp" w:hAnsi="Minion Pro Disp"/>
                <w:bCs/>
                <w:color w:val="auto"/>
                <w:spacing w:val="-2"/>
              </w:rPr>
              <w:softHyphen/>
            </w:r>
            <w:r w:rsidR="00015F5F" w:rsidRPr="00015F5F">
              <w:rPr>
                <w:rFonts w:ascii="Minion Pro Disp" w:hAnsi="Minion Pro Disp"/>
                <w:bCs/>
                <w:color w:val="auto"/>
                <w:spacing w:val="-2"/>
              </w:rPr>
              <w:t>dir. Savaş giysili figürlerden solda duran ve taç</w:t>
            </w:r>
            <w:r w:rsidR="0098077E">
              <w:rPr>
                <w:rFonts w:ascii="Minion Pro Disp" w:hAnsi="Minion Pro Disp"/>
                <w:bCs/>
                <w:color w:val="auto"/>
                <w:spacing w:val="-2"/>
              </w:rPr>
              <w:softHyphen/>
            </w:r>
            <w:r w:rsidR="00015F5F" w:rsidRPr="00015F5F">
              <w:rPr>
                <w:rFonts w:ascii="Minion Pro Disp" w:hAnsi="Minion Pro Disp"/>
                <w:bCs/>
                <w:color w:val="auto"/>
                <w:spacing w:val="-2"/>
              </w:rPr>
              <w:t>lanan Pa</w:t>
            </w:r>
            <w:r w:rsidR="0076017D">
              <w:rPr>
                <w:rFonts w:ascii="Minion Pro Disp" w:hAnsi="Minion Pro Disp"/>
                <w:bCs/>
                <w:color w:val="auto"/>
                <w:spacing w:val="-2"/>
              </w:rPr>
              <w:softHyphen/>
            </w:r>
            <w:r w:rsidR="00015F5F" w:rsidRPr="00015F5F">
              <w:rPr>
                <w:rFonts w:ascii="Minion Pro Disp" w:hAnsi="Minion Pro Disp"/>
                <w:bCs/>
                <w:color w:val="auto"/>
                <w:spacing w:val="-2"/>
              </w:rPr>
              <w:t>yava’dır. Kazandığı zaferlerden ötürü onur tacı takıl</w:t>
            </w:r>
            <w:r w:rsidR="004240C7">
              <w:rPr>
                <w:rFonts w:ascii="Minion Pro Disp" w:hAnsi="Minion Pro Disp"/>
                <w:bCs/>
                <w:color w:val="auto"/>
                <w:spacing w:val="-2"/>
              </w:rPr>
              <w:softHyphen/>
            </w:r>
            <w:r w:rsidR="00015F5F" w:rsidRPr="00015F5F">
              <w:rPr>
                <w:rFonts w:ascii="Minion Pro Disp" w:hAnsi="Minion Pro Disp"/>
                <w:bCs/>
                <w:color w:val="auto"/>
                <w:spacing w:val="-2"/>
              </w:rPr>
              <w:t>maktadır. Sağ yanda yer alan yazıt bu savı doğ</w:t>
            </w:r>
            <w:r w:rsidR="0098077E">
              <w:rPr>
                <w:rFonts w:ascii="Minion Pro Disp" w:hAnsi="Minion Pro Disp"/>
                <w:bCs/>
                <w:color w:val="auto"/>
                <w:spacing w:val="-2"/>
              </w:rPr>
              <w:softHyphen/>
            </w:r>
            <w:r w:rsidR="00015F5F" w:rsidRPr="0098077E">
              <w:rPr>
                <w:rFonts w:ascii="Minion Pro Disp" w:hAnsi="Minion Pro Disp"/>
                <w:bCs/>
                <w:color w:val="auto"/>
                <w:spacing w:val="-4"/>
              </w:rPr>
              <w:t>ru</w:t>
            </w:r>
            <w:r w:rsidR="0098077E" w:rsidRPr="0098077E">
              <w:rPr>
                <w:rFonts w:ascii="Minion Pro Disp" w:hAnsi="Minion Pro Disp"/>
                <w:bCs/>
                <w:color w:val="auto"/>
                <w:spacing w:val="-4"/>
              </w:rPr>
              <w:softHyphen/>
            </w:r>
            <w:r w:rsidR="00015F5F" w:rsidRPr="0098077E">
              <w:rPr>
                <w:rFonts w:ascii="Minion Pro Disp" w:hAnsi="Minion Pro Disp"/>
                <w:bCs/>
                <w:color w:val="auto"/>
                <w:spacing w:val="-4"/>
              </w:rPr>
              <w:t>la</w:t>
            </w:r>
            <w:r w:rsidR="0098077E" w:rsidRPr="0098077E">
              <w:rPr>
                <w:rFonts w:ascii="Minion Pro Disp" w:hAnsi="Minion Pro Disp"/>
                <w:bCs/>
                <w:color w:val="auto"/>
                <w:spacing w:val="-4"/>
              </w:rPr>
              <w:softHyphen/>
            </w:r>
            <w:r w:rsidR="00015F5F" w:rsidRPr="0098077E">
              <w:rPr>
                <w:rFonts w:ascii="Minion Pro Disp" w:hAnsi="Minion Pro Disp"/>
                <w:bCs/>
                <w:color w:val="auto"/>
                <w:spacing w:val="-4"/>
              </w:rPr>
              <w:t>makta</w:t>
            </w:r>
            <w:r w:rsidR="004240C7">
              <w:rPr>
                <w:rFonts w:ascii="Minion Pro Disp" w:hAnsi="Minion Pro Disp"/>
                <w:bCs/>
                <w:color w:val="auto"/>
                <w:spacing w:val="-4"/>
              </w:rPr>
              <w:softHyphen/>
            </w:r>
            <w:r w:rsidR="00015F5F" w:rsidRPr="0098077E">
              <w:rPr>
                <w:rFonts w:ascii="Minion Pro Disp" w:hAnsi="Minion Pro Disp"/>
                <w:bCs/>
                <w:color w:val="auto"/>
                <w:spacing w:val="-4"/>
              </w:rPr>
              <w:t xml:space="preserve">dır. </w:t>
            </w:r>
            <w:r w:rsidR="00015F5F" w:rsidRPr="0098077E">
              <w:rPr>
                <w:rFonts w:ascii="Minion Pro Disp" w:hAnsi="Minion Pro Disp"/>
                <w:color w:val="auto"/>
                <w:spacing w:val="-4"/>
              </w:rPr>
              <w:t>Doğu uzun yüzde anlatılan savaş sahnesinde</w:t>
            </w:r>
            <w:r w:rsidR="00015F5F" w:rsidRPr="00015F5F">
              <w:rPr>
                <w:rFonts w:ascii="Minion Pro Disp" w:hAnsi="Minion Pro Disp"/>
                <w:color w:val="auto"/>
                <w:spacing w:val="-2"/>
              </w:rPr>
              <w:t xml:space="preserve"> Payava atın üstündedir ve sahnenin merkezine yerleşti</w:t>
            </w:r>
            <w:r w:rsidR="0098077E">
              <w:rPr>
                <w:rFonts w:ascii="Minion Pro Disp" w:hAnsi="Minion Pro Disp"/>
                <w:color w:val="auto"/>
                <w:spacing w:val="-2"/>
              </w:rPr>
              <w:softHyphen/>
            </w:r>
            <w:r w:rsidR="00015F5F" w:rsidRPr="00015F5F">
              <w:rPr>
                <w:rFonts w:ascii="Minion Pro Disp" w:hAnsi="Minion Pro Disp"/>
                <w:color w:val="auto"/>
                <w:spacing w:val="-2"/>
              </w:rPr>
              <w:t>rilmiştir. Karşısındaki satrap isyanına katılan askerlere ga</w:t>
            </w:r>
            <w:r w:rsidR="0098077E">
              <w:rPr>
                <w:rFonts w:ascii="Minion Pro Disp" w:hAnsi="Minion Pro Disp"/>
                <w:color w:val="auto"/>
                <w:spacing w:val="-2"/>
              </w:rPr>
              <w:softHyphen/>
            </w:r>
            <w:r w:rsidR="00015F5F" w:rsidRPr="00015F5F">
              <w:rPr>
                <w:rFonts w:ascii="Minion Pro Disp" w:hAnsi="Minion Pro Disp"/>
                <w:color w:val="auto"/>
                <w:spacing w:val="-2"/>
              </w:rPr>
              <w:t>lip gele</w:t>
            </w:r>
            <w:r w:rsidR="004240C7">
              <w:rPr>
                <w:rFonts w:ascii="Minion Pro Disp" w:hAnsi="Minion Pro Disp"/>
                <w:color w:val="auto"/>
                <w:spacing w:val="-2"/>
              </w:rPr>
              <w:softHyphen/>
            </w:r>
            <w:r w:rsidR="00015F5F" w:rsidRPr="00015F5F">
              <w:rPr>
                <w:rFonts w:ascii="Minion Pro Disp" w:hAnsi="Minion Pro Disp"/>
                <w:color w:val="auto"/>
                <w:spacing w:val="-2"/>
              </w:rPr>
              <w:t>ceği anlaşılmakta, arkasından gelen atlı askerleri ikinci plan</w:t>
            </w:r>
            <w:r w:rsidR="004240C7">
              <w:rPr>
                <w:rFonts w:ascii="Minion Pro Disp" w:hAnsi="Minion Pro Disp"/>
                <w:color w:val="auto"/>
                <w:spacing w:val="-2"/>
              </w:rPr>
              <w:softHyphen/>
            </w:r>
            <w:r w:rsidR="00015F5F" w:rsidRPr="00015F5F">
              <w:rPr>
                <w:rFonts w:ascii="Minion Pro Disp" w:hAnsi="Minion Pro Disp"/>
                <w:color w:val="auto"/>
                <w:spacing w:val="-2"/>
              </w:rPr>
              <w:t xml:space="preserve">da kalmaktadır. Kapağın her iki yüzünde birer </w:t>
            </w:r>
            <w:r w:rsidR="00015F5F" w:rsidRPr="00015F5F">
              <w:rPr>
                <w:rFonts w:ascii="Minion Pro Disp" w:hAnsi="Minion Pro Disp"/>
                <w:i/>
                <w:color w:val="auto"/>
                <w:spacing w:val="-2"/>
              </w:rPr>
              <w:t>quad</w:t>
            </w:r>
            <w:r w:rsidR="004240C7">
              <w:rPr>
                <w:rFonts w:ascii="Minion Pro Disp" w:hAnsi="Minion Pro Disp"/>
                <w:i/>
                <w:color w:val="auto"/>
                <w:spacing w:val="-2"/>
              </w:rPr>
              <w:softHyphen/>
            </w:r>
            <w:r w:rsidR="00015F5F" w:rsidRPr="00015F5F">
              <w:rPr>
                <w:rFonts w:ascii="Minion Pro Disp" w:hAnsi="Minion Pro Disp"/>
                <w:i/>
                <w:color w:val="auto"/>
                <w:spacing w:val="-2"/>
              </w:rPr>
              <w:t>riga</w:t>
            </w:r>
            <w:r w:rsidR="00015F5F" w:rsidRPr="00015F5F">
              <w:rPr>
                <w:rFonts w:ascii="Minion Pro Disp" w:hAnsi="Minion Pro Disp"/>
                <w:color w:val="auto"/>
                <w:spacing w:val="-2"/>
              </w:rPr>
              <w:t xml:space="preserve"> sahnesi yer almaktadır. Kapak dar yüzlerde ise, üstte karşılıklı birer </w:t>
            </w:r>
            <w:r w:rsidR="00015F5F" w:rsidRPr="00015F5F">
              <w:rPr>
                <w:rFonts w:ascii="Minion Pro Disp" w:hAnsi="Minion Pro Disp"/>
                <w:i/>
                <w:color w:val="auto"/>
                <w:spacing w:val="-2"/>
              </w:rPr>
              <w:t>sphenks</w:t>
            </w:r>
            <w:r w:rsidR="00015F5F" w:rsidRPr="00015F5F">
              <w:rPr>
                <w:rFonts w:ascii="Minion Pro Disp" w:hAnsi="Minion Pro Disp"/>
                <w:color w:val="auto"/>
                <w:spacing w:val="-2"/>
              </w:rPr>
              <w:t xml:space="preserve">, altta ise karşılıklı oturan erkek ve kadın figürleri yer alır. </w:t>
            </w:r>
            <w:r w:rsidR="00015F5F" w:rsidRPr="00015F5F">
              <w:rPr>
                <w:rFonts w:ascii="Minion Pro Disp" w:hAnsi="Minion Pro Disp"/>
                <w:i/>
                <w:color w:val="auto"/>
                <w:spacing w:val="-2"/>
              </w:rPr>
              <w:t>Sphenks</w:t>
            </w:r>
            <w:r w:rsidR="00015F5F" w:rsidRPr="00015F5F">
              <w:rPr>
                <w:rFonts w:ascii="Minion Pro Disp" w:hAnsi="Minion Pro Disp"/>
                <w:color w:val="auto"/>
                <w:spacing w:val="-2"/>
              </w:rPr>
              <w:t>ler mezar koru</w:t>
            </w:r>
            <w:r w:rsidR="0098077E">
              <w:rPr>
                <w:rFonts w:ascii="Minion Pro Disp" w:hAnsi="Minion Pro Disp"/>
                <w:color w:val="auto"/>
                <w:spacing w:val="-2"/>
              </w:rPr>
              <w:softHyphen/>
            </w:r>
            <w:r w:rsidR="00015F5F" w:rsidRPr="00015F5F">
              <w:rPr>
                <w:rFonts w:ascii="Minion Pro Disp" w:hAnsi="Minion Pro Disp"/>
                <w:color w:val="auto"/>
                <w:spacing w:val="-2"/>
              </w:rPr>
              <w:t>yu</w:t>
            </w:r>
            <w:r w:rsidR="0098077E">
              <w:rPr>
                <w:rFonts w:ascii="Minion Pro Disp" w:hAnsi="Minion Pro Disp"/>
                <w:color w:val="auto"/>
                <w:spacing w:val="-2"/>
              </w:rPr>
              <w:softHyphen/>
            </w:r>
            <w:r w:rsidR="00015F5F" w:rsidRPr="00015F5F">
              <w:rPr>
                <w:rFonts w:ascii="Minion Pro Disp" w:hAnsi="Minion Pro Disp"/>
                <w:color w:val="auto"/>
                <w:spacing w:val="-2"/>
              </w:rPr>
              <w:t>cu olarak düşünülmeli ve öncüleri Ion sanatının vazo ressamlığına koşut giden Klazomenai lahitlerinde aran</w:t>
            </w:r>
            <w:r w:rsidR="0098077E">
              <w:rPr>
                <w:rFonts w:ascii="Minion Pro Disp" w:hAnsi="Minion Pro Disp"/>
                <w:color w:val="auto"/>
                <w:spacing w:val="-2"/>
              </w:rPr>
              <w:softHyphen/>
            </w:r>
            <w:r w:rsidR="00015F5F" w:rsidRPr="00015F5F">
              <w:rPr>
                <w:rFonts w:ascii="Minion Pro Disp" w:hAnsi="Minion Pro Disp"/>
                <w:color w:val="auto"/>
                <w:spacing w:val="-2"/>
              </w:rPr>
              <w:t>ma</w:t>
            </w:r>
            <w:r w:rsidR="0098077E">
              <w:rPr>
                <w:rFonts w:ascii="Minion Pro Disp" w:hAnsi="Minion Pro Disp"/>
                <w:color w:val="auto"/>
                <w:spacing w:val="-2"/>
              </w:rPr>
              <w:softHyphen/>
            </w:r>
            <w:r w:rsidR="00015F5F" w:rsidRPr="00015F5F">
              <w:rPr>
                <w:rFonts w:ascii="Minion Pro Disp" w:hAnsi="Minion Pro Disp"/>
                <w:color w:val="auto"/>
                <w:spacing w:val="-2"/>
              </w:rPr>
              <w:t>lıdır. Karşı</w:t>
            </w:r>
            <w:r w:rsidR="004240C7">
              <w:rPr>
                <w:rFonts w:ascii="Minion Pro Disp" w:hAnsi="Minion Pro Disp"/>
                <w:color w:val="auto"/>
                <w:spacing w:val="-2"/>
              </w:rPr>
              <w:softHyphen/>
            </w:r>
            <w:r w:rsidR="00015F5F" w:rsidRPr="00015F5F">
              <w:rPr>
                <w:rFonts w:ascii="Minion Pro Disp" w:hAnsi="Minion Pro Disp"/>
                <w:color w:val="auto"/>
                <w:spacing w:val="-2"/>
              </w:rPr>
              <w:t>lıklı oturan kadın-erkek figürleri de mezar sahiplerini yani Payava ve karısını temsil etmelidir. Kiriş üzerinde ise doğu yüzde savaş, batı yüzde av sahnesi iş</w:t>
            </w:r>
            <w:r w:rsidR="0098077E">
              <w:rPr>
                <w:rFonts w:ascii="Minion Pro Disp" w:hAnsi="Minion Pro Disp"/>
                <w:color w:val="auto"/>
                <w:spacing w:val="-2"/>
              </w:rPr>
              <w:softHyphen/>
            </w:r>
            <w:r w:rsidR="00015F5F" w:rsidRPr="00015F5F">
              <w:rPr>
                <w:rFonts w:ascii="Minion Pro Disp" w:hAnsi="Minion Pro Disp"/>
                <w:color w:val="auto"/>
                <w:spacing w:val="-2"/>
              </w:rPr>
              <w:t>lenerek Lykia aristokrasisinin ideal tasviri tamamlanmış olur. Yapılan biçem kritiği ile bu anıt MÖ 360-350 yılları arasına tarih</w:t>
            </w:r>
            <w:r w:rsidR="004240C7">
              <w:rPr>
                <w:rFonts w:ascii="Minion Pro Disp" w:hAnsi="Minion Pro Disp"/>
                <w:color w:val="auto"/>
                <w:spacing w:val="-2"/>
              </w:rPr>
              <w:softHyphen/>
            </w:r>
            <w:r w:rsidR="00015F5F" w:rsidRPr="00015F5F">
              <w:rPr>
                <w:rFonts w:ascii="Minion Pro Disp" w:hAnsi="Minion Pro Disp"/>
                <w:color w:val="auto"/>
                <w:spacing w:val="-2"/>
              </w:rPr>
              <w:t>lenebilmekte, tarihsel olaylar da bu bulguyu destek</w:t>
            </w:r>
            <w:r w:rsidR="004240C7">
              <w:rPr>
                <w:rFonts w:ascii="Minion Pro Disp" w:hAnsi="Minion Pro Disp"/>
                <w:color w:val="auto"/>
                <w:spacing w:val="-2"/>
              </w:rPr>
              <w:softHyphen/>
            </w:r>
            <w:r w:rsidR="00015F5F" w:rsidRPr="00015F5F">
              <w:rPr>
                <w:rFonts w:ascii="Minion Pro Disp" w:hAnsi="Minion Pro Disp"/>
                <w:color w:val="auto"/>
                <w:spacing w:val="-2"/>
              </w:rPr>
              <w:t>le</w:t>
            </w:r>
            <w:r w:rsidR="004240C7">
              <w:rPr>
                <w:rFonts w:ascii="Minion Pro Disp" w:hAnsi="Minion Pro Disp"/>
                <w:color w:val="auto"/>
                <w:spacing w:val="-2"/>
              </w:rPr>
              <w:softHyphen/>
            </w:r>
            <w:r w:rsidR="00015F5F" w:rsidRPr="00015F5F">
              <w:rPr>
                <w:rFonts w:ascii="Minion Pro Disp" w:hAnsi="Minion Pro Disp"/>
                <w:color w:val="auto"/>
                <w:spacing w:val="-2"/>
              </w:rPr>
              <w:t>mektedir.</w:t>
            </w:r>
          </w:p>
          <w:p w:rsidR="00090012" w:rsidRPr="003F0B7E" w:rsidRDefault="00090012" w:rsidP="002B039A">
            <w:pPr>
              <w:pStyle w:val="zet"/>
              <w:rPr>
                <w:color w:val="auto"/>
              </w:rPr>
            </w:pPr>
          </w:p>
        </w:tc>
        <w:tc>
          <w:tcPr>
            <w:tcW w:w="212" w:type="pct"/>
            <w:shd w:val="clear" w:color="auto" w:fill="auto"/>
          </w:tcPr>
          <w:p w:rsidR="005660CE" w:rsidRPr="00015F5F" w:rsidRDefault="005660CE" w:rsidP="00270E3C">
            <w:pPr>
              <w:pStyle w:val="zet"/>
              <w:rPr>
                <w:color w:val="auto"/>
              </w:rPr>
            </w:pPr>
          </w:p>
        </w:tc>
        <w:tc>
          <w:tcPr>
            <w:tcW w:w="2369" w:type="pct"/>
            <w:shd w:val="clear" w:color="auto" w:fill="auto"/>
          </w:tcPr>
          <w:p w:rsidR="00D83FFA" w:rsidRPr="00015F5F" w:rsidRDefault="00BA22E8" w:rsidP="00015F5F">
            <w:pPr>
              <w:pStyle w:val="zet"/>
              <w:rPr>
                <w:rFonts w:ascii="Minion Pro Disp" w:hAnsi="Minion Pro Disp"/>
                <w:bCs/>
                <w:color w:val="auto"/>
                <w:spacing w:val="-2"/>
                <w:lang w:val="en-US"/>
              </w:rPr>
            </w:pPr>
            <w:r w:rsidRPr="00015F5F">
              <w:rPr>
                <w:color w:val="auto"/>
                <w:lang w:val="en-US"/>
              </w:rPr>
              <w:t>Abstract:</w:t>
            </w:r>
            <w:r w:rsidRPr="00015F5F">
              <w:t xml:space="preserve"> </w:t>
            </w:r>
            <w:r w:rsidR="00015F5F" w:rsidRPr="00015F5F">
              <w:rPr>
                <w:rFonts w:ascii="Minion Pro Disp" w:hAnsi="Minion Pro Disp"/>
                <w:bCs/>
                <w:color w:val="auto"/>
                <w:spacing w:val="-2"/>
                <w:lang w:val="en-US"/>
              </w:rPr>
              <w:t>The Payava Sarcophagus, which was taken to the British Museum in 1844 from Xanthus, the Lycian capital until the end of the Classical Period, is a sarco</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phagus with two burial chambers and rich decoration of reliefs and imitation of wooden architectural ele</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ments. The two figures on the middle block of the south</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ern face, are seen in a crowning scene. The one to the left, which is armored, is Payava, receiving an hon</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orary crown for his victories. This fact is confırmed by an inscription on the right side. On the combat scene depicted on the eastern broader side, Payava is on horse</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back and occupies the center of the scene, giving a clear idea of his victory over the opponent soldiers who are seen involved in the Sa</w:t>
            </w:r>
            <w:r w:rsidR="004240C7">
              <w:rPr>
                <w:rFonts w:ascii="Minion Pro Disp" w:hAnsi="Minion Pro Disp"/>
                <w:bCs/>
                <w:color w:val="auto"/>
                <w:spacing w:val="-2"/>
                <w:lang w:val="en-US"/>
              </w:rPr>
              <w:softHyphen/>
            </w:r>
            <w:r w:rsidR="00015F5F" w:rsidRPr="00015F5F">
              <w:rPr>
                <w:rFonts w:ascii="Minion Pro Disp" w:hAnsi="Minion Pro Disp"/>
                <w:bCs/>
                <w:color w:val="auto"/>
                <w:spacing w:val="-2"/>
                <w:lang w:val="en-US"/>
              </w:rPr>
              <w:t xml:space="preserve">trap Revolt. The cavalrymen behind him are of a minor importance. On both of the broader sides of the lid, a </w:t>
            </w:r>
            <w:r w:rsidR="00015F5F" w:rsidRPr="00015F5F">
              <w:rPr>
                <w:rFonts w:ascii="Minion Pro Disp" w:hAnsi="Minion Pro Disp"/>
                <w:bCs/>
                <w:i/>
                <w:color w:val="auto"/>
                <w:spacing w:val="-2"/>
                <w:lang w:val="en-US"/>
              </w:rPr>
              <w:t>quadriga</w:t>
            </w:r>
            <w:r w:rsidR="00015F5F" w:rsidRPr="00015F5F">
              <w:rPr>
                <w:rFonts w:ascii="Minion Pro Disp" w:hAnsi="Minion Pro Disp"/>
                <w:bCs/>
                <w:color w:val="auto"/>
                <w:spacing w:val="-2"/>
                <w:lang w:val="en-US"/>
              </w:rPr>
              <w:t xml:space="preserve"> scene is seen. On the narrower sides, two sphin</w:t>
            </w:r>
            <w:r w:rsidR="004240C7">
              <w:rPr>
                <w:rFonts w:ascii="Minion Pro Disp" w:hAnsi="Minion Pro Disp"/>
                <w:bCs/>
                <w:color w:val="auto"/>
                <w:spacing w:val="-2"/>
                <w:lang w:val="en-US"/>
              </w:rPr>
              <w:softHyphen/>
            </w:r>
            <w:r w:rsidR="00015F5F" w:rsidRPr="00015F5F">
              <w:rPr>
                <w:rFonts w:ascii="Minion Pro Disp" w:hAnsi="Minion Pro Disp"/>
                <w:bCs/>
                <w:color w:val="auto"/>
                <w:spacing w:val="-2"/>
                <w:lang w:val="en-US"/>
              </w:rPr>
              <w:t>xes at the upper, a man and a woman figure sitting are depicted facing each other. The sphinxes should be considered as apotrophaic fig</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ures of funerary decora</w:t>
            </w:r>
            <w:r w:rsidR="004240C7">
              <w:rPr>
                <w:rFonts w:ascii="Minion Pro Disp" w:hAnsi="Minion Pro Disp"/>
                <w:bCs/>
                <w:color w:val="auto"/>
                <w:spacing w:val="-2"/>
                <w:lang w:val="en-US"/>
              </w:rPr>
              <w:softHyphen/>
            </w:r>
            <w:r w:rsidR="00015F5F" w:rsidRPr="00015F5F">
              <w:rPr>
                <w:rFonts w:ascii="Minion Pro Disp" w:hAnsi="Minion Pro Disp"/>
                <w:bCs/>
                <w:color w:val="auto"/>
                <w:spacing w:val="-2"/>
                <w:lang w:val="en-US"/>
              </w:rPr>
              <w:t>tions and should be traced back to Clazomenaian Sarco</w:t>
            </w:r>
            <w:r w:rsidR="004240C7">
              <w:rPr>
                <w:rFonts w:ascii="Minion Pro Disp" w:hAnsi="Minion Pro Disp"/>
                <w:bCs/>
                <w:color w:val="auto"/>
                <w:spacing w:val="-2"/>
                <w:lang w:val="en-US"/>
              </w:rPr>
              <w:softHyphen/>
            </w:r>
            <w:r w:rsidR="00015F5F" w:rsidRPr="00015F5F">
              <w:rPr>
                <w:rFonts w:ascii="Minion Pro Disp" w:hAnsi="Minion Pro Disp"/>
                <w:bCs/>
                <w:color w:val="auto"/>
                <w:spacing w:val="-2"/>
                <w:lang w:val="en-US"/>
              </w:rPr>
              <w:t>phagi, which are parallels of the Ionian pottery. The man and woman sitting opposite to each other must have been representing Payava and his wife. The hunting on the western and combat scene on the western part of the beam completes the ideal repre</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sentation of the Lycian ar</w:t>
            </w:r>
            <w:r w:rsidR="004240C7">
              <w:rPr>
                <w:rFonts w:ascii="Minion Pro Disp" w:hAnsi="Minion Pro Disp"/>
                <w:bCs/>
                <w:color w:val="auto"/>
                <w:spacing w:val="-2"/>
                <w:lang w:val="en-US"/>
              </w:rPr>
              <w:softHyphen/>
            </w:r>
            <w:r w:rsidR="00015F5F" w:rsidRPr="00015F5F">
              <w:rPr>
                <w:rFonts w:ascii="Minion Pro Disp" w:hAnsi="Minion Pro Disp"/>
                <w:bCs/>
                <w:color w:val="auto"/>
                <w:spacing w:val="-2"/>
                <w:lang w:val="en-US"/>
              </w:rPr>
              <w:t>istocracy, since a Lycian noble should fight well, should be a good hunter and besides being a good athlete he should be good father. The sty</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listic analysis revealed that this sarcophagus was manu</w:t>
            </w:r>
            <w:r w:rsidR="0098077E">
              <w:rPr>
                <w:rFonts w:ascii="Minion Pro Disp" w:hAnsi="Minion Pro Disp"/>
                <w:bCs/>
                <w:color w:val="auto"/>
                <w:spacing w:val="-2"/>
                <w:lang w:val="en-US"/>
              </w:rPr>
              <w:softHyphen/>
            </w:r>
            <w:r w:rsidR="00015F5F" w:rsidRPr="00015F5F">
              <w:rPr>
                <w:rFonts w:ascii="Minion Pro Disp" w:hAnsi="Minion Pro Disp"/>
                <w:bCs/>
                <w:color w:val="auto"/>
                <w:spacing w:val="-2"/>
                <w:lang w:val="en-US"/>
              </w:rPr>
              <w:t>factured within the period of 360- 350 BC, a date which is supported by historical facts.</w:t>
            </w:r>
          </w:p>
          <w:p w:rsidR="005F6115" w:rsidRPr="00015F5F" w:rsidRDefault="005F6115" w:rsidP="005F6115">
            <w:pPr>
              <w:pStyle w:val="zet"/>
              <w:rPr>
                <w:rFonts w:ascii="Minion Pro Disp" w:hAnsi="Minion Pro Disp"/>
                <w:bCs/>
                <w:color w:val="auto"/>
                <w:spacing w:val="-2"/>
                <w:lang w:val="en-US"/>
              </w:rPr>
            </w:pPr>
          </w:p>
        </w:tc>
      </w:tr>
      <w:tr w:rsidR="006A3496" w:rsidRPr="0073162C" w:rsidTr="004E7AC8">
        <w:trPr>
          <w:trHeight w:val="51"/>
        </w:trPr>
        <w:tc>
          <w:tcPr>
            <w:tcW w:w="2419" w:type="pct"/>
            <w:shd w:val="clear" w:color="auto" w:fill="auto"/>
          </w:tcPr>
          <w:p w:rsidR="006A3496" w:rsidRPr="00015F5F" w:rsidRDefault="00015F5F" w:rsidP="005F6115">
            <w:pPr>
              <w:pStyle w:val="zet"/>
              <w:rPr>
                <w:color w:val="auto"/>
              </w:rPr>
            </w:pPr>
            <w:r w:rsidRPr="00015F5F">
              <w:rPr>
                <w:color w:val="auto"/>
              </w:rPr>
              <w:t xml:space="preserve">Anahtar Kelimeler: </w:t>
            </w:r>
            <w:r w:rsidRPr="00015F5F">
              <w:rPr>
                <w:rFonts w:ascii="Minion Pro Disp" w:hAnsi="Minion Pro Disp"/>
                <w:bCs/>
                <w:color w:val="auto"/>
              </w:rPr>
              <w:t>Ksanthos</w:t>
            </w:r>
            <w:r w:rsidRPr="00015F5F">
              <w:rPr>
                <w:rFonts w:ascii="Minion Pro Disp" w:hAnsi="Minion Pro Disp"/>
                <w:bCs/>
                <w:color w:val="auto"/>
                <w:lang w:val="en-GB"/>
              </w:rPr>
              <w:t xml:space="preserve"> </w:t>
            </w:r>
            <w:r w:rsidRPr="00015F5F">
              <w:rPr>
                <w:rFonts w:ascii="Minion Pro Disp" w:hAnsi="Minion Pro Disp"/>
                <w:bCs/>
                <w:color w:val="auto"/>
              </w:rPr>
              <w:t>•</w:t>
            </w:r>
            <w:r w:rsidRPr="00015F5F">
              <w:rPr>
                <w:rFonts w:ascii="Minion Pro Disp" w:hAnsi="Minion Pro Disp"/>
                <w:bCs/>
                <w:color w:val="auto"/>
                <w:lang w:val="en-GB"/>
              </w:rPr>
              <w:t xml:space="preserve"> </w:t>
            </w:r>
            <w:r w:rsidRPr="00015F5F">
              <w:rPr>
                <w:rFonts w:ascii="Minion Pro Disp" w:hAnsi="Minion Pro Disp"/>
                <w:bCs/>
                <w:color w:val="auto"/>
              </w:rPr>
              <w:t>Payava</w:t>
            </w:r>
            <w:r w:rsidRPr="00015F5F">
              <w:rPr>
                <w:rFonts w:ascii="Minion Pro Disp" w:hAnsi="Minion Pro Disp"/>
                <w:bCs/>
                <w:color w:val="auto"/>
                <w:lang w:val="en-GB"/>
              </w:rPr>
              <w:t xml:space="preserve"> </w:t>
            </w:r>
            <w:r w:rsidRPr="00015F5F">
              <w:rPr>
                <w:rFonts w:ascii="Minion Pro Disp" w:hAnsi="Minion Pro Disp"/>
                <w:bCs/>
                <w:color w:val="auto"/>
              </w:rPr>
              <w:t>•</w:t>
            </w:r>
            <w:r w:rsidRPr="00015F5F">
              <w:rPr>
                <w:rFonts w:ascii="Minion Pro Disp" w:hAnsi="Minion Pro Disp"/>
                <w:bCs/>
                <w:color w:val="auto"/>
                <w:lang w:val="en-GB"/>
              </w:rPr>
              <w:t xml:space="preserve"> </w:t>
            </w:r>
            <w:r w:rsidRPr="00015F5F">
              <w:rPr>
                <w:rFonts w:ascii="Minion Pro Disp" w:hAnsi="Minion Pro Disp"/>
                <w:bCs/>
                <w:color w:val="auto"/>
              </w:rPr>
              <w:t>Lykia</w:t>
            </w:r>
            <w:r w:rsidRPr="00015F5F">
              <w:rPr>
                <w:rFonts w:ascii="Minion Pro Disp" w:hAnsi="Minion Pro Disp"/>
                <w:bCs/>
                <w:color w:val="auto"/>
                <w:lang w:val="en-GB"/>
              </w:rPr>
              <w:t xml:space="preserve"> </w:t>
            </w:r>
            <w:r w:rsidRPr="00015F5F">
              <w:rPr>
                <w:rFonts w:ascii="Minion Pro Disp" w:hAnsi="Minion Pro Disp"/>
                <w:bCs/>
                <w:color w:val="auto"/>
              </w:rPr>
              <w:t>•</w:t>
            </w:r>
            <w:r w:rsidRPr="00015F5F">
              <w:rPr>
                <w:rFonts w:ascii="Minion Pro Disp" w:hAnsi="Minion Pro Disp"/>
                <w:bCs/>
                <w:color w:val="auto"/>
                <w:lang w:val="en-GB"/>
              </w:rPr>
              <w:t xml:space="preserve"> </w:t>
            </w:r>
            <w:r w:rsidRPr="00015F5F">
              <w:rPr>
                <w:rFonts w:ascii="Minion Pro Disp" w:hAnsi="Minion Pro Disp"/>
                <w:bCs/>
                <w:color w:val="auto"/>
              </w:rPr>
              <w:t>Lahit</w:t>
            </w:r>
            <w:r w:rsidRPr="00015F5F">
              <w:rPr>
                <w:rFonts w:ascii="Minion Pro Disp" w:hAnsi="Minion Pro Disp"/>
                <w:bCs/>
                <w:color w:val="auto"/>
                <w:lang w:val="en-GB"/>
              </w:rPr>
              <w:t xml:space="preserve"> </w:t>
            </w:r>
            <w:r w:rsidRPr="00015F5F">
              <w:rPr>
                <w:rFonts w:ascii="Minion Pro Disp" w:hAnsi="Minion Pro Disp"/>
                <w:bCs/>
                <w:color w:val="auto"/>
              </w:rPr>
              <w:t>•</w:t>
            </w:r>
            <w:r w:rsidR="0098077E">
              <w:rPr>
                <w:rFonts w:ascii="Minion Pro Disp" w:hAnsi="Minion Pro Disp"/>
                <w:bCs/>
                <w:color w:val="auto"/>
                <w:lang w:val="en-GB"/>
              </w:rPr>
              <w:t xml:space="preserve"> </w:t>
            </w:r>
            <w:r w:rsidRPr="00015F5F">
              <w:rPr>
                <w:rFonts w:ascii="Minion Pro Disp" w:hAnsi="Minion Pro Disp"/>
                <w:bCs/>
                <w:color w:val="auto"/>
              </w:rPr>
              <w:t>Audiens</w:t>
            </w:r>
          </w:p>
        </w:tc>
        <w:tc>
          <w:tcPr>
            <w:tcW w:w="212" w:type="pct"/>
            <w:shd w:val="clear" w:color="auto" w:fill="auto"/>
          </w:tcPr>
          <w:p w:rsidR="006A3496" w:rsidRPr="00015F5F" w:rsidRDefault="006A3496" w:rsidP="00270E3C">
            <w:pPr>
              <w:pStyle w:val="zet"/>
              <w:rPr>
                <w:color w:val="auto"/>
              </w:rPr>
            </w:pPr>
          </w:p>
        </w:tc>
        <w:tc>
          <w:tcPr>
            <w:tcW w:w="2369" w:type="pct"/>
            <w:shd w:val="clear" w:color="auto" w:fill="auto"/>
          </w:tcPr>
          <w:p w:rsidR="006A3496" w:rsidRPr="00015F5F" w:rsidRDefault="00BA22E8" w:rsidP="00015F5F">
            <w:pPr>
              <w:pStyle w:val="zet"/>
              <w:rPr>
                <w:rFonts w:ascii="Minion Pro Disp" w:hAnsi="Minion Pro Disp"/>
                <w:bCs/>
                <w:color w:val="auto"/>
                <w:lang w:val="en-US"/>
              </w:rPr>
            </w:pPr>
            <w:r w:rsidRPr="00015F5F">
              <w:rPr>
                <w:color w:val="auto"/>
              </w:rPr>
              <w:t xml:space="preserve">Keywords: </w:t>
            </w:r>
            <w:r w:rsidR="00015F5F" w:rsidRPr="00015F5F">
              <w:rPr>
                <w:rFonts w:ascii="Minion Pro Disp" w:hAnsi="Minion Pro Disp"/>
                <w:bCs/>
                <w:color w:val="auto"/>
                <w:lang w:val="en-US"/>
              </w:rPr>
              <w:t>X</w:t>
            </w:r>
            <w:r w:rsidR="00015F5F" w:rsidRPr="00015F5F">
              <w:rPr>
                <w:rFonts w:ascii="Minion Pro Disp" w:hAnsi="Minion Pro Disp"/>
                <w:bCs/>
                <w:color w:val="auto"/>
              </w:rPr>
              <w:t>anthus</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Payava</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Lycia</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Sarkophag</w:t>
            </w:r>
            <w:r w:rsidR="00015F5F" w:rsidRPr="00015F5F">
              <w:rPr>
                <w:rFonts w:ascii="Minion Pro Disp" w:hAnsi="Minion Pro Disp"/>
                <w:bCs/>
                <w:color w:val="auto"/>
                <w:lang w:val="en-GB"/>
              </w:rPr>
              <w:t xml:space="preserve"> </w:t>
            </w:r>
            <w:r w:rsidR="00015F5F" w:rsidRPr="00015F5F">
              <w:rPr>
                <w:rFonts w:ascii="Minion Pro Disp" w:hAnsi="Minion Pro Disp"/>
                <w:bCs/>
                <w:color w:val="auto"/>
              </w:rPr>
              <w:t>•</w:t>
            </w:r>
            <w:r w:rsidR="0098077E">
              <w:rPr>
                <w:rFonts w:ascii="Minion Pro Disp" w:hAnsi="Minion Pro Disp"/>
                <w:bCs/>
                <w:color w:val="auto"/>
                <w:lang w:val="en-GB"/>
              </w:rPr>
              <w:t xml:space="preserve"> </w:t>
            </w:r>
            <w:r w:rsidR="00015F5F" w:rsidRPr="00015F5F">
              <w:rPr>
                <w:rFonts w:ascii="Minion Pro Disp" w:hAnsi="Minion Pro Disp"/>
                <w:bCs/>
                <w:color w:val="auto"/>
              </w:rPr>
              <w:t>Audienz</w:t>
            </w:r>
          </w:p>
          <w:p w:rsidR="001B4171" w:rsidRPr="00015F5F" w:rsidRDefault="001B4171" w:rsidP="001A5B0E">
            <w:pPr>
              <w:pStyle w:val="zet"/>
              <w:rPr>
                <w:color w:val="auto"/>
                <w:lang w:val="en-US"/>
              </w:rPr>
            </w:pPr>
          </w:p>
        </w:tc>
      </w:tr>
    </w:tbl>
    <w:p w:rsidR="001B4171" w:rsidRDefault="001B4171" w:rsidP="00D83FFA">
      <w:pPr>
        <w:ind w:firstLine="0"/>
      </w:pPr>
    </w:p>
    <w:p w:rsidR="0098077E" w:rsidRDefault="0098077E" w:rsidP="00D83FFA">
      <w:pPr>
        <w:ind w:firstLine="0"/>
      </w:pPr>
    </w:p>
    <w:p w:rsidR="00015F5F" w:rsidRPr="00015F5F" w:rsidRDefault="00015F5F" w:rsidP="00015F5F">
      <w:pPr>
        <w:pStyle w:val="AraBalk"/>
        <w:rPr>
          <w:i/>
        </w:rPr>
      </w:pPr>
      <w:r w:rsidRPr="00015F5F">
        <w:lastRenderedPageBreak/>
        <w:t>Ara</w:t>
      </w:r>
      <w:r w:rsidRPr="00015F5F">
        <w:rPr>
          <w:rFonts w:hint="cs"/>
        </w:rPr>
        <w:t>ş</w:t>
      </w:r>
      <w:r w:rsidRPr="00015F5F">
        <w:t>t</w:t>
      </w:r>
      <w:r w:rsidRPr="00015F5F">
        <w:rPr>
          <w:rFonts w:hint="cs"/>
        </w:rPr>
        <w:t>ı</w:t>
      </w:r>
      <w:r w:rsidRPr="00015F5F">
        <w:t>rmalar</w:t>
      </w:r>
    </w:p>
    <w:p w:rsidR="00015F5F" w:rsidRPr="00015F5F" w:rsidRDefault="00015F5F" w:rsidP="00015F5F">
      <w:pPr>
        <w:ind w:firstLine="0"/>
      </w:pPr>
      <w:r w:rsidRPr="00015F5F">
        <w:t xml:space="preserve">20 Nisan 1838 günü Charles Fellows’un Ksanthos’a ilk gelişiyle Payava Lahti çağdaş bilim </w:t>
      </w:r>
      <w:proofErr w:type="gramStart"/>
      <w:r w:rsidRPr="00015F5F">
        <w:t>literatürüne</w:t>
      </w:r>
      <w:proofErr w:type="gramEnd"/>
      <w:r w:rsidRPr="00015F5F">
        <w:t xml:space="preserve"> girmiş olur</w:t>
      </w:r>
      <w:r w:rsidRPr="00015F5F">
        <w:rPr>
          <w:vertAlign w:val="superscript"/>
        </w:rPr>
        <w:footnoteReference w:id="2"/>
      </w:r>
      <w:r w:rsidRPr="00015F5F">
        <w:t>. İki yıl sonra tekrar gelip yazıtların mülajınıalan Fellows, hayran olup dünyaya tanıttığı anıtı çevresine de anlatınca keşif gezileri artmaya başlar. 1841-1842 yıllarında gerçekleştirilen gezide kabartmaların bulunduğu masif bloğun kesilme işlemi uzayınca, 1843-1844 yılına dek anıt yerinde kalmış olur. G. Scharf kabartmaların çizimlerini yaptıktan sonra yardımcısı Armstrong ile birlikte 24 Kasım 1843 - 9 Şubat 1844 tarihleri arasında anıtın biçme ve paketleme işlemlerini tamamlar. Kamp alanını nehir üzerinde oluşturulan iskeleye bağlayan yoldan taşınan eserler gemilere yüklenirken, ta</w:t>
      </w:r>
      <w:r w:rsidR="002525CA">
        <w:softHyphen/>
      </w:r>
      <w:r w:rsidRPr="00015F5F">
        <w:t xml:space="preserve">rih 14 Şubat 1844’ü göstermektedir. </w:t>
      </w:r>
      <w:r w:rsidRPr="00015F5F">
        <w:rPr>
          <w:i/>
        </w:rPr>
        <w:t>Quadriga</w:t>
      </w:r>
      <w:r w:rsidRPr="00015F5F">
        <w:t xml:space="preserve"> sahnesinin yer aldığı kapak bu taşıma sırasında kırılmış olmalıdır. Londra’ya ulaşan anıt ilk kez 1848 yılında Synopsis’in 142 numaralı odasında “Lykialı Sat</w:t>
      </w:r>
      <w:r w:rsidR="002525CA">
        <w:softHyphen/>
      </w:r>
      <w:r w:rsidRPr="00015F5F">
        <w:t>rap’ın Mezarı” olarak sergilenir. 19. yüzyıl sonlarında yeniden düzenlenen lahit 950 numara ile “Mo</w:t>
      </w:r>
      <w:r w:rsidR="002525CA">
        <w:softHyphen/>
      </w:r>
      <w:r w:rsidRPr="00015F5F">
        <w:t>zo</w:t>
      </w:r>
      <w:r w:rsidR="002525CA">
        <w:softHyphen/>
      </w:r>
      <w:r w:rsidRPr="00015F5F">
        <w:t>le Odasına” -Mausoleum Room- yerleştirilir. 1900 yılında A. Smith kataloğunda ilk kez yayınla</w:t>
      </w:r>
      <w:r w:rsidR="002525CA">
        <w:softHyphen/>
      </w:r>
      <w:r w:rsidRPr="00015F5F">
        <w:t>nan anıt, 1969 yılında ise yeni tanıtım yayınına girmiştir</w:t>
      </w:r>
      <w:r w:rsidRPr="00015F5F">
        <w:rPr>
          <w:vertAlign w:val="superscript"/>
        </w:rPr>
        <w:footnoteReference w:id="3"/>
      </w:r>
      <w:r w:rsidRPr="00015F5F">
        <w:t xml:space="preserve">. Londra’da bugünkü sergilemede </w:t>
      </w:r>
      <w:r w:rsidRPr="00015F5F">
        <w:rPr>
          <w:i/>
        </w:rPr>
        <w:t>hyposorion</w:t>
      </w:r>
      <w:r w:rsidRPr="00015F5F">
        <w:t xml:space="preserve"> bö</w:t>
      </w:r>
      <w:r w:rsidR="002525CA">
        <w:softHyphen/>
      </w:r>
      <w:r w:rsidRPr="00015F5F">
        <w:t>lümü tamamen yeniden yapılmış, lahit teknesi ise küçük bir orijinal parça yardımıyla tamamlanmış durumdadır.</w:t>
      </w:r>
    </w:p>
    <w:p w:rsidR="00015F5F" w:rsidRPr="00015F5F" w:rsidRDefault="00015F5F" w:rsidP="00015F5F">
      <w:r w:rsidRPr="00015F5F">
        <w:t>19. yüzyılda Avusturyalı misyonerler anıttan söz ederek mezar sahibinin adını veren dört satırlık yazıtı kesin biçimde yayınlamışlardır</w:t>
      </w:r>
      <w:r w:rsidRPr="00015F5F">
        <w:rPr>
          <w:vertAlign w:val="superscript"/>
        </w:rPr>
        <w:footnoteReference w:id="4"/>
      </w:r>
      <w:r w:rsidRPr="00015F5F">
        <w:t>.</w:t>
      </w:r>
    </w:p>
    <w:p w:rsidR="00015F5F" w:rsidRPr="00015F5F" w:rsidRDefault="00015F5F" w:rsidP="00E94A35">
      <w:pPr>
        <w:rPr>
          <w:b/>
          <w:bCs/>
        </w:rPr>
      </w:pPr>
      <w:r w:rsidRPr="00015F5F">
        <w:t>Biçilme sırasında kırılan birçok kabartma parçası anıtın gerçek yerinde çevreye yayılmıştır. Ksant</w:t>
      </w:r>
      <w:r w:rsidR="002525CA">
        <w:softHyphen/>
      </w:r>
      <w:r w:rsidRPr="00015F5F">
        <w:t>hos’da 1930’lu yıllarda çalışmaya başlayan Fransız kazı ekibi bu parçaları toplamış, Ksanthos depo</w:t>
      </w:r>
      <w:r w:rsidR="002525CA">
        <w:softHyphen/>
      </w:r>
      <w:r w:rsidRPr="00015F5F">
        <w:t>sun</w:t>
      </w:r>
      <w:r w:rsidR="002525CA">
        <w:softHyphen/>
      </w:r>
      <w:r w:rsidRPr="00015F5F">
        <w:t>da bulunan parçalarla birlikte 1972 yılında Antalya Müzesi’ne nakletmiştir</w:t>
      </w:r>
      <w:r w:rsidRPr="00015F5F">
        <w:rPr>
          <w:vertAlign w:val="superscript"/>
        </w:rPr>
        <w:footnoteReference w:id="5"/>
      </w:r>
      <w:r w:rsidRPr="00015F5F">
        <w:t>. Esere yönelik ilk kap</w:t>
      </w:r>
      <w:r w:rsidR="002525CA">
        <w:softHyphen/>
      </w:r>
      <w:r w:rsidRPr="00015F5F">
        <w:t>samlı çalışma ve araştırma da yine Ksanthos kazı ekibiyle yapılmış ve Demargne bu çalışmaları Ksant</w:t>
      </w:r>
      <w:r w:rsidR="002525CA">
        <w:softHyphen/>
      </w:r>
      <w:r w:rsidRPr="00015F5F">
        <w:t>hos ciltlerinin beşincisinde yayınlamıştır</w:t>
      </w:r>
      <w:r w:rsidRPr="00015F5F">
        <w:rPr>
          <w:vertAlign w:val="superscript"/>
        </w:rPr>
        <w:footnoteReference w:id="6"/>
      </w:r>
      <w:r w:rsidRPr="00015F5F">
        <w:t>.</w:t>
      </w:r>
    </w:p>
    <w:p w:rsidR="00015F5F" w:rsidRPr="00015F5F" w:rsidRDefault="00015F5F" w:rsidP="00015F5F">
      <w:pPr>
        <w:pStyle w:val="AraBalk"/>
        <w:jc w:val="left"/>
      </w:pPr>
      <w:r w:rsidRPr="00015F5F">
        <w:t>I. Mimari</w:t>
      </w:r>
      <w:r w:rsidRPr="00015F5F">
        <w:br/>
        <w:t>Konumu</w:t>
      </w:r>
    </w:p>
    <w:p w:rsidR="00015F5F" w:rsidRPr="00015F5F" w:rsidRDefault="00015F5F" w:rsidP="00015F5F">
      <w:pPr>
        <w:ind w:firstLine="0"/>
      </w:pPr>
      <w:r w:rsidRPr="00015F5F">
        <w:t>Doğu ve güneydoğusu nekropolis alanı olarak ayrılan Ksanthos akropolü, kentin kuzeydoğu bölü</w:t>
      </w:r>
      <w:r w:rsidR="002525CA">
        <w:softHyphen/>
      </w:r>
      <w:r w:rsidRPr="00015F5F">
        <w:t>mü</w:t>
      </w:r>
      <w:r w:rsidR="002525CA">
        <w:softHyphen/>
      </w:r>
      <w:r w:rsidRPr="00015F5F">
        <w:t>nü oluşturan tepe üzerindedir. Güneye bakan alt bölüm, üzerine Akropol Dikmesi’nin yerleşti</w:t>
      </w:r>
      <w:r w:rsidR="002525CA">
        <w:softHyphen/>
      </w:r>
      <w:r w:rsidRPr="00015F5F">
        <w:t>ril</w:t>
      </w:r>
      <w:r w:rsidR="002525CA">
        <w:softHyphen/>
      </w:r>
      <w:r w:rsidRPr="00015F5F">
        <w:t>diği kaya mezarlarına ayrılmıştır. Nekropolis’ten soyutlanmış, kendi içine kapalı bu kayalık alana açı</w:t>
      </w:r>
      <w:r w:rsidR="002525CA">
        <w:softHyphen/>
      </w:r>
      <w:r w:rsidRPr="00015F5F">
        <w:t>lan bölümde görkemli mezar anıtlarının hemen yanı başında yükselen Payava Lahti, Akro</w:t>
      </w:r>
      <w:r w:rsidR="002525CA">
        <w:softHyphen/>
      </w:r>
      <w:r w:rsidRPr="00015F5F">
        <w:t>pol Dik</w:t>
      </w:r>
      <w:r w:rsidR="002525CA">
        <w:softHyphen/>
      </w:r>
      <w:r w:rsidRPr="00015F5F">
        <w:t>mesi ile karşılıklıdır. Doğu ve güneyinde Ksanthos ovası, batıda ise kentin üzerinde genişlediği ve de</w:t>
      </w:r>
      <w:r w:rsidR="002525CA">
        <w:softHyphen/>
      </w:r>
      <w:r w:rsidRPr="00015F5F">
        <w:t>nize kadar Ksanthos çayı yatağının izlenebildiği teraslar yer alır. Anıt için yapılmış, fakat bitiri</w:t>
      </w:r>
      <w:r w:rsidR="002525CA">
        <w:softHyphen/>
      </w:r>
      <w:r w:rsidRPr="00015F5F">
        <w:t>leme</w:t>
      </w:r>
      <w:r w:rsidR="002525CA">
        <w:softHyphen/>
      </w:r>
      <w:r w:rsidRPr="00015F5F">
        <w:t xml:space="preserve">miş kazı ile temel ve podyumun ana kayadan oyulduğu anlaşılmaktadır </w:t>
      </w:r>
      <w:proofErr w:type="gramStart"/>
      <w:r w:rsidRPr="00015F5F">
        <w:t>(</w:t>
      </w:r>
      <w:proofErr w:type="gramEnd"/>
      <w:r w:rsidRPr="00015F5F">
        <w:t xml:space="preserve">Fig. 1). </w:t>
      </w:r>
    </w:p>
    <w:p w:rsidR="00015F5F" w:rsidRPr="00015F5F" w:rsidRDefault="00015F5F" w:rsidP="00015F5F">
      <w:pPr>
        <w:pStyle w:val="AraBalk"/>
      </w:pPr>
      <w:r w:rsidRPr="00015F5F">
        <w:t>Tanımı</w:t>
      </w:r>
    </w:p>
    <w:p w:rsidR="00015F5F" w:rsidRPr="00015F5F" w:rsidRDefault="00015F5F" w:rsidP="00015F5F">
      <w:pPr>
        <w:ind w:firstLine="0"/>
      </w:pPr>
      <w:r w:rsidRPr="00015F5F">
        <w:t>Yerel kireçtaşından yapılan anıt üç basamaklı bir podyum üzerinde durmaktadır. Özde birbirinden kabartmalı masif bir blok ile soyutlanan iki mezar odalı, dört yanı kabartmalarla bezenmiş semerdam kapaklı bir Lykia lahdidir. Toplam yüksekliği 7.8</w:t>
      </w:r>
      <w:r w:rsidR="00C56680">
        <w:t>5 m, en geniş yeri 5.27x4.25 m</w:t>
      </w:r>
      <w:r w:rsidRPr="00015F5F">
        <w:t xml:space="preserve"> olan lahit yaklaşık üç katlı bina yüksekliğine ulaşmaktadır </w:t>
      </w:r>
      <w:proofErr w:type="gramStart"/>
      <w:r w:rsidRPr="00015F5F">
        <w:t>(</w:t>
      </w:r>
      <w:proofErr w:type="gramEnd"/>
      <w:r w:rsidRPr="00015F5F">
        <w:t>Fig. 2). Mimari düzenlemesi aşağıdan yukarıya doğru;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3279"/>
      </w:tblGrid>
      <w:tr w:rsidR="00EF3A9F" w:rsidTr="00EF3A9F">
        <w:tc>
          <w:tcPr>
            <w:tcW w:w="4247" w:type="dxa"/>
          </w:tcPr>
          <w:p w:rsidR="00EF3A9F" w:rsidRDefault="00EF3A9F" w:rsidP="00EF3A9F">
            <w:pPr>
              <w:ind w:firstLine="0"/>
              <w:jc w:val="center"/>
            </w:pPr>
            <w:r w:rsidRPr="00EF3A9F">
              <w:rPr>
                <w:noProof/>
                <w:lang w:eastAsia="tr-TR" w:bidi="he-IL"/>
              </w:rPr>
              <w:lastRenderedPageBreak/>
              <w:drawing>
                <wp:inline distT="0" distB="0" distL="0" distR="0">
                  <wp:extent cx="3180471" cy="2385752"/>
                  <wp:effectExtent l="0" t="0" r="1270" b="0"/>
                  <wp:docPr id="1" name="Resim 1" descr="C:\Users\unv\Google Drive\Cedrus 2018\99) İsa KIZGUT\2-Görseller\PAYAVA YENİ  GELEN FOTO\Fig. 1. Temel, Podyum ve Hyposo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İsa KIZGUT\2-Görseller\PAYAVA YENİ  GELEN FOTO\Fig. 1. Temel, Podyum ve Hyposori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2979" cy="2387634"/>
                          </a:xfrm>
                          <a:prstGeom prst="rect">
                            <a:avLst/>
                          </a:prstGeom>
                          <a:noFill/>
                          <a:ln>
                            <a:noFill/>
                          </a:ln>
                        </pic:spPr>
                      </pic:pic>
                    </a:graphicData>
                  </a:graphic>
                </wp:inline>
              </w:drawing>
            </w:r>
          </w:p>
        </w:tc>
        <w:tc>
          <w:tcPr>
            <w:tcW w:w="4248" w:type="dxa"/>
          </w:tcPr>
          <w:p w:rsidR="00EF3A9F" w:rsidRDefault="00EF3A9F" w:rsidP="00EF3A9F">
            <w:pPr>
              <w:ind w:firstLine="0"/>
              <w:jc w:val="center"/>
            </w:pPr>
            <w:r w:rsidRPr="00EF3A9F">
              <w:rPr>
                <w:noProof/>
                <w:lang w:eastAsia="tr-TR" w:bidi="he-IL"/>
              </w:rPr>
              <w:drawing>
                <wp:inline distT="0" distB="0" distL="0" distR="0" wp14:anchorId="4619A9DC" wp14:editId="619634F6">
                  <wp:extent cx="1786222" cy="2452254"/>
                  <wp:effectExtent l="0" t="0" r="5080"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İsa KIZGUT\2-Görseller\PAYAVA YENİ  GELEN FOTO\Fig. 1. Temel, Podyum ve Hyposorion.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97284" cy="2467440"/>
                          </a:xfrm>
                          <a:prstGeom prst="rect">
                            <a:avLst/>
                          </a:prstGeom>
                          <a:noFill/>
                          <a:ln>
                            <a:noFill/>
                          </a:ln>
                        </pic:spPr>
                      </pic:pic>
                    </a:graphicData>
                  </a:graphic>
                </wp:inline>
              </w:drawing>
            </w:r>
          </w:p>
        </w:tc>
      </w:tr>
      <w:tr w:rsidR="00EF3A9F" w:rsidTr="00EF3A9F">
        <w:tc>
          <w:tcPr>
            <w:tcW w:w="4247" w:type="dxa"/>
          </w:tcPr>
          <w:p w:rsidR="00EF3A9F" w:rsidRPr="00EF3A9F" w:rsidRDefault="00EF3A9F" w:rsidP="00EF3A9F">
            <w:pPr>
              <w:ind w:firstLine="0"/>
              <w:jc w:val="center"/>
              <w:rPr>
                <w:sz w:val="20"/>
                <w:szCs w:val="16"/>
              </w:rPr>
            </w:pPr>
            <w:r w:rsidRPr="00EF3A9F">
              <w:rPr>
                <w:rFonts w:ascii="Minion Pro SmBd Disp" w:hAnsi="Minion Pro SmBd Disp"/>
                <w:sz w:val="20"/>
                <w:szCs w:val="16"/>
              </w:rPr>
              <w:t xml:space="preserve">Fig. 1. </w:t>
            </w:r>
            <w:r w:rsidR="0079102D">
              <w:rPr>
                <w:i/>
                <w:iCs/>
                <w:sz w:val="20"/>
                <w:szCs w:val="16"/>
              </w:rPr>
              <w:t>Temel, Podyum ve Hyposorion.</w:t>
            </w:r>
          </w:p>
        </w:tc>
        <w:tc>
          <w:tcPr>
            <w:tcW w:w="4248" w:type="dxa"/>
          </w:tcPr>
          <w:p w:rsidR="00EF3A9F" w:rsidRPr="00EF3A9F" w:rsidRDefault="00EF3A9F" w:rsidP="00EF3A9F">
            <w:pPr>
              <w:ind w:firstLine="0"/>
              <w:jc w:val="center"/>
              <w:rPr>
                <w:sz w:val="20"/>
                <w:szCs w:val="16"/>
              </w:rPr>
            </w:pPr>
            <w:r w:rsidRPr="00EF3A9F">
              <w:rPr>
                <w:rFonts w:ascii="Minion Pro SmBd Disp" w:hAnsi="Minion Pro SmBd Disp"/>
                <w:sz w:val="20"/>
                <w:szCs w:val="16"/>
              </w:rPr>
              <w:t xml:space="preserve">Fig. 2. </w:t>
            </w:r>
            <w:r w:rsidRPr="00EF3A9F">
              <w:rPr>
                <w:i/>
                <w:iCs/>
                <w:sz w:val="20"/>
                <w:szCs w:val="16"/>
              </w:rPr>
              <w:t>Payava Lahti</w:t>
            </w:r>
            <w:r w:rsidR="0079102D">
              <w:rPr>
                <w:i/>
                <w:iCs/>
                <w:sz w:val="20"/>
                <w:szCs w:val="16"/>
              </w:rPr>
              <w:t>.</w:t>
            </w:r>
          </w:p>
        </w:tc>
      </w:tr>
    </w:tbl>
    <w:p w:rsidR="00015F5F" w:rsidRPr="00015F5F" w:rsidRDefault="00015F5F" w:rsidP="00015F5F">
      <w:r w:rsidRPr="00015F5F">
        <w:t xml:space="preserve">Tanımlama ve resimsel anlatımın izlenmesinde kolaylık sağlamak amacıyla anıt; </w:t>
      </w:r>
      <w:r w:rsidRPr="00015F5F">
        <w:rPr>
          <w:i/>
        </w:rPr>
        <w:t>Temel ve pod</w:t>
      </w:r>
      <w:r w:rsidR="002525CA">
        <w:rPr>
          <w:i/>
        </w:rPr>
        <w:softHyphen/>
      </w:r>
      <w:r w:rsidRPr="00015F5F">
        <w:rPr>
          <w:i/>
        </w:rPr>
        <w:t>yum-Hyposorion-Orta blok-Tekne-Kapak-Kiriş-</w:t>
      </w:r>
      <w:r w:rsidRPr="00015F5F">
        <w:t>bölümleri olarak dizinlenmiştir.</w:t>
      </w:r>
    </w:p>
    <w:p w:rsidR="00015F5F" w:rsidRPr="00015F5F" w:rsidRDefault="00015F5F" w:rsidP="00015F5F">
      <w:pPr>
        <w:pStyle w:val="AraBalk"/>
      </w:pPr>
      <w:r w:rsidRPr="00015F5F">
        <w:t>Temel ve Podyum</w:t>
      </w:r>
    </w:p>
    <w:p w:rsidR="00015F5F" w:rsidRPr="00015F5F" w:rsidRDefault="00015F5F" w:rsidP="00015F5F">
      <w:pPr>
        <w:ind w:firstLine="0"/>
      </w:pPr>
      <w:r w:rsidRPr="00015F5F">
        <w:t>Nekropolis</w:t>
      </w:r>
      <w:r w:rsidRPr="00015F5F">
        <w:rPr>
          <w:i/>
        </w:rPr>
        <w:t>’</w:t>
      </w:r>
      <w:r w:rsidRPr="00015F5F">
        <w:t>in tamamını kaplayan ana kaya temel olarak alınmış ve üç basamaklı podyum da bu kaya kütlesi yontularak elde edilmiştir. Podyumun en alt basamağı kuzeyde 4.25m, batıda ise 5.27m ile en büyük ölçüleri verir. Aşağıdan yukarıya doğru kuzeyde 0.48m, 0.48m, 0.46m, batıda ise 0.35m, 0.48m, 0.46m yükseklik gösteren basamakların genişliği 0.36m ile 0.38m arasında değişmektedir. Alt basa</w:t>
      </w:r>
      <w:r w:rsidR="002525CA">
        <w:softHyphen/>
      </w:r>
      <w:r w:rsidRPr="00015F5F">
        <w:t>ma</w:t>
      </w:r>
      <w:r w:rsidR="002525CA">
        <w:softHyphen/>
      </w:r>
      <w:r w:rsidRPr="00015F5F">
        <w:t>ğın güneydoğu köşesinde 0.75m’lik bir parça eksiktir</w:t>
      </w:r>
      <w:r w:rsidRPr="00015F5F">
        <w:rPr>
          <w:vertAlign w:val="superscript"/>
        </w:rPr>
        <w:footnoteReference w:id="7"/>
      </w:r>
      <w:r w:rsidRPr="00015F5F">
        <w:t xml:space="preserve">. Üst basamağa oturtulan </w:t>
      </w:r>
      <w:r w:rsidRPr="00015F5F">
        <w:rPr>
          <w:i/>
        </w:rPr>
        <w:t>hyposorion</w:t>
      </w:r>
      <w:r w:rsidRPr="00015F5F">
        <w:t xml:space="preserve"> blokları için hazırlanan 0.12x0.13m ölçülerindeki akıtma kanallı dübel yuvalarının altı tanesi görülebil</w:t>
      </w:r>
      <w:r w:rsidR="002525CA">
        <w:softHyphen/>
      </w:r>
      <w:r w:rsidRPr="00015F5F">
        <w:t>mek</w:t>
      </w:r>
      <w:r w:rsidR="002525CA">
        <w:softHyphen/>
      </w:r>
      <w:r w:rsidRPr="00015F5F">
        <w:t>tedir</w:t>
      </w:r>
      <w:r w:rsidRPr="00015F5F">
        <w:rPr>
          <w:vertAlign w:val="superscript"/>
        </w:rPr>
        <w:footnoteReference w:id="8"/>
      </w:r>
      <w:r w:rsidRPr="00015F5F">
        <w:t xml:space="preserve">. Podyumun merkezine oyulan </w:t>
      </w:r>
      <w:r w:rsidRPr="00015F5F">
        <w:rPr>
          <w:i/>
        </w:rPr>
        <w:t>hyposorion</w:t>
      </w:r>
      <w:r w:rsidRPr="00015F5F">
        <w:t xml:space="preserve"> boşluğunun yüksekliği 1.05m, genişliği tabanda 1.44x3.00m, podyum hizasında ise 1.05m’dir.</w:t>
      </w:r>
    </w:p>
    <w:p w:rsidR="00015F5F" w:rsidRPr="00015F5F" w:rsidRDefault="00015F5F" w:rsidP="00015F5F">
      <w:pPr>
        <w:pStyle w:val="AraBalk"/>
      </w:pPr>
      <w:r w:rsidRPr="00015F5F">
        <w:t>Hyposorion</w:t>
      </w:r>
    </w:p>
    <w:p w:rsidR="00015F5F" w:rsidRPr="00015F5F" w:rsidRDefault="00015F5F" w:rsidP="00015F5F">
      <w:pPr>
        <w:ind w:firstLine="0"/>
      </w:pPr>
      <w:r w:rsidRPr="00015F5F">
        <w:t>Ana kayaya yontulmuş üç basamaklı podyumun üst yüzeyinde, iyi tıraşlanmış blokların örülmesiyle oluşturulmuştur. Doğu uzun yüzde bir, kuzeyde bir, batı uzun yüzde ise iki blok bulunmakta, doğu ve batıdaki iki blok köşe yaparak güney yüzde bir kapı meydana getirmektedir. Yüksekliği 0.60m, ge</w:t>
      </w:r>
      <w:r w:rsidR="002525CA">
        <w:softHyphen/>
      </w:r>
      <w:r w:rsidRPr="00015F5F">
        <w:t>niş</w:t>
      </w:r>
      <w:r w:rsidR="002525CA">
        <w:softHyphen/>
      </w:r>
      <w:r w:rsidRPr="00015F5F">
        <w:t xml:space="preserve">liği 0.45m olan kapının çalışma sistemine ait izler kaybolmuş olsa da büyük olasılıkla bir sürgülü kapının varlığı söz konusudur. </w:t>
      </w:r>
    </w:p>
    <w:p w:rsidR="00015F5F" w:rsidRPr="00015F5F" w:rsidRDefault="00015F5F" w:rsidP="00015F5F">
      <w:r w:rsidRPr="00015F5F">
        <w:t>Dış ölçüleri doğu ve batı yüzde 3.00m, kuzey ve güney yüzde 2.00m olan mezar odasının yüksek</w:t>
      </w:r>
      <w:r w:rsidR="002525CA">
        <w:softHyphen/>
      </w:r>
      <w:r w:rsidRPr="00015F5F">
        <w:t>liği 1.28m’dir. Ana kayaya oyulan bölümle birlikte bu yükseklik 2.33m’ye ulaşır. Mezar odası blokla</w:t>
      </w:r>
      <w:r w:rsidR="002525CA">
        <w:softHyphen/>
      </w:r>
      <w:r w:rsidRPr="00015F5F">
        <w:t>rının üzerinde yer alan monolit örtü bloğu aynı zamanda lahit teknesi için bir oturma zemini göre</w:t>
      </w:r>
      <w:r w:rsidR="002525CA">
        <w:softHyphen/>
      </w:r>
      <w:r w:rsidRPr="00015F5F">
        <w:t>vin</w:t>
      </w:r>
      <w:r w:rsidR="002525CA">
        <w:softHyphen/>
      </w:r>
      <w:r w:rsidRPr="00015F5F">
        <w:t>dedir</w:t>
      </w:r>
      <w:r w:rsidRPr="00015F5F">
        <w:rPr>
          <w:vertAlign w:val="superscript"/>
        </w:rPr>
        <w:footnoteReference w:id="9"/>
      </w:r>
      <w:r w:rsidRPr="00015F5F">
        <w:t xml:space="preserve">. Aşağıdan yukarıya 0.09m’lik iyi tıraşlanmış yüzeyden sonra 0.24m. </w:t>
      </w:r>
      <w:proofErr w:type="gramStart"/>
      <w:r w:rsidRPr="00015F5F">
        <w:t>yüksekliğinde</w:t>
      </w:r>
      <w:proofErr w:type="gramEnd"/>
      <w:r w:rsidRPr="00015F5F">
        <w:t xml:space="preserve"> dikey ikinci kademe başlar. </w:t>
      </w:r>
    </w:p>
    <w:p w:rsidR="0079102D" w:rsidRDefault="0079102D" w:rsidP="00015F5F">
      <w:pPr>
        <w:pStyle w:val="AraBalk"/>
      </w:pPr>
    </w:p>
    <w:p w:rsidR="00015F5F" w:rsidRPr="00015F5F" w:rsidRDefault="00015F5F" w:rsidP="00015F5F">
      <w:pPr>
        <w:pStyle w:val="AraBalk"/>
      </w:pPr>
      <w:r w:rsidRPr="00015F5F">
        <w:lastRenderedPageBreak/>
        <w:t xml:space="preserve">Orta </w:t>
      </w:r>
      <w:r w:rsidR="002525CA">
        <w:t>B</w:t>
      </w:r>
      <w:r w:rsidRPr="00015F5F">
        <w:t>lok</w:t>
      </w:r>
    </w:p>
    <w:p w:rsidR="00015F5F" w:rsidRPr="00015F5F" w:rsidRDefault="00015F5F" w:rsidP="00015F5F">
      <w:pPr>
        <w:ind w:firstLine="0"/>
      </w:pPr>
      <w:r w:rsidRPr="00015F5F">
        <w:t>Orijinalde masif bloğun dört yüzü kabartmalarla süslüdür. İngiliz denizcilerin testere ile kabartmaları kesip almaları nedeniyle, Scharf’ın çizimleri ile tamamlanabilen blok 1.05</w:t>
      </w:r>
      <w:r w:rsidR="00C56680">
        <w:t xml:space="preserve"> </w:t>
      </w:r>
      <w:r w:rsidRPr="00015F5F">
        <w:t>m. yükseklik, 2.86</w:t>
      </w:r>
      <w:r w:rsidR="00C56680">
        <w:t xml:space="preserve"> </w:t>
      </w:r>
      <w:r w:rsidRPr="00015F5F">
        <w:t>m uzun</w:t>
      </w:r>
      <w:r w:rsidR="002525CA">
        <w:softHyphen/>
      </w:r>
      <w:r w:rsidRPr="00015F5F">
        <w:t>lukta ve 1.86</w:t>
      </w:r>
      <w:r w:rsidR="00C56680">
        <w:t xml:space="preserve"> </w:t>
      </w:r>
      <w:r w:rsidRPr="00015F5F">
        <w:t>m genişliktedir. Kuzeydoğu köşede geçmeli bir yuva, tekne ile bağlantının niceliğine ışık tutar. Kuzeybatı köşeden kopan blok kuzey kenarda 0.75</w:t>
      </w:r>
      <w:r w:rsidR="00C56680">
        <w:t xml:space="preserve"> </w:t>
      </w:r>
      <w:r w:rsidRPr="00015F5F">
        <w:t>m, batı kenarda 0.50</w:t>
      </w:r>
      <w:r w:rsidR="00C56680">
        <w:t xml:space="preserve"> </w:t>
      </w:r>
      <w:r w:rsidRPr="00015F5F">
        <w:t xml:space="preserve">m ölçülerindedir. Bu parçanın her iki yüzünde ayrı birer figür bulunmaktadır. British Museum'daki sergilemede kopan parça bütünlenmiştir. Altında kalan </w:t>
      </w:r>
      <w:r w:rsidRPr="00015F5F">
        <w:rPr>
          <w:i/>
        </w:rPr>
        <w:t>hyposorion</w:t>
      </w:r>
      <w:r w:rsidRPr="00015F5F">
        <w:t xml:space="preserve"> ile üstünde yer alan tekne arasındaki konumu ve üze</w:t>
      </w:r>
      <w:r w:rsidR="002525CA">
        <w:softHyphen/>
      </w:r>
      <w:r w:rsidRPr="00015F5F">
        <w:t xml:space="preserve">rindeki kabartmalarla anıtın önemli bir bölümünü oluşturmaktadır. </w:t>
      </w:r>
    </w:p>
    <w:p w:rsidR="00015F5F" w:rsidRPr="00015F5F" w:rsidRDefault="00015F5F" w:rsidP="00015F5F">
      <w:pPr>
        <w:pStyle w:val="AraBalk"/>
      </w:pPr>
      <w:r w:rsidRPr="00015F5F">
        <w:t>Tekne</w:t>
      </w:r>
    </w:p>
    <w:p w:rsidR="00015F5F" w:rsidRPr="00015F5F" w:rsidRDefault="00015F5F" w:rsidP="00015F5F">
      <w:pPr>
        <w:ind w:firstLine="0"/>
      </w:pPr>
      <w:r w:rsidRPr="00015F5F">
        <w:t>Anıtın çevresine bakıldığında bazı parçaları görülebilen tekne, üzerindeki kapak alınırken ya</w:t>
      </w:r>
      <w:r w:rsidR="002525CA">
        <w:t xml:space="preserve"> </w:t>
      </w:r>
      <w:r w:rsidRPr="00015F5F">
        <w:t>da masif blok üzerindeki kabartmaların kesilebilmesi için yere indirilirken parçalanmış olmalıdır. De</w:t>
      </w:r>
      <w:r w:rsidR="002525CA">
        <w:softHyphen/>
      </w:r>
      <w:r w:rsidRPr="00015F5F">
        <w:t>marg</w:t>
      </w:r>
      <w:r w:rsidR="002525CA">
        <w:softHyphen/>
      </w:r>
      <w:r w:rsidRPr="00015F5F">
        <w:t>ne’ın bu parçalardan yaptığı rölöveye göre Scharf’ın belirlediği ölçülerin yanlış olduğu anlaşıl</w:t>
      </w:r>
      <w:r w:rsidR="002525CA">
        <w:softHyphen/>
      </w:r>
      <w:r w:rsidRPr="00015F5F">
        <w:t>mıştır</w:t>
      </w:r>
      <w:r w:rsidRPr="00015F5F">
        <w:rPr>
          <w:vertAlign w:val="superscript"/>
        </w:rPr>
        <w:footnoteReference w:id="10"/>
      </w:r>
      <w:r w:rsidRPr="00015F5F">
        <w:t>. Volütlü kirişin tabanından itibaren 1.86 m yükseklik, 2.86</w:t>
      </w:r>
      <w:r w:rsidR="00C56680">
        <w:t xml:space="preserve"> </w:t>
      </w:r>
      <w:r w:rsidRPr="00015F5F">
        <w:t>m uzunluk ve 1.86m genişliğe sahip tekne, alt kattaki masif blok ile aynı boyutlardadır. İç kısım 0.96</w:t>
      </w:r>
      <w:r w:rsidR="00C56680">
        <w:t xml:space="preserve"> </w:t>
      </w:r>
      <w:r w:rsidRPr="00015F5F">
        <w:t>m yükseklikte iken, masif kısım 0.90m’dir. Ahşap mimariye öykünülen teknede uzun yüzler üç uzun kirişle iki panoya bölünmüş; bu kirişler ha</w:t>
      </w:r>
      <w:r w:rsidR="002525CA">
        <w:softHyphen/>
      </w:r>
      <w:r w:rsidRPr="00015F5F">
        <w:t>tıl uçları ile desteklenerek, mimari form doğasına uygun biçimde tamamlanmıştır</w:t>
      </w:r>
      <w:r w:rsidRPr="00015F5F">
        <w:rPr>
          <w:vertAlign w:val="superscript"/>
        </w:rPr>
        <w:footnoteReference w:id="11"/>
      </w:r>
      <w:r w:rsidRPr="00015F5F">
        <w:t xml:space="preserve">. Güney dar yüz iki dikey pano merkezi ve kanatlarla, bir kirişin ayırdığı iki yalancı kapıdan oluşur. </w:t>
      </w:r>
    </w:p>
    <w:p w:rsidR="00015F5F" w:rsidRPr="00015F5F" w:rsidRDefault="00015F5F" w:rsidP="00015F5F">
      <w:pPr>
        <w:pStyle w:val="AraBalk"/>
      </w:pPr>
      <w:r w:rsidRPr="00015F5F">
        <w:t>Kapak ve Kiriş</w:t>
      </w:r>
    </w:p>
    <w:p w:rsidR="00015F5F" w:rsidRPr="00015F5F" w:rsidRDefault="00015F5F" w:rsidP="00015F5F">
      <w:pPr>
        <w:ind w:firstLine="0"/>
      </w:pPr>
      <w:r w:rsidRPr="00015F5F">
        <w:t>Lykia lahit mimarisinin en belirleyici öğesi olan semerdam kapağın uzun kenarı 3,19 m, kısa kenarı ise 1,86 m’dir</w:t>
      </w:r>
      <w:r w:rsidRPr="00015F5F">
        <w:rPr>
          <w:vertAlign w:val="superscript"/>
        </w:rPr>
        <w:footnoteReference w:id="12"/>
      </w:r>
      <w:r w:rsidRPr="00015F5F">
        <w:t xml:space="preserve">. Yüksekliği, 0,34 metrelik mahya kirişi ile birlikte 1,83 m’ye ulaşır. Uzun yüzlerde aslan </w:t>
      </w:r>
      <w:r w:rsidRPr="00015F5F">
        <w:rPr>
          <w:i/>
        </w:rPr>
        <w:t>protom’</w:t>
      </w:r>
      <w:r w:rsidRPr="00015F5F">
        <w:t>una dönüştürülmüş ikişer kaldırma çıkıntısı bulunur. Scharf’ın çizimlerine karşıt olarak as</w:t>
      </w:r>
      <w:r w:rsidR="002525CA">
        <w:softHyphen/>
      </w:r>
      <w:r w:rsidRPr="00015F5F">
        <w:t>lanların ayakları tabandan doğu yönde 0,25 m, batı yönde 0,40 m farklı yükseklikte işlenmiştir.</w:t>
      </w:r>
    </w:p>
    <w:p w:rsidR="00015F5F" w:rsidRPr="00015F5F" w:rsidRDefault="00015F5F" w:rsidP="00015F5F">
      <w:r w:rsidRPr="00015F5F">
        <w:t>Dar yüzler pervazlarla dört panoya bölünmüş, altta yer alanlar dikdörtgen, üsttekiler ise kapağın eğimi nedeniyle yaklaşık üçgen form almışlardır</w:t>
      </w:r>
      <w:r w:rsidRPr="00015F5F">
        <w:rPr>
          <w:vertAlign w:val="superscript"/>
        </w:rPr>
        <w:footnoteReference w:id="13"/>
      </w:r>
      <w:r w:rsidRPr="00015F5F">
        <w:t>. Güney yüzün dört, kuzey yüzün üç bölmesi ka</w:t>
      </w:r>
      <w:r w:rsidR="002525CA">
        <w:softHyphen/>
      </w:r>
      <w:r w:rsidRPr="00015F5F">
        <w:t>bartmalarla süslenmiş, sol alt bölmesi ise kapı boşluğu olarak bırakılmıştır</w:t>
      </w:r>
      <w:r w:rsidRPr="00015F5F">
        <w:rPr>
          <w:vertAlign w:val="superscript"/>
        </w:rPr>
        <w:footnoteReference w:id="14"/>
      </w:r>
      <w:r w:rsidRPr="00015F5F">
        <w:t>.</w:t>
      </w:r>
    </w:p>
    <w:p w:rsidR="00015F5F" w:rsidRPr="00015F5F" w:rsidRDefault="00015F5F" w:rsidP="00015F5F">
      <w:r w:rsidRPr="00015F5F">
        <w:t>Kirişin bugünkü ölçüleriyle uzunluğu 2,95 m’dir. Güney bölümde 0,70 x 0,20 m ölçülerinde bir parça eksiktir. Genişliği 0,33 m olan kirişin kuzey alnacında 0,008 x 0,003 metrelik küçük bir yuva görülür. Bu yuva, benzeri Merehi Lahti’nde görülen bezekli plaka için açılmış olmalıdır</w:t>
      </w:r>
      <w:r w:rsidRPr="00015F5F">
        <w:rPr>
          <w:vertAlign w:val="superscript"/>
        </w:rPr>
        <w:footnoteReference w:id="15"/>
      </w:r>
      <w:r w:rsidRPr="00015F5F">
        <w:t>. Aynı yuva, kırık olmasından ötürü diğer yönde görülmemektedir.</w:t>
      </w:r>
    </w:p>
    <w:p w:rsidR="00015F5F" w:rsidRPr="00015F5F" w:rsidRDefault="00015F5F" w:rsidP="00015F5F">
      <w:pPr>
        <w:pStyle w:val="AraBalk"/>
      </w:pPr>
      <w:r w:rsidRPr="00015F5F">
        <w:lastRenderedPageBreak/>
        <w:t>Tipoloji</w:t>
      </w:r>
    </w:p>
    <w:p w:rsidR="00015F5F" w:rsidRPr="00015F5F" w:rsidRDefault="00015F5F" w:rsidP="00015F5F">
      <w:pPr>
        <w:ind w:firstLine="0"/>
      </w:pPr>
      <w:r w:rsidRPr="00015F5F">
        <w:t xml:space="preserve">Benndorf ve Niemann Lykia lahitlerini, </w:t>
      </w:r>
      <w:r w:rsidRPr="00015F5F">
        <w:rPr>
          <w:i/>
        </w:rPr>
        <w:t>1. Basamaklı yapı, 2. Hyposorion, 3. Kaide işlevi gören masif blok, 4. Lahit teknesi ve kapak</w:t>
      </w:r>
      <w:r w:rsidRPr="00015F5F">
        <w:t xml:space="preserve"> gibi birimlere ayırmışlardır</w:t>
      </w:r>
      <w:r w:rsidRPr="00015F5F">
        <w:rPr>
          <w:vertAlign w:val="superscript"/>
        </w:rPr>
        <w:footnoteReference w:id="16"/>
      </w:r>
      <w:r w:rsidRPr="00015F5F">
        <w:t>. Ancak 1. ve 3. birimin kimi zaman bulun</w:t>
      </w:r>
      <w:r w:rsidR="002525CA">
        <w:softHyphen/>
      </w:r>
      <w:r w:rsidRPr="00015F5F">
        <w:t>madığı, bazen de birleşmiş basit bir kaide olarak yapıldığı görülmektedir. Payava Lahti bu sınıflamaya tam olarak uymaktadır. Limyra Xñtabura Lahti</w:t>
      </w:r>
      <w:r w:rsidRPr="00015F5F">
        <w:rPr>
          <w:vertAlign w:val="superscript"/>
        </w:rPr>
        <w:footnoteReference w:id="17"/>
      </w:r>
      <w:r w:rsidRPr="00015F5F">
        <w:t>, Ksanthos Ahqqadi Lahti</w:t>
      </w:r>
      <w:r w:rsidRPr="00015F5F">
        <w:rPr>
          <w:vertAlign w:val="superscript"/>
        </w:rPr>
        <w:footnoteReference w:id="18"/>
      </w:r>
      <w:r w:rsidRPr="00015F5F">
        <w:t>, Antiphellos 1 numaralı lahit benzer formları ile bir küme oluştururlar</w:t>
      </w:r>
      <w:r w:rsidRPr="00015F5F">
        <w:rPr>
          <w:vertAlign w:val="superscript"/>
        </w:rPr>
        <w:footnoteReference w:id="19"/>
      </w:r>
      <w:r w:rsidRPr="00015F5F">
        <w:t xml:space="preserve">. Tipolojiye giren lahitleri diğerlerinden farklı kılan, </w:t>
      </w:r>
      <w:r w:rsidRPr="00015F5F">
        <w:rPr>
          <w:i/>
        </w:rPr>
        <w:t>hyposorion</w:t>
      </w:r>
      <w:r w:rsidRPr="00015F5F">
        <w:t xml:space="preserve"> ile birlikte masif ara blok bulundurmasıdır. Bu iki birimin eklenmesiyle lahit yüksekliği önemli ölçüde artmaktadır </w:t>
      </w:r>
      <w:proofErr w:type="gramStart"/>
      <w:r w:rsidRPr="00015F5F">
        <w:t>(</w:t>
      </w:r>
      <w:proofErr w:type="gramEnd"/>
      <w:r w:rsidRPr="00015F5F">
        <w:t>Fig. 2).</w:t>
      </w:r>
    </w:p>
    <w:p w:rsidR="00015F5F" w:rsidRPr="00015F5F" w:rsidRDefault="00015F5F" w:rsidP="00015F5F">
      <w:r w:rsidRPr="00015F5F">
        <w:t xml:space="preserve">Demargne, </w:t>
      </w:r>
      <w:r w:rsidRPr="00015F5F">
        <w:rPr>
          <w:i/>
        </w:rPr>
        <w:t>“ahşap mimariye sadık kalınarak, önemli kişiler için yapılan dikme mezarların yerini Payava ve Merehi gibi lahitler almıştır”</w:t>
      </w:r>
      <w:r w:rsidRPr="00015F5F">
        <w:t xml:space="preserve"> diyerek</w:t>
      </w:r>
      <w:r w:rsidRPr="00015F5F">
        <w:rPr>
          <w:vertAlign w:val="superscript"/>
        </w:rPr>
        <w:footnoteReference w:id="20"/>
      </w:r>
      <w:r w:rsidRPr="00015F5F">
        <w:t>, Payava lahdini bir anlamda dikme mezarların deva</w:t>
      </w:r>
      <w:r w:rsidR="002525CA">
        <w:softHyphen/>
      </w:r>
      <w:r w:rsidRPr="00015F5F">
        <w:t>mı olarak görür. Payava grubuna giren lahitlerde de yükseltme olgusu olup olmadığı tartışmalıdır. Bu formdaki lahitler iki mezar odalıdırlar. Amaçlanan, yükseltmekten önce iki mekân oluşturmaktır. Yukarıda sayılan lahitler ve istendiğinde bir dikme üzerine tekne oturtulabileceğini gösteren örnek</w:t>
      </w:r>
      <w:r w:rsidR="002525CA">
        <w:softHyphen/>
      </w:r>
      <w:r w:rsidRPr="00015F5F">
        <w:t>ler</w:t>
      </w:r>
      <w:r w:rsidRPr="00015F5F">
        <w:rPr>
          <w:vertAlign w:val="superscript"/>
        </w:rPr>
        <w:footnoteReference w:id="21"/>
      </w:r>
      <w:r w:rsidRPr="00015F5F">
        <w:t xml:space="preserve"> ışığında ilk amacın yükseltmek olmadığıdır. Bu lahitlerde </w:t>
      </w:r>
      <w:r w:rsidRPr="00015F5F">
        <w:rPr>
          <w:i/>
        </w:rPr>
        <w:t>hyposorion</w:t>
      </w:r>
      <w:r w:rsidRPr="00015F5F">
        <w:t xml:space="preserve"> podyum, ara blok ise kaide olarak düşünülebilir. Orta blok Payava lahdinde kabartma zemini olarak kullanılmıştır. Fakat tipolo</w:t>
      </w:r>
      <w:r w:rsidR="002525CA">
        <w:softHyphen/>
      </w:r>
      <w:r w:rsidRPr="00015F5F">
        <w:t>jinin her örneğinde bu bölüm kabartmalı değildir</w:t>
      </w:r>
      <w:r w:rsidRPr="00015F5F">
        <w:rPr>
          <w:vertAlign w:val="superscript"/>
        </w:rPr>
        <w:footnoteReference w:id="22"/>
      </w:r>
      <w:r w:rsidRPr="00015F5F">
        <w:t>.</w:t>
      </w:r>
      <w:r w:rsidRPr="00015F5F">
        <w:tab/>
      </w:r>
      <w:r w:rsidRPr="00015F5F">
        <w:tab/>
      </w:r>
      <w:r w:rsidRPr="00015F5F">
        <w:tab/>
      </w:r>
      <w:r w:rsidRPr="00015F5F">
        <w:tab/>
      </w:r>
    </w:p>
    <w:p w:rsidR="00015F5F" w:rsidRPr="00015F5F" w:rsidRDefault="00015F5F" w:rsidP="00015F5F">
      <w:pPr>
        <w:pStyle w:val="AraBalk"/>
      </w:pPr>
      <w:r w:rsidRPr="00015F5F">
        <w:t>II. PLASTİK</w:t>
      </w:r>
    </w:p>
    <w:p w:rsidR="00015F5F" w:rsidRPr="00015F5F" w:rsidRDefault="00015F5F" w:rsidP="00015F5F">
      <w:pPr>
        <w:ind w:firstLine="0"/>
        <w:rPr>
          <w:bCs/>
        </w:rPr>
      </w:pPr>
      <w:r w:rsidRPr="00015F5F">
        <w:rPr>
          <w:bCs/>
        </w:rPr>
        <w:t>Payava Lahti; masif ara blokta dört, kapakta dört, kirişte iki olmak üzere toplam on yüzeyi kabartma alanı olarak kullanılmış bir anıttır. Lahit yüzeylerinde yer alan betimlemeler sırasıyla aşağıdan yuka</w:t>
      </w:r>
      <w:r w:rsidR="002525CA">
        <w:rPr>
          <w:bCs/>
        </w:rPr>
        <w:softHyphen/>
      </w:r>
      <w:r w:rsidRPr="00015F5F">
        <w:rPr>
          <w:bCs/>
        </w:rPr>
        <w:t>rı</w:t>
      </w:r>
      <w:r w:rsidR="002525CA">
        <w:rPr>
          <w:bCs/>
        </w:rPr>
        <w:softHyphen/>
      </w:r>
      <w:r w:rsidRPr="00015F5F">
        <w:rPr>
          <w:bCs/>
        </w:rPr>
        <w:t>ya irdelenecektir.</w:t>
      </w:r>
    </w:p>
    <w:p w:rsidR="00015F5F" w:rsidRPr="00015F5F" w:rsidRDefault="00015F5F" w:rsidP="00015F5F">
      <w:pPr>
        <w:pStyle w:val="AraBalk"/>
        <w:rPr>
          <w:i/>
          <w:iCs/>
        </w:rPr>
      </w:pPr>
      <w:r w:rsidRPr="00015F5F">
        <w:rPr>
          <w:i/>
          <w:iCs/>
        </w:rPr>
        <w:t>Hyposorion</w:t>
      </w:r>
    </w:p>
    <w:p w:rsidR="00015F5F" w:rsidRPr="00015F5F" w:rsidRDefault="00015F5F" w:rsidP="00015F5F">
      <w:pPr>
        <w:ind w:firstLine="0"/>
      </w:pPr>
      <w:r w:rsidRPr="00015F5F">
        <w:t>Mekân oluşturan bloklar üzerinde kabartma yoktur. Ahqqadi Lahti, Antiphellos Lahdi, Bayındır Li</w:t>
      </w:r>
      <w:r w:rsidR="002525CA">
        <w:softHyphen/>
      </w:r>
      <w:r w:rsidRPr="00015F5F">
        <w:t>ma</w:t>
      </w:r>
      <w:r w:rsidR="002525CA">
        <w:softHyphen/>
      </w:r>
      <w:r w:rsidRPr="00015F5F">
        <w:t xml:space="preserve">nı Lahdi gibi kabartmalı örneklerin </w:t>
      </w:r>
      <w:r w:rsidRPr="00015F5F">
        <w:rPr>
          <w:i/>
        </w:rPr>
        <w:t>hyposorion</w:t>
      </w:r>
      <w:r w:rsidRPr="00015F5F">
        <w:t xml:space="preserve"> dış yüzlerinde kabartma bulunmaz. Bunun yanın</w:t>
      </w:r>
      <w:r w:rsidR="002525CA">
        <w:softHyphen/>
      </w:r>
      <w:r w:rsidRPr="00015F5F">
        <w:t xml:space="preserve">da Kadyanda Salas Anıtı, Telmessos Lahdi, Limyra Xñtabura Lahti gibi örneklerde ise </w:t>
      </w:r>
      <w:r w:rsidRPr="00015F5F">
        <w:rPr>
          <w:i/>
        </w:rPr>
        <w:t>hyposo</w:t>
      </w:r>
      <w:r w:rsidR="002525CA">
        <w:rPr>
          <w:i/>
        </w:rPr>
        <w:softHyphen/>
      </w:r>
      <w:r w:rsidRPr="00015F5F">
        <w:rPr>
          <w:i/>
        </w:rPr>
        <w:t>rion</w:t>
      </w:r>
      <w:r w:rsidRPr="00015F5F">
        <w:t xml:space="preserve"> ka</w:t>
      </w:r>
      <w:r w:rsidR="002525CA">
        <w:softHyphen/>
      </w:r>
      <w:r w:rsidRPr="00015F5F">
        <w:t>bartm</w:t>
      </w:r>
      <w:bookmarkStart w:id="0" w:name="_GoBack"/>
      <w:bookmarkEnd w:id="0"/>
      <w:r w:rsidRPr="00015F5F">
        <w:t>alıdır</w:t>
      </w:r>
      <w:r w:rsidRPr="00015F5F">
        <w:rPr>
          <w:vertAlign w:val="superscript"/>
        </w:rPr>
        <w:footnoteReference w:id="23"/>
      </w:r>
      <w:r w:rsidRPr="00015F5F">
        <w:t>.</w:t>
      </w:r>
    </w:p>
    <w:p w:rsidR="00015F5F" w:rsidRPr="00015F5F" w:rsidRDefault="00015F5F" w:rsidP="00015F5F">
      <w:pPr>
        <w:pStyle w:val="AraBalk"/>
      </w:pPr>
      <w:r w:rsidRPr="00015F5F">
        <w:t>Orta Blok</w:t>
      </w:r>
    </w:p>
    <w:p w:rsidR="00015F5F" w:rsidRPr="00015F5F" w:rsidRDefault="00015F5F" w:rsidP="00015F5F">
      <w:pPr>
        <w:ind w:firstLine="0"/>
      </w:pPr>
      <w:r w:rsidRPr="00015F5F">
        <w:t>İki mezar odası arasında yer alan masif bloğun her yüzüne farklı konular içeren kabartmalar betim</w:t>
      </w:r>
      <w:r w:rsidR="002525CA">
        <w:softHyphen/>
      </w:r>
      <w:r w:rsidRPr="00015F5F">
        <w:t>lenmiştir. Anıtın Ksanthos’taki doğal konumuna göre sahne sıraları dizilince kabartma kuşağı şu şe</w:t>
      </w:r>
      <w:r w:rsidR="002525CA">
        <w:softHyphen/>
      </w:r>
      <w:r w:rsidRPr="00015F5F">
        <w:t>kilde oluşmaktadır.</w:t>
      </w:r>
    </w:p>
    <w:p w:rsidR="00015F5F" w:rsidRPr="00015F5F" w:rsidRDefault="00015F5F" w:rsidP="00015F5F">
      <w:pPr>
        <w:rPr>
          <w:i/>
        </w:rPr>
      </w:pPr>
      <w:r w:rsidRPr="00015F5F">
        <w:lastRenderedPageBreak/>
        <w:t xml:space="preserve">Güney dar yüz; </w:t>
      </w:r>
      <w:r w:rsidRPr="00015F5F">
        <w:rPr>
          <w:i/>
        </w:rPr>
        <w:t>Taçlandırma</w:t>
      </w:r>
    </w:p>
    <w:p w:rsidR="00015F5F" w:rsidRPr="00015F5F" w:rsidRDefault="00015F5F" w:rsidP="00015F5F">
      <w:pPr>
        <w:rPr>
          <w:i/>
        </w:rPr>
      </w:pPr>
      <w:r w:rsidRPr="00015F5F">
        <w:t xml:space="preserve">Doğu uzun yüz; </w:t>
      </w:r>
      <w:r w:rsidRPr="00015F5F">
        <w:rPr>
          <w:i/>
        </w:rPr>
        <w:t>Savaş</w:t>
      </w:r>
    </w:p>
    <w:p w:rsidR="00015F5F" w:rsidRPr="00015F5F" w:rsidRDefault="00015F5F" w:rsidP="00015F5F">
      <w:pPr>
        <w:rPr>
          <w:i/>
        </w:rPr>
      </w:pPr>
      <w:r w:rsidRPr="00015F5F">
        <w:t xml:space="preserve">Kuzey dar yüz; </w:t>
      </w:r>
      <w:r w:rsidRPr="00015F5F">
        <w:rPr>
          <w:i/>
        </w:rPr>
        <w:t>Taçlandırma</w:t>
      </w:r>
    </w:p>
    <w:p w:rsidR="00015F5F" w:rsidRPr="00015F5F" w:rsidRDefault="00015F5F" w:rsidP="00015F5F">
      <w:r w:rsidRPr="00015F5F">
        <w:t xml:space="preserve">Batı uzun yüz; </w:t>
      </w:r>
      <w:r w:rsidRPr="00015F5F">
        <w:rPr>
          <w:i/>
        </w:rPr>
        <w:t>Audiens</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EF3A9F" w:rsidTr="00EF3A9F">
        <w:tc>
          <w:tcPr>
            <w:tcW w:w="4390" w:type="dxa"/>
          </w:tcPr>
          <w:p w:rsidR="00EF3A9F" w:rsidRPr="00EF3A9F" w:rsidRDefault="00EF3A9F" w:rsidP="00EF3A9F">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extent cx="2628000" cy="2070763"/>
                  <wp:effectExtent l="0" t="0" r="1270" b="5715"/>
                  <wp:docPr id="7" name="Resim 7" descr="C:\Users\unv\Google Drive\Cedrus 2018\99) İsa KIZGUT\2-Görseller\PAYAVA YENİ  GELEN FOTO\Fig. 3. Güney Dar Yüz, Taçlandı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000" cy="2070763"/>
                          </a:xfrm>
                          <a:prstGeom prst="rect">
                            <a:avLst/>
                          </a:prstGeom>
                          <a:noFill/>
                          <a:ln>
                            <a:noFill/>
                          </a:ln>
                        </pic:spPr>
                      </pic:pic>
                    </a:graphicData>
                  </a:graphic>
                </wp:inline>
              </w:drawing>
            </w:r>
          </w:p>
        </w:tc>
      </w:tr>
      <w:tr w:rsidR="00EF3A9F" w:rsidTr="00EF3A9F">
        <w:tc>
          <w:tcPr>
            <w:tcW w:w="4390" w:type="dxa"/>
          </w:tcPr>
          <w:p w:rsidR="00EF3A9F" w:rsidRPr="00EF3A9F" w:rsidRDefault="00EF3A9F" w:rsidP="00EF3A9F">
            <w:pPr>
              <w:pStyle w:val="AraBalk"/>
              <w:spacing w:before="0"/>
              <w:jc w:val="center"/>
              <w:rPr>
                <w:rFonts w:ascii="Minion Pro Disp" w:hAnsi="Minion Pro Disp"/>
                <w:sz w:val="20"/>
                <w:szCs w:val="16"/>
              </w:rPr>
            </w:pPr>
            <w:r w:rsidRPr="00EF3A9F">
              <w:rPr>
                <w:rFonts w:ascii="Minion Pro Disp" w:hAnsi="Minion Pro Disp"/>
                <w:sz w:val="20"/>
                <w:szCs w:val="16"/>
              </w:rPr>
              <w:t xml:space="preserve">Fig. 3. </w:t>
            </w:r>
            <w:r w:rsidRPr="00EF3A9F">
              <w:rPr>
                <w:rFonts w:ascii="Minion Pro Disp" w:hAnsi="Minion Pro Disp"/>
                <w:i/>
                <w:iCs/>
                <w:sz w:val="20"/>
                <w:szCs w:val="16"/>
              </w:rPr>
              <w:t>Güney Dar Yüz, Taçlandırma</w:t>
            </w:r>
            <w:r>
              <w:rPr>
                <w:rFonts w:ascii="Minion Pro Disp" w:hAnsi="Minion Pro Disp"/>
                <w:i/>
                <w:iCs/>
                <w:sz w:val="20"/>
                <w:szCs w:val="16"/>
              </w:rPr>
              <w:t>.</w:t>
            </w:r>
          </w:p>
        </w:tc>
      </w:tr>
    </w:tbl>
    <w:p w:rsidR="00015F5F" w:rsidRPr="00015F5F" w:rsidRDefault="00015F5F" w:rsidP="00015F5F">
      <w:pPr>
        <w:pStyle w:val="AraBalk"/>
      </w:pPr>
      <w:r w:rsidRPr="00015F5F">
        <w:t>Güney Dar Yüz</w:t>
      </w:r>
    </w:p>
    <w:p w:rsidR="00015F5F" w:rsidRPr="00015F5F" w:rsidRDefault="00015F5F" w:rsidP="00015F5F">
      <w:pPr>
        <w:ind w:firstLine="0"/>
      </w:pPr>
      <w:r w:rsidRPr="00015F5F">
        <w:t>Bu yüzün sağ yanda kalan yaklaşık üçte birlik bölümü yazıta ayrılmış, giyimli iki erkek figürü ile kom</w:t>
      </w:r>
      <w:r w:rsidR="002525CA">
        <w:softHyphen/>
      </w:r>
      <w:r w:rsidRPr="00015F5F">
        <w:t>pozisyon merkeze yerleştirilmeye çalı</w:t>
      </w:r>
      <w:r w:rsidR="00EF3A9F">
        <w:softHyphen/>
      </w:r>
      <w:r w:rsidRPr="00015F5F">
        <w:t>şılmıştır. Yüzey, üst ve alt kenarlar ile sol yanı her iki köşesindeki kopuk parçalar dışında bü</w:t>
      </w:r>
      <w:r w:rsidR="00EF3A9F">
        <w:softHyphen/>
      </w:r>
      <w:r w:rsidRPr="00015F5F">
        <w:t>tünüyle korunmuştur. Sağ ayakların bilekten aşağısı ile havaya kalkan sağ el de kopuktur. Yüzlerde görülen küçük kırıklar tanımlama açısından sorun yaratacak boyutta değil</w:t>
      </w:r>
      <w:r w:rsidR="002525CA">
        <w:softHyphen/>
      </w:r>
      <w:r w:rsidRPr="00015F5F">
        <w:t>dir.</w:t>
      </w:r>
    </w:p>
    <w:p w:rsidR="00015F5F" w:rsidRPr="00015F5F" w:rsidRDefault="00015F5F" w:rsidP="00015F5F">
      <w:r w:rsidRPr="00015F5F">
        <w:t xml:space="preserve">Giyimi, gövde yapısı ve duruşu ile birbirine çok benzeyen figürler baş ve yüz yapıları ile de yakınlık gösterirler </w:t>
      </w:r>
      <w:proofErr w:type="gramStart"/>
      <w:r w:rsidRPr="00015F5F">
        <w:t>(</w:t>
      </w:r>
      <w:proofErr w:type="gramEnd"/>
      <w:r w:rsidRPr="00015F5F">
        <w:t>Fig. 3). Her iki figürün eli, zırhın eteğinin başladığı yere dayanmış; yazıt yönünde olanın kalçası sola, diğerinin ise sağa, yani bir</w:t>
      </w:r>
      <w:r w:rsidR="00EF3A9F">
        <w:softHyphen/>
      </w:r>
      <w:r w:rsidRPr="00015F5F">
        <w:t>birlerine doğru kaykılmıştır. Gövde cepheden verilirken başlar yine birbirine doğru hafif döndürül</w:t>
      </w:r>
      <w:r w:rsidR="00EF3A9F">
        <w:softHyphen/>
      </w:r>
      <w:r w:rsidRPr="00015F5F">
        <w:t>müştür. Solda, yazıtsız yönde yer alan figür sağ kolunu önce ileri uzatmış, sonra dirsekten kırarak yu</w:t>
      </w:r>
      <w:r w:rsidR="00EF3A9F">
        <w:softHyphen/>
      </w:r>
      <w:r w:rsidRPr="00015F5F">
        <w:t>karı kaldırmış ve bir nesneyi tutarak ona dayanmıştır. Diğeri ise benzer duruşta ve sağ elinde tuttuğu nesneyi uzatarak solda duran kişinin başına koymak üzeredir. Gür sakallı ve bıyıklı betimlenen her iki yüz durgun bir ifade taşımakta, çene hizasında küt kesimli, kıvırcık saçlar oldukça kabarık dur</w:t>
      </w:r>
      <w:r w:rsidR="00EF3A9F">
        <w:softHyphen/>
      </w:r>
      <w:r w:rsidRPr="00015F5F">
        <w:t>maktadır.</w:t>
      </w:r>
    </w:p>
    <w:p w:rsidR="00015F5F" w:rsidRPr="00015F5F" w:rsidRDefault="00015F5F" w:rsidP="00015F5F">
      <w:r w:rsidRPr="00015F5F">
        <w:t>Figürler zırh üzerine omuzda bir broşla tutturulmuş pelerin giymiştir. Solda yer alanın pelerini sağ omuzdan başlayarak göğüs üstünü ve sol kolun dirseğe dek uzanan bölümünü örterek arkaya atıl</w:t>
      </w:r>
      <w:r w:rsidR="002525CA">
        <w:softHyphen/>
      </w:r>
      <w:r w:rsidRPr="00015F5F">
        <w:t>mıştır. Yazıt yönünde yer alan figürde ise yine sağ omuzdan başlayıp sol göğsün üstünden geçerek sol kol üzerine biriken pelerin buradan aşağıya bir kütle olarak sarkar. Buradaki katlanma diğer figürde</w:t>
      </w:r>
      <w:r w:rsidR="002525CA">
        <w:softHyphen/>
      </w:r>
      <w:r w:rsidRPr="00015F5F">
        <w:t>kine göre daha yoğundur. Pelerin iki figürde de sağ omuzdan sırta düşerek baldır seviyesine dek uzar; kenarlarındaki kalın kıvrımlarla adeta bir bordür oluşturur. Figürlerin bacakları çıplaktır ve ayak bi</w:t>
      </w:r>
      <w:r w:rsidR="002525CA">
        <w:softHyphen/>
      </w:r>
      <w:r w:rsidRPr="00015F5F">
        <w:t>leklerindeki izler, dizlik giydiklerini gösterir.</w:t>
      </w:r>
    </w:p>
    <w:p w:rsidR="00015F5F" w:rsidRPr="00015F5F" w:rsidRDefault="00015F5F" w:rsidP="00015F5F">
      <w:pPr>
        <w:pStyle w:val="AraBalk"/>
      </w:pPr>
      <w:r w:rsidRPr="00015F5F">
        <w:t>Tipoloji</w:t>
      </w:r>
    </w:p>
    <w:p w:rsidR="00015F5F" w:rsidRPr="00015F5F" w:rsidRDefault="00015F5F" w:rsidP="00015F5F">
      <w:pPr>
        <w:ind w:firstLine="0"/>
      </w:pPr>
      <w:r w:rsidRPr="00015F5F">
        <w:t xml:space="preserve">Güney dar yüzde, </w:t>
      </w:r>
      <w:proofErr w:type="gramStart"/>
      <w:r w:rsidRPr="00015F5F">
        <w:t>literatürde</w:t>
      </w:r>
      <w:proofErr w:type="gramEnd"/>
      <w:r w:rsidRPr="00015F5F">
        <w:t xml:space="preserve"> bilinen ve yaygın tanımıyla bir “taçlandırma sahnesi” betimlenmiştir. Her iki figür cepheden verilmiştir ki bu durum Lykia kabartmalarında özellikle vurgulanan figürler için geçerlidir. Bu tipoloji içine girebilecek başka örnek şimdilik bilinmemektedir. Bruns-Özgan, “</w:t>
      </w:r>
      <w:r w:rsidRPr="00015F5F">
        <w:rPr>
          <w:i/>
        </w:rPr>
        <w:t>Bu sahnenin Lykia’da hiç bir paralelinin olmadığını ve alışılmışın dışında bulduğunu</w:t>
      </w:r>
      <w:r w:rsidRPr="00015F5F">
        <w:t>” söyler</w:t>
      </w:r>
      <w:r w:rsidRPr="00015F5F">
        <w:rPr>
          <w:vertAlign w:val="superscript"/>
        </w:rPr>
        <w:footnoteReference w:id="24"/>
      </w:r>
      <w:r w:rsidRPr="00015F5F">
        <w:t>. Buradaki taçlandırma sahnesine yaklaşan betimlemelerde yalnızca, figürün elini karşıdakine uzatma eylemi benzerdir; net olarak taçlandırma söz konusu değildir</w:t>
      </w:r>
      <w:r w:rsidRPr="00015F5F">
        <w:rPr>
          <w:vertAlign w:val="superscript"/>
        </w:rPr>
        <w:footnoteReference w:id="25"/>
      </w:r>
      <w:r w:rsidRPr="00015F5F">
        <w:t xml:space="preserve">. Anadolu dışına çıkıldığında ise Hellas mezar </w:t>
      </w:r>
      <w:r w:rsidRPr="00015F5F">
        <w:lastRenderedPageBreak/>
        <w:t>stelleri, taçlandırma sahneli birçok örnek vermektedir</w:t>
      </w:r>
      <w:r w:rsidRPr="00015F5F">
        <w:rPr>
          <w:vertAlign w:val="superscript"/>
        </w:rPr>
        <w:footnoteReference w:id="26"/>
      </w:r>
      <w:r w:rsidRPr="00015F5F">
        <w:t>. Mezar kabartmaları üzerindeki taçlandırma tipolojik olarak Payava benzeridir. Fakat bazı stellerde Athena yer almaktadır. Ancak Athena betim</w:t>
      </w:r>
      <w:r w:rsidR="002525CA">
        <w:softHyphen/>
      </w:r>
      <w:r w:rsidRPr="00015F5F">
        <w:t>lemesinin bulunduğu steller fa</w:t>
      </w:r>
      <w:r w:rsidR="00C56680">
        <w:t>rklı değerlendirilmelidir çünkü</w:t>
      </w:r>
      <w:r w:rsidRPr="00015F5F">
        <w:t xml:space="preserve"> tanrının yer aldığı eylemin içeriği de değişecektir ki bunda da tanrı tarafından heroize edilen kişinin yüceltilmesi söz konusudur.</w:t>
      </w:r>
    </w:p>
    <w:p w:rsidR="00015F5F" w:rsidRPr="00015F5F" w:rsidRDefault="00015F5F" w:rsidP="00015F5F">
      <w:pPr>
        <w:pStyle w:val="AraBalk"/>
      </w:pPr>
      <w:r w:rsidRPr="00015F5F">
        <w:t>İkonografi</w:t>
      </w:r>
    </w:p>
    <w:p w:rsidR="00015F5F" w:rsidRPr="00015F5F" w:rsidRDefault="00015F5F" w:rsidP="00015F5F">
      <w:pPr>
        <w:ind w:firstLine="0"/>
      </w:pPr>
      <w:r w:rsidRPr="00015F5F">
        <w:t xml:space="preserve">Öncelikli olarak betimlenen figürler ele alındığında bu sahnede taçlanan kişinin yüzünün, </w:t>
      </w:r>
      <w:r w:rsidRPr="00015F5F">
        <w:rPr>
          <w:i/>
        </w:rPr>
        <w:t>quadriga</w:t>
      </w:r>
      <w:r w:rsidRPr="00015F5F">
        <w:t xml:space="preserve"> sahnelerindeki binici ve </w:t>
      </w:r>
      <w:r w:rsidRPr="00015F5F">
        <w:rPr>
          <w:i/>
        </w:rPr>
        <w:t>audiens</w:t>
      </w:r>
      <w:r w:rsidRPr="00015F5F">
        <w:t xml:space="preserve"> sahnesinde huzura çıkan figür ile benzeştiği dikkati çekmektedir. Anılan sahnelerdeki bu dört figür, öncelikli olarak aşırı vurgulanma ve öne çıkarılma nedeni ile Pa</w:t>
      </w:r>
      <w:r w:rsidR="002525CA">
        <w:softHyphen/>
      </w:r>
      <w:r w:rsidRPr="00015F5F">
        <w:t>yava diye tanınmalıdır. Zira yine bu sahnede ve kuzey dar yüzde taçlandırmayı yapan iki figür de aynı yüz fizyonomisi ile verilmiştir. Lykia’nın diğer kabartmalarına bakıldığında da benzer yüzler görül</w:t>
      </w:r>
      <w:r w:rsidR="002525CA">
        <w:softHyphen/>
      </w:r>
      <w:r w:rsidRPr="00015F5F">
        <w:t>mektedir</w:t>
      </w:r>
      <w:r w:rsidRPr="00015F5F">
        <w:rPr>
          <w:vertAlign w:val="superscript"/>
        </w:rPr>
        <w:footnoteReference w:id="27"/>
      </w:r>
      <w:r w:rsidRPr="00015F5F">
        <w:t>; farklılıklar çok azdır. Bu bağlamda Payava’daki yüzler, aynı yüzyıl içinde yapılmış diğer anıtlardaki gibi “dönem yüzü” olarak kabul edilebilir. Yüzlerin genelinde görülen durgun ve hüzünlü ifade ölüm olgusundan, başlardaki kıvırcık kütleli saç ve dolgun sakal ise karizmatik bir görünüm ka</w:t>
      </w:r>
      <w:r w:rsidR="002525CA">
        <w:softHyphen/>
      </w:r>
      <w:r w:rsidRPr="00015F5F">
        <w:t>zandırmak amaçlıdır</w:t>
      </w:r>
      <w:r w:rsidRPr="00015F5F">
        <w:rPr>
          <w:vertAlign w:val="superscript"/>
        </w:rPr>
        <w:footnoteReference w:id="28"/>
      </w:r>
      <w:r w:rsidRPr="00015F5F">
        <w:t>.</w:t>
      </w:r>
    </w:p>
    <w:p w:rsidR="00015F5F" w:rsidRPr="00015F5F" w:rsidRDefault="00015F5F" w:rsidP="00015F5F">
      <w:r w:rsidRPr="00015F5F">
        <w:t>Bu ikiliden biri, yani taçlanan Payava’dır. İkinci kişinin kimliği konusunda bugüne dek kesin bir yargıya varılamamıştır. Likçe yazıtlara yönelik bazı yorumlar da şimdiye dek varsayımdan öteye ge</w:t>
      </w:r>
      <w:r w:rsidR="002525CA">
        <w:softHyphen/>
      </w:r>
      <w:r w:rsidRPr="00015F5F">
        <w:t>çememiştir. Payava, dönemi içerisinde Pers satrabının yanında yer almış ve savaşlara katılarak zafer</w:t>
      </w:r>
      <w:r w:rsidR="002525CA">
        <w:softHyphen/>
      </w:r>
      <w:r w:rsidRPr="00015F5F">
        <w:t>ler kazanmıştır. Buradan hareketle satrabın onu bizzat onurlandırması beklenebilir. Fakat sahnedeki ikonografık betimlemeler buna izin vermez. Payava ile yanındaki figür, yüz ve gövde yapıları ile aynı soydan oldukları konusunda şüphe bırakmaz. Ayrıca doğu uzun yüzde betimlenen satrap Autophra</w:t>
      </w:r>
      <w:r w:rsidR="002525CA">
        <w:softHyphen/>
      </w:r>
      <w:r w:rsidRPr="00015F5F">
        <w:t>dates ise doğu örgeleri yanında uzun sakalı ve doğulu yüz hatları ile farklılığını belirgin bir biçimde ortaya koymaktadır. Büyük satrabın anıtın bir yüzünde Persli, diğer yüzünde Lykialı örgelerle betim</w:t>
      </w:r>
      <w:r w:rsidR="002525CA">
        <w:softHyphen/>
      </w:r>
      <w:r w:rsidRPr="00015F5F">
        <w:t>lenmesi beklenemez. Zira o kendi karakterini doğu uzun yüzde tamamen sergilemektedir. Sonuç ola</w:t>
      </w:r>
      <w:r w:rsidR="002525CA">
        <w:softHyphen/>
      </w:r>
      <w:r w:rsidRPr="00015F5F">
        <w:t>rak taçlandıran figür Payava’nın savaş yoldaşı</w:t>
      </w:r>
      <w:r w:rsidRPr="00015F5F">
        <w:rPr>
          <w:vertAlign w:val="superscript"/>
        </w:rPr>
        <w:footnoteReference w:id="29"/>
      </w:r>
      <w:r w:rsidRPr="00015F5F">
        <w:t>, babası</w:t>
      </w:r>
      <w:r w:rsidRPr="00015F5F">
        <w:rPr>
          <w:vertAlign w:val="superscript"/>
        </w:rPr>
        <w:footnoteReference w:id="30"/>
      </w:r>
      <w:r w:rsidRPr="00015F5F">
        <w:t xml:space="preserve"> veya bölgesini Pers egemenliğine veren </w:t>
      </w:r>
      <w:r w:rsidRPr="00015F5F">
        <w:rPr>
          <w:i/>
        </w:rPr>
        <w:t>dy</w:t>
      </w:r>
      <w:r w:rsidR="002525CA">
        <w:rPr>
          <w:i/>
        </w:rPr>
        <w:softHyphen/>
      </w:r>
      <w:r w:rsidRPr="00015F5F">
        <w:rPr>
          <w:i/>
        </w:rPr>
        <w:t>nast’</w:t>
      </w:r>
      <w:r w:rsidRPr="00015F5F">
        <w:t>ın kendisi de olabilir.</w:t>
      </w:r>
    </w:p>
    <w:p w:rsidR="00015F5F" w:rsidRPr="00015F5F" w:rsidRDefault="00015F5F" w:rsidP="00015F5F">
      <w:r w:rsidRPr="00015F5F">
        <w:t>Giysiler ve diğer antiquariat’ın irdelenmesindeki ilk örnek pelerin ise, Lykia kabartmalarında MÖ V. yüzyıl sonundan itibaren MÖ IV. yüzyıl içerisine dek en çok kullanılan giysidir</w:t>
      </w:r>
      <w:r w:rsidRPr="00015F5F">
        <w:rPr>
          <w:vertAlign w:val="superscript"/>
        </w:rPr>
        <w:footnoteReference w:id="31"/>
      </w:r>
      <w:r w:rsidRPr="00015F5F">
        <w:t>. Ancak kompo</w:t>
      </w:r>
      <w:r w:rsidR="002525CA">
        <w:softHyphen/>
      </w:r>
      <w:r w:rsidRPr="00015F5F">
        <w:t xml:space="preserve">zisyona canlılık ve hareketlilik kazandıran pelerin herkes tarafından giyilememektedir. Anıt sahibi ve yakınları, yani kabartmada vurgulanmak istenen kişilere özgü bir giysidir. Bu bağlamda pelerin, bir </w:t>
      </w:r>
      <w:r w:rsidRPr="00015F5F">
        <w:lastRenderedPageBreak/>
        <w:t>soylu giysisi olarak kabul edilebilir. Lykia’da ilk kez Ksanthos Aslanlı Mezar Anıtı’nda görülür</w:t>
      </w:r>
      <w:r w:rsidRPr="00015F5F">
        <w:rPr>
          <w:vertAlign w:val="superscript"/>
        </w:rPr>
        <w:footnoteReference w:id="32"/>
      </w:r>
      <w:r w:rsidRPr="00015F5F">
        <w:t>. Anı</w:t>
      </w:r>
      <w:r w:rsidR="002525CA">
        <w:softHyphen/>
      </w:r>
      <w:r w:rsidRPr="00015F5F">
        <w:t>tın doğu yüzündeki atlı savaşçının sırtında, kanata benzeyen ayrıntının hareketsiz ve katı duruşuna karşın pelerin olduğu kesindir. MÖ 570-60 yıllarına oturtulan tarihlemesiyle Lykia’nın bilinen en er</w:t>
      </w:r>
      <w:r w:rsidR="002525CA">
        <w:softHyphen/>
      </w:r>
      <w:r w:rsidRPr="00015F5F">
        <w:t>ken mezarı kabul edilen bu anıtın kabartmaları pelerinin ilk kez görüldüğü yer olarak da karşımıza çıkmaktadır. Daha sonra yaygın biçimde hemen her kabartmada rastlayabildiğimiz bu giysi Hellas’ta da geniş bir kullanım alanı bulmuştur</w:t>
      </w:r>
      <w:r w:rsidRPr="00015F5F">
        <w:rPr>
          <w:vertAlign w:val="superscript"/>
        </w:rPr>
        <w:footnoteReference w:id="33"/>
      </w:r>
      <w:r w:rsidRPr="00015F5F">
        <w:t>.</w:t>
      </w:r>
    </w:p>
    <w:p w:rsidR="00015F5F" w:rsidRPr="00015F5F" w:rsidRDefault="00015F5F" w:rsidP="00015F5F">
      <w:r w:rsidRPr="00015F5F">
        <w:t>Savaşçıların deri ve metalden yapılmış zırhlarını J. Borchhardt iki ana gruba ayırmıştır</w:t>
      </w:r>
      <w:r w:rsidRPr="00015F5F">
        <w:rPr>
          <w:vertAlign w:val="superscript"/>
        </w:rPr>
        <w:footnoteReference w:id="34"/>
      </w:r>
      <w:r w:rsidRPr="00015F5F">
        <w:t>. “Deri gö</w:t>
      </w:r>
      <w:r w:rsidR="002525CA">
        <w:softHyphen/>
      </w:r>
      <w:r w:rsidRPr="00015F5F">
        <w:t>ğüs zırhı” başlığı altında, batı yüzün ana figürü olan Payava’nın da giydiği, sırt ve göğüs kısmından askı ile tutturulan bir deri zırh tanımı yapılır</w:t>
      </w:r>
      <w:r w:rsidRPr="00015F5F">
        <w:rPr>
          <w:vertAlign w:val="superscript"/>
        </w:rPr>
        <w:footnoteReference w:id="35"/>
      </w:r>
      <w:r w:rsidRPr="00015F5F">
        <w:t>. Lykia kabartmalarında metal göğüs zırhı örnekleri de vardır</w:t>
      </w:r>
      <w:r w:rsidRPr="00015F5F">
        <w:rPr>
          <w:vertAlign w:val="superscript"/>
        </w:rPr>
        <w:footnoteReference w:id="36"/>
      </w:r>
      <w:r w:rsidRPr="00015F5F">
        <w:t xml:space="preserve">. İki ayrı türden yapılan göğüs zırhlarından deri olanı giyen savaşçılar, bunun üzerine pelerin takarlar. Bu göğüs zırhı gövdeyi sıkıca sarmakta ve altından tüm kas ve kemik hatlarını belli edecek şekilde yapılmaktadır. Bu sahnedeki ikili ile </w:t>
      </w:r>
      <w:r w:rsidRPr="00015F5F">
        <w:rPr>
          <w:i/>
        </w:rPr>
        <w:t>Quadriga’</w:t>
      </w:r>
      <w:r w:rsidRPr="00015F5F">
        <w:t>nın binicilerinin gövdeleri çıplak izlenimi ve</w:t>
      </w:r>
      <w:r w:rsidR="002525CA">
        <w:softHyphen/>
      </w:r>
      <w:r w:rsidRPr="00015F5F">
        <w:t xml:space="preserve">rebilir. Çünkü gövde üzerinde hiçbir göğüs zırhı izi yoktur. Sadece bu yüzde, taçlandıran figürün sağ kolu ile omzunun birleştiği yerdeki izler gövdeyi saran ince bir giysiye aitmiş gibi görünmektedir. Çünkü zırh eteğinin altından sarkan giysi </w:t>
      </w:r>
      <w:r w:rsidRPr="00015F5F">
        <w:rPr>
          <w:i/>
        </w:rPr>
        <w:t>tunika</w:t>
      </w:r>
      <w:r w:rsidRPr="00015F5F">
        <w:t xml:space="preserve"> gibi bir bütün olmalıdır. Bu yaklaşımı destekleyecek örnek, yazıtlı dikmedeki bir figürün giysisidir</w:t>
      </w:r>
      <w:r w:rsidRPr="00015F5F">
        <w:rPr>
          <w:vertAlign w:val="superscript"/>
        </w:rPr>
        <w:footnoteReference w:id="37"/>
      </w:r>
      <w:r w:rsidRPr="00015F5F">
        <w:t>. Bir Myra kaya mezarı kabartmasındaki zırhlı figürde de aynı durum söz konusudur</w:t>
      </w:r>
      <w:r w:rsidRPr="00015F5F">
        <w:rPr>
          <w:vertAlign w:val="superscript"/>
        </w:rPr>
        <w:footnoteReference w:id="38"/>
      </w:r>
      <w:r w:rsidRPr="00015F5F">
        <w:t>. Burada da etek zırhın altından sarkan giysi, üst gövdede seçileme</w:t>
      </w:r>
      <w:r w:rsidR="002525CA">
        <w:softHyphen/>
      </w:r>
      <w:r w:rsidRPr="00015F5F">
        <w:t>mektedir. Bunun nedeni ya çok ince olması ve gövdeye yapışık verilmesi nedeniyle doğal tahribattan fazla etkilenmişliğidir ya da kabartmanın bu bölümlerinde boya kullanılmıştır. Diğer sahnelerdeki taç, mızrak, kılıç gibi bazı örgelerin seçilemiyor olması ikinci görüşü desteklemektedir.</w:t>
      </w:r>
    </w:p>
    <w:p w:rsidR="00015F5F" w:rsidRPr="00015F5F" w:rsidRDefault="00015F5F" w:rsidP="00015F5F">
      <w:r w:rsidRPr="00015F5F">
        <w:t>Lykia dışında her iki tür zırhın giyilmesi ve kullanımı ile ilgili bilgileri bazı Attik vazolarından da almaktayız</w:t>
      </w:r>
      <w:r w:rsidRPr="00015F5F">
        <w:rPr>
          <w:vertAlign w:val="superscript"/>
        </w:rPr>
        <w:footnoteReference w:id="39"/>
      </w:r>
      <w:r w:rsidRPr="00015F5F">
        <w:t xml:space="preserve">. Göğüs zırhının altına </w:t>
      </w:r>
      <w:r w:rsidRPr="00015F5F">
        <w:rPr>
          <w:i/>
        </w:rPr>
        <w:t>pteryges</w:t>
      </w:r>
      <w:r w:rsidRPr="00015F5F">
        <w:t xml:space="preserve"> olarak adlandırılan kısa veya uzun, sıra halinde deri par</w:t>
      </w:r>
      <w:r w:rsidR="002525CA">
        <w:softHyphen/>
      </w:r>
      <w:r w:rsidRPr="00015F5F">
        <w:t>çalarından yapılmış bir etek eklidir. Telek (tüy) formlu bu deri parçaları bir</w:t>
      </w:r>
      <w:r w:rsidRPr="00015F5F">
        <w:rPr>
          <w:vertAlign w:val="superscript"/>
        </w:rPr>
        <w:footnoteReference w:id="40"/>
      </w:r>
      <w:r w:rsidRPr="00015F5F">
        <w:t xml:space="preserve"> veya iki</w:t>
      </w:r>
      <w:r w:rsidRPr="00015F5F">
        <w:rPr>
          <w:vertAlign w:val="superscript"/>
        </w:rPr>
        <w:footnoteReference w:id="41"/>
      </w:r>
      <w:r w:rsidRPr="00015F5F">
        <w:t xml:space="preserve"> sıra olabilmek</w:t>
      </w:r>
      <w:r w:rsidR="002525CA">
        <w:softHyphen/>
      </w:r>
      <w:r w:rsidRPr="00015F5F">
        <w:t>tedir. Zırh eteği olarak adlandırılan bu öğe de Lykia’da ilk olarak yine Ksanthos Aslanlı Mezar Anıtı’nın kabartmalarında görülür</w:t>
      </w:r>
      <w:r w:rsidRPr="00015F5F">
        <w:rPr>
          <w:vertAlign w:val="superscript"/>
        </w:rPr>
        <w:footnoteReference w:id="42"/>
      </w:r>
      <w:r w:rsidRPr="00015F5F">
        <w:t>. Daha sonra diğer anıtlarda da betimlenmeye devam edilmiştir</w:t>
      </w:r>
      <w:r w:rsidRPr="00015F5F">
        <w:rPr>
          <w:vertAlign w:val="superscript"/>
        </w:rPr>
        <w:footnoteReference w:id="43"/>
      </w:r>
      <w:r w:rsidRPr="00015F5F">
        <w:t>.</w:t>
      </w:r>
    </w:p>
    <w:p w:rsidR="00015F5F" w:rsidRPr="00015F5F" w:rsidRDefault="00015F5F" w:rsidP="00015F5F">
      <w:pPr>
        <w:pStyle w:val="AraBalk"/>
      </w:pPr>
      <w:r w:rsidRPr="00015F5F">
        <w:t>Doğu Uzun Yüz</w:t>
      </w:r>
    </w:p>
    <w:p w:rsidR="00015F5F" w:rsidRPr="00015F5F" w:rsidRDefault="00015F5F" w:rsidP="00015F5F">
      <w:pPr>
        <w:ind w:firstLine="0"/>
      </w:pPr>
      <w:r w:rsidRPr="00015F5F">
        <w:t>Tamamına yakını korunmuş olan kabartma Lykia lahitleri içinde en ilginç savaş sahnesi olarak nite</w:t>
      </w:r>
      <w:r w:rsidR="002525CA">
        <w:softHyphen/>
      </w:r>
      <w:r w:rsidRPr="00015F5F">
        <w:t>lendirilmektedir. Savaş sol taraftan gelen süvarilerle sağdan gelen yaya savaşçılar arasında geçmekte</w:t>
      </w:r>
      <w:r w:rsidR="002525CA">
        <w:softHyphen/>
      </w:r>
      <w:r w:rsidRPr="00015F5F">
        <w:t xml:space="preserve">dir </w:t>
      </w:r>
      <w:proofErr w:type="gramStart"/>
      <w:r w:rsidRPr="00015F5F">
        <w:rPr>
          <w:b/>
        </w:rPr>
        <w:t>(</w:t>
      </w:r>
      <w:proofErr w:type="gramEnd"/>
      <w:r w:rsidRPr="00015F5F">
        <w:rPr>
          <w:b/>
        </w:rPr>
        <w:t>Fig. 4)</w:t>
      </w:r>
      <w:r w:rsidRPr="00015F5F">
        <w:t xml:space="preserve">. Giysileriyle ayırt edilebilen iki karşıt grup arasında yer alan atlı savaşçı, büyük işlenişi, </w:t>
      </w:r>
      <w:r w:rsidRPr="00015F5F">
        <w:lastRenderedPageBreak/>
        <w:t>süslü atı ve taktığı diz zırhı ile vurgulanmıştır. Çarpışmaya komuta ettiği anlaşılan savaşçı Payava ola</w:t>
      </w:r>
      <w:r w:rsidR="002525CA">
        <w:softHyphen/>
      </w:r>
      <w:r w:rsidRPr="00015F5F">
        <w:t>rak kabul edilir. Teknenin alt kirişindeki yazıtta okunan Payava yazısı da bu görüşü doğrulamaktadır.</w:t>
      </w:r>
    </w:p>
    <w:p w:rsidR="00015F5F" w:rsidRPr="00015F5F" w:rsidRDefault="00015F5F" w:rsidP="00015F5F">
      <w:r w:rsidRPr="00015F5F">
        <w:t xml:space="preserve">Sol eliyle dizginleri tutan, sağ eliyle -görünmese- de mızrağını düşmana savuran Payava’nın başı parçalanmıştır. İki askı ile tutturulmuş etekli göğüs zırhı kuşanan figür içine bir </w:t>
      </w:r>
      <w:r w:rsidRPr="00015F5F">
        <w:rPr>
          <w:i/>
        </w:rPr>
        <w:t xml:space="preserve">khiton </w:t>
      </w:r>
      <w:r w:rsidRPr="00015F5F">
        <w:t>giymiş ve bu</w:t>
      </w:r>
      <w:r w:rsidR="002525CA">
        <w:softHyphen/>
      </w:r>
      <w:r w:rsidRPr="00015F5F">
        <w:t>nun uzantıları atın üzerine yayılmıştır. Kuşandığı büyük diz zırhı savaşçının bacaklarını, zırh eteğinin bir bölümünü ve atın sağ baldırını örterek aşağı uzamaktadır. Boyundan bağlı pelerinin bir ucu figü</w:t>
      </w:r>
      <w:r w:rsidR="002525CA">
        <w:softHyphen/>
      </w:r>
      <w:r w:rsidRPr="00015F5F">
        <w:t>rün boğazına dolanırken, geniş kısmı sırtının arkasında dalgalanarak uçuşur. Tırıs olarak ilerlemekte olan Payava’nın atı bu tür sahnelerde sevilerek kullanılan “ön ayakları havada” pozunda betimlen</w:t>
      </w:r>
      <w:r w:rsidR="002525CA">
        <w:softHyphen/>
      </w:r>
      <w:r w:rsidRPr="00015F5F">
        <w:t>miştir. Düzgün kesilmiş yeleleri alında iki kâkül yapılmış, koşumlar’ ile de zenginleştirilerek vurgu</w:t>
      </w:r>
      <w:r w:rsidR="002525CA">
        <w:softHyphen/>
      </w:r>
      <w:r w:rsidRPr="00015F5F">
        <w:t>lanmıştır.</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tblGrid>
      <w:tr w:rsidR="00EF3A9F" w:rsidTr="0061034B">
        <w:tc>
          <w:tcPr>
            <w:tcW w:w="4390" w:type="dxa"/>
          </w:tcPr>
          <w:p w:rsidR="00EF3A9F" w:rsidRPr="00EF3A9F" w:rsidRDefault="00EF3A9F" w:rsidP="00EF3A9F">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14:anchorId="7716BD3F" wp14:editId="3E66FF6A">
                  <wp:extent cx="2700000" cy="1684800"/>
                  <wp:effectExtent l="0" t="0" r="571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00000" cy="1684800"/>
                          </a:xfrm>
                          <a:prstGeom prst="rect">
                            <a:avLst/>
                          </a:prstGeom>
                          <a:noFill/>
                          <a:ln>
                            <a:noFill/>
                          </a:ln>
                        </pic:spPr>
                      </pic:pic>
                    </a:graphicData>
                  </a:graphic>
                </wp:inline>
              </w:drawing>
            </w:r>
          </w:p>
        </w:tc>
      </w:tr>
      <w:tr w:rsidR="00EF3A9F" w:rsidTr="0061034B">
        <w:tc>
          <w:tcPr>
            <w:tcW w:w="4390" w:type="dxa"/>
          </w:tcPr>
          <w:p w:rsidR="00EF3A9F" w:rsidRPr="00EF3A9F" w:rsidRDefault="0061034B" w:rsidP="0061034B">
            <w:pPr>
              <w:pStyle w:val="AraBalk"/>
              <w:spacing w:before="0"/>
              <w:jc w:val="center"/>
              <w:rPr>
                <w:rFonts w:ascii="Minion Pro Disp" w:hAnsi="Minion Pro Disp"/>
                <w:sz w:val="20"/>
                <w:szCs w:val="16"/>
              </w:rPr>
            </w:pPr>
            <w:r>
              <w:rPr>
                <w:rFonts w:ascii="Minion Pro Disp" w:hAnsi="Minion Pro Disp"/>
                <w:sz w:val="20"/>
                <w:szCs w:val="16"/>
              </w:rPr>
              <w:t>Fig. 4</w:t>
            </w:r>
            <w:r w:rsidR="00EF3A9F" w:rsidRPr="00EF3A9F">
              <w:rPr>
                <w:rFonts w:ascii="Minion Pro Disp" w:hAnsi="Minion Pro Disp"/>
                <w:sz w:val="20"/>
                <w:szCs w:val="16"/>
              </w:rPr>
              <w:t>.</w:t>
            </w:r>
            <w:r>
              <w:rPr>
                <w:rFonts w:ascii="Minion Pro Disp" w:hAnsi="Minion Pro Disp"/>
                <w:i/>
                <w:iCs/>
                <w:sz w:val="20"/>
                <w:szCs w:val="16"/>
              </w:rPr>
              <w:t xml:space="preserve"> O</w:t>
            </w:r>
            <w:r w:rsidRPr="0061034B">
              <w:rPr>
                <w:rFonts w:ascii="Minion Pro Disp" w:hAnsi="Minion Pro Disp"/>
                <w:i/>
                <w:iCs/>
                <w:sz w:val="20"/>
                <w:szCs w:val="16"/>
              </w:rPr>
              <w:t>rta Blok Doğu Uzun Yüz. Savaş</w:t>
            </w:r>
            <w:r>
              <w:rPr>
                <w:rFonts w:ascii="Minion Pro Disp" w:hAnsi="Minion Pro Disp"/>
                <w:i/>
                <w:iCs/>
                <w:sz w:val="20"/>
                <w:szCs w:val="16"/>
              </w:rPr>
              <w:t>.</w:t>
            </w:r>
          </w:p>
        </w:tc>
      </w:tr>
    </w:tbl>
    <w:p w:rsidR="00015F5F" w:rsidRPr="00015F5F" w:rsidRDefault="00015F5F" w:rsidP="00015F5F">
      <w:r w:rsidRPr="00015F5F">
        <w:t>Kabartmanın ana figürü Payava’nın arka</w:t>
      </w:r>
      <w:r w:rsidR="0061034B">
        <w:softHyphen/>
      </w:r>
      <w:r w:rsidRPr="00015F5F">
        <w:t>sındaki üç süvari, sol kenardan sahneye katılıp komutan</w:t>
      </w:r>
      <w:r w:rsidR="002525CA">
        <w:softHyphen/>
      </w:r>
      <w:r w:rsidRPr="00015F5F">
        <w:t xml:space="preserve">larını izler durumda görünmektedir. Solda en başta yer alan savaşçının kendisi ve atının gövdesi eksik olan parçada kalmıştır. </w:t>
      </w:r>
      <w:r w:rsidRPr="00015F5F">
        <w:rPr>
          <w:i/>
        </w:rPr>
        <w:t>Attik</w:t>
      </w:r>
      <w:r w:rsidRPr="00015F5F">
        <w:t xml:space="preserve"> miğferli savaşçıların ikisinin başı atların başı arasında ve geri planda gös</w:t>
      </w:r>
      <w:r w:rsidR="002525CA">
        <w:softHyphen/>
      </w:r>
      <w:r w:rsidRPr="00015F5F">
        <w:t>terilmiş, göv</w:t>
      </w:r>
      <w:r w:rsidR="0061034B">
        <w:softHyphen/>
      </w:r>
      <w:r w:rsidRPr="00015F5F">
        <w:t>deleri işlenmemiştir. Komutanlarına yetiş</w:t>
      </w:r>
      <w:r w:rsidR="0061034B">
        <w:softHyphen/>
      </w:r>
      <w:r w:rsidRPr="00015F5F">
        <w:t>meye çalışan savaşçıların atları yine önayak</w:t>
      </w:r>
      <w:r w:rsidR="0061034B">
        <w:softHyphen/>
      </w:r>
      <w:r w:rsidRPr="00015F5F">
        <w:t>ları havada betimlenmiş, ortadaki atın ayak</w:t>
      </w:r>
      <w:r w:rsidR="0061034B">
        <w:softHyphen/>
      </w:r>
      <w:r w:rsidRPr="00015F5F">
        <w:t>ları Payava’ya ait atın kuyruğunun altına doğru uzatılmıştır.</w:t>
      </w:r>
    </w:p>
    <w:p w:rsidR="00015F5F" w:rsidRPr="00015F5F" w:rsidRDefault="00015F5F" w:rsidP="00015F5F">
      <w:r w:rsidRPr="00015F5F">
        <w:t>Payava, daha önce yaraladığı hasımlardan birini atıyla tepeleyip geçmek üzeredir. Sol dizi üzerine düşmüş, sol koluna takılı ve yere dayadığı kalkanına son bir gayretle abanarak direnmekte olan savaş</w:t>
      </w:r>
      <w:r w:rsidR="002525CA">
        <w:softHyphen/>
      </w:r>
      <w:r w:rsidRPr="00015F5F">
        <w:t xml:space="preserve">çının başı büyük oranda kopuktur. Giydiği </w:t>
      </w:r>
      <w:r w:rsidRPr="00015F5F">
        <w:rPr>
          <w:i/>
        </w:rPr>
        <w:t>khiton’</w:t>
      </w:r>
      <w:r w:rsidRPr="00015F5F">
        <w:t>un alt kısmı arkada uçuşur durumdadır.</w:t>
      </w:r>
    </w:p>
    <w:p w:rsidR="00015F5F" w:rsidRPr="00015F5F" w:rsidRDefault="00015F5F" w:rsidP="00015F5F">
      <w:r w:rsidRPr="00015F5F">
        <w:t>Sahnenin ikinci yarısında ise toplam yedi savaşçı bulunur. Payava’nın karşısında art arda üç sa</w:t>
      </w:r>
      <w:r w:rsidR="002525CA">
        <w:softHyphen/>
      </w:r>
      <w:r w:rsidRPr="00015F5F">
        <w:t>vaşçı sol kollarında asılı kalkan, sağ elleri ile havada seçilemeyen bir nesne tutarak büyük adımlarla saldırıya geçmiştir. Bu grubun gerisinde kalmış olan dördüncü savaşçı arkadaşlarının yardımına ye</w:t>
      </w:r>
      <w:r w:rsidR="002525CA">
        <w:softHyphen/>
      </w:r>
      <w:r w:rsidRPr="00015F5F">
        <w:t xml:space="preserve">tişme telaşında ve aynı pozda görülür. Sağ kenardan sahneye yeni katılan bu savaşçının kalkanının sağdan bir bölümü, geride kalan sağ bacağının tümü, sol bacağın diz altından aşağısı kopuktur. Üçlü grup ile dördüncü savaşçı arasında kalan boşluğa kayalık bir tepecik yerleştirilmiştir. Tepe üzerinde kalkanı, başlığı ve alnının bir bölümü ile sol kaşı görünen savaşçı, gözcü görevini üstlenmiştir. Yaya askerler ince </w:t>
      </w:r>
      <w:r w:rsidRPr="00015F5F">
        <w:rPr>
          <w:i/>
        </w:rPr>
        <w:t>khiton</w:t>
      </w:r>
      <w:r w:rsidRPr="00015F5F">
        <w:t xml:space="preserve"> türü elbise giymişlerdir. Üstü gövdeye oturan giysi etek kısmında daha bol dur</w:t>
      </w:r>
      <w:r w:rsidR="002525CA">
        <w:softHyphen/>
      </w:r>
      <w:r w:rsidRPr="00015F5F">
        <w:t>maktadır. Sahneye sırtı dönük betimlenen üçlü grubun ortasındaki savaşçı ise çıplak olmalıdır. Ba</w:t>
      </w:r>
      <w:r w:rsidR="002525CA">
        <w:softHyphen/>
      </w:r>
      <w:r w:rsidRPr="00015F5F">
        <w:t>caklarda kırılmalara karşın özellikle son iki savaşçının dizden aşağı kısımdaki izlerden dizlik giydik</w:t>
      </w:r>
      <w:r w:rsidR="002525CA">
        <w:softHyphen/>
      </w:r>
      <w:r w:rsidRPr="00015F5F">
        <w:t>leri anlaşılmaktadır. Ayakları tahrip olduğundan ne giydikleri görülmemektedir. Yaralanıp yere dü</w:t>
      </w:r>
      <w:r w:rsidR="002525CA">
        <w:softHyphen/>
      </w:r>
      <w:r w:rsidRPr="00015F5F">
        <w:t>şen dışında, yaya askerlerin tamamı konik başlık (</w:t>
      </w:r>
      <w:r w:rsidRPr="00015F5F">
        <w:rPr>
          <w:i/>
        </w:rPr>
        <w:t>pylos</w:t>
      </w:r>
      <w:r w:rsidRPr="00015F5F">
        <w:t>) giymiştir. Grubun sonuncusu olan üçüncü savaşçının başlığı yarımay sorguçludur. Baştaki savaşçının sorguç yeri kırık olmasına karşın büktüğü dirseğin önündeki izlerden sorgucun varlığı anlaşılmaktadır. Geride kalan savaşçının başlığında sor</w:t>
      </w:r>
      <w:r w:rsidR="002525CA">
        <w:softHyphen/>
      </w:r>
      <w:r w:rsidRPr="00015F5F">
        <w:t>guç görünmezken, tepe üzerindeki gözcünün silmeye dayanan başlığı yalın olmalıdır. Yaya savaşçıla</w:t>
      </w:r>
      <w:r w:rsidR="002525CA">
        <w:softHyphen/>
      </w:r>
      <w:r w:rsidRPr="00015F5F">
        <w:t>rın taşıdığı yuvarlak küçük kalkanların cephesi sahneye dönüktür. Üç savaşçı da sol kollarını ileri at</w:t>
      </w:r>
      <w:r w:rsidR="002525CA">
        <w:softHyphen/>
      </w:r>
      <w:r w:rsidRPr="00015F5F">
        <w:t>tıklarından birincinin kalkanı atın böğrünü kısmen örtmüş, ikinci ve üçüncünün kalkanı ise bir ön</w:t>
      </w:r>
      <w:r w:rsidR="002525CA">
        <w:softHyphen/>
      </w:r>
      <w:r w:rsidRPr="00015F5F">
        <w:lastRenderedPageBreak/>
        <w:t>dekinin havaya kaldırdığı sağ kolun arkasında kalmıştır. Bu kompozisyon ile ortadaki kalkanın yarı</w:t>
      </w:r>
      <w:r w:rsidR="002525CA">
        <w:softHyphen/>
      </w:r>
      <w:r w:rsidRPr="00015F5F">
        <w:t>dan azı, üçüncünün ise 3/4’lük bölümü görünmektedir. Tepe üzerindeki savaşçının kendini gizle</w:t>
      </w:r>
      <w:r w:rsidR="002525CA">
        <w:softHyphen/>
      </w:r>
      <w:r w:rsidRPr="00015F5F">
        <w:t>mekte kullandığı kalkanın tamamına yakını açıktadır. Bu kalkana hemen bitişik duran kalkan ile ikinci bir savaşçı daha bulunmaktadır. Bununla beraber düşman askerlerinin sayısı yediye ulaşır.</w:t>
      </w:r>
    </w:p>
    <w:p w:rsidR="00015F5F" w:rsidRPr="00015F5F" w:rsidRDefault="00015F5F" w:rsidP="00015F5F">
      <w:pPr>
        <w:pStyle w:val="AraBalk"/>
      </w:pPr>
      <w:r w:rsidRPr="00015F5F">
        <w:t>Tipoloji</w:t>
      </w:r>
    </w:p>
    <w:p w:rsidR="00015F5F" w:rsidRPr="00015F5F" w:rsidRDefault="00015F5F" w:rsidP="00015F5F">
      <w:pPr>
        <w:ind w:firstLine="0"/>
      </w:pPr>
      <w:r w:rsidRPr="00015F5F">
        <w:t>Sahne, üç ayrı gruptan oluşan bir kompozisyon içermektedir. Sol taraftan gelen üç atlı, komutanları</w:t>
      </w:r>
      <w:r w:rsidR="002525CA">
        <w:softHyphen/>
      </w:r>
      <w:r w:rsidRPr="00015F5F">
        <w:t>nın ön plana çıkarılmasıyla geride kalmış, komutan ise karşısına çıkan yaya askerlerle savaşmaya baş</w:t>
      </w:r>
      <w:r w:rsidR="002525CA">
        <w:softHyphen/>
      </w:r>
      <w:r w:rsidRPr="00015F5F">
        <w:t>lamıştır. Düşmanların geri kalan ikisi, küçük tepenin arkasında gizlenmiştir. Sahnelerin tamamı tek panoya yerleştirildiği halde olumsuz bir sıkışıklık yaratmamıştır. Savaş sahneleri Bassae Apollon Ta</w:t>
      </w:r>
      <w:r w:rsidR="002525CA">
        <w:softHyphen/>
      </w:r>
      <w:r w:rsidRPr="00015F5F">
        <w:t xml:space="preserve">pınağı, Trysa </w:t>
      </w:r>
      <w:r w:rsidRPr="00015F5F">
        <w:rPr>
          <w:i/>
        </w:rPr>
        <w:t>Heroon’</w:t>
      </w:r>
      <w:r w:rsidRPr="00015F5F">
        <w:t xml:space="preserve">u, </w:t>
      </w:r>
      <w:r w:rsidRPr="00015F5F">
        <w:rPr>
          <w:i/>
        </w:rPr>
        <w:t>Nereid’</w:t>
      </w:r>
      <w:r w:rsidRPr="00015F5F">
        <w:t>ler Anıtı ve Halikarnassos Mausoleum’u örnekleri gibi frizler şeklin</w:t>
      </w:r>
      <w:r w:rsidR="002525CA">
        <w:softHyphen/>
      </w:r>
      <w:r w:rsidRPr="00015F5F">
        <w:t>dedir; bu nedenle konu çok sahneyle zengin bir biçimde işlenebilmiştir. Payava’ da ise, tek yüzey üze</w:t>
      </w:r>
      <w:r w:rsidR="002525CA">
        <w:softHyphen/>
      </w:r>
      <w:r w:rsidRPr="00015F5F">
        <w:t>rinde birkaç sahnenin tüm unsurları bir arada anlatılmıştır. Bu anıtlarda görülen birebir mücadele ve üçlü gruplamalar Payava’da yoktur. Trysa’da da bu sahnenin tam karşılığı görülmez. Ancak böylesine bileşik anlatımın her bir grubu için karşılaştırma sahnesi bulunabilir. Örneğin, atı üzerinde sağ elini kaldırmış, düşmanına karşı koyan Payava ve atın altında kalan yaralı asker tanınmış Deksileos mezar kabartması şablonundadır</w:t>
      </w:r>
      <w:r w:rsidRPr="00015F5F">
        <w:rPr>
          <w:vertAlign w:val="superscript"/>
        </w:rPr>
        <w:footnoteReference w:id="44"/>
      </w:r>
      <w:r w:rsidRPr="00015F5F">
        <w:t>. Bu sahne Lykia’da olduğu gibi Ionia</w:t>
      </w:r>
      <w:r w:rsidRPr="00015F5F">
        <w:rPr>
          <w:vertAlign w:val="superscript"/>
        </w:rPr>
        <w:footnoteReference w:id="45"/>
      </w:r>
      <w:r w:rsidRPr="00015F5F">
        <w:t>, Geç Hitit</w:t>
      </w:r>
      <w:r w:rsidRPr="00015F5F">
        <w:rPr>
          <w:vertAlign w:val="superscript"/>
        </w:rPr>
        <w:footnoteReference w:id="46"/>
      </w:r>
      <w:r w:rsidRPr="00015F5F">
        <w:t>, Asur</w:t>
      </w:r>
      <w:r w:rsidRPr="00015F5F">
        <w:rPr>
          <w:vertAlign w:val="superscript"/>
        </w:rPr>
        <w:footnoteReference w:id="47"/>
      </w:r>
      <w:r w:rsidRPr="00015F5F">
        <w:t xml:space="preserve"> sanatında da kullanım alanı bulmuştur. Lykia’da ilk kez Ksanthos Aslanlı Gömüt üzerinde görülür. Kompozisyo</w:t>
      </w:r>
      <w:r w:rsidR="002525CA">
        <w:softHyphen/>
      </w:r>
      <w:r w:rsidRPr="00015F5F">
        <w:t xml:space="preserve">nun Lykia’da </w:t>
      </w:r>
      <w:r w:rsidRPr="00015F5F">
        <w:rPr>
          <w:i/>
        </w:rPr>
        <w:t>Nereid’</w:t>
      </w:r>
      <w:r w:rsidRPr="00015F5F">
        <w:t xml:space="preserve">ler Anıtı, Trysa </w:t>
      </w:r>
      <w:r w:rsidRPr="00015F5F">
        <w:rPr>
          <w:i/>
        </w:rPr>
        <w:t>Heroon’</w:t>
      </w:r>
      <w:r w:rsidRPr="00015F5F">
        <w:t>u gibi anıtlarda karşımıza çıkan bu anlatımın bölgede sevilerek ve yaygın biçimde kullanıldığını göstermektedir.</w:t>
      </w:r>
    </w:p>
    <w:p w:rsidR="00015F5F" w:rsidRPr="00015F5F" w:rsidRDefault="00015F5F" w:rsidP="00015F5F">
      <w:pPr>
        <w:pStyle w:val="AraBalk"/>
      </w:pPr>
      <w:r w:rsidRPr="00015F5F">
        <w:t>İkonografi</w:t>
      </w:r>
    </w:p>
    <w:p w:rsidR="00015F5F" w:rsidRPr="00015F5F" w:rsidRDefault="00015F5F" w:rsidP="002768F2">
      <w:pPr>
        <w:ind w:firstLine="0"/>
      </w:pPr>
      <w:r w:rsidRPr="00015F5F">
        <w:t>Yaya savaşçıların yaralı olanı ve birinci ile üçüncüsü aynı giysi ile betimlenmiştir. Üzerlerindeki tunik sırtın sağ yarısını ve sağ omzunu figürlerin hareketi nedeniyle açıkta bırakmıştır. Tek parçadan oluşan giysi bir kemerle sıkılmış, alt kısmı savaşçının hareketlerini kısıtlamamak için bol yapılmıştır. Trysa</w:t>
      </w:r>
      <w:r w:rsidRPr="00015F5F">
        <w:rPr>
          <w:vertAlign w:val="superscript"/>
        </w:rPr>
        <w:footnoteReference w:id="48"/>
      </w:r>
      <w:r w:rsidRPr="00015F5F">
        <w:t xml:space="preserve"> ve Limyra</w:t>
      </w:r>
      <w:r w:rsidRPr="00015F5F">
        <w:rPr>
          <w:vertAlign w:val="superscript"/>
        </w:rPr>
        <w:footnoteReference w:id="49"/>
      </w:r>
      <w:r w:rsidRPr="00015F5F">
        <w:t xml:space="preserve"> </w:t>
      </w:r>
      <w:r w:rsidRPr="00015F5F">
        <w:rPr>
          <w:i/>
        </w:rPr>
        <w:t>heroon</w:t>
      </w:r>
      <w:r w:rsidRPr="00015F5F">
        <w:t>ları, Limyra mezarları</w:t>
      </w:r>
      <w:r w:rsidRPr="00015F5F">
        <w:rPr>
          <w:vertAlign w:val="superscript"/>
        </w:rPr>
        <w:footnoteReference w:id="50"/>
      </w:r>
      <w:r w:rsidRPr="00015F5F">
        <w:t>, Delicedere kaya mezarı</w:t>
      </w:r>
      <w:r w:rsidRPr="00015F5F">
        <w:rPr>
          <w:vertAlign w:val="superscript"/>
        </w:rPr>
        <w:footnoteReference w:id="51"/>
      </w:r>
      <w:r w:rsidRPr="00015F5F">
        <w:t>, Ksanthos Lahitleri</w:t>
      </w:r>
      <w:r w:rsidRPr="00015F5F">
        <w:rPr>
          <w:vertAlign w:val="superscript"/>
        </w:rPr>
        <w:footnoteReference w:id="52"/>
      </w:r>
      <w:r w:rsidRPr="00015F5F">
        <w:t xml:space="preserve"> gibi örnek</w:t>
      </w:r>
      <w:r w:rsidR="002525CA">
        <w:softHyphen/>
      </w:r>
      <w:r w:rsidRPr="00015F5F">
        <w:t>lerde, Payava Lahdi savaşçı giysilerinin yakın benzerleri betimlenmiştir. Hellas’a bakıldığında da bu giysinin benzerlerini görmek olasıdır. Sosias ve Kephisodoros’un mezar steli</w:t>
      </w:r>
      <w:r w:rsidRPr="00015F5F">
        <w:rPr>
          <w:vertAlign w:val="superscript"/>
        </w:rPr>
        <w:footnoteReference w:id="53"/>
      </w:r>
      <w:r w:rsidRPr="00015F5F">
        <w:t xml:space="preserve"> ya da Orpheus, Eury</w:t>
      </w:r>
      <w:r w:rsidR="002768F2">
        <w:softHyphen/>
      </w:r>
      <w:r w:rsidRPr="00015F5F">
        <w:t>dike ve Hermes kabartması</w:t>
      </w:r>
      <w:r w:rsidRPr="00015F5F">
        <w:rPr>
          <w:vertAlign w:val="superscript"/>
        </w:rPr>
        <w:footnoteReference w:id="54"/>
      </w:r>
      <w:r w:rsidRPr="00015F5F">
        <w:t xml:space="preserve"> gibi dönem olarak birbirine yakın örneklerdeki giysilerin buradaki ka</w:t>
      </w:r>
      <w:r w:rsidR="002768F2">
        <w:softHyphen/>
      </w:r>
      <w:r w:rsidRPr="00015F5F">
        <w:t>bartma figürleri ile yakınlığı şaşırtıcıdır. Çatı kirişi ile ara blokta yer alan savaş sahnelerindeki yaya sa</w:t>
      </w:r>
      <w:r w:rsidR="002768F2">
        <w:softHyphen/>
      </w:r>
      <w:r w:rsidRPr="00015F5F">
        <w:t>vaşçıların giysileri de aynıdır. Buna göre; ya mezar sahibi Payava’nın her iki savaş sahnesinde aynı düşmana karşı savaştığı ve zafer kazandığı anlatılmak istenmiş ya da diğer lahitlerde görüldüğü gibi sahne tekrarı yapılmıştır.</w:t>
      </w:r>
    </w:p>
    <w:p w:rsidR="00015F5F" w:rsidRPr="00015F5F" w:rsidRDefault="00015F5F" w:rsidP="00015F5F">
      <w:r w:rsidRPr="00015F5F">
        <w:t xml:space="preserve">Yaya askerlerin hepsinde konik başlık bulunur. Çıplak figür dışında kalanların başlıkları alnı saran </w:t>
      </w:r>
      <w:r w:rsidRPr="00015F5F">
        <w:lastRenderedPageBreak/>
        <w:t>bir banttan sonra tepeye doğru sivrilir. Atlının hemen karşısındaki ve üçüncü savaşçıda bu başlığa yarımay şeklinde bir sorguç eklenmiştir. Borchhardt’ın “</w:t>
      </w:r>
      <w:r w:rsidRPr="00015F5F">
        <w:rPr>
          <w:i/>
        </w:rPr>
        <w:t>pylos</w:t>
      </w:r>
      <w:r w:rsidRPr="00015F5F">
        <w:t>” olarak adlandırdığı başlık Payava’nın doğu kirişinde yer alan savaş sahnesinde yaya savaşçılarda da görülür. Sol başta, belden yukarısı ko</w:t>
      </w:r>
      <w:r w:rsidR="002525CA">
        <w:softHyphen/>
      </w:r>
      <w:r w:rsidRPr="00015F5F">
        <w:t xml:space="preserve">puk olan savaşçıda olasılıkla aynı başlık bulunmaktaydı; çünkü giysileri benzeşmektedir. Limyra </w:t>
      </w:r>
      <w:r w:rsidRPr="00015F5F">
        <w:rPr>
          <w:i/>
        </w:rPr>
        <w:t>He</w:t>
      </w:r>
      <w:r w:rsidR="002525CA">
        <w:rPr>
          <w:i/>
        </w:rPr>
        <w:softHyphen/>
      </w:r>
      <w:r w:rsidRPr="00015F5F">
        <w:rPr>
          <w:i/>
        </w:rPr>
        <w:t>roon</w:t>
      </w:r>
      <w:r w:rsidRPr="00015F5F">
        <w:t>’unda arabaya binen savaşçıda yanaklıklı formu kullanılmıştır</w:t>
      </w:r>
      <w:r w:rsidRPr="00015F5F">
        <w:rPr>
          <w:vertAlign w:val="superscript"/>
        </w:rPr>
        <w:footnoteReference w:id="55"/>
      </w:r>
      <w:r w:rsidRPr="00015F5F">
        <w:t xml:space="preserve">. </w:t>
      </w:r>
      <w:r w:rsidRPr="00015F5F">
        <w:rPr>
          <w:i/>
        </w:rPr>
        <w:t>Nereid’</w:t>
      </w:r>
      <w:r w:rsidRPr="00015F5F">
        <w:t>ler’de</w:t>
      </w:r>
      <w:r w:rsidRPr="00015F5F">
        <w:rPr>
          <w:vertAlign w:val="superscript"/>
        </w:rPr>
        <w:footnoteReference w:id="56"/>
      </w:r>
      <w:r w:rsidRPr="00015F5F">
        <w:t xml:space="preserve"> az sayıda görü</w:t>
      </w:r>
      <w:r w:rsidR="002525CA">
        <w:softHyphen/>
      </w:r>
      <w:r w:rsidRPr="00015F5F">
        <w:t>lürken, Trysa’da</w:t>
      </w:r>
      <w:r w:rsidRPr="00015F5F">
        <w:rPr>
          <w:vertAlign w:val="superscript"/>
        </w:rPr>
        <w:footnoteReference w:id="57"/>
      </w:r>
      <w:r w:rsidRPr="00015F5F">
        <w:t xml:space="preserve"> sorguçlu ve sorguçsuz örnekleri ana tip olacak denli yaygındır. Atina’dan 410 ta</w:t>
      </w:r>
      <w:r w:rsidR="002525CA">
        <w:softHyphen/>
      </w:r>
      <w:r w:rsidRPr="00015F5F">
        <w:t>rihli Sosias ve Kephisodoros mezartaşı</w:t>
      </w:r>
      <w:r w:rsidRPr="00015F5F">
        <w:rPr>
          <w:vertAlign w:val="superscript"/>
        </w:rPr>
        <w:footnoteReference w:id="58"/>
      </w:r>
      <w:r w:rsidRPr="00015F5F">
        <w:t xml:space="preserve"> ile MÖ 420-400’e tarihlenen Berlin’de bulunan bir kabartma parçasında betimlenen başlığın (</w:t>
      </w:r>
      <w:r w:rsidRPr="00015F5F">
        <w:rPr>
          <w:i/>
        </w:rPr>
        <w:t>pylos</w:t>
      </w:r>
      <w:r w:rsidRPr="00015F5F">
        <w:t>) Payava örneğinin çok yakın benzerleri olduğu görülür. Ancak doğuya yönelip Geç Hitit kabartmaları incelendiğinde Karatepe kabartması ile sorguçlu</w:t>
      </w:r>
      <w:r w:rsidRPr="00015F5F">
        <w:rPr>
          <w:vertAlign w:val="superscript"/>
        </w:rPr>
        <w:footnoteReference w:id="59"/>
      </w:r>
      <w:r w:rsidRPr="00015F5F">
        <w:t>, Zincirli örneği ile de sorguçsuz (yalın)</w:t>
      </w:r>
      <w:r w:rsidRPr="00015F5F">
        <w:rPr>
          <w:vertAlign w:val="superscript"/>
        </w:rPr>
        <w:footnoteReference w:id="60"/>
      </w:r>
      <w:r w:rsidRPr="00015F5F">
        <w:t xml:space="preserve"> biçimini tanıdığımız bu başlığın Anadolu’da daha erken dönemlerde de kullanıldığı anlaşılmaktadır. Pers ve Pers etkili kabartmalarda bu başlık türü görülmezken Lykia Bölgesi’nde çok yoğun kullanılması, Lykia resim programına bu kez de Geç Hitit sanatından aktarım olarak kabul edilmelidir ki bu da başlığın bir dönem modasından çok Anadolu savaşçı giysisi gelene</w:t>
      </w:r>
      <w:r w:rsidR="002525CA">
        <w:softHyphen/>
      </w:r>
      <w:r w:rsidRPr="00015F5F">
        <w:t>ğinin bir devamı olarak yorumlanmasını gerektirmektedir.</w:t>
      </w:r>
    </w:p>
    <w:p w:rsidR="00015F5F" w:rsidRPr="00015F5F" w:rsidRDefault="00015F5F" w:rsidP="00015F5F">
      <w:r w:rsidRPr="00015F5F">
        <w:t xml:space="preserve">Payava’nın arkasında sahneye soldan giren üç atlı savaşçıdan ikisinin miğferi görülmekte, fakat yalnızca alınlık, yarım küre çanak ve sorguç izlenebilmektedir. Trysa ve Limyra </w:t>
      </w:r>
      <w:r w:rsidRPr="00015F5F">
        <w:rPr>
          <w:i/>
        </w:rPr>
        <w:t>Heroon’</w:t>
      </w:r>
      <w:r w:rsidRPr="00015F5F">
        <w:t xml:space="preserve">ları ile </w:t>
      </w:r>
      <w:r w:rsidRPr="00015F5F">
        <w:rPr>
          <w:i/>
        </w:rPr>
        <w:t>Ne</w:t>
      </w:r>
      <w:r w:rsidR="002525CA">
        <w:rPr>
          <w:i/>
        </w:rPr>
        <w:softHyphen/>
      </w:r>
      <w:r w:rsidRPr="00015F5F">
        <w:rPr>
          <w:i/>
        </w:rPr>
        <w:t>reid’</w:t>
      </w:r>
      <w:r w:rsidRPr="00015F5F">
        <w:t>ler Anıtı savaş sahnelerinde benzer örneklerini bulan miğfer, J. Borchhardt’ın yaptığı tipolojide “Attika Miğferi” sınıfına girmektedir</w:t>
      </w:r>
      <w:r w:rsidRPr="00015F5F">
        <w:rPr>
          <w:vertAlign w:val="superscript"/>
        </w:rPr>
        <w:footnoteReference w:id="61"/>
      </w:r>
      <w:r w:rsidRPr="00015F5F">
        <w:t>. Yaya ve atlı savaşçılarca kullanılabilen başlık Lykia sikkele</w:t>
      </w:r>
      <w:r w:rsidR="002525CA">
        <w:softHyphen/>
      </w:r>
      <w:r w:rsidRPr="00015F5F">
        <w:t>rinde de betimlenmiştir</w:t>
      </w:r>
      <w:r w:rsidRPr="00015F5F">
        <w:rPr>
          <w:vertAlign w:val="superscript"/>
        </w:rPr>
        <w:footnoteReference w:id="62"/>
      </w:r>
      <w:r w:rsidRPr="00015F5F">
        <w:t>. Bu tip miğferin bölgede kullanılması Hellen sanatının MÖ IV. yüzyılda Lykia’da yoğunlaşan etkisine ve aynı dönemlerde, sosyo-politik yapı gereği yaygın olarak başvurulan paralı askerlere bağlanabilir</w:t>
      </w:r>
      <w:r w:rsidRPr="00015F5F">
        <w:rPr>
          <w:vertAlign w:val="superscript"/>
        </w:rPr>
        <w:footnoteReference w:id="63"/>
      </w:r>
      <w:r w:rsidRPr="00015F5F">
        <w:t>.</w:t>
      </w:r>
    </w:p>
    <w:p w:rsidR="00015F5F" w:rsidRPr="00015F5F" w:rsidRDefault="00015F5F" w:rsidP="00015F5F">
      <w:r w:rsidRPr="00015F5F">
        <w:t>Lykia savaş kabartmalarında görülen yarımay kalkanları Amazon modeli dışında, iki ana gruba ayrılır</w:t>
      </w:r>
      <w:r w:rsidRPr="00015F5F">
        <w:rPr>
          <w:vertAlign w:val="superscript"/>
        </w:rPr>
        <w:footnoteReference w:id="64"/>
      </w:r>
      <w:r w:rsidRPr="00015F5F">
        <w:t>. Büyük yuvarlak ve kenarı bordürlü olanlar yaygın olarak kullanılmış, özellikle ağır silahlı, sıra dizili askerleri betimlemede en çok başvurulan öğe olmuştur</w:t>
      </w:r>
      <w:r w:rsidRPr="00015F5F">
        <w:rPr>
          <w:vertAlign w:val="superscript"/>
        </w:rPr>
        <w:footnoteReference w:id="65"/>
      </w:r>
      <w:r w:rsidRPr="00015F5F">
        <w:t>. Diğer kalkan türü ise Payava’nın karşıtlarında da görülen küçük, bordürsüz, yuvarlak olandır. J. Borchhardt bu kalkalım II. ve I. Binde doğuda kullanılan bir kalkan türü olduğunu ileri sürer</w:t>
      </w:r>
      <w:r w:rsidRPr="00015F5F">
        <w:rPr>
          <w:vertAlign w:val="superscript"/>
        </w:rPr>
        <w:footnoteReference w:id="66"/>
      </w:r>
      <w:r w:rsidRPr="00015F5F">
        <w:t xml:space="preserve">. Kiriş üzerinde yer alan savaş sahnesindeki savaşçılarda da görülen kalkan Limyra </w:t>
      </w:r>
      <w:r w:rsidRPr="00015F5F">
        <w:rPr>
          <w:i/>
        </w:rPr>
        <w:t>Heroon</w:t>
      </w:r>
      <w:r w:rsidRPr="00015F5F">
        <w:t xml:space="preserve">’unda bir kez betimlenmiş, Tebursseli mezarında ise </w:t>
      </w:r>
      <w:r w:rsidRPr="00015F5F">
        <w:lastRenderedPageBreak/>
        <w:t>Perikle’nin karşıtlarınca kullanılmıştır</w:t>
      </w:r>
      <w:r w:rsidRPr="00015F5F">
        <w:rPr>
          <w:vertAlign w:val="superscript"/>
        </w:rPr>
        <w:footnoteReference w:id="67"/>
      </w:r>
      <w:r w:rsidRPr="00015F5F">
        <w:t>. Bunlar dışında Hitit askerlerinde görülen kalkan Payava sa</w:t>
      </w:r>
      <w:r w:rsidR="002525CA">
        <w:softHyphen/>
      </w:r>
      <w:r w:rsidRPr="00015F5F">
        <w:t>vaşçılarının kullandıkları ile benzeşmektedir</w:t>
      </w:r>
      <w:r w:rsidRPr="00015F5F">
        <w:rPr>
          <w:vertAlign w:val="superscript"/>
        </w:rPr>
        <w:footnoteReference w:id="68"/>
      </w:r>
      <w:r w:rsidRPr="00015F5F">
        <w:t>. Başlık türünde olduğu gibi bu tip kalkanın da Lykia’da görülmesi, Hellen sanatının yoğun etkisine karşın Geç Hitit ve/veya Doğu öğelerinin bölgede yaşa</w:t>
      </w:r>
      <w:r w:rsidR="002525CA">
        <w:softHyphen/>
      </w:r>
      <w:r w:rsidRPr="00015F5F">
        <w:t>maya devam ettiğini gösterir.</w:t>
      </w:r>
    </w:p>
    <w:p w:rsidR="00015F5F" w:rsidRPr="00015F5F" w:rsidRDefault="00015F5F" w:rsidP="00015F5F">
      <w:r w:rsidRPr="00015F5F">
        <w:t>Diz zırhı atlı savaşçıların kullandığı önemli bir savaş gerecidir</w:t>
      </w:r>
      <w:r w:rsidRPr="00015F5F">
        <w:rPr>
          <w:vertAlign w:val="superscript"/>
        </w:rPr>
        <w:footnoteReference w:id="69"/>
      </w:r>
      <w:r w:rsidRPr="00015F5F">
        <w:t>. Kalçanın bir kısmını, bacağı ve ayağı topuğa dek örterken atın da belirli bir bölümünü korumuş olur. Anıtın ara bloğu ve kirişin doğu (A) yüzlerinde iki kez betimlenen diz zırhı bir de Yeniceköy kabartmasında görülür</w:t>
      </w:r>
      <w:r w:rsidRPr="00015F5F">
        <w:rPr>
          <w:vertAlign w:val="superscript"/>
        </w:rPr>
        <w:footnoteReference w:id="70"/>
      </w:r>
      <w:r w:rsidRPr="00015F5F">
        <w:t>. Lykia’da bili</w:t>
      </w:r>
      <w:r w:rsidR="002525CA">
        <w:softHyphen/>
      </w:r>
      <w:r w:rsidRPr="00015F5F">
        <w:t>nen başka örneği yoktur. Pers Kralı Kyros’un da söz konusu savaş gereci ile betimlenmiş olması bu zırhın Perslere özgü bir savunma aracı olduğunu ortaya koymaktadır</w:t>
      </w:r>
      <w:r w:rsidRPr="00015F5F">
        <w:rPr>
          <w:vertAlign w:val="superscript"/>
        </w:rPr>
        <w:footnoteReference w:id="71"/>
      </w:r>
      <w:r w:rsidRPr="00015F5F">
        <w:t>. Diz zırhının Ksanthos’ta böyle bir anıtta görülmesinin nedeni, onun Lykialılar için asalet sembolü olarak görülmesinde arana</w:t>
      </w:r>
      <w:r w:rsidR="002525CA">
        <w:softHyphen/>
      </w:r>
      <w:r w:rsidRPr="00015F5F">
        <w:t>bilir. Lykialıların vatansever ve şanlı bir budun oldukları için bu onurun onlara verildiği, ardından otonomluk kazandıkları savı tartışılmalıdır. Çünkü asalet unvanının da otonomluğun da altında ya</w:t>
      </w:r>
      <w:r w:rsidR="002525CA">
        <w:softHyphen/>
      </w:r>
      <w:r w:rsidRPr="00015F5F">
        <w:t xml:space="preserve">tan neden, Pers hükümranlığında kurulan bir </w:t>
      </w:r>
      <w:r w:rsidRPr="00015F5F">
        <w:rPr>
          <w:i/>
        </w:rPr>
        <w:t>dynast’</w:t>
      </w:r>
      <w:r w:rsidRPr="00015F5F">
        <w:t>lıktır. Yani Pers ve Lykialı ileri gelen ailelerinin kız alış-verişleri sonucu doğan akrabalıklarıdır. Bu tarihsel gerçeklere ve antik yazarlara göre Pers özelliği olarak sayılan diz zırhının Lykia kabartmalarında sık kullanılmaması da bunu göstermekte</w:t>
      </w:r>
      <w:r w:rsidR="002525CA">
        <w:softHyphen/>
      </w:r>
      <w:r w:rsidRPr="00015F5F">
        <w:t>dir. Çünkü yalnızca asiller ve en üst düzey yöneticiler bu kategori içinde değerlendirilmektedirler.</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61034B" w:rsidTr="0061034B">
        <w:tc>
          <w:tcPr>
            <w:tcW w:w="3256" w:type="dxa"/>
          </w:tcPr>
          <w:p w:rsidR="0061034B" w:rsidRPr="00EF3A9F" w:rsidRDefault="0061034B" w:rsidP="006E683E">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14:anchorId="299D2F26" wp14:editId="0E26810D">
                  <wp:extent cx="2340000" cy="3316561"/>
                  <wp:effectExtent l="0" t="0" r="317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340000" cy="3316561"/>
                          </a:xfrm>
                          <a:prstGeom prst="rect">
                            <a:avLst/>
                          </a:prstGeom>
                          <a:noFill/>
                          <a:ln>
                            <a:noFill/>
                          </a:ln>
                        </pic:spPr>
                      </pic:pic>
                    </a:graphicData>
                  </a:graphic>
                </wp:inline>
              </w:drawing>
            </w:r>
          </w:p>
        </w:tc>
      </w:tr>
      <w:tr w:rsidR="0061034B" w:rsidTr="0061034B">
        <w:tc>
          <w:tcPr>
            <w:tcW w:w="3256" w:type="dxa"/>
          </w:tcPr>
          <w:p w:rsidR="0061034B" w:rsidRPr="00EF3A9F" w:rsidRDefault="0061034B" w:rsidP="006E683E">
            <w:pPr>
              <w:pStyle w:val="AraBalk"/>
              <w:spacing w:before="0"/>
              <w:jc w:val="center"/>
              <w:rPr>
                <w:rFonts w:ascii="Minion Pro Disp" w:hAnsi="Minion Pro Disp"/>
                <w:sz w:val="20"/>
                <w:szCs w:val="16"/>
              </w:rPr>
            </w:pPr>
            <w:r>
              <w:rPr>
                <w:rFonts w:ascii="Minion Pro Disp" w:hAnsi="Minion Pro Disp"/>
                <w:sz w:val="20"/>
                <w:szCs w:val="16"/>
              </w:rPr>
              <w:t>Fig. 5</w:t>
            </w:r>
            <w:r w:rsidRPr="00EF3A9F">
              <w:rPr>
                <w:rFonts w:ascii="Minion Pro Disp" w:hAnsi="Minion Pro Disp"/>
                <w:sz w:val="20"/>
                <w:szCs w:val="16"/>
              </w:rPr>
              <w:t>.</w:t>
            </w:r>
            <w:r>
              <w:rPr>
                <w:rFonts w:ascii="Minion Pro Disp" w:hAnsi="Minion Pro Disp"/>
                <w:i/>
                <w:iCs/>
                <w:sz w:val="20"/>
                <w:szCs w:val="16"/>
              </w:rPr>
              <w:t xml:space="preserve"> </w:t>
            </w:r>
            <w:r w:rsidRPr="0061034B">
              <w:rPr>
                <w:rFonts w:ascii="Minion Pro Disp" w:hAnsi="Minion Pro Disp"/>
                <w:i/>
                <w:iCs/>
                <w:sz w:val="20"/>
                <w:szCs w:val="16"/>
              </w:rPr>
              <w:t>Kuzey Dar Yüz, Taçlandırma</w:t>
            </w:r>
            <w:r>
              <w:rPr>
                <w:rFonts w:ascii="Minion Pro Disp" w:hAnsi="Minion Pro Disp"/>
                <w:i/>
                <w:iCs/>
                <w:sz w:val="20"/>
                <w:szCs w:val="16"/>
              </w:rPr>
              <w:t>.</w:t>
            </w:r>
          </w:p>
        </w:tc>
      </w:tr>
    </w:tbl>
    <w:p w:rsidR="00015F5F" w:rsidRPr="00015F5F" w:rsidRDefault="00015F5F" w:rsidP="00015F5F">
      <w:pPr>
        <w:pStyle w:val="AraBalk"/>
      </w:pPr>
      <w:r w:rsidRPr="00015F5F">
        <w:t>Kuzey Dar Yüz</w:t>
      </w:r>
    </w:p>
    <w:p w:rsidR="00015F5F" w:rsidRPr="00015F5F" w:rsidRDefault="00015F5F" w:rsidP="00015F5F">
      <w:pPr>
        <w:ind w:firstLine="0"/>
      </w:pPr>
      <w:r w:rsidRPr="00015F5F">
        <w:t>Üç figürün yer aldığı kabartma bloğunun (en sağdaki figürü kapsayan) yaklaşık üçte birlik bölümü kopuk</w:t>
      </w:r>
      <w:r w:rsidR="0061034B">
        <w:softHyphen/>
      </w:r>
      <w:r w:rsidRPr="00015F5F">
        <w:t>tur. Kabartmaların kesimi sırasında oluşan kırılma</w:t>
      </w:r>
      <w:r w:rsidR="0061034B">
        <w:softHyphen/>
      </w:r>
      <w:r w:rsidRPr="00015F5F">
        <w:t>lar sol üst köşede, ortadaki figür ile sağdaki</w:t>
      </w:r>
      <w:r w:rsidR="002525CA">
        <w:softHyphen/>
      </w:r>
      <w:r w:rsidRPr="00015F5F">
        <w:t>nin ara</w:t>
      </w:r>
      <w:r w:rsidR="0061034B">
        <w:softHyphen/>
      </w:r>
      <w:r w:rsidRPr="00015F5F">
        <w:t xml:space="preserve">sında görülebilmektedir </w:t>
      </w:r>
      <w:proofErr w:type="gramStart"/>
      <w:r w:rsidRPr="00015F5F">
        <w:t>(</w:t>
      </w:r>
      <w:proofErr w:type="gramEnd"/>
      <w:r w:rsidRPr="00015F5F">
        <w:t>Fig. 5).</w:t>
      </w:r>
    </w:p>
    <w:p w:rsidR="00015F5F" w:rsidRPr="00015F5F" w:rsidRDefault="00015F5F" w:rsidP="00015F5F">
      <w:r w:rsidRPr="00015F5F">
        <w:t xml:space="preserve">Solda çıplak bir figür, ortada </w:t>
      </w:r>
      <w:r w:rsidRPr="00015F5F">
        <w:rPr>
          <w:i/>
        </w:rPr>
        <w:t>himation</w:t>
      </w:r>
      <w:r w:rsidRPr="00015F5F">
        <w:t xml:space="preserve"> giyimli ve solda duranın başına doğru elini uzatmış olarak du</w:t>
      </w:r>
      <w:r w:rsidR="0061034B">
        <w:softHyphen/>
      </w:r>
      <w:r w:rsidRPr="00015F5F">
        <w:t xml:space="preserve">ran ikinci bir figür, en sağda ise onları izleyen </w:t>
      </w:r>
      <w:r w:rsidRPr="00015F5F">
        <w:rPr>
          <w:i/>
        </w:rPr>
        <w:t>khiton</w:t>
      </w:r>
      <w:r w:rsidRPr="00015F5F">
        <w:t xml:space="preserve"> giymiş üçüncü bir figür yer almaktadır. Bu üçlünün soldaki ikisi davranışları nedeniyle birbiriyle doğru</w:t>
      </w:r>
      <w:r w:rsidR="0061034B">
        <w:softHyphen/>
      </w:r>
      <w:r w:rsidRPr="00015F5F">
        <w:t>dan ilişkili iken, sağda kalan ise durağan</w:t>
      </w:r>
      <w:r w:rsidR="002525CA">
        <w:softHyphen/>
      </w:r>
      <w:r w:rsidRPr="00015F5F">
        <w:t>lığı ile onlar</w:t>
      </w:r>
      <w:r w:rsidR="0061034B">
        <w:softHyphen/>
      </w:r>
      <w:r w:rsidRPr="00015F5F">
        <w:t>dan bağımsız gibi görünür. Soldaki çıplak figürün başı, her iki kolun dirsekten aşağısı, dizin az üstün</w:t>
      </w:r>
      <w:r w:rsidR="0061034B">
        <w:softHyphen/>
      </w:r>
      <w:r w:rsidRPr="00015F5F">
        <w:t>den itibaren sol ayak ve bilekten itibaren sağ ayağı kopuk ve eksiktir. Sol bacak yere tam basarken, sağ ayağı hafifçe yana açılmış ve dizde bükülmüştür. Gövde ağırlığı sol kalçaya verilmiş, boyundan başla</w:t>
      </w:r>
      <w:r w:rsidR="0061034B">
        <w:softHyphen/>
      </w:r>
      <w:r w:rsidRPr="00015F5F">
        <w:t xml:space="preserve">yıp gövdenin altına dek devam eden “S” duruş tam </w:t>
      </w:r>
      <w:r w:rsidRPr="00015F5F">
        <w:lastRenderedPageBreak/>
        <w:t>gösterilmiştir. Göğüs, kol ve bel bölgesindeki güçlü kaslar figürün sporcu kimliğini öne çıkarırcasına vurgulanmıştır.</w:t>
      </w:r>
    </w:p>
    <w:p w:rsidR="00015F5F" w:rsidRPr="00015F5F" w:rsidRDefault="00015F5F" w:rsidP="00015F5F">
      <w:r w:rsidRPr="00015F5F">
        <w:t>Ortada yer alan figürün yüzü, sol göz, burun, ağız ve çeneyi kaplayan bölümde aşınmış; sağ kol dirsekten itibaren, her iki ayağı ise bilekten aşağı kopuktur. Kıvırcık ve kütleli saçı olan figür bol dö</w:t>
      </w:r>
      <w:r w:rsidR="002525CA">
        <w:softHyphen/>
      </w:r>
      <w:r w:rsidRPr="00015F5F">
        <w:t xml:space="preserve">kümlü </w:t>
      </w:r>
      <w:r w:rsidRPr="00015F5F">
        <w:rPr>
          <w:i/>
        </w:rPr>
        <w:t>himation</w:t>
      </w:r>
      <w:r w:rsidRPr="00015F5F">
        <w:t xml:space="preserve"> giymiştir. Sol omuzdan başlayıp göbeğe inen ve oradan bele doğru yönelen kıvrımlar oldukça yalındır. Giysinin bir bölümü sol kol üzerinde toplanmış ve sol bileğinden aşağı doğru sark</w:t>
      </w:r>
      <w:r w:rsidR="002525CA">
        <w:softHyphen/>
      </w:r>
      <w:r w:rsidRPr="00015F5F">
        <w:t>maktadır. Gövdenin sağ üst yarısı çıplaktır. Sol kolu gövdeye yapışık duran figürün sağ kolu, çıplak figürün başına doğru uzanmıştır. Bu davranış “taçlandırma” ifadesidir.</w:t>
      </w:r>
    </w:p>
    <w:p w:rsidR="00015F5F" w:rsidRPr="00015F5F" w:rsidRDefault="00015F5F" w:rsidP="00015F5F">
      <w:r w:rsidRPr="00015F5F">
        <w:t>Üçüncü (en sağda yer alan) figürün başı, her iki kolun bilekten aşağısı ve ayak detayları tahrip ol</w:t>
      </w:r>
      <w:r w:rsidR="002525CA">
        <w:softHyphen/>
      </w:r>
      <w:r w:rsidRPr="00015F5F">
        <w:t>muştur. Sağ ayağı sabit, sol ayağını yarı omuz genişliğinde yana açmış ve dizi hafif bükmüştür. Göv</w:t>
      </w:r>
      <w:r w:rsidR="002525CA">
        <w:softHyphen/>
      </w:r>
      <w:r w:rsidRPr="00015F5F">
        <w:t xml:space="preserve">dede sağa meyilli hafif bir “S” duruş izlenmektedir. Kollarını biraz yana açarak gövdeden uzak tutan figür, diz üstünde biten ince bir </w:t>
      </w:r>
      <w:r w:rsidRPr="00015F5F">
        <w:rPr>
          <w:i/>
        </w:rPr>
        <w:t>khiton</w:t>
      </w:r>
      <w:r w:rsidRPr="00015F5F">
        <w:t xml:space="preserve"> giymiştir. Olaya izleyici olarak katılmış görünümüne karşın figürde bir hareket izlenmektedir. </w:t>
      </w:r>
    </w:p>
    <w:p w:rsidR="00015F5F" w:rsidRPr="00015F5F" w:rsidRDefault="00015F5F" w:rsidP="00015F5F">
      <w:pPr>
        <w:pStyle w:val="AraBalk"/>
      </w:pPr>
      <w:r w:rsidRPr="00015F5F">
        <w:t>Tipoloji</w:t>
      </w:r>
    </w:p>
    <w:p w:rsidR="00015F5F" w:rsidRPr="00015F5F" w:rsidRDefault="00015F5F" w:rsidP="00015F5F">
      <w:pPr>
        <w:ind w:firstLine="0"/>
      </w:pPr>
      <w:r w:rsidRPr="00015F5F">
        <w:t>Tam cepheden verilmiş üç erkek betimlemesinin yer aldığı sahnede sol başta duran iki kişi taçlan</w:t>
      </w:r>
      <w:r w:rsidR="002525CA">
        <w:softHyphen/>
      </w:r>
      <w:r w:rsidRPr="00015F5F">
        <w:t>dırma eylemini gerçekleştirmektedir. Üçüncü kişi ise olayın dışında görülür</w:t>
      </w:r>
      <w:r w:rsidRPr="00015F5F">
        <w:rPr>
          <w:vertAlign w:val="superscript"/>
        </w:rPr>
        <w:footnoteReference w:id="72"/>
      </w:r>
      <w:r w:rsidRPr="00015F5F">
        <w:t>, daha doğrusu seyirci görünümündedir. Güney dar yüzdeki taçlandırma sahnesi ile konu birliği gösterir, fakat ikonografik ayrımlar içermektedir. Tüm detayları ile benzeşen bir örneği Lykia kabartmaları içinde bilinmemek</w:t>
      </w:r>
      <w:r w:rsidR="002525CA">
        <w:softHyphen/>
      </w:r>
      <w:r w:rsidRPr="00015F5F">
        <w:t>tedir. Merehi Lahti kirişi B yüzündeki taçlandırma iki figür arasında gerçekleşir, taçlanan figür cep</w:t>
      </w:r>
      <w:r w:rsidR="002525CA">
        <w:softHyphen/>
      </w:r>
      <w:r w:rsidRPr="00015F5F">
        <w:t xml:space="preserve">heden, taçlandıran ise </w:t>
      </w:r>
      <w:proofErr w:type="gramStart"/>
      <w:r w:rsidRPr="00015F5F">
        <w:t>profildendir</w:t>
      </w:r>
      <w:proofErr w:type="gramEnd"/>
      <w:r w:rsidRPr="00015F5F">
        <w:rPr>
          <w:vertAlign w:val="superscript"/>
        </w:rPr>
        <w:footnoteReference w:id="73"/>
      </w:r>
      <w:r w:rsidRPr="00015F5F">
        <w:t>. Payava’da tüm yüzü kaplayan sahne, Merehi’de birkaç olayla birlikte anlatılır. Üçüncü kişi değerlendirilmezse konu ve ikonografik birliktelik gösteren tek örnek sayılabilir. Taçlananlar çıplak, taçlandıranlar giysilidir. Belevi Anıtı bu örneklerden geç tarihli olma</w:t>
      </w:r>
      <w:r w:rsidR="002525CA">
        <w:softHyphen/>
      </w:r>
      <w:r w:rsidRPr="00015F5F">
        <w:t>sına karşın, her yönüyle Payava Lahdindeki sahneyi tam karşılayan özellikler içerir</w:t>
      </w:r>
      <w:r w:rsidRPr="00015F5F">
        <w:rPr>
          <w:vertAlign w:val="superscript"/>
        </w:rPr>
        <w:footnoteReference w:id="74"/>
      </w:r>
      <w:r w:rsidRPr="00015F5F">
        <w:t>. Üç figürün yer aldığı Belevi’de taçlanan çıplak, taçlandıran ve üçüncü kişi giyimlidir.</w:t>
      </w:r>
    </w:p>
    <w:p w:rsidR="00015F5F" w:rsidRPr="00015F5F" w:rsidRDefault="00015F5F" w:rsidP="00015F5F">
      <w:pPr>
        <w:pStyle w:val="AraBalk"/>
      </w:pPr>
      <w:r w:rsidRPr="00015F5F">
        <w:t>İkonografi</w:t>
      </w:r>
    </w:p>
    <w:p w:rsidR="00015F5F" w:rsidRPr="00015F5F" w:rsidRDefault="00015F5F" w:rsidP="00015F5F">
      <w:pPr>
        <w:ind w:firstLine="0"/>
      </w:pPr>
      <w:r w:rsidRPr="00015F5F">
        <w:t>Güney dar yüzün sahne anlatımında taçlanan figür; Merehi Lahti ve Belevi Anıtı’nda olduğu gibi cep</w:t>
      </w:r>
      <w:r w:rsidR="002525CA">
        <w:softHyphen/>
      </w:r>
      <w:r w:rsidRPr="00015F5F">
        <w:t>heden ve çıplak betimlenmiştir. Demargne, çıplaklığı nedeniyle bu figürün sportif başarı sonrasında muzaffer olarak taçlandırıldığını ve heroize edildiğini öne sürmektedir</w:t>
      </w:r>
      <w:r w:rsidRPr="00015F5F">
        <w:rPr>
          <w:vertAlign w:val="superscript"/>
        </w:rPr>
        <w:footnoteReference w:id="75"/>
      </w:r>
      <w:r w:rsidRPr="00015F5F">
        <w:t>. Bu olguyu açıklayabilmek için çıplak figürü kuşku duyamadan Payava’nın kendisi olarak değerlendirmek gerekmektedir. Him</w:t>
      </w:r>
      <w:r w:rsidR="002525CA">
        <w:softHyphen/>
      </w:r>
      <w:r w:rsidRPr="00015F5F">
        <w:t>melmann, özellikle Attika mezar stellerine yönelik olarak bir “ideal çıplaklık” olgusunu vurgulamak</w:t>
      </w:r>
      <w:r w:rsidR="002525CA">
        <w:softHyphen/>
      </w:r>
      <w:r w:rsidRPr="00015F5F">
        <w:t>tadır</w:t>
      </w:r>
      <w:r w:rsidRPr="00015F5F">
        <w:rPr>
          <w:vertAlign w:val="superscript"/>
        </w:rPr>
        <w:footnoteReference w:id="76"/>
      </w:r>
      <w:r w:rsidRPr="00015F5F">
        <w:t>. Ancak bu mezar stellerindeki figürlerde mutlaka bir “dış dünya ile bağını koparma” anlatımı da karşımıza çıkmaktadır. Buradaki çıplak figür ise taçlandırma nedeniyle tamamen belirgin ve so</w:t>
      </w:r>
      <w:r w:rsidR="002525CA">
        <w:softHyphen/>
      </w:r>
      <w:r w:rsidRPr="00015F5F">
        <w:t>mut bir aktivitenin içinde yorumlanmıştır. Dolayısıyla figürü, üst düzey bir aristokrat olmanın zo</w:t>
      </w:r>
      <w:r w:rsidR="002525CA">
        <w:softHyphen/>
      </w:r>
      <w:r w:rsidRPr="00015F5F">
        <w:t>runlu kuralları kapsamında ve bir represantasyon formu olarak, kazanılmış herhangi bir sportif et</w:t>
      </w:r>
      <w:r w:rsidR="002525CA">
        <w:softHyphen/>
      </w:r>
      <w:r w:rsidRPr="00015F5F">
        <w:t xml:space="preserve">kinlik sonrasında ödüllendirilirken yorumlamak gerekmektedir. Anıt üzerinde yaşamının özetini sahneleten Payava burada da onurlandırılmaktadır. Ölünün dolayısıyla kendisinin yüceltilmesi ise </w:t>
      </w:r>
      <w:r w:rsidRPr="00015F5F">
        <w:lastRenderedPageBreak/>
        <w:t xml:space="preserve">tek bir sahnede değil, anıtın bütünündeki resim programında ele alınmıştır. Yani anıtın tüm sahneleri Payava'nın isteğine göre düzenlenmiştir. </w:t>
      </w:r>
    </w:p>
    <w:p w:rsidR="00015F5F" w:rsidRPr="00015F5F" w:rsidRDefault="00015F5F" w:rsidP="00015F5F">
      <w:r w:rsidRPr="00015F5F">
        <w:t>Çıplak ve sakalsız figürlere Lykia Bölgesi'nde, hepsi Payava Anıtı’ndan geç tarihli olan üç örnek daha verilebilir. Bunlar Myra’da iki kaya mezarı kabartması</w:t>
      </w:r>
      <w:r w:rsidRPr="00015F5F">
        <w:rPr>
          <w:vertAlign w:val="superscript"/>
        </w:rPr>
        <w:footnoteReference w:id="77"/>
      </w:r>
      <w:r w:rsidRPr="00015F5F">
        <w:t xml:space="preserve"> ile Xñtabura Lahti üzerindeki figürler</w:t>
      </w:r>
      <w:r w:rsidR="002525CA">
        <w:softHyphen/>
      </w:r>
      <w:r w:rsidRPr="00015F5F">
        <w:t>dir</w:t>
      </w:r>
      <w:r w:rsidRPr="00015F5F">
        <w:rPr>
          <w:vertAlign w:val="superscript"/>
        </w:rPr>
        <w:footnoteReference w:id="78"/>
      </w:r>
      <w:r w:rsidRPr="00015F5F">
        <w:t>. Son eser üzerindeki figürün iki mizan hâkimi arasında durması onun ölü kimliği ile betimlen</w:t>
      </w:r>
      <w:r w:rsidR="002525CA">
        <w:softHyphen/>
      </w:r>
      <w:r w:rsidRPr="00015F5F">
        <w:t>mesinin bir kanıtıdır</w:t>
      </w:r>
      <w:r w:rsidRPr="00015F5F">
        <w:rPr>
          <w:vertAlign w:val="superscript"/>
        </w:rPr>
        <w:footnoteReference w:id="79"/>
      </w:r>
      <w:r w:rsidRPr="00015F5F">
        <w:t>. Myra kaya mezarı kabartmalarından birinde figür çıplak fakat kalkan, savaşçı pelerini ve mızrak tutarken yani asker kimliğiyle betimlenmiştir. Myra’daki diğer mezar kabartma</w:t>
      </w:r>
      <w:r w:rsidR="002525CA">
        <w:softHyphen/>
      </w:r>
      <w:r w:rsidRPr="00015F5F">
        <w:t>sında ise biri sakalsız uzun saçlı, diğeri kısa sakallı ve kısa saçlı iki figür yine kalkan ve mızrakla vur</w:t>
      </w:r>
      <w:r w:rsidR="002525CA">
        <w:softHyphen/>
      </w:r>
      <w:r w:rsidRPr="00015F5F">
        <w:t>gulanmışlardır</w:t>
      </w:r>
      <w:r w:rsidRPr="00015F5F">
        <w:rPr>
          <w:vertAlign w:val="superscript"/>
        </w:rPr>
        <w:footnoteReference w:id="80"/>
      </w:r>
      <w:r w:rsidRPr="00015F5F">
        <w:t>. Bruns-Özgan çıplaklığın her defasında genel anlatım içinde değerlendirilmesi gere</w:t>
      </w:r>
      <w:r w:rsidR="002525CA">
        <w:softHyphen/>
      </w:r>
      <w:r w:rsidRPr="00015F5F">
        <w:t xml:space="preserve">ğini ifade etmektedir ki bunun doğruluğu Payava Lahti sahnesinin anıt programı içindeki yeri ile de görülmektedir. Dolayısıyla diğer üç eserdeki yorumların, yine kendi </w:t>
      </w:r>
      <w:proofErr w:type="gramStart"/>
      <w:r w:rsidRPr="00015F5F">
        <w:t>konseptleri</w:t>
      </w:r>
      <w:proofErr w:type="gramEnd"/>
      <w:r w:rsidRPr="00015F5F">
        <w:t xml:space="preserve"> içinde ele alınması gerekmektedir.</w:t>
      </w:r>
    </w:p>
    <w:p w:rsidR="00015F5F" w:rsidRPr="00015F5F" w:rsidRDefault="00015F5F" w:rsidP="00015F5F">
      <w:r w:rsidRPr="00015F5F">
        <w:t xml:space="preserve">Gövdenin sağ yarısını açıkta bırakan </w:t>
      </w:r>
      <w:r w:rsidRPr="00015F5F">
        <w:rPr>
          <w:i/>
        </w:rPr>
        <w:t>himation</w:t>
      </w:r>
      <w:r w:rsidRPr="00015F5F">
        <w:t xml:space="preserve"> giyimli, kıvırcık kabarık saçlı taçlandıran figür, sağ elini Payava’nın başına uzatarak elinde tuttuğu bir nesneyi yerleştirmek üzeredir</w:t>
      </w:r>
      <w:r w:rsidRPr="00015F5F">
        <w:rPr>
          <w:vertAlign w:val="superscript"/>
        </w:rPr>
        <w:footnoteReference w:id="81"/>
      </w:r>
      <w:r w:rsidRPr="00015F5F">
        <w:t>. Giyimi ile batı uzun yüzde satrabın karşısına çıkanlarla benzeşen figür cepheden betimlenmiştir. Saçı ve giysisi ile Lykialı olduğu anlaşılan</w:t>
      </w:r>
      <w:r w:rsidRPr="00015F5F">
        <w:rPr>
          <w:vertAlign w:val="superscript"/>
        </w:rPr>
        <w:footnoteReference w:id="82"/>
      </w:r>
      <w:r w:rsidRPr="00015F5F">
        <w:t xml:space="preserve"> kişi Payava’yı onurlandırdığına göre önemli bir konumda olmalıdır. Praschniker, Belevi Anıtı’nda yer alan taçlandırma sahnesinde ortadaki figürü gömüt sahibi olarak görmek ister</w:t>
      </w:r>
      <w:r w:rsidRPr="00015F5F">
        <w:rPr>
          <w:vertAlign w:val="superscript"/>
        </w:rPr>
        <w:footnoteReference w:id="83"/>
      </w:r>
      <w:r w:rsidRPr="00015F5F">
        <w:t>. Arnold bunu biraz ileri götürerek Payava’daki sahneyi heroize edilmiş ölünün tanrı tarafından taçlandırıldığı şeklinde yorumlar</w:t>
      </w:r>
      <w:r w:rsidRPr="00015F5F">
        <w:rPr>
          <w:vertAlign w:val="superscript"/>
        </w:rPr>
        <w:footnoteReference w:id="84"/>
      </w:r>
      <w:r w:rsidRPr="00015F5F">
        <w:t>. Belevi ve Payava’da olduğu gibi uzun saçlara, yarı çıp</w:t>
      </w:r>
      <w:r w:rsidR="002525CA">
        <w:softHyphen/>
      </w:r>
      <w:r w:rsidRPr="00015F5F">
        <w:t>lak bir gövdeye ve dökümlü bir mantoya sahip olan orta figürleri Zeus betimlemelerine benzeterek bu görüşünü destekler. Bu düşünce Lykia’ya dolayısıyla Anadolu’ya yabancıdır; Payava’yı taçlandıran</w:t>
      </w:r>
      <w:r w:rsidRPr="00015F5F">
        <w:rPr>
          <w:i/>
        </w:rPr>
        <w:t xml:space="preserve"> dynast</w:t>
      </w:r>
      <w:r w:rsidRPr="00015F5F">
        <w:t xml:space="preserve"> olmalıdır. Satrap ile ilişkilerini üst düzeyde geliştiren, onun takdirini kazanan bir Ksanthos</w:t>
      </w:r>
      <w:r w:rsidR="002525CA">
        <w:softHyphen/>
      </w:r>
      <w:r w:rsidRPr="00015F5F">
        <w:t xml:space="preserve">luyu, bir hemşehrisini onurlandırmak Ksanthos </w:t>
      </w:r>
      <w:r w:rsidRPr="00015F5F">
        <w:rPr>
          <w:i/>
        </w:rPr>
        <w:t>Dynast</w:t>
      </w:r>
      <w:r w:rsidRPr="00015F5F">
        <w:t>’ına uygun düşer.</w:t>
      </w:r>
    </w:p>
    <w:p w:rsidR="00015F5F" w:rsidRPr="00015F5F" w:rsidRDefault="00015F5F" w:rsidP="00015F5F">
      <w:r w:rsidRPr="00015F5F">
        <w:t>Kollarını her iki yana açıp sol ayağını dıştan kırarak geri atan üçüncü figürün hareketli olduğu anlaşılmaktadır. Demargne’ın figüran olarak nitelendirdiği şahıs bazı araştırmacılara göre olayın dı</w:t>
      </w:r>
      <w:r w:rsidR="002525CA">
        <w:softHyphen/>
      </w:r>
      <w:r w:rsidRPr="00015F5F">
        <w:t>şındadır. C. Praschniker ise bunların aksine Belevi Anıtı kuzey kabartmalarındaki taçlandırma sah</w:t>
      </w:r>
      <w:r w:rsidR="002525CA">
        <w:softHyphen/>
      </w:r>
      <w:r w:rsidRPr="00015F5F">
        <w:t xml:space="preserve">nesinde yer alan üçüncü figürün bir </w:t>
      </w:r>
      <w:r w:rsidRPr="00015F5F">
        <w:rPr>
          <w:i/>
        </w:rPr>
        <w:t>salpistes</w:t>
      </w:r>
      <w:r w:rsidRPr="00015F5F">
        <w:t xml:space="preserve"> (trompet çalan) olduğunu ve Payava örneği ile özdeşli</w:t>
      </w:r>
      <w:r w:rsidR="002525CA">
        <w:softHyphen/>
      </w:r>
      <w:r w:rsidRPr="00015F5F">
        <w:t>ğini öne sürer</w:t>
      </w:r>
      <w:r w:rsidRPr="00015F5F">
        <w:rPr>
          <w:vertAlign w:val="superscript"/>
        </w:rPr>
        <w:footnoteReference w:id="85"/>
      </w:r>
      <w:r w:rsidRPr="00015F5F">
        <w:t>. Lykia kabartma sanatında “gereksiz figür” yakıştırması bu anlamda tutarsızdır ve ta</w:t>
      </w:r>
      <w:r w:rsidR="002525CA">
        <w:softHyphen/>
      </w:r>
      <w:r w:rsidRPr="00015F5F">
        <w:t xml:space="preserve">raftar bulamaz. Taçlandırma gibi resmi ve önemli bir olayda üçüncü figürün bir görevi olmalıdır. Böylesi bir anıtta boşluk doldurmak için gereksiz figür yerleştirilmesi olanaklı değildir. Ellerinin kırık </w:t>
      </w:r>
      <w:r w:rsidRPr="00015F5F">
        <w:lastRenderedPageBreak/>
        <w:t>olması nedeniyle hiçbir nesne görünmemesine karşın C. Praschniker’in önerisi söz konusu sahneye uygun düşmektedir. Burada müzik aletinin resmedilmesinde bazı sahnelerde olduğu gibi boya kulla</w:t>
      </w:r>
      <w:r w:rsidR="002525CA">
        <w:softHyphen/>
      </w:r>
      <w:r w:rsidRPr="00015F5F">
        <w:t>nılmış olması muhtemeldir</w:t>
      </w:r>
      <w:r w:rsidRPr="00015F5F">
        <w:rPr>
          <w:vertAlign w:val="superscript"/>
        </w:rPr>
        <w:footnoteReference w:id="86"/>
      </w:r>
      <w:r w:rsidRPr="00015F5F">
        <w:t>.</w:t>
      </w:r>
    </w:p>
    <w:p w:rsidR="00015F5F" w:rsidRPr="00015F5F" w:rsidRDefault="00015F5F" w:rsidP="00015F5F">
      <w:pPr>
        <w:pStyle w:val="AraBalk"/>
      </w:pPr>
      <w:r w:rsidRPr="00015F5F">
        <w:t>Batı Uzun Yüz</w:t>
      </w:r>
    </w:p>
    <w:p w:rsidR="00015F5F" w:rsidRPr="00015F5F" w:rsidRDefault="00015F5F" w:rsidP="00015F5F">
      <w:pPr>
        <w:ind w:firstLine="0"/>
      </w:pPr>
      <w:r w:rsidRPr="00015F5F">
        <w:t>Toplam yedi figürün yer aldığı yüzde tahribat oldukça fazladır. Sol kenardan kopan parça, ayakta du</w:t>
      </w:r>
      <w:r w:rsidR="002525CA">
        <w:softHyphen/>
      </w:r>
      <w:r w:rsidRPr="00015F5F">
        <w:t>ran bir figürü ve onun yanında duran ikinci figürün sağ bacağının dizden aşağısını kapsar. Kopuk bu parçanın genişliği üstte 0.35m, altta ise 0.85m’dir. Üzerindeki figürün başı tamamen tahrip olmuştur. Orta bölümde, koltuğunda oturan figürün dizden aşağısından başlayan tahribat, huzura gelen üçlü</w:t>
      </w:r>
      <w:r w:rsidR="002525CA">
        <w:softHyphen/>
      </w:r>
      <w:r w:rsidRPr="00015F5F">
        <w:t>den en öndeki figürün dizlerinin altına dek devam eder. Üçlüden son ikisinin ayaklarını kapsayan bölüm de parçalanmıştır. Ortada ayakta duran figürün olduğu bölüm ise, figürün izlenmesini, tanın</w:t>
      </w:r>
      <w:r w:rsidR="002525CA">
        <w:softHyphen/>
      </w:r>
      <w:r w:rsidRPr="00015F5F">
        <w:t>masını sağlamayacak denli kötü durumdadır.</w:t>
      </w:r>
    </w:p>
    <w:p w:rsidR="00015F5F" w:rsidRPr="00015F5F" w:rsidRDefault="00015F5F" w:rsidP="00015F5F">
      <w:r w:rsidRPr="00015F5F">
        <w:t xml:space="preserve">Ortada ve ayakta duran figür sahneyi iki bölüme ayırmış gibidir. Sol yanında biri oturur durumda üç erkek, sağ yanında ise tamamı ayakta duran üç erkek figürü betimlenmiştir </w:t>
      </w:r>
      <w:proofErr w:type="gramStart"/>
      <w:r w:rsidRPr="00015F5F">
        <w:t>(</w:t>
      </w:r>
      <w:proofErr w:type="gramEnd"/>
      <w:r w:rsidRPr="00015F5F">
        <w:t>Fig. 6). Sol kenarda yer alan figürün başı boynun altından, sol omuzun dirseğe dek olan uzantısı ve sağ ayak bilekten iti</w:t>
      </w:r>
      <w:r w:rsidR="002525CA">
        <w:softHyphen/>
      </w:r>
      <w:r w:rsidRPr="00015F5F">
        <w:t>baren kopuktur. Cepheden betimlenen figür ellerini göğsün altında birleştirmiştir. Giydiği tunik diz</w:t>
      </w:r>
      <w:r w:rsidR="002525CA">
        <w:softHyphen/>
      </w:r>
      <w:r w:rsidRPr="00015F5F">
        <w:t>lere dek uzanan ince dokulu, zengin kıvrımlıdır ve uçları birbirinden ayrık olarak aşağı doğru sarkan bir kemerle belde sıkılmıştır. Tuniğin altındaki giysi ise olasılıkla bir pantolon veya konçtur (tozluk). Hemen yanında (oturanın arkasında) yer alan figür duruşu ve giysisi ile sol baştakine çok benzer. Başı tamamen, sol kol dirseğin az yukarısından, sağ ayak diz altından, sol ayak ise bilekten aşağı kopuktur.</w:t>
      </w:r>
    </w:p>
    <w:p w:rsidR="00015F5F" w:rsidRPr="00015F5F" w:rsidRDefault="00015F5F" w:rsidP="00015F5F">
      <w:r w:rsidRPr="00015F5F">
        <w:t>Birinciye göre biraz daha uzun tutulan ve belde kemerle sıkılan tunik diz altında biter. Alta giydiği konç veya pantolonun kıvrımları burada da görülür. Ellerini göğüs altında birleştiren bu ikilinin sa</w:t>
      </w:r>
      <w:r w:rsidR="002525CA">
        <w:softHyphen/>
      </w:r>
      <w:r w:rsidRPr="00015F5F">
        <w:t>ğında bir koltuk üzerinde oturan ve hafifçe sağa dönük yaşlı bir erkek figürü betimlenmiştir. Yüz hat</w:t>
      </w:r>
      <w:r w:rsidR="002525CA">
        <w:softHyphen/>
      </w:r>
      <w:r w:rsidRPr="00015F5F">
        <w:t>ları parçalanmış, sağ ayağı diz altından, sağ eli bilekten parmaklara kadar kırılmıştır; sol kolu ve bacağı görülmez. Giydiği uzun kollu tuniğin kıvrımları sağ kol, omuz ve sağ bacak üzerinde belirgindir. Üze</w:t>
      </w:r>
      <w:r w:rsidR="002525CA">
        <w:softHyphen/>
      </w:r>
      <w:r w:rsidRPr="00015F5F">
        <w:t xml:space="preserve">rine aldığı manto enseden aşağı doğru, sağ kolun dirseğini örterek koltuğa dek sarkar; sol tarafta ise dizini örter. Mantonun geniş bordürü yukarıdan aşağıya doğru izlenebilir. Başında bir </w:t>
      </w:r>
      <w:r w:rsidRPr="00015F5F">
        <w:rPr>
          <w:i/>
        </w:rPr>
        <w:t>tiara</w:t>
      </w:r>
      <w:r w:rsidRPr="00015F5F">
        <w:t xml:space="preserve"> taşıyan figür, uzun sakalını yalnızca konturları belli olan sağ eliyle sıvazlamaktadır. Sol kol olasılıkla dize doğru gelmektedir. Oturduğu arkalıksız koltuğun ayakları deniz kabuğunu anımsatan bir dekor içerir ve üstü kumaşla örtülmüştür.</w:t>
      </w:r>
    </w:p>
    <w:p w:rsidR="00015F5F" w:rsidRPr="00015F5F" w:rsidRDefault="00015F5F" w:rsidP="00015F5F">
      <w:r w:rsidRPr="00015F5F">
        <w:t xml:space="preserve">Yaşlı adamın önünde, ona dönük duran ve sahnedekileri iki gruba ayıran figür </w:t>
      </w:r>
      <w:proofErr w:type="gramStart"/>
      <w:r w:rsidRPr="00015F5F">
        <w:t>profilden</w:t>
      </w:r>
      <w:proofErr w:type="gramEnd"/>
      <w:r w:rsidRPr="00015F5F">
        <w:t xml:space="preserve"> betim</w:t>
      </w:r>
      <w:r w:rsidR="002525CA">
        <w:softHyphen/>
      </w:r>
      <w:r w:rsidRPr="00015F5F">
        <w:t>lenmiştir. Gövdesinden yalnızca silueti ve sol kolu seçilebilmektedir. Kalçadan aşağısı tamamen tah</w:t>
      </w:r>
      <w:r w:rsidR="002525CA">
        <w:softHyphen/>
      </w:r>
      <w:r w:rsidRPr="00015F5F">
        <w:t>rip olmuştur.</w:t>
      </w:r>
    </w:p>
    <w:p w:rsidR="00015F5F" w:rsidRPr="00015F5F" w:rsidRDefault="00015F5F" w:rsidP="00015F5F">
      <w:r w:rsidRPr="00015F5F">
        <w:t xml:space="preserve">Arka arkaya sıralı üç figürden oluşan diğer grup </w:t>
      </w:r>
      <w:r w:rsidRPr="00015F5F">
        <w:rPr>
          <w:i/>
        </w:rPr>
        <w:t>Ion</w:t>
      </w:r>
      <w:r w:rsidRPr="00015F5F">
        <w:t xml:space="preserve">tarzı </w:t>
      </w:r>
      <w:r w:rsidRPr="00015F5F">
        <w:rPr>
          <w:i/>
        </w:rPr>
        <w:t>himation’</w:t>
      </w:r>
      <w:r w:rsidRPr="00015F5F">
        <w:t xml:space="preserve">a sarılmışlardır </w:t>
      </w:r>
      <w:proofErr w:type="gramStart"/>
      <w:r w:rsidRPr="00015F5F">
        <w:t>(</w:t>
      </w:r>
      <w:proofErr w:type="gramEnd"/>
      <w:r w:rsidRPr="00015F5F">
        <w:t>Fig. 6A). Önde duran figür iç giysili, diğer ikisi ise çıplaktır. Belinden aşağısı tahrip olmuş ilk figürün elleri de kopuk</w:t>
      </w:r>
      <w:r w:rsidR="002525CA">
        <w:softHyphen/>
      </w:r>
      <w:r w:rsidRPr="00015F5F">
        <w:t xml:space="preserve">tur. Oturan figüre dönük yüzünün hatları belirgindir. Kıvırcık, küt kesilmiş gür saçları, sakalı ve bıyığı ile diğer ikisinden farklı bir görünüm sergilemektedir. Giydiği </w:t>
      </w:r>
      <w:r w:rsidRPr="00015F5F">
        <w:rPr>
          <w:i/>
        </w:rPr>
        <w:t>himation’</w:t>
      </w:r>
      <w:r w:rsidRPr="00015F5F">
        <w:t>un büyük bölümü sol omuz ve kol üzerinde toplanmış, sağ kol çıplak bırakılmıştır.</w:t>
      </w:r>
    </w:p>
    <w:p w:rsidR="00015F5F" w:rsidRPr="00015F5F" w:rsidRDefault="00015F5F" w:rsidP="00015F5F">
      <w:r w:rsidRPr="00015F5F">
        <w:t xml:space="preserve">Ortada yer alan figürde ağız, çene ve burun, sol elin parmakları, sağ el bilekten itibaren kopuk ve </w:t>
      </w:r>
      <w:r w:rsidRPr="00015F5F">
        <w:lastRenderedPageBreak/>
        <w:t>belden aşağısı aşınmıştır. Gövde kendi soluna doğru hafifçe döndürülmüş, sağ omuz hafif düşük, kol</w:t>
      </w:r>
      <w:r w:rsidR="002525CA">
        <w:softHyphen/>
      </w:r>
      <w:r w:rsidRPr="00015F5F">
        <w:t>lar iki yanda aşağı sarkıtılmıştır. Bakış bir öncekiyle aynı yöndedir. Kıvırcık kısa saçlı, sakalsız ve bı</w:t>
      </w:r>
      <w:r w:rsidR="002525CA">
        <w:softHyphen/>
      </w:r>
      <w:r w:rsidRPr="00015F5F">
        <w:t xml:space="preserve">yıksızdır. Giydiği ince dokulu </w:t>
      </w:r>
      <w:r w:rsidRPr="00015F5F">
        <w:rPr>
          <w:i/>
        </w:rPr>
        <w:t>himation</w:t>
      </w:r>
      <w:r w:rsidRPr="00015F5F">
        <w:t xml:space="preserve"> sol omuzdan aşağı iner, göbeğin üstünü örterek gövdenin sa</w:t>
      </w:r>
      <w:r w:rsidR="002525CA">
        <w:softHyphen/>
      </w:r>
      <w:r w:rsidRPr="00015F5F">
        <w:t>ğına dolanır. İç giysisi olmayan figürün göğsü ve sağ omuzu çıplaktır.</w:t>
      </w:r>
    </w:p>
    <w:p w:rsidR="00015F5F" w:rsidRPr="00015F5F" w:rsidRDefault="00015F5F" w:rsidP="00015F5F">
      <w:r w:rsidRPr="00015F5F">
        <w:t>En sağda yer alan figürün başı tamamen, sol el bilekten, ayaklar bileğin az üstünden kopuktur. Aynı giysi tarzı ile benzer duruştadır ve sağ kolu bir öncekinin sol kolu ile kesişir.</w:t>
      </w:r>
    </w:p>
    <w:p w:rsidR="00015F5F" w:rsidRPr="00015F5F" w:rsidRDefault="00015F5F" w:rsidP="00015F5F">
      <w:pPr>
        <w:pStyle w:val="AraBalk"/>
      </w:pPr>
      <w:r w:rsidRPr="00015F5F">
        <w:t>Tipoloji</w:t>
      </w:r>
    </w:p>
    <w:p w:rsidR="00015F5F" w:rsidRPr="00015F5F" w:rsidRDefault="00015F5F" w:rsidP="00015F5F">
      <w:pPr>
        <w:ind w:firstLine="0"/>
      </w:pPr>
      <w:r w:rsidRPr="00015F5F">
        <w:t>Sahnenin düzenlenişi bir kabul ve/veya huzura çıkış sahnesi olarak değerlendirilmelidir. Lykia sanatı içinde en çok tartışılan konulardan biri olan, MÖ VI. yüzyıldan MÖ IV. yüzyıl sonlarına dek izlene</w:t>
      </w:r>
      <w:r w:rsidR="002525CA">
        <w:softHyphen/>
      </w:r>
      <w:r w:rsidRPr="00015F5F">
        <w:t>bilen kabul sahnesi, değişebilen figür sayısı ve renkli ikonografisi ile bilim gündeminde tartışılırlığını hep korumuştur</w:t>
      </w:r>
      <w:r w:rsidRPr="00015F5F">
        <w:rPr>
          <w:vertAlign w:val="superscript"/>
        </w:rPr>
        <w:footnoteReference w:id="87"/>
      </w:r>
      <w:r w:rsidRPr="00015F5F">
        <w:t>.</w:t>
      </w:r>
    </w:p>
    <w:p w:rsidR="00015F5F" w:rsidRPr="00015F5F" w:rsidRDefault="00015F5F" w:rsidP="00015F5F">
      <w:r w:rsidRPr="00015F5F">
        <w:t>Kabul sahnesi, arkalıklı veya arkalıksız koltuğunda oturan bir ve karşısında huzura çıkan bir veya birkaç figürden oluşabilir. Koltukta oturan sıradan biri değildir. Karşısına gelen kim ve gelişi ne amaçla olursa olsun huzura davet veya kabul edilendir. Kabul sahnelerinin konularına göre iki ana kümede irdelenebilmesi gerekmektedir.</w:t>
      </w:r>
    </w:p>
    <w:p w:rsidR="00015F5F" w:rsidRPr="00015F5F" w:rsidRDefault="00015F5F" w:rsidP="00015F5F">
      <w:r w:rsidRPr="00015F5F">
        <w:rPr>
          <w:i/>
        </w:rPr>
        <w:t>Audiens:</w:t>
      </w:r>
      <w:r w:rsidRPr="00015F5F">
        <w:t xml:space="preserve"> Koltukta otururken arkasında erkânı (subay veya hizmetli) ile karşısında huzuraçıkanı veya çıkanları kabul eden yöneticinin betimlendiği sahnelerdir. Ksanthos aslanlı mezar</w:t>
      </w:r>
      <w:r w:rsidRPr="00015F5F">
        <w:rPr>
          <w:vertAlign w:val="superscript"/>
        </w:rPr>
        <w:footnoteReference w:id="88"/>
      </w:r>
      <w:r w:rsidRPr="00015F5F">
        <w:t>, Kızılbel Mezarı</w:t>
      </w:r>
      <w:r w:rsidRPr="00015F5F">
        <w:rPr>
          <w:vertAlign w:val="superscript"/>
        </w:rPr>
        <w:footnoteReference w:id="89"/>
      </w:r>
      <w:r w:rsidRPr="00015F5F">
        <w:t xml:space="preserve">, Harpy Anıtı, </w:t>
      </w:r>
      <w:r w:rsidRPr="00015F5F">
        <w:rPr>
          <w:i/>
        </w:rPr>
        <w:t>Nereid’</w:t>
      </w:r>
      <w:r w:rsidRPr="00015F5F">
        <w:t xml:space="preserve">ler Anıtı, Trysa </w:t>
      </w:r>
      <w:r w:rsidRPr="00015F5F">
        <w:rPr>
          <w:i/>
        </w:rPr>
        <w:t xml:space="preserve">Dynast </w:t>
      </w:r>
      <w:r w:rsidRPr="00015F5F">
        <w:t>Lahti</w:t>
      </w:r>
      <w:r w:rsidRPr="00015F5F">
        <w:rPr>
          <w:vertAlign w:val="superscript"/>
        </w:rPr>
        <w:footnoteReference w:id="90"/>
      </w:r>
      <w:r w:rsidRPr="00015F5F">
        <w:t xml:space="preserve"> ve Payava Lahti örnekleri bu kümede ele alınabilecek eserlerdir. Payava Lahti </w:t>
      </w:r>
      <w:r w:rsidRPr="00015F5F">
        <w:rPr>
          <w:i/>
        </w:rPr>
        <w:t xml:space="preserve">audiens </w:t>
      </w:r>
      <w:r w:rsidRPr="00015F5F">
        <w:t xml:space="preserve">sahnesi ile en çok benzeşenler ise Kızılbel Mezarı duvar resmi ile </w:t>
      </w:r>
      <w:r w:rsidRPr="00015F5F">
        <w:rPr>
          <w:i/>
        </w:rPr>
        <w:t>Nereid’</w:t>
      </w:r>
      <w:r w:rsidRPr="00015F5F">
        <w:t>ler Anıtı küçük podyum frizindeki betimlemelerdir</w:t>
      </w:r>
      <w:r w:rsidRPr="00015F5F">
        <w:rPr>
          <w:vertAlign w:val="superscript"/>
        </w:rPr>
        <w:footnoteReference w:id="91"/>
      </w:r>
      <w:r w:rsidRPr="00015F5F">
        <w:t>. Her ikisinde de audiens sahnesi betimlemesinin gerektirdiği öğeler Payava’ya yakındır. Fakat Lykia’da görülen kabul sahneleri içinde Pers saray seremonilerine en çok yakınlık gösteren Payava Lahti audiens sahnesidir.</w:t>
      </w:r>
    </w:p>
    <w:p w:rsidR="00015F5F" w:rsidRPr="00015F5F" w:rsidRDefault="00015F5F" w:rsidP="00015F5F">
      <w:r w:rsidRPr="00015F5F">
        <w:t xml:space="preserve">Lykia’da bilinen en erken </w:t>
      </w:r>
      <w:r w:rsidRPr="00015F5F">
        <w:rPr>
          <w:i/>
        </w:rPr>
        <w:t>audiens</w:t>
      </w:r>
      <w:r w:rsidRPr="00015F5F">
        <w:t xml:space="preserve"> sahneleri Ksanthos aslanlı mezar kabartması ve Kızılbel duvar resimleridir. Jacobs, kabul sahnelerinin Perslerin Lykia’ya girmesinden daha önce bölgede bilindiğini öne sürmekte; bunun yanında Kızılbel Gömütü örneğinde Pers etkisi olduğunu da savunmaktadır</w:t>
      </w:r>
      <w:r w:rsidRPr="00015F5F">
        <w:rPr>
          <w:vertAlign w:val="superscript"/>
        </w:rPr>
        <w:footnoteReference w:id="92"/>
      </w:r>
      <w:r w:rsidRPr="00015F5F">
        <w:t>. Ancak kabul sahnesi her koşulda bir doğu düşüncesidir ve Lykia’da Perslerden önce bilinmiş olması da beklenebilir. Aslanlı Gömüt örneği ve Harpy Anıtı’nın Pers değil de İon etkileri göstermesi bunu destekleyen faktörlerdir.</w:t>
      </w:r>
    </w:p>
    <w:p w:rsidR="00015F5F" w:rsidRPr="00015F5F" w:rsidRDefault="00015F5F" w:rsidP="00015F5F">
      <w:r w:rsidRPr="00015F5F">
        <w:t>Bunların dışında Persepolis ve Til Barsib örnekleri de kümeye Anadolu dışından benzeyenler ola</w:t>
      </w:r>
      <w:r w:rsidR="002525CA">
        <w:softHyphen/>
      </w:r>
      <w:r w:rsidRPr="00015F5F">
        <w:t>rak anılmalıdır</w:t>
      </w:r>
      <w:r w:rsidRPr="00015F5F">
        <w:rPr>
          <w:vertAlign w:val="superscript"/>
        </w:rPr>
        <w:footnoteReference w:id="93"/>
      </w:r>
      <w:r w:rsidRPr="00015F5F">
        <w:t>. Mezopotamya kabul sahnesi şablonu, Lykia’da bütünüyle uygulanmamıştır. Örne</w:t>
      </w:r>
      <w:r w:rsidR="002525CA">
        <w:softHyphen/>
      </w:r>
      <w:r w:rsidRPr="00015F5F">
        <w:t>ğin; Hazarapatis (takdim eden) Lykia kabartmalarında yalnızca Payava Lahti'nde bulunur</w:t>
      </w:r>
      <w:r w:rsidRPr="00015F5F">
        <w:rPr>
          <w:vertAlign w:val="superscript"/>
        </w:rPr>
        <w:footnoteReference w:id="94"/>
      </w:r>
      <w:r w:rsidRPr="00015F5F">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149"/>
      </w:tblGrid>
      <w:tr w:rsidR="0061034B" w:rsidTr="0061034B">
        <w:tc>
          <w:tcPr>
            <w:tcW w:w="8495" w:type="dxa"/>
            <w:gridSpan w:val="2"/>
          </w:tcPr>
          <w:p w:rsidR="0061034B" w:rsidRPr="0061034B" w:rsidRDefault="0061034B" w:rsidP="0061034B">
            <w:pPr>
              <w:ind w:firstLine="0"/>
              <w:jc w:val="center"/>
              <w:rPr>
                <w:iCs/>
                <w:sz w:val="20"/>
                <w:szCs w:val="16"/>
              </w:rPr>
            </w:pPr>
            <w:r w:rsidRPr="0061034B">
              <w:rPr>
                <w:iCs/>
                <w:noProof/>
                <w:sz w:val="20"/>
                <w:szCs w:val="16"/>
                <w:lang w:eastAsia="tr-TR" w:bidi="he-IL"/>
              </w:rPr>
              <w:lastRenderedPageBreak/>
              <w:drawing>
                <wp:inline distT="0" distB="0" distL="0" distR="0">
                  <wp:extent cx="4541520" cy="2779410"/>
                  <wp:effectExtent l="0" t="0" r="0" b="1905"/>
                  <wp:docPr id="15" name="Resim 15" descr="C:\Users\unv\Google Drive\Cedrus 2018\99) İsa KIZGUT\2-Görseller\PAYAVA YENİ  GELEN FOTO\Fig. 6. Orta Blok Batı Uzun Yüz, Audi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İsa KIZGUT\2-Görseller\PAYAVA YENİ  GELEN FOTO\Fig. 6. Orta Blok Batı Uzun Yüz, Audien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6293" cy="2782331"/>
                          </a:xfrm>
                          <a:prstGeom prst="rect">
                            <a:avLst/>
                          </a:prstGeom>
                          <a:noFill/>
                          <a:ln>
                            <a:noFill/>
                          </a:ln>
                        </pic:spPr>
                      </pic:pic>
                    </a:graphicData>
                  </a:graphic>
                </wp:inline>
              </w:drawing>
            </w:r>
          </w:p>
        </w:tc>
      </w:tr>
      <w:tr w:rsidR="0061034B" w:rsidTr="0061034B">
        <w:tc>
          <w:tcPr>
            <w:tcW w:w="8495" w:type="dxa"/>
            <w:gridSpan w:val="2"/>
          </w:tcPr>
          <w:p w:rsidR="0061034B" w:rsidRPr="0061034B" w:rsidRDefault="0061034B" w:rsidP="0061034B">
            <w:pPr>
              <w:ind w:firstLine="0"/>
              <w:jc w:val="center"/>
              <w:rPr>
                <w:iCs/>
                <w:sz w:val="20"/>
                <w:szCs w:val="16"/>
              </w:rPr>
            </w:pPr>
            <w:r w:rsidRPr="0061034B">
              <w:rPr>
                <w:rFonts w:ascii="Minion Pro SmBd Disp" w:hAnsi="Minion Pro SmBd Disp"/>
                <w:iCs/>
                <w:sz w:val="20"/>
                <w:szCs w:val="16"/>
              </w:rPr>
              <w:t>Fig. 6</w:t>
            </w:r>
            <w:r w:rsidRPr="0061034B">
              <w:rPr>
                <w:iCs/>
                <w:sz w:val="20"/>
                <w:szCs w:val="16"/>
              </w:rPr>
              <w:t xml:space="preserve">. </w:t>
            </w:r>
            <w:r w:rsidRPr="0061034B">
              <w:rPr>
                <w:i/>
                <w:sz w:val="20"/>
                <w:szCs w:val="16"/>
              </w:rPr>
              <w:t>Orta Blok Batı Uzun Yüz, Audiens.</w:t>
            </w:r>
          </w:p>
        </w:tc>
      </w:tr>
      <w:tr w:rsidR="0061034B" w:rsidTr="0061034B">
        <w:tc>
          <w:tcPr>
            <w:tcW w:w="4247" w:type="dxa"/>
          </w:tcPr>
          <w:p w:rsidR="0061034B" w:rsidRPr="0061034B" w:rsidRDefault="0061034B" w:rsidP="0061034B">
            <w:pPr>
              <w:ind w:firstLine="0"/>
              <w:jc w:val="center"/>
              <w:rPr>
                <w:iCs/>
                <w:sz w:val="20"/>
                <w:szCs w:val="16"/>
              </w:rPr>
            </w:pPr>
            <w:r w:rsidRPr="0061034B">
              <w:rPr>
                <w:iCs/>
                <w:noProof/>
                <w:sz w:val="20"/>
                <w:szCs w:val="16"/>
                <w:lang w:eastAsia="tr-TR" w:bidi="he-IL"/>
              </w:rPr>
              <w:drawing>
                <wp:inline distT="0" distB="0" distL="0" distR="0">
                  <wp:extent cx="2628000" cy="3454243"/>
                  <wp:effectExtent l="0" t="0" r="1270" b="0"/>
                  <wp:docPr id="16" name="Resim 16" descr="C:\Users\unv\Google Drive\Cedrus 2018\99) İsa KIZGUT\2-Görseller\PAYAVA YENİ  GELEN FOTO\Fig. 6A. Orta Blok Batı Uzun Yüz,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v\Google Drive\Cedrus 2018\99) İsa KIZGUT\2-Görseller\PAYAVA YENİ  GELEN FOTO\Fig. 6A. Orta Blok Batı Uzun Yüz, .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000" cy="3454243"/>
                          </a:xfrm>
                          <a:prstGeom prst="rect">
                            <a:avLst/>
                          </a:prstGeom>
                          <a:noFill/>
                          <a:ln>
                            <a:noFill/>
                          </a:ln>
                        </pic:spPr>
                      </pic:pic>
                    </a:graphicData>
                  </a:graphic>
                </wp:inline>
              </w:drawing>
            </w:r>
          </w:p>
        </w:tc>
        <w:tc>
          <w:tcPr>
            <w:tcW w:w="4248" w:type="dxa"/>
          </w:tcPr>
          <w:p w:rsidR="0061034B" w:rsidRPr="0061034B" w:rsidRDefault="0061034B" w:rsidP="0061034B">
            <w:pPr>
              <w:ind w:firstLine="0"/>
              <w:jc w:val="center"/>
              <w:rPr>
                <w:iCs/>
                <w:sz w:val="20"/>
                <w:szCs w:val="16"/>
              </w:rPr>
            </w:pPr>
            <w:r w:rsidRPr="0061034B">
              <w:rPr>
                <w:iCs/>
                <w:noProof/>
                <w:sz w:val="20"/>
                <w:szCs w:val="16"/>
                <w:lang w:eastAsia="tr-TR" w:bidi="he-IL"/>
              </w:rPr>
              <w:drawing>
                <wp:inline distT="0" distB="0" distL="0" distR="0">
                  <wp:extent cx="2362200" cy="3463636"/>
                  <wp:effectExtent l="0" t="0" r="0" b="3810"/>
                  <wp:docPr id="17" name="Resim 17" descr="C:\Users\unv\Google Drive\Cedrus 2018\99) İsa KIZGUT\2-Görseller\PAYAVA YENİ  GELEN FOTO\Fig. 6B. Satrap Autophrad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v\Google Drive\Cedrus 2018\99) İsa KIZGUT\2-Görseller\PAYAVA YENİ  GELEN FOTO\Fig. 6B. Satrap Autophradat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7281" cy="3471086"/>
                          </a:xfrm>
                          <a:prstGeom prst="rect">
                            <a:avLst/>
                          </a:prstGeom>
                          <a:noFill/>
                          <a:ln>
                            <a:noFill/>
                          </a:ln>
                        </pic:spPr>
                      </pic:pic>
                    </a:graphicData>
                  </a:graphic>
                </wp:inline>
              </w:drawing>
            </w:r>
          </w:p>
        </w:tc>
      </w:tr>
      <w:tr w:rsidR="0061034B" w:rsidTr="0061034B">
        <w:tc>
          <w:tcPr>
            <w:tcW w:w="4247" w:type="dxa"/>
          </w:tcPr>
          <w:p w:rsidR="0061034B" w:rsidRPr="0061034B" w:rsidRDefault="0061034B" w:rsidP="0061034B">
            <w:pPr>
              <w:ind w:firstLine="0"/>
              <w:jc w:val="center"/>
              <w:rPr>
                <w:iCs/>
                <w:sz w:val="20"/>
                <w:szCs w:val="16"/>
              </w:rPr>
            </w:pPr>
            <w:r w:rsidRPr="0061034B">
              <w:rPr>
                <w:rFonts w:ascii="Minion Pro SmBd Disp" w:hAnsi="Minion Pro SmBd Disp"/>
                <w:iCs/>
                <w:sz w:val="20"/>
                <w:szCs w:val="16"/>
              </w:rPr>
              <w:t>Fig. 6A</w:t>
            </w:r>
            <w:r>
              <w:rPr>
                <w:iCs/>
                <w:sz w:val="20"/>
                <w:szCs w:val="16"/>
              </w:rPr>
              <w:t xml:space="preserve">. </w:t>
            </w:r>
            <w:r w:rsidRPr="0061034B">
              <w:rPr>
                <w:i/>
                <w:sz w:val="20"/>
                <w:szCs w:val="16"/>
              </w:rPr>
              <w:t>Orta Blok Batı Uzun Yüz.</w:t>
            </w:r>
          </w:p>
        </w:tc>
        <w:tc>
          <w:tcPr>
            <w:tcW w:w="4248" w:type="dxa"/>
          </w:tcPr>
          <w:p w:rsidR="0061034B" w:rsidRPr="0061034B" w:rsidRDefault="0061034B" w:rsidP="0061034B">
            <w:pPr>
              <w:ind w:firstLine="0"/>
              <w:jc w:val="center"/>
              <w:rPr>
                <w:iCs/>
                <w:sz w:val="20"/>
                <w:szCs w:val="16"/>
              </w:rPr>
            </w:pPr>
            <w:r w:rsidRPr="0061034B">
              <w:rPr>
                <w:rFonts w:ascii="Minion Pro SmBd Disp" w:hAnsi="Minion Pro SmBd Disp"/>
                <w:iCs/>
                <w:sz w:val="20"/>
                <w:szCs w:val="16"/>
              </w:rPr>
              <w:t>Fig. 6B</w:t>
            </w:r>
            <w:r w:rsidRPr="0061034B">
              <w:rPr>
                <w:iCs/>
                <w:sz w:val="20"/>
                <w:szCs w:val="16"/>
              </w:rPr>
              <w:t xml:space="preserve">. </w:t>
            </w:r>
            <w:r w:rsidRPr="0061034B">
              <w:rPr>
                <w:i/>
                <w:sz w:val="20"/>
                <w:szCs w:val="16"/>
              </w:rPr>
              <w:t>Satrap Autophradates.</w:t>
            </w:r>
          </w:p>
        </w:tc>
      </w:tr>
    </w:tbl>
    <w:p w:rsidR="00015F5F" w:rsidRPr="00015F5F" w:rsidRDefault="00015F5F" w:rsidP="00015F5F">
      <w:r w:rsidRPr="00015F5F">
        <w:rPr>
          <w:i/>
        </w:rPr>
        <w:t>Yönetme Sahnesi:</w:t>
      </w:r>
      <w:r w:rsidRPr="00015F5F">
        <w:t xml:space="preserve"> Kentin yöneticisi, savaş durumunda doğal komutandır. Savaş anında ve ala</w:t>
      </w:r>
      <w:r w:rsidR="002525CA">
        <w:softHyphen/>
      </w:r>
      <w:r w:rsidRPr="00015F5F">
        <w:t xml:space="preserve">nında betimlenen yönetici, karşısındaki figürlerle </w:t>
      </w:r>
      <w:r w:rsidRPr="00015F5F">
        <w:rPr>
          <w:i/>
        </w:rPr>
        <w:t>audiens</w:t>
      </w:r>
      <w:r w:rsidRPr="00015F5F">
        <w:t xml:space="preserve"> sahnesindekinden farklı ilişki içerisinde</w:t>
      </w:r>
      <w:r w:rsidR="002525CA">
        <w:softHyphen/>
      </w:r>
      <w:r w:rsidRPr="00015F5F">
        <w:t>dir</w:t>
      </w:r>
      <w:r w:rsidRPr="00015F5F">
        <w:rPr>
          <w:vertAlign w:val="superscript"/>
        </w:rPr>
        <w:footnoteReference w:id="95"/>
      </w:r>
      <w:r w:rsidRPr="00015F5F">
        <w:t xml:space="preserve">. Bu tür sahnelerde işlenen, huzura çıkmaktan öte savaşı en üst düzeyde yöneten bey komutandan </w:t>
      </w:r>
      <w:r w:rsidRPr="00015F5F">
        <w:lastRenderedPageBreak/>
        <w:t xml:space="preserve">görüş ve taktik alma ya da onu bilgilendirme olmalıdır. Audiens ile karşılaştırılmaması gerekir. </w:t>
      </w:r>
    </w:p>
    <w:p w:rsidR="00015F5F" w:rsidRPr="00015F5F" w:rsidRDefault="00015F5F" w:rsidP="00015F5F">
      <w:pPr>
        <w:pStyle w:val="AraBalk"/>
      </w:pPr>
      <w:r w:rsidRPr="00015F5F">
        <w:t>İkonografi</w:t>
      </w:r>
    </w:p>
    <w:p w:rsidR="00015F5F" w:rsidRPr="00015F5F" w:rsidRDefault="00015F5F" w:rsidP="00015F5F">
      <w:pPr>
        <w:ind w:firstLine="0"/>
      </w:pPr>
      <w:r w:rsidRPr="00015F5F">
        <w:t>Aşırı yıpranmış ve sahnenin tam ortasında ayakta duran figür, kompozisyonu üçlü kümelerden olu</w:t>
      </w:r>
      <w:r w:rsidR="002525CA">
        <w:softHyphen/>
      </w:r>
      <w:r w:rsidRPr="00015F5F">
        <w:t>şan iki bölüme ayırır. H. Gabelmann, söz konusu figürü satrabın erkânından biri olarak görür ve giy</w:t>
      </w:r>
      <w:r w:rsidR="002525CA">
        <w:softHyphen/>
      </w:r>
      <w:r w:rsidRPr="00015F5F">
        <w:t>diği ceketin (</w:t>
      </w:r>
      <w:r w:rsidRPr="00015F5F">
        <w:rPr>
          <w:i/>
        </w:rPr>
        <w:t>kandys</w:t>
      </w:r>
      <w:r w:rsidRPr="00015F5F">
        <w:t>) kalın bordüründen dolayı Persli bir takdim edici “</w:t>
      </w:r>
      <w:r w:rsidRPr="00015F5F">
        <w:rPr>
          <w:i/>
        </w:rPr>
        <w:t>hazarapatis</w:t>
      </w:r>
      <w:r w:rsidRPr="00015F5F">
        <w:t>” olarak nitelendi</w:t>
      </w:r>
      <w:r w:rsidR="002525CA">
        <w:softHyphen/>
      </w:r>
      <w:r w:rsidRPr="00015F5F">
        <w:t>rir</w:t>
      </w:r>
      <w:r w:rsidRPr="00015F5F">
        <w:rPr>
          <w:vertAlign w:val="superscript"/>
        </w:rPr>
        <w:footnoteReference w:id="96"/>
      </w:r>
      <w:r w:rsidRPr="00015F5F">
        <w:t>. P. Demargne, aynı figürün korunmuş sol kolu üzerinde Pers subay rütbesi işaretleri görmek is</w:t>
      </w:r>
      <w:r w:rsidR="002525CA">
        <w:softHyphen/>
      </w:r>
      <w:r w:rsidRPr="00015F5F">
        <w:t>ter</w:t>
      </w:r>
      <w:r w:rsidRPr="00015F5F">
        <w:rPr>
          <w:vertAlign w:val="superscript"/>
        </w:rPr>
        <w:footnoteReference w:id="97"/>
      </w:r>
      <w:r w:rsidRPr="00015F5F">
        <w:t>. B. Jacobs ise bu kişinin mezar sahibi Payava veya bir yol gösterici ya da saray generali olabilece</w:t>
      </w:r>
      <w:r w:rsidR="002525CA">
        <w:softHyphen/>
      </w:r>
      <w:r w:rsidRPr="00015F5F">
        <w:t>ğini söyleyerek kesin bir saptamadan kaçınır</w:t>
      </w:r>
      <w:r w:rsidRPr="00015F5F">
        <w:rPr>
          <w:vertAlign w:val="superscript"/>
        </w:rPr>
        <w:footnoteReference w:id="98"/>
      </w:r>
      <w:r w:rsidRPr="00015F5F">
        <w:t xml:space="preserve">. Diğer Lykia </w:t>
      </w:r>
      <w:r w:rsidRPr="00015F5F">
        <w:rPr>
          <w:i/>
        </w:rPr>
        <w:t>audiens</w:t>
      </w:r>
      <w:r w:rsidRPr="00015F5F">
        <w:t xml:space="preserve"> sahnelerinde benzer örneği bu</w:t>
      </w:r>
      <w:r w:rsidR="002525CA">
        <w:softHyphen/>
      </w:r>
      <w:r w:rsidRPr="00015F5F">
        <w:t xml:space="preserve">lunmayan bu figür Asur ve Pers saray seremonilerinden buraya aktarılmış olmalıdır. Persepolis ve Asur’dan Balawat kabartmaları </w:t>
      </w:r>
      <w:r w:rsidRPr="00015F5F">
        <w:rPr>
          <w:i/>
        </w:rPr>
        <w:t>hazarapatis</w:t>
      </w:r>
      <w:r w:rsidRPr="00015F5F">
        <w:t xml:space="preserve"> figürünü en iyi anlatan örneklerdir. Burada </w:t>
      </w:r>
      <w:r w:rsidRPr="00015F5F">
        <w:rPr>
          <w:i/>
        </w:rPr>
        <w:t>hazarapatis</w:t>
      </w:r>
      <w:r w:rsidRPr="00015F5F">
        <w:t xml:space="preserve"> görevini yüklenen Ksanthos </w:t>
      </w:r>
      <w:r w:rsidRPr="00015F5F">
        <w:rPr>
          <w:i/>
        </w:rPr>
        <w:t>dynast’</w:t>
      </w:r>
      <w:r w:rsidRPr="00015F5F">
        <w:t>ı olmalıdır. Satrabın tarafında savaşan Lykialı bir komutanı tak</w:t>
      </w:r>
      <w:r w:rsidR="002525CA">
        <w:softHyphen/>
      </w:r>
      <w:r w:rsidRPr="00015F5F">
        <w:t xml:space="preserve">dim etmek ona uygun düşer ve böylece </w:t>
      </w:r>
      <w:r w:rsidRPr="00015F5F">
        <w:rPr>
          <w:i/>
        </w:rPr>
        <w:t xml:space="preserve">audiens </w:t>
      </w:r>
      <w:r w:rsidRPr="00015F5F">
        <w:t>şablonu da kralın emrettiği forma ulaşır</w:t>
      </w:r>
      <w:r w:rsidRPr="00015F5F">
        <w:rPr>
          <w:vertAlign w:val="superscript"/>
        </w:rPr>
        <w:footnoteReference w:id="99"/>
      </w:r>
      <w:r w:rsidRPr="00015F5F">
        <w:t>. Oturan figür, tüm detaylarda Pers özellikleri gösteren giysisi, koltuğu, silahı ve arkasında duran iki subayı ile Pers saray seremonilerindeki büyük kral şablonundadır. Figürün kendisinin ve seremoninin Perse</w:t>
      </w:r>
      <w:r w:rsidR="002525CA">
        <w:softHyphen/>
      </w:r>
      <w:r w:rsidRPr="00015F5F">
        <w:t>polis örneklerine benzer betimlenmişliği ve ülke dışında yaptırılan bir eserde gelenek ve kurallara uyulması dikkat çekicidir. H. Gabelmann, figürü satrap olarak tanımlayarak büyük Pers kralının se</w:t>
      </w:r>
      <w:r w:rsidR="002525CA">
        <w:softHyphen/>
      </w:r>
      <w:r w:rsidRPr="00015F5F">
        <w:t>remonilerdeki kabulünü taklit ettiğini, arkasında emre hazır bekleyen ve konukları huzura getiren kişilerle kralın hükümran şablonunu uyguladığını belirtir</w:t>
      </w:r>
      <w:r w:rsidRPr="00015F5F">
        <w:rPr>
          <w:vertAlign w:val="superscript"/>
        </w:rPr>
        <w:footnoteReference w:id="100"/>
      </w:r>
      <w:r w:rsidRPr="00015F5F">
        <w:t>. Çünkü o satraptır ve egemen olduğu top</w:t>
      </w:r>
      <w:r w:rsidR="002525CA">
        <w:softHyphen/>
      </w:r>
      <w:r w:rsidRPr="00015F5F">
        <w:t>raklarda kralın temsilcisidir.</w:t>
      </w:r>
    </w:p>
    <w:p w:rsidR="00015F5F" w:rsidRPr="00015F5F" w:rsidRDefault="00015F5F" w:rsidP="00015F5F">
      <w:r w:rsidRPr="00015F5F">
        <w:rPr>
          <w:i/>
        </w:rPr>
        <w:t>Audiens</w:t>
      </w:r>
      <w:r w:rsidRPr="00015F5F">
        <w:t xml:space="preserve"> sahnelerinin bulunduğu mezar anıtlarında oturanın mezar sahibi olduğunu savlayarak karşı bir tez öne süren O. Treuber burada da oturan kişide Payava’yı görmek ister</w:t>
      </w:r>
      <w:r w:rsidRPr="00015F5F">
        <w:rPr>
          <w:vertAlign w:val="superscript"/>
        </w:rPr>
        <w:footnoteReference w:id="101"/>
      </w:r>
      <w:r w:rsidRPr="00015F5F">
        <w:t>. Buna karşın J. Borchhardt ise “</w:t>
      </w:r>
      <w:r w:rsidRPr="00015F5F">
        <w:rPr>
          <w:i/>
        </w:rPr>
        <w:t>tüm Lykia audiens sahnelerinde oturan kişilerin Pers satrabını ya da kralını betimledi</w:t>
      </w:r>
      <w:r w:rsidR="002525CA">
        <w:rPr>
          <w:i/>
        </w:rPr>
        <w:softHyphen/>
      </w:r>
      <w:r w:rsidRPr="00015F5F">
        <w:rPr>
          <w:i/>
        </w:rPr>
        <w:t>ğini</w:t>
      </w:r>
      <w:r w:rsidRPr="00015F5F">
        <w:t>” vurgular</w:t>
      </w:r>
      <w:r w:rsidRPr="00015F5F">
        <w:rPr>
          <w:vertAlign w:val="superscript"/>
        </w:rPr>
        <w:footnoteReference w:id="102"/>
      </w:r>
      <w:r w:rsidRPr="00015F5F">
        <w:t xml:space="preserve">. Anıtın orta bloğunda bulunan sahneler bir bütün olarak ele alındığında, batı uzun yüzde doğu giysileriyle betimlenen figürün satrap olduğu tartışmasız kabul görmelidir. Çünkügüney ve kuzey dar yüzlerde taçlanan figür, kapak uzun yüzlerdeki </w:t>
      </w:r>
      <w:r w:rsidRPr="00015F5F">
        <w:rPr>
          <w:i/>
        </w:rPr>
        <w:t>quadriga’</w:t>
      </w:r>
      <w:r w:rsidRPr="00015F5F">
        <w:t>ların binici figürü yaşamdan kesitler içerisinde bizzat Payava’yı anlatmaktadır. Mezar sahibinin kendisini bir sahnede Persli, di</w:t>
      </w:r>
      <w:r w:rsidR="002525CA">
        <w:softHyphen/>
      </w:r>
      <w:r w:rsidRPr="00015F5F">
        <w:t>ğerlerinde yerli olarak betimlettirme gereğini açıklamak mümkün değildir. Ayrıca huzura çıkanların yerli oluşu da bu öneriyi zayıflatan bir başka nedendir. Genel konteks içerisinde böylesi bir olgu gö</w:t>
      </w:r>
      <w:r w:rsidR="002525CA">
        <w:softHyphen/>
      </w:r>
      <w:r w:rsidRPr="00015F5F">
        <w:t>rülmez. Oturan doğu giysili figür Pers satrabıdır ve arkasında yine doğu giysileriyle subayları bulun</w:t>
      </w:r>
      <w:r w:rsidR="002525CA">
        <w:softHyphen/>
      </w:r>
      <w:r w:rsidRPr="00015F5F">
        <w:lastRenderedPageBreak/>
        <w:t>maktadır. Anıt üzerindeki yazıtlarda adı iki kez tekrar edilen Autophradates bu figürde kişileştiril</w:t>
      </w:r>
      <w:r w:rsidR="002525CA">
        <w:softHyphen/>
      </w:r>
      <w:r w:rsidRPr="00015F5F">
        <w:t xml:space="preserve">miştir </w:t>
      </w:r>
      <w:r w:rsidRPr="00015F5F">
        <w:sym w:font="Symbol" w:char="F028"/>
      </w:r>
      <w:r w:rsidRPr="00015F5F">
        <w:t xml:space="preserve">Fig. 6B). Orta Blok Batı Uzun Yüz, </w:t>
      </w:r>
      <w:r w:rsidRPr="00015F5F">
        <w:rPr>
          <w:i/>
        </w:rPr>
        <w:t>Audiens</w:t>
      </w:r>
      <w:r w:rsidRPr="00015F5F">
        <w:t>. Bu sahneyle Payava’nın kendisi ile satrap arasın</w:t>
      </w:r>
      <w:r w:rsidR="002525CA">
        <w:softHyphen/>
      </w:r>
      <w:r w:rsidRPr="00015F5F">
        <w:t>daki ilişkinin vurgulanması ve siyasi konumunun ortaya konulması amaçlanmış olmalıdır.</w:t>
      </w:r>
    </w:p>
    <w:p w:rsidR="00015F5F" w:rsidRPr="00015F5F" w:rsidRDefault="00015F5F" w:rsidP="00015F5F">
      <w:r w:rsidRPr="00015F5F">
        <w:rPr>
          <w:i/>
        </w:rPr>
        <w:t>Hazarapatis</w:t>
      </w:r>
      <w:r w:rsidRPr="00015F5F">
        <w:t xml:space="preserve">in satraba sunduğu huzura çıkan üç figür Ion </w:t>
      </w:r>
      <w:r w:rsidRPr="00015F5F">
        <w:rPr>
          <w:i/>
        </w:rPr>
        <w:t>himation’</w:t>
      </w:r>
      <w:r w:rsidRPr="00015F5F">
        <w:t>u giymişlerdir</w:t>
      </w:r>
      <w:r w:rsidRPr="00015F5F">
        <w:rPr>
          <w:vertAlign w:val="superscript"/>
        </w:rPr>
        <w:footnoteReference w:id="103"/>
      </w:r>
      <w:r w:rsidRPr="00015F5F">
        <w:t>. Delegasyo</w:t>
      </w:r>
      <w:r w:rsidR="002525CA">
        <w:softHyphen/>
      </w:r>
      <w:r w:rsidRPr="00015F5F">
        <w:t>nun, çoğunlukla Hellen sanatından tanıdığımız bu tür bir giysiyle verilmesi dönemin tarihsel verile</w:t>
      </w:r>
      <w:r w:rsidR="002525CA">
        <w:softHyphen/>
      </w:r>
      <w:r w:rsidRPr="00015F5F">
        <w:t>riyle ilintilidir. Anadolu’da 360’lı yıllarda Perslere karşı başkaldırı had safhadadır ve Lykia’nın Ksant</w:t>
      </w:r>
      <w:r w:rsidR="002525CA">
        <w:softHyphen/>
      </w:r>
      <w:r w:rsidRPr="00015F5F">
        <w:t>hos dışında kalan kentleri de yüzlerini Hellas’a çevirip merkezi otoriteye tavır almışlardır.</w:t>
      </w:r>
    </w:p>
    <w:p w:rsidR="00015F5F" w:rsidRPr="00015F5F" w:rsidRDefault="00015F5F" w:rsidP="00015F5F">
      <w:r w:rsidRPr="00015F5F">
        <w:t>Ayaklanmada Pers tarafına yardımcı olan askerlerin komutanı olan Payava</w:t>
      </w:r>
      <w:r w:rsidRPr="00015F5F">
        <w:rPr>
          <w:vertAlign w:val="superscript"/>
        </w:rPr>
        <w:footnoteReference w:id="104"/>
      </w:r>
      <w:r w:rsidRPr="00015F5F">
        <w:t xml:space="preserve"> iki yandaşı ile satra</w:t>
      </w:r>
      <w:r w:rsidR="002525CA">
        <w:softHyphen/>
      </w:r>
      <w:r w:rsidRPr="00015F5F">
        <w:t>pın karşısındadır. Diğer ikisinden az önde bulunması, gür saçı ve sakalı ile vurgulanmıştır Ayrıca, di</w:t>
      </w:r>
      <w:r w:rsidR="002525CA">
        <w:softHyphen/>
      </w:r>
      <w:r w:rsidRPr="00015F5F">
        <w:t xml:space="preserve">ğerleri gibi yalnızca </w:t>
      </w:r>
      <w:r w:rsidRPr="00015F5F">
        <w:rPr>
          <w:i/>
        </w:rPr>
        <w:t>himation</w:t>
      </w:r>
      <w:r w:rsidRPr="00015F5F">
        <w:t xml:space="preserve"> değil bir iç giysi daha giymiş böylece farklı betimlenerek vurgulanmıştır. Ayaklanma bastırıldıktan sonra satrabın karşısında huzura çıkmış olmak, Pers egemenliği altındaki halkın gözünde Payava için bir övünç ve onur ifadesi olabilir. Asileri bastırarak yeniden egemen ol</w:t>
      </w:r>
      <w:r w:rsidR="002525CA">
        <w:softHyphen/>
      </w:r>
      <w:r w:rsidRPr="00015F5F">
        <w:t>mak ve sahnedeki görünümü dolayısıyla satrabı da yüceltmiş olmaktadır</w:t>
      </w:r>
      <w:r w:rsidRPr="00015F5F">
        <w:rPr>
          <w:vertAlign w:val="superscript"/>
        </w:rPr>
        <w:footnoteReference w:id="105"/>
      </w:r>
      <w:r w:rsidRPr="00015F5F">
        <w:t>.</w:t>
      </w:r>
    </w:p>
    <w:p w:rsidR="00015F5F" w:rsidRPr="00015F5F" w:rsidRDefault="00015F5F" w:rsidP="00015F5F">
      <w:r w:rsidRPr="00015F5F">
        <w:t>Payava’nın arkasında yer alan iki figür, onun yandaşları, dava arkadaşları olmalıdır. Satrabın ar</w:t>
      </w:r>
      <w:r w:rsidR="002525CA">
        <w:softHyphen/>
      </w:r>
      <w:r w:rsidRPr="00015F5F">
        <w:t>kasında, kolları göğüs üzerinde çapraz bağlı ve her emre hazır bekleyen iki hizmetlinin sahneye doğ</w:t>
      </w:r>
      <w:r w:rsidR="002525CA">
        <w:softHyphen/>
      </w:r>
      <w:r w:rsidRPr="00015F5F">
        <w:t>rudan etkileri yoktur. Bunlar doğulu giysileri ile hizmetliden öte asker görünümündedirler</w:t>
      </w:r>
      <w:r w:rsidRPr="00015F5F">
        <w:rPr>
          <w:vertAlign w:val="superscript"/>
        </w:rPr>
        <w:footnoteReference w:id="106"/>
      </w:r>
      <w:r w:rsidRPr="00015F5F">
        <w:t>. P. De</w:t>
      </w:r>
      <w:r w:rsidR="002525CA">
        <w:softHyphen/>
      </w:r>
      <w:r w:rsidRPr="00015F5F">
        <w:t>margne, bu ikiliyi Pers subayları olarak değerlendirir</w:t>
      </w:r>
      <w:r w:rsidRPr="00015F5F">
        <w:rPr>
          <w:vertAlign w:val="superscript"/>
        </w:rPr>
        <w:footnoteReference w:id="107"/>
      </w:r>
      <w:r w:rsidRPr="00015F5F">
        <w:t>. Ancak bugüne dek bilinen Pers resim prog</w:t>
      </w:r>
      <w:r w:rsidR="002525CA">
        <w:softHyphen/>
      </w:r>
      <w:r w:rsidRPr="00015F5F">
        <w:t xml:space="preserve">ramı içinde kollarını göğüs üzerinde bağlayan figüre rastlanmamıştır. Buna karşın Lykia’da Payava Lahti’nden başka </w:t>
      </w:r>
      <w:r w:rsidRPr="00015F5F">
        <w:rPr>
          <w:i/>
        </w:rPr>
        <w:t>Nereid’</w:t>
      </w:r>
      <w:r w:rsidRPr="00015F5F">
        <w:t>ler Anıtı’nın doğu alınlığında kadın figürünün arkasında duran</w:t>
      </w:r>
      <w:r w:rsidRPr="00015F5F">
        <w:rPr>
          <w:vertAlign w:val="superscript"/>
        </w:rPr>
        <w:footnoteReference w:id="108"/>
      </w:r>
      <w:r w:rsidRPr="00015F5F">
        <w:t xml:space="preserve">, Trysa </w:t>
      </w:r>
      <w:r w:rsidRPr="00015F5F">
        <w:rPr>
          <w:i/>
        </w:rPr>
        <w:t>He</w:t>
      </w:r>
      <w:r w:rsidR="002525CA">
        <w:rPr>
          <w:i/>
        </w:rPr>
        <w:softHyphen/>
      </w:r>
      <w:r w:rsidRPr="00015F5F">
        <w:rPr>
          <w:i/>
        </w:rPr>
        <w:t>roon’</w:t>
      </w:r>
      <w:r w:rsidRPr="00015F5F">
        <w:t>u batı frizinde ise beyin arkasında yere oturan figür</w:t>
      </w:r>
      <w:r w:rsidRPr="00015F5F">
        <w:rPr>
          <w:vertAlign w:val="superscript"/>
        </w:rPr>
        <w:footnoteReference w:id="109"/>
      </w:r>
      <w:r w:rsidRPr="00015F5F">
        <w:t xml:space="preserve"> kollarını bağlamıştır</w:t>
      </w:r>
      <w:r w:rsidRPr="00015F5F">
        <w:rPr>
          <w:vertAlign w:val="superscript"/>
        </w:rPr>
        <w:footnoteReference w:id="110"/>
      </w:r>
      <w:r w:rsidRPr="00015F5F">
        <w:t>. O halde bu duruş saygı ve sadakatin “Lykialı” bir ifadesi olmalıdır</w:t>
      </w:r>
      <w:r w:rsidRPr="00015F5F">
        <w:rPr>
          <w:vertAlign w:val="superscript"/>
        </w:rPr>
        <w:footnoteReference w:id="111"/>
      </w:r>
      <w:r w:rsidRPr="00015F5F">
        <w:t>. Bu ayrıntıda, satrabın bizzat kendisinin betimlen</w:t>
      </w:r>
      <w:r w:rsidR="002525CA">
        <w:softHyphen/>
      </w:r>
      <w:r w:rsidRPr="00015F5F">
        <w:t xml:space="preserve">mesi nedeniyle adeta kendiliğinden oluşan bir ön koşul olarak ortaya çıkan Pers örgeli </w:t>
      </w:r>
      <w:r w:rsidRPr="00015F5F">
        <w:rPr>
          <w:i/>
        </w:rPr>
        <w:t xml:space="preserve">audiens </w:t>
      </w:r>
      <w:r w:rsidRPr="00015F5F">
        <w:t>sah</w:t>
      </w:r>
      <w:r w:rsidR="002525CA">
        <w:softHyphen/>
      </w:r>
      <w:r w:rsidRPr="00015F5F">
        <w:t>nesine yerel ikonografi ve düşüncenin nasıl yansıdığı da görülebilmektedir.</w:t>
      </w:r>
    </w:p>
    <w:p w:rsidR="00015F5F" w:rsidRPr="00015F5F" w:rsidRDefault="00015F5F" w:rsidP="00015F5F">
      <w:r w:rsidRPr="00015F5F">
        <w:t xml:space="preserve">Arkalıksız bir tabure gibi duran taht-koltuk, </w:t>
      </w:r>
      <w:proofErr w:type="gramStart"/>
      <w:r w:rsidRPr="00015F5F">
        <w:t>profile</w:t>
      </w:r>
      <w:proofErr w:type="gramEnd"/>
      <w:r w:rsidRPr="00015F5F">
        <w:t xml:space="preserve"> yakın betimlendiğinden önde, iki ayağı görül</w:t>
      </w:r>
      <w:r w:rsidR="002525CA">
        <w:softHyphen/>
      </w:r>
      <w:r w:rsidRPr="00015F5F">
        <w:t>mektedir. Bol bir kumaşla örtülü koltuğun ayakları deniz kabuğu formundadır. Persepolis kabartma</w:t>
      </w:r>
      <w:r w:rsidR="002525CA">
        <w:softHyphen/>
      </w:r>
      <w:r w:rsidRPr="00015F5F">
        <w:t>larında Dareios’un oturduğu tahtın ayakları Payava’daki arkalıksız koltuğun ayakları ile aynıdır</w:t>
      </w:r>
      <w:r w:rsidRPr="00015F5F">
        <w:rPr>
          <w:vertAlign w:val="superscript"/>
        </w:rPr>
        <w:footnoteReference w:id="112"/>
      </w:r>
      <w:r w:rsidRPr="00015F5F">
        <w:t xml:space="preserve">. Bu </w:t>
      </w:r>
      <w:r w:rsidRPr="00015F5F">
        <w:lastRenderedPageBreak/>
        <w:t xml:space="preserve">benzerlik diğer Lykia kabartmalarında betimlenen koltuk ve </w:t>
      </w:r>
      <w:r w:rsidRPr="00015F5F">
        <w:rPr>
          <w:i/>
        </w:rPr>
        <w:t>kline</w:t>
      </w:r>
      <w:r w:rsidRPr="00015F5F">
        <w:t xml:space="preserve"> ayaklarında görülmez. H. Gabel</w:t>
      </w:r>
      <w:r w:rsidR="002525CA">
        <w:softHyphen/>
      </w:r>
      <w:r w:rsidRPr="00015F5F">
        <w:t>mann bu ayakları metal yaprak çelengi olarak niteler ve Pers etkisi olduğunu söyler</w:t>
      </w:r>
      <w:r w:rsidRPr="00015F5F">
        <w:rPr>
          <w:vertAlign w:val="superscript"/>
        </w:rPr>
        <w:footnoteReference w:id="113"/>
      </w:r>
      <w:r w:rsidRPr="00015F5F">
        <w:t xml:space="preserve">. B. Jacobs ise Lykia kabartma sanatı içindeki </w:t>
      </w:r>
      <w:r w:rsidRPr="00015F5F">
        <w:rPr>
          <w:i/>
        </w:rPr>
        <w:t>kline</w:t>
      </w:r>
      <w:r w:rsidRPr="00015F5F">
        <w:t xml:space="preserve"> ve tahtlar içinde saf Pers mobilya parçasına tek örnek olarak, üzerinde Lidya Satrabı Autophradates’in oturduğu Payava Lahti'ndeki koltuğa işaret eder ve ayaklar için çam formu yaprak çelengi benzetmesini yapar</w:t>
      </w:r>
      <w:r w:rsidRPr="00015F5F">
        <w:rPr>
          <w:vertAlign w:val="superscript"/>
        </w:rPr>
        <w:footnoteReference w:id="114"/>
      </w:r>
      <w:r w:rsidRPr="00015F5F">
        <w:t>. P. Demargne, ayaklardaki bezemeyi Akhame</w:t>
      </w:r>
      <w:r w:rsidR="002525CA">
        <w:softHyphen/>
      </w:r>
      <w:r w:rsidRPr="00015F5F">
        <w:t>nid mobilya sanatı geleneğinde görür</w:t>
      </w:r>
      <w:r w:rsidRPr="00015F5F">
        <w:rPr>
          <w:vertAlign w:val="superscript"/>
        </w:rPr>
        <w:footnoteReference w:id="115"/>
      </w:r>
      <w:r w:rsidRPr="00015F5F">
        <w:t>.</w:t>
      </w:r>
    </w:p>
    <w:p w:rsidR="00015F5F" w:rsidRPr="00015F5F" w:rsidRDefault="00015F5F" w:rsidP="00015F5F">
      <w:r w:rsidRPr="00015F5F">
        <w:t>Arkalıksız koltuklar kolay taşınabilirlikleri nedeniyle özel koşullarda kullanılmış olmalıydı; savaş alanlarında, arazide betimlenmiş satrap veya bey koltukları gibi</w:t>
      </w:r>
      <w:r w:rsidRPr="00015F5F">
        <w:rPr>
          <w:vertAlign w:val="superscript"/>
        </w:rPr>
        <w:footnoteReference w:id="116"/>
      </w:r>
      <w:r w:rsidRPr="00015F5F">
        <w:t xml:space="preserve">. </w:t>
      </w:r>
      <w:r w:rsidRPr="00015F5F">
        <w:rPr>
          <w:i/>
        </w:rPr>
        <w:t>Nereid</w:t>
      </w:r>
      <w:r w:rsidRPr="00015F5F">
        <w:t xml:space="preserve">’ler Anıtı, Trysa </w:t>
      </w:r>
      <w:r w:rsidRPr="00015F5F">
        <w:rPr>
          <w:i/>
        </w:rPr>
        <w:t>Heroon</w:t>
      </w:r>
      <w:r w:rsidRPr="00015F5F">
        <w:t xml:space="preserve">’u, Payava Lahti, Telmessos Lahti ve Merehi Anıtı örneklerinde oturan bey veya </w:t>
      </w:r>
      <w:r w:rsidRPr="00015F5F">
        <w:rPr>
          <w:i/>
        </w:rPr>
        <w:t>dynast</w:t>
      </w:r>
      <w:r w:rsidRPr="00015F5F">
        <w:t xml:space="preserve"> (satrap) açık alan</w:t>
      </w:r>
      <w:r w:rsidR="002525CA">
        <w:softHyphen/>
      </w:r>
      <w:r w:rsidRPr="00015F5F">
        <w:t>dadır. Taşınabilirliği açısından da arkalıksız koltuk arazi için daha uygun düşer. Asur’dan III. Salma</w:t>
      </w:r>
      <w:r w:rsidR="002525CA">
        <w:softHyphen/>
      </w:r>
      <w:r w:rsidRPr="00015F5F">
        <w:t>nasar’ın savaşta betimlendiği koltuk da arkalıksızdır</w:t>
      </w:r>
      <w:r w:rsidRPr="00015F5F">
        <w:rPr>
          <w:vertAlign w:val="superscript"/>
        </w:rPr>
        <w:footnoteReference w:id="117"/>
      </w:r>
      <w:r w:rsidRPr="00015F5F">
        <w:t>. Harpy Anıtı ile Kızılbel Gömütü kabartmala</w:t>
      </w:r>
      <w:r w:rsidR="002525CA">
        <w:softHyphen/>
      </w:r>
      <w:r w:rsidRPr="00015F5F">
        <w:t xml:space="preserve">rında ise bey veya </w:t>
      </w:r>
      <w:r w:rsidRPr="00015F5F">
        <w:rPr>
          <w:i/>
        </w:rPr>
        <w:t>dynast</w:t>
      </w:r>
      <w:r w:rsidRPr="00015F5F">
        <w:t xml:space="preserve"> arkalıklı koltukta betimlenmiştir</w:t>
      </w:r>
      <w:r w:rsidRPr="00015F5F">
        <w:rPr>
          <w:vertAlign w:val="superscript"/>
        </w:rPr>
        <w:footnoteReference w:id="118"/>
      </w:r>
      <w:r w:rsidRPr="00015F5F">
        <w:t>. Bu örneklerde olay iç mekânda geçmek</w:t>
      </w:r>
      <w:r w:rsidR="002525CA">
        <w:softHyphen/>
      </w:r>
      <w:r w:rsidRPr="00015F5F">
        <w:t>tedir. Yine Mezopotamya’dan Til Barsip ve Persepolis örnekleri arkalıklı koltukla iç mekânda, olası</w:t>
      </w:r>
      <w:r w:rsidR="002525CA">
        <w:softHyphen/>
      </w:r>
      <w:r w:rsidRPr="00015F5F">
        <w:t>lıkla sarayda betimlenmişlerdir</w:t>
      </w:r>
      <w:r w:rsidRPr="00015F5F">
        <w:rPr>
          <w:vertAlign w:val="superscript"/>
        </w:rPr>
        <w:footnoteReference w:id="119"/>
      </w:r>
      <w:r w:rsidRPr="00015F5F">
        <w:t>. Ancak bu saptamaya uymayan azda olsa örnekler vardır. Mezopo</w:t>
      </w:r>
      <w:r w:rsidR="002525CA">
        <w:softHyphen/>
      </w:r>
      <w:r w:rsidRPr="00015F5F">
        <w:t>tamya’dan Ninive kabartmasında kral, arkalıklı koltukta ve savaş alanında betimlenmiştir</w:t>
      </w:r>
      <w:r w:rsidRPr="00015F5F">
        <w:rPr>
          <w:vertAlign w:val="superscript"/>
        </w:rPr>
        <w:footnoteReference w:id="120"/>
      </w:r>
      <w:r w:rsidRPr="00015F5F">
        <w:t>. Si</w:t>
      </w:r>
      <w:r w:rsidR="002525CA">
        <w:softHyphen/>
      </w:r>
      <w:r w:rsidRPr="00015F5F">
        <w:t>don’dan Satrap Lahti ise sıralanan örneklerden farklı bir ikonografi gösterir</w:t>
      </w:r>
      <w:r w:rsidRPr="00015F5F">
        <w:rPr>
          <w:vertAlign w:val="superscript"/>
        </w:rPr>
        <w:footnoteReference w:id="121"/>
      </w:r>
      <w:r w:rsidRPr="00015F5F">
        <w:t>. Arkalıklı koltuğunda oturan beyveya satrap arkada hizmetlileriyle betimlenmiştir. Hemen önünde dört atlı arabaya bin</w:t>
      </w:r>
      <w:r w:rsidR="002525CA">
        <w:softHyphen/>
      </w:r>
      <w:r w:rsidRPr="00015F5F">
        <w:t>mek üzere bir figür durur. Başını satraba çevirip onayını almak ister gibidir. Olayın geçtiği yer bey evi veya sarayın avlusu olmalıdır. Buna göre bilinen tüm kabul sahnelerinde, arkalıklı ve arkalıksız koltuk betimlemelerinin kullanımı ile ilgili saptamayı yalnızca Ninive kabartması bozmaktadır.</w:t>
      </w:r>
    </w:p>
    <w:p w:rsidR="00015F5F" w:rsidRPr="00015F5F" w:rsidRDefault="00015F5F" w:rsidP="00015F5F">
      <w:r w:rsidRPr="00015F5F">
        <w:t>Koltuğu kumaşla kaplama düşüncesi, rahatlığın yanında oturan kişiye gösterilen saygıdan da kay</w:t>
      </w:r>
      <w:r w:rsidR="002525CA">
        <w:softHyphen/>
      </w:r>
      <w:r w:rsidRPr="00015F5F">
        <w:t xml:space="preserve">naklanmış olmalıdır. Koltuk ve </w:t>
      </w:r>
      <w:r w:rsidRPr="00015F5F">
        <w:rPr>
          <w:i/>
        </w:rPr>
        <w:t>kline’</w:t>
      </w:r>
      <w:r w:rsidRPr="00015F5F">
        <w:t>lerin kumaşla örtülmesi veya kaplanması tüm Lykia’da görülür.</w:t>
      </w:r>
    </w:p>
    <w:p w:rsidR="00015F5F" w:rsidRPr="00015F5F" w:rsidRDefault="00015F5F" w:rsidP="00015F5F">
      <w:pPr>
        <w:pStyle w:val="AraBalk"/>
      </w:pPr>
      <w:r w:rsidRPr="00015F5F">
        <w:t>Kapak</w:t>
      </w:r>
    </w:p>
    <w:p w:rsidR="00015F5F" w:rsidRPr="00015F5F" w:rsidRDefault="00015F5F" w:rsidP="00015F5F">
      <w:pPr>
        <w:ind w:firstLine="0"/>
        <w:rPr>
          <w:b/>
        </w:rPr>
      </w:pPr>
      <w:r w:rsidRPr="00015F5F">
        <w:t xml:space="preserve">Dört yanı kabartmalarla bezeli </w:t>
      </w:r>
      <w:r w:rsidRPr="00015F5F">
        <w:rPr>
          <w:i/>
        </w:rPr>
        <w:t>semerdam</w:t>
      </w:r>
      <w:r w:rsidRPr="00015F5F">
        <w:t xml:space="preserve"> biçimli kapağın sahneleri de yönlerine göre sıralanmıştır.</w:t>
      </w:r>
    </w:p>
    <w:p w:rsidR="00015F5F" w:rsidRPr="00015F5F" w:rsidRDefault="00015F5F" w:rsidP="00015F5F">
      <w:r w:rsidRPr="00015F5F">
        <w:t xml:space="preserve">Doğu Yüz: </w:t>
      </w:r>
      <w:r w:rsidRPr="00015F5F">
        <w:rPr>
          <w:i/>
        </w:rPr>
        <w:t>Quadriga</w:t>
      </w:r>
      <w:r w:rsidRPr="00015F5F">
        <w:t>, üzerinde bir sürücü ve binici,</w:t>
      </w:r>
    </w:p>
    <w:p w:rsidR="00015F5F" w:rsidRPr="00015F5F" w:rsidRDefault="00015F5F" w:rsidP="00015F5F">
      <w:r w:rsidRPr="00015F5F">
        <w:t>Kuzey Yüz: Dört bölüme ayrılan alınlıkta,</w:t>
      </w:r>
    </w:p>
    <w:p w:rsidR="00015F5F" w:rsidRPr="00015F5F" w:rsidRDefault="00015F5F" w:rsidP="00015F5F">
      <w:proofErr w:type="gramStart"/>
      <w:r w:rsidRPr="00015F5F">
        <w:t>üst</w:t>
      </w:r>
      <w:proofErr w:type="gramEnd"/>
      <w:r w:rsidRPr="00015F5F">
        <w:t xml:space="preserve"> iki bölüm karşılıklı oturan </w:t>
      </w:r>
      <w:r w:rsidRPr="00015F5F">
        <w:rPr>
          <w:i/>
        </w:rPr>
        <w:t>sphenks’</w:t>
      </w:r>
      <w:r w:rsidRPr="00015F5F">
        <w:t>lere,</w:t>
      </w:r>
    </w:p>
    <w:p w:rsidR="00015F5F" w:rsidRPr="00015F5F" w:rsidRDefault="00015F5F" w:rsidP="00015F5F">
      <w:proofErr w:type="gramStart"/>
      <w:r w:rsidRPr="00015F5F">
        <w:t>alt</w:t>
      </w:r>
      <w:proofErr w:type="gramEnd"/>
      <w:r w:rsidRPr="00015F5F">
        <w:t xml:space="preserve"> sağ bölüm oturan bir erkek figürüne,</w:t>
      </w:r>
    </w:p>
    <w:p w:rsidR="00015F5F" w:rsidRPr="00015F5F" w:rsidRDefault="00015F5F" w:rsidP="00015F5F">
      <w:proofErr w:type="gramStart"/>
      <w:r w:rsidRPr="00015F5F">
        <w:t>alt</w:t>
      </w:r>
      <w:proofErr w:type="gramEnd"/>
      <w:r w:rsidRPr="00015F5F">
        <w:t xml:space="preserve"> sol bölüm ise oturan kadın ve ona yaslanan bir çocuğa ayrılmıştır. </w:t>
      </w:r>
    </w:p>
    <w:p w:rsidR="00015F5F" w:rsidRPr="00015F5F" w:rsidRDefault="00015F5F" w:rsidP="00015F5F">
      <w:r w:rsidRPr="00015F5F">
        <w:t xml:space="preserve">Batı Yüz: Doğu yüzde olduğu gibi bir </w:t>
      </w:r>
      <w:r w:rsidRPr="00015F5F">
        <w:rPr>
          <w:i/>
        </w:rPr>
        <w:t>quadriga</w:t>
      </w:r>
      <w:r w:rsidRPr="00015F5F">
        <w:t xml:space="preserve"> ile sürücü ve binici</w:t>
      </w:r>
    </w:p>
    <w:p w:rsidR="00015F5F" w:rsidRPr="00015F5F" w:rsidRDefault="00015F5F" w:rsidP="00015F5F">
      <w:r w:rsidRPr="00015F5F">
        <w:t>Güney Yüz: Dört bölüme ayrılan alınlıkta,</w:t>
      </w:r>
    </w:p>
    <w:p w:rsidR="00015F5F" w:rsidRPr="00015F5F" w:rsidRDefault="00015F5F" w:rsidP="00015F5F">
      <w:proofErr w:type="gramStart"/>
      <w:r w:rsidRPr="00015F5F">
        <w:lastRenderedPageBreak/>
        <w:t>üst</w:t>
      </w:r>
      <w:proofErr w:type="gramEnd"/>
      <w:r w:rsidRPr="00015F5F">
        <w:t xml:space="preserve"> iki bölüm karşılıklı oturan iki sphenks’e,</w:t>
      </w:r>
    </w:p>
    <w:p w:rsidR="00015F5F" w:rsidRPr="00015F5F" w:rsidRDefault="00015F5F" w:rsidP="00015F5F">
      <w:proofErr w:type="gramStart"/>
      <w:r w:rsidRPr="00015F5F">
        <w:t>alt</w:t>
      </w:r>
      <w:proofErr w:type="gramEnd"/>
      <w:r w:rsidRPr="00015F5F">
        <w:t xml:space="preserve"> sağ bölüm oturan bir kadın ve ona yaslanan çocuğa ayrılmış,</w:t>
      </w:r>
    </w:p>
    <w:p w:rsidR="00015F5F" w:rsidRPr="00015F5F" w:rsidRDefault="00015F5F" w:rsidP="00015F5F">
      <w:proofErr w:type="gramStart"/>
      <w:r w:rsidRPr="00015F5F">
        <w:t>alt</w:t>
      </w:r>
      <w:proofErr w:type="gramEnd"/>
      <w:r w:rsidRPr="00015F5F">
        <w:t xml:space="preserve"> sol bölüm ise kapı açıklığı olarak bırakılmıştır.</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tblGrid>
      <w:tr w:rsidR="0061034B" w:rsidTr="0061034B">
        <w:tc>
          <w:tcPr>
            <w:tcW w:w="4686" w:type="dxa"/>
          </w:tcPr>
          <w:p w:rsidR="0061034B" w:rsidRPr="00EF3A9F" w:rsidRDefault="0061034B" w:rsidP="006E683E">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14:anchorId="26891F9A" wp14:editId="758E1655">
                  <wp:extent cx="2832435" cy="1722120"/>
                  <wp:effectExtent l="0" t="0" r="635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835868" cy="1724208"/>
                          </a:xfrm>
                          <a:prstGeom prst="rect">
                            <a:avLst/>
                          </a:prstGeom>
                          <a:noFill/>
                          <a:ln>
                            <a:noFill/>
                          </a:ln>
                        </pic:spPr>
                      </pic:pic>
                    </a:graphicData>
                  </a:graphic>
                </wp:inline>
              </w:drawing>
            </w:r>
          </w:p>
        </w:tc>
      </w:tr>
      <w:tr w:rsidR="0061034B" w:rsidTr="0061034B">
        <w:tc>
          <w:tcPr>
            <w:tcW w:w="4686" w:type="dxa"/>
          </w:tcPr>
          <w:p w:rsidR="0061034B" w:rsidRPr="00EF3A9F" w:rsidRDefault="0061034B" w:rsidP="006E683E">
            <w:pPr>
              <w:pStyle w:val="AraBalk"/>
              <w:spacing w:before="0"/>
              <w:jc w:val="center"/>
              <w:rPr>
                <w:rFonts w:ascii="Minion Pro Disp" w:hAnsi="Minion Pro Disp"/>
                <w:sz w:val="20"/>
                <w:szCs w:val="16"/>
              </w:rPr>
            </w:pPr>
            <w:r w:rsidRPr="00CC5D4B">
              <w:rPr>
                <w:sz w:val="20"/>
                <w:szCs w:val="16"/>
              </w:rPr>
              <w:t>Fig. 7.</w:t>
            </w:r>
            <w:r>
              <w:rPr>
                <w:rFonts w:ascii="Minion Pro Disp" w:hAnsi="Minion Pro Disp"/>
                <w:i/>
                <w:iCs/>
                <w:sz w:val="20"/>
                <w:szCs w:val="16"/>
              </w:rPr>
              <w:t xml:space="preserve"> </w:t>
            </w:r>
            <w:r w:rsidRPr="0061034B">
              <w:rPr>
                <w:rFonts w:ascii="Minion Pro Disp" w:hAnsi="Minion Pro Disp"/>
                <w:i/>
                <w:iCs/>
                <w:sz w:val="20"/>
                <w:szCs w:val="16"/>
              </w:rPr>
              <w:t>Kapak ve Kiriş Doğu Yüz</w:t>
            </w:r>
            <w:r>
              <w:rPr>
                <w:rFonts w:ascii="Minion Pro Disp" w:hAnsi="Minion Pro Disp"/>
                <w:i/>
                <w:iCs/>
                <w:sz w:val="20"/>
                <w:szCs w:val="16"/>
              </w:rPr>
              <w:t>.</w:t>
            </w:r>
          </w:p>
        </w:tc>
      </w:tr>
      <w:tr w:rsidR="0061034B" w:rsidTr="0061034B">
        <w:tc>
          <w:tcPr>
            <w:tcW w:w="4686" w:type="dxa"/>
          </w:tcPr>
          <w:p w:rsidR="0061034B" w:rsidRDefault="0061034B" w:rsidP="006E683E">
            <w:pPr>
              <w:pStyle w:val="AraBalk"/>
              <w:spacing w:before="0"/>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14:anchorId="17ABC3DB" wp14:editId="338571D7">
                  <wp:extent cx="2773680" cy="1723874"/>
                  <wp:effectExtent l="0" t="0" r="762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785146" cy="1731000"/>
                          </a:xfrm>
                          <a:prstGeom prst="rect">
                            <a:avLst/>
                          </a:prstGeom>
                          <a:noFill/>
                          <a:ln>
                            <a:noFill/>
                          </a:ln>
                        </pic:spPr>
                      </pic:pic>
                    </a:graphicData>
                  </a:graphic>
                </wp:inline>
              </w:drawing>
            </w:r>
          </w:p>
        </w:tc>
      </w:tr>
      <w:tr w:rsidR="0061034B" w:rsidTr="0061034B">
        <w:tc>
          <w:tcPr>
            <w:tcW w:w="4686" w:type="dxa"/>
          </w:tcPr>
          <w:p w:rsidR="0061034B" w:rsidRPr="00EF3A9F" w:rsidRDefault="0061034B" w:rsidP="0061034B">
            <w:pPr>
              <w:pStyle w:val="AraBalk"/>
              <w:spacing w:before="0"/>
              <w:jc w:val="center"/>
              <w:rPr>
                <w:rFonts w:ascii="Minion Pro Disp" w:hAnsi="Minion Pro Disp"/>
                <w:sz w:val="20"/>
                <w:szCs w:val="16"/>
              </w:rPr>
            </w:pPr>
            <w:r w:rsidRPr="00CC5D4B">
              <w:rPr>
                <w:sz w:val="20"/>
                <w:szCs w:val="16"/>
              </w:rPr>
              <w:t>Fig. 7A.</w:t>
            </w:r>
            <w:r>
              <w:rPr>
                <w:rFonts w:ascii="Minion Pro Disp" w:hAnsi="Minion Pro Disp"/>
                <w:i/>
                <w:iCs/>
                <w:sz w:val="20"/>
                <w:szCs w:val="16"/>
              </w:rPr>
              <w:t xml:space="preserve"> </w:t>
            </w:r>
            <w:r w:rsidRPr="0061034B">
              <w:rPr>
                <w:rFonts w:ascii="Minion Pro Disp" w:hAnsi="Minion Pro Disp"/>
                <w:i/>
                <w:iCs/>
                <w:sz w:val="20"/>
                <w:szCs w:val="16"/>
              </w:rPr>
              <w:t>Kapak Batı Yüz</w:t>
            </w:r>
            <w:r>
              <w:rPr>
                <w:rFonts w:ascii="Minion Pro Disp" w:hAnsi="Minion Pro Disp"/>
                <w:i/>
                <w:iCs/>
                <w:sz w:val="20"/>
                <w:szCs w:val="16"/>
              </w:rPr>
              <w:t>.</w:t>
            </w:r>
          </w:p>
        </w:tc>
      </w:tr>
    </w:tbl>
    <w:p w:rsidR="00015F5F" w:rsidRPr="00015F5F" w:rsidRDefault="00015F5F" w:rsidP="00015F5F">
      <w:pPr>
        <w:pStyle w:val="AraBalk"/>
      </w:pPr>
      <w:r w:rsidRPr="00015F5F">
        <w:t>Kapak Doğu ve Batı Yüz</w:t>
      </w:r>
    </w:p>
    <w:p w:rsidR="00015F5F" w:rsidRPr="00015F5F" w:rsidRDefault="00015F5F" w:rsidP="00015F5F">
      <w:pPr>
        <w:ind w:firstLine="0"/>
      </w:pPr>
      <w:r w:rsidRPr="00015F5F">
        <w:t>Tamamı korunmuş olan yüzün büyük bö</w:t>
      </w:r>
      <w:r w:rsidR="0061034B">
        <w:softHyphen/>
      </w:r>
      <w:r w:rsidRPr="00015F5F">
        <w:t xml:space="preserve">lümüne, üzerinde iki kişi bulunan </w:t>
      </w:r>
      <w:r w:rsidRPr="00015F5F">
        <w:rPr>
          <w:i/>
        </w:rPr>
        <w:t>quadriga</w:t>
      </w:r>
      <w:r w:rsidRPr="00015F5F">
        <w:t xml:space="preserve"> betimlenmiş, alt bölüme de iki aslan </w:t>
      </w:r>
      <w:r w:rsidRPr="00015F5F">
        <w:rPr>
          <w:i/>
        </w:rPr>
        <w:t>pro</w:t>
      </w:r>
      <w:r w:rsidR="0061034B">
        <w:rPr>
          <w:i/>
        </w:rPr>
        <w:softHyphen/>
      </w:r>
      <w:r w:rsidRPr="00015F5F">
        <w:rPr>
          <w:i/>
        </w:rPr>
        <w:t>tom’</w:t>
      </w:r>
      <w:r w:rsidRPr="00015F5F">
        <w:t xml:space="preserve">u yerleştirilmiştir </w:t>
      </w:r>
      <w:proofErr w:type="gramStart"/>
      <w:r w:rsidRPr="00015F5F">
        <w:t>(</w:t>
      </w:r>
      <w:proofErr w:type="gramEnd"/>
      <w:r w:rsidRPr="00015F5F">
        <w:t>Fig. 7).</w:t>
      </w:r>
    </w:p>
    <w:p w:rsidR="00015F5F" w:rsidRPr="00015F5F" w:rsidRDefault="00015F5F" w:rsidP="00015F5F">
      <w:r w:rsidRPr="00015F5F">
        <w:t>Sağdan sola yükselerek sıralanan atlar, başları birbirine ters dönen ikili grup oluş</w:t>
      </w:r>
      <w:r w:rsidR="0061034B">
        <w:softHyphen/>
      </w:r>
      <w:r w:rsidRPr="00015F5F">
        <w:t>turmuş, arada kalan ikisi birbirine bakar duruma gelmiştir. Eşleştirilmiş atların gövde ve boyunları bitişiktir. Atların sah</w:t>
      </w:r>
      <w:r w:rsidR="0061034B">
        <w:softHyphen/>
      </w:r>
      <w:r w:rsidRPr="00015F5F">
        <w:t>neye en yakın olanı arabanın önünde bütün olarak, diğerleri ise göğüs, baş ve ayakları ile görül</w:t>
      </w:r>
      <w:r w:rsidR="002525CA">
        <w:softHyphen/>
      </w:r>
      <w:r w:rsidRPr="00015F5F">
        <w:t>mektedir. Bütün olarak görünen atın kısa ve toplu kuyruğu eklenti gibi durmak</w:t>
      </w:r>
      <w:r w:rsidR="0061034B">
        <w:softHyphen/>
      </w:r>
      <w:r w:rsidRPr="00015F5F">
        <w:t>tadır.</w:t>
      </w:r>
    </w:p>
    <w:p w:rsidR="00015F5F" w:rsidRPr="00015F5F" w:rsidRDefault="00015F5F" w:rsidP="00015F5F">
      <w:r w:rsidRPr="00015F5F">
        <w:t>Ön ayakları havada olan atların geriye doğru yükselerek sıralanması şahlanma gö</w:t>
      </w:r>
      <w:r w:rsidR="0061034B">
        <w:softHyphen/>
      </w:r>
      <w:r w:rsidRPr="00015F5F">
        <w:t>rünümü ver</w:t>
      </w:r>
      <w:r w:rsidR="002525CA">
        <w:softHyphen/>
      </w:r>
      <w:r w:rsidRPr="00015F5F">
        <w:t>mekteyse de, atlar tırıs olarak ilerlemektedir. Ayaklar doğal olmayan bir simetriyle betimlenmiş, ko</w:t>
      </w:r>
      <w:r w:rsidR="002525CA">
        <w:softHyphen/>
      </w:r>
      <w:r w:rsidRPr="00015F5F">
        <w:t xml:space="preserve">şum takımları özenli ve yalın işlenmiştir. Atların çektiği arabanın kasası yalın ve arka tarafı açıktır. Dört ispitli tekerin bir tanesi sahneye girmekte ve aslan </w:t>
      </w:r>
      <w:r w:rsidRPr="00015F5F">
        <w:rPr>
          <w:i/>
        </w:rPr>
        <w:t>protom’</w:t>
      </w:r>
      <w:r w:rsidRPr="00015F5F">
        <w:t>unun arkasında betimlenmesi sahne</w:t>
      </w:r>
      <w:r w:rsidR="002525CA">
        <w:softHyphen/>
      </w:r>
      <w:r w:rsidRPr="00015F5F">
        <w:t>deki derinliği artırmaktadır.</w:t>
      </w:r>
    </w:p>
    <w:p w:rsidR="00015F5F" w:rsidRPr="00015F5F" w:rsidRDefault="00015F5F" w:rsidP="00015F5F">
      <w:r w:rsidRPr="00015F5F">
        <w:t xml:space="preserve">Arabada bulunanlardan sürücü, biniciye göre arka planda kalmıştır. Gövdesi hafif dönük, başı </w:t>
      </w:r>
      <w:proofErr w:type="gramStart"/>
      <w:r w:rsidRPr="00015F5F">
        <w:t>profildendir</w:t>
      </w:r>
      <w:proofErr w:type="gramEnd"/>
      <w:r w:rsidRPr="00015F5F">
        <w:t>. Havada duran sağ eli ile dizgini tutmuş, arabanın korkuluğuna dayadığı sağ kolu üze</w:t>
      </w:r>
      <w:r w:rsidR="002525CA">
        <w:softHyphen/>
      </w:r>
      <w:r w:rsidRPr="00015F5F">
        <w:t>rine hafifçe abanarak gövdesini öne doğru eğmiştir. Gövdesini sıkıca saran giysi etek bölgesinde bol</w:t>
      </w:r>
      <w:r w:rsidR="002525CA">
        <w:softHyphen/>
      </w:r>
      <w:r w:rsidRPr="00015F5F">
        <w:t>laşır. Boyundan bağlı pelerini her iki taraftan dolanıp arkada uçuşarak sahnedeki hareketliliği vurgu</w:t>
      </w:r>
      <w:r w:rsidR="002525CA">
        <w:softHyphen/>
      </w:r>
      <w:r w:rsidRPr="00015F5F">
        <w:t>lar. Saçın alt kısmını açıkta bırakan konik başlık giysiyi tamamlar.</w:t>
      </w:r>
    </w:p>
    <w:p w:rsidR="00015F5F" w:rsidRPr="00015F5F" w:rsidRDefault="00015F5F" w:rsidP="00015F5F">
      <w:r w:rsidRPr="00015F5F">
        <w:t>Sürücünün hemen arkasında, kendisinden daha yaşlı, hareketli sahnede büyük yer kaplayan ve dikkat çeken bir figür bulunmaktadır. Tüm gövdesi 3/4 dönük betimlenen figür öne, yani arabaya doğru eğilmiştir. Sol ayağının hafifçe yere değmesi ile arabadan atlama veya arabaya binme anı anla</w:t>
      </w:r>
      <w:r w:rsidR="002525CA">
        <w:softHyphen/>
      </w:r>
      <w:r w:rsidRPr="00015F5F">
        <w:t xml:space="preserve">tılmak istenmiştir. Etekli gövde zırhı kuşanan savaşçı kısa </w:t>
      </w:r>
      <w:r w:rsidRPr="00015F5F">
        <w:rPr>
          <w:i/>
        </w:rPr>
        <w:t>khiton</w:t>
      </w:r>
      <w:r w:rsidRPr="00015F5F">
        <w:t xml:space="preserve"> giymiş, arkada uçuşan pelerinini bo</w:t>
      </w:r>
      <w:r w:rsidR="002525CA">
        <w:softHyphen/>
      </w:r>
      <w:r w:rsidRPr="00015F5F">
        <w:t>yunda bir broşla tutturmuştur. Sol elinde geniş bordürlü büyük bir kalkanla, başına geçirdiği sorguçlu miğfer savaşçı veya yarışçı kimliğini, gür sakalı ve bıyığı da olgun kişiliğini vurgulamaktadır.</w:t>
      </w:r>
    </w:p>
    <w:p w:rsidR="00015F5F" w:rsidRPr="00015F5F" w:rsidRDefault="00015F5F" w:rsidP="00015F5F">
      <w:r w:rsidRPr="00015F5F">
        <w:t xml:space="preserve">Sahnenin alt bölümüne, sağ ve sol kenardan eşit uzaklıkta iki aslan </w:t>
      </w:r>
      <w:r w:rsidRPr="00015F5F">
        <w:rPr>
          <w:i/>
        </w:rPr>
        <w:t>protom’</w:t>
      </w:r>
      <w:r w:rsidRPr="00015F5F">
        <w:t>u yerleştirilmiştir. Sağda yer alan, tekerleğin önünde ve ispitin alt yarısını örter biçimde dururken diğeri son iki atın ayaklarının hemen altındadır. Gür yeleli aslanlar başlarını ön ayaklarının arasında tutar durumda be</w:t>
      </w:r>
      <w:r w:rsidR="002525CA">
        <w:softHyphen/>
      </w:r>
      <w:r w:rsidRPr="00015F5F">
        <w:t>timlenmiştir. Dinlenen veya bekleyen aslanlara benzerler. Dilleri dışarı sarkık, büyükçedir.</w:t>
      </w:r>
    </w:p>
    <w:p w:rsidR="00015F5F" w:rsidRPr="00015F5F" w:rsidRDefault="00015F5F" w:rsidP="00015F5F">
      <w:pPr>
        <w:pStyle w:val="AraBalk"/>
      </w:pPr>
      <w:r w:rsidRPr="00015F5F">
        <w:lastRenderedPageBreak/>
        <w:t>Tipoloji</w:t>
      </w:r>
    </w:p>
    <w:p w:rsidR="00015F5F" w:rsidRPr="00015F5F" w:rsidRDefault="00015F5F" w:rsidP="00015F5F">
      <w:pPr>
        <w:ind w:firstLine="0"/>
      </w:pPr>
      <w:r w:rsidRPr="00015F5F">
        <w:rPr>
          <w:i/>
        </w:rPr>
        <w:t xml:space="preserve">Qudriga </w:t>
      </w:r>
      <w:r w:rsidRPr="00015F5F">
        <w:t xml:space="preserve">örgesi, Lykia kabartma sanatının belirli bir dönemini kapsayan eserlerinde betimlenmiştir. Genelde bir sürücü ve bir binicili </w:t>
      </w:r>
      <w:r w:rsidRPr="00015F5F">
        <w:rPr>
          <w:i/>
        </w:rPr>
        <w:t>quadriga’</w:t>
      </w:r>
      <w:r w:rsidRPr="00015F5F">
        <w:t xml:space="preserve">lar daha çok lahit kapaklarında görülürler. Payava Lahti ile birlikte Ksanthos Merehi, Trysa Dereimis—Aiskhylos, Kyaneai Kudalije Lahitlerinde de </w:t>
      </w:r>
      <w:r w:rsidRPr="00015F5F">
        <w:rPr>
          <w:i/>
        </w:rPr>
        <w:t>quadriga</w:t>
      </w:r>
      <w:r w:rsidRPr="00015F5F">
        <w:t xml:space="preserve"> iş</w:t>
      </w:r>
      <w:r w:rsidR="002525CA">
        <w:softHyphen/>
      </w:r>
      <w:r w:rsidRPr="00015F5F">
        <w:t>lenmiştir</w:t>
      </w:r>
      <w:r w:rsidRPr="00015F5F">
        <w:rPr>
          <w:vertAlign w:val="superscript"/>
        </w:rPr>
        <w:footnoteReference w:id="122"/>
      </w:r>
      <w:r w:rsidRPr="00015F5F">
        <w:t>. Anılan bu lahitlerin dışında Trysa</w:t>
      </w:r>
      <w:r w:rsidRPr="00015F5F">
        <w:rPr>
          <w:vertAlign w:val="superscript"/>
        </w:rPr>
        <w:footnoteReference w:id="123"/>
      </w:r>
      <w:r w:rsidRPr="00015F5F">
        <w:t xml:space="preserve"> ve Limyra </w:t>
      </w:r>
      <w:r w:rsidRPr="00015F5F">
        <w:rPr>
          <w:i/>
        </w:rPr>
        <w:t>Heroon’</w:t>
      </w:r>
      <w:r w:rsidRPr="00015F5F">
        <w:t xml:space="preserve">ları kabartmalarında ve doğuda Sidon lahitleri içinde “Lykia Lahti” olarak adlandırılan lahit üzerinde de Payava örneği ile benzeşen </w:t>
      </w:r>
      <w:r w:rsidRPr="00015F5F">
        <w:rPr>
          <w:i/>
        </w:rPr>
        <w:t>quadriga</w:t>
      </w:r>
      <w:r w:rsidRPr="00015F5F">
        <w:t>lar verilmiştir.</w:t>
      </w:r>
    </w:p>
    <w:p w:rsidR="00015F5F" w:rsidRPr="00015F5F" w:rsidRDefault="00015F5F" w:rsidP="00015F5F">
      <w:r w:rsidRPr="00015F5F">
        <w:t>Hellas’ta MÖ</w:t>
      </w:r>
      <w:r w:rsidR="00C56680">
        <w:t xml:space="preserve"> </w:t>
      </w:r>
      <w:r w:rsidRPr="00015F5F">
        <w:t xml:space="preserve">VII. yüzyıla dek uzanan </w:t>
      </w:r>
      <w:r w:rsidRPr="00015F5F">
        <w:rPr>
          <w:i/>
        </w:rPr>
        <w:t>quadriga</w:t>
      </w:r>
      <w:r w:rsidRPr="00015F5F">
        <w:t xml:space="preserve"> örnekleri</w:t>
      </w:r>
      <w:r w:rsidRPr="00015F5F">
        <w:rPr>
          <w:vertAlign w:val="superscript"/>
        </w:rPr>
        <w:footnoteReference w:id="124"/>
      </w:r>
      <w:r w:rsidRPr="00015F5F">
        <w:t>, İtalya Campana kabartmalarında da en çok yer bulan öğe olmuştur</w:t>
      </w:r>
      <w:r w:rsidRPr="00015F5F">
        <w:rPr>
          <w:vertAlign w:val="superscript"/>
        </w:rPr>
        <w:footnoteReference w:id="125"/>
      </w:r>
      <w:r w:rsidRPr="00015F5F">
        <w:t>.</w:t>
      </w:r>
    </w:p>
    <w:p w:rsidR="00015F5F" w:rsidRPr="00015F5F" w:rsidRDefault="00015F5F" w:rsidP="00015F5F">
      <w:pPr>
        <w:pStyle w:val="AraBalk"/>
      </w:pPr>
      <w:r w:rsidRPr="00015F5F">
        <w:t>İkonografi</w:t>
      </w:r>
    </w:p>
    <w:p w:rsidR="00015F5F" w:rsidRPr="00015F5F" w:rsidRDefault="00015F5F" w:rsidP="00015F5F">
      <w:pPr>
        <w:ind w:firstLine="0"/>
      </w:pPr>
      <w:r w:rsidRPr="00015F5F">
        <w:t xml:space="preserve">Semerdam formlu kapağın her iki yüzünde görülen </w:t>
      </w:r>
      <w:r w:rsidRPr="00015F5F">
        <w:rPr>
          <w:i/>
        </w:rPr>
        <w:t xml:space="preserve">quadriga </w:t>
      </w:r>
      <w:r w:rsidRPr="00015F5F">
        <w:t>betimlemesi araştırmacılarca farklı de</w:t>
      </w:r>
      <w:r w:rsidR="002525CA">
        <w:softHyphen/>
      </w:r>
      <w:r w:rsidRPr="00015F5F">
        <w:t xml:space="preserve">ğerlendirilmektedir. Lykia’yı ilk dolaşanlardan O. Benndorf, soylu mezarı olarak betimlediği </w:t>
      </w:r>
      <w:r w:rsidRPr="00015F5F">
        <w:rPr>
          <w:i/>
        </w:rPr>
        <w:t>quad</w:t>
      </w:r>
      <w:r w:rsidR="002525CA">
        <w:rPr>
          <w:i/>
        </w:rPr>
        <w:softHyphen/>
      </w:r>
      <w:r w:rsidRPr="00015F5F">
        <w:rPr>
          <w:i/>
        </w:rPr>
        <w:t>riga</w:t>
      </w:r>
      <w:r w:rsidRPr="00015F5F">
        <w:t xml:space="preserve"> betimlemeli lahitleri, “atlı yarışları kazanan insanların yaptırmış olduğunu ve mezar sahibinin Herakles’in Olympos’a götürülüşü ile aynı paralelde tutarak heroslaştırıldığını” öne sürer</w:t>
      </w:r>
      <w:r w:rsidRPr="00015F5F">
        <w:rPr>
          <w:vertAlign w:val="superscript"/>
        </w:rPr>
        <w:footnoteReference w:id="126"/>
      </w:r>
      <w:r w:rsidRPr="00015F5F">
        <w:t>. J. Borch</w:t>
      </w:r>
      <w:r w:rsidR="002525CA">
        <w:softHyphen/>
      </w:r>
      <w:r w:rsidRPr="00015F5F">
        <w:t>hardt ise “savaş arabalarındaki sürücünün bey olduğunu” savunur; “</w:t>
      </w:r>
      <w:r w:rsidRPr="00015F5F">
        <w:rPr>
          <w:i/>
        </w:rPr>
        <w:t>apobat</w:t>
      </w:r>
      <w:r w:rsidRPr="00015F5F">
        <w:t>ların (binicilerin) öleni de</w:t>
      </w:r>
      <w:r w:rsidR="002525CA">
        <w:softHyphen/>
      </w:r>
      <w:r w:rsidRPr="00015F5F">
        <w:t>ğil, ölünün onuruna yapılan törenlere katılanları temsil ettiğini”söyleyerek O. Benndorf’a ters dü</w:t>
      </w:r>
      <w:r w:rsidR="002525CA">
        <w:softHyphen/>
      </w:r>
      <w:r w:rsidRPr="00015F5F">
        <w:t>şer</w:t>
      </w:r>
      <w:r w:rsidRPr="00015F5F">
        <w:rPr>
          <w:vertAlign w:val="superscript"/>
        </w:rPr>
        <w:footnoteReference w:id="127"/>
      </w:r>
      <w:r w:rsidRPr="00015F5F">
        <w:t>. Anıt üzerinde en kapsamlı çalışmayı yapan P. Demargne, Payava lahti üzerinde kaçırma, av veya savaş sahnesi anlatılmış olabileceğini söylerken, O. Benndorf'un Herakles’in Olympos’a götürü</w:t>
      </w:r>
      <w:r w:rsidR="002525CA">
        <w:softHyphen/>
      </w:r>
      <w:r w:rsidRPr="00015F5F">
        <w:t>lüşü yorumuna da katıldığını belirtir</w:t>
      </w:r>
      <w:r w:rsidRPr="00015F5F">
        <w:rPr>
          <w:vertAlign w:val="superscript"/>
        </w:rPr>
        <w:footnoteReference w:id="128"/>
      </w:r>
      <w:r w:rsidRPr="00015F5F">
        <w:t xml:space="preserve">. Yazıtlar bu konuyu aydınlatacak denli okunamamaktadır. Doğru yoruma ancak, Lykia kabartma programının genel </w:t>
      </w:r>
      <w:proofErr w:type="gramStart"/>
      <w:r w:rsidRPr="00015F5F">
        <w:t>konsepti</w:t>
      </w:r>
      <w:proofErr w:type="gramEnd"/>
      <w:r w:rsidRPr="00015F5F">
        <w:t xml:space="preserve"> ve ana kuralları çerçevesinde dü</w:t>
      </w:r>
      <w:r w:rsidR="002525CA">
        <w:softHyphen/>
      </w:r>
      <w:r w:rsidRPr="00015F5F">
        <w:t>şünülerek ulaşmak mümkün olabilir.</w:t>
      </w:r>
    </w:p>
    <w:p w:rsidR="00015F5F" w:rsidRPr="00015F5F" w:rsidRDefault="00015F5F" w:rsidP="00015F5F">
      <w:r w:rsidRPr="00015F5F">
        <w:t>Lykia kabartmalarında konular anıt sahibinin isteğine göre seçilmiş ve düzenlenmiş olmalıdır. Is</w:t>
      </w:r>
      <w:r w:rsidR="002525CA">
        <w:softHyphen/>
      </w:r>
      <w:r w:rsidRPr="00015F5F">
        <w:t>marlayıcının, farklı sanat coğrafyalarından alınacak şablonlara ve yerel ikonografinin küçük örgele</w:t>
      </w:r>
      <w:r w:rsidR="002525CA">
        <w:softHyphen/>
      </w:r>
      <w:r w:rsidRPr="00015F5F">
        <w:t>rine varıncaya dek sanatçıyla birlikte tasarımda bulunduğu öne sürülebilir</w:t>
      </w:r>
      <w:r w:rsidRPr="00015F5F">
        <w:rPr>
          <w:vertAlign w:val="superscript"/>
        </w:rPr>
        <w:footnoteReference w:id="129"/>
      </w:r>
      <w:r w:rsidRPr="00015F5F">
        <w:t xml:space="preserve">. Payava, asillere özgü olan ava, savaşa ve yarışa katıldığını ve kazandığı zaferlerini betimlettirmeyi ihmal etmemiştir. Her iki yüzde </w:t>
      </w:r>
      <w:r w:rsidRPr="00015F5F">
        <w:rPr>
          <w:i/>
        </w:rPr>
        <w:t>quadriga</w:t>
      </w:r>
      <w:r w:rsidRPr="00015F5F">
        <w:t xml:space="preserve"> üzerinde görülen Payava kes</w:t>
      </w:r>
      <w:r w:rsidR="00C56680">
        <w:t>inlikle binici olmalıdır. Çünkü</w:t>
      </w:r>
      <w:r w:rsidRPr="00015F5F">
        <w:t xml:space="preserve"> Lykia kabartmala</w:t>
      </w:r>
      <w:r w:rsidR="002525CA">
        <w:softHyphen/>
      </w:r>
      <w:r w:rsidRPr="00015F5F">
        <w:t>rında anıt sahibinin vurgulanması ana koşuldur.</w:t>
      </w:r>
    </w:p>
    <w:p w:rsidR="00015F5F" w:rsidRPr="00015F5F" w:rsidRDefault="00015F5F" w:rsidP="00015F5F">
      <w:r w:rsidRPr="00015F5F">
        <w:lastRenderedPageBreak/>
        <w:t xml:space="preserve">İki </w:t>
      </w:r>
      <w:r w:rsidRPr="00015F5F">
        <w:rPr>
          <w:i/>
        </w:rPr>
        <w:t>quadriga</w:t>
      </w:r>
      <w:r w:rsidRPr="00015F5F">
        <w:t>, şablon görüntüsüne karşın bir sahne tekrarı sayılamaz</w:t>
      </w:r>
      <w:r w:rsidRPr="00015F5F">
        <w:rPr>
          <w:vertAlign w:val="superscript"/>
        </w:rPr>
        <w:footnoteReference w:id="130"/>
      </w:r>
      <w:r w:rsidRPr="00015F5F">
        <w:t>. Lahtin doğu yüzü, orta blok ve kiriş üzerinde savaş betimlemeleri bulunur. Bu yüz, anıtın genel kabartma planı içinde mezar sa</w:t>
      </w:r>
      <w:r w:rsidR="002525CA">
        <w:softHyphen/>
      </w:r>
      <w:r w:rsidRPr="00015F5F">
        <w:t>hibinin savaşlardaki başarılarına ayrılmıştır. Çünkü Payava önemli ve ünlü bir komutandır ve Pers Satrabı’nın cephesinde savaşarak zaferler kazanmıştır. Bu nedenle kapağın doğu yüzünde de kendi</w:t>
      </w:r>
      <w:r w:rsidR="002525CA">
        <w:softHyphen/>
      </w:r>
      <w:r w:rsidRPr="00015F5F">
        <w:t xml:space="preserve">sini savaş içinde </w:t>
      </w:r>
      <w:r w:rsidRPr="00015F5F">
        <w:rPr>
          <w:i/>
        </w:rPr>
        <w:t>quadriga</w:t>
      </w:r>
      <w:r w:rsidRPr="00015F5F">
        <w:t xml:space="preserve"> ile betimlettirmiştir. Payava sürücü değil binicidir ve savaş kıyafetiyledir</w:t>
      </w:r>
      <w:r w:rsidRPr="00015F5F">
        <w:rPr>
          <w:vertAlign w:val="superscript"/>
        </w:rPr>
        <w:footnoteReference w:id="131"/>
      </w:r>
      <w:r w:rsidRPr="00015F5F">
        <w:t xml:space="preserve">. Aslında </w:t>
      </w:r>
      <w:r w:rsidRPr="00015F5F">
        <w:rPr>
          <w:i/>
        </w:rPr>
        <w:t>quadriga</w:t>
      </w:r>
      <w:r w:rsidRPr="00015F5F">
        <w:t xml:space="preserve"> ve binici, tüm lahitlerdeki örneklerde şablon bir görüntü içerir. Binicinin pozisyonu </w:t>
      </w:r>
      <w:r w:rsidRPr="00015F5F">
        <w:rPr>
          <w:i/>
        </w:rPr>
        <w:t>apobat</w:t>
      </w:r>
      <w:r w:rsidRPr="00015F5F">
        <w:t xml:space="preserve"> figürü ile aynıdır, bu sahnenin de </w:t>
      </w:r>
      <w:r w:rsidRPr="00015F5F">
        <w:rPr>
          <w:i/>
        </w:rPr>
        <w:t>apobat</w:t>
      </w:r>
      <w:r w:rsidRPr="00015F5F">
        <w:t xml:space="preserve"> yarışı olduğu öne sürülebilir. Fakat Trysa </w:t>
      </w:r>
      <w:r w:rsidRPr="00015F5F">
        <w:rPr>
          <w:i/>
        </w:rPr>
        <w:t>Heroon’</w:t>
      </w:r>
      <w:r w:rsidRPr="00015F5F">
        <w:t xml:space="preserve">u güney frizine bakıldığında savaş içinde betimlenen </w:t>
      </w:r>
      <w:r w:rsidRPr="00015F5F">
        <w:rPr>
          <w:i/>
        </w:rPr>
        <w:t>quadriga’</w:t>
      </w:r>
      <w:r w:rsidRPr="00015F5F">
        <w:t xml:space="preserve">nın apobat </w:t>
      </w:r>
      <w:r w:rsidRPr="00015F5F">
        <w:rPr>
          <w:i/>
        </w:rPr>
        <w:t>quadriga’</w:t>
      </w:r>
      <w:r w:rsidRPr="00015F5F">
        <w:t>ları ile olan benzer</w:t>
      </w:r>
      <w:r w:rsidR="002525CA">
        <w:softHyphen/>
      </w:r>
      <w:r w:rsidRPr="00015F5F">
        <w:t>liği hemen fark edilecektir.</w:t>
      </w:r>
    </w:p>
    <w:p w:rsidR="00015F5F" w:rsidRPr="00015F5F" w:rsidRDefault="00015F5F" w:rsidP="00015F5F">
      <w:r w:rsidRPr="00015F5F">
        <w:t xml:space="preserve">Lahdin batı yüzü ise kiriş üzerinde av ve orta blokta </w:t>
      </w:r>
      <w:r w:rsidRPr="00015F5F">
        <w:rPr>
          <w:i/>
        </w:rPr>
        <w:t>audiens</w:t>
      </w:r>
      <w:r w:rsidRPr="00015F5F">
        <w:t xml:space="preserve"> sahnesi ile güncel yaşamdan iki kesit içermektedir. Diğer sahne için önerilen kurala bağlı olarak buradaki </w:t>
      </w:r>
      <w:r w:rsidRPr="00015F5F">
        <w:rPr>
          <w:i/>
        </w:rPr>
        <w:t>quadriga</w:t>
      </w:r>
      <w:r w:rsidRPr="00015F5F">
        <w:t xml:space="preserve"> da güncel yaşamla ilin</w:t>
      </w:r>
      <w:r w:rsidR="002525CA">
        <w:softHyphen/>
      </w:r>
      <w:r w:rsidRPr="00015F5F">
        <w:t xml:space="preserve">tili düşünülmelidir. Av ya da </w:t>
      </w:r>
      <w:r w:rsidRPr="00015F5F">
        <w:rPr>
          <w:i/>
        </w:rPr>
        <w:t>apobat</w:t>
      </w:r>
      <w:r w:rsidRPr="00015F5F">
        <w:t xml:space="preserve"> yarışı bu sahne ile örtüşebilen iki eylemdir. Binicinin zırh ve kal</w:t>
      </w:r>
      <w:r w:rsidR="002525CA">
        <w:softHyphen/>
      </w:r>
      <w:r w:rsidRPr="00015F5F">
        <w:t xml:space="preserve">kanlı oluşu av ile bağdaşmayan bir görüntü çizer. Bu kıyafet savaş veya </w:t>
      </w:r>
      <w:r w:rsidRPr="00015F5F">
        <w:rPr>
          <w:i/>
        </w:rPr>
        <w:t>apobat</w:t>
      </w:r>
      <w:r w:rsidRPr="00015F5F">
        <w:t xml:space="preserve"> yarışları için daha uy</w:t>
      </w:r>
      <w:r w:rsidR="002525CA">
        <w:softHyphen/>
      </w:r>
      <w:r w:rsidRPr="00015F5F">
        <w:t>gun düşmektedir</w:t>
      </w:r>
      <w:r w:rsidRPr="00015F5F">
        <w:rPr>
          <w:vertAlign w:val="superscript"/>
        </w:rPr>
        <w:footnoteReference w:id="132"/>
      </w:r>
      <w:r w:rsidRPr="00015F5F">
        <w:t xml:space="preserve">. Sanatçı bu şablonu alırken, av eylemini belirtmek istediğinde küçük ayrıntılarla oynayabilir ve biniciyi bu örgelerden kurtarabilirdi. Lykia Lahti'nde iki </w:t>
      </w:r>
      <w:r w:rsidRPr="00015F5F">
        <w:rPr>
          <w:i/>
        </w:rPr>
        <w:t>quadriga</w:t>
      </w:r>
      <w:r w:rsidRPr="00015F5F">
        <w:t xml:space="preserve"> ile gidilen avda bini</w:t>
      </w:r>
      <w:r w:rsidR="002525CA">
        <w:softHyphen/>
      </w:r>
      <w:r w:rsidRPr="00015F5F">
        <w:t>ciler zırhsız ve kalkansızdır</w:t>
      </w:r>
      <w:r w:rsidRPr="00015F5F">
        <w:rPr>
          <w:vertAlign w:val="superscript"/>
        </w:rPr>
        <w:footnoteReference w:id="133"/>
      </w:r>
      <w:r w:rsidRPr="00015F5F">
        <w:t>. Merehi lahti B yüzünde de binici kalkansızdır. Burada anlatılanın aslan veya Khimeira’nın avlanması olarak önerilmektedir. Şablon olan sahnede kalkan öğesi kaldırılabil</w:t>
      </w:r>
      <w:r w:rsidR="002525CA">
        <w:softHyphen/>
      </w:r>
      <w:r w:rsidRPr="00015F5F">
        <w:t xml:space="preserve">miştir. </w:t>
      </w:r>
      <w:r w:rsidRPr="00015F5F">
        <w:rPr>
          <w:i/>
        </w:rPr>
        <w:t>Quadriga</w:t>
      </w:r>
      <w:r w:rsidRPr="00015F5F">
        <w:t xml:space="preserve"> ile av, ormanda ve dağlık arazide mümkün görülmese de, anıt sahibinin statüsünü ve vatandaş ile olan farklılığını vurgulamak için seçilmiş örgelerdendir. Bu bağlamda Payava kapağın batı yüzünde kendisini araba yarışı içinde betimlettirmiş olmalıdır. Bu saptamalar </w:t>
      </w:r>
      <w:r w:rsidRPr="00015F5F">
        <w:rPr>
          <w:i/>
        </w:rPr>
        <w:t>quadriga</w:t>
      </w:r>
      <w:r w:rsidRPr="00015F5F">
        <w:t>lı diğer lahitlerin ikonografik yorumlarının da tekrar gözden geçirilmeleri gerektiğini göstermektedir</w:t>
      </w:r>
      <w:r w:rsidRPr="00015F5F">
        <w:rPr>
          <w:vertAlign w:val="superscript"/>
        </w:rPr>
        <w:footnoteReference w:id="134"/>
      </w:r>
      <w:r w:rsidRPr="00015F5F">
        <w:t>.</w:t>
      </w:r>
    </w:p>
    <w:p w:rsidR="00015F5F" w:rsidRPr="00015F5F" w:rsidRDefault="00015F5F" w:rsidP="00015F5F">
      <w:r w:rsidRPr="00015F5F">
        <w:t>Araba kasası, tüm Lykia kabartmalarında görüldüğü gibi yalın tutulmuş ve aynı tipte benimsen</w:t>
      </w:r>
      <w:r w:rsidR="002525CA">
        <w:softHyphen/>
      </w:r>
      <w:r w:rsidRPr="00015F5F">
        <w:t>miştir</w:t>
      </w:r>
      <w:r w:rsidRPr="00015F5F">
        <w:rPr>
          <w:vertAlign w:val="superscript"/>
        </w:rPr>
        <w:footnoteReference w:id="135"/>
      </w:r>
      <w:r w:rsidRPr="00015F5F">
        <w:t>.</w:t>
      </w:r>
    </w:p>
    <w:p w:rsidR="00015F5F" w:rsidRPr="00015F5F" w:rsidRDefault="00015F5F" w:rsidP="00015F5F">
      <w:r w:rsidRPr="00015F5F">
        <w:t>Sürücü, vurgulanarak betimlenen binicinin hemen yanında ikinci planda yer alır. Lykia kabart</w:t>
      </w:r>
      <w:r w:rsidR="002525CA">
        <w:softHyphen/>
      </w:r>
      <w:r w:rsidRPr="00015F5F">
        <w:t xml:space="preserve">maları içinde zırhsız betimlenmiştir. Genelde bir </w:t>
      </w:r>
      <w:r w:rsidRPr="00015F5F">
        <w:rPr>
          <w:i/>
        </w:rPr>
        <w:t>khiton</w:t>
      </w:r>
      <w:r w:rsidRPr="00015F5F">
        <w:t xml:space="preserve"> giyer</w:t>
      </w:r>
      <w:r w:rsidRPr="00015F5F">
        <w:rPr>
          <w:vertAlign w:val="superscript"/>
        </w:rPr>
        <w:footnoteReference w:id="136"/>
      </w:r>
      <w:r w:rsidRPr="00015F5F">
        <w:t xml:space="preserve">. Alt giysi üzerine pelerin takan sürücü Payava Lahti ve Trysa </w:t>
      </w:r>
      <w:r w:rsidRPr="00015F5F">
        <w:rPr>
          <w:i/>
        </w:rPr>
        <w:t>Heroon’</w:t>
      </w:r>
      <w:r w:rsidRPr="00015F5F">
        <w:t xml:space="preserve">u kuzey yüzde görülür. Başlarında </w:t>
      </w:r>
      <w:r w:rsidRPr="00015F5F">
        <w:rPr>
          <w:i/>
        </w:rPr>
        <w:t>pylos</w:t>
      </w:r>
      <w:r w:rsidRPr="00015F5F">
        <w:t xml:space="preserve"> bulunanlar çoğunluktadır</w:t>
      </w:r>
      <w:r w:rsidRPr="00015F5F">
        <w:rPr>
          <w:vertAlign w:val="superscript"/>
        </w:rPr>
        <w:footnoteReference w:id="137"/>
      </w:r>
      <w:r w:rsidRPr="00015F5F">
        <w:t xml:space="preserve">. </w:t>
      </w:r>
      <w:r w:rsidRPr="00015F5F">
        <w:lastRenderedPageBreak/>
        <w:t>Demargne sürücünün idealize edilmiş bir yüzle betimlendiğini söyler</w:t>
      </w:r>
      <w:r w:rsidRPr="00015F5F">
        <w:rPr>
          <w:vertAlign w:val="superscript"/>
        </w:rPr>
        <w:footnoteReference w:id="138"/>
      </w:r>
      <w:r w:rsidRPr="00015F5F">
        <w:t xml:space="preserve">. J. Borchhardt ise Trysa </w:t>
      </w:r>
      <w:r w:rsidRPr="00015F5F">
        <w:rPr>
          <w:i/>
        </w:rPr>
        <w:t>He</w:t>
      </w:r>
      <w:r w:rsidR="002525CA">
        <w:rPr>
          <w:i/>
        </w:rPr>
        <w:softHyphen/>
      </w:r>
      <w:r w:rsidRPr="00015F5F">
        <w:rPr>
          <w:i/>
        </w:rPr>
        <w:t>roon’</w:t>
      </w:r>
      <w:r w:rsidRPr="00015F5F">
        <w:t>u kabartmaları yardımıyla bu sorulara yanıt arar ve savaş arabalarında sürücüleri bey olarak de</w:t>
      </w:r>
      <w:r w:rsidR="002525CA">
        <w:softHyphen/>
      </w:r>
      <w:r w:rsidRPr="00015F5F">
        <w:t>ğerlendirir</w:t>
      </w:r>
      <w:r w:rsidRPr="00015F5F">
        <w:rPr>
          <w:vertAlign w:val="superscript"/>
        </w:rPr>
        <w:footnoteReference w:id="139"/>
      </w:r>
      <w:r w:rsidRPr="00015F5F">
        <w:t>. Bu değerlendirme Lykia kabartma sanatının genel kurallarına aykırıdır. Anıt sahibi ola</w:t>
      </w:r>
      <w:r w:rsidR="002525CA">
        <w:softHyphen/>
      </w:r>
      <w:r w:rsidRPr="00015F5F">
        <w:t xml:space="preserve">rak değerlendirilen bey, komutan ve prens sıfatındaki insanlar kabartmada ikinci planda kalamazlar. Her fırsatta ön plana çıkarılıp vurgulanırlar. </w:t>
      </w:r>
      <w:r w:rsidRPr="00015F5F">
        <w:rPr>
          <w:i/>
        </w:rPr>
        <w:t>Quadriga</w:t>
      </w:r>
      <w:r w:rsidRPr="00015F5F">
        <w:t xml:space="preserve"> sahnelerinde de sürücü hep binicinin gerisinde kalmıştır. Bu nedenle bey veya yönetici olarak nitelendirilen anıt sahibi sürücü olmamalıdır. G Anıtı kabartmaları bu görüşü doğrular yöndedir</w:t>
      </w:r>
      <w:r w:rsidRPr="00015F5F">
        <w:rPr>
          <w:vertAlign w:val="superscript"/>
        </w:rPr>
        <w:footnoteReference w:id="140"/>
      </w:r>
      <w:r w:rsidRPr="00015F5F">
        <w:t>.</w:t>
      </w:r>
    </w:p>
    <w:p w:rsidR="00015F5F" w:rsidRPr="00015F5F" w:rsidRDefault="00015F5F" w:rsidP="00015F5F">
      <w:r w:rsidRPr="00015F5F">
        <w:t>Sürücünün kimliğini kesin belirtmek olanaksızdır. Bu konuda ne yazıtlar, ne de kabartma planı fazla bilgi vermezler. Ancak anıt sahibinin yanında yer alması sürücüye verilen bir ayrıcalık olarak değerlendirilebilir. Binicinin bir yakınını veya en güvendiği insanlardan birini yanında sürücü olarak betimlettirmiş olması kabul edilebilir.</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tblGrid>
      <w:tr w:rsidR="00CC5D4B" w:rsidTr="00CC5D4B">
        <w:trPr>
          <w:trHeight w:val="4480"/>
        </w:trPr>
        <w:tc>
          <w:tcPr>
            <w:tcW w:w="2956" w:type="dxa"/>
          </w:tcPr>
          <w:p w:rsidR="00CC5D4B" w:rsidRPr="00EF3A9F" w:rsidRDefault="00CC5D4B" w:rsidP="006E683E">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14:anchorId="4D794DAA" wp14:editId="41A54C26">
                  <wp:extent cx="2197100" cy="2703899"/>
                  <wp:effectExtent l="0" t="0" r="0" b="127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200701" cy="2708330"/>
                          </a:xfrm>
                          <a:prstGeom prst="rect">
                            <a:avLst/>
                          </a:prstGeom>
                          <a:noFill/>
                          <a:ln>
                            <a:noFill/>
                          </a:ln>
                        </pic:spPr>
                      </pic:pic>
                    </a:graphicData>
                  </a:graphic>
                </wp:inline>
              </w:drawing>
            </w:r>
          </w:p>
        </w:tc>
      </w:tr>
      <w:tr w:rsidR="00CC5D4B" w:rsidTr="00CC5D4B">
        <w:trPr>
          <w:trHeight w:val="320"/>
        </w:trPr>
        <w:tc>
          <w:tcPr>
            <w:tcW w:w="2956" w:type="dxa"/>
          </w:tcPr>
          <w:p w:rsidR="00CC5D4B" w:rsidRPr="00EF3A9F" w:rsidRDefault="00CC5D4B" w:rsidP="00CC5D4B">
            <w:pPr>
              <w:pStyle w:val="AraBalk"/>
              <w:spacing w:before="0"/>
              <w:jc w:val="center"/>
              <w:rPr>
                <w:rFonts w:ascii="Minion Pro Disp" w:hAnsi="Minion Pro Disp"/>
                <w:sz w:val="20"/>
                <w:szCs w:val="16"/>
              </w:rPr>
            </w:pPr>
            <w:r w:rsidRPr="00CC5D4B">
              <w:rPr>
                <w:sz w:val="20"/>
                <w:szCs w:val="16"/>
              </w:rPr>
              <w:t>Fig. 8.</w:t>
            </w:r>
            <w:r w:rsidRPr="00CC5D4B">
              <w:rPr>
                <w:i/>
                <w:iCs/>
                <w:sz w:val="20"/>
                <w:szCs w:val="16"/>
              </w:rPr>
              <w:t xml:space="preserve"> </w:t>
            </w:r>
            <w:r w:rsidRPr="00CC5D4B">
              <w:rPr>
                <w:rFonts w:ascii="Minion Pro Disp" w:hAnsi="Minion Pro Disp"/>
                <w:i/>
                <w:iCs/>
                <w:sz w:val="20"/>
                <w:szCs w:val="16"/>
              </w:rPr>
              <w:t>Alnaç Güney</w:t>
            </w:r>
            <w:r>
              <w:rPr>
                <w:rFonts w:ascii="Minion Pro Disp" w:hAnsi="Minion Pro Disp"/>
                <w:i/>
                <w:iCs/>
                <w:sz w:val="20"/>
                <w:szCs w:val="16"/>
              </w:rPr>
              <w:t>.</w:t>
            </w:r>
          </w:p>
        </w:tc>
      </w:tr>
    </w:tbl>
    <w:p w:rsidR="00015F5F" w:rsidRPr="00015F5F" w:rsidRDefault="00015F5F" w:rsidP="00CC5D4B">
      <w:pPr>
        <w:pStyle w:val="AraBalk"/>
      </w:pPr>
      <w:r w:rsidRPr="00015F5F">
        <w:t>Alnaç</w:t>
      </w:r>
      <w:r w:rsidR="00CC5D4B">
        <w:t xml:space="preserve"> </w:t>
      </w:r>
      <w:r w:rsidRPr="00015F5F">
        <w:t>Güney Yüz - Kuzey Yüz</w:t>
      </w:r>
    </w:p>
    <w:p w:rsidR="00015F5F" w:rsidRPr="00015F5F" w:rsidRDefault="00015F5F" w:rsidP="00015F5F">
      <w:pPr>
        <w:ind w:firstLine="0"/>
      </w:pPr>
      <w:r w:rsidRPr="00015F5F">
        <w:t>Alnaç: kendi içinde geniş silmelerle bölünerek dört pano (bölüm) oluşturulmuştur. Kapağın semer</w:t>
      </w:r>
      <w:r w:rsidR="002525CA">
        <w:softHyphen/>
      </w:r>
      <w:r w:rsidRPr="00015F5F">
        <w:t>dam ol</w:t>
      </w:r>
      <w:r w:rsidR="00CC5D4B">
        <w:softHyphen/>
      </w:r>
      <w:r w:rsidRPr="00015F5F">
        <w:t xml:space="preserve">ması nedeniyle üst iki bölüm üçgen forma dönüşmüş ve içerisine oturur durumda birer </w:t>
      </w:r>
      <w:r w:rsidRPr="00015F5F">
        <w:rPr>
          <w:i/>
        </w:rPr>
        <w:t>sphenks</w:t>
      </w:r>
      <w:r w:rsidRPr="00015F5F">
        <w:t xml:space="preserve"> yerleştirilmiştir </w:t>
      </w:r>
      <w:proofErr w:type="gramStart"/>
      <w:r w:rsidRPr="00015F5F">
        <w:t>(</w:t>
      </w:r>
      <w:proofErr w:type="gramEnd"/>
      <w:r w:rsidRPr="00015F5F">
        <w:t xml:space="preserve">Fig. 8). </w:t>
      </w:r>
      <w:r w:rsidRPr="00015F5F">
        <w:rPr>
          <w:i/>
        </w:rPr>
        <w:t>Sphenks</w:t>
      </w:r>
      <w:r w:rsidRPr="00015F5F">
        <w:t>ler ön ayakları üzerine dikilip, görül</w:t>
      </w:r>
      <w:r w:rsidR="00CC5D4B">
        <w:softHyphen/>
      </w:r>
      <w:r w:rsidRPr="00015F5F">
        <w:t>meyen arka ayakları üze</w:t>
      </w:r>
      <w:r w:rsidR="002525CA">
        <w:softHyphen/>
      </w:r>
      <w:r w:rsidRPr="00015F5F">
        <w:t>rine de çömelmişlerdir. Kuy</w:t>
      </w:r>
      <w:r w:rsidR="00CC5D4B">
        <w:softHyphen/>
      </w:r>
      <w:r w:rsidRPr="00015F5F">
        <w:t xml:space="preserve">rukları arka ayakları arasından geçirilerek karın altında oluşan boşluğu dolduracak biçimde düzenlenmiştir. Öne doğru çıkmış göğüsleri ile dişiliği vurgulanan </w:t>
      </w:r>
      <w:r w:rsidRPr="00015F5F">
        <w:rPr>
          <w:i/>
        </w:rPr>
        <w:t>sphenks’</w:t>
      </w:r>
      <w:r w:rsidRPr="00015F5F">
        <w:t>lerin kanatları üçgen bölümün formuna uygun olarak başın arkasında kuyruk üstüne dek uzar. Kanat tüy</w:t>
      </w:r>
      <w:r w:rsidR="002525CA">
        <w:softHyphen/>
      </w:r>
      <w:r w:rsidRPr="00015F5F">
        <w:t>leri geniş işlenmiştir. Başlar sivri bir külah formu gösterirken saç ensede topuz yapılmıştır.</w:t>
      </w:r>
    </w:p>
    <w:p w:rsidR="00015F5F" w:rsidRPr="00015F5F" w:rsidRDefault="00015F5F" w:rsidP="00015F5F">
      <w:r w:rsidRPr="00015F5F">
        <w:t xml:space="preserve">Kuzey yüzde yer alan </w:t>
      </w:r>
      <w:r w:rsidRPr="00015F5F">
        <w:rPr>
          <w:i/>
        </w:rPr>
        <w:t>sphenks’</w:t>
      </w:r>
      <w:r w:rsidRPr="00015F5F">
        <w:t>lerde, ayrıntıda bazı farklar görülür: Ön ayaklar bitişik değil, aralık</w:t>
      </w:r>
      <w:r w:rsidR="002525CA">
        <w:softHyphen/>
      </w:r>
      <w:r w:rsidRPr="00015F5F">
        <w:t xml:space="preserve">lıdır; yani her ikisi de görüntüye girer. Başlarına birer </w:t>
      </w:r>
      <w:r w:rsidRPr="00015F5F">
        <w:rPr>
          <w:i/>
        </w:rPr>
        <w:t>pylos</w:t>
      </w:r>
      <w:r w:rsidRPr="00015F5F">
        <w:t xml:space="preserve"> geçirilmiş gibidir. Fakat G. Scharf’ın çizi</w:t>
      </w:r>
      <w:r w:rsidR="002525CA">
        <w:softHyphen/>
      </w:r>
      <w:r w:rsidRPr="00015F5F">
        <w:t>mindeki gibi bir ponpon görülmemektedir.</w:t>
      </w:r>
    </w:p>
    <w:p w:rsidR="00015F5F" w:rsidRPr="00015F5F" w:rsidRDefault="00015F5F" w:rsidP="00015F5F">
      <w:pPr>
        <w:pStyle w:val="AraBalk"/>
      </w:pPr>
      <w:r w:rsidRPr="00015F5F">
        <w:t>Tipoloji</w:t>
      </w:r>
    </w:p>
    <w:p w:rsidR="00015F5F" w:rsidRPr="00015F5F" w:rsidRDefault="00015F5F" w:rsidP="00015F5F">
      <w:pPr>
        <w:ind w:firstLine="0"/>
      </w:pPr>
      <w:r w:rsidRPr="00015F5F">
        <w:t xml:space="preserve">Semerdam biçimli kapağın dar yüzlerinde (alnaçlarda) üst panolara yerleştirilen </w:t>
      </w:r>
      <w:r w:rsidRPr="00015F5F">
        <w:rPr>
          <w:i/>
        </w:rPr>
        <w:t>sphenks’</w:t>
      </w:r>
      <w:r w:rsidRPr="00015F5F">
        <w:t>ler Lykia ka</w:t>
      </w:r>
      <w:r w:rsidR="002525CA">
        <w:softHyphen/>
      </w:r>
      <w:r w:rsidRPr="00015F5F">
        <w:t>bartma sanatında çok az örnek bulur. Öyle ki, kabartmalı lahitler içinde bile sayıca azdır. Payava Lahti dışında Merehi Lahti</w:t>
      </w:r>
      <w:r w:rsidRPr="00015F5F">
        <w:rPr>
          <w:vertAlign w:val="superscript"/>
        </w:rPr>
        <w:footnoteReference w:id="141"/>
      </w:r>
      <w:r w:rsidRPr="00015F5F">
        <w:t xml:space="preserve">, Ksanthos Aslan-Boğa Mücadelesi Lahti alnaçlarında da </w:t>
      </w:r>
      <w:r w:rsidRPr="00015F5F">
        <w:rPr>
          <w:i/>
        </w:rPr>
        <w:t>sphenks</w:t>
      </w:r>
      <w:r w:rsidRPr="00015F5F">
        <w:t xml:space="preserve"> betimlemesi yer alır</w:t>
      </w:r>
      <w:r w:rsidRPr="00015F5F">
        <w:rPr>
          <w:vertAlign w:val="superscript"/>
        </w:rPr>
        <w:footnoteReference w:id="142"/>
      </w:r>
      <w:r w:rsidRPr="00015F5F">
        <w:t xml:space="preserve">. Duruşları aynıdır. Lahitler dışında Ksanthos“H” anıtının alnaçlarında da karşılıklı oturan </w:t>
      </w:r>
      <w:r w:rsidRPr="00015F5F">
        <w:rPr>
          <w:i/>
        </w:rPr>
        <w:lastRenderedPageBreak/>
        <w:t>sphenks’</w:t>
      </w:r>
      <w:r w:rsidRPr="00015F5F">
        <w:t>ler bulunmaktadır</w:t>
      </w:r>
      <w:r w:rsidRPr="00015F5F">
        <w:rPr>
          <w:vertAlign w:val="superscript"/>
        </w:rPr>
        <w:footnoteReference w:id="143"/>
      </w:r>
      <w:r w:rsidRPr="00015F5F">
        <w:t>. Söz konusu betimleme Lykia kabartmalarında bilinen en erken örnek</w:t>
      </w:r>
      <w:r w:rsidR="002525CA">
        <w:softHyphen/>
      </w:r>
      <w:r w:rsidRPr="00015F5F">
        <w:t>tir. Sayılan bu eserlerin tümünün Ksanthos kentinde yer alması ilginç bir özellik olarak değerlendiril</w:t>
      </w:r>
      <w:r w:rsidR="002525CA">
        <w:softHyphen/>
      </w:r>
      <w:r w:rsidRPr="00015F5F">
        <w:t>melidir</w:t>
      </w:r>
      <w:r w:rsidRPr="00015F5F">
        <w:rPr>
          <w:vertAlign w:val="superscript"/>
        </w:rPr>
        <w:footnoteReference w:id="144"/>
      </w:r>
      <w:r w:rsidRPr="00015F5F">
        <w:t xml:space="preserve">. Bu bağlamda doğu sanatı </w:t>
      </w:r>
      <w:r w:rsidRPr="00015F5F">
        <w:rPr>
          <w:i/>
        </w:rPr>
        <w:t>sphenks</w:t>
      </w:r>
      <w:r w:rsidRPr="00015F5F">
        <w:t xml:space="preserve"> betimlemelerine bakıldığında Phryg</w:t>
      </w:r>
      <w:r w:rsidRPr="00015F5F">
        <w:rPr>
          <w:vertAlign w:val="superscript"/>
        </w:rPr>
        <w:footnoteReference w:id="145"/>
      </w:r>
      <w:r w:rsidRPr="00015F5F">
        <w:t>, Geç Hitit</w:t>
      </w:r>
      <w:r w:rsidRPr="00015F5F">
        <w:rPr>
          <w:vertAlign w:val="superscript"/>
        </w:rPr>
        <w:footnoteReference w:id="146"/>
      </w:r>
      <w:r w:rsidRPr="00015F5F">
        <w:t>, Urartu</w:t>
      </w:r>
      <w:r w:rsidRPr="00015F5F">
        <w:rPr>
          <w:vertAlign w:val="superscript"/>
        </w:rPr>
        <w:footnoteReference w:id="147"/>
      </w:r>
      <w:r w:rsidRPr="00015F5F">
        <w:t>, Hitit</w:t>
      </w:r>
      <w:r w:rsidRPr="00015F5F">
        <w:rPr>
          <w:vertAlign w:val="superscript"/>
        </w:rPr>
        <w:footnoteReference w:id="148"/>
      </w:r>
      <w:r w:rsidRPr="00015F5F">
        <w:t>, Assur</w:t>
      </w:r>
      <w:r w:rsidRPr="00015F5F">
        <w:rPr>
          <w:vertAlign w:val="superscript"/>
        </w:rPr>
        <w:footnoteReference w:id="149"/>
      </w:r>
      <w:r w:rsidRPr="00015F5F">
        <w:t>, Mısır</w:t>
      </w:r>
      <w:r w:rsidRPr="00015F5F">
        <w:rPr>
          <w:vertAlign w:val="superscript"/>
        </w:rPr>
        <w:footnoteReference w:id="150"/>
      </w:r>
      <w:r w:rsidRPr="00015F5F">
        <w:t>, Pers</w:t>
      </w:r>
      <w:r w:rsidRPr="00015F5F">
        <w:rPr>
          <w:vertAlign w:val="superscript"/>
        </w:rPr>
        <w:footnoteReference w:id="151"/>
      </w:r>
      <w:r w:rsidRPr="00015F5F">
        <w:t xml:space="preserve"> örneklerinin Lykia </w:t>
      </w:r>
      <w:r w:rsidRPr="00015F5F">
        <w:rPr>
          <w:i/>
        </w:rPr>
        <w:t>sphenks</w:t>
      </w:r>
      <w:r w:rsidRPr="00015F5F">
        <w:t xml:space="preserve"> tipolojisine uygun düşmeyen bir biçimde verildikleri görülmektedir. Lübnan Sidon lahitlerinden “Lykia Lahti” ve üzerinde betim</w:t>
      </w:r>
      <w:r w:rsidR="002525CA">
        <w:softHyphen/>
      </w:r>
      <w:r w:rsidRPr="00015F5F">
        <w:t xml:space="preserve">lenen </w:t>
      </w:r>
      <w:r w:rsidRPr="00015F5F">
        <w:rPr>
          <w:i/>
        </w:rPr>
        <w:t>spenks</w:t>
      </w:r>
      <w:r w:rsidRPr="00015F5F">
        <w:t xml:space="preserve">ler de Lykia </w:t>
      </w:r>
      <w:r w:rsidRPr="00015F5F">
        <w:rPr>
          <w:i/>
        </w:rPr>
        <w:t>sphenks</w:t>
      </w:r>
      <w:r w:rsidRPr="00015F5F">
        <w:t>leri ile farklı özelliklerdedir</w:t>
      </w:r>
      <w:r w:rsidRPr="00015F5F">
        <w:rPr>
          <w:vertAlign w:val="superscript"/>
        </w:rPr>
        <w:footnoteReference w:id="152"/>
      </w:r>
      <w:r w:rsidRPr="00015F5F">
        <w:t>. Anadolu’nun batı yüzünde ise Ionia</w:t>
      </w:r>
      <w:r w:rsidRPr="00015F5F">
        <w:rPr>
          <w:vertAlign w:val="superscript"/>
        </w:rPr>
        <w:footnoteReference w:id="153"/>
      </w:r>
      <w:r w:rsidRPr="00015F5F">
        <w:t xml:space="preserve"> ve Hellas</w:t>
      </w:r>
      <w:r w:rsidRPr="00015F5F">
        <w:rPr>
          <w:vertAlign w:val="superscript"/>
        </w:rPr>
        <w:footnoteReference w:id="154"/>
      </w:r>
      <w:r w:rsidRPr="00015F5F">
        <w:rPr>
          <w:i/>
        </w:rPr>
        <w:t xml:space="preserve">sphenks </w:t>
      </w:r>
      <w:r w:rsidRPr="00015F5F">
        <w:t>leri Lykia örnekleri ile benzeşmektedir. Bu sanatsal birliktelik tarihsel yakınlıktan ve sosyal ilişkilerin yoğunluğundan kaynaklanmış olmalıdır.</w:t>
      </w:r>
    </w:p>
    <w:p w:rsidR="00015F5F" w:rsidRPr="00015F5F" w:rsidRDefault="00015F5F" w:rsidP="00015F5F">
      <w:pPr>
        <w:pStyle w:val="AraBalk"/>
      </w:pPr>
      <w:r w:rsidRPr="00015F5F">
        <w:t>İkonografi</w:t>
      </w:r>
    </w:p>
    <w:p w:rsidR="00015F5F" w:rsidRPr="00015F5F" w:rsidRDefault="00015F5F" w:rsidP="00015F5F">
      <w:pPr>
        <w:ind w:firstLine="0"/>
      </w:pPr>
      <w:r w:rsidRPr="00015F5F">
        <w:t xml:space="preserve">Karışık yaratıklar içerisinde sayılan </w:t>
      </w:r>
      <w:r w:rsidRPr="00015F5F">
        <w:rPr>
          <w:i/>
        </w:rPr>
        <w:t>sphenks</w:t>
      </w:r>
      <w:r w:rsidRPr="00015F5F">
        <w:t>ler</w:t>
      </w:r>
      <w:r w:rsidRPr="00015F5F">
        <w:rPr>
          <w:vertAlign w:val="superscript"/>
        </w:rPr>
        <w:footnoteReference w:id="155"/>
      </w:r>
      <w:r w:rsidRPr="00015F5F">
        <w:t>Ksanthos yerleşiminde yüzyıllık bir zaman dilimi sü</w:t>
      </w:r>
      <w:r w:rsidR="002525CA">
        <w:softHyphen/>
      </w:r>
      <w:r w:rsidRPr="00015F5F">
        <w:t xml:space="preserve">resince az sayıda betimlenmiştir. Salt mezar yapılarında kullanımı, </w:t>
      </w:r>
      <w:r w:rsidRPr="00015F5F">
        <w:rPr>
          <w:i/>
        </w:rPr>
        <w:t>sphenks’</w:t>
      </w:r>
      <w:r w:rsidRPr="00015F5F">
        <w:t>in burada da “koruyucu” sıfatlı bir figür olduğunu göstermektedir</w:t>
      </w:r>
      <w:r w:rsidRPr="00015F5F">
        <w:rPr>
          <w:vertAlign w:val="superscript"/>
        </w:rPr>
        <w:footnoteReference w:id="156"/>
      </w:r>
      <w:r w:rsidRPr="00015F5F">
        <w:t>. Batıda ise Didyma Apollon ve Delphoi Apollon tapınak</w:t>
      </w:r>
      <w:r w:rsidR="002525CA">
        <w:softHyphen/>
      </w:r>
      <w:r w:rsidRPr="00015F5F">
        <w:t>larında, çeşitli kaplarda, Klazomenai pişmiş toprak lahitlerinde, yine öte dünya ve koruyucu düşün</w:t>
      </w:r>
      <w:r w:rsidR="002525CA">
        <w:softHyphen/>
      </w:r>
      <w:r w:rsidRPr="00015F5F">
        <w:t xml:space="preserve">cesi ile yer almışlardır. Lykia kabartmalarında </w:t>
      </w:r>
      <w:r w:rsidRPr="00015F5F">
        <w:rPr>
          <w:i/>
        </w:rPr>
        <w:t>sphenks’</w:t>
      </w:r>
      <w:r w:rsidRPr="00015F5F">
        <w:t>ler arka ayakları üzerinde dik oturmuş, ön ayakları üzerine de dayanmış olarak görülürler. Doğu örnekleri bu duruşu göstermez. Ya uzun otu</w:t>
      </w:r>
      <w:r w:rsidR="002525CA">
        <w:softHyphen/>
      </w:r>
      <w:r w:rsidRPr="00015F5F">
        <w:t>rup başlarını ön ayakları üzerine koyarlar</w:t>
      </w:r>
      <w:r w:rsidRPr="00015F5F">
        <w:rPr>
          <w:vertAlign w:val="superscript"/>
        </w:rPr>
        <w:footnoteReference w:id="157"/>
      </w:r>
      <w:r w:rsidRPr="00015F5F">
        <w:t>, ya da yürürler</w:t>
      </w:r>
      <w:r w:rsidRPr="00015F5F">
        <w:rPr>
          <w:vertAlign w:val="superscript"/>
        </w:rPr>
        <w:footnoteReference w:id="158"/>
      </w:r>
      <w:r w:rsidRPr="00015F5F">
        <w:t xml:space="preserve">. Batı örneklerinin çoğunluğu ise Lykia betimlemeleri gibi oturur durumdadır. Özellikle Klazomenai lahitlerindeki örnekler hem bir mezar anıtı üzerinde betimlenmeleri, hem de ikonografik ve </w:t>
      </w:r>
      <w:proofErr w:type="gramStart"/>
      <w:r w:rsidRPr="00015F5F">
        <w:t>stilistik</w:t>
      </w:r>
      <w:proofErr w:type="gramEnd"/>
      <w:r w:rsidRPr="00015F5F">
        <w:t xml:space="preserve"> benzerlikleri nedeniyle, Lykia </w:t>
      </w:r>
      <w:r w:rsidRPr="00015F5F">
        <w:rPr>
          <w:i/>
        </w:rPr>
        <w:t>sp</w:t>
      </w:r>
      <w:r w:rsidR="00C56680">
        <w:rPr>
          <w:i/>
        </w:rPr>
        <w:softHyphen/>
      </w:r>
      <w:r w:rsidRPr="00015F5F">
        <w:rPr>
          <w:i/>
        </w:rPr>
        <w:lastRenderedPageBreak/>
        <w:t>henks’</w:t>
      </w:r>
      <w:r w:rsidRPr="00015F5F">
        <w:t xml:space="preserve">leri ile bir ilişki kurma zorunluluğu getirir. Ayrıca Payava Lahti'nde yer alan </w:t>
      </w:r>
      <w:r w:rsidRPr="00015F5F">
        <w:rPr>
          <w:i/>
        </w:rPr>
        <w:t>sphenks’</w:t>
      </w:r>
      <w:r w:rsidRPr="00015F5F">
        <w:t>ler de gö</w:t>
      </w:r>
      <w:r w:rsidR="00E85A7A">
        <w:softHyphen/>
      </w:r>
      <w:r w:rsidRPr="00015F5F">
        <w:t>ğüsleri vurgulanarak dişil gösterilmiştir</w:t>
      </w:r>
      <w:r w:rsidRPr="00015F5F">
        <w:rPr>
          <w:vertAlign w:val="superscript"/>
        </w:rPr>
        <w:footnoteReference w:id="159"/>
      </w:r>
      <w:r w:rsidRPr="00015F5F">
        <w:t xml:space="preserve">. Batıda dişi verilen </w:t>
      </w:r>
      <w:r w:rsidRPr="00015F5F">
        <w:rPr>
          <w:i/>
        </w:rPr>
        <w:t>sphenks’</w:t>
      </w:r>
      <w:r w:rsidRPr="00015F5F">
        <w:t>lerde ise göğüs belirtme zo</w:t>
      </w:r>
      <w:r w:rsidR="002525CA">
        <w:softHyphen/>
      </w:r>
      <w:r w:rsidRPr="00015F5F">
        <w:t>run</w:t>
      </w:r>
      <w:r w:rsidR="00E85A7A">
        <w:softHyphen/>
      </w:r>
      <w:r w:rsidRPr="00015F5F">
        <w:t>luluğu görülmez; dişiliği, yüz hatları ve çoğu zaman uzun saçlar ile gösterilir.</w:t>
      </w:r>
    </w:p>
    <w:p w:rsidR="00015F5F" w:rsidRPr="00015F5F" w:rsidRDefault="00015F5F" w:rsidP="00015F5F">
      <w:r w:rsidRPr="00015F5F">
        <w:rPr>
          <w:i/>
        </w:rPr>
        <w:t>Alnaç Güney Yüz, Alt Kat:</w:t>
      </w:r>
      <w:r w:rsidR="00E85A7A">
        <w:rPr>
          <w:i/>
        </w:rPr>
        <w:t xml:space="preserve"> </w:t>
      </w:r>
      <w:r w:rsidRPr="00015F5F">
        <w:t xml:space="preserve">Güney yüz alt kat iki dikdörtgen panoya bölünmüş, sol tarafı bir kadın ve çocuğa, sağ tarafı ise bir erkeğe ayrılmıştır. Ayrıntıları tahribat nedeniyle pek anlaşılamayan bol, kıvrımlı bir giysi içinde sağ </w:t>
      </w:r>
      <w:proofErr w:type="gramStart"/>
      <w:r w:rsidRPr="00015F5F">
        <w:t>profilden</w:t>
      </w:r>
      <w:proofErr w:type="gramEnd"/>
      <w:r w:rsidRPr="00015F5F">
        <w:t xml:space="preserve"> oturur durumda betimlenen kadın sol eliyle kaldırdığı anlaşılan giysinin üst bölümünü yüzün önüne doğru getirmiştir </w:t>
      </w:r>
      <w:r w:rsidRPr="00015F5F">
        <w:sym w:font="Symbol" w:char="F028"/>
      </w:r>
      <w:r w:rsidR="00CC5D4B">
        <w:t>Fig. 8</w:t>
      </w:r>
      <w:r w:rsidRPr="00015F5F">
        <w:t xml:space="preserve">). Başın arkasından aşağı doğru </w:t>
      </w:r>
      <w:r w:rsidRPr="00015F5F">
        <w:rPr>
          <w:i/>
        </w:rPr>
        <w:t>hima</w:t>
      </w:r>
      <w:r w:rsidR="002525CA">
        <w:rPr>
          <w:i/>
        </w:rPr>
        <w:softHyphen/>
      </w:r>
      <w:r w:rsidRPr="00015F5F">
        <w:rPr>
          <w:i/>
        </w:rPr>
        <w:t>tion’</w:t>
      </w:r>
      <w:r w:rsidRPr="00015F5F">
        <w:t>un sarktığı belli olmaktadır. Oturduğu koltuk ve kadının ayakları pek seçilememektedir. Sırt ta</w:t>
      </w:r>
      <w:r w:rsidR="002525CA">
        <w:softHyphen/>
      </w:r>
      <w:r w:rsidRPr="00015F5F">
        <w:t>rafından betimlenmiş çıplak bir çocuk bu kadına yaslanmış, bacakları hafifçe kıvrık, sağ elini yukarı kaldırır durumdadır.</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6"/>
      </w:tblGrid>
      <w:tr w:rsidR="00CC5D4B" w:rsidTr="006E683E">
        <w:trPr>
          <w:trHeight w:val="4480"/>
        </w:trPr>
        <w:tc>
          <w:tcPr>
            <w:tcW w:w="2956" w:type="dxa"/>
          </w:tcPr>
          <w:p w:rsidR="00CC5D4B" w:rsidRPr="00EF3A9F" w:rsidRDefault="00CC5D4B" w:rsidP="006E683E">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drawing>
                <wp:inline distT="0" distB="0" distL="0" distR="0" wp14:anchorId="5A045436" wp14:editId="731F74A1">
                  <wp:extent cx="1854664" cy="270833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854664" cy="2708330"/>
                          </a:xfrm>
                          <a:prstGeom prst="rect">
                            <a:avLst/>
                          </a:prstGeom>
                          <a:noFill/>
                          <a:ln>
                            <a:noFill/>
                          </a:ln>
                        </pic:spPr>
                      </pic:pic>
                    </a:graphicData>
                  </a:graphic>
                </wp:inline>
              </w:drawing>
            </w:r>
          </w:p>
        </w:tc>
      </w:tr>
      <w:tr w:rsidR="00CC5D4B" w:rsidTr="006E683E">
        <w:trPr>
          <w:trHeight w:val="320"/>
        </w:trPr>
        <w:tc>
          <w:tcPr>
            <w:tcW w:w="2956" w:type="dxa"/>
          </w:tcPr>
          <w:p w:rsidR="00CC5D4B" w:rsidRPr="00EF3A9F" w:rsidRDefault="00CC5D4B" w:rsidP="006E683E">
            <w:pPr>
              <w:pStyle w:val="AraBalk"/>
              <w:spacing w:before="0"/>
              <w:jc w:val="center"/>
              <w:rPr>
                <w:rFonts w:ascii="Minion Pro Disp" w:hAnsi="Minion Pro Disp"/>
                <w:sz w:val="20"/>
                <w:szCs w:val="16"/>
              </w:rPr>
            </w:pPr>
            <w:r w:rsidRPr="00CC5D4B">
              <w:rPr>
                <w:sz w:val="20"/>
                <w:szCs w:val="16"/>
              </w:rPr>
              <w:t xml:space="preserve">Fig. </w:t>
            </w:r>
            <w:r>
              <w:rPr>
                <w:sz w:val="20"/>
                <w:szCs w:val="16"/>
              </w:rPr>
              <w:t>9</w:t>
            </w:r>
            <w:r w:rsidRPr="00CC5D4B">
              <w:rPr>
                <w:sz w:val="20"/>
                <w:szCs w:val="16"/>
              </w:rPr>
              <w:t>.</w:t>
            </w:r>
            <w:r w:rsidRPr="00CC5D4B">
              <w:rPr>
                <w:i/>
                <w:iCs/>
                <w:sz w:val="20"/>
                <w:szCs w:val="16"/>
              </w:rPr>
              <w:t xml:space="preserve"> </w:t>
            </w:r>
            <w:proofErr w:type="gramStart"/>
            <w:r w:rsidRPr="00CC5D4B">
              <w:rPr>
                <w:rFonts w:ascii="Minion Pro Disp" w:hAnsi="Minion Pro Disp"/>
                <w:i/>
                <w:iCs/>
                <w:sz w:val="20"/>
                <w:szCs w:val="16"/>
              </w:rPr>
              <w:t>Alnaç  Kuzey</w:t>
            </w:r>
            <w:proofErr w:type="gramEnd"/>
            <w:r w:rsidRPr="00CC5D4B">
              <w:rPr>
                <w:rFonts w:ascii="Minion Pro Disp" w:hAnsi="Minion Pro Disp"/>
                <w:i/>
                <w:iCs/>
                <w:sz w:val="20"/>
                <w:szCs w:val="16"/>
              </w:rPr>
              <w:t xml:space="preserve"> Yüz, Detay</w:t>
            </w:r>
            <w:r>
              <w:rPr>
                <w:rFonts w:ascii="Minion Pro Disp" w:hAnsi="Minion Pro Disp"/>
                <w:i/>
                <w:iCs/>
                <w:sz w:val="20"/>
                <w:szCs w:val="16"/>
              </w:rPr>
              <w:t>.</w:t>
            </w:r>
          </w:p>
        </w:tc>
      </w:tr>
    </w:tbl>
    <w:p w:rsidR="00015F5F" w:rsidRPr="00015F5F" w:rsidRDefault="00015F5F" w:rsidP="00015F5F">
      <w:r w:rsidRPr="00015F5F">
        <w:t>Sağ panoda ise, oturur durumda bir erkek so</w:t>
      </w:r>
      <w:r w:rsidR="00CC5D4B">
        <w:t>l profilden ve</w:t>
      </w:r>
      <w:r w:rsidR="00CC5D4B">
        <w:softHyphen/>
        <w:t xml:space="preserve">rilmiştir </w:t>
      </w:r>
      <w:proofErr w:type="gramStart"/>
      <w:r w:rsidR="00CC5D4B">
        <w:t>(</w:t>
      </w:r>
      <w:proofErr w:type="gramEnd"/>
      <w:r w:rsidR="00CC5D4B">
        <w:t>Fig. 8</w:t>
      </w:r>
      <w:r w:rsidRPr="00015F5F">
        <w:t>). Göğüs bölümünde hafif 3/4lük bir dönüş gö</w:t>
      </w:r>
      <w:r w:rsidR="00CC5D4B">
        <w:softHyphen/>
      </w:r>
      <w:r w:rsidRPr="00015F5F">
        <w:t>rülür. Bu bölüm çıplak veya çok ince bir giysi ile örtülmüş ola</w:t>
      </w:r>
      <w:r w:rsidR="00CC5D4B">
        <w:softHyphen/>
      </w:r>
      <w:r w:rsidRPr="00015F5F">
        <w:t xml:space="preserve">bilir; G. Scharf’ın çizimleri çok detaylı değildir. Omuzlardan bacaklara doğru bir </w:t>
      </w:r>
      <w:r w:rsidRPr="00015F5F">
        <w:rPr>
          <w:i/>
        </w:rPr>
        <w:t>himation</w:t>
      </w:r>
      <w:r w:rsidRPr="00015F5F">
        <w:t xml:space="preserve"> düşmektedir. Yu</w:t>
      </w:r>
      <w:r w:rsidR="002525CA">
        <w:softHyphen/>
      </w:r>
      <w:r w:rsidRPr="00015F5F">
        <w:t xml:space="preserve">karı kalkık sağ kolu, eli ile kavradığı bir asaya dayanmaktadır. Sol eli kalça üzerinde durur. Başı tam </w:t>
      </w:r>
      <w:proofErr w:type="gramStart"/>
      <w:r w:rsidRPr="00015F5F">
        <w:t>profilden</w:t>
      </w:r>
      <w:proofErr w:type="gramEnd"/>
      <w:r w:rsidRPr="00015F5F">
        <w:t xml:space="preserve"> betimlenen figürün yüzü sakalsızdır. Oturduğu koltuk arkalıksız gibi görünmektedir. Kol</w:t>
      </w:r>
      <w:r w:rsidR="002525CA">
        <w:softHyphen/>
      </w:r>
      <w:r w:rsidRPr="00015F5F">
        <w:t xml:space="preserve">tuğun ayakları yıpranmış olsa da form olarak orta bloktaki kabul sahnesinde Pers </w:t>
      </w:r>
      <w:r w:rsidRPr="00015F5F">
        <w:rPr>
          <w:i/>
        </w:rPr>
        <w:t>satrabı</w:t>
      </w:r>
      <w:r w:rsidRPr="00015F5F">
        <w:t>nın otur</w:t>
      </w:r>
      <w:r w:rsidR="002525CA">
        <w:softHyphen/>
      </w:r>
      <w:r w:rsidRPr="00015F5F">
        <w:t>duğu taburenin ayağı ile benzeşir.</w:t>
      </w:r>
    </w:p>
    <w:p w:rsidR="00015F5F" w:rsidRPr="00015F5F" w:rsidRDefault="00015F5F" w:rsidP="00015F5F">
      <w:r w:rsidRPr="00015F5F">
        <w:t>Alnaç, Kuzey Yüz: Alt sol bölüm hareketli kapının bloğuna ayrılmıştır. Kapı günümüze ulaşma</w:t>
      </w:r>
      <w:r w:rsidR="002525CA">
        <w:softHyphen/>
      </w:r>
      <w:r w:rsidRPr="00015F5F">
        <w:t>dığından üzerinde her</w:t>
      </w:r>
      <w:r w:rsidR="00CC5D4B">
        <w:softHyphen/>
      </w:r>
      <w:r w:rsidRPr="00015F5F">
        <w:t>hangi bir figür olup olmadığı bilinmemektedir. Sağ pano ise çok yıprandığın</w:t>
      </w:r>
      <w:r w:rsidR="002525CA">
        <w:softHyphen/>
      </w:r>
      <w:r w:rsidRPr="00015F5F">
        <w:t xml:space="preserve">dan ayrıntılıca anlatılamamaktadır. Sol </w:t>
      </w:r>
      <w:proofErr w:type="gramStart"/>
      <w:r w:rsidRPr="00015F5F">
        <w:t>profil</w:t>
      </w:r>
      <w:r w:rsidR="00CC5D4B">
        <w:softHyphen/>
      </w:r>
      <w:r w:rsidRPr="00015F5F">
        <w:t>den</w:t>
      </w:r>
      <w:proofErr w:type="gramEnd"/>
      <w:r w:rsidRPr="00015F5F">
        <w:t xml:space="preserve"> oturur durumda bir kadın, önünde ona doğru ba</w:t>
      </w:r>
      <w:r w:rsidR="002525CA">
        <w:softHyphen/>
      </w:r>
      <w:r w:rsidRPr="00015F5F">
        <w:t>kan bir çocuk betimlenmiştir Fig. 9. Panoda, çocuğun başının altın</w:t>
      </w:r>
      <w:r w:rsidR="00CC5D4B">
        <w:softHyphen/>
      </w:r>
      <w:r w:rsidRPr="00015F5F">
        <w:t>dan itibaren kadının belden aşağı</w:t>
      </w:r>
      <w:r w:rsidR="002525CA">
        <w:softHyphen/>
      </w:r>
      <w:r w:rsidRPr="00015F5F">
        <w:t>sını kaplayan bir parça eksiktir. Kadın sağ eliyle giysiyi yüzüne doğru kaldırmaktadır. Oturduğu kol</w:t>
      </w:r>
      <w:r w:rsidR="002525CA">
        <w:softHyphen/>
      </w:r>
      <w:r w:rsidRPr="00015F5F">
        <w:t>tuk yine diğeri ile aynıdır.</w:t>
      </w:r>
    </w:p>
    <w:p w:rsidR="00015F5F" w:rsidRPr="00015F5F" w:rsidRDefault="00015F5F" w:rsidP="00015F5F">
      <w:pPr>
        <w:pStyle w:val="AraBalk"/>
      </w:pPr>
      <w:r w:rsidRPr="00015F5F">
        <w:t>Tipoloji</w:t>
      </w:r>
    </w:p>
    <w:p w:rsidR="00015F5F" w:rsidRPr="00015F5F" w:rsidRDefault="00015F5F" w:rsidP="00015F5F">
      <w:pPr>
        <w:ind w:firstLine="0"/>
      </w:pPr>
      <w:r w:rsidRPr="00015F5F">
        <w:t>Lykia Bölgesi anıtlarında, birer koltuk üzerinde karşılıklı oturan figür betimlemeleri geniş bir zaman dilimine yayılır</w:t>
      </w:r>
      <w:r w:rsidRPr="00015F5F">
        <w:rPr>
          <w:vertAlign w:val="superscript"/>
        </w:rPr>
        <w:footnoteReference w:id="160"/>
      </w:r>
      <w:r w:rsidRPr="00015F5F">
        <w:t>. Payava Lahti güney alnacının solunda oturan bir kadın ve ona yaslanan bir çocuk, sağında ise oturan bir erkek bulunmaktadır. Arka (kuzey) yüzde ise kadın bu kez sağ yanda oturmakta yine bir çocuk ayakta durarak ona bakmaktadır. Sol pano çalışan kapı bloğudur ve kayıptır. Ancak her iki yüzde simetrik olarak aynı betimlemenin verilmesi, bu pano üzerinde de oturan bir erkek fi</w:t>
      </w:r>
      <w:r w:rsidR="002525CA">
        <w:softHyphen/>
      </w:r>
      <w:r w:rsidRPr="00015F5F">
        <w:t>gürünün olabileceğini düşündürtür. Alınlıklarında oturan figür içeren lahitler tüm bölgeye yayılmış</w:t>
      </w:r>
      <w:r w:rsidR="002525CA">
        <w:softHyphen/>
      </w:r>
      <w:r w:rsidRPr="00015F5F">
        <w:t xml:space="preserve">tır. Bunlar arasında Ksanthos Merehi Lahti, Trysa Dereimis-Aiskhylos Lahti, Kyaneai 1 nolu lahit ve </w:t>
      </w:r>
      <w:r w:rsidRPr="00015F5F">
        <w:lastRenderedPageBreak/>
        <w:t>Telmessos 1 nolu lahit sayılabilir. Diğer mezar anıtlarında da bu kompozisyon betimlenmiştir. Ly</w:t>
      </w:r>
      <w:r w:rsidR="002525CA">
        <w:softHyphen/>
      </w:r>
      <w:r w:rsidRPr="00015F5F">
        <w:t xml:space="preserve">kia’da en erken olarak bilinen Harpy Anıtı ile </w:t>
      </w:r>
      <w:r w:rsidRPr="00015F5F">
        <w:rPr>
          <w:i/>
        </w:rPr>
        <w:t>Nereid</w:t>
      </w:r>
      <w:r w:rsidRPr="00015F5F">
        <w:t>’ler Anıtı alınlığı kalabalık betimlemelere sahip</w:t>
      </w:r>
      <w:r w:rsidR="002525CA">
        <w:softHyphen/>
      </w:r>
      <w:r w:rsidRPr="00015F5F">
        <w:t>tir; fakat salt oturan figürler ele alındığında bu tipoloji içine girebilirler. Bunun dışında Ksanthos “H” ve “F” anıtı alnaçlarında da aynı kompozisyon bulunmaktadır. Sayılan bu örnekler içinde Merehi Lahti figürleri, Payava betimlemelerine en yakın örnek olarak gösterilebilir. Alnaçlarda yer alan kadın ve erkek betimlemeleri Lykia dışında benzerlerini Ionia’da bulur. Klazomenai lahitlerinde resim sa</w:t>
      </w:r>
      <w:r w:rsidR="002525CA">
        <w:softHyphen/>
      </w:r>
      <w:r w:rsidRPr="00015F5F">
        <w:t>natı olarak</w:t>
      </w:r>
      <w:r w:rsidRPr="00015F5F">
        <w:rPr>
          <w:vertAlign w:val="superscript"/>
        </w:rPr>
        <w:footnoteReference w:id="161"/>
      </w:r>
      <w:r w:rsidRPr="00015F5F">
        <w:t>, daha sonra ki mezar stellerinde de kabartma biçiminde görülür</w:t>
      </w:r>
      <w:r w:rsidRPr="00015F5F">
        <w:rPr>
          <w:vertAlign w:val="superscript"/>
        </w:rPr>
        <w:footnoteReference w:id="162"/>
      </w:r>
      <w:r w:rsidRPr="00015F5F">
        <w:t>.</w:t>
      </w:r>
    </w:p>
    <w:p w:rsidR="00015F5F" w:rsidRPr="00015F5F" w:rsidRDefault="00015F5F" w:rsidP="00015F5F">
      <w:pPr>
        <w:pStyle w:val="AraBalk"/>
      </w:pPr>
      <w:r w:rsidRPr="00015F5F">
        <w:t>İkonografi</w:t>
      </w:r>
    </w:p>
    <w:p w:rsidR="00015F5F" w:rsidRPr="00015F5F" w:rsidRDefault="00015F5F" w:rsidP="00015F5F">
      <w:pPr>
        <w:ind w:firstLine="0"/>
      </w:pPr>
      <w:r w:rsidRPr="00015F5F">
        <w:t>Payava Lahti alnaçlarında birer pano içerisine yerleştirilen erkek ve çocuklu kadın figürleri bütün ola</w:t>
      </w:r>
      <w:r w:rsidR="002525CA">
        <w:softHyphen/>
      </w:r>
      <w:r w:rsidRPr="00015F5F">
        <w:t>rak değerlendirildiğinde bir aile tablosu oluşmaktadır. Bu yorum, oturan figürlerin bulunduğu her anıt için aynı değildir. Çünkü bazılarında oturan figürler hemcins olabilmektedir</w:t>
      </w:r>
      <w:r w:rsidRPr="00015F5F">
        <w:rPr>
          <w:vertAlign w:val="superscript"/>
        </w:rPr>
        <w:footnoteReference w:id="163"/>
      </w:r>
      <w:r w:rsidRPr="00015F5F">
        <w:t>. Bu durumda oturan figürlerin ikisi de mezar sahibi olarak kabul edilecektir. Payava Lahti ve benzeri birçok anıt, yazıtlar yardımıyla sahibini bildirmektedir</w:t>
      </w:r>
      <w:r w:rsidRPr="00015F5F">
        <w:rPr>
          <w:vertAlign w:val="superscript"/>
        </w:rPr>
        <w:footnoteReference w:id="164"/>
      </w:r>
      <w:r w:rsidRPr="00015F5F">
        <w:t>. Oturan erkek figürü Payava’yı temsil ediyorsa diğerleri eşi ve çocuğu olarak nitelenmelidir. Her iki yüzde betimlenmesi, simetri anlayışından kaynaklanmış olmalıdır. Dereimis-Aiskhylos Lahti’nin, her iki alnacında oturan iki erkek, kiriş alnaçlarında ise otu</w:t>
      </w:r>
      <w:r w:rsidR="002525CA">
        <w:softHyphen/>
      </w:r>
      <w:r w:rsidRPr="00015F5F">
        <w:t>ran kadın ve erkek betimlemeleri yer almaktadır. Bu düzenleme ile simetri kaygısı daha net görülür.</w:t>
      </w:r>
    </w:p>
    <w:p w:rsidR="00015F5F" w:rsidRPr="00015F5F" w:rsidRDefault="00015F5F" w:rsidP="00015F5F">
      <w:r w:rsidRPr="00015F5F">
        <w:t>Alnaçların her iki yüzünde de kadın ve erkek betimlemesi bulundurarak, tamamen tahrip olma</w:t>
      </w:r>
      <w:r w:rsidR="002525CA">
        <w:softHyphen/>
      </w:r>
      <w:r w:rsidRPr="00015F5F">
        <w:t>dan ele geçen iki anıt, Payava ve Dereimis-Aischylos lahitleridir. Kadın ve erkek figürlerinin yerleş</w:t>
      </w:r>
      <w:r w:rsidR="002525CA">
        <w:softHyphen/>
      </w:r>
      <w:r w:rsidRPr="00015F5F">
        <w:t>tirme yönü irdelendiğinde ortaya çıkacak sonuç, aynı figürleri bulunduran diğer lahitlerde de bekle</w:t>
      </w:r>
      <w:r w:rsidR="002525CA">
        <w:softHyphen/>
      </w:r>
      <w:r w:rsidRPr="00015F5F">
        <w:t>nebilir. Her iki lahitte benzer düzenleme vardır. Bir yüzde kadın solda, erkek sağ yanda yer alırken, diğer yüzde ters yöne geçerler. Buradaki amaç, her iki resim örtüştüğünde kadın-kadın ve erkek-er</w:t>
      </w:r>
      <w:r w:rsidR="002525CA">
        <w:softHyphen/>
      </w:r>
      <w:r w:rsidRPr="00015F5F">
        <w:t>kek figürlerinin çakışması olmalıdır. Bu kompozisyonu gerektiren düşünce nedir sorusuna yazıtlar henüz yeterli yanıtı veremeseler de kadın ve erkek resimlerinin karşılıklı (aynı doğrultuda) gelmesi gömülenlerin ne yanda yattığını gösterecek bir olgu olarak da önerilebilinir</w:t>
      </w:r>
      <w:r w:rsidRPr="00015F5F">
        <w:rPr>
          <w:vertAlign w:val="superscript"/>
        </w:rPr>
        <w:footnoteReference w:id="165"/>
      </w:r>
      <w:r w:rsidRPr="00015F5F">
        <w:t>.</w:t>
      </w:r>
    </w:p>
    <w:p w:rsidR="00015F5F" w:rsidRPr="00015F5F" w:rsidRDefault="00015F5F" w:rsidP="00015F5F">
      <w:r w:rsidRPr="00015F5F">
        <w:t>Oturan kadın figürü güney yüzde net olarak izlenen bir davranışla, örtündüğü giysiyi yüzüne doğru kaldırmaktadır. Kuzey yüzde tahribat nedeniyle tam görülemeyen bu davranış</w:t>
      </w:r>
      <w:r w:rsidRPr="00015F5F">
        <w:rPr>
          <w:vertAlign w:val="superscript"/>
        </w:rPr>
        <w:footnoteReference w:id="166"/>
      </w:r>
      <w:r w:rsidRPr="00015F5F">
        <w:t>Ionia mezar stellerinde de izlenebilmektedir</w:t>
      </w:r>
      <w:r w:rsidRPr="00015F5F">
        <w:rPr>
          <w:vertAlign w:val="superscript"/>
        </w:rPr>
        <w:footnoteReference w:id="167"/>
      </w:r>
      <w:r w:rsidRPr="00015F5F">
        <w:t>. Örtüyü yüzüne doğru kaldırması burada yas anlamına gelmekte</w:t>
      </w:r>
      <w:r w:rsidR="002525CA">
        <w:softHyphen/>
      </w:r>
      <w:r w:rsidRPr="00015F5F">
        <w:t>dir</w:t>
      </w:r>
      <w:r w:rsidRPr="00015F5F">
        <w:rPr>
          <w:vertAlign w:val="superscript"/>
        </w:rPr>
        <w:footnoteReference w:id="168"/>
      </w:r>
      <w:r w:rsidRPr="00015F5F">
        <w:t>.</w:t>
      </w:r>
    </w:p>
    <w:p w:rsidR="00015F5F" w:rsidRPr="00015F5F" w:rsidRDefault="00015F5F" w:rsidP="00015F5F">
      <w:pPr>
        <w:pStyle w:val="AraBalk"/>
      </w:pPr>
      <w:r w:rsidRPr="00015F5F">
        <w:lastRenderedPageBreak/>
        <w:t>Kiriş</w:t>
      </w:r>
    </w:p>
    <w:p w:rsidR="00015F5F" w:rsidRPr="00015F5F" w:rsidRDefault="00015F5F" w:rsidP="00015F5F">
      <w:pPr>
        <w:pStyle w:val="AraBalk"/>
        <w:rPr>
          <w:iCs/>
        </w:rPr>
      </w:pPr>
      <w:r w:rsidRPr="00015F5F">
        <w:rPr>
          <w:iCs/>
        </w:rPr>
        <w:t>Doğu yüz</w:t>
      </w:r>
    </w:p>
    <w:p w:rsidR="00015F5F" w:rsidRPr="00015F5F" w:rsidRDefault="00015F5F" w:rsidP="00015F5F">
      <w:pPr>
        <w:ind w:firstLine="0"/>
      </w:pPr>
      <w:r w:rsidRPr="00015F5F">
        <w:t xml:space="preserve">Bu yüzde kirişin sol üst yanında bir parça eksiktir. Sahnenin bu bölümünde yer alan iki askerin baş ve üst gövdeleri ile üçüncü savaşçının taşıdığı kalkanın küçük bir kısmı, eksik olan bu parça üzerinde kalmıştır. Geri kalan bölüm tam izlenebilmektedir. Kayalık bir arazide gerçekleşen olay sağdan sola yönlendirilerek betimlenmiştir </w:t>
      </w:r>
      <w:proofErr w:type="gramStart"/>
      <w:r w:rsidRPr="00015F5F">
        <w:t>(</w:t>
      </w:r>
      <w:proofErr w:type="gramEnd"/>
      <w:r w:rsidRPr="00015F5F">
        <w:t>Fig. 7, 10</w:t>
      </w:r>
      <w:proofErr w:type="gramStart"/>
      <w:r w:rsidRPr="00015F5F">
        <w:t>)</w:t>
      </w:r>
      <w:proofErr w:type="gramEnd"/>
      <w:r w:rsidRPr="00015F5F">
        <w:t xml:space="preserve">. Sağ uçta görülen ve başında miğfer olmayan atlı savaşçı kısa bir </w:t>
      </w:r>
      <w:r w:rsidRPr="00015F5F">
        <w:rPr>
          <w:i/>
        </w:rPr>
        <w:t>khiton</w:t>
      </w:r>
      <w:r w:rsidRPr="00015F5F">
        <w:t xml:space="preserve"> ve uçuşan pelerini ile düşmanına doğru ilerler. Yaraladığı düşmanı ise, atın ön ayakları dibine düşmüş, sağ dizi ve sağ elini yere dayamış, direnmektedir. Gövdesinin tersine doğru havaya kaldırdığı sol eli atlı savaşçıya doğru uzanmıştır. Yaralı savaşçı çıplak ve </w:t>
      </w:r>
      <w:r w:rsidRPr="00015F5F">
        <w:rPr>
          <w:i/>
        </w:rPr>
        <w:t>pylos</w:t>
      </w:r>
      <w:r w:rsidRPr="00015F5F">
        <w:t xml:space="preserve"> başlıklıdır. Sahnenin bu bölümünde bırakılan boşluğa Payava’yı tanıtan bir yazıt yerleştirilmiştir. Yazıttan hemen sonra ikinci atlı belirir. Hızla sürdüğü atın üzerinde uçuşan pelerini ve üzerindeki büyük diz zırhı ile görülen sa</w:t>
      </w:r>
      <w:r w:rsidR="002525CA">
        <w:softHyphen/>
      </w:r>
      <w:r w:rsidRPr="00015F5F">
        <w:t xml:space="preserve">vaşçı, ana figür olduğunu belli etmektedir. Atın tam altında sırtüstü yatan savaşçı dizlerini kırarak yukarı kaldırmış, sol kolunu başının arkasına doğru uzatmıştır. Ölmüş veya ölmek üzeredir. Adının hemen önünde dikilen savaşçının gövdesi cepheden, başı ise atlıya dönük, </w:t>
      </w:r>
      <w:proofErr w:type="gramStart"/>
      <w:r w:rsidRPr="00015F5F">
        <w:t>profilden</w:t>
      </w:r>
      <w:proofErr w:type="gramEnd"/>
      <w:r w:rsidRPr="00015F5F">
        <w:t xml:space="preserve"> betimlenmiştir. Cepheden verilen sol bacağı gergin, </w:t>
      </w:r>
      <w:proofErr w:type="gramStart"/>
      <w:r w:rsidRPr="00015F5F">
        <w:t>profilden</w:t>
      </w:r>
      <w:proofErr w:type="gramEnd"/>
      <w:r w:rsidRPr="00015F5F">
        <w:t xml:space="preserve"> olan sağ bacağı bükük ve üzerine gelen atlıdan kaçar gibidir. </w:t>
      </w:r>
      <w:r w:rsidRPr="00015F5F">
        <w:rPr>
          <w:i/>
        </w:rPr>
        <w:t>Pylos</w:t>
      </w:r>
      <w:r w:rsidRPr="00015F5F">
        <w:t xml:space="preserve"> başlıklı ve çıplak olan savaşçı sol kolunu atlıya doğru uzatmıştır. Bu figürlerden sonra gelen dört yaya savaşçı 3/4 sırttan betimlenmiştir. Orta blok üzerindeki savaşçılar gibi diz altında bi</w:t>
      </w:r>
      <w:r w:rsidR="002525CA">
        <w:softHyphen/>
      </w:r>
      <w:r w:rsidRPr="00015F5F">
        <w:t xml:space="preserve">ten üstü sıkı oturmuş, etek kısmı bol, dalgalanan bir giysiyle görülmektedirler. Hepsinin sol kolunda kalkan asılı olduğu anlaşılmaktadır. </w:t>
      </w:r>
      <w:r w:rsidRPr="00015F5F">
        <w:rPr>
          <w:i/>
        </w:rPr>
        <w:t>Pylos</w:t>
      </w:r>
      <w:r w:rsidRPr="00015F5F">
        <w:t xml:space="preserve"> başlıklı askerler geniş adımlarla atlının önünde gitmekte</w:t>
      </w:r>
      <w:r w:rsidR="002525CA">
        <w:softHyphen/>
      </w:r>
      <w:r w:rsidRPr="00015F5F">
        <w:t>dirler.</w:t>
      </w:r>
    </w:p>
    <w:p w:rsidR="00015F5F" w:rsidRPr="00015F5F" w:rsidRDefault="00015F5F" w:rsidP="00015F5F">
      <w:pPr>
        <w:pStyle w:val="AraBalk"/>
      </w:pPr>
      <w:r w:rsidRPr="00015F5F">
        <w:t>Tipoloji</w:t>
      </w:r>
    </w:p>
    <w:p w:rsidR="00015F5F" w:rsidRPr="00015F5F" w:rsidRDefault="00015F5F" w:rsidP="00015F5F">
      <w:pPr>
        <w:ind w:firstLine="0"/>
      </w:pPr>
      <w:r w:rsidRPr="00015F5F">
        <w:t>Doğu kiriş üzerindeki savaş sahnesi, kompozisyon olarak orta blok örneğinden çok farklı değildir. LykiaBölgesi’nde lahit kirişlerine işlenmiş savaş sahnesi Telmessos</w:t>
      </w:r>
      <w:r w:rsidRPr="00015F5F">
        <w:rPr>
          <w:vertAlign w:val="superscript"/>
        </w:rPr>
        <w:footnoteReference w:id="169"/>
      </w:r>
      <w:r w:rsidRPr="00015F5F">
        <w:t>, Limyra</w:t>
      </w:r>
      <w:r w:rsidRPr="00015F5F">
        <w:rPr>
          <w:vertAlign w:val="superscript"/>
        </w:rPr>
        <w:footnoteReference w:id="170"/>
      </w:r>
      <w:r w:rsidRPr="00015F5F">
        <w:t xml:space="preserve"> ve Merehi lahitleri</w:t>
      </w:r>
      <w:r w:rsidRPr="00015F5F">
        <w:rPr>
          <w:vertAlign w:val="superscript"/>
        </w:rPr>
        <w:footnoteReference w:id="171"/>
      </w:r>
      <w:r w:rsidRPr="00015F5F">
        <w:t xml:space="preserve"> gibi az sayıda örnekte bulunur. Telmessos ve Merehi Lahti savaş sahneleri yaya savaşçılar arasında geçmektedir. Limyra Lahti kirişinde ise </w:t>
      </w:r>
      <w:r w:rsidRPr="00015F5F">
        <w:rPr>
          <w:i/>
        </w:rPr>
        <w:t>kentauros</w:t>
      </w:r>
      <w:r w:rsidRPr="00015F5F">
        <w:t xml:space="preserve"> ve atlı savaşçılar bulunur. Kompozisyon olarak ki</w:t>
      </w:r>
      <w:r w:rsidR="002525CA">
        <w:softHyphen/>
      </w:r>
      <w:r w:rsidRPr="00015F5F">
        <w:t>rişler üzerinde Payava benzeri sahne yoktur. Lahit kapağı üzerinde betimlenmiş savaş sahnelerine, yaya savaşçıları arasında geçen mücadele ile Telmessos Lahti örneği gösterilebilir. Dansöz Lahti ka</w:t>
      </w:r>
      <w:r w:rsidR="002525CA">
        <w:softHyphen/>
      </w:r>
      <w:r w:rsidRPr="00015F5F">
        <w:t xml:space="preserve">pağında ise atlı savaşçı sahnesi yer alır, fakat kompozisyon ve ikonografide Payava örneğinden ayrılır. Diğer anıtlar üzerinde aynı tipolojiye girecek örnekler arandığında, </w:t>
      </w:r>
      <w:r w:rsidRPr="00015F5F">
        <w:rPr>
          <w:i/>
        </w:rPr>
        <w:t>Nereid’</w:t>
      </w:r>
      <w:r w:rsidRPr="00015F5F">
        <w:t xml:space="preserve">ler Anıtı savaş sahneleri Payava örneği ile benzeşir. Fakat burada frizler şeklinde devam eden sahne çok zengindir. Trysa </w:t>
      </w:r>
      <w:r w:rsidRPr="00015F5F">
        <w:rPr>
          <w:i/>
        </w:rPr>
        <w:t>He</w:t>
      </w:r>
      <w:r w:rsidR="002525CA">
        <w:rPr>
          <w:i/>
        </w:rPr>
        <w:softHyphen/>
      </w:r>
      <w:r w:rsidRPr="00015F5F">
        <w:rPr>
          <w:i/>
        </w:rPr>
        <w:t>roon’</w:t>
      </w:r>
      <w:r w:rsidRPr="00015F5F">
        <w:t>u savaş sahneleri de mitolojik içerikli ve çok renklidir. Batıda ise lahit üzerinde betimlenen savaş sahnelerine, Klazomenai pişmiş toprak lahitleri örnek olarak gösterilebilir</w:t>
      </w:r>
      <w:r w:rsidRPr="00015F5F">
        <w:rPr>
          <w:vertAlign w:val="superscript"/>
        </w:rPr>
        <w:footnoteReference w:id="172"/>
      </w:r>
      <w:r w:rsidRPr="00015F5F">
        <w:t>.</w:t>
      </w:r>
    </w:p>
    <w:p w:rsidR="00015F5F" w:rsidRPr="00015F5F" w:rsidRDefault="00015F5F" w:rsidP="00015F5F">
      <w:pPr>
        <w:pStyle w:val="AraBalk"/>
      </w:pPr>
      <w:r w:rsidRPr="00015F5F">
        <w:t>İkonografi</w:t>
      </w:r>
    </w:p>
    <w:p w:rsidR="00CC5D4B" w:rsidRPr="00015F5F" w:rsidRDefault="00015F5F" w:rsidP="00015F5F">
      <w:pPr>
        <w:ind w:firstLine="0"/>
      </w:pPr>
      <w:r w:rsidRPr="00015F5F">
        <w:t xml:space="preserve">Savaş sahnesi, orta bloktaki ile ikonografide de benzerlikler gösterir. Bu sahnede atlı savaşçı figürü iki tanedir. Sahnenin ortalarında yer alan atlı, başındaki </w:t>
      </w:r>
      <w:r w:rsidRPr="00015F5F">
        <w:rPr>
          <w:i/>
        </w:rPr>
        <w:t>pylos’</w:t>
      </w:r>
      <w:r w:rsidRPr="00015F5F">
        <w:t xml:space="preserve">u ve gövdesinin alt yarısını örten diz zırhı ile arkadan gelen atlıdan ayrılır. Bu özelliklerle vurgulanan kişi hemen yanındaki yazıtla adı anılan </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tblGrid>
      <w:tr w:rsidR="00CC5D4B" w:rsidTr="00CC5D4B">
        <w:trPr>
          <w:trHeight w:val="2684"/>
        </w:trPr>
        <w:tc>
          <w:tcPr>
            <w:tcW w:w="4356" w:type="dxa"/>
          </w:tcPr>
          <w:p w:rsidR="00CC5D4B" w:rsidRPr="00EF3A9F" w:rsidRDefault="00CC5D4B" w:rsidP="006E683E">
            <w:pPr>
              <w:pStyle w:val="AraBalk"/>
              <w:jc w:val="center"/>
              <w:rPr>
                <w:rFonts w:ascii="Minion Pro Disp" w:hAnsi="Minion Pro Disp"/>
                <w:sz w:val="20"/>
                <w:szCs w:val="16"/>
              </w:rPr>
            </w:pPr>
            <w:r w:rsidRPr="00EF3A9F">
              <w:rPr>
                <w:rFonts w:ascii="Minion Pro Disp" w:hAnsi="Minion Pro Disp"/>
                <w:noProof/>
                <w:sz w:val="20"/>
                <w:szCs w:val="16"/>
                <w:lang w:val="tr-TR" w:eastAsia="tr-TR" w:bidi="he-IL"/>
              </w:rPr>
              <w:lastRenderedPageBreak/>
              <w:drawing>
                <wp:inline distT="0" distB="0" distL="0" distR="0" wp14:anchorId="7E58A62D" wp14:editId="29EC05E2">
                  <wp:extent cx="2614986" cy="1602463"/>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625058" cy="1608635"/>
                          </a:xfrm>
                          <a:prstGeom prst="rect">
                            <a:avLst/>
                          </a:prstGeom>
                          <a:noFill/>
                          <a:ln>
                            <a:noFill/>
                          </a:ln>
                        </pic:spPr>
                      </pic:pic>
                    </a:graphicData>
                  </a:graphic>
                </wp:inline>
              </w:drawing>
            </w:r>
          </w:p>
        </w:tc>
      </w:tr>
      <w:tr w:rsidR="00CC5D4B" w:rsidTr="00CC5D4B">
        <w:trPr>
          <w:trHeight w:val="320"/>
        </w:trPr>
        <w:tc>
          <w:tcPr>
            <w:tcW w:w="4356" w:type="dxa"/>
          </w:tcPr>
          <w:p w:rsidR="00CC5D4B" w:rsidRPr="00EF3A9F" w:rsidRDefault="00CC5D4B" w:rsidP="00CC5D4B">
            <w:pPr>
              <w:pStyle w:val="AraBalk"/>
              <w:spacing w:before="0"/>
              <w:jc w:val="center"/>
              <w:rPr>
                <w:rFonts w:ascii="Minion Pro Disp" w:hAnsi="Minion Pro Disp"/>
                <w:sz w:val="20"/>
                <w:szCs w:val="16"/>
              </w:rPr>
            </w:pPr>
            <w:r w:rsidRPr="00CC5D4B">
              <w:rPr>
                <w:sz w:val="20"/>
                <w:szCs w:val="16"/>
              </w:rPr>
              <w:t xml:space="preserve">Fig. </w:t>
            </w:r>
            <w:r>
              <w:rPr>
                <w:sz w:val="20"/>
                <w:szCs w:val="16"/>
              </w:rPr>
              <w:t>10</w:t>
            </w:r>
            <w:r w:rsidRPr="00CC5D4B">
              <w:rPr>
                <w:sz w:val="20"/>
                <w:szCs w:val="16"/>
              </w:rPr>
              <w:t>.</w:t>
            </w:r>
            <w:r w:rsidRPr="00CC5D4B">
              <w:rPr>
                <w:i/>
                <w:iCs/>
                <w:sz w:val="20"/>
                <w:szCs w:val="16"/>
              </w:rPr>
              <w:t xml:space="preserve"> </w:t>
            </w:r>
            <w:r>
              <w:rPr>
                <w:rFonts w:ascii="Minion Pro Disp" w:hAnsi="Minion Pro Disp"/>
                <w:i/>
                <w:iCs/>
                <w:sz w:val="20"/>
                <w:szCs w:val="16"/>
              </w:rPr>
              <w:t>Kiriş Doğu Yüz, Detay.</w:t>
            </w:r>
          </w:p>
        </w:tc>
      </w:tr>
      <w:tr w:rsidR="00CC5D4B" w:rsidTr="00CC5D4B">
        <w:trPr>
          <w:trHeight w:val="320"/>
        </w:trPr>
        <w:tc>
          <w:tcPr>
            <w:tcW w:w="4356" w:type="dxa"/>
          </w:tcPr>
          <w:p w:rsidR="00CC5D4B" w:rsidRPr="00CC5D4B" w:rsidRDefault="00CC5D4B" w:rsidP="006E683E">
            <w:pPr>
              <w:pStyle w:val="AraBalk"/>
              <w:spacing w:before="0"/>
              <w:jc w:val="center"/>
              <w:rPr>
                <w:sz w:val="20"/>
                <w:szCs w:val="16"/>
              </w:rPr>
            </w:pPr>
            <w:r w:rsidRPr="00EF3A9F">
              <w:rPr>
                <w:rFonts w:ascii="Minion Pro Disp" w:hAnsi="Minion Pro Disp"/>
                <w:noProof/>
                <w:sz w:val="20"/>
                <w:szCs w:val="16"/>
                <w:lang w:val="tr-TR" w:eastAsia="tr-TR" w:bidi="he-IL"/>
              </w:rPr>
              <w:drawing>
                <wp:inline distT="0" distB="0" distL="0" distR="0" wp14:anchorId="66D1709A" wp14:editId="0BD9A355">
                  <wp:extent cx="2625058" cy="1327229"/>
                  <wp:effectExtent l="0" t="0" r="4445" b="635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İsa KIZGUT\2-Görseller\PAYAVA YENİ  GELEN FOTO\Fig. 3. Güney Dar Yüz, Taçlandırma.jp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625058" cy="1327229"/>
                          </a:xfrm>
                          <a:prstGeom prst="rect">
                            <a:avLst/>
                          </a:prstGeom>
                          <a:noFill/>
                          <a:ln>
                            <a:noFill/>
                          </a:ln>
                        </pic:spPr>
                      </pic:pic>
                    </a:graphicData>
                  </a:graphic>
                </wp:inline>
              </w:drawing>
            </w:r>
          </w:p>
        </w:tc>
      </w:tr>
      <w:tr w:rsidR="00CC5D4B" w:rsidTr="00CC5D4B">
        <w:trPr>
          <w:trHeight w:val="320"/>
        </w:trPr>
        <w:tc>
          <w:tcPr>
            <w:tcW w:w="4356" w:type="dxa"/>
          </w:tcPr>
          <w:p w:rsidR="00CC5D4B" w:rsidRPr="00EF3A9F" w:rsidRDefault="00CC5D4B" w:rsidP="00CC5D4B">
            <w:pPr>
              <w:pStyle w:val="AraBalk"/>
              <w:spacing w:before="0"/>
              <w:jc w:val="center"/>
              <w:rPr>
                <w:rFonts w:ascii="Minion Pro Disp" w:hAnsi="Minion Pro Disp"/>
                <w:sz w:val="20"/>
                <w:szCs w:val="16"/>
              </w:rPr>
            </w:pPr>
            <w:r w:rsidRPr="00CC5D4B">
              <w:rPr>
                <w:sz w:val="20"/>
                <w:szCs w:val="16"/>
              </w:rPr>
              <w:t xml:space="preserve">Fig. </w:t>
            </w:r>
            <w:r>
              <w:rPr>
                <w:sz w:val="20"/>
                <w:szCs w:val="16"/>
              </w:rPr>
              <w:t>11</w:t>
            </w:r>
            <w:r w:rsidRPr="00CC5D4B">
              <w:rPr>
                <w:sz w:val="20"/>
                <w:szCs w:val="16"/>
              </w:rPr>
              <w:t>.</w:t>
            </w:r>
            <w:r w:rsidRPr="00CC5D4B">
              <w:rPr>
                <w:i/>
                <w:iCs/>
                <w:sz w:val="20"/>
                <w:szCs w:val="16"/>
              </w:rPr>
              <w:t xml:space="preserve"> </w:t>
            </w:r>
            <w:r w:rsidRPr="00CC5D4B">
              <w:rPr>
                <w:rFonts w:ascii="Minion Pro Disp" w:hAnsi="Minion Pro Disp"/>
                <w:i/>
                <w:iCs/>
                <w:sz w:val="20"/>
                <w:szCs w:val="16"/>
              </w:rPr>
              <w:t>Kiriş Av, Detay</w:t>
            </w:r>
            <w:r>
              <w:rPr>
                <w:rFonts w:ascii="Minion Pro Disp" w:hAnsi="Minion Pro Disp"/>
                <w:i/>
                <w:iCs/>
                <w:sz w:val="20"/>
                <w:szCs w:val="16"/>
              </w:rPr>
              <w:t>.</w:t>
            </w:r>
          </w:p>
        </w:tc>
      </w:tr>
    </w:tbl>
    <w:p w:rsidR="00015F5F" w:rsidRPr="00015F5F" w:rsidRDefault="00015F5F" w:rsidP="00015F5F">
      <w:pPr>
        <w:ind w:firstLine="0"/>
      </w:pPr>
      <w:r w:rsidRPr="00015F5F">
        <w:t>Payava’dır.</w:t>
      </w:r>
    </w:p>
    <w:p w:rsidR="00015F5F" w:rsidRPr="00015F5F" w:rsidRDefault="00015F5F" w:rsidP="00015F5F">
      <w:r w:rsidRPr="00015F5F">
        <w:t>Arkadan gelen atlıda Payava yine kendisini mi betimlettirmiştir? Bunu söylemek ve sapta</w:t>
      </w:r>
      <w:r w:rsidR="00CC5D4B">
        <w:softHyphen/>
      </w:r>
      <w:r w:rsidRPr="00015F5F">
        <w:t>mak zor</w:t>
      </w:r>
      <w:r w:rsidR="002525CA">
        <w:softHyphen/>
      </w:r>
      <w:r w:rsidRPr="00015F5F">
        <w:t>dur. Aynı örgeleri içermezler. Yaya sa</w:t>
      </w:r>
      <w:r w:rsidR="00CC5D4B">
        <w:softHyphen/>
      </w:r>
      <w:r w:rsidRPr="00015F5F">
        <w:t xml:space="preserve">vaşçıların giysisi ya da bazılarının çıplaklığı ara blok üzerindeki sahne ile benzeşir. Giysileri ve </w:t>
      </w:r>
      <w:r w:rsidRPr="00015F5F">
        <w:rPr>
          <w:i/>
        </w:rPr>
        <w:t>pylos’</w:t>
      </w:r>
      <w:r w:rsidRPr="00015F5F">
        <w:t xml:space="preserve">ları aynıdır. Payava’nın başında da bir </w:t>
      </w:r>
      <w:r w:rsidRPr="00015F5F">
        <w:rPr>
          <w:i/>
        </w:rPr>
        <w:t>py</w:t>
      </w:r>
      <w:r w:rsidR="00CC5D4B">
        <w:rPr>
          <w:i/>
        </w:rPr>
        <w:softHyphen/>
      </w:r>
      <w:r w:rsidRPr="00015F5F">
        <w:rPr>
          <w:i/>
        </w:rPr>
        <w:t>los</w:t>
      </w:r>
      <w:r w:rsidRPr="00015F5F">
        <w:t xml:space="preserve"> görülmektedir</w:t>
      </w:r>
      <w:r w:rsidRPr="00015F5F">
        <w:rPr>
          <w:vertAlign w:val="superscript"/>
        </w:rPr>
        <w:footnoteReference w:id="173"/>
      </w:r>
      <w:r w:rsidRPr="00015F5F">
        <w:t>. Düşmanları ile aynı baş</w:t>
      </w:r>
      <w:r w:rsidR="00CC5D4B">
        <w:softHyphen/>
      </w:r>
      <w:r w:rsidRPr="00015F5F">
        <w:t>lıkla betimlenmesi tarihsel olayları doğrulayan bir tespit olarak değerlendiri</w:t>
      </w:r>
      <w:r w:rsidR="002525CA">
        <w:softHyphen/>
      </w:r>
      <w:r w:rsidRPr="00015F5F">
        <w:t>lebilir. Kendisi Ly</w:t>
      </w:r>
      <w:r w:rsidR="00CC5D4B">
        <w:softHyphen/>
      </w:r>
      <w:r w:rsidRPr="00015F5F">
        <w:t>kialıdır ve Pers satrabı adına vatandaşlarıyla sa</w:t>
      </w:r>
      <w:r w:rsidR="00CC5D4B">
        <w:softHyphen/>
      </w:r>
      <w:r w:rsidRPr="00015F5F">
        <w:t>vaşmaktadır. Irkının belirli bir şe</w:t>
      </w:r>
      <w:r w:rsidR="002525CA">
        <w:softHyphen/>
      </w:r>
      <w:r w:rsidRPr="00015F5F">
        <w:t>kilde vurgu</w:t>
      </w:r>
      <w:r w:rsidR="00CC5D4B">
        <w:softHyphen/>
      </w:r>
      <w:r w:rsidRPr="00015F5F">
        <w:t>lanması kendi isteği midir yoksa satrap emriyle mi gerçekleşmiştir? Bunun yanıtı müm</w:t>
      </w:r>
      <w:r w:rsidR="002525CA">
        <w:softHyphen/>
      </w:r>
      <w:r w:rsidRPr="00015F5F">
        <w:t>kün gö</w:t>
      </w:r>
      <w:r w:rsidR="00CC5D4B">
        <w:softHyphen/>
      </w:r>
      <w:r w:rsidRPr="00015F5F">
        <w:t>rünmemektedir.</w:t>
      </w:r>
    </w:p>
    <w:p w:rsidR="00015F5F" w:rsidRPr="00015F5F" w:rsidRDefault="00015F5F" w:rsidP="00015F5F">
      <w:pPr>
        <w:rPr>
          <w:b/>
          <w:i/>
        </w:rPr>
      </w:pPr>
      <w:r w:rsidRPr="00015F5F">
        <w:t>Kayalık bir arazide gerçekleşen savaş, doğa ortamında yapılan diğer savaş sahnesine ortam olarak benzer. Bu durum bazı araştırmacılarca dönem modası olarak değerlendirilmekte ise de</w:t>
      </w:r>
      <w:r w:rsidRPr="00015F5F">
        <w:rPr>
          <w:vertAlign w:val="superscript"/>
        </w:rPr>
        <w:footnoteReference w:id="174"/>
      </w:r>
      <w:r w:rsidRPr="00015F5F">
        <w:t>, savaş be</w:t>
      </w:r>
      <w:r w:rsidR="002525CA">
        <w:softHyphen/>
      </w:r>
      <w:r w:rsidRPr="00015F5F">
        <w:t>timlemesinin açık alanda gösterilmesi doğallığı da unutulmamalıdır. Lykia kabartma</w:t>
      </w:r>
      <w:r w:rsidR="00CC5D4B">
        <w:softHyphen/>
      </w:r>
      <w:r w:rsidRPr="00015F5F">
        <w:t>larında doğa ör</w:t>
      </w:r>
      <w:r w:rsidR="002525CA">
        <w:softHyphen/>
      </w:r>
      <w:r w:rsidRPr="00015F5F">
        <w:t xml:space="preserve">gelerinin çok kullanıldığı da gözlemlenmektedir. </w:t>
      </w:r>
    </w:p>
    <w:p w:rsidR="00015F5F" w:rsidRPr="00015F5F" w:rsidRDefault="00015F5F" w:rsidP="00015F5F">
      <w:pPr>
        <w:pStyle w:val="AraBalk"/>
      </w:pPr>
      <w:r w:rsidRPr="00015F5F">
        <w:t xml:space="preserve">Kiriş Batı </w:t>
      </w:r>
      <w:r w:rsidR="00E85A7A">
        <w:t>Y</w:t>
      </w:r>
      <w:r w:rsidRPr="00015F5F">
        <w:t>üz</w:t>
      </w:r>
    </w:p>
    <w:p w:rsidR="00015F5F" w:rsidRPr="00015F5F" w:rsidRDefault="00015F5F" w:rsidP="00015F5F">
      <w:pPr>
        <w:ind w:firstLine="0"/>
      </w:pPr>
      <w:r w:rsidRPr="00015F5F">
        <w:t xml:space="preserve">Arka yüzdeki savaş sahnesinin ve kapaktaki </w:t>
      </w:r>
      <w:r w:rsidRPr="00015F5F">
        <w:rPr>
          <w:i/>
        </w:rPr>
        <w:t>quadriga’</w:t>
      </w:r>
      <w:r w:rsidRPr="00015F5F">
        <w:t>nın ters yönünde, soldan sağa hareketlendirilen sahnede üç atlı, bir yaya figür ile dağ keçisi, domuz ve ayı içeren bir av anlatılmıştır. Kirişin sağ kena</w:t>
      </w:r>
      <w:r w:rsidR="002525CA">
        <w:softHyphen/>
      </w:r>
      <w:r w:rsidRPr="00015F5F">
        <w:t>rında arka ayakları üzerinde dikilen ayının konturlarını izleyen kırılmanın dışında sahne tamamdır. Atlı figür aynı duruşta üç kez betimlenmiş, fakat her tekrarda farklı bir yaban hayvanına yer verilmiş</w:t>
      </w:r>
      <w:r w:rsidR="002525CA">
        <w:softHyphen/>
      </w:r>
      <w:r w:rsidRPr="00015F5F">
        <w:t xml:space="preserve">tir </w:t>
      </w:r>
      <w:proofErr w:type="gramStart"/>
      <w:r w:rsidRPr="00015F5F">
        <w:t>(</w:t>
      </w:r>
      <w:proofErr w:type="gramEnd"/>
      <w:r w:rsidRPr="00015F5F">
        <w:t>Fig. 7A, 11</w:t>
      </w:r>
      <w:proofErr w:type="gramStart"/>
      <w:r w:rsidRPr="00015F5F">
        <w:t>)</w:t>
      </w:r>
      <w:proofErr w:type="gramEnd"/>
      <w:r w:rsidRPr="00015F5F">
        <w:t xml:space="preserve">. En solda, geniş adım atıp ileri doğru hamle yapan yaya figürün gövdesi 3/4 görünüşe yakındır. Sağ bacağı </w:t>
      </w:r>
      <w:proofErr w:type="gramStart"/>
      <w:r w:rsidRPr="00015F5F">
        <w:t>profilden</w:t>
      </w:r>
      <w:proofErr w:type="gramEnd"/>
      <w:r w:rsidRPr="00015F5F">
        <w:t xml:space="preserve"> görülürken sol bacağın kasık bölgesi giysi altından belli olmaktadır. İleri doğru uzattığı sağ elinde sopa benzeri bir nesne tutmaktadır. Giydiği uzun tunik, hareketine ko</w:t>
      </w:r>
      <w:r w:rsidR="002525CA">
        <w:softHyphen/>
      </w:r>
      <w:r w:rsidRPr="00015F5F">
        <w:t>şut dalgalanmakta, daha çok etek bölgesinde kıvrımlar oluşturmaktadır. Üst kesim aşınmadan dolayı belirsizdir.</w:t>
      </w:r>
    </w:p>
    <w:p w:rsidR="00015F5F" w:rsidRPr="00015F5F" w:rsidRDefault="00015F5F" w:rsidP="00015F5F">
      <w:r w:rsidRPr="00015F5F">
        <w:t>Yaya figürün hemen önünde yer alan köpek, ince uzun bacaklarını öne uzatmış, önünde koşan atın sürücüsüne bakmaktadır.</w:t>
      </w:r>
    </w:p>
    <w:p w:rsidR="00015F5F" w:rsidRPr="00015F5F" w:rsidRDefault="00015F5F" w:rsidP="00015F5F">
      <w:r w:rsidRPr="00015F5F">
        <w:t>Atlı figür sol eliyle dizginleri kontrol ederken havaya kaldırdığı sağ eliyle de önünde koşarak kaçan avına fırlatmak üzere olduğu mızrağını tutmaktadır. Kendinden emin ve rahat bir oturuş ile betimle</w:t>
      </w:r>
      <w:r w:rsidR="002525CA">
        <w:softHyphen/>
      </w:r>
      <w:r w:rsidRPr="00015F5F">
        <w:t>nen figürün giysisi aşınmadan dolayı net değildir. Hareketliliği vurgulamak için arkasındaki pelerin uçuşur durumda verilmiştir. Atın arka ayakları yere basarken ön ayakları havada ve yaban hayvanının ayaklarına değmek üzeredir. Kısa kuyruklu betimlenen atın koşumları seçilememektedir. Atlı figürün avlamak istediği hayvan, sıçrayarak kaçmaya çabalamakta olan bir yaban keçisine benzemektedir.</w:t>
      </w:r>
    </w:p>
    <w:p w:rsidR="00015F5F" w:rsidRPr="00015F5F" w:rsidRDefault="00015F5F" w:rsidP="00015F5F">
      <w:r w:rsidRPr="00015F5F">
        <w:lastRenderedPageBreak/>
        <w:t>İkinci av sahnesi bir öncekiyle çok yakın benzerlik içindedir. Bu kez avcı, duruşunda küçük bir farklılıkla öne doğru hafifçe hamle yapmıştır. Av hayvanı yaban domuzudur ve bu kez kaçmayıp ön ayaklarını kaldıran ata karşılık verir gibi o da ön ayaklarını kaldırıp savunmaya geçmiştir.</w:t>
      </w:r>
    </w:p>
    <w:p w:rsidR="00015F5F" w:rsidRPr="00015F5F" w:rsidRDefault="00015F5F" w:rsidP="00015F5F">
      <w:r w:rsidRPr="00015F5F">
        <w:t>Son bölümde de benzer at ve avcı sahnesi görülür. Bu kez avlanan ayıdır. Ayı bir önceki av hayvanı gibi ata ve avcıya karşı durur. Arka ayakları üzerine dikilip ön ayakları ile ata doğru hamle yapar.</w:t>
      </w:r>
    </w:p>
    <w:p w:rsidR="00015F5F" w:rsidRPr="00015F5F" w:rsidRDefault="00015F5F" w:rsidP="00015F5F">
      <w:r w:rsidRPr="00015F5F">
        <w:t>Aynı aralıklarla üç kez yinelenen atlı avcı betimlemesi ile av hayvanları farklı olsa da sahne tekrarı yapılmıştır.</w:t>
      </w:r>
    </w:p>
    <w:p w:rsidR="00015F5F" w:rsidRPr="00015F5F" w:rsidRDefault="00015F5F" w:rsidP="00015F5F">
      <w:r w:rsidRPr="00015F5F">
        <w:t>Av hayvanlarının çeşitliliği ve farklı kompozisyonda betimlenmeleri, avcılık yeteneğinin vurgula</w:t>
      </w:r>
      <w:r w:rsidR="002525CA">
        <w:softHyphen/>
      </w:r>
      <w:r w:rsidRPr="00015F5F">
        <w:t xml:space="preserve">masına yöneliktir. Tek sıra olarak </w:t>
      </w:r>
      <w:proofErr w:type="gramStart"/>
      <w:r w:rsidRPr="00015F5F">
        <w:t>profilden</w:t>
      </w:r>
      <w:proofErr w:type="gramEnd"/>
      <w:r w:rsidRPr="00015F5F">
        <w:t xml:space="preserve"> dizilen figürlerde atlı figürün gövdesi 3/4 dönüşle veril</w:t>
      </w:r>
      <w:r w:rsidR="002525CA">
        <w:softHyphen/>
      </w:r>
      <w:r w:rsidRPr="00015F5F">
        <w:t>miştir.</w:t>
      </w:r>
    </w:p>
    <w:p w:rsidR="00015F5F" w:rsidRPr="00015F5F" w:rsidRDefault="00015F5F" w:rsidP="00015F5F">
      <w:pPr>
        <w:pStyle w:val="AraBalk"/>
      </w:pPr>
      <w:r w:rsidRPr="00015F5F">
        <w:t>Tipoloji</w:t>
      </w:r>
    </w:p>
    <w:p w:rsidR="00015F5F" w:rsidRPr="00015F5F" w:rsidRDefault="00015F5F" w:rsidP="00015F5F">
      <w:pPr>
        <w:ind w:firstLine="0"/>
      </w:pPr>
      <w:r w:rsidRPr="00015F5F">
        <w:t>Kiriş üzerinde av sahnesinin betimlenmesine fazla örnek yoktur. Limyra Lahti kirişi “A” yüzündeki av sahnesi Payava ile aynı tipolojiye giren tek örnektir</w:t>
      </w:r>
      <w:r w:rsidRPr="00015F5F">
        <w:rPr>
          <w:vertAlign w:val="superscript"/>
        </w:rPr>
        <w:footnoteReference w:id="175"/>
      </w:r>
      <w:r w:rsidRPr="00015F5F">
        <w:t>. Limyra av sahnesi konu birliğine karşın kompozisyonda farklılık gösterir. Ksanthos Dansöz Lahti av betimlemesi kapak uzun yüzdedir. Bü</w:t>
      </w:r>
      <w:r w:rsidR="002525CA">
        <w:softHyphen/>
      </w:r>
      <w:r w:rsidRPr="00015F5F">
        <w:t>yük alan olmasına karşın olay daha kısa anlatılmıştır</w:t>
      </w:r>
      <w:r w:rsidRPr="00015F5F">
        <w:rPr>
          <w:vertAlign w:val="superscript"/>
        </w:rPr>
        <w:footnoteReference w:id="176"/>
      </w:r>
      <w:r w:rsidRPr="00015F5F">
        <w:t>.</w:t>
      </w:r>
    </w:p>
    <w:p w:rsidR="00015F5F" w:rsidRPr="00015F5F" w:rsidRDefault="00015F5F" w:rsidP="00015F5F">
      <w:r w:rsidRPr="00015F5F">
        <w:t xml:space="preserve">Lahit dışındaki anıtlarda yer alan av sahnelerine bakıldığında Trysa </w:t>
      </w:r>
      <w:r w:rsidRPr="00015F5F">
        <w:rPr>
          <w:i/>
        </w:rPr>
        <w:t>Heroon</w:t>
      </w:r>
      <w:r w:rsidRPr="00015F5F">
        <w:t>’unun av frizi Payava ile paralellik göstermez</w:t>
      </w:r>
      <w:r w:rsidRPr="00015F5F">
        <w:rPr>
          <w:vertAlign w:val="superscript"/>
        </w:rPr>
        <w:footnoteReference w:id="177"/>
      </w:r>
      <w:r w:rsidRPr="00015F5F">
        <w:t>. Sahne yalın anlatılmış olsa da atlıların farklı yöne hareketliliği, yaya avcıla</w:t>
      </w:r>
      <w:r w:rsidR="002525CA">
        <w:softHyphen/>
      </w:r>
      <w:r w:rsidRPr="00015F5F">
        <w:t>rın arada dolaşması kompozisyonu zenginleştirmiştir</w:t>
      </w:r>
      <w:r w:rsidRPr="00015F5F">
        <w:rPr>
          <w:vertAlign w:val="superscript"/>
        </w:rPr>
        <w:footnoteReference w:id="178"/>
      </w:r>
      <w:r w:rsidRPr="00015F5F">
        <w:t>.</w:t>
      </w:r>
    </w:p>
    <w:p w:rsidR="00015F5F" w:rsidRPr="00015F5F" w:rsidRDefault="00015F5F" w:rsidP="00015F5F">
      <w:r w:rsidRPr="00015F5F">
        <w:rPr>
          <w:i/>
        </w:rPr>
        <w:t>Nereid’</w:t>
      </w:r>
      <w:r w:rsidRPr="00015F5F">
        <w:t>ler Anıtı av sahnesi, konu ve kompozisyon olarak Payava’ya en yakın örnek olarak değer</w:t>
      </w:r>
      <w:r w:rsidR="002525CA">
        <w:softHyphen/>
      </w:r>
      <w:r w:rsidRPr="00015F5F">
        <w:t>lendirilir</w:t>
      </w:r>
      <w:r w:rsidRPr="00015F5F">
        <w:rPr>
          <w:vertAlign w:val="superscript"/>
        </w:rPr>
        <w:footnoteReference w:id="179"/>
      </w:r>
      <w:r w:rsidRPr="00015F5F">
        <w:t>. Soldan sağa hareketlenen sahnede yaya yardımcı, üç atlının art arda dizilişi ve duruşları benzeşen noktalardır. Bir diğer frizde ise sahne ters yöne çevrilmiş ve aradaki av hayvanı ile zengin</w:t>
      </w:r>
      <w:r w:rsidR="002525CA">
        <w:softHyphen/>
      </w:r>
      <w:r w:rsidRPr="00015F5F">
        <w:t>leştirilmiştir</w:t>
      </w:r>
      <w:r w:rsidRPr="00015F5F">
        <w:rPr>
          <w:vertAlign w:val="superscript"/>
        </w:rPr>
        <w:footnoteReference w:id="180"/>
      </w:r>
      <w:r w:rsidRPr="00015F5F">
        <w:t>.</w:t>
      </w:r>
    </w:p>
    <w:p w:rsidR="00015F5F" w:rsidRPr="00015F5F" w:rsidRDefault="00015F5F" w:rsidP="00015F5F">
      <w:r w:rsidRPr="00015F5F">
        <w:t>Lykia dışında Sidon Lahitlerinin Ağlayan Kadınlar</w:t>
      </w:r>
      <w:r w:rsidRPr="00015F5F">
        <w:rPr>
          <w:vertAlign w:val="superscript"/>
        </w:rPr>
        <w:footnoteReference w:id="181"/>
      </w:r>
      <w:r w:rsidRPr="00015F5F">
        <w:t xml:space="preserve"> ve Satrap Lahti</w:t>
      </w:r>
      <w:r w:rsidRPr="00015F5F">
        <w:rPr>
          <w:vertAlign w:val="superscript"/>
        </w:rPr>
        <w:footnoteReference w:id="182"/>
      </w:r>
      <w:r w:rsidRPr="00015F5F">
        <w:t>, üzerinde av betimlemesi bulunduran örneklerdir. Bunların dışında, lahit üzerinde betimlenen av sahnelerine örnek olarak yine Klazomenai lahitleri gösterilebilir</w:t>
      </w:r>
      <w:r w:rsidRPr="00015F5F">
        <w:rPr>
          <w:vertAlign w:val="superscript"/>
        </w:rPr>
        <w:footnoteReference w:id="183"/>
      </w:r>
      <w:r w:rsidRPr="00015F5F">
        <w:t>.</w:t>
      </w:r>
    </w:p>
    <w:p w:rsidR="00015F5F" w:rsidRPr="00015F5F" w:rsidRDefault="00015F5F" w:rsidP="00015F5F">
      <w:pPr>
        <w:pStyle w:val="AraBalk"/>
      </w:pPr>
      <w:r w:rsidRPr="00015F5F">
        <w:t>İkonografi</w:t>
      </w:r>
    </w:p>
    <w:p w:rsidR="00015F5F" w:rsidRPr="00015F5F" w:rsidRDefault="00015F5F" w:rsidP="00015F5F">
      <w:pPr>
        <w:ind w:firstLine="0"/>
      </w:pPr>
      <w:r w:rsidRPr="00015F5F">
        <w:t xml:space="preserve">Av, insanlık tarihinin bilinen en eski eylemlerindendir. İnsan yaşamının devamlılığı bu eyleme bağlı olduğundan belki de en çabuk öğrendiği ve yüklendiği zorunlu görevi olmuştur. Hemen her budun yaptığı bu işi resmetmekten haz almış, doğaya baskın çıktığını ölümsüzleştirerek toplum içinde farklı bir yer edinmeye çalışmıştır. Tarih öncesi çağların mağara resimleri, ya da Çatalhöyük duvar resimleri </w:t>
      </w:r>
      <w:r w:rsidRPr="00015F5F">
        <w:lastRenderedPageBreak/>
        <w:t>bu düşüncenin öncülleridir. Kabartma sanatına aktarımında bir örnek veya öncül aranmalı mıdır? T. Hölscher</w:t>
      </w:r>
      <w:r w:rsidRPr="00015F5F">
        <w:rPr>
          <w:vertAlign w:val="superscript"/>
        </w:rPr>
        <w:footnoteReference w:id="184"/>
      </w:r>
      <w:r w:rsidRPr="00015F5F">
        <w:t>, “av olgusunun sanatsal açıdan Doğu'da sınırı çizilemez” derken “Doğu” kavramının sı</w:t>
      </w:r>
      <w:r w:rsidR="002525CA">
        <w:softHyphen/>
      </w:r>
      <w:r w:rsidRPr="00015F5F">
        <w:t>nırlarını da açık bırakır. Fakat “resmi yaptıranın ideali ve toplumdaki yeri hemen hemen aynıdır” di</w:t>
      </w:r>
      <w:r w:rsidR="002525CA">
        <w:softHyphen/>
      </w:r>
      <w:r w:rsidRPr="00015F5F">
        <w:t>yerek bu konuda doğu bölgesi içerisinde etkileşim aramanın gereksizliğini de ifade etmiş olur.</w:t>
      </w:r>
    </w:p>
    <w:p w:rsidR="00015F5F" w:rsidRPr="00015F5F" w:rsidRDefault="00015F5F" w:rsidP="00015F5F">
      <w:r w:rsidRPr="00015F5F">
        <w:t>B. Jacobs</w:t>
      </w:r>
      <w:r w:rsidRPr="00015F5F">
        <w:rPr>
          <w:vertAlign w:val="superscript"/>
        </w:rPr>
        <w:footnoteReference w:id="185"/>
      </w:r>
      <w:r w:rsidRPr="00015F5F">
        <w:t>, MS VI. yüzyıl sonunda demokratikleşen Hellen kentlerinde av betimlemelerine olan ilgi</w:t>
      </w:r>
      <w:r w:rsidR="00E85A7A">
        <w:softHyphen/>
      </w:r>
      <w:r w:rsidRPr="00015F5F">
        <w:t>nin azaldığına, yalnızca mitolojik av ve savaş sahnelerinin betimlendiğine dikkat çeker ve bu dö</w:t>
      </w:r>
      <w:r w:rsidR="002525CA">
        <w:softHyphen/>
      </w:r>
      <w:r w:rsidRPr="00015F5F">
        <w:t>nemden sonra av sahnesini</w:t>
      </w:r>
      <w:r w:rsidRPr="00015F5F">
        <w:rPr>
          <w:vertAlign w:val="superscript"/>
        </w:rPr>
        <w:footnoteReference w:id="186"/>
      </w:r>
      <w:r w:rsidRPr="00015F5F">
        <w:t xml:space="preserve"> Pers aristokrasisinin bir parçası olarak görür. Lykia’da av ve savaş sah</w:t>
      </w:r>
      <w:r w:rsidR="002525CA">
        <w:softHyphen/>
      </w:r>
      <w:r w:rsidRPr="00015F5F">
        <w:t>nesi seçiminin Perslerle ilgisi olmadığını en net ortaya koyan araştırmacıdır. Bu tespiti yaparken Kı</w:t>
      </w:r>
      <w:r w:rsidR="002525CA">
        <w:softHyphen/>
      </w:r>
      <w:r w:rsidRPr="00015F5F">
        <w:t>zılbel Gömütü, Isinda Dikme Anıtı ve Ksanthos Aslanlı Gömüt üzerindeki av sahnelerinin Pers ege</w:t>
      </w:r>
      <w:r w:rsidR="002525CA">
        <w:softHyphen/>
      </w:r>
      <w:r w:rsidRPr="00015F5F">
        <w:t>menliğinden önceliğini vurgular. Lykia kabartmalarının en erken örnekleri olan bu eserlerde ve di</w:t>
      </w:r>
      <w:r w:rsidR="002525CA">
        <w:softHyphen/>
      </w:r>
      <w:r w:rsidRPr="00015F5F">
        <w:t>ğerlerinde etkileşim ararken T. Hölscher’in av konusunda yukarıda vurgulanan düşüncesi dikkate alınmalıdır.</w:t>
      </w:r>
    </w:p>
    <w:p w:rsidR="00015F5F" w:rsidRPr="00015F5F" w:rsidRDefault="00015F5F" w:rsidP="00015F5F">
      <w:r w:rsidRPr="00015F5F">
        <w:t>Payava av sahnesinde görülen atlı avcı figüründe</w:t>
      </w:r>
      <w:r w:rsidRPr="00015F5F">
        <w:rPr>
          <w:vertAlign w:val="superscript"/>
        </w:rPr>
        <w:footnoteReference w:id="187"/>
      </w:r>
      <w:r w:rsidRPr="00015F5F">
        <w:t xml:space="preserve"> süratle kaçan av hayvanına yetişmeyi simgele</w:t>
      </w:r>
      <w:r w:rsidR="002525CA">
        <w:softHyphen/>
      </w:r>
      <w:r w:rsidRPr="00015F5F">
        <w:t>yen motif, aynı zamanda kabartmanın hareketliliğini sağlayan bir görevle yüklüdür. Jacobs motifin, ana kişiliğin gövde gösterisini vurgulaması için en uygun konu olduğunu belirtir.</w:t>
      </w:r>
      <w:r w:rsidRPr="00015F5F">
        <w:rPr>
          <w:vertAlign w:val="superscript"/>
        </w:rPr>
        <w:footnoteReference w:id="188"/>
      </w:r>
      <w:r w:rsidRPr="00015F5F">
        <w:t xml:space="preserve"> Atlı avcı figürü Lykia kabartmalarında ilk kez </w:t>
      </w:r>
      <w:r w:rsidRPr="00015F5F">
        <w:rPr>
          <w:i/>
        </w:rPr>
        <w:t>Nereid’</w:t>
      </w:r>
      <w:r w:rsidRPr="00015F5F">
        <w:t xml:space="preserve">ler Anıtı’nda görülür. Trysa </w:t>
      </w:r>
      <w:r w:rsidRPr="00015F5F">
        <w:rPr>
          <w:i/>
        </w:rPr>
        <w:t>Heroon</w:t>
      </w:r>
      <w:r w:rsidRPr="00015F5F">
        <w:t>’u, Dansöz Lahti ve Limyra Lahti örneklerinde şablon aynıdır ve Payava atlı avcı figürü ile benzeşir. Bu konudaki görüşler çeşitli</w:t>
      </w:r>
      <w:r w:rsidR="002525CA">
        <w:softHyphen/>
      </w:r>
      <w:r w:rsidRPr="00015F5F">
        <w:t>dir: Jacobs “Lykia av ve savaş sahnelerinin ne ikonografik ne de konusal olarak Pers etkisi ile bağdaş</w:t>
      </w:r>
      <w:r w:rsidR="002525CA">
        <w:softHyphen/>
      </w:r>
      <w:r w:rsidRPr="00015F5F">
        <w:t>tırılması zorunludur”</w:t>
      </w:r>
      <w:r w:rsidRPr="00015F5F">
        <w:rPr>
          <w:vertAlign w:val="superscript"/>
        </w:rPr>
        <w:footnoteReference w:id="189"/>
      </w:r>
      <w:r w:rsidRPr="00015F5F">
        <w:t xml:space="preserve"> derken </w:t>
      </w:r>
      <w:r w:rsidRPr="00015F5F">
        <w:rPr>
          <w:i/>
        </w:rPr>
        <w:t>Akhamenid</w:t>
      </w:r>
      <w:r w:rsidRPr="00015F5F">
        <w:t xml:space="preserve"> sanatında bu betimlemelerin varlığının kesin olmama</w:t>
      </w:r>
      <w:r w:rsidR="002525CA">
        <w:softHyphen/>
      </w:r>
      <w:r w:rsidRPr="00015F5F">
        <w:t>sından da destek almaktadır. G. Rodenwaldt ise bu şablonda Pers etkisi görmektedir.</w:t>
      </w:r>
      <w:r w:rsidRPr="00015F5F">
        <w:rPr>
          <w:vertAlign w:val="superscript"/>
        </w:rPr>
        <w:footnoteReference w:id="190"/>
      </w:r>
      <w:r w:rsidRPr="00015F5F">
        <w:t xml:space="preserve"> Bu görüşü desteklemek isteyen M. Mellink, Karaburun II. gömüt örneğini gösterir</w:t>
      </w:r>
      <w:r w:rsidRPr="00015F5F">
        <w:rPr>
          <w:vertAlign w:val="superscript"/>
        </w:rPr>
        <w:footnoteReference w:id="191"/>
      </w:r>
      <w:r w:rsidRPr="00015F5F">
        <w:t>. Çavuşköy kabartması Akurgal tarafından Pers etkili olarak değerlendirilir</w:t>
      </w:r>
      <w:r w:rsidRPr="00015F5F">
        <w:rPr>
          <w:vertAlign w:val="superscript"/>
        </w:rPr>
        <w:footnoteReference w:id="192"/>
      </w:r>
      <w:r w:rsidRPr="00015F5F">
        <w:t>. Bilecik'ten bir mezar steli üzerinde de aynı şab</w:t>
      </w:r>
      <w:r w:rsidR="002525CA">
        <w:softHyphen/>
      </w:r>
      <w:r w:rsidRPr="00015F5F">
        <w:t>lonu görmek olasıdır</w:t>
      </w:r>
      <w:r w:rsidRPr="00015F5F">
        <w:rPr>
          <w:vertAlign w:val="superscript"/>
        </w:rPr>
        <w:footnoteReference w:id="193"/>
      </w:r>
      <w:r w:rsidRPr="00015F5F">
        <w:t>. Ionia'da Klazomenai lahitlerinde</w:t>
      </w:r>
      <w:r w:rsidRPr="00015F5F">
        <w:rPr>
          <w:vertAlign w:val="superscript"/>
        </w:rPr>
        <w:footnoteReference w:id="194"/>
      </w:r>
      <w:r w:rsidRPr="00015F5F">
        <w:t xml:space="preserve">, Kültepe'den bir </w:t>
      </w:r>
      <w:r w:rsidRPr="00015F5F">
        <w:rPr>
          <w:i/>
        </w:rPr>
        <w:t>amphora’</w:t>
      </w:r>
      <w:r w:rsidRPr="00015F5F">
        <w:t>da</w:t>
      </w:r>
      <w:r w:rsidRPr="00015F5F">
        <w:rPr>
          <w:vertAlign w:val="superscript"/>
        </w:rPr>
        <w:footnoteReference w:id="195"/>
      </w:r>
      <w:r w:rsidRPr="00015F5F">
        <w:t>, Pers kü</w:t>
      </w:r>
      <w:r w:rsidR="002525CA">
        <w:softHyphen/>
      </w:r>
      <w:r w:rsidRPr="00015F5F">
        <w:t>çük eserlerinde</w:t>
      </w:r>
      <w:r w:rsidRPr="00015F5F">
        <w:rPr>
          <w:vertAlign w:val="superscript"/>
        </w:rPr>
        <w:footnoteReference w:id="196"/>
      </w:r>
      <w:r w:rsidRPr="00015F5F">
        <w:t xml:space="preserve"> bu figürü bulabilmekteyiz. Böylesi yaygın kullanılan, her budunun özünde bulunan av şeklinin kaynağına ulaşmak hiç de kolay görünmemektedir. Fakat Lykia sanatı üzerinde görülen Ion özellikleri, bu örgenin de o yönden geldiğini belirtmede en büyük yardımcıdır. Geç Hitit ve Phryg eserlerinde atlı avcı ve av arabalarının, altındaki köpeği ile birlikte Ionia’ya yansıması kadar Ionia’nın </w:t>
      </w:r>
      <w:r w:rsidRPr="00015F5F">
        <w:lastRenderedPageBreak/>
        <w:t>Lykia’ya etkisi de doğal bir olgudur</w:t>
      </w:r>
      <w:r w:rsidRPr="00015F5F">
        <w:rPr>
          <w:vertAlign w:val="superscript"/>
        </w:rPr>
        <w:footnoteReference w:id="197"/>
      </w:r>
      <w:r w:rsidRPr="00015F5F">
        <w:t>.</w:t>
      </w:r>
    </w:p>
    <w:p w:rsidR="00015F5F" w:rsidRPr="00015F5F" w:rsidRDefault="00015F5F" w:rsidP="00015F5F">
      <w:pPr>
        <w:pStyle w:val="AraBalk"/>
      </w:pPr>
      <w:r w:rsidRPr="00015F5F">
        <w:t>Biçem ve Tarih</w:t>
      </w:r>
    </w:p>
    <w:p w:rsidR="00015F5F" w:rsidRPr="00015F5F" w:rsidRDefault="00015F5F" w:rsidP="00015F5F">
      <w:pPr>
        <w:ind w:firstLine="0"/>
      </w:pPr>
      <w:r w:rsidRPr="00015F5F">
        <w:t xml:space="preserve">Payava Lahti, farklı </w:t>
      </w:r>
      <w:proofErr w:type="gramStart"/>
      <w:r w:rsidRPr="00015F5F">
        <w:t>stilistik</w:t>
      </w:r>
      <w:proofErr w:type="gramEnd"/>
      <w:r w:rsidRPr="00015F5F">
        <w:t xml:space="preserve"> özellikler içermesiyle Lykia kabartma sanatının 4. yy içindeki durumunu en iyi yansıtan anıtlardan biridir. </w:t>
      </w:r>
    </w:p>
    <w:p w:rsidR="00015F5F" w:rsidRPr="00015F5F" w:rsidRDefault="00015F5F" w:rsidP="00015F5F">
      <w:r w:rsidRPr="00015F5F">
        <w:t xml:space="preserve">Orta blok ve kirişte yer alan savaş betimlemelerinde </w:t>
      </w:r>
      <w:r w:rsidRPr="00015F5F">
        <w:rPr>
          <w:i/>
        </w:rPr>
        <w:t>Nereid’</w:t>
      </w:r>
      <w:r w:rsidRPr="00015F5F">
        <w:t xml:space="preserve">ler Anıtı ve Trysa </w:t>
      </w:r>
      <w:r w:rsidRPr="00015F5F">
        <w:rPr>
          <w:i/>
        </w:rPr>
        <w:t>Heroon</w:t>
      </w:r>
      <w:r w:rsidRPr="00015F5F">
        <w:t>’u savaş sah</w:t>
      </w:r>
      <w:r w:rsidR="002525CA">
        <w:softHyphen/>
      </w:r>
      <w:r w:rsidRPr="00015F5F">
        <w:t xml:space="preserve">nelerine yakınlığı, taçlandırma ve </w:t>
      </w:r>
      <w:r w:rsidRPr="00015F5F">
        <w:rPr>
          <w:i/>
        </w:rPr>
        <w:t>audiens</w:t>
      </w:r>
      <w:r w:rsidRPr="00015F5F">
        <w:t xml:space="preserve"> sahnelerinde ise getirdiği yeniliklerle dönemin büyük anıt</w:t>
      </w:r>
      <w:r w:rsidR="002525CA">
        <w:softHyphen/>
      </w:r>
      <w:r w:rsidRPr="00015F5F">
        <w:t>ları arasında yer almayı hak etmiştir.</w:t>
      </w:r>
    </w:p>
    <w:p w:rsidR="00015F5F" w:rsidRPr="00015F5F" w:rsidRDefault="00015F5F" w:rsidP="00015F5F">
      <w:r w:rsidRPr="00015F5F">
        <w:t>Orta bloğun güney dar yüzünde figürler cepheden betimlenmesine karşın zeminle fazla bir ilişkisi kalmamıştır. Gövde, kol ve bacaklarda yuvarlatılarak verilen hatlarla figürler, serbest yontunun ze</w:t>
      </w:r>
      <w:r w:rsidR="002525CA">
        <w:softHyphen/>
      </w:r>
      <w:r w:rsidRPr="00015F5F">
        <w:t>mine aplike edilmiş görünümünü kazanmıştır. Fakat yüzyılın son çeyreğine doğru olan zeminden kopmaya henüz gelinmemiştir. Benzer zemin-figür ilişkisi her ne kadar en yakın benzerini Myra 9 numaralı kaya mezarındaki silahlanan figürde bulsa da, bu örnek Payava’ya göre daha yüzeysel ve keskin hatlarla işlenmiştir</w:t>
      </w:r>
      <w:r w:rsidRPr="00015F5F">
        <w:rPr>
          <w:vertAlign w:val="superscript"/>
        </w:rPr>
        <w:footnoteReference w:id="198"/>
      </w:r>
      <w:r w:rsidRPr="00015F5F">
        <w:t>.</w:t>
      </w:r>
    </w:p>
    <w:p w:rsidR="00015F5F" w:rsidRPr="00015F5F" w:rsidRDefault="00015F5F" w:rsidP="00015F5F">
      <w:r w:rsidRPr="00015F5F">
        <w:t>Orta bloğun güney dar yüzündeki taçlandırmada da üç figür cepheden verilmiştir. Söz konusu sahnede özellikle taçlanan atletin zeminden kopukluğu yine Myra 9 numaralı mezardaki çıplak figür</w:t>
      </w:r>
      <w:r w:rsidR="002525CA">
        <w:softHyphen/>
      </w:r>
      <w:r w:rsidRPr="00015F5F">
        <w:t>lere yakındır</w:t>
      </w:r>
      <w:r w:rsidRPr="00015F5F">
        <w:rPr>
          <w:vertAlign w:val="superscript"/>
        </w:rPr>
        <w:footnoteReference w:id="199"/>
      </w:r>
      <w:r w:rsidRPr="00015F5F">
        <w:t>.</w:t>
      </w:r>
    </w:p>
    <w:p w:rsidR="00015F5F" w:rsidRPr="00015F5F" w:rsidRDefault="00015F5F" w:rsidP="00015F5F">
      <w:r w:rsidRPr="00015F5F">
        <w:rPr>
          <w:i/>
        </w:rPr>
        <w:t>Audiens</w:t>
      </w:r>
      <w:r w:rsidRPr="00015F5F">
        <w:t xml:space="preserve"> sahnesinde, huzura çıkanlar cepheden görünüşe yakın bir duruşla verilmiştir. Sağ omuz</w:t>
      </w:r>
      <w:r w:rsidR="002525CA">
        <w:softHyphen/>
      </w:r>
      <w:r w:rsidRPr="00015F5F">
        <w:t>lar aşağıya düşürülüp sol omuzlar hafif yükseltilerek gövdenin döndürülmesi sağlanmıştır. MS</w:t>
      </w:r>
      <w:r w:rsidR="00E85A7A">
        <w:t xml:space="preserve"> </w:t>
      </w:r>
      <w:r w:rsidRPr="00015F5F">
        <w:t>IV. yüzyılın üçüncü çeyreğine tarihlenen mezar kabartmalarındaki gibi henüz omzun biri zeminden tam koparılarak dönüş yaptırılamamıştır</w:t>
      </w:r>
      <w:r w:rsidRPr="00015F5F">
        <w:rPr>
          <w:vertAlign w:val="superscript"/>
        </w:rPr>
        <w:footnoteReference w:id="200"/>
      </w:r>
      <w:r w:rsidRPr="00015F5F">
        <w:t>. Ağlayan Kadınlar Lahti’nin ayakta duran figürleri Payava ör</w:t>
      </w:r>
      <w:r w:rsidR="002525CA">
        <w:softHyphen/>
      </w:r>
      <w:r w:rsidRPr="00015F5F">
        <w:t>neklerine oranla zeminden daha fazla bağımsızdırlar.</w:t>
      </w:r>
    </w:p>
    <w:p w:rsidR="00015F5F" w:rsidRPr="00015F5F" w:rsidRDefault="00015F5F" w:rsidP="00015F5F">
      <w:r w:rsidRPr="00015F5F">
        <w:t xml:space="preserve">Satrap 3/4 dönüşe yakın şekilde verilirken, önündeki </w:t>
      </w:r>
      <w:r w:rsidRPr="00015F5F">
        <w:rPr>
          <w:i/>
        </w:rPr>
        <w:t>hazarapatis</w:t>
      </w:r>
      <w:r w:rsidRPr="00015F5F">
        <w:t xml:space="preserve"> </w:t>
      </w:r>
      <w:proofErr w:type="gramStart"/>
      <w:r w:rsidRPr="00015F5F">
        <w:t>profildendir</w:t>
      </w:r>
      <w:proofErr w:type="gramEnd"/>
      <w:r w:rsidRPr="00015F5F">
        <w:t>. Satrap arkasında duran iki figür ise tam cepheden verilmiş ve derin oyuklarla zeminden ayrılmıştır. Sahnede farklı dö</w:t>
      </w:r>
      <w:r w:rsidR="002525CA">
        <w:softHyphen/>
      </w:r>
      <w:r w:rsidRPr="00015F5F">
        <w:t>nüşleri kullanan sanatçı, önemli figürleri ön plana çıkarıp vurgulamıştır. Orta blok doğu yüzdeki sa</w:t>
      </w:r>
      <w:r w:rsidR="002525CA">
        <w:softHyphen/>
      </w:r>
      <w:r w:rsidRPr="00015F5F">
        <w:t>vaş sahnesinde de farklı dönüşlere yer verilmiştir. Atlı savaşçının üst gövdesinde ve askerlerin en sağ</w:t>
      </w:r>
      <w:r w:rsidR="002525CA">
        <w:softHyphen/>
      </w:r>
      <w:r w:rsidRPr="00015F5F">
        <w:t>dakinde 3/4 klasik dönüş görülürken, yaya askerlerden ilk üçü sıralı verilmiştir. Figürler zeminden derin oyuklarla çözülmüş ve aynı zamanda da istenilen figür ön plana çıkartılmıştır.</w:t>
      </w:r>
    </w:p>
    <w:p w:rsidR="00015F5F" w:rsidRPr="00015F5F" w:rsidRDefault="00015F5F" w:rsidP="00015F5F">
      <w:r w:rsidRPr="00015F5F">
        <w:t>Kapak ve kiriş üzerinde yer alan figürler orta bloktakilere göre daha yüzeysel ve hacimsiz işlenmiş</w:t>
      </w:r>
      <w:r w:rsidR="002525CA">
        <w:softHyphen/>
      </w:r>
      <w:r w:rsidRPr="00015F5F">
        <w:t>tir. Bu birimlerde de anıt sahibi betimlenmesine karşın orta blok figürleri kadar nitelikli işlenmeme</w:t>
      </w:r>
      <w:r w:rsidR="002525CA">
        <w:softHyphen/>
      </w:r>
      <w:r w:rsidRPr="00015F5F">
        <w:t>sinin nedeni, kapağın göz hizasından çok yukarda bulunmasında aranmalıdır</w:t>
      </w:r>
      <w:r w:rsidRPr="00015F5F">
        <w:rPr>
          <w:vertAlign w:val="superscript"/>
        </w:rPr>
        <w:footnoteReference w:id="201"/>
      </w:r>
      <w:r w:rsidRPr="00015F5F">
        <w:t>.</w:t>
      </w:r>
    </w:p>
    <w:p w:rsidR="00015F5F" w:rsidRPr="00015F5F" w:rsidRDefault="00015F5F" w:rsidP="00015F5F">
      <w:r w:rsidRPr="00015F5F">
        <w:t xml:space="preserve">Orta blok kuzey dar yüzdeki çıplak atlet ve onu taçlandıran figür, güney dar yüzdeki her iki zırhlı figür ile </w:t>
      </w:r>
      <w:r w:rsidRPr="00015F5F">
        <w:rPr>
          <w:i/>
        </w:rPr>
        <w:t>audiens</w:t>
      </w:r>
      <w:r w:rsidRPr="00015F5F">
        <w:t xml:space="preserve"> sahnesindeki doğulu subaylar benzeşen duruştadırlar. Dönemin duruş özelliği, giy</w:t>
      </w:r>
      <w:r w:rsidR="002525CA">
        <w:softHyphen/>
      </w:r>
      <w:r w:rsidRPr="00015F5F">
        <w:t>sisiz figürde daha açık bir şekilde izlenebileceğinden taçlandırılan atlet üzerinde durmak yeterli ola</w:t>
      </w:r>
      <w:r w:rsidR="002525CA">
        <w:softHyphen/>
      </w:r>
      <w:r w:rsidRPr="00015F5F">
        <w:t>caktır. Sol ayak sabit, oynayan ayağın dizi içe çevrili, duruş biraz gevşemiş, gövdenin üstü arkaya doğru hareketlenmiştir. Gövdenin ağırlığı kalça üzerindedir. “S” duruş baştan ayağa dek izlenebil</w:t>
      </w:r>
      <w:r w:rsidR="002525CA">
        <w:softHyphen/>
      </w:r>
      <w:r w:rsidRPr="00015F5F">
        <w:t xml:space="preserve">mekte, ağırlık merkezi iki ayak arasına düşmektedir. Aynı duruş özelliğini gösteren Lykia örnekleri </w:t>
      </w:r>
      <w:r w:rsidRPr="00015F5F">
        <w:lastRenderedPageBreak/>
        <w:t>olarak Myra 9 numaralı kaya mezarındaki çıplak figürlerden solda yer alan</w:t>
      </w:r>
      <w:r w:rsidRPr="00015F5F">
        <w:rPr>
          <w:vertAlign w:val="superscript"/>
        </w:rPr>
        <w:footnoteReference w:id="202"/>
      </w:r>
      <w:r w:rsidRPr="00015F5F">
        <w:t>, Delicedere kaya mezarı sağ panoda cepheden verilen küçük figür</w:t>
      </w:r>
      <w:r w:rsidRPr="00015F5F">
        <w:rPr>
          <w:vertAlign w:val="superscript"/>
        </w:rPr>
        <w:footnoteReference w:id="203"/>
      </w:r>
      <w:r w:rsidRPr="00015F5F">
        <w:t>, Myra F22 numaralı mezar kabartmasında kalkanlı fi</w:t>
      </w:r>
      <w:r w:rsidR="002525CA">
        <w:softHyphen/>
      </w:r>
      <w:r w:rsidRPr="00015F5F">
        <w:t>gür</w:t>
      </w:r>
      <w:r w:rsidRPr="00015F5F">
        <w:rPr>
          <w:vertAlign w:val="superscript"/>
        </w:rPr>
        <w:footnoteReference w:id="204"/>
      </w:r>
      <w:r w:rsidRPr="00015F5F">
        <w:t>, Merehi Lahti kirişindeki taçlanan atlet gösterilebilir</w:t>
      </w:r>
      <w:r w:rsidRPr="00015F5F">
        <w:rPr>
          <w:vertAlign w:val="superscript"/>
        </w:rPr>
        <w:footnoteReference w:id="205"/>
      </w:r>
      <w:r w:rsidRPr="00015F5F">
        <w:t>. Aynı duruşu gösteren figür örnekleri Hellen mezar kabartmalarında da bulunmaktadır</w:t>
      </w:r>
      <w:r w:rsidRPr="00015F5F">
        <w:rPr>
          <w:vertAlign w:val="superscript"/>
        </w:rPr>
        <w:footnoteReference w:id="206"/>
      </w:r>
      <w:r w:rsidRPr="00015F5F">
        <w:t>.</w:t>
      </w:r>
    </w:p>
    <w:p w:rsidR="00015F5F" w:rsidRPr="00015F5F" w:rsidRDefault="00015F5F" w:rsidP="00015F5F">
      <w:r w:rsidRPr="00015F5F">
        <w:t>Orta bloğun güney ve kuzey dar yüzlerindeki figürlerin gövde yapısı güçlü ve ağırdır. Bel, göğüs, kol ve bacak bölgelerinde şişkin ve parçalı kas yapısı egemendir. Kapak üzerindeki giysili binicide de aynı yapı görülür. Kasların zırh üzerinde güç sembolü olarak belirlenmesini, kişiyi bireyselleştirme ve varlığını coşkun bir gösterimle sunma diye niteleyen Demargne, bu özelliği Hellen ve doğu Hellen yani Ion sanatının izleri olarak görür</w:t>
      </w:r>
      <w:r w:rsidRPr="00015F5F">
        <w:rPr>
          <w:vertAlign w:val="superscript"/>
        </w:rPr>
        <w:footnoteReference w:id="207"/>
      </w:r>
      <w:r w:rsidRPr="00015F5F">
        <w:t xml:space="preserve">. Anılan figürlerin benzer özellikleri yine Myra 9 numaralı kaya mezarında çıplak ve zırhlı figürler de görülebilir. Halikarnassos </w:t>
      </w:r>
      <w:r w:rsidRPr="00015F5F">
        <w:rPr>
          <w:i/>
        </w:rPr>
        <w:t>Mausoleum</w:t>
      </w:r>
      <w:r w:rsidRPr="00015F5F">
        <w:t>’u figürleri ağır ve hantal yapıdan kurtulup incelmesine rağmen gövde sıkı kas yapısıyla daha güçlü bir görünüm kazan</w:t>
      </w:r>
      <w:r w:rsidR="002525CA">
        <w:softHyphen/>
      </w:r>
      <w:r w:rsidRPr="00015F5F">
        <w:t>mıştır. Aynı dönem Hellen kabartmalarının gövde yapısı da Lykia örnekleriyle benzerlik gösterir</w:t>
      </w:r>
      <w:r w:rsidRPr="00015F5F">
        <w:rPr>
          <w:vertAlign w:val="superscript"/>
        </w:rPr>
        <w:footnoteReference w:id="208"/>
      </w:r>
      <w:r w:rsidRPr="00015F5F">
        <w:t>.</w:t>
      </w:r>
    </w:p>
    <w:p w:rsidR="00015F5F" w:rsidRPr="00015F5F" w:rsidRDefault="00015F5F" w:rsidP="00015F5F">
      <w:r w:rsidRPr="00015F5F">
        <w:rPr>
          <w:i/>
        </w:rPr>
        <w:t xml:space="preserve">Audiens </w:t>
      </w:r>
      <w:r w:rsidRPr="00015F5F">
        <w:t xml:space="preserve">sahnesinde huzura çıkanlar ile güney dar yüzde atlet taçlandıran figür </w:t>
      </w:r>
      <w:r w:rsidRPr="00015F5F">
        <w:rPr>
          <w:i/>
        </w:rPr>
        <w:t>himation</w:t>
      </w:r>
      <w:r w:rsidRPr="00015F5F">
        <w:t xml:space="preserve"> giymiş</w:t>
      </w:r>
      <w:r w:rsidR="002525CA">
        <w:softHyphen/>
      </w:r>
      <w:r w:rsidRPr="00015F5F">
        <w:t>lerdir. Sol omuzdan karın üzerine doğru geniş bir kavisle inip oradan arkaya dolanan giysi gövdenin göbeğe dek olan bölümünü çıplak bırakır. İnce, dökümlü giysi özellikle tahrip olmayan en sağdaki figürün kol ve bacağı üzerinde ıslak biçemin izlerini gösterir. Omuzlardan başlayıp giysinin düzenle</w:t>
      </w:r>
      <w:r w:rsidR="002525CA">
        <w:softHyphen/>
      </w:r>
      <w:r w:rsidRPr="00015F5F">
        <w:t>nişine koşut göbeğe inen, birbirine paralel ve sık olmayan, yuvarlaklaştırılıp yumuşatılmış sırtlara sa</w:t>
      </w:r>
      <w:r w:rsidR="002525CA">
        <w:softHyphen/>
      </w:r>
      <w:r w:rsidRPr="00015F5F">
        <w:t xml:space="preserve">hip içi dolu kıvrımlar uzanır. Daha az tahrip olmuş atlet taçlandıran figürde, omuzdan aşağıya dik sarkan giysi o yöndeki kolun üzerine birikmiştir. Bu ve </w:t>
      </w:r>
      <w:r w:rsidRPr="00015F5F">
        <w:rPr>
          <w:i/>
        </w:rPr>
        <w:t>audiens’</w:t>
      </w:r>
      <w:r w:rsidRPr="00015F5F">
        <w:t>in en sağındaki figürde sağ bacağın üst bölümünden diğer ayağın dizine doğru uzanan dolgun kıvrımları daha aşağılarda ince paralelleri izler.</w:t>
      </w:r>
    </w:p>
    <w:p w:rsidR="00015F5F" w:rsidRPr="00015F5F" w:rsidRDefault="00015F5F" w:rsidP="00015F5F">
      <w:r w:rsidRPr="00015F5F">
        <w:t xml:space="preserve">Ayakta duran doğulu figürlerin göğüs bölgelerinde beliren kıvrımlar enine, kemerle sıkılan bel bölgesinin üst ve altında katlanan kıvrımlar ise dikinedir. Kemer uçlarının arası ve eteklerde, giysinin ağırlığı ile aşağıya çekilmesi sonucu dalgalı kıvrımlar oluşmuştur. Oturan figürde ise göğüs bölgesinde diğer iki figürde olduğu gibi yuvarlak sırtlı enine kıvrımlar, bacak üzerinde daha ince birbirine yakın olarak işlenmiştir. Bu giysinin motifte benzer şekilde düzenlenen örnekleri </w:t>
      </w:r>
      <w:r w:rsidRPr="00015F5F">
        <w:rPr>
          <w:i/>
        </w:rPr>
        <w:t>Nereid’</w:t>
      </w:r>
      <w:r w:rsidRPr="00015F5F">
        <w:t>ler Anıtı huzura çıkan figürlerde, alay frizinde ve doğu alınlığında</w:t>
      </w:r>
      <w:r w:rsidRPr="00015F5F">
        <w:rPr>
          <w:vertAlign w:val="superscript"/>
        </w:rPr>
        <w:footnoteReference w:id="209"/>
      </w:r>
      <w:r w:rsidRPr="00015F5F">
        <w:t>, Merehi Lahti kirişinde</w:t>
      </w:r>
      <w:r w:rsidRPr="00015F5F">
        <w:rPr>
          <w:vertAlign w:val="superscript"/>
        </w:rPr>
        <w:footnoteReference w:id="210"/>
      </w:r>
      <w:r w:rsidRPr="00015F5F">
        <w:t xml:space="preserve"> Myra F 17 numaralı mezarda</w:t>
      </w:r>
      <w:r w:rsidRPr="00015F5F">
        <w:rPr>
          <w:vertAlign w:val="superscript"/>
        </w:rPr>
        <w:footnoteReference w:id="211"/>
      </w:r>
      <w:r w:rsidRPr="00015F5F">
        <w:t xml:space="preserve"> yer alan figürlerde görülmektedir. Hellen sanatında da MS V. yüzyıl sonu ve MS IV. yüzyıl içinde de </w:t>
      </w:r>
      <w:r w:rsidRPr="00015F5F">
        <w:rPr>
          <w:i/>
        </w:rPr>
        <w:t>himation’</w:t>
      </w:r>
      <w:r w:rsidRPr="00015F5F">
        <w:t>un aynı şekilde düzenlendiği bilinmektedir</w:t>
      </w:r>
      <w:r w:rsidRPr="00015F5F">
        <w:rPr>
          <w:vertAlign w:val="superscript"/>
        </w:rPr>
        <w:footnoteReference w:id="212"/>
      </w:r>
      <w:r w:rsidRPr="00015F5F">
        <w:t>.</w:t>
      </w:r>
    </w:p>
    <w:p w:rsidR="00015F5F" w:rsidRPr="00015F5F" w:rsidRDefault="00015F5F" w:rsidP="00015F5F">
      <w:r w:rsidRPr="00015F5F">
        <w:t>Anıtta, Payava olarak nitelendirilen taçlanan atlet ile orta blokta savaşan atlı figürün başı parça</w:t>
      </w:r>
      <w:r w:rsidR="002525CA">
        <w:softHyphen/>
      </w:r>
      <w:r w:rsidRPr="00015F5F">
        <w:t xml:space="preserve">lanmıştır. Güney dar yüzde iki figürün, atleti taçlandıranın, satrap huzuruna en önde çıkanın, </w:t>
      </w:r>
      <w:r w:rsidRPr="00015F5F">
        <w:rPr>
          <w:i/>
        </w:rPr>
        <w:t>quad</w:t>
      </w:r>
      <w:r w:rsidR="002525CA">
        <w:rPr>
          <w:i/>
        </w:rPr>
        <w:softHyphen/>
      </w:r>
      <w:r w:rsidRPr="00015F5F">
        <w:rPr>
          <w:i/>
        </w:rPr>
        <w:t>riga’</w:t>
      </w:r>
      <w:r w:rsidRPr="00015F5F">
        <w:t xml:space="preserve">daki binicilerin başları ortak özellikler gösterir. Gövde yapılarına uygun olarak güçlü ve gösterişli </w:t>
      </w:r>
      <w:r w:rsidRPr="00015F5F">
        <w:lastRenderedPageBreak/>
        <w:t>verilmişlerdir. Duruşla ilintili bir hareket içindedirler.</w:t>
      </w:r>
    </w:p>
    <w:p w:rsidR="00015F5F" w:rsidRPr="00015F5F" w:rsidRDefault="00015F5F" w:rsidP="00015F5F">
      <w:r w:rsidRPr="00015F5F">
        <w:t>Payava Lahti’nin figürleri çağdaşı anıtlardaki figürlerin baş ve yüz özellikleriyle benzeşir</w:t>
      </w:r>
      <w:r w:rsidRPr="00015F5F">
        <w:rPr>
          <w:vertAlign w:val="superscript"/>
        </w:rPr>
        <w:footnoteReference w:id="213"/>
      </w:r>
      <w:r w:rsidRPr="00015F5F">
        <w:t>. Bu bağlamda anıt üzerindeki figürlerin henüz tam olarak portre özellikleri göstermedikleri, dönem yüzü ile betimlendikleri kabul edilmelidir.</w:t>
      </w:r>
    </w:p>
    <w:p w:rsidR="00015F5F" w:rsidRPr="00015F5F" w:rsidRDefault="00015F5F" w:rsidP="00015F5F">
      <w:r w:rsidRPr="00015F5F">
        <w:t>Kiriş üzerinde yer alan av frizinde dağ keçisi, yaban domuzu ve ayı gibi hayvanlara yer verilerek sahneye zenginlik katılırken, mezar sahibini her tür yaban hayvanını avlayabilme yeteneği de vurgu</w:t>
      </w:r>
      <w:r w:rsidR="002525CA">
        <w:softHyphen/>
      </w:r>
      <w:r w:rsidRPr="00015F5F">
        <w:t>lanmıştır. Dağ keçisinin hızla kaçarak, vahşi olan hayvanların ise savunmaya geçerek verilmesi ger</w:t>
      </w:r>
      <w:r w:rsidR="002525CA">
        <w:softHyphen/>
      </w:r>
      <w:r w:rsidRPr="00015F5F">
        <w:t>çekçi bir anlatım olarak görülürken, bu hayvanlara karşı olan zaferi güçlülüğün ifadesi şeklinde algı</w:t>
      </w:r>
      <w:r w:rsidR="002525CA">
        <w:softHyphen/>
      </w:r>
      <w:r w:rsidRPr="00015F5F">
        <w:t>lanabilir.</w:t>
      </w:r>
    </w:p>
    <w:p w:rsidR="00015F5F" w:rsidRPr="00015F5F" w:rsidRDefault="00015F5F" w:rsidP="00015F5F">
      <w:r w:rsidRPr="00015F5F">
        <w:t>Hizmetlinin yönlendirdiği ince ve uzun bacaklı köpeğin av için yetiştirildiği anlaşılmaktadır. Bü</w:t>
      </w:r>
      <w:r w:rsidR="002525CA">
        <w:softHyphen/>
      </w:r>
      <w:r w:rsidRPr="00015F5F">
        <w:t>yük bir dikkatle sahibini izleyen köpek farklı hareketler içinde olsa da gövde yapısı olarak benzer ör</w:t>
      </w:r>
      <w:r w:rsidR="002525CA">
        <w:softHyphen/>
      </w:r>
      <w:r w:rsidRPr="00015F5F">
        <w:t xml:space="preserve">neklerini </w:t>
      </w:r>
      <w:r w:rsidRPr="00015F5F">
        <w:rPr>
          <w:i/>
        </w:rPr>
        <w:t>Nereid’</w:t>
      </w:r>
      <w:r w:rsidRPr="00015F5F">
        <w:t>ler Anıtı av frizinde</w:t>
      </w:r>
      <w:r w:rsidRPr="00015F5F">
        <w:rPr>
          <w:vertAlign w:val="superscript"/>
        </w:rPr>
        <w:footnoteReference w:id="214"/>
      </w:r>
      <w:r w:rsidRPr="00015F5F">
        <w:t>, Limyra Lahti kirişinde bulur</w:t>
      </w:r>
      <w:r w:rsidRPr="00015F5F">
        <w:rPr>
          <w:vertAlign w:val="superscript"/>
        </w:rPr>
        <w:footnoteReference w:id="215"/>
      </w:r>
      <w:r w:rsidRPr="00015F5F">
        <w:t xml:space="preserve">. Domuz ve ayı farklı hareketler içinde olsa da </w:t>
      </w:r>
      <w:r w:rsidRPr="00015F5F">
        <w:rPr>
          <w:i/>
        </w:rPr>
        <w:t>Nereid’</w:t>
      </w:r>
      <w:r w:rsidRPr="00015F5F">
        <w:t>ler anıtı ve Limyra Lahti hayvanlarıyla benzeşir. Ancak burada hepsi hantal ya</w:t>
      </w:r>
      <w:r w:rsidR="002525CA">
        <w:softHyphen/>
      </w:r>
      <w:r w:rsidRPr="00015F5F">
        <w:t>pıdan kurtulmuş ince ve narin bir yapıya kavuşmuşlardır.</w:t>
      </w:r>
    </w:p>
    <w:p w:rsidR="00015F5F" w:rsidRPr="00015F5F" w:rsidRDefault="00015F5F" w:rsidP="00015F5F">
      <w:r w:rsidRPr="00015F5F">
        <w:t xml:space="preserve">Lahit kapağının her iki yüzünde bulunan kaldırma çıkıntıları aslan </w:t>
      </w:r>
      <w:r w:rsidRPr="00015F5F">
        <w:rPr>
          <w:i/>
        </w:rPr>
        <w:t>protom’</w:t>
      </w:r>
      <w:r w:rsidRPr="00015F5F">
        <w:t>ları olarak işlenmişler</w:t>
      </w:r>
      <w:r w:rsidR="002525CA">
        <w:softHyphen/>
      </w:r>
      <w:r w:rsidRPr="00015F5F">
        <w:t xml:space="preserve">dir. Dalgalı yeleleri, geniş sakin yüzleri ve pençeleriyle görünüme giren aslanların ağızları açık dilleri dışa sarkıktır. P. Demargne bu aslanların henüz </w:t>
      </w:r>
      <w:r w:rsidRPr="00015F5F">
        <w:rPr>
          <w:i/>
        </w:rPr>
        <w:t>pathetik</w:t>
      </w:r>
      <w:r w:rsidRPr="00015F5F">
        <w:t xml:space="preserve"> bir ifadeye ulaşmadığını söyler</w:t>
      </w:r>
      <w:r w:rsidRPr="00015F5F">
        <w:rPr>
          <w:vertAlign w:val="superscript"/>
        </w:rPr>
        <w:footnoteReference w:id="216"/>
      </w:r>
      <w:r w:rsidRPr="00015F5F">
        <w:t>. Bu özel</w:t>
      </w:r>
      <w:r w:rsidR="002525CA">
        <w:softHyphen/>
      </w:r>
      <w:r w:rsidRPr="00015F5F">
        <w:t>likleriyle yüzyılın henüz ilk yarısından bir eser olduğunu belirtmiş olmalıdır. Antiphellos -1- numa</w:t>
      </w:r>
      <w:r w:rsidR="002525CA">
        <w:softHyphen/>
      </w:r>
      <w:r w:rsidRPr="00015F5F">
        <w:t xml:space="preserve">ralı lahit kapağındaki aslan </w:t>
      </w:r>
      <w:r w:rsidRPr="00015F5F">
        <w:rPr>
          <w:i/>
        </w:rPr>
        <w:t>protom’</w:t>
      </w:r>
      <w:r w:rsidRPr="00015F5F">
        <w:t>ları Payava ya en yakın örneklerdir.</w:t>
      </w:r>
    </w:p>
    <w:p w:rsidR="00015F5F" w:rsidRPr="00015F5F" w:rsidRDefault="00015F5F" w:rsidP="00015F5F">
      <w:r w:rsidRPr="00015F5F">
        <w:t>Yukarda anlatılan biçem özellikleri Payava Lahti'nin tarihini MÖ 360’lı yıllar içine çekmektedir. Özellikle taçlandırılan atletin H. K. Süsserot'un oluşturduğu MÖ IV. yüzyıl duruş tipolojisinde MÖ 360-50 yılları dilimine tam uyması anıt için önerilen tarihi doğrulayan ve aynı zamanda Ksanthos'un Ion ve Hellen sanatı için taşra kenti olmadığını da gösteren bir olgudur.</w:t>
      </w:r>
    </w:p>
    <w:p w:rsidR="00015F5F" w:rsidRPr="00015F5F" w:rsidRDefault="00015F5F" w:rsidP="00015F5F">
      <w:pPr>
        <w:rPr>
          <w:b/>
          <w:bCs/>
        </w:rPr>
      </w:pPr>
      <w:r w:rsidRPr="00015F5F">
        <w:t>Yazıtların okunabilen kısmı ile Lidya Satrabı Autophradates’in Payava için yaptırılmasını onayla</w:t>
      </w:r>
      <w:r w:rsidR="002525CA">
        <w:softHyphen/>
      </w:r>
      <w:r w:rsidRPr="00015F5F">
        <w:t>dığı anlaşılan lahit, satrabın görev yaptığı MÖ 370-360 yılları içerisinde sipariş edilmiş olmalıdır. Ya</w:t>
      </w:r>
      <w:r w:rsidR="002525CA">
        <w:softHyphen/>
      </w:r>
      <w:r w:rsidRPr="00015F5F">
        <w:t>pım süresi de göz önüne alındığında MÖ 360-350 yılları, biçem ile tarihsel olguların kesiştiği nokta olarak kabul edilebilir ve anıt için en uygun tarihtir. C. Bruns-Özgan, Autophradates’in adının geç</w:t>
      </w:r>
      <w:r w:rsidR="002525CA">
        <w:softHyphen/>
      </w:r>
      <w:r w:rsidRPr="00015F5F">
        <w:t xml:space="preserve">mesiyle anıt için MÖ 370-360’lı yılları bir </w:t>
      </w:r>
      <w:r w:rsidRPr="00015F5F">
        <w:rPr>
          <w:i/>
        </w:rPr>
        <w:t>terminus post quem</w:t>
      </w:r>
      <w:r w:rsidRPr="00015F5F">
        <w:t xml:space="preserve"> olarak görür ve anıtın yapımının birkaç on yıl sürebileceğini, bu bağlamda MÖ IV. yüzyılın ikinci yarısına ulaşılabileceğini söylerken Myra F23 kaya mezarı figürleri ile taçlanan Payava’yı karşılaştırarak bu savını destekler</w:t>
      </w:r>
      <w:r w:rsidRPr="00015F5F">
        <w:rPr>
          <w:vertAlign w:val="superscript"/>
        </w:rPr>
        <w:footnoteReference w:id="217"/>
      </w:r>
      <w:r w:rsidRPr="00015F5F">
        <w:t>. Ancak Myra F23 kaya mezarı için daha önce yaptığı biçemsel yorumda usta farkından doğan bir yüzeysellik görmüştü. Myra mezarı gibi görkemli ve zengin içerikli anıtta ustadan kaynaklanan yüzeysellik aranması pek açıklayıcı gelmemektedir. Bu özellik, sanatın ilerleyen tarihsel gelişimi ile açıklanmalıdır. Myra kaya mezarı Payava Lahti’ni hemen takip eden yıllarda yapılmış olmalıdır.</w:t>
      </w:r>
    </w:p>
    <w:p w:rsidR="00015F5F" w:rsidRPr="00015F5F" w:rsidRDefault="00015F5F" w:rsidP="00E94A35">
      <w:pPr>
        <w:pStyle w:val="AraBalk"/>
      </w:pPr>
      <w:r w:rsidRPr="00015F5F">
        <w:lastRenderedPageBreak/>
        <w:t>Sonuç</w:t>
      </w:r>
    </w:p>
    <w:p w:rsidR="00015F5F" w:rsidRPr="00015F5F" w:rsidRDefault="00015F5F" w:rsidP="00E94A35">
      <w:pPr>
        <w:tabs>
          <w:tab w:val="decimal" w:pos="288"/>
        </w:tabs>
        <w:ind w:firstLine="0"/>
        <w:rPr>
          <w:bCs/>
        </w:rPr>
      </w:pPr>
      <w:r w:rsidRPr="00015F5F">
        <w:rPr>
          <w:bCs/>
        </w:rPr>
        <w:t xml:space="preserve">Lykia kabartma sanatı ve mezar mimarisi açısından MÖ IV. yüzyılönemli bir dönüm noktasıdır. </w:t>
      </w:r>
      <w:r w:rsidRPr="00015F5F">
        <w:rPr>
          <w:bCs/>
          <w:i/>
        </w:rPr>
        <w:t>Ne</w:t>
      </w:r>
      <w:r w:rsidR="002525CA">
        <w:rPr>
          <w:bCs/>
          <w:i/>
        </w:rPr>
        <w:softHyphen/>
      </w:r>
      <w:r w:rsidRPr="00015F5F">
        <w:rPr>
          <w:bCs/>
          <w:i/>
        </w:rPr>
        <w:t>reid’</w:t>
      </w:r>
      <w:r w:rsidRPr="00015F5F">
        <w:rPr>
          <w:bCs/>
        </w:rPr>
        <w:t xml:space="preserve">ler anıtı, Limyra </w:t>
      </w:r>
      <w:r w:rsidRPr="00015F5F">
        <w:rPr>
          <w:bCs/>
          <w:i/>
        </w:rPr>
        <w:t>Heroon’</w:t>
      </w:r>
      <w:r w:rsidRPr="00015F5F">
        <w:rPr>
          <w:bCs/>
        </w:rPr>
        <w:t xml:space="preserve">u, Trysa </w:t>
      </w:r>
      <w:r w:rsidRPr="00015F5F">
        <w:rPr>
          <w:bCs/>
          <w:i/>
        </w:rPr>
        <w:t>Heroon’</w:t>
      </w:r>
      <w:r w:rsidRPr="00015F5F">
        <w:rPr>
          <w:bCs/>
        </w:rPr>
        <w:t>u ve Payava Lahti ile görkemli kaya mezarları yüzyılın önemli anıtları ve sanatsal temsilcileridir.</w:t>
      </w:r>
    </w:p>
    <w:p w:rsidR="00015F5F" w:rsidRPr="00015F5F" w:rsidRDefault="00015F5F" w:rsidP="00015F5F">
      <w:r w:rsidRPr="00015F5F">
        <w:t>MÖ V. yüzyılın ikinci yarısındaki savaşlar sürecinin beraberinde getirdiği sanat üretimindeki sus</w:t>
      </w:r>
      <w:r w:rsidR="002525CA">
        <w:softHyphen/>
      </w:r>
      <w:r w:rsidRPr="00015F5F">
        <w:t xml:space="preserve">kunluk MÖ IV. yüzyıl ile birlikte çözülmüştür. Bu dönemde Lykia mimarisinde </w:t>
      </w:r>
      <w:r w:rsidRPr="00015F5F">
        <w:rPr>
          <w:i/>
        </w:rPr>
        <w:t>Nereid’</w:t>
      </w:r>
      <w:r w:rsidRPr="00015F5F">
        <w:t>ler Anıtı ile yeni bir “yerden yükseltme” olgusu başlatılır. Lykia sanatının başlangıç dönemi olarak kabul edilen MÖ VI. yüzyıla damgasını vuran dikme mezarlar sonraki yüzyıllarda sayıları birkaçı geçmeyen ör</w:t>
      </w:r>
      <w:r w:rsidR="002525CA">
        <w:softHyphen/>
      </w:r>
      <w:r w:rsidRPr="00015F5F">
        <w:t>nekle izlenirler. MÖ V. yüzyıl ile birlikte Ksanthos’un en görkemli gömütleri olan F, G, H gibi anıt mezarlar yapılmıştır. Bu yapıların yeniden kurması kesin değildir ve hatta pek çok noktada tartışma</w:t>
      </w:r>
      <w:r w:rsidR="002525CA">
        <w:softHyphen/>
      </w:r>
      <w:r w:rsidRPr="00015F5F">
        <w:t>lıdır. Buna karşın yükseklikleriyle Payava Lahti'ne yaklaşan büyük yapılar olduğu anlaşılmaktadır; fa</w:t>
      </w:r>
      <w:r w:rsidR="002525CA">
        <w:softHyphen/>
      </w:r>
      <w:r w:rsidRPr="00015F5F">
        <w:t xml:space="preserve">kat hiçbiri dikme mezar formu göstermezler. F ve H anıtları yerden bir veya iki basamaklı podyuma oturtulan ahşap mimari öykünmeciliğindeki yapılardır. G anıtı ise oluşturulan bir platform üzerinde iki blok sıralı bir podyumla yükseltilerek yapılmıştır. Bu formu ile bir sonraki yüzyıla damgasını vuran </w:t>
      </w:r>
      <w:r w:rsidRPr="00015F5F">
        <w:rPr>
          <w:i/>
        </w:rPr>
        <w:t>Nereid’</w:t>
      </w:r>
      <w:r w:rsidRPr="00015F5F">
        <w:t>ler Anıtına örnek teşkil edecek özellikler taşır.</w:t>
      </w:r>
    </w:p>
    <w:p w:rsidR="00015F5F" w:rsidRPr="00015F5F" w:rsidRDefault="00015F5F" w:rsidP="00015F5F">
      <w:r w:rsidRPr="00015F5F">
        <w:t xml:space="preserve">MÖ IV. yüzyılda Limyra </w:t>
      </w:r>
      <w:r w:rsidRPr="00015F5F">
        <w:rPr>
          <w:i/>
        </w:rPr>
        <w:t>Heroon</w:t>
      </w:r>
      <w:r w:rsidRPr="00015F5F">
        <w:t>’u aynı geleneği sürdürür. Bu anıtsal mezarlarla birlikte yüzyılın ilk yarısında lahitli başka mezar anıtları da yapılmıştır. Bunlar başta Payava olmak üzere Kadyanda Salas Anıtı, Limyra Xñtabura Lahti, Bayındır Limanı Anıtı, Antiphellos ve Sura örnekleridir</w:t>
      </w:r>
      <w:r w:rsidRPr="00015F5F">
        <w:rPr>
          <w:vertAlign w:val="superscript"/>
        </w:rPr>
        <w:footnoteReference w:id="218"/>
      </w:r>
      <w:r w:rsidRPr="00015F5F">
        <w:t>.</w:t>
      </w:r>
    </w:p>
    <w:p w:rsidR="00015F5F" w:rsidRPr="00015F5F" w:rsidRDefault="00015F5F" w:rsidP="00015F5F">
      <w:r w:rsidRPr="00015F5F">
        <w:t>Bu lahitlerin mimari ögeleri bilinen lahit mimarisinden farklı bir özellik göstermemektedir. Me</w:t>
      </w:r>
      <w:r w:rsidR="002525CA">
        <w:softHyphen/>
      </w:r>
      <w:r w:rsidRPr="00015F5F">
        <w:t>zara anıtsal boyutu yalnızca lahit teknesinin altına ikinci bir mezar odasının yerleştirilmesi getirmekte ve yapı kendiliğinden yükselmektedir. Yani özünde, dikmelerdeki gibi belirgin bir dikey mimari öğe üzerine oturtulmuş bir mezar değil, üst üste iki mekânlı bir mezar yapma düşüncesi yatar. Trysa da bulunan iki katlı mezar evler ne ise, ya da Patara'da bir kaya mezarı üzerindeki lahit ne ise Payava türü lahitler de aynıdır. Ayrıca bu yüzyılın ve türün ilk örneği olan Merehi Lahti'nin aynı formu gösterme</w:t>
      </w:r>
      <w:r w:rsidR="002525CA">
        <w:softHyphen/>
      </w:r>
      <w:r w:rsidRPr="00015F5F">
        <w:t>mesi de bu olguyu kanıtlar niteliktedir. Dolayısıyla P. Demargne’ın Payava türü lahitleri dikme me</w:t>
      </w:r>
      <w:r w:rsidR="002525CA">
        <w:softHyphen/>
      </w:r>
      <w:r w:rsidRPr="00015F5F">
        <w:t xml:space="preserve">zarların devamı olarak nitelemesi kabul görmemelidir. Zira amaç yükseltmek olsaydı Ksanthos </w:t>
      </w:r>
      <w:r w:rsidRPr="00015F5F">
        <w:rPr>
          <w:i/>
        </w:rPr>
        <w:t>Harpy</w:t>
      </w:r>
      <w:r w:rsidRPr="00015F5F">
        <w:t xml:space="preserve"> Anıtı yanındaki Hellenistik dönem dikme lahit veya Tlos’tan bir başka örnekte olduğu gibi düz yüksek bir dikme blok üzerine lahit yerleştirilebilirdi.</w:t>
      </w:r>
    </w:p>
    <w:p w:rsidR="00015F5F" w:rsidRPr="00015F5F" w:rsidRDefault="00015F5F" w:rsidP="00015F5F">
      <w:r w:rsidRPr="00015F5F">
        <w:t>Ancak Payava Lahti'nin bu örnekler içerisinde yine de bir ayrıcalığı olmalıdır. Çünkü o bir satrap armağanıdır. Pers egemenliğinin yıprandığı bir dönemde asilere karşı kazanılan başarının bir sem</w:t>
      </w:r>
      <w:r w:rsidR="002525CA">
        <w:softHyphen/>
      </w:r>
      <w:r w:rsidRPr="00015F5F">
        <w:t xml:space="preserve">bolü ve </w:t>
      </w:r>
      <w:r w:rsidRPr="00015F5F">
        <w:rPr>
          <w:i/>
        </w:rPr>
        <w:t>dynast</w:t>
      </w:r>
      <w:r w:rsidRPr="00015F5F">
        <w:t xml:space="preserve"> yönetiminin onlara karşı bir güç göstergesidir. Bu anıtla yüceltilen salt yerli işbirlikçi Payava değil aynı zamanda çökmekte olan ve ayakta kalmaya çalışan Pers egemenliğidir.</w:t>
      </w:r>
    </w:p>
    <w:p w:rsidR="00015F5F" w:rsidRPr="00015F5F" w:rsidRDefault="00015F5F" w:rsidP="00015F5F">
      <w:r w:rsidRPr="00015F5F">
        <w:t>Üç katlı bina yüksekliğine ulaşan anıt, hemen yanı başında ve bir kaya mezarı üzerinde yükselen Akropolis dikmesi ile yarışır görünmektedir. Lahdin formu, Antiphellos, Sura, Kadyanda gibi kent</w:t>
      </w:r>
      <w:r w:rsidR="002525CA">
        <w:softHyphen/>
      </w:r>
      <w:r w:rsidRPr="00015F5F">
        <w:t>lerde az sayıda da olsa görünmesine karşın kabartma zenginliği ile tek ve benzersizdir. Böylesine gör</w:t>
      </w:r>
      <w:r w:rsidR="002525CA">
        <w:softHyphen/>
      </w:r>
      <w:r w:rsidRPr="00015F5F">
        <w:t xml:space="preserve">kemli bir anıt </w:t>
      </w:r>
      <w:proofErr w:type="gramStart"/>
      <w:r w:rsidRPr="00015F5F">
        <w:t>literatüre</w:t>
      </w:r>
      <w:proofErr w:type="gramEnd"/>
      <w:r w:rsidRPr="00015F5F">
        <w:t xml:space="preserve"> “Payava Lahti” olarak girmiştir. Fakat lahit kavramı tırnak içinde dikkate alın</w:t>
      </w:r>
      <w:r w:rsidR="002525CA">
        <w:softHyphen/>
      </w:r>
      <w:r w:rsidRPr="00015F5F">
        <w:t>malı, eser bir lahitten çok ötelerde değerlendirilmelidir.</w:t>
      </w:r>
    </w:p>
    <w:p w:rsidR="00015F5F" w:rsidRPr="00015F5F" w:rsidRDefault="00015F5F" w:rsidP="00015F5F">
      <w:r w:rsidRPr="00015F5F">
        <w:t>Lykia kabartmalarının tamamına yakınını mezar anıtları üzerindeki betimlemeler oluşturmakta</w:t>
      </w:r>
      <w:r w:rsidR="002525CA">
        <w:softHyphen/>
      </w:r>
      <w:r w:rsidRPr="00015F5F">
        <w:t>dır. Genelde ölmeden önce yaptırılan bu anıtlar aynı zamanda halkın önüne bir güç sembolü olarak dikilmekte ve anıt sahibinin yüceltilmesini sağlamaktadır.</w:t>
      </w:r>
    </w:p>
    <w:p w:rsidR="00015F5F" w:rsidRPr="00015F5F" w:rsidRDefault="00015F5F" w:rsidP="00015F5F">
      <w:r w:rsidRPr="00015F5F">
        <w:lastRenderedPageBreak/>
        <w:t>Lykia aristokrasinin gömülme felsefesini özetleyen bu yorum Lykia kabartma programının da te</w:t>
      </w:r>
      <w:r w:rsidR="002525CA">
        <w:softHyphen/>
      </w:r>
      <w:r w:rsidRPr="00015F5F">
        <w:t>matik özünü oluşturmaktadır. Lykialı bir aristokrat, halkın gözünde “ideal tasvire” sahip olmalıdır. Üstün bir savaşçı, sporcu olmanın yanında çok iyi av yapabilmeli ve iyi bir aile reisi özellikleri taşıma</w:t>
      </w:r>
      <w:r w:rsidR="002525CA">
        <w:softHyphen/>
      </w:r>
      <w:r w:rsidRPr="00015F5F">
        <w:t>lıdır. Bu tablolar mümkün olduğunca anıta yansıtılır. Payava Lahti'nde de savaş ve av konuları gele</w:t>
      </w:r>
      <w:r w:rsidR="002525CA">
        <w:softHyphen/>
      </w:r>
      <w:r w:rsidRPr="00015F5F">
        <w:t xml:space="preserve">neksel çizgide işlenmiş, yenilik olarak </w:t>
      </w:r>
      <w:r w:rsidRPr="00015F5F">
        <w:rPr>
          <w:i/>
        </w:rPr>
        <w:t>audiens</w:t>
      </w:r>
      <w:r w:rsidRPr="00015F5F">
        <w:t xml:space="preserve">, taçlandırma ve </w:t>
      </w:r>
      <w:r w:rsidRPr="00015F5F">
        <w:rPr>
          <w:i/>
        </w:rPr>
        <w:t>quadriga</w:t>
      </w:r>
      <w:r w:rsidRPr="00015F5F">
        <w:t xml:space="preserve"> sahneleri getirilmiştir. Payava bir komutan ve savaş ustasıdır. Bu özelliği anıtın tüm doğu yüzünde vurgulanmıştır. </w:t>
      </w:r>
      <w:r w:rsidRPr="00015F5F">
        <w:rPr>
          <w:i/>
        </w:rPr>
        <w:t>Audiens</w:t>
      </w:r>
      <w:r w:rsidRPr="00015F5F">
        <w:t xml:space="preserve"> sahnesi ile satrabın karşısında betimlenerek ona olan yakınlığı ve sadakati anlatılmıştır. İdeal tasvir ile ilintili düşünülen savaş ve av, taçlandırma ve </w:t>
      </w:r>
      <w:r w:rsidRPr="00015F5F">
        <w:rPr>
          <w:i/>
        </w:rPr>
        <w:t>quadriga</w:t>
      </w:r>
      <w:r w:rsidRPr="00015F5F">
        <w:t xml:space="preserve"> sahnelerinden farklı olarak Payava’nın gerçek yaşa</w:t>
      </w:r>
      <w:r w:rsidR="002525CA">
        <w:softHyphen/>
      </w:r>
      <w:r w:rsidRPr="00015F5F">
        <w:t>mından kesitler olmalıdır.</w:t>
      </w:r>
    </w:p>
    <w:p w:rsidR="00015F5F" w:rsidRPr="00015F5F" w:rsidRDefault="00015F5F" w:rsidP="00015F5F">
      <w:r w:rsidRPr="00015F5F">
        <w:t>Her bölgede sanatçılar yerli veya yabancı olabilmekte, o dönemde soylu kişilerin Ionia ve Hel</w:t>
      </w:r>
      <w:r w:rsidR="002525CA">
        <w:softHyphen/>
      </w:r>
      <w:r w:rsidRPr="00015F5F">
        <w:t xml:space="preserve">las'tan getirilen sanatçılara eserler yaptırdığı bilinmektedir. </w:t>
      </w:r>
      <w:r w:rsidRPr="00015F5F">
        <w:rPr>
          <w:i/>
        </w:rPr>
        <w:t>Nereid’</w:t>
      </w:r>
      <w:r w:rsidRPr="00015F5F">
        <w:t xml:space="preserve">ler, Trysa ve Limyra </w:t>
      </w:r>
      <w:r w:rsidRPr="00015F5F">
        <w:rPr>
          <w:i/>
        </w:rPr>
        <w:t>heroon’</w:t>
      </w:r>
      <w:r w:rsidRPr="00015F5F">
        <w:t xml:space="preserve">ları kentlerin yöneticilerine ait mezar anıtlarıdır ve her birinin mezar ideolojisi farklıdır. Payava Lahti için de farklı bir mezar ideolojisi saptanmış ve konular bir plan dâhilinde belirlenmiştir. </w:t>
      </w:r>
      <w:r w:rsidRPr="00015F5F">
        <w:rPr>
          <w:i/>
        </w:rPr>
        <w:t>Nereid’</w:t>
      </w:r>
      <w:r w:rsidRPr="00015F5F">
        <w:t>ler Anı</w:t>
      </w:r>
      <w:r w:rsidR="002525CA">
        <w:softHyphen/>
      </w:r>
      <w:r w:rsidRPr="00015F5F">
        <w:t>tında hanedanlığın zengin ve görkemli yaşamıyla birlikte geleneksel değerleri yanında Perslerle ku</w:t>
      </w:r>
      <w:r w:rsidR="002525CA">
        <w:softHyphen/>
      </w:r>
      <w:r w:rsidRPr="00015F5F">
        <w:t xml:space="preserve">rulan aile bağları ifade edilirken Trysa ve Limyra </w:t>
      </w:r>
      <w:r w:rsidRPr="00015F5F">
        <w:rPr>
          <w:i/>
        </w:rPr>
        <w:t>heroon’</w:t>
      </w:r>
      <w:r w:rsidRPr="00015F5F">
        <w:t>larında ise dönemin önemli, halkın sesini ve yönelimini iyi kavrayan yöneticiler tarafından izlenen yeni bir kavram doğmuştur. Ksanthos merkezli Pers sömürüsüne tepki olarak umut daha batıya, yani karşı kıyılara çevrilmiştir. Hellen etkisinin en yoğun hissedildiği bu iki anıttan sonra Payava Lahti’ndeki farklı yaklaşım daha iyi kavranacaktır.</w:t>
      </w:r>
    </w:p>
    <w:p w:rsidR="00015F5F" w:rsidRPr="00015F5F" w:rsidRDefault="00015F5F" w:rsidP="00015F5F">
      <w:r w:rsidRPr="00015F5F">
        <w:t xml:space="preserve">Payava </w:t>
      </w:r>
      <w:r w:rsidRPr="00015F5F">
        <w:rPr>
          <w:i/>
        </w:rPr>
        <w:t>dynast</w:t>
      </w:r>
      <w:r w:rsidRPr="00015F5F">
        <w:t xml:space="preserve"> veya yönetici değil bir komutan olarak bilinmektedir. Pers satraplarına karşı oluşan ayaklanmaları bastırmak için Lidya satrapı Autophradates’in Lykia’ya gelip asker topladığı ve bunun için Payava ile görüşme yaptığı tarihsel kaynaklarca bildirilmektedir. Nitekim Payava"nın da Pers sat</w:t>
      </w:r>
      <w:r w:rsidR="002525CA">
        <w:softHyphen/>
      </w:r>
      <w:r w:rsidRPr="00015F5F">
        <w:t>rapı cephesinde verdiği savaşlardan sonra Autophradates satraplığını geri almıştır ve bu anıtı Payava için yaptırtarak hem teşekkür etmiş hem de halk üzerinde önemli bir etki bırakmıştır. Payava, döne</w:t>
      </w:r>
      <w:r w:rsidR="002525CA">
        <w:softHyphen/>
      </w:r>
      <w:r w:rsidRPr="00015F5F">
        <w:t>min bölgedeki en büyük gücü olan satrapla birlikte betimlenip kendini yüceltmiş, böylelikle de “</w:t>
      </w:r>
      <w:r w:rsidRPr="00015F5F">
        <w:rPr>
          <w:i/>
        </w:rPr>
        <w:t>yerli işbirlikçiliğin</w:t>
      </w:r>
      <w:r w:rsidRPr="00015F5F">
        <w:t>” aşağılayıcı psikolojisinden de kurtulmuş olur (aynı zamanda Payava her sahnede ken</w:t>
      </w:r>
      <w:r w:rsidR="002525CA">
        <w:softHyphen/>
      </w:r>
      <w:r w:rsidRPr="00015F5F">
        <w:t xml:space="preserve">disini betimlettirerek ön plana çıkarır, </w:t>
      </w:r>
      <w:r w:rsidRPr="00015F5F">
        <w:rPr>
          <w:i/>
        </w:rPr>
        <w:t>audiens</w:t>
      </w:r>
      <w:r w:rsidRPr="00015F5F">
        <w:t xml:space="preserve"> sahnesinde de satrap ile birlikte aynı resimde yer alarak kendine onur payı çıkarmış olur).</w:t>
      </w:r>
    </w:p>
    <w:p w:rsidR="00015F5F" w:rsidRPr="00015F5F" w:rsidRDefault="00015F5F" w:rsidP="00015F5F">
      <w:r w:rsidRPr="00015F5F">
        <w:t>Anıtın kabartma programı oluşturulurken Payava’nın kimliğinin yanı sıra siyasal eğilimi de de</w:t>
      </w:r>
      <w:r w:rsidR="002525CA">
        <w:softHyphen/>
      </w:r>
      <w:r w:rsidRPr="00015F5F">
        <w:t>ğerlendirilmiştir. Hanedanlıkla bir kan bağı olup olmadığı net olarak ortaya konamamıştır ancak kendisi bir Lykialıdır. Fakat satrap ile aynı cephede yer alması, bu bilinmezliğe bir ışık tutabilir ve hanedanlığın bir üyesi olabileceğini düşündürtür. Kabartmalar dikkatle incelendiğinde sanatçının konu seçiminde serbest bırakılmadığı anıt sahibinin bu seçimlerde ağırlığını koyduğu gözlenebilir.</w:t>
      </w:r>
    </w:p>
    <w:p w:rsidR="00015F5F" w:rsidRPr="00015F5F" w:rsidRDefault="00015F5F" w:rsidP="00015F5F">
      <w:r w:rsidRPr="00015F5F">
        <w:t>Genel plan çizilirken güney ve kuzey dar yüzlerde bir simetri kaygısı olduğu anlaşılmaktadır. Üst</w:t>
      </w:r>
      <w:r w:rsidR="002525CA">
        <w:softHyphen/>
      </w:r>
      <w:r w:rsidRPr="00015F5F">
        <w:t xml:space="preserve">lerde karşılıklı </w:t>
      </w:r>
      <w:r w:rsidRPr="00015F5F">
        <w:rPr>
          <w:i/>
        </w:rPr>
        <w:t>sphenks’</w:t>
      </w:r>
      <w:r w:rsidRPr="00015F5F">
        <w:t>ler bir Doğu örgesi olup biçem olarak Ionia kökenlidir. Karşılıklı oturan kadın ve erkek betimlemeleri Lykia düşüncesine Ionia’dan gelip yerleşmiş olmalıdır. Klazomenai lahitleri</w:t>
      </w:r>
      <w:r w:rsidR="002525CA">
        <w:softHyphen/>
      </w:r>
      <w:r w:rsidRPr="00015F5F">
        <w:t>nin öncülüğü net bir biçimde görülmektedir. Doğu uzun yüz ve batı uzun yüz kendi içlerinde düzen</w:t>
      </w:r>
      <w:r w:rsidR="002525CA">
        <w:softHyphen/>
      </w:r>
      <w:r w:rsidRPr="00015F5F">
        <w:t>lenmiş gibi görülmektedir. Çünkü anıtın karşısına geçen kimse sadece o yüzün eserlerini görebilecek</w:t>
      </w:r>
      <w:r w:rsidR="002525CA">
        <w:softHyphen/>
      </w:r>
      <w:r w:rsidRPr="00015F5F">
        <w:t xml:space="preserve">tir. Doğu yüz Payava’nın savaşçı kişiliğini öne çıkarır ve zaferlerini sergilerken, batı yüz ise Lykialı bir soylunun karakteristik özellikleri olan av ve spordaki başarılarını yansıtır. Orta blokta yer alan </w:t>
      </w:r>
      <w:r w:rsidRPr="00015F5F">
        <w:rPr>
          <w:i/>
        </w:rPr>
        <w:t>au</w:t>
      </w:r>
      <w:r w:rsidR="002525CA">
        <w:rPr>
          <w:i/>
        </w:rPr>
        <w:softHyphen/>
      </w:r>
      <w:r w:rsidRPr="00015F5F">
        <w:rPr>
          <w:i/>
        </w:rPr>
        <w:t>diens</w:t>
      </w:r>
      <w:r w:rsidRPr="00015F5F">
        <w:t xml:space="preserve"> sahnesi hem Payava hem de satrap için önem taşımaktadır. Sahnelerin yönlenmesi için nedenler araştırılmış fakat anlamlı bir dizin oluşturulamamıştır. Ancak, mimari formun sahne düzeninde et</w:t>
      </w:r>
      <w:r w:rsidR="002525CA">
        <w:softHyphen/>
      </w:r>
      <w:r w:rsidRPr="00015F5F">
        <w:t xml:space="preserve">kinliğine ve her yüzün kendi içinde düzenlendiği sonucuna varılmıştır. Lykia kabartma programının önemli yapılarda daha belirgin biçimde uygulandığı söylenebilir. </w:t>
      </w:r>
      <w:r w:rsidRPr="00015F5F">
        <w:rPr>
          <w:i/>
        </w:rPr>
        <w:t>Nereid’</w:t>
      </w:r>
      <w:r w:rsidRPr="00015F5F">
        <w:t xml:space="preserve">ler Anıtı ve Trysa </w:t>
      </w:r>
      <w:r w:rsidRPr="00015F5F">
        <w:rPr>
          <w:i/>
        </w:rPr>
        <w:t>Heroon</w:t>
      </w:r>
      <w:r w:rsidRPr="00015F5F">
        <w:t xml:space="preserve">’u </w:t>
      </w:r>
      <w:r w:rsidRPr="00015F5F">
        <w:lastRenderedPageBreak/>
        <w:t>zengin içerikli ve firizlerce devam eden kabartmaları, bir bütün olarak planlanıp düzenlenmeden ya</w:t>
      </w:r>
      <w:r w:rsidR="002525CA">
        <w:softHyphen/>
      </w:r>
      <w:r w:rsidRPr="00015F5F">
        <w:t>pılamazdı. Bu bağlamda Payava ve hatta daha küçük anıtlarda bile bir program çerçevesinde hareket edildiği kesin olarak kabul edilmelidir.</w:t>
      </w:r>
    </w:p>
    <w:p w:rsidR="00015F5F" w:rsidRPr="00015F5F" w:rsidRDefault="00015F5F" w:rsidP="00015F5F">
      <w:r w:rsidRPr="00015F5F">
        <w:t xml:space="preserve">Payava, kirişin her iki yüzünde, orta blok doğu yüzde yerel gelenek ve Doğu kökenlilerden av ve savaş eylemleri içerisinde betimlenmiştir. </w:t>
      </w:r>
      <w:r w:rsidRPr="00015F5F">
        <w:rPr>
          <w:i/>
        </w:rPr>
        <w:t>Audiens</w:t>
      </w:r>
      <w:r w:rsidRPr="00015F5F">
        <w:t xml:space="preserve"> sahnesi, yukarıda anlatıldığı gibi Pers saray sere</w:t>
      </w:r>
      <w:r w:rsidR="002525CA">
        <w:softHyphen/>
      </w:r>
      <w:r w:rsidRPr="00015F5F">
        <w:t>monilerine en yakın örnek olarak tektir. Nedeni, bizzat satrabın betimlenmesidir. Buna bağlı olarak Pers ikonografisinin mobilya ayağına dek uzanan ayrıntısını görmek mümkündür. Çünkü satrap kralın temsilcisidir ve egemen olduğu topraklarda kralın ve sarayın etkinliğini ancak bu biçimde yan</w:t>
      </w:r>
      <w:r w:rsidR="002525CA">
        <w:softHyphen/>
      </w:r>
      <w:r w:rsidRPr="00015F5F">
        <w:t>sıtabilir.</w:t>
      </w:r>
    </w:p>
    <w:p w:rsidR="00015F5F" w:rsidRPr="00015F5F" w:rsidRDefault="00015F5F" w:rsidP="00015F5F">
      <w:r w:rsidRPr="00015F5F">
        <w:rPr>
          <w:i/>
        </w:rPr>
        <w:t>Quadriga</w:t>
      </w:r>
      <w:r w:rsidRPr="00015F5F">
        <w:t xml:space="preserve"> sahneleri iki değişik ikonografisi ile Lykia sanatına Hellen şablonu olarak girmiştir. Aynı olgu taçlandırma sahnelerinde de görülür. Bu konular Lykia için yenidir. Hatta güney dar yüz tek örnektir. Bu yeni akım, Ion ve Hellen sanatının Lykia sanatına yön vermesinin sonucu olmalıdır.</w:t>
      </w:r>
    </w:p>
    <w:p w:rsidR="00015F5F" w:rsidRPr="00015F5F" w:rsidRDefault="00015F5F" w:rsidP="00015F5F">
      <w:r w:rsidRPr="00015F5F">
        <w:t>Payava Lahti, bu gelişmeler ışığında Lykia kabartma sanatına damgasını vuran üç büyük anıttan daha az önemli değildir. Üzerinde bulundurduğu ilk uygulamalarla da diğer üçünden daha yenilikçi</w:t>
      </w:r>
      <w:r w:rsidR="002525CA">
        <w:softHyphen/>
      </w:r>
      <w:r w:rsidRPr="00015F5F">
        <w:t>dir.</w:t>
      </w:r>
    </w:p>
    <w:p w:rsidR="00015F5F" w:rsidRPr="00015F5F" w:rsidRDefault="00015F5F" w:rsidP="00015F5F">
      <w:r w:rsidRPr="00015F5F">
        <w:t>Doğu kökenli yerel özelliklerin yanı sıra zorunlu taşıdığı Pers motifleri ve Hellen sanatından yan</w:t>
      </w:r>
      <w:r w:rsidR="002525CA">
        <w:softHyphen/>
      </w:r>
      <w:r w:rsidRPr="00015F5F">
        <w:t>sımalarla eklektizmin geç klasik dönem içerisinde en önemli anıtı olarak değerlendirilmelidir. Anıtın Lykia sanatına getirdiği yenilikler, dönemin siyasi ve sanatsal haritasının değişiminin ve paralel olarak Anadolu sanatının geçirmiş olduğu evrimin sonucudur.</w:t>
      </w:r>
    </w:p>
    <w:p w:rsidR="00015F5F" w:rsidRPr="00015F5F" w:rsidRDefault="00015F5F" w:rsidP="00015F5F">
      <w:r w:rsidRPr="00015F5F">
        <w:t>Klazomenai lahitleri üzerindeki atlı avcı ve savaşçı betimlemelerinin Phryg ve Geç Hitit sanatının devamı niteliğindedir. Vazo resim sanatına paralel gelişen Klazomenai lahitlerinin kabartmaya yan</w:t>
      </w:r>
      <w:r w:rsidR="002525CA">
        <w:softHyphen/>
      </w:r>
      <w:r w:rsidRPr="00015F5F">
        <w:t xml:space="preserve">sıması Lykia mezar sanatında filizlenir. Çünkü Lykia'da Ion sanatçısının eli görülür. </w:t>
      </w:r>
      <w:r w:rsidRPr="00015F5F">
        <w:rPr>
          <w:i/>
        </w:rPr>
        <w:t>Sphenks’</w:t>
      </w:r>
      <w:r w:rsidRPr="00015F5F">
        <w:t>ler, kar</w:t>
      </w:r>
      <w:r w:rsidR="002525CA">
        <w:softHyphen/>
      </w:r>
      <w:r w:rsidRPr="00015F5F">
        <w:t xml:space="preserve">şılıklı kadın ve erkek, atlı av, savaş betimlemeleri, Ion pişmiş toprak lahitlerinden, Lykia lahitlerine aktarılmış olur. </w:t>
      </w:r>
    </w:p>
    <w:p w:rsidR="00090012" w:rsidRDefault="00015F5F" w:rsidP="00015F5F">
      <w:r w:rsidRPr="00015F5F">
        <w:t>Böylece kendisine öncül olarak seçtiği, Anadolu'nun Doğu ile birlikte binlerce yıl yoğurduğu ve batısına ilettiği bir kültürdür. Lykialı, aldığı örgeleri, karmaşık ve zor bir siyasi dönemden geçmesine karşın yerli düşüncesini söz konusu kültürlerle sentezleyerek eklektik bir sanat ürünü yaratabilmiştir</w:t>
      </w:r>
      <w:r w:rsidR="00E94A35">
        <w:t>.</w:t>
      </w:r>
    </w:p>
    <w:p w:rsidR="009B2359" w:rsidRDefault="009B2359" w:rsidP="00090012">
      <w:r>
        <w:br w:type="page"/>
      </w:r>
    </w:p>
    <w:p w:rsidR="00B44CB4" w:rsidRPr="00101800" w:rsidRDefault="00CE1870" w:rsidP="009B2359">
      <w:pPr>
        <w:pStyle w:val="KaynakaBalk"/>
      </w:pPr>
      <w:r w:rsidRPr="00101800">
        <w:lastRenderedPageBreak/>
        <w:t>BİBLİYOGRAFYA</w:t>
      </w:r>
    </w:p>
    <w:p w:rsidR="0098077E" w:rsidRPr="0098077E" w:rsidRDefault="0098077E" w:rsidP="0098077E">
      <w:pPr>
        <w:spacing w:after="0" w:line="240" w:lineRule="auto"/>
        <w:ind w:left="2552" w:hanging="2552"/>
        <w:rPr>
          <w:sz w:val="22"/>
          <w:szCs w:val="22"/>
        </w:rPr>
      </w:pPr>
      <w:r w:rsidRPr="0098077E">
        <w:rPr>
          <w:sz w:val="22"/>
          <w:szCs w:val="22"/>
        </w:rPr>
        <w:t>Akşit 1967</w:t>
      </w:r>
      <w:r w:rsidRPr="0098077E">
        <w:rPr>
          <w:sz w:val="22"/>
          <w:szCs w:val="22"/>
        </w:rPr>
        <w:tab/>
        <w:t xml:space="preserve">O. Akşit, </w:t>
      </w:r>
      <w:r w:rsidRPr="0098077E">
        <w:rPr>
          <w:i/>
          <w:sz w:val="22"/>
          <w:szCs w:val="22"/>
        </w:rPr>
        <w:t>Likya Tarihi.</w:t>
      </w:r>
      <w:r w:rsidRPr="0098077E">
        <w:rPr>
          <w:sz w:val="22"/>
          <w:szCs w:val="22"/>
        </w:rPr>
        <w:t xml:space="preserve"> İstanbul 1967.</w:t>
      </w:r>
    </w:p>
    <w:p w:rsidR="0098077E" w:rsidRPr="0098077E" w:rsidRDefault="0098077E" w:rsidP="0098077E">
      <w:pPr>
        <w:spacing w:after="0" w:line="240" w:lineRule="auto"/>
        <w:ind w:left="2552" w:hanging="2552"/>
        <w:rPr>
          <w:sz w:val="22"/>
          <w:szCs w:val="22"/>
        </w:rPr>
      </w:pPr>
      <w:r w:rsidRPr="0098077E">
        <w:rPr>
          <w:sz w:val="22"/>
          <w:szCs w:val="22"/>
        </w:rPr>
        <w:t>Akurgal 1941</w:t>
      </w:r>
      <w:r w:rsidRPr="0098077E">
        <w:rPr>
          <w:sz w:val="22"/>
          <w:szCs w:val="22"/>
        </w:rPr>
        <w:tab/>
        <w:t xml:space="preserve">E. Akurgal, </w:t>
      </w:r>
      <w:r w:rsidRPr="0098077E">
        <w:rPr>
          <w:i/>
          <w:sz w:val="22"/>
          <w:szCs w:val="22"/>
        </w:rPr>
        <w:t>Griechische Reliefs des VI. Jahrhunderts aus Lykien</w:t>
      </w:r>
      <w:r w:rsidRPr="0098077E">
        <w:rPr>
          <w:sz w:val="22"/>
          <w:szCs w:val="22"/>
        </w:rPr>
        <w:t>. Berlin 1941.</w:t>
      </w:r>
    </w:p>
    <w:p w:rsidR="0098077E" w:rsidRPr="0098077E" w:rsidRDefault="0098077E" w:rsidP="0098077E">
      <w:pPr>
        <w:spacing w:after="0" w:line="240" w:lineRule="auto"/>
        <w:ind w:left="2552" w:hanging="2552"/>
        <w:rPr>
          <w:sz w:val="22"/>
          <w:szCs w:val="22"/>
        </w:rPr>
      </w:pPr>
      <w:r w:rsidRPr="0098077E">
        <w:rPr>
          <w:sz w:val="22"/>
          <w:szCs w:val="22"/>
        </w:rPr>
        <w:t>Akurgal 1961</w:t>
      </w:r>
      <w:r w:rsidRPr="0098077E">
        <w:rPr>
          <w:sz w:val="22"/>
          <w:szCs w:val="22"/>
        </w:rPr>
        <w:tab/>
        <w:t xml:space="preserve">E. Akurgal, </w:t>
      </w:r>
      <w:r w:rsidRPr="0098077E">
        <w:rPr>
          <w:i/>
          <w:sz w:val="22"/>
          <w:szCs w:val="22"/>
        </w:rPr>
        <w:t>Die Kunst Anatoliens</w:t>
      </w:r>
      <w:r w:rsidRPr="0098077E">
        <w:rPr>
          <w:sz w:val="22"/>
          <w:szCs w:val="22"/>
        </w:rPr>
        <w:t>. Berlin 1961.</w:t>
      </w:r>
    </w:p>
    <w:p w:rsidR="0098077E" w:rsidRPr="0098077E" w:rsidRDefault="0098077E" w:rsidP="0098077E">
      <w:pPr>
        <w:spacing w:after="0" w:line="240" w:lineRule="auto"/>
        <w:ind w:left="2552" w:hanging="2552"/>
        <w:rPr>
          <w:sz w:val="22"/>
          <w:szCs w:val="22"/>
        </w:rPr>
      </w:pPr>
      <w:r w:rsidRPr="0098077E">
        <w:rPr>
          <w:i/>
          <w:sz w:val="22"/>
          <w:szCs w:val="22"/>
        </w:rPr>
        <w:t>Anadolu Medeniyetleri</w:t>
      </w:r>
      <w:r w:rsidRPr="0098077E">
        <w:rPr>
          <w:sz w:val="22"/>
          <w:szCs w:val="22"/>
        </w:rPr>
        <w:tab/>
      </w:r>
      <w:r w:rsidRPr="0098077E">
        <w:rPr>
          <w:i/>
          <w:sz w:val="22"/>
          <w:szCs w:val="22"/>
        </w:rPr>
        <w:t>Anadolu Medeniyetleri</w:t>
      </w:r>
      <w:r w:rsidRPr="0098077E">
        <w:rPr>
          <w:sz w:val="22"/>
          <w:szCs w:val="22"/>
        </w:rPr>
        <w:t xml:space="preserve"> II. İstanbul 1983.</w:t>
      </w:r>
    </w:p>
    <w:p w:rsidR="0098077E" w:rsidRPr="0098077E" w:rsidRDefault="0098077E" w:rsidP="0098077E">
      <w:pPr>
        <w:spacing w:after="0" w:line="240" w:lineRule="auto"/>
        <w:ind w:left="2552" w:hanging="2552"/>
        <w:rPr>
          <w:sz w:val="22"/>
          <w:szCs w:val="22"/>
        </w:rPr>
      </w:pPr>
      <w:r w:rsidRPr="0098077E">
        <w:rPr>
          <w:sz w:val="22"/>
          <w:szCs w:val="22"/>
        </w:rPr>
        <w:t>Arnold 1969</w:t>
      </w:r>
      <w:r w:rsidRPr="0098077E">
        <w:rPr>
          <w:sz w:val="22"/>
          <w:szCs w:val="22"/>
        </w:rPr>
        <w:tab/>
        <w:t xml:space="preserve">D. Arnold, </w:t>
      </w:r>
      <w:r w:rsidRPr="0098077E">
        <w:rPr>
          <w:i/>
          <w:sz w:val="22"/>
          <w:szCs w:val="22"/>
        </w:rPr>
        <w:t>Die Polykletnachfolge</w:t>
      </w:r>
      <w:r w:rsidRPr="0098077E">
        <w:rPr>
          <w:sz w:val="22"/>
          <w:szCs w:val="22"/>
        </w:rPr>
        <w:t>. Berlin 1969.</w:t>
      </w:r>
    </w:p>
    <w:p w:rsidR="0098077E" w:rsidRPr="0098077E" w:rsidRDefault="0098077E" w:rsidP="0098077E">
      <w:pPr>
        <w:spacing w:after="0" w:line="240" w:lineRule="auto"/>
        <w:ind w:left="2552" w:hanging="2552"/>
        <w:rPr>
          <w:sz w:val="22"/>
          <w:szCs w:val="22"/>
        </w:rPr>
      </w:pPr>
      <w:r w:rsidRPr="0098077E">
        <w:rPr>
          <w:sz w:val="22"/>
          <w:szCs w:val="22"/>
        </w:rPr>
        <w:t>Benndorf – Niemann 1884</w:t>
      </w:r>
      <w:r w:rsidRPr="0098077E">
        <w:rPr>
          <w:sz w:val="22"/>
          <w:szCs w:val="22"/>
        </w:rPr>
        <w:tab/>
        <w:t xml:space="preserve">O. Benndorf –G. Niemann, </w:t>
      </w:r>
      <w:r w:rsidRPr="0098077E">
        <w:rPr>
          <w:i/>
          <w:sz w:val="22"/>
          <w:szCs w:val="22"/>
        </w:rPr>
        <w:t>Reisen im Südwestlichen Kleinasien</w:t>
      </w:r>
      <w:r w:rsidRPr="0098077E">
        <w:rPr>
          <w:sz w:val="22"/>
          <w:szCs w:val="22"/>
        </w:rPr>
        <w:t xml:space="preserve"> I. Lefkoşe 1884.</w:t>
      </w:r>
    </w:p>
    <w:p w:rsidR="0098077E" w:rsidRPr="0098077E" w:rsidRDefault="0098077E" w:rsidP="0098077E">
      <w:pPr>
        <w:spacing w:after="0" w:line="240" w:lineRule="auto"/>
        <w:ind w:left="2552" w:hanging="2552"/>
        <w:rPr>
          <w:sz w:val="22"/>
          <w:szCs w:val="22"/>
        </w:rPr>
      </w:pPr>
      <w:r w:rsidRPr="0098077E">
        <w:rPr>
          <w:sz w:val="22"/>
          <w:szCs w:val="22"/>
        </w:rPr>
        <w:t>Berghe – Meyer 1983</w:t>
      </w:r>
      <w:r w:rsidRPr="0098077E">
        <w:rPr>
          <w:sz w:val="22"/>
          <w:szCs w:val="22"/>
        </w:rPr>
        <w:tab/>
        <w:t xml:space="preserve">L. van den Berghe – L. De Meyer, </w:t>
      </w:r>
      <w:r w:rsidRPr="0098077E">
        <w:rPr>
          <w:i/>
          <w:sz w:val="22"/>
          <w:szCs w:val="22"/>
        </w:rPr>
        <w:t>Urartu</w:t>
      </w:r>
      <w:r w:rsidRPr="0098077E">
        <w:rPr>
          <w:sz w:val="22"/>
          <w:szCs w:val="22"/>
        </w:rPr>
        <w:t>. Gent 1983.</w:t>
      </w:r>
    </w:p>
    <w:p w:rsidR="0098077E" w:rsidRPr="0098077E" w:rsidRDefault="0098077E" w:rsidP="0098077E">
      <w:pPr>
        <w:spacing w:after="0" w:line="240" w:lineRule="auto"/>
        <w:ind w:left="2552" w:hanging="2552"/>
        <w:rPr>
          <w:sz w:val="22"/>
          <w:szCs w:val="22"/>
        </w:rPr>
      </w:pPr>
      <w:r w:rsidRPr="0098077E">
        <w:rPr>
          <w:sz w:val="22"/>
          <w:szCs w:val="22"/>
        </w:rPr>
        <w:t>Bernard 1964</w:t>
      </w:r>
      <w:r w:rsidRPr="0098077E">
        <w:rPr>
          <w:sz w:val="22"/>
          <w:szCs w:val="22"/>
        </w:rPr>
        <w:tab/>
        <w:t xml:space="preserve">P. Bernard, “Une pièce d’armure perse sur un monument lycien”. </w:t>
      </w:r>
      <w:r w:rsidRPr="0098077E">
        <w:rPr>
          <w:i/>
          <w:sz w:val="22"/>
          <w:szCs w:val="22"/>
        </w:rPr>
        <w:t>Syria</w:t>
      </w:r>
      <w:r w:rsidRPr="0098077E">
        <w:rPr>
          <w:sz w:val="22"/>
          <w:szCs w:val="22"/>
        </w:rPr>
        <w:t xml:space="preserve"> XLI/3-4 (1964)195-212.</w:t>
      </w:r>
    </w:p>
    <w:p w:rsidR="0098077E" w:rsidRPr="0098077E" w:rsidRDefault="0098077E" w:rsidP="0098077E">
      <w:pPr>
        <w:spacing w:after="0" w:line="240" w:lineRule="auto"/>
        <w:ind w:left="2552" w:hanging="2552"/>
        <w:rPr>
          <w:sz w:val="22"/>
          <w:szCs w:val="22"/>
        </w:rPr>
      </w:pPr>
      <w:r w:rsidRPr="0098077E">
        <w:rPr>
          <w:sz w:val="22"/>
          <w:szCs w:val="22"/>
        </w:rPr>
        <w:t>Boardman 1974</w:t>
      </w:r>
      <w:r w:rsidRPr="0098077E">
        <w:rPr>
          <w:sz w:val="22"/>
          <w:szCs w:val="22"/>
        </w:rPr>
        <w:tab/>
        <w:t xml:space="preserve">J. Boardman, </w:t>
      </w:r>
      <w:r w:rsidRPr="0098077E">
        <w:rPr>
          <w:i/>
          <w:sz w:val="22"/>
          <w:szCs w:val="22"/>
        </w:rPr>
        <w:t>Athenian Red Figures Vases: The Archaic Period</w:t>
      </w:r>
      <w:r w:rsidRPr="0098077E">
        <w:rPr>
          <w:sz w:val="22"/>
          <w:szCs w:val="22"/>
        </w:rPr>
        <w:t>. Londra 1974.</w:t>
      </w:r>
    </w:p>
    <w:p w:rsidR="0098077E" w:rsidRPr="0098077E" w:rsidRDefault="0098077E" w:rsidP="0098077E">
      <w:pPr>
        <w:spacing w:after="0" w:line="240" w:lineRule="auto"/>
        <w:ind w:left="2552" w:hanging="2552"/>
        <w:rPr>
          <w:sz w:val="22"/>
          <w:szCs w:val="22"/>
        </w:rPr>
      </w:pPr>
      <w:r w:rsidRPr="0098077E">
        <w:rPr>
          <w:sz w:val="22"/>
          <w:szCs w:val="22"/>
        </w:rPr>
        <w:t>Boardman 1975</w:t>
      </w:r>
      <w:r w:rsidRPr="0098077E">
        <w:rPr>
          <w:sz w:val="22"/>
          <w:szCs w:val="22"/>
        </w:rPr>
        <w:tab/>
        <w:t xml:space="preserve">J. Boardman, </w:t>
      </w:r>
      <w:r w:rsidRPr="0098077E">
        <w:rPr>
          <w:i/>
          <w:sz w:val="22"/>
          <w:szCs w:val="22"/>
        </w:rPr>
        <w:t>Rotfigurige Vasen aus Athen. Die archaische Zeit</w:t>
      </w:r>
      <w:r w:rsidRPr="0098077E">
        <w:rPr>
          <w:sz w:val="22"/>
          <w:szCs w:val="22"/>
        </w:rPr>
        <w:t>. Londra 1975.</w:t>
      </w:r>
    </w:p>
    <w:p w:rsidR="0098077E" w:rsidRPr="0098077E" w:rsidRDefault="0098077E" w:rsidP="0098077E">
      <w:pPr>
        <w:spacing w:after="0" w:line="240" w:lineRule="auto"/>
        <w:ind w:left="2552" w:hanging="2552"/>
        <w:rPr>
          <w:sz w:val="22"/>
          <w:szCs w:val="22"/>
        </w:rPr>
      </w:pPr>
      <w:r w:rsidRPr="0098077E">
        <w:rPr>
          <w:sz w:val="22"/>
          <w:szCs w:val="22"/>
        </w:rPr>
        <w:t>Boardman 1985</w:t>
      </w:r>
      <w:r w:rsidRPr="0098077E">
        <w:rPr>
          <w:sz w:val="22"/>
          <w:szCs w:val="22"/>
        </w:rPr>
        <w:tab/>
        <w:t xml:space="preserve">J. Boardman, </w:t>
      </w:r>
      <w:r w:rsidRPr="0098077E">
        <w:rPr>
          <w:i/>
          <w:sz w:val="22"/>
          <w:szCs w:val="22"/>
        </w:rPr>
        <w:t>Greek Sculpture. The Classical Period</w:t>
      </w:r>
      <w:r w:rsidRPr="0098077E">
        <w:rPr>
          <w:sz w:val="22"/>
          <w:szCs w:val="22"/>
        </w:rPr>
        <w:t>. Londra 1985.</w:t>
      </w:r>
    </w:p>
    <w:p w:rsidR="0098077E" w:rsidRPr="0098077E" w:rsidRDefault="0098077E" w:rsidP="0098077E">
      <w:pPr>
        <w:spacing w:after="0" w:line="240" w:lineRule="auto"/>
        <w:ind w:left="2552" w:hanging="2552"/>
        <w:rPr>
          <w:sz w:val="22"/>
          <w:szCs w:val="22"/>
        </w:rPr>
      </w:pPr>
      <w:r w:rsidRPr="0098077E">
        <w:rPr>
          <w:sz w:val="22"/>
          <w:szCs w:val="22"/>
        </w:rPr>
        <w:t>Boardman 1987</w:t>
      </w:r>
      <w:r w:rsidRPr="0098077E">
        <w:rPr>
          <w:sz w:val="22"/>
          <w:szCs w:val="22"/>
        </w:rPr>
        <w:tab/>
        <w:t xml:space="preserve">J. Boardman, </w:t>
      </w:r>
      <w:r w:rsidRPr="0098077E">
        <w:rPr>
          <w:i/>
          <w:sz w:val="22"/>
          <w:szCs w:val="22"/>
        </w:rPr>
        <w:t>Griechische Plastik. Die klassische Zeit</w:t>
      </w:r>
      <w:r w:rsidRPr="0098077E">
        <w:rPr>
          <w:sz w:val="22"/>
          <w:szCs w:val="22"/>
        </w:rPr>
        <w:t>. Londra 1987.</w:t>
      </w:r>
    </w:p>
    <w:p w:rsidR="0098077E" w:rsidRPr="0098077E" w:rsidRDefault="0098077E" w:rsidP="0098077E">
      <w:pPr>
        <w:spacing w:after="0" w:line="240" w:lineRule="auto"/>
        <w:ind w:left="2552" w:hanging="2552"/>
        <w:rPr>
          <w:sz w:val="22"/>
          <w:szCs w:val="22"/>
        </w:rPr>
      </w:pPr>
      <w:r w:rsidRPr="0098077E">
        <w:rPr>
          <w:sz w:val="22"/>
          <w:szCs w:val="22"/>
        </w:rPr>
        <w:t>Borbein 1968</w:t>
      </w:r>
      <w:r w:rsidRPr="0098077E">
        <w:rPr>
          <w:sz w:val="22"/>
          <w:szCs w:val="22"/>
        </w:rPr>
        <w:tab/>
        <w:t xml:space="preserve">A. H. Borbein, </w:t>
      </w:r>
      <w:r w:rsidRPr="0098077E">
        <w:rPr>
          <w:i/>
          <w:sz w:val="22"/>
          <w:szCs w:val="22"/>
        </w:rPr>
        <w:t>Campanareliefs. Typologische und Stilkritische Untersuc</w:t>
      </w:r>
      <w:r w:rsidR="002525CA">
        <w:rPr>
          <w:i/>
          <w:sz w:val="22"/>
          <w:szCs w:val="22"/>
        </w:rPr>
        <w:softHyphen/>
      </w:r>
      <w:r w:rsidRPr="0098077E">
        <w:rPr>
          <w:i/>
          <w:sz w:val="22"/>
          <w:szCs w:val="22"/>
        </w:rPr>
        <w:t>hungen</w:t>
      </w:r>
      <w:r w:rsidRPr="0098077E">
        <w:rPr>
          <w:sz w:val="22"/>
          <w:szCs w:val="22"/>
        </w:rPr>
        <w:t>. Heidelberg 1968.</w:t>
      </w:r>
    </w:p>
    <w:p w:rsidR="0098077E" w:rsidRPr="0098077E" w:rsidRDefault="0098077E" w:rsidP="0098077E">
      <w:pPr>
        <w:spacing w:after="0" w:line="240" w:lineRule="auto"/>
        <w:ind w:left="2552" w:hanging="2552"/>
        <w:rPr>
          <w:sz w:val="22"/>
          <w:szCs w:val="22"/>
        </w:rPr>
      </w:pPr>
      <w:r w:rsidRPr="0098077E">
        <w:rPr>
          <w:sz w:val="22"/>
          <w:szCs w:val="22"/>
        </w:rPr>
        <w:t>Borchardt 1969</w:t>
      </w:r>
      <w:r w:rsidRPr="0098077E">
        <w:rPr>
          <w:sz w:val="22"/>
          <w:szCs w:val="22"/>
        </w:rPr>
        <w:tab/>
        <w:t xml:space="preserve">J. Borchardt, “Ein Totengericht in Lykien”. </w:t>
      </w:r>
      <w:r w:rsidRPr="0098077E">
        <w:rPr>
          <w:i/>
          <w:sz w:val="22"/>
          <w:szCs w:val="22"/>
        </w:rPr>
        <w:t xml:space="preserve">IstMitt </w:t>
      </w:r>
      <w:r w:rsidRPr="0098077E">
        <w:rPr>
          <w:sz w:val="22"/>
          <w:szCs w:val="22"/>
        </w:rPr>
        <w:t>XIX-XX/70 (1969) 187-222.</w:t>
      </w:r>
    </w:p>
    <w:p w:rsidR="0098077E" w:rsidRPr="0098077E" w:rsidRDefault="0098077E" w:rsidP="0098077E">
      <w:pPr>
        <w:spacing w:after="0" w:line="240" w:lineRule="auto"/>
        <w:ind w:left="2552" w:hanging="2552"/>
        <w:rPr>
          <w:sz w:val="22"/>
          <w:szCs w:val="22"/>
        </w:rPr>
      </w:pPr>
      <w:r w:rsidRPr="0098077E">
        <w:rPr>
          <w:sz w:val="22"/>
          <w:szCs w:val="22"/>
        </w:rPr>
        <w:t>Borchardt 1975</w:t>
      </w:r>
      <w:r w:rsidRPr="0098077E">
        <w:rPr>
          <w:sz w:val="22"/>
          <w:szCs w:val="22"/>
        </w:rPr>
        <w:tab/>
        <w:t xml:space="preserve">J. Borchardt, </w:t>
      </w:r>
      <w:r w:rsidRPr="0098077E">
        <w:rPr>
          <w:i/>
          <w:sz w:val="22"/>
          <w:szCs w:val="22"/>
        </w:rPr>
        <w:t>Myra: Eine lykische Metropole in antiker und byzantinischer Zeit</w:t>
      </w:r>
      <w:r w:rsidRPr="0098077E">
        <w:rPr>
          <w:sz w:val="22"/>
          <w:szCs w:val="22"/>
        </w:rPr>
        <w:t>. Berlin 1975.</w:t>
      </w:r>
    </w:p>
    <w:p w:rsidR="0098077E" w:rsidRPr="0098077E" w:rsidRDefault="0098077E" w:rsidP="0098077E">
      <w:pPr>
        <w:spacing w:after="0" w:line="240" w:lineRule="auto"/>
        <w:ind w:left="2552" w:hanging="2552"/>
        <w:rPr>
          <w:sz w:val="22"/>
          <w:szCs w:val="22"/>
        </w:rPr>
      </w:pPr>
      <w:r w:rsidRPr="0098077E">
        <w:rPr>
          <w:sz w:val="22"/>
          <w:szCs w:val="22"/>
        </w:rPr>
        <w:t>Borchardt 1976</w:t>
      </w:r>
      <w:r w:rsidRPr="0098077E">
        <w:rPr>
          <w:sz w:val="22"/>
          <w:szCs w:val="22"/>
        </w:rPr>
        <w:tab/>
        <w:t xml:space="preserve">J. Borchardt,“Die Bauskulpturen des Heroons von Limyra”. </w:t>
      </w:r>
      <w:r w:rsidRPr="0098077E">
        <w:rPr>
          <w:i/>
          <w:sz w:val="22"/>
          <w:szCs w:val="22"/>
        </w:rPr>
        <w:t xml:space="preserve">IstForsch </w:t>
      </w:r>
      <w:r w:rsidRPr="0098077E">
        <w:rPr>
          <w:sz w:val="22"/>
          <w:szCs w:val="22"/>
        </w:rPr>
        <w:t>XXXII (1976) 141-151.</w:t>
      </w:r>
    </w:p>
    <w:p w:rsidR="0098077E" w:rsidRPr="0098077E" w:rsidRDefault="0098077E" w:rsidP="0098077E">
      <w:pPr>
        <w:spacing w:after="0" w:line="240" w:lineRule="auto"/>
        <w:ind w:left="2552" w:hanging="2552"/>
        <w:rPr>
          <w:sz w:val="22"/>
          <w:szCs w:val="22"/>
        </w:rPr>
      </w:pPr>
      <w:r w:rsidRPr="0098077E">
        <w:rPr>
          <w:sz w:val="22"/>
          <w:szCs w:val="22"/>
        </w:rPr>
        <w:t>Borchardt 1980</w:t>
      </w:r>
      <w:r w:rsidRPr="0098077E">
        <w:rPr>
          <w:sz w:val="22"/>
          <w:szCs w:val="22"/>
        </w:rPr>
        <w:tab/>
        <w:t xml:space="preserve">J. Borchardt, “Zur Deutung lykischer Audienzszenen”. </w:t>
      </w:r>
      <w:r w:rsidRPr="0098077E">
        <w:rPr>
          <w:i/>
          <w:sz w:val="22"/>
          <w:szCs w:val="22"/>
        </w:rPr>
        <w:t xml:space="preserve">Actes du Colloque sur la Lycie Antique </w:t>
      </w:r>
      <w:r w:rsidRPr="0098077E">
        <w:rPr>
          <w:sz w:val="22"/>
          <w:szCs w:val="22"/>
        </w:rPr>
        <w:t xml:space="preserve">Ed. H. Metzger. (1980) 7-12. </w:t>
      </w:r>
    </w:p>
    <w:p w:rsidR="0098077E" w:rsidRPr="0098077E" w:rsidRDefault="0098077E" w:rsidP="0098077E">
      <w:pPr>
        <w:spacing w:after="0" w:line="240" w:lineRule="auto"/>
        <w:ind w:left="2552" w:hanging="2552"/>
        <w:rPr>
          <w:sz w:val="22"/>
          <w:szCs w:val="22"/>
        </w:rPr>
      </w:pPr>
      <w:r w:rsidRPr="0098077E">
        <w:rPr>
          <w:sz w:val="22"/>
          <w:szCs w:val="22"/>
        </w:rPr>
        <w:t>Borchardt 1990</w:t>
      </w:r>
      <w:r w:rsidRPr="0098077E">
        <w:rPr>
          <w:sz w:val="22"/>
          <w:szCs w:val="22"/>
        </w:rPr>
        <w:tab/>
        <w:t>J. Borchhardt, Götter, Heroen, Herrscher in Lykien. Wien 1990.</w:t>
      </w:r>
    </w:p>
    <w:p w:rsidR="0098077E" w:rsidRPr="0098077E" w:rsidRDefault="0098077E" w:rsidP="0098077E">
      <w:pPr>
        <w:spacing w:after="0" w:line="240" w:lineRule="auto"/>
        <w:ind w:left="2552" w:hanging="2552"/>
        <w:rPr>
          <w:sz w:val="22"/>
          <w:szCs w:val="22"/>
        </w:rPr>
      </w:pPr>
      <w:r w:rsidRPr="0098077E">
        <w:rPr>
          <w:sz w:val="22"/>
          <w:szCs w:val="22"/>
        </w:rPr>
        <w:t>Borchardt 2013</w:t>
      </w:r>
      <w:r w:rsidRPr="0098077E">
        <w:rPr>
          <w:sz w:val="22"/>
          <w:szCs w:val="22"/>
        </w:rPr>
        <w:tab/>
        <w:t xml:space="preserve">J. Borchardt, </w:t>
      </w:r>
      <w:r w:rsidRPr="0098077E">
        <w:rPr>
          <w:i/>
          <w:sz w:val="22"/>
          <w:szCs w:val="22"/>
        </w:rPr>
        <w:t>Strukturen Lykischer Residenzstädte im Vergleich zu älteren Städten des Vorderen Orients</w:t>
      </w:r>
      <w:r w:rsidRPr="0098077E">
        <w:rPr>
          <w:sz w:val="22"/>
          <w:szCs w:val="22"/>
        </w:rPr>
        <w:t>. Antalya 2013.</w:t>
      </w:r>
    </w:p>
    <w:p w:rsidR="0098077E" w:rsidRPr="0098077E" w:rsidRDefault="0098077E" w:rsidP="0098077E">
      <w:pPr>
        <w:spacing w:after="0" w:line="240" w:lineRule="auto"/>
        <w:ind w:left="2552" w:hanging="2552"/>
        <w:rPr>
          <w:sz w:val="22"/>
          <w:szCs w:val="22"/>
        </w:rPr>
      </w:pPr>
      <w:r w:rsidRPr="0098077E">
        <w:rPr>
          <w:sz w:val="22"/>
          <w:szCs w:val="22"/>
        </w:rPr>
        <w:t>Borchardt1968</w:t>
      </w:r>
      <w:r w:rsidRPr="0098077E">
        <w:rPr>
          <w:sz w:val="22"/>
          <w:szCs w:val="22"/>
        </w:rPr>
        <w:tab/>
        <w:t xml:space="preserve">J. Borchardt, “Dynastische Grablangen von Kadyanda”. </w:t>
      </w:r>
      <w:r w:rsidRPr="0098077E">
        <w:rPr>
          <w:i/>
          <w:sz w:val="22"/>
          <w:szCs w:val="22"/>
        </w:rPr>
        <w:t>AA</w:t>
      </w:r>
      <w:r w:rsidRPr="0098077E">
        <w:rPr>
          <w:sz w:val="22"/>
          <w:szCs w:val="22"/>
        </w:rPr>
        <w:t xml:space="preserve"> XVIII (1968)174-238.</w:t>
      </w:r>
    </w:p>
    <w:p w:rsidR="0098077E" w:rsidRPr="0098077E" w:rsidRDefault="0098077E" w:rsidP="0098077E">
      <w:pPr>
        <w:spacing w:after="0" w:line="240" w:lineRule="auto"/>
        <w:ind w:left="2552" w:hanging="2552"/>
        <w:rPr>
          <w:sz w:val="22"/>
          <w:szCs w:val="22"/>
        </w:rPr>
      </w:pPr>
      <w:r w:rsidRPr="0098077E">
        <w:rPr>
          <w:sz w:val="22"/>
          <w:szCs w:val="22"/>
        </w:rPr>
        <w:t>Brinkmann – Scholl 2010</w:t>
      </w:r>
      <w:r w:rsidRPr="0098077E">
        <w:rPr>
          <w:sz w:val="22"/>
          <w:szCs w:val="22"/>
        </w:rPr>
        <w:tab/>
        <w:t xml:space="preserve">V. Brinkmann – A. Scholl, </w:t>
      </w:r>
      <w:r w:rsidRPr="0098077E">
        <w:rPr>
          <w:i/>
          <w:sz w:val="22"/>
          <w:szCs w:val="22"/>
        </w:rPr>
        <w:t>Bunte Götter, die Farbigkeit antiker Skulptur</w:t>
      </w:r>
      <w:r w:rsidRPr="0098077E">
        <w:rPr>
          <w:sz w:val="22"/>
          <w:szCs w:val="22"/>
        </w:rPr>
        <w:t>. Berlin 2010.</w:t>
      </w:r>
    </w:p>
    <w:p w:rsidR="0098077E" w:rsidRPr="0098077E" w:rsidRDefault="0098077E" w:rsidP="0098077E">
      <w:pPr>
        <w:spacing w:after="0" w:line="240" w:lineRule="auto"/>
        <w:ind w:left="2552" w:hanging="2552"/>
        <w:rPr>
          <w:sz w:val="22"/>
          <w:szCs w:val="22"/>
        </w:rPr>
      </w:pPr>
      <w:r w:rsidRPr="0098077E">
        <w:rPr>
          <w:sz w:val="22"/>
          <w:szCs w:val="22"/>
        </w:rPr>
        <w:t>Brommer 1982</w:t>
      </w:r>
      <w:r w:rsidRPr="0098077E">
        <w:rPr>
          <w:sz w:val="22"/>
          <w:szCs w:val="22"/>
        </w:rPr>
        <w:tab/>
        <w:t xml:space="preserve">F. Brommer, </w:t>
      </w:r>
      <w:r w:rsidRPr="0098077E">
        <w:rPr>
          <w:i/>
          <w:sz w:val="22"/>
          <w:szCs w:val="22"/>
        </w:rPr>
        <w:t>Die Parthenon Skulpturen</w:t>
      </w:r>
      <w:r w:rsidRPr="0098077E">
        <w:rPr>
          <w:sz w:val="22"/>
          <w:szCs w:val="22"/>
        </w:rPr>
        <w:t>. Mainz 1982.</w:t>
      </w:r>
    </w:p>
    <w:p w:rsidR="0098077E" w:rsidRPr="0098077E" w:rsidRDefault="0098077E" w:rsidP="0098077E">
      <w:pPr>
        <w:spacing w:after="0" w:line="240" w:lineRule="auto"/>
        <w:ind w:left="2552" w:hanging="2552"/>
        <w:rPr>
          <w:sz w:val="22"/>
          <w:szCs w:val="22"/>
        </w:rPr>
      </w:pPr>
      <w:r w:rsidRPr="0098077E">
        <w:rPr>
          <w:sz w:val="22"/>
          <w:szCs w:val="22"/>
        </w:rPr>
        <w:t>Bruns-Özgan 1987</w:t>
      </w:r>
      <w:r w:rsidRPr="0098077E">
        <w:rPr>
          <w:sz w:val="22"/>
          <w:szCs w:val="22"/>
        </w:rPr>
        <w:tab/>
        <w:t xml:space="preserve">C. Bruns-Özgan, </w:t>
      </w:r>
      <w:r w:rsidRPr="0098077E">
        <w:rPr>
          <w:i/>
          <w:sz w:val="22"/>
          <w:szCs w:val="22"/>
        </w:rPr>
        <w:t>Lykische Grabreliefs des 5. und 4. Jahrhunderts v. Chr</w:t>
      </w:r>
      <w:r w:rsidRPr="0098077E">
        <w:rPr>
          <w:sz w:val="22"/>
          <w:szCs w:val="22"/>
        </w:rPr>
        <w:t>. Tü</w:t>
      </w:r>
      <w:r w:rsidR="002525CA">
        <w:rPr>
          <w:sz w:val="22"/>
          <w:szCs w:val="22"/>
        </w:rPr>
        <w:softHyphen/>
      </w:r>
      <w:r w:rsidRPr="0098077E">
        <w:rPr>
          <w:sz w:val="22"/>
          <w:szCs w:val="22"/>
        </w:rPr>
        <w:t>bingen 1987.</w:t>
      </w:r>
    </w:p>
    <w:p w:rsidR="0098077E" w:rsidRPr="0098077E" w:rsidRDefault="0098077E" w:rsidP="0098077E">
      <w:pPr>
        <w:spacing w:after="0" w:line="240" w:lineRule="auto"/>
        <w:ind w:left="2552" w:hanging="2552"/>
        <w:rPr>
          <w:sz w:val="22"/>
          <w:szCs w:val="22"/>
        </w:rPr>
      </w:pPr>
      <w:r w:rsidRPr="0098077E">
        <w:rPr>
          <w:sz w:val="22"/>
          <w:szCs w:val="22"/>
        </w:rPr>
        <w:t>Childs– Demargne 1989</w:t>
      </w:r>
      <w:r w:rsidRPr="0098077E">
        <w:rPr>
          <w:sz w:val="22"/>
          <w:szCs w:val="22"/>
        </w:rPr>
        <w:tab/>
        <w:t xml:space="preserve">W. A. P. Childs–P. Demargne, </w:t>
      </w:r>
      <w:r w:rsidRPr="0098077E">
        <w:rPr>
          <w:i/>
          <w:sz w:val="22"/>
          <w:szCs w:val="22"/>
        </w:rPr>
        <w:t>Fouilles de Ksanthos</w:t>
      </w:r>
      <w:r w:rsidRPr="0098077E">
        <w:rPr>
          <w:sz w:val="22"/>
          <w:szCs w:val="22"/>
        </w:rPr>
        <w:t>, Tome VIII. Paris 1989.</w:t>
      </w:r>
    </w:p>
    <w:p w:rsidR="0098077E" w:rsidRPr="0098077E" w:rsidRDefault="0098077E" w:rsidP="0098077E">
      <w:pPr>
        <w:spacing w:after="0" w:line="240" w:lineRule="auto"/>
        <w:ind w:left="2552" w:hanging="2552"/>
        <w:rPr>
          <w:sz w:val="22"/>
          <w:szCs w:val="22"/>
        </w:rPr>
      </w:pPr>
      <w:r w:rsidRPr="0098077E">
        <w:rPr>
          <w:sz w:val="22"/>
          <w:szCs w:val="22"/>
        </w:rPr>
        <w:t>Cook 1981</w:t>
      </w:r>
      <w:r w:rsidRPr="0098077E">
        <w:rPr>
          <w:sz w:val="22"/>
          <w:szCs w:val="22"/>
        </w:rPr>
        <w:tab/>
        <w:t xml:space="preserve">R. M. Cook, </w:t>
      </w:r>
      <w:r w:rsidRPr="0098077E">
        <w:rPr>
          <w:i/>
          <w:sz w:val="22"/>
          <w:szCs w:val="22"/>
        </w:rPr>
        <w:t>Clazomenian Sarcophagi</w:t>
      </w:r>
      <w:r w:rsidRPr="0098077E">
        <w:rPr>
          <w:sz w:val="22"/>
          <w:szCs w:val="22"/>
        </w:rPr>
        <w:t xml:space="preserve"> (Forschungen zur Antiken Keramik Reihe 2). Mainz 1981.</w:t>
      </w:r>
    </w:p>
    <w:p w:rsidR="0098077E" w:rsidRPr="0098077E" w:rsidRDefault="0098077E" w:rsidP="0098077E">
      <w:pPr>
        <w:spacing w:after="0" w:line="240" w:lineRule="auto"/>
        <w:ind w:left="2552" w:hanging="2552"/>
        <w:rPr>
          <w:sz w:val="22"/>
          <w:szCs w:val="22"/>
        </w:rPr>
      </w:pPr>
      <w:r w:rsidRPr="0098077E">
        <w:rPr>
          <w:sz w:val="22"/>
          <w:szCs w:val="22"/>
        </w:rPr>
        <w:t>Darga 1992</w:t>
      </w:r>
      <w:r w:rsidRPr="0098077E">
        <w:rPr>
          <w:sz w:val="22"/>
          <w:szCs w:val="22"/>
        </w:rPr>
        <w:tab/>
        <w:t xml:space="preserve">M. Darga, </w:t>
      </w:r>
      <w:r w:rsidRPr="0098077E">
        <w:rPr>
          <w:i/>
          <w:sz w:val="22"/>
          <w:szCs w:val="22"/>
        </w:rPr>
        <w:t>Hitit Sanatı</w:t>
      </w:r>
      <w:r w:rsidRPr="0098077E">
        <w:rPr>
          <w:sz w:val="22"/>
          <w:szCs w:val="22"/>
        </w:rPr>
        <w:t xml:space="preserve">. İstanbul 1992. </w:t>
      </w:r>
    </w:p>
    <w:p w:rsidR="0098077E" w:rsidRPr="0098077E" w:rsidRDefault="0098077E" w:rsidP="0098077E">
      <w:pPr>
        <w:spacing w:after="0" w:line="240" w:lineRule="auto"/>
        <w:ind w:left="2552" w:hanging="2552"/>
        <w:rPr>
          <w:sz w:val="22"/>
          <w:szCs w:val="22"/>
        </w:rPr>
      </w:pPr>
      <w:r w:rsidRPr="0098077E">
        <w:rPr>
          <w:sz w:val="22"/>
          <w:szCs w:val="22"/>
        </w:rPr>
        <w:t>Demargne 1958</w:t>
      </w:r>
      <w:r w:rsidRPr="0098077E">
        <w:rPr>
          <w:sz w:val="22"/>
          <w:szCs w:val="22"/>
        </w:rPr>
        <w:tab/>
        <w:t xml:space="preserve">P. Demargne, </w:t>
      </w:r>
      <w:r w:rsidRPr="0098077E">
        <w:rPr>
          <w:i/>
          <w:sz w:val="22"/>
          <w:szCs w:val="22"/>
        </w:rPr>
        <w:t>Fouilles de Ksanthos</w:t>
      </w:r>
      <w:r w:rsidRPr="0098077E">
        <w:rPr>
          <w:sz w:val="22"/>
          <w:szCs w:val="22"/>
        </w:rPr>
        <w:t xml:space="preserve"> I. Paris 1958.</w:t>
      </w:r>
    </w:p>
    <w:p w:rsidR="0098077E" w:rsidRPr="0098077E" w:rsidRDefault="0098077E" w:rsidP="0098077E">
      <w:pPr>
        <w:spacing w:after="0" w:line="240" w:lineRule="auto"/>
        <w:ind w:left="2552" w:hanging="2552"/>
        <w:rPr>
          <w:sz w:val="22"/>
          <w:szCs w:val="22"/>
        </w:rPr>
      </w:pPr>
      <w:r w:rsidRPr="0098077E">
        <w:rPr>
          <w:sz w:val="22"/>
          <w:szCs w:val="22"/>
        </w:rPr>
        <w:t>Demargne 1974</w:t>
      </w:r>
      <w:r w:rsidRPr="0098077E">
        <w:rPr>
          <w:sz w:val="22"/>
          <w:szCs w:val="22"/>
        </w:rPr>
        <w:tab/>
        <w:t xml:space="preserve">P. Demargne, </w:t>
      </w:r>
      <w:r w:rsidRPr="0098077E">
        <w:rPr>
          <w:i/>
          <w:sz w:val="22"/>
          <w:szCs w:val="22"/>
        </w:rPr>
        <w:t>Fouilles de Ksanthos</w:t>
      </w:r>
      <w:r w:rsidRPr="0098077E">
        <w:rPr>
          <w:sz w:val="22"/>
          <w:szCs w:val="22"/>
        </w:rPr>
        <w:t xml:space="preserve"> V. Paris 1974.</w:t>
      </w:r>
    </w:p>
    <w:p w:rsidR="0098077E" w:rsidRPr="0098077E" w:rsidRDefault="0098077E" w:rsidP="0098077E">
      <w:pPr>
        <w:spacing w:after="0" w:line="240" w:lineRule="auto"/>
        <w:ind w:left="2552" w:hanging="2552"/>
        <w:rPr>
          <w:sz w:val="22"/>
          <w:szCs w:val="22"/>
        </w:rPr>
      </w:pPr>
      <w:r w:rsidRPr="0098077E">
        <w:rPr>
          <w:sz w:val="22"/>
          <w:szCs w:val="22"/>
        </w:rPr>
        <w:t>Demargne 1983</w:t>
      </w:r>
      <w:r w:rsidRPr="0098077E">
        <w:rPr>
          <w:sz w:val="22"/>
          <w:szCs w:val="22"/>
        </w:rPr>
        <w:tab/>
        <w:t xml:space="preserve">P. Demargne,“Serviteurs orientaux sur deux monuments funéraires de </w:t>
      </w:r>
      <w:r w:rsidRPr="0098077E">
        <w:rPr>
          <w:sz w:val="22"/>
          <w:szCs w:val="22"/>
        </w:rPr>
        <w:lastRenderedPageBreak/>
        <w:t xml:space="preserve">Ksanthos”. Ed. H. Hauptmann. </w:t>
      </w:r>
      <w:r w:rsidRPr="0098077E">
        <w:rPr>
          <w:i/>
          <w:sz w:val="22"/>
          <w:szCs w:val="22"/>
        </w:rPr>
        <w:t>Beiträge zur Altertumskunde Kleinasiens</w:t>
      </w:r>
      <w:r w:rsidRPr="0098077E">
        <w:rPr>
          <w:sz w:val="22"/>
          <w:szCs w:val="22"/>
        </w:rPr>
        <w:t>. Mainz (1983) 167-170.</w:t>
      </w:r>
    </w:p>
    <w:p w:rsidR="0098077E" w:rsidRPr="0098077E" w:rsidRDefault="0098077E" w:rsidP="0098077E">
      <w:pPr>
        <w:spacing w:after="0" w:line="240" w:lineRule="auto"/>
        <w:ind w:left="2552" w:hanging="2552"/>
        <w:rPr>
          <w:sz w:val="22"/>
          <w:szCs w:val="22"/>
        </w:rPr>
      </w:pPr>
      <w:r w:rsidRPr="0098077E">
        <w:rPr>
          <w:sz w:val="22"/>
          <w:szCs w:val="22"/>
        </w:rPr>
        <w:t>Diepolder 1965</w:t>
      </w:r>
      <w:r w:rsidRPr="0098077E">
        <w:rPr>
          <w:sz w:val="22"/>
          <w:szCs w:val="22"/>
        </w:rPr>
        <w:tab/>
        <w:t xml:space="preserve">H. Diepolder, </w:t>
      </w:r>
      <w:r w:rsidRPr="0098077E">
        <w:rPr>
          <w:i/>
          <w:sz w:val="22"/>
          <w:szCs w:val="22"/>
        </w:rPr>
        <w:t>Die attischen Grabreliefs des 5. und 4. Jahrhunderts v. Chr</w:t>
      </w:r>
      <w:r w:rsidRPr="0098077E">
        <w:rPr>
          <w:sz w:val="22"/>
          <w:szCs w:val="22"/>
        </w:rPr>
        <w:t>. Darmstadt 1965.</w:t>
      </w:r>
    </w:p>
    <w:p w:rsidR="0098077E" w:rsidRPr="0098077E" w:rsidRDefault="0098077E" w:rsidP="0098077E">
      <w:pPr>
        <w:spacing w:after="0" w:line="240" w:lineRule="auto"/>
        <w:ind w:left="2552" w:hanging="2552"/>
        <w:rPr>
          <w:sz w:val="22"/>
          <w:szCs w:val="22"/>
        </w:rPr>
      </w:pPr>
      <w:r w:rsidRPr="0098077E">
        <w:rPr>
          <w:sz w:val="22"/>
          <w:szCs w:val="22"/>
        </w:rPr>
        <w:t>Fuchs 1983</w:t>
      </w:r>
      <w:r w:rsidRPr="0098077E">
        <w:rPr>
          <w:sz w:val="22"/>
          <w:szCs w:val="22"/>
        </w:rPr>
        <w:tab/>
        <w:t xml:space="preserve">W. Fuchs, </w:t>
      </w:r>
      <w:r w:rsidRPr="0098077E">
        <w:rPr>
          <w:i/>
          <w:sz w:val="22"/>
          <w:szCs w:val="22"/>
        </w:rPr>
        <w:t>Die Skulptur der Griechen</w:t>
      </w:r>
      <w:r w:rsidRPr="0098077E">
        <w:rPr>
          <w:sz w:val="22"/>
          <w:szCs w:val="22"/>
        </w:rPr>
        <w:t>. Münih 1983.</w:t>
      </w:r>
    </w:p>
    <w:p w:rsidR="0098077E" w:rsidRPr="0098077E" w:rsidRDefault="0098077E" w:rsidP="0098077E">
      <w:pPr>
        <w:spacing w:after="0" w:line="240" w:lineRule="auto"/>
        <w:ind w:left="2552" w:hanging="2552"/>
        <w:rPr>
          <w:sz w:val="22"/>
          <w:szCs w:val="22"/>
        </w:rPr>
      </w:pPr>
      <w:r w:rsidRPr="0098077E">
        <w:rPr>
          <w:sz w:val="22"/>
          <w:szCs w:val="22"/>
        </w:rPr>
        <w:t>Gabelmann 1984</w:t>
      </w:r>
      <w:r w:rsidRPr="0098077E">
        <w:rPr>
          <w:sz w:val="22"/>
          <w:szCs w:val="22"/>
        </w:rPr>
        <w:tab/>
        <w:t xml:space="preserve">H. Gabelmann, </w:t>
      </w:r>
      <w:r w:rsidRPr="0098077E">
        <w:rPr>
          <w:i/>
          <w:sz w:val="22"/>
          <w:szCs w:val="22"/>
        </w:rPr>
        <w:t>Antike Audienz und Tribunalszenen</w:t>
      </w:r>
      <w:r w:rsidRPr="0098077E">
        <w:rPr>
          <w:sz w:val="22"/>
          <w:szCs w:val="22"/>
        </w:rPr>
        <w:t>. Darmstadt 1984.</w:t>
      </w:r>
    </w:p>
    <w:p w:rsidR="0098077E" w:rsidRPr="0098077E" w:rsidRDefault="0098077E" w:rsidP="0098077E">
      <w:pPr>
        <w:spacing w:after="0" w:line="240" w:lineRule="auto"/>
        <w:ind w:left="2552" w:hanging="2552"/>
        <w:rPr>
          <w:sz w:val="22"/>
          <w:szCs w:val="22"/>
        </w:rPr>
      </w:pPr>
      <w:r w:rsidRPr="0098077E">
        <w:rPr>
          <w:sz w:val="22"/>
          <w:szCs w:val="22"/>
        </w:rPr>
        <w:t>Hamdi Bey – Reinach 1892</w:t>
      </w:r>
      <w:r w:rsidRPr="0098077E">
        <w:rPr>
          <w:sz w:val="22"/>
          <w:szCs w:val="22"/>
        </w:rPr>
        <w:tab/>
        <w:t xml:space="preserve">O. Hamdi Bey – T. Reinach, </w:t>
      </w:r>
      <w:r w:rsidRPr="0098077E">
        <w:rPr>
          <w:i/>
          <w:sz w:val="22"/>
          <w:szCs w:val="22"/>
        </w:rPr>
        <w:t>Une Necropole Royale a Sidon</w:t>
      </w:r>
      <w:r w:rsidRPr="0098077E">
        <w:rPr>
          <w:sz w:val="22"/>
          <w:szCs w:val="22"/>
        </w:rPr>
        <w:t>. Paris 1892.</w:t>
      </w:r>
    </w:p>
    <w:p w:rsidR="0098077E" w:rsidRPr="0098077E" w:rsidRDefault="0098077E" w:rsidP="0098077E">
      <w:pPr>
        <w:spacing w:after="0" w:line="240" w:lineRule="auto"/>
        <w:ind w:left="2552" w:hanging="2552"/>
        <w:rPr>
          <w:sz w:val="22"/>
          <w:szCs w:val="22"/>
        </w:rPr>
      </w:pPr>
      <w:r w:rsidRPr="0098077E">
        <w:rPr>
          <w:sz w:val="22"/>
          <w:szCs w:val="22"/>
        </w:rPr>
        <w:t xml:space="preserve">Hdt. </w:t>
      </w:r>
      <w:r w:rsidRPr="0098077E">
        <w:rPr>
          <w:sz w:val="22"/>
          <w:szCs w:val="22"/>
        </w:rPr>
        <w:tab/>
        <w:t xml:space="preserve">(= Herodotos, </w:t>
      </w:r>
      <w:r w:rsidRPr="0098077E">
        <w:rPr>
          <w:i/>
          <w:sz w:val="22"/>
          <w:szCs w:val="22"/>
        </w:rPr>
        <w:t>Historiai</w:t>
      </w:r>
      <w:r w:rsidRPr="0098077E">
        <w:rPr>
          <w:sz w:val="22"/>
          <w:szCs w:val="22"/>
        </w:rPr>
        <w:t>)</w:t>
      </w:r>
      <w:r>
        <w:rPr>
          <w:sz w:val="22"/>
          <w:szCs w:val="22"/>
        </w:rPr>
        <w:t xml:space="preserve"> </w:t>
      </w:r>
      <w:r>
        <w:rPr>
          <w:sz w:val="22"/>
          <w:szCs w:val="22"/>
        </w:rPr>
        <w:tab/>
      </w:r>
      <w:r>
        <w:rPr>
          <w:sz w:val="22"/>
          <w:szCs w:val="22"/>
        </w:rPr>
        <w:br/>
      </w:r>
      <w:r w:rsidRPr="0098077E">
        <w:rPr>
          <w:sz w:val="22"/>
          <w:szCs w:val="22"/>
        </w:rPr>
        <w:t xml:space="preserve">Kullanılan Metin ve Çeviriler: Herodotos, </w:t>
      </w:r>
      <w:r w:rsidRPr="0098077E">
        <w:rPr>
          <w:i/>
          <w:sz w:val="22"/>
          <w:szCs w:val="22"/>
        </w:rPr>
        <w:t>The Persian Wars</w:t>
      </w:r>
      <w:r w:rsidRPr="0098077E">
        <w:rPr>
          <w:sz w:val="22"/>
          <w:szCs w:val="22"/>
        </w:rPr>
        <w:t>. Trans. A. D. Godley, vols. I-IV. Cambridge, Massachusetts - London 1920-2004</w:t>
      </w:r>
      <w:r w:rsidRPr="0098077E">
        <w:rPr>
          <w:sz w:val="22"/>
          <w:szCs w:val="22"/>
          <w:vertAlign w:val="superscript"/>
        </w:rPr>
        <w:t>12</w:t>
      </w:r>
      <w:r w:rsidRPr="0098077E">
        <w:rPr>
          <w:sz w:val="22"/>
          <w:szCs w:val="22"/>
        </w:rPr>
        <w:t>. (The Loeb Classical Library).</w:t>
      </w:r>
      <w:r>
        <w:rPr>
          <w:sz w:val="22"/>
          <w:szCs w:val="22"/>
        </w:rPr>
        <w:t xml:space="preserve"> </w:t>
      </w:r>
      <w:r>
        <w:rPr>
          <w:sz w:val="22"/>
          <w:szCs w:val="22"/>
        </w:rPr>
        <w:tab/>
      </w:r>
      <w:r>
        <w:rPr>
          <w:sz w:val="22"/>
          <w:szCs w:val="22"/>
        </w:rPr>
        <w:br/>
      </w:r>
      <w:r w:rsidRPr="0098077E">
        <w:rPr>
          <w:sz w:val="22"/>
          <w:szCs w:val="22"/>
        </w:rPr>
        <w:t xml:space="preserve">Herodotos, </w:t>
      </w:r>
      <w:r w:rsidRPr="0098077E">
        <w:rPr>
          <w:i/>
          <w:sz w:val="22"/>
          <w:szCs w:val="22"/>
        </w:rPr>
        <w:t>Tarih</w:t>
      </w:r>
      <w:r w:rsidRPr="0098077E">
        <w:rPr>
          <w:sz w:val="22"/>
          <w:szCs w:val="22"/>
        </w:rPr>
        <w:t>. Çev. M. Ökmen. İstanbul 1991</w:t>
      </w:r>
      <w:r w:rsidRPr="0098077E">
        <w:rPr>
          <w:sz w:val="22"/>
          <w:szCs w:val="22"/>
          <w:vertAlign w:val="superscript"/>
        </w:rPr>
        <w:t>3</w:t>
      </w:r>
      <w:r w:rsidRPr="0098077E">
        <w:rPr>
          <w:sz w:val="22"/>
          <w:szCs w:val="22"/>
        </w:rPr>
        <w:t>.</w:t>
      </w:r>
    </w:p>
    <w:p w:rsidR="0098077E" w:rsidRPr="0098077E" w:rsidRDefault="0098077E" w:rsidP="0098077E">
      <w:pPr>
        <w:spacing w:after="0" w:line="240" w:lineRule="auto"/>
        <w:ind w:left="2552" w:hanging="2552"/>
        <w:rPr>
          <w:sz w:val="22"/>
          <w:szCs w:val="22"/>
        </w:rPr>
      </w:pPr>
      <w:r w:rsidRPr="0098077E">
        <w:rPr>
          <w:sz w:val="22"/>
          <w:szCs w:val="22"/>
        </w:rPr>
        <w:t>Hiller 1975</w:t>
      </w:r>
      <w:r w:rsidRPr="0098077E">
        <w:rPr>
          <w:sz w:val="22"/>
          <w:szCs w:val="22"/>
        </w:rPr>
        <w:tab/>
        <w:t xml:space="preserve">H. Hiller, “Ionische Grabreliefs”. </w:t>
      </w:r>
      <w:r w:rsidRPr="0098077E">
        <w:rPr>
          <w:i/>
          <w:sz w:val="22"/>
          <w:szCs w:val="22"/>
        </w:rPr>
        <w:t>IstMitt</w:t>
      </w:r>
      <w:r w:rsidRPr="0098077E">
        <w:rPr>
          <w:sz w:val="22"/>
          <w:szCs w:val="22"/>
        </w:rPr>
        <w:t xml:space="preserve"> Beih XII (1975). </w:t>
      </w:r>
    </w:p>
    <w:p w:rsidR="0098077E" w:rsidRPr="0098077E" w:rsidRDefault="0098077E" w:rsidP="0098077E">
      <w:pPr>
        <w:spacing w:after="0" w:line="240" w:lineRule="auto"/>
        <w:ind w:left="2552" w:hanging="2552"/>
        <w:rPr>
          <w:sz w:val="22"/>
          <w:szCs w:val="22"/>
        </w:rPr>
      </w:pPr>
      <w:r w:rsidRPr="0098077E">
        <w:rPr>
          <w:sz w:val="22"/>
          <w:szCs w:val="22"/>
        </w:rPr>
        <w:t>Himmelmann 1956</w:t>
      </w:r>
      <w:r w:rsidRPr="0098077E">
        <w:rPr>
          <w:sz w:val="22"/>
          <w:szCs w:val="22"/>
        </w:rPr>
        <w:tab/>
        <w:t xml:space="preserve">N. Himmelmann, </w:t>
      </w:r>
      <w:r w:rsidRPr="0098077E">
        <w:rPr>
          <w:i/>
          <w:sz w:val="22"/>
          <w:szCs w:val="22"/>
        </w:rPr>
        <w:t>Studien zum Ilissos-Relief</w:t>
      </w:r>
      <w:r w:rsidRPr="0098077E">
        <w:rPr>
          <w:sz w:val="22"/>
          <w:szCs w:val="22"/>
        </w:rPr>
        <w:t>. Londra 1956.</w:t>
      </w:r>
    </w:p>
    <w:p w:rsidR="0098077E" w:rsidRPr="0098077E" w:rsidRDefault="0098077E" w:rsidP="0098077E">
      <w:pPr>
        <w:spacing w:after="0" w:line="240" w:lineRule="auto"/>
        <w:ind w:left="2552" w:hanging="2552"/>
        <w:rPr>
          <w:sz w:val="22"/>
          <w:szCs w:val="22"/>
        </w:rPr>
      </w:pPr>
      <w:r w:rsidRPr="0098077E">
        <w:rPr>
          <w:sz w:val="22"/>
          <w:szCs w:val="22"/>
        </w:rPr>
        <w:t>Hölscher 1973</w:t>
      </w:r>
      <w:r w:rsidRPr="0098077E">
        <w:rPr>
          <w:sz w:val="22"/>
          <w:szCs w:val="22"/>
        </w:rPr>
        <w:tab/>
        <w:t xml:space="preserve">T. Hölscher, </w:t>
      </w:r>
      <w:r w:rsidRPr="0098077E">
        <w:rPr>
          <w:i/>
          <w:sz w:val="22"/>
          <w:szCs w:val="22"/>
        </w:rPr>
        <w:t>Griechische Historienbilder des 5. und 4. Jahrhunderts v. Chr</w:t>
      </w:r>
      <w:r w:rsidRPr="0098077E">
        <w:rPr>
          <w:sz w:val="22"/>
          <w:szCs w:val="22"/>
        </w:rPr>
        <w:t>. Würzburg 1973.</w:t>
      </w:r>
    </w:p>
    <w:p w:rsidR="0098077E" w:rsidRPr="0098077E" w:rsidRDefault="0098077E" w:rsidP="0098077E">
      <w:pPr>
        <w:spacing w:after="0" w:line="240" w:lineRule="auto"/>
        <w:ind w:left="2552" w:hanging="2552"/>
        <w:rPr>
          <w:sz w:val="22"/>
          <w:szCs w:val="22"/>
        </w:rPr>
      </w:pPr>
      <w:r w:rsidRPr="0098077E">
        <w:rPr>
          <w:sz w:val="22"/>
          <w:szCs w:val="22"/>
        </w:rPr>
        <w:t>Hrouda 1965</w:t>
      </w:r>
      <w:r w:rsidRPr="0098077E">
        <w:rPr>
          <w:sz w:val="22"/>
          <w:szCs w:val="22"/>
        </w:rPr>
        <w:tab/>
        <w:t xml:space="preserve">B. Hrouda, </w:t>
      </w:r>
      <w:r w:rsidRPr="0098077E">
        <w:rPr>
          <w:i/>
          <w:sz w:val="22"/>
          <w:szCs w:val="22"/>
        </w:rPr>
        <w:t>Die Kulturgeschichte des assyrischen Flachbildes. Saarbrücker Beiträge zur Altertumskunde</w:t>
      </w:r>
      <w:r w:rsidRPr="0098077E">
        <w:rPr>
          <w:sz w:val="22"/>
          <w:szCs w:val="22"/>
        </w:rPr>
        <w:t xml:space="preserve"> 2. Bonn 1965.</w:t>
      </w:r>
    </w:p>
    <w:p w:rsidR="0098077E" w:rsidRPr="0098077E" w:rsidRDefault="0098077E" w:rsidP="0098077E">
      <w:pPr>
        <w:spacing w:after="0" w:line="240" w:lineRule="auto"/>
        <w:ind w:left="2552" w:hanging="2552"/>
        <w:rPr>
          <w:sz w:val="22"/>
          <w:szCs w:val="22"/>
        </w:rPr>
      </w:pPr>
      <w:r w:rsidRPr="0098077E">
        <w:rPr>
          <w:sz w:val="22"/>
          <w:szCs w:val="22"/>
        </w:rPr>
        <w:t>Işık 1995</w:t>
      </w:r>
      <w:r w:rsidRPr="0098077E">
        <w:rPr>
          <w:sz w:val="22"/>
          <w:szCs w:val="22"/>
        </w:rPr>
        <w:tab/>
        <w:t xml:space="preserve">F. Işık, “Likya Kaya Gömütleri”. </w:t>
      </w:r>
      <w:r w:rsidRPr="0098077E">
        <w:rPr>
          <w:i/>
          <w:sz w:val="22"/>
          <w:szCs w:val="22"/>
        </w:rPr>
        <w:t>Anadolu Konferansları</w:t>
      </w:r>
      <w:r w:rsidRPr="0098077E">
        <w:rPr>
          <w:sz w:val="22"/>
          <w:szCs w:val="22"/>
        </w:rPr>
        <w:t>IV (1995) 110-123.</w:t>
      </w:r>
    </w:p>
    <w:p w:rsidR="0098077E" w:rsidRPr="0098077E" w:rsidRDefault="0098077E" w:rsidP="0098077E">
      <w:pPr>
        <w:spacing w:after="0" w:line="240" w:lineRule="auto"/>
        <w:ind w:left="2552" w:hanging="2552"/>
        <w:rPr>
          <w:sz w:val="22"/>
          <w:szCs w:val="22"/>
        </w:rPr>
      </w:pPr>
      <w:r w:rsidRPr="0098077E">
        <w:rPr>
          <w:sz w:val="22"/>
          <w:szCs w:val="22"/>
        </w:rPr>
        <w:t>Işık 1996</w:t>
      </w:r>
      <w:r w:rsidRPr="0098077E">
        <w:rPr>
          <w:sz w:val="22"/>
          <w:szCs w:val="22"/>
        </w:rPr>
        <w:tab/>
        <w:t xml:space="preserve">F. Işık, “Tempelgräber von Patara und ihre anatolischen Wurzeln”. </w:t>
      </w:r>
      <w:r w:rsidRPr="0098077E">
        <w:rPr>
          <w:i/>
          <w:sz w:val="22"/>
          <w:szCs w:val="22"/>
        </w:rPr>
        <w:t xml:space="preserve">Likya </w:t>
      </w:r>
      <w:r w:rsidRPr="0098077E">
        <w:rPr>
          <w:sz w:val="22"/>
          <w:szCs w:val="22"/>
        </w:rPr>
        <w:t xml:space="preserve">II (1996) 160-186. </w:t>
      </w:r>
    </w:p>
    <w:p w:rsidR="0098077E" w:rsidRPr="0098077E" w:rsidRDefault="0098077E" w:rsidP="0098077E">
      <w:pPr>
        <w:spacing w:after="0" w:line="240" w:lineRule="auto"/>
        <w:ind w:left="2552" w:hanging="2552"/>
        <w:rPr>
          <w:sz w:val="22"/>
          <w:szCs w:val="22"/>
        </w:rPr>
      </w:pPr>
      <w:r w:rsidRPr="0098077E">
        <w:rPr>
          <w:sz w:val="22"/>
          <w:szCs w:val="22"/>
        </w:rPr>
        <w:t>Işık– İşkan-Yılmaz 1996</w:t>
      </w:r>
      <w:r w:rsidRPr="0098077E">
        <w:rPr>
          <w:sz w:val="22"/>
          <w:szCs w:val="22"/>
        </w:rPr>
        <w:tab/>
        <w:t xml:space="preserve">F. Işık– H. İşkan-Yılmaz, “Likya’da Konut ve Gömüt Arasındaki Yapısal İlişkiler”. Ed. Yıldız Sey, </w:t>
      </w:r>
      <w:r w:rsidRPr="0098077E">
        <w:rPr>
          <w:i/>
          <w:sz w:val="22"/>
          <w:szCs w:val="22"/>
        </w:rPr>
        <w:t>Tarihten Günümüze Anadolu'da Konut ve Yerle</w:t>
      </w:r>
      <w:r w:rsidR="002525CA">
        <w:rPr>
          <w:i/>
          <w:sz w:val="22"/>
          <w:szCs w:val="22"/>
        </w:rPr>
        <w:softHyphen/>
      </w:r>
      <w:r w:rsidRPr="0098077E">
        <w:rPr>
          <w:i/>
          <w:sz w:val="22"/>
          <w:szCs w:val="22"/>
        </w:rPr>
        <w:t>şim</w:t>
      </w:r>
      <w:r w:rsidRPr="0098077E">
        <w:rPr>
          <w:sz w:val="22"/>
          <w:szCs w:val="22"/>
        </w:rPr>
        <w:t>. İstanbul (1996) 171- 181.</w:t>
      </w:r>
    </w:p>
    <w:p w:rsidR="0098077E" w:rsidRPr="0098077E" w:rsidRDefault="0098077E" w:rsidP="0098077E">
      <w:pPr>
        <w:spacing w:after="0" w:line="240" w:lineRule="auto"/>
        <w:ind w:left="2552" w:hanging="2552"/>
        <w:rPr>
          <w:sz w:val="22"/>
          <w:szCs w:val="22"/>
        </w:rPr>
      </w:pPr>
      <w:r w:rsidRPr="0098077E">
        <w:rPr>
          <w:sz w:val="22"/>
          <w:szCs w:val="22"/>
        </w:rPr>
        <w:t>İdil 1985</w:t>
      </w:r>
      <w:r w:rsidRPr="0098077E">
        <w:rPr>
          <w:sz w:val="22"/>
          <w:szCs w:val="22"/>
        </w:rPr>
        <w:tab/>
        <w:t xml:space="preserve">V. İdil, </w:t>
      </w:r>
      <w:r w:rsidRPr="0098077E">
        <w:rPr>
          <w:i/>
          <w:sz w:val="22"/>
          <w:szCs w:val="22"/>
        </w:rPr>
        <w:t>Likya Lahitleri</w:t>
      </w:r>
      <w:r w:rsidRPr="0098077E">
        <w:rPr>
          <w:sz w:val="22"/>
          <w:szCs w:val="22"/>
        </w:rPr>
        <w:t>. Ankara 1985.</w:t>
      </w:r>
    </w:p>
    <w:p w:rsidR="0098077E" w:rsidRPr="0098077E" w:rsidRDefault="0098077E" w:rsidP="0098077E">
      <w:pPr>
        <w:spacing w:after="0" w:line="240" w:lineRule="auto"/>
        <w:ind w:left="2552" w:hanging="2552"/>
        <w:rPr>
          <w:sz w:val="22"/>
          <w:szCs w:val="22"/>
        </w:rPr>
      </w:pPr>
      <w:r w:rsidRPr="0098077E">
        <w:rPr>
          <w:sz w:val="22"/>
          <w:szCs w:val="22"/>
        </w:rPr>
        <w:t>Jacobs 1987</w:t>
      </w:r>
      <w:r w:rsidRPr="0098077E">
        <w:rPr>
          <w:sz w:val="22"/>
          <w:szCs w:val="22"/>
        </w:rPr>
        <w:tab/>
        <w:t>B.</w:t>
      </w:r>
      <w:r w:rsidRPr="0098077E">
        <w:rPr>
          <w:sz w:val="22"/>
          <w:szCs w:val="22"/>
        </w:rPr>
        <w:tab/>
        <w:t xml:space="preserve">Jacobs, </w:t>
      </w:r>
      <w:r w:rsidRPr="0098077E">
        <w:rPr>
          <w:i/>
          <w:sz w:val="22"/>
          <w:szCs w:val="22"/>
        </w:rPr>
        <w:t>Griechische und persische Elemente in der Grabkunst Lykiens zur Zeit der Achamenidenherrschaft</w:t>
      </w:r>
      <w:r w:rsidRPr="0098077E">
        <w:rPr>
          <w:sz w:val="22"/>
          <w:szCs w:val="22"/>
        </w:rPr>
        <w:t>. Upsala 1987.</w:t>
      </w:r>
    </w:p>
    <w:p w:rsidR="0098077E" w:rsidRPr="0098077E" w:rsidRDefault="0098077E" w:rsidP="0098077E">
      <w:pPr>
        <w:spacing w:after="0" w:line="240" w:lineRule="auto"/>
        <w:ind w:left="2552" w:hanging="2552"/>
        <w:rPr>
          <w:sz w:val="22"/>
          <w:szCs w:val="22"/>
        </w:rPr>
      </w:pPr>
      <w:r w:rsidRPr="0098077E">
        <w:rPr>
          <w:sz w:val="22"/>
          <w:szCs w:val="22"/>
        </w:rPr>
        <w:t>Kleemann 1958</w:t>
      </w:r>
      <w:r w:rsidRPr="0098077E">
        <w:rPr>
          <w:sz w:val="22"/>
          <w:szCs w:val="22"/>
        </w:rPr>
        <w:tab/>
        <w:t xml:space="preserve">I. Kleemann, “Der Satrapen Sarkophag aus Sidon”. </w:t>
      </w:r>
      <w:r w:rsidRPr="0098077E">
        <w:rPr>
          <w:i/>
          <w:sz w:val="22"/>
          <w:szCs w:val="22"/>
        </w:rPr>
        <w:t xml:space="preserve">IstForsch </w:t>
      </w:r>
      <w:r w:rsidRPr="0098077E">
        <w:rPr>
          <w:sz w:val="22"/>
          <w:szCs w:val="22"/>
        </w:rPr>
        <w:t>XX Beiheft (1958).</w:t>
      </w:r>
    </w:p>
    <w:p w:rsidR="0098077E" w:rsidRPr="0098077E" w:rsidRDefault="0098077E" w:rsidP="0098077E">
      <w:pPr>
        <w:spacing w:after="0" w:line="240" w:lineRule="auto"/>
        <w:ind w:left="2552" w:hanging="2552"/>
        <w:rPr>
          <w:sz w:val="22"/>
          <w:szCs w:val="22"/>
        </w:rPr>
      </w:pPr>
      <w:r w:rsidRPr="0098077E">
        <w:rPr>
          <w:sz w:val="22"/>
          <w:szCs w:val="22"/>
        </w:rPr>
        <w:t>Koch 1992</w:t>
      </w:r>
      <w:r w:rsidRPr="0098077E">
        <w:rPr>
          <w:sz w:val="22"/>
          <w:szCs w:val="22"/>
        </w:rPr>
        <w:tab/>
        <w:t xml:space="preserve">H. Koch, </w:t>
      </w:r>
      <w:r w:rsidRPr="0098077E">
        <w:rPr>
          <w:i/>
          <w:sz w:val="22"/>
          <w:szCs w:val="22"/>
        </w:rPr>
        <w:t>Es kündet Dareios der König</w:t>
      </w:r>
      <w:r w:rsidRPr="0098077E">
        <w:rPr>
          <w:sz w:val="22"/>
          <w:szCs w:val="22"/>
        </w:rPr>
        <w:t>. Darmstadt 1992.</w:t>
      </w:r>
    </w:p>
    <w:p w:rsidR="0098077E" w:rsidRPr="0098077E" w:rsidRDefault="0098077E" w:rsidP="0098077E">
      <w:pPr>
        <w:spacing w:after="0" w:line="240" w:lineRule="auto"/>
        <w:ind w:left="2552" w:hanging="2552"/>
        <w:rPr>
          <w:sz w:val="22"/>
          <w:szCs w:val="22"/>
        </w:rPr>
      </w:pPr>
      <w:r w:rsidRPr="0098077E">
        <w:rPr>
          <w:sz w:val="22"/>
          <w:szCs w:val="22"/>
        </w:rPr>
        <w:t xml:space="preserve">Ksen. </w:t>
      </w:r>
      <w:r w:rsidRPr="0098077E">
        <w:rPr>
          <w:i/>
          <w:sz w:val="22"/>
          <w:szCs w:val="22"/>
        </w:rPr>
        <w:t>Anab.</w:t>
      </w:r>
      <w:r w:rsidRPr="0098077E">
        <w:rPr>
          <w:sz w:val="22"/>
          <w:szCs w:val="22"/>
        </w:rPr>
        <w:t xml:space="preserve"> </w:t>
      </w:r>
      <w:r w:rsidRPr="0098077E">
        <w:rPr>
          <w:sz w:val="22"/>
          <w:szCs w:val="22"/>
        </w:rPr>
        <w:tab/>
        <w:t xml:space="preserve">(= Ksenophon, </w:t>
      </w:r>
      <w:r w:rsidRPr="0098077E">
        <w:rPr>
          <w:i/>
          <w:sz w:val="22"/>
          <w:szCs w:val="22"/>
        </w:rPr>
        <w:t>Anabasis</w:t>
      </w:r>
      <w:r w:rsidRPr="0098077E">
        <w:rPr>
          <w:sz w:val="22"/>
          <w:szCs w:val="22"/>
        </w:rPr>
        <w:t>)</w:t>
      </w:r>
      <w:r>
        <w:rPr>
          <w:sz w:val="22"/>
          <w:szCs w:val="22"/>
        </w:rPr>
        <w:t xml:space="preserve"> </w:t>
      </w:r>
      <w:r>
        <w:rPr>
          <w:sz w:val="22"/>
          <w:szCs w:val="22"/>
        </w:rPr>
        <w:tab/>
      </w:r>
      <w:r>
        <w:rPr>
          <w:sz w:val="22"/>
          <w:szCs w:val="22"/>
        </w:rPr>
        <w:br/>
      </w:r>
      <w:r w:rsidRPr="0098077E">
        <w:rPr>
          <w:sz w:val="22"/>
          <w:szCs w:val="22"/>
        </w:rPr>
        <w:t xml:space="preserve">Kullanılan Metin ve Çeviri: Xenophon, </w:t>
      </w:r>
      <w:r w:rsidRPr="0098077E">
        <w:rPr>
          <w:i/>
          <w:sz w:val="22"/>
          <w:szCs w:val="22"/>
        </w:rPr>
        <w:t>Anabasis</w:t>
      </w:r>
      <w:r w:rsidRPr="0098077E">
        <w:rPr>
          <w:sz w:val="22"/>
          <w:szCs w:val="22"/>
        </w:rPr>
        <w:t>. Trans. C. L. Brownson, vol. III. Cambridge, Massachusetts - London 2001</w:t>
      </w:r>
      <w:r w:rsidRPr="0098077E">
        <w:rPr>
          <w:sz w:val="22"/>
          <w:szCs w:val="22"/>
          <w:vertAlign w:val="superscript"/>
        </w:rPr>
        <w:t>3</w:t>
      </w:r>
      <w:r w:rsidRPr="0098077E">
        <w:rPr>
          <w:sz w:val="22"/>
          <w:szCs w:val="22"/>
        </w:rPr>
        <w:t xml:space="preserve"> (The Loeb Classical Library).</w:t>
      </w:r>
    </w:p>
    <w:p w:rsidR="0098077E" w:rsidRPr="0098077E" w:rsidRDefault="0098077E" w:rsidP="0098077E">
      <w:pPr>
        <w:spacing w:after="0" w:line="240" w:lineRule="auto"/>
        <w:ind w:left="2552" w:hanging="2552"/>
        <w:rPr>
          <w:sz w:val="22"/>
          <w:szCs w:val="22"/>
        </w:rPr>
      </w:pPr>
      <w:r w:rsidRPr="0098077E">
        <w:rPr>
          <w:sz w:val="22"/>
          <w:szCs w:val="22"/>
        </w:rPr>
        <w:t xml:space="preserve">Lange – Hirmer 1985 </w:t>
      </w:r>
      <w:r w:rsidRPr="0098077E">
        <w:rPr>
          <w:sz w:val="22"/>
          <w:szCs w:val="22"/>
        </w:rPr>
        <w:tab/>
        <w:t xml:space="preserve">K. Lange – M. Hirmer, </w:t>
      </w:r>
      <w:r w:rsidRPr="0098077E">
        <w:rPr>
          <w:i/>
          <w:sz w:val="22"/>
          <w:szCs w:val="22"/>
        </w:rPr>
        <w:t>Agypten</w:t>
      </w:r>
      <w:r w:rsidRPr="0098077E">
        <w:rPr>
          <w:sz w:val="22"/>
          <w:szCs w:val="22"/>
        </w:rPr>
        <w:t>. Munchen 1985.</w:t>
      </w:r>
    </w:p>
    <w:p w:rsidR="0098077E" w:rsidRPr="0098077E" w:rsidRDefault="0098077E" w:rsidP="0098077E">
      <w:pPr>
        <w:spacing w:after="0" w:line="240" w:lineRule="auto"/>
        <w:ind w:left="2552" w:hanging="2552"/>
        <w:rPr>
          <w:sz w:val="22"/>
          <w:szCs w:val="22"/>
        </w:rPr>
      </w:pPr>
      <w:r w:rsidRPr="0098077E">
        <w:rPr>
          <w:sz w:val="22"/>
          <w:szCs w:val="22"/>
        </w:rPr>
        <w:t>Mellink 1976</w:t>
      </w:r>
      <w:r w:rsidRPr="0098077E">
        <w:rPr>
          <w:sz w:val="22"/>
          <w:szCs w:val="22"/>
        </w:rPr>
        <w:tab/>
        <w:t xml:space="preserve">M. J. Mellink,“Local, Phrygian and Greek Traits in Northern Lycia”. </w:t>
      </w:r>
      <w:r w:rsidRPr="0098077E">
        <w:rPr>
          <w:i/>
          <w:sz w:val="22"/>
          <w:szCs w:val="22"/>
        </w:rPr>
        <w:t xml:space="preserve">RA </w:t>
      </w:r>
      <w:r w:rsidRPr="0098077E">
        <w:rPr>
          <w:sz w:val="22"/>
          <w:szCs w:val="22"/>
        </w:rPr>
        <w:t>I (1976) 21-34.</w:t>
      </w:r>
    </w:p>
    <w:p w:rsidR="0098077E" w:rsidRPr="0098077E" w:rsidRDefault="0098077E" w:rsidP="0098077E">
      <w:pPr>
        <w:spacing w:after="0" w:line="240" w:lineRule="auto"/>
        <w:ind w:left="2552" w:hanging="2552"/>
        <w:rPr>
          <w:sz w:val="22"/>
          <w:szCs w:val="22"/>
        </w:rPr>
      </w:pPr>
      <w:r w:rsidRPr="0098077E">
        <w:rPr>
          <w:sz w:val="22"/>
          <w:szCs w:val="22"/>
        </w:rPr>
        <w:t>Metzger 1963</w:t>
      </w:r>
      <w:r w:rsidRPr="0098077E">
        <w:rPr>
          <w:sz w:val="22"/>
          <w:szCs w:val="22"/>
        </w:rPr>
        <w:tab/>
        <w:t xml:space="preserve">H. Metzger, </w:t>
      </w:r>
      <w:r w:rsidRPr="0098077E">
        <w:rPr>
          <w:i/>
          <w:sz w:val="22"/>
          <w:szCs w:val="22"/>
        </w:rPr>
        <w:t>Foulleis de Ksanthos</w:t>
      </w:r>
      <w:r w:rsidRPr="0098077E">
        <w:rPr>
          <w:sz w:val="22"/>
          <w:szCs w:val="22"/>
        </w:rPr>
        <w:t xml:space="preserve"> II. Paris 1963.</w:t>
      </w:r>
    </w:p>
    <w:p w:rsidR="0098077E" w:rsidRPr="0098077E" w:rsidRDefault="0098077E" w:rsidP="0098077E">
      <w:pPr>
        <w:spacing w:after="0" w:line="240" w:lineRule="auto"/>
        <w:ind w:left="2552" w:hanging="2552"/>
        <w:rPr>
          <w:sz w:val="22"/>
          <w:szCs w:val="22"/>
        </w:rPr>
      </w:pPr>
      <w:r w:rsidRPr="0098077E">
        <w:rPr>
          <w:sz w:val="22"/>
          <w:szCs w:val="22"/>
        </w:rPr>
        <w:t>Meyer 1983</w:t>
      </w:r>
      <w:r w:rsidRPr="0098077E">
        <w:rPr>
          <w:sz w:val="22"/>
          <w:szCs w:val="22"/>
        </w:rPr>
        <w:tab/>
        <w:t xml:space="preserve">M. Meyer, “Die griechischen Urkundenreliefs”. </w:t>
      </w:r>
      <w:r w:rsidRPr="0098077E">
        <w:rPr>
          <w:i/>
          <w:sz w:val="22"/>
          <w:szCs w:val="22"/>
        </w:rPr>
        <w:t xml:space="preserve">AM </w:t>
      </w:r>
      <w:r w:rsidRPr="0098077E">
        <w:rPr>
          <w:sz w:val="22"/>
          <w:szCs w:val="22"/>
        </w:rPr>
        <w:t>XIII Beiheft (1983)</w:t>
      </w:r>
    </w:p>
    <w:p w:rsidR="0098077E" w:rsidRPr="0098077E" w:rsidRDefault="0098077E" w:rsidP="0098077E">
      <w:pPr>
        <w:spacing w:after="0" w:line="240" w:lineRule="auto"/>
        <w:ind w:left="2552" w:hanging="2552"/>
        <w:rPr>
          <w:sz w:val="22"/>
          <w:szCs w:val="22"/>
        </w:rPr>
      </w:pPr>
      <w:r w:rsidRPr="0098077E">
        <w:rPr>
          <w:sz w:val="22"/>
          <w:szCs w:val="22"/>
        </w:rPr>
        <w:t>Oberleitner 1994</w:t>
      </w:r>
      <w:r w:rsidRPr="0098077E">
        <w:rPr>
          <w:sz w:val="22"/>
          <w:szCs w:val="22"/>
        </w:rPr>
        <w:tab/>
        <w:t>W. Oberleitner,</w:t>
      </w:r>
      <w:r w:rsidR="00E85A7A">
        <w:rPr>
          <w:sz w:val="22"/>
          <w:szCs w:val="22"/>
        </w:rPr>
        <w:t xml:space="preserve"> </w:t>
      </w:r>
      <w:r w:rsidRPr="0098077E">
        <w:rPr>
          <w:i/>
          <w:sz w:val="22"/>
          <w:szCs w:val="22"/>
        </w:rPr>
        <w:t>Das Heroon von Trysa</w:t>
      </w:r>
      <w:r w:rsidRPr="0098077E">
        <w:rPr>
          <w:sz w:val="22"/>
          <w:szCs w:val="22"/>
        </w:rPr>
        <w:t>. Darmstadt 1994.</w:t>
      </w:r>
    </w:p>
    <w:p w:rsidR="0098077E" w:rsidRPr="0098077E" w:rsidRDefault="0098077E" w:rsidP="0098077E">
      <w:pPr>
        <w:spacing w:after="0" w:line="240" w:lineRule="auto"/>
        <w:ind w:left="2552" w:hanging="2552"/>
        <w:rPr>
          <w:sz w:val="22"/>
          <w:szCs w:val="22"/>
        </w:rPr>
      </w:pPr>
      <w:r w:rsidRPr="0098077E">
        <w:rPr>
          <w:sz w:val="22"/>
          <w:szCs w:val="22"/>
        </w:rPr>
        <w:t>Orthmann 1971</w:t>
      </w:r>
      <w:r w:rsidRPr="0098077E">
        <w:rPr>
          <w:sz w:val="22"/>
          <w:szCs w:val="22"/>
        </w:rPr>
        <w:tab/>
        <w:t xml:space="preserve">W. Orthmann, </w:t>
      </w:r>
      <w:r w:rsidRPr="0098077E">
        <w:rPr>
          <w:i/>
          <w:sz w:val="22"/>
          <w:szCs w:val="22"/>
        </w:rPr>
        <w:t>Untersuchungen zur späthethitischen Kunst, Saarbrücker Beiträge zur Altertumskunde</w:t>
      </w:r>
      <w:r w:rsidRPr="0098077E">
        <w:rPr>
          <w:sz w:val="22"/>
          <w:szCs w:val="22"/>
        </w:rPr>
        <w:t xml:space="preserve"> 8 (1971).</w:t>
      </w:r>
    </w:p>
    <w:p w:rsidR="0098077E" w:rsidRPr="0098077E" w:rsidRDefault="0098077E" w:rsidP="0098077E">
      <w:pPr>
        <w:spacing w:after="0" w:line="240" w:lineRule="auto"/>
        <w:ind w:left="2552" w:hanging="2552"/>
        <w:rPr>
          <w:sz w:val="22"/>
          <w:szCs w:val="22"/>
        </w:rPr>
      </w:pPr>
      <w:r w:rsidRPr="0098077E">
        <w:rPr>
          <w:sz w:val="22"/>
          <w:szCs w:val="22"/>
        </w:rPr>
        <w:t>Papaioannou 1974</w:t>
      </w:r>
      <w:r w:rsidRPr="0098077E">
        <w:rPr>
          <w:sz w:val="22"/>
          <w:szCs w:val="22"/>
        </w:rPr>
        <w:tab/>
        <w:t xml:space="preserve">K. Papaioannou, </w:t>
      </w:r>
      <w:r w:rsidRPr="0098077E">
        <w:rPr>
          <w:i/>
          <w:sz w:val="22"/>
          <w:szCs w:val="22"/>
        </w:rPr>
        <w:t>L’art Grec</w:t>
      </w:r>
      <w:r w:rsidRPr="0098077E">
        <w:rPr>
          <w:sz w:val="22"/>
          <w:szCs w:val="22"/>
        </w:rPr>
        <w:t>. Paris 1974.</w:t>
      </w:r>
    </w:p>
    <w:p w:rsidR="0098077E" w:rsidRPr="0098077E" w:rsidRDefault="0098077E" w:rsidP="0098077E">
      <w:pPr>
        <w:spacing w:after="0" w:line="240" w:lineRule="auto"/>
        <w:ind w:left="2552" w:hanging="2552"/>
        <w:rPr>
          <w:sz w:val="22"/>
          <w:szCs w:val="22"/>
        </w:rPr>
      </w:pPr>
      <w:r w:rsidRPr="0098077E">
        <w:rPr>
          <w:sz w:val="22"/>
          <w:szCs w:val="22"/>
        </w:rPr>
        <w:t>Praschniker 1979</w:t>
      </w:r>
      <w:r w:rsidRPr="0098077E">
        <w:rPr>
          <w:sz w:val="22"/>
          <w:szCs w:val="22"/>
        </w:rPr>
        <w:tab/>
        <w:t xml:space="preserve">C. Praschniker, “Das Mausoleum von Belevi”. </w:t>
      </w:r>
      <w:r w:rsidRPr="0098077E">
        <w:rPr>
          <w:i/>
          <w:sz w:val="22"/>
          <w:szCs w:val="22"/>
        </w:rPr>
        <w:t>FiE</w:t>
      </w:r>
      <w:r w:rsidRPr="0098077E">
        <w:rPr>
          <w:sz w:val="22"/>
          <w:szCs w:val="22"/>
        </w:rPr>
        <w:t>VI (1979) 96-153.</w:t>
      </w:r>
    </w:p>
    <w:p w:rsidR="0098077E" w:rsidRPr="0098077E" w:rsidRDefault="0098077E" w:rsidP="0098077E">
      <w:pPr>
        <w:spacing w:after="0" w:line="240" w:lineRule="auto"/>
        <w:ind w:left="2552" w:hanging="2552"/>
        <w:rPr>
          <w:sz w:val="22"/>
          <w:szCs w:val="22"/>
        </w:rPr>
      </w:pPr>
      <w:r w:rsidRPr="0098077E">
        <w:rPr>
          <w:sz w:val="22"/>
          <w:szCs w:val="22"/>
        </w:rPr>
        <w:t>Prayon 1987</w:t>
      </w:r>
      <w:r w:rsidRPr="0098077E">
        <w:rPr>
          <w:sz w:val="22"/>
          <w:szCs w:val="22"/>
        </w:rPr>
        <w:tab/>
        <w:t xml:space="preserve">F. Prayon, </w:t>
      </w:r>
      <w:r w:rsidRPr="0098077E">
        <w:rPr>
          <w:i/>
          <w:sz w:val="22"/>
          <w:szCs w:val="22"/>
        </w:rPr>
        <w:t>Phrygische Plastik:</w:t>
      </w:r>
      <w:r w:rsidR="00E85A7A">
        <w:rPr>
          <w:i/>
          <w:sz w:val="22"/>
          <w:szCs w:val="22"/>
        </w:rPr>
        <w:t xml:space="preserve"> </w:t>
      </w:r>
      <w:r w:rsidRPr="0098077E">
        <w:rPr>
          <w:i/>
          <w:sz w:val="22"/>
          <w:szCs w:val="22"/>
        </w:rPr>
        <w:t>Die Früheisenzeitliche Bildkunst Zentralana</w:t>
      </w:r>
      <w:r w:rsidR="002525CA">
        <w:rPr>
          <w:i/>
          <w:sz w:val="22"/>
          <w:szCs w:val="22"/>
        </w:rPr>
        <w:softHyphen/>
      </w:r>
      <w:r w:rsidRPr="0098077E">
        <w:rPr>
          <w:i/>
          <w:sz w:val="22"/>
          <w:szCs w:val="22"/>
        </w:rPr>
        <w:t>toliens Und Ihre Beziehungen</w:t>
      </w:r>
      <w:r w:rsidRPr="0098077E">
        <w:rPr>
          <w:sz w:val="22"/>
          <w:szCs w:val="22"/>
        </w:rPr>
        <w:t>. Tübingen 1987.</w:t>
      </w:r>
    </w:p>
    <w:p w:rsidR="0098077E" w:rsidRPr="0098077E" w:rsidRDefault="0098077E" w:rsidP="0098077E">
      <w:pPr>
        <w:spacing w:after="0" w:line="240" w:lineRule="auto"/>
        <w:ind w:left="2552" w:hanging="2552"/>
        <w:rPr>
          <w:sz w:val="22"/>
          <w:szCs w:val="22"/>
        </w:rPr>
      </w:pPr>
      <w:r w:rsidRPr="0098077E">
        <w:rPr>
          <w:sz w:val="22"/>
          <w:szCs w:val="22"/>
        </w:rPr>
        <w:lastRenderedPageBreak/>
        <w:t>Pryce 1928</w:t>
      </w:r>
      <w:r w:rsidRPr="0098077E">
        <w:rPr>
          <w:sz w:val="22"/>
          <w:szCs w:val="22"/>
        </w:rPr>
        <w:tab/>
        <w:t xml:space="preserve">F. N. Pryce, </w:t>
      </w:r>
      <w:r w:rsidRPr="0098077E">
        <w:rPr>
          <w:i/>
          <w:sz w:val="22"/>
          <w:szCs w:val="22"/>
        </w:rPr>
        <w:t>Catalogue of Sculpture of the British Museum</w:t>
      </w:r>
      <w:r w:rsidRPr="0098077E">
        <w:rPr>
          <w:sz w:val="22"/>
          <w:szCs w:val="22"/>
        </w:rPr>
        <w:t xml:space="preserve"> I/1. London 1928.</w:t>
      </w:r>
    </w:p>
    <w:p w:rsidR="0098077E" w:rsidRPr="0098077E" w:rsidRDefault="0098077E" w:rsidP="0098077E">
      <w:pPr>
        <w:spacing w:after="0" w:line="240" w:lineRule="auto"/>
        <w:ind w:left="2552" w:hanging="2552"/>
        <w:rPr>
          <w:sz w:val="22"/>
          <w:szCs w:val="22"/>
        </w:rPr>
      </w:pPr>
      <w:r w:rsidRPr="0098077E">
        <w:rPr>
          <w:sz w:val="22"/>
          <w:szCs w:val="22"/>
        </w:rPr>
        <w:t>Rodenwaldt 1933</w:t>
      </w:r>
      <w:r w:rsidRPr="0098077E">
        <w:rPr>
          <w:sz w:val="22"/>
          <w:szCs w:val="22"/>
        </w:rPr>
        <w:tab/>
        <w:t xml:space="preserve">G. Rodenwaldt, </w:t>
      </w:r>
      <w:r w:rsidRPr="0098077E">
        <w:rPr>
          <w:i/>
          <w:sz w:val="22"/>
          <w:szCs w:val="22"/>
        </w:rPr>
        <w:t>Griechische Reliefs in Lykien</w:t>
      </w:r>
      <w:r w:rsidRPr="0098077E">
        <w:rPr>
          <w:sz w:val="22"/>
          <w:szCs w:val="22"/>
        </w:rPr>
        <w:t>. Berlin 1933.</w:t>
      </w:r>
    </w:p>
    <w:p w:rsidR="0098077E" w:rsidRPr="0098077E" w:rsidRDefault="0098077E" w:rsidP="0098077E">
      <w:pPr>
        <w:spacing w:after="0" w:line="240" w:lineRule="auto"/>
        <w:ind w:left="2552" w:hanging="2552"/>
        <w:rPr>
          <w:sz w:val="22"/>
          <w:szCs w:val="22"/>
        </w:rPr>
      </w:pPr>
      <w:r w:rsidRPr="0098077E">
        <w:rPr>
          <w:sz w:val="22"/>
          <w:szCs w:val="22"/>
        </w:rPr>
        <w:t>Simon 1976</w:t>
      </w:r>
      <w:r w:rsidRPr="0098077E">
        <w:rPr>
          <w:sz w:val="22"/>
          <w:szCs w:val="22"/>
        </w:rPr>
        <w:tab/>
        <w:t xml:space="preserve">E. Simon, </w:t>
      </w:r>
      <w:r w:rsidRPr="0098077E">
        <w:rPr>
          <w:i/>
          <w:sz w:val="22"/>
          <w:szCs w:val="22"/>
        </w:rPr>
        <w:t>Die griechischen Vasen</w:t>
      </w:r>
      <w:r w:rsidRPr="0098077E">
        <w:rPr>
          <w:sz w:val="22"/>
          <w:szCs w:val="22"/>
        </w:rPr>
        <w:t>. Munchen 1976.</w:t>
      </w:r>
    </w:p>
    <w:p w:rsidR="0098077E" w:rsidRPr="0098077E" w:rsidRDefault="0098077E" w:rsidP="0098077E">
      <w:pPr>
        <w:spacing w:after="0" w:line="240" w:lineRule="auto"/>
        <w:ind w:left="2552" w:hanging="2552"/>
        <w:rPr>
          <w:sz w:val="22"/>
          <w:szCs w:val="22"/>
        </w:rPr>
      </w:pPr>
      <w:r w:rsidRPr="0098077E">
        <w:rPr>
          <w:sz w:val="22"/>
          <w:szCs w:val="22"/>
        </w:rPr>
        <w:t>Smith 1900</w:t>
      </w:r>
      <w:r w:rsidRPr="0098077E">
        <w:rPr>
          <w:sz w:val="22"/>
          <w:szCs w:val="22"/>
        </w:rPr>
        <w:tab/>
        <w:t xml:space="preserve">A. H. Smith, </w:t>
      </w:r>
      <w:r w:rsidRPr="0098077E">
        <w:rPr>
          <w:i/>
          <w:sz w:val="22"/>
          <w:szCs w:val="22"/>
        </w:rPr>
        <w:t>A Catalogue of Sculpture in the Department of Greek and Ro</w:t>
      </w:r>
      <w:r w:rsidR="002525CA">
        <w:rPr>
          <w:i/>
          <w:sz w:val="22"/>
          <w:szCs w:val="22"/>
        </w:rPr>
        <w:softHyphen/>
      </w:r>
      <w:r w:rsidRPr="0098077E">
        <w:rPr>
          <w:i/>
          <w:sz w:val="22"/>
          <w:szCs w:val="22"/>
        </w:rPr>
        <w:t>man Antiquities</w:t>
      </w:r>
      <w:r w:rsidRPr="0098077E">
        <w:rPr>
          <w:sz w:val="22"/>
          <w:szCs w:val="22"/>
        </w:rPr>
        <w:t>. London 1900.</w:t>
      </w:r>
    </w:p>
    <w:p w:rsidR="0098077E" w:rsidRPr="0098077E" w:rsidRDefault="0098077E" w:rsidP="0098077E">
      <w:pPr>
        <w:spacing w:after="0" w:line="240" w:lineRule="auto"/>
        <w:ind w:left="2552" w:hanging="2552"/>
        <w:rPr>
          <w:sz w:val="22"/>
          <w:szCs w:val="22"/>
        </w:rPr>
      </w:pPr>
      <w:r w:rsidRPr="0098077E">
        <w:rPr>
          <w:sz w:val="22"/>
          <w:szCs w:val="22"/>
        </w:rPr>
        <w:t>Sprenger – Bartoloni 1990</w:t>
      </w:r>
      <w:r>
        <w:rPr>
          <w:sz w:val="22"/>
          <w:szCs w:val="22"/>
        </w:rPr>
        <w:t xml:space="preserve"> </w:t>
      </w:r>
      <w:r>
        <w:rPr>
          <w:sz w:val="22"/>
          <w:szCs w:val="22"/>
        </w:rPr>
        <w:tab/>
      </w:r>
      <w:r w:rsidRPr="0098077E">
        <w:rPr>
          <w:sz w:val="22"/>
          <w:szCs w:val="22"/>
        </w:rPr>
        <w:t xml:space="preserve">M. Sprenger – G. Bartoloni, </w:t>
      </w:r>
      <w:r w:rsidRPr="0098077E">
        <w:rPr>
          <w:i/>
          <w:sz w:val="22"/>
          <w:szCs w:val="22"/>
        </w:rPr>
        <w:t>Die Etrüsker. Kunst und Geschichte</w:t>
      </w:r>
      <w:r w:rsidRPr="0098077E">
        <w:rPr>
          <w:sz w:val="22"/>
          <w:szCs w:val="22"/>
        </w:rPr>
        <w:t>. Munchen 1990.</w:t>
      </w:r>
    </w:p>
    <w:p w:rsidR="0098077E" w:rsidRPr="0098077E" w:rsidRDefault="0098077E" w:rsidP="0098077E">
      <w:pPr>
        <w:spacing w:after="0" w:line="240" w:lineRule="auto"/>
        <w:ind w:left="2552" w:hanging="2552"/>
        <w:rPr>
          <w:sz w:val="22"/>
          <w:szCs w:val="22"/>
        </w:rPr>
      </w:pPr>
      <w:r w:rsidRPr="0098077E">
        <w:rPr>
          <w:sz w:val="22"/>
          <w:szCs w:val="22"/>
        </w:rPr>
        <w:t>Süsserott 1968</w:t>
      </w:r>
      <w:r w:rsidRPr="0098077E">
        <w:rPr>
          <w:sz w:val="22"/>
          <w:szCs w:val="22"/>
        </w:rPr>
        <w:tab/>
        <w:t xml:space="preserve">H. K. Süsserott, </w:t>
      </w:r>
      <w:r w:rsidRPr="0098077E">
        <w:rPr>
          <w:i/>
          <w:sz w:val="22"/>
          <w:szCs w:val="22"/>
        </w:rPr>
        <w:t>Griechische Plastik 4. Jahrhunderts vor Christus</w:t>
      </w:r>
      <w:r w:rsidRPr="0098077E">
        <w:rPr>
          <w:sz w:val="22"/>
          <w:szCs w:val="22"/>
        </w:rPr>
        <w:t>. Roma 1968.</w:t>
      </w:r>
    </w:p>
    <w:p w:rsidR="0098077E" w:rsidRPr="0098077E" w:rsidRDefault="0098077E" w:rsidP="0098077E">
      <w:pPr>
        <w:spacing w:after="0" w:line="240" w:lineRule="auto"/>
        <w:ind w:left="2552" w:hanging="2552"/>
        <w:rPr>
          <w:sz w:val="22"/>
          <w:szCs w:val="22"/>
        </w:rPr>
      </w:pPr>
      <w:r w:rsidRPr="0098077E">
        <w:rPr>
          <w:sz w:val="22"/>
          <w:szCs w:val="22"/>
        </w:rPr>
        <w:t>Treuber 1887</w:t>
      </w:r>
      <w:r w:rsidRPr="0098077E">
        <w:rPr>
          <w:sz w:val="22"/>
          <w:szCs w:val="22"/>
        </w:rPr>
        <w:tab/>
        <w:t xml:space="preserve">O. Treuber, </w:t>
      </w:r>
      <w:r w:rsidRPr="0098077E">
        <w:rPr>
          <w:i/>
          <w:sz w:val="22"/>
          <w:szCs w:val="22"/>
        </w:rPr>
        <w:t>Geschischte der Lykier</w:t>
      </w:r>
      <w:r w:rsidRPr="0098077E">
        <w:rPr>
          <w:sz w:val="22"/>
          <w:szCs w:val="22"/>
        </w:rPr>
        <w:t>. Stuttgart 1887.</w:t>
      </w:r>
    </w:p>
    <w:p w:rsidR="0098077E" w:rsidRPr="0098077E" w:rsidRDefault="0098077E" w:rsidP="0098077E">
      <w:pPr>
        <w:spacing w:after="0" w:line="240" w:lineRule="auto"/>
        <w:ind w:left="2552" w:hanging="2552"/>
        <w:rPr>
          <w:sz w:val="22"/>
          <w:szCs w:val="22"/>
        </w:rPr>
      </w:pPr>
      <w:r w:rsidRPr="0098077E">
        <w:rPr>
          <w:sz w:val="22"/>
          <w:szCs w:val="22"/>
        </w:rPr>
        <w:t>Yılmaz 1990</w:t>
      </w:r>
      <w:r w:rsidRPr="0098077E">
        <w:rPr>
          <w:sz w:val="22"/>
          <w:szCs w:val="22"/>
        </w:rPr>
        <w:tab/>
        <w:t xml:space="preserve">H. Yılmaz, “Die Felsgräber von Patara”. </w:t>
      </w:r>
      <w:r w:rsidRPr="0098077E">
        <w:rPr>
          <w:i/>
          <w:sz w:val="22"/>
          <w:szCs w:val="22"/>
        </w:rPr>
        <w:t>Akten des II. Internationalen Ly</w:t>
      </w:r>
      <w:r w:rsidR="002525CA">
        <w:rPr>
          <w:i/>
          <w:sz w:val="22"/>
          <w:szCs w:val="22"/>
        </w:rPr>
        <w:softHyphen/>
      </w:r>
      <w:r w:rsidRPr="0098077E">
        <w:rPr>
          <w:i/>
          <w:sz w:val="22"/>
          <w:szCs w:val="22"/>
        </w:rPr>
        <w:t>kien Symposions</w:t>
      </w:r>
      <w:r w:rsidRPr="0098077E">
        <w:rPr>
          <w:sz w:val="22"/>
          <w:szCs w:val="22"/>
        </w:rPr>
        <w:t xml:space="preserve"> II (1990) 87-96.</w:t>
      </w:r>
    </w:p>
    <w:p w:rsidR="0098077E" w:rsidRPr="0098077E" w:rsidRDefault="0098077E" w:rsidP="0098077E">
      <w:pPr>
        <w:spacing w:after="0" w:line="240" w:lineRule="auto"/>
        <w:ind w:left="2552" w:hanging="2552"/>
        <w:rPr>
          <w:sz w:val="22"/>
          <w:szCs w:val="22"/>
        </w:rPr>
      </w:pPr>
      <w:r w:rsidRPr="0098077E">
        <w:rPr>
          <w:sz w:val="22"/>
          <w:szCs w:val="22"/>
        </w:rPr>
        <w:t>Yılmaz 1994</w:t>
      </w:r>
      <w:r w:rsidRPr="0098077E">
        <w:rPr>
          <w:sz w:val="22"/>
          <w:szCs w:val="22"/>
        </w:rPr>
        <w:tab/>
        <w:t>H. Yılmaz,</w:t>
      </w:r>
      <w:r>
        <w:rPr>
          <w:sz w:val="22"/>
          <w:szCs w:val="22"/>
        </w:rPr>
        <w:t xml:space="preserve"> </w:t>
      </w:r>
      <w:r w:rsidRPr="0098077E">
        <w:rPr>
          <w:sz w:val="22"/>
          <w:szCs w:val="22"/>
        </w:rPr>
        <w:t xml:space="preserve">“Überlegungen zur Typlogie der Lykischen Sarkophage”. </w:t>
      </w:r>
      <w:r w:rsidRPr="0098077E">
        <w:rPr>
          <w:i/>
          <w:sz w:val="22"/>
          <w:szCs w:val="22"/>
        </w:rPr>
        <w:t>Lykia</w:t>
      </w:r>
      <w:r w:rsidRPr="0098077E">
        <w:rPr>
          <w:sz w:val="22"/>
          <w:szCs w:val="22"/>
        </w:rPr>
        <w:t xml:space="preserve"> I (1994) 42-51.</w:t>
      </w:r>
    </w:p>
    <w:sectPr w:rsidR="0098077E" w:rsidRPr="0098077E" w:rsidSect="009B2359">
      <w:headerReference w:type="even" r:id="rId23"/>
      <w:headerReference w:type="default" r:id="rId24"/>
      <w:headerReference w:type="first" r:id="rId25"/>
      <w:type w:val="oddPage"/>
      <w:pgSz w:w="11907" w:h="16840" w:code="9"/>
      <w:pgMar w:top="1701" w:right="1701" w:bottom="1701" w:left="1701" w:header="1701" w:footer="0" w:gutter="0"/>
      <w:pgNumType w:start="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391" w:rsidRDefault="00FE4391">
      <w:r>
        <w:separator/>
      </w:r>
    </w:p>
  </w:endnote>
  <w:endnote w:type="continuationSeparator" w:id="0">
    <w:p w:rsidR="00FE4391" w:rsidRDefault="00FE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391" w:rsidRDefault="00FE4391">
      <w:r>
        <w:separator/>
      </w:r>
    </w:p>
  </w:footnote>
  <w:footnote w:type="continuationSeparator" w:id="0">
    <w:p w:rsidR="00FE4391" w:rsidRDefault="00FE4391">
      <w:r>
        <w:continuationSeparator/>
      </w:r>
    </w:p>
  </w:footnote>
  <w:footnote w:id="1">
    <w:p w:rsidR="00EF3A9F" w:rsidRPr="00E94A35" w:rsidRDefault="00EF3A9F" w:rsidP="00E94A35">
      <w:pPr>
        <w:pStyle w:val="DipnotNumaralar"/>
        <w:spacing w:line="0" w:lineRule="atLeast"/>
        <w:rPr>
          <w:lang w:val="tr-TR"/>
        </w:rPr>
      </w:pPr>
      <w:r w:rsidRPr="00E94A35">
        <w:rPr>
          <w:rStyle w:val="DipnotBavurusu"/>
          <w:rFonts w:ascii="Minion Pro Disp" w:hAnsi="Minion Pro Disp"/>
          <w:color w:val="auto"/>
          <w:lang w:val="tr-TR"/>
        </w:rPr>
        <w:sym w:font="Symbol" w:char="F02A"/>
      </w:r>
      <w:r w:rsidRPr="00E94A35">
        <w:rPr>
          <w:lang w:val="tr-TR"/>
        </w:rPr>
        <w:t xml:space="preserve"> </w:t>
      </w:r>
      <w:r w:rsidRPr="00E94A35">
        <w:rPr>
          <w:lang w:val="tr-TR"/>
        </w:rPr>
        <w:tab/>
        <w:t>Prof. Dr</w:t>
      </w:r>
      <w:proofErr w:type="gramStart"/>
      <w:r w:rsidRPr="00E94A35">
        <w:rPr>
          <w:lang w:val="tr-TR"/>
        </w:rPr>
        <w:t>.,</w:t>
      </w:r>
      <w:proofErr w:type="gramEnd"/>
      <w:r w:rsidRPr="00E94A35">
        <w:rPr>
          <w:lang w:val="tr-TR"/>
        </w:rPr>
        <w:t xml:space="preserve"> Akdeniz Üniversitesi, Edebiyat Fakültesi, Arkeoloji Bölümü, Antalya. ikizgut@akdeniz.edu.tr</w:t>
      </w:r>
      <w:r w:rsidRPr="00E94A35">
        <w:rPr>
          <w:lang w:val="tr-TR"/>
        </w:rPr>
        <w:br/>
        <w:t>Makale konusu, Prof. Dr. Havva Işık yönetiminde gerçekleştirdiğim yüksek lisans tezinden üretilmiştir.</w:t>
      </w:r>
    </w:p>
  </w:footnote>
  <w:footnote w:id="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lang w:val="tr-TR"/>
        </w:rPr>
        <w:t xml:space="preserve"> </w:t>
      </w:r>
      <w:r w:rsidRPr="00E94A35">
        <w:rPr>
          <w:lang w:val="tr-TR"/>
        </w:rPr>
        <w:tab/>
        <w:t>Demargne 1974, 61 vd.</w:t>
      </w:r>
    </w:p>
  </w:footnote>
  <w:footnote w:id="3">
    <w:p w:rsidR="00EF3A9F" w:rsidRPr="00E94A35" w:rsidRDefault="00EF3A9F" w:rsidP="00E94A35">
      <w:pPr>
        <w:adjustRightInd w:val="0"/>
        <w:spacing w:after="0" w:line="0" w:lineRule="atLeast"/>
        <w:ind w:left="284" w:right="12" w:hanging="284"/>
        <w:contextualSpacing/>
        <w:rPr>
          <w:sz w:val="20"/>
        </w:rPr>
      </w:pPr>
      <w:r w:rsidRPr="00E94A35">
        <w:rPr>
          <w:rStyle w:val="DipnotBavurusu"/>
          <w:rFonts w:ascii="Minion Pro Disp" w:hAnsi="Minion Pro Disp"/>
        </w:rPr>
        <w:footnoteRef/>
      </w:r>
      <w:r w:rsidRPr="00E94A35">
        <w:rPr>
          <w:color w:val="000000"/>
          <w:spacing w:val="1"/>
          <w:sz w:val="20"/>
        </w:rPr>
        <w:t xml:space="preserve"> </w:t>
      </w:r>
      <w:r w:rsidRPr="00E94A35">
        <w:rPr>
          <w:color w:val="000000"/>
          <w:spacing w:val="1"/>
          <w:sz w:val="20"/>
        </w:rPr>
        <w:tab/>
        <w:t>Smith 1900, res. 46-52, lev. V-XII.</w:t>
      </w:r>
    </w:p>
  </w:footnote>
  <w:footnote w:id="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Demargne 1974, 137 vd.</w:t>
      </w:r>
    </w:p>
  </w:footnote>
  <w:footnote w:id="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Demargne 1974, 61 vd.</w:t>
      </w:r>
    </w:p>
  </w:footnote>
  <w:footnote w:id="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Demargne 1974, 9 vd.</w:t>
      </w:r>
    </w:p>
  </w:footnote>
  <w:footnote w:id="7">
    <w:p w:rsidR="00EF3A9F" w:rsidRPr="00E94A35" w:rsidRDefault="00EF3A9F" w:rsidP="00E94A35">
      <w:pPr>
        <w:spacing w:after="0" w:line="0" w:lineRule="atLeast"/>
        <w:ind w:left="284" w:hanging="284"/>
        <w:rPr>
          <w:color w:val="000000"/>
          <w:spacing w:val="2"/>
          <w:sz w:val="20"/>
          <w:vertAlign w:val="superscript"/>
        </w:rPr>
      </w:pPr>
      <w:r w:rsidRPr="00E94A35">
        <w:rPr>
          <w:rStyle w:val="DipnotBavurusu"/>
          <w:rFonts w:ascii="Minion Pro Disp" w:hAnsi="Minion Pro Disp"/>
        </w:rPr>
        <w:footnoteRef/>
      </w:r>
      <w:r w:rsidRPr="00E94A35">
        <w:rPr>
          <w:color w:val="000000"/>
          <w:sz w:val="20"/>
        </w:rPr>
        <w:t xml:space="preserve"> </w:t>
      </w:r>
      <w:r w:rsidRPr="00E94A35">
        <w:rPr>
          <w:color w:val="000000"/>
          <w:sz w:val="20"/>
        </w:rPr>
        <w:tab/>
        <w:t xml:space="preserve">Demargne 1974, </w:t>
      </w:r>
      <w:r w:rsidRPr="00E94A35">
        <w:rPr>
          <w:color w:val="000000"/>
          <w:spacing w:val="2"/>
          <w:sz w:val="20"/>
        </w:rPr>
        <w:t>çiz. XXVII.</w:t>
      </w:r>
    </w:p>
  </w:footnote>
  <w:footnote w:id="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Demargne 1974, res. 29 çiz. IV-2, VII, XXIII-A, XXXIV-1,2.</w:t>
      </w:r>
    </w:p>
  </w:footnote>
  <w:footnote w:id="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Demargne 1974, çiz. XXV, XXVI.</w:t>
      </w:r>
    </w:p>
  </w:footnote>
  <w:footnote w:id="1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Demargne 1974, 64.</w:t>
      </w:r>
    </w:p>
  </w:footnote>
  <w:footnote w:id="1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Ahşap mimarinin k</w:t>
      </w:r>
      <w:r>
        <w:rPr>
          <w:color w:val="000000"/>
          <w:spacing w:val="1"/>
          <w:lang w:val="tr-TR"/>
        </w:rPr>
        <w:t>ayadaki yansımaları için bk. Işık - İ</w:t>
      </w:r>
      <w:r w:rsidRPr="00E94A35">
        <w:rPr>
          <w:color w:val="000000"/>
          <w:spacing w:val="1"/>
          <w:lang w:val="tr-TR"/>
        </w:rPr>
        <w:t>şkan Yılmaz</w:t>
      </w:r>
      <w:r>
        <w:rPr>
          <w:color w:val="000000"/>
          <w:spacing w:val="1"/>
          <w:lang w:val="tr-TR"/>
        </w:rPr>
        <w:t xml:space="preserve"> 1996,</w:t>
      </w:r>
      <w:r w:rsidRPr="00E94A35">
        <w:rPr>
          <w:color w:val="000000"/>
          <w:spacing w:val="1"/>
          <w:lang w:val="tr-TR"/>
        </w:rPr>
        <w:t xml:space="preserve"> 171 vdd. İs</w:t>
      </w:r>
      <w:r>
        <w:rPr>
          <w:color w:val="000000"/>
          <w:spacing w:val="1"/>
          <w:lang w:val="tr-TR"/>
        </w:rPr>
        <w:softHyphen/>
      </w:r>
      <w:r w:rsidRPr="00E94A35">
        <w:rPr>
          <w:color w:val="000000"/>
          <w:spacing w:val="1"/>
          <w:lang w:val="tr-TR"/>
        </w:rPr>
        <w:t>tanbul.</w:t>
      </w:r>
    </w:p>
  </w:footnote>
  <w:footnote w:id="12">
    <w:p w:rsidR="00EF3A9F" w:rsidRPr="00E94A35" w:rsidRDefault="00EF3A9F" w:rsidP="00E94A35">
      <w:pPr>
        <w:spacing w:after="0" w:line="0" w:lineRule="atLeast"/>
        <w:ind w:left="284" w:hanging="284"/>
        <w:rPr>
          <w:color w:val="000000"/>
          <w:sz w:val="20"/>
          <w:vertAlign w:val="superscript"/>
        </w:rPr>
      </w:pPr>
      <w:r w:rsidRPr="00E94A35">
        <w:rPr>
          <w:rStyle w:val="DipnotBavurusu"/>
          <w:rFonts w:ascii="Minion Pro Disp" w:hAnsi="Minion Pro Disp"/>
        </w:rPr>
        <w:footnoteRef/>
      </w:r>
      <w:r w:rsidRPr="00E94A35">
        <w:rPr>
          <w:color w:val="000000"/>
          <w:sz w:val="20"/>
        </w:rPr>
        <w:tab/>
        <w:t xml:space="preserve">Semerdam kapaklar, Karakovanlardan, Karatepe pitosları üzerindeki çizimlere ve </w:t>
      </w:r>
      <w:r w:rsidRPr="00E94A35">
        <w:rPr>
          <w:i/>
          <w:color w:val="000000"/>
          <w:sz w:val="20"/>
        </w:rPr>
        <w:t>Phaistos</w:t>
      </w:r>
      <w:r w:rsidRPr="00E94A35">
        <w:rPr>
          <w:color w:val="000000"/>
          <w:sz w:val="20"/>
        </w:rPr>
        <w:t xml:space="preserve"> Diski üzerindeki la</w:t>
      </w:r>
      <w:r>
        <w:rPr>
          <w:color w:val="000000"/>
          <w:sz w:val="20"/>
        </w:rPr>
        <w:softHyphen/>
      </w:r>
      <w:r w:rsidRPr="00E94A35">
        <w:rPr>
          <w:color w:val="000000"/>
          <w:sz w:val="20"/>
        </w:rPr>
        <w:t>hit</w:t>
      </w:r>
      <w:r w:rsidRPr="00E94A35">
        <w:rPr>
          <w:color w:val="000000"/>
          <w:spacing w:val="2"/>
          <w:sz w:val="20"/>
        </w:rPr>
        <w:t xml:space="preserve">biçimli ideograma kadar ilişkilendirilen geniş bir yelpazede Lykia lahitlerinin kökeni konusunda da önemli bir </w:t>
      </w:r>
      <w:r w:rsidRPr="00E94A35">
        <w:rPr>
          <w:color w:val="000000"/>
          <w:w w:val="110"/>
          <w:sz w:val="20"/>
        </w:rPr>
        <w:t xml:space="preserve">yer </w:t>
      </w:r>
      <w:r w:rsidRPr="00E94A35">
        <w:rPr>
          <w:color w:val="000000"/>
          <w:sz w:val="20"/>
        </w:rPr>
        <w:t>bulmaktadır.</w:t>
      </w:r>
    </w:p>
  </w:footnote>
  <w:footnote w:id="1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Lykia lahitlerinin özellikle üzeri kabartmalı kapaklarının dar yüzleri çoğunlukla iki panoya bölünür. Bk. </w:t>
      </w:r>
      <w:r w:rsidRPr="00E94A35">
        <w:rPr>
          <w:color w:val="000000"/>
          <w:spacing w:val="2"/>
          <w:lang w:val="tr-TR"/>
        </w:rPr>
        <w:t>De</w:t>
      </w:r>
      <w:r>
        <w:rPr>
          <w:color w:val="000000"/>
          <w:spacing w:val="2"/>
          <w:lang w:val="tr-TR"/>
        </w:rPr>
        <w:softHyphen/>
      </w:r>
      <w:r w:rsidRPr="00E94A35">
        <w:rPr>
          <w:color w:val="000000"/>
          <w:spacing w:val="2"/>
          <w:lang w:val="tr-TR"/>
        </w:rPr>
        <w:t xml:space="preserve">margne 1974, lev. XXII, lev. XXXIII, lev. XXXV; İdil 1985, res. 49-2, 81, 83, 84-1. Payava ile </w:t>
      </w:r>
      <w:r w:rsidRPr="00E94A35">
        <w:rPr>
          <w:color w:val="000000"/>
          <w:lang w:val="tr-TR"/>
        </w:rPr>
        <w:t xml:space="preserve">birlikte dar yüzü dört panoya bölünen kabartmalı lahit kapakları için ise bk. Demargne1974, lev. XXXI, </w:t>
      </w:r>
      <w:r w:rsidRPr="00E94A35">
        <w:rPr>
          <w:color w:val="000000"/>
          <w:spacing w:val="1"/>
          <w:lang w:val="tr-TR"/>
        </w:rPr>
        <w:t>res. 47; İdil 1985, 71-3 örnekleri vardır.</w:t>
      </w:r>
    </w:p>
  </w:footnote>
  <w:footnote w:id="1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Anıt üzerinde en dikkatli çalışmayı yapan Demargne, sol alt bölümün çalışan bir taş kapı bloğu ile örtüldü</w:t>
      </w:r>
      <w:r>
        <w:rPr>
          <w:color w:val="000000"/>
          <w:spacing w:val="2"/>
          <w:lang w:val="tr-TR"/>
        </w:rPr>
        <w:softHyphen/>
      </w:r>
      <w:r w:rsidRPr="00E94A35">
        <w:rPr>
          <w:color w:val="000000"/>
          <w:spacing w:val="2"/>
          <w:lang w:val="tr-TR"/>
        </w:rPr>
        <w:t xml:space="preserve">ğünü ve bunun önyüzünde de bir kabartma olması gerektiğini öne sürer. Bu sav doğru </w:t>
      </w:r>
      <w:r w:rsidRPr="00E94A35">
        <w:rPr>
          <w:color w:val="000000"/>
          <w:lang w:val="tr-TR"/>
        </w:rPr>
        <w:t>olmalıdır. Bk.</w:t>
      </w:r>
      <w:r w:rsidRPr="00E94A35">
        <w:rPr>
          <w:color w:val="000000"/>
          <w:spacing w:val="2"/>
          <w:lang w:val="tr-TR"/>
        </w:rPr>
        <w:t xml:space="preserve"> De</w:t>
      </w:r>
      <w:r>
        <w:rPr>
          <w:color w:val="000000"/>
          <w:spacing w:val="2"/>
          <w:lang w:val="tr-TR"/>
        </w:rPr>
        <w:softHyphen/>
      </w:r>
      <w:r w:rsidRPr="00E94A35">
        <w:rPr>
          <w:color w:val="000000"/>
          <w:spacing w:val="2"/>
          <w:lang w:val="tr-TR"/>
        </w:rPr>
        <w:t>margne 1974, 68.</w:t>
      </w:r>
    </w:p>
  </w:footnote>
  <w:footnote w:id="1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res. 53-3,4.</w:t>
      </w:r>
    </w:p>
  </w:footnote>
  <w:footnote w:id="1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Benndorf - Niemann,1884, 101.</w:t>
      </w:r>
    </w:p>
  </w:footnote>
  <w:footnote w:id="1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İdil 1985, 45 vd</w:t>
      </w:r>
      <w:proofErr w:type="gramStart"/>
      <w:r w:rsidRPr="00E94A35">
        <w:rPr>
          <w:color w:val="000000"/>
          <w:spacing w:val="3"/>
          <w:lang w:val="tr-TR"/>
        </w:rPr>
        <w:t>.,</w:t>
      </w:r>
      <w:proofErr w:type="gramEnd"/>
      <w:r w:rsidRPr="00E94A35">
        <w:rPr>
          <w:color w:val="000000"/>
          <w:spacing w:val="3"/>
          <w:lang w:val="tr-TR"/>
        </w:rPr>
        <w:t>lev. 32-3, 33-1.</w:t>
      </w:r>
    </w:p>
  </w:footnote>
  <w:footnote w:id="1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t>İdil 1985, 85, lev. 92-1,3.</w:t>
      </w:r>
    </w:p>
  </w:footnote>
  <w:footnote w:id="1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Bu örneklerden başka aynı formu gösteren Kadyanda Salas Anıtı bk. İdil 1985, res. 22/4; Kyeneai 1 numaralı lahit bk. İdil 1985, </w:t>
      </w:r>
      <w:r w:rsidRPr="00E94A35">
        <w:rPr>
          <w:color w:val="000000"/>
          <w:lang w:val="tr-TR"/>
        </w:rPr>
        <w:t>res. 24/1; Sura lahti bk. age. Res. 65/2</w:t>
      </w:r>
      <w:proofErr w:type="gramStart"/>
      <w:r w:rsidRPr="00E94A35">
        <w:rPr>
          <w:color w:val="000000"/>
          <w:lang w:val="tr-TR"/>
        </w:rPr>
        <w:t>.,</w:t>
      </w:r>
      <w:proofErr w:type="gramEnd"/>
      <w:r w:rsidRPr="00E94A35">
        <w:rPr>
          <w:color w:val="000000"/>
          <w:lang w:val="tr-TR"/>
        </w:rPr>
        <w:t xml:space="preserve"> </w:t>
      </w:r>
      <w:r w:rsidRPr="00E94A35">
        <w:rPr>
          <w:i/>
          <w:color w:val="000000"/>
          <w:lang w:val="tr-TR"/>
        </w:rPr>
        <w:t>hyposorion’</w:t>
      </w:r>
      <w:r w:rsidRPr="00E94A35">
        <w:rPr>
          <w:color w:val="000000"/>
          <w:lang w:val="tr-TR"/>
        </w:rPr>
        <w:t>u ana kayaya oyulmuş lahitlerdir. Bu özel</w:t>
      </w:r>
      <w:r>
        <w:rPr>
          <w:color w:val="000000"/>
          <w:lang w:val="tr-TR"/>
        </w:rPr>
        <w:softHyphen/>
      </w:r>
      <w:r w:rsidRPr="00E94A35">
        <w:rPr>
          <w:color w:val="000000"/>
          <w:lang w:val="tr-TR"/>
        </w:rPr>
        <w:t>likleriyle aynı kümenin bir alt sınıfı olarak değerlendirilebilir.</w:t>
      </w:r>
    </w:p>
  </w:footnote>
  <w:footnote w:id="20">
    <w:p w:rsidR="00EF3A9F" w:rsidRPr="00E94A35" w:rsidRDefault="00EF3A9F" w:rsidP="00E94A35">
      <w:pPr>
        <w:spacing w:after="0" w:line="0" w:lineRule="atLeast"/>
        <w:ind w:left="284" w:hanging="284"/>
        <w:rPr>
          <w:color w:val="000000"/>
          <w:sz w:val="20"/>
        </w:rPr>
      </w:pPr>
      <w:r w:rsidRPr="00E94A35">
        <w:rPr>
          <w:rStyle w:val="DipnotBavurusu"/>
          <w:rFonts w:ascii="Minion Pro Disp" w:hAnsi="Minion Pro Disp"/>
        </w:rPr>
        <w:footnoteRef/>
      </w:r>
      <w:r w:rsidRPr="00E94A35">
        <w:rPr>
          <w:color w:val="000000"/>
          <w:sz w:val="20"/>
        </w:rPr>
        <w:tab/>
        <w:t>Demargne 1974, 120.</w:t>
      </w:r>
    </w:p>
  </w:footnote>
  <w:footnote w:id="2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Ksanthos Harpy Anıtı yanında yer alan, yükseltilmiş bir podyum üzerindeki lahit bu görüşü destekleyen ör</w:t>
      </w:r>
      <w:r>
        <w:rPr>
          <w:color w:val="000000"/>
          <w:spacing w:val="1"/>
          <w:lang w:val="tr-TR"/>
        </w:rPr>
        <w:softHyphen/>
      </w:r>
      <w:r w:rsidRPr="00E94A35">
        <w:rPr>
          <w:color w:val="000000"/>
          <w:spacing w:val="1"/>
          <w:lang w:val="tr-TR"/>
        </w:rPr>
        <w:t xml:space="preserve">nektir. </w:t>
      </w:r>
      <w:r w:rsidRPr="00E94A35">
        <w:rPr>
          <w:color w:val="000000"/>
          <w:lang w:val="tr-TR"/>
        </w:rPr>
        <w:t xml:space="preserve">Bk. Demargne 1958, res. 4. Çünkü lahdin altında dikme </w:t>
      </w:r>
      <w:r w:rsidRPr="00E94A35">
        <w:rPr>
          <w:color w:val="000000"/>
          <w:spacing w:val="1"/>
          <w:lang w:val="tr-TR"/>
        </w:rPr>
        <w:t>sayılabilecek bir yükselti vardır.</w:t>
      </w:r>
    </w:p>
  </w:footnote>
  <w:footnote w:id="22">
    <w:p w:rsidR="00EF3A9F" w:rsidRPr="00E94A35" w:rsidRDefault="00EF3A9F" w:rsidP="00E94A35">
      <w:pPr>
        <w:spacing w:after="0" w:line="0" w:lineRule="atLeast"/>
        <w:ind w:left="284" w:right="144" w:hanging="284"/>
        <w:rPr>
          <w:sz w:val="20"/>
        </w:rPr>
      </w:pPr>
      <w:r w:rsidRPr="00E94A35">
        <w:rPr>
          <w:rStyle w:val="DipnotBavurusu"/>
          <w:rFonts w:ascii="Minion Pro Disp" w:hAnsi="Minion Pro Disp"/>
        </w:rPr>
        <w:footnoteRef/>
      </w:r>
      <w:r w:rsidRPr="00E94A35">
        <w:rPr>
          <w:color w:val="000000"/>
          <w:spacing w:val="2"/>
          <w:sz w:val="20"/>
        </w:rPr>
        <w:tab/>
      </w:r>
      <w:r w:rsidRPr="00E94A35">
        <w:rPr>
          <w:i/>
          <w:color w:val="000000"/>
          <w:spacing w:val="2"/>
          <w:sz w:val="20"/>
        </w:rPr>
        <w:t>Nereid</w:t>
      </w:r>
      <w:r w:rsidRPr="00E94A35">
        <w:rPr>
          <w:color w:val="000000"/>
          <w:spacing w:val="2"/>
          <w:sz w:val="20"/>
        </w:rPr>
        <w:t xml:space="preserve">’ler Anıtı ile başlatılan süreç Limyra </w:t>
      </w:r>
      <w:r w:rsidRPr="00E94A35">
        <w:rPr>
          <w:i/>
          <w:color w:val="000000"/>
          <w:spacing w:val="2"/>
          <w:sz w:val="20"/>
        </w:rPr>
        <w:t>Heroon’</w:t>
      </w:r>
      <w:r w:rsidRPr="00E94A35">
        <w:rPr>
          <w:color w:val="000000"/>
          <w:spacing w:val="2"/>
          <w:sz w:val="20"/>
        </w:rPr>
        <w:t>u, Halikarnassos Mausoleumu, Didyma Apollon Tapı</w:t>
      </w:r>
      <w:r>
        <w:rPr>
          <w:color w:val="000000"/>
          <w:spacing w:val="2"/>
          <w:sz w:val="20"/>
        </w:rPr>
        <w:softHyphen/>
      </w:r>
      <w:r w:rsidRPr="00E94A35">
        <w:rPr>
          <w:color w:val="000000"/>
          <w:spacing w:val="2"/>
          <w:sz w:val="20"/>
        </w:rPr>
        <w:t xml:space="preserve">nağı ve </w:t>
      </w:r>
      <w:r w:rsidRPr="00E94A35">
        <w:rPr>
          <w:color w:val="000000"/>
          <w:spacing w:val="3"/>
          <w:sz w:val="20"/>
        </w:rPr>
        <w:t>Belevi gibi anıtlarla Anadolu’ya yayılır: Işık</w:t>
      </w:r>
      <w:r w:rsidRPr="00E94A35">
        <w:rPr>
          <w:color w:val="000000"/>
          <w:sz w:val="20"/>
        </w:rPr>
        <w:t>1995, 160 vdd.</w:t>
      </w:r>
    </w:p>
  </w:footnote>
  <w:footnote w:id="2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İdil 1985, 45, lev. 32/3, 33/1.</w:t>
      </w:r>
    </w:p>
  </w:footnote>
  <w:footnote w:id="2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Bruns-Özgan 1987, 141.</w:t>
      </w:r>
    </w:p>
  </w:footnote>
  <w:footnote w:id="25">
    <w:p w:rsidR="00EF3A9F" w:rsidRPr="00E94A35" w:rsidRDefault="00EF3A9F" w:rsidP="00E94A35">
      <w:pPr>
        <w:spacing w:after="0" w:line="0" w:lineRule="atLeast"/>
        <w:ind w:left="284" w:right="144" w:hanging="284"/>
        <w:rPr>
          <w:color w:val="000000"/>
          <w:spacing w:val="5"/>
          <w:sz w:val="20"/>
          <w:vertAlign w:val="superscript"/>
        </w:rPr>
      </w:pPr>
      <w:r w:rsidRPr="00E94A35">
        <w:rPr>
          <w:rStyle w:val="DipnotBavurusu"/>
          <w:rFonts w:ascii="Minion Pro Disp" w:hAnsi="Minion Pro Disp"/>
        </w:rPr>
        <w:footnoteRef/>
      </w:r>
      <w:r w:rsidRPr="00E94A35">
        <w:rPr>
          <w:color w:val="000000"/>
          <w:spacing w:val="5"/>
          <w:sz w:val="20"/>
        </w:rPr>
        <w:tab/>
        <w:t xml:space="preserve">Phellos Lahti dar yüzünde görülen figür, karşısında duran birinden </w:t>
      </w:r>
      <w:r w:rsidRPr="00E94A35">
        <w:rPr>
          <w:color w:val="000000"/>
          <w:spacing w:val="10"/>
          <w:sz w:val="20"/>
        </w:rPr>
        <w:t xml:space="preserve">miğferini almaktadır. Bu sırada elini onun başına uzatmıştır. Bu kompozisyon taçlandırma olarak </w:t>
      </w:r>
      <w:r w:rsidRPr="00E94A35">
        <w:rPr>
          <w:color w:val="000000"/>
          <w:spacing w:val="2"/>
          <w:sz w:val="20"/>
        </w:rPr>
        <w:t>nitelendirilemez. Savaş hazırlığı yapan birinin betimlemesidir bk. Bruns-Ö</w:t>
      </w:r>
      <w:r>
        <w:rPr>
          <w:color w:val="000000"/>
          <w:spacing w:val="2"/>
          <w:sz w:val="20"/>
        </w:rPr>
        <w:t>zgan 1987, res. 27/4</w:t>
      </w:r>
      <w:r w:rsidRPr="00E94A35">
        <w:rPr>
          <w:color w:val="000000"/>
          <w:spacing w:val="2"/>
          <w:sz w:val="20"/>
        </w:rPr>
        <w:t xml:space="preserve">; Trysa’dan </w:t>
      </w:r>
      <w:r w:rsidRPr="00E94A35">
        <w:rPr>
          <w:color w:val="000000"/>
          <w:spacing w:val="1"/>
          <w:sz w:val="20"/>
        </w:rPr>
        <w:t xml:space="preserve">bir mezar kabartmasında ise </w:t>
      </w:r>
      <w:r w:rsidRPr="00E94A35">
        <w:rPr>
          <w:i/>
          <w:color w:val="000000"/>
          <w:spacing w:val="1"/>
          <w:sz w:val="20"/>
        </w:rPr>
        <w:t>hymation</w:t>
      </w:r>
      <w:r w:rsidRPr="00E94A35">
        <w:rPr>
          <w:color w:val="000000"/>
          <w:spacing w:val="1"/>
          <w:sz w:val="20"/>
        </w:rPr>
        <w:t xml:space="preserve"> giyimli, orta yaşlı bir figür yine </w:t>
      </w:r>
      <w:r w:rsidRPr="00E94A35">
        <w:rPr>
          <w:color w:val="000000"/>
          <w:sz w:val="20"/>
        </w:rPr>
        <w:t>elini ileri doğru uzatarak karşısındaki figürün başının oldukça üze</w:t>
      </w:r>
      <w:r>
        <w:rPr>
          <w:color w:val="000000"/>
          <w:sz w:val="20"/>
        </w:rPr>
        <w:softHyphen/>
      </w:r>
      <w:r w:rsidRPr="00E94A35">
        <w:rPr>
          <w:color w:val="000000"/>
          <w:sz w:val="20"/>
        </w:rPr>
        <w:t xml:space="preserve">rinde tutmaktadır. Karşısındaki figür bir hayli </w:t>
      </w:r>
      <w:r w:rsidRPr="00E94A35">
        <w:rPr>
          <w:color w:val="000000"/>
          <w:spacing w:val="1"/>
          <w:sz w:val="20"/>
        </w:rPr>
        <w:t>tahrip olmuştur, eylemin içeriği anlaşılamamaktadır. Bk. B</w:t>
      </w:r>
      <w:r>
        <w:rPr>
          <w:color w:val="000000"/>
          <w:spacing w:val="1"/>
          <w:sz w:val="20"/>
        </w:rPr>
        <w:t>runs-Özgan 1987, res. 19. 2, 3.</w:t>
      </w:r>
    </w:p>
  </w:footnote>
  <w:footnote w:id="2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Meyer 1983, res. 96. 2, 47. 1, 54. 1.</w:t>
      </w:r>
    </w:p>
  </w:footnote>
  <w:footnote w:id="27">
    <w:p w:rsidR="00EF3A9F" w:rsidRPr="00E94A35" w:rsidRDefault="00EF3A9F" w:rsidP="00E94A35">
      <w:pPr>
        <w:spacing w:after="0" w:line="0" w:lineRule="atLeast"/>
        <w:ind w:left="284" w:hanging="284"/>
        <w:rPr>
          <w:color w:val="000000"/>
          <w:spacing w:val="2"/>
          <w:sz w:val="20"/>
          <w:vertAlign w:val="superscript"/>
        </w:rPr>
      </w:pPr>
      <w:r w:rsidRPr="00E94A35">
        <w:rPr>
          <w:rStyle w:val="DipnotBavurusu"/>
          <w:rFonts w:ascii="Minion Pro Disp" w:hAnsi="Minion Pro Disp"/>
        </w:rPr>
        <w:footnoteRef/>
      </w:r>
      <w:r w:rsidRPr="00E94A35">
        <w:rPr>
          <w:color w:val="000000"/>
          <w:spacing w:val="3"/>
          <w:sz w:val="20"/>
        </w:rPr>
        <w:tab/>
        <w:t xml:space="preserve">Olgun erkek betimlemeleri için bk. Oberleitner 1994, res. 77; Trysa </w:t>
      </w:r>
      <w:r w:rsidRPr="00E94A35">
        <w:rPr>
          <w:i/>
          <w:color w:val="000000"/>
          <w:spacing w:val="3"/>
          <w:sz w:val="20"/>
        </w:rPr>
        <w:t>Heroon’</w:t>
      </w:r>
      <w:r w:rsidRPr="00E94A35">
        <w:rPr>
          <w:color w:val="000000"/>
          <w:spacing w:val="3"/>
          <w:sz w:val="20"/>
        </w:rPr>
        <w:t xml:space="preserve">u batı yüz, oturan bey figürü için bk. Borchhardt 1975, res. 64 A; ayakta duran zırhlı figür için bk. Borchhardt 1975, res. 76.A, 77. A; </w:t>
      </w:r>
      <w:r w:rsidRPr="00E94A35">
        <w:rPr>
          <w:color w:val="000000"/>
          <w:spacing w:val="2"/>
          <w:sz w:val="20"/>
        </w:rPr>
        <w:t>Bruns-Özgan 1987, res. 19. 3. Bu örneklerde figürler kütleli kıvırcık saç ve dolgun sakal ile betimlenmişlerdir.</w:t>
      </w:r>
    </w:p>
  </w:footnote>
  <w:footnote w:id="2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 xml:space="preserve"> Yazılı kaynaklara göre, uzun saç Lykialılar için onur sayılmaktaydı. Öyle ki, bu kişilerin Lykialı olduğunu </w:t>
      </w:r>
      <w:r w:rsidRPr="00E94A35">
        <w:rPr>
          <w:color w:val="000000"/>
          <w:lang w:val="tr-TR"/>
        </w:rPr>
        <w:t>sim</w:t>
      </w:r>
      <w:r>
        <w:rPr>
          <w:color w:val="000000"/>
          <w:lang w:val="tr-TR"/>
        </w:rPr>
        <w:softHyphen/>
      </w:r>
      <w:r w:rsidRPr="00E94A35">
        <w:rPr>
          <w:color w:val="000000"/>
          <w:lang w:val="tr-TR"/>
        </w:rPr>
        <w:t>geleyecek denli önemliydi. Bk. Treuber1887, 104; Borchhardt1968, 232.</w:t>
      </w:r>
    </w:p>
  </w:footnote>
  <w:footnote w:id="2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Büyük savaşçıların hep bir yoldaşı vardır. Akhilleus ve Patraklos gibi.</w:t>
      </w:r>
    </w:p>
  </w:footnote>
  <w:footnote w:id="3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Hellen mezar kabartmalarında taçlandıran ve heroize eden Athena olduğu gibi, ölenin babası da bu figürü temsil </w:t>
      </w:r>
      <w:r w:rsidRPr="00E94A35">
        <w:rPr>
          <w:color w:val="000000"/>
          <w:lang w:val="tr-TR"/>
        </w:rPr>
        <w:t>edebilmektedir. Bk. Meyer 1983, res 24/2, 25/1, 34/1, 35/2.</w:t>
      </w:r>
    </w:p>
  </w:footnote>
  <w:footnote w:id="3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Lykia kabartmaları içinde hemen her yerde kullanılmış olan pelerinin Payava benzerleri Yazıtlı Dikme, </w:t>
      </w:r>
      <w:r w:rsidRPr="00E94A35">
        <w:rPr>
          <w:i/>
          <w:color w:val="000000"/>
          <w:spacing w:val="1"/>
          <w:lang w:val="tr-TR"/>
        </w:rPr>
        <w:t>Ne</w:t>
      </w:r>
      <w:r>
        <w:rPr>
          <w:i/>
          <w:color w:val="000000"/>
          <w:spacing w:val="1"/>
          <w:lang w:val="tr-TR"/>
        </w:rPr>
        <w:softHyphen/>
      </w:r>
      <w:r w:rsidRPr="00E94A35">
        <w:rPr>
          <w:i/>
          <w:color w:val="000000"/>
          <w:spacing w:val="1"/>
          <w:lang w:val="tr-TR"/>
        </w:rPr>
        <w:t>reid</w:t>
      </w:r>
      <w:r w:rsidRPr="00E94A35">
        <w:rPr>
          <w:color w:val="000000"/>
          <w:spacing w:val="1"/>
          <w:lang w:val="tr-TR"/>
        </w:rPr>
        <w:t xml:space="preserve">’ler Anıtı, Trysa </w:t>
      </w:r>
      <w:r w:rsidRPr="00E94A35">
        <w:rPr>
          <w:i/>
          <w:color w:val="000000"/>
          <w:spacing w:val="1"/>
          <w:lang w:val="tr-TR"/>
        </w:rPr>
        <w:t>Heroon</w:t>
      </w:r>
      <w:r w:rsidRPr="00E94A35">
        <w:rPr>
          <w:color w:val="000000"/>
          <w:spacing w:val="1"/>
          <w:lang w:val="tr-TR"/>
        </w:rPr>
        <w:t>’unda görülebilir. Bk. Oberleitner 1994, 43 res. 83.</w:t>
      </w:r>
    </w:p>
  </w:footnote>
  <w:footnote w:id="3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Pryce 1928, res. XIX.</w:t>
      </w:r>
    </w:p>
  </w:footnote>
  <w:footnote w:id="3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Örneğin </w:t>
      </w:r>
      <w:r w:rsidRPr="00E94A35">
        <w:rPr>
          <w:i/>
          <w:color w:val="000000"/>
          <w:lang w:val="tr-TR"/>
        </w:rPr>
        <w:t>Parthenon</w:t>
      </w:r>
      <w:r w:rsidRPr="00E94A35">
        <w:rPr>
          <w:color w:val="000000"/>
          <w:lang w:val="tr-TR"/>
        </w:rPr>
        <w:t xml:space="preserve">, Athena Nike, Bassae </w:t>
      </w:r>
      <w:r w:rsidRPr="00E94A35">
        <w:rPr>
          <w:color w:val="000000"/>
          <w:spacing w:val="1"/>
          <w:lang w:val="tr-TR"/>
        </w:rPr>
        <w:t>Apollon tapınakları kabartmaları V. yüzyıl örnekleri olarak gösterile</w:t>
      </w:r>
      <w:r>
        <w:rPr>
          <w:color w:val="000000"/>
          <w:spacing w:val="1"/>
          <w:lang w:val="tr-TR"/>
        </w:rPr>
        <w:softHyphen/>
      </w:r>
      <w:r w:rsidRPr="00E94A35">
        <w:rPr>
          <w:color w:val="000000"/>
          <w:spacing w:val="1"/>
          <w:lang w:val="tr-TR"/>
        </w:rPr>
        <w:t xml:space="preserve">bilir. Bk. </w:t>
      </w:r>
      <w:r w:rsidRPr="00E94A35">
        <w:rPr>
          <w:color w:val="000000"/>
          <w:lang w:val="tr-TR"/>
        </w:rPr>
        <w:t>Boardman 1987, res. 128.</w:t>
      </w:r>
    </w:p>
  </w:footnote>
  <w:footnote w:id="3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Borchhardt 1976, 61 vd.</w:t>
      </w:r>
    </w:p>
  </w:footnote>
  <w:footnote w:id="3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Borchhardt 1976, res. 20-1,2 çiz. 32/3 de görülen 1, 3, 9 numaralı savaşçılar; Bruns-Özgan 1987, res. 29-1/3. Bu </w:t>
      </w:r>
      <w:r w:rsidRPr="00E94A35">
        <w:rPr>
          <w:color w:val="000000"/>
          <w:spacing w:val="1"/>
          <w:lang w:val="tr-TR"/>
        </w:rPr>
        <w:t>örneklerde deri zırhı kuşanmış savaşçılar da bulunmaktadır.</w:t>
      </w:r>
    </w:p>
  </w:footnote>
  <w:footnote w:id="3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Childs-Demargne 1989, res. 20,1, 43,1.</w:t>
      </w:r>
    </w:p>
  </w:footnote>
  <w:footnote w:id="3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Demargne 1974, res. XXX, XXXI. Bu figürün giysisi etekte bol iken, gövdede görülmemektedir.</w:t>
      </w:r>
    </w:p>
  </w:footnote>
  <w:footnote w:id="3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Borchhardt 1975, res. 81B.</w:t>
      </w:r>
    </w:p>
  </w:footnote>
  <w:footnote w:id="3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Örneğin; Boardman1975, res. 281.</w:t>
      </w:r>
    </w:p>
  </w:footnote>
  <w:footnote w:id="4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Childs–Demargne 1989, res. 22/1, 41/2, 46/1,</w:t>
      </w:r>
      <w:r>
        <w:rPr>
          <w:color w:val="000000"/>
          <w:spacing w:val="2"/>
          <w:lang w:val="tr-TR"/>
        </w:rPr>
        <w:t xml:space="preserve"> </w:t>
      </w:r>
      <w:r w:rsidRPr="00E94A35">
        <w:rPr>
          <w:color w:val="000000"/>
          <w:spacing w:val="2"/>
          <w:lang w:val="tr-TR"/>
        </w:rPr>
        <w:t>2.</w:t>
      </w:r>
    </w:p>
  </w:footnote>
  <w:footnote w:id="4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Bruns-Özgan 1987, 27-3.</w:t>
      </w:r>
    </w:p>
  </w:footnote>
  <w:footnote w:id="4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5"/>
          <w:lang w:val="tr-TR"/>
        </w:rPr>
        <w:tab/>
        <w:t xml:space="preserve">Demargne 1958, res. IV. Bu anıt MÖ 525-20 yıllarına </w:t>
      </w:r>
      <w:r w:rsidRPr="00E94A35">
        <w:rPr>
          <w:color w:val="000000"/>
          <w:lang w:val="tr-TR"/>
        </w:rPr>
        <w:t>tarihlenmektedir.</w:t>
      </w:r>
    </w:p>
  </w:footnote>
  <w:footnote w:id="43">
    <w:p w:rsidR="00EF3A9F" w:rsidRPr="00E94A35" w:rsidRDefault="00EF3A9F" w:rsidP="00E94A35">
      <w:pPr>
        <w:spacing w:after="0" w:line="0" w:lineRule="atLeast"/>
        <w:ind w:left="284" w:hanging="284"/>
        <w:outlineLvl w:val="0"/>
        <w:rPr>
          <w:color w:val="000000"/>
          <w:spacing w:val="3"/>
          <w:sz w:val="20"/>
          <w:vertAlign w:val="superscript"/>
        </w:rPr>
      </w:pPr>
      <w:r w:rsidRPr="00E94A35">
        <w:rPr>
          <w:rStyle w:val="DipnotBavurusu"/>
          <w:rFonts w:ascii="Minion Pro Disp" w:hAnsi="Minion Pro Disp"/>
        </w:rPr>
        <w:footnoteRef/>
      </w:r>
      <w:r w:rsidRPr="00E94A35">
        <w:rPr>
          <w:color w:val="000000"/>
          <w:spacing w:val="3"/>
          <w:sz w:val="20"/>
        </w:rPr>
        <w:tab/>
        <w:t xml:space="preserve">Hellas’da da seramikler üzerinde bk. Boardman 1975, res. 50. 1, 86, 129. 1; </w:t>
      </w:r>
      <w:r w:rsidRPr="00E94A35">
        <w:rPr>
          <w:i/>
          <w:color w:val="000000"/>
          <w:spacing w:val="3"/>
          <w:sz w:val="20"/>
        </w:rPr>
        <w:t>Parthenon</w:t>
      </w:r>
      <w:r w:rsidRPr="00E94A35">
        <w:rPr>
          <w:color w:val="000000"/>
          <w:spacing w:val="3"/>
          <w:sz w:val="20"/>
        </w:rPr>
        <w:t xml:space="preserve"> batı frizi için bk. Brom</w:t>
      </w:r>
      <w:r>
        <w:rPr>
          <w:color w:val="000000"/>
          <w:spacing w:val="3"/>
          <w:sz w:val="20"/>
        </w:rPr>
        <w:softHyphen/>
      </w:r>
      <w:r w:rsidRPr="00E94A35">
        <w:rPr>
          <w:color w:val="000000"/>
          <w:spacing w:val="3"/>
          <w:sz w:val="20"/>
        </w:rPr>
        <w:t xml:space="preserve">mer </w:t>
      </w:r>
      <w:r w:rsidRPr="00E94A35">
        <w:rPr>
          <w:color w:val="000000"/>
          <w:spacing w:val="-3"/>
          <w:w w:val="105"/>
          <w:sz w:val="20"/>
        </w:rPr>
        <w:t>1982, res. 54.</w:t>
      </w:r>
    </w:p>
  </w:footnote>
  <w:footnote w:id="4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bookmarkStart w:id="1" w:name="OLE_LINK27"/>
      <w:r w:rsidRPr="00E94A35">
        <w:rPr>
          <w:color w:val="000000"/>
          <w:lang w:val="tr-TR"/>
        </w:rPr>
        <w:t xml:space="preserve"> </w:t>
      </w:r>
      <w:r w:rsidRPr="00E94A35">
        <w:rPr>
          <w:color w:val="000000"/>
          <w:lang w:val="tr-TR"/>
        </w:rPr>
        <w:tab/>
        <w:t>Fuchs 1983, 494 vd. res. 577.</w:t>
      </w:r>
      <w:bookmarkEnd w:id="1"/>
    </w:p>
  </w:footnote>
  <w:footnote w:id="4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 xml:space="preserve"> </w:t>
      </w:r>
      <w:r w:rsidRPr="00E94A35">
        <w:rPr>
          <w:color w:val="000000"/>
          <w:spacing w:val="3"/>
          <w:lang w:val="tr-TR"/>
        </w:rPr>
        <w:tab/>
        <w:t>Cook 1981, res 40, 41.</w:t>
      </w:r>
    </w:p>
  </w:footnote>
  <w:footnote w:id="4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 xml:space="preserve"> </w:t>
      </w:r>
      <w:r w:rsidRPr="00E94A35">
        <w:rPr>
          <w:color w:val="000000"/>
          <w:spacing w:val="1"/>
          <w:lang w:val="tr-TR"/>
        </w:rPr>
        <w:tab/>
        <w:t xml:space="preserve">Orthmann 1971, </w:t>
      </w:r>
      <w:r w:rsidRPr="00E94A35">
        <w:rPr>
          <w:color w:val="000000"/>
          <w:lang w:val="tr-TR"/>
        </w:rPr>
        <w:t>res. 24- a, c, d, f, 57-1.</w:t>
      </w:r>
    </w:p>
  </w:footnote>
  <w:footnote w:id="4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Hrouda, 1965, res. 62/1, 63/4, 65/1.</w:t>
      </w:r>
    </w:p>
  </w:footnote>
  <w:footnote w:id="4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Oberleitner 1994, res. 58, 68, 73.</w:t>
      </w:r>
    </w:p>
  </w:footnote>
  <w:footnote w:id="4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Borchhardt 1976, res. 20-1.</w:t>
      </w:r>
    </w:p>
  </w:footnote>
  <w:footnote w:id="5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Bruns-Özgan 1987, res. 32.2-4, 17.</w:t>
      </w:r>
      <w:r>
        <w:rPr>
          <w:color w:val="000000"/>
          <w:lang w:val="tr-TR"/>
        </w:rPr>
        <w:t xml:space="preserve"> </w:t>
      </w:r>
      <w:r w:rsidRPr="00E94A35">
        <w:rPr>
          <w:color w:val="000000"/>
          <w:lang w:val="tr-TR"/>
        </w:rPr>
        <w:t>1.</w:t>
      </w:r>
    </w:p>
  </w:footnote>
  <w:footnote w:id="5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Bruns-Özgan 1987, res. 23-2.</w:t>
      </w:r>
    </w:p>
  </w:footnote>
  <w:footnote w:id="5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 xml:space="preserve"> </w:t>
      </w:r>
      <w:r w:rsidRPr="00E94A35">
        <w:rPr>
          <w:color w:val="000000"/>
          <w:lang w:val="tr-TR"/>
        </w:rPr>
        <w:tab/>
        <w:t>Bruns-Özgan 1987</w:t>
      </w:r>
      <w:r w:rsidRPr="00E94A35">
        <w:rPr>
          <w:color w:val="000000"/>
          <w:spacing w:val="3"/>
          <w:lang w:val="tr-TR"/>
        </w:rPr>
        <w:t>, res. 13-3,4.</w:t>
      </w:r>
    </w:p>
  </w:footnote>
  <w:footnote w:id="5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 xml:space="preserve"> </w:t>
      </w:r>
      <w:r w:rsidRPr="00E94A35">
        <w:rPr>
          <w:color w:val="000000"/>
          <w:spacing w:val="1"/>
          <w:lang w:val="tr-TR"/>
        </w:rPr>
        <w:tab/>
        <w:t>Boardman 1985, res. 155.</w:t>
      </w:r>
    </w:p>
  </w:footnote>
  <w:footnote w:id="5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 xml:space="preserve"> </w:t>
      </w:r>
      <w:r w:rsidRPr="00E94A35">
        <w:rPr>
          <w:color w:val="000000"/>
          <w:spacing w:val="2"/>
          <w:lang w:val="tr-TR"/>
        </w:rPr>
        <w:tab/>
        <w:t>Fuchs 1983, res. 606.</w:t>
      </w:r>
    </w:p>
  </w:footnote>
  <w:footnote w:id="5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 xml:space="preserve"> </w:t>
      </w:r>
      <w:r w:rsidRPr="00E94A35">
        <w:rPr>
          <w:color w:val="000000"/>
          <w:spacing w:val="1"/>
          <w:lang w:val="tr-TR"/>
        </w:rPr>
        <w:tab/>
        <w:t>Borchhardt 1976, çiz. 13.</w:t>
      </w:r>
    </w:p>
  </w:footnote>
  <w:footnote w:id="5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 xml:space="preserve"> </w:t>
      </w:r>
      <w:r w:rsidRPr="00E94A35">
        <w:rPr>
          <w:color w:val="000000"/>
          <w:spacing w:val="2"/>
          <w:lang w:val="tr-TR"/>
        </w:rPr>
        <w:tab/>
        <w:t>Childs-Demargne 1989, res. 56.</w:t>
      </w:r>
    </w:p>
  </w:footnote>
  <w:footnote w:id="5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Oberleitner 1994, res. 76, 77.</w:t>
      </w:r>
    </w:p>
  </w:footnote>
  <w:footnote w:id="5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Boardman 1985, lev. 155.</w:t>
      </w:r>
    </w:p>
  </w:footnote>
  <w:footnote w:id="5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Orthmann 1971, lev. 18 a, b; 28 e, f.</w:t>
      </w:r>
    </w:p>
  </w:footnote>
  <w:footnote w:id="6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t>Orthmann 1971, lev. 60 c.</w:t>
      </w:r>
    </w:p>
  </w:footnote>
  <w:footnote w:id="6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Borchhardt 1976, 62 vd.</w:t>
      </w:r>
    </w:p>
  </w:footnote>
  <w:footnote w:id="6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Borchhardt 1990, 174, res. 74-80.</w:t>
      </w:r>
    </w:p>
  </w:footnote>
  <w:footnote w:id="6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MÖ IV. yüzyıl Lykia ile birlikte Batı Anadolu için karışık bir dönemdir. Pers egemenliğinin zayıfladığı ve </w:t>
      </w:r>
      <w:r w:rsidRPr="00E94A35">
        <w:rPr>
          <w:color w:val="000000"/>
          <w:spacing w:val="2"/>
          <w:w w:val="105"/>
          <w:lang w:val="tr-TR"/>
        </w:rPr>
        <w:t>po</w:t>
      </w:r>
      <w:r>
        <w:rPr>
          <w:color w:val="000000"/>
          <w:spacing w:val="2"/>
          <w:w w:val="105"/>
          <w:lang w:val="tr-TR"/>
        </w:rPr>
        <w:softHyphen/>
      </w:r>
      <w:r w:rsidRPr="00E94A35">
        <w:rPr>
          <w:color w:val="000000"/>
          <w:spacing w:val="2"/>
          <w:w w:val="105"/>
          <w:lang w:val="tr-TR"/>
        </w:rPr>
        <w:t xml:space="preserve">lislerin </w:t>
      </w:r>
      <w:r w:rsidRPr="00E94A35">
        <w:rPr>
          <w:color w:val="000000"/>
          <w:spacing w:val="3"/>
          <w:lang w:val="tr-TR"/>
        </w:rPr>
        <w:t xml:space="preserve">sömürüye karşı ayaklandığı süreçte paralı askerler her yerde göreve gidebiliyordu. Bunlarla birlikte sanatın öğeleri de gittikleri yerlere yayılmaktaydı. Miğfer olgusu için Lykia’da en belirleyici örnek olarak Limyra </w:t>
      </w:r>
      <w:r w:rsidRPr="00E94A35">
        <w:rPr>
          <w:i/>
          <w:color w:val="000000"/>
          <w:spacing w:val="1"/>
          <w:lang w:val="tr-TR"/>
        </w:rPr>
        <w:t>Heroon’</w:t>
      </w:r>
      <w:r w:rsidRPr="00E94A35">
        <w:rPr>
          <w:color w:val="000000"/>
          <w:spacing w:val="1"/>
          <w:lang w:val="tr-TR"/>
        </w:rPr>
        <w:t>u kabartmaları gösterilebilir. Bk. Borchhardt 1976, res.20. 1.</w:t>
      </w:r>
    </w:p>
  </w:footnote>
  <w:footnote w:id="6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Borchhardt 1976, 65 vd.</w:t>
      </w:r>
    </w:p>
  </w:footnote>
  <w:footnote w:id="6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Askerlerin kalkanlarla dizili verilmesi örneği için bk. </w:t>
      </w:r>
      <w:r w:rsidRPr="00E94A35">
        <w:rPr>
          <w:i/>
          <w:color w:val="000000"/>
          <w:spacing w:val="1"/>
          <w:lang w:val="tr-TR"/>
        </w:rPr>
        <w:t>Nereid</w:t>
      </w:r>
      <w:r w:rsidRPr="00E94A35">
        <w:rPr>
          <w:color w:val="000000"/>
          <w:spacing w:val="1"/>
          <w:lang w:val="tr-TR"/>
        </w:rPr>
        <w:t xml:space="preserve">’ler Anıtı </w:t>
      </w:r>
      <w:proofErr w:type="gramStart"/>
      <w:r w:rsidRPr="00E94A35">
        <w:rPr>
          <w:color w:val="000000"/>
          <w:spacing w:val="1"/>
          <w:lang w:val="tr-TR"/>
        </w:rPr>
        <w:t>(</w:t>
      </w:r>
      <w:proofErr w:type="gramEnd"/>
      <w:r w:rsidRPr="00E94A35">
        <w:rPr>
          <w:color w:val="000000"/>
          <w:spacing w:val="1"/>
          <w:lang w:val="tr-TR"/>
        </w:rPr>
        <w:t xml:space="preserve">Childs - Demargne 1989, res. 46, </w:t>
      </w:r>
      <w:r w:rsidRPr="00E94A35">
        <w:rPr>
          <w:color w:val="000000"/>
          <w:lang w:val="tr-TR"/>
        </w:rPr>
        <w:t>54</w:t>
      </w:r>
      <w:proofErr w:type="gramStart"/>
      <w:r w:rsidRPr="00E94A35">
        <w:rPr>
          <w:color w:val="000000"/>
          <w:lang w:val="tr-TR"/>
        </w:rPr>
        <w:t>)</w:t>
      </w:r>
      <w:proofErr w:type="gramEnd"/>
      <w:r w:rsidRPr="00E94A35">
        <w:rPr>
          <w:color w:val="000000"/>
          <w:lang w:val="tr-TR"/>
        </w:rPr>
        <w:t xml:space="preserve">. Limyra </w:t>
      </w:r>
      <w:r w:rsidRPr="00E94A35">
        <w:rPr>
          <w:i/>
          <w:color w:val="000000"/>
          <w:lang w:val="tr-TR"/>
        </w:rPr>
        <w:t>Heroon’</w:t>
      </w:r>
      <w:r w:rsidRPr="00E94A35">
        <w:rPr>
          <w:color w:val="000000"/>
          <w:lang w:val="tr-TR"/>
        </w:rPr>
        <w:t xml:space="preserve">u </w:t>
      </w:r>
      <w:proofErr w:type="gramStart"/>
      <w:r w:rsidRPr="00E94A35">
        <w:rPr>
          <w:color w:val="000000"/>
          <w:lang w:val="tr-TR"/>
        </w:rPr>
        <w:t>(</w:t>
      </w:r>
      <w:proofErr w:type="gramEnd"/>
      <w:r w:rsidRPr="00E94A35">
        <w:rPr>
          <w:color w:val="000000"/>
          <w:lang w:val="tr-TR"/>
        </w:rPr>
        <w:t>Borchhardt 1976, res. 20. 1</w:t>
      </w:r>
      <w:proofErr w:type="gramStart"/>
      <w:r w:rsidRPr="00E94A35">
        <w:rPr>
          <w:color w:val="000000"/>
          <w:lang w:val="tr-TR"/>
        </w:rPr>
        <w:t>)</w:t>
      </w:r>
      <w:proofErr w:type="gramEnd"/>
      <w:r w:rsidRPr="00E94A35">
        <w:rPr>
          <w:color w:val="000000"/>
          <w:lang w:val="tr-TR"/>
        </w:rPr>
        <w:t>.</w:t>
      </w:r>
    </w:p>
  </w:footnote>
  <w:footnote w:id="66">
    <w:p w:rsidR="00EF3A9F" w:rsidRPr="00E94A35" w:rsidRDefault="00EF3A9F" w:rsidP="00E94A35">
      <w:pPr>
        <w:spacing w:after="0" w:line="0" w:lineRule="atLeast"/>
        <w:ind w:left="284" w:hanging="284"/>
        <w:rPr>
          <w:color w:val="000000"/>
          <w:sz w:val="20"/>
        </w:rPr>
      </w:pPr>
      <w:r w:rsidRPr="00E94A35">
        <w:rPr>
          <w:rStyle w:val="DipnotBavurusu"/>
          <w:rFonts w:ascii="Minion Pro Disp" w:hAnsi="Minion Pro Disp"/>
        </w:rPr>
        <w:footnoteRef/>
      </w:r>
      <w:r w:rsidRPr="00E94A35">
        <w:rPr>
          <w:color w:val="000000"/>
          <w:sz w:val="20"/>
        </w:rPr>
        <w:tab/>
        <w:t>Borchhardt 1976, 66.</w:t>
      </w:r>
    </w:p>
  </w:footnote>
  <w:footnote w:id="6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Bruns-Özgan 1987, res. 34.</w:t>
      </w:r>
    </w:p>
  </w:footnote>
  <w:footnote w:id="6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t>Orthmann 1971, res. 60-c.</w:t>
      </w:r>
    </w:p>
  </w:footnote>
  <w:footnote w:id="6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Ksen. </w:t>
      </w:r>
      <w:r w:rsidRPr="00E94A35">
        <w:rPr>
          <w:i/>
          <w:color w:val="000000"/>
          <w:spacing w:val="1"/>
          <w:lang w:val="tr-TR"/>
        </w:rPr>
        <w:t>Anab</w:t>
      </w:r>
      <w:r w:rsidRPr="00E94A35">
        <w:rPr>
          <w:color w:val="000000"/>
          <w:spacing w:val="1"/>
          <w:lang w:val="tr-TR"/>
        </w:rPr>
        <w:t>. VI. 4. 1 ve VII- 1, 2. Bu zırhlar yalnızca atlı savaşçılarca kullanılmıştır.</w:t>
      </w:r>
    </w:p>
  </w:footnote>
  <w:footnote w:id="7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Kleemann1958,lev. 33.</w:t>
      </w:r>
    </w:p>
  </w:footnote>
  <w:footnote w:id="7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Ksen. </w:t>
      </w:r>
      <w:r w:rsidRPr="00E94A35">
        <w:rPr>
          <w:i/>
          <w:color w:val="000000"/>
          <w:spacing w:val="-1"/>
          <w:lang w:val="tr-TR"/>
        </w:rPr>
        <w:t>Anab.</w:t>
      </w:r>
      <w:r w:rsidRPr="00E94A35">
        <w:rPr>
          <w:color w:val="000000"/>
          <w:spacing w:val="-1"/>
          <w:lang w:val="tr-TR"/>
        </w:rPr>
        <w:t xml:space="preserve"> VI. 4. 1; VII. 1. 2. Perslerde deri, Hellenlerde bronz örnekleri görülen zırh, savaşçıya </w:t>
      </w:r>
      <w:r w:rsidRPr="00E94A35">
        <w:rPr>
          <w:color w:val="000000"/>
          <w:spacing w:val="3"/>
          <w:lang w:val="tr-TR"/>
        </w:rPr>
        <w:t xml:space="preserve">hareket zorluğu vermektedir. Bernard, özellikle </w:t>
      </w:r>
      <w:r w:rsidRPr="00E94A35">
        <w:rPr>
          <w:i/>
          <w:color w:val="000000"/>
          <w:spacing w:val="3"/>
          <w:lang w:val="tr-TR"/>
        </w:rPr>
        <w:t>Parth</w:t>
      </w:r>
      <w:r w:rsidRPr="00E94A35">
        <w:rPr>
          <w:color w:val="000000"/>
          <w:spacing w:val="3"/>
          <w:lang w:val="tr-TR"/>
        </w:rPr>
        <w:t xml:space="preserve"> sanatında savaşçıya esneklik kazandıracak gelişim </w:t>
      </w:r>
      <w:r w:rsidRPr="00E94A35">
        <w:rPr>
          <w:color w:val="000000"/>
          <w:spacing w:val="2"/>
          <w:lang w:val="tr-TR"/>
        </w:rPr>
        <w:t xml:space="preserve">gösterdiğini ve Palmyra ile Kommagene kabartmalarında etek olmaktan kurtulup pantolon zırha dönüştüğünü </w:t>
      </w:r>
      <w:r w:rsidRPr="00E94A35">
        <w:rPr>
          <w:color w:val="000000"/>
          <w:lang w:val="tr-TR"/>
        </w:rPr>
        <w:t>söyler. Ber</w:t>
      </w:r>
      <w:r>
        <w:rPr>
          <w:color w:val="000000"/>
          <w:lang w:val="tr-TR"/>
        </w:rPr>
        <w:softHyphen/>
      </w:r>
      <w:r w:rsidRPr="00E94A35">
        <w:rPr>
          <w:color w:val="000000"/>
          <w:lang w:val="tr-TR"/>
        </w:rPr>
        <w:t>nard 1964, fasc. 3- 4, 199.</w:t>
      </w:r>
    </w:p>
  </w:footnote>
  <w:footnote w:id="7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Demargne 1974, 84.</w:t>
      </w:r>
    </w:p>
  </w:footnote>
  <w:footnote w:id="7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Demargne 1974, res. 52-1.</w:t>
      </w:r>
    </w:p>
  </w:footnote>
  <w:footnote w:id="7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Praschniker 1979, res. 6.</w:t>
      </w:r>
    </w:p>
  </w:footnote>
  <w:footnote w:id="7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t xml:space="preserve">Demargne 1974, 83 vd. Demargne ile birlikte Özgan1987, 144 vd. </w:t>
      </w:r>
      <w:r w:rsidRPr="00E94A35">
        <w:rPr>
          <w:color w:val="000000"/>
          <w:spacing w:val="1"/>
          <w:lang w:val="tr-TR"/>
        </w:rPr>
        <w:t xml:space="preserve">Jacobs 1987, 63 vdd. gibi bilim adamları da bu sahneyi Hellen vazolarında </w:t>
      </w:r>
      <w:r w:rsidRPr="00E94A35">
        <w:rPr>
          <w:i/>
          <w:color w:val="000000"/>
          <w:spacing w:val="1"/>
          <w:lang w:val="tr-TR"/>
        </w:rPr>
        <w:t>Panathenaik</w:t>
      </w:r>
      <w:r w:rsidRPr="00E94A35">
        <w:rPr>
          <w:color w:val="000000"/>
          <w:spacing w:val="1"/>
          <w:lang w:val="tr-TR"/>
        </w:rPr>
        <w:t xml:space="preserve"> şölenlerde muzaffer sporcuların taçlandırılması ile bağdaştırır. </w:t>
      </w:r>
    </w:p>
  </w:footnote>
  <w:footnote w:id="7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Himmelmann 1956, 19.</w:t>
      </w:r>
    </w:p>
  </w:footnote>
  <w:footnote w:id="7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Borchhardt 1975, res. 64. 1-3.</w:t>
      </w:r>
    </w:p>
  </w:footnote>
  <w:footnote w:id="7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Bruns-Özgan 1987, res. 27-2.</w:t>
      </w:r>
    </w:p>
  </w:footnote>
  <w:footnote w:id="7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Borchhardt1969/70, 189 vd.</w:t>
      </w:r>
    </w:p>
  </w:footnote>
  <w:footnote w:id="8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Bruns-Özgan 1987, 149.</w:t>
      </w:r>
    </w:p>
  </w:footnote>
  <w:footnote w:id="8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Meyer 1983, 132 vdd. Taçlandırmanın geleneği ve anlamını </w:t>
      </w:r>
      <w:r w:rsidRPr="00E94A35">
        <w:rPr>
          <w:color w:val="000000"/>
          <w:spacing w:val="4"/>
          <w:lang w:val="tr-TR"/>
        </w:rPr>
        <w:t>irdelemiştir. Böyle bir onura sahip olmak için as</w:t>
      </w:r>
      <w:r>
        <w:rPr>
          <w:color w:val="000000"/>
          <w:spacing w:val="4"/>
          <w:lang w:val="tr-TR"/>
        </w:rPr>
        <w:softHyphen/>
      </w:r>
      <w:r w:rsidRPr="00E94A35">
        <w:rPr>
          <w:color w:val="000000"/>
          <w:spacing w:val="4"/>
          <w:lang w:val="tr-TR"/>
        </w:rPr>
        <w:t xml:space="preserve">keri veya sportif bir zafer kazanmak ya da bir toplumun </w:t>
      </w:r>
      <w:r w:rsidRPr="00E94A35">
        <w:rPr>
          <w:color w:val="000000"/>
          <w:lang w:val="tr-TR"/>
        </w:rPr>
        <w:t xml:space="preserve">hizmetinde olmak gerekmektedir. </w:t>
      </w:r>
      <w:r w:rsidRPr="00E94A35">
        <w:rPr>
          <w:i/>
          <w:color w:val="000000"/>
          <w:lang w:val="tr-TR"/>
        </w:rPr>
        <w:t>Panathenaik</w:t>
      </w:r>
      <w:r w:rsidRPr="00E94A35">
        <w:rPr>
          <w:color w:val="000000"/>
          <w:lang w:val="tr-TR"/>
        </w:rPr>
        <w:t xml:space="preserve"> şö</w:t>
      </w:r>
      <w:r>
        <w:rPr>
          <w:color w:val="000000"/>
          <w:lang w:val="tr-TR"/>
        </w:rPr>
        <w:softHyphen/>
      </w:r>
      <w:r w:rsidRPr="00E94A35">
        <w:rPr>
          <w:color w:val="000000"/>
          <w:lang w:val="tr-TR"/>
        </w:rPr>
        <w:t xml:space="preserve">lenlerde ve resmi onurlandırmalarda zeytin dalından örülü taç takılırken, komedi yazarlarına defne dalı verilir. Bilinen zafer taçlandırmaları vazo resimlerinde MÖ VI. yüzyılın 2. yarısından, tarihsel kişilik onurlandırmaları erken MÖ V. Yüzyıldan itibaren, mitolojik kişilik taçlandırmaları ise MÖ V. yüzyılın </w:t>
      </w:r>
      <w:r w:rsidRPr="00E94A35">
        <w:rPr>
          <w:color w:val="000000"/>
          <w:spacing w:val="2"/>
          <w:lang w:val="tr-TR"/>
        </w:rPr>
        <w:t>2. yarısında başlamıştır.</w:t>
      </w:r>
    </w:p>
  </w:footnote>
  <w:footnote w:id="8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Lykialıların kabartmalarda kendilerini bu tür </w:t>
      </w:r>
      <w:r w:rsidRPr="00E94A35">
        <w:rPr>
          <w:i/>
          <w:color w:val="000000"/>
          <w:spacing w:val="2"/>
          <w:lang w:val="tr-TR"/>
        </w:rPr>
        <w:t>Ion</w:t>
      </w:r>
      <w:r w:rsidRPr="00E94A35">
        <w:rPr>
          <w:color w:val="000000"/>
          <w:spacing w:val="2"/>
          <w:lang w:val="tr-TR"/>
        </w:rPr>
        <w:t xml:space="preserve"> giysisi ile betimlettirdikleri bilinmektedir. MÖ V. yüzyıl ör</w:t>
      </w:r>
      <w:r>
        <w:rPr>
          <w:color w:val="000000"/>
          <w:spacing w:val="2"/>
          <w:lang w:val="tr-TR"/>
        </w:rPr>
        <w:softHyphen/>
      </w:r>
      <w:r w:rsidRPr="00E94A35">
        <w:rPr>
          <w:color w:val="000000"/>
          <w:spacing w:val="2"/>
          <w:lang w:val="tr-TR"/>
        </w:rPr>
        <w:t xml:space="preserve">nekleri </w:t>
      </w:r>
      <w:r w:rsidRPr="00E94A35">
        <w:rPr>
          <w:color w:val="000000"/>
          <w:lang w:val="tr-TR"/>
        </w:rPr>
        <w:t>için bk. Metzger 1963, res. 39.</w:t>
      </w:r>
    </w:p>
  </w:footnote>
  <w:footnote w:id="8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Praschniker 1979, 76, res. 56.</w:t>
      </w:r>
    </w:p>
  </w:footnote>
  <w:footnote w:id="8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Arnold1969, 99 vd.</w:t>
      </w:r>
    </w:p>
  </w:footnote>
  <w:footnote w:id="8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Prachniker1979, 76 vdd.</w:t>
      </w:r>
    </w:p>
  </w:footnote>
  <w:footnote w:id="8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Boya kullanımı, güney dar yüz için göğüs zırhlarında, tüm savaş ve atlı figürlerinin mızraklarında, taçlandırmada </w:t>
      </w:r>
      <w:r w:rsidRPr="00E94A35">
        <w:rPr>
          <w:color w:val="000000"/>
          <w:spacing w:val="1"/>
          <w:lang w:val="tr-TR"/>
        </w:rPr>
        <w:t xml:space="preserve">kullanılan taçlarda başvurulmuş olmalıdır. Bk. Borchhardt 1990, </w:t>
      </w:r>
      <w:r w:rsidRPr="00E94A35">
        <w:rPr>
          <w:color w:val="000000"/>
          <w:lang w:val="tr-TR"/>
        </w:rPr>
        <w:t>adlı yayının kapağı, kabartmaların antik dö</w:t>
      </w:r>
      <w:r>
        <w:rPr>
          <w:color w:val="000000"/>
          <w:lang w:val="tr-TR"/>
        </w:rPr>
        <w:softHyphen/>
      </w:r>
      <w:r w:rsidRPr="00E94A35">
        <w:rPr>
          <w:color w:val="000000"/>
          <w:lang w:val="tr-TR"/>
        </w:rPr>
        <w:t>nemde nasıl boyandığına çarpıcı bir örnektir</w:t>
      </w:r>
      <w:proofErr w:type="gramStart"/>
      <w:r w:rsidRPr="00E94A35">
        <w:rPr>
          <w:color w:val="000000"/>
          <w:lang w:val="tr-TR"/>
        </w:rPr>
        <w:t>.;</w:t>
      </w:r>
      <w:proofErr w:type="gramEnd"/>
      <w:r w:rsidRPr="00E94A35">
        <w:rPr>
          <w:color w:val="000000"/>
          <w:lang w:val="tr-TR"/>
        </w:rPr>
        <w:t xml:space="preserve"> Daha sonra gelişen arkeometrik ölçümlerle birçok anıtın süsle</w:t>
      </w:r>
      <w:r>
        <w:rPr>
          <w:color w:val="000000"/>
          <w:lang w:val="tr-TR"/>
        </w:rPr>
        <w:softHyphen/>
      </w:r>
      <w:r w:rsidRPr="00E94A35">
        <w:rPr>
          <w:color w:val="000000"/>
          <w:lang w:val="tr-TR"/>
        </w:rPr>
        <w:t>melerinde boya kullanıldığı anlaşılmıştır. B</w:t>
      </w:r>
      <w:r w:rsidRPr="00E94A35">
        <w:rPr>
          <w:lang w:val="tr-TR"/>
        </w:rPr>
        <w:t>k. Brinkmann - Scholl 2010.</w:t>
      </w:r>
    </w:p>
  </w:footnote>
  <w:footnote w:id="8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Bu konuda çalışma yapan başlıca araştırmacılar; </w:t>
      </w:r>
      <w:r w:rsidRPr="00E94A35">
        <w:rPr>
          <w:color w:val="000000"/>
          <w:lang w:val="tr-TR"/>
        </w:rPr>
        <w:t>Borchhardt 1980, 7-12;</w:t>
      </w:r>
      <w:r w:rsidRPr="00E94A35">
        <w:rPr>
          <w:color w:val="000000"/>
          <w:spacing w:val="-2"/>
          <w:lang w:val="tr-TR"/>
        </w:rPr>
        <w:t xml:space="preserve"> Gabelmann 1984, 58 vdd</w:t>
      </w:r>
      <w:proofErr w:type="gramStart"/>
      <w:r w:rsidRPr="00E94A35">
        <w:rPr>
          <w:color w:val="000000"/>
          <w:spacing w:val="-2"/>
          <w:lang w:val="tr-TR"/>
        </w:rPr>
        <w:t>.;</w:t>
      </w:r>
      <w:proofErr w:type="gramEnd"/>
      <w:r w:rsidRPr="00E94A35">
        <w:rPr>
          <w:color w:val="000000"/>
          <w:spacing w:val="-2"/>
          <w:lang w:val="tr-TR"/>
        </w:rPr>
        <w:t xml:space="preserve"> Jacobs 1987, 45 vd.. </w:t>
      </w:r>
    </w:p>
  </w:footnote>
  <w:footnote w:id="8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t xml:space="preserve">Akurgal 1941, lev. 4. Aslanlı mezar üzerindeki </w:t>
      </w:r>
      <w:r w:rsidRPr="00E94A35">
        <w:rPr>
          <w:color w:val="000000"/>
          <w:spacing w:val="-1"/>
          <w:lang w:val="tr-TR"/>
        </w:rPr>
        <w:t xml:space="preserve">tartışılan tamamlaması da bu tipoloji içinde değerlendirilecektir. Koltuğunda oturan birinin varlığı kesin olarak </w:t>
      </w:r>
      <w:r w:rsidRPr="00E94A35">
        <w:rPr>
          <w:color w:val="000000"/>
          <w:spacing w:val="1"/>
          <w:lang w:val="tr-TR"/>
        </w:rPr>
        <w:t xml:space="preserve">bilinmektedir ve oturan figürün karşısında da birilerinin olması beklenmelidir; bu bağlamda bu sahne de </w:t>
      </w:r>
      <w:r w:rsidRPr="00E94A35">
        <w:rPr>
          <w:i/>
          <w:color w:val="000000"/>
          <w:spacing w:val="1"/>
          <w:lang w:val="tr-TR"/>
        </w:rPr>
        <w:t xml:space="preserve">audiens </w:t>
      </w:r>
      <w:r w:rsidRPr="00E94A35">
        <w:rPr>
          <w:color w:val="000000"/>
          <w:lang w:val="tr-TR"/>
        </w:rPr>
        <w:t>olarak ele alınmalıdır.</w:t>
      </w:r>
    </w:p>
  </w:footnote>
  <w:footnote w:id="8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Mellink 1976-1, 31 res. 6.</w:t>
      </w:r>
    </w:p>
  </w:footnote>
  <w:footnote w:id="9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t>Oberleitner 1994, fig. 25.</w:t>
      </w:r>
    </w:p>
  </w:footnote>
  <w:footnote w:id="91">
    <w:p w:rsidR="00EF3A9F" w:rsidRPr="00E94A35" w:rsidRDefault="00EF3A9F" w:rsidP="00E94A35">
      <w:pPr>
        <w:spacing w:after="0" w:line="0" w:lineRule="atLeast"/>
        <w:ind w:left="284" w:hanging="284"/>
        <w:outlineLvl w:val="0"/>
        <w:rPr>
          <w:color w:val="000000"/>
          <w:sz w:val="20"/>
        </w:rPr>
      </w:pPr>
      <w:r w:rsidRPr="00E94A35">
        <w:rPr>
          <w:rStyle w:val="DipnotBavurusu"/>
          <w:rFonts w:ascii="Minion Pro Disp" w:hAnsi="Minion Pro Disp"/>
        </w:rPr>
        <w:footnoteRef/>
      </w:r>
      <w:r w:rsidRPr="00E94A35">
        <w:rPr>
          <w:color w:val="000000"/>
          <w:sz w:val="20"/>
        </w:rPr>
        <w:tab/>
        <w:t>Childs-Demargne 1989, fig. 57-2.</w:t>
      </w:r>
    </w:p>
  </w:footnote>
  <w:footnote w:id="9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Jacobs 1987, 46 vd.</w:t>
      </w:r>
    </w:p>
  </w:footnote>
  <w:footnote w:id="9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Gabelmann 1984, res. 1/1, 2/2.</w:t>
      </w:r>
    </w:p>
  </w:footnote>
  <w:footnote w:id="9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Pers kabartmalarında, kralın erkânı içinde hizmetçiler ve askerler yer almaktadır. Buna karşın Kızılbel’de </w:t>
      </w:r>
      <w:r w:rsidRPr="00E94A35">
        <w:rPr>
          <w:color w:val="000000"/>
          <w:spacing w:val="1"/>
          <w:lang w:val="tr-TR"/>
        </w:rPr>
        <w:t xml:space="preserve">yalnızca hizmetliler, Payava’da yalnızca askerler bulunurken </w:t>
      </w:r>
      <w:r w:rsidRPr="00E94A35">
        <w:rPr>
          <w:i/>
          <w:color w:val="000000"/>
          <w:spacing w:val="1"/>
          <w:lang w:val="tr-TR"/>
        </w:rPr>
        <w:t>Nereid</w:t>
      </w:r>
      <w:r w:rsidRPr="00E94A35">
        <w:rPr>
          <w:color w:val="000000"/>
          <w:spacing w:val="1"/>
          <w:lang w:val="tr-TR"/>
        </w:rPr>
        <w:t xml:space="preserve">’ler Anıtı </w:t>
      </w:r>
      <w:r w:rsidRPr="00E94A35">
        <w:rPr>
          <w:color w:val="000000"/>
          <w:spacing w:val="3"/>
          <w:lang w:val="tr-TR"/>
        </w:rPr>
        <w:t>her ikisini bir arada bulundura</w:t>
      </w:r>
      <w:r>
        <w:rPr>
          <w:color w:val="000000"/>
          <w:spacing w:val="3"/>
          <w:lang w:val="tr-TR"/>
        </w:rPr>
        <w:softHyphen/>
      </w:r>
      <w:r w:rsidRPr="00E94A35">
        <w:rPr>
          <w:color w:val="000000"/>
          <w:spacing w:val="3"/>
          <w:lang w:val="tr-TR"/>
        </w:rPr>
        <w:t>rak Mezopotamya örneklerine yaklaşır.</w:t>
      </w:r>
      <w:r w:rsidRPr="00E94A35">
        <w:rPr>
          <w:color w:val="000000"/>
          <w:spacing w:val="1"/>
          <w:lang w:val="tr-TR"/>
        </w:rPr>
        <w:t xml:space="preserve"> Bk. Childs-Demargne 1989, res. 57-</w:t>
      </w:r>
      <w:r w:rsidRPr="00E94A35">
        <w:rPr>
          <w:color w:val="000000"/>
          <w:spacing w:val="3"/>
          <w:lang w:val="tr-TR"/>
        </w:rPr>
        <w:t>2.</w:t>
      </w:r>
    </w:p>
  </w:footnote>
  <w:footnote w:id="95">
    <w:p w:rsidR="00EF3A9F" w:rsidRPr="00E94A35" w:rsidRDefault="00EF3A9F" w:rsidP="00E94A35">
      <w:pPr>
        <w:spacing w:after="0" w:line="0" w:lineRule="atLeast"/>
        <w:ind w:left="284" w:right="144" w:hanging="284"/>
        <w:rPr>
          <w:color w:val="000000"/>
          <w:sz w:val="20"/>
          <w:vertAlign w:val="superscript"/>
        </w:rPr>
      </w:pPr>
      <w:r w:rsidRPr="00E94A35">
        <w:rPr>
          <w:rStyle w:val="DipnotBavurusu"/>
          <w:rFonts w:ascii="Minion Pro Disp" w:hAnsi="Minion Pro Disp"/>
        </w:rPr>
        <w:footnoteRef/>
      </w:r>
      <w:r w:rsidRPr="00E94A35">
        <w:rPr>
          <w:color w:val="000000"/>
          <w:sz w:val="20"/>
        </w:rPr>
        <w:tab/>
        <w:t xml:space="preserve">Trysa </w:t>
      </w:r>
      <w:r w:rsidRPr="00E94A35">
        <w:rPr>
          <w:i/>
          <w:color w:val="000000"/>
          <w:sz w:val="20"/>
        </w:rPr>
        <w:t>Heroon’</w:t>
      </w:r>
      <w:r w:rsidRPr="00E94A35">
        <w:rPr>
          <w:color w:val="000000"/>
          <w:sz w:val="20"/>
        </w:rPr>
        <w:t xml:space="preserve">u batı frizi, </w:t>
      </w:r>
      <w:proofErr w:type="gramStart"/>
      <w:r w:rsidRPr="00E94A35">
        <w:rPr>
          <w:color w:val="000000"/>
          <w:sz w:val="20"/>
        </w:rPr>
        <w:t>(</w:t>
      </w:r>
      <w:proofErr w:type="gramEnd"/>
      <w:r w:rsidRPr="00E94A35">
        <w:rPr>
          <w:color w:val="000000"/>
          <w:sz w:val="20"/>
        </w:rPr>
        <w:t xml:space="preserve">Oberleitner 1994, fig. 75); Telmessos Lahti, (Bruns-Özgan 1987, 33-2); Merehi </w:t>
      </w:r>
      <w:r w:rsidRPr="00E94A35">
        <w:rPr>
          <w:color w:val="000000"/>
          <w:spacing w:val="2"/>
          <w:sz w:val="20"/>
        </w:rPr>
        <w:t xml:space="preserve">Lahti mahya kirişi bu kümeyi veren örneklerdir. Mezopotamya’dan Balawat, </w:t>
      </w:r>
      <w:proofErr w:type="gramStart"/>
      <w:r w:rsidRPr="00E94A35">
        <w:rPr>
          <w:color w:val="000000"/>
          <w:spacing w:val="2"/>
          <w:sz w:val="20"/>
        </w:rPr>
        <w:t>(</w:t>
      </w:r>
      <w:proofErr w:type="gramEnd"/>
      <w:r w:rsidRPr="00E94A35">
        <w:rPr>
          <w:color w:val="000000"/>
          <w:spacing w:val="2"/>
          <w:sz w:val="20"/>
        </w:rPr>
        <w:t xml:space="preserve">Gabelmann 1984, fig. 3) </w:t>
      </w:r>
      <w:r w:rsidRPr="00E94A35">
        <w:rPr>
          <w:color w:val="000000"/>
          <w:spacing w:val="-4"/>
          <w:sz w:val="20"/>
        </w:rPr>
        <w:t xml:space="preserve">ve Ninive kabartmaları bk. Gabelmann 1984, fig. 4. Bu tipin örnekleri olarak gösterilebilir. Lykia </w:t>
      </w:r>
      <w:r w:rsidRPr="00E94A35">
        <w:rPr>
          <w:color w:val="000000"/>
          <w:spacing w:val="4"/>
          <w:sz w:val="20"/>
        </w:rPr>
        <w:t xml:space="preserve">kabartmalarından erken olan bu örneklerde de kral (komutan) yüksekçe bir yere konuşlanmış, karşılıklı </w:t>
      </w:r>
      <w:r w:rsidRPr="00E94A35">
        <w:rPr>
          <w:color w:val="000000"/>
          <w:spacing w:val="-3"/>
          <w:sz w:val="20"/>
        </w:rPr>
        <w:t xml:space="preserve">görüşmeler yapmaktadır. Her ikisinde de komutanın arkasında hizmetliler yer almıştır, Mezopotamya sıcağından </w:t>
      </w:r>
      <w:r w:rsidRPr="00E94A35">
        <w:rPr>
          <w:color w:val="000000"/>
          <w:sz w:val="20"/>
        </w:rPr>
        <w:t xml:space="preserve">etkilenmemesi için ona özel hizmet sunmaktadırlar. Bunlar dışında, arkalıklı veya arkalıksız koltukta oturan ve </w:t>
      </w:r>
      <w:r w:rsidRPr="00E94A35">
        <w:rPr>
          <w:color w:val="000000"/>
          <w:spacing w:val="2"/>
          <w:sz w:val="20"/>
        </w:rPr>
        <w:t xml:space="preserve">karşısında yer alan figür ile konuşan mezar sahibinin (Bey’in) betimlendiği örnekler vardır. Bu kabartmalarda </w:t>
      </w:r>
      <w:r w:rsidRPr="00E94A35">
        <w:rPr>
          <w:color w:val="000000"/>
          <w:sz w:val="20"/>
        </w:rPr>
        <w:t>diğer iki küme</w:t>
      </w:r>
      <w:r>
        <w:rPr>
          <w:color w:val="000000"/>
          <w:sz w:val="20"/>
        </w:rPr>
        <w:softHyphen/>
      </w:r>
      <w:r w:rsidRPr="00E94A35">
        <w:rPr>
          <w:color w:val="000000"/>
          <w:sz w:val="20"/>
        </w:rPr>
        <w:t xml:space="preserve">deki gibi ne bir </w:t>
      </w:r>
      <w:r w:rsidRPr="00E94A35">
        <w:rPr>
          <w:i/>
          <w:color w:val="000000"/>
          <w:sz w:val="20"/>
        </w:rPr>
        <w:t>audiens</w:t>
      </w:r>
      <w:r w:rsidRPr="00E94A35">
        <w:rPr>
          <w:color w:val="000000"/>
          <w:sz w:val="20"/>
        </w:rPr>
        <w:t>, ne de komuta etme olayı işlenmiştir.</w:t>
      </w:r>
    </w:p>
  </w:footnote>
  <w:footnote w:id="9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Gabelmann 1994, 59.</w:t>
      </w:r>
    </w:p>
  </w:footnote>
  <w:footnote w:id="9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Demargne 1974, 78 vdd.</w:t>
      </w:r>
    </w:p>
  </w:footnote>
  <w:footnote w:id="9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Jacobs 1987, 47 vdd.</w:t>
      </w:r>
    </w:p>
  </w:footnote>
  <w:footnote w:id="99">
    <w:p w:rsidR="00EF3A9F" w:rsidRPr="00E94A35" w:rsidRDefault="00EF3A9F" w:rsidP="00E94A35">
      <w:pPr>
        <w:spacing w:after="0" w:line="0" w:lineRule="atLeast"/>
        <w:ind w:left="284" w:right="72" w:hanging="284"/>
        <w:rPr>
          <w:color w:val="000000"/>
          <w:spacing w:val="3"/>
          <w:w w:val="115"/>
          <w:sz w:val="20"/>
        </w:rPr>
      </w:pPr>
      <w:r w:rsidRPr="00E94A35">
        <w:rPr>
          <w:rStyle w:val="DipnotBavurusu"/>
          <w:rFonts w:ascii="Minion Pro Disp" w:hAnsi="Minion Pro Disp"/>
        </w:rPr>
        <w:footnoteRef/>
      </w:r>
      <w:r w:rsidRPr="00E94A35">
        <w:rPr>
          <w:color w:val="000000"/>
          <w:spacing w:val="3"/>
          <w:sz w:val="20"/>
        </w:rPr>
        <w:t xml:space="preserve"> </w:t>
      </w:r>
      <w:r>
        <w:rPr>
          <w:color w:val="000000"/>
          <w:spacing w:val="3"/>
          <w:sz w:val="20"/>
        </w:rPr>
        <w:tab/>
      </w:r>
      <w:r w:rsidRPr="00E94A35">
        <w:rPr>
          <w:color w:val="000000"/>
          <w:spacing w:val="3"/>
          <w:sz w:val="20"/>
        </w:rPr>
        <w:t xml:space="preserve">Lykia kabartmalarındaki diğer </w:t>
      </w:r>
      <w:r w:rsidRPr="00E94A35">
        <w:rPr>
          <w:i/>
          <w:color w:val="000000"/>
          <w:spacing w:val="3"/>
          <w:sz w:val="20"/>
        </w:rPr>
        <w:t>audiens</w:t>
      </w:r>
      <w:r w:rsidRPr="00E94A35">
        <w:rPr>
          <w:color w:val="000000"/>
          <w:spacing w:val="3"/>
          <w:sz w:val="20"/>
        </w:rPr>
        <w:t xml:space="preserve"> sahnelerinde </w:t>
      </w:r>
      <w:r w:rsidRPr="00E94A35">
        <w:rPr>
          <w:i/>
          <w:color w:val="000000"/>
          <w:spacing w:val="3"/>
          <w:sz w:val="20"/>
        </w:rPr>
        <w:t>hazarapatis’</w:t>
      </w:r>
      <w:r w:rsidRPr="00E94A35">
        <w:rPr>
          <w:color w:val="000000"/>
          <w:spacing w:val="3"/>
          <w:sz w:val="20"/>
        </w:rPr>
        <w:t xml:space="preserve">i karşılayan figür bulunmaz. Bu özelliğiyle </w:t>
      </w:r>
      <w:r w:rsidRPr="00E94A35">
        <w:rPr>
          <w:color w:val="000000"/>
          <w:sz w:val="20"/>
        </w:rPr>
        <w:t xml:space="preserve">Payava Lahti </w:t>
      </w:r>
      <w:r w:rsidRPr="00E94A35">
        <w:rPr>
          <w:i/>
          <w:color w:val="000000"/>
          <w:sz w:val="20"/>
        </w:rPr>
        <w:t>audiens</w:t>
      </w:r>
      <w:r w:rsidRPr="00E94A35">
        <w:rPr>
          <w:color w:val="000000"/>
          <w:sz w:val="20"/>
        </w:rPr>
        <w:t xml:space="preserve"> sahnesi, Pers </w:t>
      </w:r>
      <w:r w:rsidRPr="00E94A35">
        <w:rPr>
          <w:i/>
          <w:color w:val="000000"/>
          <w:sz w:val="20"/>
        </w:rPr>
        <w:t>audiens</w:t>
      </w:r>
      <w:r w:rsidRPr="00E94A35">
        <w:rPr>
          <w:color w:val="000000"/>
          <w:sz w:val="20"/>
        </w:rPr>
        <w:t xml:space="preserve"> sahnesine bağlı kalan tek örnektir.</w:t>
      </w:r>
    </w:p>
  </w:footnote>
  <w:footnote w:id="10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Gabelmann 1994, 59 vd.</w:t>
      </w:r>
    </w:p>
  </w:footnote>
  <w:footnote w:id="10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Treuber 1987, 112.</w:t>
      </w:r>
    </w:p>
  </w:footnote>
  <w:footnote w:id="10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Borchhardt 1980, 7 vd.</w:t>
      </w:r>
    </w:p>
  </w:footnote>
  <w:footnote w:id="10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 xml:space="preserve"> </w:t>
      </w:r>
      <w:r>
        <w:rPr>
          <w:color w:val="000000"/>
          <w:spacing w:val="1"/>
          <w:lang w:val="tr-TR"/>
        </w:rPr>
        <w:tab/>
      </w:r>
      <w:r w:rsidRPr="00E94A35">
        <w:rPr>
          <w:color w:val="000000"/>
          <w:spacing w:val="1"/>
          <w:lang w:val="tr-TR"/>
        </w:rPr>
        <w:t xml:space="preserve">Bazı bilimciler sahnedeki bu figürlerin Hellen giysileriyle betimlendiğini ifade ederler. Demargne, Payava ve yandaşlarının </w:t>
      </w:r>
      <w:r w:rsidRPr="00E94A35">
        <w:rPr>
          <w:color w:val="000000"/>
          <w:lang w:val="tr-TR"/>
        </w:rPr>
        <w:t>Hellen kökenli Lykialı olabileceğini öne sürer bk. Demargne 1974, 75 vdd</w:t>
      </w:r>
      <w:proofErr w:type="gramStart"/>
      <w:r w:rsidRPr="00E94A35">
        <w:rPr>
          <w:color w:val="000000"/>
          <w:lang w:val="tr-TR"/>
        </w:rPr>
        <w:t>.;</w:t>
      </w:r>
      <w:proofErr w:type="gramEnd"/>
      <w:r w:rsidRPr="00E94A35">
        <w:rPr>
          <w:color w:val="000000"/>
          <w:lang w:val="tr-TR"/>
        </w:rPr>
        <w:t xml:space="preserve"> Gabelmann ise, Lyki</w:t>
      </w:r>
      <w:r>
        <w:rPr>
          <w:color w:val="000000"/>
          <w:lang w:val="tr-TR"/>
        </w:rPr>
        <w:softHyphen/>
      </w:r>
      <w:r w:rsidRPr="00E94A35">
        <w:rPr>
          <w:color w:val="000000"/>
          <w:lang w:val="tr-TR"/>
        </w:rPr>
        <w:t>alıların kendilerini Hellen giysileri içinde betimlettirdiklerini söyler (bk. Gabelmann 1994, 59).</w:t>
      </w:r>
    </w:p>
  </w:footnote>
  <w:footnote w:id="10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Laroche 1974, 137 vdd. tercüme edebildiği kadarı ile anıtın yazıtlarından </w:t>
      </w:r>
      <w:r w:rsidRPr="00E94A35">
        <w:rPr>
          <w:color w:val="000000"/>
          <w:spacing w:val="1"/>
          <w:lang w:val="tr-TR"/>
        </w:rPr>
        <w:t>Payava’nın Hellen kökenli olabileceğini söylemektedir. Fakat Payava’nın tabiyeti şimdilik kesin bilinmemektedir.</w:t>
      </w:r>
    </w:p>
  </w:footnote>
  <w:footnote w:id="10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 xml:space="preserve"> </w:t>
      </w:r>
      <w:r>
        <w:rPr>
          <w:color w:val="000000"/>
          <w:spacing w:val="1"/>
          <w:lang w:val="tr-TR"/>
        </w:rPr>
        <w:tab/>
      </w:r>
      <w:r w:rsidRPr="00E94A35">
        <w:rPr>
          <w:color w:val="000000"/>
          <w:spacing w:val="1"/>
          <w:lang w:val="tr-TR"/>
        </w:rPr>
        <w:t xml:space="preserve">Bazı kaynaklarda Autophradates’in Lykia’ya gelip paralı asker topladığı bildirilmektedir. Buna bağlı olarak da </w:t>
      </w:r>
      <w:r w:rsidRPr="00E94A35">
        <w:rPr>
          <w:i/>
          <w:color w:val="000000"/>
          <w:spacing w:val="1"/>
          <w:lang w:val="tr-TR"/>
        </w:rPr>
        <w:t xml:space="preserve">audiens </w:t>
      </w:r>
      <w:r w:rsidRPr="00E94A35">
        <w:rPr>
          <w:color w:val="000000"/>
          <w:spacing w:val="1"/>
          <w:lang w:val="tr-TR"/>
        </w:rPr>
        <w:t>sahnesini bir “ön görüşme” olarak da değerlendirmek olasıdır.</w:t>
      </w:r>
    </w:p>
  </w:footnote>
  <w:footnote w:id="10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Karşılaştırma için bk. Gabelmann 1984, res. 1 ‘de kralın karşısına gelen </w:t>
      </w:r>
      <w:r w:rsidRPr="00E94A35">
        <w:rPr>
          <w:i/>
          <w:color w:val="000000"/>
          <w:spacing w:val="1"/>
          <w:lang w:val="tr-TR"/>
        </w:rPr>
        <w:t>akinakes’</w:t>
      </w:r>
      <w:r w:rsidRPr="00E94A35">
        <w:rPr>
          <w:color w:val="000000"/>
          <w:spacing w:val="1"/>
          <w:lang w:val="tr-TR"/>
        </w:rPr>
        <w:t>li figür; Childs</w:t>
      </w:r>
      <w:r w:rsidRPr="00E94A35">
        <w:rPr>
          <w:color w:val="000000"/>
          <w:spacing w:val="1"/>
          <w:lang w:val="tr-TR"/>
        </w:rPr>
        <w:softHyphen/>
        <w:t xml:space="preserve"> - </w:t>
      </w:r>
      <w:r w:rsidRPr="00E94A35">
        <w:rPr>
          <w:color w:val="000000"/>
          <w:spacing w:val="3"/>
          <w:lang w:val="tr-TR"/>
        </w:rPr>
        <w:t>Demargne 1989, res.57.</w:t>
      </w:r>
      <w:r>
        <w:rPr>
          <w:color w:val="000000"/>
          <w:spacing w:val="3"/>
          <w:lang w:val="tr-TR"/>
        </w:rPr>
        <w:t xml:space="preserve"> </w:t>
      </w:r>
      <w:r w:rsidRPr="00E94A35">
        <w:rPr>
          <w:color w:val="000000"/>
          <w:spacing w:val="3"/>
          <w:lang w:val="tr-TR"/>
        </w:rPr>
        <w:t xml:space="preserve">2, XXXII. </w:t>
      </w:r>
      <w:r w:rsidRPr="00E94A35">
        <w:rPr>
          <w:i/>
          <w:color w:val="000000"/>
          <w:spacing w:val="3"/>
          <w:lang w:val="tr-TR"/>
        </w:rPr>
        <w:t>Nereid’</w:t>
      </w:r>
      <w:r w:rsidRPr="00E94A35">
        <w:rPr>
          <w:color w:val="000000"/>
          <w:spacing w:val="3"/>
          <w:lang w:val="tr-TR"/>
        </w:rPr>
        <w:t xml:space="preserve">ler küçük podyum frizindeki askerler için bk. Kleemann 1958, </w:t>
      </w:r>
      <w:r w:rsidRPr="00E94A35">
        <w:rPr>
          <w:color w:val="000000"/>
          <w:lang w:val="tr-TR"/>
        </w:rPr>
        <w:t>res.3.</w:t>
      </w:r>
    </w:p>
  </w:footnote>
  <w:footnote w:id="10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1983, 167 vd.</w:t>
      </w:r>
    </w:p>
  </w:footnote>
  <w:footnote w:id="10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Childs - Demargne 1989, res. 140 lev. LXVII.</w:t>
      </w:r>
    </w:p>
  </w:footnote>
  <w:footnote w:id="10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Oberleitner 1994, res. 75.</w:t>
      </w:r>
    </w:p>
  </w:footnote>
  <w:footnote w:id="11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Gabelmann 1984, 59 vdd. Bu figürün Lykia’ya özgü kabul sahnelerinde hiçbir zaman görülmediğini </w:t>
      </w:r>
      <w:r w:rsidRPr="00E94A35">
        <w:rPr>
          <w:color w:val="000000"/>
          <w:spacing w:val="1"/>
          <w:lang w:val="tr-TR"/>
        </w:rPr>
        <w:t>söyler. Bu görüş, önerimizi desteklemektedir.</w:t>
      </w:r>
    </w:p>
  </w:footnote>
  <w:footnote w:id="11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Hellas’da birkaç mezar taşında, kadınlarda benzer kol bağlama davranışı görülmesine rağmen bu, tamamen başka bir </w:t>
      </w:r>
      <w:proofErr w:type="gramStart"/>
      <w:r w:rsidRPr="00E94A35">
        <w:rPr>
          <w:color w:val="000000"/>
          <w:spacing w:val="1"/>
          <w:lang w:val="tr-TR"/>
        </w:rPr>
        <w:t>konsept</w:t>
      </w:r>
      <w:proofErr w:type="gramEnd"/>
      <w:r w:rsidRPr="00E94A35">
        <w:rPr>
          <w:color w:val="000000"/>
          <w:spacing w:val="1"/>
          <w:lang w:val="tr-TR"/>
        </w:rPr>
        <w:t xml:space="preserve"> içinde değerlendirilmelidir.</w:t>
      </w:r>
    </w:p>
  </w:footnote>
  <w:footnote w:id="11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Gabelmann 1984, lev. 1.1; Koch1992, lev. 45, 83.</w:t>
      </w:r>
    </w:p>
  </w:footnote>
  <w:footnote w:id="11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Gabelmann 1984, 59.</w:t>
      </w:r>
    </w:p>
  </w:footnote>
  <w:footnote w:id="11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Jacobs 1987, 34.</w:t>
      </w:r>
    </w:p>
  </w:footnote>
  <w:footnote w:id="11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78 vdd.</w:t>
      </w:r>
    </w:p>
  </w:footnote>
  <w:footnote w:id="11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r>
      <w:r w:rsidRPr="00E94A35">
        <w:rPr>
          <w:i/>
          <w:color w:val="000000"/>
          <w:lang w:val="tr-TR"/>
        </w:rPr>
        <w:t>Nereid’</w:t>
      </w:r>
      <w:r w:rsidRPr="00E94A35">
        <w:rPr>
          <w:color w:val="000000"/>
          <w:lang w:val="tr-TR"/>
        </w:rPr>
        <w:t xml:space="preserve">ler Anıtı küçük podyum frizi </w:t>
      </w:r>
      <w:proofErr w:type="gramStart"/>
      <w:r w:rsidRPr="00E94A35">
        <w:rPr>
          <w:color w:val="000000"/>
          <w:lang w:val="tr-TR"/>
        </w:rPr>
        <w:t>(</w:t>
      </w:r>
      <w:proofErr w:type="gramEnd"/>
      <w:r w:rsidRPr="00E94A35">
        <w:rPr>
          <w:color w:val="000000"/>
          <w:lang w:val="tr-TR"/>
        </w:rPr>
        <w:t xml:space="preserve">Childs-Demargne 1989 res. 57-2; Payava ve Trysa </w:t>
      </w:r>
      <w:r w:rsidRPr="00E94A35">
        <w:rPr>
          <w:i/>
          <w:color w:val="000000"/>
          <w:lang w:val="tr-TR"/>
        </w:rPr>
        <w:t>Heroon’</w:t>
      </w:r>
      <w:r w:rsidRPr="00E94A35">
        <w:rPr>
          <w:color w:val="000000"/>
          <w:lang w:val="tr-TR"/>
        </w:rPr>
        <w:t xml:space="preserve">u batı </w:t>
      </w:r>
      <w:r w:rsidRPr="00E94A35">
        <w:rPr>
          <w:color w:val="000000"/>
          <w:spacing w:val="1"/>
          <w:lang w:val="tr-TR"/>
        </w:rPr>
        <w:t>yüzü için, Oberleitner 1994 res. 75 örnekleri gösterilebilir.</w:t>
      </w:r>
    </w:p>
  </w:footnote>
  <w:footnote w:id="11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Gabelmann 1984, lev. 3.</w:t>
      </w:r>
    </w:p>
  </w:footnote>
  <w:footnote w:id="11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Gabelmann 1984, lev. 5.1, 5.</w:t>
      </w:r>
      <w:r>
        <w:rPr>
          <w:color w:val="000000"/>
          <w:lang w:val="tr-TR"/>
        </w:rPr>
        <w:t xml:space="preserve"> </w:t>
      </w:r>
      <w:r w:rsidRPr="00E94A35">
        <w:rPr>
          <w:color w:val="000000"/>
          <w:lang w:val="tr-TR"/>
        </w:rPr>
        <w:t>2.</w:t>
      </w:r>
    </w:p>
  </w:footnote>
  <w:footnote w:id="11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Gabelmann 1984, lev. 1,2.</w:t>
      </w:r>
    </w:p>
  </w:footnote>
  <w:footnote w:id="12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r>
      <w:r w:rsidRPr="00E94A35">
        <w:rPr>
          <w:color w:val="000000"/>
          <w:lang w:val="tr-TR"/>
        </w:rPr>
        <w:t>Gabelmann 1984</w:t>
      </w:r>
      <w:r w:rsidRPr="00E94A35">
        <w:rPr>
          <w:color w:val="000000"/>
          <w:spacing w:val="1"/>
          <w:lang w:val="tr-TR"/>
        </w:rPr>
        <w:t>, lev, 4.</w:t>
      </w:r>
    </w:p>
  </w:footnote>
  <w:footnote w:id="12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w w:val="90"/>
          <w:lang w:val="tr-TR"/>
        </w:rPr>
        <w:tab/>
      </w:r>
      <w:r w:rsidRPr="00E94A35">
        <w:rPr>
          <w:color w:val="000000"/>
          <w:spacing w:val="1"/>
          <w:lang w:val="tr-TR"/>
        </w:rPr>
        <w:t>Kleemann 1958, lev. 2.a.</w:t>
      </w:r>
    </w:p>
  </w:footnote>
  <w:footnote w:id="12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Bu lahitler dışında aşırı tahrip olmuş Xñtabura Lahti üzerinde de </w:t>
      </w:r>
      <w:r w:rsidRPr="00E94A35">
        <w:rPr>
          <w:i/>
          <w:color w:val="000000"/>
          <w:lang w:val="tr-TR"/>
        </w:rPr>
        <w:t xml:space="preserve">quadriga </w:t>
      </w:r>
      <w:r w:rsidRPr="00E94A35">
        <w:rPr>
          <w:color w:val="000000"/>
          <w:lang w:val="tr-TR"/>
        </w:rPr>
        <w:t>betimlemesi yer almaktadır. Bk. İdil 1985, 45 vd.</w:t>
      </w:r>
    </w:p>
  </w:footnote>
  <w:footnote w:id="12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r>
      <w:r w:rsidRPr="00E94A35">
        <w:rPr>
          <w:i/>
          <w:color w:val="000000"/>
          <w:spacing w:val="1"/>
          <w:lang w:val="tr-TR"/>
        </w:rPr>
        <w:t>Quadriga</w:t>
      </w:r>
      <w:r w:rsidRPr="00E94A35">
        <w:rPr>
          <w:color w:val="000000"/>
          <w:spacing w:val="1"/>
          <w:lang w:val="tr-TR"/>
        </w:rPr>
        <w:t xml:space="preserve">, Trysa </w:t>
      </w:r>
      <w:r w:rsidRPr="00E94A35">
        <w:rPr>
          <w:i/>
          <w:color w:val="000000"/>
          <w:spacing w:val="1"/>
          <w:lang w:val="tr-TR"/>
        </w:rPr>
        <w:t>Heroon’</w:t>
      </w:r>
      <w:r w:rsidRPr="00E94A35">
        <w:rPr>
          <w:color w:val="000000"/>
          <w:spacing w:val="1"/>
          <w:lang w:val="tr-TR"/>
        </w:rPr>
        <w:t>u kabartmalarında savaş ve kaçırma sahneleri içinde kullanılmıştır.</w:t>
      </w:r>
    </w:p>
  </w:footnote>
  <w:footnote w:id="12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Hellas’ta vazolar ve kabartmalarda sevilerek kullanılmıştır. Bk. Simon1976, </w:t>
      </w:r>
      <w:r w:rsidRPr="00E94A35">
        <w:rPr>
          <w:color w:val="000000"/>
          <w:spacing w:val="3"/>
          <w:lang w:val="tr-TR"/>
        </w:rPr>
        <w:t>res. 48, 50, 52-55, 224, 225. Ka</w:t>
      </w:r>
      <w:r>
        <w:rPr>
          <w:color w:val="000000"/>
          <w:spacing w:val="3"/>
          <w:lang w:val="tr-TR"/>
        </w:rPr>
        <w:softHyphen/>
      </w:r>
      <w:r w:rsidRPr="00E94A35">
        <w:rPr>
          <w:color w:val="000000"/>
          <w:spacing w:val="3"/>
          <w:lang w:val="tr-TR"/>
        </w:rPr>
        <w:t xml:space="preserve">bartma olarak, </w:t>
      </w:r>
      <w:r w:rsidRPr="00E94A35">
        <w:rPr>
          <w:i/>
          <w:color w:val="000000"/>
          <w:spacing w:val="3"/>
          <w:lang w:val="tr-TR"/>
        </w:rPr>
        <w:t>Parthenon</w:t>
      </w:r>
      <w:r w:rsidRPr="00E94A35">
        <w:rPr>
          <w:color w:val="000000"/>
          <w:spacing w:val="3"/>
          <w:lang w:val="tr-TR"/>
        </w:rPr>
        <w:t xml:space="preserve"> kuzey </w:t>
      </w:r>
      <w:r w:rsidRPr="00E94A35">
        <w:rPr>
          <w:color w:val="000000"/>
          <w:spacing w:val="1"/>
          <w:lang w:val="tr-TR"/>
        </w:rPr>
        <w:t xml:space="preserve">frizinde ve bazı mezar kabartmalarında betimlenmiştir. Bk. Fuchs 1983, res. </w:t>
      </w:r>
      <w:r w:rsidRPr="00E94A35">
        <w:rPr>
          <w:color w:val="000000"/>
          <w:lang w:val="tr-TR"/>
        </w:rPr>
        <w:t>617.</w:t>
      </w:r>
    </w:p>
  </w:footnote>
  <w:footnote w:id="12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Borbeine 1968, 129 </w:t>
      </w:r>
      <w:r w:rsidRPr="00E94A35">
        <w:rPr>
          <w:color w:val="000000"/>
          <w:lang w:val="tr-TR"/>
        </w:rPr>
        <w:t>vdd.</w:t>
      </w:r>
    </w:p>
  </w:footnote>
  <w:footnote w:id="12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w w:val="115"/>
          <w:lang w:val="tr-TR"/>
        </w:rPr>
        <w:tab/>
      </w:r>
      <w:r w:rsidRPr="00E94A35">
        <w:rPr>
          <w:color w:val="000000"/>
          <w:lang w:val="tr-TR"/>
        </w:rPr>
        <w:t>Benndorf- Niemann 1884, 107.</w:t>
      </w:r>
    </w:p>
  </w:footnote>
  <w:footnote w:id="12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Borchardt 1969, 191 vd. Merehi lahtinde </w:t>
      </w:r>
      <w:r w:rsidRPr="00E94A35">
        <w:rPr>
          <w:i/>
          <w:color w:val="000000"/>
          <w:lang w:val="tr-TR"/>
        </w:rPr>
        <w:t>quadriga</w:t>
      </w:r>
      <w:r w:rsidRPr="00E94A35">
        <w:rPr>
          <w:color w:val="000000"/>
          <w:lang w:val="tr-TR"/>
        </w:rPr>
        <w:t xml:space="preserve"> ile hayvanlar arasında bir ilişki olmadığını ifade eder.</w:t>
      </w:r>
    </w:p>
  </w:footnote>
  <w:footnote w:id="12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5"/>
          <w:lang w:val="tr-TR"/>
        </w:rPr>
        <w:tab/>
        <w:t xml:space="preserve">Demargne 1974, 76 vd. Merehi Lahti için, Bellerophontes’in Khimeira’ya zaferi ve mezar sahibinin </w:t>
      </w:r>
      <w:r w:rsidRPr="00E94A35">
        <w:rPr>
          <w:color w:val="000000"/>
          <w:lang w:val="tr-TR"/>
        </w:rPr>
        <w:t>heros</w:t>
      </w:r>
      <w:r>
        <w:rPr>
          <w:color w:val="000000"/>
          <w:lang w:val="tr-TR"/>
        </w:rPr>
        <w:softHyphen/>
      </w:r>
      <w:r w:rsidRPr="00E94A35">
        <w:rPr>
          <w:color w:val="000000"/>
          <w:lang w:val="tr-TR"/>
        </w:rPr>
        <w:t>laştırıldığı önerisini getirir.</w:t>
      </w:r>
    </w:p>
  </w:footnote>
  <w:footnote w:id="12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spacing w:val="7"/>
          <w:lang w:val="tr-TR"/>
        </w:rPr>
        <w:tab/>
      </w:r>
      <w:r w:rsidRPr="00E94A35">
        <w:rPr>
          <w:i/>
          <w:spacing w:val="7"/>
          <w:lang w:val="tr-TR"/>
        </w:rPr>
        <w:t>Nereid’</w:t>
      </w:r>
      <w:r w:rsidRPr="00E94A35">
        <w:rPr>
          <w:spacing w:val="7"/>
          <w:lang w:val="tr-TR"/>
        </w:rPr>
        <w:t xml:space="preserve">ler anıtı ve Trysa </w:t>
      </w:r>
      <w:r w:rsidRPr="00E94A35">
        <w:rPr>
          <w:i/>
          <w:spacing w:val="7"/>
          <w:lang w:val="tr-TR"/>
        </w:rPr>
        <w:t>Heroon’</w:t>
      </w:r>
      <w:r w:rsidRPr="00E94A35">
        <w:rPr>
          <w:spacing w:val="7"/>
          <w:lang w:val="tr-TR"/>
        </w:rPr>
        <w:t>u gibi anıtların konu seçimi ve yerleştirme düzeni salt sanatçının ter</w:t>
      </w:r>
      <w:r>
        <w:rPr>
          <w:spacing w:val="7"/>
          <w:lang w:val="tr-TR"/>
        </w:rPr>
        <w:softHyphen/>
      </w:r>
      <w:r w:rsidRPr="00E94A35">
        <w:rPr>
          <w:spacing w:val="7"/>
          <w:lang w:val="tr-TR"/>
        </w:rPr>
        <w:t xml:space="preserve">cihi olarak düşünülmemelidir. </w:t>
      </w:r>
      <w:r w:rsidRPr="00E94A35">
        <w:rPr>
          <w:spacing w:val="1"/>
          <w:lang w:val="tr-TR"/>
        </w:rPr>
        <w:t xml:space="preserve">Anıt sahibinin yerel kültürel özelliklerini yansıtmak istemesi kadar yabancı sanatçılardan etkilendiği </w:t>
      </w:r>
      <w:r w:rsidRPr="00E94A35">
        <w:rPr>
          <w:lang w:val="tr-TR"/>
        </w:rPr>
        <w:t xml:space="preserve">örgeleri öz kültürü içerisine </w:t>
      </w:r>
      <w:proofErr w:type="gramStart"/>
      <w:r w:rsidRPr="00E94A35">
        <w:rPr>
          <w:lang w:val="tr-TR"/>
        </w:rPr>
        <w:t>entegre</w:t>
      </w:r>
      <w:proofErr w:type="gramEnd"/>
      <w:r w:rsidRPr="00E94A35">
        <w:rPr>
          <w:lang w:val="tr-TR"/>
        </w:rPr>
        <w:t xml:space="preserve"> ederek kullanması da beklenen bir olgu olmalıdır.</w:t>
      </w:r>
    </w:p>
  </w:footnote>
  <w:footnote w:id="13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spacing w:val="1"/>
          <w:lang w:val="tr-TR"/>
        </w:rPr>
        <w:tab/>
        <w:t>Borchardt 1969, 191 vdd</w:t>
      </w:r>
      <w:proofErr w:type="gramStart"/>
      <w:r w:rsidRPr="00E94A35">
        <w:rPr>
          <w:spacing w:val="1"/>
          <w:lang w:val="tr-TR"/>
        </w:rPr>
        <w:t>.;</w:t>
      </w:r>
      <w:proofErr w:type="gramEnd"/>
      <w:r w:rsidRPr="00E94A35">
        <w:rPr>
          <w:spacing w:val="1"/>
          <w:lang w:val="tr-TR"/>
        </w:rPr>
        <w:t xml:space="preserve"> İdil 1985, 83; Demargne 1974, </w:t>
      </w:r>
      <w:r w:rsidRPr="00E94A35">
        <w:rPr>
          <w:lang w:val="tr-TR"/>
        </w:rPr>
        <w:t xml:space="preserve">76. Her iki sahnenin </w:t>
      </w:r>
      <w:r w:rsidRPr="00E94A35">
        <w:rPr>
          <w:i/>
          <w:lang w:val="tr-TR"/>
        </w:rPr>
        <w:t>apobat</w:t>
      </w:r>
      <w:r w:rsidRPr="00E94A35">
        <w:rPr>
          <w:lang w:val="tr-TR"/>
        </w:rPr>
        <w:t xml:space="preserve"> yarışları ile ilintili oldu</w:t>
      </w:r>
      <w:r>
        <w:rPr>
          <w:lang w:val="tr-TR"/>
        </w:rPr>
        <w:softHyphen/>
      </w:r>
      <w:r w:rsidRPr="00E94A35">
        <w:rPr>
          <w:lang w:val="tr-TR"/>
        </w:rPr>
        <w:t>ğunu belirtmektedirler.</w:t>
      </w:r>
    </w:p>
  </w:footnote>
  <w:footnote w:id="13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lang w:val="tr-TR"/>
        </w:rPr>
        <w:tab/>
        <w:t>Karşılaştırma için bk. Oberleitner 1994, res. 37.</w:t>
      </w:r>
    </w:p>
  </w:footnote>
  <w:footnote w:id="13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lang w:val="tr-TR"/>
        </w:rPr>
        <w:tab/>
        <w:t xml:space="preserve">A. H. Borbein </w:t>
      </w:r>
      <w:r w:rsidRPr="00E94A35">
        <w:rPr>
          <w:i/>
          <w:lang w:val="tr-TR"/>
        </w:rPr>
        <w:t>apobat</w:t>
      </w:r>
      <w:r w:rsidRPr="00E94A35">
        <w:rPr>
          <w:lang w:val="tr-TR"/>
        </w:rPr>
        <w:t xml:space="preserve"> tanımını şöyle yapmaktadır: Olasılıkla zafer kazanmış yarışmacı ve/veya savaşçıların adak kabartmalarıdır ve </w:t>
      </w:r>
      <w:r w:rsidRPr="00E94A35">
        <w:rPr>
          <w:i/>
          <w:lang w:val="tr-TR"/>
        </w:rPr>
        <w:t>apobat</w:t>
      </w:r>
      <w:r w:rsidRPr="00E94A35">
        <w:rPr>
          <w:lang w:val="tr-TR"/>
        </w:rPr>
        <w:t>lar zırhlı ve zırhsız olarak yarışabilirler. Bk. Borbein 1968, 129 vdd.</w:t>
      </w:r>
    </w:p>
  </w:footnote>
  <w:footnote w:id="13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spacing w:val="-2"/>
          <w:lang w:val="tr-TR"/>
        </w:rPr>
        <w:tab/>
        <w:t>Hamdi Bey- Reinach 1892, res. XVI, I.</w:t>
      </w:r>
    </w:p>
  </w:footnote>
  <w:footnote w:id="13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spacing w:val="1"/>
          <w:lang w:val="tr-TR"/>
        </w:rPr>
        <w:t xml:space="preserve"> </w:t>
      </w:r>
      <w:r>
        <w:rPr>
          <w:spacing w:val="1"/>
          <w:lang w:val="tr-TR"/>
        </w:rPr>
        <w:tab/>
      </w:r>
      <w:r w:rsidRPr="00E94A35">
        <w:rPr>
          <w:spacing w:val="1"/>
          <w:lang w:val="tr-TR"/>
        </w:rPr>
        <w:t xml:space="preserve">Merehi Lahti A yüzünde, mahya kirişi güncel yaşamla ilgili sahnelere ayrılmıştır. Kapak üzerindeki </w:t>
      </w:r>
      <w:r w:rsidRPr="00E94A35">
        <w:rPr>
          <w:i/>
          <w:spacing w:val="1"/>
          <w:lang w:val="tr-TR"/>
        </w:rPr>
        <w:t>Quadriga</w:t>
      </w:r>
      <w:r w:rsidRPr="00E94A35">
        <w:rPr>
          <w:spacing w:val="1"/>
          <w:lang w:val="tr-TR"/>
        </w:rPr>
        <w:t xml:space="preserve">, </w:t>
      </w:r>
      <w:r w:rsidRPr="00E94A35">
        <w:rPr>
          <w:spacing w:val="4"/>
          <w:lang w:val="tr-TR"/>
        </w:rPr>
        <w:t xml:space="preserve">yukarıda anlatılanlara bağlı olarak av sahnesi içermektedir. B </w:t>
      </w:r>
      <w:r w:rsidRPr="00E94A35">
        <w:rPr>
          <w:color w:val="000000"/>
          <w:spacing w:val="4"/>
          <w:lang w:val="tr-TR"/>
        </w:rPr>
        <w:t xml:space="preserve">yüzünde ise mahya kirişi savaş betimlemesine </w:t>
      </w:r>
      <w:r w:rsidRPr="00E94A35">
        <w:rPr>
          <w:color w:val="000000"/>
          <w:spacing w:val="1"/>
          <w:lang w:val="tr-TR"/>
        </w:rPr>
        <w:t xml:space="preserve">ayrılmıştır. Kapağın aynı yüzünde yer alan </w:t>
      </w:r>
      <w:r w:rsidRPr="00E94A35">
        <w:rPr>
          <w:i/>
          <w:color w:val="000000"/>
          <w:spacing w:val="1"/>
          <w:lang w:val="tr-TR"/>
        </w:rPr>
        <w:t>Quadriga</w:t>
      </w:r>
      <w:r w:rsidRPr="00E94A35">
        <w:rPr>
          <w:color w:val="000000"/>
          <w:spacing w:val="1"/>
          <w:lang w:val="tr-TR"/>
        </w:rPr>
        <w:t xml:space="preserve"> da savaş anından bir kesiti ifade etmiş olmalıdır. Trysa, </w:t>
      </w:r>
      <w:r w:rsidRPr="00E94A35">
        <w:rPr>
          <w:color w:val="000000"/>
          <w:spacing w:val="3"/>
          <w:lang w:val="tr-TR"/>
        </w:rPr>
        <w:t xml:space="preserve">Deremis-Aiskhylos Lahti üzerindeki yazıta göre iki kardeşe aittir. Bk. İdil 1985, 79-80. Kirişin her iki </w:t>
      </w:r>
      <w:r w:rsidRPr="00E94A35">
        <w:rPr>
          <w:color w:val="000000"/>
          <w:spacing w:val="1"/>
          <w:lang w:val="tr-TR"/>
        </w:rPr>
        <w:t>yü</w:t>
      </w:r>
      <w:r>
        <w:rPr>
          <w:color w:val="000000"/>
          <w:spacing w:val="1"/>
          <w:lang w:val="tr-TR"/>
        </w:rPr>
        <w:softHyphen/>
      </w:r>
      <w:r w:rsidRPr="00E94A35">
        <w:rPr>
          <w:color w:val="000000"/>
          <w:spacing w:val="1"/>
          <w:lang w:val="tr-TR"/>
        </w:rPr>
        <w:t xml:space="preserve">zünde de güncel yaşamla ilgili </w:t>
      </w:r>
      <w:r w:rsidRPr="00E94A35">
        <w:rPr>
          <w:i/>
          <w:color w:val="000000"/>
          <w:spacing w:val="1"/>
          <w:lang w:val="tr-TR"/>
        </w:rPr>
        <w:t>symposion</w:t>
      </w:r>
      <w:r w:rsidRPr="00E94A35">
        <w:rPr>
          <w:color w:val="000000"/>
          <w:spacing w:val="1"/>
          <w:lang w:val="tr-TR"/>
        </w:rPr>
        <w:t xml:space="preserve"> sahnesi yer almaktadır. Buna bağlı olarak kapağın her iki yüzünde de </w:t>
      </w:r>
      <w:r w:rsidRPr="00E94A35">
        <w:rPr>
          <w:i/>
          <w:color w:val="000000"/>
          <w:spacing w:val="1"/>
          <w:lang w:val="tr-TR"/>
        </w:rPr>
        <w:t>Quadriga</w:t>
      </w:r>
      <w:r w:rsidRPr="00E94A35">
        <w:rPr>
          <w:color w:val="000000"/>
          <w:spacing w:val="1"/>
          <w:lang w:val="tr-TR"/>
        </w:rPr>
        <w:t xml:space="preserve">lı sahneler </w:t>
      </w:r>
      <w:r w:rsidRPr="00E94A35">
        <w:rPr>
          <w:i/>
          <w:color w:val="000000"/>
          <w:spacing w:val="1"/>
          <w:lang w:val="tr-TR"/>
        </w:rPr>
        <w:t>apobat</w:t>
      </w:r>
      <w:r w:rsidRPr="00E94A35">
        <w:rPr>
          <w:color w:val="000000"/>
          <w:spacing w:val="1"/>
          <w:lang w:val="tr-TR"/>
        </w:rPr>
        <w:t xml:space="preserve"> yarışını temsil etmelidir. Arabalardaki tekerlek ispitlerinin farklı sayıda işlenmesi </w:t>
      </w:r>
      <w:r w:rsidRPr="00E94A35">
        <w:rPr>
          <w:color w:val="000000"/>
          <w:lang w:val="tr-TR"/>
        </w:rPr>
        <w:t xml:space="preserve">iki kardeşin ayrı ayrı arabalarda betimlendiğini anlatmak için sanatçının küçük bir ayrıntı çalışması olabilir. Aynı </w:t>
      </w:r>
      <w:r w:rsidRPr="00E94A35">
        <w:rPr>
          <w:color w:val="000000"/>
          <w:spacing w:val="1"/>
          <w:lang w:val="tr-TR"/>
        </w:rPr>
        <w:t xml:space="preserve">olgu </w:t>
      </w:r>
      <w:r w:rsidRPr="00E94A35">
        <w:rPr>
          <w:i/>
          <w:color w:val="000000"/>
          <w:spacing w:val="1"/>
          <w:lang w:val="tr-TR"/>
        </w:rPr>
        <w:t>quadriga</w:t>
      </w:r>
      <w:r w:rsidRPr="00E94A35">
        <w:rPr>
          <w:color w:val="000000"/>
          <w:spacing w:val="1"/>
          <w:lang w:val="tr-TR"/>
        </w:rPr>
        <w:t>lı diğer lahitlere de uygulanabilmektedir.</w:t>
      </w:r>
    </w:p>
  </w:footnote>
  <w:footnote w:id="13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Lykia’da erken örneklerden G </w:t>
      </w:r>
      <w:r w:rsidRPr="00E94A35">
        <w:rPr>
          <w:i/>
          <w:color w:val="000000"/>
          <w:lang w:val="tr-TR"/>
        </w:rPr>
        <w:t>Heroon’</w:t>
      </w:r>
      <w:r w:rsidRPr="00E94A35">
        <w:rPr>
          <w:color w:val="000000"/>
          <w:lang w:val="tr-TR"/>
        </w:rPr>
        <w:t>u kabartmalarındaki araba örneği bk. Metzger 1963, res. XXXIX-1, bu tipin dışında kalır. Anılan benzerlik MÖ IV. yüzyıl kabartmaları için geçerlidir.</w:t>
      </w:r>
    </w:p>
  </w:footnote>
  <w:footnote w:id="13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 xml:space="preserve"> </w:t>
      </w:r>
      <w:r>
        <w:rPr>
          <w:color w:val="000000"/>
          <w:spacing w:val="-1"/>
          <w:lang w:val="tr-TR"/>
        </w:rPr>
        <w:tab/>
      </w:r>
      <w:r w:rsidRPr="00E94A35">
        <w:rPr>
          <w:color w:val="000000"/>
          <w:spacing w:val="-1"/>
          <w:lang w:val="tr-TR"/>
        </w:rPr>
        <w:t xml:space="preserve">Payava örneğinde, sürücünün uzun kollu bir giysi üzerine manto giydiği önerilir. Borchhardt </w:t>
      </w:r>
      <w:r w:rsidRPr="00E94A35">
        <w:rPr>
          <w:color w:val="000000"/>
          <w:spacing w:val="1"/>
          <w:lang w:val="tr-TR"/>
        </w:rPr>
        <w:t xml:space="preserve">1969, 191 vd. ve Demargne 1974, 73 vd. sürücüyü kısa bir </w:t>
      </w:r>
      <w:r w:rsidRPr="00E94A35">
        <w:rPr>
          <w:i/>
          <w:color w:val="000000"/>
          <w:spacing w:val="1"/>
          <w:lang w:val="tr-TR"/>
        </w:rPr>
        <w:t>khiton</w:t>
      </w:r>
      <w:r w:rsidRPr="00E94A35">
        <w:rPr>
          <w:color w:val="000000"/>
          <w:spacing w:val="1"/>
          <w:lang w:val="tr-TR"/>
        </w:rPr>
        <w:t xml:space="preserve"> içinde pelerinli olarak tanımlamaktadır. </w:t>
      </w:r>
    </w:p>
  </w:footnote>
  <w:footnote w:id="137">
    <w:p w:rsidR="00EF3A9F" w:rsidRPr="00E94A35" w:rsidRDefault="00EF3A9F" w:rsidP="00E94A35">
      <w:pPr>
        <w:spacing w:after="0" w:line="0" w:lineRule="atLeast"/>
        <w:ind w:left="284" w:hanging="284"/>
        <w:rPr>
          <w:color w:val="000000"/>
          <w:spacing w:val="11"/>
          <w:sz w:val="20"/>
        </w:rPr>
      </w:pPr>
      <w:r w:rsidRPr="00E94A35">
        <w:rPr>
          <w:rStyle w:val="DipnotBavurusu"/>
          <w:rFonts w:ascii="Minion Pro Disp" w:hAnsi="Minion Pro Disp"/>
        </w:rPr>
        <w:footnoteRef/>
      </w:r>
      <w:r w:rsidRPr="00E94A35">
        <w:rPr>
          <w:color w:val="000000"/>
          <w:spacing w:val="11"/>
          <w:sz w:val="20"/>
        </w:rPr>
        <w:tab/>
        <w:t xml:space="preserve">Kyaneai Kudalije Lahti kabartmalar çok tahrip olmuştur. Yapılan çizim önerisinde sürücü miğferli </w:t>
      </w:r>
      <w:r w:rsidRPr="00E94A35">
        <w:rPr>
          <w:color w:val="000000"/>
          <w:sz w:val="20"/>
        </w:rPr>
        <w:t>gösterilmiştir. Doğruluğu tartışmalıdır. Bk. İdil 1985, 41 res. 27, 1-3.</w:t>
      </w:r>
    </w:p>
  </w:footnote>
  <w:footnote w:id="13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73 vd.</w:t>
      </w:r>
    </w:p>
  </w:footnote>
  <w:footnote w:id="13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Borchhardt 1969, 191 vdd.</w:t>
      </w:r>
    </w:p>
  </w:footnote>
  <w:footnote w:id="14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Metzger 1963, res. XXXIX-1.</w:t>
      </w:r>
    </w:p>
  </w:footnote>
  <w:footnote w:id="14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Demargne 1974, res, 33.</w:t>
      </w:r>
    </w:p>
  </w:footnote>
  <w:footnote w:id="14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Demargne 1974, res. 23.</w:t>
      </w:r>
    </w:p>
  </w:footnote>
  <w:footnote w:id="14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Metzger 1963, res. XLVII.</w:t>
      </w:r>
    </w:p>
  </w:footnote>
  <w:footnote w:id="14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Bu anıtlar dışında Limyra’dan bir kaya mezarında baş kısmı tahrip olmuş, arka ayakları üzerine oturur du</w:t>
      </w:r>
      <w:r>
        <w:rPr>
          <w:color w:val="000000"/>
          <w:spacing w:val="1"/>
          <w:lang w:val="tr-TR"/>
        </w:rPr>
        <w:softHyphen/>
      </w:r>
      <w:r w:rsidRPr="00E94A35">
        <w:rPr>
          <w:color w:val="000000"/>
          <w:spacing w:val="1"/>
          <w:lang w:val="tr-TR"/>
        </w:rPr>
        <w:t xml:space="preserve">rumda </w:t>
      </w:r>
      <w:r w:rsidRPr="00E94A35">
        <w:rPr>
          <w:color w:val="000000"/>
          <w:spacing w:val="3"/>
          <w:lang w:val="tr-TR"/>
        </w:rPr>
        <w:t xml:space="preserve">bir hayvan betimlemesi yer alır. Bk. Bruns-Özgan 1987, res. 31-1. Özgan bunu </w:t>
      </w:r>
      <w:r w:rsidRPr="00E94A35">
        <w:rPr>
          <w:i/>
          <w:color w:val="000000"/>
          <w:spacing w:val="3"/>
          <w:lang w:val="tr-TR"/>
        </w:rPr>
        <w:t>sphenks</w:t>
      </w:r>
      <w:r w:rsidRPr="00E94A35">
        <w:rPr>
          <w:color w:val="000000"/>
          <w:spacing w:val="3"/>
          <w:lang w:val="tr-TR"/>
        </w:rPr>
        <w:t xml:space="preserve"> olarak </w:t>
      </w:r>
      <w:r w:rsidRPr="00E94A35">
        <w:rPr>
          <w:color w:val="000000"/>
          <w:spacing w:val="1"/>
          <w:lang w:val="tr-TR"/>
        </w:rPr>
        <w:t>değer</w:t>
      </w:r>
      <w:r>
        <w:rPr>
          <w:color w:val="000000"/>
          <w:spacing w:val="1"/>
          <w:lang w:val="tr-TR"/>
        </w:rPr>
        <w:softHyphen/>
      </w:r>
      <w:r w:rsidRPr="00E94A35">
        <w:rPr>
          <w:color w:val="000000"/>
          <w:spacing w:val="1"/>
          <w:lang w:val="tr-TR"/>
        </w:rPr>
        <w:t xml:space="preserve">lendirmektedir. Bu görüş uygun görülürse Ksanthos dışında bilinen tek </w:t>
      </w:r>
      <w:r w:rsidRPr="00E94A35">
        <w:rPr>
          <w:i/>
          <w:color w:val="000000"/>
          <w:spacing w:val="1"/>
          <w:lang w:val="tr-TR"/>
        </w:rPr>
        <w:t>sphenks</w:t>
      </w:r>
      <w:r w:rsidRPr="00E94A35">
        <w:rPr>
          <w:color w:val="000000"/>
          <w:spacing w:val="1"/>
          <w:lang w:val="tr-TR"/>
        </w:rPr>
        <w:t xml:space="preserve"> betimlemesi olarak kabul </w:t>
      </w:r>
      <w:r w:rsidRPr="00E94A35">
        <w:rPr>
          <w:color w:val="000000"/>
          <w:lang w:val="tr-TR"/>
        </w:rPr>
        <w:t>edi</w:t>
      </w:r>
      <w:r>
        <w:rPr>
          <w:color w:val="000000"/>
          <w:lang w:val="tr-TR"/>
        </w:rPr>
        <w:softHyphen/>
      </w:r>
      <w:r w:rsidRPr="00E94A35">
        <w:rPr>
          <w:color w:val="000000"/>
          <w:lang w:val="tr-TR"/>
        </w:rPr>
        <w:t>le</w:t>
      </w:r>
      <w:r>
        <w:rPr>
          <w:color w:val="000000"/>
          <w:lang w:val="tr-TR"/>
        </w:rPr>
        <w:softHyphen/>
      </w:r>
      <w:r w:rsidRPr="00E94A35">
        <w:rPr>
          <w:color w:val="000000"/>
          <w:lang w:val="tr-TR"/>
        </w:rPr>
        <w:t>cektir.</w:t>
      </w:r>
    </w:p>
  </w:footnote>
  <w:footnote w:id="14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Prayon1987, res. 7-a.</w:t>
      </w:r>
    </w:p>
  </w:footnote>
  <w:footnote w:id="14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Orthmann 1971, </w:t>
      </w:r>
      <w:r w:rsidRPr="00E94A35">
        <w:rPr>
          <w:color w:val="000000"/>
          <w:lang w:val="tr-TR"/>
        </w:rPr>
        <w:t>res. 27.b, 33.b, 49.c.</w:t>
      </w:r>
    </w:p>
  </w:footnote>
  <w:footnote w:id="14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Berghe - Meyer 1983, res. 72,100.</w:t>
      </w:r>
    </w:p>
  </w:footnote>
  <w:footnote w:id="14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Darga1992, res. 132.</w:t>
      </w:r>
    </w:p>
  </w:footnote>
  <w:footnote w:id="14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Berghe - Meyer 1983, res. 41, 87, 102.</w:t>
      </w:r>
    </w:p>
  </w:footnote>
  <w:footnote w:id="15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Lange-Hirmer1985, res. 111, 117.</w:t>
      </w:r>
    </w:p>
  </w:footnote>
  <w:footnote w:id="15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Koch 1992, res. 18.</w:t>
      </w:r>
    </w:p>
  </w:footnote>
  <w:footnote w:id="15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r>
      <w:r w:rsidRPr="00E94A35">
        <w:rPr>
          <w:lang w:val="tr-TR"/>
        </w:rPr>
        <w:t xml:space="preserve">Hamdi Bey-Reinach 1892, res, VI.1, XI.1. 2, XV. 1. Lykia Lahti alnacında oturan iki </w:t>
      </w:r>
      <w:r w:rsidRPr="00E94A35">
        <w:rPr>
          <w:i/>
          <w:lang w:val="tr-TR"/>
        </w:rPr>
        <w:t>sphenks</w:t>
      </w:r>
      <w:r w:rsidRPr="00E94A35">
        <w:rPr>
          <w:lang w:val="tr-TR"/>
        </w:rPr>
        <w:t xml:space="preserve">in, kanatları </w:t>
      </w:r>
      <w:r w:rsidRPr="00E94A35">
        <w:rPr>
          <w:spacing w:val="1"/>
          <w:lang w:val="tr-TR"/>
        </w:rPr>
        <w:t>açılarak dekoratif bir görünüm yaratılmıştır.</w:t>
      </w:r>
    </w:p>
  </w:footnote>
  <w:footnote w:id="15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spacing w:val="1"/>
          <w:lang w:val="tr-TR"/>
        </w:rPr>
        <w:tab/>
        <w:t>Cook 1981, res. 51, 55. 2, 61, 62, 72 vd.</w:t>
      </w:r>
    </w:p>
  </w:footnote>
  <w:footnote w:id="15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lang w:val="tr-TR"/>
        </w:rPr>
        <w:tab/>
        <w:t>Papaioannou1974, 366, 367; Boardman 1974, res. 105.</w:t>
      </w:r>
    </w:p>
  </w:footnote>
  <w:footnote w:id="15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spacing w:val="3"/>
          <w:lang w:val="tr-TR"/>
        </w:rPr>
        <w:tab/>
        <w:t xml:space="preserve">Hesiodos’un </w:t>
      </w:r>
      <w:r w:rsidRPr="00E94A35">
        <w:rPr>
          <w:i/>
          <w:spacing w:val="3"/>
          <w:lang w:val="tr-TR"/>
        </w:rPr>
        <w:t>Theogonia</w:t>
      </w:r>
      <w:r w:rsidRPr="00E94A35">
        <w:rPr>
          <w:spacing w:val="3"/>
          <w:lang w:val="tr-TR"/>
        </w:rPr>
        <w:t>’sına göre Ekhidna ile</w:t>
      </w:r>
      <w:r w:rsidRPr="00E94A35">
        <w:rPr>
          <w:color w:val="000000"/>
          <w:spacing w:val="3"/>
          <w:lang w:val="tr-TR"/>
        </w:rPr>
        <w:t xml:space="preserve"> Orthos’tan doğma </w:t>
      </w:r>
      <w:r w:rsidRPr="00E94A35">
        <w:rPr>
          <w:i/>
          <w:color w:val="000000"/>
          <w:spacing w:val="3"/>
          <w:lang w:val="tr-TR"/>
        </w:rPr>
        <w:t>sphenks</w:t>
      </w:r>
      <w:r w:rsidRPr="00E94A35">
        <w:rPr>
          <w:color w:val="000000"/>
          <w:spacing w:val="3"/>
          <w:lang w:val="tr-TR"/>
        </w:rPr>
        <w:t>; ka</w:t>
      </w:r>
      <w:r>
        <w:rPr>
          <w:color w:val="000000"/>
          <w:spacing w:val="3"/>
          <w:lang w:val="tr-TR"/>
        </w:rPr>
        <w:t xml:space="preserve">dın yüzlü ve üst gövdeli, </w:t>
      </w:r>
      <w:proofErr w:type="gramStart"/>
      <w:r>
        <w:rPr>
          <w:color w:val="000000"/>
          <w:spacing w:val="3"/>
          <w:lang w:val="tr-TR"/>
        </w:rPr>
        <w:t xml:space="preserve">aslan </w:t>
      </w:r>
      <w:r w:rsidRPr="00E94A35">
        <w:rPr>
          <w:color w:val="000000"/>
          <w:spacing w:val="3"/>
          <w:lang w:val="tr-TR"/>
        </w:rPr>
        <w:t>pençeli</w:t>
      </w:r>
      <w:proofErr w:type="gramEnd"/>
      <w:r w:rsidRPr="00E94A35">
        <w:rPr>
          <w:color w:val="000000"/>
          <w:spacing w:val="3"/>
          <w:lang w:val="tr-TR"/>
        </w:rPr>
        <w:t xml:space="preserve"> </w:t>
      </w:r>
      <w:r w:rsidRPr="00E94A35">
        <w:rPr>
          <w:color w:val="000000"/>
          <w:spacing w:val="1"/>
          <w:lang w:val="tr-TR"/>
        </w:rPr>
        <w:t>ve kuyruğu olan kanatlı, karışık bir yaratıktır.</w:t>
      </w:r>
    </w:p>
  </w:footnote>
  <w:footnote w:id="15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Mısır’da piramit ve mezar koruyucusu, Urartu, Phryg, Geç Hitit kabartma ve plastiğinde “öte dünya” düşünce</w:t>
      </w:r>
      <w:r>
        <w:rPr>
          <w:color w:val="000000"/>
          <w:lang w:val="tr-TR"/>
        </w:rPr>
        <w:softHyphen/>
      </w:r>
      <w:r w:rsidRPr="00E94A35">
        <w:rPr>
          <w:color w:val="000000"/>
          <w:lang w:val="tr-TR"/>
        </w:rPr>
        <w:t xml:space="preserve">siyle </w:t>
      </w:r>
      <w:r w:rsidRPr="00E94A35">
        <w:rPr>
          <w:color w:val="000000"/>
          <w:spacing w:val="1"/>
          <w:lang w:val="tr-TR"/>
        </w:rPr>
        <w:t>ilintili, Hitit’te kapı (kent) koruyucusu, Perslerde yine kent koruyucusu olarak betimlenmiştir.</w:t>
      </w:r>
    </w:p>
  </w:footnote>
  <w:footnote w:id="15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r>
      <w:proofErr w:type="gramStart"/>
      <w:r w:rsidRPr="00E94A35">
        <w:rPr>
          <w:color w:val="000000"/>
          <w:spacing w:val="1"/>
          <w:lang w:val="tr-TR"/>
        </w:rPr>
        <w:t>Mısır, Pers, Urartu örnekleri gibi.</w:t>
      </w:r>
      <w:proofErr w:type="gramEnd"/>
    </w:p>
  </w:footnote>
  <w:footnote w:id="15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Asur, Geç Hitit, Phryg, Urartu örnekleri gibi. Sardeis’te bulunmuş bir giysi süsü üzerinde karşılıklı oturan iki </w:t>
      </w:r>
      <w:r w:rsidRPr="00E94A35">
        <w:rPr>
          <w:i/>
          <w:color w:val="000000"/>
          <w:lang w:val="tr-TR"/>
        </w:rPr>
        <w:t xml:space="preserve">sphenks </w:t>
      </w:r>
      <w:r w:rsidRPr="00E94A35">
        <w:rPr>
          <w:color w:val="000000"/>
          <w:spacing w:val="3"/>
          <w:lang w:val="tr-TR"/>
        </w:rPr>
        <w:t xml:space="preserve">Lykia örneklerine benzer. Bk. Anadolu Medeniyetleri 1983, res. B.152. Pers etkili bu tek örnek ise Anadolu </w:t>
      </w:r>
      <w:r w:rsidRPr="00E94A35">
        <w:rPr>
          <w:color w:val="000000"/>
          <w:spacing w:val="1"/>
          <w:lang w:val="tr-TR"/>
        </w:rPr>
        <w:t>sanatının farklı etkileşimleri içinde değerlendirilmelidir.</w:t>
      </w:r>
    </w:p>
  </w:footnote>
  <w:footnote w:id="15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Lykia kabartmalarında </w:t>
      </w:r>
      <w:r w:rsidRPr="00E94A35">
        <w:rPr>
          <w:i/>
          <w:color w:val="000000"/>
          <w:spacing w:val="3"/>
          <w:lang w:val="tr-TR"/>
        </w:rPr>
        <w:t>sphenks’</w:t>
      </w:r>
      <w:r w:rsidRPr="00E94A35">
        <w:rPr>
          <w:color w:val="000000"/>
          <w:spacing w:val="3"/>
          <w:lang w:val="tr-TR"/>
        </w:rPr>
        <w:t xml:space="preserve">ler, batı örneklerindeki gibi dişil olarak betimlenmiştir. Doğu bölgelerinde </w:t>
      </w:r>
      <w:r w:rsidRPr="00E94A35">
        <w:rPr>
          <w:color w:val="000000"/>
          <w:spacing w:val="3"/>
          <w:w w:val="110"/>
          <w:lang w:val="tr-TR"/>
        </w:rPr>
        <w:t xml:space="preserve">ise </w:t>
      </w:r>
      <w:r w:rsidRPr="00E94A35">
        <w:rPr>
          <w:color w:val="000000"/>
          <w:spacing w:val="3"/>
          <w:lang w:val="tr-TR"/>
        </w:rPr>
        <w:t xml:space="preserve">tamamına </w:t>
      </w:r>
      <w:r w:rsidRPr="00E94A35">
        <w:rPr>
          <w:color w:val="000000"/>
          <w:spacing w:val="1"/>
          <w:lang w:val="tr-TR"/>
        </w:rPr>
        <w:t xml:space="preserve">yakını erkek </w:t>
      </w:r>
      <w:r w:rsidRPr="00E94A35">
        <w:rPr>
          <w:i/>
          <w:color w:val="000000"/>
          <w:spacing w:val="1"/>
          <w:lang w:val="tr-TR"/>
        </w:rPr>
        <w:t>sphenks</w:t>
      </w:r>
      <w:r w:rsidRPr="00E94A35">
        <w:rPr>
          <w:color w:val="000000"/>
          <w:spacing w:val="1"/>
          <w:lang w:val="tr-TR"/>
        </w:rPr>
        <w:t xml:space="preserve"> olarak görülür.</w:t>
      </w:r>
    </w:p>
  </w:footnote>
  <w:footnote w:id="16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Karşılıklı oturan kadın ve erkek betimlemesinin yer aldığı, bilinen en erken anıt Harpy Anıtı’dır. MÖ VI. yüzyılın </w:t>
      </w:r>
      <w:r w:rsidRPr="00E94A35">
        <w:rPr>
          <w:color w:val="000000"/>
          <w:spacing w:val="1"/>
          <w:lang w:val="tr-TR"/>
        </w:rPr>
        <w:t>sonu, son örnekler ise IV. yüzyılın ikinci yarısına tarihlenmektedir.</w:t>
      </w:r>
    </w:p>
  </w:footnote>
  <w:footnote w:id="16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Cook 1981, res. 61, 85 vd.</w:t>
      </w:r>
    </w:p>
  </w:footnote>
  <w:footnote w:id="16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Hiller 1975, res.12.</w:t>
      </w:r>
      <w:r>
        <w:rPr>
          <w:color w:val="000000"/>
          <w:lang w:val="tr-TR"/>
        </w:rPr>
        <w:t xml:space="preserve"> </w:t>
      </w:r>
      <w:r w:rsidRPr="00E94A35">
        <w:rPr>
          <w:color w:val="000000"/>
          <w:lang w:val="tr-TR"/>
        </w:rPr>
        <w:t>2, 16.</w:t>
      </w:r>
      <w:r>
        <w:rPr>
          <w:color w:val="000000"/>
          <w:lang w:val="tr-TR"/>
        </w:rPr>
        <w:t xml:space="preserve"> </w:t>
      </w:r>
      <w:r w:rsidRPr="00E94A35">
        <w:rPr>
          <w:color w:val="000000"/>
          <w:lang w:val="tr-TR"/>
        </w:rPr>
        <w:t>2, 24.</w:t>
      </w:r>
      <w:r>
        <w:rPr>
          <w:color w:val="000000"/>
          <w:lang w:val="tr-TR"/>
        </w:rPr>
        <w:t xml:space="preserve"> </w:t>
      </w:r>
      <w:r w:rsidRPr="00E94A35">
        <w:rPr>
          <w:color w:val="000000"/>
          <w:lang w:val="tr-TR"/>
        </w:rPr>
        <w:t>2.</w:t>
      </w:r>
    </w:p>
  </w:footnote>
  <w:footnote w:id="16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“F” anıtı karşılıklı oturan iki erkeğin betimlendiği en erken anıttır. </w:t>
      </w:r>
      <w:r w:rsidRPr="00E94A35">
        <w:rPr>
          <w:color w:val="000000"/>
          <w:spacing w:val="3"/>
          <w:lang w:val="tr-TR"/>
        </w:rPr>
        <w:t>Klazomenai lahitlerinde de aynı olgu görül</w:t>
      </w:r>
      <w:r>
        <w:rPr>
          <w:color w:val="000000"/>
          <w:spacing w:val="3"/>
          <w:lang w:val="tr-TR"/>
        </w:rPr>
        <w:softHyphen/>
      </w:r>
      <w:r w:rsidRPr="00E94A35">
        <w:rPr>
          <w:color w:val="000000"/>
          <w:spacing w:val="3"/>
          <w:lang w:val="tr-TR"/>
        </w:rPr>
        <w:t>mek</w:t>
      </w:r>
      <w:r>
        <w:rPr>
          <w:color w:val="000000"/>
          <w:spacing w:val="3"/>
          <w:lang w:val="tr-TR"/>
        </w:rPr>
        <w:softHyphen/>
      </w:r>
      <w:r w:rsidRPr="00E94A35">
        <w:rPr>
          <w:color w:val="000000"/>
          <w:spacing w:val="3"/>
          <w:lang w:val="tr-TR"/>
        </w:rPr>
        <w:t xml:space="preserve">tedir. Lahdin üst kenar bölümlerine yerleştirilen </w:t>
      </w:r>
      <w:r w:rsidRPr="00E94A35">
        <w:rPr>
          <w:color w:val="000000"/>
          <w:spacing w:val="2"/>
          <w:lang w:val="tr-TR"/>
        </w:rPr>
        <w:t xml:space="preserve">figürler her iki cinsi de temsil edebilmektedir. Bundan başka Dareimis ve Aiskhylos lahti alnaçlarında da iki </w:t>
      </w:r>
      <w:r w:rsidRPr="00E94A35">
        <w:rPr>
          <w:color w:val="000000"/>
          <w:spacing w:val="1"/>
          <w:lang w:val="tr-TR"/>
        </w:rPr>
        <w:t>erkek betimlenmiştir. Lahitte iki erkek kardeşin gömül</w:t>
      </w:r>
      <w:r>
        <w:rPr>
          <w:color w:val="000000"/>
          <w:spacing w:val="1"/>
          <w:lang w:val="tr-TR"/>
        </w:rPr>
        <w:softHyphen/>
      </w:r>
      <w:r w:rsidRPr="00E94A35">
        <w:rPr>
          <w:color w:val="000000"/>
          <w:spacing w:val="1"/>
          <w:lang w:val="tr-TR"/>
        </w:rPr>
        <w:t>düğü bilinmektedir.</w:t>
      </w:r>
    </w:p>
  </w:footnote>
  <w:footnote w:id="16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Merehi, Dereimis-Aiskhylos, Kudalije, Salas gibi isimler mezarların sahibi olarak bilinmektedir.</w:t>
      </w:r>
    </w:p>
  </w:footnote>
  <w:footnote w:id="165">
    <w:p w:rsidR="00EF3A9F" w:rsidRPr="00E94A35" w:rsidRDefault="00EF3A9F" w:rsidP="00E94A35">
      <w:pPr>
        <w:spacing w:after="0" w:line="0" w:lineRule="atLeast"/>
        <w:ind w:left="284" w:hanging="284"/>
        <w:rPr>
          <w:color w:val="000000"/>
          <w:spacing w:val="-1"/>
          <w:sz w:val="20"/>
        </w:rPr>
      </w:pPr>
      <w:r w:rsidRPr="00E94A35">
        <w:rPr>
          <w:rStyle w:val="DipnotBavurusu"/>
          <w:rFonts w:ascii="Minion Pro Disp" w:hAnsi="Minion Pro Disp"/>
        </w:rPr>
        <w:footnoteRef/>
      </w:r>
      <w:r w:rsidRPr="00E94A35">
        <w:rPr>
          <w:color w:val="000000"/>
          <w:spacing w:val="-1"/>
          <w:sz w:val="20"/>
        </w:rPr>
        <w:t xml:space="preserve"> </w:t>
      </w:r>
      <w:r>
        <w:rPr>
          <w:color w:val="000000"/>
          <w:spacing w:val="-1"/>
          <w:sz w:val="20"/>
        </w:rPr>
        <w:tab/>
      </w:r>
      <w:r w:rsidRPr="00E94A35">
        <w:rPr>
          <w:color w:val="000000"/>
          <w:spacing w:val="-1"/>
          <w:sz w:val="20"/>
        </w:rPr>
        <w:t xml:space="preserve">Lahit teknesini örten kapakların alnacında, Payava ve Merehi örneğinde olduğu gibi panoların biri çalışan kapı bloğuna </w:t>
      </w:r>
      <w:r w:rsidRPr="00E94A35">
        <w:rPr>
          <w:color w:val="000000"/>
          <w:spacing w:val="2"/>
          <w:sz w:val="20"/>
        </w:rPr>
        <w:t xml:space="preserve">ayrılmıştır. Bu elemanın varlığı, Mezar sahibinin eser yapılırken sağ olduğunu gösterebileceği gibi, ikinci </w:t>
      </w:r>
      <w:r w:rsidRPr="00E94A35">
        <w:rPr>
          <w:color w:val="000000"/>
          <w:spacing w:val="2"/>
          <w:w w:val="105"/>
          <w:sz w:val="20"/>
        </w:rPr>
        <w:t xml:space="preserve">bir </w:t>
      </w:r>
      <w:r w:rsidRPr="00E94A35">
        <w:rPr>
          <w:color w:val="000000"/>
          <w:spacing w:val="4"/>
          <w:sz w:val="20"/>
        </w:rPr>
        <w:t>gömü için düşünüldüğünün kanıtıdır. Üst gömü yerlerine mezarın asıl sahipleri ile eşlerinin gö</w:t>
      </w:r>
      <w:r>
        <w:rPr>
          <w:color w:val="000000"/>
          <w:spacing w:val="4"/>
          <w:sz w:val="20"/>
        </w:rPr>
        <w:softHyphen/>
      </w:r>
      <w:r w:rsidRPr="00E94A35">
        <w:rPr>
          <w:color w:val="000000"/>
          <w:spacing w:val="4"/>
          <w:sz w:val="20"/>
        </w:rPr>
        <w:t xml:space="preserve">müldüğü </w:t>
      </w:r>
      <w:r w:rsidRPr="00E94A35">
        <w:rPr>
          <w:color w:val="000000"/>
          <w:sz w:val="20"/>
        </w:rPr>
        <w:t xml:space="preserve">bilinmektedir. </w:t>
      </w:r>
    </w:p>
  </w:footnote>
  <w:footnote w:id="16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Ancak simetri kaygısıyla aynı davranışı sergilemesi beklenmelidir.</w:t>
      </w:r>
    </w:p>
  </w:footnote>
  <w:footnote w:id="167">
    <w:p w:rsidR="00EF3A9F" w:rsidRPr="00E94A35" w:rsidRDefault="00EF3A9F" w:rsidP="00E94A35">
      <w:pPr>
        <w:spacing w:after="0" w:line="0" w:lineRule="atLeast"/>
        <w:ind w:left="284" w:hanging="284"/>
        <w:rPr>
          <w:color w:val="000000"/>
          <w:sz w:val="20"/>
        </w:rPr>
      </w:pPr>
      <w:r w:rsidRPr="00E94A35">
        <w:rPr>
          <w:rStyle w:val="DipnotBavurusu"/>
          <w:rFonts w:ascii="Minion Pro Disp" w:hAnsi="Minion Pro Disp"/>
        </w:rPr>
        <w:footnoteRef/>
      </w:r>
      <w:r w:rsidRPr="00E94A35">
        <w:rPr>
          <w:color w:val="000000"/>
          <w:sz w:val="20"/>
        </w:rPr>
        <w:tab/>
        <w:t>Hiller 1975, res. 21, 2</w:t>
      </w:r>
    </w:p>
  </w:footnote>
  <w:footnote w:id="16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Başından sarkan örtüyü kaldırması, Hera'nın </w:t>
      </w:r>
      <w:r w:rsidRPr="00E94A35">
        <w:rPr>
          <w:i/>
          <w:color w:val="000000"/>
          <w:spacing w:val="3"/>
          <w:lang w:val="tr-TR"/>
        </w:rPr>
        <w:t>Hieros Gamos</w:t>
      </w:r>
      <w:r w:rsidRPr="00E94A35">
        <w:rPr>
          <w:color w:val="000000"/>
          <w:spacing w:val="3"/>
          <w:lang w:val="tr-TR"/>
        </w:rPr>
        <w:t xml:space="preserve"> davranışına benzese de bir mezar anıtı olmasın</w:t>
      </w:r>
      <w:r>
        <w:rPr>
          <w:color w:val="000000"/>
          <w:spacing w:val="3"/>
          <w:lang w:val="tr-TR"/>
        </w:rPr>
        <w:softHyphen/>
      </w:r>
      <w:r w:rsidRPr="00E94A35">
        <w:rPr>
          <w:color w:val="000000"/>
          <w:spacing w:val="3"/>
          <w:lang w:val="tr-TR"/>
        </w:rPr>
        <w:t xml:space="preserve">dan </w:t>
      </w:r>
      <w:r w:rsidRPr="00E94A35">
        <w:rPr>
          <w:color w:val="000000"/>
          <w:spacing w:val="1"/>
          <w:lang w:val="tr-TR"/>
        </w:rPr>
        <w:t xml:space="preserve">dolayı öyle görülmemeli, yas ve acıyla ilgili bir davranış olduğu kabul edilmelidir. </w:t>
      </w:r>
    </w:p>
  </w:footnote>
  <w:footnote w:id="16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Bruns-Özgan 1987, res. 33, 2.</w:t>
      </w:r>
    </w:p>
  </w:footnote>
  <w:footnote w:id="17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4"/>
          <w:lang w:val="tr-TR"/>
        </w:rPr>
        <w:tab/>
      </w:r>
      <w:r w:rsidRPr="00E94A35">
        <w:rPr>
          <w:color w:val="000000"/>
          <w:spacing w:val="2"/>
          <w:lang w:val="tr-TR"/>
        </w:rPr>
        <w:t xml:space="preserve">Bruns-Özgan 1987, </w:t>
      </w:r>
      <w:r w:rsidRPr="00E94A35">
        <w:rPr>
          <w:color w:val="000000"/>
          <w:spacing w:val="4"/>
          <w:lang w:val="tr-TR"/>
        </w:rPr>
        <w:t xml:space="preserve">res. 35, 2. Burada </w:t>
      </w:r>
      <w:r w:rsidRPr="00E94A35">
        <w:rPr>
          <w:i/>
          <w:color w:val="000000"/>
          <w:spacing w:val="4"/>
          <w:lang w:val="tr-TR"/>
        </w:rPr>
        <w:t>kentauros’</w:t>
      </w:r>
      <w:r w:rsidRPr="00E94A35">
        <w:rPr>
          <w:color w:val="000000"/>
          <w:spacing w:val="4"/>
          <w:lang w:val="tr-TR"/>
        </w:rPr>
        <w:t xml:space="preserve">larla savaş anlatıldığından savaş sahnesi olarak örnek </w:t>
      </w:r>
      <w:r w:rsidRPr="00E94A35">
        <w:rPr>
          <w:color w:val="000000"/>
          <w:lang w:val="tr-TR"/>
        </w:rPr>
        <w:t>gös</w:t>
      </w:r>
      <w:r>
        <w:rPr>
          <w:color w:val="000000"/>
          <w:lang w:val="tr-TR"/>
        </w:rPr>
        <w:softHyphen/>
      </w:r>
      <w:r w:rsidRPr="00E94A35">
        <w:rPr>
          <w:color w:val="000000"/>
          <w:lang w:val="tr-TR"/>
        </w:rPr>
        <w:t>te</w:t>
      </w:r>
      <w:r>
        <w:rPr>
          <w:color w:val="000000"/>
          <w:lang w:val="tr-TR"/>
        </w:rPr>
        <w:softHyphen/>
      </w:r>
      <w:r w:rsidRPr="00E94A35">
        <w:rPr>
          <w:color w:val="000000"/>
          <w:lang w:val="tr-TR"/>
        </w:rPr>
        <w:t>rilmesi uygundur</w:t>
      </w:r>
    </w:p>
  </w:footnote>
  <w:footnote w:id="17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res. 51, 1.</w:t>
      </w:r>
    </w:p>
  </w:footnote>
  <w:footnote w:id="17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5"/>
          <w:lang w:val="tr-TR"/>
        </w:rPr>
        <w:tab/>
        <w:t xml:space="preserve">Cook 1981. Bu lahitler konu olarak çok zengindir, mitolojik olan ve olmayan savaş </w:t>
      </w:r>
      <w:r w:rsidRPr="00E94A35">
        <w:rPr>
          <w:color w:val="000000"/>
          <w:spacing w:val="5"/>
          <w:w w:val="105"/>
          <w:lang w:val="tr-TR"/>
        </w:rPr>
        <w:t xml:space="preserve">konuları </w:t>
      </w:r>
      <w:r w:rsidRPr="00E94A35">
        <w:rPr>
          <w:color w:val="000000"/>
          <w:lang w:val="tr-TR"/>
        </w:rPr>
        <w:t>içermektedir</w:t>
      </w:r>
    </w:p>
  </w:footnote>
  <w:footnote w:id="17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Orta bloktaki büyük savaş sahnesinde başı tahrip olduğundan ne giydiği anlaşılamamaktadır.</w:t>
      </w:r>
    </w:p>
  </w:footnote>
  <w:footnote w:id="17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Demargne 1974, 69 vdd.</w:t>
      </w:r>
    </w:p>
  </w:footnote>
  <w:footnote w:id="17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Bruns-Özgan 1987, res. 35, d.</w:t>
      </w:r>
    </w:p>
  </w:footnote>
  <w:footnote w:id="17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res. 1-4.</w:t>
      </w:r>
    </w:p>
  </w:footnote>
  <w:footnote w:id="17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Oberleitner 1994, res. 99 a.</w:t>
      </w:r>
    </w:p>
  </w:footnote>
  <w:footnote w:id="17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Oberleitner 1994, res. 99 a-c.</w:t>
      </w:r>
    </w:p>
  </w:footnote>
  <w:footnote w:id="17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Childs-Demargne 1989, res. 7, 1.</w:t>
      </w:r>
    </w:p>
  </w:footnote>
  <w:footnote w:id="18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Childs-Demargne 1989, res. 7, 1.</w:t>
      </w:r>
    </w:p>
  </w:footnote>
  <w:footnote w:id="18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Pr>
          <w:lang w:val="tr-TR"/>
        </w:rPr>
        <w:t xml:space="preserve"> </w:t>
      </w:r>
      <w:r>
        <w:rPr>
          <w:lang w:val="tr-TR"/>
        </w:rPr>
        <w:tab/>
      </w:r>
      <w:r w:rsidRPr="00E94A35">
        <w:rPr>
          <w:lang w:val="tr-TR"/>
        </w:rPr>
        <w:t>Hamdi Bey-Reinach 1892, res. X.</w:t>
      </w:r>
      <w:r w:rsidRPr="00E94A35">
        <w:rPr>
          <w:color w:val="000000"/>
          <w:lang w:val="tr-TR"/>
        </w:rPr>
        <w:t xml:space="preserve"> Ağlayan Kadınlar Lahti av frizleri olayın genel anlatımını içermekte, Payava örneği gibi kısaltılmış ifadenin dışında kalmaktadır. Bu frizler içinde Payava av sahnesi benzeri bir kesit </w:t>
      </w:r>
      <w:r w:rsidRPr="00E94A35">
        <w:rPr>
          <w:color w:val="000000"/>
          <w:spacing w:val="1"/>
          <w:lang w:val="tr-TR"/>
        </w:rPr>
        <w:t>bulmak mümkün değildir. Konu ve kompozisyon oldukça zengindir.</w:t>
      </w:r>
    </w:p>
  </w:footnote>
  <w:footnote w:id="18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Satrap Lahti av sahnesi tekne üzerindedir. Yalın ve kısa anlatımı ile Payava’ya daha yakındır.</w:t>
      </w:r>
    </w:p>
  </w:footnote>
  <w:footnote w:id="18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t xml:space="preserve">Cook 1981, res. 71, 73, 79. Av sahneleri atlı ve arabalı olarak betimlenmiştir. </w:t>
      </w:r>
      <w:proofErr w:type="gramStart"/>
      <w:r w:rsidRPr="00E94A35">
        <w:rPr>
          <w:color w:val="000000"/>
          <w:spacing w:val="2"/>
          <w:lang w:val="tr-TR"/>
        </w:rPr>
        <w:t xml:space="preserve">Atların altında köpek </w:t>
      </w:r>
      <w:r w:rsidRPr="00E94A35">
        <w:rPr>
          <w:color w:val="000000"/>
          <w:lang w:val="tr-TR"/>
        </w:rPr>
        <w:t xml:space="preserve">olgusu. </w:t>
      </w:r>
      <w:proofErr w:type="gramEnd"/>
      <w:r w:rsidRPr="00E94A35">
        <w:rPr>
          <w:color w:val="000000"/>
          <w:lang w:val="tr-TR"/>
        </w:rPr>
        <w:t>Phryg ve Geç Hitit geleneğindedir.</w:t>
      </w:r>
    </w:p>
  </w:footnote>
  <w:footnote w:id="18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Hölscher 1973, 33.</w:t>
      </w:r>
    </w:p>
  </w:footnote>
  <w:footnote w:id="18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Jacobs 1987, 57 vdd. Perslerin, savaş ve avı kendileri için bir görev olarak gördüklerini, barış zamanında </w:t>
      </w:r>
      <w:r w:rsidRPr="00E94A35">
        <w:rPr>
          <w:color w:val="000000"/>
          <w:lang w:val="tr-TR"/>
        </w:rPr>
        <w:t>ava çı</w:t>
      </w:r>
      <w:r>
        <w:rPr>
          <w:color w:val="000000"/>
          <w:lang w:val="tr-TR"/>
        </w:rPr>
        <w:softHyphen/>
      </w:r>
      <w:r w:rsidRPr="00E94A35">
        <w:rPr>
          <w:color w:val="000000"/>
          <w:lang w:val="tr-TR"/>
        </w:rPr>
        <w:t xml:space="preserve">karak bir tür idman yaptıklarını belirtir. Kral veya satrap, erkânı ile birlikte avlanır ve daha </w:t>
      </w:r>
      <w:r w:rsidRPr="00E94A35">
        <w:rPr>
          <w:color w:val="000000"/>
          <w:w w:val="105"/>
          <w:lang w:val="tr-TR"/>
        </w:rPr>
        <w:t xml:space="preserve">sonra da bunun </w:t>
      </w:r>
      <w:r w:rsidRPr="00E94A35">
        <w:rPr>
          <w:color w:val="000000"/>
          <w:spacing w:val="4"/>
          <w:lang w:val="tr-TR"/>
        </w:rPr>
        <w:t>kri</w:t>
      </w:r>
      <w:r>
        <w:rPr>
          <w:color w:val="000000"/>
          <w:spacing w:val="4"/>
          <w:lang w:val="tr-TR"/>
        </w:rPr>
        <w:softHyphen/>
      </w:r>
      <w:r w:rsidRPr="00E94A35">
        <w:rPr>
          <w:color w:val="000000"/>
          <w:spacing w:val="4"/>
          <w:lang w:val="tr-TR"/>
        </w:rPr>
        <w:t>tiğini yaparlarmış.</w:t>
      </w:r>
    </w:p>
  </w:footnote>
  <w:footnote w:id="18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2"/>
          <w:lang w:val="tr-TR"/>
        </w:rPr>
        <w:tab/>
      </w:r>
      <w:r w:rsidRPr="00E94A35">
        <w:rPr>
          <w:color w:val="000000"/>
          <w:spacing w:val="1"/>
          <w:lang w:val="tr-TR"/>
        </w:rPr>
        <w:t xml:space="preserve">Jacobs 1987, </w:t>
      </w:r>
      <w:r w:rsidRPr="00E94A35">
        <w:rPr>
          <w:color w:val="000000"/>
          <w:spacing w:val="2"/>
          <w:lang w:val="tr-TR"/>
        </w:rPr>
        <w:t>57 vdd.</w:t>
      </w:r>
    </w:p>
  </w:footnote>
  <w:footnote w:id="18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3"/>
          <w:lang w:val="tr-TR"/>
        </w:rPr>
        <w:tab/>
        <w:t xml:space="preserve">Bu motifi atlı savaşçı figüründen ayırmak oldukça zordur. Her ikisinde de elindeki mızrağı fırlatmak üzere </w:t>
      </w:r>
      <w:r w:rsidRPr="00E94A35">
        <w:rPr>
          <w:color w:val="000000"/>
          <w:spacing w:val="1"/>
          <w:lang w:val="tr-TR"/>
        </w:rPr>
        <w:t>olduğu veya fırlattığı an betimlenmiştir.</w:t>
      </w:r>
    </w:p>
  </w:footnote>
  <w:footnote w:id="18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r>
      <w:r w:rsidRPr="00E94A35">
        <w:rPr>
          <w:color w:val="000000"/>
          <w:spacing w:val="1"/>
          <w:lang w:val="tr-TR"/>
        </w:rPr>
        <w:t>Jacobs 1987</w:t>
      </w:r>
      <w:r w:rsidRPr="00E94A35">
        <w:rPr>
          <w:color w:val="000000"/>
          <w:lang w:val="tr-TR"/>
        </w:rPr>
        <w:t>, 57 vdd.</w:t>
      </w:r>
    </w:p>
  </w:footnote>
  <w:footnote w:id="18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Jacobs 1987, 57 vdd.</w:t>
      </w:r>
    </w:p>
  </w:footnote>
  <w:footnote w:id="19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Rodenwaldt 1933, 1041, 1042.</w:t>
      </w:r>
    </w:p>
  </w:footnote>
  <w:footnote w:id="19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Mellink 1976, 21 vdd.</w:t>
      </w:r>
    </w:p>
  </w:footnote>
  <w:footnote w:id="19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Akurgal 1961, 112, res. 119.</w:t>
      </w:r>
    </w:p>
  </w:footnote>
  <w:footnote w:id="19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5"/>
          <w:lang w:val="tr-TR"/>
        </w:rPr>
        <w:tab/>
      </w:r>
      <w:r w:rsidRPr="00E94A35">
        <w:rPr>
          <w:i/>
          <w:color w:val="000000"/>
          <w:spacing w:val="5"/>
          <w:lang w:val="tr-TR"/>
        </w:rPr>
        <w:t>Anadolu Medeniyetleri</w:t>
      </w:r>
      <w:r w:rsidRPr="00E94A35">
        <w:rPr>
          <w:color w:val="000000"/>
          <w:spacing w:val="5"/>
          <w:lang w:val="tr-TR"/>
        </w:rPr>
        <w:t xml:space="preserve"> 1983, 60 res. B.146. Aslı Phyrg dilinde yazıtlı bu stele sonradan Hellence eklen</w:t>
      </w:r>
      <w:r>
        <w:rPr>
          <w:color w:val="000000"/>
          <w:spacing w:val="5"/>
          <w:lang w:val="tr-TR"/>
        </w:rPr>
        <w:softHyphen/>
      </w:r>
      <w:r w:rsidRPr="00E94A35">
        <w:rPr>
          <w:color w:val="000000"/>
          <w:spacing w:val="5"/>
          <w:lang w:val="tr-TR"/>
        </w:rPr>
        <w:t>miş</w:t>
      </w:r>
      <w:r>
        <w:rPr>
          <w:color w:val="000000"/>
          <w:spacing w:val="5"/>
          <w:lang w:val="tr-TR"/>
        </w:rPr>
        <w:softHyphen/>
      </w:r>
      <w:r w:rsidRPr="00E94A35">
        <w:rPr>
          <w:color w:val="000000"/>
          <w:spacing w:val="5"/>
          <w:lang w:val="tr-TR"/>
        </w:rPr>
        <w:t xml:space="preserve">tir. Üstte </w:t>
      </w:r>
      <w:r w:rsidRPr="00E94A35">
        <w:rPr>
          <w:color w:val="000000"/>
          <w:spacing w:val="1"/>
          <w:lang w:val="tr-TR"/>
        </w:rPr>
        <w:t xml:space="preserve">karşılıklı oturan koruyucu hayvanları, onun altında yine oturan erkek ve kadın betimlemeleri, en altta da atlı avcı </w:t>
      </w:r>
      <w:r w:rsidRPr="00E94A35">
        <w:rPr>
          <w:color w:val="000000"/>
          <w:lang w:val="tr-TR"/>
        </w:rPr>
        <w:t>ve yaban hayvanı ile bir lahitte anlatılanlar bu stele sığdırılmış olur.</w:t>
      </w:r>
    </w:p>
  </w:footnote>
  <w:footnote w:id="19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Cook 1981 res. 26.</w:t>
      </w:r>
    </w:p>
  </w:footnote>
  <w:footnote w:id="19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r>
      <w:r w:rsidRPr="00E94A35">
        <w:rPr>
          <w:i/>
          <w:color w:val="000000"/>
          <w:lang w:val="tr-TR"/>
        </w:rPr>
        <w:t>Anadolu Medeniyetleri</w:t>
      </w:r>
      <w:r w:rsidRPr="00E94A35">
        <w:rPr>
          <w:color w:val="000000"/>
          <w:lang w:val="tr-TR"/>
        </w:rPr>
        <w:t xml:space="preserve"> 1983, 93, res. B.227.</w:t>
      </w:r>
    </w:p>
  </w:footnote>
  <w:footnote w:id="19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Koch 1992, 255 res. 181.</w:t>
      </w:r>
    </w:p>
  </w:footnote>
  <w:footnote w:id="19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 xml:space="preserve">Phryg etkisi için bk. Orthmann </w:t>
      </w:r>
      <w:r w:rsidRPr="00E94A35">
        <w:rPr>
          <w:color w:val="000000"/>
          <w:lang w:val="tr-TR"/>
        </w:rPr>
        <w:t xml:space="preserve">1971, res. 42 a, b; </w:t>
      </w:r>
      <w:r w:rsidRPr="00E94A35">
        <w:rPr>
          <w:color w:val="000000"/>
          <w:spacing w:val="1"/>
          <w:lang w:val="tr-TR"/>
        </w:rPr>
        <w:t>Prayon 1987, res. 32. d, 36. c, 37. A.</w:t>
      </w:r>
    </w:p>
  </w:footnote>
  <w:footnote w:id="19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Bruns-Özgan 1987, 141 vd. Bunun stilden çok usta farkından kaynaklandığını ileri sürer.</w:t>
      </w:r>
    </w:p>
  </w:footnote>
  <w:footnote w:id="19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Borchhardt 1975, res. 64, c.</w:t>
      </w:r>
    </w:p>
  </w:footnote>
  <w:footnote w:id="20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Diepolder 1965, res. 46- 48.</w:t>
      </w:r>
    </w:p>
  </w:footnote>
  <w:footnote w:id="20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lang w:val="tr-TR"/>
        </w:rPr>
        <w:tab/>
        <w:t>Toplamda 10 metreyi geçen yükseklikteki anıtta üst bölümlerin yüzeysel işlenmesi işçiliği azaltmak açısından önem</w:t>
      </w:r>
      <w:r>
        <w:rPr>
          <w:lang w:val="tr-TR"/>
        </w:rPr>
        <w:softHyphen/>
      </w:r>
      <w:r w:rsidRPr="00E94A35">
        <w:rPr>
          <w:lang w:val="tr-TR"/>
        </w:rPr>
        <w:t>lidir.</w:t>
      </w:r>
    </w:p>
  </w:footnote>
  <w:footnote w:id="20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Borchardt</w:t>
      </w:r>
      <w:r w:rsidRPr="00E94A35">
        <w:rPr>
          <w:color w:val="000000"/>
          <w:spacing w:val="1"/>
          <w:lang w:val="tr-TR"/>
        </w:rPr>
        <w:t xml:space="preserve">1975, </w:t>
      </w:r>
      <w:r w:rsidRPr="00E94A35">
        <w:rPr>
          <w:color w:val="000000"/>
          <w:lang w:val="tr-TR"/>
        </w:rPr>
        <w:t>res. 64, a.</w:t>
      </w:r>
    </w:p>
  </w:footnote>
  <w:footnote w:id="203">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Bruns-Özgan 1987, 124 vdd. res 23. 1,3.</w:t>
      </w:r>
    </w:p>
  </w:footnote>
  <w:footnote w:id="20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Bruns-Özgan1987, 132 vd. res 26. 1, 2.</w:t>
      </w:r>
    </w:p>
  </w:footnote>
  <w:footnote w:id="20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52-1.</w:t>
      </w:r>
    </w:p>
  </w:footnote>
  <w:footnote w:id="20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Süsserott 1968, res. 3. 2, 4. 1, 16. 3, 4.</w:t>
      </w:r>
    </w:p>
  </w:footnote>
  <w:footnote w:id="20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spacing w:val="1"/>
          <w:lang w:val="tr-TR"/>
        </w:rPr>
        <w:tab/>
        <w:t>Demargne 1974, 83 vd.</w:t>
      </w:r>
    </w:p>
  </w:footnote>
  <w:footnote w:id="20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Süsserott 1968, res. 16. 3.</w:t>
      </w:r>
    </w:p>
  </w:footnote>
  <w:footnote w:id="209">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Childs-Demargne 1989, res. 57, 137, 140.</w:t>
      </w:r>
    </w:p>
  </w:footnote>
  <w:footnote w:id="210">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res. 52, 1.</w:t>
      </w:r>
    </w:p>
  </w:footnote>
  <w:footnote w:id="211">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Bruns-Özgan 1987, res. 16. 1, 2.</w:t>
      </w:r>
    </w:p>
  </w:footnote>
  <w:footnote w:id="212">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 xml:space="preserve">Hellen sanatının baş giysisi olan </w:t>
      </w:r>
      <w:r w:rsidRPr="00E94A35">
        <w:rPr>
          <w:i/>
          <w:color w:val="000000"/>
          <w:lang w:val="tr-TR"/>
        </w:rPr>
        <w:t>himation’</w:t>
      </w:r>
      <w:r w:rsidRPr="00E94A35">
        <w:rPr>
          <w:color w:val="000000"/>
          <w:lang w:val="tr-TR"/>
        </w:rPr>
        <w:t>un yaygın olarak kullanıldığı kabartma ve vazolarda sıkça görülmek</w:t>
      </w:r>
      <w:r>
        <w:rPr>
          <w:color w:val="000000"/>
          <w:lang w:val="tr-TR"/>
        </w:rPr>
        <w:softHyphen/>
      </w:r>
      <w:r w:rsidRPr="00E94A35">
        <w:rPr>
          <w:color w:val="000000"/>
          <w:lang w:val="tr-TR"/>
        </w:rPr>
        <w:t>tedir. Bk. Süsserott 1968, res. 1. 1, 1. 3, 3. 3, 4. 4; Fuchs 1983, 487 res. 571.</w:t>
      </w:r>
    </w:p>
  </w:footnote>
  <w:footnote w:id="213">
    <w:p w:rsidR="00EF3A9F" w:rsidRPr="00E94A35" w:rsidRDefault="00EF3A9F" w:rsidP="00E94A35">
      <w:pPr>
        <w:spacing w:after="0" w:line="0" w:lineRule="atLeast"/>
        <w:ind w:left="284" w:hanging="284"/>
        <w:rPr>
          <w:spacing w:val="1"/>
          <w:sz w:val="20"/>
          <w:vertAlign w:val="superscript"/>
        </w:rPr>
      </w:pPr>
      <w:r w:rsidRPr="00E94A35">
        <w:rPr>
          <w:rStyle w:val="DipnotBavurusu"/>
          <w:rFonts w:ascii="Minion Pro Disp" w:hAnsi="Minion Pro Disp"/>
        </w:rPr>
        <w:footnoteRef/>
      </w:r>
      <w:r w:rsidRPr="00E94A35">
        <w:rPr>
          <w:color w:val="000000"/>
          <w:spacing w:val="1"/>
          <w:sz w:val="20"/>
        </w:rPr>
        <w:tab/>
        <w:t>Bruns-Özgan 1987, res. 14. 1, 15. 1, 16. 1 ve 2, 19. 3, 20. 1 gibi örnekler yüzyılın çağdaş figürleridir. Lykia’nın erken örneklerinde de sakallı ve kıvırcık saçlı betimlemeler vardır</w:t>
      </w:r>
      <w:r w:rsidRPr="00E94A35">
        <w:rPr>
          <w:spacing w:val="1"/>
          <w:sz w:val="20"/>
        </w:rPr>
        <w:t>. G ve F anıtı için bk. Demargne</w:t>
      </w:r>
      <w:r w:rsidRPr="00E94A35">
        <w:rPr>
          <w:spacing w:val="-1"/>
          <w:sz w:val="20"/>
        </w:rPr>
        <w:t xml:space="preserve">1963, res. XLI, XLVIII; Harpy Anıtı, G ve F gibi erken dönem anıtlarda görüldüğü gibi uzun kıvırcık saç ve sakal </w:t>
      </w:r>
      <w:r w:rsidRPr="00E94A35">
        <w:rPr>
          <w:spacing w:val="1"/>
          <w:sz w:val="20"/>
        </w:rPr>
        <w:t>Lykia geleneği olarak değerlendirilebilir.</w:t>
      </w:r>
    </w:p>
  </w:footnote>
  <w:footnote w:id="214">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Childs-Demargne 1989, res. 115, 117.</w:t>
      </w:r>
    </w:p>
  </w:footnote>
  <w:footnote w:id="215">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Bruns-Özgan 1987, res. 35, 1.</w:t>
      </w:r>
    </w:p>
  </w:footnote>
  <w:footnote w:id="216">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Demargne 1974, 69 vd.</w:t>
      </w:r>
    </w:p>
  </w:footnote>
  <w:footnote w:id="217">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Bruns-Özgan 1987, 141 vd.</w:t>
      </w:r>
    </w:p>
  </w:footnote>
  <w:footnote w:id="218">
    <w:p w:rsidR="00EF3A9F" w:rsidRPr="00E94A35" w:rsidRDefault="00EF3A9F" w:rsidP="00E94A35">
      <w:pPr>
        <w:pStyle w:val="DipnotMetni"/>
        <w:spacing w:line="0" w:lineRule="atLeast"/>
        <w:rPr>
          <w:lang w:val="tr-TR"/>
        </w:rPr>
      </w:pPr>
      <w:r w:rsidRPr="00E94A35">
        <w:rPr>
          <w:rStyle w:val="DipnotBavurusu"/>
          <w:rFonts w:ascii="Minion Pro Disp" w:hAnsi="Minion Pro Disp"/>
          <w:lang w:val="tr-TR"/>
        </w:rPr>
        <w:footnoteRef/>
      </w:r>
      <w:r w:rsidRPr="00E94A35">
        <w:rPr>
          <w:color w:val="000000"/>
          <w:lang w:val="tr-TR"/>
        </w:rPr>
        <w:tab/>
        <w:t>Yılmaz1994, 42 vdd.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A9F" w:rsidRPr="00E41CC3" w:rsidRDefault="00EF3A9F"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79102D">
      <w:rPr>
        <w:rStyle w:val="SayfaNumaras"/>
        <w:iCs/>
        <w:noProof/>
        <w:szCs w:val="18"/>
      </w:rPr>
      <w:t>88</w:t>
    </w:r>
    <w:r w:rsidRPr="00E41CC3">
      <w:rPr>
        <w:rStyle w:val="SayfaNumaras"/>
        <w:iCs/>
        <w:szCs w:val="18"/>
      </w:rPr>
      <w:fldChar w:fldCharType="end"/>
    </w:r>
  </w:p>
  <w:p w:rsidR="00EF3A9F" w:rsidRDefault="00EF3A9F" w:rsidP="00256D43">
    <w:pPr>
      <w:pStyle w:val="stbilgi"/>
      <w:tabs>
        <w:tab w:val="clear" w:pos="4703"/>
      </w:tabs>
      <w:ind w:firstLine="0"/>
    </w:pPr>
    <w:r>
      <w:t>İsa KIZGUT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A9F" w:rsidRPr="00B63DCA" w:rsidRDefault="00EF3A9F"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79102D">
      <w:rPr>
        <w:rStyle w:val="SayfaNumaras"/>
        <w:iCs/>
        <w:noProof/>
        <w:szCs w:val="18"/>
      </w:rPr>
      <w:t>87</w:t>
    </w:r>
    <w:r w:rsidRPr="00B63DCA">
      <w:rPr>
        <w:rStyle w:val="SayfaNumaras"/>
        <w:iCs/>
        <w:szCs w:val="18"/>
      </w:rPr>
      <w:fldChar w:fldCharType="end"/>
    </w:r>
  </w:p>
  <w:p w:rsidR="00EF3A9F" w:rsidRPr="00256D43" w:rsidRDefault="00EF3A9F" w:rsidP="00E94A35">
    <w:pPr>
      <w:pStyle w:val="stbilgi"/>
      <w:ind w:right="-1"/>
      <w:rPr>
        <w:bCs/>
        <w:lang w:val="en-US"/>
      </w:rPr>
    </w:pPr>
    <w:r w:rsidRPr="00E94A35">
      <w:rPr>
        <w:bCs/>
      </w:rPr>
      <w:t>Payava Lahti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A9F" w:rsidRDefault="00EF3A9F"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83E18"/>
    <w:multiLevelType w:val="multilevel"/>
    <w:tmpl w:val="B37E68DE"/>
    <w:lvl w:ilvl="0">
      <w:start w:val="1"/>
      <w:numFmt w:val="bullet"/>
      <w:lvlText w:val="n"/>
      <w:lvlJc w:val="left"/>
      <w:pPr>
        <w:tabs>
          <w:tab w:val="decimal" w:pos="288"/>
        </w:tabs>
        <w:ind w:left="720"/>
      </w:pPr>
      <w:rPr>
        <w:rFonts w:ascii="Wingdings" w:hAnsi="Wingdings"/>
        <w:strike w:val="0"/>
        <w:color w:val="000000"/>
        <w:spacing w:val="0"/>
        <w:w w:val="100"/>
        <w:sz w:val="24"/>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2"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5" w15:restartNumberingAfterBreak="0">
    <w:nsid w:val="69E30A3F"/>
    <w:multiLevelType w:val="multilevel"/>
    <w:tmpl w:val="AE4AFB38"/>
    <w:lvl w:ilvl="0">
      <w:start w:val="1"/>
      <w:numFmt w:val="bullet"/>
      <w:lvlText w:val="n"/>
      <w:lvlJc w:val="left"/>
      <w:pPr>
        <w:tabs>
          <w:tab w:val="decimal" w:pos="360"/>
        </w:tabs>
        <w:ind w:left="720"/>
      </w:pPr>
      <w:rPr>
        <w:rFonts w:ascii="Wingdings" w:hAnsi="Wingdings"/>
        <w:strike w:val="0"/>
        <w:color w:val="000000"/>
        <w:spacing w:val="0"/>
        <w:w w:val="100"/>
        <w:sz w:val="24"/>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4"/>
  </w:num>
  <w:num w:numId="2">
    <w:abstractNumId w:val="6"/>
  </w:num>
  <w:num w:numId="3">
    <w:abstractNumId w:val="2"/>
  </w:num>
  <w:num w:numId="4">
    <w:abstractNumId w:val="1"/>
  </w:num>
  <w:num w:numId="5">
    <w:abstractNumId w:val="3"/>
  </w:num>
  <w:num w:numId="6">
    <w:abstractNumId w:val="5"/>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5F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01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5CA"/>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68F2"/>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2904"/>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0C7"/>
    <w:rsid w:val="00424346"/>
    <w:rsid w:val="00424B9E"/>
    <w:rsid w:val="00424BB4"/>
    <w:rsid w:val="00424FD9"/>
    <w:rsid w:val="004259C3"/>
    <w:rsid w:val="00425FDD"/>
    <w:rsid w:val="004303C7"/>
    <w:rsid w:val="0043105C"/>
    <w:rsid w:val="00432768"/>
    <w:rsid w:val="00432B01"/>
    <w:rsid w:val="00432B2B"/>
    <w:rsid w:val="00434A19"/>
    <w:rsid w:val="00435D71"/>
    <w:rsid w:val="0043797C"/>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4D39"/>
    <w:rsid w:val="004F522C"/>
    <w:rsid w:val="004F6832"/>
    <w:rsid w:val="004F71D0"/>
    <w:rsid w:val="004F7261"/>
    <w:rsid w:val="00502127"/>
    <w:rsid w:val="00502BC6"/>
    <w:rsid w:val="005031C0"/>
    <w:rsid w:val="00504671"/>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034B"/>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017D"/>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02D"/>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1D29"/>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197"/>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77E"/>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359"/>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2D1"/>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5492"/>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3EC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680"/>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5D4B"/>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1EFA"/>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7A"/>
    <w:rsid w:val="00E85ADC"/>
    <w:rsid w:val="00E85DC5"/>
    <w:rsid w:val="00E85FB1"/>
    <w:rsid w:val="00E87058"/>
    <w:rsid w:val="00E8754F"/>
    <w:rsid w:val="00E8774A"/>
    <w:rsid w:val="00E879E9"/>
    <w:rsid w:val="00E87A8A"/>
    <w:rsid w:val="00E87E4A"/>
    <w:rsid w:val="00E904E9"/>
    <w:rsid w:val="00E91064"/>
    <w:rsid w:val="00E93323"/>
    <w:rsid w:val="00E9493F"/>
    <w:rsid w:val="00E94A35"/>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8DD"/>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3B6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9F"/>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391"/>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BA97E9-5160-4410-94FA-6C22F7ED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
    <w:qFormat/>
    <w:rsid w:val="0094123C"/>
    <w:pPr>
      <w:keepNext/>
      <w:spacing w:before="240"/>
      <w:jc w:val="center"/>
      <w:outlineLvl w:val="3"/>
    </w:pPr>
    <w:rPr>
      <w:b/>
      <w:bCs/>
      <w:spacing w:val="34"/>
      <w:kern w:val="4"/>
    </w:rPr>
  </w:style>
  <w:style w:type="paragraph" w:styleId="Balk5">
    <w:name w:val="heading 5"/>
    <w:basedOn w:val="Normal"/>
    <w:next w:val="Normal"/>
    <w:link w:val="Balk5Char"/>
    <w:uiPriority w:val="9"/>
    <w:qFormat/>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uiPriority w:val="99"/>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64B17F2B-5867-4467-B536-D26A1FE5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40</Pages>
  <Words>15738</Words>
  <Characters>89710</Characters>
  <Application>Microsoft Office Word</Application>
  <DocSecurity>0</DocSecurity>
  <Lines>747</Lines>
  <Paragraphs>210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11</cp:revision>
  <cp:lastPrinted>2016-06-21T09:41:00Z</cp:lastPrinted>
  <dcterms:created xsi:type="dcterms:W3CDTF">2018-06-29T10:28:00Z</dcterms:created>
  <dcterms:modified xsi:type="dcterms:W3CDTF">2018-07-30T15:14:00Z</dcterms:modified>
</cp:coreProperties>
</file>