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283"/>
        <w:gridCol w:w="3083"/>
      </w:tblGrid>
      <w:tr w:rsidR="00FD765E" w:rsidRPr="006549CC" w:rsidTr="00584DA0">
        <w:trPr>
          <w:trHeight w:val="288"/>
        </w:trPr>
        <w:tc>
          <w:tcPr>
            <w:tcW w:w="3652" w:type="dxa"/>
            <w:gridSpan w:val="2"/>
            <w:hideMark/>
          </w:tcPr>
          <w:p w:rsidR="00FD765E" w:rsidRPr="00B903A6" w:rsidRDefault="00FD765E" w:rsidP="00085626">
            <w:pPr>
              <w:spacing w:after="0" w:line="240" w:lineRule="auto"/>
              <w:rPr>
                <w:rFonts w:ascii="Times New Roman" w:hAnsi="Times New Roman"/>
                <w:b/>
                <w:sz w:val="20"/>
                <w:szCs w:val="20"/>
              </w:rPr>
            </w:pPr>
            <w:r w:rsidRPr="00B903A6">
              <w:rPr>
                <w:rFonts w:ascii="Times New Roman" w:hAnsi="Times New Roman"/>
                <w:b/>
                <w:sz w:val="20"/>
                <w:szCs w:val="20"/>
              </w:rPr>
              <w:t xml:space="preserve">Yayın Geliş Tarihi: </w:t>
            </w:r>
            <w:r>
              <w:rPr>
                <w:rFonts w:ascii="Times New Roman" w:hAnsi="Times New Roman"/>
                <w:b/>
                <w:sz w:val="20"/>
                <w:szCs w:val="20"/>
              </w:rPr>
              <w:t>07.03.2019</w:t>
            </w:r>
          </w:p>
          <w:p w:rsidR="00FD765E" w:rsidRPr="006549CC" w:rsidRDefault="00FD765E" w:rsidP="00085626">
            <w:pPr>
              <w:spacing w:after="0" w:line="240" w:lineRule="auto"/>
              <w:rPr>
                <w:rFonts w:ascii="Times New Roman" w:hAnsi="Times New Roman"/>
                <w:b/>
                <w:sz w:val="20"/>
                <w:szCs w:val="20"/>
              </w:rPr>
            </w:pPr>
            <w:r w:rsidRPr="00B903A6">
              <w:rPr>
                <w:rFonts w:ascii="Times New Roman" w:hAnsi="Times New Roman"/>
                <w:b/>
                <w:sz w:val="20"/>
                <w:szCs w:val="20"/>
              </w:rPr>
              <w:t xml:space="preserve">Yayına Kabul Tarihi: </w:t>
            </w:r>
            <w:r>
              <w:rPr>
                <w:rFonts w:ascii="Times New Roman" w:hAnsi="Times New Roman"/>
                <w:b/>
                <w:sz w:val="20"/>
                <w:szCs w:val="20"/>
              </w:rPr>
              <w:t>03.10.</w:t>
            </w:r>
            <w:r w:rsidRPr="00B903A6">
              <w:rPr>
                <w:rFonts w:ascii="Times New Roman" w:hAnsi="Times New Roman"/>
                <w:b/>
                <w:sz w:val="20"/>
                <w:szCs w:val="20"/>
              </w:rPr>
              <w:t>2019</w:t>
            </w:r>
          </w:p>
        </w:tc>
        <w:tc>
          <w:tcPr>
            <w:tcW w:w="3083" w:type="dxa"/>
            <w:hideMark/>
          </w:tcPr>
          <w:p w:rsidR="00FD765E" w:rsidRPr="006549CC" w:rsidRDefault="00FD765E" w:rsidP="00085626">
            <w:pPr>
              <w:spacing w:after="0" w:line="240" w:lineRule="auto"/>
              <w:jc w:val="right"/>
              <w:rPr>
                <w:rFonts w:ascii="Times New Roman" w:hAnsi="Times New Roman"/>
                <w:b/>
                <w:sz w:val="20"/>
                <w:szCs w:val="20"/>
              </w:rPr>
            </w:pPr>
            <w:r w:rsidRPr="006549CC">
              <w:rPr>
                <w:rFonts w:ascii="Times New Roman" w:hAnsi="Times New Roman"/>
                <w:b/>
                <w:sz w:val="20"/>
                <w:szCs w:val="20"/>
              </w:rPr>
              <w:t xml:space="preserve">Dokuz Eylül Üniversitesi </w:t>
            </w:r>
          </w:p>
          <w:p w:rsidR="00FD765E" w:rsidRPr="006549CC" w:rsidRDefault="00FD765E" w:rsidP="00085626">
            <w:pPr>
              <w:spacing w:after="0" w:line="240" w:lineRule="auto"/>
              <w:jc w:val="right"/>
              <w:rPr>
                <w:rFonts w:ascii="Times New Roman" w:hAnsi="Times New Roman"/>
                <w:b/>
                <w:sz w:val="20"/>
                <w:szCs w:val="20"/>
              </w:rPr>
            </w:pPr>
            <w:r w:rsidRPr="006549CC">
              <w:rPr>
                <w:rFonts w:ascii="Times New Roman" w:hAnsi="Times New Roman"/>
                <w:b/>
                <w:sz w:val="20"/>
                <w:szCs w:val="20"/>
              </w:rPr>
              <w:t>Denizcilik Fakültesi Dergisi</w:t>
            </w:r>
          </w:p>
        </w:tc>
      </w:tr>
      <w:tr w:rsidR="00FD765E" w:rsidRPr="006549CC" w:rsidTr="00584DA0">
        <w:trPr>
          <w:trHeight w:val="108"/>
        </w:trPr>
        <w:tc>
          <w:tcPr>
            <w:tcW w:w="3369" w:type="dxa"/>
            <w:hideMark/>
          </w:tcPr>
          <w:p w:rsidR="00FD765E" w:rsidRPr="006549CC" w:rsidRDefault="00FD765E" w:rsidP="00085626">
            <w:pPr>
              <w:spacing w:after="0" w:line="240" w:lineRule="auto"/>
              <w:rPr>
                <w:rFonts w:ascii="Times New Roman" w:hAnsi="Times New Roman"/>
                <w:b/>
                <w:sz w:val="20"/>
                <w:szCs w:val="20"/>
              </w:rPr>
            </w:pPr>
            <w:r w:rsidRPr="004A68BE">
              <w:rPr>
                <w:rFonts w:ascii="Times New Roman" w:hAnsi="Times New Roman"/>
                <w:b/>
                <w:sz w:val="20"/>
                <w:szCs w:val="20"/>
              </w:rPr>
              <w:t>Online Yayın Tarihi: 20.12.2019</w:t>
            </w:r>
          </w:p>
        </w:tc>
        <w:tc>
          <w:tcPr>
            <w:tcW w:w="3366" w:type="dxa"/>
            <w:gridSpan w:val="2"/>
            <w:hideMark/>
          </w:tcPr>
          <w:p w:rsidR="00FD765E" w:rsidRPr="006549CC" w:rsidRDefault="00FD765E" w:rsidP="00085626">
            <w:pPr>
              <w:spacing w:after="0" w:line="240" w:lineRule="auto"/>
              <w:jc w:val="right"/>
              <w:rPr>
                <w:rFonts w:ascii="Times New Roman" w:hAnsi="Times New Roman"/>
                <w:b/>
                <w:sz w:val="20"/>
                <w:szCs w:val="20"/>
              </w:rPr>
            </w:pPr>
            <w:r>
              <w:rPr>
                <w:rFonts w:ascii="Times New Roman" w:hAnsi="Times New Roman"/>
                <w:b/>
                <w:sz w:val="20"/>
                <w:szCs w:val="20"/>
              </w:rPr>
              <w:t>Cilt: 11 Sayı: 2 Yıl: 2019</w:t>
            </w:r>
            <w:r w:rsidRPr="006549CC">
              <w:rPr>
                <w:rFonts w:ascii="Times New Roman" w:hAnsi="Times New Roman"/>
                <w:b/>
                <w:sz w:val="20"/>
                <w:szCs w:val="20"/>
              </w:rPr>
              <w:t xml:space="preserve"> </w:t>
            </w:r>
            <w:r w:rsidRPr="004A68BE">
              <w:rPr>
                <w:rFonts w:ascii="Times New Roman" w:hAnsi="Times New Roman"/>
                <w:b/>
                <w:color w:val="FF0000"/>
                <w:sz w:val="20"/>
                <w:szCs w:val="20"/>
              </w:rPr>
              <w:t>Sayfa:</w:t>
            </w:r>
          </w:p>
        </w:tc>
      </w:tr>
      <w:tr w:rsidR="00FD765E" w:rsidRPr="006549CC" w:rsidTr="00584DA0">
        <w:trPr>
          <w:trHeight w:val="155"/>
        </w:trPr>
        <w:tc>
          <w:tcPr>
            <w:tcW w:w="3652" w:type="dxa"/>
            <w:gridSpan w:val="2"/>
            <w:hideMark/>
          </w:tcPr>
          <w:p w:rsidR="00FD765E" w:rsidRPr="00E17476" w:rsidRDefault="00FD765E" w:rsidP="00085626">
            <w:pPr>
              <w:spacing w:after="0" w:line="240" w:lineRule="auto"/>
              <w:rPr>
                <w:rFonts w:ascii="Times New Roman" w:hAnsi="Times New Roman"/>
                <w:b/>
                <w:color w:val="FF0000"/>
                <w:sz w:val="20"/>
                <w:szCs w:val="20"/>
              </w:rPr>
            </w:pPr>
            <w:r w:rsidRPr="00E17476">
              <w:rPr>
                <w:rFonts w:ascii="Times New Roman" w:hAnsi="Times New Roman"/>
                <w:b/>
                <w:color w:val="FF0000"/>
                <w:sz w:val="20"/>
                <w:szCs w:val="20"/>
              </w:rPr>
              <w:t xml:space="preserve">DOI: </w:t>
            </w:r>
          </w:p>
        </w:tc>
        <w:tc>
          <w:tcPr>
            <w:tcW w:w="3083" w:type="dxa"/>
            <w:hideMark/>
          </w:tcPr>
          <w:p w:rsidR="00FD765E" w:rsidRPr="006549CC" w:rsidRDefault="00FD765E" w:rsidP="00085626">
            <w:pPr>
              <w:spacing w:after="0" w:line="240" w:lineRule="auto"/>
              <w:jc w:val="right"/>
              <w:rPr>
                <w:rFonts w:ascii="Times New Roman" w:hAnsi="Times New Roman"/>
                <w:b/>
                <w:sz w:val="20"/>
                <w:szCs w:val="20"/>
              </w:rPr>
            </w:pPr>
            <w:r w:rsidRPr="006549CC">
              <w:rPr>
                <w:rFonts w:ascii="Times New Roman" w:hAnsi="Times New Roman"/>
                <w:b/>
                <w:sz w:val="20"/>
                <w:szCs w:val="20"/>
              </w:rPr>
              <w:t xml:space="preserve">ISSN:1309-4246 </w:t>
            </w:r>
          </w:p>
        </w:tc>
      </w:tr>
      <w:tr w:rsidR="00FD765E" w:rsidRPr="006549CC" w:rsidTr="00584DA0">
        <w:trPr>
          <w:trHeight w:val="314"/>
        </w:trPr>
        <w:tc>
          <w:tcPr>
            <w:tcW w:w="3652" w:type="dxa"/>
            <w:gridSpan w:val="2"/>
            <w:hideMark/>
          </w:tcPr>
          <w:p w:rsidR="00FD765E" w:rsidRPr="006549CC" w:rsidRDefault="00FD765E" w:rsidP="00085626">
            <w:pPr>
              <w:spacing w:after="0" w:line="240" w:lineRule="auto"/>
              <w:rPr>
                <w:rFonts w:ascii="Times New Roman" w:hAnsi="Times New Roman"/>
                <w:b/>
                <w:i/>
                <w:sz w:val="20"/>
                <w:szCs w:val="20"/>
              </w:rPr>
            </w:pPr>
            <w:r w:rsidRPr="00046056">
              <w:rPr>
                <w:rFonts w:ascii="Times New Roman" w:hAnsi="Times New Roman"/>
                <w:b/>
                <w:i/>
                <w:sz w:val="20"/>
                <w:szCs w:val="20"/>
                <w:highlight w:val="lightGray"/>
              </w:rPr>
              <w:t xml:space="preserve">Araştırma Makalesi </w:t>
            </w:r>
          </w:p>
        </w:tc>
        <w:tc>
          <w:tcPr>
            <w:tcW w:w="3083" w:type="dxa"/>
            <w:hideMark/>
          </w:tcPr>
          <w:p w:rsidR="00FD765E" w:rsidRPr="006549CC" w:rsidRDefault="00FD765E" w:rsidP="00085626">
            <w:pPr>
              <w:spacing w:after="0" w:line="240" w:lineRule="auto"/>
              <w:jc w:val="right"/>
              <w:rPr>
                <w:rFonts w:ascii="Times New Roman" w:hAnsi="Times New Roman"/>
                <w:b/>
                <w:sz w:val="20"/>
                <w:szCs w:val="20"/>
              </w:rPr>
            </w:pPr>
            <w:r w:rsidRPr="006549CC">
              <w:rPr>
                <w:rFonts w:ascii="Times New Roman" w:hAnsi="Times New Roman"/>
                <w:b/>
                <w:sz w:val="20"/>
                <w:szCs w:val="20"/>
              </w:rPr>
              <w:t>E-ISSN: 2458-9942</w:t>
            </w:r>
          </w:p>
        </w:tc>
      </w:tr>
    </w:tbl>
    <w:p w:rsidR="00FD765E" w:rsidRDefault="00FD765E" w:rsidP="00085626">
      <w:pPr>
        <w:spacing w:after="0" w:line="240" w:lineRule="auto"/>
        <w:jc w:val="center"/>
        <w:rPr>
          <w:rFonts w:ascii="Times New Roman" w:hAnsi="Times New Roman" w:cs="Times New Roman"/>
          <w:b/>
          <w:sz w:val="24"/>
          <w:szCs w:val="20"/>
        </w:rPr>
      </w:pPr>
    </w:p>
    <w:p w:rsidR="004D4CEF" w:rsidRPr="00EC56F5" w:rsidRDefault="005D2E0F" w:rsidP="00085626">
      <w:pPr>
        <w:spacing w:after="0" w:line="240" w:lineRule="auto"/>
        <w:jc w:val="center"/>
        <w:rPr>
          <w:rFonts w:ascii="Times New Roman" w:hAnsi="Times New Roman" w:cs="Times New Roman"/>
          <w:b/>
          <w:sz w:val="24"/>
          <w:szCs w:val="20"/>
        </w:rPr>
      </w:pPr>
      <w:r w:rsidRPr="00EC56F5">
        <w:rPr>
          <w:rFonts w:ascii="Times New Roman" w:hAnsi="Times New Roman" w:cs="Times New Roman"/>
          <w:b/>
          <w:sz w:val="24"/>
          <w:szCs w:val="20"/>
        </w:rPr>
        <w:t>BALIKÇI GEMİLERİNDE ÇATIŞMA KAZALARININ İNSAN FAKTÖRLERİ ANALİZ VE SINIFLANDIRMA SİSTEMİ (HFACS) İLE İNCELENMESİ</w:t>
      </w:r>
    </w:p>
    <w:p w:rsidR="00085626" w:rsidRDefault="00085626" w:rsidP="00085626">
      <w:pPr>
        <w:spacing w:after="0" w:line="240" w:lineRule="auto"/>
        <w:jc w:val="right"/>
        <w:rPr>
          <w:rFonts w:ascii="Times New Roman" w:hAnsi="Times New Roman" w:cs="Times New Roman"/>
          <w:b/>
          <w:sz w:val="24"/>
          <w:szCs w:val="24"/>
        </w:rPr>
      </w:pPr>
    </w:p>
    <w:p w:rsidR="00713C0D" w:rsidRPr="00085626" w:rsidRDefault="00085626" w:rsidP="00085626">
      <w:pPr>
        <w:spacing w:after="0" w:line="240" w:lineRule="auto"/>
        <w:jc w:val="right"/>
        <w:rPr>
          <w:rFonts w:ascii="Times New Roman" w:hAnsi="Times New Roman" w:cs="Times New Roman"/>
          <w:b/>
          <w:sz w:val="24"/>
          <w:szCs w:val="24"/>
        </w:rPr>
      </w:pPr>
      <w:r w:rsidRPr="00085626">
        <w:rPr>
          <w:rFonts w:ascii="Times New Roman" w:hAnsi="Times New Roman" w:cs="Times New Roman"/>
          <w:b/>
          <w:sz w:val="24"/>
          <w:szCs w:val="24"/>
        </w:rPr>
        <w:t>Umut YILDIRIM</w:t>
      </w:r>
      <w:r w:rsidR="008D7B84">
        <w:rPr>
          <w:rStyle w:val="DipnotBavurusu"/>
          <w:rFonts w:ascii="Times New Roman" w:hAnsi="Times New Roman" w:cs="Times New Roman"/>
          <w:b/>
          <w:sz w:val="24"/>
          <w:szCs w:val="24"/>
        </w:rPr>
        <w:footnoteReference w:id="1"/>
      </w:r>
    </w:p>
    <w:p w:rsidR="00085626" w:rsidRPr="00085626" w:rsidRDefault="00085626" w:rsidP="00085626">
      <w:pPr>
        <w:spacing w:after="0" w:line="240" w:lineRule="auto"/>
        <w:jc w:val="right"/>
        <w:rPr>
          <w:rFonts w:ascii="Times New Roman" w:hAnsi="Times New Roman" w:cs="Times New Roman"/>
          <w:b/>
          <w:sz w:val="24"/>
          <w:szCs w:val="24"/>
        </w:rPr>
      </w:pPr>
      <w:r w:rsidRPr="00085626">
        <w:rPr>
          <w:rFonts w:ascii="Times New Roman" w:hAnsi="Times New Roman" w:cs="Times New Roman"/>
          <w:b/>
          <w:sz w:val="24"/>
          <w:szCs w:val="24"/>
        </w:rPr>
        <w:t>Ersan BAŞAR</w:t>
      </w:r>
      <w:r w:rsidR="0070057C">
        <w:rPr>
          <w:rStyle w:val="DipnotBavurusu"/>
          <w:rFonts w:ascii="Times New Roman" w:hAnsi="Times New Roman" w:cs="Times New Roman"/>
          <w:b/>
          <w:sz w:val="24"/>
          <w:szCs w:val="24"/>
        </w:rPr>
        <w:footnoteReference w:id="2"/>
      </w:r>
    </w:p>
    <w:p w:rsidR="00713C0D" w:rsidRDefault="00713C0D" w:rsidP="00085626">
      <w:pPr>
        <w:spacing w:after="0" w:line="240" w:lineRule="auto"/>
        <w:jc w:val="center"/>
        <w:rPr>
          <w:rFonts w:ascii="Times New Roman" w:hAnsi="Times New Roman" w:cs="Times New Roman"/>
          <w:b/>
          <w:i/>
          <w:sz w:val="20"/>
          <w:szCs w:val="20"/>
        </w:rPr>
      </w:pPr>
    </w:p>
    <w:p w:rsidR="004D4CEF" w:rsidRDefault="00FD765E" w:rsidP="00085626">
      <w:pPr>
        <w:spacing w:after="0" w:line="240" w:lineRule="auto"/>
        <w:jc w:val="center"/>
        <w:rPr>
          <w:rFonts w:ascii="Times New Roman" w:hAnsi="Times New Roman" w:cs="Times New Roman"/>
          <w:b/>
          <w:i/>
          <w:sz w:val="20"/>
          <w:szCs w:val="20"/>
        </w:rPr>
      </w:pPr>
      <w:r w:rsidRPr="00EC56F5">
        <w:rPr>
          <w:rFonts w:ascii="Times New Roman" w:hAnsi="Times New Roman" w:cs="Times New Roman"/>
          <w:b/>
          <w:i/>
          <w:sz w:val="20"/>
          <w:szCs w:val="20"/>
        </w:rPr>
        <w:t>ÖZ</w:t>
      </w:r>
    </w:p>
    <w:p w:rsidR="00085626" w:rsidRPr="00EC56F5" w:rsidRDefault="00085626" w:rsidP="00085626">
      <w:pPr>
        <w:spacing w:after="0" w:line="240" w:lineRule="auto"/>
        <w:jc w:val="center"/>
        <w:rPr>
          <w:rFonts w:ascii="Times New Roman" w:hAnsi="Times New Roman" w:cs="Times New Roman"/>
          <w:b/>
          <w:i/>
          <w:sz w:val="20"/>
          <w:szCs w:val="20"/>
        </w:rPr>
      </w:pPr>
    </w:p>
    <w:p w:rsidR="00BA51D3" w:rsidRDefault="0009400C" w:rsidP="00085626">
      <w:pPr>
        <w:spacing w:after="0" w:line="240" w:lineRule="auto"/>
        <w:ind w:firstLine="567"/>
        <w:jc w:val="both"/>
        <w:rPr>
          <w:rFonts w:ascii="Times New Roman" w:hAnsi="Times New Roman" w:cs="Times New Roman"/>
          <w:i/>
          <w:sz w:val="20"/>
          <w:szCs w:val="20"/>
        </w:rPr>
      </w:pPr>
      <w:r w:rsidRPr="00EC56F5">
        <w:rPr>
          <w:rFonts w:ascii="Times New Roman" w:hAnsi="Times New Roman" w:cs="Times New Roman"/>
          <w:i/>
          <w:sz w:val="20"/>
          <w:szCs w:val="20"/>
        </w:rPr>
        <w:t>Dünya b</w:t>
      </w:r>
      <w:r w:rsidR="005A2703" w:rsidRPr="00EC56F5">
        <w:rPr>
          <w:rFonts w:ascii="Times New Roman" w:hAnsi="Times New Roman" w:cs="Times New Roman"/>
          <w:i/>
          <w:sz w:val="20"/>
          <w:szCs w:val="20"/>
        </w:rPr>
        <w:t>alıkçılık</w:t>
      </w:r>
      <w:r w:rsidRPr="00EC56F5">
        <w:rPr>
          <w:rFonts w:ascii="Times New Roman" w:hAnsi="Times New Roman" w:cs="Times New Roman"/>
          <w:i/>
          <w:sz w:val="20"/>
          <w:szCs w:val="20"/>
        </w:rPr>
        <w:t xml:space="preserve"> sektöründeki toplam istihdam </w:t>
      </w:r>
      <w:r w:rsidR="005A2703" w:rsidRPr="00EC56F5">
        <w:rPr>
          <w:rFonts w:ascii="Times New Roman" w:hAnsi="Times New Roman" w:cs="Times New Roman"/>
          <w:i/>
          <w:sz w:val="20"/>
          <w:szCs w:val="20"/>
        </w:rPr>
        <w:t xml:space="preserve">yaklaşık 60 milyon insana ve balıkçı teknelerinin sayısı 4,6 milyona ulaşmıştır. Bu devasa endüstrinin sürdürülebilirliği için emniyet son derece önemlidir. </w:t>
      </w:r>
      <w:r w:rsidR="007836BA" w:rsidRPr="00EC56F5">
        <w:rPr>
          <w:rFonts w:ascii="Times New Roman" w:hAnsi="Times New Roman" w:cs="Times New Roman"/>
          <w:i/>
          <w:sz w:val="20"/>
          <w:szCs w:val="20"/>
        </w:rPr>
        <w:t>Bu ç</w:t>
      </w:r>
      <w:r w:rsidR="005A2703" w:rsidRPr="00EC56F5">
        <w:rPr>
          <w:rFonts w:ascii="Times New Roman" w:hAnsi="Times New Roman" w:cs="Times New Roman"/>
          <w:i/>
          <w:sz w:val="20"/>
          <w:szCs w:val="20"/>
        </w:rPr>
        <w:t xml:space="preserve">alışmada balıkçı tekneleri ve ticari gemiler arasında gerçekleşmiş çatışma kazaları irdelenerek emniyetin geliştirilmesine </w:t>
      </w:r>
      <w:r w:rsidR="00416BD2" w:rsidRPr="00EC56F5">
        <w:rPr>
          <w:rFonts w:ascii="Times New Roman" w:hAnsi="Times New Roman" w:cs="Times New Roman"/>
          <w:i/>
          <w:sz w:val="20"/>
          <w:szCs w:val="20"/>
        </w:rPr>
        <w:t xml:space="preserve">katkı sağlanmaya çalışılmış, </w:t>
      </w:r>
      <w:r w:rsidR="004D4CEF" w:rsidRPr="00EC56F5">
        <w:rPr>
          <w:rFonts w:ascii="Times New Roman" w:hAnsi="Times New Roman" w:cs="Times New Roman"/>
          <w:i/>
          <w:sz w:val="20"/>
          <w:szCs w:val="20"/>
        </w:rPr>
        <w:t>balıkçı gemileri için kaza nedenlerinin belir</w:t>
      </w:r>
      <w:r w:rsidR="00416BD2" w:rsidRPr="00EC56F5">
        <w:rPr>
          <w:rFonts w:ascii="Times New Roman" w:hAnsi="Times New Roman" w:cs="Times New Roman"/>
          <w:i/>
          <w:sz w:val="20"/>
          <w:szCs w:val="20"/>
        </w:rPr>
        <w:t>lenmesi ve sınıflandırılması yapılmıştır</w:t>
      </w:r>
      <w:r w:rsidR="005A2703" w:rsidRPr="00EC56F5">
        <w:rPr>
          <w:rFonts w:ascii="Times New Roman" w:hAnsi="Times New Roman" w:cs="Times New Roman"/>
          <w:i/>
          <w:sz w:val="20"/>
          <w:szCs w:val="20"/>
        </w:rPr>
        <w:t>.</w:t>
      </w:r>
      <w:r w:rsidR="004D4CEF" w:rsidRPr="00EC56F5">
        <w:rPr>
          <w:rFonts w:ascii="Times New Roman" w:hAnsi="Times New Roman" w:cs="Times New Roman"/>
          <w:i/>
          <w:sz w:val="20"/>
          <w:szCs w:val="20"/>
        </w:rPr>
        <w:t xml:space="preserve"> </w:t>
      </w:r>
      <w:r w:rsidR="00416BD2" w:rsidRPr="00EC56F5">
        <w:rPr>
          <w:rFonts w:ascii="Times New Roman" w:hAnsi="Times New Roman" w:cs="Times New Roman"/>
          <w:i/>
          <w:sz w:val="20"/>
          <w:szCs w:val="20"/>
        </w:rPr>
        <w:t>Literatürde birçok</w:t>
      </w:r>
      <w:r w:rsidR="001F533E" w:rsidRPr="00EC56F5">
        <w:rPr>
          <w:rFonts w:ascii="Times New Roman" w:hAnsi="Times New Roman" w:cs="Times New Roman"/>
          <w:i/>
          <w:sz w:val="20"/>
          <w:szCs w:val="20"/>
        </w:rPr>
        <w:t xml:space="preserve"> </w:t>
      </w:r>
      <w:proofErr w:type="gramStart"/>
      <w:r w:rsidR="001F533E" w:rsidRPr="00EC56F5">
        <w:rPr>
          <w:rFonts w:ascii="Times New Roman" w:hAnsi="Times New Roman" w:cs="Times New Roman"/>
          <w:i/>
          <w:sz w:val="20"/>
          <w:szCs w:val="20"/>
        </w:rPr>
        <w:t>alanda</w:t>
      </w:r>
      <w:proofErr w:type="gramEnd"/>
      <w:r w:rsidR="001F533E" w:rsidRPr="00EC56F5">
        <w:rPr>
          <w:rFonts w:ascii="Times New Roman" w:hAnsi="Times New Roman" w:cs="Times New Roman"/>
          <w:i/>
          <w:sz w:val="20"/>
          <w:szCs w:val="20"/>
        </w:rPr>
        <w:t xml:space="preserve"> uygulanmakta</w:t>
      </w:r>
      <w:r w:rsidR="00416BD2" w:rsidRPr="00EC56F5">
        <w:rPr>
          <w:rFonts w:ascii="Times New Roman" w:hAnsi="Times New Roman" w:cs="Times New Roman"/>
          <w:i/>
          <w:sz w:val="20"/>
          <w:szCs w:val="20"/>
        </w:rPr>
        <w:t xml:space="preserve"> olan İnsan</w:t>
      </w:r>
      <w:r w:rsidR="004D4CEF" w:rsidRPr="00EC56F5">
        <w:rPr>
          <w:rFonts w:ascii="Times New Roman" w:hAnsi="Times New Roman" w:cs="Times New Roman"/>
          <w:i/>
          <w:sz w:val="20"/>
          <w:szCs w:val="20"/>
        </w:rPr>
        <w:t xml:space="preserve"> Faktörleri Analiz ve Sınıflandırma Sistemi</w:t>
      </w:r>
      <w:r w:rsidR="00291A02" w:rsidRPr="00EC56F5">
        <w:rPr>
          <w:rFonts w:ascii="Times New Roman" w:hAnsi="Times New Roman" w:cs="Times New Roman"/>
          <w:i/>
          <w:sz w:val="20"/>
          <w:szCs w:val="20"/>
        </w:rPr>
        <w:t xml:space="preserve"> (HFACS)</w:t>
      </w:r>
      <w:r w:rsidR="004D4CEF" w:rsidRPr="00EC56F5">
        <w:rPr>
          <w:rFonts w:ascii="Times New Roman" w:hAnsi="Times New Roman" w:cs="Times New Roman"/>
          <w:i/>
          <w:sz w:val="20"/>
          <w:szCs w:val="20"/>
        </w:rPr>
        <w:t xml:space="preserve"> </w:t>
      </w:r>
      <w:r w:rsidR="00416BD2" w:rsidRPr="00EC56F5">
        <w:rPr>
          <w:rFonts w:ascii="Times New Roman" w:hAnsi="Times New Roman" w:cs="Times New Roman"/>
          <w:i/>
          <w:sz w:val="20"/>
          <w:szCs w:val="20"/>
        </w:rPr>
        <w:t>çalışmanın metodolojisi olarak seçilmiştir</w:t>
      </w:r>
      <w:r w:rsidR="004D4CEF" w:rsidRPr="00EC56F5">
        <w:rPr>
          <w:rFonts w:ascii="Times New Roman" w:hAnsi="Times New Roman" w:cs="Times New Roman"/>
          <w:i/>
          <w:sz w:val="20"/>
          <w:szCs w:val="20"/>
        </w:rPr>
        <w:t>.</w:t>
      </w:r>
      <w:r w:rsidR="002D3CBF" w:rsidRPr="00EC56F5">
        <w:rPr>
          <w:rFonts w:ascii="Times New Roman" w:hAnsi="Times New Roman" w:cs="Times New Roman"/>
          <w:i/>
          <w:sz w:val="20"/>
          <w:szCs w:val="20"/>
        </w:rPr>
        <w:t xml:space="preserve"> Dış faktörler, kurumsal etkiler, emniyetsiz yönetim, emniyetsiz eylemi hazırlayan alt nedenler ve emniyetsiz eylemler </w:t>
      </w:r>
      <w:r w:rsidR="007836BA" w:rsidRPr="00EC56F5">
        <w:rPr>
          <w:rFonts w:ascii="Times New Roman" w:hAnsi="Times New Roman" w:cs="Times New Roman"/>
          <w:i/>
          <w:sz w:val="20"/>
          <w:szCs w:val="20"/>
        </w:rPr>
        <w:t>alt başlıklarından</w:t>
      </w:r>
      <w:r w:rsidR="002D3CBF" w:rsidRPr="00EC56F5">
        <w:rPr>
          <w:rFonts w:ascii="Times New Roman" w:hAnsi="Times New Roman" w:cs="Times New Roman"/>
          <w:i/>
          <w:sz w:val="20"/>
          <w:szCs w:val="20"/>
        </w:rPr>
        <w:t xml:space="preserve"> oluşan bu yöntem ile</w:t>
      </w:r>
      <w:r w:rsidR="007836BA" w:rsidRPr="00EC56F5">
        <w:rPr>
          <w:rFonts w:ascii="Times New Roman" w:hAnsi="Times New Roman" w:cs="Times New Roman"/>
          <w:i/>
          <w:sz w:val="20"/>
          <w:szCs w:val="20"/>
        </w:rPr>
        <w:t xml:space="preserve"> kaza nedenleri kategorize edilebilmektedir. </w:t>
      </w:r>
      <w:r w:rsidR="004D4CEF" w:rsidRPr="00EC56F5">
        <w:rPr>
          <w:rFonts w:ascii="Times New Roman" w:hAnsi="Times New Roman" w:cs="Times New Roman"/>
          <w:i/>
          <w:sz w:val="20"/>
          <w:szCs w:val="20"/>
        </w:rPr>
        <w:t xml:space="preserve">Çalışmada balıkçı teknesi ve diğer gemi türleri arasında gerçekleşmiş 45 adet </w:t>
      </w:r>
      <w:r w:rsidR="00F315D4" w:rsidRPr="00EC56F5">
        <w:rPr>
          <w:rFonts w:ascii="Times New Roman" w:hAnsi="Times New Roman" w:cs="Times New Roman"/>
          <w:i/>
          <w:sz w:val="20"/>
          <w:szCs w:val="20"/>
        </w:rPr>
        <w:t>çatışma</w:t>
      </w:r>
      <w:r w:rsidR="004D4CEF" w:rsidRPr="00EC56F5">
        <w:rPr>
          <w:rFonts w:ascii="Times New Roman" w:hAnsi="Times New Roman" w:cs="Times New Roman"/>
          <w:i/>
          <w:sz w:val="20"/>
          <w:szCs w:val="20"/>
        </w:rPr>
        <w:t xml:space="preserve"> kazasının raporu incelenere</w:t>
      </w:r>
      <w:r w:rsidR="005A2703" w:rsidRPr="00EC56F5">
        <w:rPr>
          <w:rFonts w:ascii="Times New Roman" w:hAnsi="Times New Roman" w:cs="Times New Roman"/>
          <w:i/>
          <w:sz w:val="20"/>
          <w:szCs w:val="20"/>
        </w:rPr>
        <w:t>k</w:t>
      </w:r>
      <w:r w:rsidR="004D4CEF" w:rsidRPr="00EC56F5">
        <w:rPr>
          <w:rFonts w:ascii="Times New Roman" w:hAnsi="Times New Roman" w:cs="Times New Roman"/>
          <w:i/>
          <w:sz w:val="20"/>
          <w:szCs w:val="20"/>
        </w:rPr>
        <w:t xml:space="preserve"> kaza nedenleri elde edilmiştir.</w:t>
      </w:r>
      <w:r w:rsidR="007836BA" w:rsidRPr="00EC56F5">
        <w:rPr>
          <w:rFonts w:ascii="Times New Roman" w:hAnsi="Times New Roman" w:cs="Times New Roman"/>
          <w:i/>
          <w:sz w:val="20"/>
          <w:szCs w:val="20"/>
        </w:rPr>
        <w:t xml:space="preserve"> </w:t>
      </w:r>
      <w:r w:rsidR="001F533E" w:rsidRPr="00EC56F5">
        <w:rPr>
          <w:rFonts w:ascii="Times New Roman" w:hAnsi="Times New Roman" w:cs="Times New Roman"/>
          <w:i/>
          <w:sz w:val="20"/>
          <w:szCs w:val="20"/>
        </w:rPr>
        <w:t>İncelenen raporlar</w:t>
      </w:r>
      <w:r w:rsidR="007836BA" w:rsidRPr="00EC56F5">
        <w:rPr>
          <w:rFonts w:ascii="Times New Roman" w:hAnsi="Times New Roman" w:cs="Times New Roman"/>
          <w:i/>
          <w:sz w:val="20"/>
          <w:szCs w:val="20"/>
        </w:rPr>
        <w:t xml:space="preserve"> </w:t>
      </w:r>
      <w:r w:rsidR="001F533E" w:rsidRPr="00EC56F5">
        <w:rPr>
          <w:rFonts w:ascii="Times New Roman" w:hAnsi="Times New Roman" w:cs="Times New Roman"/>
          <w:i/>
          <w:sz w:val="20"/>
          <w:szCs w:val="20"/>
        </w:rPr>
        <w:t>uluslararası</w:t>
      </w:r>
      <w:r w:rsidR="007836BA" w:rsidRPr="00EC56F5">
        <w:rPr>
          <w:rFonts w:ascii="Times New Roman" w:hAnsi="Times New Roman" w:cs="Times New Roman"/>
          <w:i/>
          <w:sz w:val="20"/>
          <w:szCs w:val="20"/>
        </w:rPr>
        <w:t xml:space="preserve"> </w:t>
      </w:r>
      <w:r w:rsidR="001F533E" w:rsidRPr="00EC56F5">
        <w:rPr>
          <w:rFonts w:ascii="Times New Roman" w:hAnsi="Times New Roman" w:cs="Times New Roman"/>
          <w:i/>
          <w:sz w:val="20"/>
          <w:szCs w:val="20"/>
        </w:rPr>
        <w:t>boyutta</w:t>
      </w:r>
      <w:r w:rsidR="007836BA" w:rsidRPr="00EC56F5">
        <w:rPr>
          <w:rFonts w:ascii="Times New Roman" w:hAnsi="Times New Roman" w:cs="Times New Roman"/>
          <w:i/>
          <w:sz w:val="20"/>
          <w:szCs w:val="20"/>
        </w:rPr>
        <w:t xml:space="preserve"> </w:t>
      </w:r>
      <w:r w:rsidR="001F533E" w:rsidRPr="00EC56F5">
        <w:rPr>
          <w:rFonts w:ascii="Times New Roman" w:hAnsi="Times New Roman" w:cs="Times New Roman"/>
          <w:i/>
          <w:sz w:val="20"/>
          <w:szCs w:val="20"/>
        </w:rPr>
        <w:t>kaza araştırması yapan kurum ve</w:t>
      </w:r>
      <w:r w:rsidR="007836BA" w:rsidRPr="00EC56F5">
        <w:rPr>
          <w:rFonts w:ascii="Times New Roman" w:hAnsi="Times New Roman" w:cs="Times New Roman"/>
          <w:i/>
          <w:sz w:val="20"/>
          <w:szCs w:val="20"/>
        </w:rPr>
        <w:t xml:space="preserve"> kuruluşlarının </w:t>
      </w:r>
      <w:r w:rsidR="001F533E" w:rsidRPr="00EC56F5">
        <w:rPr>
          <w:rFonts w:ascii="Times New Roman" w:hAnsi="Times New Roman" w:cs="Times New Roman"/>
          <w:i/>
          <w:sz w:val="20"/>
          <w:szCs w:val="20"/>
        </w:rPr>
        <w:t xml:space="preserve">hazırlamış ve yayınlamış </w:t>
      </w:r>
      <w:r w:rsidR="007836BA" w:rsidRPr="00EC56F5">
        <w:rPr>
          <w:rFonts w:ascii="Times New Roman" w:hAnsi="Times New Roman" w:cs="Times New Roman"/>
          <w:i/>
          <w:sz w:val="20"/>
          <w:szCs w:val="20"/>
        </w:rPr>
        <w:t>olduğu resmi raporlardır. K</w:t>
      </w:r>
      <w:r w:rsidR="004D4CEF" w:rsidRPr="00EC56F5">
        <w:rPr>
          <w:rFonts w:ascii="Times New Roman" w:hAnsi="Times New Roman" w:cs="Times New Roman"/>
          <w:i/>
          <w:sz w:val="20"/>
          <w:szCs w:val="20"/>
        </w:rPr>
        <w:t>aza nedenleri sınıflandırıldığında ihlaller, karar hataları, köprü</w:t>
      </w:r>
      <w:r w:rsidR="007676D8" w:rsidRPr="00EC56F5">
        <w:rPr>
          <w:rFonts w:ascii="Times New Roman" w:hAnsi="Times New Roman" w:cs="Times New Roman"/>
          <w:i/>
          <w:sz w:val="20"/>
          <w:szCs w:val="20"/>
        </w:rPr>
        <w:t xml:space="preserve"> </w:t>
      </w:r>
      <w:r w:rsidR="004D4CEF" w:rsidRPr="00EC56F5">
        <w:rPr>
          <w:rFonts w:ascii="Times New Roman" w:hAnsi="Times New Roman" w:cs="Times New Roman"/>
          <w:i/>
          <w:sz w:val="20"/>
          <w:szCs w:val="20"/>
        </w:rPr>
        <w:t>üstü kaynak yönetimi</w:t>
      </w:r>
      <w:r w:rsidR="002F3785" w:rsidRPr="00EC56F5">
        <w:rPr>
          <w:rFonts w:ascii="Times New Roman" w:hAnsi="Times New Roman" w:cs="Times New Roman"/>
          <w:i/>
          <w:sz w:val="20"/>
          <w:szCs w:val="20"/>
        </w:rPr>
        <w:t xml:space="preserve"> eksiklikleri</w:t>
      </w:r>
      <w:r w:rsidR="004D4CEF" w:rsidRPr="00EC56F5">
        <w:rPr>
          <w:rFonts w:ascii="Times New Roman" w:hAnsi="Times New Roman" w:cs="Times New Roman"/>
          <w:i/>
          <w:sz w:val="20"/>
          <w:szCs w:val="20"/>
        </w:rPr>
        <w:t>, yönetimin ihlalleri, uygunsuz iş planlaması ve fiziksel çevrenin balıkçı gemileri için çatışma kazalarında en önemli faktörler olduğu tespit edilmiştir.</w:t>
      </w:r>
    </w:p>
    <w:p w:rsidR="000C7988" w:rsidRDefault="000C7988" w:rsidP="00085626">
      <w:pPr>
        <w:spacing w:after="0" w:line="240" w:lineRule="auto"/>
        <w:ind w:firstLine="567"/>
        <w:jc w:val="both"/>
        <w:rPr>
          <w:rFonts w:ascii="Times New Roman" w:hAnsi="Times New Roman" w:cs="Times New Roman"/>
          <w:i/>
          <w:sz w:val="20"/>
          <w:szCs w:val="20"/>
        </w:rPr>
      </w:pPr>
    </w:p>
    <w:p w:rsidR="004D4CEF" w:rsidRPr="00EC56F5" w:rsidRDefault="004D4CEF" w:rsidP="00085626">
      <w:pPr>
        <w:spacing w:after="0" w:line="240" w:lineRule="auto"/>
        <w:ind w:firstLine="567"/>
        <w:jc w:val="both"/>
        <w:rPr>
          <w:rFonts w:ascii="Times New Roman" w:hAnsi="Times New Roman" w:cs="Times New Roman"/>
          <w:i/>
          <w:sz w:val="20"/>
          <w:szCs w:val="20"/>
        </w:rPr>
      </w:pPr>
      <w:r w:rsidRPr="00FD765E">
        <w:rPr>
          <w:rFonts w:ascii="Times New Roman" w:hAnsi="Times New Roman" w:cs="Times New Roman"/>
          <w:b/>
          <w:i/>
          <w:sz w:val="20"/>
          <w:szCs w:val="20"/>
        </w:rPr>
        <w:t>Anahta</w:t>
      </w:r>
      <w:r w:rsidR="0055037C" w:rsidRPr="00FD765E">
        <w:rPr>
          <w:rFonts w:ascii="Times New Roman" w:hAnsi="Times New Roman" w:cs="Times New Roman"/>
          <w:b/>
          <w:i/>
          <w:sz w:val="20"/>
          <w:szCs w:val="20"/>
        </w:rPr>
        <w:t>r Kelimeler:</w:t>
      </w:r>
      <w:r w:rsidR="0055037C">
        <w:rPr>
          <w:rFonts w:ascii="Times New Roman" w:hAnsi="Times New Roman" w:cs="Times New Roman"/>
          <w:i/>
          <w:sz w:val="20"/>
          <w:szCs w:val="20"/>
        </w:rPr>
        <w:t xml:space="preserve"> Balıkçı Gemileri, Çatışma K</w:t>
      </w:r>
      <w:r w:rsidRPr="00EC56F5">
        <w:rPr>
          <w:rFonts w:ascii="Times New Roman" w:hAnsi="Times New Roman" w:cs="Times New Roman"/>
          <w:i/>
          <w:sz w:val="20"/>
          <w:szCs w:val="20"/>
        </w:rPr>
        <w:t xml:space="preserve">azaları, </w:t>
      </w:r>
      <w:r w:rsidR="0055037C">
        <w:rPr>
          <w:rFonts w:ascii="Times New Roman" w:hAnsi="Times New Roman" w:cs="Times New Roman"/>
          <w:i/>
          <w:sz w:val="20"/>
          <w:szCs w:val="20"/>
        </w:rPr>
        <w:t>İ</w:t>
      </w:r>
      <w:r w:rsidR="00BA51D3">
        <w:rPr>
          <w:rFonts w:ascii="Times New Roman" w:hAnsi="Times New Roman" w:cs="Times New Roman"/>
          <w:i/>
          <w:sz w:val="20"/>
          <w:szCs w:val="20"/>
        </w:rPr>
        <w:t xml:space="preserve">nsan </w:t>
      </w:r>
      <w:r w:rsidR="0055037C">
        <w:rPr>
          <w:rFonts w:ascii="Times New Roman" w:hAnsi="Times New Roman" w:cs="Times New Roman"/>
          <w:i/>
          <w:sz w:val="20"/>
          <w:szCs w:val="20"/>
        </w:rPr>
        <w:t>H</w:t>
      </w:r>
      <w:r w:rsidR="00AE06E2" w:rsidRPr="00EC56F5">
        <w:rPr>
          <w:rFonts w:ascii="Times New Roman" w:hAnsi="Times New Roman" w:cs="Times New Roman"/>
          <w:i/>
          <w:sz w:val="20"/>
          <w:szCs w:val="20"/>
        </w:rPr>
        <w:t xml:space="preserve">atası, </w:t>
      </w:r>
      <w:r w:rsidRPr="00EC56F5">
        <w:rPr>
          <w:rFonts w:ascii="Times New Roman" w:hAnsi="Times New Roman" w:cs="Times New Roman"/>
          <w:i/>
          <w:sz w:val="20"/>
          <w:szCs w:val="20"/>
        </w:rPr>
        <w:t>HFACS</w:t>
      </w:r>
    </w:p>
    <w:p w:rsidR="00EC56F5" w:rsidRDefault="00EC56F5" w:rsidP="00085626">
      <w:pPr>
        <w:spacing w:after="0" w:line="240" w:lineRule="auto"/>
        <w:jc w:val="center"/>
        <w:rPr>
          <w:rFonts w:ascii="Times New Roman" w:hAnsi="Times New Roman" w:cs="Times New Roman"/>
          <w:b/>
          <w:sz w:val="24"/>
          <w:szCs w:val="28"/>
        </w:rPr>
      </w:pPr>
    </w:p>
    <w:p w:rsidR="00EC56F5" w:rsidRDefault="00EC56F5" w:rsidP="00085626">
      <w:pPr>
        <w:spacing w:after="0" w:line="240" w:lineRule="auto"/>
        <w:jc w:val="center"/>
        <w:rPr>
          <w:rFonts w:ascii="Times New Roman" w:hAnsi="Times New Roman" w:cs="Times New Roman"/>
          <w:b/>
          <w:sz w:val="24"/>
          <w:szCs w:val="28"/>
        </w:rPr>
      </w:pPr>
    </w:p>
    <w:p w:rsidR="00EC56F5" w:rsidRDefault="00EC56F5" w:rsidP="00085626">
      <w:pPr>
        <w:spacing w:after="0" w:line="240" w:lineRule="auto"/>
        <w:jc w:val="center"/>
        <w:rPr>
          <w:rFonts w:ascii="Times New Roman" w:hAnsi="Times New Roman" w:cs="Times New Roman"/>
          <w:b/>
          <w:sz w:val="24"/>
          <w:szCs w:val="28"/>
        </w:rPr>
      </w:pPr>
    </w:p>
    <w:p w:rsidR="00EC56F5" w:rsidRDefault="00EC56F5" w:rsidP="00085626">
      <w:pPr>
        <w:spacing w:after="0" w:line="240" w:lineRule="auto"/>
        <w:jc w:val="center"/>
        <w:rPr>
          <w:rFonts w:ascii="Times New Roman" w:hAnsi="Times New Roman" w:cs="Times New Roman"/>
          <w:b/>
          <w:sz w:val="24"/>
          <w:szCs w:val="28"/>
        </w:rPr>
      </w:pPr>
    </w:p>
    <w:p w:rsidR="004D4CEF" w:rsidRPr="00EC56F5" w:rsidRDefault="000C7988" w:rsidP="00085626">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 xml:space="preserve">ANALYSIS OF COLLISION ACCIDENTS ON FISHING VESSELS </w:t>
      </w:r>
      <w:r w:rsidR="00FD765E">
        <w:rPr>
          <w:rFonts w:ascii="Times New Roman" w:hAnsi="Times New Roman" w:cs="Times New Roman"/>
          <w:b/>
          <w:sz w:val="24"/>
          <w:szCs w:val="28"/>
        </w:rPr>
        <w:t xml:space="preserve">THROUGH </w:t>
      </w:r>
      <w:r w:rsidR="002D4811" w:rsidRPr="00EC56F5">
        <w:rPr>
          <w:rFonts w:ascii="Times New Roman" w:hAnsi="Times New Roman" w:cs="Times New Roman"/>
          <w:b/>
          <w:color w:val="000000" w:themeColor="text1"/>
          <w:sz w:val="24"/>
          <w:szCs w:val="28"/>
          <w:lang w:val="en-US" w:eastAsia="tr-TR"/>
        </w:rPr>
        <w:t>HUMAN FACTORS ANALYSIS AND CLASSIFICATION SYSTEM (HFACS)</w:t>
      </w:r>
    </w:p>
    <w:p w:rsidR="00FD765E" w:rsidRDefault="00FD765E" w:rsidP="00085626">
      <w:pPr>
        <w:spacing w:after="0" w:line="240" w:lineRule="auto"/>
        <w:jc w:val="center"/>
        <w:rPr>
          <w:rFonts w:ascii="Times New Roman" w:hAnsi="Times New Roman" w:cs="Times New Roman"/>
          <w:b/>
          <w:i/>
          <w:sz w:val="20"/>
          <w:szCs w:val="20"/>
        </w:rPr>
      </w:pPr>
    </w:p>
    <w:p w:rsidR="004D4CEF" w:rsidRDefault="00FD765E" w:rsidP="00085626">
      <w:pPr>
        <w:spacing w:after="0" w:line="240" w:lineRule="auto"/>
        <w:jc w:val="center"/>
        <w:rPr>
          <w:rFonts w:ascii="Times New Roman" w:hAnsi="Times New Roman" w:cs="Times New Roman"/>
          <w:b/>
          <w:i/>
          <w:sz w:val="20"/>
          <w:szCs w:val="20"/>
        </w:rPr>
      </w:pPr>
      <w:r w:rsidRPr="00EC56F5">
        <w:rPr>
          <w:rFonts w:ascii="Times New Roman" w:hAnsi="Times New Roman" w:cs="Times New Roman"/>
          <w:b/>
          <w:i/>
          <w:sz w:val="20"/>
          <w:szCs w:val="20"/>
        </w:rPr>
        <w:t>ABSTRACT</w:t>
      </w:r>
    </w:p>
    <w:p w:rsidR="00FD765E" w:rsidRPr="00EC56F5" w:rsidRDefault="00FD765E" w:rsidP="00085626">
      <w:pPr>
        <w:spacing w:after="0" w:line="240" w:lineRule="auto"/>
        <w:jc w:val="center"/>
        <w:rPr>
          <w:rFonts w:ascii="Times New Roman" w:hAnsi="Times New Roman" w:cs="Times New Roman"/>
          <w:b/>
          <w:i/>
          <w:sz w:val="20"/>
          <w:szCs w:val="20"/>
        </w:rPr>
      </w:pPr>
    </w:p>
    <w:p w:rsidR="002F3785" w:rsidRDefault="002F3785" w:rsidP="00085626">
      <w:pPr>
        <w:spacing w:after="0" w:line="240" w:lineRule="auto"/>
        <w:ind w:firstLine="567"/>
        <w:jc w:val="both"/>
        <w:rPr>
          <w:rFonts w:ascii="Times New Roman" w:hAnsi="Times New Roman" w:cs="Times New Roman"/>
          <w:i/>
          <w:color w:val="000000" w:themeColor="text1"/>
          <w:sz w:val="20"/>
          <w:szCs w:val="20"/>
          <w:lang w:val="en-US" w:eastAsia="tr-TR"/>
        </w:rPr>
      </w:pPr>
      <w:r w:rsidRPr="00EC56F5">
        <w:rPr>
          <w:rFonts w:ascii="Times New Roman" w:hAnsi="Times New Roman" w:cs="Times New Roman"/>
          <w:i/>
          <w:color w:val="000000" w:themeColor="text1"/>
          <w:sz w:val="20"/>
          <w:szCs w:val="20"/>
          <w:lang w:val="en-US" w:eastAsia="tr-TR"/>
        </w:rPr>
        <w:t xml:space="preserve">The fishing sector employs a total of 60 million people worldwide, with some 4.6 million fishing boats currently in operation. Safety is of utmost importance for the sustainability of this enormous sector. This study aims to contribute to the improvement of safety in the sector by examining </w:t>
      </w:r>
      <w:r w:rsidR="00AC574F">
        <w:rPr>
          <w:rFonts w:ascii="Times New Roman" w:hAnsi="Times New Roman" w:cs="Times New Roman"/>
          <w:i/>
          <w:color w:val="000000" w:themeColor="text1"/>
          <w:sz w:val="20"/>
          <w:szCs w:val="20"/>
          <w:lang w:val="en-US" w:eastAsia="tr-TR"/>
        </w:rPr>
        <w:t xml:space="preserve">the </w:t>
      </w:r>
      <w:r w:rsidRPr="00EC56F5">
        <w:rPr>
          <w:rFonts w:ascii="Times New Roman" w:hAnsi="Times New Roman" w:cs="Times New Roman"/>
          <w:i/>
          <w:color w:val="000000" w:themeColor="text1"/>
          <w:sz w:val="20"/>
          <w:szCs w:val="20"/>
          <w:lang w:val="en-US" w:eastAsia="tr-TR"/>
        </w:rPr>
        <w:t xml:space="preserve">records of collisions </w:t>
      </w:r>
      <w:r w:rsidR="00AC574F">
        <w:rPr>
          <w:rFonts w:ascii="Times New Roman" w:hAnsi="Times New Roman" w:cs="Times New Roman"/>
          <w:i/>
          <w:color w:val="000000" w:themeColor="text1"/>
          <w:sz w:val="20"/>
          <w:szCs w:val="20"/>
          <w:lang w:val="en-US" w:eastAsia="tr-TR"/>
        </w:rPr>
        <w:t xml:space="preserve">encountered </w:t>
      </w:r>
      <w:r w:rsidRPr="00EC56F5">
        <w:rPr>
          <w:rFonts w:ascii="Times New Roman" w:hAnsi="Times New Roman" w:cs="Times New Roman"/>
          <w:i/>
          <w:color w:val="000000" w:themeColor="text1"/>
          <w:sz w:val="20"/>
          <w:szCs w:val="20"/>
          <w:lang w:val="en-US" w:eastAsia="tr-TR"/>
        </w:rPr>
        <w:t xml:space="preserve">between fishing boats and commercial vessels, and identifying and classifying the causes of accidents involving fishing boats. The methodology adopts the Human Factors Analysis and Classification System (HFACS), which has found use in many fields in literature. Through this approach, a categorization is made of the external factors, organizational reasons, unsafe management, unsafe actions and the preconditions of unsafe acts that result in accidents. The accident reports of 45 collisions between fishing boats and other vessels </w:t>
      </w:r>
      <w:r w:rsidR="00AC574F">
        <w:rPr>
          <w:rFonts w:ascii="Times New Roman" w:hAnsi="Times New Roman" w:cs="Times New Roman"/>
          <w:i/>
          <w:color w:val="000000" w:themeColor="text1"/>
          <w:sz w:val="20"/>
          <w:szCs w:val="20"/>
          <w:lang w:val="en-US" w:eastAsia="tr-TR"/>
        </w:rPr>
        <w:t>have been</w:t>
      </w:r>
      <w:r w:rsidRPr="00EC56F5">
        <w:rPr>
          <w:rFonts w:ascii="Times New Roman" w:hAnsi="Times New Roman" w:cs="Times New Roman"/>
          <w:i/>
          <w:color w:val="000000" w:themeColor="text1"/>
          <w:sz w:val="20"/>
          <w:szCs w:val="20"/>
          <w:lang w:val="en-US" w:eastAsia="tr-TR"/>
        </w:rPr>
        <w:t xml:space="preserve"> examined to identify the leading causes of accidents. The reports examined </w:t>
      </w:r>
      <w:r w:rsidR="00AC574F">
        <w:rPr>
          <w:rFonts w:ascii="Times New Roman" w:hAnsi="Times New Roman" w:cs="Times New Roman"/>
          <w:i/>
          <w:color w:val="000000" w:themeColor="text1"/>
          <w:sz w:val="20"/>
          <w:szCs w:val="20"/>
          <w:lang w:val="en-US" w:eastAsia="tr-TR"/>
        </w:rPr>
        <w:t>are</w:t>
      </w:r>
      <w:r w:rsidRPr="00EC56F5">
        <w:rPr>
          <w:rFonts w:ascii="Times New Roman" w:hAnsi="Times New Roman" w:cs="Times New Roman"/>
          <w:i/>
          <w:color w:val="000000" w:themeColor="text1"/>
          <w:sz w:val="20"/>
          <w:szCs w:val="20"/>
          <w:lang w:val="en-US" w:eastAsia="tr-TR"/>
        </w:rPr>
        <w:t xml:space="preserve"> official documents prepared and published by international agencies and organizations responsible for investigating accidents. The classification of the causes of accidents reveal that the leading causes of accidents involving fishing boats </w:t>
      </w:r>
      <w:r w:rsidR="00AC574F">
        <w:rPr>
          <w:rFonts w:ascii="Times New Roman" w:hAnsi="Times New Roman" w:cs="Times New Roman"/>
          <w:i/>
          <w:color w:val="000000" w:themeColor="text1"/>
          <w:sz w:val="20"/>
          <w:szCs w:val="20"/>
          <w:lang w:val="en-US" w:eastAsia="tr-TR"/>
        </w:rPr>
        <w:t>have been</w:t>
      </w:r>
      <w:r w:rsidRPr="00EC56F5">
        <w:rPr>
          <w:rFonts w:ascii="Times New Roman" w:hAnsi="Times New Roman" w:cs="Times New Roman"/>
          <w:i/>
          <w:color w:val="000000" w:themeColor="text1"/>
          <w:sz w:val="20"/>
          <w:szCs w:val="20"/>
          <w:lang w:val="en-US" w:eastAsia="tr-TR"/>
        </w:rPr>
        <w:t xml:space="preserve"> violations, decision errors, bridge resource management shortfalls, management violations, inadequate work planning and the physical environment.</w:t>
      </w:r>
    </w:p>
    <w:p w:rsidR="0055037C" w:rsidRPr="00EC56F5" w:rsidRDefault="0055037C" w:rsidP="00085626">
      <w:pPr>
        <w:spacing w:after="0" w:line="240" w:lineRule="auto"/>
        <w:ind w:firstLine="567"/>
        <w:jc w:val="both"/>
        <w:rPr>
          <w:rFonts w:ascii="Times New Roman" w:hAnsi="Times New Roman" w:cs="Times New Roman"/>
          <w:i/>
          <w:color w:val="000000" w:themeColor="text1"/>
          <w:sz w:val="20"/>
          <w:szCs w:val="20"/>
          <w:lang w:val="en-US" w:eastAsia="tr-TR"/>
        </w:rPr>
      </w:pPr>
    </w:p>
    <w:p w:rsidR="004D4CEF" w:rsidRPr="00EC56F5" w:rsidRDefault="004D4CEF" w:rsidP="00085626">
      <w:pPr>
        <w:spacing w:after="0" w:line="240" w:lineRule="auto"/>
        <w:ind w:firstLine="567"/>
        <w:jc w:val="both"/>
        <w:rPr>
          <w:rFonts w:ascii="Times New Roman" w:hAnsi="Times New Roman" w:cs="Times New Roman"/>
          <w:i/>
          <w:sz w:val="20"/>
          <w:szCs w:val="20"/>
        </w:rPr>
      </w:pPr>
      <w:proofErr w:type="spellStart"/>
      <w:r w:rsidRPr="00FD765E">
        <w:rPr>
          <w:rFonts w:ascii="Times New Roman" w:hAnsi="Times New Roman" w:cs="Times New Roman"/>
          <w:b/>
          <w:i/>
          <w:color w:val="000000" w:themeColor="text1"/>
          <w:sz w:val="20"/>
          <w:szCs w:val="20"/>
        </w:rPr>
        <w:t>Keywords</w:t>
      </w:r>
      <w:proofErr w:type="spellEnd"/>
      <w:r w:rsidRPr="00FD765E">
        <w:rPr>
          <w:rFonts w:ascii="Times New Roman" w:hAnsi="Times New Roman" w:cs="Times New Roman"/>
          <w:b/>
          <w:i/>
          <w:color w:val="323E4F" w:themeColor="text2" w:themeShade="BF"/>
          <w:sz w:val="20"/>
          <w:szCs w:val="20"/>
        </w:rPr>
        <w:t>:</w:t>
      </w:r>
      <w:r w:rsidR="0055037C">
        <w:rPr>
          <w:rFonts w:ascii="Times New Roman" w:hAnsi="Times New Roman" w:cs="Times New Roman"/>
          <w:i/>
          <w:sz w:val="20"/>
          <w:szCs w:val="20"/>
        </w:rPr>
        <w:t xml:space="preserve"> Fishing </w:t>
      </w:r>
      <w:proofErr w:type="spellStart"/>
      <w:r w:rsidR="0055037C">
        <w:rPr>
          <w:rFonts w:ascii="Times New Roman" w:hAnsi="Times New Roman" w:cs="Times New Roman"/>
          <w:i/>
          <w:sz w:val="20"/>
          <w:szCs w:val="20"/>
        </w:rPr>
        <w:t>V</w:t>
      </w:r>
      <w:r w:rsidR="000C7988">
        <w:rPr>
          <w:rFonts w:ascii="Times New Roman" w:hAnsi="Times New Roman" w:cs="Times New Roman"/>
          <w:i/>
          <w:sz w:val="20"/>
          <w:szCs w:val="20"/>
        </w:rPr>
        <w:t>essels</w:t>
      </w:r>
      <w:proofErr w:type="spellEnd"/>
      <w:r w:rsidR="000C7988">
        <w:rPr>
          <w:rFonts w:ascii="Times New Roman" w:hAnsi="Times New Roman" w:cs="Times New Roman"/>
          <w:i/>
          <w:sz w:val="20"/>
          <w:szCs w:val="20"/>
        </w:rPr>
        <w:t xml:space="preserve">, </w:t>
      </w:r>
      <w:proofErr w:type="spellStart"/>
      <w:r w:rsidR="0055037C">
        <w:rPr>
          <w:rFonts w:ascii="Times New Roman" w:hAnsi="Times New Roman" w:cs="Times New Roman"/>
          <w:i/>
          <w:sz w:val="20"/>
          <w:szCs w:val="20"/>
        </w:rPr>
        <w:t>Collision</w:t>
      </w:r>
      <w:proofErr w:type="spellEnd"/>
      <w:r w:rsidR="0055037C">
        <w:rPr>
          <w:rFonts w:ascii="Times New Roman" w:hAnsi="Times New Roman" w:cs="Times New Roman"/>
          <w:i/>
          <w:sz w:val="20"/>
          <w:szCs w:val="20"/>
        </w:rPr>
        <w:t xml:space="preserve"> </w:t>
      </w:r>
      <w:proofErr w:type="spellStart"/>
      <w:r w:rsidR="0055037C">
        <w:rPr>
          <w:rFonts w:ascii="Times New Roman" w:hAnsi="Times New Roman" w:cs="Times New Roman"/>
          <w:i/>
          <w:sz w:val="20"/>
          <w:szCs w:val="20"/>
        </w:rPr>
        <w:t>A</w:t>
      </w:r>
      <w:r w:rsidRPr="00EC56F5">
        <w:rPr>
          <w:rFonts w:ascii="Times New Roman" w:hAnsi="Times New Roman" w:cs="Times New Roman"/>
          <w:i/>
          <w:sz w:val="20"/>
          <w:szCs w:val="20"/>
        </w:rPr>
        <w:t>ccidents</w:t>
      </w:r>
      <w:proofErr w:type="spellEnd"/>
      <w:r w:rsidRPr="00EC56F5">
        <w:rPr>
          <w:rFonts w:ascii="Times New Roman" w:hAnsi="Times New Roman" w:cs="Times New Roman"/>
          <w:i/>
          <w:sz w:val="20"/>
          <w:szCs w:val="20"/>
        </w:rPr>
        <w:t xml:space="preserve">, </w:t>
      </w:r>
      <w:r w:rsidR="0055037C">
        <w:rPr>
          <w:rFonts w:ascii="Times New Roman" w:hAnsi="Times New Roman" w:cs="Times New Roman"/>
          <w:i/>
          <w:sz w:val="20"/>
          <w:szCs w:val="20"/>
        </w:rPr>
        <w:t>H</w:t>
      </w:r>
      <w:r w:rsidR="00AE06E2" w:rsidRPr="00EC56F5">
        <w:rPr>
          <w:rFonts w:ascii="Times New Roman" w:hAnsi="Times New Roman" w:cs="Times New Roman"/>
          <w:i/>
          <w:sz w:val="20"/>
          <w:szCs w:val="20"/>
        </w:rPr>
        <w:t xml:space="preserve">uman </w:t>
      </w:r>
      <w:proofErr w:type="spellStart"/>
      <w:r w:rsidR="00AE06E2" w:rsidRPr="00EC56F5">
        <w:rPr>
          <w:rFonts w:ascii="Times New Roman" w:hAnsi="Times New Roman" w:cs="Times New Roman"/>
          <w:i/>
          <w:sz w:val="20"/>
          <w:szCs w:val="20"/>
        </w:rPr>
        <w:t>error</w:t>
      </w:r>
      <w:proofErr w:type="spellEnd"/>
      <w:r w:rsidR="00AE06E2" w:rsidRPr="00EC56F5">
        <w:rPr>
          <w:rFonts w:ascii="Times New Roman" w:hAnsi="Times New Roman" w:cs="Times New Roman"/>
          <w:i/>
          <w:sz w:val="20"/>
          <w:szCs w:val="20"/>
        </w:rPr>
        <w:t xml:space="preserve">, </w:t>
      </w:r>
      <w:r w:rsidRPr="00EC56F5">
        <w:rPr>
          <w:rFonts w:ascii="Times New Roman" w:hAnsi="Times New Roman" w:cs="Times New Roman"/>
          <w:i/>
          <w:sz w:val="20"/>
          <w:szCs w:val="20"/>
        </w:rPr>
        <w:t>HFACS</w:t>
      </w:r>
    </w:p>
    <w:p w:rsidR="000753CC" w:rsidRDefault="000753CC" w:rsidP="00085626">
      <w:pPr>
        <w:spacing w:after="0" w:line="240" w:lineRule="auto"/>
        <w:jc w:val="both"/>
        <w:rPr>
          <w:rFonts w:ascii="Times New Roman" w:hAnsi="Times New Roman" w:cs="Times New Roman"/>
          <w:i/>
          <w:sz w:val="20"/>
          <w:szCs w:val="20"/>
        </w:rPr>
      </w:pPr>
    </w:p>
    <w:p w:rsidR="00DB1B12" w:rsidRPr="00EC56F5" w:rsidRDefault="00DB1B12" w:rsidP="00085626">
      <w:pPr>
        <w:spacing w:after="0" w:line="240" w:lineRule="auto"/>
        <w:jc w:val="both"/>
        <w:rPr>
          <w:rFonts w:ascii="Times New Roman" w:hAnsi="Times New Roman" w:cs="Times New Roman"/>
          <w:i/>
          <w:sz w:val="20"/>
          <w:szCs w:val="20"/>
        </w:rPr>
      </w:pPr>
    </w:p>
    <w:p w:rsidR="00B77BCA" w:rsidRDefault="00B77BCA" w:rsidP="00085626">
      <w:pPr>
        <w:spacing w:after="0" w:line="240" w:lineRule="auto"/>
        <w:jc w:val="both"/>
        <w:rPr>
          <w:rFonts w:ascii="Times New Roman" w:hAnsi="Times New Roman" w:cs="Times New Roman"/>
          <w:b/>
          <w:sz w:val="24"/>
        </w:rPr>
      </w:pPr>
      <w:r w:rsidRPr="00E47733">
        <w:rPr>
          <w:rFonts w:ascii="Times New Roman" w:hAnsi="Times New Roman" w:cs="Times New Roman"/>
          <w:b/>
          <w:sz w:val="24"/>
        </w:rPr>
        <w:t>1</w:t>
      </w:r>
      <w:r w:rsidR="00BB3E22" w:rsidRPr="00E47733">
        <w:rPr>
          <w:rFonts w:ascii="Times New Roman" w:hAnsi="Times New Roman" w:cs="Times New Roman"/>
          <w:b/>
          <w:sz w:val="24"/>
        </w:rPr>
        <w:t>.</w:t>
      </w:r>
      <w:r w:rsidR="006D1D52" w:rsidRPr="00E47733">
        <w:rPr>
          <w:rFonts w:ascii="Times New Roman" w:hAnsi="Times New Roman" w:cs="Times New Roman"/>
          <w:b/>
          <w:sz w:val="24"/>
        </w:rPr>
        <w:t xml:space="preserve"> </w:t>
      </w:r>
      <w:r w:rsidR="0055674B" w:rsidRPr="00E47733">
        <w:rPr>
          <w:rFonts w:ascii="Times New Roman" w:hAnsi="Times New Roman" w:cs="Times New Roman"/>
          <w:b/>
          <w:sz w:val="24"/>
        </w:rPr>
        <w:t>GİRİŞ</w:t>
      </w:r>
    </w:p>
    <w:p w:rsidR="00E47733" w:rsidRPr="00E47733" w:rsidRDefault="00E47733" w:rsidP="00085626">
      <w:pPr>
        <w:spacing w:after="0" w:line="240" w:lineRule="auto"/>
        <w:jc w:val="both"/>
        <w:rPr>
          <w:rFonts w:ascii="Times New Roman" w:hAnsi="Times New Roman" w:cs="Times New Roman"/>
          <w:b/>
          <w:sz w:val="24"/>
        </w:rPr>
      </w:pPr>
    </w:p>
    <w:p w:rsidR="009E29B6" w:rsidRDefault="009200FF" w:rsidP="00085626">
      <w:pPr>
        <w:spacing w:after="0" w:line="240" w:lineRule="auto"/>
        <w:ind w:firstLine="567"/>
        <w:jc w:val="both"/>
        <w:rPr>
          <w:rFonts w:ascii="Times New Roman" w:hAnsi="Times New Roman" w:cs="Times New Roman"/>
        </w:rPr>
      </w:pPr>
      <w:r w:rsidRPr="000600A9">
        <w:rPr>
          <w:rFonts w:ascii="Times New Roman" w:hAnsi="Times New Roman" w:cs="Times New Roman"/>
        </w:rPr>
        <w:t>Balıkçılık ve su ürünleri yetiştiriciliği dünyanın dört bir yanındaki</w:t>
      </w:r>
      <w:r w:rsidR="009B19EC" w:rsidRPr="000600A9">
        <w:rPr>
          <w:rFonts w:ascii="Times New Roman" w:hAnsi="Times New Roman" w:cs="Times New Roman"/>
        </w:rPr>
        <w:t xml:space="preserve"> yüz milyonlarca insanın </w:t>
      </w:r>
      <w:r w:rsidRPr="000600A9">
        <w:rPr>
          <w:rFonts w:ascii="Times New Roman" w:hAnsi="Times New Roman" w:cs="Times New Roman"/>
        </w:rPr>
        <w:t>beslen</w:t>
      </w:r>
      <w:r w:rsidR="005E0387" w:rsidRPr="000600A9">
        <w:rPr>
          <w:rFonts w:ascii="Times New Roman" w:hAnsi="Times New Roman" w:cs="Times New Roman"/>
        </w:rPr>
        <w:t>me ve gelir kaynağıdır</w:t>
      </w:r>
      <w:r w:rsidR="00575955" w:rsidRPr="000600A9">
        <w:rPr>
          <w:rFonts w:ascii="Times New Roman" w:hAnsi="Times New Roman" w:cs="Times New Roman"/>
        </w:rPr>
        <w:t xml:space="preserve">. </w:t>
      </w:r>
      <w:r w:rsidR="003F7750" w:rsidRPr="000600A9">
        <w:rPr>
          <w:rFonts w:ascii="Times New Roman" w:hAnsi="Times New Roman" w:cs="Times New Roman"/>
        </w:rPr>
        <w:t>(</w:t>
      </w:r>
      <w:proofErr w:type="spellStart"/>
      <w:r w:rsidR="003F7750" w:rsidRPr="000600A9">
        <w:rPr>
          <w:rFonts w:ascii="Times New Roman" w:hAnsi="Times New Roman" w:cs="Times New Roman"/>
        </w:rPr>
        <w:t>Silva</w:t>
      </w:r>
      <w:proofErr w:type="spellEnd"/>
      <w:r w:rsidR="003F7750" w:rsidRPr="000600A9">
        <w:rPr>
          <w:rFonts w:ascii="Times New Roman" w:hAnsi="Times New Roman" w:cs="Times New Roman"/>
        </w:rPr>
        <w:t>,</w:t>
      </w:r>
      <w:r w:rsidR="002E6ED5" w:rsidRPr="000600A9">
        <w:rPr>
          <w:rFonts w:ascii="Times New Roman" w:hAnsi="Times New Roman" w:cs="Times New Roman"/>
        </w:rPr>
        <w:t xml:space="preserve"> </w:t>
      </w:r>
      <w:r w:rsidR="003F7750" w:rsidRPr="000600A9">
        <w:rPr>
          <w:rFonts w:ascii="Times New Roman" w:hAnsi="Times New Roman" w:cs="Times New Roman"/>
        </w:rPr>
        <w:t>2016</w:t>
      </w:r>
      <w:r w:rsidR="002F0EB5">
        <w:rPr>
          <w:rFonts w:ascii="Times New Roman" w:hAnsi="Times New Roman" w:cs="Times New Roman"/>
        </w:rPr>
        <w:t>: ii</w:t>
      </w:r>
      <w:r w:rsidR="003F7750" w:rsidRPr="000600A9">
        <w:rPr>
          <w:rFonts w:ascii="Times New Roman" w:hAnsi="Times New Roman" w:cs="Times New Roman"/>
        </w:rPr>
        <w:t>)</w:t>
      </w:r>
      <w:r w:rsidR="00B83F83" w:rsidRPr="000600A9">
        <w:rPr>
          <w:rFonts w:ascii="Times New Roman" w:hAnsi="Times New Roman" w:cs="Times New Roman"/>
        </w:rPr>
        <w:t xml:space="preserve"> </w:t>
      </w:r>
      <w:r w:rsidR="00082333" w:rsidRPr="000600A9">
        <w:rPr>
          <w:rFonts w:ascii="Times New Roman" w:hAnsi="Times New Roman" w:cs="Times New Roman"/>
        </w:rPr>
        <w:t>Dünya’nın en teh</w:t>
      </w:r>
      <w:r w:rsidR="00A573EA" w:rsidRPr="000600A9">
        <w:rPr>
          <w:rFonts w:ascii="Times New Roman" w:hAnsi="Times New Roman" w:cs="Times New Roman"/>
        </w:rPr>
        <w:t xml:space="preserve">likeli mesleklerinden biri olarak kabul edilen </w:t>
      </w:r>
      <w:r w:rsidR="005E0387" w:rsidRPr="000600A9">
        <w:rPr>
          <w:rFonts w:ascii="Times New Roman" w:hAnsi="Times New Roman" w:cs="Times New Roman"/>
        </w:rPr>
        <w:t>balıkçılıkta risk</w:t>
      </w:r>
      <w:r w:rsidR="0053685E" w:rsidRPr="000600A9">
        <w:rPr>
          <w:rFonts w:ascii="Times New Roman" w:hAnsi="Times New Roman" w:cs="Times New Roman"/>
        </w:rPr>
        <w:t>, olay, kaza ve ölümler</w:t>
      </w:r>
      <w:r w:rsidR="005E0387" w:rsidRPr="000600A9">
        <w:rPr>
          <w:rFonts w:ascii="Times New Roman" w:hAnsi="Times New Roman" w:cs="Times New Roman"/>
        </w:rPr>
        <w:t xml:space="preserve"> sıklıkla yaşanmaktadır</w:t>
      </w:r>
      <w:r w:rsidR="00001945" w:rsidRPr="000600A9">
        <w:rPr>
          <w:rFonts w:ascii="Times New Roman" w:hAnsi="Times New Roman" w:cs="Times New Roman"/>
        </w:rPr>
        <w:t xml:space="preserve"> </w:t>
      </w:r>
      <w:r w:rsidR="00575955" w:rsidRPr="000600A9">
        <w:rPr>
          <w:rFonts w:ascii="Times New Roman" w:hAnsi="Times New Roman" w:cs="Times New Roman"/>
        </w:rPr>
        <w:t>(ILO, 1999:</w:t>
      </w:r>
      <w:r w:rsidR="00001945" w:rsidRPr="000600A9">
        <w:rPr>
          <w:rFonts w:ascii="Times New Roman" w:hAnsi="Times New Roman" w:cs="Times New Roman"/>
        </w:rPr>
        <w:t xml:space="preserve"> </w:t>
      </w:r>
      <w:r w:rsidR="00575955" w:rsidRPr="000600A9">
        <w:rPr>
          <w:rFonts w:ascii="Times New Roman" w:hAnsi="Times New Roman" w:cs="Times New Roman"/>
        </w:rPr>
        <w:t>99/47</w:t>
      </w:r>
      <w:r w:rsidR="00001945" w:rsidRPr="000600A9">
        <w:rPr>
          <w:rFonts w:ascii="Times New Roman" w:hAnsi="Times New Roman" w:cs="Times New Roman"/>
        </w:rPr>
        <w:t>;</w:t>
      </w:r>
      <w:r w:rsidR="00001945" w:rsidRPr="000600A9">
        <w:t xml:space="preserve"> </w:t>
      </w:r>
      <w:proofErr w:type="spellStart"/>
      <w:r w:rsidR="00001945" w:rsidRPr="000600A9">
        <w:rPr>
          <w:rFonts w:ascii="Times New Roman" w:hAnsi="Times New Roman" w:cs="Times New Roman"/>
        </w:rPr>
        <w:t>Perez-Labajos</w:t>
      </w:r>
      <w:proofErr w:type="spellEnd"/>
      <w:r w:rsidR="00001945" w:rsidRPr="000600A9">
        <w:rPr>
          <w:rFonts w:ascii="Times New Roman" w:hAnsi="Times New Roman" w:cs="Times New Roman"/>
        </w:rPr>
        <w:t xml:space="preserve">, 2008: 40-45; Roberts, 2010: 44-49; </w:t>
      </w:r>
      <w:proofErr w:type="spellStart"/>
      <w:r w:rsidR="00001945" w:rsidRPr="000600A9">
        <w:rPr>
          <w:rFonts w:ascii="Times New Roman" w:hAnsi="Times New Roman" w:cs="Times New Roman"/>
        </w:rPr>
        <w:t>Davis</w:t>
      </w:r>
      <w:proofErr w:type="spellEnd"/>
      <w:r w:rsidR="00001945" w:rsidRPr="000600A9">
        <w:rPr>
          <w:rFonts w:ascii="Times New Roman" w:hAnsi="Times New Roman" w:cs="Times New Roman"/>
        </w:rPr>
        <w:t>, 2012: 28-33</w:t>
      </w:r>
      <w:r w:rsidR="00575955" w:rsidRPr="000600A9">
        <w:rPr>
          <w:rFonts w:ascii="Times New Roman" w:hAnsi="Times New Roman" w:cs="Times New Roman"/>
        </w:rPr>
        <w:t>)</w:t>
      </w:r>
      <w:r w:rsidR="00001945" w:rsidRPr="000600A9">
        <w:rPr>
          <w:rFonts w:ascii="Times New Roman" w:hAnsi="Times New Roman" w:cs="Times New Roman"/>
        </w:rPr>
        <w:t xml:space="preserve">. </w:t>
      </w:r>
      <w:r w:rsidR="00082333" w:rsidRPr="000600A9">
        <w:rPr>
          <w:rFonts w:ascii="Times New Roman" w:hAnsi="Times New Roman" w:cs="Times New Roman"/>
        </w:rPr>
        <w:t>2011-201</w:t>
      </w:r>
      <w:r w:rsidR="007A55C9" w:rsidRPr="000600A9">
        <w:rPr>
          <w:rFonts w:ascii="Times New Roman" w:hAnsi="Times New Roman" w:cs="Times New Roman"/>
        </w:rPr>
        <w:t>7 döneminde 120</w:t>
      </w:r>
      <w:r w:rsidR="00082333" w:rsidRPr="000600A9">
        <w:rPr>
          <w:rFonts w:ascii="Times New Roman" w:hAnsi="Times New Roman" w:cs="Times New Roman"/>
        </w:rPr>
        <w:t xml:space="preserve"> adet balık</w:t>
      </w:r>
      <w:r w:rsidR="005E0387" w:rsidRPr="000600A9">
        <w:rPr>
          <w:rFonts w:ascii="Times New Roman" w:hAnsi="Times New Roman" w:cs="Times New Roman"/>
        </w:rPr>
        <w:t>çı teknesinin battığı</w:t>
      </w:r>
      <w:r w:rsidR="00291A02" w:rsidRPr="000600A9">
        <w:rPr>
          <w:rFonts w:ascii="Times New Roman" w:hAnsi="Times New Roman" w:cs="Times New Roman"/>
        </w:rPr>
        <w:t xml:space="preserve"> balıkçılık endüstrisinde önemli emniyet sorunları bulunmaktadır </w:t>
      </w:r>
      <w:r w:rsidR="007676D8" w:rsidRPr="000600A9">
        <w:rPr>
          <w:rFonts w:ascii="Times New Roman" w:hAnsi="Times New Roman" w:cs="Times New Roman"/>
        </w:rPr>
        <w:t>(</w:t>
      </w:r>
      <w:proofErr w:type="spellStart"/>
      <w:r w:rsidR="002C136E" w:rsidRPr="000600A9">
        <w:rPr>
          <w:rFonts w:ascii="Times New Roman" w:hAnsi="Times New Roman" w:cs="Times New Roman"/>
        </w:rPr>
        <w:t>Wang</w:t>
      </w:r>
      <w:proofErr w:type="spellEnd"/>
      <w:r w:rsidR="002C136E" w:rsidRPr="000600A9">
        <w:rPr>
          <w:rFonts w:ascii="Times New Roman" w:hAnsi="Times New Roman" w:cs="Times New Roman"/>
        </w:rPr>
        <w:t xml:space="preserve"> vd</w:t>
      </w:r>
      <w:proofErr w:type="gramStart"/>
      <w:r w:rsidR="002C136E" w:rsidRPr="000600A9">
        <w:rPr>
          <w:rFonts w:ascii="Times New Roman" w:hAnsi="Times New Roman" w:cs="Times New Roman"/>
        </w:rPr>
        <w:t>.,</w:t>
      </w:r>
      <w:proofErr w:type="gramEnd"/>
      <w:r w:rsidR="002C136E" w:rsidRPr="000600A9">
        <w:rPr>
          <w:rFonts w:ascii="Times New Roman" w:hAnsi="Times New Roman" w:cs="Times New Roman"/>
        </w:rPr>
        <w:t xml:space="preserve"> 2005: 1019-1024; </w:t>
      </w:r>
      <w:proofErr w:type="spellStart"/>
      <w:r w:rsidR="002C136E" w:rsidRPr="000600A9">
        <w:rPr>
          <w:rFonts w:ascii="Times New Roman" w:hAnsi="Times New Roman" w:cs="Times New Roman"/>
        </w:rPr>
        <w:t>Davis</w:t>
      </w:r>
      <w:proofErr w:type="spellEnd"/>
      <w:r w:rsidR="002C136E" w:rsidRPr="000600A9">
        <w:rPr>
          <w:rFonts w:ascii="Times New Roman" w:hAnsi="Times New Roman" w:cs="Times New Roman"/>
        </w:rPr>
        <w:t xml:space="preserve">, 2011: 209-216; EMSA, 2018). </w:t>
      </w:r>
      <w:r w:rsidR="00082333" w:rsidRPr="000600A9">
        <w:rPr>
          <w:rFonts w:ascii="Times New Roman" w:eastAsia="Calibri" w:hAnsi="Times New Roman" w:cs="Times New Roman"/>
        </w:rPr>
        <w:t>Deniz kazaları çatışma, su alma, sürüklenme, karaya oturma, yangın ve patlama gibi birçok türe ayrılmaktadır. En önemli deniz kaza türlerinden biri olan çatışma kazaları</w:t>
      </w:r>
      <w:r w:rsidR="00E94FDE" w:rsidRPr="000600A9">
        <w:rPr>
          <w:rFonts w:ascii="Times New Roman" w:eastAsia="Calibri" w:hAnsi="Times New Roman" w:cs="Times New Roman"/>
        </w:rPr>
        <w:t xml:space="preserve"> sonucunda can </w:t>
      </w:r>
      <w:r w:rsidR="00D236A8" w:rsidRPr="000600A9">
        <w:rPr>
          <w:rFonts w:ascii="Times New Roman" w:eastAsia="Calibri" w:hAnsi="Times New Roman" w:cs="Times New Roman"/>
        </w:rPr>
        <w:t>kaybı, gemi hasarı ve</w:t>
      </w:r>
      <w:r w:rsidR="00E94FDE" w:rsidRPr="000600A9">
        <w:rPr>
          <w:rFonts w:ascii="Times New Roman" w:eastAsia="Calibri" w:hAnsi="Times New Roman" w:cs="Times New Roman"/>
        </w:rPr>
        <w:t xml:space="preserve"> </w:t>
      </w:r>
      <w:r w:rsidR="00D236A8" w:rsidRPr="000600A9">
        <w:rPr>
          <w:rFonts w:ascii="Times New Roman" w:eastAsia="Calibri" w:hAnsi="Times New Roman" w:cs="Times New Roman"/>
        </w:rPr>
        <w:t xml:space="preserve">çevresel </w:t>
      </w:r>
      <w:r w:rsidR="00E94FDE" w:rsidRPr="000600A9">
        <w:rPr>
          <w:rFonts w:ascii="Times New Roman" w:eastAsia="Calibri" w:hAnsi="Times New Roman" w:cs="Times New Roman"/>
        </w:rPr>
        <w:t>zar</w:t>
      </w:r>
      <w:r w:rsidR="00D236A8" w:rsidRPr="000600A9">
        <w:rPr>
          <w:rFonts w:ascii="Times New Roman" w:eastAsia="Calibri" w:hAnsi="Times New Roman" w:cs="Times New Roman"/>
        </w:rPr>
        <w:t>arlar</w:t>
      </w:r>
      <w:r w:rsidR="00E94FDE" w:rsidRPr="000600A9">
        <w:rPr>
          <w:rFonts w:ascii="Times New Roman" w:eastAsia="Calibri" w:hAnsi="Times New Roman" w:cs="Times New Roman"/>
        </w:rPr>
        <w:t xml:space="preserve"> gerçekleşebilir</w:t>
      </w:r>
      <w:r w:rsidR="00B83F83" w:rsidRPr="000600A9">
        <w:rPr>
          <w:rFonts w:ascii="Times New Roman" w:eastAsia="Calibri" w:hAnsi="Times New Roman" w:cs="Times New Roman"/>
        </w:rPr>
        <w:t xml:space="preserve"> </w:t>
      </w:r>
      <w:r w:rsidR="002C136E" w:rsidRPr="000600A9">
        <w:rPr>
          <w:rFonts w:ascii="Times New Roman" w:eastAsia="Calibri" w:hAnsi="Times New Roman" w:cs="Times New Roman"/>
        </w:rPr>
        <w:t>(</w:t>
      </w:r>
      <w:proofErr w:type="spellStart"/>
      <w:r w:rsidR="002C136E" w:rsidRPr="000600A9">
        <w:rPr>
          <w:rFonts w:ascii="Times New Roman" w:eastAsia="Calibri" w:hAnsi="Times New Roman" w:cs="Times New Roman"/>
        </w:rPr>
        <w:t>Karahalios</w:t>
      </w:r>
      <w:proofErr w:type="spellEnd"/>
      <w:r w:rsidR="002C136E" w:rsidRPr="000600A9">
        <w:rPr>
          <w:rFonts w:ascii="Times New Roman" w:eastAsia="Calibri" w:hAnsi="Times New Roman" w:cs="Times New Roman"/>
        </w:rPr>
        <w:t>, 2014: 104-114)</w:t>
      </w:r>
      <w:r w:rsidR="00082333" w:rsidRPr="000600A9">
        <w:rPr>
          <w:rFonts w:ascii="Times New Roman" w:eastAsia="Calibri" w:hAnsi="Times New Roman" w:cs="Times New Roman"/>
        </w:rPr>
        <w:t xml:space="preserve">. </w:t>
      </w:r>
      <w:r w:rsidR="00082333" w:rsidRPr="000600A9">
        <w:rPr>
          <w:rFonts w:ascii="Times New Roman" w:hAnsi="Times New Roman" w:cs="Times New Roman"/>
        </w:rPr>
        <w:t>Gemiler ve balıkçı tekneleri arasında gerçekleşen çatışma kazalarında özellikle tonaj farkından dolayı balıkç</w:t>
      </w:r>
      <w:r w:rsidR="00D236A8" w:rsidRPr="000600A9">
        <w:rPr>
          <w:rFonts w:ascii="Times New Roman" w:hAnsi="Times New Roman" w:cs="Times New Roman"/>
        </w:rPr>
        <w:t>ı gemilerinde ağır hasarlar ve</w:t>
      </w:r>
      <w:r w:rsidR="00082333" w:rsidRPr="000600A9">
        <w:rPr>
          <w:rFonts w:ascii="Times New Roman" w:hAnsi="Times New Roman" w:cs="Times New Roman"/>
        </w:rPr>
        <w:t xml:space="preserve"> çok sayıda ölüm meydana </w:t>
      </w:r>
      <w:r w:rsidR="00082333" w:rsidRPr="000600A9">
        <w:rPr>
          <w:rFonts w:ascii="Times New Roman" w:hAnsi="Times New Roman" w:cs="Times New Roman"/>
        </w:rPr>
        <w:lastRenderedPageBreak/>
        <w:t>gelmektedir.</w:t>
      </w:r>
      <w:r w:rsidR="00FC0B7A" w:rsidRPr="000600A9">
        <w:rPr>
          <w:rFonts w:ascii="Times New Roman" w:hAnsi="Times New Roman" w:cs="Times New Roman"/>
        </w:rPr>
        <w:t xml:space="preserve"> </w:t>
      </w:r>
      <w:r w:rsidRPr="000600A9">
        <w:rPr>
          <w:rFonts w:ascii="Times New Roman" w:hAnsi="Times New Roman" w:cs="Times New Roman"/>
        </w:rPr>
        <w:t>2014 yılında %64’ü motorlu olmak üzere 4,6 milyon balık</w:t>
      </w:r>
      <w:r w:rsidR="00D236A8" w:rsidRPr="000600A9">
        <w:rPr>
          <w:rFonts w:ascii="Times New Roman" w:hAnsi="Times New Roman" w:cs="Times New Roman"/>
        </w:rPr>
        <w:t>çı teknesi ve</w:t>
      </w:r>
      <w:r w:rsidR="00D236A8" w:rsidRPr="00EC56F5">
        <w:rPr>
          <w:rFonts w:ascii="Times New Roman" w:hAnsi="Times New Roman" w:cs="Times New Roman"/>
        </w:rPr>
        <w:t xml:space="preserve"> denizlerde </w:t>
      </w:r>
      <w:r w:rsidR="004D43A5" w:rsidRPr="00EC56F5">
        <w:rPr>
          <w:rFonts w:ascii="Times New Roman" w:hAnsi="Times New Roman" w:cs="Times New Roman"/>
        </w:rPr>
        <w:t xml:space="preserve">çalışan 24 metre ve daha büyük yaklaşık olarak </w:t>
      </w:r>
      <w:r w:rsidR="008167FF" w:rsidRPr="00EC56F5">
        <w:rPr>
          <w:rFonts w:ascii="Times New Roman" w:hAnsi="Times New Roman" w:cs="Times New Roman"/>
        </w:rPr>
        <w:t>64 bin</w:t>
      </w:r>
      <w:r w:rsidR="004D43A5" w:rsidRPr="00EC56F5">
        <w:rPr>
          <w:rFonts w:ascii="Times New Roman" w:hAnsi="Times New Roman" w:cs="Times New Roman"/>
        </w:rPr>
        <w:t xml:space="preserve"> balıkçı teknesi mevcuttur</w:t>
      </w:r>
      <w:r w:rsidR="00B83F83" w:rsidRPr="00EC56F5">
        <w:rPr>
          <w:rFonts w:ascii="Times New Roman" w:hAnsi="Times New Roman" w:cs="Times New Roman"/>
        </w:rPr>
        <w:t xml:space="preserve"> </w:t>
      </w:r>
      <w:r w:rsidR="007676D8" w:rsidRPr="00EC56F5">
        <w:rPr>
          <w:rFonts w:ascii="Times New Roman" w:hAnsi="Times New Roman" w:cs="Times New Roman"/>
        </w:rPr>
        <w:t>(</w:t>
      </w:r>
      <w:r w:rsidR="002C136E" w:rsidRPr="00EC56F5">
        <w:rPr>
          <w:rFonts w:ascii="Times New Roman" w:hAnsi="Times New Roman" w:cs="Times New Roman"/>
        </w:rPr>
        <w:t>UN, 2016</w:t>
      </w:r>
      <w:r w:rsidR="002F0EB5">
        <w:rPr>
          <w:rFonts w:ascii="Times New Roman" w:hAnsi="Times New Roman" w:cs="Times New Roman"/>
        </w:rPr>
        <w:t>:5</w:t>
      </w:r>
      <w:r w:rsidR="002C136E" w:rsidRPr="00EC56F5">
        <w:rPr>
          <w:rFonts w:ascii="Times New Roman" w:hAnsi="Times New Roman" w:cs="Times New Roman"/>
        </w:rPr>
        <w:t xml:space="preserve">) </w:t>
      </w:r>
      <w:r w:rsidR="00082333" w:rsidRPr="00EC56F5">
        <w:rPr>
          <w:rFonts w:ascii="Times New Roman" w:hAnsi="Times New Roman" w:cs="Times New Roman"/>
        </w:rPr>
        <w:t>. B</w:t>
      </w:r>
      <w:r w:rsidR="00C014EB" w:rsidRPr="00EC56F5">
        <w:rPr>
          <w:rFonts w:ascii="Times New Roman" w:hAnsi="Times New Roman" w:cs="Times New Roman"/>
        </w:rPr>
        <w:t xml:space="preserve">ununla beraber </w:t>
      </w:r>
      <w:r w:rsidR="004D5354" w:rsidRPr="00EC56F5">
        <w:rPr>
          <w:rFonts w:ascii="Times New Roman" w:hAnsi="Times New Roman" w:cs="Times New Roman"/>
        </w:rPr>
        <w:t xml:space="preserve">Dünya ticaret filosundaki </w:t>
      </w:r>
      <w:r w:rsidR="00B97BBF" w:rsidRPr="00EC56F5">
        <w:rPr>
          <w:rFonts w:ascii="Times New Roman" w:hAnsi="Times New Roman" w:cs="Times New Roman"/>
        </w:rPr>
        <w:t>100 GT</w:t>
      </w:r>
      <w:r w:rsidR="00082333" w:rsidRPr="00EC56F5">
        <w:rPr>
          <w:rFonts w:ascii="Times New Roman" w:hAnsi="Times New Roman" w:cs="Times New Roman"/>
        </w:rPr>
        <w:t xml:space="preserve"> üzerindeki gemilerin sayısı</w:t>
      </w:r>
      <w:r w:rsidR="00D236A8" w:rsidRPr="00EC56F5">
        <w:rPr>
          <w:rFonts w:ascii="Times New Roman" w:hAnsi="Times New Roman" w:cs="Times New Roman"/>
        </w:rPr>
        <w:t xml:space="preserve"> 94.169</w:t>
      </w:r>
      <w:r w:rsidR="004D5354" w:rsidRPr="00EC56F5">
        <w:rPr>
          <w:rFonts w:ascii="Times New Roman" w:hAnsi="Times New Roman" w:cs="Times New Roman"/>
        </w:rPr>
        <w:t xml:space="preserve"> adettir </w:t>
      </w:r>
      <w:r w:rsidR="002C136E" w:rsidRPr="00EC56F5">
        <w:rPr>
          <w:rFonts w:ascii="Times New Roman" w:hAnsi="Times New Roman" w:cs="Times New Roman"/>
        </w:rPr>
        <w:t>(UNCTAD</w:t>
      </w:r>
      <w:r w:rsidR="0052060D" w:rsidRPr="00EC56F5">
        <w:rPr>
          <w:rFonts w:ascii="Times New Roman" w:hAnsi="Times New Roman" w:cs="Times New Roman"/>
        </w:rPr>
        <w:t xml:space="preserve">, </w:t>
      </w:r>
      <w:r w:rsidR="00D236A8" w:rsidRPr="00EC56F5">
        <w:rPr>
          <w:rFonts w:ascii="Times New Roman" w:hAnsi="Times New Roman" w:cs="Times New Roman"/>
        </w:rPr>
        <w:t>2019</w:t>
      </w:r>
      <w:r w:rsidR="002C136E" w:rsidRPr="00EC56F5">
        <w:rPr>
          <w:rFonts w:ascii="Times New Roman" w:hAnsi="Times New Roman" w:cs="Times New Roman"/>
        </w:rPr>
        <w:t>)</w:t>
      </w:r>
      <w:r w:rsidR="009E29B6" w:rsidRPr="00EC56F5">
        <w:rPr>
          <w:rFonts w:ascii="Times New Roman" w:hAnsi="Times New Roman" w:cs="Times New Roman"/>
        </w:rPr>
        <w:t>.</w:t>
      </w:r>
      <w:r w:rsidR="00B240B8" w:rsidRPr="00EC56F5">
        <w:rPr>
          <w:rFonts w:ascii="Times New Roman" w:hAnsi="Times New Roman" w:cs="Times New Roman"/>
        </w:rPr>
        <w:t xml:space="preserve"> </w:t>
      </w:r>
      <w:r w:rsidR="00D45873" w:rsidRPr="00EC56F5">
        <w:rPr>
          <w:rFonts w:ascii="Times New Roman" w:hAnsi="Times New Roman" w:cs="Times New Roman"/>
        </w:rPr>
        <w:t xml:space="preserve">Balıkçı gemileri ve gemiler arasında gerçekleşen çok ciddi kazaların sayısı oransal olarak tüm gemiler için raporlanmış kaza ve olaylar ile karşılaştırıldığında %10 olarak tespit edilmiştir. Bu durum tüm gemi tipleri ortalaması olan %3’den çok daha fazladır </w:t>
      </w:r>
      <w:r w:rsidR="0052060D" w:rsidRPr="00EC56F5">
        <w:rPr>
          <w:rFonts w:ascii="Times New Roman" w:hAnsi="Times New Roman" w:cs="Times New Roman"/>
        </w:rPr>
        <w:t>(EMSA, 2016)</w:t>
      </w:r>
      <w:r w:rsidR="00EE68CE" w:rsidRPr="00EC56F5">
        <w:rPr>
          <w:rFonts w:ascii="Times New Roman" w:hAnsi="Times New Roman" w:cs="Times New Roman"/>
        </w:rPr>
        <w:t xml:space="preserve">. </w:t>
      </w:r>
      <w:r w:rsidR="00FC0B7A" w:rsidRPr="00EC56F5">
        <w:rPr>
          <w:rFonts w:ascii="Times New Roman" w:hAnsi="Times New Roman" w:cs="Times New Roman"/>
        </w:rPr>
        <w:t xml:space="preserve">Balıkçı gemilerinin </w:t>
      </w:r>
      <w:r w:rsidR="00371770" w:rsidRPr="00EC56F5">
        <w:rPr>
          <w:rFonts w:ascii="Times New Roman" w:hAnsi="Times New Roman" w:cs="Times New Roman"/>
        </w:rPr>
        <w:t>dâhil</w:t>
      </w:r>
      <w:r w:rsidR="00FC0B7A" w:rsidRPr="00EC56F5">
        <w:rPr>
          <w:rFonts w:ascii="Times New Roman" w:hAnsi="Times New Roman" w:cs="Times New Roman"/>
        </w:rPr>
        <w:t xml:space="preserve"> olduğu çatışma kazaları tüm gemiler içinde %80’lik paya sahiptir</w:t>
      </w:r>
      <w:r w:rsidR="003F483A" w:rsidRPr="00EC56F5">
        <w:rPr>
          <w:rFonts w:ascii="Times New Roman" w:hAnsi="Times New Roman" w:cs="Times New Roman"/>
        </w:rPr>
        <w:t xml:space="preserve"> </w:t>
      </w:r>
      <w:r w:rsidR="0052060D" w:rsidRPr="00EC56F5">
        <w:rPr>
          <w:rFonts w:ascii="Times New Roman" w:hAnsi="Times New Roman" w:cs="Times New Roman"/>
        </w:rPr>
        <w:t>(Oh vd</w:t>
      </w:r>
      <w:proofErr w:type="gramStart"/>
      <w:r w:rsidR="0052060D" w:rsidRPr="00EC56F5">
        <w:rPr>
          <w:rFonts w:ascii="Times New Roman" w:hAnsi="Times New Roman" w:cs="Times New Roman"/>
        </w:rPr>
        <w:t>.,</w:t>
      </w:r>
      <w:proofErr w:type="gramEnd"/>
      <w:r w:rsidR="0052060D" w:rsidRPr="00EC56F5">
        <w:rPr>
          <w:rFonts w:ascii="Times New Roman" w:hAnsi="Times New Roman" w:cs="Times New Roman"/>
        </w:rPr>
        <w:t xml:space="preserve"> 2015; 38-46)</w:t>
      </w:r>
      <w:r w:rsidR="00FC0B7A" w:rsidRPr="00EC56F5">
        <w:rPr>
          <w:rFonts w:ascii="Times New Roman" w:hAnsi="Times New Roman" w:cs="Times New Roman"/>
        </w:rPr>
        <w:t xml:space="preserve">. </w:t>
      </w:r>
      <w:r w:rsidR="00EE68CE" w:rsidRPr="00EC56F5">
        <w:rPr>
          <w:rFonts w:ascii="Times New Roman" w:hAnsi="Times New Roman" w:cs="Times New Roman"/>
        </w:rPr>
        <w:t>Rakamlar gemi ve balıkçı teknesi arasındak</w:t>
      </w:r>
      <w:r w:rsidR="00C014EB" w:rsidRPr="00EC56F5">
        <w:rPr>
          <w:rFonts w:ascii="Times New Roman" w:hAnsi="Times New Roman" w:cs="Times New Roman"/>
        </w:rPr>
        <w:t xml:space="preserve">i </w:t>
      </w:r>
      <w:r w:rsidR="007E4D28" w:rsidRPr="00EC56F5">
        <w:rPr>
          <w:rFonts w:ascii="Times New Roman" w:hAnsi="Times New Roman" w:cs="Times New Roman"/>
        </w:rPr>
        <w:t>kaza</w:t>
      </w:r>
      <w:r w:rsidR="00EE68CE" w:rsidRPr="00EC56F5">
        <w:rPr>
          <w:rFonts w:ascii="Times New Roman" w:hAnsi="Times New Roman" w:cs="Times New Roman"/>
        </w:rPr>
        <w:t xml:space="preserve"> olasılı</w:t>
      </w:r>
      <w:r w:rsidR="00C014EB" w:rsidRPr="00EC56F5">
        <w:rPr>
          <w:rFonts w:ascii="Times New Roman" w:hAnsi="Times New Roman" w:cs="Times New Roman"/>
        </w:rPr>
        <w:t>ğının</w:t>
      </w:r>
      <w:r w:rsidR="00EE68CE" w:rsidRPr="00EC56F5">
        <w:rPr>
          <w:rFonts w:ascii="Times New Roman" w:hAnsi="Times New Roman" w:cs="Times New Roman"/>
        </w:rPr>
        <w:t xml:space="preserve"> ve </w:t>
      </w:r>
      <w:r w:rsidR="00082333" w:rsidRPr="00EC56F5">
        <w:rPr>
          <w:rFonts w:ascii="Times New Roman" w:hAnsi="Times New Roman" w:cs="Times New Roman"/>
        </w:rPr>
        <w:t xml:space="preserve">can kaybı </w:t>
      </w:r>
      <w:r w:rsidR="00EE68CE" w:rsidRPr="00EC56F5">
        <w:rPr>
          <w:rFonts w:ascii="Times New Roman" w:hAnsi="Times New Roman" w:cs="Times New Roman"/>
        </w:rPr>
        <w:t>tehlikesinin yüksekliğini göstermektedir.</w:t>
      </w:r>
      <w:r w:rsidR="00FC0B7A" w:rsidRPr="00EC56F5">
        <w:rPr>
          <w:rFonts w:ascii="Times New Roman" w:hAnsi="Times New Roman" w:cs="Times New Roman"/>
        </w:rPr>
        <w:t xml:space="preserve"> </w:t>
      </w:r>
    </w:p>
    <w:p w:rsidR="0055037C" w:rsidRPr="00EC56F5" w:rsidRDefault="0055037C" w:rsidP="00085626">
      <w:pPr>
        <w:spacing w:after="0" w:line="240" w:lineRule="auto"/>
        <w:ind w:firstLine="567"/>
        <w:jc w:val="both"/>
        <w:rPr>
          <w:rFonts w:ascii="Times New Roman" w:hAnsi="Times New Roman" w:cs="Times New Roman"/>
        </w:rPr>
      </w:pPr>
    </w:p>
    <w:p w:rsidR="00310DF4" w:rsidRDefault="00310DF4" w:rsidP="00085626">
      <w:pPr>
        <w:spacing w:after="0" w:line="240" w:lineRule="auto"/>
        <w:ind w:firstLine="567"/>
        <w:jc w:val="both"/>
        <w:rPr>
          <w:rFonts w:ascii="Times New Roman" w:eastAsia="Calibri" w:hAnsi="Times New Roman" w:cs="Times New Roman"/>
        </w:rPr>
      </w:pPr>
      <w:r w:rsidRPr="00EC56F5">
        <w:rPr>
          <w:rFonts w:ascii="Times New Roman" w:eastAsia="Calibri" w:hAnsi="Times New Roman" w:cs="Times New Roman"/>
        </w:rPr>
        <w:t xml:space="preserve">Balıkçı gemilerinde 2011-2014 yılları arasında 1.368 kaza ve 2014 yılı içinde 488 adet kaza gerçekleştiği rapor edilmiştir. Balıkçı gemileri içinde kazaların en fazla görüldüğü alt kategori 786 kaza </w:t>
      </w:r>
      <w:r w:rsidR="000D05F6" w:rsidRPr="00EC56F5">
        <w:rPr>
          <w:rFonts w:ascii="Times New Roman" w:eastAsia="Calibri" w:hAnsi="Times New Roman" w:cs="Times New Roman"/>
        </w:rPr>
        <w:t>(</w:t>
      </w:r>
      <w:r w:rsidRPr="00EC56F5">
        <w:rPr>
          <w:rFonts w:ascii="Times New Roman" w:eastAsia="Calibri" w:hAnsi="Times New Roman" w:cs="Times New Roman"/>
        </w:rPr>
        <w:t>% 57</w:t>
      </w:r>
      <w:r w:rsidR="000D05F6" w:rsidRPr="00EC56F5">
        <w:rPr>
          <w:rFonts w:ascii="Times New Roman" w:eastAsia="Calibri" w:hAnsi="Times New Roman" w:cs="Times New Roman"/>
        </w:rPr>
        <w:t>)</w:t>
      </w:r>
      <w:r w:rsidRPr="00EC56F5">
        <w:rPr>
          <w:rFonts w:ascii="Times New Roman" w:eastAsia="Calibri" w:hAnsi="Times New Roman" w:cs="Times New Roman"/>
        </w:rPr>
        <w:t xml:space="preserve"> ile trol gemileri, sonrasında 93 kaza </w:t>
      </w:r>
      <w:r w:rsidR="000D05F6" w:rsidRPr="00EC56F5">
        <w:rPr>
          <w:rFonts w:ascii="Times New Roman" w:eastAsia="Calibri" w:hAnsi="Times New Roman" w:cs="Times New Roman"/>
        </w:rPr>
        <w:t>(</w:t>
      </w:r>
      <w:r w:rsidRPr="00EC56F5">
        <w:rPr>
          <w:rFonts w:ascii="Times New Roman" w:eastAsia="Calibri" w:hAnsi="Times New Roman" w:cs="Times New Roman"/>
        </w:rPr>
        <w:t>% 7</w:t>
      </w:r>
      <w:r w:rsidR="000D05F6" w:rsidRPr="00EC56F5">
        <w:rPr>
          <w:rFonts w:ascii="Times New Roman" w:eastAsia="Calibri" w:hAnsi="Times New Roman" w:cs="Times New Roman"/>
        </w:rPr>
        <w:t>)</w:t>
      </w:r>
      <w:r w:rsidRPr="00EC56F5">
        <w:rPr>
          <w:rFonts w:ascii="Times New Roman" w:eastAsia="Calibri" w:hAnsi="Times New Roman" w:cs="Times New Roman"/>
        </w:rPr>
        <w:t xml:space="preserve"> ile tarak gemileridir. Aynı dönem içerisinde batmış olan 142 adet geminin 74 âdeti balıkçı gemisi olup %52 oranı ile birinci sırada, kargo gemileri ise %44 ile ikinci sırada gelmektedir. Batma kavramı olarak belirtilen, geminin tam kaybı olmayıp ala</w:t>
      </w:r>
      <w:r w:rsidR="003F483A" w:rsidRPr="00EC56F5">
        <w:rPr>
          <w:rFonts w:ascii="Times New Roman" w:eastAsia="Calibri" w:hAnsi="Times New Roman" w:cs="Times New Roman"/>
        </w:rPr>
        <w:t xml:space="preserve">bora alması veya yan yatmasıdır </w:t>
      </w:r>
      <w:r w:rsidR="00593C12" w:rsidRPr="00EC56F5">
        <w:rPr>
          <w:rFonts w:ascii="Times New Roman" w:eastAsia="Calibri" w:hAnsi="Times New Roman" w:cs="Times New Roman"/>
        </w:rPr>
        <w:t>(EMSA, 2015)</w:t>
      </w:r>
      <w:r w:rsidRPr="00EC56F5">
        <w:rPr>
          <w:rFonts w:ascii="Times New Roman" w:eastAsia="Calibri" w:hAnsi="Times New Roman" w:cs="Times New Roman"/>
        </w:rPr>
        <w:t>.</w:t>
      </w:r>
    </w:p>
    <w:p w:rsidR="0055037C" w:rsidRPr="00EC56F5" w:rsidRDefault="0055037C" w:rsidP="00085626">
      <w:pPr>
        <w:spacing w:after="0" w:line="240" w:lineRule="auto"/>
        <w:ind w:firstLine="567"/>
        <w:jc w:val="both"/>
        <w:rPr>
          <w:rFonts w:ascii="Times New Roman" w:eastAsia="Calibri" w:hAnsi="Times New Roman" w:cs="Times New Roman"/>
        </w:rPr>
      </w:pPr>
    </w:p>
    <w:p w:rsidR="00EE68CE" w:rsidRDefault="005862F5" w:rsidP="00085626">
      <w:pPr>
        <w:spacing w:after="0" w:line="240" w:lineRule="auto"/>
        <w:ind w:firstLine="567"/>
        <w:jc w:val="both"/>
        <w:rPr>
          <w:rFonts w:ascii="Times New Roman" w:hAnsi="Times New Roman" w:cs="Times New Roman"/>
        </w:rPr>
      </w:pPr>
      <w:r w:rsidRPr="00EC56F5">
        <w:rPr>
          <w:rFonts w:ascii="Times New Roman" w:hAnsi="Times New Roman" w:cs="Times New Roman"/>
        </w:rPr>
        <w:t>Çalışma</w:t>
      </w:r>
      <w:r w:rsidR="00922961" w:rsidRPr="00EC56F5">
        <w:rPr>
          <w:rFonts w:ascii="Times New Roman" w:hAnsi="Times New Roman" w:cs="Times New Roman"/>
        </w:rPr>
        <w:t>nın amacı</w:t>
      </w:r>
      <w:r w:rsidRPr="00EC56F5">
        <w:rPr>
          <w:rFonts w:ascii="Times New Roman" w:hAnsi="Times New Roman" w:cs="Times New Roman"/>
        </w:rPr>
        <w:t xml:space="preserve"> gemi-balıkçı teknesi çatışma kazalarında balıkçı gemilerind</w:t>
      </w:r>
      <w:r w:rsidR="00371770" w:rsidRPr="00EC56F5">
        <w:rPr>
          <w:rFonts w:ascii="Times New Roman" w:hAnsi="Times New Roman" w:cs="Times New Roman"/>
        </w:rPr>
        <w:t>eki nedenlerin belirlenmesidir. B</w:t>
      </w:r>
      <w:r w:rsidR="00922961" w:rsidRPr="00EC56F5">
        <w:rPr>
          <w:rFonts w:ascii="Times New Roman" w:hAnsi="Times New Roman" w:cs="Times New Roman"/>
        </w:rPr>
        <w:t xml:space="preserve">unun için </w:t>
      </w:r>
      <w:r w:rsidRPr="00EC56F5">
        <w:rPr>
          <w:rFonts w:ascii="Times New Roman" w:hAnsi="Times New Roman" w:cs="Times New Roman"/>
        </w:rPr>
        <w:t>1996-2014 yılları arası</w:t>
      </w:r>
      <w:r w:rsidR="00922961" w:rsidRPr="00EC56F5">
        <w:rPr>
          <w:rFonts w:ascii="Times New Roman" w:hAnsi="Times New Roman" w:cs="Times New Roman"/>
        </w:rPr>
        <w:t xml:space="preserve"> gerçekleşmiş</w:t>
      </w:r>
      <w:r w:rsidRPr="00EC56F5">
        <w:rPr>
          <w:rFonts w:ascii="Times New Roman" w:hAnsi="Times New Roman" w:cs="Times New Roman"/>
        </w:rPr>
        <w:t xml:space="preserve"> 45 </w:t>
      </w:r>
      <w:r w:rsidR="00922961" w:rsidRPr="00EC56F5">
        <w:rPr>
          <w:rFonts w:ascii="Times New Roman" w:hAnsi="Times New Roman" w:cs="Times New Roman"/>
        </w:rPr>
        <w:t>gemi-balıkçı</w:t>
      </w:r>
      <w:r w:rsidR="00371770" w:rsidRPr="00EC56F5">
        <w:rPr>
          <w:rFonts w:ascii="Times New Roman" w:hAnsi="Times New Roman" w:cs="Times New Roman"/>
        </w:rPr>
        <w:t xml:space="preserve"> gemisi</w:t>
      </w:r>
      <w:r w:rsidR="00922961" w:rsidRPr="00EC56F5">
        <w:rPr>
          <w:rFonts w:ascii="Times New Roman" w:hAnsi="Times New Roman" w:cs="Times New Roman"/>
        </w:rPr>
        <w:t xml:space="preserve"> </w:t>
      </w:r>
      <w:r w:rsidRPr="00EC56F5">
        <w:rPr>
          <w:rFonts w:ascii="Times New Roman" w:hAnsi="Times New Roman" w:cs="Times New Roman"/>
        </w:rPr>
        <w:t xml:space="preserve">çatışma kazası incelenmiştir. Çalışmanın veri seti </w:t>
      </w:r>
      <w:r w:rsidR="00614B70" w:rsidRPr="00EC56F5">
        <w:rPr>
          <w:rFonts w:ascii="Times New Roman" w:hAnsi="Times New Roman" w:cs="Times New Roman"/>
        </w:rPr>
        <w:t xml:space="preserve">Ek 1’de belirtilmiş olan </w:t>
      </w:r>
      <w:r w:rsidR="00371770" w:rsidRPr="00EC56F5">
        <w:rPr>
          <w:rFonts w:ascii="Times New Roman" w:hAnsi="Times New Roman" w:cs="Times New Roman"/>
        </w:rPr>
        <w:t>Deniz Kazaları İnceleme Bürosu (</w:t>
      </w:r>
      <w:r w:rsidRPr="00EC56F5">
        <w:rPr>
          <w:rFonts w:ascii="Times New Roman" w:hAnsi="Times New Roman" w:cs="Times New Roman"/>
        </w:rPr>
        <w:t>MAIB</w:t>
      </w:r>
      <w:r w:rsidR="00371770" w:rsidRPr="00EC56F5">
        <w:rPr>
          <w:rFonts w:ascii="Times New Roman" w:hAnsi="Times New Roman" w:cs="Times New Roman"/>
        </w:rPr>
        <w:t>)</w:t>
      </w:r>
      <w:r w:rsidRPr="00EC56F5">
        <w:rPr>
          <w:rFonts w:ascii="Times New Roman" w:hAnsi="Times New Roman" w:cs="Times New Roman"/>
        </w:rPr>
        <w:t xml:space="preserve">, </w:t>
      </w:r>
      <w:r w:rsidR="00371770" w:rsidRPr="00EC56F5">
        <w:rPr>
          <w:rFonts w:ascii="Times New Roman" w:hAnsi="Times New Roman" w:cs="Times New Roman"/>
        </w:rPr>
        <w:t xml:space="preserve">Avustralya Ulaştırma Güvenliği Bürosu </w:t>
      </w:r>
      <w:r w:rsidR="00006229" w:rsidRPr="00EC56F5">
        <w:rPr>
          <w:rFonts w:ascii="Times New Roman" w:hAnsi="Times New Roman" w:cs="Times New Roman"/>
        </w:rPr>
        <w:t>(</w:t>
      </w:r>
      <w:r w:rsidRPr="00EC56F5">
        <w:rPr>
          <w:rFonts w:ascii="Times New Roman" w:hAnsi="Times New Roman" w:cs="Times New Roman"/>
        </w:rPr>
        <w:t>ATSB</w:t>
      </w:r>
      <w:r w:rsidR="00006229" w:rsidRPr="00EC56F5">
        <w:rPr>
          <w:rFonts w:ascii="Times New Roman" w:hAnsi="Times New Roman" w:cs="Times New Roman"/>
        </w:rPr>
        <w:t>)</w:t>
      </w:r>
      <w:r w:rsidRPr="00EC56F5">
        <w:rPr>
          <w:rFonts w:ascii="Times New Roman" w:hAnsi="Times New Roman" w:cs="Times New Roman"/>
        </w:rPr>
        <w:t xml:space="preserve">, </w:t>
      </w:r>
      <w:r w:rsidR="00006229" w:rsidRPr="00EC56F5">
        <w:rPr>
          <w:rFonts w:ascii="Times New Roman" w:hAnsi="Times New Roman" w:cs="Times New Roman"/>
        </w:rPr>
        <w:t>Kanada Ulaştırma Güvenliği Kurulu (</w:t>
      </w:r>
      <w:r w:rsidRPr="00EC56F5">
        <w:rPr>
          <w:rFonts w:ascii="Times New Roman" w:hAnsi="Times New Roman" w:cs="Times New Roman"/>
        </w:rPr>
        <w:t>TSB</w:t>
      </w:r>
      <w:r w:rsidR="00006229" w:rsidRPr="00EC56F5">
        <w:rPr>
          <w:rFonts w:ascii="Times New Roman" w:hAnsi="Times New Roman" w:cs="Times New Roman"/>
        </w:rPr>
        <w:t xml:space="preserve">) ve </w:t>
      </w:r>
      <w:r w:rsidR="00B1529D" w:rsidRPr="00EC56F5">
        <w:rPr>
          <w:rFonts w:ascii="Times New Roman" w:hAnsi="Times New Roman" w:cs="Times New Roman"/>
        </w:rPr>
        <w:t xml:space="preserve">diğer </w:t>
      </w:r>
      <w:r w:rsidRPr="00EC56F5">
        <w:rPr>
          <w:rFonts w:ascii="Times New Roman" w:hAnsi="Times New Roman" w:cs="Times New Roman"/>
        </w:rPr>
        <w:t xml:space="preserve">kurum ve </w:t>
      </w:r>
      <w:r w:rsidR="00B1529D" w:rsidRPr="00EC56F5">
        <w:rPr>
          <w:rFonts w:ascii="Times New Roman" w:hAnsi="Times New Roman" w:cs="Times New Roman"/>
        </w:rPr>
        <w:t>kuruluşların</w:t>
      </w:r>
      <w:r w:rsidRPr="00EC56F5">
        <w:rPr>
          <w:rFonts w:ascii="Times New Roman" w:hAnsi="Times New Roman" w:cs="Times New Roman"/>
        </w:rPr>
        <w:t xml:space="preserve"> hazırlamış olduğu </w:t>
      </w:r>
      <w:r w:rsidR="00310DF4" w:rsidRPr="00EC56F5">
        <w:rPr>
          <w:rFonts w:ascii="Times New Roman" w:hAnsi="Times New Roman" w:cs="Times New Roman"/>
        </w:rPr>
        <w:t xml:space="preserve">resmi raporlardan oluşmaktadır. Araştırma konusu sadece insan hatası olduğu için yalnızca “kumanda edilemeyen faktörler veya meteorolojik faktörler” nedeniyle gerçekleşmiş olan kazalar elenerek, kaza raporlarında en az 1 ve üstü insan hatası faktörünün etkin olduğu kazalar araştırmaya dâhil edilmiştir. </w:t>
      </w:r>
      <w:r w:rsidRPr="00EC56F5">
        <w:rPr>
          <w:rFonts w:ascii="Times New Roman" w:hAnsi="Times New Roman" w:cs="Times New Roman"/>
        </w:rPr>
        <w:t xml:space="preserve">Çalışmada kaza raporlarının sonuç ve tavsiye bölümleri incelenerek insan hataları mümkün olduğunca objektif şekilde belirlenmiştir. Belirlenen kaza nedenleri uzman grupla birlikte HFACS çerçevesinde kodlanarak hata türlerine göre kategorilere ayrılmıştır. Hata türlerinin belirlenmesi çözüm önerilerini şekillendirmiştir. </w:t>
      </w:r>
    </w:p>
    <w:p w:rsidR="005C6738" w:rsidRDefault="005C6738" w:rsidP="00085626">
      <w:pPr>
        <w:spacing w:after="0" w:line="240" w:lineRule="auto"/>
        <w:ind w:firstLine="567"/>
        <w:jc w:val="both"/>
        <w:rPr>
          <w:rFonts w:ascii="Times New Roman" w:hAnsi="Times New Roman" w:cs="Times New Roman"/>
        </w:rPr>
      </w:pPr>
    </w:p>
    <w:p w:rsidR="00B77BCA" w:rsidRPr="0055037C" w:rsidRDefault="006D1D52" w:rsidP="00085626">
      <w:pPr>
        <w:spacing w:after="0" w:line="240" w:lineRule="auto"/>
        <w:jc w:val="both"/>
        <w:rPr>
          <w:rFonts w:ascii="Times New Roman" w:eastAsia="Calibri" w:hAnsi="Times New Roman" w:cs="Times New Roman"/>
          <w:b/>
          <w:sz w:val="24"/>
        </w:rPr>
      </w:pPr>
      <w:r w:rsidRPr="0055037C">
        <w:rPr>
          <w:rFonts w:ascii="Times New Roman" w:eastAsia="Calibri" w:hAnsi="Times New Roman" w:cs="Times New Roman"/>
          <w:b/>
          <w:sz w:val="24"/>
        </w:rPr>
        <w:t xml:space="preserve">2. </w:t>
      </w:r>
      <w:r w:rsidR="0055674B" w:rsidRPr="0055037C">
        <w:rPr>
          <w:rFonts w:ascii="Times New Roman" w:eastAsia="Calibri" w:hAnsi="Times New Roman" w:cs="Times New Roman"/>
          <w:b/>
          <w:sz w:val="24"/>
        </w:rPr>
        <w:t>İNSAN HATASI VE</w:t>
      </w:r>
      <w:r w:rsidRPr="0055037C">
        <w:rPr>
          <w:rFonts w:ascii="Times New Roman" w:eastAsia="Calibri" w:hAnsi="Times New Roman" w:cs="Times New Roman"/>
          <w:b/>
          <w:sz w:val="24"/>
        </w:rPr>
        <w:t xml:space="preserve"> HFACS</w:t>
      </w:r>
    </w:p>
    <w:p w:rsidR="0055037C" w:rsidRPr="005C6738" w:rsidRDefault="0055037C" w:rsidP="00085626">
      <w:pPr>
        <w:spacing w:after="0" w:line="240" w:lineRule="auto"/>
        <w:jc w:val="both"/>
        <w:rPr>
          <w:rFonts w:ascii="Times New Roman" w:eastAsia="Calibri" w:hAnsi="Times New Roman" w:cs="Times New Roman"/>
          <w:b/>
          <w:sz w:val="24"/>
        </w:rPr>
      </w:pPr>
    </w:p>
    <w:p w:rsidR="00B77BCA" w:rsidRDefault="00B77BCA" w:rsidP="00085626">
      <w:pPr>
        <w:spacing w:after="0" w:line="240" w:lineRule="auto"/>
        <w:ind w:firstLine="567"/>
        <w:jc w:val="both"/>
        <w:rPr>
          <w:rFonts w:ascii="Times New Roman" w:eastAsia="Calibri" w:hAnsi="Times New Roman" w:cs="Times New Roman"/>
        </w:rPr>
      </w:pPr>
      <w:r w:rsidRPr="005C6738">
        <w:rPr>
          <w:rFonts w:ascii="Times New Roman" w:eastAsia="Calibri" w:hAnsi="Times New Roman" w:cs="Times New Roman"/>
        </w:rPr>
        <w:t xml:space="preserve">Günümüzün ileri teknoloji </w:t>
      </w:r>
      <w:r w:rsidRPr="00EC56F5">
        <w:rPr>
          <w:rFonts w:ascii="Times New Roman" w:eastAsia="Calibri" w:hAnsi="Times New Roman" w:cs="Times New Roman"/>
        </w:rPr>
        <w:t xml:space="preserve">seyir ekipmanları ile donatılmış gemilerine rağmen kazaların sayısı artmakta ve bunun nedeni gemideki </w:t>
      </w:r>
      <w:r w:rsidRPr="00EC56F5">
        <w:rPr>
          <w:rFonts w:ascii="Times New Roman" w:eastAsia="Calibri" w:hAnsi="Times New Roman" w:cs="Times New Roman"/>
        </w:rPr>
        <w:lastRenderedPageBreak/>
        <w:t>insanlara atfedilmektedir</w:t>
      </w:r>
      <w:r w:rsidR="003F483A" w:rsidRPr="00EC56F5">
        <w:rPr>
          <w:rFonts w:ascii="Times New Roman" w:eastAsia="Calibri" w:hAnsi="Times New Roman" w:cs="Times New Roman"/>
        </w:rPr>
        <w:t xml:space="preserve"> </w:t>
      </w:r>
      <w:r w:rsidR="00593C12" w:rsidRPr="00EC56F5">
        <w:rPr>
          <w:rFonts w:ascii="Times New Roman" w:eastAsia="Calibri" w:hAnsi="Times New Roman" w:cs="Times New Roman"/>
        </w:rPr>
        <w:t>(</w:t>
      </w:r>
      <w:proofErr w:type="spellStart"/>
      <w:r w:rsidR="00593C12" w:rsidRPr="00EC56F5">
        <w:rPr>
          <w:rFonts w:ascii="Times New Roman" w:eastAsia="Calibri" w:hAnsi="Times New Roman" w:cs="Times New Roman"/>
        </w:rPr>
        <w:t>Nilsson</w:t>
      </w:r>
      <w:proofErr w:type="spellEnd"/>
      <w:r w:rsidR="00593C12" w:rsidRPr="00EC56F5">
        <w:rPr>
          <w:rFonts w:ascii="Times New Roman" w:eastAsia="Calibri" w:hAnsi="Times New Roman" w:cs="Times New Roman"/>
        </w:rPr>
        <w:t xml:space="preserve"> vd</w:t>
      </w:r>
      <w:proofErr w:type="gramStart"/>
      <w:r w:rsidR="00593C12" w:rsidRPr="00EC56F5">
        <w:rPr>
          <w:rFonts w:ascii="Times New Roman" w:eastAsia="Calibri" w:hAnsi="Times New Roman" w:cs="Times New Roman"/>
        </w:rPr>
        <w:t>.,</w:t>
      </w:r>
      <w:proofErr w:type="gramEnd"/>
      <w:r w:rsidR="00593C12" w:rsidRPr="00EC56F5">
        <w:rPr>
          <w:rFonts w:ascii="Times New Roman" w:eastAsia="Calibri" w:hAnsi="Times New Roman" w:cs="Times New Roman"/>
        </w:rPr>
        <w:t xml:space="preserve"> 2009: 188-197)</w:t>
      </w:r>
      <w:r w:rsidR="00B843FD" w:rsidRPr="00EC56F5">
        <w:rPr>
          <w:rFonts w:ascii="Times New Roman" w:eastAsia="Calibri" w:hAnsi="Times New Roman" w:cs="Times New Roman"/>
        </w:rPr>
        <w:t xml:space="preserve">. Çünkü denizcilikle ilgili teknolojilerde </w:t>
      </w:r>
      <w:r w:rsidRPr="00EC56F5">
        <w:rPr>
          <w:rFonts w:ascii="Times New Roman" w:eastAsia="Calibri" w:hAnsi="Times New Roman" w:cs="Times New Roman"/>
        </w:rPr>
        <w:t xml:space="preserve">1912-2012 yılları arasında </w:t>
      </w:r>
      <w:r w:rsidR="00B843FD" w:rsidRPr="00EC56F5">
        <w:rPr>
          <w:rFonts w:ascii="Times New Roman" w:eastAsia="Calibri" w:hAnsi="Times New Roman" w:cs="Times New Roman"/>
        </w:rPr>
        <w:t>çok büyük ilerlemeler</w:t>
      </w:r>
      <w:r w:rsidRPr="00EC56F5">
        <w:rPr>
          <w:rFonts w:ascii="Times New Roman" w:eastAsia="Calibri" w:hAnsi="Times New Roman" w:cs="Times New Roman"/>
        </w:rPr>
        <w:t xml:space="preserve"> olsa da insan faktörleri (denizcilerin fizyolojik ve psikolojik özellikleri) ve </w:t>
      </w:r>
      <w:proofErr w:type="spellStart"/>
      <w:r w:rsidRPr="00EC56F5">
        <w:rPr>
          <w:rFonts w:ascii="Times New Roman" w:eastAsia="Calibri" w:hAnsi="Times New Roman" w:cs="Times New Roman"/>
        </w:rPr>
        <w:t>organizasyonel</w:t>
      </w:r>
      <w:proofErr w:type="spellEnd"/>
      <w:r w:rsidRPr="00EC56F5">
        <w:rPr>
          <w:rFonts w:ascii="Times New Roman" w:eastAsia="Calibri" w:hAnsi="Times New Roman" w:cs="Times New Roman"/>
        </w:rPr>
        <w:t xml:space="preserve"> faktörler değişmemiştir</w:t>
      </w:r>
      <w:r w:rsidR="003F483A" w:rsidRPr="00EC56F5">
        <w:rPr>
          <w:rFonts w:ascii="Times New Roman" w:eastAsia="Calibri" w:hAnsi="Times New Roman" w:cs="Times New Roman"/>
        </w:rPr>
        <w:t xml:space="preserve"> </w:t>
      </w:r>
      <w:r w:rsidR="00593C12" w:rsidRPr="00EC56F5">
        <w:rPr>
          <w:rFonts w:ascii="Times New Roman" w:eastAsia="Calibri" w:hAnsi="Times New Roman" w:cs="Times New Roman"/>
        </w:rPr>
        <w:t>(</w:t>
      </w:r>
      <w:proofErr w:type="spellStart"/>
      <w:r w:rsidR="00593C12" w:rsidRPr="00EC56F5">
        <w:rPr>
          <w:rFonts w:ascii="Times New Roman" w:eastAsia="Calibri" w:hAnsi="Times New Roman" w:cs="Times New Roman"/>
        </w:rPr>
        <w:t>Hinrichs</w:t>
      </w:r>
      <w:proofErr w:type="spellEnd"/>
      <w:r w:rsidR="00593C12" w:rsidRPr="00EC56F5">
        <w:rPr>
          <w:rFonts w:ascii="Times New Roman" w:eastAsia="Calibri" w:hAnsi="Times New Roman" w:cs="Times New Roman"/>
        </w:rPr>
        <w:t xml:space="preserve"> vd</w:t>
      </w:r>
      <w:proofErr w:type="gramStart"/>
      <w:r w:rsidR="00593C12" w:rsidRPr="00EC56F5">
        <w:rPr>
          <w:rFonts w:ascii="Times New Roman" w:eastAsia="Calibri" w:hAnsi="Times New Roman" w:cs="Times New Roman"/>
        </w:rPr>
        <w:t>.,</w:t>
      </w:r>
      <w:proofErr w:type="gramEnd"/>
      <w:r w:rsidR="00593C12" w:rsidRPr="00EC56F5">
        <w:rPr>
          <w:rFonts w:ascii="Times New Roman" w:eastAsia="Calibri" w:hAnsi="Times New Roman" w:cs="Times New Roman"/>
        </w:rPr>
        <w:t xml:space="preserve"> 2012: 151-167)</w:t>
      </w:r>
      <w:r w:rsidR="003F483A" w:rsidRPr="00EC56F5">
        <w:rPr>
          <w:rFonts w:ascii="Times New Roman" w:eastAsia="Calibri" w:hAnsi="Times New Roman" w:cs="Times New Roman"/>
        </w:rPr>
        <w:t xml:space="preserve">. </w:t>
      </w:r>
      <w:r w:rsidRPr="00EC56F5">
        <w:rPr>
          <w:rFonts w:ascii="Times New Roman" w:eastAsia="Calibri" w:hAnsi="Times New Roman" w:cs="Times New Roman"/>
        </w:rPr>
        <w:t xml:space="preserve">İnsan faktörü tanımı, bireysel ve </w:t>
      </w:r>
      <w:proofErr w:type="spellStart"/>
      <w:r w:rsidRPr="00EC56F5">
        <w:rPr>
          <w:rFonts w:ascii="Times New Roman" w:eastAsia="Calibri" w:hAnsi="Times New Roman" w:cs="Times New Roman"/>
        </w:rPr>
        <w:t>organizasyonel</w:t>
      </w:r>
      <w:proofErr w:type="spellEnd"/>
      <w:r w:rsidRPr="00EC56F5">
        <w:rPr>
          <w:rFonts w:ascii="Times New Roman" w:eastAsia="Calibri" w:hAnsi="Times New Roman" w:cs="Times New Roman"/>
        </w:rPr>
        <w:t xml:space="preserve"> grupların eylemlerini tanımlarken insan hatası, insan faktörünün sadece negatif yönler</w:t>
      </w:r>
      <w:r w:rsidR="003F483A" w:rsidRPr="00EC56F5">
        <w:rPr>
          <w:rFonts w:ascii="Times New Roman" w:eastAsia="Calibri" w:hAnsi="Times New Roman" w:cs="Times New Roman"/>
        </w:rPr>
        <w:t xml:space="preserve">ini kapsamaktadır </w:t>
      </w:r>
      <w:r w:rsidR="00593C12" w:rsidRPr="00EC56F5">
        <w:rPr>
          <w:rFonts w:ascii="Times New Roman" w:eastAsia="Calibri" w:hAnsi="Times New Roman" w:cs="Times New Roman"/>
        </w:rPr>
        <w:t>(Gordon, 1998: 95-108)</w:t>
      </w:r>
      <w:r w:rsidRPr="00EC56F5">
        <w:rPr>
          <w:rFonts w:ascii="Times New Roman" w:eastAsia="Calibri" w:hAnsi="Times New Roman" w:cs="Times New Roman"/>
        </w:rPr>
        <w:t xml:space="preserve">. </w:t>
      </w:r>
      <w:r w:rsidR="00B7408A" w:rsidRPr="00EC56F5">
        <w:rPr>
          <w:rFonts w:ascii="Times New Roman" w:eastAsia="Calibri" w:hAnsi="Times New Roman" w:cs="Times New Roman"/>
        </w:rPr>
        <w:t xml:space="preserve">Yapılan </w:t>
      </w:r>
      <w:r w:rsidR="003F483A" w:rsidRPr="00EC56F5">
        <w:rPr>
          <w:rFonts w:ascii="Times New Roman" w:eastAsia="Calibri" w:hAnsi="Times New Roman" w:cs="Times New Roman"/>
        </w:rPr>
        <w:t>birçok</w:t>
      </w:r>
      <w:r w:rsidR="00B7408A" w:rsidRPr="00EC56F5">
        <w:rPr>
          <w:rFonts w:ascii="Times New Roman" w:eastAsia="Calibri" w:hAnsi="Times New Roman" w:cs="Times New Roman"/>
        </w:rPr>
        <w:t xml:space="preserve"> araştırma </w:t>
      </w:r>
      <w:r w:rsidR="00FA5A5E" w:rsidRPr="00EC56F5">
        <w:rPr>
          <w:rFonts w:ascii="Times New Roman" w:eastAsia="Calibri" w:hAnsi="Times New Roman" w:cs="Times New Roman"/>
        </w:rPr>
        <w:t>ve çalışmada kazalardaki temel nedenin</w:t>
      </w:r>
      <w:r w:rsidR="00B7408A" w:rsidRPr="00EC56F5">
        <w:rPr>
          <w:rFonts w:ascii="Times New Roman" w:eastAsia="Calibri" w:hAnsi="Times New Roman" w:cs="Times New Roman"/>
        </w:rPr>
        <w:t xml:space="preserve"> insa</w:t>
      </w:r>
      <w:r w:rsidR="003F483A" w:rsidRPr="00EC56F5">
        <w:rPr>
          <w:rFonts w:ascii="Times New Roman" w:eastAsia="Calibri" w:hAnsi="Times New Roman" w:cs="Times New Roman"/>
        </w:rPr>
        <w:t xml:space="preserve">n hatası olduğu belirlenmiştir </w:t>
      </w:r>
      <w:r w:rsidR="00593C12" w:rsidRPr="00EC56F5">
        <w:rPr>
          <w:rFonts w:ascii="Times New Roman" w:eastAsia="Calibri" w:hAnsi="Times New Roman" w:cs="Times New Roman"/>
        </w:rPr>
        <w:t xml:space="preserve">(EMSA, 2015; </w:t>
      </w:r>
      <w:proofErr w:type="spellStart"/>
      <w:r w:rsidR="00593C12" w:rsidRPr="00EC56F5">
        <w:rPr>
          <w:rFonts w:ascii="Times New Roman" w:eastAsia="Calibri" w:hAnsi="Times New Roman" w:cs="Times New Roman"/>
        </w:rPr>
        <w:t>Antoa</w:t>
      </w:r>
      <w:proofErr w:type="spellEnd"/>
      <w:r w:rsidR="00593C12" w:rsidRPr="00EC56F5">
        <w:rPr>
          <w:rFonts w:ascii="Times New Roman" w:eastAsia="Calibri" w:hAnsi="Times New Roman" w:cs="Times New Roman"/>
        </w:rPr>
        <w:t xml:space="preserve"> ve </w:t>
      </w:r>
      <w:proofErr w:type="spellStart"/>
      <w:r w:rsidR="00593C12" w:rsidRPr="00EC56F5">
        <w:rPr>
          <w:rFonts w:ascii="Times New Roman" w:eastAsia="Calibri" w:hAnsi="Times New Roman" w:cs="Times New Roman"/>
        </w:rPr>
        <w:t>Soares</w:t>
      </w:r>
      <w:proofErr w:type="spellEnd"/>
      <w:r w:rsidR="00593C12" w:rsidRPr="00EC56F5">
        <w:rPr>
          <w:rFonts w:ascii="Times New Roman" w:eastAsia="Calibri" w:hAnsi="Times New Roman" w:cs="Times New Roman"/>
        </w:rPr>
        <w:t xml:space="preserve">, 2006: 107-116; </w:t>
      </w:r>
      <w:proofErr w:type="spellStart"/>
      <w:r w:rsidR="00593C12" w:rsidRPr="00EC56F5">
        <w:rPr>
          <w:rFonts w:ascii="Times New Roman" w:eastAsia="Calibri" w:hAnsi="Times New Roman" w:cs="Times New Roman"/>
        </w:rPr>
        <w:t>Hetherington</w:t>
      </w:r>
      <w:proofErr w:type="spellEnd"/>
      <w:r w:rsidR="00593C12" w:rsidRPr="00EC56F5">
        <w:rPr>
          <w:rFonts w:ascii="Times New Roman" w:eastAsia="Calibri" w:hAnsi="Times New Roman" w:cs="Times New Roman"/>
        </w:rPr>
        <w:t xml:space="preserve"> vd</w:t>
      </w:r>
      <w:proofErr w:type="gramStart"/>
      <w:r w:rsidR="00593C12" w:rsidRPr="00EC56F5">
        <w:rPr>
          <w:rFonts w:ascii="Times New Roman" w:eastAsia="Calibri" w:hAnsi="Times New Roman" w:cs="Times New Roman"/>
        </w:rPr>
        <w:t>.,</w:t>
      </w:r>
      <w:proofErr w:type="gramEnd"/>
      <w:r w:rsidR="00593C12" w:rsidRPr="00EC56F5">
        <w:rPr>
          <w:rFonts w:ascii="Times New Roman" w:eastAsia="Calibri" w:hAnsi="Times New Roman" w:cs="Times New Roman"/>
        </w:rPr>
        <w:t xml:space="preserve"> 2006: 401-411; </w:t>
      </w:r>
      <w:proofErr w:type="spellStart"/>
      <w:r w:rsidR="00593C12" w:rsidRPr="00EC56F5">
        <w:rPr>
          <w:rFonts w:ascii="Times New Roman" w:eastAsia="Calibri" w:hAnsi="Times New Roman" w:cs="Times New Roman"/>
        </w:rPr>
        <w:t>Hinrichs</w:t>
      </w:r>
      <w:proofErr w:type="spellEnd"/>
      <w:r w:rsidR="00F14DEA" w:rsidRPr="00EC56F5">
        <w:rPr>
          <w:rFonts w:ascii="Times New Roman" w:eastAsia="Calibri" w:hAnsi="Times New Roman" w:cs="Times New Roman"/>
        </w:rPr>
        <w:t xml:space="preserve"> vd., 2011: 1187-1196; Erol ve Başar, 2014;</w:t>
      </w:r>
      <w:r w:rsidR="0053388E" w:rsidRPr="00EC56F5">
        <w:rPr>
          <w:rFonts w:ascii="Times New Roman" w:eastAsia="Calibri" w:hAnsi="Times New Roman" w:cs="Times New Roman"/>
        </w:rPr>
        <w:t xml:space="preserve"> Uğurlu vd., 2015: 163-185)</w:t>
      </w:r>
      <w:r w:rsidR="00B7408A" w:rsidRPr="00EC56F5">
        <w:rPr>
          <w:rFonts w:ascii="Times New Roman" w:eastAsia="Calibri" w:hAnsi="Times New Roman" w:cs="Times New Roman"/>
        </w:rPr>
        <w:t xml:space="preserve">. </w:t>
      </w:r>
      <w:r w:rsidR="00D65980" w:rsidRPr="00EC56F5">
        <w:rPr>
          <w:rFonts w:ascii="Times New Roman" w:eastAsia="Calibri" w:hAnsi="Times New Roman" w:cs="Times New Roman"/>
        </w:rPr>
        <w:t>IMO</w:t>
      </w:r>
      <w:r w:rsidRPr="00EC56F5">
        <w:rPr>
          <w:rFonts w:ascii="Times New Roman" w:eastAsia="Calibri" w:hAnsi="Times New Roman" w:cs="Times New Roman"/>
        </w:rPr>
        <w:t xml:space="preserve"> </w:t>
      </w:r>
      <w:r w:rsidRPr="00EC56F5">
        <w:rPr>
          <w:rFonts w:ascii="Times New Roman" w:eastAsia="Calibri" w:hAnsi="Times New Roman" w:cs="Times New Roman"/>
          <w:i/>
        </w:rPr>
        <w:t>insan hatasını</w:t>
      </w:r>
      <w:r w:rsidR="00DF7A77" w:rsidRPr="00EC56F5">
        <w:rPr>
          <w:rFonts w:ascii="Times New Roman" w:eastAsia="Calibri" w:hAnsi="Times New Roman" w:cs="Times New Roman"/>
          <w:i/>
        </w:rPr>
        <w:t xml:space="preserve"> “</w:t>
      </w:r>
      <w:r w:rsidRPr="00EC56F5">
        <w:rPr>
          <w:rFonts w:ascii="Times New Roman" w:eastAsia="Calibri" w:hAnsi="Times New Roman" w:cs="Times New Roman"/>
          <w:i/>
        </w:rPr>
        <w:t>birey ya da topluluğunun bir bölümün de kabul edilebilir ya da arzu edilebilir bir uygulamadan hareketle, kabul edilmeyen ya da arzu edilmeyen sonuçların doğmasıdır</w:t>
      </w:r>
      <w:r w:rsidR="00DF7A77" w:rsidRPr="00EC56F5">
        <w:rPr>
          <w:rFonts w:ascii="Times New Roman" w:eastAsia="Calibri" w:hAnsi="Times New Roman" w:cs="Times New Roman"/>
          <w:i/>
        </w:rPr>
        <w:t>”</w:t>
      </w:r>
      <w:r w:rsidRPr="00EC56F5">
        <w:rPr>
          <w:rFonts w:ascii="Times New Roman" w:eastAsia="Calibri" w:hAnsi="Times New Roman" w:cs="Times New Roman"/>
        </w:rPr>
        <w:t xml:space="preserve"> şeklinde tanımlamaktadır</w:t>
      </w:r>
      <w:r w:rsidR="0053388E" w:rsidRPr="00EC56F5">
        <w:rPr>
          <w:rFonts w:ascii="Times New Roman" w:eastAsia="Calibri" w:hAnsi="Times New Roman" w:cs="Times New Roman"/>
        </w:rPr>
        <w:t xml:space="preserve"> (IMO,</w:t>
      </w:r>
      <w:r w:rsidR="00DF7A77" w:rsidRPr="00EC56F5">
        <w:rPr>
          <w:rFonts w:ascii="Times New Roman" w:eastAsia="Calibri" w:hAnsi="Times New Roman" w:cs="Times New Roman"/>
        </w:rPr>
        <w:t xml:space="preserve"> </w:t>
      </w:r>
      <w:r w:rsidR="0053388E" w:rsidRPr="00EC56F5">
        <w:rPr>
          <w:rFonts w:ascii="Times New Roman" w:eastAsia="Calibri" w:hAnsi="Times New Roman" w:cs="Times New Roman"/>
        </w:rPr>
        <w:t>2000).</w:t>
      </w:r>
      <w:r w:rsidRPr="00EC56F5">
        <w:rPr>
          <w:rFonts w:ascii="Times New Roman" w:eastAsia="Calibri" w:hAnsi="Times New Roman" w:cs="Times New Roman"/>
        </w:rPr>
        <w:t xml:space="preserve"> İnsan hatası ve kazaya katkısı üzerinde temelde iki farklı bakış açısı vardır. Eski görüş olarak adlandırılan birincisinde başarısızlığın nedeni olarak insan hatası görülür. Yeni görüş olarak adlandırılan diğerinde insan hatası bir neden olarak değil başarısızlığın belirtisi ola</w:t>
      </w:r>
      <w:r w:rsidR="00C01852" w:rsidRPr="00EC56F5">
        <w:rPr>
          <w:rFonts w:ascii="Times New Roman" w:eastAsia="Calibri" w:hAnsi="Times New Roman" w:cs="Times New Roman"/>
        </w:rPr>
        <w:t>rak</w:t>
      </w:r>
      <w:r w:rsidR="00D01B4E" w:rsidRPr="00EC56F5">
        <w:rPr>
          <w:rFonts w:ascii="Times New Roman" w:eastAsia="Calibri" w:hAnsi="Times New Roman" w:cs="Times New Roman"/>
        </w:rPr>
        <w:t xml:space="preserve"> görülmektedir </w:t>
      </w:r>
      <w:r w:rsidR="0053388E" w:rsidRPr="00EC56F5">
        <w:rPr>
          <w:rFonts w:ascii="Times New Roman" w:eastAsia="Calibri" w:hAnsi="Times New Roman" w:cs="Times New Roman"/>
        </w:rPr>
        <w:t>(</w:t>
      </w:r>
      <w:proofErr w:type="spellStart"/>
      <w:r w:rsidR="0053388E" w:rsidRPr="00EC56F5">
        <w:rPr>
          <w:rFonts w:ascii="Times New Roman" w:eastAsia="Calibri" w:hAnsi="Times New Roman" w:cs="Times New Roman"/>
        </w:rPr>
        <w:t>Dekker</w:t>
      </w:r>
      <w:proofErr w:type="spellEnd"/>
      <w:r w:rsidR="0053388E" w:rsidRPr="00EC56F5">
        <w:rPr>
          <w:rFonts w:ascii="Times New Roman" w:eastAsia="Calibri" w:hAnsi="Times New Roman" w:cs="Times New Roman"/>
        </w:rPr>
        <w:t>, 2002: 371-385)</w:t>
      </w:r>
      <w:r w:rsidRPr="00EC56F5">
        <w:rPr>
          <w:rFonts w:ascii="Times New Roman" w:eastAsia="Calibri" w:hAnsi="Times New Roman" w:cs="Times New Roman"/>
        </w:rPr>
        <w:t xml:space="preserve">. İnsan hatasını incelemek için çeşitli sınıflandırma veya modellemeler </w:t>
      </w:r>
      <w:r w:rsidR="00A573EA" w:rsidRPr="00EC56F5">
        <w:rPr>
          <w:rFonts w:ascii="Times New Roman" w:eastAsia="Calibri" w:hAnsi="Times New Roman" w:cs="Times New Roman"/>
        </w:rPr>
        <w:t>kullanılmaktadır ve</w:t>
      </w:r>
      <w:r w:rsidRPr="00EC56F5">
        <w:rPr>
          <w:rFonts w:ascii="Times New Roman" w:eastAsia="Calibri" w:hAnsi="Times New Roman" w:cs="Times New Roman"/>
        </w:rPr>
        <w:t xml:space="preserve"> bunlardan en önemli</w:t>
      </w:r>
      <w:r w:rsidR="00DF7A77" w:rsidRPr="00EC56F5">
        <w:rPr>
          <w:rFonts w:ascii="Times New Roman" w:eastAsia="Calibri" w:hAnsi="Times New Roman" w:cs="Times New Roman"/>
        </w:rPr>
        <w:t>si</w:t>
      </w:r>
      <w:r w:rsidRPr="00EC56F5">
        <w:rPr>
          <w:rFonts w:ascii="Times New Roman" w:eastAsia="Calibri" w:hAnsi="Times New Roman" w:cs="Times New Roman"/>
        </w:rPr>
        <w:t>, güncel olanlarından biri</w:t>
      </w:r>
      <w:r w:rsidR="007676D8" w:rsidRPr="00EC56F5">
        <w:rPr>
          <w:rFonts w:ascii="Times New Roman" w:eastAsia="Calibri" w:hAnsi="Times New Roman" w:cs="Times New Roman"/>
        </w:rPr>
        <w:t xml:space="preserve"> İnsan Faktörleri Analiz ve Sınıflandırma Sistemi</w:t>
      </w:r>
      <w:r w:rsidRPr="00EC56F5">
        <w:rPr>
          <w:rFonts w:ascii="Times New Roman" w:eastAsia="Calibri" w:hAnsi="Times New Roman" w:cs="Times New Roman"/>
        </w:rPr>
        <w:t xml:space="preserve"> </w:t>
      </w:r>
      <w:r w:rsidR="007676D8" w:rsidRPr="00EC56F5">
        <w:rPr>
          <w:rFonts w:ascii="Times New Roman" w:eastAsia="Calibri" w:hAnsi="Times New Roman" w:cs="Times New Roman"/>
        </w:rPr>
        <w:t>(HFACS)’</w:t>
      </w:r>
      <w:proofErr w:type="spellStart"/>
      <w:r w:rsidRPr="00EC56F5">
        <w:rPr>
          <w:rFonts w:ascii="Times New Roman" w:eastAsia="Calibri" w:hAnsi="Times New Roman" w:cs="Times New Roman"/>
        </w:rPr>
        <w:t>d</w:t>
      </w:r>
      <w:r w:rsidR="007676D8" w:rsidRPr="00EC56F5">
        <w:rPr>
          <w:rFonts w:ascii="Times New Roman" w:eastAsia="Calibri" w:hAnsi="Times New Roman" w:cs="Times New Roman"/>
        </w:rPr>
        <w:t>i</w:t>
      </w:r>
      <w:r w:rsidRPr="00EC56F5">
        <w:rPr>
          <w:rFonts w:ascii="Times New Roman" w:eastAsia="Calibri" w:hAnsi="Times New Roman" w:cs="Times New Roman"/>
        </w:rPr>
        <w:t>r</w:t>
      </w:r>
      <w:proofErr w:type="spellEnd"/>
      <w:r w:rsidRPr="00EC56F5">
        <w:rPr>
          <w:rFonts w:ascii="Times New Roman" w:eastAsia="Calibri" w:hAnsi="Times New Roman" w:cs="Times New Roman"/>
        </w:rPr>
        <w:t xml:space="preserve">. </w:t>
      </w:r>
    </w:p>
    <w:p w:rsidR="005C6738" w:rsidRPr="00EC56F5" w:rsidRDefault="005C6738" w:rsidP="00085626">
      <w:pPr>
        <w:spacing w:after="0" w:line="240" w:lineRule="auto"/>
        <w:ind w:firstLine="567"/>
        <w:jc w:val="both"/>
        <w:rPr>
          <w:rFonts w:ascii="Times New Roman" w:eastAsia="Calibri" w:hAnsi="Times New Roman" w:cs="Times New Roman"/>
        </w:rPr>
      </w:pPr>
    </w:p>
    <w:p w:rsidR="00B7408A" w:rsidRPr="00EC56F5" w:rsidRDefault="00B7408A" w:rsidP="00085626">
      <w:pPr>
        <w:spacing w:after="0" w:line="240" w:lineRule="auto"/>
        <w:ind w:firstLine="567"/>
        <w:jc w:val="both"/>
        <w:rPr>
          <w:rFonts w:ascii="Times New Roman" w:eastAsia="Calibri" w:hAnsi="Times New Roman" w:cs="Times New Roman"/>
        </w:rPr>
      </w:pPr>
      <w:r w:rsidRPr="00EC56F5">
        <w:rPr>
          <w:rFonts w:ascii="Times New Roman" w:eastAsia="Calibri" w:hAnsi="Times New Roman" w:cs="Times New Roman"/>
        </w:rPr>
        <w:t xml:space="preserve">İnsan Faktörleri Analiz ve Sınıflandırma Sistemi, </w:t>
      </w:r>
      <w:proofErr w:type="spellStart"/>
      <w:r w:rsidRPr="00EC56F5">
        <w:rPr>
          <w:rFonts w:ascii="Times New Roman" w:eastAsia="Calibri" w:hAnsi="Times New Roman" w:cs="Times New Roman"/>
        </w:rPr>
        <w:t>Shappell</w:t>
      </w:r>
      <w:proofErr w:type="spellEnd"/>
      <w:r w:rsidRPr="00EC56F5">
        <w:rPr>
          <w:rFonts w:ascii="Times New Roman" w:eastAsia="Calibri" w:hAnsi="Times New Roman" w:cs="Times New Roman"/>
        </w:rPr>
        <w:t xml:space="preserve"> ve </w:t>
      </w:r>
      <w:proofErr w:type="spellStart"/>
      <w:r w:rsidRPr="00EC56F5">
        <w:rPr>
          <w:rFonts w:ascii="Times New Roman" w:eastAsia="Calibri" w:hAnsi="Times New Roman" w:cs="Times New Roman"/>
        </w:rPr>
        <w:t>Wiegmann</w:t>
      </w:r>
      <w:proofErr w:type="spellEnd"/>
      <w:r w:rsidRPr="00EC56F5">
        <w:rPr>
          <w:rFonts w:ascii="Times New Roman" w:eastAsia="Calibri" w:hAnsi="Times New Roman" w:cs="Times New Roman"/>
        </w:rPr>
        <w:t xml:space="preserve"> tarafından </w:t>
      </w:r>
      <w:proofErr w:type="spellStart"/>
      <w:r w:rsidRPr="00EC56F5">
        <w:rPr>
          <w:rFonts w:ascii="Times New Roman" w:eastAsia="Calibri" w:hAnsi="Times New Roman" w:cs="Times New Roman"/>
        </w:rPr>
        <w:t>Reason’ın</w:t>
      </w:r>
      <w:proofErr w:type="spellEnd"/>
      <w:r w:rsidRPr="00EC56F5">
        <w:rPr>
          <w:rFonts w:ascii="Times New Roman" w:eastAsia="Calibri" w:hAnsi="Times New Roman" w:cs="Times New Roman"/>
        </w:rPr>
        <w:t xml:space="preserve"> İsviçre Peyniri modeli temelinde geliştirilmiştir</w:t>
      </w:r>
      <w:r w:rsidR="00C01852" w:rsidRPr="00EC56F5">
        <w:rPr>
          <w:rFonts w:ascii="Times New Roman" w:eastAsia="Calibri" w:hAnsi="Times New Roman" w:cs="Times New Roman"/>
        </w:rPr>
        <w:t xml:space="preserve"> </w:t>
      </w:r>
      <w:r w:rsidR="00246951">
        <w:rPr>
          <w:rFonts w:ascii="Times New Roman" w:eastAsia="Calibri" w:hAnsi="Times New Roman" w:cs="Times New Roman"/>
        </w:rPr>
        <w:t>(</w:t>
      </w:r>
      <w:proofErr w:type="spellStart"/>
      <w:r w:rsidR="0053388E" w:rsidRPr="00EC56F5">
        <w:rPr>
          <w:rFonts w:ascii="Times New Roman" w:eastAsia="Calibri" w:hAnsi="Times New Roman" w:cs="Times New Roman"/>
        </w:rPr>
        <w:t>Wiegmann</w:t>
      </w:r>
      <w:proofErr w:type="spellEnd"/>
      <w:r w:rsidR="0053388E" w:rsidRPr="00EC56F5">
        <w:rPr>
          <w:rFonts w:ascii="Times New Roman" w:eastAsia="Calibri" w:hAnsi="Times New Roman" w:cs="Times New Roman"/>
        </w:rPr>
        <w:t xml:space="preserve"> ve </w:t>
      </w:r>
      <w:proofErr w:type="spellStart"/>
      <w:r w:rsidR="0053388E" w:rsidRPr="00EC56F5">
        <w:rPr>
          <w:rFonts w:ascii="Times New Roman" w:eastAsia="Calibri" w:hAnsi="Times New Roman" w:cs="Times New Roman"/>
        </w:rPr>
        <w:t>Shappell</w:t>
      </w:r>
      <w:proofErr w:type="spellEnd"/>
      <w:r w:rsidR="0053388E" w:rsidRPr="00EC56F5">
        <w:rPr>
          <w:rFonts w:ascii="Times New Roman" w:eastAsia="Calibri" w:hAnsi="Times New Roman" w:cs="Times New Roman"/>
        </w:rPr>
        <w:t xml:space="preserve">, 2001: </w:t>
      </w:r>
      <w:r w:rsidR="002F0EB5">
        <w:rPr>
          <w:rFonts w:ascii="Times New Roman" w:eastAsia="Calibri" w:hAnsi="Times New Roman" w:cs="Times New Roman"/>
        </w:rPr>
        <w:t>3</w:t>
      </w:r>
      <w:r w:rsidR="0053388E" w:rsidRPr="00EC56F5">
        <w:rPr>
          <w:rFonts w:ascii="Times New Roman" w:eastAsia="Calibri" w:hAnsi="Times New Roman" w:cs="Times New Roman"/>
        </w:rPr>
        <w:t>)</w:t>
      </w:r>
      <w:r w:rsidRPr="00EC56F5">
        <w:rPr>
          <w:rFonts w:ascii="Times New Roman" w:eastAsia="Calibri" w:hAnsi="Times New Roman" w:cs="Times New Roman"/>
        </w:rPr>
        <w:t xml:space="preserve">. HFACS </w:t>
      </w:r>
      <w:r w:rsidR="00AB5BA0" w:rsidRPr="00EC56F5">
        <w:rPr>
          <w:rFonts w:ascii="Times New Roman" w:eastAsia="Calibri" w:hAnsi="Times New Roman" w:cs="Times New Roman"/>
        </w:rPr>
        <w:t xml:space="preserve">genel olarak </w:t>
      </w:r>
      <w:r w:rsidRPr="00EC56F5">
        <w:rPr>
          <w:rFonts w:ascii="Times New Roman" w:eastAsia="Calibri" w:hAnsi="Times New Roman" w:cs="Times New Roman"/>
        </w:rPr>
        <w:t xml:space="preserve">4 ana kategoriden oluşmaktadır. Bunlar emniyetsiz eylemler, emniyetsiz eylemi hazırlayan alt nedenler, yetersiz yönetim ve kurumsal etkilerdir. Emniyetsiz eylemler; karar hataları, beceri hataları, algılama hataları ile rutin ihlaller ve istisnai ihlallerdir. Emniyetsiz eylemi hazırlayan alt nedenler; </w:t>
      </w:r>
      <w:r w:rsidR="00AB5BA0" w:rsidRPr="00EC56F5">
        <w:rPr>
          <w:rFonts w:ascii="Times New Roman" w:eastAsia="Calibri" w:hAnsi="Times New Roman" w:cs="Times New Roman"/>
        </w:rPr>
        <w:t xml:space="preserve">çevresel faktörler altında </w:t>
      </w:r>
      <w:r w:rsidRPr="00EC56F5">
        <w:rPr>
          <w:rFonts w:ascii="Times New Roman" w:eastAsia="Calibri" w:hAnsi="Times New Roman" w:cs="Times New Roman"/>
        </w:rPr>
        <w:t xml:space="preserve">fiziksel ve teknolojik </w:t>
      </w:r>
      <w:r w:rsidR="00AB5BA0" w:rsidRPr="00EC56F5">
        <w:rPr>
          <w:rFonts w:ascii="Times New Roman" w:eastAsia="Calibri" w:hAnsi="Times New Roman" w:cs="Times New Roman"/>
        </w:rPr>
        <w:t>çevre</w:t>
      </w:r>
      <w:r w:rsidRPr="00EC56F5">
        <w:rPr>
          <w:rFonts w:ascii="Times New Roman" w:eastAsia="Calibri" w:hAnsi="Times New Roman" w:cs="Times New Roman"/>
        </w:rPr>
        <w:t xml:space="preserve">, olumsuz ruhsal durum, olumsuz fiziksel durum ve fiziksel-zihinsel sınırlamalardan oluşan bireyin durumu, </w:t>
      </w:r>
      <w:proofErr w:type="spellStart"/>
      <w:r w:rsidR="00FA5A5E" w:rsidRPr="00EC56F5">
        <w:rPr>
          <w:rFonts w:ascii="Times New Roman" w:eastAsia="Calibri" w:hAnsi="Times New Roman" w:cs="Times New Roman"/>
        </w:rPr>
        <w:t>köprüüstü</w:t>
      </w:r>
      <w:proofErr w:type="spellEnd"/>
      <w:r w:rsidRPr="00EC56F5">
        <w:rPr>
          <w:rFonts w:ascii="Times New Roman" w:eastAsia="Calibri" w:hAnsi="Times New Roman" w:cs="Times New Roman"/>
        </w:rPr>
        <w:t xml:space="preserve"> kaynak yönetimi ve kişisel hazırlıktan oluşan personel faktörleridir. Emniyetsiz yönetim veya denetim; yetersiz yönetim, uygunsuz iş planlaması, bilinen problemi düzeltmeme ve yönetimin ihlalleridir. Son kategori kurumsal etkilerdir. Kurumsal etkiler; kaynak yönetimi, kurumsal ortam ve kurumsal süreçten oluşmaktadır.</w:t>
      </w:r>
      <w:r w:rsidR="00DF7A77" w:rsidRPr="00EC56F5">
        <w:rPr>
          <w:rFonts w:ascii="Times New Roman" w:eastAsia="Calibri" w:hAnsi="Times New Roman" w:cs="Times New Roman"/>
        </w:rPr>
        <w:t xml:space="preserve"> </w:t>
      </w:r>
      <w:r w:rsidR="00801D84" w:rsidRPr="00EC56F5">
        <w:rPr>
          <w:rFonts w:ascii="Times New Roman" w:eastAsia="Calibri" w:hAnsi="Times New Roman" w:cs="Times New Roman"/>
        </w:rPr>
        <w:t>HFACS taksonomisi; kullanım kolaylığı, farklı alanlara uygulanabilirliği, analiz için tutarlı bir yapıya sahip olması ve sistemin</w:t>
      </w:r>
      <w:r w:rsidR="00626DC2" w:rsidRPr="00EC56F5">
        <w:rPr>
          <w:rFonts w:ascii="Times New Roman" w:eastAsia="Calibri" w:hAnsi="Times New Roman" w:cs="Times New Roman"/>
        </w:rPr>
        <w:t xml:space="preserve"> birden çok seviyesini içermesi nedeniyle </w:t>
      </w:r>
      <w:r w:rsidR="00801D84" w:rsidRPr="00EC56F5">
        <w:rPr>
          <w:rFonts w:ascii="Times New Roman" w:eastAsia="Calibri" w:hAnsi="Times New Roman" w:cs="Times New Roman"/>
        </w:rPr>
        <w:t>araştırmacı</w:t>
      </w:r>
      <w:r w:rsidR="00626DC2" w:rsidRPr="00EC56F5">
        <w:rPr>
          <w:rFonts w:ascii="Times New Roman" w:eastAsia="Calibri" w:hAnsi="Times New Roman" w:cs="Times New Roman"/>
        </w:rPr>
        <w:t xml:space="preserve">lar için son derece avantajlıdır </w:t>
      </w:r>
      <w:r w:rsidR="00801D84" w:rsidRPr="00EC56F5">
        <w:rPr>
          <w:rFonts w:ascii="Times New Roman" w:eastAsia="Calibri" w:hAnsi="Times New Roman" w:cs="Times New Roman"/>
        </w:rPr>
        <w:t>(</w:t>
      </w:r>
      <w:proofErr w:type="spellStart"/>
      <w:r w:rsidR="00801D84" w:rsidRPr="00EC56F5">
        <w:rPr>
          <w:rFonts w:ascii="Times New Roman" w:eastAsia="Calibri" w:hAnsi="Times New Roman" w:cs="Times New Roman"/>
        </w:rPr>
        <w:t>Stanton</w:t>
      </w:r>
      <w:proofErr w:type="spellEnd"/>
      <w:r w:rsidR="00801D84" w:rsidRPr="00EC56F5">
        <w:rPr>
          <w:rFonts w:ascii="Times New Roman" w:eastAsia="Calibri" w:hAnsi="Times New Roman" w:cs="Times New Roman"/>
        </w:rPr>
        <w:t xml:space="preserve"> vd</w:t>
      </w:r>
      <w:proofErr w:type="gramStart"/>
      <w:r w:rsidR="00801D84" w:rsidRPr="00EC56F5">
        <w:rPr>
          <w:rFonts w:ascii="Times New Roman" w:eastAsia="Calibri" w:hAnsi="Times New Roman" w:cs="Times New Roman"/>
        </w:rPr>
        <w:t>.,</w:t>
      </w:r>
      <w:proofErr w:type="gramEnd"/>
      <w:r w:rsidR="00801D84" w:rsidRPr="00EC56F5">
        <w:rPr>
          <w:rFonts w:ascii="Times New Roman" w:eastAsia="Calibri" w:hAnsi="Times New Roman" w:cs="Times New Roman"/>
        </w:rPr>
        <w:t xml:space="preserve"> 2013</w:t>
      </w:r>
      <w:r w:rsidR="003C2CF1" w:rsidRPr="00EC56F5">
        <w:rPr>
          <w:rFonts w:ascii="Times New Roman" w:eastAsia="Calibri" w:hAnsi="Times New Roman" w:cs="Times New Roman"/>
        </w:rPr>
        <w:t>: 782</w:t>
      </w:r>
      <w:r w:rsidR="00801D84" w:rsidRPr="00EC56F5">
        <w:rPr>
          <w:rFonts w:ascii="Times New Roman" w:eastAsia="Calibri" w:hAnsi="Times New Roman" w:cs="Times New Roman"/>
        </w:rPr>
        <w:t xml:space="preserve">). Ayrıca, HFACS taksonomisi </w:t>
      </w:r>
      <w:proofErr w:type="spellStart"/>
      <w:r w:rsidR="00801D84" w:rsidRPr="00EC56F5">
        <w:rPr>
          <w:rFonts w:ascii="Times New Roman" w:eastAsia="Calibri" w:hAnsi="Times New Roman" w:cs="Times New Roman"/>
        </w:rPr>
        <w:t>nedensel</w:t>
      </w:r>
      <w:proofErr w:type="spellEnd"/>
      <w:r w:rsidR="00801D84" w:rsidRPr="00EC56F5">
        <w:rPr>
          <w:rFonts w:ascii="Times New Roman" w:eastAsia="Calibri" w:hAnsi="Times New Roman" w:cs="Times New Roman"/>
        </w:rPr>
        <w:t xml:space="preserve"> faktörleri veya hataya neden olan faktörleri organize bir şekilde derleyerek kaza incelemesi yapma </w:t>
      </w:r>
      <w:r w:rsidR="00EE2F55" w:rsidRPr="00EC56F5">
        <w:rPr>
          <w:rFonts w:ascii="Times New Roman" w:eastAsia="Calibri" w:hAnsi="Times New Roman" w:cs="Times New Roman"/>
        </w:rPr>
        <w:t>imkânı</w:t>
      </w:r>
      <w:r w:rsidR="00626DC2" w:rsidRPr="00EC56F5">
        <w:rPr>
          <w:rFonts w:ascii="Times New Roman" w:eastAsia="Calibri" w:hAnsi="Times New Roman" w:cs="Times New Roman"/>
        </w:rPr>
        <w:t xml:space="preserve"> da sunmaktadır</w:t>
      </w:r>
      <w:r w:rsidR="00801D84" w:rsidRPr="00EC56F5">
        <w:rPr>
          <w:rFonts w:ascii="Times New Roman" w:eastAsia="Calibri" w:hAnsi="Times New Roman" w:cs="Times New Roman"/>
        </w:rPr>
        <w:t xml:space="preserve"> (</w:t>
      </w:r>
      <w:proofErr w:type="spellStart"/>
      <w:r w:rsidR="00801D84" w:rsidRPr="00EC56F5">
        <w:rPr>
          <w:rFonts w:ascii="Times New Roman" w:eastAsia="Calibri" w:hAnsi="Times New Roman" w:cs="Times New Roman"/>
        </w:rPr>
        <w:t>Cintron</w:t>
      </w:r>
      <w:proofErr w:type="spellEnd"/>
      <w:r w:rsidR="00801D84" w:rsidRPr="00EC56F5">
        <w:rPr>
          <w:rFonts w:ascii="Times New Roman" w:eastAsia="Calibri" w:hAnsi="Times New Roman" w:cs="Times New Roman"/>
        </w:rPr>
        <w:t>, 2015</w:t>
      </w:r>
      <w:r w:rsidR="003C2CF1" w:rsidRPr="00EC56F5">
        <w:rPr>
          <w:rFonts w:ascii="Times New Roman" w:eastAsia="Calibri" w:hAnsi="Times New Roman" w:cs="Times New Roman"/>
        </w:rPr>
        <w:t>: 159</w:t>
      </w:r>
      <w:r w:rsidR="00801D84" w:rsidRPr="00EC56F5">
        <w:rPr>
          <w:rFonts w:ascii="Times New Roman" w:eastAsia="Calibri" w:hAnsi="Times New Roman" w:cs="Times New Roman"/>
        </w:rPr>
        <w:t>).</w:t>
      </w:r>
      <w:r w:rsidR="00D02D2B" w:rsidRPr="00EC56F5">
        <w:rPr>
          <w:rFonts w:ascii="Times New Roman" w:eastAsia="Calibri" w:hAnsi="Times New Roman" w:cs="Times New Roman"/>
        </w:rPr>
        <w:t xml:space="preserve"> </w:t>
      </w:r>
      <w:proofErr w:type="spellStart"/>
      <w:r w:rsidR="00D02D2B" w:rsidRPr="00EC56F5">
        <w:rPr>
          <w:rFonts w:ascii="Times New Roman" w:eastAsia="Calibri" w:hAnsi="Times New Roman" w:cs="Times New Roman"/>
        </w:rPr>
        <w:t>Zhang</w:t>
      </w:r>
      <w:proofErr w:type="spellEnd"/>
      <w:r w:rsidR="00D02D2B" w:rsidRPr="00EC56F5">
        <w:rPr>
          <w:rFonts w:ascii="Times New Roman" w:eastAsia="Calibri" w:hAnsi="Times New Roman" w:cs="Times New Roman"/>
        </w:rPr>
        <w:t xml:space="preserve"> vd</w:t>
      </w:r>
      <w:proofErr w:type="gramStart"/>
      <w:r w:rsidR="00D02D2B" w:rsidRPr="00EC56F5">
        <w:rPr>
          <w:rFonts w:ascii="Times New Roman" w:eastAsia="Calibri" w:hAnsi="Times New Roman" w:cs="Times New Roman"/>
        </w:rPr>
        <w:t>.,</w:t>
      </w:r>
      <w:proofErr w:type="gramEnd"/>
      <w:r w:rsidR="00D02D2B" w:rsidRPr="00EC56F5">
        <w:rPr>
          <w:rFonts w:ascii="Times New Roman" w:eastAsia="Calibri" w:hAnsi="Times New Roman" w:cs="Times New Roman"/>
        </w:rPr>
        <w:t xml:space="preserve"> (2018</w:t>
      </w:r>
      <w:r w:rsidR="00BF799D" w:rsidRPr="00EC56F5">
        <w:rPr>
          <w:rFonts w:ascii="Times New Roman" w:eastAsia="Calibri" w:hAnsi="Times New Roman" w:cs="Times New Roman"/>
        </w:rPr>
        <w:t>: 1386-1400</w:t>
      </w:r>
      <w:r w:rsidR="00D02D2B" w:rsidRPr="00EC56F5">
        <w:rPr>
          <w:rFonts w:ascii="Times New Roman" w:eastAsia="Calibri" w:hAnsi="Times New Roman" w:cs="Times New Roman"/>
        </w:rPr>
        <w:t>)</w:t>
      </w:r>
      <w:r w:rsidR="00626DC2" w:rsidRPr="00EC56F5">
        <w:rPr>
          <w:rFonts w:ascii="Times New Roman" w:eastAsia="Calibri" w:hAnsi="Times New Roman" w:cs="Times New Roman"/>
        </w:rPr>
        <w:t xml:space="preserve"> </w:t>
      </w:r>
      <w:r w:rsidR="00065D57" w:rsidRPr="00EC56F5">
        <w:rPr>
          <w:rFonts w:ascii="Times New Roman" w:hAnsi="Times New Roman" w:cs="Times New Roman"/>
        </w:rPr>
        <w:t xml:space="preserve">yöntemin kusurları olarak </w:t>
      </w:r>
      <w:proofErr w:type="spellStart"/>
      <w:r w:rsidR="00626DC2" w:rsidRPr="00EC56F5">
        <w:rPr>
          <w:rFonts w:ascii="Times New Roman" w:hAnsi="Times New Roman" w:cs="Times New Roman"/>
        </w:rPr>
        <w:t>HFACS'ın</w:t>
      </w:r>
      <w:proofErr w:type="spellEnd"/>
      <w:r w:rsidR="00626DC2" w:rsidRPr="00EC56F5">
        <w:rPr>
          <w:rFonts w:ascii="Times New Roman" w:hAnsi="Times New Roman" w:cs="Times New Roman"/>
        </w:rPr>
        <w:t xml:space="preserve"> </w:t>
      </w:r>
      <w:r w:rsidR="00D02D2B" w:rsidRPr="00EC56F5">
        <w:rPr>
          <w:rFonts w:ascii="Times New Roman" w:eastAsia="Calibri" w:hAnsi="Times New Roman" w:cs="Times New Roman"/>
        </w:rPr>
        <w:t xml:space="preserve">kazalarda </w:t>
      </w:r>
      <w:r w:rsidR="00D02D2B" w:rsidRPr="00EC56F5">
        <w:rPr>
          <w:rFonts w:ascii="Times New Roman" w:eastAsia="Calibri" w:hAnsi="Times New Roman" w:cs="Times New Roman"/>
        </w:rPr>
        <w:lastRenderedPageBreak/>
        <w:t>insan</w:t>
      </w:r>
      <w:r w:rsidR="00626DC2" w:rsidRPr="00EC56F5">
        <w:rPr>
          <w:rFonts w:ascii="Times New Roman" w:eastAsia="Calibri" w:hAnsi="Times New Roman" w:cs="Times New Roman"/>
        </w:rPr>
        <w:t xml:space="preserve"> </w:t>
      </w:r>
      <w:r w:rsidR="0017616E" w:rsidRPr="00EC56F5">
        <w:rPr>
          <w:rFonts w:ascii="Times New Roman" w:eastAsia="Calibri" w:hAnsi="Times New Roman" w:cs="Times New Roman"/>
        </w:rPr>
        <w:t xml:space="preserve">hatalarını aşırı vurguladığını ve </w:t>
      </w:r>
      <w:r w:rsidR="00626DC2" w:rsidRPr="00EC56F5">
        <w:rPr>
          <w:rFonts w:ascii="Times New Roman" w:hAnsi="Times New Roman" w:cs="Times New Roman"/>
        </w:rPr>
        <w:t>genel olarak seviyeler arasındak</w:t>
      </w:r>
      <w:r w:rsidR="0017616E" w:rsidRPr="00EC56F5">
        <w:rPr>
          <w:rFonts w:ascii="Times New Roman" w:hAnsi="Times New Roman" w:cs="Times New Roman"/>
        </w:rPr>
        <w:t>i etkileşimleri dikkate almadığını</w:t>
      </w:r>
      <w:r w:rsidR="00626DC2" w:rsidRPr="00EC56F5">
        <w:rPr>
          <w:rFonts w:ascii="Times New Roman" w:hAnsi="Times New Roman" w:cs="Times New Roman"/>
        </w:rPr>
        <w:t xml:space="preserve"> belirtmiştir. </w:t>
      </w:r>
      <w:r w:rsidR="00DF7A77" w:rsidRPr="00EC56F5">
        <w:rPr>
          <w:rFonts w:ascii="Times New Roman" w:eastAsia="Calibri" w:hAnsi="Times New Roman" w:cs="Times New Roman"/>
        </w:rPr>
        <w:t>Bu çalışmada</w:t>
      </w:r>
      <w:r w:rsidR="00AB5BA0" w:rsidRPr="00EC56F5">
        <w:rPr>
          <w:rFonts w:ascii="Times New Roman" w:eastAsia="Calibri" w:hAnsi="Times New Roman" w:cs="Times New Roman"/>
        </w:rPr>
        <w:t xml:space="preserve"> </w:t>
      </w:r>
      <w:r w:rsidR="00DF7A77" w:rsidRPr="00EC56F5">
        <w:rPr>
          <w:rFonts w:ascii="Times New Roman" w:eastAsia="Calibri" w:hAnsi="Times New Roman" w:cs="Times New Roman"/>
        </w:rPr>
        <w:t>i</w:t>
      </w:r>
      <w:r w:rsidR="00AB5BA0" w:rsidRPr="00EC56F5">
        <w:rPr>
          <w:rFonts w:ascii="Times New Roman" w:eastAsia="Calibri" w:hAnsi="Times New Roman" w:cs="Times New Roman"/>
        </w:rPr>
        <w:t>nşaat,</w:t>
      </w:r>
      <w:r w:rsidR="00A573EA" w:rsidRPr="00EC56F5">
        <w:rPr>
          <w:rFonts w:ascii="Times New Roman" w:eastAsia="Calibri" w:hAnsi="Times New Roman" w:cs="Times New Roman"/>
        </w:rPr>
        <w:t xml:space="preserve"> </w:t>
      </w:r>
      <w:r w:rsidR="00DF7A77" w:rsidRPr="00EC56F5">
        <w:rPr>
          <w:rFonts w:ascii="Times New Roman" w:eastAsia="Calibri" w:hAnsi="Times New Roman" w:cs="Times New Roman"/>
        </w:rPr>
        <w:t>havacılık</w:t>
      </w:r>
      <w:r w:rsidR="00C01852" w:rsidRPr="00EC56F5">
        <w:rPr>
          <w:rFonts w:ascii="Times New Roman" w:eastAsia="Calibri" w:hAnsi="Times New Roman" w:cs="Times New Roman"/>
        </w:rPr>
        <w:t>,</w:t>
      </w:r>
      <w:r w:rsidR="00814B1C" w:rsidRPr="00EC56F5">
        <w:rPr>
          <w:rFonts w:ascii="Times New Roman" w:eastAsia="Calibri" w:hAnsi="Times New Roman" w:cs="Times New Roman"/>
        </w:rPr>
        <w:t xml:space="preserve"> </w:t>
      </w:r>
      <w:r w:rsidR="00045D2B" w:rsidRPr="00EC56F5">
        <w:rPr>
          <w:rFonts w:ascii="Times New Roman" w:eastAsia="Calibri" w:hAnsi="Times New Roman" w:cs="Times New Roman"/>
        </w:rPr>
        <w:t xml:space="preserve">madencilik, </w:t>
      </w:r>
      <w:r w:rsidR="00DF7A77" w:rsidRPr="00EC56F5">
        <w:rPr>
          <w:rFonts w:ascii="Times New Roman" w:eastAsia="Calibri" w:hAnsi="Times New Roman" w:cs="Times New Roman"/>
        </w:rPr>
        <w:t>yolcu taşımacılığı</w:t>
      </w:r>
      <w:r w:rsidR="00A573EA" w:rsidRPr="00EC56F5">
        <w:rPr>
          <w:rFonts w:ascii="Times New Roman" w:eastAsia="Calibri" w:hAnsi="Times New Roman" w:cs="Times New Roman"/>
        </w:rPr>
        <w:t xml:space="preserve"> </w:t>
      </w:r>
      <w:r w:rsidR="00AB5BA0" w:rsidRPr="00EC56F5">
        <w:rPr>
          <w:rFonts w:ascii="Times New Roman" w:eastAsia="Calibri" w:hAnsi="Times New Roman" w:cs="Times New Roman"/>
        </w:rPr>
        <w:t xml:space="preserve">ve bunun gibi birçok alanda kullanılan </w:t>
      </w:r>
      <w:proofErr w:type="spellStart"/>
      <w:r w:rsidR="00AB5BA0" w:rsidRPr="00EC56F5">
        <w:rPr>
          <w:rFonts w:ascii="Times New Roman" w:eastAsia="Calibri" w:hAnsi="Times New Roman" w:cs="Times New Roman"/>
        </w:rPr>
        <w:t>HFACS’ın</w:t>
      </w:r>
      <w:proofErr w:type="spellEnd"/>
      <w:r w:rsidR="00AB5BA0" w:rsidRPr="00EC56F5">
        <w:rPr>
          <w:rFonts w:ascii="Times New Roman" w:eastAsia="Calibri" w:hAnsi="Times New Roman" w:cs="Times New Roman"/>
        </w:rPr>
        <w:t xml:space="preserve"> denizciliğe uygun hale getirilmiş HFAC</w:t>
      </w:r>
      <w:r w:rsidR="000B0021" w:rsidRPr="00EC56F5">
        <w:rPr>
          <w:rFonts w:ascii="Times New Roman" w:eastAsia="Calibri" w:hAnsi="Times New Roman" w:cs="Times New Roman"/>
        </w:rPr>
        <w:t>S-Deniz Kazaları</w:t>
      </w:r>
      <w:r w:rsidR="00C01852" w:rsidRPr="00EC56F5">
        <w:rPr>
          <w:rFonts w:ascii="Times New Roman" w:eastAsia="Calibri" w:hAnsi="Times New Roman" w:cs="Times New Roman"/>
        </w:rPr>
        <w:t xml:space="preserve"> </w:t>
      </w:r>
      <w:r w:rsidR="00AB5BA0" w:rsidRPr="00EC56F5">
        <w:rPr>
          <w:rFonts w:ascii="Times New Roman" w:eastAsia="Calibri" w:hAnsi="Times New Roman" w:cs="Times New Roman"/>
        </w:rPr>
        <w:t>yapısı</w:t>
      </w:r>
      <w:r w:rsidR="00EE2F55" w:rsidRPr="00EC56F5">
        <w:rPr>
          <w:rFonts w:ascii="Times New Roman" w:eastAsia="Calibri" w:hAnsi="Times New Roman" w:cs="Times New Roman"/>
        </w:rPr>
        <w:t xml:space="preserve"> (Şekil 1) </w:t>
      </w:r>
      <w:r w:rsidR="00AB5BA0" w:rsidRPr="00EC56F5">
        <w:rPr>
          <w:rFonts w:ascii="Times New Roman" w:eastAsia="Calibri" w:hAnsi="Times New Roman" w:cs="Times New Roman"/>
        </w:rPr>
        <w:t>kullanılacaktır</w:t>
      </w:r>
      <w:r w:rsidR="0053388E" w:rsidRPr="00EC56F5">
        <w:rPr>
          <w:rFonts w:ascii="Times New Roman" w:eastAsia="Calibri" w:hAnsi="Times New Roman" w:cs="Times New Roman"/>
        </w:rPr>
        <w:t xml:space="preserve"> (</w:t>
      </w:r>
      <w:proofErr w:type="spellStart"/>
      <w:r w:rsidR="0053388E" w:rsidRPr="00EC56F5">
        <w:rPr>
          <w:rFonts w:ascii="Times New Roman" w:eastAsia="Calibri" w:hAnsi="Times New Roman" w:cs="Times New Roman"/>
        </w:rPr>
        <w:t>Patterson</w:t>
      </w:r>
      <w:proofErr w:type="spellEnd"/>
      <w:r w:rsidR="0053388E" w:rsidRPr="00EC56F5">
        <w:rPr>
          <w:rFonts w:ascii="Times New Roman" w:eastAsia="Calibri" w:hAnsi="Times New Roman" w:cs="Times New Roman"/>
        </w:rPr>
        <w:t xml:space="preserve"> ve </w:t>
      </w:r>
      <w:proofErr w:type="spellStart"/>
      <w:r w:rsidR="0053388E" w:rsidRPr="00EC56F5">
        <w:rPr>
          <w:rFonts w:ascii="Times New Roman" w:eastAsia="Calibri" w:hAnsi="Times New Roman" w:cs="Times New Roman"/>
        </w:rPr>
        <w:t>Shappel</w:t>
      </w:r>
      <w:proofErr w:type="spellEnd"/>
      <w:r w:rsidR="0053388E" w:rsidRPr="00EC56F5">
        <w:rPr>
          <w:rFonts w:ascii="Times New Roman" w:eastAsia="Calibri" w:hAnsi="Times New Roman" w:cs="Times New Roman"/>
        </w:rPr>
        <w:t xml:space="preserve">, 2010: 1379-1385; </w:t>
      </w:r>
      <w:proofErr w:type="spellStart"/>
      <w:r w:rsidR="0053388E" w:rsidRPr="00EC56F5">
        <w:rPr>
          <w:rFonts w:ascii="Times New Roman" w:eastAsia="Calibri" w:hAnsi="Times New Roman" w:cs="Times New Roman"/>
        </w:rPr>
        <w:t>Zhou</w:t>
      </w:r>
      <w:proofErr w:type="spellEnd"/>
      <w:r w:rsidR="0053388E" w:rsidRPr="00EC56F5">
        <w:rPr>
          <w:rFonts w:ascii="Times New Roman" w:eastAsia="Calibri" w:hAnsi="Times New Roman" w:cs="Times New Roman"/>
        </w:rPr>
        <w:t xml:space="preserve"> vd</w:t>
      </w:r>
      <w:proofErr w:type="gramStart"/>
      <w:r w:rsidR="0053388E" w:rsidRPr="00EC56F5">
        <w:rPr>
          <w:rFonts w:ascii="Times New Roman" w:eastAsia="Calibri" w:hAnsi="Times New Roman" w:cs="Times New Roman"/>
        </w:rPr>
        <w:t>.,</w:t>
      </w:r>
      <w:proofErr w:type="gramEnd"/>
      <w:r w:rsidR="0053388E" w:rsidRPr="00EC56F5">
        <w:rPr>
          <w:rFonts w:ascii="Times New Roman" w:eastAsia="Calibri" w:hAnsi="Times New Roman" w:cs="Times New Roman"/>
        </w:rPr>
        <w:t xml:space="preserve"> 2014: 163-172; </w:t>
      </w:r>
      <w:proofErr w:type="spellStart"/>
      <w:r w:rsidR="0053388E" w:rsidRPr="00EC56F5">
        <w:rPr>
          <w:rFonts w:ascii="Times New Roman" w:eastAsia="Calibri" w:hAnsi="Times New Roman" w:cs="Times New Roman"/>
        </w:rPr>
        <w:t>Daramola</w:t>
      </w:r>
      <w:proofErr w:type="spellEnd"/>
      <w:r w:rsidR="0053388E" w:rsidRPr="00EC56F5">
        <w:rPr>
          <w:rFonts w:ascii="Times New Roman" w:eastAsia="Calibri" w:hAnsi="Times New Roman" w:cs="Times New Roman"/>
        </w:rPr>
        <w:t xml:space="preserve">, 2014: 163-172; </w:t>
      </w:r>
      <w:r w:rsidR="00307AAB" w:rsidRPr="00EC56F5">
        <w:rPr>
          <w:rFonts w:ascii="Times New Roman" w:eastAsia="Calibri" w:hAnsi="Times New Roman" w:cs="Times New Roman"/>
        </w:rPr>
        <w:t>Yıldırım vd., 2017;</w:t>
      </w:r>
      <w:r w:rsidR="0053388E" w:rsidRPr="00EC56F5">
        <w:rPr>
          <w:rFonts w:ascii="Times New Roman" w:eastAsia="Calibri" w:hAnsi="Times New Roman" w:cs="Times New Roman"/>
        </w:rPr>
        <w:t xml:space="preserve"> Uğurlu v</w:t>
      </w:r>
      <w:r w:rsidR="006467D1" w:rsidRPr="00EC56F5">
        <w:rPr>
          <w:rFonts w:ascii="Times New Roman" w:eastAsia="Calibri" w:hAnsi="Times New Roman" w:cs="Times New Roman"/>
        </w:rPr>
        <w:t>d.</w:t>
      </w:r>
      <w:r w:rsidR="0053388E" w:rsidRPr="00EC56F5">
        <w:rPr>
          <w:rFonts w:ascii="Times New Roman" w:eastAsia="Calibri" w:hAnsi="Times New Roman" w:cs="Times New Roman"/>
        </w:rPr>
        <w:t xml:space="preserve">, 2018: 47-61). </w:t>
      </w:r>
    </w:p>
    <w:p w:rsidR="00530596" w:rsidRPr="00EC56F5" w:rsidRDefault="00530596" w:rsidP="00085626">
      <w:pPr>
        <w:spacing w:after="0" w:line="240" w:lineRule="auto"/>
        <w:jc w:val="both"/>
        <w:rPr>
          <w:rFonts w:ascii="Times New Roman" w:eastAsia="Calibri" w:hAnsi="Times New Roman" w:cs="Times New Roman"/>
        </w:rPr>
      </w:pPr>
    </w:p>
    <w:p w:rsidR="00FD0518" w:rsidRDefault="00770980" w:rsidP="00085626">
      <w:pPr>
        <w:spacing w:after="0" w:line="240" w:lineRule="auto"/>
        <w:jc w:val="center"/>
        <w:rPr>
          <w:rFonts w:ascii="Times New Roman" w:eastAsia="Calibri" w:hAnsi="Times New Roman" w:cs="Times New Roman"/>
        </w:rPr>
      </w:pPr>
      <w:r w:rsidRPr="00EC56F5">
        <w:rPr>
          <w:rFonts w:ascii="Times New Roman" w:eastAsia="Calibri" w:hAnsi="Times New Roman" w:cs="Times New Roman"/>
          <w:bCs/>
          <w:noProof/>
          <w:sz w:val="20"/>
          <w:szCs w:val="20"/>
          <w:lang w:val="en-US"/>
        </w:rPr>
        <w:drawing>
          <wp:inline distT="0" distB="0" distL="0" distR="0" wp14:anchorId="66DEEB68" wp14:editId="10F9DA16">
            <wp:extent cx="4139565" cy="3545135"/>
            <wp:effectExtent l="0" t="0" r="0" b="0"/>
            <wp:docPr id="2" name="Resim 2" descr="C:\Users\umut pc\Desktop\HFACS dk agac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mut pc\Desktop\HFACS dk agacı.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04" t="1616" r="3481" b="3636"/>
                    <a:stretch/>
                  </pic:blipFill>
                  <pic:spPr bwMode="auto">
                    <a:xfrm>
                      <a:off x="0" y="0"/>
                      <a:ext cx="4139565" cy="3545135"/>
                    </a:xfrm>
                    <a:prstGeom prst="rect">
                      <a:avLst/>
                    </a:prstGeom>
                    <a:noFill/>
                    <a:ln>
                      <a:noFill/>
                    </a:ln>
                    <a:extLst>
                      <a:ext uri="{53640926-AAD7-44D8-BBD7-CCE9431645EC}">
                        <a14:shadowObscured xmlns:a14="http://schemas.microsoft.com/office/drawing/2010/main"/>
                      </a:ext>
                    </a:extLst>
                  </pic:spPr>
                </pic:pic>
              </a:graphicData>
            </a:graphic>
          </wp:inline>
        </w:drawing>
      </w:r>
    </w:p>
    <w:p w:rsidR="000A11EF" w:rsidRPr="000A11EF" w:rsidRDefault="003F7750" w:rsidP="00085626">
      <w:pPr>
        <w:spacing w:after="0" w:line="240" w:lineRule="auto"/>
        <w:jc w:val="center"/>
        <w:rPr>
          <w:rFonts w:ascii="Times New Roman" w:hAnsi="Times New Roman" w:cs="Times New Roman"/>
        </w:rPr>
      </w:pPr>
      <w:r w:rsidRPr="000A11EF">
        <w:rPr>
          <w:rFonts w:ascii="Times New Roman" w:eastAsia="Calibri" w:hAnsi="Times New Roman" w:cs="Times New Roman"/>
          <w:b/>
        </w:rPr>
        <w:t>Şekil 1</w:t>
      </w:r>
      <w:r w:rsidR="00031C60" w:rsidRPr="000A11EF">
        <w:rPr>
          <w:rFonts w:ascii="Times New Roman" w:eastAsia="Calibri" w:hAnsi="Times New Roman" w:cs="Times New Roman"/>
          <w:b/>
        </w:rPr>
        <w:t>:</w:t>
      </w:r>
      <w:r w:rsidRPr="000A11EF">
        <w:rPr>
          <w:rFonts w:ascii="Times New Roman" w:eastAsia="Calibri" w:hAnsi="Times New Roman" w:cs="Times New Roman"/>
        </w:rPr>
        <w:t xml:space="preserve"> HFACS-Deniz Kazaları Yapısı</w:t>
      </w:r>
      <w:r w:rsidR="000A11EF" w:rsidRPr="000A11EF">
        <w:rPr>
          <w:rFonts w:ascii="Times New Roman" w:hAnsi="Times New Roman" w:cs="Times New Roman"/>
        </w:rPr>
        <w:t xml:space="preserve"> </w:t>
      </w:r>
    </w:p>
    <w:p w:rsidR="003F7750" w:rsidRPr="000A11EF" w:rsidRDefault="000A11EF" w:rsidP="00085626">
      <w:pPr>
        <w:spacing w:after="0" w:line="240" w:lineRule="auto"/>
        <w:jc w:val="center"/>
        <w:rPr>
          <w:rFonts w:ascii="Times New Roman" w:eastAsia="Calibri" w:hAnsi="Times New Roman" w:cs="Times New Roman"/>
        </w:rPr>
      </w:pPr>
      <w:r w:rsidRPr="000A11EF">
        <w:rPr>
          <w:rFonts w:ascii="Times New Roman" w:hAnsi="Times New Roman" w:cs="Times New Roman"/>
        </w:rPr>
        <w:t xml:space="preserve">Kaynak: </w:t>
      </w:r>
      <w:r w:rsidR="00001945" w:rsidRPr="000A11EF">
        <w:rPr>
          <w:rFonts w:ascii="Times New Roman" w:eastAsia="Calibri" w:hAnsi="Times New Roman" w:cs="Times New Roman"/>
        </w:rPr>
        <w:t>Yıldırım vd</w:t>
      </w:r>
      <w:proofErr w:type="gramStart"/>
      <w:r w:rsidR="00A24AE6" w:rsidRPr="000A11EF">
        <w:rPr>
          <w:rFonts w:ascii="Times New Roman" w:eastAsia="Calibri" w:hAnsi="Times New Roman" w:cs="Times New Roman"/>
        </w:rPr>
        <w:t>.</w:t>
      </w:r>
      <w:r w:rsidR="00001945" w:rsidRPr="000A11EF">
        <w:rPr>
          <w:rFonts w:ascii="Times New Roman" w:eastAsia="Calibri" w:hAnsi="Times New Roman" w:cs="Times New Roman"/>
        </w:rPr>
        <w:t>,</w:t>
      </w:r>
      <w:proofErr w:type="gramEnd"/>
      <w:r w:rsidR="002D38DE" w:rsidRPr="000A11EF">
        <w:rPr>
          <w:rFonts w:ascii="Times New Roman" w:eastAsia="Calibri" w:hAnsi="Times New Roman" w:cs="Times New Roman"/>
        </w:rPr>
        <w:t xml:space="preserve"> </w:t>
      </w:r>
      <w:r w:rsidR="00001945" w:rsidRPr="000A11EF">
        <w:rPr>
          <w:rFonts w:ascii="Times New Roman" w:eastAsia="Calibri" w:hAnsi="Times New Roman" w:cs="Times New Roman"/>
        </w:rPr>
        <w:t>2017</w:t>
      </w:r>
      <w:r w:rsidRPr="000A11EF">
        <w:rPr>
          <w:rFonts w:ascii="Times New Roman" w:eastAsia="Calibri" w:hAnsi="Times New Roman" w:cs="Times New Roman"/>
        </w:rPr>
        <w:t>.</w:t>
      </w:r>
    </w:p>
    <w:p w:rsidR="000753CC" w:rsidRDefault="000753CC" w:rsidP="00085626">
      <w:pPr>
        <w:spacing w:after="0" w:line="240" w:lineRule="auto"/>
        <w:jc w:val="center"/>
        <w:rPr>
          <w:rFonts w:ascii="Times New Roman" w:eastAsia="Calibri" w:hAnsi="Times New Roman" w:cs="Times New Roman"/>
        </w:rPr>
      </w:pPr>
    </w:p>
    <w:p w:rsidR="00B77BCA" w:rsidRDefault="00310DF4" w:rsidP="00085626">
      <w:pPr>
        <w:spacing w:after="0" w:line="240" w:lineRule="auto"/>
        <w:jc w:val="both"/>
        <w:rPr>
          <w:rFonts w:ascii="Times New Roman" w:eastAsia="Calibri" w:hAnsi="Times New Roman" w:cs="Times New Roman"/>
          <w:b/>
          <w:sz w:val="24"/>
        </w:rPr>
      </w:pPr>
      <w:r w:rsidRPr="00FD0518">
        <w:rPr>
          <w:rFonts w:ascii="Times New Roman" w:eastAsia="Calibri" w:hAnsi="Times New Roman" w:cs="Times New Roman"/>
          <w:b/>
          <w:sz w:val="24"/>
        </w:rPr>
        <w:t>3</w:t>
      </w:r>
      <w:r w:rsidR="00B06C4A" w:rsidRPr="00FD0518">
        <w:rPr>
          <w:rFonts w:ascii="Times New Roman" w:eastAsia="Calibri" w:hAnsi="Times New Roman" w:cs="Times New Roman"/>
          <w:b/>
          <w:sz w:val="24"/>
        </w:rPr>
        <w:t>.</w:t>
      </w:r>
      <w:r w:rsidR="00103899" w:rsidRPr="00FD0518">
        <w:rPr>
          <w:rFonts w:ascii="Times New Roman" w:eastAsia="Calibri" w:hAnsi="Times New Roman" w:cs="Times New Roman"/>
          <w:b/>
          <w:sz w:val="24"/>
        </w:rPr>
        <w:t xml:space="preserve"> </w:t>
      </w:r>
      <w:r w:rsidR="0055674B" w:rsidRPr="00FD0518">
        <w:rPr>
          <w:rFonts w:ascii="Times New Roman" w:eastAsia="Calibri" w:hAnsi="Times New Roman" w:cs="Times New Roman"/>
          <w:b/>
          <w:sz w:val="24"/>
        </w:rPr>
        <w:t>YAPILAN ÇALIŞMALAR</w:t>
      </w:r>
    </w:p>
    <w:p w:rsidR="00FD0518" w:rsidRPr="00FD0518" w:rsidRDefault="00FD0518" w:rsidP="00085626">
      <w:pPr>
        <w:spacing w:after="0" w:line="240" w:lineRule="auto"/>
        <w:jc w:val="both"/>
        <w:rPr>
          <w:rFonts w:ascii="Times New Roman" w:eastAsia="Calibri" w:hAnsi="Times New Roman" w:cs="Times New Roman"/>
          <w:b/>
        </w:rPr>
      </w:pPr>
    </w:p>
    <w:p w:rsidR="00D10674" w:rsidRDefault="00F24D69" w:rsidP="00085626">
      <w:pPr>
        <w:spacing w:after="0" w:line="240" w:lineRule="auto"/>
        <w:ind w:firstLine="567"/>
        <w:jc w:val="both"/>
        <w:rPr>
          <w:rFonts w:ascii="Times New Roman" w:eastAsia="Times New Roman" w:hAnsi="Times New Roman" w:cs="Times New Roman"/>
        </w:rPr>
      </w:pPr>
      <w:r w:rsidRPr="00FD0518">
        <w:rPr>
          <w:rFonts w:ascii="Times New Roman" w:eastAsia="Times New Roman" w:hAnsi="Times New Roman" w:cs="Times New Roman"/>
        </w:rPr>
        <w:t xml:space="preserve">Çalışmanın birinci aşamasında veri tabanlarından </w:t>
      </w:r>
      <w:r w:rsidR="00FA5A5E" w:rsidRPr="00FD0518">
        <w:rPr>
          <w:rFonts w:ascii="Times New Roman" w:eastAsia="Times New Roman" w:hAnsi="Times New Roman" w:cs="Times New Roman"/>
        </w:rPr>
        <w:t>elde edilen</w:t>
      </w:r>
      <w:r w:rsidRPr="00FD0518">
        <w:rPr>
          <w:rFonts w:ascii="Times New Roman" w:eastAsia="Times New Roman" w:hAnsi="Times New Roman" w:cs="Times New Roman"/>
        </w:rPr>
        <w:t xml:space="preserve"> raporlar, bilgiler değerlendirilerek, </w:t>
      </w:r>
      <w:proofErr w:type="spellStart"/>
      <w:r w:rsidRPr="00EC56F5">
        <w:rPr>
          <w:rFonts w:ascii="Times New Roman" w:eastAsia="Times New Roman" w:hAnsi="Times New Roman" w:cs="Times New Roman"/>
        </w:rPr>
        <w:t>tablolaştırılmış</w:t>
      </w:r>
      <w:proofErr w:type="spellEnd"/>
      <w:r w:rsidRPr="00EC56F5">
        <w:rPr>
          <w:rFonts w:ascii="Times New Roman" w:eastAsia="Times New Roman" w:hAnsi="Times New Roman" w:cs="Times New Roman"/>
        </w:rPr>
        <w:t xml:space="preserve"> ve </w:t>
      </w:r>
      <w:r w:rsidR="00FA5A5E" w:rsidRPr="00EC56F5">
        <w:rPr>
          <w:rFonts w:ascii="Times New Roman" w:eastAsia="Times New Roman" w:hAnsi="Times New Roman" w:cs="Times New Roman"/>
        </w:rPr>
        <w:t xml:space="preserve">ilk olarak </w:t>
      </w:r>
      <w:r w:rsidRPr="00EC56F5">
        <w:rPr>
          <w:rFonts w:ascii="Times New Roman" w:eastAsia="Times New Roman" w:hAnsi="Times New Roman" w:cs="Times New Roman"/>
        </w:rPr>
        <w:t>kaza genel bilgi tablosu oluşturulmuştur. Genel bil</w:t>
      </w:r>
      <w:r w:rsidR="00FA5A5E" w:rsidRPr="00EC56F5">
        <w:rPr>
          <w:rFonts w:ascii="Times New Roman" w:eastAsia="Times New Roman" w:hAnsi="Times New Roman" w:cs="Times New Roman"/>
        </w:rPr>
        <w:t>gi tablosu</w:t>
      </w:r>
      <w:r w:rsidRPr="00EC56F5">
        <w:rPr>
          <w:rFonts w:ascii="Times New Roman" w:eastAsia="Times New Roman" w:hAnsi="Times New Roman" w:cs="Times New Roman"/>
        </w:rPr>
        <w:t>, tarih, saat, kazanın gerçekleştiği yerin coğrafi ismi, kaza</w:t>
      </w:r>
      <w:r w:rsidR="00FA5A5E" w:rsidRPr="00EC56F5">
        <w:rPr>
          <w:rFonts w:ascii="Times New Roman" w:eastAsia="Times New Roman" w:hAnsi="Times New Roman" w:cs="Times New Roman"/>
        </w:rPr>
        <w:t>nı</w:t>
      </w:r>
      <w:r w:rsidR="00497731" w:rsidRPr="00EC56F5">
        <w:rPr>
          <w:rFonts w:ascii="Times New Roman" w:eastAsia="Times New Roman" w:hAnsi="Times New Roman" w:cs="Times New Roman"/>
        </w:rPr>
        <w:t xml:space="preserve">n enlem ve boylamı, gemi tipi, </w:t>
      </w:r>
      <w:r w:rsidR="00FA5A5E" w:rsidRPr="00EC56F5">
        <w:rPr>
          <w:rFonts w:ascii="Times New Roman" w:eastAsia="Times New Roman" w:hAnsi="Times New Roman" w:cs="Times New Roman"/>
        </w:rPr>
        <w:t xml:space="preserve">gemilerin </w:t>
      </w:r>
      <w:proofErr w:type="spellStart"/>
      <w:r w:rsidR="00497731" w:rsidRPr="00EC56F5">
        <w:rPr>
          <w:rFonts w:ascii="Times New Roman" w:eastAsia="Times New Roman" w:hAnsi="Times New Roman" w:cs="Times New Roman"/>
        </w:rPr>
        <w:t>gros</w:t>
      </w:r>
      <w:proofErr w:type="spellEnd"/>
      <w:r w:rsidR="00497731" w:rsidRPr="00EC56F5">
        <w:rPr>
          <w:rFonts w:ascii="Times New Roman" w:eastAsia="Times New Roman" w:hAnsi="Times New Roman" w:cs="Times New Roman"/>
        </w:rPr>
        <w:t xml:space="preserve"> tonajı ve kaza araştırmasını yapan kuruma ait bilgilerden </w:t>
      </w:r>
      <w:r w:rsidRPr="00EC56F5">
        <w:rPr>
          <w:rFonts w:ascii="Times New Roman" w:eastAsia="Times New Roman" w:hAnsi="Times New Roman" w:cs="Times New Roman"/>
        </w:rPr>
        <w:t>oluşmaktadır. Ek 1 bu bilgileri içermektedir.</w:t>
      </w:r>
      <w:r w:rsidR="00D10674" w:rsidRPr="00EC56F5">
        <w:rPr>
          <w:rFonts w:ascii="Times New Roman" w:eastAsia="Times New Roman" w:hAnsi="Times New Roman" w:cs="Times New Roman"/>
        </w:rPr>
        <w:t xml:space="preserve"> </w:t>
      </w:r>
    </w:p>
    <w:p w:rsidR="00FD0518" w:rsidRPr="00EC56F5" w:rsidRDefault="00FD0518" w:rsidP="00085626">
      <w:pPr>
        <w:spacing w:after="0" w:line="240" w:lineRule="auto"/>
        <w:ind w:firstLine="567"/>
        <w:jc w:val="both"/>
        <w:rPr>
          <w:rFonts w:ascii="Times New Roman" w:eastAsia="Times New Roman" w:hAnsi="Times New Roman" w:cs="Times New Roman"/>
        </w:rPr>
      </w:pPr>
    </w:p>
    <w:p w:rsidR="00F24D69" w:rsidRDefault="00D10674" w:rsidP="00085626">
      <w:pPr>
        <w:spacing w:after="0" w:line="240" w:lineRule="auto"/>
        <w:ind w:firstLine="567"/>
        <w:jc w:val="both"/>
        <w:rPr>
          <w:rFonts w:ascii="Times New Roman" w:eastAsia="Times New Roman" w:hAnsi="Times New Roman" w:cs="Times New Roman"/>
        </w:rPr>
      </w:pPr>
      <w:r w:rsidRPr="00EC56F5">
        <w:rPr>
          <w:rFonts w:ascii="Times New Roman" w:eastAsia="Times New Roman" w:hAnsi="Times New Roman" w:cs="Times New Roman"/>
        </w:rPr>
        <w:lastRenderedPageBreak/>
        <w:t xml:space="preserve">İkinci aşamada vardiyalara, gemilerin büyüklüklerine ve mevsim </w:t>
      </w:r>
      <w:proofErr w:type="gramStart"/>
      <w:r w:rsidRPr="00EC56F5">
        <w:rPr>
          <w:rFonts w:ascii="Times New Roman" w:eastAsia="Times New Roman" w:hAnsi="Times New Roman" w:cs="Times New Roman"/>
        </w:rPr>
        <w:t>periyotlarına</w:t>
      </w:r>
      <w:proofErr w:type="gramEnd"/>
      <w:r w:rsidRPr="00EC56F5">
        <w:rPr>
          <w:rFonts w:ascii="Times New Roman" w:eastAsia="Times New Roman" w:hAnsi="Times New Roman" w:cs="Times New Roman"/>
        </w:rPr>
        <w:t xml:space="preserve"> göre yapılan genel değerlendirme ile çatışma kazaları irdelenmiştir</w:t>
      </w:r>
    </w:p>
    <w:p w:rsidR="00FD0518" w:rsidRPr="00EC56F5" w:rsidRDefault="00FD0518" w:rsidP="00085626">
      <w:pPr>
        <w:spacing w:after="0" w:line="240" w:lineRule="auto"/>
        <w:ind w:firstLine="567"/>
        <w:jc w:val="both"/>
        <w:rPr>
          <w:rFonts w:ascii="Times New Roman" w:eastAsia="Times New Roman" w:hAnsi="Times New Roman" w:cs="Times New Roman"/>
        </w:rPr>
      </w:pPr>
    </w:p>
    <w:p w:rsidR="00D10674" w:rsidRPr="00EC56F5" w:rsidRDefault="00D10674" w:rsidP="00085626">
      <w:pPr>
        <w:spacing w:after="0" w:line="240" w:lineRule="auto"/>
        <w:ind w:firstLine="567"/>
        <w:jc w:val="both"/>
        <w:rPr>
          <w:rFonts w:ascii="Times New Roman" w:eastAsia="Times New Roman" w:hAnsi="Times New Roman" w:cs="Times New Roman"/>
        </w:rPr>
      </w:pPr>
      <w:r w:rsidRPr="00EC56F5">
        <w:rPr>
          <w:rFonts w:ascii="Times New Roman" w:eastAsia="Times New Roman" w:hAnsi="Times New Roman" w:cs="Times New Roman"/>
        </w:rPr>
        <w:t>Üçüncü</w:t>
      </w:r>
      <w:r w:rsidR="00F24D69" w:rsidRPr="00EC56F5">
        <w:rPr>
          <w:rFonts w:ascii="Times New Roman" w:eastAsia="Times New Roman" w:hAnsi="Times New Roman" w:cs="Times New Roman"/>
        </w:rPr>
        <w:t xml:space="preserve"> aşamada genel bilgilerine ulaşılan 45 gemi kazası kapsa</w:t>
      </w:r>
      <w:r w:rsidR="009F1824" w:rsidRPr="00EC56F5">
        <w:rPr>
          <w:rFonts w:ascii="Times New Roman" w:eastAsia="Times New Roman" w:hAnsi="Times New Roman" w:cs="Times New Roman"/>
        </w:rPr>
        <w:t xml:space="preserve">mlı incelemeye tabi tutulmuş ve kaza nedenleri belirlenmiştir. </w:t>
      </w:r>
      <w:r w:rsidR="00F24D69" w:rsidRPr="00EC56F5">
        <w:rPr>
          <w:rFonts w:ascii="Times New Roman" w:eastAsia="Times New Roman" w:hAnsi="Times New Roman" w:cs="Times New Roman"/>
        </w:rPr>
        <w:t>Çalışmanın üçüncü aşamasında kaza raporlarından elde edilen kaza etken faktörlerinin HFACS kategorilerine göre kodlaması yapılmıştır.</w:t>
      </w:r>
      <w:r w:rsidR="00310DF4" w:rsidRPr="00EC56F5">
        <w:rPr>
          <w:rFonts w:ascii="Times New Roman" w:eastAsia="Times New Roman" w:hAnsi="Times New Roman" w:cs="Times New Roman"/>
        </w:rPr>
        <w:t xml:space="preserve"> </w:t>
      </w:r>
      <w:r w:rsidR="00F24D69" w:rsidRPr="00EC56F5">
        <w:rPr>
          <w:rFonts w:ascii="Times New Roman" w:eastAsia="Times New Roman" w:hAnsi="Times New Roman" w:cs="Times New Roman"/>
        </w:rPr>
        <w:t xml:space="preserve">Denizcilik geçmişine sahip </w:t>
      </w:r>
      <w:r w:rsidR="009F1824" w:rsidRPr="00EC56F5">
        <w:rPr>
          <w:rFonts w:ascii="Times New Roman" w:eastAsia="Times New Roman" w:hAnsi="Times New Roman" w:cs="Times New Roman"/>
        </w:rPr>
        <w:t xml:space="preserve">akademisyenlerden oluşan </w:t>
      </w:r>
      <w:r w:rsidR="00F24D69" w:rsidRPr="00EC56F5">
        <w:rPr>
          <w:rFonts w:ascii="Times New Roman" w:eastAsia="Times New Roman" w:hAnsi="Times New Roman" w:cs="Times New Roman"/>
        </w:rPr>
        <w:t xml:space="preserve">uzman grubun görüşleri HFACS alt yapısının deniz kazalarına uygulanmasını daha gerçekçi ve doğru hale getirmiştir. </w:t>
      </w:r>
      <w:r w:rsidR="002D38DE" w:rsidRPr="00EC56F5">
        <w:rPr>
          <w:rFonts w:ascii="Times New Roman" w:eastAsia="Times New Roman" w:hAnsi="Times New Roman" w:cs="Times New Roman"/>
        </w:rPr>
        <w:t>Uzman grubun eğitim ve yeterl</w:t>
      </w:r>
      <w:r w:rsidR="00080E4A" w:rsidRPr="00EC56F5">
        <w:rPr>
          <w:rFonts w:ascii="Times New Roman" w:eastAsia="Times New Roman" w:hAnsi="Times New Roman" w:cs="Times New Roman"/>
        </w:rPr>
        <w:t>iliklerinin belirtildiği Tablo 1</w:t>
      </w:r>
      <w:r w:rsidR="002D38DE" w:rsidRPr="00EC56F5">
        <w:rPr>
          <w:rFonts w:ascii="Times New Roman" w:eastAsia="Times New Roman" w:hAnsi="Times New Roman" w:cs="Times New Roman"/>
        </w:rPr>
        <w:t xml:space="preserve"> aşağıda verilmiştir. </w:t>
      </w:r>
      <w:r w:rsidRPr="00EC56F5">
        <w:rPr>
          <w:rFonts w:ascii="Times New Roman" w:eastAsia="Times New Roman" w:hAnsi="Times New Roman" w:cs="Times New Roman"/>
        </w:rPr>
        <w:t>Uzman grubun her kaza nedeni için en az oy çokluğu ile belirlediği kodlama sonucunda HFACS kategorilerine göre kaza etken faktörlerinin sınıflandırılması yapılmıştır.</w:t>
      </w:r>
    </w:p>
    <w:p w:rsidR="00080E4A" w:rsidRPr="00EC56F5" w:rsidRDefault="00080E4A" w:rsidP="00085626">
      <w:pPr>
        <w:spacing w:after="0" w:line="240" w:lineRule="auto"/>
        <w:rPr>
          <w:rFonts w:ascii="Times New Roman" w:eastAsia="Times New Roman" w:hAnsi="Times New Roman" w:cs="Times New Roman"/>
        </w:rPr>
      </w:pPr>
    </w:p>
    <w:p w:rsidR="00080E4A" w:rsidRDefault="00080E4A" w:rsidP="00085626">
      <w:pPr>
        <w:spacing w:after="0" w:line="240" w:lineRule="auto"/>
        <w:jc w:val="center"/>
        <w:rPr>
          <w:rFonts w:ascii="Times New Roman" w:eastAsia="Times New Roman" w:hAnsi="Times New Roman" w:cs="Times New Roman"/>
        </w:rPr>
      </w:pPr>
      <w:r w:rsidRPr="000A11EF">
        <w:rPr>
          <w:rFonts w:ascii="Times New Roman" w:eastAsia="Times New Roman" w:hAnsi="Times New Roman" w:cs="Times New Roman"/>
          <w:b/>
        </w:rPr>
        <w:t>Tablo 1:</w:t>
      </w:r>
      <w:r w:rsidRPr="00EC56F5">
        <w:rPr>
          <w:rFonts w:ascii="Times New Roman" w:eastAsia="Times New Roman" w:hAnsi="Times New Roman" w:cs="Times New Roman"/>
        </w:rPr>
        <w:t xml:space="preserve"> Uzman Gruba Ait Detaylar</w:t>
      </w:r>
    </w:p>
    <w:tbl>
      <w:tblPr>
        <w:tblStyle w:val="TabloKlavuzu"/>
        <w:tblW w:w="6735" w:type="dxa"/>
        <w:tblLook w:val="04A0" w:firstRow="1" w:lastRow="0" w:firstColumn="1" w:lastColumn="0" w:noHBand="0" w:noVBand="1"/>
      </w:tblPr>
      <w:tblGrid>
        <w:gridCol w:w="546"/>
        <w:gridCol w:w="1483"/>
        <w:gridCol w:w="1860"/>
        <w:gridCol w:w="1469"/>
        <w:gridCol w:w="1377"/>
      </w:tblGrid>
      <w:tr w:rsidR="00FD0518" w:rsidRPr="00EC56F5" w:rsidTr="00FD0518">
        <w:tc>
          <w:tcPr>
            <w:tcW w:w="546" w:type="dxa"/>
            <w:tcBorders>
              <w:left w:val="nil"/>
              <w:bottom w:val="single" w:sz="4" w:space="0" w:color="auto"/>
              <w:right w:val="nil"/>
            </w:tcBorders>
            <w:shd w:val="clear" w:color="auto" w:fill="BDD6EE" w:themeFill="accent1" w:themeFillTint="66"/>
          </w:tcPr>
          <w:p w:rsidR="00FD0518" w:rsidRPr="00EC56F5" w:rsidRDefault="00FD0518" w:rsidP="00085626">
            <w:pPr>
              <w:jc w:val="center"/>
              <w:rPr>
                <w:rFonts w:ascii="Times New Roman" w:hAnsi="Times New Roman"/>
                <w:sz w:val="18"/>
                <w:szCs w:val="18"/>
              </w:rPr>
            </w:pPr>
            <w:r w:rsidRPr="00EC56F5">
              <w:rPr>
                <w:rFonts w:ascii="Times New Roman" w:hAnsi="Times New Roman"/>
                <w:sz w:val="18"/>
                <w:szCs w:val="18"/>
              </w:rPr>
              <w:t>No</w:t>
            </w:r>
          </w:p>
        </w:tc>
        <w:tc>
          <w:tcPr>
            <w:tcW w:w="1483" w:type="dxa"/>
            <w:tcBorders>
              <w:left w:val="nil"/>
              <w:bottom w:val="single" w:sz="4" w:space="0" w:color="auto"/>
              <w:right w:val="nil"/>
            </w:tcBorders>
            <w:shd w:val="clear" w:color="auto" w:fill="BDD6EE" w:themeFill="accent1" w:themeFillTint="66"/>
          </w:tcPr>
          <w:p w:rsidR="00FD0518" w:rsidRPr="00EC56F5" w:rsidRDefault="00FD0518" w:rsidP="00085626">
            <w:pPr>
              <w:jc w:val="center"/>
              <w:rPr>
                <w:rFonts w:ascii="Times New Roman" w:hAnsi="Times New Roman"/>
                <w:sz w:val="18"/>
                <w:szCs w:val="18"/>
              </w:rPr>
            </w:pPr>
            <w:r w:rsidRPr="00EC56F5">
              <w:rPr>
                <w:rFonts w:ascii="Times New Roman" w:hAnsi="Times New Roman"/>
                <w:sz w:val="18"/>
                <w:szCs w:val="18"/>
              </w:rPr>
              <w:t>Eğitim Durumu</w:t>
            </w:r>
          </w:p>
        </w:tc>
        <w:tc>
          <w:tcPr>
            <w:tcW w:w="1860" w:type="dxa"/>
            <w:tcBorders>
              <w:left w:val="nil"/>
              <w:bottom w:val="single" w:sz="4" w:space="0" w:color="auto"/>
              <w:right w:val="nil"/>
            </w:tcBorders>
            <w:shd w:val="clear" w:color="auto" w:fill="BDD6EE" w:themeFill="accent1" w:themeFillTint="66"/>
          </w:tcPr>
          <w:p w:rsidR="00FD0518" w:rsidRPr="00EC56F5" w:rsidRDefault="00FD0518" w:rsidP="00085626">
            <w:pPr>
              <w:jc w:val="center"/>
              <w:rPr>
                <w:rFonts w:ascii="Times New Roman" w:hAnsi="Times New Roman"/>
                <w:sz w:val="18"/>
                <w:szCs w:val="18"/>
              </w:rPr>
            </w:pPr>
            <w:r w:rsidRPr="00EC56F5">
              <w:rPr>
                <w:rFonts w:ascii="Times New Roman" w:hAnsi="Times New Roman"/>
                <w:sz w:val="18"/>
                <w:szCs w:val="18"/>
              </w:rPr>
              <w:t>Akademik Tecrübesi</w:t>
            </w:r>
          </w:p>
        </w:tc>
        <w:tc>
          <w:tcPr>
            <w:tcW w:w="1469" w:type="dxa"/>
            <w:tcBorders>
              <w:left w:val="nil"/>
              <w:bottom w:val="single" w:sz="4" w:space="0" w:color="auto"/>
              <w:right w:val="nil"/>
            </w:tcBorders>
            <w:shd w:val="clear" w:color="auto" w:fill="BDD6EE" w:themeFill="accent1" w:themeFillTint="66"/>
          </w:tcPr>
          <w:p w:rsidR="00FD0518" w:rsidRPr="00EC56F5" w:rsidRDefault="00FD0518" w:rsidP="00085626">
            <w:pPr>
              <w:jc w:val="center"/>
              <w:rPr>
                <w:rFonts w:ascii="Times New Roman" w:hAnsi="Times New Roman"/>
                <w:sz w:val="18"/>
                <w:szCs w:val="18"/>
              </w:rPr>
            </w:pPr>
            <w:r w:rsidRPr="00EC56F5">
              <w:rPr>
                <w:rFonts w:ascii="Times New Roman" w:hAnsi="Times New Roman"/>
                <w:sz w:val="18"/>
                <w:szCs w:val="18"/>
              </w:rPr>
              <w:t>Yeterliliği</w:t>
            </w:r>
          </w:p>
        </w:tc>
        <w:tc>
          <w:tcPr>
            <w:tcW w:w="1377" w:type="dxa"/>
            <w:tcBorders>
              <w:left w:val="nil"/>
              <w:bottom w:val="single" w:sz="4" w:space="0" w:color="auto"/>
              <w:right w:val="nil"/>
            </w:tcBorders>
            <w:shd w:val="clear" w:color="auto" w:fill="BDD6EE" w:themeFill="accent1" w:themeFillTint="66"/>
          </w:tcPr>
          <w:p w:rsidR="00FD0518" w:rsidRPr="00EC56F5" w:rsidRDefault="00FD0518" w:rsidP="00085626">
            <w:pPr>
              <w:jc w:val="center"/>
              <w:rPr>
                <w:rFonts w:ascii="Times New Roman" w:hAnsi="Times New Roman"/>
                <w:sz w:val="18"/>
                <w:szCs w:val="18"/>
              </w:rPr>
            </w:pPr>
          </w:p>
        </w:tc>
      </w:tr>
      <w:tr w:rsidR="00FD0518" w:rsidRPr="00EC56F5" w:rsidTr="00FD0518">
        <w:tc>
          <w:tcPr>
            <w:tcW w:w="546" w:type="dxa"/>
            <w:tcBorders>
              <w:left w:val="nil"/>
              <w:bottom w:val="nil"/>
              <w:right w:val="nil"/>
            </w:tcBorders>
          </w:tcPr>
          <w:p w:rsidR="00FD0518" w:rsidRPr="00EC56F5" w:rsidRDefault="00FD0518" w:rsidP="00085626">
            <w:pPr>
              <w:jc w:val="center"/>
              <w:rPr>
                <w:rFonts w:ascii="Times New Roman" w:hAnsi="Times New Roman"/>
                <w:sz w:val="18"/>
                <w:szCs w:val="18"/>
              </w:rPr>
            </w:pPr>
            <w:r w:rsidRPr="00EC56F5">
              <w:rPr>
                <w:rFonts w:ascii="Times New Roman" w:hAnsi="Times New Roman"/>
                <w:sz w:val="18"/>
                <w:szCs w:val="18"/>
              </w:rPr>
              <w:t>1</w:t>
            </w:r>
          </w:p>
        </w:tc>
        <w:tc>
          <w:tcPr>
            <w:tcW w:w="1483" w:type="dxa"/>
            <w:tcBorders>
              <w:left w:val="nil"/>
              <w:bottom w:val="nil"/>
              <w:right w:val="nil"/>
            </w:tcBorders>
          </w:tcPr>
          <w:p w:rsidR="00FD0518" w:rsidRPr="00EC56F5" w:rsidRDefault="00FD0518" w:rsidP="00085626">
            <w:pPr>
              <w:jc w:val="center"/>
              <w:rPr>
                <w:rFonts w:ascii="Times New Roman" w:hAnsi="Times New Roman"/>
                <w:sz w:val="18"/>
                <w:szCs w:val="18"/>
              </w:rPr>
            </w:pPr>
            <w:r w:rsidRPr="00EC56F5">
              <w:rPr>
                <w:rFonts w:ascii="Times New Roman" w:hAnsi="Times New Roman"/>
                <w:sz w:val="18"/>
                <w:szCs w:val="18"/>
              </w:rPr>
              <w:t>Doktora</w:t>
            </w:r>
          </w:p>
        </w:tc>
        <w:tc>
          <w:tcPr>
            <w:tcW w:w="1860" w:type="dxa"/>
            <w:tcBorders>
              <w:left w:val="nil"/>
              <w:bottom w:val="nil"/>
              <w:right w:val="nil"/>
            </w:tcBorders>
          </w:tcPr>
          <w:p w:rsidR="00FD0518" w:rsidRPr="00EC56F5" w:rsidRDefault="00FD0518" w:rsidP="00085626">
            <w:pPr>
              <w:jc w:val="center"/>
              <w:rPr>
                <w:rFonts w:ascii="Times New Roman" w:hAnsi="Times New Roman"/>
                <w:sz w:val="18"/>
                <w:szCs w:val="18"/>
              </w:rPr>
            </w:pPr>
            <w:r w:rsidRPr="00EC56F5">
              <w:rPr>
                <w:rFonts w:ascii="Times New Roman" w:hAnsi="Times New Roman"/>
                <w:sz w:val="18"/>
                <w:szCs w:val="18"/>
              </w:rPr>
              <w:t>18 Yıl</w:t>
            </w:r>
          </w:p>
        </w:tc>
        <w:tc>
          <w:tcPr>
            <w:tcW w:w="1469" w:type="dxa"/>
            <w:tcBorders>
              <w:left w:val="nil"/>
              <w:bottom w:val="nil"/>
              <w:right w:val="nil"/>
            </w:tcBorders>
          </w:tcPr>
          <w:p w:rsidR="00FD0518" w:rsidRPr="00EC56F5" w:rsidRDefault="00FD0518" w:rsidP="00085626">
            <w:pPr>
              <w:jc w:val="center"/>
              <w:rPr>
                <w:rFonts w:ascii="Times New Roman" w:hAnsi="Times New Roman"/>
                <w:sz w:val="18"/>
                <w:szCs w:val="18"/>
              </w:rPr>
            </w:pPr>
            <w:proofErr w:type="spellStart"/>
            <w:r w:rsidRPr="00EC56F5">
              <w:rPr>
                <w:rFonts w:ascii="Times New Roman" w:hAnsi="Times New Roman"/>
                <w:sz w:val="18"/>
                <w:szCs w:val="18"/>
              </w:rPr>
              <w:t>Uzakyol</w:t>
            </w:r>
            <w:proofErr w:type="spellEnd"/>
            <w:r w:rsidRPr="00EC56F5">
              <w:rPr>
                <w:rFonts w:ascii="Times New Roman" w:hAnsi="Times New Roman"/>
                <w:sz w:val="18"/>
                <w:szCs w:val="18"/>
              </w:rPr>
              <w:t xml:space="preserve"> Kaptan</w:t>
            </w:r>
          </w:p>
        </w:tc>
        <w:tc>
          <w:tcPr>
            <w:tcW w:w="1377" w:type="dxa"/>
            <w:tcBorders>
              <w:left w:val="nil"/>
              <w:bottom w:val="nil"/>
              <w:right w:val="nil"/>
            </w:tcBorders>
          </w:tcPr>
          <w:p w:rsidR="00FD0518" w:rsidRPr="00EC56F5" w:rsidRDefault="00FD0518" w:rsidP="00085626">
            <w:pPr>
              <w:jc w:val="center"/>
              <w:rPr>
                <w:rFonts w:ascii="Times New Roman" w:hAnsi="Times New Roman"/>
                <w:sz w:val="18"/>
                <w:szCs w:val="18"/>
              </w:rPr>
            </w:pPr>
          </w:p>
        </w:tc>
      </w:tr>
      <w:tr w:rsidR="00FD0518" w:rsidRPr="00EC56F5" w:rsidTr="00FD0518">
        <w:tc>
          <w:tcPr>
            <w:tcW w:w="546" w:type="dxa"/>
            <w:tcBorders>
              <w:top w:val="nil"/>
              <w:left w:val="nil"/>
              <w:bottom w:val="nil"/>
              <w:right w:val="nil"/>
            </w:tcBorders>
          </w:tcPr>
          <w:p w:rsidR="00FD0518" w:rsidRPr="00EC56F5" w:rsidRDefault="00FD0518" w:rsidP="00085626">
            <w:pPr>
              <w:jc w:val="center"/>
              <w:rPr>
                <w:rFonts w:ascii="Times New Roman" w:hAnsi="Times New Roman"/>
                <w:sz w:val="18"/>
                <w:szCs w:val="18"/>
              </w:rPr>
            </w:pPr>
            <w:r w:rsidRPr="00EC56F5">
              <w:rPr>
                <w:rFonts w:ascii="Times New Roman" w:hAnsi="Times New Roman"/>
                <w:sz w:val="18"/>
                <w:szCs w:val="18"/>
              </w:rPr>
              <w:t>2</w:t>
            </w:r>
          </w:p>
        </w:tc>
        <w:tc>
          <w:tcPr>
            <w:tcW w:w="1483" w:type="dxa"/>
            <w:tcBorders>
              <w:top w:val="nil"/>
              <w:left w:val="nil"/>
              <w:bottom w:val="nil"/>
              <w:right w:val="nil"/>
            </w:tcBorders>
          </w:tcPr>
          <w:p w:rsidR="00FD0518" w:rsidRPr="00EC56F5" w:rsidRDefault="00FD0518" w:rsidP="00085626">
            <w:pPr>
              <w:jc w:val="center"/>
              <w:rPr>
                <w:rFonts w:ascii="Times New Roman" w:hAnsi="Times New Roman"/>
                <w:sz w:val="18"/>
                <w:szCs w:val="18"/>
              </w:rPr>
            </w:pPr>
            <w:r w:rsidRPr="00EC56F5">
              <w:rPr>
                <w:rFonts w:ascii="Times New Roman" w:hAnsi="Times New Roman"/>
                <w:sz w:val="18"/>
                <w:szCs w:val="18"/>
              </w:rPr>
              <w:t>Doktora</w:t>
            </w:r>
          </w:p>
        </w:tc>
        <w:tc>
          <w:tcPr>
            <w:tcW w:w="1860" w:type="dxa"/>
            <w:tcBorders>
              <w:top w:val="nil"/>
              <w:left w:val="nil"/>
              <w:bottom w:val="nil"/>
              <w:right w:val="nil"/>
            </w:tcBorders>
          </w:tcPr>
          <w:p w:rsidR="00FD0518" w:rsidRPr="00EC56F5" w:rsidRDefault="00FD0518" w:rsidP="00085626">
            <w:pPr>
              <w:jc w:val="center"/>
              <w:rPr>
                <w:rFonts w:ascii="Times New Roman" w:hAnsi="Times New Roman"/>
                <w:sz w:val="18"/>
                <w:szCs w:val="18"/>
              </w:rPr>
            </w:pPr>
            <w:r w:rsidRPr="00EC56F5">
              <w:rPr>
                <w:rFonts w:ascii="Times New Roman" w:hAnsi="Times New Roman"/>
                <w:sz w:val="18"/>
                <w:szCs w:val="18"/>
              </w:rPr>
              <w:t>10 Yıl</w:t>
            </w:r>
          </w:p>
        </w:tc>
        <w:tc>
          <w:tcPr>
            <w:tcW w:w="1469" w:type="dxa"/>
            <w:tcBorders>
              <w:top w:val="nil"/>
              <w:left w:val="nil"/>
              <w:bottom w:val="nil"/>
              <w:right w:val="nil"/>
            </w:tcBorders>
          </w:tcPr>
          <w:p w:rsidR="00FD0518" w:rsidRPr="00EC56F5" w:rsidRDefault="00FD0518" w:rsidP="00085626">
            <w:pPr>
              <w:jc w:val="center"/>
              <w:rPr>
                <w:rFonts w:ascii="Times New Roman" w:hAnsi="Times New Roman"/>
                <w:sz w:val="18"/>
                <w:szCs w:val="18"/>
              </w:rPr>
            </w:pPr>
            <w:proofErr w:type="spellStart"/>
            <w:r w:rsidRPr="00EC56F5">
              <w:rPr>
                <w:rFonts w:ascii="Times New Roman" w:hAnsi="Times New Roman"/>
                <w:sz w:val="18"/>
                <w:szCs w:val="18"/>
              </w:rPr>
              <w:t>Uzakyol</w:t>
            </w:r>
            <w:proofErr w:type="spellEnd"/>
            <w:r w:rsidRPr="00EC56F5">
              <w:rPr>
                <w:rFonts w:ascii="Times New Roman" w:hAnsi="Times New Roman"/>
                <w:sz w:val="18"/>
                <w:szCs w:val="18"/>
              </w:rPr>
              <w:t xml:space="preserve"> Kaptan</w:t>
            </w:r>
          </w:p>
        </w:tc>
        <w:tc>
          <w:tcPr>
            <w:tcW w:w="1377" w:type="dxa"/>
            <w:tcBorders>
              <w:top w:val="nil"/>
              <w:left w:val="nil"/>
              <w:bottom w:val="nil"/>
              <w:right w:val="nil"/>
            </w:tcBorders>
          </w:tcPr>
          <w:p w:rsidR="00FD0518" w:rsidRPr="00EC56F5" w:rsidRDefault="00FD0518" w:rsidP="00085626">
            <w:pPr>
              <w:jc w:val="center"/>
              <w:rPr>
                <w:rFonts w:ascii="Times New Roman" w:hAnsi="Times New Roman"/>
                <w:sz w:val="18"/>
                <w:szCs w:val="18"/>
              </w:rPr>
            </w:pPr>
          </w:p>
        </w:tc>
      </w:tr>
      <w:tr w:rsidR="00FD0518" w:rsidRPr="00EC56F5" w:rsidTr="00FD0518">
        <w:tc>
          <w:tcPr>
            <w:tcW w:w="546" w:type="dxa"/>
            <w:tcBorders>
              <w:top w:val="nil"/>
              <w:left w:val="nil"/>
              <w:right w:val="nil"/>
            </w:tcBorders>
          </w:tcPr>
          <w:p w:rsidR="00FD0518" w:rsidRPr="00EC56F5" w:rsidRDefault="00FD0518" w:rsidP="00085626">
            <w:pPr>
              <w:jc w:val="center"/>
              <w:rPr>
                <w:rFonts w:ascii="Times New Roman" w:hAnsi="Times New Roman"/>
                <w:sz w:val="18"/>
                <w:szCs w:val="18"/>
              </w:rPr>
            </w:pPr>
            <w:r w:rsidRPr="00EC56F5">
              <w:rPr>
                <w:rFonts w:ascii="Times New Roman" w:hAnsi="Times New Roman"/>
                <w:sz w:val="18"/>
                <w:szCs w:val="18"/>
              </w:rPr>
              <w:t>3</w:t>
            </w:r>
          </w:p>
        </w:tc>
        <w:tc>
          <w:tcPr>
            <w:tcW w:w="1483" w:type="dxa"/>
            <w:tcBorders>
              <w:top w:val="nil"/>
              <w:left w:val="nil"/>
              <w:right w:val="nil"/>
            </w:tcBorders>
          </w:tcPr>
          <w:p w:rsidR="00FD0518" w:rsidRPr="00EC56F5" w:rsidRDefault="00FD0518" w:rsidP="00085626">
            <w:pPr>
              <w:jc w:val="center"/>
              <w:rPr>
                <w:rFonts w:ascii="Times New Roman" w:hAnsi="Times New Roman"/>
                <w:sz w:val="18"/>
                <w:szCs w:val="18"/>
              </w:rPr>
            </w:pPr>
            <w:r w:rsidRPr="00EC56F5">
              <w:rPr>
                <w:rFonts w:ascii="Times New Roman" w:hAnsi="Times New Roman"/>
                <w:sz w:val="18"/>
                <w:szCs w:val="18"/>
              </w:rPr>
              <w:t>Doktora</w:t>
            </w:r>
          </w:p>
        </w:tc>
        <w:tc>
          <w:tcPr>
            <w:tcW w:w="1860" w:type="dxa"/>
            <w:tcBorders>
              <w:top w:val="nil"/>
              <w:left w:val="nil"/>
              <w:right w:val="nil"/>
            </w:tcBorders>
          </w:tcPr>
          <w:p w:rsidR="00FD0518" w:rsidRPr="00EC56F5" w:rsidRDefault="00FD0518" w:rsidP="00085626">
            <w:pPr>
              <w:jc w:val="center"/>
              <w:rPr>
                <w:rFonts w:ascii="Times New Roman" w:hAnsi="Times New Roman"/>
                <w:sz w:val="18"/>
                <w:szCs w:val="18"/>
              </w:rPr>
            </w:pPr>
            <w:r w:rsidRPr="00EC56F5">
              <w:rPr>
                <w:rFonts w:ascii="Times New Roman" w:hAnsi="Times New Roman"/>
                <w:sz w:val="18"/>
                <w:szCs w:val="18"/>
              </w:rPr>
              <w:t>22 Yıl</w:t>
            </w:r>
          </w:p>
        </w:tc>
        <w:tc>
          <w:tcPr>
            <w:tcW w:w="1469" w:type="dxa"/>
            <w:tcBorders>
              <w:top w:val="nil"/>
              <w:left w:val="nil"/>
              <w:right w:val="nil"/>
            </w:tcBorders>
          </w:tcPr>
          <w:p w:rsidR="00FD0518" w:rsidRPr="00EC56F5" w:rsidRDefault="00FD0518" w:rsidP="00085626">
            <w:pPr>
              <w:jc w:val="center"/>
              <w:rPr>
                <w:rFonts w:ascii="Times New Roman" w:hAnsi="Times New Roman"/>
                <w:sz w:val="18"/>
                <w:szCs w:val="18"/>
              </w:rPr>
            </w:pPr>
            <w:r w:rsidRPr="00EC56F5">
              <w:rPr>
                <w:rFonts w:ascii="Times New Roman" w:hAnsi="Times New Roman"/>
                <w:sz w:val="18"/>
                <w:szCs w:val="18"/>
              </w:rPr>
              <w:t>Kaptan</w:t>
            </w:r>
          </w:p>
        </w:tc>
        <w:tc>
          <w:tcPr>
            <w:tcW w:w="1377" w:type="dxa"/>
            <w:tcBorders>
              <w:top w:val="nil"/>
              <w:left w:val="nil"/>
              <w:right w:val="nil"/>
            </w:tcBorders>
          </w:tcPr>
          <w:p w:rsidR="00FD0518" w:rsidRPr="00EC56F5" w:rsidRDefault="00FD0518" w:rsidP="00085626">
            <w:pPr>
              <w:jc w:val="center"/>
              <w:rPr>
                <w:rFonts w:ascii="Times New Roman" w:hAnsi="Times New Roman"/>
                <w:sz w:val="18"/>
                <w:szCs w:val="18"/>
              </w:rPr>
            </w:pPr>
          </w:p>
        </w:tc>
      </w:tr>
    </w:tbl>
    <w:p w:rsidR="002D38DE" w:rsidRPr="00EC56F5" w:rsidRDefault="002D38DE" w:rsidP="00085626">
      <w:pPr>
        <w:spacing w:after="0" w:line="240" w:lineRule="auto"/>
        <w:ind w:firstLine="567"/>
        <w:jc w:val="both"/>
        <w:rPr>
          <w:rFonts w:ascii="Times New Roman" w:eastAsia="Times New Roman" w:hAnsi="Times New Roman" w:cs="Times New Roman"/>
        </w:rPr>
      </w:pPr>
    </w:p>
    <w:p w:rsidR="00D04C0B" w:rsidRDefault="006D1D52" w:rsidP="00085626">
      <w:pPr>
        <w:spacing w:after="0" w:line="240" w:lineRule="auto"/>
        <w:jc w:val="both"/>
        <w:rPr>
          <w:rFonts w:ascii="Times New Roman" w:eastAsia="Times New Roman" w:hAnsi="Times New Roman" w:cs="Times New Roman"/>
          <w:b/>
          <w:sz w:val="24"/>
        </w:rPr>
      </w:pPr>
      <w:r w:rsidRPr="00FD0518">
        <w:rPr>
          <w:rFonts w:ascii="Times New Roman" w:eastAsia="Times New Roman" w:hAnsi="Times New Roman" w:cs="Times New Roman"/>
          <w:b/>
          <w:sz w:val="24"/>
        </w:rPr>
        <w:t xml:space="preserve">4. </w:t>
      </w:r>
      <w:r w:rsidR="0055674B" w:rsidRPr="00FD0518">
        <w:rPr>
          <w:rFonts w:ascii="Times New Roman" w:eastAsia="Times New Roman" w:hAnsi="Times New Roman" w:cs="Times New Roman"/>
          <w:b/>
          <w:sz w:val="24"/>
        </w:rPr>
        <w:t>BULGULAR</w:t>
      </w:r>
    </w:p>
    <w:p w:rsidR="00FD0518" w:rsidRPr="00FD0518" w:rsidRDefault="00FD0518" w:rsidP="00085626">
      <w:pPr>
        <w:spacing w:after="0" w:line="240" w:lineRule="auto"/>
        <w:jc w:val="both"/>
        <w:rPr>
          <w:rFonts w:ascii="Times New Roman" w:eastAsia="Times New Roman" w:hAnsi="Times New Roman" w:cs="Times New Roman"/>
          <w:b/>
          <w:sz w:val="24"/>
        </w:rPr>
      </w:pPr>
    </w:p>
    <w:p w:rsidR="00D10674" w:rsidRDefault="00080E4A" w:rsidP="00085626">
      <w:pPr>
        <w:spacing w:after="0" w:line="240" w:lineRule="auto"/>
        <w:ind w:firstLine="567"/>
        <w:jc w:val="both"/>
        <w:rPr>
          <w:rFonts w:ascii="Times New Roman" w:eastAsia="Times New Roman" w:hAnsi="Times New Roman" w:cs="Times New Roman"/>
        </w:rPr>
      </w:pPr>
      <w:r w:rsidRPr="00FD0518">
        <w:rPr>
          <w:rFonts w:ascii="Times New Roman" w:eastAsia="Times New Roman" w:hAnsi="Times New Roman" w:cs="Times New Roman"/>
        </w:rPr>
        <w:t xml:space="preserve">Gemi-balıkçı gemisi </w:t>
      </w:r>
      <w:r w:rsidR="00497731" w:rsidRPr="00FD0518">
        <w:rPr>
          <w:rFonts w:ascii="Times New Roman" w:eastAsia="Times New Roman" w:hAnsi="Times New Roman" w:cs="Times New Roman"/>
        </w:rPr>
        <w:t xml:space="preserve">arasında gerçekleşmiş 45 </w:t>
      </w:r>
      <w:r w:rsidRPr="00FD0518">
        <w:rPr>
          <w:rFonts w:ascii="Times New Roman" w:eastAsia="Times New Roman" w:hAnsi="Times New Roman" w:cs="Times New Roman"/>
        </w:rPr>
        <w:t>çatışma kaza</w:t>
      </w:r>
      <w:r w:rsidR="00497731" w:rsidRPr="00FD0518">
        <w:rPr>
          <w:rFonts w:ascii="Times New Roman" w:eastAsia="Times New Roman" w:hAnsi="Times New Roman" w:cs="Times New Roman"/>
        </w:rPr>
        <w:t>sının m</w:t>
      </w:r>
      <w:r w:rsidR="00D10674" w:rsidRPr="00FD0518">
        <w:rPr>
          <w:rFonts w:ascii="Times New Roman" w:eastAsia="Times New Roman" w:hAnsi="Times New Roman" w:cs="Times New Roman"/>
        </w:rPr>
        <w:t>evsim</w:t>
      </w:r>
      <w:r w:rsidRPr="00FD0518">
        <w:rPr>
          <w:rFonts w:ascii="Times New Roman" w:eastAsia="Times New Roman" w:hAnsi="Times New Roman" w:cs="Times New Roman"/>
        </w:rPr>
        <w:t xml:space="preserve">, </w:t>
      </w:r>
      <w:r w:rsidR="00D10674" w:rsidRPr="00FD0518">
        <w:rPr>
          <w:rFonts w:ascii="Times New Roman" w:eastAsia="Times New Roman" w:hAnsi="Times New Roman" w:cs="Times New Roman"/>
        </w:rPr>
        <w:t>vardiya</w:t>
      </w:r>
      <w:r w:rsidRPr="00FD0518">
        <w:rPr>
          <w:rFonts w:ascii="Times New Roman" w:eastAsia="Times New Roman" w:hAnsi="Times New Roman" w:cs="Times New Roman"/>
        </w:rPr>
        <w:t xml:space="preserve"> ve tonaj</w:t>
      </w:r>
      <w:r w:rsidR="00BC6365" w:rsidRPr="00FD0518">
        <w:rPr>
          <w:rFonts w:ascii="Times New Roman" w:eastAsia="Times New Roman" w:hAnsi="Times New Roman" w:cs="Times New Roman"/>
        </w:rPr>
        <w:t xml:space="preserve"> </w:t>
      </w:r>
      <w:proofErr w:type="gramStart"/>
      <w:r w:rsidR="00D10674" w:rsidRPr="00FD0518">
        <w:rPr>
          <w:rFonts w:ascii="Times New Roman" w:eastAsia="Times New Roman" w:hAnsi="Times New Roman" w:cs="Times New Roman"/>
        </w:rPr>
        <w:t>kriterlerine</w:t>
      </w:r>
      <w:proofErr w:type="gramEnd"/>
      <w:r w:rsidR="00D10674" w:rsidRPr="00FD0518">
        <w:rPr>
          <w:rFonts w:ascii="Times New Roman" w:eastAsia="Times New Roman" w:hAnsi="Times New Roman" w:cs="Times New Roman"/>
        </w:rPr>
        <w:t xml:space="preserve"> göre</w:t>
      </w:r>
      <w:r w:rsidR="00BC6365" w:rsidRPr="00FD0518">
        <w:rPr>
          <w:rFonts w:ascii="Times New Roman" w:eastAsia="Times New Roman" w:hAnsi="Times New Roman" w:cs="Times New Roman"/>
        </w:rPr>
        <w:t xml:space="preserve"> </w:t>
      </w:r>
      <w:r w:rsidRPr="00FD0518">
        <w:rPr>
          <w:rFonts w:ascii="Times New Roman" w:eastAsia="Times New Roman" w:hAnsi="Times New Roman" w:cs="Times New Roman"/>
        </w:rPr>
        <w:t>frekans ve yüzdelik değerleri</w:t>
      </w:r>
      <w:r w:rsidR="00497731" w:rsidRPr="00FD0518">
        <w:rPr>
          <w:rFonts w:ascii="Times New Roman" w:eastAsia="Times New Roman" w:hAnsi="Times New Roman" w:cs="Times New Roman"/>
        </w:rPr>
        <w:t xml:space="preserve"> Tablo 2’de sunulmaktadır</w:t>
      </w:r>
      <w:r w:rsidR="00BC6365" w:rsidRPr="00FD0518">
        <w:rPr>
          <w:rFonts w:ascii="Times New Roman" w:eastAsia="Times New Roman" w:hAnsi="Times New Roman" w:cs="Times New Roman"/>
        </w:rPr>
        <w:t xml:space="preserve">. </w:t>
      </w:r>
    </w:p>
    <w:p w:rsidR="00E50599" w:rsidRPr="00FD0518" w:rsidRDefault="00E50599" w:rsidP="00085626">
      <w:pPr>
        <w:spacing w:after="0" w:line="240" w:lineRule="auto"/>
        <w:ind w:firstLine="567"/>
        <w:jc w:val="both"/>
        <w:rPr>
          <w:rFonts w:ascii="Times New Roman" w:eastAsia="Times New Roman" w:hAnsi="Times New Roman" w:cs="Times New Roman"/>
        </w:rPr>
      </w:pPr>
    </w:p>
    <w:p w:rsidR="00D10674" w:rsidRDefault="00BB0297" w:rsidP="00085626">
      <w:pPr>
        <w:spacing w:after="0" w:line="240" w:lineRule="auto"/>
        <w:ind w:firstLine="567"/>
        <w:jc w:val="both"/>
        <w:rPr>
          <w:rFonts w:ascii="Times New Roman" w:eastAsia="Times New Roman" w:hAnsi="Times New Roman" w:cs="Times New Roman"/>
        </w:rPr>
      </w:pPr>
      <w:r w:rsidRPr="00FD0518">
        <w:rPr>
          <w:rFonts w:ascii="Times New Roman" w:eastAsia="Times New Roman" w:hAnsi="Times New Roman" w:cs="Times New Roman"/>
        </w:rPr>
        <w:t xml:space="preserve">Balıkçı gemisi ile çatışma </w:t>
      </w:r>
      <w:r w:rsidR="00D10674" w:rsidRPr="00FD0518">
        <w:rPr>
          <w:rFonts w:ascii="Times New Roman" w:eastAsia="Times New Roman" w:hAnsi="Times New Roman" w:cs="Times New Roman"/>
        </w:rPr>
        <w:t xml:space="preserve">kazası yaşamış </w:t>
      </w:r>
      <w:r w:rsidR="00BC6365" w:rsidRPr="00FD0518">
        <w:rPr>
          <w:rFonts w:ascii="Times New Roman" w:eastAsia="Times New Roman" w:hAnsi="Times New Roman" w:cs="Times New Roman"/>
        </w:rPr>
        <w:t>gemilerin %</w:t>
      </w:r>
      <w:r w:rsidR="00D10674" w:rsidRPr="00FD0518">
        <w:rPr>
          <w:rFonts w:ascii="Times New Roman" w:eastAsia="Times New Roman" w:hAnsi="Times New Roman" w:cs="Times New Roman"/>
        </w:rPr>
        <w:t xml:space="preserve"> </w:t>
      </w:r>
      <w:r w:rsidR="00BC6365" w:rsidRPr="00FD0518">
        <w:rPr>
          <w:rFonts w:ascii="Times New Roman" w:eastAsia="Times New Roman" w:hAnsi="Times New Roman" w:cs="Times New Roman"/>
        </w:rPr>
        <w:t xml:space="preserve">51,11’nin 20000 </w:t>
      </w:r>
      <w:proofErr w:type="spellStart"/>
      <w:r w:rsidR="00BC6365" w:rsidRPr="00FD0518">
        <w:rPr>
          <w:rFonts w:ascii="Times New Roman" w:eastAsia="Times New Roman" w:hAnsi="Times New Roman" w:cs="Times New Roman"/>
        </w:rPr>
        <w:t>G</w:t>
      </w:r>
      <w:r w:rsidR="00D10674" w:rsidRPr="00FD0518">
        <w:rPr>
          <w:rFonts w:ascii="Times New Roman" w:eastAsia="Times New Roman" w:hAnsi="Times New Roman" w:cs="Times New Roman"/>
        </w:rPr>
        <w:t>T’den</w:t>
      </w:r>
      <w:proofErr w:type="spellEnd"/>
      <w:r w:rsidR="00D10674" w:rsidRPr="00FD0518">
        <w:rPr>
          <w:rFonts w:ascii="Times New Roman" w:eastAsia="Times New Roman" w:hAnsi="Times New Roman" w:cs="Times New Roman"/>
        </w:rPr>
        <w:t xml:space="preserve"> büyük olduğu görülmüştür. </w:t>
      </w:r>
      <w:r w:rsidR="00BC6365" w:rsidRPr="00FD0518">
        <w:rPr>
          <w:rFonts w:ascii="Times New Roman" w:eastAsia="Times New Roman" w:hAnsi="Times New Roman" w:cs="Times New Roman"/>
        </w:rPr>
        <w:t xml:space="preserve">Vardiya </w:t>
      </w:r>
      <w:r w:rsidR="005240F6" w:rsidRPr="00FD0518">
        <w:rPr>
          <w:rFonts w:ascii="Times New Roman" w:eastAsia="Times New Roman" w:hAnsi="Times New Roman" w:cs="Times New Roman"/>
        </w:rPr>
        <w:t>saatleri</w:t>
      </w:r>
      <w:r w:rsidR="00BC6365" w:rsidRPr="00FD0518">
        <w:rPr>
          <w:rFonts w:ascii="Times New Roman" w:eastAsia="Times New Roman" w:hAnsi="Times New Roman" w:cs="Times New Roman"/>
        </w:rPr>
        <w:t xml:space="preserve"> incelendiğinde en fazla kaza %</w:t>
      </w:r>
      <w:r w:rsidR="00D10674" w:rsidRPr="00FD0518">
        <w:rPr>
          <w:rFonts w:ascii="Times New Roman" w:eastAsia="Times New Roman" w:hAnsi="Times New Roman" w:cs="Times New Roman"/>
        </w:rPr>
        <w:t xml:space="preserve"> </w:t>
      </w:r>
      <w:r w:rsidR="00BC6365" w:rsidRPr="00FD0518">
        <w:rPr>
          <w:rFonts w:ascii="Times New Roman" w:eastAsia="Times New Roman" w:hAnsi="Times New Roman" w:cs="Times New Roman"/>
        </w:rPr>
        <w:t xml:space="preserve">37,78 </w:t>
      </w:r>
      <w:r w:rsidR="00D10674" w:rsidRPr="00FD0518">
        <w:rPr>
          <w:rFonts w:ascii="Times New Roman" w:eastAsia="Times New Roman" w:hAnsi="Times New Roman" w:cs="Times New Roman"/>
        </w:rPr>
        <w:t xml:space="preserve">oranla </w:t>
      </w:r>
      <w:proofErr w:type="gramStart"/>
      <w:r w:rsidR="00BC6365" w:rsidRPr="00FD0518">
        <w:rPr>
          <w:rFonts w:ascii="Times New Roman" w:eastAsia="Times New Roman" w:hAnsi="Times New Roman" w:cs="Times New Roman"/>
        </w:rPr>
        <w:t>00:00</w:t>
      </w:r>
      <w:proofErr w:type="gramEnd"/>
      <w:r w:rsidR="00BC6365" w:rsidRPr="00FD0518">
        <w:rPr>
          <w:rFonts w:ascii="Times New Roman" w:eastAsia="Times New Roman" w:hAnsi="Times New Roman" w:cs="Times New Roman"/>
        </w:rPr>
        <w:t xml:space="preserve">-04:00 </w:t>
      </w:r>
      <w:r w:rsidR="005240F6" w:rsidRPr="00FD0518">
        <w:rPr>
          <w:rFonts w:ascii="Times New Roman" w:eastAsia="Times New Roman" w:hAnsi="Times New Roman" w:cs="Times New Roman"/>
        </w:rPr>
        <w:t>ve ardından %</w:t>
      </w:r>
      <w:r w:rsidR="00D10674" w:rsidRPr="00FD0518">
        <w:rPr>
          <w:rFonts w:ascii="Times New Roman" w:eastAsia="Times New Roman" w:hAnsi="Times New Roman" w:cs="Times New Roman"/>
        </w:rPr>
        <w:t xml:space="preserve"> </w:t>
      </w:r>
      <w:r w:rsidR="005240F6" w:rsidRPr="00FD0518">
        <w:rPr>
          <w:rFonts w:ascii="Times New Roman" w:eastAsia="Times New Roman" w:hAnsi="Times New Roman" w:cs="Times New Roman"/>
        </w:rPr>
        <w:t xml:space="preserve">24,44 oran </w:t>
      </w:r>
      <w:r w:rsidR="005240F6" w:rsidRPr="00EC56F5">
        <w:rPr>
          <w:rFonts w:ascii="Times New Roman" w:eastAsia="Times New Roman" w:hAnsi="Times New Roman" w:cs="Times New Roman"/>
        </w:rPr>
        <w:t>ile 04:00-08</w:t>
      </w:r>
      <w:r w:rsidR="00D10674" w:rsidRPr="00EC56F5">
        <w:rPr>
          <w:rFonts w:ascii="Times New Roman" w:eastAsia="Times New Roman" w:hAnsi="Times New Roman" w:cs="Times New Roman"/>
        </w:rPr>
        <w:t xml:space="preserve">:00 vardiyasında </w:t>
      </w:r>
      <w:r w:rsidR="00497731" w:rsidRPr="00EC56F5">
        <w:rPr>
          <w:rFonts w:ascii="Times New Roman" w:eastAsia="Times New Roman" w:hAnsi="Times New Roman" w:cs="Times New Roman"/>
        </w:rPr>
        <w:t xml:space="preserve">gerçekleşmiştir. </w:t>
      </w:r>
      <w:r w:rsidR="004E53F3" w:rsidRPr="00EC56F5">
        <w:rPr>
          <w:rFonts w:ascii="Times New Roman" w:eastAsia="Times New Roman" w:hAnsi="Times New Roman" w:cs="Times New Roman"/>
        </w:rPr>
        <w:t xml:space="preserve">Mevsimsel </w:t>
      </w:r>
      <w:proofErr w:type="gramStart"/>
      <w:r w:rsidR="004E53F3" w:rsidRPr="00EC56F5">
        <w:rPr>
          <w:rFonts w:ascii="Times New Roman" w:eastAsia="Times New Roman" w:hAnsi="Times New Roman" w:cs="Times New Roman"/>
        </w:rPr>
        <w:t>bazda</w:t>
      </w:r>
      <w:proofErr w:type="gramEnd"/>
      <w:r w:rsidR="004E53F3" w:rsidRPr="00EC56F5">
        <w:rPr>
          <w:rFonts w:ascii="Times New Roman" w:eastAsia="Times New Roman" w:hAnsi="Times New Roman" w:cs="Times New Roman"/>
        </w:rPr>
        <w:t xml:space="preserve"> değerlendirildiğinde ilk sırada %</w:t>
      </w:r>
      <w:r w:rsidR="00D10674" w:rsidRPr="00EC56F5">
        <w:rPr>
          <w:rFonts w:ascii="Times New Roman" w:eastAsia="Times New Roman" w:hAnsi="Times New Roman" w:cs="Times New Roman"/>
        </w:rPr>
        <w:t xml:space="preserve"> </w:t>
      </w:r>
      <w:r w:rsidR="004E53F3" w:rsidRPr="00EC56F5">
        <w:rPr>
          <w:rFonts w:ascii="Times New Roman" w:eastAsia="Times New Roman" w:hAnsi="Times New Roman" w:cs="Times New Roman"/>
        </w:rPr>
        <w:t>28,89 ile ilkbahar</w:t>
      </w:r>
      <w:r w:rsidR="008F2FE5" w:rsidRPr="00EC56F5">
        <w:rPr>
          <w:rFonts w:ascii="Times New Roman" w:eastAsia="Times New Roman" w:hAnsi="Times New Roman" w:cs="Times New Roman"/>
        </w:rPr>
        <w:t>,</w:t>
      </w:r>
      <w:r w:rsidR="004E53F3" w:rsidRPr="00EC56F5">
        <w:rPr>
          <w:rFonts w:ascii="Times New Roman" w:eastAsia="Times New Roman" w:hAnsi="Times New Roman" w:cs="Times New Roman"/>
        </w:rPr>
        <w:t xml:space="preserve"> devamında %</w:t>
      </w:r>
      <w:r w:rsidR="00D10674" w:rsidRPr="00EC56F5">
        <w:rPr>
          <w:rFonts w:ascii="Times New Roman" w:eastAsia="Times New Roman" w:hAnsi="Times New Roman" w:cs="Times New Roman"/>
        </w:rPr>
        <w:t xml:space="preserve"> </w:t>
      </w:r>
      <w:r w:rsidR="004E53F3" w:rsidRPr="00EC56F5">
        <w:rPr>
          <w:rFonts w:ascii="Times New Roman" w:eastAsia="Times New Roman" w:hAnsi="Times New Roman" w:cs="Times New Roman"/>
        </w:rPr>
        <w:t xml:space="preserve">24,44 ile yaz ve sonbahar </w:t>
      </w:r>
      <w:r w:rsidR="008F2FE5" w:rsidRPr="00EC56F5">
        <w:rPr>
          <w:rFonts w:ascii="Times New Roman" w:eastAsia="Times New Roman" w:hAnsi="Times New Roman" w:cs="Times New Roman"/>
        </w:rPr>
        <w:t xml:space="preserve">ayları </w:t>
      </w:r>
      <w:r w:rsidR="004E53F3" w:rsidRPr="00EC56F5">
        <w:rPr>
          <w:rFonts w:ascii="Times New Roman" w:eastAsia="Times New Roman" w:hAnsi="Times New Roman" w:cs="Times New Roman"/>
        </w:rPr>
        <w:t xml:space="preserve">çatışma kazalarının </w:t>
      </w:r>
      <w:r w:rsidR="00D10674" w:rsidRPr="00EC56F5">
        <w:rPr>
          <w:rFonts w:ascii="Times New Roman" w:eastAsia="Times New Roman" w:hAnsi="Times New Roman" w:cs="Times New Roman"/>
        </w:rPr>
        <w:t xml:space="preserve">en fazla </w:t>
      </w:r>
      <w:r w:rsidR="004E53F3" w:rsidRPr="00EC56F5">
        <w:rPr>
          <w:rFonts w:ascii="Times New Roman" w:eastAsia="Times New Roman" w:hAnsi="Times New Roman" w:cs="Times New Roman"/>
        </w:rPr>
        <w:t xml:space="preserve">görüldüğü dönemlerdir. </w:t>
      </w:r>
    </w:p>
    <w:p w:rsidR="00E50599" w:rsidRPr="00EC56F5" w:rsidRDefault="00E50599" w:rsidP="00085626">
      <w:pPr>
        <w:spacing w:after="0" w:line="240" w:lineRule="auto"/>
        <w:ind w:firstLine="567"/>
        <w:jc w:val="both"/>
        <w:rPr>
          <w:rFonts w:ascii="Times New Roman" w:eastAsia="Times New Roman" w:hAnsi="Times New Roman" w:cs="Times New Roman"/>
        </w:rPr>
      </w:pPr>
    </w:p>
    <w:p w:rsidR="005240F6" w:rsidRPr="00EC56F5" w:rsidRDefault="00D10674" w:rsidP="00085626">
      <w:pPr>
        <w:spacing w:after="0" w:line="240" w:lineRule="auto"/>
        <w:ind w:firstLine="567"/>
        <w:jc w:val="both"/>
        <w:rPr>
          <w:rFonts w:ascii="Times New Roman" w:eastAsia="Times New Roman" w:hAnsi="Times New Roman" w:cs="Times New Roman"/>
        </w:rPr>
      </w:pPr>
      <w:r w:rsidRPr="00EC56F5">
        <w:rPr>
          <w:rFonts w:ascii="Times New Roman" w:eastAsia="Times New Roman" w:hAnsi="Times New Roman" w:cs="Times New Roman"/>
        </w:rPr>
        <w:t>Bulgulara göre</w:t>
      </w:r>
      <w:r w:rsidR="00497731" w:rsidRPr="00EC56F5">
        <w:rPr>
          <w:rFonts w:ascii="Times New Roman" w:eastAsia="Times New Roman" w:hAnsi="Times New Roman" w:cs="Times New Roman"/>
        </w:rPr>
        <w:t xml:space="preserve"> genel olarak gemi-</w:t>
      </w:r>
      <w:r w:rsidR="00BC6365" w:rsidRPr="00EC56F5">
        <w:rPr>
          <w:rFonts w:ascii="Times New Roman" w:eastAsia="Times New Roman" w:hAnsi="Times New Roman" w:cs="Times New Roman"/>
        </w:rPr>
        <w:t xml:space="preserve">balıkçı gemisi </w:t>
      </w:r>
      <w:r w:rsidR="008F2FE5" w:rsidRPr="00EC56F5">
        <w:rPr>
          <w:rFonts w:ascii="Times New Roman" w:eastAsia="Times New Roman" w:hAnsi="Times New Roman" w:cs="Times New Roman"/>
        </w:rPr>
        <w:t xml:space="preserve">çatışma </w:t>
      </w:r>
      <w:r w:rsidR="00BC6365" w:rsidRPr="00EC56F5">
        <w:rPr>
          <w:rFonts w:ascii="Times New Roman" w:eastAsia="Times New Roman" w:hAnsi="Times New Roman" w:cs="Times New Roman"/>
        </w:rPr>
        <w:t>kazalarının en fazla ilkbahar mevsiminde, gece 0000-04</w:t>
      </w:r>
      <w:r w:rsidR="005240F6" w:rsidRPr="00EC56F5">
        <w:rPr>
          <w:rFonts w:ascii="Times New Roman" w:eastAsia="Times New Roman" w:hAnsi="Times New Roman" w:cs="Times New Roman"/>
        </w:rPr>
        <w:t>00</w:t>
      </w:r>
      <w:r w:rsidRPr="00EC56F5">
        <w:rPr>
          <w:rFonts w:ascii="Times New Roman" w:eastAsia="Times New Roman" w:hAnsi="Times New Roman" w:cs="Times New Roman"/>
        </w:rPr>
        <w:t xml:space="preserve"> vardiyasında ve </w:t>
      </w:r>
      <w:r w:rsidR="00497731" w:rsidRPr="00EC56F5">
        <w:rPr>
          <w:rFonts w:ascii="Times New Roman" w:eastAsia="Times New Roman" w:hAnsi="Times New Roman" w:cs="Times New Roman"/>
        </w:rPr>
        <w:t xml:space="preserve">gemi tonajının </w:t>
      </w:r>
      <w:r w:rsidR="00BC6365" w:rsidRPr="00EC56F5">
        <w:rPr>
          <w:rFonts w:ascii="Times New Roman" w:eastAsia="Times New Roman" w:hAnsi="Times New Roman" w:cs="Times New Roman"/>
        </w:rPr>
        <w:t xml:space="preserve">20000 </w:t>
      </w:r>
      <w:proofErr w:type="spellStart"/>
      <w:r w:rsidR="00BC6365" w:rsidRPr="00EC56F5">
        <w:rPr>
          <w:rFonts w:ascii="Times New Roman" w:eastAsia="Times New Roman" w:hAnsi="Times New Roman" w:cs="Times New Roman"/>
        </w:rPr>
        <w:t>GT’den</w:t>
      </w:r>
      <w:proofErr w:type="spellEnd"/>
      <w:r w:rsidR="00BC6365" w:rsidRPr="00EC56F5">
        <w:rPr>
          <w:rFonts w:ascii="Times New Roman" w:eastAsia="Times New Roman" w:hAnsi="Times New Roman" w:cs="Times New Roman"/>
        </w:rPr>
        <w:t xml:space="preserve"> büyük olduğu durumlarda gerçekleştiği tespit edilmiştir. </w:t>
      </w:r>
    </w:p>
    <w:p w:rsidR="002222E8" w:rsidRDefault="002222E8" w:rsidP="00085626">
      <w:pPr>
        <w:spacing w:after="0" w:line="240" w:lineRule="auto"/>
        <w:ind w:firstLine="567"/>
        <w:jc w:val="both"/>
        <w:rPr>
          <w:rFonts w:ascii="Times New Roman" w:eastAsia="Times New Roman" w:hAnsi="Times New Roman" w:cs="Times New Roman"/>
        </w:rPr>
      </w:pPr>
    </w:p>
    <w:p w:rsidR="000A11EF" w:rsidRDefault="000A11EF" w:rsidP="00085626">
      <w:pPr>
        <w:spacing w:after="0" w:line="240" w:lineRule="auto"/>
        <w:ind w:firstLine="567"/>
        <w:jc w:val="both"/>
        <w:rPr>
          <w:rFonts w:ascii="Times New Roman" w:eastAsia="Times New Roman" w:hAnsi="Times New Roman" w:cs="Times New Roman"/>
        </w:rPr>
      </w:pPr>
    </w:p>
    <w:p w:rsidR="000A11EF" w:rsidRDefault="000A11EF" w:rsidP="00085626">
      <w:pPr>
        <w:spacing w:after="0" w:line="240" w:lineRule="auto"/>
        <w:ind w:firstLine="567"/>
        <w:jc w:val="both"/>
        <w:rPr>
          <w:rFonts w:ascii="Times New Roman" w:eastAsia="Times New Roman" w:hAnsi="Times New Roman" w:cs="Times New Roman"/>
        </w:rPr>
      </w:pPr>
    </w:p>
    <w:p w:rsidR="00391A5F" w:rsidRPr="00EC56F5" w:rsidRDefault="00391A5F" w:rsidP="00085626">
      <w:pPr>
        <w:spacing w:after="0" w:line="240" w:lineRule="auto"/>
        <w:ind w:firstLine="567"/>
        <w:jc w:val="both"/>
        <w:rPr>
          <w:rFonts w:ascii="Times New Roman" w:eastAsia="Times New Roman" w:hAnsi="Times New Roman" w:cs="Times New Roman"/>
        </w:rPr>
      </w:pPr>
    </w:p>
    <w:p w:rsidR="002222E8" w:rsidRDefault="00080E4A" w:rsidP="00085626">
      <w:pPr>
        <w:spacing w:after="0" w:line="240" w:lineRule="auto"/>
        <w:jc w:val="center"/>
        <w:rPr>
          <w:rFonts w:ascii="Times New Roman" w:eastAsia="Times New Roman" w:hAnsi="Times New Roman" w:cs="Times New Roman"/>
        </w:rPr>
      </w:pPr>
      <w:r w:rsidRPr="000A11EF">
        <w:rPr>
          <w:rFonts w:ascii="Times New Roman" w:eastAsia="Times New Roman" w:hAnsi="Times New Roman" w:cs="Times New Roman"/>
          <w:b/>
        </w:rPr>
        <w:lastRenderedPageBreak/>
        <w:t>Tablo 2</w:t>
      </w:r>
      <w:r w:rsidR="00031C60" w:rsidRPr="000A11EF">
        <w:rPr>
          <w:rFonts w:ascii="Times New Roman" w:eastAsia="Times New Roman" w:hAnsi="Times New Roman" w:cs="Times New Roman"/>
          <w:b/>
        </w:rPr>
        <w:t>:</w:t>
      </w:r>
      <w:r w:rsidR="002222E8" w:rsidRPr="00EC56F5">
        <w:rPr>
          <w:rFonts w:ascii="Times New Roman" w:eastAsia="Times New Roman" w:hAnsi="Times New Roman" w:cs="Times New Roman"/>
        </w:rPr>
        <w:t xml:space="preserve"> Balıkçı </w:t>
      </w:r>
      <w:r w:rsidR="00391A5F" w:rsidRPr="00EC56F5">
        <w:rPr>
          <w:rFonts w:ascii="Times New Roman" w:eastAsia="Times New Roman" w:hAnsi="Times New Roman" w:cs="Times New Roman"/>
        </w:rPr>
        <w:t>G</w:t>
      </w:r>
      <w:r w:rsidR="00391A5F">
        <w:rPr>
          <w:rFonts w:ascii="Times New Roman" w:eastAsia="Times New Roman" w:hAnsi="Times New Roman" w:cs="Times New Roman"/>
        </w:rPr>
        <w:t>emisi Kazalarında Gemi, Mevsim v</w:t>
      </w:r>
      <w:r w:rsidR="00391A5F" w:rsidRPr="00EC56F5">
        <w:rPr>
          <w:rFonts w:ascii="Times New Roman" w:eastAsia="Times New Roman" w:hAnsi="Times New Roman" w:cs="Times New Roman"/>
        </w:rPr>
        <w:t>e Vardiya Dağılımları</w:t>
      </w:r>
    </w:p>
    <w:tbl>
      <w:tblPr>
        <w:tblStyle w:val="TabloKlavuzu"/>
        <w:tblW w:w="6515" w:type="dxa"/>
        <w:tblBorders>
          <w:left w:val="none" w:sz="0" w:space="0" w:color="auto"/>
          <w:right w:val="none" w:sz="0" w:space="0" w:color="auto"/>
          <w:insideV w:val="none" w:sz="0" w:space="0" w:color="auto"/>
        </w:tblBorders>
        <w:tblLook w:val="04A0" w:firstRow="1" w:lastRow="0" w:firstColumn="1" w:lastColumn="0" w:noHBand="0" w:noVBand="1"/>
      </w:tblPr>
      <w:tblGrid>
        <w:gridCol w:w="1192"/>
        <w:gridCol w:w="422"/>
        <w:gridCol w:w="641"/>
        <w:gridCol w:w="996"/>
        <w:gridCol w:w="422"/>
        <w:gridCol w:w="641"/>
        <w:gridCol w:w="1138"/>
        <w:gridCol w:w="422"/>
        <w:gridCol w:w="641"/>
      </w:tblGrid>
      <w:tr w:rsidR="00043A00" w:rsidRPr="00EC56F5" w:rsidTr="00391A5F">
        <w:trPr>
          <w:trHeight w:val="299"/>
        </w:trPr>
        <w:tc>
          <w:tcPr>
            <w:tcW w:w="1192" w:type="dxa"/>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Gemi Tonajı (GT)</w:t>
            </w:r>
          </w:p>
        </w:tc>
        <w:tc>
          <w:tcPr>
            <w:tcW w:w="422" w:type="dxa"/>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hAnsi="Times New Roman"/>
                <w:sz w:val="18"/>
                <w:szCs w:val="18"/>
              </w:rPr>
            </w:pPr>
            <w:proofErr w:type="gramStart"/>
            <w:r w:rsidRPr="00EC56F5">
              <w:rPr>
                <w:rFonts w:ascii="Times New Roman" w:hAnsi="Times New Roman"/>
                <w:sz w:val="18"/>
                <w:szCs w:val="18"/>
              </w:rPr>
              <w:t>f</w:t>
            </w:r>
            <w:proofErr w:type="gramEnd"/>
          </w:p>
        </w:tc>
        <w:tc>
          <w:tcPr>
            <w:tcW w:w="641" w:type="dxa"/>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w:t>
            </w:r>
          </w:p>
        </w:tc>
        <w:tc>
          <w:tcPr>
            <w:tcW w:w="996" w:type="dxa"/>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Mevsimler</w:t>
            </w:r>
          </w:p>
        </w:tc>
        <w:tc>
          <w:tcPr>
            <w:tcW w:w="422" w:type="dxa"/>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hAnsi="Times New Roman"/>
                <w:sz w:val="18"/>
                <w:szCs w:val="18"/>
              </w:rPr>
            </w:pPr>
            <w:proofErr w:type="gramStart"/>
            <w:r w:rsidRPr="00EC56F5">
              <w:rPr>
                <w:rFonts w:ascii="Times New Roman" w:hAnsi="Times New Roman"/>
                <w:sz w:val="18"/>
                <w:szCs w:val="18"/>
              </w:rPr>
              <w:t>f</w:t>
            </w:r>
            <w:proofErr w:type="gramEnd"/>
          </w:p>
        </w:tc>
        <w:tc>
          <w:tcPr>
            <w:tcW w:w="641" w:type="dxa"/>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w:t>
            </w:r>
          </w:p>
        </w:tc>
        <w:tc>
          <w:tcPr>
            <w:tcW w:w="1138" w:type="dxa"/>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Vardiya Saati</w:t>
            </w:r>
          </w:p>
        </w:tc>
        <w:tc>
          <w:tcPr>
            <w:tcW w:w="422" w:type="dxa"/>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hAnsi="Times New Roman"/>
                <w:sz w:val="18"/>
                <w:szCs w:val="18"/>
              </w:rPr>
            </w:pPr>
            <w:proofErr w:type="gramStart"/>
            <w:r w:rsidRPr="00EC56F5">
              <w:rPr>
                <w:rFonts w:ascii="Times New Roman" w:hAnsi="Times New Roman"/>
                <w:sz w:val="18"/>
                <w:szCs w:val="18"/>
              </w:rPr>
              <w:t>f</w:t>
            </w:r>
            <w:proofErr w:type="gramEnd"/>
          </w:p>
        </w:tc>
        <w:tc>
          <w:tcPr>
            <w:tcW w:w="641" w:type="dxa"/>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w:t>
            </w:r>
          </w:p>
        </w:tc>
      </w:tr>
      <w:tr w:rsidR="002222E8" w:rsidRPr="00EC56F5" w:rsidTr="00391A5F">
        <w:trPr>
          <w:trHeight w:val="47"/>
        </w:trPr>
        <w:tc>
          <w:tcPr>
            <w:tcW w:w="1192" w:type="dxa"/>
            <w:tcBorders>
              <w:top w:val="single" w:sz="4" w:space="0" w:color="auto"/>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0-3000</w:t>
            </w:r>
          </w:p>
        </w:tc>
        <w:tc>
          <w:tcPr>
            <w:tcW w:w="422" w:type="dxa"/>
            <w:tcBorders>
              <w:top w:val="single" w:sz="4" w:space="0" w:color="auto"/>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5</w:t>
            </w:r>
          </w:p>
        </w:tc>
        <w:tc>
          <w:tcPr>
            <w:tcW w:w="641" w:type="dxa"/>
            <w:tcBorders>
              <w:top w:val="single" w:sz="4" w:space="0" w:color="auto"/>
              <w:left w:val="nil"/>
              <w:bottom w:val="nil"/>
              <w:right w:val="nil"/>
            </w:tcBorders>
            <w:vAlign w:val="center"/>
            <w:hideMark/>
          </w:tcPr>
          <w:p w:rsidR="002222E8" w:rsidRPr="00EC56F5" w:rsidRDefault="002222E8" w:rsidP="00085626">
            <w:pPr>
              <w:jc w:val="center"/>
              <w:rPr>
                <w:rFonts w:ascii="Times New Roman" w:hAnsi="Times New Roman"/>
                <w:color w:val="000000"/>
                <w:sz w:val="18"/>
                <w:szCs w:val="18"/>
              </w:rPr>
            </w:pPr>
            <w:r w:rsidRPr="00EC56F5">
              <w:rPr>
                <w:rFonts w:ascii="Times New Roman" w:hAnsi="Times New Roman"/>
                <w:color w:val="000000"/>
                <w:sz w:val="18"/>
                <w:szCs w:val="18"/>
              </w:rPr>
              <w:t>11,11</w:t>
            </w:r>
          </w:p>
        </w:tc>
        <w:tc>
          <w:tcPr>
            <w:tcW w:w="996" w:type="dxa"/>
            <w:tcBorders>
              <w:top w:val="single" w:sz="4" w:space="0" w:color="auto"/>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İlkbahar</w:t>
            </w:r>
          </w:p>
        </w:tc>
        <w:tc>
          <w:tcPr>
            <w:tcW w:w="422" w:type="dxa"/>
            <w:tcBorders>
              <w:top w:val="single" w:sz="4" w:space="0" w:color="auto"/>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13</w:t>
            </w:r>
          </w:p>
        </w:tc>
        <w:tc>
          <w:tcPr>
            <w:tcW w:w="641" w:type="dxa"/>
            <w:tcBorders>
              <w:top w:val="single" w:sz="4" w:space="0" w:color="auto"/>
              <w:left w:val="nil"/>
              <w:bottom w:val="nil"/>
              <w:right w:val="nil"/>
            </w:tcBorders>
            <w:vAlign w:val="center"/>
            <w:hideMark/>
          </w:tcPr>
          <w:p w:rsidR="002222E8" w:rsidRPr="00EC56F5" w:rsidRDefault="002222E8" w:rsidP="00085626">
            <w:pPr>
              <w:jc w:val="center"/>
              <w:rPr>
                <w:rFonts w:ascii="Times New Roman" w:hAnsi="Times New Roman"/>
                <w:color w:val="000000"/>
                <w:sz w:val="18"/>
                <w:szCs w:val="18"/>
              </w:rPr>
            </w:pPr>
            <w:r w:rsidRPr="00EC56F5">
              <w:rPr>
                <w:rFonts w:ascii="Times New Roman" w:hAnsi="Times New Roman"/>
                <w:color w:val="000000"/>
                <w:sz w:val="18"/>
                <w:szCs w:val="18"/>
              </w:rPr>
              <w:t>28,89</w:t>
            </w:r>
          </w:p>
        </w:tc>
        <w:tc>
          <w:tcPr>
            <w:tcW w:w="1138" w:type="dxa"/>
            <w:tcBorders>
              <w:top w:val="single" w:sz="4" w:space="0" w:color="auto"/>
              <w:left w:val="nil"/>
              <w:bottom w:val="nil"/>
              <w:right w:val="nil"/>
            </w:tcBorders>
            <w:vAlign w:val="center"/>
            <w:hideMark/>
          </w:tcPr>
          <w:p w:rsidR="002222E8" w:rsidRPr="00EC56F5" w:rsidRDefault="002222E8" w:rsidP="00085626">
            <w:pPr>
              <w:jc w:val="center"/>
              <w:rPr>
                <w:rFonts w:ascii="Times New Roman" w:hAnsi="Times New Roman"/>
                <w:sz w:val="18"/>
                <w:szCs w:val="18"/>
              </w:rPr>
            </w:pPr>
            <w:proofErr w:type="gramStart"/>
            <w:r w:rsidRPr="00EC56F5">
              <w:rPr>
                <w:rFonts w:ascii="Times New Roman" w:hAnsi="Times New Roman"/>
                <w:sz w:val="18"/>
                <w:szCs w:val="18"/>
              </w:rPr>
              <w:t>00:00</w:t>
            </w:r>
            <w:proofErr w:type="gramEnd"/>
            <w:r w:rsidRPr="00EC56F5">
              <w:rPr>
                <w:rFonts w:ascii="Times New Roman" w:hAnsi="Times New Roman"/>
                <w:sz w:val="18"/>
                <w:szCs w:val="18"/>
              </w:rPr>
              <w:t>-04:00</w:t>
            </w:r>
          </w:p>
        </w:tc>
        <w:tc>
          <w:tcPr>
            <w:tcW w:w="422" w:type="dxa"/>
            <w:tcBorders>
              <w:top w:val="single" w:sz="4" w:space="0" w:color="auto"/>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17</w:t>
            </w:r>
          </w:p>
        </w:tc>
        <w:tc>
          <w:tcPr>
            <w:tcW w:w="641" w:type="dxa"/>
            <w:tcBorders>
              <w:top w:val="single" w:sz="4" w:space="0" w:color="auto"/>
              <w:left w:val="nil"/>
              <w:bottom w:val="nil"/>
              <w:right w:val="nil"/>
            </w:tcBorders>
            <w:vAlign w:val="center"/>
            <w:hideMark/>
          </w:tcPr>
          <w:p w:rsidR="002222E8" w:rsidRPr="00EC56F5" w:rsidRDefault="002222E8" w:rsidP="00085626">
            <w:pPr>
              <w:jc w:val="center"/>
              <w:rPr>
                <w:rFonts w:ascii="Times New Roman" w:hAnsi="Times New Roman"/>
                <w:color w:val="000000"/>
                <w:sz w:val="18"/>
                <w:szCs w:val="18"/>
              </w:rPr>
            </w:pPr>
            <w:r w:rsidRPr="00EC56F5">
              <w:rPr>
                <w:rFonts w:ascii="Times New Roman" w:hAnsi="Times New Roman"/>
                <w:color w:val="000000"/>
                <w:sz w:val="18"/>
                <w:szCs w:val="18"/>
              </w:rPr>
              <w:t>37,78</w:t>
            </w:r>
          </w:p>
        </w:tc>
      </w:tr>
      <w:tr w:rsidR="002222E8" w:rsidRPr="00EC56F5" w:rsidTr="00391A5F">
        <w:trPr>
          <w:trHeight w:val="126"/>
        </w:trPr>
        <w:tc>
          <w:tcPr>
            <w:tcW w:w="1192"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3001-10000</w:t>
            </w:r>
          </w:p>
        </w:tc>
        <w:tc>
          <w:tcPr>
            <w:tcW w:w="422"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13</w:t>
            </w:r>
          </w:p>
        </w:tc>
        <w:tc>
          <w:tcPr>
            <w:tcW w:w="641" w:type="dxa"/>
            <w:tcBorders>
              <w:top w:val="nil"/>
              <w:left w:val="nil"/>
              <w:bottom w:val="nil"/>
              <w:right w:val="nil"/>
            </w:tcBorders>
            <w:vAlign w:val="center"/>
            <w:hideMark/>
          </w:tcPr>
          <w:p w:rsidR="002222E8" w:rsidRPr="00EC56F5" w:rsidRDefault="002222E8" w:rsidP="00085626">
            <w:pPr>
              <w:jc w:val="center"/>
              <w:rPr>
                <w:rFonts w:ascii="Times New Roman" w:hAnsi="Times New Roman"/>
                <w:color w:val="000000"/>
                <w:sz w:val="18"/>
                <w:szCs w:val="18"/>
              </w:rPr>
            </w:pPr>
            <w:r w:rsidRPr="00EC56F5">
              <w:rPr>
                <w:rFonts w:ascii="Times New Roman" w:hAnsi="Times New Roman"/>
                <w:color w:val="000000"/>
                <w:sz w:val="18"/>
                <w:szCs w:val="18"/>
              </w:rPr>
              <w:t>28,89</w:t>
            </w:r>
          </w:p>
        </w:tc>
        <w:tc>
          <w:tcPr>
            <w:tcW w:w="996"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Yaz</w:t>
            </w:r>
          </w:p>
        </w:tc>
        <w:tc>
          <w:tcPr>
            <w:tcW w:w="422"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11</w:t>
            </w:r>
          </w:p>
        </w:tc>
        <w:tc>
          <w:tcPr>
            <w:tcW w:w="641" w:type="dxa"/>
            <w:tcBorders>
              <w:top w:val="nil"/>
              <w:left w:val="nil"/>
              <w:bottom w:val="nil"/>
              <w:right w:val="nil"/>
            </w:tcBorders>
            <w:vAlign w:val="center"/>
            <w:hideMark/>
          </w:tcPr>
          <w:p w:rsidR="002222E8" w:rsidRPr="00EC56F5" w:rsidRDefault="002222E8" w:rsidP="00085626">
            <w:pPr>
              <w:jc w:val="center"/>
              <w:rPr>
                <w:rFonts w:ascii="Times New Roman" w:hAnsi="Times New Roman"/>
                <w:color w:val="000000"/>
                <w:sz w:val="18"/>
                <w:szCs w:val="18"/>
              </w:rPr>
            </w:pPr>
            <w:r w:rsidRPr="00EC56F5">
              <w:rPr>
                <w:rFonts w:ascii="Times New Roman" w:hAnsi="Times New Roman"/>
                <w:color w:val="000000"/>
                <w:sz w:val="18"/>
                <w:szCs w:val="18"/>
              </w:rPr>
              <w:t>24,44</w:t>
            </w:r>
          </w:p>
        </w:tc>
        <w:tc>
          <w:tcPr>
            <w:tcW w:w="1138"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proofErr w:type="gramStart"/>
            <w:r w:rsidRPr="00EC56F5">
              <w:rPr>
                <w:rFonts w:ascii="Times New Roman" w:hAnsi="Times New Roman"/>
                <w:sz w:val="18"/>
                <w:szCs w:val="18"/>
              </w:rPr>
              <w:t>04:00</w:t>
            </w:r>
            <w:proofErr w:type="gramEnd"/>
            <w:r w:rsidRPr="00EC56F5">
              <w:rPr>
                <w:rFonts w:ascii="Times New Roman" w:hAnsi="Times New Roman"/>
                <w:sz w:val="18"/>
                <w:szCs w:val="18"/>
              </w:rPr>
              <w:t>-08:00</w:t>
            </w:r>
          </w:p>
        </w:tc>
        <w:tc>
          <w:tcPr>
            <w:tcW w:w="422"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11</w:t>
            </w:r>
          </w:p>
        </w:tc>
        <w:tc>
          <w:tcPr>
            <w:tcW w:w="641" w:type="dxa"/>
            <w:tcBorders>
              <w:top w:val="nil"/>
              <w:left w:val="nil"/>
              <w:bottom w:val="nil"/>
              <w:right w:val="nil"/>
            </w:tcBorders>
            <w:vAlign w:val="center"/>
            <w:hideMark/>
          </w:tcPr>
          <w:p w:rsidR="002222E8" w:rsidRPr="00EC56F5" w:rsidRDefault="002222E8" w:rsidP="00085626">
            <w:pPr>
              <w:jc w:val="center"/>
              <w:rPr>
                <w:rFonts w:ascii="Times New Roman" w:hAnsi="Times New Roman"/>
                <w:color w:val="000000"/>
                <w:sz w:val="18"/>
                <w:szCs w:val="18"/>
              </w:rPr>
            </w:pPr>
            <w:r w:rsidRPr="00EC56F5">
              <w:rPr>
                <w:rFonts w:ascii="Times New Roman" w:hAnsi="Times New Roman"/>
                <w:color w:val="000000"/>
                <w:sz w:val="18"/>
                <w:szCs w:val="18"/>
              </w:rPr>
              <w:t>24,44</w:t>
            </w:r>
          </w:p>
        </w:tc>
      </w:tr>
      <w:tr w:rsidR="002222E8" w:rsidRPr="00EC56F5" w:rsidTr="00391A5F">
        <w:trPr>
          <w:trHeight w:val="144"/>
        </w:trPr>
        <w:tc>
          <w:tcPr>
            <w:tcW w:w="1192"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10001-20000</w:t>
            </w:r>
          </w:p>
        </w:tc>
        <w:tc>
          <w:tcPr>
            <w:tcW w:w="422"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4</w:t>
            </w:r>
          </w:p>
        </w:tc>
        <w:tc>
          <w:tcPr>
            <w:tcW w:w="641" w:type="dxa"/>
            <w:tcBorders>
              <w:top w:val="nil"/>
              <w:left w:val="nil"/>
              <w:bottom w:val="nil"/>
              <w:right w:val="nil"/>
            </w:tcBorders>
            <w:vAlign w:val="center"/>
            <w:hideMark/>
          </w:tcPr>
          <w:p w:rsidR="002222E8" w:rsidRPr="00EC56F5" w:rsidRDefault="002222E8" w:rsidP="00085626">
            <w:pPr>
              <w:jc w:val="center"/>
              <w:rPr>
                <w:rFonts w:ascii="Times New Roman" w:hAnsi="Times New Roman"/>
                <w:color w:val="000000"/>
                <w:sz w:val="18"/>
                <w:szCs w:val="18"/>
              </w:rPr>
            </w:pPr>
            <w:r w:rsidRPr="00EC56F5">
              <w:rPr>
                <w:rFonts w:ascii="Times New Roman" w:hAnsi="Times New Roman"/>
                <w:color w:val="000000"/>
                <w:sz w:val="18"/>
                <w:szCs w:val="18"/>
              </w:rPr>
              <w:t>8,89</w:t>
            </w:r>
          </w:p>
        </w:tc>
        <w:tc>
          <w:tcPr>
            <w:tcW w:w="996"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Sonbahar</w:t>
            </w:r>
          </w:p>
        </w:tc>
        <w:tc>
          <w:tcPr>
            <w:tcW w:w="422"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11</w:t>
            </w:r>
          </w:p>
        </w:tc>
        <w:tc>
          <w:tcPr>
            <w:tcW w:w="641" w:type="dxa"/>
            <w:tcBorders>
              <w:top w:val="nil"/>
              <w:left w:val="nil"/>
              <w:bottom w:val="nil"/>
              <w:right w:val="nil"/>
            </w:tcBorders>
            <w:vAlign w:val="center"/>
            <w:hideMark/>
          </w:tcPr>
          <w:p w:rsidR="002222E8" w:rsidRPr="00EC56F5" w:rsidRDefault="002222E8" w:rsidP="00085626">
            <w:pPr>
              <w:jc w:val="center"/>
              <w:rPr>
                <w:rFonts w:ascii="Times New Roman" w:hAnsi="Times New Roman"/>
                <w:color w:val="000000"/>
                <w:sz w:val="18"/>
                <w:szCs w:val="18"/>
              </w:rPr>
            </w:pPr>
            <w:r w:rsidRPr="00EC56F5">
              <w:rPr>
                <w:rFonts w:ascii="Times New Roman" w:hAnsi="Times New Roman"/>
                <w:color w:val="000000"/>
                <w:sz w:val="18"/>
                <w:szCs w:val="18"/>
              </w:rPr>
              <w:t>24,44</w:t>
            </w:r>
          </w:p>
        </w:tc>
        <w:tc>
          <w:tcPr>
            <w:tcW w:w="1138"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proofErr w:type="gramStart"/>
            <w:r w:rsidRPr="00EC56F5">
              <w:rPr>
                <w:rFonts w:ascii="Times New Roman" w:hAnsi="Times New Roman"/>
                <w:sz w:val="18"/>
                <w:szCs w:val="18"/>
              </w:rPr>
              <w:t>08:00</w:t>
            </w:r>
            <w:proofErr w:type="gramEnd"/>
            <w:r w:rsidRPr="00EC56F5">
              <w:rPr>
                <w:rFonts w:ascii="Times New Roman" w:hAnsi="Times New Roman"/>
                <w:sz w:val="18"/>
                <w:szCs w:val="18"/>
              </w:rPr>
              <w:t>-12:00</w:t>
            </w:r>
          </w:p>
        </w:tc>
        <w:tc>
          <w:tcPr>
            <w:tcW w:w="422"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2</w:t>
            </w:r>
          </w:p>
        </w:tc>
        <w:tc>
          <w:tcPr>
            <w:tcW w:w="641" w:type="dxa"/>
            <w:tcBorders>
              <w:top w:val="nil"/>
              <w:left w:val="nil"/>
              <w:bottom w:val="nil"/>
              <w:right w:val="nil"/>
            </w:tcBorders>
            <w:vAlign w:val="center"/>
            <w:hideMark/>
          </w:tcPr>
          <w:p w:rsidR="002222E8" w:rsidRPr="00EC56F5" w:rsidRDefault="002222E8" w:rsidP="00085626">
            <w:pPr>
              <w:jc w:val="center"/>
              <w:rPr>
                <w:rFonts w:ascii="Times New Roman" w:hAnsi="Times New Roman"/>
                <w:color w:val="000000"/>
                <w:sz w:val="18"/>
                <w:szCs w:val="18"/>
              </w:rPr>
            </w:pPr>
            <w:r w:rsidRPr="00EC56F5">
              <w:rPr>
                <w:rFonts w:ascii="Times New Roman" w:hAnsi="Times New Roman"/>
                <w:color w:val="000000"/>
                <w:sz w:val="18"/>
                <w:szCs w:val="18"/>
              </w:rPr>
              <w:t>4,44</w:t>
            </w:r>
          </w:p>
        </w:tc>
      </w:tr>
      <w:tr w:rsidR="002222E8" w:rsidRPr="00EC56F5" w:rsidTr="00391A5F">
        <w:trPr>
          <w:trHeight w:val="57"/>
        </w:trPr>
        <w:tc>
          <w:tcPr>
            <w:tcW w:w="1192"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20001-50000</w:t>
            </w:r>
          </w:p>
        </w:tc>
        <w:tc>
          <w:tcPr>
            <w:tcW w:w="422"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23</w:t>
            </w:r>
          </w:p>
        </w:tc>
        <w:tc>
          <w:tcPr>
            <w:tcW w:w="641" w:type="dxa"/>
            <w:tcBorders>
              <w:top w:val="nil"/>
              <w:left w:val="nil"/>
              <w:bottom w:val="nil"/>
              <w:right w:val="nil"/>
            </w:tcBorders>
            <w:vAlign w:val="center"/>
            <w:hideMark/>
          </w:tcPr>
          <w:p w:rsidR="002222E8" w:rsidRPr="00EC56F5" w:rsidRDefault="002222E8" w:rsidP="00085626">
            <w:pPr>
              <w:jc w:val="center"/>
              <w:rPr>
                <w:rFonts w:ascii="Times New Roman" w:hAnsi="Times New Roman"/>
                <w:color w:val="000000"/>
                <w:sz w:val="18"/>
                <w:szCs w:val="18"/>
              </w:rPr>
            </w:pPr>
            <w:r w:rsidRPr="00EC56F5">
              <w:rPr>
                <w:rFonts w:ascii="Times New Roman" w:hAnsi="Times New Roman"/>
                <w:color w:val="000000"/>
                <w:sz w:val="18"/>
                <w:szCs w:val="18"/>
              </w:rPr>
              <w:t>51,11</w:t>
            </w:r>
          </w:p>
        </w:tc>
        <w:tc>
          <w:tcPr>
            <w:tcW w:w="996"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Kış</w:t>
            </w:r>
          </w:p>
        </w:tc>
        <w:tc>
          <w:tcPr>
            <w:tcW w:w="422"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10</w:t>
            </w:r>
          </w:p>
        </w:tc>
        <w:tc>
          <w:tcPr>
            <w:tcW w:w="641" w:type="dxa"/>
            <w:tcBorders>
              <w:top w:val="nil"/>
              <w:left w:val="nil"/>
              <w:bottom w:val="nil"/>
              <w:right w:val="nil"/>
            </w:tcBorders>
            <w:vAlign w:val="center"/>
            <w:hideMark/>
          </w:tcPr>
          <w:p w:rsidR="002222E8" w:rsidRPr="00EC56F5" w:rsidRDefault="002222E8" w:rsidP="00085626">
            <w:pPr>
              <w:jc w:val="center"/>
              <w:rPr>
                <w:rFonts w:ascii="Times New Roman" w:hAnsi="Times New Roman"/>
                <w:color w:val="000000"/>
                <w:sz w:val="18"/>
                <w:szCs w:val="18"/>
              </w:rPr>
            </w:pPr>
            <w:r w:rsidRPr="00EC56F5">
              <w:rPr>
                <w:rFonts w:ascii="Times New Roman" w:hAnsi="Times New Roman"/>
                <w:color w:val="000000"/>
                <w:sz w:val="18"/>
                <w:szCs w:val="18"/>
              </w:rPr>
              <w:t>22,22</w:t>
            </w:r>
          </w:p>
        </w:tc>
        <w:tc>
          <w:tcPr>
            <w:tcW w:w="1138"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proofErr w:type="gramStart"/>
            <w:r w:rsidRPr="00EC56F5">
              <w:rPr>
                <w:rFonts w:ascii="Times New Roman" w:hAnsi="Times New Roman"/>
                <w:sz w:val="18"/>
                <w:szCs w:val="18"/>
              </w:rPr>
              <w:t>12:00</w:t>
            </w:r>
            <w:proofErr w:type="gramEnd"/>
            <w:r w:rsidRPr="00EC56F5">
              <w:rPr>
                <w:rFonts w:ascii="Times New Roman" w:hAnsi="Times New Roman"/>
                <w:sz w:val="18"/>
                <w:szCs w:val="18"/>
              </w:rPr>
              <w:t>-16:00</w:t>
            </w:r>
          </w:p>
        </w:tc>
        <w:tc>
          <w:tcPr>
            <w:tcW w:w="422"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6</w:t>
            </w:r>
          </w:p>
        </w:tc>
        <w:tc>
          <w:tcPr>
            <w:tcW w:w="641" w:type="dxa"/>
            <w:tcBorders>
              <w:top w:val="nil"/>
              <w:left w:val="nil"/>
              <w:bottom w:val="nil"/>
              <w:right w:val="nil"/>
            </w:tcBorders>
            <w:vAlign w:val="center"/>
            <w:hideMark/>
          </w:tcPr>
          <w:p w:rsidR="002222E8" w:rsidRPr="00EC56F5" w:rsidRDefault="002222E8" w:rsidP="00085626">
            <w:pPr>
              <w:jc w:val="center"/>
              <w:rPr>
                <w:rFonts w:ascii="Times New Roman" w:hAnsi="Times New Roman"/>
                <w:color w:val="000000"/>
                <w:sz w:val="18"/>
                <w:szCs w:val="18"/>
              </w:rPr>
            </w:pPr>
            <w:r w:rsidRPr="00EC56F5">
              <w:rPr>
                <w:rFonts w:ascii="Times New Roman" w:hAnsi="Times New Roman"/>
                <w:color w:val="000000"/>
                <w:sz w:val="18"/>
                <w:szCs w:val="18"/>
              </w:rPr>
              <w:t>13,33</w:t>
            </w:r>
          </w:p>
        </w:tc>
      </w:tr>
      <w:tr w:rsidR="002222E8" w:rsidRPr="00EC56F5" w:rsidTr="00391A5F">
        <w:trPr>
          <w:trHeight w:val="77"/>
        </w:trPr>
        <w:tc>
          <w:tcPr>
            <w:tcW w:w="1192" w:type="dxa"/>
            <w:tcBorders>
              <w:top w:val="nil"/>
              <w:left w:val="nil"/>
              <w:bottom w:val="nil"/>
              <w:right w:val="nil"/>
            </w:tcBorders>
            <w:vAlign w:val="center"/>
          </w:tcPr>
          <w:p w:rsidR="002222E8" w:rsidRPr="00EC56F5" w:rsidRDefault="002222E8" w:rsidP="00085626">
            <w:pPr>
              <w:jc w:val="center"/>
              <w:rPr>
                <w:rFonts w:ascii="Times New Roman" w:hAnsi="Times New Roman"/>
                <w:sz w:val="18"/>
                <w:szCs w:val="18"/>
              </w:rPr>
            </w:pPr>
          </w:p>
        </w:tc>
        <w:tc>
          <w:tcPr>
            <w:tcW w:w="422" w:type="dxa"/>
            <w:tcBorders>
              <w:top w:val="nil"/>
              <w:left w:val="nil"/>
              <w:bottom w:val="nil"/>
              <w:right w:val="nil"/>
            </w:tcBorders>
            <w:vAlign w:val="center"/>
          </w:tcPr>
          <w:p w:rsidR="002222E8" w:rsidRPr="00EC56F5" w:rsidRDefault="002222E8" w:rsidP="00085626">
            <w:pPr>
              <w:jc w:val="center"/>
              <w:rPr>
                <w:rFonts w:ascii="Times New Roman" w:hAnsi="Times New Roman"/>
                <w:sz w:val="18"/>
                <w:szCs w:val="18"/>
              </w:rPr>
            </w:pPr>
          </w:p>
        </w:tc>
        <w:tc>
          <w:tcPr>
            <w:tcW w:w="641" w:type="dxa"/>
            <w:tcBorders>
              <w:top w:val="nil"/>
              <w:left w:val="nil"/>
              <w:bottom w:val="nil"/>
              <w:right w:val="nil"/>
            </w:tcBorders>
            <w:vAlign w:val="center"/>
          </w:tcPr>
          <w:p w:rsidR="002222E8" w:rsidRPr="00EC56F5" w:rsidRDefault="002222E8" w:rsidP="00085626">
            <w:pPr>
              <w:jc w:val="center"/>
              <w:rPr>
                <w:rFonts w:ascii="Times New Roman" w:hAnsi="Times New Roman"/>
                <w:sz w:val="18"/>
                <w:szCs w:val="18"/>
              </w:rPr>
            </w:pPr>
          </w:p>
        </w:tc>
        <w:tc>
          <w:tcPr>
            <w:tcW w:w="996" w:type="dxa"/>
            <w:tcBorders>
              <w:top w:val="nil"/>
              <w:left w:val="nil"/>
              <w:bottom w:val="nil"/>
              <w:right w:val="nil"/>
            </w:tcBorders>
            <w:vAlign w:val="center"/>
          </w:tcPr>
          <w:p w:rsidR="002222E8" w:rsidRPr="00EC56F5" w:rsidRDefault="002222E8" w:rsidP="00085626">
            <w:pPr>
              <w:jc w:val="center"/>
              <w:rPr>
                <w:rFonts w:ascii="Times New Roman" w:hAnsi="Times New Roman"/>
                <w:sz w:val="18"/>
                <w:szCs w:val="18"/>
              </w:rPr>
            </w:pPr>
          </w:p>
        </w:tc>
        <w:tc>
          <w:tcPr>
            <w:tcW w:w="422" w:type="dxa"/>
            <w:tcBorders>
              <w:top w:val="nil"/>
              <w:left w:val="nil"/>
              <w:bottom w:val="nil"/>
              <w:right w:val="nil"/>
            </w:tcBorders>
            <w:vAlign w:val="center"/>
          </w:tcPr>
          <w:p w:rsidR="002222E8" w:rsidRPr="00EC56F5" w:rsidRDefault="002222E8" w:rsidP="00085626">
            <w:pPr>
              <w:jc w:val="center"/>
              <w:rPr>
                <w:rFonts w:ascii="Times New Roman" w:hAnsi="Times New Roman"/>
                <w:sz w:val="18"/>
                <w:szCs w:val="18"/>
              </w:rPr>
            </w:pPr>
          </w:p>
        </w:tc>
        <w:tc>
          <w:tcPr>
            <w:tcW w:w="641" w:type="dxa"/>
            <w:tcBorders>
              <w:top w:val="nil"/>
              <w:left w:val="nil"/>
              <w:bottom w:val="nil"/>
              <w:right w:val="nil"/>
            </w:tcBorders>
            <w:vAlign w:val="center"/>
          </w:tcPr>
          <w:p w:rsidR="002222E8" w:rsidRPr="00EC56F5" w:rsidRDefault="002222E8" w:rsidP="00085626">
            <w:pPr>
              <w:jc w:val="center"/>
              <w:rPr>
                <w:rFonts w:ascii="Times New Roman" w:hAnsi="Times New Roman"/>
                <w:sz w:val="18"/>
                <w:szCs w:val="18"/>
              </w:rPr>
            </w:pPr>
          </w:p>
        </w:tc>
        <w:tc>
          <w:tcPr>
            <w:tcW w:w="1138"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proofErr w:type="gramStart"/>
            <w:r w:rsidRPr="00EC56F5">
              <w:rPr>
                <w:rFonts w:ascii="Times New Roman" w:hAnsi="Times New Roman"/>
                <w:sz w:val="18"/>
                <w:szCs w:val="18"/>
              </w:rPr>
              <w:t>16:00</w:t>
            </w:r>
            <w:proofErr w:type="gramEnd"/>
            <w:r w:rsidRPr="00EC56F5">
              <w:rPr>
                <w:rFonts w:ascii="Times New Roman" w:hAnsi="Times New Roman"/>
                <w:sz w:val="18"/>
                <w:szCs w:val="18"/>
              </w:rPr>
              <w:t>-20</w:t>
            </w:r>
            <w:r w:rsidR="00BB0297" w:rsidRPr="00EC56F5">
              <w:rPr>
                <w:rFonts w:ascii="Times New Roman" w:hAnsi="Times New Roman"/>
                <w:sz w:val="18"/>
                <w:szCs w:val="18"/>
              </w:rPr>
              <w:t>:</w:t>
            </w:r>
            <w:r w:rsidRPr="00EC56F5">
              <w:rPr>
                <w:rFonts w:ascii="Times New Roman" w:hAnsi="Times New Roman"/>
                <w:sz w:val="18"/>
                <w:szCs w:val="18"/>
              </w:rPr>
              <w:t>00</w:t>
            </w:r>
          </w:p>
        </w:tc>
        <w:tc>
          <w:tcPr>
            <w:tcW w:w="422" w:type="dxa"/>
            <w:tcBorders>
              <w:top w:val="nil"/>
              <w:left w:val="nil"/>
              <w:bottom w:val="nil"/>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6</w:t>
            </w:r>
          </w:p>
        </w:tc>
        <w:tc>
          <w:tcPr>
            <w:tcW w:w="641" w:type="dxa"/>
            <w:tcBorders>
              <w:top w:val="nil"/>
              <w:left w:val="nil"/>
              <w:bottom w:val="nil"/>
              <w:right w:val="nil"/>
            </w:tcBorders>
            <w:vAlign w:val="center"/>
            <w:hideMark/>
          </w:tcPr>
          <w:p w:rsidR="002222E8" w:rsidRPr="00EC56F5" w:rsidRDefault="002222E8" w:rsidP="00085626">
            <w:pPr>
              <w:jc w:val="center"/>
              <w:rPr>
                <w:rFonts w:ascii="Times New Roman" w:hAnsi="Times New Roman"/>
                <w:color w:val="000000"/>
                <w:sz w:val="18"/>
                <w:szCs w:val="18"/>
              </w:rPr>
            </w:pPr>
            <w:r w:rsidRPr="00EC56F5">
              <w:rPr>
                <w:rFonts w:ascii="Times New Roman" w:hAnsi="Times New Roman"/>
                <w:color w:val="000000"/>
                <w:sz w:val="18"/>
                <w:szCs w:val="18"/>
              </w:rPr>
              <w:t>13,33</w:t>
            </w:r>
          </w:p>
        </w:tc>
      </w:tr>
      <w:tr w:rsidR="002222E8" w:rsidRPr="00EC56F5" w:rsidTr="00391A5F">
        <w:trPr>
          <w:trHeight w:val="57"/>
        </w:trPr>
        <w:tc>
          <w:tcPr>
            <w:tcW w:w="1192" w:type="dxa"/>
            <w:tcBorders>
              <w:top w:val="nil"/>
              <w:left w:val="nil"/>
              <w:bottom w:val="single" w:sz="4" w:space="0" w:color="auto"/>
              <w:right w:val="nil"/>
            </w:tcBorders>
            <w:vAlign w:val="center"/>
          </w:tcPr>
          <w:p w:rsidR="002222E8" w:rsidRPr="00EC56F5" w:rsidRDefault="002222E8" w:rsidP="00085626">
            <w:pPr>
              <w:jc w:val="center"/>
              <w:rPr>
                <w:rFonts w:ascii="Times New Roman" w:hAnsi="Times New Roman"/>
                <w:sz w:val="18"/>
                <w:szCs w:val="18"/>
              </w:rPr>
            </w:pPr>
          </w:p>
        </w:tc>
        <w:tc>
          <w:tcPr>
            <w:tcW w:w="422" w:type="dxa"/>
            <w:tcBorders>
              <w:top w:val="nil"/>
              <w:left w:val="nil"/>
              <w:bottom w:val="single" w:sz="4" w:space="0" w:color="auto"/>
              <w:right w:val="nil"/>
            </w:tcBorders>
            <w:vAlign w:val="center"/>
          </w:tcPr>
          <w:p w:rsidR="002222E8" w:rsidRPr="00EC56F5" w:rsidRDefault="002222E8" w:rsidP="00085626">
            <w:pPr>
              <w:jc w:val="center"/>
              <w:rPr>
                <w:rFonts w:ascii="Times New Roman" w:hAnsi="Times New Roman"/>
                <w:sz w:val="18"/>
                <w:szCs w:val="18"/>
              </w:rPr>
            </w:pPr>
          </w:p>
        </w:tc>
        <w:tc>
          <w:tcPr>
            <w:tcW w:w="641" w:type="dxa"/>
            <w:tcBorders>
              <w:top w:val="nil"/>
              <w:left w:val="nil"/>
              <w:bottom w:val="single" w:sz="4" w:space="0" w:color="auto"/>
              <w:right w:val="nil"/>
            </w:tcBorders>
            <w:vAlign w:val="center"/>
          </w:tcPr>
          <w:p w:rsidR="002222E8" w:rsidRPr="00EC56F5" w:rsidRDefault="002222E8" w:rsidP="00085626">
            <w:pPr>
              <w:jc w:val="center"/>
              <w:rPr>
                <w:rFonts w:ascii="Times New Roman" w:hAnsi="Times New Roman"/>
                <w:sz w:val="18"/>
                <w:szCs w:val="18"/>
              </w:rPr>
            </w:pPr>
          </w:p>
        </w:tc>
        <w:tc>
          <w:tcPr>
            <w:tcW w:w="996" w:type="dxa"/>
            <w:tcBorders>
              <w:top w:val="nil"/>
              <w:left w:val="nil"/>
              <w:bottom w:val="single" w:sz="4" w:space="0" w:color="auto"/>
              <w:right w:val="nil"/>
            </w:tcBorders>
            <w:vAlign w:val="center"/>
          </w:tcPr>
          <w:p w:rsidR="002222E8" w:rsidRPr="00EC56F5" w:rsidRDefault="002222E8" w:rsidP="00085626">
            <w:pPr>
              <w:jc w:val="center"/>
              <w:rPr>
                <w:rFonts w:ascii="Times New Roman" w:hAnsi="Times New Roman"/>
                <w:sz w:val="18"/>
                <w:szCs w:val="18"/>
              </w:rPr>
            </w:pPr>
          </w:p>
        </w:tc>
        <w:tc>
          <w:tcPr>
            <w:tcW w:w="422" w:type="dxa"/>
            <w:tcBorders>
              <w:top w:val="nil"/>
              <w:left w:val="nil"/>
              <w:bottom w:val="single" w:sz="4" w:space="0" w:color="auto"/>
              <w:right w:val="nil"/>
            </w:tcBorders>
            <w:vAlign w:val="center"/>
          </w:tcPr>
          <w:p w:rsidR="002222E8" w:rsidRPr="00EC56F5" w:rsidRDefault="002222E8" w:rsidP="00085626">
            <w:pPr>
              <w:jc w:val="center"/>
              <w:rPr>
                <w:rFonts w:ascii="Times New Roman" w:hAnsi="Times New Roman"/>
                <w:sz w:val="18"/>
                <w:szCs w:val="18"/>
              </w:rPr>
            </w:pPr>
          </w:p>
        </w:tc>
        <w:tc>
          <w:tcPr>
            <w:tcW w:w="641" w:type="dxa"/>
            <w:tcBorders>
              <w:top w:val="nil"/>
              <w:left w:val="nil"/>
              <w:bottom w:val="single" w:sz="4" w:space="0" w:color="auto"/>
              <w:right w:val="nil"/>
            </w:tcBorders>
            <w:vAlign w:val="center"/>
          </w:tcPr>
          <w:p w:rsidR="002222E8" w:rsidRPr="00EC56F5" w:rsidRDefault="002222E8" w:rsidP="00085626">
            <w:pPr>
              <w:jc w:val="center"/>
              <w:rPr>
                <w:rFonts w:ascii="Times New Roman" w:hAnsi="Times New Roman"/>
                <w:sz w:val="18"/>
                <w:szCs w:val="18"/>
              </w:rPr>
            </w:pPr>
          </w:p>
        </w:tc>
        <w:tc>
          <w:tcPr>
            <w:tcW w:w="1138" w:type="dxa"/>
            <w:tcBorders>
              <w:top w:val="nil"/>
              <w:left w:val="nil"/>
              <w:bottom w:val="single" w:sz="4" w:space="0" w:color="auto"/>
              <w:right w:val="nil"/>
            </w:tcBorders>
            <w:vAlign w:val="center"/>
            <w:hideMark/>
          </w:tcPr>
          <w:p w:rsidR="002222E8" w:rsidRPr="00EC56F5" w:rsidRDefault="002222E8" w:rsidP="00085626">
            <w:pPr>
              <w:jc w:val="center"/>
              <w:rPr>
                <w:rFonts w:ascii="Times New Roman" w:hAnsi="Times New Roman"/>
                <w:sz w:val="18"/>
                <w:szCs w:val="18"/>
              </w:rPr>
            </w:pPr>
            <w:proofErr w:type="gramStart"/>
            <w:r w:rsidRPr="00EC56F5">
              <w:rPr>
                <w:rFonts w:ascii="Times New Roman" w:hAnsi="Times New Roman"/>
                <w:sz w:val="18"/>
                <w:szCs w:val="18"/>
              </w:rPr>
              <w:t>20:00</w:t>
            </w:r>
            <w:proofErr w:type="gramEnd"/>
            <w:r w:rsidRPr="00EC56F5">
              <w:rPr>
                <w:rFonts w:ascii="Times New Roman" w:hAnsi="Times New Roman"/>
                <w:sz w:val="18"/>
                <w:szCs w:val="18"/>
              </w:rPr>
              <w:t>-24:00</w:t>
            </w:r>
          </w:p>
        </w:tc>
        <w:tc>
          <w:tcPr>
            <w:tcW w:w="422" w:type="dxa"/>
            <w:tcBorders>
              <w:top w:val="nil"/>
              <w:left w:val="nil"/>
              <w:bottom w:val="single" w:sz="4" w:space="0" w:color="auto"/>
              <w:right w:val="nil"/>
            </w:tcBorders>
            <w:vAlign w:val="center"/>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3</w:t>
            </w:r>
          </w:p>
        </w:tc>
        <w:tc>
          <w:tcPr>
            <w:tcW w:w="641" w:type="dxa"/>
            <w:tcBorders>
              <w:top w:val="nil"/>
              <w:left w:val="nil"/>
              <w:bottom w:val="single" w:sz="4" w:space="0" w:color="auto"/>
              <w:right w:val="nil"/>
            </w:tcBorders>
            <w:vAlign w:val="center"/>
            <w:hideMark/>
          </w:tcPr>
          <w:p w:rsidR="002222E8" w:rsidRPr="00EC56F5" w:rsidRDefault="002222E8" w:rsidP="00085626">
            <w:pPr>
              <w:jc w:val="center"/>
              <w:rPr>
                <w:rFonts w:ascii="Times New Roman" w:hAnsi="Times New Roman"/>
                <w:color w:val="000000"/>
                <w:sz w:val="18"/>
                <w:szCs w:val="18"/>
              </w:rPr>
            </w:pPr>
            <w:r w:rsidRPr="00EC56F5">
              <w:rPr>
                <w:rFonts w:ascii="Times New Roman" w:hAnsi="Times New Roman"/>
                <w:color w:val="000000"/>
                <w:sz w:val="18"/>
                <w:szCs w:val="18"/>
              </w:rPr>
              <w:t>6,67</w:t>
            </w:r>
          </w:p>
        </w:tc>
      </w:tr>
      <w:tr w:rsidR="00043A00" w:rsidRPr="00EC56F5" w:rsidTr="00391A5F">
        <w:trPr>
          <w:trHeight w:val="87"/>
        </w:trPr>
        <w:tc>
          <w:tcPr>
            <w:tcW w:w="1192" w:type="dxa"/>
            <w:tcBorders>
              <w:top w:val="single" w:sz="4" w:space="0" w:color="auto"/>
              <w:left w:val="nil"/>
              <w:bottom w:val="single" w:sz="4" w:space="0" w:color="auto"/>
              <w:right w:val="nil"/>
            </w:tcBorders>
            <w:shd w:val="clear" w:color="auto" w:fill="BDD6EE" w:themeFill="accent1" w:themeFillTint="66"/>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Toplam</w:t>
            </w:r>
          </w:p>
        </w:tc>
        <w:tc>
          <w:tcPr>
            <w:tcW w:w="422" w:type="dxa"/>
            <w:tcBorders>
              <w:top w:val="single" w:sz="4" w:space="0" w:color="auto"/>
              <w:left w:val="nil"/>
              <w:bottom w:val="single" w:sz="4" w:space="0" w:color="auto"/>
              <w:right w:val="nil"/>
            </w:tcBorders>
            <w:shd w:val="clear" w:color="auto" w:fill="BDD6EE" w:themeFill="accent1" w:themeFillTint="66"/>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45</w:t>
            </w:r>
          </w:p>
        </w:tc>
        <w:tc>
          <w:tcPr>
            <w:tcW w:w="641" w:type="dxa"/>
            <w:tcBorders>
              <w:top w:val="single" w:sz="4" w:space="0" w:color="auto"/>
              <w:left w:val="nil"/>
              <w:bottom w:val="single" w:sz="4" w:space="0" w:color="auto"/>
              <w:right w:val="nil"/>
            </w:tcBorders>
            <w:shd w:val="clear" w:color="auto" w:fill="BDD6EE" w:themeFill="accent1" w:themeFillTint="66"/>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100</w:t>
            </w:r>
          </w:p>
        </w:tc>
        <w:tc>
          <w:tcPr>
            <w:tcW w:w="996" w:type="dxa"/>
            <w:tcBorders>
              <w:top w:val="single" w:sz="4" w:space="0" w:color="auto"/>
              <w:left w:val="nil"/>
              <w:bottom w:val="single" w:sz="4" w:space="0" w:color="auto"/>
              <w:right w:val="nil"/>
            </w:tcBorders>
            <w:shd w:val="clear" w:color="auto" w:fill="BDD6EE" w:themeFill="accent1" w:themeFillTint="66"/>
          </w:tcPr>
          <w:p w:rsidR="002222E8" w:rsidRPr="00EC56F5" w:rsidRDefault="002222E8" w:rsidP="00085626">
            <w:pPr>
              <w:jc w:val="center"/>
              <w:rPr>
                <w:rFonts w:ascii="Times New Roman" w:hAnsi="Times New Roman"/>
                <w:sz w:val="18"/>
                <w:szCs w:val="18"/>
              </w:rPr>
            </w:pPr>
          </w:p>
        </w:tc>
        <w:tc>
          <w:tcPr>
            <w:tcW w:w="422" w:type="dxa"/>
            <w:tcBorders>
              <w:top w:val="single" w:sz="4" w:space="0" w:color="auto"/>
              <w:left w:val="nil"/>
              <w:bottom w:val="single" w:sz="4" w:space="0" w:color="auto"/>
              <w:right w:val="nil"/>
            </w:tcBorders>
            <w:shd w:val="clear" w:color="auto" w:fill="BDD6EE" w:themeFill="accent1" w:themeFillTint="66"/>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45</w:t>
            </w:r>
          </w:p>
        </w:tc>
        <w:tc>
          <w:tcPr>
            <w:tcW w:w="641" w:type="dxa"/>
            <w:tcBorders>
              <w:top w:val="single" w:sz="4" w:space="0" w:color="auto"/>
              <w:left w:val="nil"/>
              <w:bottom w:val="single" w:sz="4" w:space="0" w:color="auto"/>
              <w:right w:val="nil"/>
            </w:tcBorders>
            <w:shd w:val="clear" w:color="auto" w:fill="BDD6EE" w:themeFill="accent1" w:themeFillTint="66"/>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100</w:t>
            </w:r>
          </w:p>
        </w:tc>
        <w:tc>
          <w:tcPr>
            <w:tcW w:w="1138" w:type="dxa"/>
            <w:tcBorders>
              <w:top w:val="single" w:sz="4" w:space="0" w:color="auto"/>
              <w:left w:val="nil"/>
              <w:bottom w:val="single" w:sz="4" w:space="0" w:color="auto"/>
              <w:right w:val="nil"/>
            </w:tcBorders>
            <w:shd w:val="clear" w:color="auto" w:fill="BDD6EE" w:themeFill="accent1" w:themeFillTint="66"/>
          </w:tcPr>
          <w:p w:rsidR="002222E8" w:rsidRPr="00EC56F5" w:rsidRDefault="002222E8" w:rsidP="00085626">
            <w:pPr>
              <w:jc w:val="center"/>
              <w:rPr>
                <w:rFonts w:ascii="Times New Roman" w:hAnsi="Times New Roman"/>
                <w:sz w:val="18"/>
                <w:szCs w:val="18"/>
              </w:rPr>
            </w:pPr>
          </w:p>
        </w:tc>
        <w:tc>
          <w:tcPr>
            <w:tcW w:w="422" w:type="dxa"/>
            <w:tcBorders>
              <w:top w:val="single" w:sz="4" w:space="0" w:color="auto"/>
              <w:left w:val="nil"/>
              <w:bottom w:val="single" w:sz="4" w:space="0" w:color="auto"/>
              <w:right w:val="nil"/>
            </w:tcBorders>
            <w:shd w:val="clear" w:color="auto" w:fill="BDD6EE" w:themeFill="accent1" w:themeFillTint="66"/>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45</w:t>
            </w:r>
          </w:p>
        </w:tc>
        <w:tc>
          <w:tcPr>
            <w:tcW w:w="641" w:type="dxa"/>
            <w:tcBorders>
              <w:top w:val="single" w:sz="4" w:space="0" w:color="auto"/>
              <w:left w:val="nil"/>
              <w:bottom w:val="single" w:sz="4" w:space="0" w:color="auto"/>
              <w:right w:val="nil"/>
            </w:tcBorders>
            <w:shd w:val="clear" w:color="auto" w:fill="BDD6EE" w:themeFill="accent1" w:themeFillTint="66"/>
            <w:hideMark/>
          </w:tcPr>
          <w:p w:rsidR="002222E8" w:rsidRPr="00EC56F5" w:rsidRDefault="002222E8" w:rsidP="00085626">
            <w:pPr>
              <w:jc w:val="center"/>
              <w:rPr>
                <w:rFonts w:ascii="Times New Roman" w:hAnsi="Times New Roman"/>
                <w:sz w:val="18"/>
                <w:szCs w:val="18"/>
              </w:rPr>
            </w:pPr>
            <w:r w:rsidRPr="00EC56F5">
              <w:rPr>
                <w:rFonts w:ascii="Times New Roman" w:hAnsi="Times New Roman"/>
                <w:sz w:val="18"/>
                <w:szCs w:val="18"/>
              </w:rPr>
              <w:t>100</w:t>
            </w:r>
          </w:p>
        </w:tc>
      </w:tr>
    </w:tbl>
    <w:p w:rsidR="00BC6365" w:rsidRPr="00EC56F5" w:rsidRDefault="00BC6365" w:rsidP="00085626">
      <w:pPr>
        <w:spacing w:after="0" w:line="240" w:lineRule="auto"/>
        <w:jc w:val="both"/>
        <w:rPr>
          <w:rFonts w:ascii="Times New Roman" w:eastAsia="Times New Roman" w:hAnsi="Times New Roman" w:cs="Times New Roman"/>
        </w:rPr>
      </w:pPr>
    </w:p>
    <w:p w:rsidR="003A53F3" w:rsidRPr="00EC56F5" w:rsidRDefault="00023F68" w:rsidP="00085626">
      <w:pPr>
        <w:spacing w:after="0" w:line="240" w:lineRule="auto"/>
        <w:ind w:firstLine="567"/>
        <w:jc w:val="both"/>
        <w:rPr>
          <w:rFonts w:ascii="Times New Roman" w:eastAsia="Times New Roman" w:hAnsi="Times New Roman" w:cs="Times New Roman"/>
        </w:rPr>
      </w:pPr>
      <w:r w:rsidRPr="00EC56F5">
        <w:rPr>
          <w:rFonts w:ascii="Times New Roman" w:eastAsia="Times New Roman" w:hAnsi="Times New Roman" w:cs="Times New Roman"/>
        </w:rPr>
        <w:t xml:space="preserve">Gemi-balıkçı </w:t>
      </w:r>
      <w:r w:rsidR="0010454C" w:rsidRPr="00EC56F5">
        <w:rPr>
          <w:rFonts w:ascii="Times New Roman" w:eastAsia="Times New Roman" w:hAnsi="Times New Roman" w:cs="Times New Roman"/>
        </w:rPr>
        <w:t xml:space="preserve">teknesi </w:t>
      </w:r>
      <w:r w:rsidRPr="00EC56F5">
        <w:rPr>
          <w:rFonts w:ascii="Times New Roman" w:eastAsia="Times New Roman" w:hAnsi="Times New Roman" w:cs="Times New Roman"/>
        </w:rPr>
        <w:t xml:space="preserve">çatışma kazalarında 90 gemide toplam 265 adet kaza nedeni bulunmuştur. Balıkçı gemileri için </w:t>
      </w:r>
      <w:r w:rsidR="003A53F3" w:rsidRPr="00EC56F5">
        <w:rPr>
          <w:rFonts w:ascii="Times New Roman" w:eastAsia="Times New Roman" w:hAnsi="Times New Roman" w:cs="Times New Roman"/>
        </w:rPr>
        <w:t xml:space="preserve">toplam 122 adet etkin faktör </w:t>
      </w:r>
      <w:r w:rsidR="00941A43" w:rsidRPr="00EC56F5">
        <w:rPr>
          <w:rFonts w:ascii="Times New Roman" w:eastAsia="Times New Roman" w:hAnsi="Times New Roman" w:cs="Times New Roman"/>
        </w:rPr>
        <w:t xml:space="preserve">tespit edilmiş </w:t>
      </w:r>
      <w:r w:rsidR="003A53F3" w:rsidRPr="00EC56F5">
        <w:rPr>
          <w:rFonts w:ascii="Times New Roman" w:eastAsia="Times New Roman" w:hAnsi="Times New Roman" w:cs="Times New Roman"/>
        </w:rPr>
        <w:t>ve ortalama neden sayısı tekne başına 2,71 adet olarak hesaplanmıştır. Balıkçı gemilerinin çatışma kazalarına ait HFACS kategorilerinin frekan</w:t>
      </w:r>
      <w:r w:rsidR="005A0CF9" w:rsidRPr="00EC56F5">
        <w:rPr>
          <w:rFonts w:ascii="Times New Roman" w:eastAsia="Times New Roman" w:hAnsi="Times New Roman" w:cs="Times New Roman"/>
        </w:rPr>
        <w:t>sları ve y</w:t>
      </w:r>
      <w:r w:rsidR="00497731" w:rsidRPr="00EC56F5">
        <w:rPr>
          <w:rFonts w:ascii="Times New Roman" w:eastAsia="Times New Roman" w:hAnsi="Times New Roman" w:cs="Times New Roman"/>
        </w:rPr>
        <w:t>üzde oranları Tablo 3</w:t>
      </w:r>
      <w:r w:rsidR="005A0CF9" w:rsidRPr="00EC56F5">
        <w:rPr>
          <w:rFonts w:ascii="Times New Roman" w:eastAsia="Times New Roman" w:hAnsi="Times New Roman" w:cs="Times New Roman"/>
        </w:rPr>
        <w:t xml:space="preserve"> ve Şekil 2</w:t>
      </w:r>
      <w:r w:rsidR="003A53F3" w:rsidRPr="00EC56F5">
        <w:rPr>
          <w:rFonts w:ascii="Times New Roman" w:eastAsia="Times New Roman" w:hAnsi="Times New Roman" w:cs="Times New Roman"/>
        </w:rPr>
        <w:t>’de gösterilmektedir.</w:t>
      </w:r>
      <w:r w:rsidR="003B5CA2" w:rsidRPr="00EC56F5">
        <w:rPr>
          <w:rFonts w:ascii="Times New Roman" w:eastAsia="Times New Roman" w:hAnsi="Times New Roman" w:cs="Times New Roman"/>
        </w:rPr>
        <w:t xml:space="preserve"> Tabloda HFACS kategorilerinin dağılımları için yüzde oran hesaplanırken frekanslar toplam gemi sayısı olan 45’e bölünmüştür. </w:t>
      </w:r>
      <w:r w:rsidR="003A53F3" w:rsidRPr="00EC56F5">
        <w:rPr>
          <w:rFonts w:ascii="Times New Roman" w:eastAsia="Times New Roman" w:hAnsi="Times New Roman" w:cs="Times New Roman"/>
        </w:rPr>
        <w:t xml:space="preserve">İhlaller, karar hataları, </w:t>
      </w:r>
      <w:proofErr w:type="spellStart"/>
      <w:r w:rsidR="003A53F3" w:rsidRPr="00EC56F5">
        <w:rPr>
          <w:rFonts w:ascii="Times New Roman" w:eastAsia="Times New Roman" w:hAnsi="Times New Roman" w:cs="Times New Roman"/>
        </w:rPr>
        <w:t>köprüüstü</w:t>
      </w:r>
      <w:proofErr w:type="spellEnd"/>
      <w:r w:rsidR="003A53F3" w:rsidRPr="00EC56F5">
        <w:rPr>
          <w:rFonts w:ascii="Times New Roman" w:eastAsia="Times New Roman" w:hAnsi="Times New Roman" w:cs="Times New Roman"/>
        </w:rPr>
        <w:t xml:space="preserve"> kaynak yönetimi, yönetimin ihlalleri, uygunsuz iş planlaması, fiziksel çevre, beceri hataları çatışma kazalarındaki balıkçı gemileri için en önemli alt nedenlerdir. </w:t>
      </w:r>
    </w:p>
    <w:p w:rsidR="008177AD" w:rsidRPr="00EC56F5" w:rsidRDefault="008177AD" w:rsidP="00085626">
      <w:pPr>
        <w:spacing w:after="0" w:line="240" w:lineRule="auto"/>
        <w:jc w:val="both"/>
        <w:rPr>
          <w:rFonts w:ascii="Times New Roman" w:eastAsia="Times New Roman" w:hAnsi="Times New Roman" w:cs="Times New Roman"/>
        </w:rPr>
      </w:pPr>
    </w:p>
    <w:p w:rsidR="002222E8" w:rsidRDefault="00497731" w:rsidP="00085626">
      <w:pPr>
        <w:spacing w:after="0" w:line="240" w:lineRule="auto"/>
        <w:jc w:val="center"/>
        <w:rPr>
          <w:rFonts w:ascii="Times New Roman" w:eastAsia="Times New Roman" w:hAnsi="Times New Roman" w:cs="Times New Roman"/>
        </w:rPr>
      </w:pPr>
      <w:r w:rsidRPr="000A11EF">
        <w:rPr>
          <w:rFonts w:ascii="Times New Roman" w:eastAsia="Times New Roman" w:hAnsi="Times New Roman" w:cs="Times New Roman"/>
          <w:b/>
        </w:rPr>
        <w:t>Tablo 3</w:t>
      </w:r>
      <w:r w:rsidR="00031C60" w:rsidRPr="000A11EF">
        <w:rPr>
          <w:rFonts w:ascii="Times New Roman" w:eastAsia="Times New Roman" w:hAnsi="Times New Roman" w:cs="Times New Roman"/>
          <w:b/>
        </w:rPr>
        <w:t>:</w:t>
      </w:r>
      <w:r w:rsidR="003A53F3" w:rsidRPr="00EC56F5">
        <w:rPr>
          <w:rFonts w:ascii="Times New Roman" w:eastAsia="Times New Roman" w:hAnsi="Times New Roman" w:cs="Times New Roman"/>
        </w:rPr>
        <w:t xml:space="preserve"> Gemi</w:t>
      </w:r>
      <w:r w:rsidR="00391A5F" w:rsidRPr="00EC56F5">
        <w:rPr>
          <w:rFonts w:ascii="Times New Roman" w:eastAsia="Times New Roman" w:hAnsi="Times New Roman" w:cs="Times New Roman"/>
        </w:rPr>
        <w:t xml:space="preserve">-Balıkçı Çatışma Kazalarında </w:t>
      </w:r>
      <w:r w:rsidR="003A53F3" w:rsidRPr="00EC56F5">
        <w:rPr>
          <w:rFonts w:ascii="Times New Roman" w:eastAsia="Times New Roman" w:hAnsi="Times New Roman" w:cs="Times New Roman"/>
        </w:rPr>
        <w:t>HFACS</w:t>
      </w:r>
      <w:r w:rsidR="00103899" w:rsidRPr="00EC56F5">
        <w:rPr>
          <w:rFonts w:ascii="Times New Roman" w:eastAsia="Times New Roman" w:hAnsi="Times New Roman" w:cs="Times New Roman"/>
        </w:rPr>
        <w:t xml:space="preserve"> </w:t>
      </w:r>
      <w:r w:rsidR="00391A5F" w:rsidRPr="00EC56F5">
        <w:rPr>
          <w:rFonts w:ascii="Times New Roman" w:eastAsia="Times New Roman" w:hAnsi="Times New Roman" w:cs="Times New Roman"/>
        </w:rPr>
        <w:t xml:space="preserve">Kategorilerinin Frekansları </w:t>
      </w:r>
      <w:r w:rsidR="00391A5F">
        <w:rPr>
          <w:rFonts w:ascii="Times New Roman" w:eastAsia="Times New Roman" w:hAnsi="Times New Roman" w:cs="Times New Roman"/>
        </w:rPr>
        <w:t>v</w:t>
      </w:r>
      <w:r w:rsidR="00391A5F" w:rsidRPr="00EC56F5">
        <w:rPr>
          <w:rFonts w:ascii="Times New Roman" w:eastAsia="Times New Roman" w:hAnsi="Times New Roman" w:cs="Times New Roman"/>
        </w:rPr>
        <w:t>e Dağılımları</w:t>
      </w:r>
    </w:p>
    <w:tbl>
      <w:tblPr>
        <w:tblStyle w:val="TabloKlavuzu5"/>
        <w:tblW w:w="655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203"/>
        <w:gridCol w:w="1711"/>
        <w:gridCol w:w="791"/>
        <w:gridCol w:w="846"/>
      </w:tblGrid>
      <w:tr w:rsidR="002222E8" w:rsidRPr="00EC56F5" w:rsidTr="00043A00">
        <w:trPr>
          <w:cantSplit/>
          <w:trHeight w:val="45"/>
          <w:jc w:val="center"/>
        </w:trPr>
        <w:tc>
          <w:tcPr>
            <w:tcW w:w="4914" w:type="dxa"/>
            <w:gridSpan w:val="2"/>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eastAsia="Calibri" w:hAnsi="Times New Roman" w:cs="Times New Roman"/>
                <w:noProof/>
                <w:sz w:val="18"/>
                <w:szCs w:val="18"/>
              </w:rPr>
            </w:pPr>
            <w:r w:rsidRPr="00EC56F5">
              <w:rPr>
                <w:rFonts w:ascii="Times New Roman" w:eastAsia="Calibri" w:hAnsi="Times New Roman" w:cs="Times New Roman"/>
                <w:noProof/>
                <w:sz w:val="18"/>
                <w:szCs w:val="18"/>
              </w:rPr>
              <w:t>HFACS Kategorisi</w:t>
            </w:r>
          </w:p>
        </w:tc>
        <w:tc>
          <w:tcPr>
            <w:tcW w:w="791" w:type="dxa"/>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both"/>
              <w:rPr>
                <w:rFonts w:ascii="Times New Roman" w:eastAsia="Calibri" w:hAnsi="Times New Roman" w:cs="Times New Roman"/>
                <w:noProof/>
                <w:sz w:val="18"/>
                <w:szCs w:val="18"/>
              </w:rPr>
            </w:pPr>
            <w:r w:rsidRPr="00EC56F5">
              <w:rPr>
                <w:rFonts w:ascii="Times New Roman" w:eastAsia="Calibri" w:hAnsi="Times New Roman" w:cs="Times New Roman"/>
                <w:noProof/>
                <w:sz w:val="18"/>
                <w:szCs w:val="18"/>
              </w:rPr>
              <w:t>f</w:t>
            </w:r>
          </w:p>
        </w:tc>
        <w:tc>
          <w:tcPr>
            <w:tcW w:w="846" w:type="dxa"/>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both"/>
              <w:rPr>
                <w:rFonts w:ascii="Times New Roman" w:eastAsia="Calibri" w:hAnsi="Times New Roman" w:cs="Times New Roman"/>
                <w:noProof/>
                <w:sz w:val="18"/>
                <w:szCs w:val="18"/>
              </w:rPr>
            </w:pPr>
            <w:r w:rsidRPr="00EC56F5">
              <w:rPr>
                <w:rFonts w:ascii="Times New Roman" w:eastAsia="Calibri" w:hAnsi="Times New Roman" w:cs="Times New Roman"/>
                <w:noProof/>
                <w:sz w:val="18"/>
                <w:szCs w:val="18"/>
              </w:rPr>
              <w:t>%</w:t>
            </w:r>
          </w:p>
        </w:tc>
      </w:tr>
      <w:tr w:rsidR="002222E8" w:rsidRPr="00EC56F5" w:rsidTr="00043A00">
        <w:trPr>
          <w:cantSplit/>
          <w:trHeight w:val="45"/>
          <w:jc w:val="center"/>
        </w:trPr>
        <w:tc>
          <w:tcPr>
            <w:tcW w:w="6551" w:type="dxa"/>
            <w:gridSpan w:val="4"/>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eastAsia="Calibri" w:hAnsi="Times New Roman" w:cs="Times New Roman"/>
                <w:noProof/>
                <w:sz w:val="18"/>
                <w:szCs w:val="18"/>
              </w:rPr>
            </w:pPr>
            <w:r w:rsidRPr="00EC56F5">
              <w:rPr>
                <w:rFonts w:ascii="Times New Roman" w:eastAsia="Calibri" w:hAnsi="Times New Roman" w:cs="Times New Roman"/>
                <w:noProof/>
                <w:color w:val="000000"/>
                <w:sz w:val="18"/>
                <w:szCs w:val="18"/>
              </w:rPr>
              <w:t>Dış faktörler</w:t>
            </w:r>
          </w:p>
        </w:tc>
      </w:tr>
      <w:tr w:rsidR="002222E8" w:rsidRPr="00EC56F5" w:rsidTr="00043A00">
        <w:trPr>
          <w:cantSplit/>
          <w:trHeight w:val="45"/>
          <w:jc w:val="center"/>
        </w:trPr>
        <w:tc>
          <w:tcPr>
            <w:tcW w:w="3203"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 xml:space="preserve">Yasalar veya mevzuat </w:t>
            </w:r>
          </w:p>
        </w:tc>
        <w:tc>
          <w:tcPr>
            <w:tcW w:w="1711" w:type="dxa"/>
            <w:tcBorders>
              <w:top w:val="single" w:sz="4" w:space="0" w:color="auto"/>
              <w:left w:val="nil"/>
              <w:bottom w:val="nil"/>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single" w:sz="4" w:space="0" w:color="auto"/>
              <w:left w:val="nil"/>
              <w:bottom w:val="nil"/>
              <w:right w:val="nil"/>
            </w:tcBorders>
            <w:vAlign w:val="center"/>
            <w:hideMark/>
          </w:tcPr>
          <w:p w:rsidR="002222E8" w:rsidRPr="00EC56F5" w:rsidRDefault="002222E8" w:rsidP="00085626">
            <w:pPr>
              <w:contextualSpacing/>
              <w:jc w:val="both"/>
              <w:rPr>
                <w:rFonts w:ascii="Times New Roman" w:eastAsia="Times New Roman" w:hAnsi="Times New Roman" w:cs="Times New Roman"/>
                <w:color w:val="000000"/>
                <w:sz w:val="18"/>
                <w:szCs w:val="18"/>
                <w:lang w:eastAsia="tr-TR"/>
              </w:rPr>
            </w:pPr>
            <w:r w:rsidRPr="00EC56F5">
              <w:rPr>
                <w:rFonts w:ascii="Times New Roman" w:eastAsia="Times New Roman" w:hAnsi="Times New Roman" w:cs="Times New Roman"/>
                <w:color w:val="000000"/>
                <w:sz w:val="18"/>
                <w:szCs w:val="18"/>
                <w:lang w:eastAsia="tr-TR"/>
              </w:rPr>
              <w:t>0</w:t>
            </w:r>
          </w:p>
        </w:tc>
        <w:tc>
          <w:tcPr>
            <w:tcW w:w="846"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0</w:t>
            </w:r>
          </w:p>
        </w:tc>
      </w:tr>
      <w:tr w:rsidR="002222E8" w:rsidRPr="00EC56F5" w:rsidTr="00043A00">
        <w:trPr>
          <w:cantSplit/>
          <w:trHeight w:val="45"/>
          <w:jc w:val="center"/>
        </w:trPr>
        <w:tc>
          <w:tcPr>
            <w:tcW w:w="3203" w:type="dxa"/>
            <w:tcBorders>
              <w:top w:val="nil"/>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İdarenin veya liman otoritelerinin hataları</w:t>
            </w:r>
          </w:p>
        </w:tc>
        <w:tc>
          <w:tcPr>
            <w:tcW w:w="1711" w:type="dxa"/>
            <w:tcBorders>
              <w:top w:val="nil"/>
              <w:left w:val="nil"/>
              <w:bottom w:val="nil"/>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nil"/>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3</w:t>
            </w:r>
          </w:p>
        </w:tc>
        <w:tc>
          <w:tcPr>
            <w:tcW w:w="846" w:type="dxa"/>
            <w:tcBorders>
              <w:top w:val="nil"/>
              <w:left w:val="nil"/>
              <w:bottom w:val="nil"/>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6,66</w:t>
            </w:r>
          </w:p>
        </w:tc>
      </w:tr>
      <w:tr w:rsidR="002222E8" w:rsidRPr="00EC56F5" w:rsidTr="00043A00">
        <w:trPr>
          <w:cantSplit/>
          <w:trHeight w:val="45"/>
          <w:jc w:val="center"/>
        </w:trPr>
        <w:tc>
          <w:tcPr>
            <w:tcW w:w="3203" w:type="dxa"/>
            <w:tcBorders>
              <w:top w:val="nil"/>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Dizayn kusurları</w:t>
            </w:r>
          </w:p>
        </w:tc>
        <w:tc>
          <w:tcPr>
            <w:tcW w:w="1711" w:type="dxa"/>
            <w:tcBorders>
              <w:top w:val="nil"/>
              <w:left w:val="nil"/>
              <w:bottom w:val="nil"/>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nil"/>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0</w:t>
            </w:r>
          </w:p>
        </w:tc>
        <w:tc>
          <w:tcPr>
            <w:tcW w:w="846" w:type="dxa"/>
            <w:tcBorders>
              <w:top w:val="nil"/>
              <w:left w:val="nil"/>
              <w:bottom w:val="nil"/>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0</w:t>
            </w:r>
          </w:p>
        </w:tc>
      </w:tr>
      <w:tr w:rsidR="002222E8" w:rsidRPr="00EC56F5" w:rsidTr="00043A00">
        <w:trPr>
          <w:cantSplit/>
          <w:trHeight w:val="45"/>
          <w:jc w:val="center"/>
        </w:trPr>
        <w:tc>
          <w:tcPr>
            <w:tcW w:w="3203"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Diğer</w:t>
            </w:r>
          </w:p>
        </w:tc>
        <w:tc>
          <w:tcPr>
            <w:tcW w:w="1711" w:type="dxa"/>
            <w:tcBorders>
              <w:top w:val="nil"/>
              <w:left w:val="nil"/>
              <w:bottom w:val="single" w:sz="4" w:space="0" w:color="auto"/>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0</w:t>
            </w:r>
          </w:p>
        </w:tc>
        <w:tc>
          <w:tcPr>
            <w:tcW w:w="846"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0</w:t>
            </w:r>
          </w:p>
        </w:tc>
      </w:tr>
      <w:tr w:rsidR="002222E8" w:rsidRPr="00EC56F5" w:rsidTr="00043A00">
        <w:trPr>
          <w:cantSplit/>
          <w:trHeight w:val="45"/>
          <w:jc w:val="center"/>
        </w:trPr>
        <w:tc>
          <w:tcPr>
            <w:tcW w:w="6551" w:type="dxa"/>
            <w:gridSpan w:val="4"/>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eastAsia="Calibri" w:hAnsi="Times New Roman" w:cs="Times New Roman"/>
                <w:noProof/>
                <w:sz w:val="18"/>
                <w:szCs w:val="18"/>
              </w:rPr>
            </w:pPr>
            <w:r w:rsidRPr="00EC56F5">
              <w:rPr>
                <w:rFonts w:ascii="Times New Roman" w:eastAsia="Calibri" w:hAnsi="Times New Roman" w:cs="Times New Roman"/>
                <w:noProof/>
                <w:color w:val="000000"/>
                <w:sz w:val="18"/>
                <w:szCs w:val="18"/>
              </w:rPr>
              <w:t>Kurumsal Etkiler</w:t>
            </w:r>
          </w:p>
        </w:tc>
      </w:tr>
      <w:tr w:rsidR="002222E8" w:rsidRPr="00EC56F5" w:rsidTr="00043A00">
        <w:trPr>
          <w:cantSplit/>
          <w:trHeight w:val="45"/>
          <w:jc w:val="center"/>
        </w:trPr>
        <w:tc>
          <w:tcPr>
            <w:tcW w:w="3203"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Kaynak yönetimi</w:t>
            </w:r>
          </w:p>
        </w:tc>
        <w:tc>
          <w:tcPr>
            <w:tcW w:w="1711" w:type="dxa"/>
            <w:tcBorders>
              <w:top w:val="single" w:sz="4" w:space="0" w:color="auto"/>
              <w:left w:val="nil"/>
              <w:bottom w:val="nil"/>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single" w:sz="4" w:space="0" w:color="auto"/>
              <w:left w:val="nil"/>
              <w:bottom w:val="nil"/>
              <w:right w:val="nil"/>
            </w:tcBorders>
            <w:vAlign w:val="center"/>
            <w:hideMark/>
          </w:tcPr>
          <w:p w:rsidR="002222E8" w:rsidRPr="00EC56F5" w:rsidRDefault="002222E8" w:rsidP="00085626">
            <w:pPr>
              <w:contextualSpacing/>
              <w:jc w:val="both"/>
              <w:rPr>
                <w:rFonts w:ascii="Times New Roman" w:eastAsia="Times New Roman" w:hAnsi="Times New Roman" w:cs="Times New Roman"/>
                <w:color w:val="000000"/>
                <w:sz w:val="18"/>
                <w:szCs w:val="18"/>
                <w:lang w:eastAsia="tr-TR"/>
              </w:rPr>
            </w:pPr>
            <w:r w:rsidRPr="00EC56F5">
              <w:rPr>
                <w:rFonts w:ascii="Times New Roman" w:eastAsia="Times New Roman" w:hAnsi="Times New Roman" w:cs="Times New Roman"/>
                <w:color w:val="000000"/>
                <w:sz w:val="18"/>
                <w:szCs w:val="18"/>
                <w:lang w:eastAsia="tr-TR"/>
              </w:rPr>
              <w:t>1</w:t>
            </w:r>
          </w:p>
        </w:tc>
        <w:tc>
          <w:tcPr>
            <w:tcW w:w="846"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2,22</w:t>
            </w:r>
          </w:p>
        </w:tc>
      </w:tr>
      <w:tr w:rsidR="002222E8" w:rsidRPr="00EC56F5" w:rsidTr="00043A00">
        <w:trPr>
          <w:cantSplit/>
          <w:trHeight w:val="45"/>
          <w:jc w:val="center"/>
        </w:trPr>
        <w:tc>
          <w:tcPr>
            <w:tcW w:w="3203" w:type="dxa"/>
            <w:tcBorders>
              <w:top w:val="nil"/>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Kurumsal ortam</w:t>
            </w:r>
          </w:p>
        </w:tc>
        <w:tc>
          <w:tcPr>
            <w:tcW w:w="1711" w:type="dxa"/>
            <w:tcBorders>
              <w:top w:val="nil"/>
              <w:left w:val="nil"/>
              <w:bottom w:val="nil"/>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nil"/>
              <w:left w:val="nil"/>
              <w:bottom w:val="nil"/>
              <w:right w:val="nil"/>
            </w:tcBorders>
            <w:vAlign w:val="center"/>
            <w:hideMark/>
          </w:tcPr>
          <w:p w:rsidR="002222E8" w:rsidRPr="00EC56F5" w:rsidRDefault="002222E8" w:rsidP="00085626">
            <w:pPr>
              <w:contextualSpacing/>
              <w:jc w:val="both"/>
              <w:rPr>
                <w:rFonts w:ascii="Times New Roman" w:eastAsia="Times New Roman" w:hAnsi="Times New Roman" w:cs="Times New Roman"/>
                <w:color w:val="000000"/>
                <w:sz w:val="18"/>
                <w:szCs w:val="18"/>
                <w:lang w:eastAsia="tr-TR"/>
              </w:rPr>
            </w:pPr>
            <w:r w:rsidRPr="00EC56F5">
              <w:rPr>
                <w:rFonts w:ascii="Times New Roman" w:eastAsia="Times New Roman" w:hAnsi="Times New Roman" w:cs="Times New Roman"/>
                <w:color w:val="000000"/>
                <w:sz w:val="18"/>
                <w:szCs w:val="18"/>
                <w:lang w:eastAsia="tr-TR"/>
              </w:rPr>
              <w:t>0</w:t>
            </w:r>
          </w:p>
        </w:tc>
        <w:tc>
          <w:tcPr>
            <w:tcW w:w="846" w:type="dxa"/>
            <w:tcBorders>
              <w:top w:val="nil"/>
              <w:left w:val="nil"/>
              <w:bottom w:val="nil"/>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0</w:t>
            </w:r>
          </w:p>
        </w:tc>
      </w:tr>
      <w:tr w:rsidR="002222E8" w:rsidRPr="00EC56F5" w:rsidTr="00043A00">
        <w:trPr>
          <w:cantSplit/>
          <w:trHeight w:val="45"/>
          <w:jc w:val="center"/>
        </w:trPr>
        <w:tc>
          <w:tcPr>
            <w:tcW w:w="3203"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 xml:space="preserve">Kurumsal süreç </w:t>
            </w:r>
          </w:p>
        </w:tc>
        <w:tc>
          <w:tcPr>
            <w:tcW w:w="1711" w:type="dxa"/>
            <w:tcBorders>
              <w:top w:val="nil"/>
              <w:left w:val="nil"/>
              <w:bottom w:val="single" w:sz="4" w:space="0" w:color="auto"/>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nil"/>
              <w:left w:val="nil"/>
              <w:bottom w:val="single" w:sz="4" w:space="0" w:color="auto"/>
              <w:right w:val="nil"/>
            </w:tcBorders>
            <w:vAlign w:val="center"/>
            <w:hideMark/>
          </w:tcPr>
          <w:p w:rsidR="002222E8" w:rsidRPr="00EC56F5" w:rsidRDefault="002222E8" w:rsidP="00085626">
            <w:pPr>
              <w:contextualSpacing/>
              <w:jc w:val="both"/>
              <w:rPr>
                <w:rFonts w:ascii="Times New Roman" w:eastAsia="Times New Roman" w:hAnsi="Times New Roman" w:cs="Times New Roman"/>
                <w:color w:val="000000"/>
                <w:sz w:val="18"/>
                <w:szCs w:val="18"/>
                <w:lang w:eastAsia="tr-TR"/>
              </w:rPr>
            </w:pPr>
            <w:r w:rsidRPr="00EC56F5">
              <w:rPr>
                <w:rFonts w:ascii="Times New Roman" w:eastAsia="Times New Roman" w:hAnsi="Times New Roman" w:cs="Times New Roman"/>
                <w:color w:val="000000"/>
                <w:sz w:val="18"/>
                <w:szCs w:val="18"/>
                <w:lang w:eastAsia="tr-TR"/>
              </w:rPr>
              <w:t>0</w:t>
            </w:r>
          </w:p>
        </w:tc>
        <w:tc>
          <w:tcPr>
            <w:tcW w:w="846"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0</w:t>
            </w:r>
          </w:p>
        </w:tc>
      </w:tr>
      <w:tr w:rsidR="002222E8" w:rsidRPr="00EC56F5" w:rsidTr="00043A00">
        <w:trPr>
          <w:cantSplit/>
          <w:trHeight w:val="45"/>
          <w:jc w:val="center"/>
        </w:trPr>
        <w:tc>
          <w:tcPr>
            <w:tcW w:w="6551" w:type="dxa"/>
            <w:gridSpan w:val="4"/>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eastAsia="Calibri" w:hAnsi="Times New Roman" w:cs="Times New Roman"/>
                <w:noProof/>
                <w:sz w:val="18"/>
                <w:szCs w:val="18"/>
              </w:rPr>
            </w:pPr>
            <w:r w:rsidRPr="00EC56F5">
              <w:rPr>
                <w:rFonts w:ascii="Times New Roman" w:eastAsia="Calibri" w:hAnsi="Times New Roman" w:cs="Times New Roman"/>
                <w:noProof/>
                <w:color w:val="000000"/>
                <w:sz w:val="18"/>
                <w:szCs w:val="18"/>
              </w:rPr>
              <w:t>Emniyetsiz Yönetim</w:t>
            </w:r>
          </w:p>
        </w:tc>
      </w:tr>
      <w:tr w:rsidR="002222E8" w:rsidRPr="00EC56F5" w:rsidTr="00043A00">
        <w:trPr>
          <w:cantSplit/>
          <w:trHeight w:val="45"/>
          <w:jc w:val="center"/>
        </w:trPr>
        <w:tc>
          <w:tcPr>
            <w:tcW w:w="3203"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color w:val="000000"/>
                <w:sz w:val="18"/>
                <w:szCs w:val="18"/>
              </w:rPr>
              <w:t>Yetersiz yönetim</w:t>
            </w:r>
          </w:p>
        </w:tc>
        <w:tc>
          <w:tcPr>
            <w:tcW w:w="1711" w:type="dxa"/>
            <w:tcBorders>
              <w:top w:val="single" w:sz="4" w:space="0" w:color="auto"/>
              <w:left w:val="nil"/>
              <w:bottom w:val="nil"/>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single" w:sz="4" w:space="0" w:color="auto"/>
              <w:left w:val="nil"/>
              <w:bottom w:val="nil"/>
              <w:right w:val="nil"/>
            </w:tcBorders>
            <w:vAlign w:val="center"/>
            <w:hideMark/>
          </w:tcPr>
          <w:p w:rsidR="002222E8" w:rsidRPr="00EC56F5" w:rsidRDefault="002222E8" w:rsidP="00085626">
            <w:pPr>
              <w:contextualSpacing/>
              <w:jc w:val="both"/>
              <w:rPr>
                <w:rFonts w:ascii="Times New Roman" w:eastAsia="Times New Roman" w:hAnsi="Times New Roman" w:cs="Times New Roman"/>
                <w:color w:val="000000"/>
                <w:sz w:val="18"/>
                <w:szCs w:val="18"/>
                <w:lang w:eastAsia="tr-TR"/>
              </w:rPr>
            </w:pPr>
            <w:r w:rsidRPr="00EC56F5">
              <w:rPr>
                <w:rFonts w:ascii="Times New Roman" w:eastAsia="Times New Roman" w:hAnsi="Times New Roman" w:cs="Times New Roman"/>
                <w:color w:val="000000"/>
                <w:sz w:val="18"/>
                <w:szCs w:val="18"/>
                <w:lang w:eastAsia="tr-TR"/>
              </w:rPr>
              <w:t>2</w:t>
            </w:r>
          </w:p>
        </w:tc>
        <w:tc>
          <w:tcPr>
            <w:tcW w:w="846"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4,44</w:t>
            </w:r>
          </w:p>
        </w:tc>
      </w:tr>
      <w:tr w:rsidR="002222E8" w:rsidRPr="00EC56F5" w:rsidTr="00043A00">
        <w:trPr>
          <w:cantSplit/>
          <w:trHeight w:val="45"/>
          <w:jc w:val="center"/>
        </w:trPr>
        <w:tc>
          <w:tcPr>
            <w:tcW w:w="3203" w:type="dxa"/>
            <w:tcBorders>
              <w:top w:val="nil"/>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color w:val="000000"/>
                <w:sz w:val="18"/>
                <w:szCs w:val="18"/>
              </w:rPr>
              <w:t>Uygunsuz iş planlaması</w:t>
            </w:r>
          </w:p>
        </w:tc>
        <w:tc>
          <w:tcPr>
            <w:tcW w:w="1711" w:type="dxa"/>
            <w:tcBorders>
              <w:top w:val="nil"/>
              <w:left w:val="nil"/>
              <w:bottom w:val="nil"/>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nil"/>
              <w:left w:val="nil"/>
              <w:bottom w:val="nil"/>
              <w:right w:val="nil"/>
            </w:tcBorders>
            <w:vAlign w:val="center"/>
            <w:hideMark/>
          </w:tcPr>
          <w:p w:rsidR="002222E8" w:rsidRPr="00EC56F5" w:rsidRDefault="002222E8" w:rsidP="00085626">
            <w:pPr>
              <w:contextualSpacing/>
              <w:jc w:val="both"/>
              <w:rPr>
                <w:rFonts w:ascii="Times New Roman" w:eastAsia="Times New Roman" w:hAnsi="Times New Roman" w:cs="Times New Roman"/>
                <w:color w:val="000000"/>
                <w:sz w:val="18"/>
                <w:szCs w:val="18"/>
                <w:lang w:eastAsia="tr-TR"/>
              </w:rPr>
            </w:pPr>
            <w:r w:rsidRPr="00EC56F5">
              <w:rPr>
                <w:rFonts w:ascii="Times New Roman" w:eastAsia="Times New Roman" w:hAnsi="Times New Roman" w:cs="Times New Roman"/>
                <w:color w:val="000000"/>
                <w:sz w:val="18"/>
                <w:szCs w:val="18"/>
                <w:lang w:eastAsia="tr-TR"/>
              </w:rPr>
              <w:t>8</w:t>
            </w:r>
          </w:p>
        </w:tc>
        <w:tc>
          <w:tcPr>
            <w:tcW w:w="846" w:type="dxa"/>
            <w:tcBorders>
              <w:top w:val="nil"/>
              <w:left w:val="nil"/>
              <w:bottom w:val="nil"/>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17,77</w:t>
            </w:r>
          </w:p>
        </w:tc>
      </w:tr>
      <w:tr w:rsidR="002222E8" w:rsidRPr="00EC56F5" w:rsidTr="00043A00">
        <w:trPr>
          <w:cantSplit/>
          <w:trHeight w:val="45"/>
          <w:jc w:val="center"/>
        </w:trPr>
        <w:tc>
          <w:tcPr>
            <w:tcW w:w="3203" w:type="dxa"/>
            <w:tcBorders>
              <w:top w:val="nil"/>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color w:val="000000"/>
                <w:sz w:val="18"/>
                <w:szCs w:val="18"/>
              </w:rPr>
              <w:t>Bilinen problemi düzeltmeme</w:t>
            </w:r>
          </w:p>
        </w:tc>
        <w:tc>
          <w:tcPr>
            <w:tcW w:w="1711" w:type="dxa"/>
            <w:tcBorders>
              <w:top w:val="nil"/>
              <w:left w:val="nil"/>
              <w:bottom w:val="nil"/>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nil"/>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1</w:t>
            </w:r>
          </w:p>
        </w:tc>
        <w:tc>
          <w:tcPr>
            <w:tcW w:w="846" w:type="dxa"/>
            <w:tcBorders>
              <w:top w:val="nil"/>
              <w:left w:val="nil"/>
              <w:bottom w:val="nil"/>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2,22</w:t>
            </w:r>
          </w:p>
        </w:tc>
      </w:tr>
      <w:tr w:rsidR="002222E8" w:rsidRPr="00EC56F5" w:rsidTr="00043A00">
        <w:trPr>
          <w:cantSplit/>
          <w:trHeight w:val="45"/>
          <w:jc w:val="center"/>
        </w:trPr>
        <w:tc>
          <w:tcPr>
            <w:tcW w:w="3203"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color w:val="000000"/>
                <w:sz w:val="18"/>
                <w:szCs w:val="18"/>
              </w:rPr>
              <w:t>Yönetimin ihlalleri</w:t>
            </w:r>
          </w:p>
        </w:tc>
        <w:tc>
          <w:tcPr>
            <w:tcW w:w="1711" w:type="dxa"/>
            <w:tcBorders>
              <w:top w:val="nil"/>
              <w:left w:val="nil"/>
              <w:bottom w:val="single" w:sz="4" w:space="0" w:color="auto"/>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11</w:t>
            </w:r>
          </w:p>
        </w:tc>
        <w:tc>
          <w:tcPr>
            <w:tcW w:w="846"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24,44</w:t>
            </w:r>
          </w:p>
        </w:tc>
      </w:tr>
      <w:tr w:rsidR="002222E8" w:rsidRPr="00EC56F5" w:rsidTr="00043A00">
        <w:trPr>
          <w:cantSplit/>
          <w:trHeight w:val="45"/>
          <w:jc w:val="center"/>
        </w:trPr>
        <w:tc>
          <w:tcPr>
            <w:tcW w:w="6551" w:type="dxa"/>
            <w:gridSpan w:val="4"/>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eastAsia="Calibri" w:hAnsi="Times New Roman" w:cs="Times New Roman"/>
                <w:noProof/>
                <w:sz w:val="18"/>
                <w:szCs w:val="18"/>
              </w:rPr>
            </w:pPr>
            <w:r w:rsidRPr="00EC56F5">
              <w:rPr>
                <w:rFonts w:ascii="Times New Roman" w:eastAsia="Calibri" w:hAnsi="Times New Roman" w:cs="Times New Roman"/>
                <w:color w:val="000000"/>
                <w:sz w:val="18"/>
                <w:szCs w:val="18"/>
              </w:rPr>
              <w:t xml:space="preserve">Emniyetsiz </w:t>
            </w:r>
            <w:r w:rsidRPr="00EC56F5">
              <w:rPr>
                <w:rFonts w:ascii="Times New Roman" w:eastAsia="Calibri" w:hAnsi="Times New Roman" w:cs="Times New Roman"/>
                <w:color w:val="000000"/>
                <w:sz w:val="18"/>
                <w:szCs w:val="18"/>
                <w:shd w:val="clear" w:color="auto" w:fill="BDD6EE" w:themeFill="accent1" w:themeFillTint="66"/>
              </w:rPr>
              <w:t>Eylemi Hazırlayan Alt N</w:t>
            </w:r>
            <w:r w:rsidRPr="00EC56F5">
              <w:rPr>
                <w:rFonts w:ascii="Times New Roman" w:eastAsia="Calibri" w:hAnsi="Times New Roman" w:cs="Times New Roman"/>
                <w:color w:val="000000"/>
                <w:sz w:val="18"/>
                <w:szCs w:val="18"/>
              </w:rPr>
              <w:t>edenler</w:t>
            </w:r>
          </w:p>
        </w:tc>
      </w:tr>
      <w:tr w:rsidR="002222E8" w:rsidRPr="00EC56F5" w:rsidTr="00043A00">
        <w:trPr>
          <w:cantSplit/>
          <w:trHeight w:val="45"/>
          <w:jc w:val="center"/>
        </w:trPr>
        <w:tc>
          <w:tcPr>
            <w:tcW w:w="6551" w:type="dxa"/>
            <w:gridSpan w:val="4"/>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eastAsia="Calibri" w:hAnsi="Times New Roman" w:cs="Times New Roman"/>
                <w:noProof/>
                <w:sz w:val="18"/>
                <w:szCs w:val="18"/>
              </w:rPr>
            </w:pPr>
            <w:r w:rsidRPr="00EC56F5">
              <w:rPr>
                <w:rFonts w:ascii="Times New Roman" w:eastAsia="Calibri" w:hAnsi="Times New Roman" w:cs="Times New Roman"/>
                <w:noProof/>
                <w:color w:val="000000"/>
                <w:sz w:val="18"/>
                <w:szCs w:val="18"/>
              </w:rPr>
              <w:t>Çevresel faktörler</w:t>
            </w:r>
          </w:p>
        </w:tc>
      </w:tr>
      <w:tr w:rsidR="002222E8" w:rsidRPr="00EC56F5" w:rsidTr="00043A00">
        <w:trPr>
          <w:cantSplit/>
          <w:trHeight w:val="45"/>
          <w:jc w:val="center"/>
        </w:trPr>
        <w:tc>
          <w:tcPr>
            <w:tcW w:w="3203"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Fiziksel çevre</w:t>
            </w:r>
          </w:p>
        </w:tc>
        <w:tc>
          <w:tcPr>
            <w:tcW w:w="1711" w:type="dxa"/>
            <w:tcBorders>
              <w:top w:val="single" w:sz="4" w:space="0" w:color="auto"/>
              <w:left w:val="nil"/>
              <w:bottom w:val="nil"/>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7</w:t>
            </w:r>
          </w:p>
        </w:tc>
        <w:tc>
          <w:tcPr>
            <w:tcW w:w="846"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15,44</w:t>
            </w:r>
          </w:p>
        </w:tc>
      </w:tr>
      <w:tr w:rsidR="002222E8" w:rsidRPr="00EC56F5" w:rsidTr="00043A00">
        <w:trPr>
          <w:cantSplit/>
          <w:trHeight w:val="45"/>
          <w:jc w:val="center"/>
        </w:trPr>
        <w:tc>
          <w:tcPr>
            <w:tcW w:w="3203"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Teknolojik çevre</w:t>
            </w:r>
          </w:p>
        </w:tc>
        <w:tc>
          <w:tcPr>
            <w:tcW w:w="1711" w:type="dxa"/>
            <w:tcBorders>
              <w:top w:val="nil"/>
              <w:left w:val="nil"/>
              <w:bottom w:val="single" w:sz="4" w:space="0" w:color="auto"/>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4</w:t>
            </w:r>
          </w:p>
        </w:tc>
        <w:tc>
          <w:tcPr>
            <w:tcW w:w="846"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8,88</w:t>
            </w:r>
          </w:p>
        </w:tc>
      </w:tr>
      <w:tr w:rsidR="002222E8" w:rsidRPr="00EC56F5" w:rsidTr="00043A00">
        <w:trPr>
          <w:cantSplit/>
          <w:trHeight w:val="45"/>
          <w:jc w:val="center"/>
        </w:trPr>
        <w:tc>
          <w:tcPr>
            <w:tcW w:w="6551" w:type="dxa"/>
            <w:gridSpan w:val="4"/>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eastAsia="Calibri" w:hAnsi="Times New Roman" w:cs="Times New Roman"/>
                <w:noProof/>
                <w:sz w:val="18"/>
                <w:szCs w:val="18"/>
              </w:rPr>
            </w:pPr>
            <w:r w:rsidRPr="00EC56F5">
              <w:rPr>
                <w:rFonts w:ascii="Times New Roman" w:eastAsia="Calibri" w:hAnsi="Times New Roman" w:cs="Times New Roman"/>
                <w:noProof/>
                <w:color w:val="000000"/>
                <w:sz w:val="18"/>
                <w:szCs w:val="18"/>
              </w:rPr>
              <w:t>Bireyin durumu</w:t>
            </w:r>
          </w:p>
        </w:tc>
      </w:tr>
      <w:tr w:rsidR="002222E8" w:rsidRPr="00EC56F5" w:rsidTr="00043A00">
        <w:trPr>
          <w:cantSplit/>
          <w:trHeight w:val="45"/>
          <w:jc w:val="center"/>
        </w:trPr>
        <w:tc>
          <w:tcPr>
            <w:tcW w:w="3203"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color w:val="000000"/>
                <w:sz w:val="18"/>
                <w:szCs w:val="18"/>
              </w:rPr>
              <w:t>Olumsuz ruhsal durum</w:t>
            </w:r>
          </w:p>
        </w:tc>
        <w:tc>
          <w:tcPr>
            <w:tcW w:w="1711" w:type="dxa"/>
            <w:tcBorders>
              <w:top w:val="single" w:sz="4" w:space="0" w:color="auto"/>
              <w:left w:val="nil"/>
              <w:bottom w:val="nil"/>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Calibri" w:hAnsi="Times New Roman" w:cs="Times New Roman"/>
                <w:color w:val="000000"/>
                <w:sz w:val="18"/>
                <w:szCs w:val="18"/>
              </w:rPr>
            </w:pPr>
            <w:r w:rsidRPr="00EC56F5">
              <w:rPr>
                <w:rFonts w:ascii="Times New Roman" w:eastAsia="Calibri" w:hAnsi="Times New Roman" w:cs="Times New Roman"/>
                <w:color w:val="000000"/>
                <w:sz w:val="18"/>
                <w:szCs w:val="18"/>
              </w:rPr>
              <w:t>2</w:t>
            </w:r>
          </w:p>
        </w:tc>
        <w:tc>
          <w:tcPr>
            <w:tcW w:w="846"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4,44</w:t>
            </w:r>
          </w:p>
        </w:tc>
      </w:tr>
      <w:tr w:rsidR="002222E8" w:rsidRPr="00EC56F5" w:rsidTr="00043A00">
        <w:trPr>
          <w:cantSplit/>
          <w:trHeight w:val="45"/>
          <w:jc w:val="center"/>
        </w:trPr>
        <w:tc>
          <w:tcPr>
            <w:tcW w:w="3203" w:type="dxa"/>
            <w:tcBorders>
              <w:top w:val="nil"/>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color w:val="000000"/>
                <w:sz w:val="18"/>
                <w:szCs w:val="18"/>
              </w:rPr>
              <w:t>Olumsuz fiziksel durum</w:t>
            </w:r>
          </w:p>
        </w:tc>
        <w:tc>
          <w:tcPr>
            <w:tcW w:w="1711" w:type="dxa"/>
            <w:tcBorders>
              <w:top w:val="nil"/>
              <w:left w:val="nil"/>
              <w:bottom w:val="nil"/>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nil"/>
              <w:left w:val="nil"/>
              <w:bottom w:val="nil"/>
              <w:right w:val="nil"/>
            </w:tcBorders>
            <w:vAlign w:val="center"/>
            <w:hideMark/>
          </w:tcPr>
          <w:p w:rsidR="002222E8" w:rsidRPr="00EC56F5" w:rsidRDefault="002222E8" w:rsidP="00085626">
            <w:pPr>
              <w:jc w:val="both"/>
              <w:rPr>
                <w:rFonts w:ascii="Times New Roman" w:eastAsia="Calibri" w:hAnsi="Times New Roman" w:cs="Times New Roman"/>
                <w:color w:val="000000"/>
                <w:sz w:val="18"/>
                <w:szCs w:val="18"/>
              </w:rPr>
            </w:pPr>
            <w:r w:rsidRPr="00EC56F5">
              <w:rPr>
                <w:rFonts w:ascii="Times New Roman" w:eastAsia="Calibri" w:hAnsi="Times New Roman" w:cs="Times New Roman"/>
                <w:color w:val="000000"/>
                <w:sz w:val="18"/>
                <w:szCs w:val="18"/>
              </w:rPr>
              <w:t>6</w:t>
            </w:r>
          </w:p>
        </w:tc>
        <w:tc>
          <w:tcPr>
            <w:tcW w:w="846" w:type="dxa"/>
            <w:tcBorders>
              <w:top w:val="nil"/>
              <w:left w:val="nil"/>
              <w:bottom w:val="nil"/>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13,33</w:t>
            </w:r>
          </w:p>
        </w:tc>
      </w:tr>
      <w:tr w:rsidR="002222E8" w:rsidRPr="00EC56F5" w:rsidTr="00043A00">
        <w:trPr>
          <w:cantSplit/>
          <w:trHeight w:val="45"/>
          <w:jc w:val="center"/>
        </w:trPr>
        <w:tc>
          <w:tcPr>
            <w:tcW w:w="3203"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color w:val="000000"/>
                <w:sz w:val="18"/>
                <w:szCs w:val="18"/>
              </w:rPr>
              <w:t>Fiziksel veya zihinsel sınırlamalar</w:t>
            </w:r>
          </w:p>
        </w:tc>
        <w:tc>
          <w:tcPr>
            <w:tcW w:w="1711" w:type="dxa"/>
            <w:tcBorders>
              <w:top w:val="nil"/>
              <w:left w:val="nil"/>
              <w:bottom w:val="single" w:sz="4" w:space="0" w:color="auto"/>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Calibri" w:hAnsi="Times New Roman" w:cs="Times New Roman"/>
                <w:color w:val="000000"/>
                <w:sz w:val="18"/>
                <w:szCs w:val="18"/>
              </w:rPr>
            </w:pPr>
            <w:r w:rsidRPr="00EC56F5">
              <w:rPr>
                <w:rFonts w:ascii="Times New Roman" w:eastAsia="Calibri" w:hAnsi="Times New Roman" w:cs="Times New Roman"/>
                <w:color w:val="000000"/>
                <w:sz w:val="18"/>
                <w:szCs w:val="18"/>
              </w:rPr>
              <w:t>4</w:t>
            </w:r>
          </w:p>
        </w:tc>
        <w:tc>
          <w:tcPr>
            <w:tcW w:w="846"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8,77</w:t>
            </w:r>
          </w:p>
        </w:tc>
      </w:tr>
      <w:tr w:rsidR="002222E8" w:rsidRPr="00EC56F5" w:rsidTr="00043A00">
        <w:trPr>
          <w:cantSplit/>
          <w:trHeight w:val="45"/>
          <w:jc w:val="center"/>
        </w:trPr>
        <w:tc>
          <w:tcPr>
            <w:tcW w:w="6551" w:type="dxa"/>
            <w:gridSpan w:val="4"/>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eastAsia="Calibri" w:hAnsi="Times New Roman" w:cs="Times New Roman"/>
                <w:noProof/>
                <w:sz w:val="18"/>
                <w:szCs w:val="18"/>
              </w:rPr>
            </w:pPr>
            <w:r w:rsidRPr="00EC56F5">
              <w:rPr>
                <w:rFonts w:ascii="Times New Roman" w:eastAsia="Calibri" w:hAnsi="Times New Roman" w:cs="Times New Roman"/>
                <w:color w:val="000000"/>
                <w:sz w:val="18"/>
                <w:szCs w:val="18"/>
              </w:rPr>
              <w:lastRenderedPageBreak/>
              <w:t>Personel faktörleri</w:t>
            </w:r>
          </w:p>
        </w:tc>
      </w:tr>
      <w:tr w:rsidR="002222E8" w:rsidRPr="00EC56F5" w:rsidTr="00043A00">
        <w:trPr>
          <w:cantSplit/>
          <w:trHeight w:val="45"/>
          <w:jc w:val="center"/>
        </w:trPr>
        <w:tc>
          <w:tcPr>
            <w:tcW w:w="3203"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Gemiler arası ve VTS İletişimi</w:t>
            </w:r>
          </w:p>
        </w:tc>
        <w:tc>
          <w:tcPr>
            <w:tcW w:w="1711" w:type="dxa"/>
            <w:tcBorders>
              <w:top w:val="single" w:sz="4" w:space="0" w:color="auto"/>
              <w:left w:val="nil"/>
              <w:bottom w:val="nil"/>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1</w:t>
            </w:r>
          </w:p>
        </w:tc>
        <w:tc>
          <w:tcPr>
            <w:tcW w:w="846"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2,22</w:t>
            </w:r>
          </w:p>
        </w:tc>
      </w:tr>
      <w:tr w:rsidR="002222E8" w:rsidRPr="00EC56F5" w:rsidTr="00043A00">
        <w:trPr>
          <w:cantSplit/>
          <w:trHeight w:val="45"/>
          <w:jc w:val="center"/>
        </w:trPr>
        <w:tc>
          <w:tcPr>
            <w:tcW w:w="3203" w:type="dxa"/>
            <w:tcBorders>
              <w:top w:val="nil"/>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Köprüüstü kaynak yönetimi</w:t>
            </w:r>
          </w:p>
        </w:tc>
        <w:tc>
          <w:tcPr>
            <w:tcW w:w="1711" w:type="dxa"/>
            <w:tcBorders>
              <w:top w:val="nil"/>
              <w:left w:val="nil"/>
              <w:bottom w:val="nil"/>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nil"/>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12</w:t>
            </w:r>
          </w:p>
        </w:tc>
        <w:tc>
          <w:tcPr>
            <w:tcW w:w="846" w:type="dxa"/>
            <w:tcBorders>
              <w:top w:val="nil"/>
              <w:left w:val="nil"/>
              <w:bottom w:val="nil"/>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26,66</w:t>
            </w:r>
          </w:p>
        </w:tc>
      </w:tr>
      <w:tr w:rsidR="002222E8" w:rsidRPr="00EC56F5" w:rsidTr="00043A00">
        <w:trPr>
          <w:cantSplit/>
          <w:trHeight w:val="45"/>
          <w:jc w:val="center"/>
        </w:trPr>
        <w:tc>
          <w:tcPr>
            <w:tcW w:w="3203"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color w:val="000000"/>
                <w:sz w:val="18"/>
                <w:szCs w:val="18"/>
              </w:rPr>
              <w:t>Göreve hazır olma – Alkol</w:t>
            </w:r>
          </w:p>
        </w:tc>
        <w:tc>
          <w:tcPr>
            <w:tcW w:w="1711" w:type="dxa"/>
            <w:tcBorders>
              <w:top w:val="nil"/>
              <w:left w:val="nil"/>
              <w:bottom w:val="single" w:sz="4" w:space="0" w:color="auto"/>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Calibri" w:hAnsi="Times New Roman" w:cs="Times New Roman"/>
                <w:color w:val="000000"/>
                <w:sz w:val="18"/>
                <w:szCs w:val="18"/>
              </w:rPr>
            </w:pPr>
            <w:r w:rsidRPr="00EC56F5">
              <w:rPr>
                <w:rFonts w:ascii="Times New Roman" w:eastAsia="Calibri" w:hAnsi="Times New Roman" w:cs="Times New Roman"/>
                <w:color w:val="000000"/>
                <w:sz w:val="18"/>
                <w:szCs w:val="18"/>
              </w:rPr>
              <w:t>3</w:t>
            </w:r>
          </w:p>
        </w:tc>
        <w:tc>
          <w:tcPr>
            <w:tcW w:w="846"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6,66</w:t>
            </w:r>
          </w:p>
        </w:tc>
      </w:tr>
      <w:tr w:rsidR="002222E8" w:rsidRPr="00EC56F5" w:rsidTr="00043A00">
        <w:trPr>
          <w:cantSplit/>
          <w:trHeight w:val="45"/>
          <w:jc w:val="center"/>
        </w:trPr>
        <w:tc>
          <w:tcPr>
            <w:tcW w:w="6551" w:type="dxa"/>
            <w:gridSpan w:val="4"/>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center"/>
              <w:rPr>
                <w:rFonts w:ascii="Times New Roman" w:eastAsia="Calibri" w:hAnsi="Times New Roman" w:cs="Times New Roman"/>
                <w:noProof/>
                <w:sz w:val="18"/>
                <w:szCs w:val="18"/>
              </w:rPr>
            </w:pPr>
            <w:r w:rsidRPr="00EC56F5">
              <w:rPr>
                <w:rFonts w:ascii="Times New Roman" w:eastAsia="Calibri" w:hAnsi="Times New Roman" w:cs="Times New Roman"/>
                <w:noProof/>
                <w:color w:val="000000"/>
                <w:sz w:val="18"/>
                <w:szCs w:val="18"/>
              </w:rPr>
              <w:t>Emniyetsiz Eylemler</w:t>
            </w:r>
          </w:p>
        </w:tc>
      </w:tr>
      <w:tr w:rsidR="002222E8" w:rsidRPr="00EC56F5" w:rsidTr="00043A00">
        <w:trPr>
          <w:cantSplit/>
          <w:trHeight w:val="45"/>
          <w:jc w:val="center"/>
        </w:trPr>
        <w:tc>
          <w:tcPr>
            <w:tcW w:w="3203"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Karar hataları</w:t>
            </w:r>
          </w:p>
        </w:tc>
        <w:tc>
          <w:tcPr>
            <w:tcW w:w="1711" w:type="dxa"/>
            <w:tcBorders>
              <w:top w:val="single" w:sz="4" w:space="0" w:color="auto"/>
              <w:left w:val="nil"/>
              <w:bottom w:val="nil"/>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23</w:t>
            </w:r>
          </w:p>
        </w:tc>
        <w:tc>
          <w:tcPr>
            <w:tcW w:w="846" w:type="dxa"/>
            <w:tcBorders>
              <w:top w:val="single" w:sz="4" w:space="0" w:color="auto"/>
              <w:left w:val="nil"/>
              <w:bottom w:val="nil"/>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51,11</w:t>
            </w:r>
          </w:p>
        </w:tc>
      </w:tr>
      <w:tr w:rsidR="002222E8" w:rsidRPr="00EC56F5" w:rsidTr="00043A00">
        <w:trPr>
          <w:cantSplit/>
          <w:trHeight w:val="45"/>
          <w:jc w:val="center"/>
        </w:trPr>
        <w:tc>
          <w:tcPr>
            <w:tcW w:w="3203" w:type="dxa"/>
            <w:tcBorders>
              <w:top w:val="nil"/>
              <w:left w:val="nil"/>
              <w:bottom w:val="nil"/>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color w:val="000000"/>
                <w:sz w:val="18"/>
                <w:szCs w:val="18"/>
              </w:rPr>
              <w:t>Beceri hataları</w:t>
            </w:r>
          </w:p>
        </w:tc>
        <w:tc>
          <w:tcPr>
            <w:tcW w:w="1711" w:type="dxa"/>
            <w:tcBorders>
              <w:top w:val="nil"/>
              <w:left w:val="nil"/>
              <w:bottom w:val="nil"/>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nil"/>
              <w:left w:val="nil"/>
              <w:bottom w:val="nil"/>
              <w:right w:val="nil"/>
            </w:tcBorders>
            <w:vAlign w:val="center"/>
            <w:hideMark/>
          </w:tcPr>
          <w:p w:rsidR="002222E8" w:rsidRPr="00EC56F5" w:rsidRDefault="002222E8" w:rsidP="00085626">
            <w:pPr>
              <w:jc w:val="both"/>
              <w:rPr>
                <w:rFonts w:ascii="Times New Roman" w:eastAsia="Calibri" w:hAnsi="Times New Roman" w:cs="Times New Roman"/>
                <w:color w:val="000000"/>
                <w:sz w:val="18"/>
                <w:szCs w:val="18"/>
              </w:rPr>
            </w:pPr>
            <w:r w:rsidRPr="00EC56F5">
              <w:rPr>
                <w:rFonts w:ascii="Times New Roman" w:eastAsia="Calibri" w:hAnsi="Times New Roman" w:cs="Times New Roman"/>
                <w:color w:val="000000"/>
                <w:sz w:val="18"/>
                <w:szCs w:val="18"/>
              </w:rPr>
              <w:t>7</w:t>
            </w:r>
          </w:p>
        </w:tc>
        <w:tc>
          <w:tcPr>
            <w:tcW w:w="846" w:type="dxa"/>
            <w:tcBorders>
              <w:top w:val="nil"/>
              <w:left w:val="nil"/>
              <w:bottom w:val="nil"/>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15,44</w:t>
            </w:r>
          </w:p>
        </w:tc>
      </w:tr>
      <w:tr w:rsidR="002222E8" w:rsidRPr="00EC56F5" w:rsidTr="00043A00">
        <w:trPr>
          <w:cantSplit/>
          <w:trHeight w:val="45"/>
          <w:jc w:val="center"/>
        </w:trPr>
        <w:tc>
          <w:tcPr>
            <w:tcW w:w="3203" w:type="dxa"/>
            <w:tcBorders>
              <w:top w:val="nil"/>
              <w:left w:val="nil"/>
              <w:bottom w:val="nil"/>
              <w:right w:val="nil"/>
            </w:tcBorders>
            <w:vAlign w:val="center"/>
            <w:hideMark/>
          </w:tcPr>
          <w:p w:rsidR="002222E8" w:rsidRPr="00EC56F5" w:rsidRDefault="002222E8" w:rsidP="00085626">
            <w:pPr>
              <w:jc w:val="both"/>
              <w:rPr>
                <w:rFonts w:ascii="Times New Roman" w:eastAsia="Calibri" w:hAnsi="Times New Roman" w:cs="Times New Roman"/>
                <w:color w:val="000000"/>
                <w:sz w:val="18"/>
                <w:szCs w:val="18"/>
              </w:rPr>
            </w:pPr>
            <w:r w:rsidRPr="00EC56F5">
              <w:rPr>
                <w:rFonts w:ascii="Times New Roman" w:eastAsia="Calibri" w:hAnsi="Times New Roman" w:cs="Times New Roman"/>
                <w:color w:val="000000"/>
                <w:sz w:val="18"/>
                <w:szCs w:val="18"/>
              </w:rPr>
              <w:t xml:space="preserve">Algılama hataları </w:t>
            </w:r>
          </w:p>
        </w:tc>
        <w:tc>
          <w:tcPr>
            <w:tcW w:w="1711" w:type="dxa"/>
            <w:tcBorders>
              <w:top w:val="nil"/>
              <w:left w:val="nil"/>
              <w:bottom w:val="nil"/>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nil"/>
              <w:left w:val="nil"/>
              <w:bottom w:val="nil"/>
              <w:right w:val="nil"/>
            </w:tcBorders>
            <w:vAlign w:val="center"/>
            <w:hideMark/>
          </w:tcPr>
          <w:p w:rsidR="002222E8" w:rsidRPr="00EC56F5" w:rsidRDefault="002222E8" w:rsidP="00085626">
            <w:pPr>
              <w:jc w:val="both"/>
              <w:rPr>
                <w:rFonts w:ascii="Times New Roman" w:eastAsia="Calibri" w:hAnsi="Times New Roman" w:cs="Times New Roman"/>
                <w:color w:val="000000"/>
                <w:sz w:val="18"/>
                <w:szCs w:val="18"/>
              </w:rPr>
            </w:pPr>
            <w:r w:rsidRPr="00EC56F5">
              <w:rPr>
                <w:rFonts w:ascii="Times New Roman" w:eastAsia="Calibri" w:hAnsi="Times New Roman" w:cs="Times New Roman"/>
                <w:color w:val="000000"/>
                <w:sz w:val="18"/>
                <w:szCs w:val="18"/>
              </w:rPr>
              <w:t>4</w:t>
            </w:r>
          </w:p>
        </w:tc>
        <w:tc>
          <w:tcPr>
            <w:tcW w:w="846" w:type="dxa"/>
            <w:tcBorders>
              <w:top w:val="nil"/>
              <w:left w:val="nil"/>
              <w:bottom w:val="nil"/>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8,77</w:t>
            </w:r>
          </w:p>
        </w:tc>
      </w:tr>
      <w:tr w:rsidR="002222E8" w:rsidRPr="00EC56F5" w:rsidTr="00043A00">
        <w:trPr>
          <w:cantSplit/>
          <w:trHeight w:val="45"/>
          <w:jc w:val="center"/>
        </w:trPr>
        <w:tc>
          <w:tcPr>
            <w:tcW w:w="3203"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İhlaller</w:t>
            </w:r>
          </w:p>
        </w:tc>
        <w:tc>
          <w:tcPr>
            <w:tcW w:w="1711" w:type="dxa"/>
            <w:tcBorders>
              <w:top w:val="nil"/>
              <w:left w:val="nil"/>
              <w:bottom w:val="single" w:sz="4" w:space="0" w:color="auto"/>
              <w:right w:val="nil"/>
            </w:tcBorders>
            <w:vAlign w:val="center"/>
          </w:tcPr>
          <w:p w:rsidR="002222E8" w:rsidRPr="00EC56F5" w:rsidRDefault="002222E8" w:rsidP="00085626">
            <w:pPr>
              <w:jc w:val="both"/>
              <w:rPr>
                <w:rFonts w:ascii="Times New Roman" w:eastAsia="Calibri" w:hAnsi="Times New Roman" w:cs="Times New Roman"/>
                <w:noProof/>
                <w:sz w:val="18"/>
                <w:szCs w:val="18"/>
              </w:rPr>
            </w:pPr>
          </w:p>
        </w:tc>
        <w:tc>
          <w:tcPr>
            <w:tcW w:w="791"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23</w:t>
            </w:r>
          </w:p>
        </w:tc>
        <w:tc>
          <w:tcPr>
            <w:tcW w:w="846" w:type="dxa"/>
            <w:tcBorders>
              <w:top w:val="nil"/>
              <w:left w:val="nil"/>
              <w:bottom w:val="single" w:sz="4" w:space="0" w:color="auto"/>
              <w:right w:val="nil"/>
            </w:tcBorders>
            <w:vAlign w:val="center"/>
            <w:hideMark/>
          </w:tcPr>
          <w:p w:rsidR="002222E8" w:rsidRPr="00EC56F5" w:rsidRDefault="002222E8" w:rsidP="00085626">
            <w:pPr>
              <w:jc w:val="both"/>
              <w:rPr>
                <w:rFonts w:ascii="Times New Roman" w:eastAsia="Times New Roman" w:hAnsi="Times New Roman" w:cs="Times New Roman"/>
                <w:color w:val="000000"/>
                <w:sz w:val="18"/>
                <w:szCs w:val="18"/>
              </w:rPr>
            </w:pPr>
            <w:r w:rsidRPr="00EC56F5">
              <w:rPr>
                <w:rFonts w:ascii="Times New Roman" w:eastAsia="Times New Roman" w:hAnsi="Times New Roman" w:cs="Times New Roman"/>
                <w:color w:val="000000"/>
                <w:sz w:val="18"/>
                <w:szCs w:val="18"/>
              </w:rPr>
              <w:t>51,11</w:t>
            </w:r>
          </w:p>
        </w:tc>
      </w:tr>
      <w:tr w:rsidR="002222E8" w:rsidRPr="00EC56F5" w:rsidTr="00043A00">
        <w:trPr>
          <w:cantSplit/>
          <w:trHeight w:val="45"/>
          <w:jc w:val="center"/>
        </w:trPr>
        <w:tc>
          <w:tcPr>
            <w:tcW w:w="4914" w:type="dxa"/>
            <w:gridSpan w:val="2"/>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right"/>
              <w:rPr>
                <w:rFonts w:ascii="Times New Roman" w:eastAsia="Calibri" w:hAnsi="Times New Roman" w:cs="Times New Roman"/>
                <w:noProof/>
                <w:sz w:val="18"/>
                <w:szCs w:val="18"/>
              </w:rPr>
            </w:pPr>
            <w:r w:rsidRPr="00EC56F5">
              <w:rPr>
                <w:rFonts w:ascii="Times New Roman" w:eastAsia="Calibri" w:hAnsi="Times New Roman" w:cs="Times New Roman"/>
                <w:noProof/>
                <w:color w:val="000000"/>
                <w:sz w:val="18"/>
                <w:szCs w:val="18"/>
              </w:rPr>
              <w:t>Toplam</w:t>
            </w:r>
          </w:p>
        </w:tc>
        <w:tc>
          <w:tcPr>
            <w:tcW w:w="791" w:type="dxa"/>
            <w:tcBorders>
              <w:top w:val="single" w:sz="4" w:space="0" w:color="auto"/>
              <w:left w:val="nil"/>
              <w:bottom w:val="single" w:sz="4" w:space="0" w:color="auto"/>
              <w:right w:val="nil"/>
            </w:tcBorders>
            <w:shd w:val="clear" w:color="auto" w:fill="BDD6EE" w:themeFill="accent1" w:themeFillTint="66"/>
            <w:vAlign w:val="center"/>
            <w:hideMark/>
          </w:tcPr>
          <w:p w:rsidR="002222E8" w:rsidRPr="00EC56F5" w:rsidRDefault="002222E8" w:rsidP="00085626">
            <w:pPr>
              <w:jc w:val="both"/>
              <w:rPr>
                <w:rFonts w:ascii="Times New Roman" w:eastAsia="Calibri" w:hAnsi="Times New Roman" w:cs="Times New Roman"/>
                <w:noProof/>
                <w:color w:val="000000"/>
                <w:sz w:val="18"/>
                <w:szCs w:val="18"/>
              </w:rPr>
            </w:pPr>
            <w:r w:rsidRPr="00EC56F5">
              <w:rPr>
                <w:rFonts w:ascii="Times New Roman" w:eastAsia="Calibri" w:hAnsi="Times New Roman" w:cs="Times New Roman"/>
                <w:noProof/>
                <w:color w:val="000000"/>
                <w:sz w:val="18"/>
                <w:szCs w:val="18"/>
              </w:rPr>
              <w:t>122</w:t>
            </w:r>
          </w:p>
        </w:tc>
        <w:tc>
          <w:tcPr>
            <w:tcW w:w="846" w:type="dxa"/>
            <w:tcBorders>
              <w:top w:val="single" w:sz="4" w:space="0" w:color="auto"/>
              <w:left w:val="nil"/>
              <w:bottom w:val="single" w:sz="4" w:space="0" w:color="auto"/>
              <w:right w:val="nil"/>
            </w:tcBorders>
            <w:shd w:val="clear" w:color="auto" w:fill="BDD6EE" w:themeFill="accent1" w:themeFillTint="66"/>
            <w:vAlign w:val="center"/>
          </w:tcPr>
          <w:p w:rsidR="002222E8" w:rsidRPr="00EC56F5" w:rsidRDefault="002222E8" w:rsidP="00085626">
            <w:pPr>
              <w:jc w:val="both"/>
              <w:rPr>
                <w:rFonts w:ascii="Times New Roman" w:eastAsia="Calibri" w:hAnsi="Times New Roman" w:cs="Times New Roman"/>
                <w:noProof/>
                <w:color w:val="000000"/>
                <w:sz w:val="18"/>
                <w:szCs w:val="18"/>
              </w:rPr>
            </w:pPr>
          </w:p>
        </w:tc>
      </w:tr>
    </w:tbl>
    <w:p w:rsidR="003A53F3" w:rsidRPr="00EC56F5" w:rsidRDefault="003A53F3" w:rsidP="00085626">
      <w:pPr>
        <w:spacing w:after="0" w:line="240" w:lineRule="auto"/>
        <w:jc w:val="both"/>
        <w:rPr>
          <w:rFonts w:ascii="Times New Roman" w:eastAsia="Times New Roman" w:hAnsi="Times New Roman" w:cs="Times New Roman"/>
        </w:rPr>
      </w:pPr>
    </w:p>
    <w:p w:rsidR="005A0CF9" w:rsidRDefault="008177AD" w:rsidP="00085626">
      <w:pPr>
        <w:spacing w:after="0" w:line="240" w:lineRule="auto"/>
        <w:ind w:firstLine="567"/>
        <w:jc w:val="both"/>
        <w:rPr>
          <w:rFonts w:ascii="Times New Roman" w:eastAsia="Times New Roman" w:hAnsi="Times New Roman" w:cs="Times New Roman"/>
        </w:rPr>
      </w:pPr>
      <w:r w:rsidRPr="00EC56F5">
        <w:rPr>
          <w:rFonts w:ascii="Times New Roman" w:eastAsia="Times New Roman" w:hAnsi="Times New Roman" w:cs="Times New Roman"/>
        </w:rPr>
        <w:t xml:space="preserve">Balıkçı gemileri çatışma kazalarında 45 gemide 57 kaza nedeni ile en fazla görülen hata türü emniyetsiz eylemlerdir. Tüm kaza nedenleri içinde %18,85 ile karar hataları ve ihlaller eşit oranda ilk sırada gelmektedir. Emniyetsiz eylemler kategorisinde ise karar hataları ve ihlaller %40,35’lik paya sahiptir. Sonrasında beceri hataları ve son olarak algılama hataları gelmektedir. </w:t>
      </w:r>
    </w:p>
    <w:p w:rsidR="00E50599" w:rsidRPr="00EC56F5" w:rsidRDefault="00E50599" w:rsidP="00085626">
      <w:pPr>
        <w:spacing w:after="0" w:line="240" w:lineRule="auto"/>
        <w:ind w:firstLine="567"/>
        <w:jc w:val="both"/>
        <w:rPr>
          <w:rFonts w:ascii="Times New Roman" w:eastAsia="Times New Roman" w:hAnsi="Times New Roman" w:cs="Times New Roman"/>
        </w:rPr>
      </w:pPr>
    </w:p>
    <w:p w:rsidR="008177AD" w:rsidRDefault="008177AD" w:rsidP="00085626">
      <w:pPr>
        <w:spacing w:after="0" w:line="240" w:lineRule="auto"/>
        <w:ind w:firstLine="567"/>
        <w:jc w:val="both"/>
        <w:rPr>
          <w:rFonts w:ascii="Times New Roman" w:eastAsia="Calibri" w:hAnsi="Times New Roman" w:cs="Times New Roman"/>
          <w:color w:val="000000"/>
        </w:rPr>
      </w:pPr>
      <w:r w:rsidRPr="00EC56F5">
        <w:rPr>
          <w:rFonts w:ascii="Times New Roman" w:eastAsia="Times New Roman" w:hAnsi="Times New Roman" w:cs="Times New Roman"/>
        </w:rPr>
        <w:t xml:space="preserve">Çatışma kazası yapan 45 balıkçı gemisinde 39 hata ile en fazla görülen ikinci kategori </w:t>
      </w:r>
      <w:r w:rsidRPr="00EC56F5">
        <w:rPr>
          <w:rFonts w:ascii="Times New Roman" w:eastAsia="Calibri" w:hAnsi="Times New Roman" w:cs="Times New Roman"/>
          <w:color w:val="000000"/>
        </w:rPr>
        <w:t xml:space="preserve">emniyetsiz eylemi hazırlayan alt nedenlerdir. </w:t>
      </w:r>
      <w:proofErr w:type="spellStart"/>
      <w:r w:rsidRPr="00EC56F5">
        <w:rPr>
          <w:rFonts w:ascii="Times New Roman" w:eastAsia="Times New Roman" w:hAnsi="Times New Roman" w:cs="Times New Roman"/>
        </w:rPr>
        <w:t>Köprüüstü</w:t>
      </w:r>
      <w:proofErr w:type="spellEnd"/>
      <w:r w:rsidRPr="00EC56F5">
        <w:rPr>
          <w:rFonts w:ascii="Times New Roman" w:eastAsia="Times New Roman" w:hAnsi="Times New Roman" w:cs="Times New Roman"/>
        </w:rPr>
        <w:t xml:space="preserve"> kaynak yönetiminin tüm nedenler içinde </w:t>
      </w:r>
      <w:r w:rsidR="008F2FE5" w:rsidRPr="00EC56F5">
        <w:rPr>
          <w:rFonts w:ascii="Times New Roman" w:eastAsia="Times New Roman" w:hAnsi="Times New Roman" w:cs="Times New Roman"/>
        </w:rPr>
        <w:t>%9,83 oranı ile en önemli üçüncü</w:t>
      </w:r>
      <w:r w:rsidRPr="00EC56F5">
        <w:rPr>
          <w:rFonts w:ascii="Times New Roman" w:eastAsia="Times New Roman" w:hAnsi="Times New Roman" w:cs="Times New Roman"/>
        </w:rPr>
        <w:t xml:space="preserve"> kaza nedeni ve kendi alt kategorisinde %30,77 ile en önemli faktör olduğu tespit edilmiştir. Alt nedenlerin diğer önemli hataları fiziksel çevre, olumsuz fiziksel durum, teknolojik çevre ve f</w:t>
      </w:r>
      <w:r w:rsidRPr="00EC56F5">
        <w:rPr>
          <w:rFonts w:ascii="Times New Roman" w:eastAsia="Calibri" w:hAnsi="Times New Roman" w:cs="Times New Roman"/>
          <w:color w:val="000000"/>
        </w:rPr>
        <w:t xml:space="preserve">iziksel veya zihinsel sınırlamalar olarak sıralanmaktadır. </w:t>
      </w:r>
    </w:p>
    <w:p w:rsidR="00E50599" w:rsidRPr="00EC56F5" w:rsidRDefault="00E50599" w:rsidP="00085626">
      <w:pPr>
        <w:spacing w:after="0" w:line="240" w:lineRule="auto"/>
        <w:ind w:firstLine="567"/>
        <w:jc w:val="both"/>
        <w:rPr>
          <w:rFonts w:ascii="Times New Roman" w:eastAsia="Calibri" w:hAnsi="Times New Roman" w:cs="Times New Roman"/>
          <w:color w:val="000000"/>
        </w:rPr>
      </w:pPr>
    </w:p>
    <w:p w:rsidR="003A53F3" w:rsidRPr="00EC56F5" w:rsidRDefault="003A53F3" w:rsidP="00085626">
      <w:pPr>
        <w:spacing w:after="0" w:line="240" w:lineRule="auto"/>
        <w:ind w:firstLine="567"/>
        <w:jc w:val="both"/>
        <w:rPr>
          <w:rFonts w:ascii="Times New Roman" w:eastAsia="Times New Roman" w:hAnsi="Times New Roman" w:cs="Times New Roman"/>
        </w:rPr>
      </w:pPr>
      <w:r w:rsidRPr="00EC56F5">
        <w:rPr>
          <w:rFonts w:ascii="Times New Roman" w:eastAsia="Times New Roman" w:hAnsi="Times New Roman" w:cs="Times New Roman"/>
        </w:rPr>
        <w:t>Kategorilerin önem</w:t>
      </w:r>
      <w:r w:rsidR="00530596" w:rsidRPr="00EC56F5">
        <w:rPr>
          <w:rFonts w:ascii="Times New Roman" w:eastAsia="Times New Roman" w:hAnsi="Times New Roman" w:cs="Times New Roman"/>
        </w:rPr>
        <w:t xml:space="preserve"> sırasına göre dizilimi Şekil 2</w:t>
      </w:r>
      <w:r w:rsidRPr="00EC56F5">
        <w:rPr>
          <w:rFonts w:ascii="Times New Roman" w:eastAsia="Times New Roman" w:hAnsi="Times New Roman" w:cs="Times New Roman"/>
        </w:rPr>
        <w:t xml:space="preserve">’de görüldüğü gibi emniyetsiz eylemler (%46,72), emniyetsiz eylemi hazırlayan alt nedenler (%31,97), emniyetsiz yönetim (%18,03), dış faktörler (%2,46) ve kurumsal etkiler (%0,82) şeklindedir. </w:t>
      </w:r>
      <w:r w:rsidR="00CA4E14" w:rsidRPr="00EC56F5">
        <w:rPr>
          <w:rFonts w:ascii="Times New Roman" w:eastAsia="Times New Roman" w:hAnsi="Times New Roman" w:cs="Times New Roman"/>
        </w:rPr>
        <w:t>Çatış</w:t>
      </w:r>
      <w:r w:rsidR="008F2FE5" w:rsidRPr="00EC56F5">
        <w:rPr>
          <w:rFonts w:ascii="Times New Roman" w:eastAsia="Times New Roman" w:hAnsi="Times New Roman" w:cs="Times New Roman"/>
        </w:rPr>
        <w:t>m</w:t>
      </w:r>
      <w:r w:rsidR="00CA4E14" w:rsidRPr="00EC56F5">
        <w:rPr>
          <w:rFonts w:ascii="Times New Roman" w:eastAsia="Times New Roman" w:hAnsi="Times New Roman" w:cs="Times New Roman"/>
        </w:rPr>
        <w:t>a</w:t>
      </w:r>
      <w:r w:rsidR="008F2FE5" w:rsidRPr="00EC56F5">
        <w:rPr>
          <w:rFonts w:ascii="Times New Roman" w:eastAsia="Times New Roman" w:hAnsi="Times New Roman" w:cs="Times New Roman"/>
        </w:rPr>
        <w:t xml:space="preserve"> kazalarında k</w:t>
      </w:r>
      <w:r w:rsidRPr="00EC56F5">
        <w:rPr>
          <w:rFonts w:ascii="Times New Roman" w:eastAsia="Times New Roman" w:hAnsi="Times New Roman" w:cs="Times New Roman"/>
        </w:rPr>
        <w:t>urumsal etkiler ve dış faktörlerin balıkçı gemiler</w:t>
      </w:r>
      <w:r w:rsidR="008F2FE5" w:rsidRPr="00EC56F5">
        <w:rPr>
          <w:rFonts w:ascii="Times New Roman" w:eastAsia="Times New Roman" w:hAnsi="Times New Roman" w:cs="Times New Roman"/>
        </w:rPr>
        <w:t>i için etkileri son derece az</w:t>
      </w:r>
      <w:r w:rsidR="00CA4E14" w:rsidRPr="00EC56F5">
        <w:rPr>
          <w:rFonts w:ascii="Times New Roman" w:eastAsia="Times New Roman" w:hAnsi="Times New Roman" w:cs="Times New Roman"/>
        </w:rPr>
        <w:t xml:space="preserve"> olduğu belirlenmiştir</w:t>
      </w:r>
      <w:r w:rsidRPr="00EC56F5">
        <w:rPr>
          <w:rFonts w:ascii="Times New Roman" w:eastAsia="Times New Roman" w:hAnsi="Times New Roman" w:cs="Times New Roman"/>
        </w:rPr>
        <w:t xml:space="preserve">. </w:t>
      </w:r>
    </w:p>
    <w:p w:rsidR="00653A0A" w:rsidRPr="00EC56F5" w:rsidRDefault="00653A0A" w:rsidP="00085626">
      <w:pPr>
        <w:spacing w:after="0" w:line="240" w:lineRule="auto"/>
        <w:ind w:firstLine="567"/>
        <w:jc w:val="both"/>
        <w:rPr>
          <w:rFonts w:ascii="Times New Roman" w:eastAsia="Times New Roman" w:hAnsi="Times New Roman" w:cs="Times New Roman"/>
        </w:rPr>
      </w:pPr>
    </w:p>
    <w:p w:rsidR="005A0CF9" w:rsidRDefault="00653A0A" w:rsidP="00085626">
      <w:pPr>
        <w:spacing w:after="0" w:line="240" w:lineRule="auto"/>
        <w:jc w:val="center"/>
        <w:rPr>
          <w:rFonts w:ascii="Times New Roman" w:eastAsia="Times New Roman" w:hAnsi="Times New Roman" w:cs="Times New Roman"/>
        </w:rPr>
      </w:pPr>
      <w:r w:rsidRPr="00EC56F5">
        <w:rPr>
          <w:rFonts w:ascii="Times New Roman" w:eastAsia="Times New Roman" w:hAnsi="Times New Roman" w:cs="Times New Roman"/>
          <w:noProof/>
          <w:lang w:val="en-US"/>
        </w:rPr>
        <w:lastRenderedPageBreak/>
        <w:drawing>
          <wp:inline distT="0" distB="0" distL="0" distR="0" wp14:anchorId="5C3047A5" wp14:editId="433973FC">
            <wp:extent cx="3920400" cy="2340000"/>
            <wp:effectExtent l="0" t="0" r="4445"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0400" cy="2340000"/>
                    </a:xfrm>
                    <a:prstGeom prst="rect">
                      <a:avLst/>
                    </a:prstGeom>
                    <a:noFill/>
                  </pic:spPr>
                </pic:pic>
              </a:graphicData>
            </a:graphic>
          </wp:inline>
        </w:drawing>
      </w:r>
    </w:p>
    <w:p w:rsidR="003A53F3" w:rsidRPr="00EC56F5" w:rsidRDefault="005A0CF9" w:rsidP="00085626">
      <w:pPr>
        <w:spacing w:after="0" w:line="240" w:lineRule="auto"/>
        <w:ind w:firstLine="567"/>
        <w:jc w:val="center"/>
        <w:rPr>
          <w:rFonts w:ascii="Times New Roman" w:eastAsia="Times New Roman" w:hAnsi="Times New Roman" w:cs="Times New Roman"/>
        </w:rPr>
      </w:pPr>
      <w:r w:rsidRPr="000A11EF">
        <w:rPr>
          <w:rFonts w:ascii="Times New Roman" w:eastAsia="Times New Roman" w:hAnsi="Times New Roman" w:cs="Times New Roman"/>
          <w:b/>
        </w:rPr>
        <w:t>Şekil 2</w:t>
      </w:r>
      <w:r w:rsidR="00031C60" w:rsidRPr="000A11EF">
        <w:rPr>
          <w:rFonts w:ascii="Times New Roman" w:eastAsia="Times New Roman" w:hAnsi="Times New Roman" w:cs="Times New Roman"/>
          <w:b/>
        </w:rPr>
        <w:t>:</w:t>
      </w:r>
      <w:r w:rsidR="003A53F3" w:rsidRPr="00EC56F5">
        <w:rPr>
          <w:rFonts w:ascii="Times New Roman" w:eastAsia="Times New Roman" w:hAnsi="Times New Roman" w:cs="Times New Roman"/>
        </w:rPr>
        <w:t xml:space="preserve"> </w:t>
      </w:r>
      <w:r w:rsidR="009F1824" w:rsidRPr="00EC56F5">
        <w:rPr>
          <w:rFonts w:ascii="Times New Roman" w:eastAsia="Times New Roman" w:hAnsi="Times New Roman" w:cs="Times New Roman"/>
        </w:rPr>
        <w:t>Ç</w:t>
      </w:r>
      <w:r w:rsidR="00FC0B7A" w:rsidRPr="00EC56F5">
        <w:rPr>
          <w:rFonts w:ascii="Times New Roman" w:eastAsia="Times New Roman" w:hAnsi="Times New Roman" w:cs="Times New Roman"/>
        </w:rPr>
        <w:t xml:space="preserve">atışma </w:t>
      </w:r>
      <w:r w:rsidR="00391A5F">
        <w:rPr>
          <w:rFonts w:ascii="Times New Roman" w:eastAsia="Times New Roman" w:hAnsi="Times New Roman" w:cs="Times New Roman"/>
        </w:rPr>
        <w:t>K</w:t>
      </w:r>
      <w:r w:rsidR="00FC0B7A" w:rsidRPr="00EC56F5">
        <w:rPr>
          <w:rFonts w:ascii="Times New Roman" w:eastAsia="Times New Roman" w:hAnsi="Times New Roman" w:cs="Times New Roman"/>
        </w:rPr>
        <w:t>azalarında</w:t>
      </w:r>
      <w:r w:rsidRPr="00EC56F5">
        <w:rPr>
          <w:rFonts w:ascii="Times New Roman" w:eastAsia="Times New Roman" w:hAnsi="Times New Roman" w:cs="Times New Roman"/>
        </w:rPr>
        <w:t xml:space="preserve"> </w:t>
      </w:r>
      <w:r w:rsidR="00391A5F">
        <w:rPr>
          <w:rFonts w:ascii="Times New Roman" w:eastAsia="Times New Roman" w:hAnsi="Times New Roman" w:cs="Times New Roman"/>
        </w:rPr>
        <w:t>HFACS K</w:t>
      </w:r>
      <w:r w:rsidR="009F1824" w:rsidRPr="00EC56F5">
        <w:rPr>
          <w:rFonts w:ascii="Times New Roman" w:eastAsia="Times New Roman" w:hAnsi="Times New Roman" w:cs="Times New Roman"/>
        </w:rPr>
        <w:t>ategorileri</w:t>
      </w:r>
    </w:p>
    <w:p w:rsidR="00BC6365" w:rsidRPr="00E50599" w:rsidRDefault="00BC6365" w:rsidP="00085626">
      <w:pPr>
        <w:spacing w:after="0" w:line="240" w:lineRule="auto"/>
        <w:jc w:val="both"/>
        <w:rPr>
          <w:rFonts w:ascii="Times New Roman" w:eastAsia="Times New Roman" w:hAnsi="Times New Roman" w:cs="Times New Roman"/>
        </w:rPr>
      </w:pPr>
    </w:p>
    <w:p w:rsidR="00497731" w:rsidRDefault="004F4FD0" w:rsidP="00085626">
      <w:pPr>
        <w:spacing w:after="0" w:line="240" w:lineRule="auto"/>
        <w:jc w:val="both"/>
        <w:rPr>
          <w:rFonts w:ascii="Times New Roman" w:eastAsia="Times New Roman" w:hAnsi="Times New Roman" w:cs="Times New Roman"/>
          <w:b/>
          <w:sz w:val="24"/>
        </w:rPr>
      </w:pPr>
      <w:r w:rsidRPr="00E50599">
        <w:rPr>
          <w:rFonts w:ascii="Times New Roman" w:eastAsia="Times New Roman" w:hAnsi="Times New Roman" w:cs="Times New Roman"/>
          <w:b/>
          <w:sz w:val="24"/>
        </w:rPr>
        <w:t>5</w:t>
      </w:r>
      <w:r w:rsidR="00B06C4A" w:rsidRPr="00E50599">
        <w:rPr>
          <w:rFonts w:ascii="Times New Roman" w:eastAsia="Times New Roman" w:hAnsi="Times New Roman" w:cs="Times New Roman"/>
          <w:b/>
          <w:sz w:val="24"/>
        </w:rPr>
        <w:t>.</w:t>
      </w:r>
      <w:r w:rsidR="006D1D52" w:rsidRPr="00E50599">
        <w:rPr>
          <w:rFonts w:ascii="Times New Roman" w:eastAsia="Times New Roman" w:hAnsi="Times New Roman" w:cs="Times New Roman"/>
          <w:b/>
          <w:sz w:val="24"/>
        </w:rPr>
        <w:t xml:space="preserve"> </w:t>
      </w:r>
      <w:r w:rsidR="0055674B" w:rsidRPr="00E50599">
        <w:rPr>
          <w:rFonts w:ascii="Times New Roman" w:eastAsia="Times New Roman" w:hAnsi="Times New Roman" w:cs="Times New Roman"/>
          <w:b/>
          <w:sz w:val="24"/>
        </w:rPr>
        <w:t>TARTIŞMA</w:t>
      </w:r>
      <w:r w:rsidR="00497731" w:rsidRPr="00E50599">
        <w:rPr>
          <w:rFonts w:ascii="Times New Roman" w:eastAsia="Times New Roman" w:hAnsi="Times New Roman" w:cs="Times New Roman"/>
          <w:b/>
          <w:sz w:val="24"/>
        </w:rPr>
        <w:t xml:space="preserve"> ve SONUÇLAR</w:t>
      </w:r>
    </w:p>
    <w:p w:rsidR="00E50599" w:rsidRDefault="00E50599" w:rsidP="00085626">
      <w:pPr>
        <w:spacing w:after="0" w:line="240" w:lineRule="auto"/>
        <w:jc w:val="both"/>
        <w:rPr>
          <w:rFonts w:ascii="Times New Roman" w:eastAsia="Times New Roman" w:hAnsi="Times New Roman" w:cs="Times New Roman"/>
          <w:b/>
          <w:sz w:val="24"/>
        </w:rPr>
      </w:pPr>
    </w:p>
    <w:p w:rsidR="00F9528A" w:rsidRDefault="00F17746" w:rsidP="00085626">
      <w:pPr>
        <w:spacing w:after="0" w:line="240" w:lineRule="auto"/>
        <w:ind w:firstLine="567"/>
        <w:jc w:val="both"/>
        <w:rPr>
          <w:rFonts w:ascii="Times New Roman" w:eastAsia="Times New Roman" w:hAnsi="Times New Roman" w:cs="Times New Roman"/>
        </w:rPr>
      </w:pPr>
      <w:r w:rsidRPr="00EC56F5">
        <w:rPr>
          <w:rFonts w:ascii="Times New Roman" w:eastAsia="Times New Roman" w:hAnsi="Times New Roman" w:cs="Times New Roman"/>
        </w:rPr>
        <w:t>Çalışmada</w:t>
      </w:r>
      <w:r w:rsidR="00F9528A" w:rsidRPr="00EC56F5">
        <w:rPr>
          <w:rFonts w:ascii="Times New Roman" w:eastAsia="Times New Roman" w:hAnsi="Times New Roman" w:cs="Times New Roman"/>
        </w:rPr>
        <w:t>,</w:t>
      </w:r>
      <w:r w:rsidRPr="00EC56F5">
        <w:rPr>
          <w:rFonts w:ascii="Times New Roman" w:eastAsia="Times New Roman" w:hAnsi="Times New Roman" w:cs="Times New Roman"/>
        </w:rPr>
        <w:t xml:space="preserve"> </w:t>
      </w:r>
      <w:proofErr w:type="spellStart"/>
      <w:r w:rsidR="000A11EF">
        <w:rPr>
          <w:rFonts w:ascii="Times New Roman" w:eastAsia="Times New Roman" w:hAnsi="Times New Roman" w:cs="Times New Roman"/>
        </w:rPr>
        <w:t>Wang</w:t>
      </w:r>
      <w:proofErr w:type="spellEnd"/>
      <w:r w:rsidR="000A11EF">
        <w:rPr>
          <w:rFonts w:ascii="Times New Roman" w:eastAsia="Times New Roman" w:hAnsi="Times New Roman" w:cs="Times New Roman"/>
        </w:rPr>
        <w:t xml:space="preserve"> vd. </w:t>
      </w:r>
      <w:r w:rsidR="00F9528A" w:rsidRPr="00EC56F5">
        <w:rPr>
          <w:rFonts w:ascii="Times New Roman" w:eastAsia="Times New Roman" w:hAnsi="Times New Roman" w:cs="Times New Roman"/>
        </w:rPr>
        <w:t xml:space="preserve">(2005:1019-1024)’a benzer şekilde </w:t>
      </w:r>
      <w:r w:rsidRPr="00EC56F5">
        <w:rPr>
          <w:rFonts w:ascii="Times New Roman" w:eastAsia="Times New Roman" w:hAnsi="Times New Roman" w:cs="Times New Roman"/>
        </w:rPr>
        <w:t>balıkçı teknelerinin</w:t>
      </w:r>
      <w:r w:rsidR="004D55A3" w:rsidRPr="00EC56F5">
        <w:rPr>
          <w:rFonts w:ascii="Times New Roman" w:eastAsia="Times New Roman" w:hAnsi="Times New Roman" w:cs="Times New Roman"/>
        </w:rPr>
        <w:t xml:space="preserve"> </w:t>
      </w:r>
      <w:r w:rsidR="00CA4E14" w:rsidRPr="00EC56F5">
        <w:rPr>
          <w:rFonts w:ascii="Times New Roman" w:eastAsia="Times New Roman" w:hAnsi="Times New Roman" w:cs="Times New Roman"/>
        </w:rPr>
        <w:t xml:space="preserve">çatışma kazalarında </w:t>
      </w:r>
      <w:r w:rsidR="004D55A3" w:rsidRPr="00EC56F5">
        <w:rPr>
          <w:rFonts w:ascii="Times New Roman" w:eastAsia="Times New Roman" w:hAnsi="Times New Roman" w:cs="Times New Roman"/>
        </w:rPr>
        <w:t xml:space="preserve">büyük </w:t>
      </w:r>
      <w:r w:rsidR="00023F68" w:rsidRPr="00EC56F5">
        <w:rPr>
          <w:rFonts w:ascii="Times New Roman" w:eastAsia="Times New Roman" w:hAnsi="Times New Roman" w:cs="Times New Roman"/>
        </w:rPr>
        <w:t xml:space="preserve">tonajlı gemiler tarafından kolay görülemediği veya belirlenemediği </w:t>
      </w:r>
      <w:r w:rsidR="00CA4E14" w:rsidRPr="00EC56F5">
        <w:rPr>
          <w:rFonts w:ascii="Times New Roman" w:eastAsia="Times New Roman" w:hAnsi="Times New Roman" w:cs="Times New Roman"/>
        </w:rPr>
        <w:t xml:space="preserve">için </w:t>
      </w:r>
      <w:r w:rsidRPr="00EC56F5">
        <w:rPr>
          <w:rFonts w:ascii="Times New Roman" w:eastAsia="Times New Roman" w:hAnsi="Times New Roman" w:cs="Times New Roman"/>
        </w:rPr>
        <w:t>tonajın önemli bir faktör</w:t>
      </w:r>
      <w:r w:rsidR="00FF299B" w:rsidRPr="00EC56F5">
        <w:rPr>
          <w:rFonts w:ascii="Times New Roman" w:eastAsia="Times New Roman" w:hAnsi="Times New Roman" w:cs="Times New Roman"/>
        </w:rPr>
        <w:t xml:space="preserve"> </w:t>
      </w:r>
      <w:r w:rsidR="00023F68" w:rsidRPr="00EC56F5">
        <w:rPr>
          <w:rFonts w:ascii="Times New Roman" w:eastAsia="Times New Roman" w:hAnsi="Times New Roman" w:cs="Times New Roman"/>
        </w:rPr>
        <w:t>olduğu tespit edilmiştir</w:t>
      </w:r>
      <w:r w:rsidR="00FF299B" w:rsidRPr="00EC56F5">
        <w:rPr>
          <w:rFonts w:ascii="Times New Roman" w:eastAsia="Times New Roman" w:hAnsi="Times New Roman" w:cs="Times New Roman"/>
        </w:rPr>
        <w:t xml:space="preserve"> </w:t>
      </w:r>
      <w:r w:rsidR="00F9528A" w:rsidRPr="00EC56F5">
        <w:rPr>
          <w:rFonts w:ascii="Times New Roman" w:eastAsia="Times New Roman" w:hAnsi="Times New Roman" w:cs="Times New Roman"/>
        </w:rPr>
        <w:t>Ayrıca ç</w:t>
      </w:r>
      <w:r w:rsidR="00023F68" w:rsidRPr="00EC56F5">
        <w:rPr>
          <w:rFonts w:ascii="Times New Roman" w:eastAsia="Times New Roman" w:hAnsi="Times New Roman" w:cs="Times New Roman"/>
        </w:rPr>
        <w:t xml:space="preserve">atışma kazaları için mevsimsel değişikliklerin önemli bir fark oluşturmadığı ve çatışma kazalarının karanlık saatlerde daha sıklıkla </w:t>
      </w:r>
      <w:r w:rsidR="00F9528A" w:rsidRPr="00EC56F5">
        <w:rPr>
          <w:rFonts w:ascii="Times New Roman" w:eastAsia="Times New Roman" w:hAnsi="Times New Roman" w:cs="Times New Roman"/>
        </w:rPr>
        <w:t>(</w:t>
      </w:r>
      <w:proofErr w:type="spellStart"/>
      <w:r w:rsidR="00F9528A" w:rsidRPr="00EC56F5">
        <w:rPr>
          <w:rFonts w:ascii="Times New Roman" w:eastAsia="Times New Roman" w:hAnsi="Times New Roman" w:cs="Times New Roman"/>
        </w:rPr>
        <w:t>Jin</w:t>
      </w:r>
      <w:proofErr w:type="spellEnd"/>
      <w:r w:rsidR="00F9528A" w:rsidRPr="00EC56F5">
        <w:rPr>
          <w:rFonts w:ascii="Times New Roman" w:eastAsia="Times New Roman" w:hAnsi="Times New Roman" w:cs="Times New Roman"/>
        </w:rPr>
        <w:t xml:space="preserve"> vd</w:t>
      </w:r>
      <w:proofErr w:type="gramStart"/>
      <w:r w:rsidR="00F9528A" w:rsidRPr="00EC56F5">
        <w:rPr>
          <w:rFonts w:ascii="Times New Roman" w:eastAsia="Times New Roman" w:hAnsi="Times New Roman" w:cs="Times New Roman"/>
        </w:rPr>
        <w:t>.,</w:t>
      </w:r>
      <w:proofErr w:type="gramEnd"/>
      <w:r w:rsidR="00F9528A" w:rsidRPr="00EC56F5">
        <w:rPr>
          <w:rFonts w:ascii="Times New Roman" w:eastAsia="Times New Roman" w:hAnsi="Times New Roman" w:cs="Times New Roman"/>
        </w:rPr>
        <w:t xml:space="preserve"> 2001: 209-228) </w:t>
      </w:r>
      <w:r w:rsidR="00023F68" w:rsidRPr="00EC56F5">
        <w:rPr>
          <w:rFonts w:ascii="Times New Roman" w:eastAsia="Times New Roman" w:hAnsi="Times New Roman" w:cs="Times New Roman"/>
        </w:rPr>
        <w:t>gerçekleştiği</w:t>
      </w:r>
      <w:r w:rsidR="00FF299B" w:rsidRPr="00EC56F5">
        <w:rPr>
          <w:rFonts w:ascii="Times New Roman" w:eastAsia="Times New Roman" w:hAnsi="Times New Roman" w:cs="Times New Roman"/>
        </w:rPr>
        <w:t xml:space="preserve"> </w:t>
      </w:r>
      <w:r w:rsidR="00023F68" w:rsidRPr="00EC56F5">
        <w:rPr>
          <w:rFonts w:ascii="Times New Roman" w:eastAsia="Times New Roman" w:hAnsi="Times New Roman" w:cs="Times New Roman"/>
        </w:rPr>
        <w:t>belirlenmiştir.</w:t>
      </w:r>
    </w:p>
    <w:p w:rsidR="00E50599" w:rsidRPr="00EC56F5" w:rsidRDefault="00E50599" w:rsidP="00085626">
      <w:pPr>
        <w:spacing w:after="0" w:line="240" w:lineRule="auto"/>
        <w:ind w:firstLine="567"/>
        <w:jc w:val="both"/>
        <w:rPr>
          <w:rFonts w:ascii="Times New Roman" w:eastAsia="Times New Roman" w:hAnsi="Times New Roman" w:cs="Times New Roman"/>
        </w:rPr>
      </w:pPr>
    </w:p>
    <w:p w:rsidR="00E6167A" w:rsidRDefault="00941A43" w:rsidP="00085626">
      <w:pPr>
        <w:spacing w:after="0" w:line="240" w:lineRule="auto"/>
        <w:ind w:firstLine="567"/>
        <w:jc w:val="both"/>
        <w:rPr>
          <w:rFonts w:ascii="Times New Roman" w:eastAsia="Times New Roman" w:hAnsi="Times New Roman" w:cs="Times New Roman"/>
        </w:rPr>
      </w:pPr>
      <w:r w:rsidRPr="00EC56F5">
        <w:rPr>
          <w:rFonts w:ascii="Times New Roman" w:eastAsia="Times New Roman" w:hAnsi="Times New Roman" w:cs="Times New Roman"/>
        </w:rPr>
        <w:t xml:space="preserve">Gemi-balıkçı gemisi çatışma kazalarında sadece balıkçı gemileri tarafından yapılan 122 adet etkin faktör bulunmuş ve ortalama neden sayısı tekne başına 2,71 olarak </w:t>
      </w:r>
      <w:r w:rsidR="00CA4E14" w:rsidRPr="00EC56F5">
        <w:rPr>
          <w:rFonts w:ascii="Times New Roman" w:eastAsia="Times New Roman" w:hAnsi="Times New Roman" w:cs="Times New Roman"/>
        </w:rPr>
        <w:t xml:space="preserve">hesaplanmıştır. </w:t>
      </w:r>
      <w:r w:rsidR="003B5CA2" w:rsidRPr="00EC56F5">
        <w:rPr>
          <w:rFonts w:ascii="Times New Roman" w:eastAsia="Times New Roman" w:hAnsi="Times New Roman" w:cs="Times New Roman"/>
        </w:rPr>
        <w:t xml:space="preserve">Kazalarda emniyetsiz eylem ve alt nedenlere ait büyük bir </w:t>
      </w:r>
      <w:r w:rsidR="00CA4E14" w:rsidRPr="00EC56F5">
        <w:rPr>
          <w:rFonts w:ascii="Times New Roman" w:eastAsia="Times New Roman" w:hAnsi="Times New Roman" w:cs="Times New Roman"/>
        </w:rPr>
        <w:t>pay</w:t>
      </w:r>
      <w:r w:rsidR="003B5CA2" w:rsidRPr="00EC56F5">
        <w:rPr>
          <w:rFonts w:ascii="Times New Roman" w:eastAsia="Times New Roman" w:hAnsi="Times New Roman" w:cs="Times New Roman"/>
        </w:rPr>
        <w:t xml:space="preserve"> gör</w:t>
      </w:r>
      <w:r w:rsidR="004F4FD0" w:rsidRPr="00EC56F5">
        <w:rPr>
          <w:rFonts w:ascii="Times New Roman" w:eastAsia="Times New Roman" w:hAnsi="Times New Roman" w:cs="Times New Roman"/>
        </w:rPr>
        <w:t xml:space="preserve">ülmektedir. </w:t>
      </w:r>
      <w:proofErr w:type="spellStart"/>
      <w:r w:rsidR="004F4FD0" w:rsidRPr="00EC56F5">
        <w:rPr>
          <w:rFonts w:ascii="Times New Roman" w:eastAsia="Times New Roman" w:hAnsi="Times New Roman" w:cs="Times New Roman"/>
        </w:rPr>
        <w:t>Wang</w:t>
      </w:r>
      <w:proofErr w:type="spellEnd"/>
      <w:r w:rsidR="004F4FD0" w:rsidRPr="00EC56F5">
        <w:rPr>
          <w:rFonts w:ascii="Times New Roman" w:eastAsia="Times New Roman" w:hAnsi="Times New Roman" w:cs="Times New Roman"/>
        </w:rPr>
        <w:t xml:space="preserve"> vd</w:t>
      </w:r>
      <w:proofErr w:type="gramStart"/>
      <w:r w:rsidR="004F4FD0" w:rsidRPr="00EC56F5">
        <w:rPr>
          <w:rFonts w:ascii="Times New Roman" w:eastAsia="Times New Roman" w:hAnsi="Times New Roman" w:cs="Times New Roman"/>
        </w:rPr>
        <w:t>.,</w:t>
      </w:r>
      <w:proofErr w:type="gramEnd"/>
      <w:r w:rsidR="004F4FD0" w:rsidRPr="00EC56F5">
        <w:rPr>
          <w:rFonts w:ascii="Times New Roman" w:eastAsia="Times New Roman" w:hAnsi="Times New Roman" w:cs="Times New Roman"/>
        </w:rPr>
        <w:t xml:space="preserve"> (2005</w:t>
      </w:r>
      <w:r w:rsidR="006467D1" w:rsidRPr="00EC56F5">
        <w:rPr>
          <w:rFonts w:ascii="Times New Roman" w:eastAsia="Times New Roman" w:hAnsi="Times New Roman" w:cs="Times New Roman"/>
        </w:rPr>
        <w:t>:1019-1024</w:t>
      </w:r>
      <w:r w:rsidR="004F4FD0" w:rsidRPr="00EC56F5">
        <w:rPr>
          <w:rFonts w:ascii="Times New Roman" w:eastAsia="Times New Roman" w:hAnsi="Times New Roman" w:cs="Times New Roman"/>
        </w:rPr>
        <w:t>)</w:t>
      </w:r>
      <w:r w:rsidR="003B5CA2" w:rsidRPr="00EC56F5">
        <w:rPr>
          <w:rFonts w:ascii="Times New Roman" w:eastAsia="Times New Roman" w:hAnsi="Times New Roman" w:cs="Times New Roman"/>
        </w:rPr>
        <w:t xml:space="preserve"> 1994-1999 yılları arası gerçekleşmiş kaza tipi, ölüm ve gemi kaybı için yaptıkları istatistik çalışmasında balıkçı gemileri endüstrisinde gerçek bir emniyet problemi olduğunu göstermiştir.</w:t>
      </w:r>
      <w:r w:rsidR="002E0F14" w:rsidRPr="00EC56F5">
        <w:rPr>
          <w:rFonts w:ascii="Times New Roman" w:eastAsia="Times New Roman" w:hAnsi="Times New Roman" w:cs="Times New Roman"/>
        </w:rPr>
        <w:t xml:space="preserve"> </w:t>
      </w:r>
      <w:r w:rsidR="00E6167A" w:rsidRPr="00EC56F5">
        <w:rPr>
          <w:rFonts w:ascii="Times New Roman" w:eastAsia="Times New Roman" w:hAnsi="Times New Roman" w:cs="Times New Roman"/>
        </w:rPr>
        <w:t xml:space="preserve">Emniyetsiz eylemlerin </w:t>
      </w:r>
      <w:r w:rsidR="00512CCA" w:rsidRPr="00EC56F5">
        <w:rPr>
          <w:rFonts w:ascii="Times New Roman" w:eastAsia="Times New Roman" w:hAnsi="Times New Roman" w:cs="Times New Roman"/>
        </w:rPr>
        <w:t>y</w:t>
      </w:r>
      <w:r w:rsidR="00E6167A" w:rsidRPr="00EC56F5">
        <w:rPr>
          <w:rFonts w:ascii="Times New Roman" w:eastAsia="Times New Roman" w:hAnsi="Times New Roman" w:cs="Times New Roman"/>
        </w:rPr>
        <w:t>üksek</w:t>
      </w:r>
      <w:r w:rsidR="00512CCA" w:rsidRPr="00EC56F5">
        <w:rPr>
          <w:rFonts w:ascii="Times New Roman" w:eastAsia="Times New Roman" w:hAnsi="Times New Roman" w:cs="Times New Roman"/>
        </w:rPr>
        <w:t xml:space="preserve"> oranda</w:t>
      </w:r>
      <w:r w:rsidR="00E6167A" w:rsidRPr="00EC56F5">
        <w:rPr>
          <w:rFonts w:ascii="Times New Roman" w:eastAsia="Times New Roman" w:hAnsi="Times New Roman" w:cs="Times New Roman"/>
        </w:rPr>
        <w:t xml:space="preserve"> gerçekleşmesi balıkçı gemileri personeli için emniyet eğitimlerinin yetersiz olduğunu göstermektedir</w:t>
      </w:r>
      <w:r w:rsidR="00B83F83" w:rsidRPr="00EC56F5">
        <w:rPr>
          <w:rFonts w:ascii="Times New Roman" w:eastAsia="Times New Roman" w:hAnsi="Times New Roman" w:cs="Times New Roman"/>
        </w:rPr>
        <w:t xml:space="preserve"> </w:t>
      </w:r>
      <w:r w:rsidR="00FF299B" w:rsidRPr="00EC56F5">
        <w:rPr>
          <w:rFonts w:ascii="Times New Roman" w:eastAsia="Times New Roman" w:hAnsi="Times New Roman" w:cs="Times New Roman"/>
        </w:rPr>
        <w:t>(</w:t>
      </w:r>
      <w:proofErr w:type="spellStart"/>
      <w:r w:rsidR="00FF299B" w:rsidRPr="00EC56F5">
        <w:rPr>
          <w:rFonts w:ascii="Times New Roman" w:eastAsia="Times New Roman" w:hAnsi="Times New Roman" w:cs="Times New Roman"/>
        </w:rPr>
        <w:t>Davis</w:t>
      </w:r>
      <w:proofErr w:type="spellEnd"/>
      <w:r w:rsidR="00FF299B" w:rsidRPr="00EC56F5">
        <w:rPr>
          <w:rFonts w:ascii="Times New Roman" w:eastAsia="Times New Roman" w:hAnsi="Times New Roman" w:cs="Times New Roman"/>
        </w:rPr>
        <w:t>, 2012: 28-33)</w:t>
      </w:r>
      <w:r w:rsidR="00E6167A" w:rsidRPr="00EC56F5">
        <w:rPr>
          <w:rFonts w:ascii="Times New Roman" w:eastAsia="Times New Roman" w:hAnsi="Times New Roman" w:cs="Times New Roman"/>
        </w:rPr>
        <w:t xml:space="preserve">. </w:t>
      </w:r>
      <w:r w:rsidR="009B02D4" w:rsidRPr="00EC56F5">
        <w:rPr>
          <w:rFonts w:ascii="Times New Roman" w:eastAsia="Times New Roman" w:hAnsi="Times New Roman" w:cs="Times New Roman"/>
        </w:rPr>
        <w:t xml:space="preserve">Temel olarak </w:t>
      </w:r>
      <w:r w:rsidR="00F9528A" w:rsidRPr="00EC56F5">
        <w:rPr>
          <w:rFonts w:ascii="Times New Roman" w:eastAsia="Times New Roman" w:hAnsi="Times New Roman" w:cs="Times New Roman"/>
        </w:rPr>
        <w:t xml:space="preserve">balıkçılıkta ve </w:t>
      </w:r>
      <w:r w:rsidR="009B02D4" w:rsidRPr="00EC56F5">
        <w:rPr>
          <w:rFonts w:ascii="Times New Roman" w:eastAsia="Times New Roman" w:hAnsi="Times New Roman" w:cs="Times New Roman"/>
        </w:rPr>
        <w:t>denizcilikte emniyet kültürünün geliştirilmesi gereklidir</w:t>
      </w:r>
      <w:r w:rsidR="00D65980" w:rsidRPr="00EC56F5">
        <w:rPr>
          <w:rFonts w:ascii="Times New Roman" w:eastAsia="Times New Roman" w:hAnsi="Times New Roman" w:cs="Times New Roman"/>
        </w:rPr>
        <w:t xml:space="preserve"> </w:t>
      </w:r>
      <w:r w:rsidR="00FF299B" w:rsidRPr="00EC56F5">
        <w:rPr>
          <w:rFonts w:ascii="Times New Roman" w:eastAsia="Times New Roman" w:hAnsi="Times New Roman" w:cs="Times New Roman"/>
        </w:rPr>
        <w:t>(Yıldırım vd</w:t>
      </w:r>
      <w:proofErr w:type="gramStart"/>
      <w:r w:rsidR="00FF299B" w:rsidRPr="00EC56F5">
        <w:rPr>
          <w:rFonts w:ascii="Times New Roman" w:eastAsia="Times New Roman" w:hAnsi="Times New Roman" w:cs="Times New Roman"/>
        </w:rPr>
        <w:t>.,</w:t>
      </w:r>
      <w:proofErr w:type="gramEnd"/>
      <w:r w:rsidR="00FF299B" w:rsidRPr="00EC56F5">
        <w:rPr>
          <w:rFonts w:ascii="Times New Roman" w:eastAsia="Times New Roman" w:hAnsi="Times New Roman" w:cs="Times New Roman"/>
        </w:rPr>
        <w:t xml:space="preserve"> 2015: 1-10)</w:t>
      </w:r>
      <w:r w:rsidR="007E260F" w:rsidRPr="00EC56F5">
        <w:rPr>
          <w:rFonts w:ascii="Times New Roman" w:eastAsia="Times New Roman" w:hAnsi="Times New Roman" w:cs="Times New Roman"/>
        </w:rPr>
        <w:t>.</w:t>
      </w:r>
      <w:r w:rsidR="009B02D4" w:rsidRPr="00EC56F5">
        <w:rPr>
          <w:rFonts w:ascii="Times New Roman" w:eastAsia="Times New Roman" w:hAnsi="Times New Roman" w:cs="Times New Roman"/>
        </w:rPr>
        <w:t xml:space="preserve"> </w:t>
      </w:r>
    </w:p>
    <w:p w:rsidR="00E50599" w:rsidRPr="00EC56F5" w:rsidRDefault="00E50599" w:rsidP="00085626">
      <w:pPr>
        <w:spacing w:after="0" w:line="240" w:lineRule="auto"/>
        <w:ind w:firstLine="567"/>
        <w:jc w:val="both"/>
        <w:rPr>
          <w:rFonts w:ascii="Times New Roman" w:eastAsia="Times New Roman" w:hAnsi="Times New Roman" w:cs="Times New Roman"/>
        </w:rPr>
      </w:pPr>
    </w:p>
    <w:p w:rsidR="003B5CA2" w:rsidRDefault="003B5CA2" w:rsidP="00085626">
      <w:pPr>
        <w:spacing w:after="0" w:line="240" w:lineRule="auto"/>
        <w:ind w:firstLine="567"/>
        <w:jc w:val="both"/>
        <w:rPr>
          <w:rFonts w:ascii="Times New Roman" w:eastAsia="Times New Roman" w:hAnsi="Times New Roman" w:cs="Times New Roman"/>
        </w:rPr>
      </w:pPr>
      <w:r w:rsidRPr="00EC56F5">
        <w:rPr>
          <w:rFonts w:ascii="Times New Roman" w:eastAsia="Times New Roman" w:hAnsi="Times New Roman" w:cs="Times New Roman"/>
        </w:rPr>
        <w:t xml:space="preserve">İhlaller, karar hataları, </w:t>
      </w:r>
      <w:proofErr w:type="spellStart"/>
      <w:r w:rsidRPr="00EC56F5">
        <w:rPr>
          <w:rFonts w:ascii="Times New Roman" w:eastAsia="Times New Roman" w:hAnsi="Times New Roman" w:cs="Times New Roman"/>
        </w:rPr>
        <w:t>köprüüstü</w:t>
      </w:r>
      <w:proofErr w:type="spellEnd"/>
      <w:r w:rsidRPr="00EC56F5">
        <w:rPr>
          <w:rFonts w:ascii="Times New Roman" w:eastAsia="Times New Roman" w:hAnsi="Times New Roman" w:cs="Times New Roman"/>
        </w:rPr>
        <w:t xml:space="preserve"> kaynak yönetimi, fiziksel çevre, beceri hataları ve olumsuz ruhsal durum çatışma kazalarındaki balıkçı gemileri için en önemli alt nedenlerdir.</w:t>
      </w:r>
      <w:r w:rsidR="008B1C97" w:rsidRPr="00EC56F5">
        <w:rPr>
          <w:rFonts w:ascii="Times New Roman" w:eastAsia="Times New Roman" w:hAnsi="Times New Roman" w:cs="Times New Roman"/>
        </w:rPr>
        <w:t xml:space="preserve"> </w:t>
      </w:r>
      <w:proofErr w:type="spellStart"/>
      <w:r w:rsidR="008B1C97" w:rsidRPr="00EC56F5">
        <w:rPr>
          <w:rFonts w:ascii="Times New Roman" w:eastAsia="Times New Roman" w:hAnsi="Times New Roman" w:cs="Times New Roman"/>
        </w:rPr>
        <w:t>Köprüüstü</w:t>
      </w:r>
      <w:proofErr w:type="spellEnd"/>
      <w:r w:rsidR="008B1C97" w:rsidRPr="00EC56F5">
        <w:rPr>
          <w:rFonts w:ascii="Times New Roman" w:eastAsia="Times New Roman" w:hAnsi="Times New Roman" w:cs="Times New Roman"/>
        </w:rPr>
        <w:t xml:space="preserve"> kaynak yönetimi</w:t>
      </w:r>
      <w:r w:rsidR="003B0CA3" w:rsidRPr="00EC56F5">
        <w:rPr>
          <w:rFonts w:ascii="Times New Roman" w:eastAsia="Times New Roman" w:hAnsi="Times New Roman" w:cs="Times New Roman"/>
        </w:rPr>
        <w:t xml:space="preserve"> </w:t>
      </w:r>
      <w:r w:rsidR="00E61E35" w:rsidRPr="00EC56F5">
        <w:rPr>
          <w:rFonts w:ascii="Times New Roman" w:eastAsia="Times New Roman" w:hAnsi="Times New Roman" w:cs="Times New Roman"/>
        </w:rPr>
        <w:t xml:space="preserve">emniyetsiz eylemi hazırlayan </w:t>
      </w:r>
      <w:r w:rsidR="008B1C97" w:rsidRPr="00EC56F5">
        <w:rPr>
          <w:rFonts w:ascii="Times New Roman" w:eastAsia="Times New Roman" w:hAnsi="Times New Roman" w:cs="Times New Roman"/>
        </w:rPr>
        <w:t xml:space="preserve">alt nedenlerin en önemli başlığıdır. </w:t>
      </w:r>
      <w:r w:rsidR="004D1647" w:rsidRPr="00EC56F5">
        <w:rPr>
          <w:rFonts w:ascii="Times New Roman" w:eastAsia="Times New Roman" w:hAnsi="Times New Roman" w:cs="Times New Roman"/>
        </w:rPr>
        <w:t>H</w:t>
      </w:r>
      <w:r w:rsidR="001A3442" w:rsidRPr="00EC56F5">
        <w:rPr>
          <w:rFonts w:ascii="Times New Roman" w:eastAsia="Times New Roman" w:hAnsi="Times New Roman" w:cs="Times New Roman"/>
        </w:rPr>
        <w:t xml:space="preserve">em </w:t>
      </w:r>
      <w:r w:rsidR="005641F1" w:rsidRPr="00EC56F5">
        <w:rPr>
          <w:rFonts w:ascii="Times New Roman" w:eastAsia="Times New Roman" w:hAnsi="Times New Roman" w:cs="Times New Roman"/>
        </w:rPr>
        <w:t xml:space="preserve">diğer gemideki </w:t>
      </w:r>
      <w:r w:rsidR="001A3442" w:rsidRPr="00EC56F5">
        <w:rPr>
          <w:rFonts w:ascii="Times New Roman" w:eastAsia="Times New Roman" w:hAnsi="Times New Roman" w:cs="Times New Roman"/>
        </w:rPr>
        <w:t xml:space="preserve">hem de </w:t>
      </w:r>
      <w:r w:rsidR="005641F1" w:rsidRPr="00EC56F5">
        <w:rPr>
          <w:rFonts w:ascii="Times New Roman" w:eastAsia="Times New Roman" w:hAnsi="Times New Roman" w:cs="Times New Roman"/>
        </w:rPr>
        <w:t xml:space="preserve">balıkçı gemisindeki </w:t>
      </w:r>
      <w:r w:rsidR="00A755D0" w:rsidRPr="00EC56F5">
        <w:rPr>
          <w:rFonts w:ascii="Times New Roman" w:eastAsia="Times New Roman" w:hAnsi="Times New Roman" w:cs="Times New Roman"/>
        </w:rPr>
        <w:t>zayıf gözcülük</w:t>
      </w:r>
      <w:r w:rsidR="00FF299B" w:rsidRPr="00EC56F5">
        <w:rPr>
          <w:rFonts w:ascii="Times New Roman" w:eastAsia="Times New Roman" w:hAnsi="Times New Roman" w:cs="Times New Roman"/>
        </w:rPr>
        <w:t xml:space="preserve"> (</w:t>
      </w:r>
      <w:proofErr w:type="spellStart"/>
      <w:r w:rsidR="00FF299B" w:rsidRPr="00EC56F5">
        <w:rPr>
          <w:rFonts w:ascii="Times New Roman" w:eastAsia="Times New Roman" w:hAnsi="Times New Roman" w:cs="Times New Roman"/>
        </w:rPr>
        <w:t>Pourzanjani</w:t>
      </w:r>
      <w:proofErr w:type="spellEnd"/>
      <w:r w:rsidR="00FF299B" w:rsidRPr="00EC56F5">
        <w:rPr>
          <w:rFonts w:ascii="Times New Roman" w:eastAsia="Times New Roman" w:hAnsi="Times New Roman" w:cs="Times New Roman"/>
        </w:rPr>
        <w:t>, 2001: 85-91; Oh vd</w:t>
      </w:r>
      <w:proofErr w:type="gramStart"/>
      <w:r w:rsidR="00FF299B" w:rsidRPr="00EC56F5">
        <w:rPr>
          <w:rFonts w:ascii="Times New Roman" w:eastAsia="Times New Roman" w:hAnsi="Times New Roman" w:cs="Times New Roman"/>
        </w:rPr>
        <w:t>.,</w:t>
      </w:r>
      <w:proofErr w:type="gramEnd"/>
      <w:r w:rsidR="00FF299B" w:rsidRPr="00EC56F5">
        <w:rPr>
          <w:rFonts w:ascii="Times New Roman" w:eastAsia="Times New Roman" w:hAnsi="Times New Roman" w:cs="Times New Roman"/>
        </w:rPr>
        <w:t xml:space="preserve"> 2015: 38-46; MCA,</w:t>
      </w:r>
      <w:r w:rsidR="006301AE">
        <w:rPr>
          <w:rFonts w:ascii="Times New Roman" w:eastAsia="Times New Roman" w:hAnsi="Times New Roman" w:cs="Times New Roman"/>
        </w:rPr>
        <w:t xml:space="preserve"> </w:t>
      </w:r>
      <w:r w:rsidR="00FF299B" w:rsidRPr="00EC56F5">
        <w:rPr>
          <w:rFonts w:ascii="Times New Roman" w:eastAsia="Times New Roman" w:hAnsi="Times New Roman" w:cs="Times New Roman"/>
        </w:rPr>
        <w:t>2016)</w:t>
      </w:r>
      <w:r w:rsidR="00A755D0" w:rsidRPr="00EC56F5">
        <w:rPr>
          <w:rFonts w:ascii="Times New Roman" w:eastAsia="Times New Roman" w:hAnsi="Times New Roman" w:cs="Times New Roman"/>
        </w:rPr>
        <w:t xml:space="preserve">, balıkçı gemisindeki </w:t>
      </w:r>
      <w:r w:rsidR="00A755D0" w:rsidRPr="00EC56F5">
        <w:rPr>
          <w:rFonts w:ascii="Times New Roman" w:eastAsia="Times New Roman" w:hAnsi="Times New Roman" w:cs="Times New Roman"/>
        </w:rPr>
        <w:lastRenderedPageBreak/>
        <w:t xml:space="preserve">zabit ve kaptanların </w:t>
      </w:r>
      <w:r w:rsidR="002A3758" w:rsidRPr="00EC56F5">
        <w:rPr>
          <w:rFonts w:ascii="Times New Roman" w:eastAsia="Times New Roman" w:hAnsi="Times New Roman" w:cs="Times New Roman"/>
        </w:rPr>
        <w:t>Denizde Çatışmayı Önleme Uluslararası Kurallarını (</w:t>
      </w:r>
      <w:r w:rsidR="00A755D0" w:rsidRPr="00EC56F5">
        <w:rPr>
          <w:rFonts w:ascii="Times New Roman" w:eastAsia="Times New Roman" w:hAnsi="Times New Roman" w:cs="Times New Roman"/>
        </w:rPr>
        <w:t>COLREG</w:t>
      </w:r>
      <w:r w:rsidR="002A3758" w:rsidRPr="00EC56F5">
        <w:rPr>
          <w:rFonts w:ascii="Times New Roman" w:eastAsia="Times New Roman" w:hAnsi="Times New Roman" w:cs="Times New Roman"/>
        </w:rPr>
        <w:t>)</w:t>
      </w:r>
      <w:r w:rsidR="00A755D0" w:rsidRPr="00EC56F5">
        <w:rPr>
          <w:rFonts w:ascii="Times New Roman" w:eastAsia="Times New Roman" w:hAnsi="Times New Roman" w:cs="Times New Roman"/>
        </w:rPr>
        <w:t xml:space="preserve"> yorumlama hataları</w:t>
      </w:r>
      <w:r w:rsidR="004D1647" w:rsidRPr="00EC56F5">
        <w:rPr>
          <w:rFonts w:ascii="Times New Roman" w:eastAsia="Times New Roman" w:hAnsi="Times New Roman" w:cs="Times New Roman"/>
        </w:rPr>
        <w:t xml:space="preserve">, </w:t>
      </w:r>
      <w:proofErr w:type="spellStart"/>
      <w:r w:rsidR="004D1647" w:rsidRPr="00EC56F5">
        <w:rPr>
          <w:rFonts w:ascii="Times New Roman" w:eastAsia="Times New Roman" w:hAnsi="Times New Roman" w:cs="Times New Roman"/>
        </w:rPr>
        <w:t>köprüüstünün</w:t>
      </w:r>
      <w:proofErr w:type="spellEnd"/>
      <w:r w:rsidR="004D1647" w:rsidRPr="00EC56F5">
        <w:rPr>
          <w:rFonts w:ascii="Times New Roman" w:eastAsia="Times New Roman" w:hAnsi="Times New Roman" w:cs="Times New Roman"/>
        </w:rPr>
        <w:t xml:space="preserve"> </w:t>
      </w:r>
      <w:r w:rsidR="004A5651" w:rsidRPr="00EC56F5">
        <w:rPr>
          <w:rFonts w:ascii="Times New Roman" w:eastAsia="Times New Roman" w:hAnsi="Times New Roman" w:cs="Times New Roman"/>
        </w:rPr>
        <w:t>tasarım</w:t>
      </w:r>
      <w:r w:rsidR="004D1647" w:rsidRPr="00EC56F5">
        <w:rPr>
          <w:rFonts w:ascii="Times New Roman" w:eastAsia="Times New Roman" w:hAnsi="Times New Roman" w:cs="Times New Roman"/>
        </w:rPr>
        <w:t xml:space="preserve"> sorunları ve seyir hataları bu kapsamdadır</w:t>
      </w:r>
      <w:r w:rsidR="00FF299B" w:rsidRPr="00EC56F5">
        <w:rPr>
          <w:rFonts w:ascii="Times New Roman" w:eastAsia="Times New Roman" w:hAnsi="Times New Roman" w:cs="Times New Roman"/>
        </w:rPr>
        <w:t xml:space="preserve"> (Roberts</w:t>
      </w:r>
      <w:r w:rsidR="00AB5340" w:rsidRPr="00EC56F5">
        <w:rPr>
          <w:rFonts w:ascii="Times New Roman" w:eastAsia="Times New Roman" w:hAnsi="Times New Roman" w:cs="Times New Roman"/>
        </w:rPr>
        <w:t xml:space="preserve">, 2010: 44-49; </w:t>
      </w:r>
      <w:proofErr w:type="spellStart"/>
      <w:r w:rsidR="00AB5340" w:rsidRPr="00EC56F5">
        <w:rPr>
          <w:rFonts w:ascii="Times New Roman" w:eastAsia="Times New Roman" w:hAnsi="Times New Roman" w:cs="Times New Roman"/>
        </w:rPr>
        <w:t>Morel</w:t>
      </w:r>
      <w:proofErr w:type="spellEnd"/>
      <w:r w:rsidR="00AB5340" w:rsidRPr="00EC56F5">
        <w:rPr>
          <w:rFonts w:ascii="Times New Roman" w:eastAsia="Times New Roman" w:hAnsi="Times New Roman" w:cs="Times New Roman"/>
        </w:rPr>
        <w:t xml:space="preserve"> ve </w:t>
      </w:r>
      <w:proofErr w:type="spellStart"/>
      <w:r w:rsidR="00AB5340" w:rsidRPr="00EC56F5">
        <w:rPr>
          <w:rFonts w:ascii="Times New Roman" w:eastAsia="Times New Roman" w:hAnsi="Times New Roman" w:cs="Times New Roman"/>
        </w:rPr>
        <w:t>Chauvin</w:t>
      </w:r>
      <w:proofErr w:type="spellEnd"/>
      <w:r w:rsidR="00AB5340" w:rsidRPr="00EC56F5">
        <w:rPr>
          <w:rFonts w:ascii="Times New Roman" w:eastAsia="Times New Roman" w:hAnsi="Times New Roman" w:cs="Times New Roman"/>
        </w:rPr>
        <w:t>, 2006: 599-619)</w:t>
      </w:r>
      <w:r w:rsidR="004D1647" w:rsidRPr="00EC56F5">
        <w:rPr>
          <w:rFonts w:ascii="Times New Roman" w:eastAsia="Times New Roman" w:hAnsi="Times New Roman" w:cs="Times New Roman"/>
        </w:rPr>
        <w:t xml:space="preserve">. </w:t>
      </w:r>
      <w:r w:rsidR="009E643F" w:rsidRPr="00EC56F5">
        <w:rPr>
          <w:rFonts w:ascii="Times New Roman" w:eastAsia="Times New Roman" w:hAnsi="Times New Roman" w:cs="Times New Roman"/>
        </w:rPr>
        <w:t xml:space="preserve">Tespit edilen kaza faktörleri arasında balıkçılık operasyonları nedeniyle </w:t>
      </w:r>
      <w:proofErr w:type="spellStart"/>
      <w:r w:rsidR="009E643F" w:rsidRPr="00EC56F5">
        <w:rPr>
          <w:rFonts w:ascii="Times New Roman" w:eastAsia="Times New Roman" w:hAnsi="Times New Roman" w:cs="Times New Roman"/>
        </w:rPr>
        <w:t>köprüüstü</w:t>
      </w:r>
      <w:proofErr w:type="spellEnd"/>
      <w:r w:rsidR="009E643F" w:rsidRPr="00EC56F5">
        <w:rPr>
          <w:rFonts w:ascii="Times New Roman" w:eastAsia="Times New Roman" w:hAnsi="Times New Roman" w:cs="Times New Roman"/>
        </w:rPr>
        <w:t xml:space="preserve"> seyir vardiyasının terk edilmesi veya </w:t>
      </w:r>
      <w:proofErr w:type="spellStart"/>
      <w:r w:rsidR="009E643F" w:rsidRPr="00EC56F5">
        <w:rPr>
          <w:rFonts w:ascii="Times New Roman" w:eastAsia="Times New Roman" w:hAnsi="Times New Roman" w:cs="Times New Roman"/>
        </w:rPr>
        <w:t>köprüüstünde</w:t>
      </w:r>
      <w:proofErr w:type="spellEnd"/>
      <w:r w:rsidR="009E643F" w:rsidRPr="00EC56F5">
        <w:rPr>
          <w:rFonts w:ascii="Times New Roman" w:eastAsia="Times New Roman" w:hAnsi="Times New Roman" w:cs="Times New Roman"/>
        </w:rPr>
        <w:t xml:space="preserve"> kimsenin olmaması gibi seyir emniyetini tehlikeye düşüren ihlaller, emniyetsiz eylemler </w:t>
      </w:r>
      <w:proofErr w:type="spellStart"/>
      <w:r w:rsidR="009E643F" w:rsidRPr="00EC56F5">
        <w:rPr>
          <w:rFonts w:ascii="Times New Roman" w:eastAsia="Times New Roman" w:hAnsi="Times New Roman" w:cs="Times New Roman"/>
        </w:rPr>
        <w:t>Morel</w:t>
      </w:r>
      <w:proofErr w:type="spellEnd"/>
      <w:r w:rsidR="009E643F" w:rsidRPr="00EC56F5">
        <w:rPr>
          <w:rFonts w:ascii="Times New Roman" w:eastAsia="Times New Roman" w:hAnsi="Times New Roman" w:cs="Times New Roman"/>
        </w:rPr>
        <w:t xml:space="preserve"> ve </w:t>
      </w:r>
      <w:proofErr w:type="spellStart"/>
      <w:r w:rsidR="009E643F" w:rsidRPr="00EC56F5">
        <w:rPr>
          <w:rFonts w:ascii="Times New Roman" w:eastAsia="Times New Roman" w:hAnsi="Times New Roman" w:cs="Times New Roman"/>
        </w:rPr>
        <w:t>Chauvin</w:t>
      </w:r>
      <w:proofErr w:type="spellEnd"/>
      <w:r w:rsidR="009E643F" w:rsidRPr="00EC56F5">
        <w:rPr>
          <w:rFonts w:ascii="Times New Roman" w:eastAsia="Times New Roman" w:hAnsi="Times New Roman" w:cs="Times New Roman"/>
        </w:rPr>
        <w:t xml:space="preserve"> (2006)’e benzer şekilde sıklıkla görülmüştür.</w:t>
      </w:r>
    </w:p>
    <w:p w:rsidR="000D711F" w:rsidRPr="00EC56F5" w:rsidRDefault="000D711F" w:rsidP="00085626">
      <w:pPr>
        <w:spacing w:after="0" w:line="240" w:lineRule="auto"/>
        <w:ind w:firstLine="567"/>
        <w:jc w:val="both"/>
        <w:rPr>
          <w:rFonts w:ascii="Times New Roman" w:eastAsia="Times New Roman" w:hAnsi="Times New Roman" w:cs="Times New Roman"/>
        </w:rPr>
      </w:pPr>
    </w:p>
    <w:p w:rsidR="00497731" w:rsidRDefault="00D65980" w:rsidP="00085626">
      <w:pPr>
        <w:spacing w:after="0" w:line="240" w:lineRule="auto"/>
        <w:ind w:firstLine="567"/>
        <w:jc w:val="both"/>
        <w:rPr>
          <w:rFonts w:ascii="Times New Roman" w:eastAsia="Times New Roman" w:hAnsi="Times New Roman" w:cs="Times New Roman"/>
        </w:rPr>
      </w:pPr>
      <w:r w:rsidRPr="00EC56F5">
        <w:rPr>
          <w:rFonts w:ascii="Times New Roman" w:eastAsia="Times New Roman" w:hAnsi="Times New Roman" w:cs="Times New Roman"/>
        </w:rPr>
        <w:t>Kaplan ve Kite-</w:t>
      </w:r>
      <w:proofErr w:type="spellStart"/>
      <w:r w:rsidRPr="00EC56F5">
        <w:rPr>
          <w:rFonts w:ascii="Times New Roman" w:eastAsia="Times New Roman" w:hAnsi="Times New Roman" w:cs="Times New Roman"/>
        </w:rPr>
        <w:t>Powell</w:t>
      </w:r>
      <w:proofErr w:type="spellEnd"/>
      <w:r w:rsidRPr="00EC56F5">
        <w:rPr>
          <w:rFonts w:ascii="Times New Roman" w:eastAsia="Times New Roman" w:hAnsi="Times New Roman" w:cs="Times New Roman"/>
        </w:rPr>
        <w:t xml:space="preserve"> </w:t>
      </w:r>
      <w:r w:rsidR="007676D8" w:rsidRPr="00EC56F5">
        <w:rPr>
          <w:rFonts w:ascii="Times New Roman" w:eastAsia="Times New Roman" w:hAnsi="Times New Roman" w:cs="Times New Roman"/>
        </w:rPr>
        <w:t>(</w:t>
      </w:r>
      <w:r w:rsidR="00AB5340" w:rsidRPr="00EC56F5">
        <w:rPr>
          <w:rFonts w:ascii="Times New Roman" w:eastAsia="Times New Roman" w:hAnsi="Times New Roman" w:cs="Times New Roman"/>
        </w:rPr>
        <w:t>2000: 493-497)</w:t>
      </w:r>
      <w:r w:rsidR="00512CCA" w:rsidRPr="00EC56F5">
        <w:rPr>
          <w:rFonts w:ascii="Times New Roman" w:eastAsia="Times New Roman" w:hAnsi="Times New Roman" w:cs="Times New Roman"/>
        </w:rPr>
        <w:t xml:space="preserve"> yaptıkları çalışmada yasal düzenlemeler ile deniz emniyeti arasında önemli bir ilişki olduğunu ifade etmiştir. Fakat çalışma kapsamında incelenen kazalarda yasalar veya mevzuat k</w:t>
      </w:r>
      <w:r w:rsidR="00B327B5" w:rsidRPr="00EC56F5">
        <w:rPr>
          <w:rFonts w:ascii="Times New Roman" w:eastAsia="Times New Roman" w:hAnsi="Times New Roman" w:cs="Times New Roman"/>
        </w:rPr>
        <w:t xml:space="preserve">aynaklı kazaya rastlanmamıştır. Bu durum kaza incelemesi yapan kurum ve kuruluşların inceleme veya değerlendirme hatalarından kaynaklanıyor olabilir. </w:t>
      </w:r>
      <w:r w:rsidR="00512CCA" w:rsidRPr="00EC56F5">
        <w:rPr>
          <w:rFonts w:ascii="Times New Roman" w:eastAsia="Times New Roman" w:hAnsi="Times New Roman" w:cs="Times New Roman"/>
        </w:rPr>
        <w:t xml:space="preserve">Genel olarak çalışmada </w:t>
      </w:r>
      <w:r w:rsidR="00E6167A" w:rsidRPr="00EC56F5">
        <w:rPr>
          <w:rFonts w:ascii="Times New Roman" w:eastAsia="Times New Roman" w:hAnsi="Times New Roman" w:cs="Times New Roman"/>
        </w:rPr>
        <w:t>kurumsal etkiler ve dış faktörlerin kazalardaki görü</w:t>
      </w:r>
      <w:r w:rsidR="00512CCA" w:rsidRPr="00EC56F5">
        <w:rPr>
          <w:rFonts w:ascii="Times New Roman" w:eastAsia="Times New Roman" w:hAnsi="Times New Roman" w:cs="Times New Roman"/>
        </w:rPr>
        <w:t>lme sayıları</w:t>
      </w:r>
      <w:r w:rsidR="00CA4E14" w:rsidRPr="00EC56F5">
        <w:rPr>
          <w:rFonts w:ascii="Times New Roman" w:eastAsia="Times New Roman" w:hAnsi="Times New Roman" w:cs="Times New Roman"/>
        </w:rPr>
        <w:t>nın</w:t>
      </w:r>
      <w:r w:rsidR="00512CCA" w:rsidRPr="00EC56F5">
        <w:rPr>
          <w:rFonts w:ascii="Times New Roman" w:eastAsia="Times New Roman" w:hAnsi="Times New Roman" w:cs="Times New Roman"/>
        </w:rPr>
        <w:t xml:space="preserve"> son derece az olduğu tespit edilmiştir.</w:t>
      </w:r>
      <w:r w:rsidR="00B327B5" w:rsidRPr="00EC56F5">
        <w:rPr>
          <w:rFonts w:ascii="Times New Roman" w:eastAsia="Times New Roman" w:hAnsi="Times New Roman" w:cs="Times New Roman"/>
        </w:rPr>
        <w:t xml:space="preserve"> </w:t>
      </w:r>
      <w:r w:rsidR="00512CCA" w:rsidRPr="00EC56F5">
        <w:rPr>
          <w:rFonts w:ascii="Times New Roman" w:eastAsia="Times New Roman" w:hAnsi="Times New Roman" w:cs="Times New Roman"/>
        </w:rPr>
        <w:t xml:space="preserve"> </w:t>
      </w:r>
    </w:p>
    <w:p w:rsidR="000D711F" w:rsidRPr="00EC56F5" w:rsidRDefault="000D711F" w:rsidP="00085626">
      <w:pPr>
        <w:spacing w:after="0" w:line="240" w:lineRule="auto"/>
        <w:ind w:firstLine="567"/>
        <w:jc w:val="both"/>
        <w:rPr>
          <w:rFonts w:ascii="Times New Roman" w:eastAsia="Times New Roman" w:hAnsi="Times New Roman" w:cs="Times New Roman"/>
        </w:rPr>
      </w:pPr>
    </w:p>
    <w:p w:rsidR="00D04C0B" w:rsidRPr="00EC56F5" w:rsidRDefault="003B5CA2" w:rsidP="00085626">
      <w:pPr>
        <w:spacing w:after="0" w:line="240" w:lineRule="auto"/>
        <w:ind w:firstLine="567"/>
        <w:jc w:val="both"/>
        <w:rPr>
          <w:rFonts w:ascii="Times New Roman" w:hAnsi="Times New Roman" w:cs="Times New Roman"/>
        </w:rPr>
      </w:pPr>
      <w:r w:rsidRPr="00EC56F5">
        <w:rPr>
          <w:rFonts w:ascii="Times New Roman" w:hAnsi="Times New Roman" w:cs="Times New Roman"/>
        </w:rPr>
        <w:t xml:space="preserve">Balıkçılık dünyanın en zor </w:t>
      </w:r>
      <w:r w:rsidR="0082341A" w:rsidRPr="00EC56F5">
        <w:rPr>
          <w:rFonts w:ascii="Times New Roman" w:hAnsi="Times New Roman" w:cs="Times New Roman"/>
        </w:rPr>
        <w:t xml:space="preserve">ve </w:t>
      </w:r>
      <w:r w:rsidR="002576DC" w:rsidRPr="00EC56F5">
        <w:rPr>
          <w:rFonts w:ascii="Times New Roman" w:hAnsi="Times New Roman" w:cs="Times New Roman"/>
        </w:rPr>
        <w:t xml:space="preserve">tehlikeli </w:t>
      </w:r>
      <w:r w:rsidRPr="00EC56F5">
        <w:rPr>
          <w:rFonts w:ascii="Times New Roman" w:hAnsi="Times New Roman" w:cs="Times New Roman"/>
        </w:rPr>
        <w:t>meslek</w:t>
      </w:r>
      <w:r w:rsidR="002576DC" w:rsidRPr="00EC56F5">
        <w:rPr>
          <w:rFonts w:ascii="Times New Roman" w:hAnsi="Times New Roman" w:cs="Times New Roman"/>
        </w:rPr>
        <w:t xml:space="preserve">leri arasındadır. Fakat balıkçı gemilerinin personeli </w:t>
      </w:r>
      <w:r w:rsidRPr="00EC56F5">
        <w:rPr>
          <w:rFonts w:ascii="Times New Roman" w:hAnsi="Times New Roman" w:cs="Times New Roman"/>
        </w:rPr>
        <w:t xml:space="preserve">genellikle bölgesel kökenli, aileden veya çekirdekten yetişen, dönemsel çalışan ve </w:t>
      </w:r>
      <w:r w:rsidR="005202F3" w:rsidRPr="00EC56F5">
        <w:rPr>
          <w:rFonts w:ascii="Times New Roman" w:hAnsi="Times New Roman" w:cs="Times New Roman"/>
        </w:rPr>
        <w:t xml:space="preserve">bazı ülkelerde ise herhangi bir eğitim almadan mesleğe başlayan </w:t>
      </w:r>
      <w:r w:rsidR="002576DC" w:rsidRPr="00EC56F5">
        <w:rPr>
          <w:rFonts w:ascii="Times New Roman" w:hAnsi="Times New Roman" w:cs="Times New Roman"/>
        </w:rPr>
        <w:t>kişilerden</w:t>
      </w:r>
      <w:r w:rsidRPr="00EC56F5">
        <w:rPr>
          <w:rFonts w:ascii="Times New Roman" w:hAnsi="Times New Roman" w:cs="Times New Roman"/>
        </w:rPr>
        <w:t xml:space="preserve"> oluşmaktadır. </w:t>
      </w:r>
      <w:r w:rsidR="005202F3" w:rsidRPr="00EC56F5">
        <w:rPr>
          <w:rFonts w:ascii="Times New Roman" w:hAnsi="Times New Roman" w:cs="Times New Roman"/>
        </w:rPr>
        <w:t>Balıkçı gemisi personeli için eğitimin zorunlu olduğu birçok ülkede</w:t>
      </w:r>
      <w:r w:rsidR="004A5651" w:rsidRPr="00EC56F5">
        <w:rPr>
          <w:rFonts w:ascii="Times New Roman" w:hAnsi="Times New Roman" w:cs="Times New Roman"/>
        </w:rPr>
        <w:t>,</w:t>
      </w:r>
      <w:r w:rsidR="002A3758" w:rsidRPr="00EC56F5">
        <w:rPr>
          <w:rFonts w:ascii="Times New Roman" w:hAnsi="Times New Roman" w:cs="Times New Roman"/>
        </w:rPr>
        <w:t xml:space="preserve"> Türkiye’de olduğu gibi</w:t>
      </w:r>
      <w:r w:rsidR="004A5651" w:rsidRPr="00EC56F5">
        <w:rPr>
          <w:rFonts w:ascii="Times New Roman" w:hAnsi="Times New Roman" w:cs="Times New Roman"/>
        </w:rPr>
        <w:t>,</w:t>
      </w:r>
      <w:r w:rsidR="005202F3" w:rsidRPr="00EC56F5">
        <w:rPr>
          <w:rFonts w:ascii="Times New Roman" w:hAnsi="Times New Roman" w:cs="Times New Roman"/>
        </w:rPr>
        <w:t xml:space="preserve"> eğitimin yetersiz olması da diğer bir sorundur. </w:t>
      </w:r>
      <w:r w:rsidRPr="00EC56F5">
        <w:rPr>
          <w:rFonts w:ascii="Times New Roman" w:hAnsi="Times New Roman" w:cs="Times New Roman"/>
        </w:rPr>
        <w:t xml:space="preserve">Balıkçı </w:t>
      </w:r>
      <w:r w:rsidR="002576DC" w:rsidRPr="00EC56F5">
        <w:rPr>
          <w:rFonts w:ascii="Times New Roman" w:hAnsi="Times New Roman" w:cs="Times New Roman"/>
        </w:rPr>
        <w:t xml:space="preserve">teknesi </w:t>
      </w:r>
      <w:r w:rsidRPr="00EC56F5">
        <w:rPr>
          <w:rFonts w:ascii="Times New Roman" w:hAnsi="Times New Roman" w:cs="Times New Roman"/>
        </w:rPr>
        <w:t xml:space="preserve">personeli </w:t>
      </w:r>
      <w:r w:rsidR="005202F3" w:rsidRPr="00EC56F5">
        <w:rPr>
          <w:rFonts w:ascii="Times New Roman" w:hAnsi="Times New Roman" w:cs="Times New Roman"/>
        </w:rPr>
        <w:t xml:space="preserve">özellikle </w:t>
      </w:r>
      <w:r w:rsidRPr="00EC56F5">
        <w:rPr>
          <w:rFonts w:ascii="Times New Roman" w:hAnsi="Times New Roman" w:cs="Times New Roman"/>
        </w:rPr>
        <w:t>COLREG</w:t>
      </w:r>
      <w:r w:rsidR="002A3758" w:rsidRPr="00EC56F5">
        <w:rPr>
          <w:rFonts w:ascii="Times New Roman" w:hAnsi="Times New Roman" w:cs="Times New Roman"/>
        </w:rPr>
        <w:t>, Küresel Deniz Tehlike ve Emniyet Sistemi (G</w:t>
      </w:r>
      <w:r w:rsidR="00B37F06" w:rsidRPr="00EC56F5">
        <w:rPr>
          <w:rFonts w:ascii="Times New Roman" w:hAnsi="Times New Roman" w:cs="Times New Roman"/>
        </w:rPr>
        <w:t>MDSS</w:t>
      </w:r>
      <w:r w:rsidR="002A3758" w:rsidRPr="00EC56F5">
        <w:rPr>
          <w:rFonts w:ascii="Times New Roman" w:hAnsi="Times New Roman" w:cs="Times New Roman"/>
        </w:rPr>
        <w:t>)</w:t>
      </w:r>
      <w:r w:rsidR="00B37F06" w:rsidRPr="00EC56F5">
        <w:rPr>
          <w:rFonts w:ascii="Times New Roman" w:hAnsi="Times New Roman" w:cs="Times New Roman"/>
        </w:rPr>
        <w:t xml:space="preserve">, </w:t>
      </w:r>
      <w:r w:rsidR="005202F3" w:rsidRPr="00EC56F5">
        <w:rPr>
          <w:rFonts w:ascii="Times New Roman" w:hAnsi="Times New Roman" w:cs="Times New Roman"/>
        </w:rPr>
        <w:t>denizde haberleşme</w:t>
      </w:r>
      <w:r w:rsidR="002A3758" w:rsidRPr="00EC56F5">
        <w:rPr>
          <w:rFonts w:ascii="Times New Roman" w:hAnsi="Times New Roman" w:cs="Times New Roman"/>
        </w:rPr>
        <w:t xml:space="preserve">, seyir, </w:t>
      </w:r>
      <w:proofErr w:type="spellStart"/>
      <w:r w:rsidR="002A3758" w:rsidRPr="00EC56F5">
        <w:rPr>
          <w:rFonts w:ascii="Times New Roman" w:hAnsi="Times New Roman" w:cs="Times New Roman"/>
        </w:rPr>
        <w:t>stabilite</w:t>
      </w:r>
      <w:proofErr w:type="spellEnd"/>
      <w:r w:rsidR="002A3758" w:rsidRPr="00EC56F5">
        <w:rPr>
          <w:rFonts w:ascii="Times New Roman" w:hAnsi="Times New Roman" w:cs="Times New Roman"/>
        </w:rPr>
        <w:t xml:space="preserve"> </w:t>
      </w:r>
      <w:r w:rsidR="005202F3" w:rsidRPr="00EC56F5">
        <w:rPr>
          <w:rFonts w:ascii="Times New Roman" w:hAnsi="Times New Roman" w:cs="Times New Roman"/>
        </w:rPr>
        <w:t>ve</w:t>
      </w:r>
      <w:r w:rsidRPr="00EC56F5">
        <w:rPr>
          <w:rFonts w:ascii="Times New Roman" w:hAnsi="Times New Roman" w:cs="Times New Roman"/>
        </w:rPr>
        <w:t xml:space="preserve"> </w:t>
      </w:r>
      <w:r w:rsidR="005202F3" w:rsidRPr="00EC56F5">
        <w:rPr>
          <w:rFonts w:ascii="Times New Roman" w:hAnsi="Times New Roman" w:cs="Times New Roman"/>
        </w:rPr>
        <w:t xml:space="preserve">denizde </w:t>
      </w:r>
      <w:r w:rsidRPr="00EC56F5">
        <w:rPr>
          <w:rFonts w:ascii="Times New Roman" w:hAnsi="Times New Roman" w:cs="Times New Roman"/>
        </w:rPr>
        <w:t>emniyet kuralları ile ilg</w:t>
      </w:r>
      <w:r w:rsidR="002A3758" w:rsidRPr="00EC56F5">
        <w:rPr>
          <w:rFonts w:ascii="Times New Roman" w:hAnsi="Times New Roman" w:cs="Times New Roman"/>
        </w:rPr>
        <w:t>ili yetersiz bilgiye sahiptir</w:t>
      </w:r>
      <w:r w:rsidR="005202F3" w:rsidRPr="00EC56F5">
        <w:rPr>
          <w:rFonts w:ascii="Times New Roman" w:hAnsi="Times New Roman" w:cs="Times New Roman"/>
        </w:rPr>
        <w:t xml:space="preserve">. Emniyet kültürü ve </w:t>
      </w:r>
      <w:r w:rsidR="00387F5A" w:rsidRPr="00EC56F5">
        <w:rPr>
          <w:rFonts w:ascii="Times New Roman" w:hAnsi="Times New Roman" w:cs="Times New Roman"/>
        </w:rPr>
        <w:t xml:space="preserve">mesleki </w:t>
      </w:r>
      <w:r w:rsidR="005202F3" w:rsidRPr="00EC56F5">
        <w:rPr>
          <w:rFonts w:ascii="Times New Roman" w:hAnsi="Times New Roman" w:cs="Times New Roman"/>
        </w:rPr>
        <w:t>farkındalığına sahip olmayan balıkçılar</w:t>
      </w:r>
      <w:r w:rsidRPr="00EC56F5">
        <w:rPr>
          <w:rFonts w:ascii="Times New Roman" w:hAnsi="Times New Roman" w:cs="Times New Roman"/>
        </w:rPr>
        <w:t xml:space="preserve"> </w:t>
      </w:r>
      <w:r w:rsidR="00387F5A" w:rsidRPr="00EC56F5">
        <w:rPr>
          <w:rFonts w:ascii="Times New Roman" w:hAnsi="Times New Roman" w:cs="Times New Roman"/>
        </w:rPr>
        <w:t xml:space="preserve">hatalı eylemlere ve </w:t>
      </w:r>
      <w:r w:rsidR="002576DC" w:rsidRPr="00EC56F5">
        <w:rPr>
          <w:rFonts w:ascii="Times New Roman" w:hAnsi="Times New Roman" w:cs="Times New Roman"/>
        </w:rPr>
        <w:t>ihlallere meyilli olmaktadır</w:t>
      </w:r>
      <w:r w:rsidRPr="00EC56F5">
        <w:rPr>
          <w:rFonts w:ascii="Times New Roman" w:hAnsi="Times New Roman" w:cs="Times New Roman"/>
        </w:rPr>
        <w:t xml:space="preserve">. </w:t>
      </w:r>
      <w:r w:rsidR="002576DC" w:rsidRPr="00EC56F5">
        <w:rPr>
          <w:rFonts w:ascii="Times New Roman" w:hAnsi="Times New Roman" w:cs="Times New Roman"/>
        </w:rPr>
        <w:t xml:space="preserve">Bu nedenle </w:t>
      </w:r>
      <w:r w:rsidR="002C7DFD" w:rsidRPr="00EC56F5">
        <w:rPr>
          <w:rFonts w:ascii="Times New Roman" w:hAnsi="Times New Roman" w:cs="Times New Roman"/>
        </w:rPr>
        <w:t xml:space="preserve">2012’de yürürlüğe girmiş olan Balıkçı Gemileri Personelinin Eğitim, Belgelendirme ve Vardiya Standartları Hakkında Uluslararası Sözleşmesinin (STCW-F 95) yeniden değerlendirilerek ve Cape </w:t>
      </w:r>
      <w:proofErr w:type="spellStart"/>
      <w:r w:rsidR="002C7DFD" w:rsidRPr="00EC56F5">
        <w:rPr>
          <w:rFonts w:ascii="Times New Roman" w:hAnsi="Times New Roman" w:cs="Times New Roman"/>
        </w:rPr>
        <w:t>Town</w:t>
      </w:r>
      <w:proofErr w:type="spellEnd"/>
      <w:r w:rsidR="002C7DFD" w:rsidRPr="00EC56F5">
        <w:rPr>
          <w:rFonts w:ascii="Times New Roman" w:hAnsi="Times New Roman" w:cs="Times New Roman"/>
        </w:rPr>
        <w:t xml:space="preserve"> Sözleşmesinin en kısa sürede yürürlüğe girmesi sağlanarak b</w:t>
      </w:r>
      <w:r w:rsidRPr="00EC56F5">
        <w:rPr>
          <w:rFonts w:ascii="Times New Roman" w:hAnsi="Times New Roman" w:cs="Times New Roman"/>
        </w:rPr>
        <w:t xml:space="preserve">alıkçı </w:t>
      </w:r>
      <w:r w:rsidR="002C7DFD" w:rsidRPr="00EC56F5">
        <w:rPr>
          <w:rFonts w:ascii="Times New Roman" w:hAnsi="Times New Roman" w:cs="Times New Roman"/>
        </w:rPr>
        <w:t xml:space="preserve">gemileri </w:t>
      </w:r>
      <w:r w:rsidR="00CA4E14" w:rsidRPr="00EC56F5">
        <w:rPr>
          <w:rFonts w:ascii="Times New Roman" w:hAnsi="Times New Roman" w:cs="Times New Roman"/>
        </w:rPr>
        <w:t>için u</w:t>
      </w:r>
      <w:r w:rsidRPr="00EC56F5">
        <w:rPr>
          <w:rFonts w:ascii="Times New Roman" w:hAnsi="Times New Roman" w:cs="Times New Roman"/>
        </w:rPr>
        <w:t>luslararası</w:t>
      </w:r>
      <w:r w:rsidR="006436DF" w:rsidRPr="00EC56F5">
        <w:rPr>
          <w:rFonts w:ascii="Times New Roman" w:hAnsi="Times New Roman" w:cs="Times New Roman"/>
        </w:rPr>
        <w:t xml:space="preserve"> kapsamda eğitim, ehliyet, denetim ve kontrol sisteminin uygulanması gereklidir.</w:t>
      </w:r>
      <w:r w:rsidRPr="00EC56F5">
        <w:rPr>
          <w:rFonts w:ascii="Times New Roman" w:hAnsi="Times New Roman" w:cs="Times New Roman"/>
        </w:rPr>
        <w:t xml:space="preserve"> </w:t>
      </w:r>
    </w:p>
    <w:p w:rsidR="00B87CBF" w:rsidRPr="00EC56F5" w:rsidRDefault="00B87CBF" w:rsidP="00085626">
      <w:pPr>
        <w:spacing w:after="0" w:line="240" w:lineRule="auto"/>
        <w:ind w:firstLine="567"/>
        <w:jc w:val="both"/>
        <w:rPr>
          <w:rFonts w:ascii="Times New Roman" w:eastAsia="Times New Roman" w:hAnsi="Times New Roman" w:cs="Times New Roman"/>
        </w:rPr>
      </w:pPr>
    </w:p>
    <w:p w:rsidR="000A11EF" w:rsidRDefault="000A11EF" w:rsidP="00085626">
      <w:pPr>
        <w:spacing w:after="0" w:line="240" w:lineRule="auto"/>
        <w:jc w:val="both"/>
        <w:rPr>
          <w:rFonts w:ascii="Times New Roman" w:eastAsia="Calibri" w:hAnsi="Times New Roman" w:cs="Times New Roman"/>
          <w:b/>
          <w:noProof/>
          <w:sz w:val="24"/>
        </w:rPr>
      </w:pPr>
    </w:p>
    <w:p w:rsidR="009E76D3" w:rsidRDefault="009E76D3" w:rsidP="00085626">
      <w:pPr>
        <w:spacing w:after="0" w:line="240" w:lineRule="auto"/>
        <w:jc w:val="both"/>
        <w:rPr>
          <w:rFonts w:ascii="Times New Roman" w:eastAsia="Calibri" w:hAnsi="Times New Roman" w:cs="Times New Roman"/>
          <w:b/>
          <w:noProof/>
          <w:sz w:val="24"/>
        </w:rPr>
      </w:pPr>
    </w:p>
    <w:p w:rsidR="009E76D3" w:rsidRDefault="009E76D3" w:rsidP="00085626">
      <w:pPr>
        <w:spacing w:after="0" w:line="240" w:lineRule="auto"/>
        <w:jc w:val="both"/>
        <w:rPr>
          <w:rFonts w:ascii="Times New Roman" w:eastAsia="Calibri" w:hAnsi="Times New Roman" w:cs="Times New Roman"/>
          <w:b/>
          <w:noProof/>
          <w:sz w:val="24"/>
        </w:rPr>
      </w:pPr>
    </w:p>
    <w:p w:rsidR="009E76D3" w:rsidRDefault="009E76D3" w:rsidP="00085626">
      <w:pPr>
        <w:spacing w:after="0" w:line="240" w:lineRule="auto"/>
        <w:jc w:val="both"/>
        <w:rPr>
          <w:rFonts w:ascii="Times New Roman" w:eastAsia="Calibri" w:hAnsi="Times New Roman" w:cs="Times New Roman"/>
          <w:b/>
          <w:noProof/>
          <w:sz w:val="24"/>
        </w:rPr>
      </w:pPr>
    </w:p>
    <w:p w:rsidR="009E76D3" w:rsidRDefault="009E76D3" w:rsidP="00085626">
      <w:pPr>
        <w:spacing w:after="0" w:line="240" w:lineRule="auto"/>
        <w:jc w:val="both"/>
        <w:rPr>
          <w:rFonts w:ascii="Times New Roman" w:eastAsia="Calibri" w:hAnsi="Times New Roman" w:cs="Times New Roman"/>
          <w:b/>
          <w:noProof/>
          <w:sz w:val="24"/>
        </w:rPr>
      </w:pPr>
    </w:p>
    <w:p w:rsidR="009E76D3" w:rsidRDefault="009E76D3" w:rsidP="00085626">
      <w:pPr>
        <w:spacing w:after="0" w:line="240" w:lineRule="auto"/>
        <w:jc w:val="both"/>
        <w:rPr>
          <w:rFonts w:ascii="Times New Roman" w:eastAsia="Calibri" w:hAnsi="Times New Roman" w:cs="Times New Roman"/>
          <w:b/>
          <w:noProof/>
          <w:sz w:val="24"/>
        </w:rPr>
      </w:pPr>
    </w:p>
    <w:p w:rsidR="009E76D3" w:rsidRDefault="009E76D3" w:rsidP="00085626">
      <w:pPr>
        <w:spacing w:after="0" w:line="240" w:lineRule="auto"/>
        <w:jc w:val="both"/>
        <w:rPr>
          <w:rFonts w:ascii="Times New Roman" w:eastAsia="Calibri" w:hAnsi="Times New Roman" w:cs="Times New Roman"/>
          <w:b/>
          <w:noProof/>
          <w:sz w:val="24"/>
        </w:rPr>
      </w:pPr>
    </w:p>
    <w:p w:rsidR="009E76D3" w:rsidRDefault="009E76D3" w:rsidP="00085626">
      <w:pPr>
        <w:spacing w:after="0" w:line="240" w:lineRule="auto"/>
        <w:jc w:val="both"/>
        <w:rPr>
          <w:rFonts w:ascii="Times New Roman" w:eastAsia="Calibri" w:hAnsi="Times New Roman" w:cs="Times New Roman"/>
          <w:b/>
          <w:noProof/>
          <w:sz w:val="24"/>
        </w:rPr>
      </w:pPr>
    </w:p>
    <w:p w:rsidR="00CD1DD5" w:rsidRPr="006F2568" w:rsidRDefault="00B731BD" w:rsidP="00085626">
      <w:pPr>
        <w:spacing w:after="0" w:line="240" w:lineRule="auto"/>
        <w:jc w:val="both"/>
        <w:rPr>
          <w:rFonts w:ascii="Times New Roman" w:eastAsia="Calibri" w:hAnsi="Times New Roman" w:cs="Times New Roman"/>
          <w:b/>
          <w:noProof/>
          <w:sz w:val="24"/>
        </w:rPr>
      </w:pPr>
      <w:r w:rsidRPr="006F2568">
        <w:rPr>
          <w:rFonts w:ascii="Times New Roman" w:eastAsia="Calibri" w:hAnsi="Times New Roman" w:cs="Times New Roman"/>
          <w:b/>
          <w:noProof/>
          <w:sz w:val="24"/>
        </w:rPr>
        <w:lastRenderedPageBreak/>
        <w:t>KAYNAKLAR</w:t>
      </w:r>
    </w:p>
    <w:p w:rsidR="000D711F" w:rsidRPr="006F2568" w:rsidRDefault="000D711F" w:rsidP="00085626">
      <w:pPr>
        <w:spacing w:after="0" w:line="240" w:lineRule="auto"/>
        <w:jc w:val="both"/>
        <w:rPr>
          <w:rFonts w:ascii="Times New Roman" w:eastAsia="Calibri" w:hAnsi="Times New Roman" w:cs="Times New Roman"/>
          <w:b/>
          <w:noProof/>
          <w:sz w:val="24"/>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Antoa</w:t>
      </w:r>
      <w:proofErr w:type="spellEnd"/>
      <w:r w:rsidRPr="002F0EB5">
        <w:rPr>
          <w:rFonts w:ascii="Times New Roman" w:eastAsia="Calibri" w:hAnsi="Times New Roman" w:cs="Times New Roman"/>
        </w:rPr>
        <w:t xml:space="preserve">, P.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Soares</w:t>
      </w:r>
      <w:proofErr w:type="spellEnd"/>
      <w:r w:rsidRPr="002F0EB5">
        <w:rPr>
          <w:rFonts w:ascii="Times New Roman" w:eastAsia="Calibri" w:hAnsi="Times New Roman" w:cs="Times New Roman"/>
        </w:rPr>
        <w:t xml:space="preserve"> C</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 G. (2006). </w:t>
      </w:r>
      <w:proofErr w:type="spellStart"/>
      <w:r w:rsidRPr="002F0EB5">
        <w:rPr>
          <w:rFonts w:ascii="Times New Roman" w:eastAsia="Calibri" w:hAnsi="Times New Roman" w:cs="Times New Roman"/>
        </w:rPr>
        <w:t>Fault-tree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models</w:t>
      </w:r>
      <w:proofErr w:type="spellEnd"/>
      <w:r w:rsidRPr="002F0EB5">
        <w:rPr>
          <w:rFonts w:ascii="Times New Roman" w:eastAsia="Calibri" w:hAnsi="Times New Roman" w:cs="Times New Roman"/>
        </w:rPr>
        <w:t xml:space="preserve"> of </w:t>
      </w:r>
      <w:proofErr w:type="spellStart"/>
      <w:r w:rsidRPr="002F0EB5">
        <w:rPr>
          <w:rFonts w:ascii="Times New Roman" w:eastAsia="Calibri" w:hAnsi="Times New Roman" w:cs="Times New Roman"/>
        </w:rPr>
        <w:t>accident</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scenarios</w:t>
      </w:r>
      <w:proofErr w:type="spellEnd"/>
      <w:r w:rsidRPr="002F0EB5">
        <w:rPr>
          <w:rFonts w:ascii="Times New Roman" w:eastAsia="Calibri" w:hAnsi="Times New Roman" w:cs="Times New Roman"/>
        </w:rPr>
        <w:t xml:space="preserve"> of </w:t>
      </w:r>
      <w:proofErr w:type="spellStart"/>
      <w:r w:rsidRPr="002F0EB5">
        <w:rPr>
          <w:rFonts w:ascii="Times New Roman" w:eastAsia="Calibri" w:hAnsi="Times New Roman" w:cs="Times New Roman"/>
        </w:rPr>
        <w:t>ropax</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vessels</w:t>
      </w:r>
      <w:proofErr w:type="spellEnd"/>
      <w:r w:rsidRPr="002F0EB5">
        <w:rPr>
          <w:rFonts w:ascii="Times New Roman" w:eastAsia="Calibri" w:hAnsi="Times New Roman" w:cs="Times New Roman"/>
        </w:rPr>
        <w:t xml:space="preserve">. </w:t>
      </w:r>
      <w:r w:rsidRPr="002F0EB5">
        <w:rPr>
          <w:rFonts w:ascii="Times New Roman" w:eastAsia="Calibri" w:hAnsi="Times New Roman" w:cs="Times New Roman"/>
          <w:i/>
        </w:rPr>
        <w:t xml:space="preserve">International </w:t>
      </w:r>
      <w:proofErr w:type="spellStart"/>
      <w:r w:rsidRPr="002F0EB5">
        <w:rPr>
          <w:rFonts w:ascii="Times New Roman" w:eastAsia="Calibri" w:hAnsi="Times New Roman" w:cs="Times New Roman"/>
          <w:i/>
        </w:rPr>
        <w:t>Journal</w:t>
      </w:r>
      <w:proofErr w:type="spellEnd"/>
      <w:r w:rsidRPr="002F0EB5">
        <w:rPr>
          <w:rFonts w:ascii="Times New Roman" w:eastAsia="Calibri" w:hAnsi="Times New Roman" w:cs="Times New Roman"/>
          <w:i/>
        </w:rPr>
        <w:t xml:space="preserve"> of </w:t>
      </w:r>
      <w:proofErr w:type="spellStart"/>
      <w:r w:rsidRPr="002F0EB5">
        <w:rPr>
          <w:rFonts w:ascii="Times New Roman" w:eastAsia="Calibri" w:hAnsi="Times New Roman" w:cs="Times New Roman"/>
          <w:i/>
        </w:rPr>
        <w:t>Automation</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Computing</w:t>
      </w:r>
      <w:r w:rsidRPr="002F0EB5">
        <w:rPr>
          <w:rFonts w:ascii="Times New Roman" w:eastAsia="Calibri" w:hAnsi="Times New Roman" w:cs="Times New Roman"/>
        </w:rPr>
        <w:t>, 3(2), 107-116.</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hAnsi="Times New Roman" w:cs="Times New Roman"/>
        </w:rPr>
      </w:pPr>
      <w:proofErr w:type="spellStart"/>
      <w:r w:rsidRPr="002F0EB5">
        <w:rPr>
          <w:rFonts w:ascii="Times New Roman" w:hAnsi="Times New Roman" w:cs="Times New Roman"/>
        </w:rPr>
        <w:t>Cintron</w:t>
      </w:r>
      <w:proofErr w:type="spellEnd"/>
      <w:r w:rsidRPr="002F0EB5">
        <w:rPr>
          <w:rFonts w:ascii="Times New Roman" w:hAnsi="Times New Roman" w:cs="Times New Roman"/>
        </w:rPr>
        <w:t>, R</w:t>
      </w:r>
      <w:proofErr w:type="gramStart"/>
      <w:r w:rsidRPr="002F0EB5">
        <w:rPr>
          <w:rFonts w:ascii="Times New Roman" w:hAnsi="Times New Roman" w:cs="Times New Roman"/>
        </w:rPr>
        <w:t>.,</w:t>
      </w:r>
      <w:proofErr w:type="gramEnd"/>
      <w:r w:rsidRPr="002F0EB5">
        <w:rPr>
          <w:rFonts w:ascii="Times New Roman" w:hAnsi="Times New Roman" w:cs="Times New Roman"/>
        </w:rPr>
        <w:t xml:space="preserve"> (2015). </w:t>
      </w:r>
      <w:r w:rsidRPr="002F0EB5">
        <w:rPr>
          <w:rFonts w:ascii="Times New Roman" w:hAnsi="Times New Roman" w:cs="Times New Roman"/>
          <w:i/>
        </w:rPr>
        <w:t xml:space="preserve">Human </w:t>
      </w:r>
      <w:proofErr w:type="spellStart"/>
      <w:r w:rsidRPr="002F0EB5">
        <w:rPr>
          <w:rFonts w:ascii="Times New Roman" w:hAnsi="Times New Roman" w:cs="Times New Roman"/>
          <w:i/>
        </w:rPr>
        <w:t>Factors</w:t>
      </w:r>
      <w:proofErr w:type="spellEnd"/>
      <w:r w:rsidRPr="002F0EB5">
        <w:rPr>
          <w:rFonts w:ascii="Times New Roman" w:hAnsi="Times New Roman" w:cs="Times New Roman"/>
          <w:i/>
        </w:rPr>
        <w:t xml:space="preserve"> Analysis </w:t>
      </w:r>
      <w:proofErr w:type="spellStart"/>
      <w:r w:rsidRPr="002F0EB5">
        <w:rPr>
          <w:rFonts w:ascii="Times New Roman" w:hAnsi="Times New Roman" w:cs="Times New Roman"/>
          <w:i/>
        </w:rPr>
        <w:t>and</w:t>
      </w:r>
      <w:proofErr w:type="spellEnd"/>
      <w:r w:rsidRPr="002F0EB5">
        <w:rPr>
          <w:rFonts w:ascii="Times New Roman" w:hAnsi="Times New Roman" w:cs="Times New Roman"/>
          <w:i/>
        </w:rPr>
        <w:t xml:space="preserve"> </w:t>
      </w:r>
      <w:proofErr w:type="spellStart"/>
      <w:r w:rsidRPr="002F0EB5">
        <w:rPr>
          <w:rFonts w:ascii="Times New Roman" w:hAnsi="Times New Roman" w:cs="Times New Roman"/>
          <w:i/>
        </w:rPr>
        <w:t>Classification</w:t>
      </w:r>
      <w:proofErr w:type="spellEnd"/>
      <w:r w:rsidRPr="002F0EB5">
        <w:rPr>
          <w:rFonts w:ascii="Times New Roman" w:hAnsi="Times New Roman" w:cs="Times New Roman"/>
          <w:i/>
        </w:rPr>
        <w:t xml:space="preserve"> </w:t>
      </w:r>
      <w:proofErr w:type="spellStart"/>
      <w:r w:rsidRPr="002F0EB5">
        <w:rPr>
          <w:rFonts w:ascii="Times New Roman" w:hAnsi="Times New Roman" w:cs="Times New Roman"/>
          <w:i/>
        </w:rPr>
        <w:t>System</w:t>
      </w:r>
      <w:proofErr w:type="spellEnd"/>
      <w:r w:rsidRPr="002F0EB5">
        <w:rPr>
          <w:rFonts w:ascii="Times New Roman" w:hAnsi="Times New Roman" w:cs="Times New Roman"/>
          <w:i/>
        </w:rPr>
        <w:t xml:space="preserve"> </w:t>
      </w:r>
      <w:proofErr w:type="spellStart"/>
      <w:r w:rsidRPr="002F0EB5">
        <w:rPr>
          <w:rFonts w:ascii="Times New Roman" w:hAnsi="Times New Roman" w:cs="Times New Roman"/>
          <w:i/>
        </w:rPr>
        <w:t>Interrater</w:t>
      </w:r>
      <w:proofErr w:type="spellEnd"/>
      <w:r w:rsidRPr="002F0EB5">
        <w:rPr>
          <w:rFonts w:ascii="Times New Roman" w:hAnsi="Times New Roman" w:cs="Times New Roman"/>
          <w:i/>
        </w:rPr>
        <w:t xml:space="preserve"> </w:t>
      </w:r>
      <w:proofErr w:type="spellStart"/>
      <w:r w:rsidRPr="002F0EB5">
        <w:rPr>
          <w:rFonts w:ascii="Times New Roman" w:hAnsi="Times New Roman" w:cs="Times New Roman"/>
          <w:i/>
        </w:rPr>
        <w:t>Reliability</w:t>
      </w:r>
      <w:proofErr w:type="spellEnd"/>
      <w:r w:rsidRPr="002F0EB5">
        <w:rPr>
          <w:rFonts w:ascii="Times New Roman" w:hAnsi="Times New Roman" w:cs="Times New Roman"/>
          <w:i/>
        </w:rPr>
        <w:t xml:space="preserve"> </w:t>
      </w:r>
      <w:proofErr w:type="spellStart"/>
      <w:r w:rsidRPr="002F0EB5">
        <w:rPr>
          <w:rFonts w:ascii="Times New Roman" w:hAnsi="Times New Roman" w:cs="Times New Roman"/>
          <w:i/>
        </w:rPr>
        <w:t>for</w:t>
      </w:r>
      <w:proofErr w:type="spellEnd"/>
      <w:r w:rsidRPr="002F0EB5">
        <w:rPr>
          <w:rFonts w:ascii="Times New Roman" w:hAnsi="Times New Roman" w:cs="Times New Roman"/>
          <w:i/>
        </w:rPr>
        <w:t xml:space="preserve"> </w:t>
      </w:r>
      <w:proofErr w:type="spellStart"/>
      <w:r w:rsidRPr="002F0EB5">
        <w:rPr>
          <w:rFonts w:ascii="Times New Roman" w:hAnsi="Times New Roman" w:cs="Times New Roman"/>
          <w:i/>
        </w:rPr>
        <w:t>Biopharmaceutical</w:t>
      </w:r>
      <w:proofErr w:type="spellEnd"/>
      <w:r w:rsidRPr="002F0EB5">
        <w:rPr>
          <w:rFonts w:ascii="Times New Roman" w:hAnsi="Times New Roman" w:cs="Times New Roman"/>
          <w:i/>
        </w:rPr>
        <w:t xml:space="preserve"> </w:t>
      </w:r>
      <w:proofErr w:type="spellStart"/>
      <w:r w:rsidRPr="002F0EB5">
        <w:rPr>
          <w:rFonts w:ascii="Times New Roman" w:hAnsi="Times New Roman" w:cs="Times New Roman"/>
          <w:i/>
        </w:rPr>
        <w:t>Manufacturing</w:t>
      </w:r>
      <w:proofErr w:type="spellEnd"/>
      <w:r w:rsidRPr="002F0EB5">
        <w:rPr>
          <w:rFonts w:ascii="Times New Roman" w:hAnsi="Times New Roman" w:cs="Times New Roman"/>
          <w:i/>
        </w:rPr>
        <w:t xml:space="preserve"> </w:t>
      </w:r>
      <w:proofErr w:type="spellStart"/>
      <w:r w:rsidRPr="002F0EB5">
        <w:rPr>
          <w:rFonts w:ascii="Times New Roman" w:hAnsi="Times New Roman" w:cs="Times New Roman"/>
          <w:i/>
        </w:rPr>
        <w:t>Investigations</w:t>
      </w:r>
      <w:proofErr w:type="spellEnd"/>
      <w:r w:rsidRPr="002F0EB5">
        <w:rPr>
          <w:rFonts w:ascii="Times New Roman" w:hAnsi="Times New Roman" w:cs="Times New Roman"/>
        </w:rPr>
        <w:t xml:space="preserve">, </w:t>
      </w:r>
      <w:proofErr w:type="spellStart"/>
      <w:r w:rsidRPr="002F0EB5">
        <w:rPr>
          <w:rFonts w:ascii="Times New Roman" w:hAnsi="Times New Roman" w:cs="Times New Roman"/>
        </w:rPr>
        <w:t>Doctoral</w:t>
      </w:r>
      <w:proofErr w:type="spellEnd"/>
      <w:r w:rsidRPr="002F0EB5">
        <w:rPr>
          <w:rFonts w:ascii="Times New Roman" w:hAnsi="Times New Roman" w:cs="Times New Roman"/>
        </w:rPr>
        <w:t xml:space="preserve"> </w:t>
      </w:r>
      <w:proofErr w:type="spellStart"/>
      <w:r w:rsidRPr="002F0EB5">
        <w:rPr>
          <w:rFonts w:ascii="Times New Roman" w:hAnsi="Times New Roman" w:cs="Times New Roman"/>
        </w:rPr>
        <w:t>Dissertation</w:t>
      </w:r>
      <w:proofErr w:type="spellEnd"/>
      <w:r w:rsidRPr="002F0EB5">
        <w:rPr>
          <w:rFonts w:ascii="Times New Roman" w:hAnsi="Times New Roman" w:cs="Times New Roman"/>
        </w:rPr>
        <w:t xml:space="preserve">, </w:t>
      </w:r>
      <w:proofErr w:type="spellStart"/>
      <w:r w:rsidRPr="002F0EB5">
        <w:rPr>
          <w:rFonts w:ascii="Times New Roman" w:hAnsi="Times New Roman" w:cs="Times New Roman"/>
        </w:rPr>
        <w:t>Walden</w:t>
      </w:r>
      <w:proofErr w:type="spellEnd"/>
      <w:r w:rsidRPr="002F0EB5">
        <w:rPr>
          <w:rFonts w:ascii="Times New Roman" w:hAnsi="Times New Roman" w:cs="Times New Roman"/>
        </w:rPr>
        <w:t xml:space="preserve"> </w:t>
      </w:r>
      <w:proofErr w:type="spellStart"/>
      <w:r w:rsidRPr="002F0EB5">
        <w:rPr>
          <w:rFonts w:ascii="Times New Roman" w:hAnsi="Times New Roman" w:cs="Times New Roman"/>
        </w:rPr>
        <w:t>University</w:t>
      </w:r>
      <w:proofErr w:type="spellEnd"/>
      <w:r w:rsidRPr="002F0EB5">
        <w:rPr>
          <w:rFonts w:ascii="Times New Roman" w:hAnsi="Times New Roman" w:cs="Times New Roman"/>
        </w:rPr>
        <w:t xml:space="preserve">. </w:t>
      </w:r>
    </w:p>
    <w:p w:rsidR="002F0EB5" w:rsidRPr="002F0EB5" w:rsidRDefault="002F0EB5" w:rsidP="002F0EB5">
      <w:pPr>
        <w:spacing w:after="0" w:line="240" w:lineRule="auto"/>
        <w:jc w:val="both"/>
        <w:rPr>
          <w:rFonts w:ascii="Times New Roman"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Daramola</w:t>
      </w:r>
      <w:proofErr w:type="spellEnd"/>
      <w:r w:rsidRPr="002F0EB5">
        <w:rPr>
          <w:rFonts w:ascii="Times New Roman" w:eastAsia="Calibri" w:hAnsi="Times New Roman" w:cs="Times New Roman"/>
        </w:rPr>
        <w:t xml:space="preserve"> A</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Y. (2014). An </w:t>
      </w:r>
      <w:proofErr w:type="spellStart"/>
      <w:r w:rsidRPr="002F0EB5">
        <w:rPr>
          <w:rFonts w:ascii="Times New Roman" w:eastAsia="Calibri" w:hAnsi="Times New Roman" w:cs="Times New Roman"/>
        </w:rPr>
        <w:t>investigation</w:t>
      </w:r>
      <w:proofErr w:type="spellEnd"/>
      <w:r w:rsidRPr="002F0EB5">
        <w:rPr>
          <w:rFonts w:ascii="Times New Roman" w:eastAsia="Calibri" w:hAnsi="Times New Roman" w:cs="Times New Roman"/>
        </w:rPr>
        <w:t xml:space="preserve"> of </w:t>
      </w:r>
      <w:proofErr w:type="spellStart"/>
      <w:r w:rsidRPr="002F0EB5">
        <w:rPr>
          <w:rFonts w:ascii="Times New Roman" w:eastAsia="Calibri" w:hAnsi="Times New Roman" w:cs="Times New Roman"/>
        </w:rPr>
        <w:t>air</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accidents</w:t>
      </w:r>
      <w:proofErr w:type="spellEnd"/>
      <w:r w:rsidRPr="002F0EB5">
        <w:rPr>
          <w:rFonts w:ascii="Times New Roman" w:eastAsia="Calibri" w:hAnsi="Times New Roman" w:cs="Times New Roman"/>
        </w:rPr>
        <w:t xml:space="preserve"> in </w:t>
      </w:r>
      <w:proofErr w:type="spellStart"/>
      <w:r w:rsidRPr="002F0EB5">
        <w:rPr>
          <w:rFonts w:ascii="Times New Roman" w:eastAsia="Calibri" w:hAnsi="Times New Roman" w:cs="Times New Roman"/>
        </w:rPr>
        <w:t>Nigeria</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using</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the</w:t>
      </w:r>
      <w:proofErr w:type="spellEnd"/>
      <w:r w:rsidRPr="002F0EB5">
        <w:rPr>
          <w:rFonts w:ascii="Times New Roman" w:eastAsia="Calibri" w:hAnsi="Times New Roman" w:cs="Times New Roman"/>
        </w:rPr>
        <w:t xml:space="preserve"> Human </w:t>
      </w:r>
      <w:proofErr w:type="spellStart"/>
      <w:r w:rsidRPr="002F0EB5">
        <w:rPr>
          <w:rFonts w:ascii="Times New Roman" w:eastAsia="Calibri" w:hAnsi="Times New Roman" w:cs="Times New Roman"/>
        </w:rPr>
        <w:t>Factors</w:t>
      </w:r>
      <w:proofErr w:type="spellEnd"/>
      <w:r w:rsidRPr="002F0EB5">
        <w:rPr>
          <w:rFonts w:ascii="Times New Roman" w:eastAsia="Calibri" w:hAnsi="Times New Roman" w:cs="Times New Roman"/>
        </w:rPr>
        <w:t xml:space="preserve"> Analysis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Classification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System</w:t>
      </w:r>
      <w:proofErr w:type="spellEnd"/>
      <w:r w:rsidRPr="002F0EB5">
        <w:rPr>
          <w:rFonts w:ascii="Times New Roman" w:eastAsia="Calibri" w:hAnsi="Times New Roman" w:cs="Times New Roman"/>
        </w:rPr>
        <w:t xml:space="preserve"> (HFACS) </w:t>
      </w:r>
      <w:proofErr w:type="spellStart"/>
      <w:r w:rsidRPr="002F0EB5">
        <w:rPr>
          <w:rFonts w:ascii="Times New Roman" w:eastAsia="Calibri" w:hAnsi="Times New Roman" w:cs="Times New Roman"/>
        </w:rPr>
        <w:t>framework</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Journal</w:t>
      </w:r>
      <w:proofErr w:type="spellEnd"/>
      <w:r w:rsidRPr="002F0EB5">
        <w:rPr>
          <w:rFonts w:ascii="Times New Roman" w:eastAsia="Calibri" w:hAnsi="Times New Roman" w:cs="Times New Roman"/>
          <w:i/>
        </w:rPr>
        <w:t xml:space="preserve"> of </w:t>
      </w:r>
      <w:proofErr w:type="spellStart"/>
      <w:r w:rsidRPr="002F0EB5">
        <w:rPr>
          <w:rFonts w:ascii="Times New Roman" w:eastAsia="Calibri" w:hAnsi="Times New Roman" w:cs="Times New Roman"/>
          <w:i/>
        </w:rPr>
        <w:t>Air</w:t>
      </w:r>
      <w:proofErr w:type="spellEnd"/>
      <w:r w:rsidRPr="002F0EB5">
        <w:rPr>
          <w:rFonts w:ascii="Times New Roman" w:eastAsia="Calibri" w:hAnsi="Times New Roman" w:cs="Times New Roman"/>
          <w:i/>
        </w:rPr>
        <w:t xml:space="preserve"> Transport Management</w:t>
      </w:r>
      <w:r w:rsidRPr="002F0EB5">
        <w:rPr>
          <w:rFonts w:ascii="Times New Roman" w:eastAsia="Calibri" w:hAnsi="Times New Roman" w:cs="Times New Roman"/>
        </w:rPr>
        <w:t>, 35, 39-50</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Davis</w:t>
      </w:r>
      <w:proofErr w:type="spellEnd"/>
      <w:r w:rsidRPr="002F0EB5">
        <w:rPr>
          <w:rFonts w:ascii="Times New Roman" w:eastAsia="Calibri" w:hAnsi="Times New Roman" w:cs="Times New Roman"/>
        </w:rPr>
        <w:t xml:space="preserve">, M.E. (2011). </w:t>
      </w:r>
      <w:proofErr w:type="spellStart"/>
      <w:r w:rsidRPr="002F0EB5">
        <w:rPr>
          <w:rFonts w:ascii="Times New Roman" w:eastAsia="Calibri" w:hAnsi="Times New Roman" w:cs="Times New Roman"/>
        </w:rPr>
        <w:t>Occupational</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safety</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regulatory</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compliance</w:t>
      </w:r>
      <w:proofErr w:type="spellEnd"/>
      <w:r w:rsidRPr="002F0EB5">
        <w:rPr>
          <w:rFonts w:ascii="Times New Roman" w:eastAsia="Calibri" w:hAnsi="Times New Roman" w:cs="Times New Roman"/>
        </w:rPr>
        <w:t xml:space="preserve"> in US </w:t>
      </w:r>
      <w:proofErr w:type="spellStart"/>
      <w:r w:rsidRPr="002F0EB5">
        <w:rPr>
          <w:rFonts w:ascii="Times New Roman" w:eastAsia="Calibri" w:hAnsi="Times New Roman" w:cs="Times New Roman"/>
        </w:rPr>
        <w:t>commercial</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fishing</w:t>
      </w:r>
      <w:proofErr w:type="spellEnd"/>
      <w:r w:rsidRPr="002F0EB5">
        <w:rPr>
          <w:rFonts w:ascii="Times New Roman" w:eastAsia="Calibri" w:hAnsi="Times New Roman" w:cs="Times New Roman"/>
        </w:rPr>
        <w:t>.</w:t>
      </w:r>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Journal</w:t>
      </w:r>
      <w:proofErr w:type="spellEnd"/>
      <w:r w:rsidRPr="002F0EB5">
        <w:rPr>
          <w:rFonts w:ascii="Times New Roman" w:eastAsia="Calibri" w:hAnsi="Times New Roman" w:cs="Times New Roman"/>
          <w:i/>
        </w:rPr>
        <w:t xml:space="preserve"> of </w:t>
      </w:r>
      <w:proofErr w:type="spellStart"/>
      <w:r w:rsidRPr="002F0EB5">
        <w:rPr>
          <w:rFonts w:ascii="Times New Roman" w:eastAsia="Calibri" w:hAnsi="Times New Roman" w:cs="Times New Roman"/>
          <w:i/>
        </w:rPr>
        <w:t>Archives</w:t>
      </w:r>
      <w:proofErr w:type="spellEnd"/>
      <w:r w:rsidRPr="002F0EB5">
        <w:rPr>
          <w:rFonts w:ascii="Times New Roman" w:eastAsia="Calibri" w:hAnsi="Times New Roman" w:cs="Times New Roman"/>
          <w:i/>
        </w:rPr>
        <w:t xml:space="preserve"> of </w:t>
      </w:r>
      <w:proofErr w:type="spellStart"/>
      <w:r w:rsidRPr="002F0EB5">
        <w:rPr>
          <w:rFonts w:ascii="Times New Roman" w:eastAsia="Calibri" w:hAnsi="Times New Roman" w:cs="Times New Roman"/>
          <w:i/>
        </w:rPr>
        <w:t>Environmental</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Occupational</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Health</w:t>
      </w:r>
      <w:proofErr w:type="spellEnd"/>
      <w:r w:rsidRPr="002F0EB5">
        <w:rPr>
          <w:rFonts w:ascii="Times New Roman" w:eastAsia="Calibri" w:hAnsi="Times New Roman" w:cs="Times New Roman"/>
        </w:rPr>
        <w:t>, 66, (4), 209-216.</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Davis</w:t>
      </w:r>
      <w:proofErr w:type="spellEnd"/>
      <w:r w:rsidRPr="002F0EB5">
        <w:rPr>
          <w:rFonts w:ascii="Times New Roman" w:eastAsia="Calibri" w:hAnsi="Times New Roman" w:cs="Times New Roman"/>
        </w:rPr>
        <w:t xml:space="preserve">, M.E. (2012). </w:t>
      </w:r>
      <w:proofErr w:type="spellStart"/>
      <w:r w:rsidRPr="002F0EB5">
        <w:rPr>
          <w:rFonts w:ascii="Times New Roman" w:eastAsia="Calibri" w:hAnsi="Times New Roman" w:cs="Times New Roman"/>
        </w:rPr>
        <w:t>Perceptions</w:t>
      </w:r>
      <w:proofErr w:type="spellEnd"/>
      <w:r w:rsidRPr="002F0EB5">
        <w:rPr>
          <w:rFonts w:ascii="Times New Roman" w:eastAsia="Calibri" w:hAnsi="Times New Roman" w:cs="Times New Roman"/>
        </w:rPr>
        <w:t xml:space="preserve"> of </w:t>
      </w:r>
      <w:proofErr w:type="spellStart"/>
      <w:r w:rsidRPr="002F0EB5">
        <w:rPr>
          <w:rFonts w:ascii="Times New Roman" w:eastAsia="Calibri" w:hAnsi="Times New Roman" w:cs="Times New Roman"/>
        </w:rPr>
        <w:t>occupational</w:t>
      </w:r>
      <w:proofErr w:type="spellEnd"/>
      <w:r w:rsidRPr="002F0EB5">
        <w:rPr>
          <w:rFonts w:ascii="Times New Roman" w:eastAsia="Calibri" w:hAnsi="Times New Roman" w:cs="Times New Roman"/>
        </w:rPr>
        <w:t xml:space="preserve"> risk </w:t>
      </w:r>
      <w:proofErr w:type="spellStart"/>
      <w:r w:rsidRPr="002F0EB5">
        <w:rPr>
          <w:rFonts w:ascii="Times New Roman" w:eastAsia="Calibri" w:hAnsi="Times New Roman" w:cs="Times New Roman"/>
        </w:rPr>
        <w:t>by</w:t>
      </w:r>
      <w:proofErr w:type="spellEnd"/>
      <w:r w:rsidRPr="002F0EB5">
        <w:rPr>
          <w:rFonts w:ascii="Times New Roman" w:eastAsia="Calibri" w:hAnsi="Times New Roman" w:cs="Times New Roman"/>
        </w:rPr>
        <w:t xml:space="preserve"> US </w:t>
      </w:r>
      <w:proofErr w:type="spellStart"/>
      <w:r w:rsidRPr="002F0EB5">
        <w:rPr>
          <w:rFonts w:ascii="Times New Roman" w:eastAsia="Calibri" w:hAnsi="Times New Roman" w:cs="Times New Roman"/>
        </w:rPr>
        <w:t>commercial</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fishermen</w:t>
      </w:r>
      <w:proofErr w:type="spellEnd"/>
      <w:r w:rsidRPr="002F0EB5">
        <w:rPr>
          <w:rFonts w:ascii="Times New Roman" w:eastAsia="Calibri" w:hAnsi="Times New Roman" w:cs="Times New Roman"/>
          <w:i/>
        </w:rPr>
        <w:t xml:space="preserve">. Marine </w:t>
      </w:r>
      <w:proofErr w:type="spellStart"/>
      <w:r w:rsidRPr="002F0EB5">
        <w:rPr>
          <w:rFonts w:ascii="Times New Roman" w:eastAsia="Calibri" w:hAnsi="Times New Roman" w:cs="Times New Roman"/>
          <w:i/>
        </w:rPr>
        <w:t>Policy</w:t>
      </w:r>
      <w:proofErr w:type="spellEnd"/>
      <w:r w:rsidRPr="002F0EB5">
        <w:rPr>
          <w:rFonts w:ascii="Times New Roman" w:eastAsia="Calibri" w:hAnsi="Times New Roman" w:cs="Times New Roman"/>
        </w:rPr>
        <w:t xml:space="preserve">, 36, 28-33. </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Dekker</w:t>
      </w:r>
      <w:proofErr w:type="spellEnd"/>
      <w:r w:rsidRPr="002F0EB5">
        <w:rPr>
          <w:rFonts w:ascii="Times New Roman" w:eastAsia="Calibri" w:hAnsi="Times New Roman" w:cs="Times New Roman"/>
        </w:rPr>
        <w:t>, S</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W.,A. (2002). </w:t>
      </w:r>
      <w:proofErr w:type="spellStart"/>
      <w:r w:rsidRPr="002F0EB5">
        <w:rPr>
          <w:rFonts w:ascii="Times New Roman" w:eastAsia="Calibri" w:hAnsi="Times New Roman" w:cs="Times New Roman"/>
        </w:rPr>
        <w:t>Reconstructing</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human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contributions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to</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accidents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the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new</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view</w:t>
      </w:r>
      <w:proofErr w:type="spellEnd"/>
      <w:r w:rsidRPr="002F0EB5">
        <w:rPr>
          <w:rFonts w:ascii="Times New Roman" w:eastAsia="Calibri" w:hAnsi="Times New Roman" w:cs="Times New Roman"/>
        </w:rPr>
        <w:t xml:space="preserve"> on </w:t>
      </w:r>
      <w:proofErr w:type="spellStart"/>
      <w:r w:rsidRPr="002F0EB5">
        <w:rPr>
          <w:rFonts w:ascii="Times New Roman" w:eastAsia="Calibri" w:hAnsi="Times New Roman" w:cs="Times New Roman"/>
        </w:rPr>
        <w:t>error</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performance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Journal</w:t>
      </w:r>
      <w:proofErr w:type="spellEnd"/>
      <w:r w:rsidRPr="002F0EB5">
        <w:rPr>
          <w:rFonts w:ascii="Times New Roman" w:eastAsia="Calibri" w:hAnsi="Times New Roman" w:cs="Times New Roman"/>
          <w:i/>
        </w:rPr>
        <w:t xml:space="preserve"> of </w:t>
      </w:r>
      <w:proofErr w:type="spellStart"/>
      <w:r w:rsidRPr="002F0EB5">
        <w:rPr>
          <w:rFonts w:ascii="Times New Roman" w:eastAsia="Calibri" w:hAnsi="Times New Roman" w:cs="Times New Roman"/>
          <w:i/>
        </w:rPr>
        <w:t>Safety</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Research</w:t>
      </w:r>
      <w:proofErr w:type="spellEnd"/>
      <w:r w:rsidRPr="002F0EB5">
        <w:rPr>
          <w:rFonts w:ascii="Times New Roman" w:eastAsia="Calibri" w:hAnsi="Times New Roman" w:cs="Times New Roman"/>
        </w:rPr>
        <w:t>, 33(3), 371-385.</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t xml:space="preserve">EMSA, (2015). </w:t>
      </w:r>
      <w:proofErr w:type="spellStart"/>
      <w:r w:rsidRPr="002F0EB5">
        <w:rPr>
          <w:rFonts w:ascii="Times New Roman" w:eastAsia="Calibri" w:hAnsi="Times New Roman" w:cs="Times New Roman"/>
        </w:rPr>
        <w:t>European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Maritime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Safety</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Agency</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Annual</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Overview</w:t>
      </w:r>
      <w:proofErr w:type="spellEnd"/>
      <w:r w:rsidRPr="002F0EB5">
        <w:rPr>
          <w:rFonts w:ascii="Times New Roman" w:eastAsia="Calibri" w:hAnsi="Times New Roman" w:cs="Times New Roman"/>
          <w:i/>
        </w:rPr>
        <w:t xml:space="preserve"> of Marine </w:t>
      </w:r>
      <w:proofErr w:type="spellStart"/>
      <w:r w:rsidRPr="002F0EB5">
        <w:rPr>
          <w:rFonts w:ascii="Times New Roman" w:eastAsia="Calibri" w:hAnsi="Times New Roman" w:cs="Times New Roman"/>
          <w:i/>
        </w:rPr>
        <w:t>Casualties</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Incidents</w:t>
      </w:r>
      <w:proofErr w:type="spellEnd"/>
      <w:r w:rsidRPr="002F0EB5">
        <w:rPr>
          <w:rFonts w:ascii="Times New Roman" w:eastAsia="Calibri" w:hAnsi="Times New Roman" w:cs="Times New Roman"/>
          <w:i/>
        </w:rPr>
        <w:t xml:space="preserve"> 2015</w:t>
      </w:r>
      <w:r w:rsidRPr="002F0EB5">
        <w:rPr>
          <w:rFonts w:ascii="Times New Roman" w:eastAsia="Calibri" w:hAnsi="Times New Roman" w:cs="Times New Roman"/>
        </w:rPr>
        <w:t xml:space="preserve">, </w:t>
      </w:r>
      <w:r w:rsidRPr="00384875">
        <w:rPr>
          <w:rFonts w:ascii="Times New Roman" w:eastAsia="Calibri" w:hAnsi="Times New Roman" w:cs="Times New Roman"/>
        </w:rPr>
        <w:t>http://www.emsa.europa.eu/implementation-tasks/accident-investigation/items.html?cid=141&amp;id=2551</w:t>
      </w:r>
      <w:r w:rsidRPr="002F0EB5">
        <w:rPr>
          <w:rFonts w:ascii="Times New Roman" w:eastAsia="Calibri" w:hAnsi="Times New Roman" w:cs="Times New Roman"/>
        </w:rPr>
        <w:t xml:space="preserve"> Erişim Tarihi:07.10.2018</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t xml:space="preserve">EMSA, (2016). </w:t>
      </w:r>
      <w:proofErr w:type="spellStart"/>
      <w:r w:rsidRPr="002F0EB5">
        <w:rPr>
          <w:rFonts w:ascii="Times New Roman" w:eastAsia="Calibri" w:hAnsi="Times New Roman" w:cs="Times New Roman"/>
        </w:rPr>
        <w:t>European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Maritime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Safety</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Agency</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Annual</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Overview</w:t>
      </w:r>
      <w:proofErr w:type="spellEnd"/>
      <w:r w:rsidRPr="002F0EB5">
        <w:rPr>
          <w:rFonts w:ascii="Times New Roman" w:eastAsia="Calibri" w:hAnsi="Times New Roman" w:cs="Times New Roman"/>
          <w:i/>
        </w:rPr>
        <w:t xml:space="preserve"> of Marine </w:t>
      </w:r>
      <w:proofErr w:type="spellStart"/>
      <w:r w:rsidRPr="002F0EB5">
        <w:rPr>
          <w:rFonts w:ascii="Times New Roman" w:eastAsia="Calibri" w:hAnsi="Times New Roman" w:cs="Times New Roman"/>
          <w:i/>
        </w:rPr>
        <w:t>Casualties</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Incidents</w:t>
      </w:r>
      <w:proofErr w:type="spellEnd"/>
      <w:r w:rsidRPr="002F0EB5">
        <w:rPr>
          <w:rFonts w:ascii="Times New Roman" w:eastAsia="Calibri" w:hAnsi="Times New Roman" w:cs="Times New Roman"/>
          <w:i/>
        </w:rPr>
        <w:t xml:space="preserve"> 2016</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t xml:space="preserve">EMSA, (2018). </w:t>
      </w:r>
      <w:proofErr w:type="spellStart"/>
      <w:r w:rsidRPr="002F0EB5">
        <w:rPr>
          <w:rFonts w:ascii="Times New Roman" w:eastAsia="Calibri" w:hAnsi="Times New Roman" w:cs="Times New Roman"/>
        </w:rPr>
        <w:t>European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Maritime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Safety</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Agency</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Annual</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Overview</w:t>
      </w:r>
      <w:proofErr w:type="spellEnd"/>
      <w:r w:rsidRPr="002F0EB5">
        <w:rPr>
          <w:rFonts w:ascii="Times New Roman" w:eastAsia="Calibri" w:hAnsi="Times New Roman" w:cs="Times New Roman"/>
          <w:i/>
        </w:rPr>
        <w:t xml:space="preserve"> of Marine </w:t>
      </w:r>
      <w:proofErr w:type="spellStart"/>
      <w:r w:rsidRPr="002F0EB5">
        <w:rPr>
          <w:rFonts w:ascii="Times New Roman" w:eastAsia="Calibri" w:hAnsi="Times New Roman" w:cs="Times New Roman"/>
          <w:i/>
        </w:rPr>
        <w:t>Casualties</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Incidents</w:t>
      </w:r>
      <w:proofErr w:type="spellEnd"/>
      <w:r w:rsidRPr="002F0EB5">
        <w:rPr>
          <w:rFonts w:ascii="Times New Roman" w:eastAsia="Calibri" w:hAnsi="Times New Roman" w:cs="Times New Roman"/>
          <w:i/>
        </w:rPr>
        <w:t xml:space="preserve"> 2018</w:t>
      </w:r>
      <w:r w:rsidRPr="002F0EB5">
        <w:rPr>
          <w:rFonts w:ascii="Times New Roman" w:eastAsia="Calibri" w:hAnsi="Times New Roman" w:cs="Times New Roman"/>
        </w:rPr>
        <w:t xml:space="preserve">, </w:t>
      </w:r>
      <w:r w:rsidRPr="00384875">
        <w:rPr>
          <w:rFonts w:ascii="Times New Roman" w:eastAsia="Calibri" w:hAnsi="Times New Roman" w:cs="Times New Roman"/>
        </w:rPr>
        <w:t>http://www.emsa.europa.eu/accident-investigation-publications/annual-overview.html</w:t>
      </w:r>
      <w:r w:rsidRPr="002F0EB5">
        <w:rPr>
          <w:rStyle w:val="Kpr"/>
          <w:rFonts w:ascii="Times New Roman" w:eastAsia="Calibri" w:hAnsi="Times New Roman" w:cs="Times New Roman"/>
        </w:rPr>
        <w:t xml:space="preserve">, </w:t>
      </w:r>
      <w:r w:rsidRPr="002F0EB5">
        <w:rPr>
          <w:rFonts w:ascii="Times New Roman" w:eastAsia="Calibri" w:hAnsi="Times New Roman" w:cs="Times New Roman"/>
        </w:rPr>
        <w:t>Erişim Tarihi: 15.02.2019</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t xml:space="preserve">Erol, S.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Başar, E. (2014). </w:t>
      </w:r>
      <w:proofErr w:type="spellStart"/>
      <w:r w:rsidRPr="002F0EB5">
        <w:rPr>
          <w:rFonts w:ascii="Times New Roman" w:eastAsia="Calibri" w:hAnsi="Times New Roman" w:cs="Times New Roman"/>
        </w:rPr>
        <w:t>The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analysis</w:t>
      </w:r>
      <w:proofErr w:type="spellEnd"/>
      <w:r w:rsidRPr="002F0EB5">
        <w:rPr>
          <w:rFonts w:ascii="Times New Roman" w:eastAsia="Calibri" w:hAnsi="Times New Roman" w:cs="Times New Roman"/>
        </w:rPr>
        <w:t xml:space="preserve"> of </w:t>
      </w:r>
      <w:proofErr w:type="spellStart"/>
      <w:r w:rsidRPr="002F0EB5">
        <w:rPr>
          <w:rFonts w:ascii="Times New Roman" w:eastAsia="Calibri" w:hAnsi="Times New Roman" w:cs="Times New Roman"/>
        </w:rPr>
        <w:t>ship</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accident</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occurred</w:t>
      </w:r>
      <w:proofErr w:type="spellEnd"/>
      <w:r w:rsidRPr="002F0EB5">
        <w:rPr>
          <w:rFonts w:ascii="Times New Roman" w:eastAsia="Calibri" w:hAnsi="Times New Roman" w:cs="Times New Roman"/>
        </w:rPr>
        <w:t xml:space="preserve"> in </w:t>
      </w:r>
      <w:proofErr w:type="spellStart"/>
      <w:r w:rsidRPr="002F0EB5">
        <w:rPr>
          <w:rFonts w:ascii="Times New Roman" w:eastAsia="Calibri" w:hAnsi="Times New Roman" w:cs="Times New Roman"/>
        </w:rPr>
        <w:t>Turkish</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search</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rescue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area</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by</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using</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decision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tree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Maritime</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Policy</w:t>
      </w:r>
      <w:proofErr w:type="spellEnd"/>
      <w:r w:rsidRPr="002F0EB5">
        <w:rPr>
          <w:rFonts w:ascii="Times New Roman" w:eastAsia="Calibri" w:hAnsi="Times New Roman" w:cs="Times New Roman"/>
          <w:i/>
        </w:rPr>
        <w:t xml:space="preserve"> &amp; Management</w:t>
      </w:r>
      <w:r w:rsidRPr="002F0EB5">
        <w:rPr>
          <w:rFonts w:ascii="Times New Roman" w:eastAsia="Calibri" w:hAnsi="Times New Roman" w:cs="Times New Roman"/>
        </w:rPr>
        <w:t xml:space="preserve">, 42(4), 377-388. </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lastRenderedPageBreak/>
        <w:t>Gordon, R. (1998).</w:t>
      </w:r>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rPr>
        <w:t>The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Contribution</w:t>
      </w:r>
      <w:proofErr w:type="spellEnd"/>
      <w:r w:rsidRPr="002F0EB5">
        <w:rPr>
          <w:rFonts w:ascii="Times New Roman" w:eastAsia="Calibri" w:hAnsi="Times New Roman" w:cs="Times New Roman"/>
        </w:rPr>
        <w:t xml:space="preserve"> of Human </w:t>
      </w:r>
      <w:proofErr w:type="spellStart"/>
      <w:r w:rsidRPr="002F0EB5">
        <w:rPr>
          <w:rFonts w:ascii="Times New Roman" w:eastAsia="Calibri" w:hAnsi="Times New Roman" w:cs="Times New Roman"/>
        </w:rPr>
        <w:t>Factors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to</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Accidents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ın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The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Offshore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Oil</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Industry</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Reliability</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Engineering</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System</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Safety</w:t>
      </w:r>
      <w:proofErr w:type="spellEnd"/>
      <w:r w:rsidRPr="002F0EB5">
        <w:rPr>
          <w:rFonts w:ascii="Times New Roman" w:eastAsia="Calibri" w:hAnsi="Times New Roman" w:cs="Times New Roman"/>
          <w:i/>
        </w:rPr>
        <w:t xml:space="preserve">, Special </w:t>
      </w:r>
      <w:proofErr w:type="spellStart"/>
      <w:r w:rsidRPr="002F0EB5">
        <w:rPr>
          <w:rFonts w:ascii="Times New Roman" w:eastAsia="Calibri" w:hAnsi="Times New Roman" w:cs="Times New Roman"/>
          <w:i/>
        </w:rPr>
        <w:t>Issue</w:t>
      </w:r>
      <w:proofErr w:type="spellEnd"/>
      <w:r w:rsidRPr="002F0EB5">
        <w:rPr>
          <w:rFonts w:ascii="Times New Roman" w:eastAsia="Calibri" w:hAnsi="Times New Roman" w:cs="Times New Roman"/>
          <w:i/>
        </w:rPr>
        <w:t xml:space="preserve"> on </w:t>
      </w:r>
      <w:proofErr w:type="spellStart"/>
      <w:r w:rsidRPr="002F0EB5">
        <w:rPr>
          <w:rFonts w:ascii="Times New Roman" w:eastAsia="Calibri" w:hAnsi="Times New Roman" w:cs="Times New Roman"/>
          <w:i/>
        </w:rPr>
        <w:t>Offshore</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Safety</w:t>
      </w:r>
      <w:proofErr w:type="spellEnd"/>
      <w:r w:rsidRPr="002F0EB5">
        <w:rPr>
          <w:rFonts w:ascii="Times New Roman" w:eastAsia="Calibri" w:hAnsi="Times New Roman" w:cs="Times New Roman"/>
        </w:rPr>
        <w:t>, 61(1-2), 95-108.</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Hetherington</w:t>
      </w:r>
      <w:proofErr w:type="spellEnd"/>
      <w:r w:rsidRPr="002F0EB5">
        <w:rPr>
          <w:rFonts w:ascii="Times New Roman" w:eastAsia="Calibri" w:hAnsi="Times New Roman" w:cs="Times New Roman"/>
        </w:rPr>
        <w:t>, C</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Flin</w:t>
      </w:r>
      <w:proofErr w:type="spellEnd"/>
      <w:r w:rsidRPr="002F0EB5">
        <w:rPr>
          <w:rFonts w:ascii="Times New Roman" w:eastAsia="Calibri" w:hAnsi="Times New Roman" w:cs="Times New Roman"/>
        </w:rPr>
        <w:t xml:space="preserve">, R.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Mearns</w:t>
      </w:r>
      <w:proofErr w:type="spellEnd"/>
      <w:r w:rsidRPr="002F0EB5">
        <w:rPr>
          <w:rFonts w:ascii="Times New Roman" w:eastAsia="Calibri" w:hAnsi="Times New Roman" w:cs="Times New Roman"/>
        </w:rPr>
        <w:t xml:space="preserve">, K. (2006). </w:t>
      </w:r>
      <w:proofErr w:type="spellStart"/>
      <w:r w:rsidRPr="002F0EB5">
        <w:rPr>
          <w:rFonts w:ascii="Times New Roman" w:eastAsia="Calibri" w:hAnsi="Times New Roman" w:cs="Times New Roman"/>
        </w:rPr>
        <w:t>Safety</w:t>
      </w:r>
      <w:proofErr w:type="spellEnd"/>
      <w:r w:rsidRPr="002F0EB5">
        <w:rPr>
          <w:rFonts w:ascii="Times New Roman" w:eastAsia="Calibri" w:hAnsi="Times New Roman" w:cs="Times New Roman"/>
        </w:rPr>
        <w:t xml:space="preserve"> in </w:t>
      </w:r>
      <w:proofErr w:type="spellStart"/>
      <w:r w:rsidRPr="002F0EB5">
        <w:rPr>
          <w:rFonts w:ascii="Times New Roman" w:eastAsia="Calibri" w:hAnsi="Times New Roman" w:cs="Times New Roman"/>
        </w:rPr>
        <w:t>Shipping</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The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human</w:t>
      </w:r>
      <w:proofErr w:type="spellEnd"/>
      <w:r w:rsidRPr="002F0EB5">
        <w:rPr>
          <w:rFonts w:ascii="Times New Roman" w:eastAsia="Calibri" w:hAnsi="Times New Roman" w:cs="Times New Roman"/>
        </w:rPr>
        <w:t xml:space="preserve"> element. </w:t>
      </w:r>
      <w:proofErr w:type="spellStart"/>
      <w:r w:rsidRPr="002F0EB5">
        <w:rPr>
          <w:rFonts w:ascii="Times New Roman" w:eastAsia="Calibri" w:hAnsi="Times New Roman" w:cs="Times New Roman"/>
          <w:i/>
        </w:rPr>
        <w:t>Journal</w:t>
      </w:r>
      <w:proofErr w:type="spellEnd"/>
      <w:r w:rsidRPr="002F0EB5">
        <w:rPr>
          <w:rFonts w:ascii="Times New Roman" w:eastAsia="Calibri" w:hAnsi="Times New Roman" w:cs="Times New Roman"/>
          <w:i/>
        </w:rPr>
        <w:t xml:space="preserve"> of </w:t>
      </w:r>
      <w:proofErr w:type="spellStart"/>
      <w:r w:rsidRPr="002F0EB5">
        <w:rPr>
          <w:rFonts w:ascii="Times New Roman" w:eastAsia="Calibri" w:hAnsi="Times New Roman" w:cs="Times New Roman"/>
          <w:i/>
        </w:rPr>
        <w:t>Safety</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Research</w:t>
      </w:r>
      <w:proofErr w:type="spellEnd"/>
      <w:r w:rsidRPr="002F0EB5">
        <w:rPr>
          <w:rFonts w:ascii="Times New Roman" w:eastAsia="Calibri" w:hAnsi="Times New Roman" w:cs="Times New Roman"/>
        </w:rPr>
        <w:t xml:space="preserve">, 37(4), 401-411. </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Hinrichs</w:t>
      </w:r>
      <w:proofErr w:type="spellEnd"/>
      <w:r w:rsidRPr="002F0EB5">
        <w:rPr>
          <w:rFonts w:ascii="Times New Roman" w:eastAsia="Calibri" w:hAnsi="Times New Roman" w:cs="Times New Roman"/>
        </w:rPr>
        <w:t xml:space="preserve"> J</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S., </w:t>
      </w:r>
      <w:proofErr w:type="spellStart"/>
      <w:r w:rsidRPr="002F0EB5">
        <w:rPr>
          <w:rFonts w:ascii="Times New Roman" w:eastAsia="Calibri" w:hAnsi="Times New Roman" w:cs="Times New Roman"/>
        </w:rPr>
        <w:t>Baldauf</w:t>
      </w:r>
      <w:proofErr w:type="spellEnd"/>
      <w:r w:rsidRPr="002F0EB5">
        <w:rPr>
          <w:rFonts w:ascii="Times New Roman" w:eastAsia="Calibri" w:hAnsi="Times New Roman" w:cs="Times New Roman"/>
        </w:rPr>
        <w:t xml:space="preserve"> M.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Ghirxi</w:t>
      </w:r>
      <w:proofErr w:type="spellEnd"/>
      <w:r w:rsidRPr="002F0EB5">
        <w:rPr>
          <w:rFonts w:ascii="Times New Roman" w:eastAsia="Calibri" w:hAnsi="Times New Roman" w:cs="Times New Roman"/>
        </w:rPr>
        <w:t xml:space="preserve"> K.,T. (2011). </w:t>
      </w:r>
      <w:proofErr w:type="spellStart"/>
      <w:r w:rsidRPr="002F0EB5">
        <w:rPr>
          <w:rFonts w:ascii="Times New Roman" w:eastAsia="Calibri" w:hAnsi="Times New Roman" w:cs="Times New Roman"/>
        </w:rPr>
        <w:t>Accident</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investigation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reporting</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deficiencies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related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to</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organizational</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factors</w:t>
      </w:r>
      <w:proofErr w:type="spellEnd"/>
      <w:r w:rsidRPr="002F0EB5">
        <w:rPr>
          <w:rFonts w:ascii="Times New Roman" w:eastAsia="Calibri" w:hAnsi="Times New Roman" w:cs="Times New Roman"/>
        </w:rPr>
        <w:t xml:space="preserve"> in </w:t>
      </w:r>
      <w:proofErr w:type="spellStart"/>
      <w:r w:rsidRPr="002F0EB5">
        <w:rPr>
          <w:rFonts w:ascii="Times New Roman" w:eastAsia="Calibri" w:hAnsi="Times New Roman" w:cs="Times New Roman"/>
        </w:rPr>
        <w:t>machinery</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space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fires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explosions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Accident</w:t>
      </w:r>
      <w:proofErr w:type="spellEnd"/>
      <w:r w:rsidRPr="002F0EB5">
        <w:rPr>
          <w:rFonts w:ascii="Times New Roman" w:eastAsia="Calibri" w:hAnsi="Times New Roman" w:cs="Times New Roman"/>
          <w:i/>
        </w:rPr>
        <w:t xml:space="preserve"> Analysis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Prevention</w:t>
      </w:r>
      <w:proofErr w:type="spellEnd"/>
      <w:r w:rsidRPr="002F0EB5">
        <w:rPr>
          <w:rFonts w:ascii="Times New Roman" w:eastAsia="Calibri" w:hAnsi="Times New Roman" w:cs="Times New Roman"/>
        </w:rPr>
        <w:t>, 43(3), 1187–1196.</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Hinrichs</w:t>
      </w:r>
      <w:proofErr w:type="spellEnd"/>
      <w:r w:rsidRPr="002F0EB5">
        <w:rPr>
          <w:rFonts w:ascii="Times New Roman" w:eastAsia="Calibri" w:hAnsi="Times New Roman" w:cs="Times New Roman"/>
        </w:rPr>
        <w:t xml:space="preserve"> J</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S., </w:t>
      </w:r>
      <w:proofErr w:type="spellStart"/>
      <w:r w:rsidRPr="002F0EB5">
        <w:rPr>
          <w:rFonts w:ascii="Times New Roman" w:eastAsia="Calibri" w:hAnsi="Times New Roman" w:cs="Times New Roman"/>
        </w:rPr>
        <w:t>Hollnagel</w:t>
      </w:r>
      <w:proofErr w:type="spellEnd"/>
      <w:r w:rsidRPr="002F0EB5">
        <w:rPr>
          <w:rFonts w:ascii="Times New Roman" w:eastAsia="Calibri" w:hAnsi="Times New Roman" w:cs="Times New Roman"/>
        </w:rPr>
        <w:t xml:space="preserve"> 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Baldauf</w:t>
      </w:r>
      <w:proofErr w:type="spellEnd"/>
      <w:r w:rsidRPr="002F0EB5">
        <w:rPr>
          <w:rFonts w:ascii="Times New Roman" w:eastAsia="Calibri" w:hAnsi="Times New Roman" w:cs="Times New Roman"/>
        </w:rPr>
        <w:t xml:space="preserve"> M. (2012). </w:t>
      </w:r>
      <w:proofErr w:type="spellStart"/>
      <w:r w:rsidRPr="002F0EB5">
        <w:rPr>
          <w:rFonts w:ascii="Times New Roman" w:eastAsia="Calibri" w:hAnsi="Times New Roman" w:cs="Times New Roman"/>
        </w:rPr>
        <w:t>From</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Titanic</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to</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Costa</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Concordia</w:t>
      </w:r>
      <w:proofErr w:type="spellEnd"/>
      <w:r w:rsidRPr="002F0EB5">
        <w:rPr>
          <w:rFonts w:ascii="Times New Roman" w:eastAsia="Calibri" w:hAnsi="Times New Roman" w:cs="Times New Roman"/>
        </w:rPr>
        <w:t xml:space="preserve">—a </w:t>
      </w:r>
      <w:proofErr w:type="spellStart"/>
      <w:r w:rsidRPr="002F0EB5">
        <w:rPr>
          <w:rFonts w:ascii="Times New Roman" w:eastAsia="Calibri" w:hAnsi="Times New Roman" w:cs="Times New Roman"/>
        </w:rPr>
        <w:t>century</w:t>
      </w:r>
      <w:proofErr w:type="spellEnd"/>
      <w:r w:rsidRPr="002F0EB5">
        <w:rPr>
          <w:rFonts w:ascii="Times New Roman" w:eastAsia="Calibri" w:hAnsi="Times New Roman" w:cs="Times New Roman"/>
        </w:rPr>
        <w:t xml:space="preserve"> of </w:t>
      </w:r>
      <w:proofErr w:type="spellStart"/>
      <w:r w:rsidRPr="002F0EB5">
        <w:rPr>
          <w:rFonts w:ascii="Times New Roman" w:eastAsia="Calibri" w:hAnsi="Times New Roman" w:cs="Times New Roman"/>
        </w:rPr>
        <w:t>lessons</w:t>
      </w:r>
      <w:proofErr w:type="spellEnd"/>
      <w:r w:rsidRPr="002F0EB5">
        <w:rPr>
          <w:rFonts w:ascii="Times New Roman" w:eastAsia="Calibri" w:hAnsi="Times New Roman" w:cs="Times New Roman"/>
        </w:rPr>
        <w:t xml:space="preserve"> not </w:t>
      </w:r>
      <w:proofErr w:type="spellStart"/>
      <w:r w:rsidRPr="002F0EB5">
        <w:rPr>
          <w:rFonts w:ascii="Times New Roman" w:eastAsia="Calibri" w:hAnsi="Times New Roman" w:cs="Times New Roman"/>
        </w:rPr>
        <w:t>learned</w:t>
      </w:r>
      <w:proofErr w:type="spellEnd"/>
      <w:r w:rsidRPr="002F0EB5">
        <w:rPr>
          <w:rFonts w:ascii="Times New Roman" w:eastAsia="Calibri" w:hAnsi="Times New Roman" w:cs="Times New Roman"/>
        </w:rPr>
        <w:t xml:space="preserve">. </w:t>
      </w:r>
      <w:r w:rsidRPr="002F0EB5">
        <w:rPr>
          <w:rFonts w:ascii="Times New Roman" w:eastAsia="Calibri" w:hAnsi="Times New Roman" w:cs="Times New Roman"/>
          <w:i/>
        </w:rPr>
        <w:t xml:space="preserve">WMU J </w:t>
      </w:r>
      <w:proofErr w:type="spellStart"/>
      <w:r w:rsidRPr="002F0EB5">
        <w:rPr>
          <w:rFonts w:ascii="Times New Roman" w:eastAsia="Calibri" w:hAnsi="Times New Roman" w:cs="Times New Roman"/>
          <w:i/>
        </w:rPr>
        <w:t>Maritime</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Affairs</w:t>
      </w:r>
      <w:proofErr w:type="spellEnd"/>
      <w:r w:rsidRPr="002F0EB5">
        <w:rPr>
          <w:rFonts w:ascii="Times New Roman" w:eastAsia="Calibri" w:hAnsi="Times New Roman" w:cs="Times New Roman"/>
        </w:rPr>
        <w:t>, 11(2), 151–167.</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t xml:space="preserve">ILO, (1999. 99/47). </w:t>
      </w:r>
      <w:r w:rsidRPr="002F0EB5">
        <w:rPr>
          <w:rFonts w:ascii="Times New Roman" w:eastAsia="Calibri" w:hAnsi="Times New Roman" w:cs="Times New Roman"/>
          <w:i/>
        </w:rPr>
        <w:t xml:space="preserve">Fishing </w:t>
      </w:r>
      <w:proofErr w:type="spellStart"/>
      <w:r w:rsidRPr="002F0EB5">
        <w:rPr>
          <w:rFonts w:ascii="Times New Roman" w:eastAsia="Calibri" w:hAnsi="Times New Roman" w:cs="Times New Roman"/>
          <w:i/>
        </w:rPr>
        <w:t>among</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the</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most</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dangerous</w:t>
      </w:r>
      <w:proofErr w:type="spellEnd"/>
      <w:r w:rsidRPr="002F0EB5">
        <w:rPr>
          <w:rFonts w:ascii="Times New Roman" w:eastAsia="Calibri" w:hAnsi="Times New Roman" w:cs="Times New Roman"/>
          <w:i/>
        </w:rPr>
        <w:t xml:space="preserve"> of </w:t>
      </w:r>
      <w:proofErr w:type="spellStart"/>
      <w:r w:rsidRPr="002F0EB5">
        <w:rPr>
          <w:rFonts w:ascii="Times New Roman" w:eastAsia="Calibri" w:hAnsi="Times New Roman" w:cs="Times New Roman"/>
          <w:i/>
        </w:rPr>
        <w:t>all</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professions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says</w:t>
      </w:r>
      <w:proofErr w:type="spellEnd"/>
      <w:r w:rsidRPr="002F0EB5">
        <w:rPr>
          <w:rFonts w:ascii="Times New Roman" w:eastAsia="Calibri" w:hAnsi="Times New Roman" w:cs="Times New Roman"/>
        </w:rPr>
        <w:t xml:space="preserve"> ILO.  </w:t>
      </w:r>
      <w:r w:rsidRPr="00384875">
        <w:rPr>
          <w:rFonts w:ascii="Times New Roman" w:eastAsia="Calibri" w:hAnsi="Times New Roman" w:cs="Times New Roman"/>
        </w:rPr>
        <w:t>http://www.ilo.org/</w:t>
      </w:r>
      <w:proofErr w:type="gramStart"/>
      <w:r w:rsidRPr="00384875">
        <w:rPr>
          <w:rFonts w:ascii="Times New Roman" w:eastAsia="Calibri" w:hAnsi="Times New Roman" w:cs="Times New Roman"/>
        </w:rPr>
        <w:t>global</w:t>
      </w:r>
      <w:proofErr w:type="gramEnd"/>
      <w:r w:rsidRPr="00384875">
        <w:rPr>
          <w:rFonts w:ascii="Times New Roman" w:eastAsia="Calibri" w:hAnsi="Times New Roman" w:cs="Times New Roman"/>
        </w:rPr>
        <w:t>/about-the-ilo/media-centre/releases/WCMS_071324/lang--en/index.htm</w:t>
      </w:r>
      <w:bookmarkStart w:id="0" w:name="_Hlk2077731"/>
      <w:r w:rsidRPr="002F0EB5">
        <w:rPr>
          <w:rFonts w:ascii="Times New Roman" w:eastAsia="Calibri" w:hAnsi="Times New Roman" w:cs="Times New Roman"/>
        </w:rPr>
        <w:t xml:space="preserve"> </w:t>
      </w:r>
    </w:p>
    <w:p w:rsidR="002F0EB5" w:rsidRPr="002F0EB5" w:rsidRDefault="002F0EB5" w:rsidP="002F0EB5">
      <w:pPr>
        <w:spacing w:after="0" w:line="240" w:lineRule="auto"/>
        <w:jc w:val="both"/>
        <w:rPr>
          <w:rFonts w:ascii="Times New Roman" w:eastAsia="Calibri" w:hAnsi="Times New Roman" w:cs="Times New Roman"/>
        </w:rPr>
      </w:pPr>
    </w:p>
    <w:bookmarkEnd w:id="0"/>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t xml:space="preserve">IMO, (2000). A 21/Res.884, </w:t>
      </w:r>
      <w:proofErr w:type="spellStart"/>
      <w:r w:rsidRPr="002F0EB5">
        <w:rPr>
          <w:rFonts w:ascii="Times New Roman" w:eastAsia="Calibri" w:hAnsi="Times New Roman" w:cs="Times New Roman"/>
          <w:i/>
        </w:rPr>
        <w:t>Amendments</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to</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the</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Code</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for</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the</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Investigation</w:t>
      </w:r>
      <w:proofErr w:type="spellEnd"/>
      <w:r w:rsidRPr="002F0EB5">
        <w:rPr>
          <w:rFonts w:ascii="Times New Roman" w:eastAsia="Calibri" w:hAnsi="Times New Roman" w:cs="Times New Roman"/>
          <w:i/>
        </w:rPr>
        <w:t xml:space="preserve"> of Marine </w:t>
      </w:r>
      <w:proofErr w:type="spellStart"/>
      <w:r w:rsidRPr="002F0EB5">
        <w:rPr>
          <w:rFonts w:ascii="Times New Roman" w:eastAsia="Calibri" w:hAnsi="Times New Roman" w:cs="Times New Roman"/>
          <w:i/>
        </w:rPr>
        <w:t>Casualties</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Incidents-Resolution</w:t>
      </w:r>
      <w:proofErr w:type="spellEnd"/>
      <w:r w:rsidRPr="002F0EB5">
        <w:rPr>
          <w:rFonts w:ascii="Times New Roman" w:eastAsia="Calibri" w:hAnsi="Times New Roman" w:cs="Times New Roman"/>
          <w:i/>
        </w:rPr>
        <w:t xml:space="preserve"> A</w:t>
      </w:r>
      <w:r w:rsidRPr="002F0EB5">
        <w:rPr>
          <w:rFonts w:ascii="Times New Roman" w:eastAsia="Calibri" w:hAnsi="Times New Roman" w:cs="Times New Roman"/>
        </w:rPr>
        <w:t>.</w:t>
      </w:r>
      <w:proofErr w:type="gramStart"/>
      <w:r w:rsidRPr="002F0EB5">
        <w:rPr>
          <w:rFonts w:ascii="Times New Roman" w:eastAsia="Calibri" w:hAnsi="Times New Roman" w:cs="Times New Roman"/>
        </w:rPr>
        <w:t>849.20</w:t>
      </w:r>
      <w:proofErr w:type="gramEnd"/>
      <w:r w:rsidRPr="002F0EB5">
        <w:rPr>
          <w:rFonts w:ascii="Times New Roman" w:eastAsia="Calibri" w:hAnsi="Times New Roman" w:cs="Times New Roman"/>
        </w:rPr>
        <w:t>.</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Jin</w:t>
      </w:r>
      <w:proofErr w:type="spellEnd"/>
      <w:r w:rsidRPr="002F0EB5">
        <w:rPr>
          <w:rFonts w:ascii="Times New Roman" w:eastAsia="Calibri" w:hAnsi="Times New Roman" w:cs="Times New Roman"/>
        </w:rPr>
        <w:t>, D</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 Kite-</w:t>
      </w:r>
      <w:proofErr w:type="spellStart"/>
      <w:r w:rsidRPr="002F0EB5">
        <w:rPr>
          <w:rFonts w:ascii="Times New Roman" w:eastAsia="Calibri" w:hAnsi="Times New Roman" w:cs="Times New Roman"/>
        </w:rPr>
        <w:t>Powell</w:t>
      </w:r>
      <w:proofErr w:type="spellEnd"/>
      <w:r w:rsidRPr="002F0EB5">
        <w:rPr>
          <w:rFonts w:ascii="Times New Roman" w:eastAsia="Calibri" w:hAnsi="Times New Roman" w:cs="Times New Roman"/>
        </w:rPr>
        <w:t xml:space="preserve">, H.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Talley</w:t>
      </w:r>
      <w:proofErr w:type="spellEnd"/>
      <w:r w:rsidRPr="002F0EB5">
        <w:rPr>
          <w:rFonts w:ascii="Times New Roman" w:eastAsia="Calibri" w:hAnsi="Times New Roman" w:cs="Times New Roman"/>
        </w:rPr>
        <w:t xml:space="preserve">, W. (2001). </w:t>
      </w:r>
      <w:proofErr w:type="spellStart"/>
      <w:r w:rsidRPr="002F0EB5">
        <w:rPr>
          <w:rFonts w:ascii="Times New Roman" w:eastAsia="Calibri" w:hAnsi="Times New Roman" w:cs="Times New Roman"/>
        </w:rPr>
        <w:t>The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safety</w:t>
      </w:r>
      <w:proofErr w:type="spellEnd"/>
      <w:r w:rsidRPr="002F0EB5">
        <w:rPr>
          <w:rFonts w:ascii="Times New Roman" w:eastAsia="Calibri" w:hAnsi="Times New Roman" w:cs="Times New Roman"/>
        </w:rPr>
        <w:t xml:space="preserve"> of </w:t>
      </w:r>
      <w:proofErr w:type="spellStart"/>
      <w:r w:rsidRPr="002F0EB5">
        <w:rPr>
          <w:rFonts w:ascii="Times New Roman" w:eastAsia="Calibri" w:hAnsi="Times New Roman" w:cs="Times New Roman"/>
        </w:rPr>
        <w:t>commercial</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fishing</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Determinants</w:t>
      </w:r>
      <w:proofErr w:type="spellEnd"/>
      <w:r w:rsidRPr="002F0EB5">
        <w:rPr>
          <w:rFonts w:ascii="Times New Roman" w:eastAsia="Calibri" w:hAnsi="Times New Roman" w:cs="Times New Roman"/>
        </w:rPr>
        <w:t xml:space="preserve"> of </w:t>
      </w:r>
      <w:proofErr w:type="spellStart"/>
      <w:r w:rsidRPr="002F0EB5">
        <w:rPr>
          <w:rFonts w:ascii="Times New Roman" w:eastAsia="Calibri" w:hAnsi="Times New Roman" w:cs="Times New Roman"/>
        </w:rPr>
        <w:t>vessel</w:t>
      </w:r>
      <w:proofErr w:type="spellEnd"/>
      <w:r w:rsidRPr="002F0EB5">
        <w:rPr>
          <w:rFonts w:ascii="Times New Roman" w:eastAsia="Calibri" w:hAnsi="Times New Roman" w:cs="Times New Roman"/>
        </w:rPr>
        <w:t xml:space="preserve"> total </w:t>
      </w:r>
      <w:proofErr w:type="spellStart"/>
      <w:r w:rsidRPr="002F0EB5">
        <w:rPr>
          <w:rFonts w:ascii="Times New Roman" w:eastAsia="Calibri" w:hAnsi="Times New Roman" w:cs="Times New Roman"/>
        </w:rPr>
        <w:t>losses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injuries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Journal</w:t>
      </w:r>
      <w:proofErr w:type="spellEnd"/>
      <w:r w:rsidRPr="002F0EB5">
        <w:rPr>
          <w:rFonts w:ascii="Times New Roman" w:eastAsia="Calibri" w:hAnsi="Times New Roman" w:cs="Times New Roman"/>
          <w:i/>
        </w:rPr>
        <w:t xml:space="preserve"> of </w:t>
      </w:r>
      <w:proofErr w:type="spellStart"/>
      <w:r w:rsidRPr="002F0EB5">
        <w:rPr>
          <w:rFonts w:ascii="Times New Roman" w:eastAsia="Calibri" w:hAnsi="Times New Roman" w:cs="Times New Roman"/>
          <w:i/>
        </w:rPr>
        <w:t>Safety</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Research</w:t>
      </w:r>
      <w:proofErr w:type="spellEnd"/>
      <w:r w:rsidRPr="002F0EB5">
        <w:rPr>
          <w:rFonts w:ascii="Times New Roman" w:eastAsia="Calibri" w:hAnsi="Times New Roman" w:cs="Times New Roman"/>
        </w:rPr>
        <w:t xml:space="preserve">, 32(2), 209-228. </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t xml:space="preserve">Kaplan, I.M.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Kite-</w:t>
      </w:r>
      <w:proofErr w:type="spellStart"/>
      <w:r w:rsidRPr="002F0EB5">
        <w:rPr>
          <w:rFonts w:ascii="Times New Roman" w:eastAsia="Calibri" w:hAnsi="Times New Roman" w:cs="Times New Roman"/>
        </w:rPr>
        <w:t>Powell</w:t>
      </w:r>
      <w:proofErr w:type="spellEnd"/>
      <w:r w:rsidRPr="002F0EB5">
        <w:rPr>
          <w:rFonts w:ascii="Times New Roman" w:eastAsia="Calibri" w:hAnsi="Times New Roman" w:cs="Times New Roman"/>
        </w:rPr>
        <w:t xml:space="preserve">, H.L. (2000). </w:t>
      </w:r>
      <w:proofErr w:type="spellStart"/>
      <w:r w:rsidRPr="002F0EB5">
        <w:rPr>
          <w:rFonts w:ascii="Times New Roman" w:eastAsia="Calibri" w:hAnsi="Times New Roman" w:cs="Times New Roman"/>
        </w:rPr>
        <w:t>Safety</w:t>
      </w:r>
      <w:proofErr w:type="spellEnd"/>
      <w:r w:rsidRPr="002F0EB5">
        <w:rPr>
          <w:rFonts w:ascii="Times New Roman" w:eastAsia="Calibri" w:hAnsi="Times New Roman" w:cs="Times New Roman"/>
        </w:rPr>
        <w:t xml:space="preserve"> at </w:t>
      </w:r>
      <w:proofErr w:type="spellStart"/>
      <w:r w:rsidRPr="002F0EB5">
        <w:rPr>
          <w:rFonts w:ascii="Times New Roman" w:eastAsia="Calibri" w:hAnsi="Times New Roman" w:cs="Times New Roman"/>
        </w:rPr>
        <w:t>sea</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fisheries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management</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fishermen's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attitudes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the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need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for</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co-management</w:t>
      </w:r>
      <w:proofErr w:type="spellEnd"/>
      <w:r w:rsidRPr="002F0EB5">
        <w:rPr>
          <w:rFonts w:ascii="Times New Roman" w:eastAsia="Calibri" w:hAnsi="Times New Roman" w:cs="Times New Roman"/>
        </w:rPr>
        <w:t xml:space="preserve">. </w:t>
      </w:r>
      <w:r w:rsidRPr="002F0EB5">
        <w:rPr>
          <w:rFonts w:ascii="Times New Roman" w:eastAsia="Calibri" w:hAnsi="Times New Roman" w:cs="Times New Roman"/>
          <w:i/>
        </w:rPr>
        <w:t xml:space="preserve">Marine </w:t>
      </w:r>
      <w:proofErr w:type="spellStart"/>
      <w:r w:rsidRPr="002F0EB5">
        <w:rPr>
          <w:rFonts w:ascii="Times New Roman" w:eastAsia="Calibri" w:hAnsi="Times New Roman" w:cs="Times New Roman"/>
          <w:i/>
        </w:rPr>
        <w:t>Policy</w:t>
      </w:r>
      <w:proofErr w:type="spellEnd"/>
      <w:r w:rsidRPr="002F0EB5">
        <w:rPr>
          <w:rFonts w:ascii="Times New Roman" w:eastAsia="Calibri" w:hAnsi="Times New Roman" w:cs="Times New Roman"/>
        </w:rPr>
        <w:t xml:space="preserve">, 24, 493-497. </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Karahalios</w:t>
      </w:r>
      <w:proofErr w:type="spellEnd"/>
      <w:r w:rsidRPr="002F0EB5">
        <w:rPr>
          <w:rFonts w:ascii="Times New Roman" w:eastAsia="Calibri" w:hAnsi="Times New Roman" w:cs="Times New Roman"/>
        </w:rPr>
        <w:t xml:space="preserve"> H. (2014). </w:t>
      </w:r>
      <w:proofErr w:type="spellStart"/>
      <w:r w:rsidRPr="002F0EB5">
        <w:rPr>
          <w:rFonts w:ascii="Times New Roman" w:eastAsia="Calibri" w:hAnsi="Times New Roman" w:cs="Times New Roman"/>
        </w:rPr>
        <w:t>The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Contribution</w:t>
      </w:r>
      <w:proofErr w:type="spellEnd"/>
      <w:r w:rsidRPr="002F0EB5">
        <w:rPr>
          <w:rFonts w:ascii="Times New Roman" w:eastAsia="Calibri" w:hAnsi="Times New Roman" w:cs="Times New Roman"/>
        </w:rPr>
        <w:t xml:space="preserve"> of risk </w:t>
      </w:r>
      <w:proofErr w:type="spellStart"/>
      <w:r w:rsidRPr="002F0EB5">
        <w:rPr>
          <w:rFonts w:ascii="Times New Roman" w:eastAsia="Calibri" w:hAnsi="Times New Roman" w:cs="Times New Roman"/>
        </w:rPr>
        <w:t>manegement</w:t>
      </w:r>
      <w:proofErr w:type="spellEnd"/>
      <w:r w:rsidRPr="002F0EB5">
        <w:rPr>
          <w:rFonts w:ascii="Times New Roman" w:eastAsia="Calibri" w:hAnsi="Times New Roman" w:cs="Times New Roman"/>
        </w:rPr>
        <w:t xml:space="preserve"> in </w:t>
      </w:r>
      <w:proofErr w:type="spellStart"/>
      <w:r w:rsidRPr="002F0EB5">
        <w:rPr>
          <w:rFonts w:ascii="Times New Roman" w:eastAsia="Calibri" w:hAnsi="Times New Roman" w:cs="Times New Roman"/>
        </w:rPr>
        <w:t>ship</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management</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The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case</w:t>
      </w:r>
      <w:proofErr w:type="spellEnd"/>
      <w:r w:rsidRPr="002F0EB5">
        <w:rPr>
          <w:rFonts w:ascii="Times New Roman" w:eastAsia="Calibri" w:hAnsi="Times New Roman" w:cs="Times New Roman"/>
        </w:rPr>
        <w:t xml:space="preserve"> of </w:t>
      </w:r>
      <w:proofErr w:type="spellStart"/>
      <w:r w:rsidRPr="002F0EB5">
        <w:rPr>
          <w:rFonts w:ascii="Times New Roman" w:eastAsia="Calibri" w:hAnsi="Times New Roman" w:cs="Times New Roman"/>
        </w:rPr>
        <w:t>ship</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collision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Safety</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Science</w:t>
      </w:r>
      <w:proofErr w:type="spellEnd"/>
      <w:r w:rsidRPr="002F0EB5">
        <w:rPr>
          <w:rFonts w:ascii="Times New Roman" w:eastAsia="Calibri" w:hAnsi="Times New Roman" w:cs="Times New Roman"/>
        </w:rPr>
        <w:t>, 63, 104-114.</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t xml:space="preserve">MCA, (2016). </w:t>
      </w:r>
      <w:proofErr w:type="spellStart"/>
      <w:r w:rsidRPr="002F0EB5">
        <w:rPr>
          <w:rFonts w:ascii="Times New Roman" w:eastAsia="Calibri" w:hAnsi="Times New Roman" w:cs="Times New Roman"/>
          <w:i/>
        </w:rPr>
        <w:t>Maritime</w:t>
      </w:r>
      <w:proofErr w:type="spellEnd"/>
      <w:r w:rsidRPr="002F0EB5">
        <w:rPr>
          <w:rFonts w:ascii="Times New Roman" w:eastAsia="Calibri" w:hAnsi="Times New Roman" w:cs="Times New Roman"/>
          <w:i/>
        </w:rPr>
        <w:t xml:space="preserve"> &amp; </w:t>
      </w:r>
      <w:proofErr w:type="spellStart"/>
      <w:r w:rsidRPr="002F0EB5">
        <w:rPr>
          <w:rFonts w:ascii="Times New Roman" w:eastAsia="Calibri" w:hAnsi="Times New Roman" w:cs="Times New Roman"/>
          <w:i/>
        </w:rPr>
        <w:t>Coastguard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Agency</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Fishermen’s</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Safety</w:t>
      </w:r>
      <w:proofErr w:type="spellEnd"/>
      <w:r w:rsidRPr="002F0EB5">
        <w:rPr>
          <w:rFonts w:ascii="Times New Roman" w:eastAsia="Calibri" w:hAnsi="Times New Roman" w:cs="Times New Roman"/>
          <w:i/>
        </w:rPr>
        <w:t xml:space="preserve"> Guide</w:t>
      </w:r>
      <w:r w:rsidRPr="002F0EB5">
        <w:rPr>
          <w:rFonts w:ascii="Times New Roman" w:eastAsia="Calibri" w:hAnsi="Times New Roman" w:cs="Times New Roman"/>
        </w:rPr>
        <w:t xml:space="preserve">, </w:t>
      </w:r>
      <w:r w:rsidRPr="00384875">
        <w:rPr>
          <w:rFonts w:ascii="Times New Roman" w:eastAsia="Calibri" w:hAnsi="Times New Roman" w:cs="Times New Roman"/>
        </w:rPr>
        <w:t>https://assets.publishing.service.gov.uk/government/uploads/system/uploads/attachment_</w:t>
      </w:r>
      <w:proofErr w:type="gramStart"/>
      <w:r w:rsidRPr="00384875">
        <w:rPr>
          <w:rFonts w:ascii="Times New Roman" w:eastAsia="Calibri" w:hAnsi="Times New Roman" w:cs="Times New Roman"/>
        </w:rPr>
        <w:t>data</w:t>
      </w:r>
      <w:proofErr w:type="gramEnd"/>
      <w:r w:rsidRPr="00384875">
        <w:rPr>
          <w:rFonts w:ascii="Times New Roman" w:eastAsia="Calibri" w:hAnsi="Times New Roman" w:cs="Times New Roman"/>
        </w:rPr>
        <w:t>/file/553544/sept__16_Fishermans_Safety_Guide.pdf</w:t>
      </w:r>
      <w:r w:rsidRPr="002F0EB5">
        <w:rPr>
          <w:rStyle w:val="Kpr"/>
          <w:rFonts w:ascii="Times New Roman" w:eastAsia="Calibri" w:hAnsi="Times New Roman" w:cs="Times New Roman"/>
        </w:rPr>
        <w:t xml:space="preserve"> </w:t>
      </w:r>
      <w:r w:rsidRPr="002F0EB5">
        <w:rPr>
          <w:rStyle w:val="Kpr"/>
          <w:rFonts w:ascii="Times New Roman" w:eastAsia="Calibri" w:hAnsi="Times New Roman" w:cs="Times New Roman"/>
          <w:color w:val="auto"/>
        </w:rPr>
        <w:t>Erişim Tarihi: 20.11.2018</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Morel</w:t>
      </w:r>
      <w:proofErr w:type="spellEnd"/>
      <w:r w:rsidRPr="002F0EB5">
        <w:rPr>
          <w:rFonts w:ascii="Times New Roman" w:eastAsia="Calibri" w:hAnsi="Times New Roman" w:cs="Times New Roman"/>
        </w:rPr>
        <w:t xml:space="preserve">, G.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Chauvin</w:t>
      </w:r>
      <w:proofErr w:type="spellEnd"/>
      <w:r w:rsidRPr="002F0EB5">
        <w:rPr>
          <w:rFonts w:ascii="Times New Roman" w:eastAsia="Calibri" w:hAnsi="Times New Roman" w:cs="Times New Roman"/>
        </w:rPr>
        <w:t xml:space="preserve">, C. (2006). A </w:t>
      </w:r>
      <w:proofErr w:type="spellStart"/>
      <w:r w:rsidRPr="002F0EB5">
        <w:rPr>
          <w:rFonts w:ascii="Times New Roman" w:eastAsia="Calibri" w:hAnsi="Times New Roman" w:cs="Times New Roman"/>
        </w:rPr>
        <w:t>socio-technical</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approach</w:t>
      </w:r>
      <w:proofErr w:type="spellEnd"/>
      <w:r w:rsidRPr="002F0EB5">
        <w:rPr>
          <w:rFonts w:ascii="Times New Roman" w:eastAsia="Calibri" w:hAnsi="Times New Roman" w:cs="Times New Roman"/>
        </w:rPr>
        <w:t xml:space="preserve"> of risk </w:t>
      </w:r>
      <w:proofErr w:type="spellStart"/>
      <w:r w:rsidRPr="002F0EB5">
        <w:rPr>
          <w:rFonts w:ascii="Times New Roman" w:eastAsia="Calibri" w:hAnsi="Times New Roman" w:cs="Times New Roman"/>
        </w:rPr>
        <w:t>management</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applied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to</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collisions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involving</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fishing</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vessels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Safety</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Science</w:t>
      </w:r>
      <w:proofErr w:type="spellEnd"/>
      <w:r w:rsidRPr="002F0EB5">
        <w:rPr>
          <w:rFonts w:ascii="Times New Roman" w:eastAsia="Calibri" w:hAnsi="Times New Roman" w:cs="Times New Roman"/>
          <w:i/>
        </w:rPr>
        <w:t>,</w:t>
      </w:r>
      <w:r w:rsidRPr="002F0EB5">
        <w:rPr>
          <w:rFonts w:ascii="Times New Roman" w:eastAsia="Calibri" w:hAnsi="Times New Roman" w:cs="Times New Roman"/>
        </w:rPr>
        <w:t xml:space="preserve"> 44, 599-619. </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lastRenderedPageBreak/>
        <w:t>Nilsson</w:t>
      </w:r>
      <w:proofErr w:type="spellEnd"/>
      <w:r w:rsidRPr="002F0EB5">
        <w:rPr>
          <w:rFonts w:ascii="Times New Roman" w:eastAsia="Calibri" w:hAnsi="Times New Roman" w:cs="Times New Roman"/>
        </w:rPr>
        <w:t>, R</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Gärling</w:t>
      </w:r>
      <w:proofErr w:type="spellEnd"/>
      <w:r w:rsidRPr="002F0EB5">
        <w:rPr>
          <w:rFonts w:ascii="Times New Roman" w:eastAsia="Calibri" w:hAnsi="Times New Roman" w:cs="Times New Roman"/>
        </w:rPr>
        <w:t xml:space="preserve">, T.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Lützhöft</w:t>
      </w:r>
      <w:proofErr w:type="spellEnd"/>
      <w:r w:rsidRPr="002F0EB5">
        <w:rPr>
          <w:rFonts w:ascii="Times New Roman" w:eastAsia="Calibri" w:hAnsi="Times New Roman" w:cs="Times New Roman"/>
        </w:rPr>
        <w:t xml:space="preserve">, M. (2009). An </w:t>
      </w:r>
      <w:proofErr w:type="spellStart"/>
      <w:r w:rsidRPr="002F0EB5">
        <w:rPr>
          <w:rFonts w:ascii="Times New Roman" w:eastAsia="Calibri" w:hAnsi="Times New Roman" w:cs="Times New Roman"/>
        </w:rPr>
        <w:t>experimental</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simulation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study</w:t>
      </w:r>
      <w:proofErr w:type="spellEnd"/>
      <w:r w:rsidRPr="002F0EB5">
        <w:rPr>
          <w:rFonts w:ascii="Times New Roman" w:eastAsia="Calibri" w:hAnsi="Times New Roman" w:cs="Times New Roman"/>
        </w:rPr>
        <w:t xml:space="preserve"> of </w:t>
      </w:r>
      <w:proofErr w:type="spellStart"/>
      <w:r w:rsidRPr="002F0EB5">
        <w:rPr>
          <w:rFonts w:ascii="Times New Roman" w:eastAsia="Calibri" w:hAnsi="Times New Roman" w:cs="Times New Roman"/>
        </w:rPr>
        <w:t>advanced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decision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support</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system</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for</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ship</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navigation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Transportation</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Research</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Part</w:t>
      </w:r>
      <w:proofErr w:type="spellEnd"/>
      <w:r w:rsidRPr="002F0EB5">
        <w:rPr>
          <w:rFonts w:ascii="Times New Roman" w:eastAsia="Calibri" w:hAnsi="Times New Roman" w:cs="Times New Roman"/>
          <w:i/>
        </w:rPr>
        <w:t xml:space="preserve"> F: </w:t>
      </w:r>
      <w:proofErr w:type="spellStart"/>
      <w:r w:rsidRPr="002F0EB5">
        <w:rPr>
          <w:rFonts w:ascii="Times New Roman" w:eastAsia="Calibri" w:hAnsi="Times New Roman" w:cs="Times New Roman"/>
          <w:i/>
        </w:rPr>
        <w:t>Traffic</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Psychology</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Behaviour</w:t>
      </w:r>
      <w:proofErr w:type="spellEnd"/>
      <w:r w:rsidRPr="002F0EB5">
        <w:rPr>
          <w:rFonts w:ascii="Times New Roman" w:eastAsia="Calibri" w:hAnsi="Times New Roman" w:cs="Times New Roman"/>
          <w:i/>
        </w:rPr>
        <w:t>,</w:t>
      </w:r>
      <w:r w:rsidRPr="002F0EB5">
        <w:rPr>
          <w:rFonts w:ascii="Times New Roman" w:eastAsia="Calibri" w:hAnsi="Times New Roman" w:cs="Times New Roman"/>
        </w:rPr>
        <w:t xml:space="preserve"> 12(3), 188–197.</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t>Oh, J.H</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 Kim, K.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Jeong</w:t>
      </w:r>
      <w:proofErr w:type="spellEnd"/>
      <w:r w:rsidRPr="002F0EB5">
        <w:rPr>
          <w:rFonts w:ascii="Times New Roman" w:eastAsia="Calibri" w:hAnsi="Times New Roman" w:cs="Times New Roman"/>
        </w:rPr>
        <w:t xml:space="preserve">, J.S. (2015). A </w:t>
      </w:r>
      <w:proofErr w:type="spellStart"/>
      <w:r w:rsidRPr="002F0EB5">
        <w:rPr>
          <w:rFonts w:ascii="Times New Roman" w:eastAsia="Calibri" w:hAnsi="Times New Roman" w:cs="Times New Roman"/>
        </w:rPr>
        <w:t>Study</w:t>
      </w:r>
      <w:proofErr w:type="spellEnd"/>
      <w:r w:rsidRPr="002F0EB5">
        <w:rPr>
          <w:rFonts w:ascii="Times New Roman" w:eastAsia="Calibri" w:hAnsi="Times New Roman" w:cs="Times New Roman"/>
        </w:rPr>
        <w:t xml:space="preserve"> on </w:t>
      </w:r>
      <w:proofErr w:type="spellStart"/>
      <w:r w:rsidRPr="002F0EB5">
        <w:rPr>
          <w:rFonts w:ascii="Times New Roman" w:eastAsia="Calibri" w:hAnsi="Times New Roman" w:cs="Times New Roman"/>
        </w:rPr>
        <w:t>the</w:t>
      </w:r>
      <w:proofErr w:type="spellEnd"/>
      <w:r w:rsidRPr="002F0EB5">
        <w:rPr>
          <w:rFonts w:ascii="Times New Roman" w:eastAsia="Calibri" w:hAnsi="Times New Roman" w:cs="Times New Roman"/>
        </w:rPr>
        <w:t xml:space="preserve"> Risk Analysis </w:t>
      </w:r>
      <w:proofErr w:type="spellStart"/>
      <w:r w:rsidRPr="002F0EB5">
        <w:rPr>
          <w:rFonts w:ascii="Times New Roman" w:eastAsia="Calibri" w:hAnsi="Times New Roman" w:cs="Times New Roman"/>
        </w:rPr>
        <w:t>based</w:t>
      </w:r>
      <w:proofErr w:type="spellEnd"/>
      <w:r w:rsidRPr="002F0EB5">
        <w:rPr>
          <w:rFonts w:ascii="Times New Roman" w:eastAsia="Calibri" w:hAnsi="Times New Roman" w:cs="Times New Roman"/>
        </w:rPr>
        <w:t xml:space="preserve"> on </w:t>
      </w:r>
      <w:proofErr w:type="spellStart"/>
      <w:r w:rsidRPr="002F0EB5">
        <w:rPr>
          <w:rFonts w:ascii="Times New Roman" w:eastAsia="Calibri" w:hAnsi="Times New Roman" w:cs="Times New Roman"/>
        </w:rPr>
        <w:t>the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Trajectory</w:t>
      </w:r>
      <w:proofErr w:type="spellEnd"/>
      <w:r w:rsidRPr="002F0EB5">
        <w:rPr>
          <w:rFonts w:ascii="Times New Roman" w:eastAsia="Calibri" w:hAnsi="Times New Roman" w:cs="Times New Roman"/>
        </w:rPr>
        <w:t xml:space="preserve"> of Fishing </w:t>
      </w:r>
      <w:proofErr w:type="spellStart"/>
      <w:r w:rsidRPr="002F0EB5">
        <w:rPr>
          <w:rFonts w:ascii="Times New Roman" w:eastAsia="Calibri" w:hAnsi="Times New Roman" w:cs="Times New Roman"/>
        </w:rPr>
        <w:t>Vessels</w:t>
      </w:r>
      <w:proofErr w:type="spellEnd"/>
      <w:r w:rsidRPr="002F0EB5">
        <w:rPr>
          <w:rFonts w:ascii="Times New Roman" w:eastAsia="Calibri" w:hAnsi="Times New Roman" w:cs="Times New Roman"/>
        </w:rPr>
        <w:t xml:space="preserve"> in </w:t>
      </w:r>
      <w:proofErr w:type="spellStart"/>
      <w:r w:rsidRPr="002F0EB5">
        <w:rPr>
          <w:rFonts w:ascii="Times New Roman" w:eastAsia="Calibri" w:hAnsi="Times New Roman" w:cs="Times New Roman"/>
        </w:rPr>
        <w:t>the</w:t>
      </w:r>
      <w:proofErr w:type="spellEnd"/>
      <w:r w:rsidRPr="002F0EB5">
        <w:rPr>
          <w:rFonts w:ascii="Times New Roman" w:eastAsia="Calibri" w:hAnsi="Times New Roman" w:cs="Times New Roman"/>
        </w:rPr>
        <w:t xml:space="preserve"> VTS </w:t>
      </w:r>
      <w:proofErr w:type="spellStart"/>
      <w:r w:rsidRPr="002F0EB5">
        <w:rPr>
          <w:rFonts w:ascii="Times New Roman" w:eastAsia="Calibri" w:hAnsi="Times New Roman" w:cs="Times New Roman"/>
        </w:rPr>
        <w:t>Area</w:t>
      </w:r>
      <w:proofErr w:type="spellEnd"/>
      <w:r w:rsidRPr="002F0EB5">
        <w:rPr>
          <w:rFonts w:ascii="Times New Roman" w:eastAsia="Calibri" w:hAnsi="Times New Roman" w:cs="Times New Roman"/>
        </w:rPr>
        <w:t xml:space="preserve">. </w:t>
      </w:r>
      <w:r w:rsidRPr="002F0EB5">
        <w:rPr>
          <w:rFonts w:ascii="Times New Roman" w:eastAsia="Calibri" w:hAnsi="Times New Roman" w:cs="Times New Roman"/>
          <w:i/>
        </w:rPr>
        <w:t xml:space="preserve">International </w:t>
      </w:r>
      <w:proofErr w:type="spellStart"/>
      <w:r w:rsidRPr="002F0EB5">
        <w:rPr>
          <w:rFonts w:ascii="Times New Roman" w:eastAsia="Calibri" w:hAnsi="Times New Roman" w:cs="Times New Roman"/>
          <w:i/>
        </w:rPr>
        <w:t>Journal</w:t>
      </w:r>
      <w:proofErr w:type="spellEnd"/>
      <w:r w:rsidRPr="002F0EB5">
        <w:rPr>
          <w:rFonts w:ascii="Times New Roman" w:eastAsia="Calibri" w:hAnsi="Times New Roman" w:cs="Times New Roman"/>
          <w:i/>
        </w:rPr>
        <w:t xml:space="preserve"> of e-</w:t>
      </w:r>
      <w:proofErr w:type="spellStart"/>
      <w:r w:rsidRPr="002F0EB5">
        <w:rPr>
          <w:rFonts w:ascii="Times New Roman" w:eastAsia="Calibri" w:hAnsi="Times New Roman" w:cs="Times New Roman"/>
          <w:i/>
        </w:rPr>
        <w:t>Navigation</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Maritime</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Economy</w:t>
      </w:r>
      <w:proofErr w:type="spellEnd"/>
      <w:r w:rsidRPr="002F0EB5">
        <w:rPr>
          <w:rFonts w:ascii="Times New Roman" w:eastAsia="Calibri" w:hAnsi="Times New Roman" w:cs="Times New Roman"/>
        </w:rPr>
        <w:t xml:space="preserve">, 2, 38-46. </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Patterson</w:t>
      </w:r>
      <w:proofErr w:type="spellEnd"/>
      <w:r w:rsidRPr="002F0EB5">
        <w:rPr>
          <w:rFonts w:ascii="Times New Roman" w:eastAsia="Calibri" w:hAnsi="Times New Roman" w:cs="Times New Roman"/>
        </w:rPr>
        <w:t>, J</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M.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Shappel</w:t>
      </w:r>
      <w:proofErr w:type="spellEnd"/>
      <w:r w:rsidRPr="002F0EB5">
        <w:rPr>
          <w:rFonts w:ascii="Times New Roman" w:eastAsia="Calibri" w:hAnsi="Times New Roman" w:cs="Times New Roman"/>
        </w:rPr>
        <w:t xml:space="preserve"> S.,A. (2010). </w:t>
      </w:r>
      <w:proofErr w:type="spellStart"/>
      <w:r w:rsidRPr="002F0EB5">
        <w:rPr>
          <w:rFonts w:ascii="Times New Roman" w:eastAsia="Calibri" w:hAnsi="Times New Roman" w:cs="Times New Roman"/>
        </w:rPr>
        <w:t>Operator</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error</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system</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deficiencies</w:t>
      </w:r>
      <w:proofErr w:type="spellEnd"/>
      <w:r w:rsidRPr="002F0EB5">
        <w:rPr>
          <w:rFonts w:ascii="Times New Roman" w:eastAsia="Calibri" w:hAnsi="Times New Roman" w:cs="Times New Roman"/>
        </w:rPr>
        <w:t xml:space="preserve">: Analysis of 508 </w:t>
      </w:r>
      <w:proofErr w:type="spellStart"/>
      <w:r w:rsidRPr="002F0EB5">
        <w:rPr>
          <w:rFonts w:ascii="Times New Roman" w:eastAsia="Calibri" w:hAnsi="Times New Roman" w:cs="Times New Roman"/>
        </w:rPr>
        <w:t>mining</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incidents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accidents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from</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Queensland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Australia</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using</w:t>
      </w:r>
      <w:proofErr w:type="spellEnd"/>
      <w:r w:rsidRPr="002F0EB5">
        <w:rPr>
          <w:rFonts w:ascii="Times New Roman" w:eastAsia="Calibri" w:hAnsi="Times New Roman" w:cs="Times New Roman"/>
        </w:rPr>
        <w:t xml:space="preserve"> HFACS. </w:t>
      </w:r>
      <w:proofErr w:type="spellStart"/>
      <w:r w:rsidRPr="002F0EB5">
        <w:rPr>
          <w:rFonts w:ascii="Times New Roman" w:eastAsia="Calibri" w:hAnsi="Times New Roman" w:cs="Times New Roman"/>
          <w:i/>
        </w:rPr>
        <w:t>Accident</w:t>
      </w:r>
      <w:proofErr w:type="spellEnd"/>
      <w:r w:rsidRPr="002F0EB5">
        <w:rPr>
          <w:rFonts w:ascii="Times New Roman" w:eastAsia="Calibri" w:hAnsi="Times New Roman" w:cs="Times New Roman"/>
          <w:i/>
        </w:rPr>
        <w:t xml:space="preserve"> Analysis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Prevention</w:t>
      </w:r>
      <w:proofErr w:type="spellEnd"/>
      <w:r w:rsidRPr="002F0EB5">
        <w:rPr>
          <w:rFonts w:ascii="Times New Roman" w:eastAsia="Calibri" w:hAnsi="Times New Roman" w:cs="Times New Roman"/>
        </w:rPr>
        <w:t>, 42(4), 1379–1385.</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Perez-Labajos</w:t>
      </w:r>
      <w:proofErr w:type="spellEnd"/>
      <w:r w:rsidRPr="002F0EB5">
        <w:rPr>
          <w:rFonts w:ascii="Times New Roman" w:eastAsia="Calibri" w:hAnsi="Times New Roman" w:cs="Times New Roman"/>
        </w:rPr>
        <w:t xml:space="preserve">, C. (2008). Fishing </w:t>
      </w:r>
      <w:proofErr w:type="spellStart"/>
      <w:r w:rsidRPr="002F0EB5">
        <w:rPr>
          <w:rFonts w:ascii="Times New Roman" w:eastAsia="Calibri" w:hAnsi="Times New Roman" w:cs="Times New Roman"/>
        </w:rPr>
        <w:t>safety</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policy</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research</w:t>
      </w:r>
      <w:proofErr w:type="spellEnd"/>
      <w:r w:rsidRPr="002F0EB5">
        <w:rPr>
          <w:rFonts w:ascii="Times New Roman" w:eastAsia="Calibri" w:hAnsi="Times New Roman" w:cs="Times New Roman"/>
        </w:rPr>
        <w:t xml:space="preserve">. </w:t>
      </w:r>
      <w:r w:rsidRPr="002F0EB5">
        <w:rPr>
          <w:rFonts w:ascii="Times New Roman" w:eastAsia="Calibri" w:hAnsi="Times New Roman" w:cs="Times New Roman"/>
          <w:i/>
        </w:rPr>
        <w:t xml:space="preserve">Marine </w:t>
      </w:r>
      <w:proofErr w:type="spellStart"/>
      <w:r w:rsidRPr="002F0EB5">
        <w:rPr>
          <w:rFonts w:ascii="Times New Roman" w:eastAsia="Calibri" w:hAnsi="Times New Roman" w:cs="Times New Roman"/>
          <w:i/>
        </w:rPr>
        <w:t>Policy</w:t>
      </w:r>
      <w:proofErr w:type="spellEnd"/>
      <w:r w:rsidRPr="002F0EB5">
        <w:rPr>
          <w:rFonts w:ascii="Times New Roman" w:eastAsia="Calibri" w:hAnsi="Times New Roman" w:cs="Times New Roman"/>
        </w:rPr>
        <w:t>, 32, 40-45.</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Pourzanjani</w:t>
      </w:r>
      <w:proofErr w:type="spellEnd"/>
      <w:r w:rsidRPr="002F0EB5">
        <w:rPr>
          <w:rFonts w:ascii="Times New Roman" w:eastAsia="Calibri" w:hAnsi="Times New Roman" w:cs="Times New Roman"/>
        </w:rPr>
        <w:t xml:space="preserve">, M. (2001). </w:t>
      </w:r>
      <w:r w:rsidRPr="002F0EB5">
        <w:rPr>
          <w:rFonts w:ascii="Times New Roman" w:eastAsia="Calibri" w:hAnsi="Times New Roman" w:cs="Times New Roman"/>
          <w:i/>
        </w:rPr>
        <w:t xml:space="preserve">Analysis of Human </w:t>
      </w:r>
      <w:proofErr w:type="spellStart"/>
      <w:r w:rsidRPr="002F0EB5">
        <w:rPr>
          <w:rFonts w:ascii="Times New Roman" w:eastAsia="Calibri" w:hAnsi="Times New Roman" w:cs="Times New Roman"/>
          <w:i/>
        </w:rPr>
        <w:t>Error</w:t>
      </w:r>
      <w:proofErr w:type="spellEnd"/>
      <w:r w:rsidRPr="002F0EB5">
        <w:rPr>
          <w:rFonts w:ascii="Times New Roman" w:eastAsia="Calibri" w:hAnsi="Times New Roman" w:cs="Times New Roman"/>
          <w:i/>
        </w:rPr>
        <w:t xml:space="preserve"> in </w:t>
      </w:r>
      <w:proofErr w:type="spellStart"/>
      <w:r w:rsidRPr="002F0EB5">
        <w:rPr>
          <w:rFonts w:ascii="Times New Roman" w:eastAsia="Calibri" w:hAnsi="Times New Roman" w:cs="Times New Roman"/>
          <w:i/>
        </w:rPr>
        <w:t>Co-ordinating</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Ship’s</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Collision</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Avoidance</w:t>
      </w:r>
      <w:proofErr w:type="spellEnd"/>
      <w:r w:rsidRPr="002F0EB5">
        <w:rPr>
          <w:rFonts w:ascii="Times New Roman" w:eastAsia="Calibri" w:hAnsi="Times New Roman" w:cs="Times New Roman"/>
          <w:i/>
        </w:rPr>
        <w:t xml:space="preserve"> Action,</w:t>
      </w:r>
      <w:r w:rsidRPr="002F0EB5">
        <w:rPr>
          <w:rFonts w:ascii="Times New Roman" w:eastAsia="Calibri" w:hAnsi="Times New Roman" w:cs="Times New Roman"/>
        </w:rPr>
        <w:t xml:space="preserve"> Southampton </w:t>
      </w:r>
      <w:proofErr w:type="spellStart"/>
      <w:r w:rsidRPr="002F0EB5">
        <w:rPr>
          <w:rFonts w:ascii="Times New Roman" w:eastAsia="Calibri" w:hAnsi="Times New Roman" w:cs="Times New Roman"/>
        </w:rPr>
        <w:t>Institute</w:t>
      </w:r>
      <w:proofErr w:type="spellEnd"/>
      <w:r w:rsidRPr="002F0EB5">
        <w:rPr>
          <w:rFonts w:ascii="Times New Roman" w:eastAsia="Calibri" w:hAnsi="Times New Roman" w:cs="Times New Roman"/>
        </w:rPr>
        <w:t>, 85–91</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t xml:space="preserve">Roberts, E.S. (2010). </w:t>
      </w:r>
      <w:proofErr w:type="spellStart"/>
      <w:r w:rsidRPr="002F0EB5">
        <w:rPr>
          <w:rFonts w:ascii="Times New Roman" w:eastAsia="Calibri" w:hAnsi="Times New Roman" w:cs="Times New Roman"/>
        </w:rPr>
        <w:t>Britain’s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most</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hazardous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occupation</w:t>
      </w:r>
      <w:proofErr w:type="spellEnd"/>
      <w:r w:rsidRPr="002F0EB5">
        <w:rPr>
          <w:rFonts w:ascii="Times New Roman" w:eastAsia="Calibri" w:hAnsi="Times New Roman" w:cs="Times New Roman"/>
        </w:rPr>
        <w:t xml:space="preserve">: Commercial </w:t>
      </w:r>
      <w:proofErr w:type="spellStart"/>
      <w:r w:rsidRPr="002F0EB5">
        <w:rPr>
          <w:rFonts w:ascii="Times New Roman" w:eastAsia="Calibri" w:hAnsi="Times New Roman" w:cs="Times New Roman"/>
        </w:rPr>
        <w:t>fishing</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Accident</w:t>
      </w:r>
      <w:proofErr w:type="spellEnd"/>
      <w:r w:rsidRPr="002F0EB5">
        <w:rPr>
          <w:rFonts w:ascii="Times New Roman" w:eastAsia="Calibri" w:hAnsi="Times New Roman" w:cs="Times New Roman"/>
          <w:i/>
        </w:rPr>
        <w:t xml:space="preserve"> Analysis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Prevention</w:t>
      </w:r>
      <w:proofErr w:type="spellEnd"/>
      <w:r w:rsidRPr="002F0EB5">
        <w:rPr>
          <w:rFonts w:ascii="Times New Roman" w:eastAsia="Calibri" w:hAnsi="Times New Roman" w:cs="Times New Roman"/>
        </w:rPr>
        <w:t xml:space="preserve"> 42, 44–49. </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Silva</w:t>
      </w:r>
      <w:proofErr w:type="spellEnd"/>
      <w:r w:rsidRPr="002F0EB5">
        <w:rPr>
          <w:rFonts w:ascii="Times New Roman" w:eastAsia="Calibri" w:hAnsi="Times New Roman" w:cs="Times New Roman"/>
        </w:rPr>
        <w:t xml:space="preserve">, J.S. (2016). </w:t>
      </w:r>
      <w:proofErr w:type="spellStart"/>
      <w:r w:rsidRPr="002F0EB5">
        <w:rPr>
          <w:rFonts w:ascii="Times New Roman" w:hAnsi="Times New Roman" w:cs="Times New Roman"/>
          <w:i/>
          <w:sz w:val="24"/>
        </w:rPr>
        <w:t>The</w:t>
      </w:r>
      <w:proofErr w:type="spellEnd"/>
      <w:r w:rsidRPr="002F0EB5">
        <w:rPr>
          <w:rFonts w:ascii="Times New Roman" w:hAnsi="Times New Roman" w:cs="Times New Roman"/>
          <w:i/>
          <w:sz w:val="24"/>
        </w:rPr>
        <w:t xml:space="preserve"> </w:t>
      </w:r>
      <w:proofErr w:type="spellStart"/>
      <w:r w:rsidRPr="002F0EB5">
        <w:rPr>
          <w:rFonts w:ascii="Times New Roman" w:hAnsi="Times New Roman" w:cs="Times New Roman"/>
          <w:i/>
          <w:sz w:val="24"/>
        </w:rPr>
        <w:t>State</w:t>
      </w:r>
      <w:proofErr w:type="spellEnd"/>
      <w:r w:rsidRPr="002F0EB5">
        <w:rPr>
          <w:rFonts w:ascii="Times New Roman" w:hAnsi="Times New Roman" w:cs="Times New Roman"/>
          <w:i/>
          <w:sz w:val="24"/>
        </w:rPr>
        <w:t xml:space="preserve"> of World </w:t>
      </w:r>
      <w:proofErr w:type="spellStart"/>
      <w:r w:rsidRPr="002F0EB5">
        <w:rPr>
          <w:rFonts w:ascii="Times New Roman" w:hAnsi="Times New Roman" w:cs="Times New Roman"/>
          <w:i/>
          <w:sz w:val="24"/>
        </w:rPr>
        <w:t>Fisheries</w:t>
      </w:r>
      <w:proofErr w:type="spellEnd"/>
      <w:r w:rsidRPr="002F0EB5">
        <w:rPr>
          <w:rFonts w:ascii="Times New Roman" w:hAnsi="Times New Roman" w:cs="Times New Roman"/>
          <w:i/>
          <w:sz w:val="24"/>
        </w:rPr>
        <w:t xml:space="preserve"> </w:t>
      </w:r>
      <w:proofErr w:type="spellStart"/>
      <w:r w:rsidRPr="002F0EB5">
        <w:rPr>
          <w:rFonts w:ascii="Times New Roman" w:hAnsi="Times New Roman" w:cs="Times New Roman"/>
          <w:i/>
          <w:sz w:val="24"/>
        </w:rPr>
        <w:t>and</w:t>
      </w:r>
      <w:proofErr w:type="spellEnd"/>
      <w:r w:rsidRPr="002F0EB5">
        <w:rPr>
          <w:rFonts w:ascii="Times New Roman" w:hAnsi="Times New Roman" w:cs="Times New Roman"/>
          <w:i/>
          <w:sz w:val="24"/>
        </w:rPr>
        <w:t xml:space="preserve"> </w:t>
      </w:r>
      <w:proofErr w:type="spellStart"/>
      <w:r w:rsidRPr="002F0EB5">
        <w:rPr>
          <w:rFonts w:ascii="Times New Roman" w:hAnsi="Times New Roman" w:cs="Times New Roman"/>
          <w:i/>
          <w:sz w:val="24"/>
        </w:rPr>
        <w:t>Aquaculture</w:t>
      </w:r>
      <w:proofErr w:type="spellEnd"/>
      <w:r w:rsidRPr="002F0EB5">
        <w:rPr>
          <w:rFonts w:ascii="Times New Roman" w:hAnsi="Times New Roman" w:cs="Times New Roman"/>
          <w:i/>
          <w:sz w:val="24"/>
        </w:rPr>
        <w:t xml:space="preserve">, </w:t>
      </w:r>
      <w:proofErr w:type="spellStart"/>
      <w:r w:rsidRPr="002F0EB5">
        <w:rPr>
          <w:rFonts w:ascii="Times New Roman" w:eastAsia="Calibri" w:hAnsi="Times New Roman" w:cs="Times New Roman"/>
          <w:i/>
        </w:rPr>
        <w:t>Food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Agriculture</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Organization</w:t>
      </w:r>
      <w:proofErr w:type="spellEnd"/>
      <w:r w:rsidRPr="002F0EB5">
        <w:rPr>
          <w:rFonts w:ascii="Times New Roman" w:eastAsia="Calibri" w:hAnsi="Times New Roman" w:cs="Times New Roman"/>
          <w:i/>
        </w:rPr>
        <w:t xml:space="preserve"> of </w:t>
      </w:r>
      <w:proofErr w:type="spellStart"/>
      <w:r w:rsidRPr="002F0EB5">
        <w:rPr>
          <w:rFonts w:ascii="Times New Roman" w:eastAsia="Calibri" w:hAnsi="Times New Roman" w:cs="Times New Roman"/>
          <w:i/>
        </w:rPr>
        <w:t>the</w:t>
      </w:r>
      <w:proofErr w:type="spellEnd"/>
      <w:r w:rsidRPr="002F0EB5">
        <w:rPr>
          <w:rFonts w:ascii="Times New Roman" w:eastAsia="Calibri" w:hAnsi="Times New Roman" w:cs="Times New Roman"/>
          <w:i/>
        </w:rPr>
        <w:t xml:space="preserve"> United Nations</w:t>
      </w:r>
      <w:r w:rsidRPr="002F0EB5">
        <w:rPr>
          <w:rFonts w:ascii="Times New Roman" w:eastAsia="Calibri" w:hAnsi="Times New Roman" w:cs="Times New Roman"/>
        </w:rPr>
        <w:t xml:space="preserve"> </w:t>
      </w:r>
      <w:r w:rsidRPr="002F0EB5">
        <w:rPr>
          <w:rFonts w:ascii="Times New Roman" w:eastAsia="Calibri" w:hAnsi="Times New Roman" w:cs="Times New Roman"/>
          <w:i/>
        </w:rPr>
        <w:t xml:space="preserve">(FAO) </w:t>
      </w:r>
      <w:proofErr w:type="spellStart"/>
      <w:r w:rsidRPr="002F0EB5">
        <w:rPr>
          <w:rFonts w:ascii="Times New Roman" w:eastAsia="Calibri" w:hAnsi="Times New Roman" w:cs="Times New Roman"/>
          <w:i/>
        </w:rPr>
        <w:t>Director</w:t>
      </w:r>
      <w:proofErr w:type="spellEnd"/>
      <w:r w:rsidRPr="002F0EB5">
        <w:rPr>
          <w:rFonts w:ascii="Times New Roman" w:eastAsia="Calibri" w:hAnsi="Times New Roman" w:cs="Times New Roman"/>
          <w:i/>
        </w:rPr>
        <w:t>-General.</w:t>
      </w:r>
      <w:r w:rsidRPr="002F0EB5">
        <w:rPr>
          <w:rFonts w:ascii="Times New Roman" w:eastAsia="Calibri" w:hAnsi="Times New Roman" w:cs="Times New Roman"/>
        </w:rPr>
        <w:t xml:space="preserve"> </w:t>
      </w:r>
      <w:r w:rsidRPr="00384875">
        <w:rPr>
          <w:rFonts w:ascii="Times New Roman" w:eastAsia="Calibri" w:hAnsi="Times New Roman" w:cs="Times New Roman"/>
        </w:rPr>
        <w:t>http://www.fao.org/3/a-i5555e.pdf</w:t>
      </w:r>
      <w:r w:rsidRPr="002F0EB5">
        <w:rPr>
          <w:rFonts w:ascii="Times New Roman" w:eastAsia="Calibri" w:hAnsi="Times New Roman" w:cs="Times New Roman"/>
        </w:rPr>
        <w:t>, Erişim Tarihi: 02.10.2018</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Stanton</w:t>
      </w:r>
      <w:proofErr w:type="spellEnd"/>
      <w:r w:rsidRPr="002F0EB5">
        <w:rPr>
          <w:rFonts w:ascii="Times New Roman" w:eastAsia="Calibri" w:hAnsi="Times New Roman" w:cs="Times New Roman"/>
        </w:rPr>
        <w:t>, N. A</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Salmon</w:t>
      </w:r>
      <w:proofErr w:type="spellEnd"/>
      <w:r w:rsidRPr="002F0EB5">
        <w:rPr>
          <w:rFonts w:ascii="Times New Roman" w:eastAsia="Calibri" w:hAnsi="Times New Roman" w:cs="Times New Roman"/>
        </w:rPr>
        <w:t xml:space="preserve">, P. M., </w:t>
      </w:r>
      <w:proofErr w:type="spellStart"/>
      <w:r w:rsidRPr="002F0EB5">
        <w:rPr>
          <w:rFonts w:ascii="Times New Roman" w:eastAsia="Calibri" w:hAnsi="Times New Roman" w:cs="Times New Roman"/>
        </w:rPr>
        <w:t>Rafferty</w:t>
      </w:r>
      <w:proofErr w:type="spellEnd"/>
      <w:r w:rsidRPr="002F0EB5">
        <w:rPr>
          <w:rFonts w:ascii="Times New Roman" w:eastAsia="Calibri" w:hAnsi="Times New Roman" w:cs="Times New Roman"/>
        </w:rPr>
        <w:t xml:space="preserve">, L. A., </w:t>
      </w:r>
      <w:proofErr w:type="spellStart"/>
      <w:r w:rsidRPr="002F0EB5">
        <w:rPr>
          <w:rFonts w:ascii="Times New Roman" w:eastAsia="Calibri" w:hAnsi="Times New Roman" w:cs="Times New Roman"/>
        </w:rPr>
        <w:t>Walker</w:t>
      </w:r>
      <w:proofErr w:type="spellEnd"/>
      <w:r w:rsidRPr="002F0EB5">
        <w:rPr>
          <w:rFonts w:ascii="Times New Roman" w:eastAsia="Calibri" w:hAnsi="Times New Roman" w:cs="Times New Roman"/>
        </w:rPr>
        <w:t xml:space="preserve">, G. H., Baber, C.,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Jenkins</w:t>
      </w:r>
      <w:proofErr w:type="spellEnd"/>
      <w:r w:rsidRPr="002F0EB5">
        <w:rPr>
          <w:rFonts w:ascii="Times New Roman" w:eastAsia="Calibri" w:hAnsi="Times New Roman" w:cs="Times New Roman"/>
        </w:rPr>
        <w:t xml:space="preserve">, D. P., (2013). </w:t>
      </w:r>
      <w:r w:rsidRPr="002F0EB5">
        <w:rPr>
          <w:rFonts w:ascii="Times New Roman" w:eastAsia="Calibri" w:hAnsi="Times New Roman" w:cs="Times New Roman"/>
          <w:i/>
        </w:rPr>
        <w:t xml:space="preserve">Human </w:t>
      </w:r>
      <w:proofErr w:type="spellStart"/>
      <w:r w:rsidRPr="002F0EB5">
        <w:rPr>
          <w:rFonts w:ascii="Times New Roman" w:eastAsia="Calibri" w:hAnsi="Times New Roman" w:cs="Times New Roman"/>
          <w:i/>
        </w:rPr>
        <w:t>factors</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methods</w:t>
      </w:r>
      <w:proofErr w:type="spellEnd"/>
      <w:r w:rsidRPr="002F0EB5">
        <w:rPr>
          <w:rFonts w:ascii="Times New Roman" w:eastAsia="Calibri" w:hAnsi="Times New Roman" w:cs="Times New Roman"/>
          <w:i/>
        </w:rPr>
        <w:t xml:space="preserve">: A </w:t>
      </w:r>
      <w:proofErr w:type="spellStart"/>
      <w:r w:rsidRPr="002F0EB5">
        <w:rPr>
          <w:rFonts w:ascii="Times New Roman" w:eastAsia="Calibri" w:hAnsi="Times New Roman" w:cs="Times New Roman"/>
          <w:i/>
        </w:rPr>
        <w:t>practical</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guide</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for</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engineering</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design</w:t>
      </w:r>
      <w:proofErr w:type="spellEnd"/>
      <w:r w:rsidRPr="002F0EB5">
        <w:rPr>
          <w:rFonts w:ascii="Times New Roman" w:eastAsia="Calibri" w:hAnsi="Times New Roman" w:cs="Times New Roman"/>
        </w:rPr>
        <w:t xml:space="preserve"> (2nd ed.), CRC </w:t>
      </w:r>
      <w:proofErr w:type="spellStart"/>
      <w:r w:rsidRPr="002F0EB5">
        <w:rPr>
          <w:rFonts w:ascii="Times New Roman" w:eastAsia="Calibri" w:hAnsi="Times New Roman" w:cs="Times New Roman"/>
        </w:rPr>
        <w:t>Press</w:t>
      </w:r>
      <w:proofErr w:type="spellEnd"/>
      <w:r w:rsidRPr="002F0EB5">
        <w:rPr>
          <w:rFonts w:ascii="Times New Roman" w:eastAsia="Calibri" w:hAnsi="Times New Roman" w:cs="Times New Roman"/>
        </w:rPr>
        <w:t xml:space="preserve">, Taylor &amp; Francis </w:t>
      </w:r>
      <w:proofErr w:type="spellStart"/>
      <w:r w:rsidRPr="002F0EB5">
        <w:rPr>
          <w:rFonts w:ascii="Times New Roman" w:eastAsia="Calibri" w:hAnsi="Times New Roman" w:cs="Times New Roman"/>
        </w:rPr>
        <w:t>Group</w:t>
      </w:r>
      <w:proofErr w:type="spellEnd"/>
      <w:r w:rsidRPr="002F0EB5">
        <w:rPr>
          <w:rFonts w:ascii="Times New Roman" w:eastAsia="Calibri" w:hAnsi="Times New Roman" w:cs="Times New Roman"/>
        </w:rPr>
        <w:t>, ISBN-</w:t>
      </w:r>
      <w:proofErr w:type="gramStart"/>
      <w:r w:rsidRPr="002F0EB5">
        <w:rPr>
          <w:rFonts w:ascii="Times New Roman" w:eastAsia="Calibri" w:hAnsi="Times New Roman" w:cs="Times New Roman"/>
        </w:rPr>
        <w:t>13:978</w:t>
      </w:r>
      <w:proofErr w:type="gramEnd"/>
      <w:r w:rsidRPr="002F0EB5">
        <w:rPr>
          <w:rFonts w:ascii="Times New Roman" w:eastAsia="Calibri" w:hAnsi="Times New Roman" w:cs="Times New Roman"/>
        </w:rPr>
        <w:t xml:space="preserve">-1-4094-5753-4. </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t>Uğurlu, Ö</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 Köse E., Yıldırım U.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Yüksekyıldız</w:t>
      </w:r>
      <w:proofErr w:type="spellEnd"/>
      <w:r w:rsidRPr="002F0EB5">
        <w:rPr>
          <w:rFonts w:ascii="Times New Roman" w:eastAsia="Calibri" w:hAnsi="Times New Roman" w:cs="Times New Roman"/>
        </w:rPr>
        <w:t xml:space="preserve"> E. (2015). Marine </w:t>
      </w:r>
      <w:proofErr w:type="spellStart"/>
      <w:r w:rsidRPr="002F0EB5">
        <w:rPr>
          <w:rFonts w:ascii="Times New Roman" w:eastAsia="Calibri" w:hAnsi="Times New Roman" w:cs="Times New Roman"/>
        </w:rPr>
        <w:t>accident</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analysis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for</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collision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grounding</w:t>
      </w:r>
      <w:proofErr w:type="spellEnd"/>
      <w:r w:rsidRPr="002F0EB5">
        <w:rPr>
          <w:rFonts w:ascii="Times New Roman" w:eastAsia="Calibri" w:hAnsi="Times New Roman" w:cs="Times New Roman"/>
        </w:rPr>
        <w:t xml:space="preserve"> in </w:t>
      </w:r>
      <w:proofErr w:type="spellStart"/>
      <w:r w:rsidRPr="002F0EB5">
        <w:rPr>
          <w:rFonts w:ascii="Times New Roman" w:eastAsia="Calibri" w:hAnsi="Times New Roman" w:cs="Times New Roman"/>
        </w:rPr>
        <w:t>oil</w:t>
      </w:r>
      <w:proofErr w:type="spellEnd"/>
      <w:r w:rsidRPr="002F0EB5">
        <w:rPr>
          <w:rFonts w:ascii="Times New Roman" w:eastAsia="Calibri" w:hAnsi="Times New Roman" w:cs="Times New Roman"/>
        </w:rPr>
        <w:t xml:space="preserve"> tanker </w:t>
      </w:r>
      <w:proofErr w:type="spellStart"/>
      <w:r w:rsidRPr="002F0EB5">
        <w:rPr>
          <w:rFonts w:ascii="Times New Roman" w:eastAsia="Calibri" w:hAnsi="Times New Roman" w:cs="Times New Roman"/>
        </w:rPr>
        <w:t>with</w:t>
      </w:r>
      <w:proofErr w:type="spellEnd"/>
      <w:r w:rsidRPr="002F0EB5">
        <w:rPr>
          <w:rFonts w:ascii="Times New Roman" w:eastAsia="Calibri" w:hAnsi="Times New Roman" w:cs="Times New Roman"/>
        </w:rPr>
        <w:t xml:space="preserve"> FTA</w:t>
      </w:r>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rPr>
        <w:t>method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Maritime</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Policy</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Management</w:t>
      </w:r>
      <w:r w:rsidRPr="002F0EB5">
        <w:rPr>
          <w:rFonts w:ascii="Times New Roman" w:eastAsia="Calibri" w:hAnsi="Times New Roman" w:cs="Times New Roman"/>
        </w:rPr>
        <w:t xml:space="preserve">, 42(2), 163-185. </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t>Uğurlu, Ö</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 Yıldız, S., </w:t>
      </w:r>
      <w:proofErr w:type="spellStart"/>
      <w:r w:rsidRPr="002F0EB5">
        <w:rPr>
          <w:rFonts w:ascii="Times New Roman" w:eastAsia="Calibri" w:hAnsi="Times New Roman" w:cs="Times New Roman"/>
        </w:rPr>
        <w:t>Loughney</w:t>
      </w:r>
      <w:proofErr w:type="spellEnd"/>
      <w:r w:rsidRPr="002F0EB5">
        <w:rPr>
          <w:rFonts w:ascii="Times New Roman" w:eastAsia="Calibri" w:hAnsi="Times New Roman" w:cs="Times New Roman"/>
        </w:rPr>
        <w:t xml:space="preserve">, S.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Wang</w:t>
      </w:r>
      <w:proofErr w:type="spellEnd"/>
      <w:r w:rsidRPr="002F0EB5">
        <w:rPr>
          <w:rFonts w:ascii="Times New Roman" w:eastAsia="Calibri" w:hAnsi="Times New Roman" w:cs="Times New Roman"/>
        </w:rPr>
        <w:t xml:space="preserve">, J. (2018). </w:t>
      </w:r>
      <w:proofErr w:type="spellStart"/>
      <w:r w:rsidRPr="002F0EB5">
        <w:rPr>
          <w:rFonts w:ascii="Times New Roman" w:eastAsia="Calibri" w:hAnsi="Times New Roman" w:cs="Times New Roman"/>
        </w:rPr>
        <w:t>Modified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human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factor</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analysis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classification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system</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for</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passenger</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vessel</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accidents</w:t>
      </w:r>
      <w:proofErr w:type="spellEnd"/>
      <w:r w:rsidRPr="002F0EB5">
        <w:rPr>
          <w:rFonts w:ascii="Times New Roman" w:eastAsia="Calibri" w:hAnsi="Times New Roman" w:cs="Times New Roman"/>
        </w:rPr>
        <w:t xml:space="preserve"> (HFACS-PV), </w:t>
      </w:r>
      <w:r w:rsidRPr="002F0EB5">
        <w:rPr>
          <w:rFonts w:ascii="Times New Roman" w:eastAsia="Calibri" w:hAnsi="Times New Roman" w:cs="Times New Roman"/>
          <w:i/>
        </w:rPr>
        <w:t xml:space="preserve">Ocean </w:t>
      </w:r>
      <w:proofErr w:type="spellStart"/>
      <w:r w:rsidRPr="002F0EB5">
        <w:rPr>
          <w:rFonts w:ascii="Times New Roman" w:eastAsia="Calibri" w:hAnsi="Times New Roman" w:cs="Times New Roman"/>
          <w:i/>
        </w:rPr>
        <w:t>Engineering</w:t>
      </w:r>
      <w:proofErr w:type="spellEnd"/>
      <w:r w:rsidRPr="002F0EB5">
        <w:rPr>
          <w:rFonts w:ascii="Times New Roman" w:eastAsia="Calibri" w:hAnsi="Times New Roman" w:cs="Times New Roman"/>
        </w:rPr>
        <w:t>, 161, 47-61</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t xml:space="preserve">UN, (2016). </w:t>
      </w:r>
      <w:proofErr w:type="spellStart"/>
      <w:r w:rsidRPr="002F0EB5">
        <w:rPr>
          <w:rFonts w:ascii="Times New Roman" w:eastAsia="Calibri" w:hAnsi="Times New Roman" w:cs="Times New Roman"/>
        </w:rPr>
        <w:t>Food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Agriculture</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Organization</w:t>
      </w:r>
      <w:proofErr w:type="spellEnd"/>
      <w:r w:rsidRPr="002F0EB5">
        <w:rPr>
          <w:rFonts w:ascii="Times New Roman" w:eastAsia="Calibri" w:hAnsi="Times New Roman" w:cs="Times New Roman"/>
        </w:rPr>
        <w:t xml:space="preserve"> of </w:t>
      </w:r>
      <w:proofErr w:type="spellStart"/>
      <w:r w:rsidRPr="002F0EB5">
        <w:rPr>
          <w:rFonts w:ascii="Times New Roman" w:eastAsia="Calibri" w:hAnsi="Times New Roman" w:cs="Times New Roman"/>
        </w:rPr>
        <w:t>the</w:t>
      </w:r>
      <w:proofErr w:type="spellEnd"/>
      <w:r w:rsidRPr="002F0EB5">
        <w:rPr>
          <w:rFonts w:ascii="Times New Roman" w:eastAsia="Calibri" w:hAnsi="Times New Roman" w:cs="Times New Roman"/>
        </w:rPr>
        <w:t xml:space="preserve"> United </w:t>
      </w:r>
      <w:proofErr w:type="spellStart"/>
      <w:r w:rsidRPr="002F0EB5">
        <w:rPr>
          <w:rFonts w:ascii="Times New Roman" w:eastAsia="Calibri" w:hAnsi="Times New Roman" w:cs="Times New Roman"/>
        </w:rPr>
        <w:t>Nation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The</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State</w:t>
      </w:r>
      <w:proofErr w:type="spellEnd"/>
      <w:r w:rsidRPr="002F0EB5">
        <w:rPr>
          <w:rFonts w:ascii="Times New Roman" w:eastAsia="Calibri" w:hAnsi="Times New Roman" w:cs="Times New Roman"/>
          <w:i/>
        </w:rPr>
        <w:t xml:space="preserve"> of World </w:t>
      </w:r>
      <w:proofErr w:type="spellStart"/>
      <w:r w:rsidRPr="002F0EB5">
        <w:rPr>
          <w:rFonts w:ascii="Times New Roman" w:eastAsia="Calibri" w:hAnsi="Times New Roman" w:cs="Times New Roman"/>
          <w:i/>
        </w:rPr>
        <w:t>Fisheries</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Aquaculture</w:t>
      </w:r>
      <w:proofErr w:type="spellEnd"/>
      <w:r w:rsidRPr="002F0EB5">
        <w:rPr>
          <w:rFonts w:ascii="Times New Roman" w:eastAsia="Calibri" w:hAnsi="Times New Roman" w:cs="Times New Roman"/>
          <w:i/>
        </w:rPr>
        <w:t xml:space="preserve"> 2016</w:t>
      </w:r>
      <w:r w:rsidRPr="002F0EB5">
        <w:rPr>
          <w:rFonts w:ascii="Times New Roman" w:eastAsia="Calibri" w:hAnsi="Times New Roman" w:cs="Times New Roman"/>
        </w:rPr>
        <w:t xml:space="preserve">. Rome.  </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lastRenderedPageBreak/>
        <w:t xml:space="preserve">UNCTAD, (2019). UNCTAD STAT, Merchant </w:t>
      </w:r>
      <w:proofErr w:type="spellStart"/>
      <w:r w:rsidRPr="002F0EB5">
        <w:rPr>
          <w:rFonts w:ascii="Times New Roman" w:eastAsia="Calibri" w:hAnsi="Times New Roman" w:cs="Times New Roman"/>
        </w:rPr>
        <w:t>fleet</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by</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flag</w:t>
      </w:r>
      <w:proofErr w:type="spellEnd"/>
      <w:r w:rsidRPr="002F0EB5">
        <w:rPr>
          <w:rFonts w:ascii="Times New Roman" w:eastAsia="Calibri" w:hAnsi="Times New Roman" w:cs="Times New Roman"/>
        </w:rPr>
        <w:t xml:space="preserve"> of </w:t>
      </w:r>
      <w:proofErr w:type="spellStart"/>
      <w:r w:rsidRPr="002F0EB5">
        <w:rPr>
          <w:rFonts w:ascii="Times New Roman" w:eastAsia="Calibri" w:hAnsi="Times New Roman" w:cs="Times New Roman"/>
        </w:rPr>
        <w:t>registration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by</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type</w:t>
      </w:r>
      <w:proofErr w:type="spellEnd"/>
      <w:r w:rsidRPr="002F0EB5">
        <w:rPr>
          <w:rFonts w:ascii="Times New Roman" w:eastAsia="Calibri" w:hAnsi="Times New Roman" w:cs="Times New Roman"/>
        </w:rPr>
        <w:t xml:space="preserve"> of </w:t>
      </w:r>
      <w:proofErr w:type="spellStart"/>
      <w:r w:rsidRPr="002F0EB5">
        <w:rPr>
          <w:rFonts w:ascii="Times New Roman" w:eastAsia="Calibri" w:hAnsi="Times New Roman" w:cs="Times New Roman"/>
        </w:rPr>
        <w:t>ship</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annual</w:t>
      </w:r>
      <w:proofErr w:type="spellEnd"/>
      <w:r w:rsidRPr="002F0EB5">
        <w:rPr>
          <w:rFonts w:ascii="Times New Roman" w:eastAsia="Calibri" w:hAnsi="Times New Roman" w:cs="Times New Roman"/>
        </w:rPr>
        <w:t xml:space="preserve">, 1980-2018.  </w:t>
      </w:r>
      <w:r w:rsidRPr="00384875">
        <w:rPr>
          <w:rFonts w:ascii="Times New Roman" w:hAnsi="Times New Roman" w:cs="Times New Roman"/>
          <w:i/>
        </w:rPr>
        <w:t>https://unctadstat.unctad.org/wds/ReportFolders/reportFolders.aspx</w:t>
      </w:r>
      <w:r w:rsidRPr="002F0EB5">
        <w:rPr>
          <w:rFonts w:ascii="Times New Roman" w:hAnsi="Times New Roman" w:cs="Times New Roman"/>
          <w:i/>
        </w:rPr>
        <w:t xml:space="preserve"> </w:t>
      </w:r>
      <w:r w:rsidRPr="002F0EB5">
        <w:rPr>
          <w:rFonts w:ascii="Times New Roman" w:hAnsi="Times New Roman" w:cs="Times New Roman"/>
        </w:rPr>
        <w:t>Erişim Tarihi: 10.02.2019</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Wang</w:t>
      </w:r>
      <w:proofErr w:type="spellEnd"/>
      <w:r w:rsidRPr="002F0EB5">
        <w:rPr>
          <w:rFonts w:ascii="Times New Roman" w:eastAsia="Calibri" w:hAnsi="Times New Roman" w:cs="Times New Roman"/>
        </w:rPr>
        <w:t>, J</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Pillay</w:t>
      </w:r>
      <w:proofErr w:type="spellEnd"/>
      <w:r w:rsidRPr="002F0EB5">
        <w:rPr>
          <w:rFonts w:ascii="Times New Roman" w:eastAsia="Calibri" w:hAnsi="Times New Roman" w:cs="Times New Roman"/>
        </w:rPr>
        <w:t xml:space="preserve">, A., </w:t>
      </w:r>
      <w:proofErr w:type="spellStart"/>
      <w:r w:rsidRPr="002F0EB5">
        <w:rPr>
          <w:rFonts w:ascii="Times New Roman" w:eastAsia="Calibri" w:hAnsi="Times New Roman" w:cs="Times New Roman"/>
        </w:rPr>
        <w:t>Kwon</w:t>
      </w:r>
      <w:proofErr w:type="spellEnd"/>
      <w:r w:rsidRPr="002F0EB5">
        <w:rPr>
          <w:rFonts w:ascii="Times New Roman" w:eastAsia="Calibri" w:hAnsi="Times New Roman" w:cs="Times New Roman"/>
        </w:rPr>
        <w:t xml:space="preserve">, Y.,S., Wall, A.,D.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Loughran</w:t>
      </w:r>
      <w:proofErr w:type="spellEnd"/>
      <w:r w:rsidRPr="002F0EB5">
        <w:rPr>
          <w:rFonts w:ascii="Times New Roman" w:eastAsia="Calibri" w:hAnsi="Times New Roman" w:cs="Times New Roman"/>
        </w:rPr>
        <w:t xml:space="preserve">, C.,G. (2005). An </w:t>
      </w:r>
      <w:proofErr w:type="spellStart"/>
      <w:r w:rsidRPr="002F0EB5">
        <w:rPr>
          <w:rFonts w:ascii="Times New Roman" w:eastAsia="Calibri" w:hAnsi="Times New Roman" w:cs="Times New Roman"/>
        </w:rPr>
        <w:t>analysis</w:t>
      </w:r>
      <w:proofErr w:type="spellEnd"/>
      <w:r w:rsidRPr="002F0EB5">
        <w:rPr>
          <w:rFonts w:ascii="Times New Roman" w:eastAsia="Calibri" w:hAnsi="Times New Roman" w:cs="Times New Roman"/>
        </w:rPr>
        <w:t xml:space="preserve"> of </w:t>
      </w:r>
      <w:proofErr w:type="spellStart"/>
      <w:r w:rsidRPr="002F0EB5">
        <w:rPr>
          <w:rFonts w:ascii="Times New Roman" w:eastAsia="Calibri" w:hAnsi="Times New Roman" w:cs="Times New Roman"/>
        </w:rPr>
        <w:t>fishing</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vessel</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accidents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Accident</w:t>
      </w:r>
      <w:proofErr w:type="spellEnd"/>
      <w:r w:rsidRPr="002F0EB5">
        <w:rPr>
          <w:rFonts w:ascii="Times New Roman" w:eastAsia="Calibri" w:hAnsi="Times New Roman" w:cs="Times New Roman"/>
          <w:i/>
        </w:rPr>
        <w:t xml:space="preserve"> Analysis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Prevention</w:t>
      </w:r>
      <w:proofErr w:type="spellEnd"/>
      <w:r w:rsidRPr="002F0EB5">
        <w:rPr>
          <w:rFonts w:ascii="Times New Roman" w:eastAsia="Calibri" w:hAnsi="Times New Roman" w:cs="Times New Roman"/>
        </w:rPr>
        <w:t>, 37(6), 1019-1024.</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Wiegmann</w:t>
      </w:r>
      <w:proofErr w:type="spellEnd"/>
      <w:r w:rsidRPr="002F0EB5">
        <w:rPr>
          <w:rFonts w:ascii="Times New Roman" w:eastAsia="Calibri" w:hAnsi="Times New Roman" w:cs="Times New Roman"/>
        </w:rPr>
        <w:t xml:space="preserve">, D.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Shappell</w:t>
      </w:r>
      <w:proofErr w:type="spellEnd"/>
      <w:r w:rsidRPr="002F0EB5">
        <w:rPr>
          <w:rFonts w:ascii="Times New Roman" w:eastAsia="Calibri" w:hAnsi="Times New Roman" w:cs="Times New Roman"/>
        </w:rPr>
        <w:t xml:space="preserve">, S. (2001). </w:t>
      </w:r>
      <w:r w:rsidRPr="002F0EB5">
        <w:rPr>
          <w:rFonts w:ascii="Times New Roman" w:eastAsia="Calibri" w:hAnsi="Times New Roman" w:cs="Times New Roman"/>
          <w:i/>
        </w:rPr>
        <w:t xml:space="preserve">Human </w:t>
      </w:r>
      <w:proofErr w:type="spellStart"/>
      <w:r w:rsidRPr="002F0EB5">
        <w:rPr>
          <w:rFonts w:ascii="Times New Roman" w:eastAsia="Calibri" w:hAnsi="Times New Roman" w:cs="Times New Roman"/>
          <w:i/>
        </w:rPr>
        <w:t>Error</w:t>
      </w:r>
      <w:proofErr w:type="spellEnd"/>
      <w:r w:rsidRPr="002F0EB5">
        <w:rPr>
          <w:rFonts w:ascii="Times New Roman" w:eastAsia="Calibri" w:hAnsi="Times New Roman" w:cs="Times New Roman"/>
          <w:i/>
        </w:rPr>
        <w:t xml:space="preserve"> Analysis of Commercial </w:t>
      </w:r>
      <w:proofErr w:type="spellStart"/>
      <w:r w:rsidRPr="002F0EB5">
        <w:rPr>
          <w:rFonts w:ascii="Times New Roman" w:eastAsia="Calibri" w:hAnsi="Times New Roman" w:cs="Times New Roman"/>
          <w:i/>
        </w:rPr>
        <w:t>Aviation</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Accidents</w:t>
      </w:r>
      <w:proofErr w:type="spellEnd"/>
      <w:r w:rsidRPr="002F0EB5">
        <w:rPr>
          <w:rFonts w:ascii="Times New Roman" w:eastAsia="Calibri" w:hAnsi="Times New Roman" w:cs="Times New Roman"/>
          <w:i/>
        </w:rPr>
        <w:t xml:space="preserve"> Using </w:t>
      </w:r>
      <w:proofErr w:type="spellStart"/>
      <w:r w:rsidRPr="002F0EB5">
        <w:rPr>
          <w:rFonts w:ascii="Times New Roman" w:eastAsia="Calibri" w:hAnsi="Times New Roman" w:cs="Times New Roman"/>
          <w:i/>
        </w:rPr>
        <w:t>the</w:t>
      </w:r>
      <w:proofErr w:type="spellEnd"/>
      <w:r w:rsidRPr="002F0EB5">
        <w:rPr>
          <w:rFonts w:ascii="Times New Roman" w:eastAsia="Calibri" w:hAnsi="Times New Roman" w:cs="Times New Roman"/>
          <w:i/>
        </w:rPr>
        <w:t xml:space="preserve"> Human </w:t>
      </w:r>
      <w:proofErr w:type="spellStart"/>
      <w:r w:rsidRPr="002F0EB5">
        <w:rPr>
          <w:rFonts w:ascii="Times New Roman" w:eastAsia="Calibri" w:hAnsi="Times New Roman" w:cs="Times New Roman"/>
          <w:i/>
        </w:rPr>
        <w:t>Factors</w:t>
      </w:r>
      <w:proofErr w:type="spellEnd"/>
      <w:r w:rsidRPr="002F0EB5">
        <w:rPr>
          <w:rFonts w:ascii="Times New Roman" w:eastAsia="Calibri" w:hAnsi="Times New Roman" w:cs="Times New Roman"/>
          <w:i/>
        </w:rPr>
        <w:t xml:space="preserve"> Analysis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Classification</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System</w:t>
      </w:r>
      <w:proofErr w:type="spellEnd"/>
      <w:r w:rsidRPr="002F0EB5">
        <w:rPr>
          <w:rFonts w:ascii="Times New Roman" w:eastAsia="Calibri" w:hAnsi="Times New Roman" w:cs="Times New Roman"/>
          <w:i/>
        </w:rPr>
        <w:t xml:space="preserve"> (HFACS),</w:t>
      </w:r>
      <w:r w:rsidRPr="002F0EB5">
        <w:rPr>
          <w:rFonts w:ascii="Times New Roman" w:eastAsia="Calibri" w:hAnsi="Times New Roman" w:cs="Times New Roman"/>
        </w:rPr>
        <w:t xml:space="preserve">  </w:t>
      </w:r>
      <w:r w:rsidRPr="00384875">
        <w:rPr>
          <w:rFonts w:ascii="Times New Roman" w:eastAsia="Calibri" w:hAnsi="Times New Roman" w:cs="Times New Roman"/>
        </w:rPr>
        <w:t>https://www.faa.gov/</w:t>
      </w:r>
      <w:proofErr w:type="gramStart"/>
      <w:r w:rsidRPr="00384875">
        <w:rPr>
          <w:rFonts w:ascii="Times New Roman" w:eastAsia="Calibri" w:hAnsi="Times New Roman" w:cs="Times New Roman"/>
        </w:rPr>
        <w:t>data</w:t>
      </w:r>
      <w:proofErr w:type="gramEnd"/>
      <w:r w:rsidRPr="00384875">
        <w:rPr>
          <w:rFonts w:ascii="Times New Roman" w:eastAsia="Calibri" w:hAnsi="Times New Roman" w:cs="Times New Roman"/>
        </w:rPr>
        <w:t>_research/research/med_humanfacs/oamtechreports/2000s/media/0103.pdf</w:t>
      </w:r>
      <w:r w:rsidRPr="002F0EB5">
        <w:rPr>
          <w:rFonts w:ascii="Times New Roman" w:eastAsia="Calibri" w:hAnsi="Times New Roman" w:cs="Times New Roman"/>
        </w:rPr>
        <w:t xml:space="preserve"> Erişim Tarihi: 10.09.2018 </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t>Yıldırım, U</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 Uğurlu, Ö. ve Başar, E. (2015). Karaya Oturma Kazalarında İnsan Hatası: Konteyner Gemileri için Örnek Çalışma. </w:t>
      </w:r>
      <w:proofErr w:type="spellStart"/>
      <w:r w:rsidRPr="002F0EB5">
        <w:rPr>
          <w:rFonts w:ascii="Times New Roman" w:eastAsia="Calibri" w:hAnsi="Times New Roman" w:cs="Times New Roman"/>
          <w:i/>
        </w:rPr>
        <w:t>Journal</w:t>
      </w:r>
      <w:proofErr w:type="spellEnd"/>
      <w:r w:rsidRPr="002F0EB5">
        <w:rPr>
          <w:rFonts w:ascii="Times New Roman" w:eastAsia="Calibri" w:hAnsi="Times New Roman" w:cs="Times New Roman"/>
          <w:i/>
        </w:rPr>
        <w:t xml:space="preserve"> of ETA </w:t>
      </w:r>
      <w:proofErr w:type="spellStart"/>
      <w:r w:rsidRPr="002F0EB5">
        <w:rPr>
          <w:rFonts w:ascii="Times New Roman" w:eastAsia="Calibri" w:hAnsi="Times New Roman" w:cs="Times New Roman"/>
          <w:i/>
        </w:rPr>
        <w:t>Maritime</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Science</w:t>
      </w:r>
      <w:proofErr w:type="spellEnd"/>
      <w:r w:rsidRPr="002F0EB5">
        <w:rPr>
          <w:rFonts w:ascii="Times New Roman" w:eastAsia="Calibri" w:hAnsi="Times New Roman" w:cs="Times New Roman"/>
        </w:rPr>
        <w:t>, 3(1), 1-10.</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r w:rsidRPr="002F0EB5">
        <w:rPr>
          <w:rFonts w:ascii="Times New Roman" w:eastAsia="Calibri" w:hAnsi="Times New Roman" w:cs="Times New Roman"/>
        </w:rPr>
        <w:t>Yıldırım, U</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 Başar, 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Uğurlu, Ö. (2017</w:t>
      </w:r>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rPr>
        <w:t>Assessment</w:t>
      </w:r>
      <w:proofErr w:type="spellEnd"/>
      <w:r w:rsidRPr="002F0EB5">
        <w:rPr>
          <w:rFonts w:ascii="Times New Roman" w:eastAsia="Calibri" w:hAnsi="Times New Roman" w:cs="Times New Roman"/>
        </w:rPr>
        <w:t xml:space="preserve"> of </w:t>
      </w:r>
      <w:proofErr w:type="spellStart"/>
      <w:r w:rsidRPr="002F0EB5">
        <w:rPr>
          <w:rFonts w:ascii="Times New Roman" w:eastAsia="Calibri" w:hAnsi="Times New Roman" w:cs="Times New Roman"/>
        </w:rPr>
        <w:t>collisions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grounding</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accidents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with</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human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factors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analysis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classification</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system</w:t>
      </w:r>
      <w:proofErr w:type="spellEnd"/>
      <w:r w:rsidRPr="002F0EB5">
        <w:rPr>
          <w:rFonts w:ascii="Times New Roman" w:eastAsia="Calibri" w:hAnsi="Times New Roman" w:cs="Times New Roman"/>
        </w:rPr>
        <w:t xml:space="preserve"> (HFACS)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statistical</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methods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Safety</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Science</w:t>
      </w:r>
      <w:proofErr w:type="spellEnd"/>
      <w:r w:rsidRPr="002F0EB5">
        <w:rPr>
          <w:rFonts w:ascii="Times New Roman" w:eastAsia="Calibri" w:hAnsi="Times New Roman" w:cs="Times New Roman"/>
        </w:rPr>
        <w:t xml:space="preserve">, </w:t>
      </w:r>
      <w:r w:rsidRPr="00384875">
        <w:rPr>
          <w:rFonts w:ascii="Times New Roman" w:eastAsia="Calibri" w:hAnsi="Times New Roman" w:cs="Times New Roman"/>
        </w:rPr>
        <w:t>https://doi.org/</w:t>
      </w:r>
      <w:proofErr w:type="gramStart"/>
      <w:r w:rsidRPr="00384875">
        <w:rPr>
          <w:rFonts w:ascii="Times New Roman" w:eastAsia="Calibri" w:hAnsi="Times New Roman" w:cs="Times New Roman"/>
        </w:rPr>
        <w:t>10.1016</w:t>
      </w:r>
      <w:proofErr w:type="gramEnd"/>
      <w:r w:rsidRPr="00384875">
        <w:rPr>
          <w:rFonts w:ascii="Times New Roman" w:eastAsia="Calibri" w:hAnsi="Times New Roman" w:cs="Times New Roman"/>
        </w:rPr>
        <w:t>/j.ssci.2017.09.022</w:t>
      </w:r>
      <w:r w:rsidRPr="002F0EB5">
        <w:rPr>
          <w:rFonts w:ascii="Times New Roman" w:eastAsia="Calibri" w:hAnsi="Times New Roman" w:cs="Times New Roman"/>
        </w:rPr>
        <w:t xml:space="preserve"> </w:t>
      </w:r>
    </w:p>
    <w:p w:rsidR="002F0EB5" w:rsidRPr="002F0EB5" w:rsidRDefault="002F0EB5" w:rsidP="002F0EB5">
      <w:pPr>
        <w:spacing w:after="0" w:line="240" w:lineRule="auto"/>
        <w:jc w:val="both"/>
        <w:rPr>
          <w:rFonts w:ascii="Times New Roman" w:eastAsia="Calibri" w:hAnsi="Times New Roman" w:cs="Times New Roman"/>
        </w:rPr>
      </w:pPr>
    </w:p>
    <w:p w:rsidR="002F0EB5" w:rsidRPr="002F0EB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Zhang</w:t>
      </w:r>
      <w:proofErr w:type="spellEnd"/>
      <w:r w:rsidRPr="002F0EB5">
        <w:rPr>
          <w:rFonts w:ascii="Times New Roman" w:eastAsia="Calibri" w:hAnsi="Times New Roman" w:cs="Times New Roman"/>
        </w:rPr>
        <w:t>, Y</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Jing</w:t>
      </w:r>
      <w:proofErr w:type="spellEnd"/>
      <w:r w:rsidRPr="002F0EB5">
        <w:rPr>
          <w:rFonts w:ascii="Times New Roman" w:eastAsia="Calibri" w:hAnsi="Times New Roman" w:cs="Times New Roman"/>
        </w:rPr>
        <w:t xml:space="preserve">, L.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Sun, C., (2018). </w:t>
      </w:r>
      <w:proofErr w:type="spellStart"/>
      <w:r w:rsidRPr="002F0EB5">
        <w:rPr>
          <w:rFonts w:ascii="Times New Roman" w:eastAsia="Calibri" w:hAnsi="Times New Roman" w:cs="Times New Roman"/>
        </w:rPr>
        <w:t>Systems-Based</w:t>
      </w:r>
      <w:proofErr w:type="spellEnd"/>
      <w:r w:rsidRPr="002F0EB5">
        <w:rPr>
          <w:rFonts w:ascii="Times New Roman" w:eastAsia="Calibri" w:hAnsi="Times New Roman" w:cs="Times New Roman"/>
        </w:rPr>
        <w:t xml:space="preserve"> Analysis of </w:t>
      </w:r>
      <w:proofErr w:type="spellStart"/>
      <w:r w:rsidRPr="002F0EB5">
        <w:rPr>
          <w:rFonts w:ascii="Times New Roman" w:eastAsia="Calibri" w:hAnsi="Times New Roman" w:cs="Times New Roman"/>
        </w:rPr>
        <w:t>China-Tianjin</w:t>
      </w:r>
      <w:proofErr w:type="spellEnd"/>
      <w:r w:rsidRPr="002F0EB5">
        <w:rPr>
          <w:rFonts w:ascii="Times New Roman" w:eastAsia="Calibri" w:hAnsi="Times New Roman" w:cs="Times New Roman"/>
        </w:rPr>
        <w:t xml:space="preserve"> Port Fire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Explosion</w:t>
      </w:r>
      <w:proofErr w:type="spellEnd"/>
      <w:r w:rsidRPr="002F0EB5">
        <w:rPr>
          <w:rFonts w:ascii="Times New Roman" w:eastAsia="Calibri" w:hAnsi="Times New Roman" w:cs="Times New Roman"/>
        </w:rPr>
        <w:t xml:space="preserve">: A </w:t>
      </w:r>
      <w:proofErr w:type="spellStart"/>
      <w:r w:rsidRPr="002F0EB5">
        <w:rPr>
          <w:rFonts w:ascii="Times New Roman" w:eastAsia="Calibri" w:hAnsi="Times New Roman" w:cs="Times New Roman"/>
        </w:rPr>
        <w:t>Comparison</w:t>
      </w:r>
      <w:proofErr w:type="spellEnd"/>
      <w:r w:rsidRPr="002F0EB5">
        <w:rPr>
          <w:rFonts w:ascii="Times New Roman" w:eastAsia="Calibri" w:hAnsi="Times New Roman" w:cs="Times New Roman"/>
        </w:rPr>
        <w:t xml:space="preserve"> of HFACS, </w:t>
      </w:r>
      <w:proofErr w:type="spellStart"/>
      <w:r w:rsidRPr="002F0EB5">
        <w:rPr>
          <w:rFonts w:ascii="Times New Roman" w:eastAsia="Calibri" w:hAnsi="Times New Roman" w:cs="Times New Roman"/>
        </w:rPr>
        <w:t>AcciMap</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STAMP. </w:t>
      </w:r>
      <w:proofErr w:type="spellStart"/>
      <w:r w:rsidRPr="002F0EB5">
        <w:rPr>
          <w:rFonts w:ascii="Times New Roman" w:eastAsia="Calibri" w:hAnsi="Times New Roman" w:cs="Times New Roman"/>
          <w:i/>
        </w:rPr>
        <w:t>Journal</w:t>
      </w:r>
      <w:proofErr w:type="spellEnd"/>
      <w:r w:rsidRPr="002F0EB5">
        <w:rPr>
          <w:rFonts w:ascii="Times New Roman" w:eastAsia="Calibri" w:hAnsi="Times New Roman" w:cs="Times New Roman"/>
          <w:i/>
        </w:rPr>
        <w:t xml:space="preserve"> of </w:t>
      </w:r>
      <w:proofErr w:type="spellStart"/>
      <w:r w:rsidRPr="002F0EB5">
        <w:rPr>
          <w:rFonts w:ascii="Times New Roman" w:eastAsia="Calibri" w:hAnsi="Times New Roman" w:cs="Times New Roman"/>
          <w:i/>
        </w:rPr>
        <w:t>Failure</w:t>
      </w:r>
      <w:proofErr w:type="spellEnd"/>
      <w:r w:rsidRPr="002F0EB5">
        <w:rPr>
          <w:rFonts w:ascii="Times New Roman" w:eastAsia="Calibri" w:hAnsi="Times New Roman" w:cs="Times New Roman"/>
          <w:i/>
        </w:rPr>
        <w:t xml:space="preserve"> Analysis </w:t>
      </w:r>
      <w:proofErr w:type="spellStart"/>
      <w:r w:rsidRPr="002F0EB5">
        <w:rPr>
          <w:rFonts w:ascii="Times New Roman" w:eastAsia="Calibri" w:hAnsi="Times New Roman" w:cs="Times New Roman"/>
          <w:i/>
        </w:rPr>
        <w:t>and</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Prevention</w:t>
      </w:r>
      <w:proofErr w:type="spellEnd"/>
      <w:r w:rsidRPr="002F0EB5">
        <w:rPr>
          <w:rFonts w:ascii="Times New Roman" w:eastAsia="Calibri" w:hAnsi="Times New Roman" w:cs="Times New Roman"/>
        </w:rPr>
        <w:t>, 18(6), 1386–1400.</w:t>
      </w:r>
    </w:p>
    <w:p w:rsidR="002F0EB5" w:rsidRPr="002F0EB5" w:rsidRDefault="002F0EB5" w:rsidP="002F0EB5">
      <w:pPr>
        <w:spacing w:after="0" w:line="240" w:lineRule="auto"/>
        <w:jc w:val="both"/>
        <w:rPr>
          <w:rFonts w:ascii="Times New Roman" w:eastAsia="Calibri" w:hAnsi="Times New Roman" w:cs="Times New Roman"/>
        </w:rPr>
      </w:pPr>
    </w:p>
    <w:p w:rsidR="002F0EB5" w:rsidRPr="00EC56F5" w:rsidRDefault="002F0EB5" w:rsidP="002F0EB5">
      <w:pPr>
        <w:spacing w:after="0" w:line="240" w:lineRule="auto"/>
        <w:jc w:val="both"/>
        <w:rPr>
          <w:rFonts w:ascii="Times New Roman" w:eastAsia="Calibri" w:hAnsi="Times New Roman" w:cs="Times New Roman"/>
        </w:rPr>
      </w:pPr>
      <w:proofErr w:type="spellStart"/>
      <w:r w:rsidRPr="002F0EB5">
        <w:rPr>
          <w:rFonts w:ascii="Times New Roman" w:eastAsia="Calibri" w:hAnsi="Times New Roman" w:cs="Times New Roman"/>
        </w:rPr>
        <w:t>Zhou</w:t>
      </w:r>
      <w:proofErr w:type="spellEnd"/>
      <w:r w:rsidRPr="002F0EB5">
        <w:rPr>
          <w:rFonts w:ascii="Times New Roman" w:eastAsia="Calibri" w:hAnsi="Times New Roman" w:cs="Times New Roman"/>
        </w:rPr>
        <w:t>, J.L</w:t>
      </w:r>
      <w:proofErr w:type="gramStart"/>
      <w:r w:rsidRPr="002F0EB5">
        <w:rPr>
          <w:rFonts w:ascii="Times New Roman" w:eastAsia="Calibri" w:hAnsi="Times New Roman" w:cs="Times New Roman"/>
        </w:rPr>
        <w:t>.,</w:t>
      </w:r>
      <w:proofErr w:type="gram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Bai</w:t>
      </w:r>
      <w:proofErr w:type="spellEnd"/>
      <w:r w:rsidRPr="002F0EB5">
        <w:rPr>
          <w:rFonts w:ascii="Times New Roman" w:eastAsia="Calibri" w:hAnsi="Times New Roman" w:cs="Times New Roman"/>
        </w:rPr>
        <w:t xml:space="preserve">, Z.,H. </w:t>
      </w:r>
      <w:proofErr w:type="spellStart"/>
      <w:r w:rsidRPr="002F0EB5">
        <w:rPr>
          <w:rFonts w:ascii="Times New Roman" w:eastAsia="Calibri" w:hAnsi="Times New Roman" w:cs="Times New Roman"/>
        </w:rPr>
        <w:t>and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Zhi-Yu</w:t>
      </w:r>
      <w:proofErr w:type="spellEnd"/>
      <w:r w:rsidRPr="002F0EB5">
        <w:rPr>
          <w:rFonts w:ascii="Times New Roman" w:eastAsia="Calibri" w:hAnsi="Times New Roman" w:cs="Times New Roman"/>
        </w:rPr>
        <w:t xml:space="preserve">, S. (2014). A </w:t>
      </w:r>
      <w:proofErr w:type="spellStart"/>
      <w:r w:rsidRPr="002F0EB5">
        <w:rPr>
          <w:rFonts w:ascii="Times New Roman" w:eastAsia="Calibri" w:hAnsi="Times New Roman" w:cs="Times New Roman"/>
        </w:rPr>
        <w:t>hybrid</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approach</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for</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safety</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assessment</w:t>
      </w:r>
      <w:proofErr w:type="spellEnd"/>
      <w:r w:rsidRPr="002F0EB5">
        <w:rPr>
          <w:rFonts w:ascii="Times New Roman" w:eastAsia="Calibri" w:hAnsi="Times New Roman" w:cs="Times New Roman"/>
        </w:rPr>
        <w:t xml:space="preserve"> in </w:t>
      </w:r>
      <w:proofErr w:type="spellStart"/>
      <w:r w:rsidRPr="002F0EB5">
        <w:rPr>
          <w:rFonts w:ascii="Times New Roman" w:eastAsia="Calibri" w:hAnsi="Times New Roman" w:cs="Times New Roman"/>
        </w:rPr>
        <w:t>high</w:t>
      </w:r>
      <w:proofErr w:type="spellEnd"/>
      <w:r w:rsidRPr="002F0EB5">
        <w:rPr>
          <w:rFonts w:ascii="Times New Roman" w:eastAsia="Calibri" w:hAnsi="Times New Roman" w:cs="Times New Roman"/>
        </w:rPr>
        <w:t xml:space="preserve">-risk </w:t>
      </w:r>
      <w:proofErr w:type="spellStart"/>
      <w:r w:rsidRPr="002F0EB5">
        <w:rPr>
          <w:rFonts w:ascii="Times New Roman" w:eastAsia="Calibri" w:hAnsi="Times New Roman" w:cs="Times New Roman"/>
        </w:rPr>
        <w:t>hydropower-construction-project</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work</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rPr>
        <w:t>systems</w:t>
      </w:r>
      <w:proofErr w:type="spellEnd"/>
      <w:r w:rsidRPr="002F0EB5">
        <w:rPr>
          <w:rFonts w:ascii="Times New Roman" w:eastAsia="Calibri" w:hAnsi="Times New Roman" w:cs="Times New Roman"/>
        </w:rPr>
        <w:t xml:space="preserve">. </w:t>
      </w:r>
      <w:proofErr w:type="spellStart"/>
      <w:r w:rsidRPr="002F0EB5">
        <w:rPr>
          <w:rFonts w:ascii="Times New Roman" w:eastAsia="Calibri" w:hAnsi="Times New Roman" w:cs="Times New Roman"/>
          <w:i/>
        </w:rPr>
        <w:t>Safety</w:t>
      </w:r>
      <w:proofErr w:type="spellEnd"/>
      <w:r w:rsidRPr="002F0EB5">
        <w:rPr>
          <w:rFonts w:ascii="Times New Roman" w:eastAsia="Calibri" w:hAnsi="Times New Roman" w:cs="Times New Roman"/>
          <w:i/>
        </w:rPr>
        <w:t xml:space="preserve"> </w:t>
      </w:r>
      <w:proofErr w:type="spellStart"/>
      <w:r w:rsidRPr="002F0EB5">
        <w:rPr>
          <w:rFonts w:ascii="Times New Roman" w:eastAsia="Calibri" w:hAnsi="Times New Roman" w:cs="Times New Roman"/>
          <w:i/>
        </w:rPr>
        <w:t>Science</w:t>
      </w:r>
      <w:proofErr w:type="spellEnd"/>
      <w:r w:rsidRPr="002F0EB5">
        <w:rPr>
          <w:rFonts w:ascii="Times New Roman" w:eastAsia="Calibri" w:hAnsi="Times New Roman" w:cs="Times New Roman"/>
        </w:rPr>
        <w:t>, 64, 163–172.</w:t>
      </w:r>
    </w:p>
    <w:p w:rsidR="002E6ED5" w:rsidRDefault="002E6ED5" w:rsidP="00085626">
      <w:pPr>
        <w:spacing w:after="0" w:line="240" w:lineRule="auto"/>
        <w:jc w:val="both"/>
        <w:rPr>
          <w:rFonts w:ascii="Times New Roman" w:eastAsia="Calibri" w:hAnsi="Times New Roman" w:cs="Times New Roman"/>
          <w:noProof/>
        </w:rPr>
      </w:pPr>
    </w:p>
    <w:p w:rsidR="00721182" w:rsidRDefault="00721182" w:rsidP="00085626">
      <w:pPr>
        <w:spacing w:after="0" w:line="240" w:lineRule="auto"/>
        <w:jc w:val="both"/>
        <w:rPr>
          <w:rFonts w:ascii="Times New Roman" w:eastAsia="Calibri" w:hAnsi="Times New Roman" w:cs="Times New Roman"/>
          <w:noProof/>
        </w:rPr>
      </w:pPr>
    </w:p>
    <w:p w:rsidR="00673DCA" w:rsidRDefault="00673DCA" w:rsidP="00085626">
      <w:pPr>
        <w:spacing w:after="0" w:line="240" w:lineRule="auto"/>
        <w:jc w:val="both"/>
        <w:rPr>
          <w:rFonts w:ascii="Times New Roman" w:eastAsia="Calibri" w:hAnsi="Times New Roman" w:cs="Times New Roman"/>
          <w:noProof/>
        </w:rPr>
      </w:pPr>
    </w:p>
    <w:p w:rsidR="00673DCA" w:rsidRDefault="00673DCA" w:rsidP="00085626">
      <w:pPr>
        <w:spacing w:after="0" w:line="240" w:lineRule="auto"/>
        <w:jc w:val="both"/>
        <w:rPr>
          <w:rFonts w:ascii="Times New Roman" w:eastAsia="Calibri" w:hAnsi="Times New Roman" w:cs="Times New Roman"/>
          <w:noProof/>
        </w:rPr>
      </w:pPr>
    </w:p>
    <w:p w:rsidR="00673DCA" w:rsidRDefault="00673DCA" w:rsidP="00085626">
      <w:pPr>
        <w:spacing w:after="0" w:line="240" w:lineRule="auto"/>
        <w:jc w:val="both"/>
        <w:rPr>
          <w:rFonts w:ascii="Times New Roman" w:eastAsia="Calibri" w:hAnsi="Times New Roman" w:cs="Times New Roman"/>
          <w:noProof/>
        </w:rPr>
      </w:pPr>
    </w:p>
    <w:p w:rsidR="00673DCA" w:rsidRDefault="00673DCA" w:rsidP="00085626">
      <w:pPr>
        <w:spacing w:after="0" w:line="240" w:lineRule="auto"/>
        <w:jc w:val="both"/>
        <w:rPr>
          <w:rFonts w:ascii="Times New Roman" w:eastAsia="Calibri" w:hAnsi="Times New Roman" w:cs="Times New Roman"/>
          <w:noProof/>
        </w:rPr>
      </w:pPr>
    </w:p>
    <w:p w:rsidR="00673DCA" w:rsidRDefault="00673DCA" w:rsidP="00085626">
      <w:pPr>
        <w:spacing w:after="0" w:line="240" w:lineRule="auto"/>
        <w:jc w:val="both"/>
        <w:rPr>
          <w:rFonts w:ascii="Times New Roman" w:eastAsia="Calibri" w:hAnsi="Times New Roman" w:cs="Times New Roman"/>
          <w:noProof/>
        </w:rPr>
      </w:pPr>
    </w:p>
    <w:p w:rsidR="00673DCA" w:rsidRDefault="00673DCA" w:rsidP="00085626">
      <w:pPr>
        <w:spacing w:after="0" w:line="240" w:lineRule="auto"/>
        <w:jc w:val="both"/>
        <w:rPr>
          <w:rFonts w:ascii="Times New Roman" w:eastAsia="Calibri" w:hAnsi="Times New Roman" w:cs="Times New Roman"/>
          <w:noProof/>
        </w:rPr>
      </w:pPr>
    </w:p>
    <w:p w:rsidR="00673DCA" w:rsidRDefault="00673DCA" w:rsidP="00085626">
      <w:pPr>
        <w:spacing w:after="0" w:line="240" w:lineRule="auto"/>
        <w:jc w:val="both"/>
        <w:rPr>
          <w:rFonts w:ascii="Times New Roman" w:eastAsia="Calibri" w:hAnsi="Times New Roman" w:cs="Times New Roman"/>
          <w:noProof/>
        </w:rPr>
      </w:pPr>
    </w:p>
    <w:p w:rsidR="00673DCA" w:rsidRDefault="00673DCA" w:rsidP="00085626">
      <w:pPr>
        <w:spacing w:after="0" w:line="240" w:lineRule="auto"/>
        <w:jc w:val="both"/>
        <w:rPr>
          <w:rFonts w:ascii="Times New Roman" w:eastAsia="Calibri" w:hAnsi="Times New Roman" w:cs="Times New Roman"/>
          <w:noProof/>
        </w:rPr>
      </w:pPr>
    </w:p>
    <w:p w:rsidR="00673DCA" w:rsidRDefault="00673DCA" w:rsidP="00085626">
      <w:pPr>
        <w:spacing w:after="0" w:line="240" w:lineRule="auto"/>
        <w:jc w:val="both"/>
        <w:rPr>
          <w:rFonts w:ascii="Times New Roman" w:eastAsia="Calibri" w:hAnsi="Times New Roman" w:cs="Times New Roman"/>
          <w:noProof/>
        </w:rPr>
      </w:pPr>
    </w:p>
    <w:p w:rsidR="00673DCA" w:rsidRDefault="00673DCA" w:rsidP="00085626">
      <w:pPr>
        <w:spacing w:after="0" w:line="240" w:lineRule="auto"/>
        <w:jc w:val="both"/>
        <w:rPr>
          <w:rFonts w:ascii="Times New Roman" w:eastAsia="Calibri" w:hAnsi="Times New Roman" w:cs="Times New Roman"/>
          <w:noProof/>
        </w:rPr>
      </w:pPr>
    </w:p>
    <w:p w:rsidR="00D220F7" w:rsidRDefault="00B731BD" w:rsidP="00085626">
      <w:pPr>
        <w:spacing w:after="0" w:line="240" w:lineRule="auto"/>
        <w:jc w:val="both"/>
        <w:rPr>
          <w:rFonts w:ascii="Times New Roman" w:eastAsia="Calibri" w:hAnsi="Times New Roman" w:cs="Times New Roman"/>
          <w:b/>
          <w:noProof/>
          <w:sz w:val="24"/>
        </w:rPr>
      </w:pPr>
      <w:bookmarkStart w:id="1" w:name="_GoBack"/>
      <w:bookmarkEnd w:id="1"/>
      <w:r w:rsidRPr="00721182">
        <w:rPr>
          <w:rFonts w:ascii="Times New Roman" w:eastAsia="Calibri" w:hAnsi="Times New Roman" w:cs="Times New Roman"/>
          <w:b/>
          <w:noProof/>
          <w:sz w:val="24"/>
        </w:rPr>
        <w:lastRenderedPageBreak/>
        <w:t>EKLER</w:t>
      </w:r>
    </w:p>
    <w:p w:rsidR="00721182" w:rsidRPr="00721182" w:rsidRDefault="00721182" w:rsidP="00085626">
      <w:pPr>
        <w:spacing w:after="0" w:line="240" w:lineRule="auto"/>
        <w:jc w:val="both"/>
        <w:rPr>
          <w:rFonts w:ascii="Times New Roman" w:eastAsia="Calibri" w:hAnsi="Times New Roman" w:cs="Times New Roman"/>
          <w:b/>
          <w:noProof/>
          <w:sz w:val="24"/>
        </w:rPr>
      </w:pPr>
    </w:p>
    <w:p w:rsidR="00723EF0" w:rsidRDefault="005A0CF9" w:rsidP="00085626">
      <w:pPr>
        <w:spacing w:after="0" w:line="240" w:lineRule="auto"/>
        <w:jc w:val="center"/>
        <w:rPr>
          <w:rFonts w:ascii="Times New Roman" w:eastAsia="Calibri" w:hAnsi="Times New Roman" w:cs="Times New Roman"/>
          <w:noProof/>
        </w:rPr>
      </w:pPr>
      <w:r w:rsidRPr="00EC56F5">
        <w:rPr>
          <w:rFonts w:ascii="Times New Roman" w:eastAsia="Calibri" w:hAnsi="Times New Roman" w:cs="Times New Roman"/>
          <w:noProof/>
        </w:rPr>
        <w:t xml:space="preserve">Ek 1. </w:t>
      </w:r>
      <w:r w:rsidR="00F341AE" w:rsidRPr="00EC56F5">
        <w:rPr>
          <w:rFonts w:ascii="Times New Roman" w:eastAsia="Calibri" w:hAnsi="Times New Roman" w:cs="Times New Roman"/>
          <w:noProof/>
        </w:rPr>
        <w:t>Gemi-balıkçı gemisi çatışma kazaları genel bilgi tablosu</w:t>
      </w:r>
    </w:p>
    <w:p w:rsidR="00721182" w:rsidRPr="00EC56F5" w:rsidRDefault="00721182" w:rsidP="00085626">
      <w:pPr>
        <w:spacing w:after="0" w:line="240" w:lineRule="auto"/>
        <w:jc w:val="center"/>
        <w:rPr>
          <w:rFonts w:ascii="Times New Roman" w:hAnsi="Times New Roman" w:cs="Times New Roman"/>
        </w:rPr>
      </w:pP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4"/>
        <w:gridCol w:w="801"/>
        <w:gridCol w:w="425"/>
        <w:gridCol w:w="1134"/>
        <w:gridCol w:w="925"/>
        <w:gridCol w:w="992"/>
        <w:gridCol w:w="776"/>
        <w:gridCol w:w="567"/>
        <w:gridCol w:w="664"/>
      </w:tblGrid>
      <w:tr w:rsidR="00B1529D" w:rsidRPr="00EC56F5" w:rsidTr="00051ECB">
        <w:trPr>
          <w:cantSplit/>
          <w:trHeight w:val="12"/>
          <w:jc w:val="center"/>
        </w:trPr>
        <w:tc>
          <w:tcPr>
            <w:tcW w:w="284" w:type="dxa"/>
            <w:shd w:val="clear" w:color="auto" w:fill="B8CCE4"/>
            <w:vAlign w:val="center"/>
          </w:tcPr>
          <w:p w:rsidR="00B1529D" w:rsidRPr="00EC56F5" w:rsidRDefault="00B1529D" w:rsidP="00085626">
            <w:pPr>
              <w:spacing w:after="0" w:line="240" w:lineRule="auto"/>
              <w:jc w:val="center"/>
              <w:rPr>
                <w:rFonts w:ascii="Times New Roman" w:eastAsia="Calibri" w:hAnsi="Times New Roman" w:cs="Times New Roman"/>
                <w:b/>
                <w:sz w:val="16"/>
                <w:szCs w:val="16"/>
                <w:lang w:eastAsia="tr-TR"/>
              </w:rPr>
            </w:pPr>
            <w:r w:rsidRPr="00EC56F5">
              <w:rPr>
                <w:rFonts w:ascii="Times New Roman" w:eastAsia="Calibri" w:hAnsi="Times New Roman" w:cs="Times New Roman"/>
                <w:b/>
                <w:sz w:val="16"/>
                <w:szCs w:val="16"/>
                <w:lang w:eastAsia="tr-TR"/>
              </w:rPr>
              <w:t>No</w:t>
            </w:r>
          </w:p>
        </w:tc>
        <w:tc>
          <w:tcPr>
            <w:tcW w:w="801" w:type="dxa"/>
            <w:shd w:val="clear" w:color="auto" w:fill="B8CCE4"/>
            <w:vAlign w:val="center"/>
          </w:tcPr>
          <w:p w:rsidR="00B1529D" w:rsidRPr="00EC56F5" w:rsidRDefault="00B1529D" w:rsidP="00085626">
            <w:pPr>
              <w:spacing w:after="0" w:line="240" w:lineRule="auto"/>
              <w:jc w:val="center"/>
              <w:rPr>
                <w:rFonts w:ascii="Times New Roman" w:eastAsia="Calibri" w:hAnsi="Times New Roman" w:cs="Times New Roman"/>
                <w:b/>
                <w:sz w:val="16"/>
                <w:szCs w:val="16"/>
                <w:lang w:eastAsia="tr-TR"/>
              </w:rPr>
            </w:pPr>
            <w:r w:rsidRPr="00EC56F5">
              <w:rPr>
                <w:rFonts w:ascii="Times New Roman" w:eastAsia="Calibri" w:hAnsi="Times New Roman" w:cs="Times New Roman"/>
                <w:b/>
                <w:sz w:val="16"/>
                <w:szCs w:val="16"/>
                <w:lang w:eastAsia="tr-TR"/>
              </w:rPr>
              <w:t>Tarih</w:t>
            </w:r>
          </w:p>
        </w:tc>
        <w:tc>
          <w:tcPr>
            <w:tcW w:w="425" w:type="dxa"/>
            <w:shd w:val="clear" w:color="auto" w:fill="B8CCE4"/>
            <w:vAlign w:val="center"/>
          </w:tcPr>
          <w:p w:rsidR="00B1529D" w:rsidRPr="00EC56F5" w:rsidRDefault="00B1529D" w:rsidP="00085626">
            <w:pPr>
              <w:spacing w:after="0" w:line="240" w:lineRule="auto"/>
              <w:jc w:val="center"/>
              <w:rPr>
                <w:rFonts w:ascii="Times New Roman" w:eastAsia="Calibri" w:hAnsi="Times New Roman" w:cs="Times New Roman"/>
                <w:b/>
                <w:sz w:val="16"/>
                <w:szCs w:val="16"/>
                <w:lang w:eastAsia="tr-TR"/>
              </w:rPr>
            </w:pPr>
            <w:r w:rsidRPr="00EC56F5">
              <w:rPr>
                <w:rFonts w:ascii="Times New Roman" w:eastAsia="Calibri" w:hAnsi="Times New Roman" w:cs="Times New Roman"/>
                <w:b/>
                <w:sz w:val="16"/>
                <w:szCs w:val="16"/>
                <w:lang w:eastAsia="tr-TR"/>
              </w:rPr>
              <w:t>Saat</w:t>
            </w:r>
          </w:p>
        </w:tc>
        <w:tc>
          <w:tcPr>
            <w:tcW w:w="1134" w:type="dxa"/>
            <w:shd w:val="clear" w:color="auto" w:fill="B8CCE4"/>
            <w:vAlign w:val="center"/>
          </w:tcPr>
          <w:p w:rsidR="00B1529D" w:rsidRPr="00EC56F5" w:rsidRDefault="00B1529D" w:rsidP="00085626">
            <w:pPr>
              <w:spacing w:after="0" w:line="240" w:lineRule="auto"/>
              <w:jc w:val="center"/>
              <w:rPr>
                <w:rFonts w:ascii="Times New Roman" w:eastAsia="Calibri" w:hAnsi="Times New Roman" w:cs="Times New Roman"/>
                <w:b/>
                <w:sz w:val="16"/>
                <w:szCs w:val="16"/>
                <w:lang w:eastAsia="tr-TR"/>
              </w:rPr>
            </w:pPr>
            <w:r w:rsidRPr="00EC56F5">
              <w:rPr>
                <w:rFonts w:ascii="Times New Roman" w:eastAsia="Calibri" w:hAnsi="Times New Roman" w:cs="Times New Roman"/>
                <w:b/>
                <w:sz w:val="16"/>
                <w:szCs w:val="16"/>
                <w:lang w:eastAsia="tr-TR"/>
              </w:rPr>
              <w:t>Yer</w:t>
            </w:r>
          </w:p>
        </w:tc>
        <w:tc>
          <w:tcPr>
            <w:tcW w:w="925" w:type="dxa"/>
            <w:shd w:val="clear" w:color="auto" w:fill="B8CCE4"/>
            <w:vAlign w:val="center"/>
          </w:tcPr>
          <w:p w:rsidR="00B1529D" w:rsidRPr="00EC56F5" w:rsidRDefault="00B1529D" w:rsidP="00085626">
            <w:pPr>
              <w:spacing w:after="0" w:line="240" w:lineRule="auto"/>
              <w:jc w:val="center"/>
              <w:rPr>
                <w:rFonts w:ascii="Times New Roman" w:eastAsia="Calibri" w:hAnsi="Times New Roman" w:cs="Times New Roman"/>
                <w:b/>
                <w:sz w:val="16"/>
                <w:szCs w:val="16"/>
                <w:lang w:eastAsia="tr-TR"/>
              </w:rPr>
            </w:pPr>
            <w:r w:rsidRPr="00EC56F5">
              <w:rPr>
                <w:rFonts w:ascii="Times New Roman" w:eastAsia="Calibri" w:hAnsi="Times New Roman" w:cs="Times New Roman"/>
                <w:b/>
                <w:sz w:val="16"/>
                <w:szCs w:val="16"/>
                <w:lang w:eastAsia="tr-TR"/>
              </w:rPr>
              <w:t>Enlem</w:t>
            </w:r>
          </w:p>
        </w:tc>
        <w:tc>
          <w:tcPr>
            <w:tcW w:w="992" w:type="dxa"/>
            <w:shd w:val="clear" w:color="auto" w:fill="B8CCE4"/>
            <w:vAlign w:val="center"/>
          </w:tcPr>
          <w:p w:rsidR="00B1529D" w:rsidRPr="00EC56F5" w:rsidRDefault="00B1529D" w:rsidP="00085626">
            <w:pPr>
              <w:spacing w:after="0" w:line="240" w:lineRule="auto"/>
              <w:jc w:val="center"/>
              <w:rPr>
                <w:rFonts w:ascii="Times New Roman" w:eastAsia="Calibri" w:hAnsi="Times New Roman" w:cs="Times New Roman"/>
                <w:b/>
                <w:sz w:val="16"/>
                <w:szCs w:val="16"/>
                <w:lang w:eastAsia="tr-TR"/>
              </w:rPr>
            </w:pPr>
            <w:r w:rsidRPr="00EC56F5">
              <w:rPr>
                <w:rFonts w:ascii="Times New Roman" w:eastAsia="Calibri" w:hAnsi="Times New Roman" w:cs="Times New Roman"/>
                <w:b/>
                <w:sz w:val="16"/>
                <w:szCs w:val="16"/>
                <w:lang w:eastAsia="tr-TR"/>
              </w:rPr>
              <w:t>Boylam</w:t>
            </w:r>
          </w:p>
        </w:tc>
        <w:tc>
          <w:tcPr>
            <w:tcW w:w="776" w:type="dxa"/>
            <w:shd w:val="clear" w:color="auto" w:fill="B8CCE4"/>
            <w:vAlign w:val="center"/>
          </w:tcPr>
          <w:p w:rsidR="00B1529D" w:rsidRPr="00EC56F5" w:rsidRDefault="00B1529D" w:rsidP="00085626">
            <w:pPr>
              <w:spacing w:after="0" w:line="240" w:lineRule="auto"/>
              <w:jc w:val="center"/>
              <w:rPr>
                <w:rFonts w:ascii="Times New Roman" w:eastAsia="Calibri" w:hAnsi="Times New Roman" w:cs="Times New Roman"/>
                <w:b/>
                <w:sz w:val="16"/>
                <w:szCs w:val="16"/>
                <w:lang w:eastAsia="tr-TR"/>
              </w:rPr>
            </w:pPr>
            <w:r w:rsidRPr="00EC56F5">
              <w:rPr>
                <w:rFonts w:ascii="Times New Roman" w:eastAsia="Calibri" w:hAnsi="Times New Roman" w:cs="Times New Roman"/>
                <w:b/>
                <w:sz w:val="16"/>
                <w:szCs w:val="16"/>
                <w:lang w:eastAsia="tr-TR"/>
              </w:rPr>
              <w:t>Gemi Tipleri</w:t>
            </w:r>
          </w:p>
        </w:tc>
        <w:tc>
          <w:tcPr>
            <w:tcW w:w="567" w:type="dxa"/>
            <w:shd w:val="clear" w:color="auto" w:fill="B8CCE4"/>
            <w:vAlign w:val="center"/>
          </w:tcPr>
          <w:p w:rsidR="00B1529D" w:rsidRPr="00EC56F5" w:rsidRDefault="00B1529D" w:rsidP="00085626">
            <w:pPr>
              <w:spacing w:after="0" w:line="240" w:lineRule="auto"/>
              <w:jc w:val="center"/>
              <w:rPr>
                <w:rFonts w:ascii="Times New Roman" w:eastAsia="Calibri" w:hAnsi="Times New Roman" w:cs="Times New Roman"/>
                <w:b/>
                <w:sz w:val="16"/>
                <w:szCs w:val="16"/>
                <w:lang w:eastAsia="tr-TR"/>
              </w:rPr>
            </w:pPr>
            <w:r w:rsidRPr="00EC56F5">
              <w:rPr>
                <w:rFonts w:ascii="Times New Roman" w:eastAsia="Calibri" w:hAnsi="Times New Roman" w:cs="Times New Roman"/>
                <w:b/>
                <w:sz w:val="16"/>
                <w:szCs w:val="16"/>
                <w:lang w:eastAsia="tr-TR"/>
              </w:rPr>
              <w:t>GT</w:t>
            </w:r>
          </w:p>
        </w:tc>
        <w:tc>
          <w:tcPr>
            <w:tcW w:w="664" w:type="dxa"/>
            <w:shd w:val="clear" w:color="auto" w:fill="B8CCE4"/>
          </w:tcPr>
          <w:p w:rsidR="00B1529D" w:rsidRPr="00EC56F5" w:rsidRDefault="00B1529D" w:rsidP="00085626">
            <w:pPr>
              <w:spacing w:after="0" w:line="240" w:lineRule="auto"/>
              <w:jc w:val="center"/>
              <w:rPr>
                <w:rFonts w:ascii="Times New Roman" w:eastAsia="Calibri" w:hAnsi="Times New Roman" w:cs="Times New Roman"/>
                <w:b/>
                <w:sz w:val="16"/>
                <w:szCs w:val="16"/>
                <w:lang w:eastAsia="tr-TR"/>
              </w:rPr>
            </w:pPr>
            <w:r w:rsidRPr="00EC56F5">
              <w:rPr>
                <w:rFonts w:ascii="Times New Roman" w:eastAsia="Calibri" w:hAnsi="Times New Roman" w:cs="Times New Roman"/>
                <w:b/>
                <w:sz w:val="16"/>
                <w:szCs w:val="16"/>
                <w:lang w:eastAsia="tr-TR"/>
              </w:rPr>
              <w:t>Kurum</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10.07.1996</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01:35</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Cairns açıkları</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 xml:space="preserve"> Avustralya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16° 51.90′ S</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145° 55.00′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Dökmeci</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51035</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w:t>
            </w:r>
          </w:p>
        </w:tc>
        <w:tc>
          <w:tcPr>
            <w:tcW w:w="664" w:type="dxa"/>
            <w:vAlign w:val="center"/>
          </w:tcPr>
          <w:p w:rsidR="00B1529D" w:rsidRPr="00EC56F5" w:rsidRDefault="00B1529D" w:rsidP="00085626">
            <w:pPr>
              <w:spacing w:after="0" w:line="240" w:lineRule="auto"/>
              <w:jc w:val="center"/>
              <w:rPr>
                <w:rFonts w:ascii="Times New Roman" w:hAnsi="Times New Roman" w:cs="Times New Roman"/>
                <w:sz w:val="16"/>
                <w:szCs w:val="16"/>
                <w:lang w:eastAsia="tr-TR"/>
              </w:rPr>
            </w:pPr>
            <w:r w:rsidRPr="00EC56F5">
              <w:rPr>
                <w:rFonts w:ascii="Times New Roman" w:hAnsi="Times New Roman" w:cs="Times New Roman"/>
                <w:sz w:val="16"/>
                <w:szCs w:val="16"/>
                <w:lang w:eastAsia="tr-TR"/>
              </w:rPr>
              <w:t>MIIU</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06.09.1996</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02:40</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High Peak Adası</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Avustralya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21° 08.50′ S</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149° 11.16′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Genel Kargo</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10511</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48</w:t>
            </w:r>
          </w:p>
        </w:tc>
        <w:tc>
          <w:tcPr>
            <w:tcW w:w="664" w:type="dxa"/>
            <w:vAlign w:val="center"/>
          </w:tcPr>
          <w:p w:rsidR="00B1529D" w:rsidRPr="00EC56F5" w:rsidRDefault="00B1529D" w:rsidP="00085626">
            <w:pPr>
              <w:spacing w:after="0" w:line="240" w:lineRule="auto"/>
              <w:jc w:val="center"/>
              <w:rPr>
                <w:rFonts w:ascii="Times New Roman" w:hAnsi="Times New Roman" w:cs="Times New Roman"/>
                <w:sz w:val="16"/>
                <w:szCs w:val="16"/>
                <w:lang w:eastAsia="tr-TR"/>
              </w:rPr>
            </w:pPr>
            <w:r w:rsidRPr="00EC56F5">
              <w:rPr>
                <w:rFonts w:ascii="Times New Roman" w:hAnsi="Times New Roman" w:cs="Times New Roman"/>
                <w:sz w:val="16"/>
                <w:szCs w:val="16"/>
                <w:lang w:eastAsia="tr-TR"/>
              </w:rPr>
              <w:t>MIIU</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26.11.1996</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15:22</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Low Isles güneyi</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Avustralya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16° 22.90′ S</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145° 43.60′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Dökmeci</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36858</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MIIU</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02.02.1999</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12:40</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Noosa Head</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Avustralya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26° 22.60′ S</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153° 05.32′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Dökmeci</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36284</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MIIU</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5</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19.03.2000</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proofErr w:type="gramStart"/>
            <w:r w:rsidRPr="00EC56F5">
              <w:rPr>
                <w:rFonts w:ascii="Times New Roman" w:eastAsia="Calibri" w:hAnsi="Times New Roman" w:cs="Times New Roman"/>
                <w:sz w:val="16"/>
                <w:szCs w:val="16"/>
              </w:rPr>
              <w:t>19:12</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Wales açıkları</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İngiltere</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 xml:space="preserve">51° </w:t>
            </w:r>
            <w:r w:rsidRPr="00EC56F5">
              <w:rPr>
                <w:rFonts w:ascii="Times New Roman" w:eastAsia="Calibri" w:hAnsi="Times New Roman" w:cs="Times New Roman"/>
                <w:sz w:val="16"/>
                <w:szCs w:val="16"/>
                <w:lang w:eastAsia="tr-TR"/>
              </w:rPr>
              <w:t>36.60</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N</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 xml:space="preserve">006° </w:t>
            </w:r>
            <w:r w:rsidRPr="00EC56F5">
              <w:rPr>
                <w:rFonts w:ascii="Times New Roman" w:eastAsia="Calibri" w:hAnsi="Times New Roman" w:cs="Times New Roman"/>
                <w:sz w:val="16"/>
                <w:szCs w:val="16"/>
                <w:lang w:eastAsia="tr-TR"/>
              </w:rPr>
              <w:t>00.80</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Konteyner</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4015</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385</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MAIB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6</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25.03.2000</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proofErr w:type="gramStart"/>
            <w:r w:rsidRPr="00EC56F5">
              <w:rPr>
                <w:rFonts w:ascii="Times New Roman" w:eastAsia="Calibri" w:hAnsi="Times New Roman" w:cs="Times New Roman"/>
                <w:sz w:val="16"/>
                <w:szCs w:val="16"/>
              </w:rPr>
              <w:t>12:09</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Queensland</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Avustralya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12° 53.20′ S</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143° 36.12′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Dökmeci</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24277</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45</w:t>
            </w:r>
          </w:p>
        </w:tc>
        <w:tc>
          <w:tcPr>
            <w:tcW w:w="664" w:type="dxa"/>
            <w:vAlign w:val="center"/>
          </w:tcPr>
          <w:p w:rsidR="00B1529D" w:rsidRPr="00EC56F5" w:rsidRDefault="00B1529D" w:rsidP="00085626">
            <w:pPr>
              <w:spacing w:after="0" w:line="240" w:lineRule="auto"/>
              <w:jc w:val="center"/>
              <w:rPr>
                <w:rFonts w:ascii="Times New Roman" w:hAnsi="Times New Roman" w:cs="Times New Roman"/>
                <w:sz w:val="16"/>
                <w:szCs w:val="16"/>
                <w:lang w:eastAsia="tr-TR"/>
              </w:rPr>
            </w:pPr>
            <w:r w:rsidRPr="00EC56F5">
              <w:rPr>
                <w:rFonts w:ascii="Times New Roman" w:hAnsi="Times New Roman" w:cs="Times New Roman"/>
                <w:sz w:val="16"/>
                <w:szCs w:val="16"/>
                <w:lang w:eastAsia="tr-TR"/>
              </w:rPr>
              <w:t>ATSB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7</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21.06.2000</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01:16</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Evans Head</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Avustralya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29° 06.50′ S</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153° 27.00′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Dökmeci</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24953</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w:t>
            </w:r>
          </w:p>
        </w:tc>
        <w:tc>
          <w:tcPr>
            <w:tcW w:w="664" w:type="dxa"/>
            <w:vAlign w:val="center"/>
          </w:tcPr>
          <w:p w:rsidR="00B1529D" w:rsidRPr="00EC56F5" w:rsidRDefault="00B1529D" w:rsidP="00085626">
            <w:pPr>
              <w:spacing w:after="0" w:line="240" w:lineRule="auto"/>
              <w:jc w:val="center"/>
              <w:rPr>
                <w:rFonts w:ascii="Times New Roman" w:hAnsi="Times New Roman" w:cs="Times New Roman"/>
                <w:sz w:val="16"/>
                <w:szCs w:val="16"/>
                <w:lang w:eastAsia="tr-TR"/>
              </w:rPr>
            </w:pPr>
            <w:r w:rsidRPr="00EC56F5">
              <w:rPr>
                <w:rFonts w:ascii="Times New Roman" w:hAnsi="Times New Roman" w:cs="Times New Roman"/>
                <w:sz w:val="16"/>
                <w:szCs w:val="16"/>
                <w:lang w:eastAsia="tr-TR"/>
              </w:rPr>
              <w:t>ATSB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8</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18.01.2001</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04:35</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Batı Avustralya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32° 41.50′ S</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115° 19.15′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Dökmeci</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17677</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21</w:t>
            </w:r>
          </w:p>
        </w:tc>
        <w:tc>
          <w:tcPr>
            <w:tcW w:w="664" w:type="dxa"/>
            <w:vAlign w:val="center"/>
          </w:tcPr>
          <w:p w:rsidR="00B1529D" w:rsidRPr="00EC56F5" w:rsidRDefault="00B1529D" w:rsidP="00085626">
            <w:pPr>
              <w:spacing w:after="0" w:line="240" w:lineRule="auto"/>
              <w:jc w:val="center"/>
              <w:rPr>
                <w:rFonts w:ascii="Times New Roman" w:hAnsi="Times New Roman" w:cs="Times New Roman"/>
                <w:sz w:val="16"/>
                <w:szCs w:val="16"/>
                <w:lang w:eastAsia="tr-TR"/>
              </w:rPr>
            </w:pPr>
            <w:r w:rsidRPr="00EC56F5">
              <w:rPr>
                <w:rFonts w:ascii="Times New Roman" w:hAnsi="Times New Roman" w:cs="Times New Roman"/>
                <w:sz w:val="16"/>
                <w:szCs w:val="16"/>
                <w:lang w:eastAsia="tr-TR"/>
              </w:rPr>
              <w:t>ATSB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9</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23.04.2001</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04:29</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Dover Kanalı</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İngiltere</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51° 11.50</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N</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lang w:eastAsia="tr-TR"/>
              </w:rPr>
              <w:t>001° 41.40</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Tanker</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17824</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MAIB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10</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20.06.2001</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01:19</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Thames Estuary</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İngiltere</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51° 28.60</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N</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lang w:eastAsia="tr-TR"/>
              </w:rPr>
              <w:t>001° 23.90</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Ro-Ro</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8904</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MAIB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11</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30.07.2001</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15:24</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Dover Kanalı</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 xml:space="preserve"> İngiltere</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50° 35.40</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N</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001° 05.40</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Tarak Gemisi</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3751</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29</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MAIB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12</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11.04.2002</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04:01</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Moreton Burnu</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Avustralya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26° 54.20</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S</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153° 35.20</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Genel Kargo</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7091</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ATSB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13</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29.05.2003</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00:01</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Townswille</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Avustralya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18° 40.15′ S</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146° 54.80′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Dökmeci</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36666</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w:t>
            </w:r>
          </w:p>
        </w:tc>
        <w:tc>
          <w:tcPr>
            <w:tcW w:w="664" w:type="dxa"/>
            <w:vAlign w:val="center"/>
          </w:tcPr>
          <w:p w:rsidR="00B1529D" w:rsidRPr="00EC56F5" w:rsidRDefault="00B1529D" w:rsidP="00085626">
            <w:pPr>
              <w:spacing w:after="0" w:line="240" w:lineRule="auto"/>
              <w:jc w:val="center"/>
              <w:rPr>
                <w:rFonts w:ascii="Times New Roman" w:hAnsi="Times New Roman" w:cs="Times New Roman"/>
                <w:sz w:val="16"/>
                <w:szCs w:val="16"/>
                <w:lang w:eastAsia="tr-TR"/>
              </w:rPr>
            </w:pPr>
            <w:r w:rsidRPr="00EC56F5">
              <w:rPr>
                <w:rFonts w:ascii="Times New Roman" w:hAnsi="Times New Roman" w:cs="Times New Roman"/>
                <w:sz w:val="16"/>
                <w:szCs w:val="16"/>
                <w:lang w:eastAsia="tr-TR"/>
              </w:rPr>
              <w:t>ATSB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14</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21.08.2003</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04:27</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Diamond Head</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Avustralya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31° 46.60′ S</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153° 04.50′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Dökmeci</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34518</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w:t>
            </w:r>
          </w:p>
        </w:tc>
        <w:tc>
          <w:tcPr>
            <w:tcW w:w="664" w:type="dxa"/>
            <w:vAlign w:val="center"/>
          </w:tcPr>
          <w:p w:rsidR="00B1529D" w:rsidRPr="00EC56F5" w:rsidRDefault="00B1529D" w:rsidP="00085626">
            <w:pPr>
              <w:spacing w:after="0" w:line="240" w:lineRule="auto"/>
              <w:jc w:val="center"/>
              <w:rPr>
                <w:rFonts w:ascii="Times New Roman" w:hAnsi="Times New Roman" w:cs="Times New Roman"/>
                <w:sz w:val="16"/>
                <w:szCs w:val="16"/>
                <w:lang w:eastAsia="tr-TR"/>
              </w:rPr>
            </w:pPr>
            <w:r w:rsidRPr="00EC56F5">
              <w:rPr>
                <w:rFonts w:ascii="Times New Roman" w:hAnsi="Times New Roman" w:cs="Times New Roman"/>
                <w:sz w:val="16"/>
                <w:szCs w:val="16"/>
                <w:lang w:eastAsia="tr-TR"/>
              </w:rPr>
              <w:t>ATSB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15</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05.01.2004</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04:00</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Creech Avustralya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13° 40.53′ S</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144° 04.44′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Dökmeci</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25498</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w:t>
            </w:r>
          </w:p>
        </w:tc>
        <w:tc>
          <w:tcPr>
            <w:tcW w:w="664" w:type="dxa"/>
            <w:vAlign w:val="center"/>
          </w:tcPr>
          <w:p w:rsidR="00B1529D" w:rsidRPr="00EC56F5" w:rsidRDefault="00B1529D" w:rsidP="00085626">
            <w:pPr>
              <w:spacing w:after="0" w:line="240" w:lineRule="auto"/>
              <w:jc w:val="center"/>
              <w:rPr>
                <w:rFonts w:ascii="Times New Roman" w:hAnsi="Times New Roman" w:cs="Times New Roman"/>
                <w:sz w:val="16"/>
                <w:szCs w:val="16"/>
                <w:lang w:eastAsia="tr-TR"/>
              </w:rPr>
            </w:pPr>
            <w:r w:rsidRPr="00EC56F5">
              <w:rPr>
                <w:rFonts w:ascii="Times New Roman" w:hAnsi="Times New Roman" w:cs="Times New Roman"/>
                <w:sz w:val="16"/>
                <w:szCs w:val="16"/>
                <w:lang w:eastAsia="tr-TR"/>
              </w:rPr>
              <w:t>ATSB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16</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06.03.2004</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00:52</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Whitby açıkları</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Kuzey Denizi</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54° 36.28</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N</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lang w:eastAsia="tr-TR"/>
              </w:rPr>
              <w:t>000° 42.73</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W</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Tanker</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2238</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MAIB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17</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29.06.2004</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02:44</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Botany limanı</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Avustralya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33° 59.30′ S</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151° 11.25′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Konteyner</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29259</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w:t>
            </w:r>
          </w:p>
        </w:tc>
        <w:tc>
          <w:tcPr>
            <w:tcW w:w="664" w:type="dxa"/>
            <w:vAlign w:val="center"/>
          </w:tcPr>
          <w:p w:rsidR="00B1529D" w:rsidRPr="00EC56F5" w:rsidRDefault="00B1529D" w:rsidP="00085626">
            <w:pPr>
              <w:spacing w:after="0" w:line="240" w:lineRule="auto"/>
              <w:jc w:val="center"/>
              <w:rPr>
                <w:rFonts w:ascii="Times New Roman" w:hAnsi="Times New Roman" w:cs="Times New Roman"/>
                <w:sz w:val="16"/>
                <w:szCs w:val="16"/>
                <w:lang w:eastAsia="tr-TR"/>
              </w:rPr>
            </w:pPr>
            <w:r w:rsidRPr="00EC56F5">
              <w:rPr>
                <w:rFonts w:ascii="Times New Roman" w:hAnsi="Times New Roman" w:cs="Times New Roman"/>
                <w:sz w:val="16"/>
                <w:szCs w:val="16"/>
                <w:lang w:eastAsia="tr-TR"/>
              </w:rPr>
              <w:t>ATSB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18</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02.11.2004</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18:40</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Kattegat</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İskandinavya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57° 30.90</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N</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lang w:eastAsia="tr-TR"/>
              </w:rPr>
              <w:t>011° 17</w:t>
            </w:r>
            <w:r w:rsidRPr="00EC56F5">
              <w:rPr>
                <w:rFonts w:ascii="Times New Roman" w:eastAsia="Calibri" w:hAnsi="Times New Roman" w:cs="Times New Roman"/>
                <w:sz w:val="16"/>
                <w:szCs w:val="16"/>
              </w:rPr>
              <w:t>.00′</w:t>
            </w:r>
            <w:r w:rsidRPr="00EC56F5">
              <w:rPr>
                <w:rFonts w:ascii="Times New Roman" w:eastAsia="Calibri" w:hAnsi="Times New Roman" w:cs="Times New Roman"/>
                <w:sz w:val="16"/>
                <w:szCs w:val="16"/>
                <w:lang w:eastAsia="tr-TR"/>
              </w:rPr>
              <w:t xml:space="preserve">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Kuru Yük</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1882</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MAIB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19</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15.05.2005</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05:35</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Batı Avustralya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32° 43.80′ S</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lang w:eastAsia="tr-TR"/>
              </w:rPr>
              <w:t>115° 16.90′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Dökmeci</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39783</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24</w:t>
            </w:r>
          </w:p>
        </w:tc>
        <w:tc>
          <w:tcPr>
            <w:tcW w:w="664" w:type="dxa"/>
            <w:vAlign w:val="center"/>
          </w:tcPr>
          <w:p w:rsidR="00B1529D" w:rsidRPr="00EC56F5" w:rsidRDefault="00B1529D" w:rsidP="00085626">
            <w:pPr>
              <w:spacing w:after="0" w:line="240" w:lineRule="auto"/>
              <w:jc w:val="center"/>
              <w:rPr>
                <w:rFonts w:ascii="Times New Roman" w:hAnsi="Times New Roman" w:cs="Times New Roman"/>
                <w:sz w:val="16"/>
                <w:szCs w:val="16"/>
                <w:lang w:eastAsia="tr-TR"/>
              </w:rPr>
            </w:pPr>
            <w:r w:rsidRPr="00EC56F5">
              <w:rPr>
                <w:rFonts w:ascii="Times New Roman" w:hAnsi="Times New Roman" w:cs="Times New Roman"/>
                <w:sz w:val="16"/>
                <w:szCs w:val="16"/>
                <w:lang w:eastAsia="tr-TR"/>
              </w:rPr>
              <w:t>ATSB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20</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04.11.2005</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05:50</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Kuzey Denizi</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59</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16.00′ N</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001</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52.00′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İkmal Gemisi</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3331</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154</w:t>
            </w:r>
          </w:p>
        </w:tc>
        <w:tc>
          <w:tcPr>
            <w:tcW w:w="664" w:type="dxa"/>
            <w:vAlign w:val="center"/>
          </w:tcPr>
          <w:p w:rsidR="00B1529D" w:rsidRPr="00EC56F5" w:rsidRDefault="00B1529D" w:rsidP="00085626">
            <w:pPr>
              <w:spacing w:after="0" w:line="240" w:lineRule="auto"/>
              <w:jc w:val="center"/>
              <w:rPr>
                <w:rFonts w:ascii="Times New Roman" w:hAnsi="Times New Roman" w:cs="Times New Roman"/>
                <w:sz w:val="16"/>
                <w:szCs w:val="16"/>
                <w:lang w:eastAsia="tr-TR"/>
              </w:rPr>
            </w:pPr>
            <w:r w:rsidRPr="00EC56F5">
              <w:rPr>
                <w:rFonts w:ascii="Times New Roman" w:hAnsi="Times New Roman" w:cs="Times New Roman"/>
                <w:sz w:val="16"/>
                <w:szCs w:val="16"/>
                <w:lang w:eastAsia="tr-TR"/>
              </w:rPr>
              <w:t>MAIB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21</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23.05.2007</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11:50</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 xml:space="preserve">Güney Avustralya </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37° 10.23′ S</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139° 42.44′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Dökmeci</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26049</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48</w:t>
            </w:r>
          </w:p>
        </w:tc>
        <w:tc>
          <w:tcPr>
            <w:tcW w:w="664" w:type="dxa"/>
            <w:vAlign w:val="center"/>
          </w:tcPr>
          <w:p w:rsidR="00B1529D" w:rsidRPr="00EC56F5" w:rsidRDefault="00B1529D" w:rsidP="00085626">
            <w:pPr>
              <w:spacing w:after="0" w:line="240" w:lineRule="auto"/>
              <w:jc w:val="center"/>
              <w:rPr>
                <w:rFonts w:ascii="Times New Roman" w:hAnsi="Times New Roman" w:cs="Times New Roman"/>
                <w:sz w:val="16"/>
                <w:szCs w:val="16"/>
                <w:lang w:eastAsia="tr-TR"/>
              </w:rPr>
            </w:pPr>
            <w:r w:rsidRPr="00EC56F5">
              <w:rPr>
                <w:rFonts w:ascii="Times New Roman" w:hAnsi="Times New Roman" w:cs="Times New Roman"/>
                <w:sz w:val="16"/>
                <w:szCs w:val="16"/>
                <w:lang w:eastAsia="tr-TR"/>
              </w:rPr>
              <w:t>ATSB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22</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30.11.2007</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00:36</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Mooloolaba</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 xml:space="preserve"> Avustralya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26° 39.00′ S</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153° 29.12′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Tanker</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4236</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48</w:t>
            </w:r>
          </w:p>
        </w:tc>
        <w:tc>
          <w:tcPr>
            <w:tcW w:w="664" w:type="dxa"/>
            <w:vAlign w:val="center"/>
          </w:tcPr>
          <w:p w:rsidR="00B1529D" w:rsidRPr="00EC56F5" w:rsidRDefault="00B1529D" w:rsidP="00085626">
            <w:pPr>
              <w:spacing w:after="0" w:line="240" w:lineRule="auto"/>
              <w:jc w:val="center"/>
              <w:rPr>
                <w:rFonts w:ascii="Times New Roman" w:hAnsi="Times New Roman" w:cs="Times New Roman"/>
                <w:sz w:val="16"/>
                <w:szCs w:val="16"/>
                <w:lang w:eastAsia="tr-TR"/>
              </w:rPr>
            </w:pPr>
            <w:r w:rsidRPr="00EC56F5">
              <w:rPr>
                <w:rFonts w:ascii="Times New Roman" w:hAnsi="Times New Roman" w:cs="Times New Roman"/>
                <w:sz w:val="16"/>
                <w:szCs w:val="16"/>
                <w:lang w:eastAsia="tr-TR"/>
              </w:rPr>
              <w:t>ATSB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23</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21.01.2008</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21:02</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Bowen açıkları</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Avustralya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19° 47</w:t>
            </w:r>
            <w:r w:rsidRPr="00EC56F5">
              <w:rPr>
                <w:rFonts w:ascii="Times New Roman" w:eastAsia="Calibri" w:hAnsi="Times New Roman" w:cs="Times New Roman"/>
                <w:sz w:val="16"/>
                <w:szCs w:val="16"/>
              </w:rPr>
              <w:t>.00</w:t>
            </w:r>
            <w:r w:rsidRPr="00EC56F5">
              <w:rPr>
                <w:rFonts w:ascii="Times New Roman" w:eastAsia="Calibri" w:hAnsi="Times New Roman" w:cs="Times New Roman"/>
                <w:sz w:val="16"/>
                <w:szCs w:val="16"/>
                <w:lang w:eastAsia="tr-TR"/>
              </w:rPr>
              <w:t>′ S</w:t>
            </w:r>
          </w:p>
        </w:tc>
        <w:tc>
          <w:tcPr>
            <w:tcW w:w="992"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tr-TR"/>
              </w:rPr>
              <w:t>148° 30</w:t>
            </w:r>
            <w:r w:rsidRPr="00EC56F5">
              <w:rPr>
                <w:rFonts w:ascii="Times New Roman" w:eastAsia="Calibri" w:hAnsi="Times New Roman" w:cs="Times New Roman"/>
                <w:sz w:val="16"/>
                <w:szCs w:val="16"/>
              </w:rPr>
              <w:t>.00</w:t>
            </w:r>
            <w:r w:rsidRPr="00EC56F5">
              <w:rPr>
                <w:rFonts w:ascii="Times New Roman" w:eastAsia="Calibri" w:hAnsi="Times New Roman" w:cs="Times New Roman"/>
                <w:sz w:val="16"/>
                <w:szCs w:val="16"/>
                <w:lang w:eastAsia="tr-TR"/>
              </w:rPr>
              <w:t>′ E</w:t>
            </w:r>
          </w:p>
        </w:tc>
        <w:tc>
          <w:tcPr>
            <w:tcW w:w="776" w:type="dxa"/>
            <w:shd w:val="clear" w:color="auto" w:fill="auto"/>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Konteyner</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Balıkçı</w:t>
            </w:r>
          </w:p>
        </w:tc>
        <w:tc>
          <w:tcPr>
            <w:tcW w:w="567"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30509</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ATSB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lastRenderedPageBreak/>
              <w:t>24</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17.02.2009</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01:41</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Rugen açıkları</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Almanya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54</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29.20′ N</w:t>
            </w:r>
          </w:p>
        </w:tc>
        <w:tc>
          <w:tcPr>
            <w:tcW w:w="992"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014</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06.50′ E</w:t>
            </w:r>
          </w:p>
        </w:tc>
        <w:tc>
          <w:tcPr>
            <w:tcW w:w="776" w:type="dxa"/>
            <w:shd w:val="clear" w:color="auto" w:fill="auto"/>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Ro-Ro</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Balıkçı</w:t>
            </w:r>
          </w:p>
        </w:tc>
        <w:tc>
          <w:tcPr>
            <w:tcW w:w="567"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23933</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48</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BSU</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25</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16.05.2009</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01:00</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Groote Eylandt</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Avustralya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13° 50.92′ S</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137° 41.44′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Dökmeci</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19908</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20</w:t>
            </w:r>
          </w:p>
        </w:tc>
        <w:tc>
          <w:tcPr>
            <w:tcW w:w="664" w:type="dxa"/>
            <w:vAlign w:val="center"/>
          </w:tcPr>
          <w:p w:rsidR="00B1529D" w:rsidRPr="00EC56F5" w:rsidRDefault="00B1529D" w:rsidP="00085626">
            <w:pPr>
              <w:spacing w:after="0" w:line="240" w:lineRule="auto"/>
              <w:jc w:val="center"/>
              <w:rPr>
                <w:rFonts w:ascii="Times New Roman" w:hAnsi="Times New Roman" w:cs="Times New Roman"/>
                <w:sz w:val="16"/>
                <w:szCs w:val="16"/>
                <w:lang w:eastAsia="tr-TR"/>
              </w:rPr>
            </w:pPr>
            <w:r w:rsidRPr="00EC56F5">
              <w:rPr>
                <w:rFonts w:ascii="Times New Roman" w:hAnsi="Times New Roman" w:cs="Times New Roman"/>
                <w:sz w:val="16"/>
                <w:szCs w:val="16"/>
                <w:lang w:eastAsia="tr-TR"/>
              </w:rPr>
              <w:t>ATSB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26</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14.11.2009</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21:47</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Jeju-Do</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 xml:space="preserve"> Kore</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32° 13.70′ N</w:t>
            </w:r>
          </w:p>
        </w:tc>
        <w:tc>
          <w:tcPr>
            <w:tcW w:w="992"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127</w:t>
            </w:r>
            <w:r w:rsidRPr="00EC56F5">
              <w:rPr>
                <w:rFonts w:ascii="Times New Roman" w:eastAsia="Calibri" w:hAnsi="Times New Roman" w:cs="Times New Roman"/>
                <w:sz w:val="16"/>
                <w:szCs w:val="16"/>
                <w:lang w:eastAsia="tr-TR"/>
              </w:rPr>
              <w:t>°</w:t>
            </w:r>
            <w:r w:rsidRPr="00EC56F5">
              <w:rPr>
                <w:rFonts w:ascii="Times New Roman" w:eastAsia="Calibri" w:hAnsi="Times New Roman" w:cs="Times New Roman"/>
                <w:sz w:val="16"/>
                <w:szCs w:val="16"/>
                <w:lang w:eastAsia="zh-TW"/>
              </w:rPr>
              <w:t xml:space="preserve"> 21.30′ E</w:t>
            </w:r>
          </w:p>
        </w:tc>
        <w:tc>
          <w:tcPr>
            <w:tcW w:w="776" w:type="dxa"/>
            <w:shd w:val="clear" w:color="auto" w:fill="auto"/>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Genel Kargo</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Balıkçı</w:t>
            </w:r>
          </w:p>
        </w:tc>
        <w:tc>
          <w:tcPr>
            <w:tcW w:w="567"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3843</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29</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MAIS</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27</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20.12.2009</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18:51</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 xml:space="preserve">Cherbourg </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Fransa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49° 58.00′ N</w:t>
            </w:r>
          </w:p>
        </w:tc>
        <w:tc>
          <w:tcPr>
            <w:tcW w:w="992"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001</w:t>
            </w:r>
            <w:r w:rsidRPr="00EC56F5">
              <w:rPr>
                <w:rFonts w:ascii="Times New Roman" w:eastAsia="Calibri" w:hAnsi="Times New Roman" w:cs="Times New Roman"/>
                <w:sz w:val="16"/>
                <w:szCs w:val="16"/>
                <w:lang w:eastAsia="tr-TR"/>
              </w:rPr>
              <w:t>°</w:t>
            </w:r>
            <w:r w:rsidRPr="00EC56F5">
              <w:rPr>
                <w:rFonts w:ascii="Times New Roman" w:eastAsia="Calibri" w:hAnsi="Times New Roman" w:cs="Times New Roman"/>
                <w:sz w:val="16"/>
                <w:szCs w:val="16"/>
                <w:lang w:eastAsia="zh-TW"/>
              </w:rPr>
              <w:t xml:space="preserve"> 54.00</w:t>
            </w:r>
            <w:r w:rsidRPr="00EC56F5">
              <w:rPr>
                <w:rFonts w:ascii="Times New Roman" w:eastAsia="Calibri" w:hAnsi="Times New Roman" w:cs="Times New Roman"/>
                <w:sz w:val="16"/>
                <w:szCs w:val="16"/>
                <w:lang w:eastAsia="tr-TR"/>
              </w:rPr>
              <w:t>′</w:t>
            </w:r>
            <w:r w:rsidRPr="00EC56F5">
              <w:rPr>
                <w:rFonts w:ascii="Times New Roman" w:eastAsia="Calibri" w:hAnsi="Times New Roman" w:cs="Times New Roman"/>
                <w:sz w:val="16"/>
                <w:szCs w:val="16"/>
                <w:lang w:eastAsia="zh-TW"/>
              </w:rPr>
              <w:t xml:space="preserve"> W</w:t>
            </w:r>
          </w:p>
        </w:tc>
        <w:tc>
          <w:tcPr>
            <w:tcW w:w="776" w:type="dxa"/>
            <w:shd w:val="clear" w:color="auto" w:fill="auto"/>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Dökmeci</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Balıkçı</w:t>
            </w:r>
          </w:p>
        </w:tc>
        <w:tc>
          <w:tcPr>
            <w:tcW w:w="567"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46982</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40</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MAIB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28</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16.03.2010</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01:22</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Dover Boğazı</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İngiltere</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50</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22.91′ N</w:t>
            </w:r>
          </w:p>
        </w:tc>
        <w:tc>
          <w:tcPr>
            <w:tcW w:w="992"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000</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zh-TW"/>
              </w:rPr>
              <w:t xml:space="preserve"> 25.60′ E</w:t>
            </w:r>
          </w:p>
        </w:tc>
        <w:tc>
          <w:tcPr>
            <w:tcW w:w="776" w:type="dxa"/>
            <w:shd w:val="clear" w:color="auto" w:fill="auto"/>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Tanker</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Balıkçı</w:t>
            </w:r>
          </w:p>
        </w:tc>
        <w:tc>
          <w:tcPr>
            <w:tcW w:w="567"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7260</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102</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proofErr w:type="spellStart"/>
            <w:r w:rsidRPr="00EC56F5">
              <w:rPr>
                <w:rFonts w:ascii="Times New Roman" w:eastAsia="PMingLiU" w:hAnsi="Times New Roman" w:cs="Times New Roman"/>
                <w:sz w:val="14"/>
                <w:szCs w:val="16"/>
                <w:lang w:eastAsia="zh-TW"/>
              </w:rPr>
              <w:t>BEAme</w:t>
            </w:r>
            <w:r w:rsidRPr="00EC56F5">
              <w:rPr>
                <w:rFonts w:ascii="Times New Roman" w:eastAsia="PMingLiU" w:hAnsi="Times New Roman" w:cs="Times New Roman"/>
                <w:sz w:val="16"/>
                <w:szCs w:val="16"/>
                <w:lang w:eastAsia="zh-TW"/>
              </w:rPr>
              <w:t>r</w:t>
            </w:r>
            <w:proofErr w:type="spellEnd"/>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29</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06.06.2010</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18:41</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Kattegat</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Danimarka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56° 26.33′ N</w:t>
            </w:r>
          </w:p>
        </w:tc>
        <w:tc>
          <w:tcPr>
            <w:tcW w:w="992"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011</w:t>
            </w:r>
            <w:r w:rsidRPr="00EC56F5">
              <w:rPr>
                <w:rFonts w:ascii="Times New Roman" w:eastAsia="Calibri" w:hAnsi="Times New Roman" w:cs="Times New Roman"/>
                <w:sz w:val="16"/>
                <w:szCs w:val="16"/>
                <w:lang w:eastAsia="tr-TR"/>
              </w:rPr>
              <w:t>°</w:t>
            </w:r>
            <w:r w:rsidRPr="00EC56F5">
              <w:rPr>
                <w:rFonts w:ascii="Times New Roman" w:eastAsia="Calibri" w:hAnsi="Times New Roman" w:cs="Times New Roman"/>
                <w:sz w:val="16"/>
                <w:szCs w:val="16"/>
                <w:lang w:eastAsia="zh-TW"/>
              </w:rPr>
              <w:t xml:space="preserve"> 32.50′ E</w:t>
            </w:r>
          </w:p>
        </w:tc>
        <w:tc>
          <w:tcPr>
            <w:tcW w:w="776" w:type="dxa"/>
            <w:shd w:val="clear" w:color="auto" w:fill="auto"/>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Dökmeci</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Balıkçı</w:t>
            </w:r>
          </w:p>
        </w:tc>
        <w:tc>
          <w:tcPr>
            <w:tcW w:w="567"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23207</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26</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DMA</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30</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05.08.2010</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19:46</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St Abb′s Head</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 xml:space="preserve"> İngiltere</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55° 59.06′ N</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002° 06.46′ W</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Ro-Ro</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26904</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22</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MAIB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31</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11.09.2010</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02:30</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Port-en-Bessin</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Fransa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49° 38.00′ N</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000° 38.00′ W</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Genel Kargo</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7878</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49</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proofErr w:type="spellStart"/>
            <w:r w:rsidRPr="00EC56F5">
              <w:rPr>
                <w:rFonts w:ascii="Times New Roman" w:eastAsia="PMingLiU" w:hAnsi="Times New Roman" w:cs="Times New Roman"/>
                <w:sz w:val="14"/>
                <w:szCs w:val="16"/>
                <w:lang w:eastAsia="zh-TW"/>
              </w:rPr>
              <w:t>BEAmer</w:t>
            </w:r>
            <w:proofErr w:type="spellEnd"/>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32</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11.02.2011</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bCs/>
                <w:sz w:val="16"/>
                <w:szCs w:val="16"/>
                <w:lang w:eastAsia="tr-TR"/>
              </w:rPr>
            </w:pPr>
            <w:proofErr w:type="gramStart"/>
            <w:r w:rsidRPr="00EC56F5">
              <w:rPr>
                <w:rFonts w:ascii="Times New Roman" w:eastAsia="Calibri" w:hAnsi="Times New Roman" w:cs="Times New Roman"/>
                <w:bCs/>
                <w:sz w:val="16"/>
                <w:szCs w:val="16"/>
                <w:lang w:eastAsia="tr-TR"/>
              </w:rPr>
              <w:t>18:39</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İngiliz Kanalı</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İngiltere</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49° 43.50′ N</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lang w:eastAsia="tr-TR"/>
              </w:rPr>
              <w:t>003° 36.13</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W</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Konteyner</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25624</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136</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MAIB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33</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06.03.2011</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02:18</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Doğu Çin Denizi</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Çin</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28° 10.70′ N</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122° 14.50′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Konteyner</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65531</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182</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MAIB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34</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09.04.2011</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04:53</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Man Adası</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53</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59.40′ N</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004</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47.50′ W</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Konteyner</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8971</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65</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MAIB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35</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26.06.2011</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07:38</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Skagen</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Danimarka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57</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43.60′ N</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010</w:t>
            </w:r>
            <w:r w:rsidRPr="00EC56F5">
              <w:rPr>
                <w:rFonts w:ascii="Times New Roman" w:eastAsia="Calibri" w:hAnsi="Times New Roman" w:cs="Times New Roman"/>
                <w:sz w:val="16"/>
                <w:szCs w:val="16"/>
              </w:rPr>
              <w:t>°</w:t>
            </w:r>
            <w:r w:rsidRPr="00EC56F5">
              <w:rPr>
                <w:rFonts w:ascii="Times New Roman" w:eastAsia="Calibri" w:hAnsi="Times New Roman" w:cs="Times New Roman"/>
                <w:sz w:val="16"/>
                <w:szCs w:val="16"/>
                <w:lang w:eastAsia="tr-TR"/>
              </w:rPr>
              <w:t xml:space="preserve"> 51.90′ E</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Genel Kargo</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2528</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35</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DMA</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36</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06.07.2011</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06:14</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Daikoku limanı</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Japonya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35° 25.90′ N</w:t>
            </w:r>
          </w:p>
        </w:tc>
        <w:tc>
          <w:tcPr>
            <w:tcW w:w="992"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tr-TR"/>
              </w:rPr>
              <w:t>139° 43.80′ E</w:t>
            </w:r>
          </w:p>
        </w:tc>
        <w:tc>
          <w:tcPr>
            <w:tcW w:w="776" w:type="dxa"/>
            <w:shd w:val="clear" w:color="auto" w:fill="auto"/>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Genel Kargo</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Balıkçı</w:t>
            </w:r>
          </w:p>
        </w:tc>
        <w:tc>
          <w:tcPr>
            <w:tcW w:w="567"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4095</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5</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JTSB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37</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10.09.2011</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12:37</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Thyboron</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Danimarka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56° 44.78′ N</w:t>
            </w:r>
          </w:p>
        </w:tc>
        <w:tc>
          <w:tcPr>
            <w:tcW w:w="992"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007° 38.57′ E</w:t>
            </w:r>
          </w:p>
        </w:tc>
        <w:tc>
          <w:tcPr>
            <w:tcW w:w="776" w:type="dxa"/>
            <w:shd w:val="clear" w:color="auto" w:fill="auto"/>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Dökmeci</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Balıkçı</w:t>
            </w:r>
          </w:p>
        </w:tc>
        <w:tc>
          <w:tcPr>
            <w:tcW w:w="567"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28420</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385</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MSIU</w:t>
            </w:r>
          </w:p>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SHK</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38</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01.11.2011</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01:28</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Pula</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Hırvatistan</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44° 47.30′ N</w:t>
            </w:r>
          </w:p>
        </w:tc>
        <w:tc>
          <w:tcPr>
            <w:tcW w:w="992"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013° 44.80′ E</w:t>
            </w:r>
          </w:p>
        </w:tc>
        <w:tc>
          <w:tcPr>
            <w:tcW w:w="776" w:type="dxa"/>
            <w:shd w:val="clear" w:color="auto" w:fill="auto"/>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Çok Amaçlı Gemi</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Balıkçı</w:t>
            </w:r>
          </w:p>
        </w:tc>
        <w:tc>
          <w:tcPr>
            <w:tcW w:w="567"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3556</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74</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MSTI</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39</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27.11.2011</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04:58</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Okinoshima</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 xml:space="preserve"> Japonya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34° 29.20′ N</w:t>
            </w:r>
          </w:p>
        </w:tc>
        <w:tc>
          <w:tcPr>
            <w:tcW w:w="992"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tr-TR"/>
              </w:rPr>
              <w:t>130° 04.60′ E</w:t>
            </w:r>
          </w:p>
        </w:tc>
        <w:tc>
          <w:tcPr>
            <w:tcW w:w="776" w:type="dxa"/>
            <w:shd w:val="clear" w:color="auto" w:fill="auto"/>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Genel Kargo</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Balıkçı</w:t>
            </w:r>
          </w:p>
        </w:tc>
        <w:tc>
          <w:tcPr>
            <w:tcW w:w="567"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1416</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16</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JTSB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40</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19.12.2011</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08:35</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Dover Kanalı</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 xml:space="preserve"> İngiltere</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50° 27.87′ N</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000° 46.87′ E</w:t>
            </w:r>
          </w:p>
        </w:tc>
        <w:tc>
          <w:tcPr>
            <w:tcW w:w="776" w:type="dxa"/>
            <w:shd w:val="clear" w:color="auto" w:fill="auto"/>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Genel Kargo</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31649</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270</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MSIU</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41</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09.04.2012</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13:05</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Belle-İle açıkları</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 xml:space="preserve"> Fransa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47</w:t>
            </w:r>
            <w:r w:rsidRPr="00EC56F5">
              <w:rPr>
                <w:rFonts w:ascii="Times New Roman" w:eastAsia="Calibri" w:hAnsi="Times New Roman" w:cs="Times New Roman"/>
                <w:sz w:val="16"/>
                <w:szCs w:val="16"/>
                <w:lang w:eastAsia="tr-TR"/>
              </w:rPr>
              <w:t>°</w:t>
            </w:r>
            <w:r w:rsidRPr="00EC56F5">
              <w:rPr>
                <w:rFonts w:ascii="Times New Roman" w:eastAsia="Calibri" w:hAnsi="Times New Roman" w:cs="Times New Roman"/>
                <w:sz w:val="16"/>
                <w:szCs w:val="16"/>
              </w:rPr>
              <w:t xml:space="preserve"> 21.50′ N</w:t>
            </w:r>
          </w:p>
        </w:tc>
        <w:tc>
          <w:tcPr>
            <w:tcW w:w="992"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003 48.00′ W</w:t>
            </w:r>
          </w:p>
        </w:tc>
        <w:tc>
          <w:tcPr>
            <w:tcW w:w="776"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Tanker</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Balıkçı</w:t>
            </w:r>
          </w:p>
        </w:tc>
        <w:tc>
          <w:tcPr>
            <w:tcW w:w="567"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4225</w:t>
            </w:r>
          </w:p>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29</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4"/>
                <w:szCs w:val="14"/>
                <w:lang w:eastAsia="zh-TW"/>
              </w:rPr>
            </w:pPr>
            <w:proofErr w:type="spellStart"/>
            <w:r w:rsidRPr="00EC56F5">
              <w:rPr>
                <w:rFonts w:ascii="Times New Roman" w:eastAsia="PMingLiU" w:hAnsi="Times New Roman" w:cs="Times New Roman"/>
                <w:sz w:val="14"/>
                <w:szCs w:val="14"/>
                <w:lang w:eastAsia="zh-TW"/>
              </w:rPr>
              <w:t>BEAmer</w:t>
            </w:r>
            <w:proofErr w:type="spellEnd"/>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42</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24.09.2012</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01:56</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Miyagi prefecture</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Japonya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38° 21</w:t>
            </w:r>
            <w:r w:rsidRPr="00EC56F5">
              <w:rPr>
                <w:rFonts w:ascii="Times New Roman" w:eastAsia="Calibri" w:hAnsi="Times New Roman" w:cs="Times New Roman"/>
                <w:sz w:val="16"/>
                <w:szCs w:val="16"/>
              </w:rPr>
              <w:t>.00</w:t>
            </w:r>
            <w:r w:rsidRPr="00EC56F5">
              <w:rPr>
                <w:rFonts w:ascii="Times New Roman" w:eastAsia="Calibri" w:hAnsi="Times New Roman" w:cs="Times New Roman"/>
                <w:sz w:val="16"/>
                <w:szCs w:val="16"/>
                <w:lang w:eastAsia="tr-TR"/>
              </w:rPr>
              <w:t>′ N</w:t>
            </w:r>
          </w:p>
        </w:tc>
        <w:tc>
          <w:tcPr>
            <w:tcW w:w="992"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tr-TR"/>
              </w:rPr>
              <w:t>140° 58</w:t>
            </w:r>
            <w:r w:rsidRPr="00EC56F5">
              <w:rPr>
                <w:rFonts w:ascii="Times New Roman" w:eastAsia="Calibri" w:hAnsi="Times New Roman" w:cs="Times New Roman"/>
                <w:sz w:val="16"/>
                <w:szCs w:val="16"/>
              </w:rPr>
              <w:t>.00</w:t>
            </w:r>
            <w:r w:rsidRPr="00EC56F5">
              <w:rPr>
                <w:rFonts w:ascii="Times New Roman" w:eastAsia="Calibri" w:hAnsi="Times New Roman" w:cs="Times New Roman"/>
                <w:sz w:val="16"/>
                <w:szCs w:val="16"/>
                <w:lang w:eastAsia="tr-TR"/>
              </w:rPr>
              <w:t>′ E</w:t>
            </w:r>
          </w:p>
        </w:tc>
        <w:tc>
          <w:tcPr>
            <w:tcW w:w="776" w:type="dxa"/>
            <w:shd w:val="clear" w:color="auto" w:fill="auto"/>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Dökmeci</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Balıkçı</w:t>
            </w:r>
          </w:p>
        </w:tc>
        <w:tc>
          <w:tcPr>
            <w:tcW w:w="567"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25074</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119</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JTSB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43</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23.01.2013</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23:12</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Katsuura,Chiba</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 xml:space="preserve"> Japonya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35° 03.30′ N</w:t>
            </w:r>
          </w:p>
        </w:tc>
        <w:tc>
          <w:tcPr>
            <w:tcW w:w="992"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tr-TR"/>
              </w:rPr>
              <w:t>140° 31.60′ E</w:t>
            </w:r>
          </w:p>
        </w:tc>
        <w:tc>
          <w:tcPr>
            <w:tcW w:w="776" w:type="dxa"/>
            <w:shd w:val="clear" w:color="auto" w:fill="auto"/>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Konteyner</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Balıkçı</w:t>
            </w:r>
          </w:p>
        </w:tc>
        <w:tc>
          <w:tcPr>
            <w:tcW w:w="567"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44234</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18</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JTSB</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44</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20.12.2013</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03:10</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Doğu Çin Denizi</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Çin</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32° 30.60′ N</w:t>
            </w:r>
          </w:p>
        </w:tc>
        <w:tc>
          <w:tcPr>
            <w:tcW w:w="992"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124° 06.60′ E</w:t>
            </w:r>
          </w:p>
        </w:tc>
        <w:tc>
          <w:tcPr>
            <w:tcW w:w="776" w:type="dxa"/>
            <w:shd w:val="clear" w:color="auto" w:fill="auto"/>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Tanker</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Balıkçı</w:t>
            </w:r>
          </w:p>
        </w:tc>
        <w:tc>
          <w:tcPr>
            <w:tcW w:w="567"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156692</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MSIU</w:t>
            </w:r>
          </w:p>
        </w:tc>
      </w:tr>
      <w:tr w:rsidR="00B1529D" w:rsidRPr="00EC56F5" w:rsidTr="00051ECB">
        <w:trPr>
          <w:cantSplit/>
          <w:trHeight w:val="12"/>
          <w:jc w:val="center"/>
        </w:trPr>
        <w:tc>
          <w:tcPr>
            <w:tcW w:w="284"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rPr>
            </w:pPr>
            <w:r w:rsidRPr="00EC56F5">
              <w:rPr>
                <w:rFonts w:ascii="Times New Roman" w:eastAsia="Calibri" w:hAnsi="Times New Roman" w:cs="Times New Roman"/>
                <w:sz w:val="16"/>
                <w:szCs w:val="16"/>
              </w:rPr>
              <w:t>45</w:t>
            </w:r>
          </w:p>
        </w:tc>
        <w:tc>
          <w:tcPr>
            <w:tcW w:w="801"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10.07.2014</w:t>
            </w:r>
          </w:p>
        </w:tc>
        <w:tc>
          <w:tcPr>
            <w:tcW w:w="425" w:type="dxa"/>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proofErr w:type="gramStart"/>
            <w:r w:rsidRPr="00EC56F5">
              <w:rPr>
                <w:rFonts w:ascii="Times New Roman" w:eastAsia="Calibri" w:hAnsi="Times New Roman" w:cs="Times New Roman"/>
                <w:sz w:val="16"/>
                <w:szCs w:val="16"/>
                <w:lang w:eastAsia="tr-TR"/>
              </w:rPr>
              <w:t>06:07</w:t>
            </w:r>
            <w:proofErr w:type="gramEnd"/>
          </w:p>
        </w:tc>
        <w:tc>
          <w:tcPr>
            <w:tcW w:w="1134" w:type="dxa"/>
            <w:shd w:val="clear" w:color="auto" w:fill="auto"/>
            <w:vAlign w:val="center"/>
          </w:tcPr>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Laeso Adası</w:t>
            </w:r>
          </w:p>
          <w:p w:rsidR="00B1529D" w:rsidRPr="00EC56F5" w:rsidRDefault="00B1529D" w:rsidP="00085626">
            <w:pPr>
              <w:widowControl w:val="0"/>
              <w:suppressAutoHyphens/>
              <w:spacing w:after="0" w:line="240" w:lineRule="auto"/>
              <w:jc w:val="center"/>
              <w:rPr>
                <w:rFonts w:ascii="Times New Roman" w:eastAsia="Calibri" w:hAnsi="Times New Roman" w:cs="Times New Roman"/>
                <w:noProof/>
                <w:sz w:val="16"/>
                <w:szCs w:val="16"/>
              </w:rPr>
            </w:pPr>
            <w:r w:rsidRPr="00EC56F5">
              <w:rPr>
                <w:rFonts w:ascii="Times New Roman" w:eastAsia="Calibri" w:hAnsi="Times New Roman" w:cs="Times New Roman"/>
                <w:noProof/>
                <w:sz w:val="16"/>
                <w:szCs w:val="16"/>
              </w:rPr>
              <w:t>Danimarka</w:t>
            </w:r>
          </w:p>
        </w:tc>
        <w:tc>
          <w:tcPr>
            <w:tcW w:w="925" w:type="dxa"/>
            <w:shd w:val="clear" w:color="auto" w:fill="auto"/>
            <w:vAlign w:val="center"/>
          </w:tcPr>
          <w:p w:rsidR="00B1529D" w:rsidRPr="00EC56F5" w:rsidRDefault="00B1529D" w:rsidP="00085626">
            <w:pPr>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57° 26.81′ N</w:t>
            </w:r>
          </w:p>
        </w:tc>
        <w:tc>
          <w:tcPr>
            <w:tcW w:w="992"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tr-TR"/>
              </w:rPr>
            </w:pPr>
            <w:r w:rsidRPr="00EC56F5">
              <w:rPr>
                <w:rFonts w:ascii="Times New Roman" w:eastAsia="Calibri" w:hAnsi="Times New Roman" w:cs="Times New Roman"/>
                <w:sz w:val="16"/>
                <w:szCs w:val="16"/>
                <w:lang w:eastAsia="tr-TR"/>
              </w:rPr>
              <w:t>011° 27.17′ E</w:t>
            </w:r>
          </w:p>
        </w:tc>
        <w:tc>
          <w:tcPr>
            <w:tcW w:w="776" w:type="dxa"/>
            <w:shd w:val="clear" w:color="auto" w:fill="auto"/>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Genel Kargo</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Balıkçı</w:t>
            </w:r>
          </w:p>
        </w:tc>
        <w:tc>
          <w:tcPr>
            <w:tcW w:w="567" w:type="dxa"/>
            <w:vAlign w:val="center"/>
          </w:tcPr>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2351</w:t>
            </w:r>
          </w:p>
          <w:p w:rsidR="00B1529D" w:rsidRPr="00EC56F5" w:rsidRDefault="00B1529D" w:rsidP="00085626">
            <w:pPr>
              <w:autoSpaceDE w:val="0"/>
              <w:autoSpaceDN w:val="0"/>
              <w:adjustRightInd w:val="0"/>
              <w:spacing w:after="0" w:line="240" w:lineRule="auto"/>
              <w:jc w:val="center"/>
              <w:rPr>
                <w:rFonts w:ascii="Times New Roman" w:eastAsia="Calibri" w:hAnsi="Times New Roman" w:cs="Times New Roman"/>
                <w:sz w:val="16"/>
                <w:szCs w:val="16"/>
                <w:lang w:eastAsia="zh-TW"/>
              </w:rPr>
            </w:pPr>
            <w:r w:rsidRPr="00EC56F5">
              <w:rPr>
                <w:rFonts w:ascii="Times New Roman" w:eastAsia="Calibri" w:hAnsi="Times New Roman" w:cs="Times New Roman"/>
                <w:sz w:val="16"/>
                <w:szCs w:val="16"/>
                <w:lang w:eastAsia="zh-TW"/>
              </w:rPr>
              <w:t>9</w:t>
            </w:r>
          </w:p>
        </w:tc>
        <w:tc>
          <w:tcPr>
            <w:tcW w:w="664" w:type="dxa"/>
            <w:vAlign w:val="center"/>
          </w:tcPr>
          <w:p w:rsidR="00B1529D" w:rsidRPr="00EC56F5" w:rsidRDefault="00B1529D" w:rsidP="00085626">
            <w:pPr>
              <w:autoSpaceDE w:val="0"/>
              <w:autoSpaceDN w:val="0"/>
              <w:adjustRightInd w:val="0"/>
              <w:spacing w:after="0" w:line="240" w:lineRule="auto"/>
              <w:jc w:val="center"/>
              <w:rPr>
                <w:rFonts w:ascii="Times New Roman" w:eastAsia="PMingLiU" w:hAnsi="Times New Roman" w:cs="Times New Roman"/>
                <w:sz w:val="16"/>
                <w:szCs w:val="16"/>
                <w:lang w:eastAsia="zh-TW"/>
              </w:rPr>
            </w:pPr>
            <w:r w:rsidRPr="00EC56F5">
              <w:rPr>
                <w:rFonts w:ascii="Times New Roman" w:eastAsia="PMingLiU" w:hAnsi="Times New Roman" w:cs="Times New Roman"/>
                <w:sz w:val="16"/>
                <w:szCs w:val="16"/>
                <w:lang w:eastAsia="zh-TW"/>
              </w:rPr>
              <w:t>DMA</w:t>
            </w:r>
          </w:p>
        </w:tc>
      </w:tr>
    </w:tbl>
    <w:p w:rsidR="00723EF0" w:rsidRPr="00723EF0" w:rsidRDefault="00723EF0" w:rsidP="00085626">
      <w:pPr>
        <w:spacing w:after="0" w:line="240" w:lineRule="auto"/>
        <w:rPr>
          <w:rFonts w:ascii="Times New Roman" w:eastAsia="Calibri" w:hAnsi="Times New Roman" w:cs="Times New Roman"/>
          <w:sz w:val="18"/>
          <w:szCs w:val="18"/>
        </w:rPr>
      </w:pPr>
      <w:r w:rsidRPr="00EC56F5">
        <w:rPr>
          <w:rFonts w:ascii="Times New Roman" w:eastAsia="Calibri" w:hAnsi="Times New Roman" w:cs="Times New Roman"/>
          <w:sz w:val="18"/>
          <w:szCs w:val="18"/>
        </w:rPr>
        <w:t>***: Kaza raporunda belirtilmemiş</w:t>
      </w:r>
    </w:p>
    <w:p w:rsidR="00BD74B7" w:rsidRPr="00723EF0" w:rsidRDefault="00BD74B7" w:rsidP="00085626">
      <w:pPr>
        <w:spacing w:after="0" w:line="240" w:lineRule="auto"/>
        <w:jc w:val="center"/>
        <w:rPr>
          <w:rFonts w:ascii="Times New Roman" w:hAnsi="Times New Roman" w:cs="Times New Roman"/>
          <w:sz w:val="18"/>
          <w:szCs w:val="18"/>
        </w:rPr>
      </w:pPr>
    </w:p>
    <w:sectPr w:rsidR="00BD74B7" w:rsidRPr="00723EF0" w:rsidSect="00DB1B12">
      <w:headerReference w:type="default" r:id="rId11"/>
      <w:pgSz w:w="11906" w:h="16838"/>
      <w:pgMar w:top="2835" w:right="2552" w:bottom="2835" w:left="2835" w:header="2268" w:footer="2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8D2" w:rsidRDefault="007F38D2" w:rsidP="00DE1189">
      <w:pPr>
        <w:spacing w:after="0" w:line="240" w:lineRule="auto"/>
      </w:pPr>
      <w:r>
        <w:separator/>
      </w:r>
    </w:p>
  </w:endnote>
  <w:endnote w:type="continuationSeparator" w:id="0">
    <w:p w:rsidR="007F38D2" w:rsidRDefault="007F38D2" w:rsidP="00DE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8D2" w:rsidRDefault="007F38D2" w:rsidP="00DE1189">
      <w:pPr>
        <w:spacing w:after="0" w:line="240" w:lineRule="auto"/>
      </w:pPr>
      <w:r>
        <w:separator/>
      </w:r>
    </w:p>
  </w:footnote>
  <w:footnote w:type="continuationSeparator" w:id="0">
    <w:p w:rsidR="007F38D2" w:rsidRDefault="007F38D2" w:rsidP="00DE1189">
      <w:pPr>
        <w:spacing w:after="0" w:line="240" w:lineRule="auto"/>
      </w:pPr>
      <w:r>
        <w:continuationSeparator/>
      </w:r>
    </w:p>
  </w:footnote>
  <w:footnote w:id="1">
    <w:p w:rsidR="008D7B84" w:rsidRPr="0070057C" w:rsidRDefault="008D7B84" w:rsidP="0070057C">
      <w:pPr>
        <w:pStyle w:val="DipnotMetni"/>
        <w:jc w:val="both"/>
        <w:rPr>
          <w:rFonts w:ascii="Times New Roman" w:hAnsi="Times New Roman" w:cs="Times New Roman"/>
        </w:rPr>
      </w:pPr>
      <w:r w:rsidRPr="0070057C">
        <w:rPr>
          <w:rStyle w:val="DipnotBavurusu"/>
          <w:rFonts w:ascii="Times New Roman" w:hAnsi="Times New Roman" w:cs="Times New Roman"/>
        </w:rPr>
        <w:footnoteRef/>
      </w:r>
      <w:r w:rsidRPr="0070057C">
        <w:rPr>
          <w:rFonts w:ascii="Times New Roman" w:hAnsi="Times New Roman" w:cs="Times New Roman"/>
        </w:rPr>
        <w:t xml:space="preserve"> Dr. </w:t>
      </w:r>
      <w:proofErr w:type="spellStart"/>
      <w:r w:rsidRPr="0070057C">
        <w:rPr>
          <w:rFonts w:ascii="Times New Roman" w:hAnsi="Times New Roman" w:cs="Times New Roman"/>
        </w:rPr>
        <w:t>Öğr</w:t>
      </w:r>
      <w:proofErr w:type="spellEnd"/>
      <w:r w:rsidRPr="0070057C">
        <w:rPr>
          <w:rFonts w:ascii="Times New Roman" w:hAnsi="Times New Roman" w:cs="Times New Roman"/>
        </w:rPr>
        <w:t xml:space="preserve">. Üyesi, Karadeniz Teknik Üniversitesi, Sürmene Deniz Bilimleri Fakültesi, Deniz Ulaştırma İşletme Mühendisliği Bölümü, e-posta: </w:t>
      </w:r>
      <w:hyperlink r:id="rId1" w:history="1">
        <w:r w:rsidR="002F0EB5" w:rsidRPr="00A15017">
          <w:rPr>
            <w:rStyle w:val="Kpr"/>
            <w:rFonts w:ascii="Times New Roman" w:hAnsi="Times New Roman" w:cs="Times New Roman"/>
          </w:rPr>
          <w:t>uyildirim@ktu.edu.tr</w:t>
        </w:r>
      </w:hyperlink>
      <w:r w:rsidR="002F0EB5">
        <w:rPr>
          <w:rFonts w:ascii="Times New Roman" w:hAnsi="Times New Roman" w:cs="Times New Roman"/>
        </w:rPr>
        <w:t>. İletişim kurulacak yazar.</w:t>
      </w:r>
    </w:p>
  </w:footnote>
  <w:footnote w:id="2">
    <w:p w:rsidR="0070057C" w:rsidRDefault="0070057C" w:rsidP="0070057C">
      <w:pPr>
        <w:pStyle w:val="DipnotMetni"/>
        <w:jc w:val="both"/>
      </w:pPr>
      <w:r w:rsidRPr="0070057C">
        <w:rPr>
          <w:rStyle w:val="DipnotBavurusu"/>
          <w:rFonts w:ascii="Times New Roman" w:hAnsi="Times New Roman" w:cs="Times New Roman"/>
        </w:rPr>
        <w:footnoteRef/>
      </w:r>
      <w:r w:rsidRPr="0070057C">
        <w:rPr>
          <w:rFonts w:ascii="Times New Roman" w:hAnsi="Times New Roman" w:cs="Times New Roman"/>
        </w:rPr>
        <w:t xml:space="preserve"> Prof. Dr</w:t>
      </w:r>
      <w:proofErr w:type="gramStart"/>
      <w:r w:rsidRPr="0070057C">
        <w:rPr>
          <w:rFonts w:ascii="Times New Roman" w:hAnsi="Times New Roman" w:cs="Times New Roman"/>
        </w:rPr>
        <w:t>.,</w:t>
      </w:r>
      <w:proofErr w:type="gramEnd"/>
      <w:r w:rsidRPr="0070057C">
        <w:rPr>
          <w:rFonts w:ascii="Times New Roman" w:hAnsi="Times New Roman" w:cs="Times New Roman"/>
        </w:rPr>
        <w:t xml:space="preserve"> Karadeniz Teknik Üniversitesi, Sürmene Deniz Bilimleri Fakültesi, Deniz Ulaştırma İşletme Mühendisliği Bölümü, e-posta: ebasar@ktu.edu.tr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B12" w:rsidRDefault="00DB1B12" w:rsidP="00DB1B12">
    <w:pPr>
      <w:pStyle w:val="stbilgi"/>
    </w:pPr>
    <w:r>
      <w:rPr>
        <w:rFonts w:ascii="Times New Roman" w:hAnsi="Times New Roman"/>
        <w:i/>
        <w:sz w:val="20"/>
        <w:szCs w:val="20"/>
        <w:u w:val="single"/>
      </w:rPr>
      <w:t>Balıkçı Gemilerinde Çatışma</w:t>
    </w:r>
    <w:r w:rsidRPr="00C96507">
      <w:rPr>
        <w:rFonts w:ascii="Times New Roman" w:hAnsi="Times New Roman"/>
        <w:i/>
        <w:sz w:val="20"/>
        <w:szCs w:val="20"/>
        <w:u w:val="single"/>
      </w:rPr>
      <w:t>…</w:t>
    </w:r>
    <w:r>
      <w:rPr>
        <w:rFonts w:ascii="Times New Roman" w:hAnsi="Times New Roman"/>
        <w:i/>
        <w:sz w:val="20"/>
        <w:szCs w:val="20"/>
        <w:u w:val="single"/>
      </w:rPr>
      <w:t xml:space="preserve">                    DENİZCİLİK FAKÜLTESİ DERGİSİ</w:t>
    </w:r>
  </w:p>
  <w:p w:rsidR="00DB1B12" w:rsidRDefault="00DB1B1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B2494"/>
    <w:multiLevelType w:val="hybridMultilevel"/>
    <w:tmpl w:val="14E60FE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615"/>
    <w:rsid w:val="00001945"/>
    <w:rsid w:val="00004603"/>
    <w:rsid w:val="00006229"/>
    <w:rsid w:val="00006BFC"/>
    <w:rsid w:val="000105C1"/>
    <w:rsid w:val="00012606"/>
    <w:rsid w:val="00023F68"/>
    <w:rsid w:val="00031C60"/>
    <w:rsid w:val="000329F1"/>
    <w:rsid w:val="00040C7D"/>
    <w:rsid w:val="00043A00"/>
    <w:rsid w:val="00045D2B"/>
    <w:rsid w:val="00051ECB"/>
    <w:rsid w:val="00052861"/>
    <w:rsid w:val="000600A9"/>
    <w:rsid w:val="00065D57"/>
    <w:rsid w:val="000753CC"/>
    <w:rsid w:val="000809FE"/>
    <w:rsid w:val="00080E4A"/>
    <w:rsid w:val="00082333"/>
    <w:rsid w:val="00085626"/>
    <w:rsid w:val="0009400C"/>
    <w:rsid w:val="000A11EF"/>
    <w:rsid w:val="000B0021"/>
    <w:rsid w:val="000C3273"/>
    <w:rsid w:val="000C7988"/>
    <w:rsid w:val="000D05F6"/>
    <w:rsid w:val="000D711F"/>
    <w:rsid w:val="000E15D2"/>
    <w:rsid w:val="00103899"/>
    <w:rsid w:val="0010454C"/>
    <w:rsid w:val="0012560D"/>
    <w:rsid w:val="00154C58"/>
    <w:rsid w:val="0017616E"/>
    <w:rsid w:val="001A3442"/>
    <w:rsid w:val="001B7742"/>
    <w:rsid w:val="001F095B"/>
    <w:rsid w:val="001F533E"/>
    <w:rsid w:val="002066EA"/>
    <w:rsid w:val="002222E8"/>
    <w:rsid w:val="0023397D"/>
    <w:rsid w:val="00241755"/>
    <w:rsid w:val="00246951"/>
    <w:rsid w:val="00254502"/>
    <w:rsid w:val="002576DC"/>
    <w:rsid w:val="00262E33"/>
    <w:rsid w:val="00291A02"/>
    <w:rsid w:val="00292D72"/>
    <w:rsid w:val="002A3758"/>
    <w:rsid w:val="002A6B7C"/>
    <w:rsid w:val="002C136E"/>
    <w:rsid w:val="002C7DFD"/>
    <w:rsid w:val="002D38DE"/>
    <w:rsid w:val="002D3CBF"/>
    <w:rsid w:val="002D4811"/>
    <w:rsid w:val="002E0F14"/>
    <w:rsid w:val="002E5123"/>
    <w:rsid w:val="002E6C84"/>
    <w:rsid w:val="002E6ED5"/>
    <w:rsid w:val="002F0EB5"/>
    <w:rsid w:val="002F3785"/>
    <w:rsid w:val="002F44BC"/>
    <w:rsid w:val="00307AAB"/>
    <w:rsid w:val="003100CA"/>
    <w:rsid w:val="00310DF4"/>
    <w:rsid w:val="003433D8"/>
    <w:rsid w:val="003547B8"/>
    <w:rsid w:val="003679DC"/>
    <w:rsid w:val="00371770"/>
    <w:rsid w:val="00384875"/>
    <w:rsid w:val="00387F5A"/>
    <w:rsid w:val="00391A5F"/>
    <w:rsid w:val="003A53F3"/>
    <w:rsid w:val="003A7ACF"/>
    <w:rsid w:val="003B0CA3"/>
    <w:rsid w:val="003B28E0"/>
    <w:rsid w:val="003B5CA2"/>
    <w:rsid w:val="003C0353"/>
    <w:rsid w:val="003C2CF1"/>
    <w:rsid w:val="003F34DD"/>
    <w:rsid w:val="003F483A"/>
    <w:rsid w:val="003F7750"/>
    <w:rsid w:val="00402440"/>
    <w:rsid w:val="00412FDD"/>
    <w:rsid w:val="00416BD2"/>
    <w:rsid w:val="00437BE4"/>
    <w:rsid w:val="00463A33"/>
    <w:rsid w:val="00465F37"/>
    <w:rsid w:val="00497731"/>
    <w:rsid w:val="004A5651"/>
    <w:rsid w:val="004C392C"/>
    <w:rsid w:val="004C4295"/>
    <w:rsid w:val="004D1647"/>
    <w:rsid w:val="004D43A5"/>
    <w:rsid w:val="004D4CEF"/>
    <w:rsid w:val="004D5354"/>
    <w:rsid w:val="004D55A3"/>
    <w:rsid w:val="004E53F3"/>
    <w:rsid w:val="004E65C6"/>
    <w:rsid w:val="004F4FD0"/>
    <w:rsid w:val="004F54D4"/>
    <w:rsid w:val="00512CCA"/>
    <w:rsid w:val="005202F3"/>
    <w:rsid w:val="0052060D"/>
    <w:rsid w:val="005240F6"/>
    <w:rsid w:val="00530596"/>
    <w:rsid w:val="0053388E"/>
    <w:rsid w:val="005362BE"/>
    <w:rsid w:val="0053685E"/>
    <w:rsid w:val="0055037C"/>
    <w:rsid w:val="0055674B"/>
    <w:rsid w:val="005641F1"/>
    <w:rsid w:val="00575955"/>
    <w:rsid w:val="005839B3"/>
    <w:rsid w:val="005862F5"/>
    <w:rsid w:val="00592B75"/>
    <w:rsid w:val="00593C12"/>
    <w:rsid w:val="005951FF"/>
    <w:rsid w:val="005A0CF9"/>
    <w:rsid w:val="005A2703"/>
    <w:rsid w:val="005B3C32"/>
    <w:rsid w:val="005C011F"/>
    <w:rsid w:val="005C4D6A"/>
    <w:rsid w:val="005C6738"/>
    <w:rsid w:val="005D2E0F"/>
    <w:rsid w:val="005D7F64"/>
    <w:rsid w:val="005E0387"/>
    <w:rsid w:val="005E2141"/>
    <w:rsid w:val="00614B70"/>
    <w:rsid w:val="00626DC2"/>
    <w:rsid w:val="006301AE"/>
    <w:rsid w:val="00637BF0"/>
    <w:rsid w:val="006436DF"/>
    <w:rsid w:val="006467D1"/>
    <w:rsid w:val="00646DC1"/>
    <w:rsid w:val="00653A0A"/>
    <w:rsid w:val="00670283"/>
    <w:rsid w:val="00673DCA"/>
    <w:rsid w:val="006A0CB3"/>
    <w:rsid w:val="006A596A"/>
    <w:rsid w:val="006B7AAD"/>
    <w:rsid w:val="006D1D52"/>
    <w:rsid w:val="006E1C38"/>
    <w:rsid w:val="006F2568"/>
    <w:rsid w:val="0070057C"/>
    <w:rsid w:val="00700919"/>
    <w:rsid w:val="00713C0D"/>
    <w:rsid w:val="00721182"/>
    <w:rsid w:val="00721B54"/>
    <w:rsid w:val="00723EF0"/>
    <w:rsid w:val="00726615"/>
    <w:rsid w:val="007462EA"/>
    <w:rsid w:val="00751B85"/>
    <w:rsid w:val="00756BDE"/>
    <w:rsid w:val="007607BB"/>
    <w:rsid w:val="007676D8"/>
    <w:rsid w:val="00770980"/>
    <w:rsid w:val="007836BA"/>
    <w:rsid w:val="007A55C9"/>
    <w:rsid w:val="007B125E"/>
    <w:rsid w:val="007E260F"/>
    <w:rsid w:val="007E4D28"/>
    <w:rsid w:val="007E753F"/>
    <w:rsid w:val="007F38D2"/>
    <w:rsid w:val="007F50D6"/>
    <w:rsid w:val="00801D84"/>
    <w:rsid w:val="008046D7"/>
    <w:rsid w:val="00814B1C"/>
    <w:rsid w:val="008167FF"/>
    <w:rsid w:val="008177AD"/>
    <w:rsid w:val="00823351"/>
    <w:rsid w:val="0082341A"/>
    <w:rsid w:val="00840EE5"/>
    <w:rsid w:val="0084138D"/>
    <w:rsid w:val="00847E34"/>
    <w:rsid w:val="008858C3"/>
    <w:rsid w:val="008A37DA"/>
    <w:rsid w:val="008B1C97"/>
    <w:rsid w:val="008D43A2"/>
    <w:rsid w:val="008D78BD"/>
    <w:rsid w:val="008D7B84"/>
    <w:rsid w:val="008E0C06"/>
    <w:rsid w:val="008F2FE5"/>
    <w:rsid w:val="008F7473"/>
    <w:rsid w:val="008F7478"/>
    <w:rsid w:val="00903568"/>
    <w:rsid w:val="00903D4C"/>
    <w:rsid w:val="00904421"/>
    <w:rsid w:val="009175C5"/>
    <w:rsid w:val="009200FF"/>
    <w:rsid w:val="00922961"/>
    <w:rsid w:val="00941A43"/>
    <w:rsid w:val="00960FF7"/>
    <w:rsid w:val="00967C6B"/>
    <w:rsid w:val="009753FB"/>
    <w:rsid w:val="009B02D4"/>
    <w:rsid w:val="009B19EC"/>
    <w:rsid w:val="009E29B6"/>
    <w:rsid w:val="009E643F"/>
    <w:rsid w:val="009E76D3"/>
    <w:rsid w:val="009F1824"/>
    <w:rsid w:val="00A07D9E"/>
    <w:rsid w:val="00A121DF"/>
    <w:rsid w:val="00A24AE6"/>
    <w:rsid w:val="00A56E93"/>
    <w:rsid w:val="00A573EA"/>
    <w:rsid w:val="00A6090E"/>
    <w:rsid w:val="00A669A6"/>
    <w:rsid w:val="00A755D0"/>
    <w:rsid w:val="00A76CC6"/>
    <w:rsid w:val="00A8337B"/>
    <w:rsid w:val="00AA5E28"/>
    <w:rsid w:val="00AB5340"/>
    <w:rsid w:val="00AB5BA0"/>
    <w:rsid w:val="00AC574F"/>
    <w:rsid w:val="00AD069F"/>
    <w:rsid w:val="00AE06E2"/>
    <w:rsid w:val="00B06C4A"/>
    <w:rsid w:val="00B1529D"/>
    <w:rsid w:val="00B240B8"/>
    <w:rsid w:val="00B327B5"/>
    <w:rsid w:val="00B37F06"/>
    <w:rsid w:val="00B731BD"/>
    <w:rsid w:val="00B7408A"/>
    <w:rsid w:val="00B769C7"/>
    <w:rsid w:val="00B77BCA"/>
    <w:rsid w:val="00B83F83"/>
    <w:rsid w:val="00B843FD"/>
    <w:rsid w:val="00B8521D"/>
    <w:rsid w:val="00B87CBF"/>
    <w:rsid w:val="00B97BBF"/>
    <w:rsid w:val="00B97EE8"/>
    <w:rsid w:val="00BA51D3"/>
    <w:rsid w:val="00BB0297"/>
    <w:rsid w:val="00BB0752"/>
    <w:rsid w:val="00BB3E22"/>
    <w:rsid w:val="00BB660C"/>
    <w:rsid w:val="00BC5117"/>
    <w:rsid w:val="00BC6365"/>
    <w:rsid w:val="00BD5AC3"/>
    <w:rsid w:val="00BD74B7"/>
    <w:rsid w:val="00BD77D4"/>
    <w:rsid w:val="00BE2EB0"/>
    <w:rsid w:val="00BE7FCC"/>
    <w:rsid w:val="00BF49FE"/>
    <w:rsid w:val="00BF53DF"/>
    <w:rsid w:val="00BF799D"/>
    <w:rsid w:val="00C014EB"/>
    <w:rsid w:val="00C01852"/>
    <w:rsid w:val="00C72674"/>
    <w:rsid w:val="00CA4E14"/>
    <w:rsid w:val="00CD1DD5"/>
    <w:rsid w:val="00CE1F30"/>
    <w:rsid w:val="00CF0B2F"/>
    <w:rsid w:val="00D01B4E"/>
    <w:rsid w:val="00D01FC6"/>
    <w:rsid w:val="00D02D2B"/>
    <w:rsid w:val="00D03FB3"/>
    <w:rsid w:val="00D04C0B"/>
    <w:rsid w:val="00D04F89"/>
    <w:rsid w:val="00D10674"/>
    <w:rsid w:val="00D220F7"/>
    <w:rsid w:val="00D236A8"/>
    <w:rsid w:val="00D33D64"/>
    <w:rsid w:val="00D44DB8"/>
    <w:rsid w:val="00D45873"/>
    <w:rsid w:val="00D65980"/>
    <w:rsid w:val="00DA115D"/>
    <w:rsid w:val="00DB1B12"/>
    <w:rsid w:val="00DC678B"/>
    <w:rsid w:val="00DC75E3"/>
    <w:rsid w:val="00DD7C69"/>
    <w:rsid w:val="00DE1189"/>
    <w:rsid w:val="00DF5E9D"/>
    <w:rsid w:val="00DF653B"/>
    <w:rsid w:val="00DF7A77"/>
    <w:rsid w:val="00E12BA5"/>
    <w:rsid w:val="00E34899"/>
    <w:rsid w:val="00E47733"/>
    <w:rsid w:val="00E50599"/>
    <w:rsid w:val="00E51700"/>
    <w:rsid w:val="00E6167A"/>
    <w:rsid w:val="00E61E35"/>
    <w:rsid w:val="00E71374"/>
    <w:rsid w:val="00E94FDE"/>
    <w:rsid w:val="00EC149C"/>
    <w:rsid w:val="00EC56F5"/>
    <w:rsid w:val="00EE2F55"/>
    <w:rsid w:val="00EE68CE"/>
    <w:rsid w:val="00F000B2"/>
    <w:rsid w:val="00F034B5"/>
    <w:rsid w:val="00F14DEA"/>
    <w:rsid w:val="00F17746"/>
    <w:rsid w:val="00F24D69"/>
    <w:rsid w:val="00F315D4"/>
    <w:rsid w:val="00F31A06"/>
    <w:rsid w:val="00F341AE"/>
    <w:rsid w:val="00F425B3"/>
    <w:rsid w:val="00F50946"/>
    <w:rsid w:val="00F55B25"/>
    <w:rsid w:val="00F70296"/>
    <w:rsid w:val="00F9528A"/>
    <w:rsid w:val="00FA5A5E"/>
    <w:rsid w:val="00FB4E95"/>
    <w:rsid w:val="00FC0B7A"/>
    <w:rsid w:val="00FD0518"/>
    <w:rsid w:val="00FD69C9"/>
    <w:rsid w:val="00FD765E"/>
    <w:rsid w:val="00FF29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425B3"/>
    <w:rPr>
      <w:color w:val="0563C1" w:themeColor="hyperlink"/>
      <w:u w:val="single"/>
    </w:rPr>
  </w:style>
  <w:style w:type="table" w:styleId="TabloKlavuzu">
    <w:name w:val="Table Grid"/>
    <w:basedOn w:val="NormalTablo"/>
    <w:uiPriority w:val="39"/>
    <w:rsid w:val="003A53F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3A5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B5CA2"/>
    <w:pPr>
      <w:spacing w:after="200" w:line="276" w:lineRule="auto"/>
      <w:ind w:left="708"/>
    </w:pPr>
    <w:rPr>
      <w:rFonts w:ascii="Times New Roman" w:eastAsia="Times New Roman" w:hAnsi="Times New Roman" w:cs="Times New Roman"/>
      <w:sz w:val="24"/>
    </w:rPr>
  </w:style>
  <w:style w:type="table" w:customStyle="1" w:styleId="TabloKlavuzu9">
    <w:name w:val="Tablo Kılavuzu9"/>
    <w:basedOn w:val="NormalTablo"/>
    <w:next w:val="TabloKlavuzu"/>
    <w:uiPriority w:val="39"/>
    <w:rsid w:val="00CF0B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458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5873"/>
    <w:rPr>
      <w:rFonts w:ascii="Tahoma" w:hAnsi="Tahoma" w:cs="Tahoma"/>
      <w:sz w:val="16"/>
      <w:szCs w:val="16"/>
    </w:rPr>
  </w:style>
  <w:style w:type="table" w:customStyle="1" w:styleId="TabloKlavuzu91">
    <w:name w:val="Tablo Kılavuzu91"/>
    <w:basedOn w:val="NormalTablo"/>
    <w:next w:val="TabloKlavuzu"/>
    <w:uiPriority w:val="39"/>
    <w:rsid w:val="005A0C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B06C4A"/>
    <w:rPr>
      <w:b/>
      <w:bCs/>
    </w:rPr>
  </w:style>
  <w:style w:type="paragraph" w:customStyle="1" w:styleId="Abstract">
    <w:name w:val="Abstract"/>
    <w:basedOn w:val="Normal"/>
    <w:autoRedefine/>
    <w:qFormat/>
    <w:rsid w:val="00B06C4A"/>
    <w:pPr>
      <w:spacing w:after="80" w:line="240" w:lineRule="auto"/>
      <w:jc w:val="both"/>
    </w:pPr>
    <w:rPr>
      <w:rFonts w:ascii="Cambria" w:hAnsi="Cambria"/>
      <w:i/>
      <w:color w:val="000000" w:themeColor="text1"/>
      <w:sz w:val="20"/>
      <w:szCs w:val="20"/>
      <w:lang w:val="en-US" w:eastAsia="tr-TR"/>
    </w:rPr>
  </w:style>
  <w:style w:type="paragraph" w:styleId="stbilgi">
    <w:name w:val="header"/>
    <w:basedOn w:val="Normal"/>
    <w:link w:val="stbilgiChar"/>
    <w:uiPriority w:val="99"/>
    <w:unhideWhenUsed/>
    <w:rsid w:val="00DE11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1189"/>
  </w:style>
  <w:style w:type="paragraph" w:styleId="Altbilgi">
    <w:name w:val="footer"/>
    <w:basedOn w:val="Normal"/>
    <w:link w:val="AltbilgiChar"/>
    <w:uiPriority w:val="99"/>
    <w:unhideWhenUsed/>
    <w:rsid w:val="00DE11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1189"/>
  </w:style>
  <w:style w:type="character" w:styleId="zlenenKpr">
    <w:name w:val="FollowedHyperlink"/>
    <w:basedOn w:val="VarsaylanParagrafYazTipi"/>
    <w:uiPriority w:val="99"/>
    <w:semiHidden/>
    <w:unhideWhenUsed/>
    <w:rsid w:val="008D78BD"/>
    <w:rPr>
      <w:color w:val="954F72" w:themeColor="followedHyperlink"/>
      <w:u w:val="single"/>
    </w:rPr>
  </w:style>
  <w:style w:type="character" w:customStyle="1" w:styleId="stbilgiChar1">
    <w:name w:val="Üstbilgi Char1"/>
    <w:basedOn w:val="VarsaylanParagrafYazTipi"/>
    <w:uiPriority w:val="99"/>
    <w:rsid w:val="00DB1B12"/>
    <w:rPr>
      <w:sz w:val="22"/>
      <w:szCs w:val="22"/>
      <w:lang w:val="en-US" w:eastAsia="en-US"/>
    </w:rPr>
  </w:style>
  <w:style w:type="paragraph" w:styleId="DipnotMetni">
    <w:name w:val="footnote text"/>
    <w:basedOn w:val="Normal"/>
    <w:link w:val="DipnotMetniChar"/>
    <w:uiPriority w:val="99"/>
    <w:semiHidden/>
    <w:unhideWhenUsed/>
    <w:rsid w:val="008D7B8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D7B84"/>
    <w:rPr>
      <w:sz w:val="20"/>
      <w:szCs w:val="20"/>
    </w:rPr>
  </w:style>
  <w:style w:type="character" w:styleId="DipnotBavurusu">
    <w:name w:val="footnote reference"/>
    <w:basedOn w:val="VarsaylanParagrafYazTipi"/>
    <w:uiPriority w:val="99"/>
    <w:semiHidden/>
    <w:unhideWhenUsed/>
    <w:rsid w:val="008D7B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425B3"/>
    <w:rPr>
      <w:color w:val="0563C1" w:themeColor="hyperlink"/>
      <w:u w:val="single"/>
    </w:rPr>
  </w:style>
  <w:style w:type="table" w:styleId="TabloKlavuzu">
    <w:name w:val="Table Grid"/>
    <w:basedOn w:val="NormalTablo"/>
    <w:uiPriority w:val="39"/>
    <w:rsid w:val="003A53F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3A5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B5CA2"/>
    <w:pPr>
      <w:spacing w:after="200" w:line="276" w:lineRule="auto"/>
      <w:ind w:left="708"/>
    </w:pPr>
    <w:rPr>
      <w:rFonts w:ascii="Times New Roman" w:eastAsia="Times New Roman" w:hAnsi="Times New Roman" w:cs="Times New Roman"/>
      <w:sz w:val="24"/>
    </w:rPr>
  </w:style>
  <w:style w:type="table" w:customStyle="1" w:styleId="TabloKlavuzu9">
    <w:name w:val="Tablo Kılavuzu9"/>
    <w:basedOn w:val="NormalTablo"/>
    <w:next w:val="TabloKlavuzu"/>
    <w:uiPriority w:val="39"/>
    <w:rsid w:val="00CF0B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458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5873"/>
    <w:rPr>
      <w:rFonts w:ascii="Tahoma" w:hAnsi="Tahoma" w:cs="Tahoma"/>
      <w:sz w:val="16"/>
      <w:szCs w:val="16"/>
    </w:rPr>
  </w:style>
  <w:style w:type="table" w:customStyle="1" w:styleId="TabloKlavuzu91">
    <w:name w:val="Tablo Kılavuzu91"/>
    <w:basedOn w:val="NormalTablo"/>
    <w:next w:val="TabloKlavuzu"/>
    <w:uiPriority w:val="39"/>
    <w:rsid w:val="005A0C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B06C4A"/>
    <w:rPr>
      <w:b/>
      <w:bCs/>
    </w:rPr>
  </w:style>
  <w:style w:type="paragraph" w:customStyle="1" w:styleId="Abstract">
    <w:name w:val="Abstract"/>
    <w:basedOn w:val="Normal"/>
    <w:autoRedefine/>
    <w:qFormat/>
    <w:rsid w:val="00B06C4A"/>
    <w:pPr>
      <w:spacing w:after="80" w:line="240" w:lineRule="auto"/>
      <w:jc w:val="both"/>
    </w:pPr>
    <w:rPr>
      <w:rFonts w:ascii="Cambria" w:hAnsi="Cambria"/>
      <w:i/>
      <w:color w:val="000000" w:themeColor="text1"/>
      <w:sz w:val="20"/>
      <w:szCs w:val="20"/>
      <w:lang w:val="en-US" w:eastAsia="tr-TR"/>
    </w:rPr>
  </w:style>
  <w:style w:type="paragraph" w:styleId="stbilgi">
    <w:name w:val="header"/>
    <w:basedOn w:val="Normal"/>
    <w:link w:val="stbilgiChar"/>
    <w:uiPriority w:val="99"/>
    <w:unhideWhenUsed/>
    <w:rsid w:val="00DE11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1189"/>
  </w:style>
  <w:style w:type="paragraph" w:styleId="Altbilgi">
    <w:name w:val="footer"/>
    <w:basedOn w:val="Normal"/>
    <w:link w:val="AltbilgiChar"/>
    <w:uiPriority w:val="99"/>
    <w:unhideWhenUsed/>
    <w:rsid w:val="00DE11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1189"/>
  </w:style>
  <w:style w:type="character" w:styleId="zlenenKpr">
    <w:name w:val="FollowedHyperlink"/>
    <w:basedOn w:val="VarsaylanParagrafYazTipi"/>
    <w:uiPriority w:val="99"/>
    <w:semiHidden/>
    <w:unhideWhenUsed/>
    <w:rsid w:val="008D78BD"/>
    <w:rPr>
      <w:color w:val="954F72" w:themeColor="followedHyperlink"/>
      <w:u w:val="single"/>
    </w:rPr>
  </w:style>
  <w:style w:type="character" w:customStyle="1" w:styleId="stbilgiChar1">
    <w:name w:val="Üstbilgi Char1"/>
    <w:basedOn w:val="VarsaylanParagrafYazTipi"/>
    <w:uiPriority w:val="99"/>
    <w:rsid w:val="00DB1B12"/>
    <w:rPr>
      <w:sz w:val="22"/>
      <w:szCs w:val="22"/>
      <w:lang w:val="en-US" w:eastAsia="en-US"/>
    </w:rPr>
  </w:style>
  <w:style w:type="paragraph" w:styleId="DipnotMetni">
    <w:name w:val="footnote text"/>
    <w:basedOn w:val="Normal"/>
    <w:link w:val="DipnotMetniChar"/>
    <w:uiPriority w:val="99"/>
    <w:semiHidden/>
    <w:unhideWhenUsed/>
    <w:rsid w:val="008D7B8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D7B84"/>
    <w:rPr>
      <w:sz w:val="20"/>
      <w:szCs w:val="20"/>
    </w:rPr>
  </w:style>
  <w:style w:type="character" w:styleId="DipnotBavurusu">
    <w:name w:val="footnote reference"/>
    <w:basedOn w:val="VarsaylanParagrafYazTipi"/>
    <w:uiPriority w:val="99"/>
    <w:semiHidden/>
    <w:unhideWhenUsed/>
    <w:rsid w:val="008D7B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03252">
      <w:bodyDiv w:val="1"/>
      <w:marLeft w:val="0"/>
      <w:marRight w:val="0"/>
      <w:marTop w:val="0"/>
      <w:marBottom w:val="0"/>
      <w:divBdr>
        <w:top w:val="none" w:sz="0" w:space="0" w:color="auto"/>
        <w:left w:val="none" w:sz="0" w:space="0" w:color="auto"/>
        <w:bottom w:val="none" w:sz="0" w:space="0" w:color="auto"/>
        <w:right w:val="none" w:sz="0" w:space="0" w:color="auto"/>
      </w:divBdr>
    </w:div>
    <w:div w:id="255478402">
      <w:bodyDiv w:val="1"/>
      <w:marLeft w:val="0"/>
      <w:marRight w:val="0"/>
      <w:marTop w:val="0"/>
      <w:marBottom w:val="0"/>
      <w:divBdr>
        <w:top w:val="none" w:sz="0" w:space="0" w:color="auto"/>
        <w:left w:val="none" w:sz="0" w:space="0" w:color="auto"/>
        <w:bottom w:val="none" w:sz="0" w:space="0" w:color="auto"/>
        <w:right w:val="none" w:sz="0" w:space="0" w:color="auto"/>
      </w:divBdr>
    </w:div>
    <w:div w:id="382408802">
      <w:bodyDiv w:val="1"/>
      <w:marLeft w:val="0"/>
      <w:marRight w:val="0"/>
      <w:marTop w:val="0"/>
      <w:marBottom w:val="0"/>
      <w:divBdr>
        <w:top w:val="none" w:sz="0" w:space="0" w:color="auto"/>
        <w:left w:val="none" w:sz="0" w:space="0" w:color="auto"/>
        <w:bottom w:val="none" w:sz="0" w:space="0" w:color="auto"/>
        <w:right w:val="none" w:sz="0" w:space="0" w:color="auto"/>
      </w:divBdr>
    </w:div>
    <w:div w:id="534657188">
      <w:bodyDiv w:val="1"/>
      <w:marLeft w:val="0"/>
      <w:marRight w:val="0"/>
      <w:marTop w:val="0"/>
      <w:marBottom w:val="0"/>
      <w:divBdr>
        <w:top w:val="none" w:sz="0" w:space="0" w:color="auto"/>
        <w:left w:val="none" w:sz="0" w:space="0" w:color="auto"/>
        <w:bottom w:val="none" w:sz="0" w:space="0" w:color="auto"/>
        <w:right w:val="none" w:sz="0" w:space="0" w:color="auto"/>
      </w:divBdr>
    </w:div>
    <w:div w:id="1036275215">
      <w:bodyDiv w:val="1"/>
      <w:marLeft w:val="0"/>
      <w:marRight w:val="0"/>
      <w:marTop w:val="0"/>
      <w:marBottom w:val="0"/>
      <w:divBdr>
        <w:top w:val="none" w:sz="0" w:space="0" w:color="auto"/>
        <w:left w:val="none" w:sz="0" w:space="0" w:color="auto"/>
        <w:bottom w:val="none" w:sz="0" w:space="0" w:color="auto"/>
        <w:right w:val="none" w:sz="0" w:space="0" w:color="auto"/>
      </w:divBdr>
    </w:div>
    <w:div w:id="1156146935">
      <w:bodyDiv w:val="1"/>
      <w:marLeft w:val="0"/>
      <w:marRight w:val="0"/>
      <w:marTop w:val="0"/>
      <w:marBottom w:val="0"/>
      <w:divBdr>
        <w:top w:val="none" w:sz="0" w:space="0" w:color="auto"/>
        <w:left w:val="none" w:sz="0" w:space="0" w:color="auto"/>
        <w:bottom w:val="none" w:sz="0" w:space="0" w:color="auto"/>
        <w:right w:val="none" w:sz="0" w:space="0" w:color="auto"/>
      </w:divBdr>
    </w:div>
    <w:div w:id="1549874376">
      <w:bodyDiv w:val="1"/>
      <w:marLeft w:val="0"/>
      <w:marRight w:val="0"/>
      <w:marTop w:val="0"/>
      <w:marBottom w:val="0"/>
      <w:divBdr>
        <w:top w:val="none" w:sz="0" w:space="0" w:color="auto"/>
        <w:left w:val="none" w:sz="0" w:space="0" w:color="auto"/>
        <w:bottom w:val="none" w:sz="0" w:space="0" w:color="auto"/>
        <w:right w:val="none" w:sz="0" w:space="0" w:color="auto"/>
      </w:divBdr>
    </w:div>
    <w:div w:id="19784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mailto:uyildirim@kt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80C1-3A28-4C40-A731-7F03B6F9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4701</Words>
  <Characters>26800</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DMAX-</dc:creator>
  <cp:lastModifiedBy>lenovo</cp:lastModifiedBy>
  <cp:revision>17</cp:revision>
  <dcterms:created xsi:type="dcterms:W3CDTF">2019-12-12T20:56:00Z</dcterms:created>
  <dcterms:modified xsi:type="dcterms:W3CDTF">2019-12-15T10:42:00Z</dcterms:modified>
</cp:coreProperties>
</file>