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0F2F23" w:rsidRPr="00772C2D" w14:paraId="5B238BE7" w14:textId="77777777" w:rsidTr="007E582F">
        <w:tc>
          <w:tcPr>
            <w:tcW w:w="9072" w:type="dxa"/>
            <w:gridSpan w:val="2"/>
            <w:tcBorders>
              <w:top w:val="nil"/>
              <w:bottom w:val="nil"/>
            </w:tcBorders>
          </w:tcPr>
          <w:p w14:paraId="31A44A7E" w14:textId="3A1F37D7" w:rsidR="00F91333" w:rsidRPr="00772C2D" w:rsidRDefault="00981D54" w:rsidP="00B7476C">
            <w:pPr>
              <w:spacing w:after="0" w:line="240" w:lineRule="auto"/>
              <w:jc w:val="center"/>
              <w:rPr>
                <w:rFonts w:ascii="Times New Roman" w:hAnsi="Times New Roman"/>
                <w:b/>
                <w:caps/>
                <w:sz w:val="24"/>
                <w:szCs w:val="18"/>
              </w:rPr>
            </w:pPr>
            <w:r>
              <w:rPr>
                <w:rFonts w:ascii="Times New Roman" w:hAnsi="Times New Roman"/>
                <w:b/>
                <w:caps/>
                <w:noProof/>
                <w:sz w:val="24"/>
                <w:szCs w:val="18"/>
                <w:lang w:eastAsia="tr-TR"/>
              </w:rPr>
              <w:drawing>
                <wp:inline distT="0" distB="0" distL="0" distR="0" wp14:anchorId="2C7DCFFB" wp14:editId="63D43ED5">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14:paraId="4B5F7A74" w14:textId="57E5844C" w:rsidR="00B7476C" w:rsidRDefault="00DC613F" w:rsidP="009F2BCF">
            <w:pPr>
              <w:pStyle w:val="zetYazs"/>
              <w:shd w:val="clear" w:color="auto" w:fill="FFFFFF" w:themeFill="background1"/>
              <w:tabs>
                <w:tab w:val="left" w:pos="3190"/>
                <w:tab w:val="center" w:pos="4819"/>
              </w:tabs>
              <w:spacing w:before="0" w:after="0"/>
              <w:rPr>
                <w:b/>
                <w:caps/>
                <w:sz w:val="24"/>
                <w:szCs w:val="18"/>
                <w:vertAlign w:val="baseline"/>
              </w:rPr>
            </w:pPr>
            <w:r w:rsidRPr="00DC613F">
              <w:rPr>
                <w:b/>
                <w:caps/>
                <w:sz w:val="24"/>
                <w:szCs w:val="18"/>
                <w:vertAlign w:val="baseline"/>
              </w:rPr>
              <w:t xml:space="preserve">PATLAYICI </w:t>
            </w:r>
            <w:r w:rsidRPr="00CB6330">
              <w:rPr>
                <w:b/>
                <w:caps/>
                <w:sz w:val="24"/>
                <w:szCs w:val="18"/>
                <w:vertAlign w:val="baseline"/>
              </w:rPr>
              <w:t xml:space="preserve">ORTAMLARDA </w:t>
            </w:r>
            <w:r w:rsidR="0089064F" w:rsidRPr="00CB6330">
              <w:rPr>
                <w:b/>
                <w:caps/>
                <w:sz w:val="24"/>
                <w:szCs w:val="18"/>
                <w:vertAlign w:val="baseline"/>
              </w:rPr>
              <w:t xml:space="preserve">KULLANILAN TEMEL </w:t>
            </w:r>
            <w:r w:rsidRPr="00CB6330">
              <w:rPr>
                <w:b/>
                <w:caps/>
                <w:sz w:val="24"/>
                <w:szCs w:val="18"/>
                <w:vertAlign w:val="baseline"/>
              </w:rPr>
              <w:t xml:space="preserve">ELEKTRİKLİ </w:t>
            </w:r>
            <w:r w:rsidRPr="00DC613F">
              <w:rPr>
                <w:b/>
                <w:caps/>
                <w:sz w:val="24"/>
                <w:szCs w:val="18"/>
                <w:vertAlign w:val="baseline"/>
              </w:rPr>
              <w:t>EKİPMANLARIN SAHA DURUM</w:t>
            </w:r>
            <w:r w:rsidR="00EC28BF">
              <w:rPr>
                <w:b/>
                <w:caps/>
                <w:sz w:val="24"/>
                <w:szCs w:val="18"/>
                <w:vertAlign w:val="baseline"/>
              </w:rPr>
              <w:t>LARININ</w:t>
            </w:r>
            <w:r w:rsidRPr="00DC613F">
              <w:rPr>
                <w:b/>
                <w:caps/>
                <w:sz w:val="24"/>
                <w:szCs w:val="18"/>
                <w:vertAlign w:val="baseline"/>
              </w:rPr>
              <w:t xml:space="preserve"> İNCELENMESİ</w:t>
            </w:r>
          </w:p>
          <w:p w14:paraId="1B11423C" w14:textId="77777777" w:rsidR="006003C8" w:rsidRDefault="006003C8" w:rsidP="009F2BCF">
            <w:pPr>
              <w:pStyle w:val="zetYazs"/>
              <w:shd w:val="clear" w:color="auto" w:fill="FFFFFF" w:themeFill="background1"/>
              <w:tabs>
                <w:tab w:val="left" w:pos="3190"/>
                <w:tab w:val="center" w:pos="4819"/>
              </w:tabs>
              <w:spacing w:before="0" w:after="0"/>
              <w:rPr>
                <w:b/>
                <w:caps/>
                <w:sz w:val="24"/>
                <w:szCs w:val="18"/>
                <w:vertAlign w:val="baseline"/>
              </w:rPr>
            </w:pPr>
          </w:p>
          <w:p w14:paraId="3196E72E" w14:textId="77777777" w:rsidR="006003C8" w:rsidRPr="00772C2D" w:rsidRDefault="006003C8" w:rsidP="006003C8">
            <w:pPr>
              <w:pStyle w:val="zetYazs"/>
              <w:shd w:val="clear" w:color="auto" w:fill="FFFFFF" w:themeFill="background1"/>
              <w:spacing w:before="0" w:after="0"/>
              <w:rPr>
                <w:b/>
                <w:szCs w:val="20"/>
                <w:vertAlign w:val="baseline"/>
              </w:rPr>
            </w:pPr>
            <w:r>
              <w:rPr>
                <w:b/>
                <w:szCs w:val="20"/>
                <w:vertAlign w:val="baseline"/>
              </w:rPr>
              <w:t>Yaşar ERTAN</w:t>
            </w:r>
            <w:r>
              <w:rPr>
                <w:rStyle w:val="FootnoteReference"/>
                <w:rFonts w:eastAsia="Times New Roman"/>
                <w:b/>
                <w:szCs w:val="20"/>
                <w:lang w:eastAsia="tr-TR"/>
              </w:rPr>
              <w:t>1</w:t>
            </w:r>
            <w:r w:rsidRPr="00772C2D">
              <w:rPr>
                <w:b/>
                <w:szCs w:val="20"/>
                <w:vertAlign w:val="baseline"/>
              </w:rPr>
              <w:t xml:space="preserve">, </w:t>
            </w:r>
            <w:r>
              <w:rPr>
                <w:b/>
                <w:szCs w:val="20"/>
                <w:vertAlign w:val="baseline"/>
              </w:rPr>
              <w:t>Faruk ARAS</w:t>
            </w:r>
            <w:r w:rsidRPr="00772C2D">
              <w:rPr>
                <w:b/>
                <w:szCs w:val="20"/>
              </w:rPr>
              <w:t>2</w:t>
            </w:r>
          </w:p>
          <w:p w14:paraId="052FA270" w14:textId="77777777" w:rsidR="006003C8" w:rsidRPr="00772C2D" w:rsidRDefault="006003C8" w:rsidP="006003C8">
            <w:pPr>
              <w:pStyle w:val="zetYazs"/>
              <w:spacing w:before="0" w:after="0"/>
              <w:rPr>
                <w:b/>
                <w:szCs w:val="20"/>
                <w:vertAlign w:val="baseline"/>
              </w:rPr>
            </w:pPr>
          </w:p>
          <w:p w14:paraId="0F77442F" w14:textId="77777777" w:rsidR="006003C8" w:rsidRPr="00772C2D" w:rsidRDefault="006003C8" w:rsidP="006003C8">
            <w:pPr>
              <w:pStyle w:val="zetYazs"/>
              <w:spacing w:before="0" w:after="0"/>
              <w:rPr>
                <w:szCs w:val="20"/>
                <w:vertAlign w:val="baseline"/>
              </w:rPr>
            </w:pPr>
            <w:r w:rsidRPr="00772C2D">
              <w:rPr>
                <w:szCs w:val="20"/>
              </w:rPr>
              <w:t>1</w:t>
            </w:r>
            <w:r w:rsidRPr="00772C2D">
              <w:rPr>
                <w:szCs w:val="20"/>
                <w:vertAlign w:val="baseline"/>
              </w:rPr>
              <w:t xml:space="preserve"> </w:t>
            </w:r>
            <w:r w:rsidRPr="00EF65F7">
              <w:rPr>
                <w:szCs w:val="20"/>
                <w:vertAlign w:val="baseline"/>
              </w:rPr>
              <w:t>Kocaeli Üniversitesi, Fen Bilimleri Enstitüsü, İş Sağlığı ve Güvenliği Bölümü, Kocaeli, Türkiye</w:t>
            </w:r>
          </w:p>
          <w:p w14:paraId="6D7F79F7" w14:textId="77777777" w:rsidR="006003C8" w:rsidRPr="00772C2D" w:rsidRDefault="006003C8" w:rsidP="006003C8">
            <w:pPr>
              <w:pStyle w:val="zetYazs"/>
              <w:spacing w:before="0" w:after="0"/>
              <w:rPr>
                <w:szCs w:val="20"/>
                <w:vertAlign w:val="baseline"/>
              </w:rPr>
            </w:pPr>
            <w:r w:rsidRPr="00772C2D">
              <w:rPr>
                <w:szCs w:val="20"/>
              </w:rPr>
              <w:t>2</w:t>
            </w:r>
            <w:r w:rsidRPr="00772C2D">
              <w:rPr>
                <w:szCs w:val="20"/>
                <w:vertAlign w:val="baseline"/>
              </w:rPr>
              <w:t xml:space="preserve"> </w:t>
            </w:r>
            <w:r w:rsidRPr="00DC613F">
              <w:rPr>
                <w:szCs w:val="20"/>
                <w:vertAlign w:val="baseline"/>
              </w:rPr>
              <w:t>Kocaeli Üniversitesi</w:t>
            </w:r>
            <w:r w:rsidRPr="00772C2D">
              <w:rPr>
                <w:szCs w:val="20"/>
                <w:vertAlign w:val="baseline"/>
              </w:rPr>
              <w:t xml:space="preserve">, </w:t>
            </w:r>
            <w:r>
              <w:rPr>
                <w:szCs w:val="20"/>
                <w:vertAlign w:val="baseline"/>
              </w:rPr>
              <w:t>Havacılık ve Uzay Bilimleri</w:t>
            </w:r>
            <w:r w:rsidRPr="00772C2D">
              <w:rPr>
                <w:szCs w:val="20"/>
                <w:vertAlign w:val="baseline"/>
              </w:rPr>
              <w:t xml:space="preserve"> Fa</w:t>
            </w:r>
            <w:r>
              <w:rPr>
                <w:szCs w:val="20"/>
                <w:vertAlign w:val="baseline"/>
              </w:rPr>
              <w:t xml:space="preserve">kültesi, Uçak Elektrik Elektronik Mühendisliği </w:t>
            </w:r>
            <w:r w:rsidRPr="00772C2D">
              <w:rPr>
                <w:szCs w:val="20"/>
                <w:vertAlign w:val="baseline"/>
              </w:rPr>
              <w:t xml:space="preserve">Bölümü, </w:t>
            </w:r>
            <w:r>
              <w:rPr>
                <w:szCs w:val="20"/>
                <w:vertAlign w:val="baseline"/>
              </w:rPr>
              <w:t>Kocaeli</w:t>
            </w:r>
            <w:r w:rsidRPr="00772C2D">
              <w:rPr>
                <w:szCs w:val="20"/>
                <w:vertAlign w:val="baseline"/>
              </w:rPr>
              <w:t>, Türkiye</w:t>
            </w:r>
          </w:p>
          <w:p w14:paraId="00D73547" w14:textId="77777777" w:rsidR="00F24177" w:rsidRPr="00772C2D" w:rsidRDefault="00F24177" w:rsidP="000826C4">
            <w:pPr>
              <w:pStyle w:val="zetYazs"/>
              <w:spacing w:before="0" w:after="0"/>
              <w:rPr>
                <w:szCs w:val="20"/>
                <w:vertAlign w:val="baseline"/>
              </w:rPr>
            </w:pPr>
          </w:p>
        </w:tc>
      </w:tr>
      <w:tr w:rsidR="007E582F" w:rsidRPr="00772C2D" w14:paraId="0B3C37C8" w14:textId="77777777" w:rsidTr="006901E8">
        <w:tc>
          <w:tcPr>
            <w:tcW w:w="9072" w:type="dxa"/>
            <w:gridSpan w:val="2"/>
            <w:tcBorders>
              <w:bottom w:val="single" w:sz="4" w:space="0" w:color="auto"/>
            </w:tcBorders>
          </w:tcPr>
          <w:p w14:paraId="0D4AD78F" w14:textId="77777777" w:rsidR="007E582F" w:rsidRPr="00772C2D" w:rsidRDefault="007E582F" w:rsidP="002E5B97">
            <w:pPr>
              <w:spacing w:after="0" w:line="240" w:lineRule="auto"/>
              <w:jc w:val="both"/>
              <w:rPr>
                <w:rFonts w:ascii="Times New Roman" w:eastAsia="Times New Roman" w:hAnsi="Times New Roman"/>
                <w:b/>
                <w:sz w:val="20"/>
                <w:szCs w:val="20"/>
                <w:lang w:eastAsia="tr-TR"/>
              </w:rPr>
            </w:pPr>
            <w:r w:rsidRPr="00772C2D">
              <w:rPr>
                <w:rFonts w:ascii="Times New Roman" w:hAnsi="Times New Roman"/>
                <w:b/>
                <w:sz w:val="20"/>
                <w:szCs w:val="20"/>
              </w:rPr>
              <w:t>Özet</w:t>
            </w:r>
          </w:p>
        </w:tc>
      </w:tr>
      <w:tr w:rsidR="007E582F" w:rsidRPr="00772C2D" w14:paraId="36D1BDB7" w14:textId="77777777" w:rsidTr="00E55632">
        <w:tc>
          <w:tcPr>
            <w:tcW w:w="9072" w:type="dxa"/>
            <w:gridSpan w:val="2"/>
            <w:tcBorders>
              <w:top w:val="single" w:sz="4" w:space="0" w:color="auto"/>
              <w:bottom w:val="nil"/>
            </w:tcBorders>
          </w:tcPr>
          <w:p w14:paraId="527ABCF2" w14:textId="667412FD" w:rsidR="00DC613F" w:rsidRDefault="00DC613F" w:rsidP="009E0052">
            <w:pPr>
              <w:spacing w:after="0"/>
              <w:jc w:val="both"/>
              <w:rPr>
                <w:rFonts w:ascii="Times New Roman" w:hAnsi="Times New Roman"/>
                <w:sz w:val="20"/>
                <w:szCs w:val="20"/>
              </w:rPr>
            </w:pPr>
          </w:p>
          <w:p w14:paraId="3AEB2528" w14:textId="2917878A" w:rsidR="007E582F" w:rsidRPr="00A33C66" w:rsidRDefault="00DC613F" w:rsidP="009E0052">
            <w:pPr>
              <w:spacing w:after="0"/>
              <w:jc w:val="both"/>
              <w:rPr>
                <w:rFonts w:ascii="Times New Roman" w:hAnsi="Times New Roman"/>
                <w:color w:val="9BBB59" w:themeColor="accent3"/>
                <w:sz w:val="20"/>
                <w:szCs w:val="20"/>
              </w:rPr>
            </w:pPr>
            <w:r w:rsidRPr="00DC613F">
              <w:rPr>
                <w:rFonts w:ascii="Times New Roman" w:hAnsi="Times New Roman"/>
                <w:sz w:val="20"/>
                <w:szCs w:val="20"/>
              </w:rPr>
              <w:t xml:space="preserve">Patlayıcı Ortamlar, tutuşma sonrasında atmosfer şartları altında kendi kendine devam eden bir yayılmaya imkân veren; gaz, buhar, toz, elyaflar veya uçuşan parçacıklar biçimindeki alevlenebilir maddelerin hava ile karışımı sonucunda oluşan ortamlar olarak tanımlanır. Burada belirtilen atmosfer şartlar –20 ° C ila 40 ° C sıcaklık ve 0.8 ila 1.1 bar basınçta ortam koşullarını ifade etmektedir. Patlayıcı ortamlarda kullanılan elektrikli ekipmanlar en önemli tutuşturucu kaynaklardan biridir. Bu nedenle patlayıcı ortamda kullanılacak olan elektrikli ekipmanın ortamda tutuşturucu kaynak olarak davranmasının önüne geçebilmek için IEC standartları kapsamında çeşitli nitelikleri sağlaması gerekmektedir. </w:t>
            </w:r>
            <w:r w:rsidRPr="00EF65F7">
              <w:rPr>
                <w:rFonts w:ascii="Times New Roman" w:hAnsi="Times New Roman"/>
                <w:sz w:val="20"/>
                <w:szCs w:val="20"/>
              </w:rPr>
              <w:t xml:space="preserve">Bu çalışmada, patlayıcı ortamlarda </w:t>
            </w:r>
            <w:r w:rsidRPr="00CB6330">
              <w:rPr>
                <w:rFonts w:ascii="Times New Roman" w:hAnsi="Times New Roman"/>
                <w:sz w:val="20"/>
                <w:szCs w:val="20"/>
              </w:rPr>
              <w:t>kullanılan</w:t>
            </w:r>
            <w:r w:rsidR="0089064F" w:rsidRPr="00CB6330">
              <w:rPr>
                <w:rFonts w:ascii="Times New Roman" w:hAnsi="Times New Roman"/>
                <w:sz w:val="20"/>
                <w:szCs w:val="20"/>
              </w:rPr>
              <w:t xml:space="preserve"> bazı temel </w:t>
            </w:r>
            <w:r w:rsidRPr="00CB6330">
              <w:rPr>
                <w:rFonts w:ascii="Times New Roman" w:hAnsi="Times New Roman"/>
                <w:sz w:val="20"/>
                <w:szCs w:val="20"/>
              </w:rPr>
              <w:t xml:space="preserve">elektrikli </w:t>
            </w:r>
            <w:r w:rsidRPr="00EF65F7">
              <w:rPr>
                <w:rFonts w:ascii="Times New Roman" w:hAnsi="Times New Roman"/>
                <w:sz w:val="20"/>
                <w:szCs w:val="20"/>
              </w:rPr>
              <w:t xml:space="preserve">ekipmanların güncel </w:t>
            </w:r>
            <w:r w:rsidR="00A33C66" w:rsidRPr="00EF65F7">
              <w:rPr>
                <w:rFonts w:ascii="Times New Roman" w:hAnsi="Times New Roman"/>
                <w:sz w:val="20"/>
                <w:szCs w:val="20"/>
              </w:rPr>
              <w:t>durumlarının incelenmesi amacıyla</w:t>
            </w:r>
            <w:r w:rsidRPr="00EF65F7">
              <w:rPr>
                <w:rFonts w:ascii="Times New Roman" w:hAnsi="Times New Roman"/>
                <w:sz w:val="20"/>
                <w:szCs w:val="20"/>
              </w:rPr>
              <w:t xml:space="preserve"> bir maden sahasında uygulama gerçekleştirilmiştir. Sahadan elde edilen veriler IEC standartlarına göre </w:t>
            </w:r>
            <w:r w:rsidR="00A33C66" w:rsidRPr="00EF65F7">
              <w:rPr>
                <w:rFonts w:ascii="Times New Roman" w:hAnsi="Times New Roman"/>
                <w:sz w:val="20"/>
                <w:szCs w:val="20"/>
              </w:rPr>
              <w:t xml:space="preserve">analiz edilerek </w:t>
            </w:r>
            <w:r w:rsidRPr="00EF65F7">
              <w:rPr>
                <w:rFonts w:ascii="Times New Roman" w:hAnsi="Times New Roman"/>
                <w:sz w:val="20"/>
                <w:szCs w:val="20"/>
              </w:rPr>
              <w:t>alınması gerekli tedbirler ve iyileştirmelerin belirlenmesi amaçlanmaktadır.</w:t>
            </w:r>
            <w:r w:rsidR="007E582F" w:rsidRPr="00EF65F7">
              <w:rPr>
                <w:rFonts w:ascii="Times New Roman" w:hAnsi="Times New Roman"/>
                <w:sz w:val="20"/>
                <w:szCs w:val="20"/>
              </w:rPr>
              <w:t xml:space="preserve"> </w:t>
            </w:r>
          </w:p>
          <w:p w14:paraId="69FD55CE" w14:textId="42D62DE8" w:rsidR="007E582F" w:rsidRPr="007E582F" w:rsidRDefault="007E582F" w:rsidP="00A33C66">
            <w:pPr>
              <w:spacing w:after="0"/>
              <w:jc w:val="both"/>
              <w:rPr>
                <w:rFonts w:ascii="Times New Roman" w:eastAsia="Times New Roman" w:hAnsi="Times New Roman"/>
                <w:sz w:val="20"/>
                <w:szCs w:val="20"/>
                <w:lang w:eastAsia="tr-TR"/>
              </w:rPr>
            </w:pPr>
            <w:r w:rsidRPr="007E582F">
              <w:rPr>
                <w:rFonts w:ascii="Times New Roman" w:hAnsi="Times New Roman"/>
                <w:b/>
                <w:sz w:val="20"/>
                <w:szCs w:val="20"/>
              </w:rPr>
              <w:t>Anahtar Kelimeler</w:t>
            </w:r>
            <w:proofErr w:type="gramStart"/>
            <w:r>
              <w:rPr>
                <w:rFonts w:ascii="Times New Roman" w:hAnsi="Times New Roman"/>
                <w:b/>
                <w:sz w:val="20"/>
                <w:szCs w:val="20"/>
              </w:rPr>
              <w:t xml:space="preserve">: </w:t>
            </w:r>
            <w:r w:rsidR="00DC613F" w:rsidRPr="00DC613F">
              <w:rPr>
                <w:rFonts w:ascii="Times New Roman" w:hAnsi="Times New Roman"/>
                <w:b/>
                <w:sz w:val="20"/>
                <w:szCs w:val="20"/>
              </w:rPr>
              <w:t>:</w:t>
            </w:r>
            <w:proofErr w:type="gramEnd"/>
            <w:r w:rsidR="00DC613F" w:rsidRPr="00DC613F">
              <w:rPr>
                <w:rFonts w:ascii="Times New Roman" w:hAnsi="Times New Roman"/>
                <w:b/>
                <w:sz w:val="20"/>
                <w:szCs w:val="20"/>
              </w:rPr>
              <w:t xml:space="preserve"> </w:t>
            </w:r>
            <w:r w:rsidR="00DC613F" w:rsidRPr="00DC613F">
              <w:rPr>
                <w:rFonts w:ascii="Times New Roman" w:hAnsi="Times New Roman"/>
                <w:sz w:val="20"/>
                <w:szCs w:val="20"/>
              </w:rPr>
              <w:t xml:space="preserve">ATEX, Koruma Tipleri, Madenlerde </w:t>
            </w:r>
            <w:proofErr w:type="spellStart"/>
            <w:r w:rsidR="00DC613F" w:rsidRPr="00DC613F">
              <w:rPr>
                <w:rFonts w:ascii="Times New Roman" w:hAnsi="Times New Roman"/>
                <w:sz w:val="20"/>
                <w:szCs w:val="20"/>
              </w:rPr>
              <w:t>Exproof</w:t>
            </w:r>
            <w:proofErr w:type="spellEnd"/>
            <w:r w:rsidR="00DC613F" w:rsidRPr="00DC613F">
              <w:rPr>
                <w:rFonts w:ascii="Times New Roman" w:hAnsi="Times New Roman"/>
                <w:sz w:val="20"/>
                <w:szCs w:val="20"/>
              </w:rPr>
              <w:t xml:space="preserve"> </w:t>
            </w:r>
            <w:r w:rsidR="00A33C66">
              <w:rPr>
                <w:rFonts w:ascii="Times New Roman" w:hAnsi="Times New Roman"/>
                <w:sz w:val="20"/>
                <w:szCs w:val="20"/>
              </w:rPr>
              <w:t xml:space="preserve">Elektrikli </w:t>
            </w:r>
            <w:r w:rsidR="00DC613F" w:rsidRPr="00DC613F">
              <w:rPr>
                <w:rFonts w:ascii="Times New Roman" w:hAnsi="Times New Roman"/>
                <w:sz w:val="20"/>
                <w:szCs w:val="20"/>
              </w:rPr>
              <w:t>Ekipmanlar</w:t>
            </w:r>
          </w:p>
        </w:tc>
      </w:tr>
      <w:tr w:rsidR="000F2F23" w:rsidRPr="00772C2D" w14:paraId="204E1583" w14:textId="77777777" w:rsidTr="007E582F">
        <w:tc>
          <w:tcPr>
            <w:tcW w:w="2555" w:type="dxa"/>
            <w:tcBorders>
              <w:bottom w:val="nil"/>
              <w:right w:val="nil"/>
            </w:tcBorders>
          </w:tcPr>
          <w:p w14:paraId="2767F551"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14:paraId="5A3AE41D"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r>
      <w:tr w:rsidR="002E5B97" w:rsidRPr="00772C2D" w14:paraId="72FBFC29" w14:textId="77777777" w:rsidTr="007E582F">
        <w:tc>
          <w:tcPr>
            <w:tcW w:w="9072" w:type="dxa"/>
            <w:gridSpan w:val="2"/>
            <w:tcBorders>
              <w:top w:val="nil"/>
              <w:bottom w:val="nil"/>
            </w:tcBorders>
          </w:tcPr>
          <w:p w14:paraId="472CC8CB" w14:textId="7CB291C3" w:rsidR="00F63890" w:rsidRDefault="00352844" w:rsidP="00DC613F">
            <w:pPr>
              <w:spacing w:after="0" w:line="240" w:lineRule="auto"/>
              <w:jc w:val="center"/>
              <w:rPr>
                <w:rFonts w:ascii="Times New Roman" w:hAnsi="Times New Roman"/>
                <w:b/>
                <w:caps/>
                <w:w w:val="115"/>
                <w:sz w:val="24"/>
                <w:szCs w:val="24"/>
              </w:rPr>
            </w:pPr>
            <w:r>
              <w:rPr>
                <w:rFonts w:ascii="Times New Roman" w:hAnsi="Times New Roman"/>
                <w:b/>
                <w:caps/>
                <w:w w:val="115"/>
                <w:sz w:val="24"/>
                <w:szCs w:val="24"/>
              </w:rPr>
              <w:t>AN</w:t>
            </w:r>
            <w:r w:rsidR="00DC613F" w:rsidRPr="00DC613F">
              <w:rPr>
                <w:rFonts w:ascii="Times New Roman" w:hAnsi="Times New Roman"/>
                <w:b/>
                <w:caps/>
                <w:w w:val="115"/>
                <w:sz w:val="24"/>
                <w:szCs w:val="24"/>
              </w:rPr>
              <w:t xml:space="preserve"> INVESTIGATION ON CONDITION</w:t>
            </w:r>
            <w:r>
              <w:rPr>
                <w:rFonts w:ascii="Times New Roman" w:hAnsi="Times New Roman"/>
                <w:b/>
                <w:caps/>
                <w:w w:val="115"/>
                <w:sz w:val="24"/>
                <w:szCs w:val="24"/>
              </w:rPr>
              <w:t>S</w:t>
            </w:r>
            <w:r w:rsidR="00DC613F" w:rsidRPr="00DC613F">
              <w:rPr>
                <w:rFonts w:ascii="Times New Roman" w:hAnsi="Times New Roman"/>
                <w:b/>
                <w:caps/>
                <w:w w:val="115"/>
                <w:sz w:val="24"/>
                <w:szCs w:val="24"/>
              </w:rPr>
              <w:t xml:space="preserve"> OF THE ELECTRICAL EQUIPMENTS IN EXPLOSIVE ATMOSPHERES</w:t>
            </w:r>
          </w:p>
          <w:p w14:paraId="698EDE8C" w14:textId="77777777" w:rsidR="006003C8" w:rsidRDefault="006003C8" w:rsidP="00DC613F">
            <w:pPr>
              <w:spacing w:after="0" w:line="240" w:lineRule="auto"/>
              <w:jc w:val="center"/>
              <w:rPr>
                <w:rFonts w:ascii="Times New Roman" w:hAnsi="Times New Roman"/>
                <w:b/>
                <w:caps/>
                <w:w w:val="115"/>
                <w:sz w:val="24"/>
                <w:szCs w:val="24"/>
              </w:rPr>
            </w:pPr>
          </w:p>
          <w:p w14:paraId="0D077571" w14:textId="77777777" w:rsidR="006003C8" w:rsidRPr="00DC613F" w:rsidRDefault="006003C8" w:rsidP="006003C8">
            <w:pPr>
              <w:spacing w:after="0" w:line="240" w:lineRule="auto"/>
              <w:jc w:val="center"/>
              <w:rPr>
                <w:rFonts w:ascii="Times New Roman" w:hAnsi="Times New Roman"/>
                <w:b/>
                <w:sz w:val="20"/>
                <w:szCs w:val="20"/>
              </w:rPr>
            </w:pPr>
            <w:r w:rsidRPr="00DC613F">
              <w:rPr>
                <w:rFonts w:ascii="Times New Roman" w:hAnsi="Times New Roman"/>
                <w:b/>
                <w:sz w:val="20"/>
                <w:szCs w:val="20"/>
              </w:rPr>
              <w:t>Yaşar ERTAN</w:t>
            </w:r>
            <w:r w:rsidRPr="006003C8">
              <w:rPr>
                <w:rFonts w:ascii="Times New Roman" w:hAnsi="Times New Roman"/>
                <w:b/>
                <w:sz w:val="20"/>
                <w:szCs w:val="20"/>
                <w:vertAlign w:val="superscript"/>
              </w:rPr>
              <w:t>1</w:t>
            </w:r>
            <w:r w:rsidRPr="00DC613F">
              <w:rPr>
                <w:rFonts w:ascii="Times New Roman" w:hAnsi="Times New Roman"/>
                <w:b/>
                <w:sz w:val="20"/>
                <w:szCs w:val="20"/>
              </w:rPr>
              <w:t>, Faruk ARAS</w:t>
            </w:r>
            <w:r w:rsidRPr="006003C8">
              <w:rPr>
                <w:rFonts w:ascii="Times New Roman" w:hAnsi="Times New Roman"/>
                <w:b/>
                <w:sz w:val="20"/>
                <w:szCs w:val="20"/>
                <w:vertAlign w:val="superscript"/>
              </w:rPr>
              <w:t>2</w:t>
            </w:r>
          </w:p>
          <w:p w14:paraId="72312339" w14:textId="77777777" w:rsidR="006003C8" w:rsidRPr="00DC613F" w:rsidRDefault="006003C8" w:rsidP="006003C8">
            <w:pPr>
              <w:spacing w:after="0" w:line="240" w:lineRule="auto"/>
              <w:jc w:val="center"/>
              <w:rPr>
                <w:rFonts w:ascii="Times New Roman" w:hAnsi="Times New Roman"/>
                <w:b/>
                <w:caps/>
                <w:w w:val="115"/>
                <w:sz w:val="24"/>
                <w:szCs w:val="24"/>
              </w:rPr>
            </w:pPr>
          </w:p>
          <w:p w14:paraId="6221443B" w14:textId="77777777" w:rsidR="006003C8" w:rsidRPr="00EF65F7" w:rsidRDefault="006003C8" w:rsidP="006003C8">
            <w:pPr>
              <w:pStyle w:val="zetYazs"/>
              <w:spacing w:before="0" w:after="0"/>
              <w:rPr>
                <w:szCs w:val="20"/>
                <w:vertAlign w:val="baseline"/>
              </w:rPr>
            </w:pPr>
            <w:r w:rsidRPr="00EF65F7">
              <w:rPr>
                <w:szCs w:val="20"/>
              </w:rPr>
              <w:t>1</w:t>
            </w:r>
            <w:r w:rsidRPr="00EF65F7">
              <w:rPr>
                <w:szCs w:val="20"/>
                <w:vertAlign w:val="baseline"/>
              </w:rPr>
              <w:t xml:space="preserve"> Kocaeli Üniversitesi, Fen Bilimleri Enstitüsü, İş Sağlığı ve Güvenliği Bölümü, Kocaeli, Türkiye</w:t>
            </w:r>
          </w:p>
          <w:p w14:paraId="6E9C086C" w14:textId="31437575" w:rsidR="00DC613F" w:rsidRPr="00DC613F" w:rsidRDefault="006003C8" w:rsidP="006003C8">
            <w:pPr>
              <w:pStyle w:val="zetYazs"/>
              <w:spacing w:before="0" w:after="0"/>
              <w:rPr>
                <w:b/>
                <w:caps/>
                <w:w w:val="115"/>
                <w:sz w:val="24"/>
                <w:lang w:val="en-US"/>
              </w:rPr>
            </w:pPr>
            <w:r w:rsidRPr="00B405AB">
              <w:rPr>
                <w:szCs w:val="20"/>
              </w:rPr>
              <w:t>2</w:t>
            </w:r>
            <w:r w:rsidRPr="00DC613F">
              <w:rPr>
                <w:szCs w:val="20"/>
                <w:vertAlign w:val="baseline"/>
              </w:rPr>
              <w:t xml:space="preserve"> Kocaeli </w:t>
            </w:r>
            <w:proofErr w:type="spellStart"/>
            <w:r>
              <w:rPr>
                <w:szCs w:val="20"/>
                <w:vertAlign w:val="baseline"/>
              </w:rPr>
              <w:t>U</w:t>
            </w:r>
            <w:r w:rsidRPr="00DC613F">
              <w:rPr>
                <w:szCs w:val="20"/>
                <w:vertAlign w:val="baseline"/>
              </w:rPr>
              <w:t>niversit</w:t>
            </w:r>
            <w:r>
              <w:rPr>
                <w:szCs w:val="20"/>
                <w:vertAlign w:val="baseline"/>
              </w:rPr>
              <w:t>y</w:t>
            </w:r>
            <w:proofErr w:type="spellEnd"/>
            <w:r w:rsidRPr="00DC613F">
              <w:rPr>
                <w:szCs w:val="20"/>
                <w:vertAlign w:val="baseline"/>
              </w:rPr>
              <w:t xml:space="preserve">, </w:t>
            </w:r>
            <w:proofErr w:type="spellStart"/>
            <w:r w:rsidRPr="00A33C66">
              <w:rPr>
                <w:szCs w:val="20"/>
                <w:vertAlign w:val="baseline"/>
              </w:rPr>
              <w:t>Faculty</w:t>
            </w:r>
            <w:proofErr w:type="spellEnd"/>
            <w:r w:rsidRPr="00A33C66">
              <w:rPr>
                <w:szCs w:val="20"/>
                <w:vertAlign w:val="baseline"/>
              </w:rPr>
              <w:t> of </w:t>
            </w:r>
            <w:proofErr w:type="spellStart"/>
            <w:r w:rsidRPr="00A33C66">
              <w:rPr>
                <w:szCs w:val="20"/>
                <w:vertAlign w:val="baseline"/>
              </w:rPr>
              <w:t>Aeronautics</w:t>
            </w:r>
            <w:proofErr w:type="spellEnd"/>
            <w:r w:rsidRPr="00A33C66">
              <w:rPr>
                <w:szCs w:val="20"/>
                <w:vertAlign w:val="baseline"/>
              </w:rPr>
              <w:t xml:space="preserve"> </w:t>
            </w:r>
            <w:proofErr w:type="spellStart"/>
            <w:r w:rsidRPr="00A33C66">
              <w:rPr>
                <w:szCs w:val="20"/>
                <w:vertAlign w:val="baseline"/>
              </w:rPr>
              <w:t>and</w:t>
            </w:r>
            <w:proofErr w:type="spellEnd"/>
            <w:r w:rsidRPr="00A33C66">
              <w:rPr>
                <w:szCs w:val="20"/>
                <w:vertAlign w:val="baseline"/>
              </w:rPr>
              <w:t xml:space="preserve"> </w:t>
            </w:r>
            <w:proofErr w:type="spellStart"/>
            <w:r w:rsidRPr="00A33C66">
              <w:rPr>
                <w:szCs w:val="20"/>
                <w:vertAlign w:val="baseline"/>
              </w:rPr>
              <w:t>Astronautics</w:t>
            </w:r>
            <w:proofErr w:type="spellEnd"/>
            <w:r>
              <w:rPr>
                <w:szCs w:val="20"/>
                <w:vertAlign w:val="baseline"/>
              </w:rPr>
              <w:t xml:space="preserve">, </w:t>
            </w:r>
            <w:proofErr w:type="spellStart"/>
            <w:r w:rsidRPr="00B405AB">
              <w:rPr>
                <w:szCs w:val="20"/>
                <w:vertAlign w:val="baseline"/>
              </w:rPr>
              <w:t>Department</w:t>
            </w:r>
            <w:proofErr w:type="spellEnd"/>
            <w:r w:rsidRPr="00B405AB">
              <w:rPr>
                <w:szCs w:val="20"/>
                <w:vertAlign w:val="baseline"/>
              </w:rPr>
              <w:t xml:space="preserve"> of Aircraft </w:t>
            </w:r>
            <w:proofErr w:type="spellStart"/>
            <w:r w:rsidRPr="00B405AB">
              <w:rPr>
                <w:szCs w:val="20"/>
                <w:vertAlign w:val="baseline"/>
              </w:rPr>
              <w:t>Electrical</w:t>
            </w:r>
            <w:r>
              <w:rPr>
                <w:szCs w:val="20"/>
                <w:vertAlign w:val="baseline"/>
              </w:rPr>
              <w:t>&amp;</w:t>
            </w:r>
            <w:r w:rsidRPr="00B405AB">
              <w:rPr>
                <w:szCs w:val="20"/>
                <w:vertAlign w:val="baseline"/>
              </w:rPr>
              <w:t>Electronics</w:t>
            </w:r>
            <w:proofErr w:type="spellEnd"/>
            <w:r>
              <w:rPr>
                <w:szCs w:val="20"/>
                <w:vertAlign w:val="baseline"/>
              </w:rPr>
              <w:t xml:space="preserve"> </w:t>
            </w:r>
            <w:r w:rsidRPr="00DC613F">
              <w:rPr>
                <w:szCs w:val="20"/>
                <w:vertAlign w:val="baseline"/>
              </w:rPr>
              <w:t>Kocaeli, Türkiye</w:t>
            </w:r>
          </w:p>
        </w:tc>
      </w:tr>
      <w:tr w:rsidR="000F2F23" w:rsidRPr="00772C2D" w14:paraId="1B84F38F" w14:textId="77777777" w:rsidTr="007E582F">
        <w:tc>
          <w:tcPr>
            <w:tcW w:w="9072" w:type="dxa"/>
            <w:gridSpan w:val="2"/>
            <w:tcBorders>
              <w:top w:val="nil"/>
              <w:bottom w:val="single" w:sz="4" w:space="0" w:color="auto"/>
            </w:tcBorders>
          </w:tcPr>
          <w:p w14:paraId="4805A482" w14:textId="77777777" w:rsidR="000F2F23" w:rsidRPr="00772C2D" w:rsidRDefault="000F2F23" w:rsidP="002E5B97">
            <w:pPr>
              <w:spacing w:after="0" w:line="240" w:lineRule="auto"/>
              <w:jc w:val="center"/>
              <w:rPr>
                <w:rFonts w:ascii="Times New Roman" w:eastAsia="Times New Roman" w:hAnsi="Times New Roman"/>
                <w:b/>
                <w:sz w:val="20"/>
                <w:szCs w:val="24"/>
                <w:lang w:eastAsia="tr-TR"/>
              </w:rPr>
            </w:pPr>
          </w:p>
        </w:tc>
      </w:tr>
      <w:tr w:rsidR="007E582F" w:rsidRPr="00772C2D" w14:paraId="6899ED51" w14:textId="77777777" w:rsidTr="00B53419">
        <w:tc>
          <w:tcPr>
            <w:tcW w:w="9072" w:type="dxa"/>
            <w:gridSpan w:val="2"/>
            <w:tcBorders>
              <w:top w:val="single" w:sz="4" w:space="0" w:color="auto"/>
              <w:bottom w:val="single" w:sz="4" w:space="0" w:color="auto"/>
            </w:tcBorders>
          </w:tcPr>
          <w:p w14:paraId="187200EB" w14:textId="77777777" w:rsidR="007E582F" w:rsidRPr="00772C2D" w:rsidRDefault="007E582F" w:rsidP="002E5B97">
            <w:pPr>
              <w:spacing w:after="0" w:line="240" w:lineRule="auto"/>
              <w:jc w:val="both"/>
              <w:rPr>
                <w:rFonts w:ascii="Times New Roman" w:eastAsia="Times New Roman" w:hAnsi="Times New Roman"/>
                <w:b/>
                <w:sz w:val="20"/>
                <w:szCs w:val="20"/>
                <w:lang w:val="en-US" w:eastAsia="tr-TR"/>
              </w:rPr>
            </w:pPr>
            <w:r w:rsidRPr="00772C2D">
              <w:rPr>
                <w:rFonts w:ascii="Times New Roman" w:eastAsia="Times New Roman" w:hAnsi="Times New Roman"/>
                <w:b/>
                <w:sz w:val="20"/>
                <w:szCs w:val="20"/>
                <w:lang w:val="en-US" w:eastAsia="tr-TR"/>
              </w:rPr>
              <w:t>Abstract</w:t>
            </w:r>
          </w:p>
        </w:tc>
      </w:tr>
      <w:tr w:rsidR="007E582F" w:rsidRPr="00772C2D" w14:paraId="489504D5" w14:textId="77777777" w:rsidTr="008A16B0">
        <w:tc>
          <w:tcPr>
            <w:tcW w:w="9072" w:type="dxa"/>
            <w:gridSpan w:val="2"/>
            <w:tcBorders>
              <w:top w:val="single" w:sz="4" w:space="0" w:color="auto"/>
              <w:bottom w:val="single" w:sz="4" w:space="0" w:color="auto"/>
            </w:tcBorders>
          </w:tcPr>
          <w:p w14:paraId="55D34147" w14:textId="78DB2752" w:rsidR="007E582F" w:rsidRPr="00772C2D" w:rsidRDefault="00DC613F" w:rsidP="009E0052">
            <w:pPr>
              <w:spacing w:after="0" w:line="240" w:lineRule="auto"/>
              <w:jc w:val="both"/>
              <w:rPr>
                <w:rFonts w:ascii="Times New Roman" w:hAnsi="Times New Roman"/>
                <w:sz w:val="20"/>
                <w:szCs w:val="20"/>
                <w:lang w:val="en-US"/>
              </w:rPr>
            </w:pPr>
            <w:r w:rsidRPr="00DC613F">
              <w:rPr>
                <w:rFonts w:ascii="Times New Roman" w:hAnsi="Times New Roman"/>
                <w:sz w:val="20"/>
                <w:szCs w:val="20"/>
                <w:lang w:val="en-GB"/>
              </w:rPr>
              <w:t xml:space="preserve">An explosive atmosphere (ATEX) is defined as a mixture of dangerous substances with air, in the form of gases, vapours, mist or dust in which, after ignition has occurred, in atmospheric conditions. The atmospheric conditions are commonly referred to as ambient temperatures and pressures. That is to say temperatures of –20°C to 40°C and pressures of 0.8 to 1.1 bar. Electrical </w:t>
            </w:r>
            <w:proofErr w:type="spellStart"/>
            <w:r w:rsidRPr="00DC613F">
              <w:rPr>
                <w:rFonts w:ascii="Times New Roman" w:hAnsi="Times New Roman"/>
                <w:sz w:val="20"/>
                <w:szCs w:val="20"/>
                <w:lang w:val="en-GB"/>
              </w:rPr>
              <w:t>equipments</w:t>
            </w:r>
            <w:proofErr w:type="spellEnd"/>
            <w:r w:rsidRPr="00DC613F">
              <w:rPr>
                <w:rFonts w:ascii="Times New Roman" w:hAnsi="Times New Roman"/>
                <w:sz w:val="20"/>
                <w:szCs w:val="20"/>
                <w:lang w:val="en-GB"/>
              </w:rPr>
              <w:t xml:space="preserve"> used in explosive atmospheres are the most important sources of ignition. Therefore, an electrical equipment used in explosive atmospheres must meets various requirements according to the IEC standards, in order to prevent it from acting as a source of ignition.  In this study, the current conditions of electrical </w:t>
            </w:r>
            <w:proofErr w:type="spellStart"/>
            <w:r w:rsidRPr="00DC613F">
              <w:rPr>
                <w:rFonts w:ascii="Times New Roman" w:hAnsi="Times New Roman"/>
                <w:sz w:val="20"/>
                <w:szCs w:val="20"/>
                <w:lang w:val="en-GB"/>
              </w:rPr>
              <w:t>equipments</w:t>
            </w:r>
            <w:proofErr w:type="spellEnd"/>
            <w:r w:rsidRPr="00DC613F">
              <w:rPr>
                <w:rFonts w:ascii="Times New Roman" w:hAnsi="Times New Roman"/>
                <w:sz w:val="20"/>
                <w:szCs w:val="20"/>
                <w:lang w:val="en-GB"/>
              </w:rPr>
              <w:t xml:space="preserve"> used in explosive atmospheres were investigated in a mine area. With the data obtained from the field, it is aimed to determine the necessary measures and improvements according to the IEC standards.</w:t>
            </w:r>
          </w:p>
          <w:p w14:paraId="3ABF53B7" w14:textId="77777777" w:rsidR="007E582F" w:rsidRDefault="007E582F" w:rsidP="00C670B6">
            <w:pPr>
              <w:spacing w:after="0" w:line="240" w:lineRule="auto"/>
              <w:jc w:val="both"/>
              <w:rPr>
                <w:rFonts w:ascii="Times New Roman" w:hAnsi="Times New Roman"/>
                <w:sz w:val="20"/>
                <w:szCs w:val="20"/>
                <w:lang w:val="en-US"/>
              </w:rPr>
            </w:pPr>
          </w:p>
          <w:p w14:paraId="247C1DEE" w14:textId="45A4BF77" w:rsidR="007E582F" w:rsidRPr="007E582F" w:rsidRDefault="007E582F" w:rsidP="007E582F">
            <w:pPr>
              <w:spacing w:after="0" w:line="240" w:lineRule="auto"/>
              <w:ind w:right="145"/>
              <w:jc w:val="both"/>
              <w:rPr>
                <w:rFonts w:ascii="Times New Roman" w:hAnsi="Times New Roman"/>
                <w:i/>
                <w:sz w:val="20"/>
                <w:szCs w:val="20"/>
                <w:lang w:val="en-US"/>
              </w:rPr>
            </w:pPr>
            <w:r w:rsidRPr="00772C2D">
              <w:rPr>
                <w:rFonts w:ascii="Times New Roman" w:eastAsia="Times New Roman" w:hAnsi="Times New Roman"/>
                <w:b/>
                <w:sz w:val="20"/>
                <w:szCs w:val="20"/>
                <w:lang w:val="en-US" w:eastAsia="tr-TR"/>
              </w:rPr>
              <w:t>Keywords</w:t>
            </w:r>
            <w:r>
              <w:rPr>
                <w:rFonts w:ascii="Times New Roman" w:eastAsia="Times New Roman" w:hAnsi="Times New Roman"/>
                <w:b/>
                <w:sz w:val="20"/>
                <w:szCs w:val="20"/>
                <w:lang w:val="en-US" w:eastAsia="tr-TR"/>
              </w:rPr>
              <w:t xml:space="preserve">: </w:t>
            </w:r>
            <w:r w:rsidR="00DC613F" w:rsidRPr="00DC613F">
              <w:rPr>
                <w:rFonts w:ascii="Times New Roman" w:hAnsi="Times New Roman"/>
                <w:i/>
                <w:sz w:val="20"/>
                <w:szCs w:val="20"/>
                <w:lang w:val="en-GB"/>
              </w:rPr>
              <w:t xml:space="preserve">ATEX, Types of Protection, </w:t>
            </w:r>
            <w:proofErr w:type="spellStart"/>
            <w:r w:rsidR="00DC613F" w:rsidRPr="00DC613F">
              <w:rPr>
                <w:rFonts w:ascii="Times New Roman" w:hAnsi="Times New Roman"/>
                <w:i/>
                <w:sz w:val="20"/>
                <w:szCs w:val="20"/>
                <w:lang w:val="en-GB"/>
              </w:rPr>
              <w:t>Exproof</w:t>
            </w:r>
            <w:proofErr w:type="spellEnd"/>
            <w:r w:rsidR="00DC613F" w:rsidRPr="00DC613F">
              <w:rPr>
                <w:rFonts w:ascii="Times New Roman" w:hAnsi="Times New Roman"/>
                <w:i/>
                <w:sz w:val="20"/>
                <w:szCs w:val="20"/>
                <w:lang w:val="en-GB"/>
              </w:rPr>
              <w:t xml:space="preserve"> Equipment in Mine</w:t>
            </w:r>
          </w:p>
        </w:tc>
      </w:tr>
    </w:tbl>
    <w:p w14:paraId="17E74343" w14:textId="2B03395F" w:rsidR="000F2F23" w:rsidRPr="00772C2D" w:rsidRDefault="000F2F23" w:rsidP="002C18EA">
      <w:pPr>
        <w:spacing w:after="0" w:line="240" w:lineRule="auto"/>
        <w:jc w:val="both"/>
        <w:rPr>
          <w:rFonts w:ascii="Times New Roman" w:hAnsi="Times New Roman"/>
          <w:b/>
          <w:sz w:val="20"/>
          <w:szCs w:val="20"/>
        </w:rPr>
        <w:sectPr w:rsidR="000F2F23" w:rsidRPr="00772C2D" w:rsidSect="006003C8">
          <w:headerReference w:type="default" r:id="rId9"/>
          <w:footerReference w:type="default" r:id="rId10"/>
          <w:headerReference w:type="first" r:id="rId11"/>
          <w:footnotePr>
            <w:numFmt w:val="chicago"/>
          </w:footnotePr>
          <w:type w:val="continuous"/>
          <w:pgSz w:w="11906" w:h="16838" w:code="9"/>
          <w:pgMar w:top="1417" w:right="1417" w:bottom="1417" w:left="1417" w:header="709" w:footer="709" w:gutter="0"/>
          <w:pgNumType w:start="127"/>
          <w:cols w:space="708"/>
          <w:docGrid w:linePitch="360"/>
        </w:sectPr>
      </w:pPr>
    </w:p>
    <w:p w14:paraId="3946F68A" w14:textId="4D0F10CC" w:rsidR="000D194E" w:rsidRPr="000D194E" w:rsidRDefault="000D194E" w:rsidP="002C18EA">
      <w:pPr>
        <w:spacing w:after="0" w:line="240" w:lineRule="auto"/>
        <w:jc w:val="both"/>
        <w:rPr>
          <w:rFonts w:ascii="Times New Roman" w:hAnsi="Times New Roman"/>
          <w:i/>
          <w:iCs/>
          <w:sz w:val="20"/>
          <w:szCs w:val="20"/>
          <w:shd w:val="clear" w:color="auto" w:fill="FFFFFF"/>
        </w:rPr>
      </w:pPr>
      <w:r w:rsidRPr="000D194E">
        <w:rPr>
          <w:rFonts w:ascii="Times New Roman" w:hAnsi="Times New Roman"/>
          <w:b/>
          <w:i/>
          <w:iCs/>
          <w:sz w:val="20"/>
          <w:szCs w:val="20"/>
        </w:rPr>
        <w:t xml:space="preserve">Yaşar Ertan: </w:t>
      </w:r>
      <w:r w:rsidRPr="000D194E">
        <w:rPr>
          <w:rFonts w:ascii="Times New Roman" w:hAnsi="Times New Roman"/>
          <w:i/>
          <w:iCs/>
          <w:sz w:val="20"/>
          <w:szCs w:val="20"/>
          <w:shd w:val="clear" w:color="auto" w:fill="FFFFFF"/>
        </w:rPr>
        <w:t>yasarertann@gmail.com</w:t>
      </w:r>
    </w:p>
    <w:p w14:paraId="4C5580DE" w14:textId="5E255760" w:rsidR="000D194E" w:rsidRPr="000D194E" w:rsidRDefault="000D194E" w:rsidP="002C18EA">
      <w:pPr>
        <w:spacing w:after="0" w:line="240" w:lineRule="auto"/>
        <w:jc w:val="both"/>
        <w:rPr>
          <w:rFonts w:ascii="Times New Roman" w:hAnsi="Times New Roman"/>
          <w:b/>
          <w:i/>
          <w:iCs/>
          <w:sz w:val="20"/>
          <w:szCs w:val="20"/>
        </w:rPr>
      </w:pPr>
      <w:r w:rsidRPr="000D194E">
        <w:rPr>
          <w:rFonts w:ascii="Times New Roman" w:hAnsi="Times New Roman"/>
          <w:i/>
          <w:iCs/>
          <w:sz w:val="20"/>
          <w:szCs w:val="20"/>
          <w:shd w:val="clear" w:color="auto" w:fill="FFFFFF"/>
        </w:rPr>
        <w:t xml:space="preserve">Faruk Aras: </w:t>
      </w:r>
      <w:r w:rsidRPr="000D194E">
        <w:rPr>
          <w:rFonts w:ascii="Times New Roman" w:hAnsi="Times New Roman"/>
          <w:i/>
          <w:iCs/>
          <w:sz w:val="20"/>
          <w:szCs w:val="20"/>
          <w:shd w:val="clear" w:color="auto" w:fill="FFFFFF"/>
        </w:rPr>
        <w:t>faruk.aras@kocaeli.edu.tr</w:t>
      </w:r>
    </w:p>
    <w:p w14:paraId="55DF1D37" w14:textId="77777777" w:rsidR="000D194E" w:rsidRDefault="000D194E" w:rsidP="002C18EA">
      <w:pPr>
        <w:spacing w:after="0" w:line="240" w:lineRule="auto"/>
        <w:jc w:val="both"/>
        <w:rPr>
          <w:rFonts w:ascii="Times New Roman" w:hAnsi="Times New Roman"/>
          <w:b/>
          <w:sz w:val="20"/>
          <w:szCs w:val="20"/>
        </w:rPr>
      </w:pPr>
    </w:p>
    <w:p w14:paraId="5CF2D1A5" w14:textId="77777777" w:rsidR="000D194E" w:rsidRDefault="000D194E" w:rsidP="002C18EA">
      <w:pPr>
        <w:spacing w:after="0" w:line="240" w:lineRule="auto"/>
        <w:jc w:val="both"/>
        <w:rPr>
          <w:rFonts w:ascii="Times New Roman" w:hAnsi="Times New Roman"/>
          <w:b/>
          <w:sz w:val="20"/>
          <w:szCs w:val="20"/>
        </w:rPr>
      </w:pPr>
    </w:p>
    <w:p w14:paraId="51423F31" w14:textId="652F0A64" w:rsidR="002E5B97" w:rsidRPr="00772C2D" w:rsidRDefault="00163375" w:rsidP="002C18EA">
      <w:pPr>
        <w:spacing w:after="0" w:line="240" w:lineRule="auto"/>
        <w:jc w:val="both"/>
        <w:rPr>
          <w:rFonts w:ascii="Times New Roman" w:hAnsi="Times New Roman"/>
          <w:b/>
          <w:sz w:val="20"/>
          <w:szCs w:val="20"/>
        </w:rPr>
      </w:pPr>
      <w:r>
        <w:rPr>
          <w:rFonts w:ascii="Times New Roman" w:hAnsi="Times New Roman"/>
          <w:noProof/>
          <w:color w:val="000000" w:themeColor="text1"/>
          <w:sz w:val="20"/>
          <w:szCs w:val="20"/>
        </w:rPr>
        <w:lastRenderedPageBreak/>
        <mc:AlternateContent>
          <mc:Choice Requires="wps">
            <w:drawing>
              <wp:anchor distT="0" distB="0" distL="114300" distR="114300" simplePos="0" relativeHeight="251655168" behindDoc="0" locked="0" layoutInCell="1" allowOverlap="1" wp14:anchorId="2E80E15B" wp14:editId="06C611BA">
                <wp:simplePos x="0" y="0"/>
                <wp:positionH relativeFrom="column">
                  <wp:posOffset>-153035</wp:posOffset>
                </wp:positionH>
                <wp:positionV relativeFrom="paragraph">
                  <wp:posOffset>-925195</wp:posOffset>
                </wp:positionV>
                <wp:extent cx="5996940" cy="320040"/>
                <wp:effectExtent l="0" t="0" r="3810" b="3810"/>
                <wp:wrapNone/>
                <wp:docPr id="6" name="Text Box 6"/>
                <wp:cNvGraphicFramePr/>
                <a:graphic xmlns:a="http://schemas.openxmlformats.org/drawingml/2006/main">
                  <a:graphicData uri="http://schemas.microsoft.com/office/word/2010/wordprocessingShape">
                    <wps:wsp>
                      <wps:cNvSpPr txBox="1"/>
                      <wps:spPr>
                        <a:xfrm>
                          <a:off x="0" y="0"/>
                          <a:ext cx="5996940" cy="320040"/>
                        </a:xfrm>
                        <a:prstGeom prst="rect">
                          <a:avLst/>
                        </a:prstGeom>
                        <a:solidFill>
                          <a:schemeClr val="lt1"/>
                        </a:solidFill>
                        <a:ln w="6350">
                          <a:noFill/>
                        </a:ln>
                      </wps:spPr>
                      <wps:txbx>
                        <w:txbxContent>
                          <w:p w14:paraId="12DA3FA8" w14:textId="24925E06" w:rsidR="006003C8" w:rsidRPr="00163375" w:rsidRDefault="00163375" w:rsidP="006003C8">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r>
                              <w:rPr>
                                <w:rFonts w:asciiTheme="majorHAnsi" w:hAnsiTheme="majorHAnsi"/>
                                <w:bCs/>
                                <w:i/>
                                <w:iCs/>
                                <w:caps/>
                                <w:sz w:val="14"/>
                                <w:szCs w:val="8"/>
                                <w:vertAlign w:val="baseline"/>
                              </w:rPr>
                              <w:t xml:space="preserve">Y. ERtan, F. Aras, </w:t>
                            </w:r>
                            <w:r w:rsidR="006003C8" w:rsidRPr="00163375">
                              <w:rPr>
                                <w:rFonts w:asciiTheme="majorHAnsi" w:hAnsiTheme="majorHAnsi"/>
                                <w:bCs/>
                                <w:i/>
                                <w:iCs/>
                                <w:caps/>
                                <w:sz w:val="14"/>
                                <w:szCs w:val="8"/>
                                <w:vertAlign w:val="baseline"/>
                              </w:rPr>
                              <w:t>PATLAYICI ORTAMLARDA KULLANILAN TEMEL ELEKTRİKLİ EKİPMANLARIN SAHA DURUMLARININ İNCELENMESİ</w:t>
                            </w:r>
                          </w:p>
                          <w:p w14:paraId="6AA67CAC" w14:textId="50B41D95" w:rsidR="006003C8" w:rsidRPr="00163375" w:rsidRDefault="006003C8"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xml:space="preserve">/ </w:t>
                            </w:r>
                            <w:r w:rsidRPr="00163375">
                              <w:rPr>
                                <w:rFonts w:asciiTheme="majorHAnsi" w:hAnsiTheme="majorHAnsi"/>
                                <w:bCs/>
                                <w:i/>
                                <w:iCs/>
                                <w:caps/>
                                <w:w w:val="115"/>
                                <w:sz w:val="14"/>
                                <w:szCs w:val="14"/>
                              </w:rPr>
                              <w:t>AN INVESTIGATION ON CONDITIONS OF THE ELECTRICAL EQUIPMENTS IN EXPLOSIVE ATMOSPHERES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80E15B" id="_x0000_t202" coordsize="21600,21600" o:spt="202" path="m,l,21600r21600,l21600,xe">
                <v:stroke joinstyle="miter"/>
                <v:path gradientshapeok="t" o:connecttype="rect"/>
              </v:shapetype>
              <v:shape id="Text Box 6" o:spid="_x0000_s1026" type="#_x0000_t202" style="position:absolute;left:0;text-align:left;margin-left:-12.05pt;margin-top:-72.85pt;width:472.2pt;height:25.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" fillcolor="white [3201]" stroked="f" strokeweight=".5pt">
                <v:textbox>
                  <w:txbxContent>
                    <w:p w14:paraId="12DA3FA8" w14:textId="24925E06" w:rsidR="006003C8" w:rsidRPr="00163375" w:rsidRDefault="00163375" w:rsidP="006003C8">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r>
                        <w:rPr>
                          <w:rFonts w:asciiTheme="majorHAnsi" w:hAnsiTheme="majorHAnsi"/>
                          <w:bCs/>
                          <w:i/>
                          <w:iCs/>
                          <w:caps/>
                          <w:sz w:val="14"/>
                          <w:szCs w:val="8"/>
                          <w:vertAlign w:val="baseline"/>
                        </w:rPr>
                        <w:t xml:space="preserve">Y. ERtan, F. Aras, </w:t>
                      </w:r>
                      <w:r w:rsidR="006003C8" w:rsidRPr="00163375">
                        <w:rPr>
                          <w:rFonts w:asciiTheme="majorHAnsi" w:hAnsiTheme="majorHAnsi"/>
                          <w:bCs/>
                          <w:i/>
                          <w:iCs/>
                          <w:caps/>
                          <w:sz w:val="14"/>
                          <w:szCs w:val="8"/>
                          <w:vertAlign w:val="baseline"/>
                        </w:rPr>
                        <w:t>PATLAYICI ORTAMLARDA KULLANILAN TEMEL ELEKTRİKLİ EKİPMANLARIN SAHA DURUMLARININ İNCELENMESİ</w:t>
                      </w:r>
                    </w:p>
                    <w:p w14:paraId="6AA67CAC" w14:textId="50B41D95" w:rsidR="006003C8" w:rsidRPr="00163375" w:rsidRDefault="006003C8"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xml:space="preserve">/ </w:t>
                      </w:r>
                      <w:r w:rsidRPr="00163375">
                        <w:rPr>
                          <w:rFonts w:asciiTheme="majorHAnsi" w:hAnsiTheme="majorHAnsi"/>
                          <w:bCs/>
                          <w:i/>
                          <w:iCs/>
                          <w:caps/>
                          <w:w w:val="115"/>
                          <w:sz w:val="14"/>
                          <w:szCs w:val="14"/>
                        </w:rPr>
                        <w:t>AN INVESTIGATION ON CONDITIONS OF THE ELECTRICAL EQUIPMENTS IN EXPLOSIVE ATMOSPHERES</w:t>
                      </w:r>
                    </w:p>
                  </w:txbxContent>
                </v:textbox>
              </v:shape>
            </w:pict>
          </mc:Fallback>
        </mc:AlternateContent>
      </w:r>
      <w:r w:rsidR="006003C8">
        <w:rPr>
          <w:rFonts w:ascii="Times New Roman" w:hAnsi="Times New Roman"/>
          <w:b/>
          <w:noProof/>
          <w:sz w:val="20"/>
          <w:szCs w:val="20"/>
        </w:rPr>
        <mc:AlternateContent>
          <mc:Choice Requires="wps">
            <w:drawing>
              <wp:anchor distT="0" distB="0" distL="114300" distR="114300" simplePos="0" relativeHeight="251651072" behindDoc="0" locked="0" layoutInCell="1" allowOverlap="1" wp14:anchorId="6E35E053" wp14:editId="3B4524FC">
                <wp:simplePos x="0" y="0"/>
                <wp:positionH relativeFrom="column">
                  <wp:posOffset>-267335</wp:posOffset>
                </wp:positionH>
                <wp:positionV relativeFrom="paragraph">
                  <wp:posOffset>-9074150</wp:posOffset>
                </wp:positionV>
                <wp:extent cx="632460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24600" cy="762000"/>
                        </a:xfrm>
                        <a:prstGeom prst="rect">
                          <a:avLst/>
                        </a:prstGeom>
                        <a:solidFill>
                          <a:schemeClr val="lt1"/>
                        </a:solidFill>
                        <a:ln w="6350">
                          <a:noFill/>
                        </a:ln>
                      </wps:spPr>
                      <wps:txbx>
                        <w:txbxContent>
                          <w:tbl>
                            <w:tblPr>
                              <w:tblW w:w="9638" w:type="dxa"/>
                              <w:jc w:val="center"/>
                              <w:tblBorders>
                                <w:bottom w:val="single" w:sz="4" w:space="0" w:color="auto"/>
                              </w:tblBorders>
                              <w:tblLook w:val="04A0" w:firstRow="1" w:lastRow="0" w:firstColumn="1" w:lastColumn="0" w:noHBand="0" w:noVBand="1"/>
                            </w:tblPr>
                            <w:tblGrid>
                              <w:gridCol w:w="4820"/>
                              <w:gridCol w:w="4818"/>
                            </w:tblGrid>
                            <w:tr w:rsidR="006003C8" w:rsidRPr="00777C0A" w14:paraId="409E44F8" w14:textId="77777777" w:rsidTr="00E86D62">
                              <w:trPr>
                                <w:trHeight w:val="983"/>
                                <w:jc w:val="center"/>
                              </w:trPr>
                              <w:tc>
                                <w:tcPr>
                                  <w:tcW w:w="4820" w:type="dxa"/>
                                </w:tcPr>
                                <w:p w14:paraId="241953DF" w14:textId="77777777" w:rsidR="006003C8" w:rsidRPr="00BB2731" w:rsidRDefault="006003C8" w:rsidP="006003C8">
                                  <w:pPr>
                                    <w:pStyle w:val="Header"/>
                                    <w:contextualSpacing/>
                                    <w:rPr>
                                      <w:rFonts w:ascii="Cambria" w:hAnsi="Cambria"/>
                                      <w:sz w:val="18"/>
                                      <w:szCs w:val="18"/>
                                    </w:rPr>
                                  </w:pPr>
                                  <w:bookmarkStart w:id="0" w:name="_Hlk28548063"/>
                                  <w:bookmarkEnd w:id="0"/>
                                  <w:r>
                                    <w:rPr>
                                      <w:rFonts w:ascii="Cambria" w:hAnsi="Cambria"/>
                                      <w:sz w:val="18"/>
                                      <w:szCs w:val="18"/>
                                    </w:rPr>
                                    <w:t>OHS ACADEMY</w:t>
                                  </w:r>
                                  <w:r w:rsidRPr="00BB2731">
                                    <w:rPr>
                                      <w:rFonts w:ascii="Cambria" w:hAnsi="Cambria"/>
                                      <w:sz w:val="18"/>
                                      <w:szCs w:val="18"/>
                                    </w:rPr>
                                    <w:br/>
                                  </w:r>
                                  <w:r>
                                    <w:rPr>
                                      <w:rFonts w:ascii="Cambria" w:hAnsi="Cambria"/>
                                      <w:sz w:val="18"/>
                                      <w:szCs w:val="18"/>
                                    </w:rPr>
                                    <w:t>2(3), 30-12</w:t>
                                  </w:r>
                                  <w:r w:rsidRPr="00BB2731">
                                    <w:rPr>
                                      <w:rFonts w:ascii="Cambria" w:hAnsi="Cambria"/>
                                      <w:sz w:val="18"/>
                                      <w:szCs w:val="18"/>
                                    </w:rPr>
                                    <w:t>, 20</w:t>
                                  </w:r>
                                  <w:r>
                                    <w:rPr>
                                      <w:rFonts w:ascii="Cambria" w:hAnsi="Cambria"/>
                                      <w:sz w:val="18"/>
                                      <w:szCs w:val="18"/>
                                    </w:rPr>
                                    <w:t>19</w:t>
                                  </w:r>
                                </w:p>
                                <w:p w14:paraId="7AB360AF" w14:textId="77777777" w:rsidR="006003C8" w:rsidRDefault="006003C8" w:rsidP="006003C8">
                                  <w:pPr>
                                    <w:pStyle w:val="Header"/>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r>
                                    <w:rPr>
                                      <w:rFonts w:ascii="Cambria" w:hAnsi="Cambria"/>
                                      <w:sz w:val="18"/>
                                      <w:szCs w:val="18"/>
                                    </w:rPr>
                                    <w:t xml:space="preserve">      </w:t>
                                  </w:r>
                                </w:p>
                                <w:p w14:paraId="4E910F23" w14:textId="77777777" w:rsidR="006003C8" w:rsidRPr="00777C0A" w:rsidRDefault="006003C8" w:rsidP="006003C8">
                                  <w:pPr>
                                    <w:pStyle w:val="Header"/>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2DFE8B68" w14:textId="77777777" w:rsidR="006003C8" w:rsidRPr="00BB2731" w:rsidRDefault="006003C8" w:rsidP="006003C8">
                                  <w:pPr>
                                    <w:pStyle w:val="Header"/>
                                    <w:contextualSpacing/>
                                    <w:jc w:val="right"/>
                                    <w:rPr>
                                      <w:rFonts w:ascii="Cambria" w:hAnsi="Cambria"/>
                                      <w:sz w:val="18"/>
                                      <w:szCs w:val="18"/>
                                    </w:rPr>
                                  </w:pPr>
                                  <w:r w:rsidRPr="00195595">
                                    <w:rPr>
                                      <w:rFonts w:ascii="Cambria" w:hAnsi="Cambria"/>
                                      <w:sz w:val="18"/>
                                      <w:szCs w:val="16"/>
                                      <w:lang w:val="en-US"/>
                                    </w:rPr>
                                    <w:br/>
                                  </w:r>
                                </w:p>
                                <w:p w14:paraId="1936D885" w14:textId="77777777" w:rsidR="006003C8" w:rsidRDefault="006003C8" w:rsidP="006003C8">
                                  <w:pPr>
                                    <w:pStyle w:val="Header"/>
                                    <w:contextualSpacing/>
                                    <w:jc w:val="right"/>
                                    <w:rPr>
                                      <w:rFonts w:ascii="Cambria" w:hAnsi="Cambria"/>
                                      <w:sz w:val="18"/>
                                      <w:szCs w:val="18"/>
                                      <w:lang w:val="en-US"/>
                                    </w:rPr>
                                  </w:pPr>
                                </w:p>
                                <w:p w14:paraId="681D2195" w14:textId="77777777" w:rsidR="006003C8" w:rsidRPr="00777C0A" w:rsidRDefault="006003C8" w:rsidP="006003C8">
                                  <w:pPr>
                                    <w:pStyle w:val="Header"/>
                                    <w:contextualSpacing/>
                                    <w:rPr>
                                      <w:rFonts w:ascii="Cambria" w:hAnsi="Cambria"/>
                                      <w:sz w:val="18"/>
                                      <w:szCs w:val="18"/>
                                      <w:lang w:val="en-US"/>
                                    </w:rPr>
                                  </w:pPr>
                                  <w:r>
                                    <w:rPr>
                                      <w:rFonts w:ascii="Cambria" w:hAnsi="Cambria"/>
                                      <w:sz w:val="18"/>
                                      <w:szCs w:val="18"/>
                                      <w:lang w:val="en-US"/>
                                    </w:rPr>
                                    <w:t xml:space="preserve">Investigation Article                                                   </w:t>
                                  </w:r>
                                </w:p>
                              </w:tc>
                            </w:tr>
                          </w:tbl>
                          <w:p w14:paraId="0CEF2522" w14:textId="77777777" w:rsidR="006003C8" w:rsidRDefault="00600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35E053" id="Text Box 3" o:spid="_x0000_s1027" type="#_x0000_t202" style="position:absolute;left:0;text-align:left;margin-left:-21.05pt;margin-top:-714.5pt;width:498pt;height:60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" fillcolor="white [3201]" stroked="f" strokeweight=".5pt">
                <v:textbox>
                  <w:txbxContent>
                    <w:tbl>
                      <w:tblPr>
                        <w:tblW w:w="9638" w:type="dxa"/>
                        <w:jc w:val="center"/>
                        <w:tblBorders>
                          <w:bottom w:val="single" w:sz="4" w:space="0" w:color="auto"/>
                        </w:tblBorders>
                        <w:tblLook w:val="04A0" w:firstRow="1" w:lastRow="0" w:firstColumn="1" w:lastColumn="0" w:noHBand="0" w:noVBand="1"/>
                      </w:tblPr>
                      <w:tblGrid>
                        <w:gridCol w:w="4820"/>
                        <w:gridCol w:w="4818"/>
                      </w:tblGrid>
                      <w:tr w:rsidR="006003C8" w:rsidRPr="00777C0A" w14:paraId="409E44F8" w14:textId="77777777" w:rsidTr="00E86D62">
                        <w:trPr>
                          <w:trHeight w:val="983"/>
                          <w:jc w:val="center"/>
                        </w:trPr>
                        <w:tc>
                          <w:tcPr>
                            <w:tcW w:w="4820" w:type="dxa"/>
                          </w:tcPr>
                          <w:p w14:paraId="241953DF" w14:textId="77777777" w:rsidR="006003C8" w:rsidRPr="00BB2731" w:rsidRDefault="006003C8" w:rsidP="006003C8">
                            <w:pPr>
                              <w:pStyle w:val="Header"/>
                              <w:contextualSpacing/>
                              <w:rPr>
                                <w:rFonts w:ascii="Cambria" w:hAnsi="Cambria"/>
                                <w:sz w:val="18"/>
                                <w:szCs w:val="18"/>
                              </w:rPr>
                            </w:pPr>
                            <w:bookmarkStart w:id="1" w:name="_Hlk28548063"/>
                            <w:bookmarkEnd w:id="1"/>
                            <w:r>
                              <w:rPr>
                                <w:rFonts w:ascii="Cambria" w:hAnsi="Cambria"/>
                                <w:sz w:val="18"/>
                                <w:szCs w:val="18"/>
                              </w:rPr>
                              <w:t>OHS ACADEMY</w:t>
                            </w:r>
                            <w:r w:rsidRPr="00BB2731">
                              <w:rPr>
                                <w:rFonts w:ascii="Cambria" w:hAnsi="Cambria"/>
                                <w:sz w:val="18"/>
                                <w:szCs w:val="18"/>
                              </w:rPr>
                              <w:br/>
                            </w:r>
                            <w:r>
                              <w:rPr>
                                <w:rFonts w:ascii="Cambria" w:hAnsi="Cambria"/>
                                <w:sz w:val="18"/>
                                <w:szCs w:val="18"/>
                              </w:rPr>
                              <w:t>2(3), 30-12</w:t>
                            </w:r>
                            <w:r w:rsidRPr="00BB2731">
                              <w:rPr>
                                <w:rFonts w:ascii="Cambria" w:hAnsi="Cambria"/>
                                <w:sz w:val="18"/>
                                <w:szCs w:val="18"/>
                              </w:rPr>
                              <w:t>, 20</w:t>
                            </w:r>
                            <w:r>
                              <w:rPr>
                                <w:rFonts w:ascii="Cambria" w:hAnsi="Cambria"/>
                                <w:sz w:val="18"/>
                                <w:szCs w:val="18"/>
                              </w:rPr>
                              <w:t>19</w:t>
                            </w:r>
                          </w:p>
                          <w:p w14:paraId="7AB360AF" w14:textId="77777777" w:rsidR="006003C8" w:rsidRDefault="006003C8" w:rsidP="006003C8">
                            <w:pPr>
                              <w:pStyle w:val="Header"/>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r>
                              <w:rPr>
                                <w:rFonts w:ascii="Cambria" w:hAnsi="Cambria"/>
                                <w:sz w:val="18"/>
                                <w:szCs w:val="18"/>
                              </w:rPr>
                              <w:t xml:space="preserve">      </w:t>
                            </w:r>
                          </w:p>
                          <w:p w14:paraId="4E910F23" w14:textId="77777777" w:rsidR="006003C8" w:rsidRPr="00777C0A" w:rsidRDefault="006003C8" w:rsidP="006003C8">
                            <w:pPr>
                              <w:pStyle w:val="Header"/>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2DFE8B68" w14:textId="77777777" w:rsidR="006003C8" w:rsidRPr="00BB2731" w:rsidRDefault="006003C8" w:rsidP="006003C8">
                            <w:pPr>
                              <w:pStyle w:val="Header"/>
                              <w:contextualSpacing/>
                              <w:jc w:val="right"/>
                              <w:rPr>
                                <w:rFonts w:ascii="Cambria" w:hAnsi="Cambria"/>
                                <w:sz w:val="18"/>
                                <w:szCs w:val="18"/>
                              </w:rPr>
                            </w:pPr>
                            <w:r w:rsidRPr="00195595">
                              <w:rPr>
                                <w:rFonts w:ascii="Cambria" w:hAnsi="Cambria"/>
                                <w:sz w:val="18"/>
                                <w:szCs w:val="16"/>
                                <w:lang w:val="en-US"/>
                              </w:rPr>
                              <w:br/>
                            </w:r>
                          </w:p>
                          <w:p w14:paraId="1936D885" w14:textId="77777777" w:rsidR="006003C8" w:rsidRDefault="006003C8" w:rsidP="006003C8">
                            <w:pPr>
                              <w:pStyle w:val="Header"/>
                              <w:contextualSpacing/>
                              <w:jc w:val="right"/>
                              <w:rPr>
                                <w:rFonts w:ascii="Cambria" w:hAnsi="Cambria"/>
                                <w:sz w:val="18"/>
                                <w:szCs w:val="18"/>
                                <w:lang w:val="en-US"/>
                              </w:rPr>
                            </w:pPr>
                          </w:p>
                          <w:p w14:paraId="681D2195" w14:textId="77777777" w:rsidR="006003C8" w:rsidRPr="00777C0A" w:rsidRDefault="006003C8" w:rsidP="006003C8">
                            <w:pPr>
                              <w:pStyle w:val="Header"/>
                              <w:contextualSpacing/>
                              <w:rPr>
                                <w:rFonts w:ascii="Cambria" w:hAnsi="Cambria"/>
                                <w:sz w:val="18"/>
                                <w:szCs w:val="18"/>
                                <w:lang w:val="en-US"/>
                              </w:rPr>
                            </w:pPr>
                            <w:r>
                              <w:rPr>
                                <w:rFonts w:ascii="Cambria" w:hAnsi="Cambria"/>
                                <w:sz w:val="18"/>
                                <w:szCs w:val="18"/>
                                <w:lang w:val="en-US"/>
                              </w:rPr>
                              <w:t xml:space="preserve">Investigation Article                                                   </w:t>
                            </w:r>
                          </w:p>
                        </w:tc>
                      </w:tr>
                    </w:tbl>
                    <w:p w14:paraId="0CEF2522" w14:textId="77777777" w:rsidR="006003C8" w:rsidRDefault="006003C8"/>
                  </w:txbxContent>
                </v:textbox>
              </v:shape>
            </w:pict>
          </mc:Fallback>
        </mc:AlternateContent>
      </w:r>
      <w:r w:rsidR="002E5B97" w:rsidRPr="00772C2D">
        <w:rPr>
          <w:rFonts w:ascii="Times New Roman" w:hAnsi="Times New Roman"/>
          <w:b/>
          <w:sz w:val="20"/>
          <w:szCs w:val="20"/>
        </w:rPr>
        <w:t>1. Giriş</w:t>
      </w:r>
    </w:p>
    <w:p w14:paraId="757F14DD" w14:textId="496F2E2B" w:rsidR="009E0052" w:rsidRPr="00772C2D" w:rsidRDefault="009E0052" w:rsidP="002C18EA">
      <w:pPr>
        <w:spacing w:after="0" w:line="240" w:lineRule="auto"/>
        <w:jc w:val="both"/>
        <w:rPr>
          <w:rFonts w:ascii="Times New Roman" w:hAnsi="Times New Roman"/>
          <w:color w:val="000000" w:themeColor="text1"/>
          <w:sz w:val="20"/>
          <w:szCs w:val="20"/>
        </w:rPr>
      </w:pPr>
    </w:p>
    <w:p w14:paraId="13974968" w14:textId="2EA51FC1" w:rsidR="006D2A25" w:rsidRPr="006D2A25" w:rsidRDefault="006D2A25" w:rsidP="006D2A25">
      <w:pPr>
        <w:spacing w:after="0" w:line="240" w:lineRule="auto"/>
        <w:jc w:val="both"/>
        <w:rPr>
          <w:rFonts w:ascii="Times New Roman" w:hAnsi="Times New Roman"/>
          <w:color w:val="000000" w:themeColor="text1"/>
          <w:sz w:val="20"/>
          <w:szCs w:val="20"/>
        </w:rPr>
      </w:pPr>
      <w:r w:rsidRPr="006D2A25">
        <w:rPr>
          <w:rFonts w:ascii="Times New Roman" w:hAnsi="Times New Roman"/>
          <w:color w:val="000000" w:themeColor="text1"/>
          <w:sz w:val="20"/>
          <w:szCs w:val="20"/>
        </w:rPr>
        <w:t>Patlayıcı Ortamlar (</w:t>
      </w:r>
      <w:proofErr w:type="spellStart"/>
      <w:r w:rsidR="00B405AB" w:rsidRPr="00B405AB">
        <w:rPr>
          <w:rFonts w:ascii="Times New Roman" w:hAnsi="Times New Roman"/>
          <w:color w:val="000000" w:themeColor="text1"/>
          <w:sz w:val="20"/>
          <w:szCs w:val="20"/>
        </w:rPr>
        <w:t>ATmosphere</w:t>
      </w:r>
      <w:proofErr w:type="spellEnd"/>
      <w:r w:rsidR="00B405AB" w:rsidRPr="00B405AB">
        <w:rPr>
          <w:rFonts w:ascii="Times New Roman" w:hAnsi="Times New Roman"/>
          <w:color w:val="000000" w:themeColor="text1"/>
          <w:sz w:val="20"/>
          <w:szCs w:val="20"/>
        </w:rPr>
        <w:t xml:space="preserve"> </w:t>
      </w:r>
      <w:proofErr w:type="spellStart"/>
      <w:r w:rsidR="00B405AB" w:rsidRPr="00B405AB">
        <w:rPr>
          <w:rFonts w:ascii="Times New Roman" w:hAnsi="Times New Roman"/>
          <w:color w:val="000000" w:themeColor="text1"/>
          <w:sz w:val="20"/>
          <w:szCs w:val="20"/>
        </w:rPr>
        <w:t>EXplosible</w:t>
      </w:r>
      <w:proofErr w:type="spellEnd"/>
      <w:r w:rsidRPr="00B405AB">
        <w:rPr>
          <w:rFonts w:ascii="Times New Roman" w:hAnsi="Times New Roman"/>
          <w:color w:val="000000" w:themeColor="text1"/>
          <w:sz w:val="20"/>
          <w:szCs w:val="20"/>
        </w:rPr>
        <w:t xml:space="preserve">- </w:t>
      </w:r>
      <w:proofErr w:type="gramStart"/>
      <w:r w:rsidRPr="00B405AB">
        <w:rPr>
          <w:rFonts w:ascii="Times New Roman" w:hAnsi="Times New Roman"/>
          <w:color w:val="000000" w:themeColor="text1"/>
          <w:sz w:val="20"/>
          <w:szCs w:val="20"/>
        </w:rPr>
        <w:t xml:space="preserve">ATEX)  </w:t>
      </w:r>
      <w:r w:rsidRPr="006D2A25">
        <w:rPr>
          <w:rFonts w:ascii="Times New Roman" w:hAnsi="Times New Roman"/>
          <w:color w:val="000000" w:themeColor="text1"/>
          <w:sz w:val="20"/>
          <w:szCs w:val="20"/>
        </w:rPr>
        <w:t>,</w:t>
      </w:r>
      <w:proofErr w:type="gramEnd"/>
      <w:r w:rsidRPr="006D2A25">
        <w:rPr>
          <w:rFonts w:ascii="Times New Roman" w:hAnsi="Times New Roman"/>
          <w:color w:val="000000" w:themeColor="text1"/>
          <w:sz w:val="20"/>
          <w:szCs w:val="20"/>
        </w:rPr>
        <w:t xml:space="preserve"> tutuşma sonrasında atmosfer şartları altında kendi kendine devam eden bir yayılmaya imkân veren; gaz, buhar, toz, elyaflar veya uçuşan parçacıklar biçimindeki alevlenebilir maddelerin hava ile karışımı sonucunda oluşan ortamlar olarak tanımlanır</w:t>
      </w:r>
      <w:r w:rsidR="00B405AB">
        <w:rPr>
          <w:rFonts w:ascii="Times New Roman" w:hAnsi="Times New Roman"/>
          <w:color w:val="000000" w:themeColor="text1"/>
          <w:sz w:val="20"/>
          <w:szCs w:val="20"/>
        </w:rPr>
        <w:t xml:space="preserve"> </w:t>
      </w:r>
      <w:r w:rsidR="002A4EC1">
        <w:rPr>
          <w:rFonts w:ascii="Times New Roman" w:hAnsi="Times New Roman"/>
          <w:color w:val="000000" w:themeColor="text1"/>
          <w:sz w:val="20"/>
          <w:szCs w:val="20"/>
        </w:rPr>
        <w:t xml:space="preserve">(Çalışanların Pat. Ort. </w:t>
      </w:r>
      <w:proofErr w:type="spellStart"/>
      <w:r w:rsidR="002A4EC1">
        <w:rPr>
          <w:rFonts w:ascii="Times New Roman" w:hAnsi="Times New Roman"/>
          <w:color w:val="000000" w:themeColor="text1"/>
          <w:sz w:val="20"/>
          <w:szCs w:val="20"/>
        </w:rPr>
        <w:t>Teh</w:t>
      </w:r>
      <w:proofErr w:type="spellEnd"/>
      <w:r w:rsidR="002A4EC1">
        <w:rPr>
          <w:rFonts w:ascii="Times New Roman" w:hAnsi="Times New Roman"/>
          <w:color w:val="000000" w:themeColor="text1"/>
          <w:sz w:val="20"/>
          <w:szCs w:val="20"/>
        </w:rPr>
        <w:t xml:space="preserve">. Kor. </w:t>
      </w:r>
      <w:proofErr w:type="spellStart"/>
      <w:r w:rsidR="002A4EC1">
        <w:rPr>
          <w:rFonts w:ascii="Times New Roman" w:hAnsi="Times New Roman"/>
          <w:color w:val="000000" w:themeColor="text1"/>
          <w:sz w:val="20"/>
          <w:szCs w:val="20"/>
        </w:rPr>
        <w:t>Hk</w:t>
      </w:r>
      <w:proofErr w:type="spellEnd"/>
      <w:r w:rsidR="002A4EC1">
        <w:rPr>
          <w:rFonts w:ascii="Times New Roman" w:hAnsi="Times New Roman"/>
          <w:color w:val="000000" w:themeColor="text1"/>
          <w:sz w:val="20"/>
          <w:szCs w:val="20"/>
        </w:rPr>
        <w:t>. Yönetmelik Madde:4)</w:t>
      </w:r>
      <w:r w:rsidRPr="005D236B">
        <w:rPr>
          <w:rFonts w:ascii="Times New Roman" w:hAnsi="Times New Roman"/>
          <w:sz w:val="20"/>
          <w:szCs w:val="20"/>
        </w:rPr>
        <w:t>.</w:t>
      </w:r>
      <w:r w:rsidR="00B405AB" w:rsidRPr="005D236B">
        <w:rPr>
          <w:rFonts w:ascii="Times New Roman" w:hAnsi="Times New Roman"/>
          <w:sz w:val="20"/>
          <w:szCs w:val="20"/>
        </w:rPr>
        <w:t xml:space="preserve"> </w:t>
      </w:r>
      <w:r w:rsidRPr="006D2A25">
        <w:rPr>
          <w:rFonts w:ascii="Times New Roman" w:hAnsi="Times New Roman"/>
          <w:color w:val="000000" w:themeColor="text1"/>
          <w:sz w:val="20"/>
          <w:szCs w:val="20"/>
        </w:rPr>
        <w:t xml:space="preserve">Burada belirtilen atmosfer şartlar –20 ° C ila 40 ° C sıcaklık ve 0.8 ila 1.1 bar basınçta ortam koşullarını ifade </w:t>
      </w:r>
      <w:proofErr w:type="gramStart"/>
      <w:r w:rsidR="00EF65F7" w:rsidRPr="00EF65F7">
        <w:rPr>
          <w:rFonts w:ascii="Times New Roman" w:hAnsi="Times New Roman"/>
          <w:sz w:val="20"/>
          <w:szCs w:val="20"/>
        </w:rPr>
        <w:t>etmektedir</w:t>
      </w:r>
      <w:r w:rsidR="002A4EC1">
        <w:rPr>
          <w:rFonts w:ascii="Times New Roman" w:hAnsi="Times New Roman"/>
          <w:sz w:val="20"/>
          <w:szCs w:val="20"/>
        </w:rPr>
        <w:t>(</w:t>
      </w:r>
      <w:proofErr w:type="gramEnd"/>
      <w:r w:rsidR="002A4EC1">
        <w:rPr>
          <w:rFonts w:ascii="Times New Roman" w:hAnsi="Times New Roman"/>
          <w:sz w:val="20"/>
          <w:szCs w:val="20"/>
        </w:rPr>
        <w:t>IEC 60079-0 s.9)</w:t>
      </w:r>
      <w:r w:rsidR="00EF65F7" w:rsidRPr="00EF65F7">
        <w:rPr>
          <w:rFonts w:ascii="Times New Roman" w:hAnsi="Times New Roman"/>
          <w:sz w:val="20"/>
          <w:szCs w:val="20"/>
        </w:rPr>
        <w:t>.</w:t>
      </w:r>
      <w:r w:rsidRPr="00EF65F7">
        <w:rPr>
          <w:rFonts w:ascii="Times New Roman" w:hAnsi="Times New Roman"/>
          <w:sz w:val="20"/>
          <w:szCs w:val="20"/>
        </w:rPr>
        <w:t xml:space="preserve"> </w:t>
      </w:r>
      <w:r w:rsidRPr="006D2A25">
        <w:rPr>
          <w:rFonts w:ascii="Times New Roman" w:hAnsi="Times New Roman"/>
          <w:color w:val="000000" w:themeColor="text1"/>
          <w:sz w:val="20"/>
          <w:szCs w:val="20"/>
        </w:rPr>
        <w:t xml:space="preserve">Patlayıcı ortamın oluşabilmesi için gerekli etmenlerin (patlayıcı gaz, tutuşturucu kaynak ve oksijen) konsantrasyonları patlama aralığında yer alacak şekilde bulunmalıdır. Örneğin patlayıcı gaz ve tutuşturucu kaynağın bir arada bulunduğu bir atmosferde yeterli oksijen yoksa veya gereğinden çok fazla oksijen var ise patlamanın gerçekleşmesi </w:t>
      </w:r>
      <w:r w:rsidRPr="00EF65F7">
        <w:rPr>
          <w:rFonts w:ascii="Times New Roman" w:hAnsi="Times New Roman"/>
          <w:sz w:val="20"/>
          <w:szCs w:val="20"/>
        </w:rPr>
        <w:t>mümkün olmayacaktır</w:t>
      </w:r>
      <w:r w:rsidR="002A4EC1">
        <w:rPr>
          <w:rFonts w:ascii="Times New Roman" w:hAnsi="Times New Roman"/>
          <w:sz w:val="20"/>
          <w:szCs w:val="20"/>
        </w:rPr>
        <w:t>(</w:t>
      </w:r>
      <w:proofErr w:type="spellStart"/>
      <w:r w:rsidR="002A4EC1">
        <w:rPr>
          <w:rFonts w:ascii="Times New Roman" w:hAnsi="Times New Roman"/>
          <w:sz w:val="20"/>
          <w:szCs w:val="20"/>
        </w:rPr>
        <w:t>Stahl</w:t>
      </w:r>
      <w:proofErr w:type="spellEnd"/>
      <w:r w:rsidR="002A4EC1">
        <w:rPr>
          <w:rFonts w:ascii="Times New Roman" w:hAnsi="Times New Roman"/>
          <w:sz w:val="20"/>
          <w:szCs w:val="20"/>
        </w:rPr>
        <w:t xml:space="preserve"> s.</w:t>
      </w:r>
      <w:r w:rsidR="004A49FA">
        <w:rPr>
          <w:rFonts w:ascii="Times New Roman" w:hAnsi="Times New Roman"/>
          <w:sz w:val="20"/>
          <w:szCs w:val="20"/>
        </w:rPr>
        <w:t>7</w:t>
      </w:r>
      <w:r w:rsidR="002A4EC1">
        <w:rPr>
          <w:rFonts w:ascii="Times New Roman" w:hAnsi="Times New Roman"/>
          <w:sz w:val="20"/>
          <w:szCs w:val="20"/>
        </w:rPr>
        <w:t>)</w:t>
      </w:r>
      <w:r w:rsidRPr="00EF65F7">
        <w:rPr>
          <w:rFonts w:ascii="Times New Roman" w:hAnsi="Times New Roman"/>
          <w:sz w:val="20"/>
          <w:szCs w:val="20"/>
        </w:rPr>
        <w:t>.</w:t>
      </w:r>
    </w:p>
    <w:p w14:paraId="2DE7DD3E" w14:textId="0C3BE39F" w:rsidR="006D2A25" w:rsidRPr="006D2A25" w:rsidRDefault="006D2A25" w:rsidP="006D2A25">
      <w:pPr>
        <w:spacing w:after="0" w:line="240" w:lineRule="auto"/>
        <w:jc w:val="both"/>
        <w:rPr>
          <w:rFonts w:ascii="Times New Roman" w:hAnsi="Times New Roman"/>
          <w:color w:val="000000" w:themeColor="text1"/>
          <w:sz w:val="20"/>
          <w:szCs w:val="20"/>
        </w:rPr>
      </w:pPr>
    </w:p>
    <w:p w14:paraId="331F71C9" w14:textId="698D1421" w:rsidR="006D2A25" w:rsidRPr="00EF65F7" w:rsidRDefault="006D2A25" w:rsidP="006D2A25">
      <w:pPr>
        <w:spacing w:after="0" w:line="240" w:lineRule="auto"/>
        <w:jc w:val="both"/>
        <w:rPr>
          <w:rFonts w:ascii="Times New Roman" w:hAnsi="Times New Roman"/>
          <w:sz w:val="20"/>
          <w:szCs w:val="20"/>
        </w:rPr>
      </w:pPr>
      <w:r w:rsidRPr="006D2A25">
        <w:rPr>
          <w:rFonts w:ascii="Times New Roman" w:hAnsi="Times New Roman"/>
          <w:color w:val="000000" w:themeColor="text1"/>
          <w:sz w:val="20"/>
          <w:szCs w:val="20"/>
        </w:rPr>
        <w:t xml:space="preserve">Patlayıcı ortamlarda kullanılan elektrikli ekipmanlar en önemli tutuşturucu kaynaklardan biridir. Patlamanın meydana gelmesinde, elektrikli ekipmanların birçok farklı nedenlerle tutuşturucu kaynak gibi davranarak uygun koşullar altında patlayıcı atmosferi ateşlediği bilinen bir gerçektir. Birçok proses gereği elektrikli ekipmanları patlayıcı ortamlardan uzak tutmak mümkün olmadığı için bu ekipmanların tutuşturucu bir kaynak olarak davranmaması için standartlara dayanan çeşitli koruma tipleri </w:t>
      </w:r>
      <w:r w:rsidRPr="00EF65F7">
        <w:rPr>
          <w:rFonts w:ascii="Times New Roman" w:hAnsi="Times New Roman"/>
          <w:sz w:val="20"/>
          <w:szCs w:val="20"/>
        </w:rPr>
        <w:t xml:space="preserve">geliştirilmeye </w:t>
      </w:r>
      <w:proofErr w:type="gramStart"/>
      <w:r w:rsidRPr="00EF65F7">
        <w:rPr>
          <w:rFonts w:ascii="Times New Roman" w:hAnsi="Times New Roman"/>
          <w:sz w:val="20"/>
          <w:szCs w:val="20"/>
        </w:rPr>
        <w:t>başlanmıştır</w:t>
      </w:r>
      <w:r w:rsidR="00D2240F">
        <w:rPr>
          <w:rFonts w:ascii="Times New Roman" w:hAnsi="Times New Roman"/>
          <w:sz w:val="20"/>
          <w:szCs w:val="20"/>
        </w:rPr>
        <w:t>(</w:t>
      </w:r>
      <w:proofErr w:type="gramEnd"/>
      <w:r w:rsidR="00D2240F">
        <w:rPr>
          <w:rFonts w:ascii="Times New Roman" w:hAnsi="Times New Roman"/>
          <w:sz w:val="20"/>
          <w:szCs w:val="20"/>
        </w:rPr>
        <w:t>Sarı, 2013, s.3).</w:t>
      </w:r>
    </w:p>
    <w:p w14:paraId="585CF2D3" w14:textId="5BCBD984" w:rsidR="006D2A25" w:rsidRPr="006D2A25" w:rsidRDefault="006D2A25" w:rsidP="006D2A25">
      <w:pPr>
        <w:spacing w:after="0" w:line="240" w:lineRule="auto"/>
        <w:jc w:val="both"/>
        <w:rPr>
          <w:rFonts w:ascii="Times New Roman" w:hAnsi="Times New Roman"/>
          <w:color w:val="000000" w:themeColor="text1"/>
          <w:sz w:val="20"/>
          <w:szCs w:val="20"/>
        </w:rPr>
      </w:pPr>
      <w:r w:rsidRPr="006D2A25">
        <w:rPr>
          <w:rFonts w:ascii="Times New Roman" w:hAnsi="Times New Roman"/>
          <w:color w:val="000000" w:themeColor="text1"/>
          <w:sz w:val="20"/>
          <w:szCs w:val="20"/>
        </w:rPr>
        <w:t>Elektrikli ekipmanların patlayıcı ortamda kullanılabilir olarak üretilmesi belirli maliyetleri de yanında getirmiştir. Örneğin patlayıcı olmayan bir ortamda kullanılacak olan gaz ölçüm cihazı ile patlayıcı ortamda kullanılacak olan gaz ölçüm cihazı maliyetleri arasında 10 kata varan farklar bulunmaktadır. Bu nedenle maliyeti kademeli olarak düşürmek için patlayıcı ortamın sınıflandırılması kaçınılmaz hale gelmiştir. Bu amaçla, patlayıcı ortam oluşma ihtimali çok fazla olan bir ortam ile ihtimalin çok daha az olduğu ortamlarda kullanılacak ekipmanların da farklı olması öngörülmüş ve patlayıcı ortam oluşma ihtimali az olan yerlerde daha az güvenlikli ekipmanların kullanılabileceği belirlenmiştir. Patlayıcı ortamları kontrol etmek için iki Avrupa Direktifi temel alınmaktadır:</w:t>
      </w:r>
    </w:p>
    <w:p w14:paraId="00DC7B72" w14:textId="77777777" w:rsidR="006D2A25" w:rsidRPr="006D2A25" w:rsidRDefault="006D2A25" w:rsidP="006D2A25">
      <w:pPr>
        <w:spacing w:after="0" w:line="240" w:lineRule="auto"/>
        <w:jc w:val="both"/>
        <w:rPr>
          <w:rFonts w:ascii="Times New Roman" w:hAnsi="Times New Roman"/>
          <w:color w:val="000000" w:themeColor="text1"/>
          <w:sz w:val="20"/>
          <w:szCs w:val="20"/>
        </w:rPr>
      </w:pPr>
    </w:p>
    <w:p w14:paraId="25788262" w14:textId="693B00DA" w:rsidR="006D2A25" w:rsidRPr="006D2A25" w:rsidRDefault="006D2A25" w:rsidP="006D2A25">
      <w:pPr>
        <w:spacing w:after="0" w:line="240" w:lineRule="auto"/>
        <w:jc w:val="both"/>
        <w:rPr>
          <w:rFonts w:ascii="Times New Roman" w:hAnsi="Times New Roman"/>
          <w:color w:val="000000" w:themeColor="text1"/>
          <w:sz w:val="20"/>
          <w:szCs w:val="20"/>
        </w:rPr>
      </w:pPr>
      <w:r w:rsidRPr="006D2A25">
        <w:rPr>
          <w:rFonts w:ascii="Times New Roman" w:hAnsi="Times New Roman"/>
          <w:color w:val="000000" w:themeColor="text1"/>
          <w:sz w:val="20"/>
          <w:szCs w:val="20"/>
        </w:rPr>
        <w:t xml:space="preserve">Birincisi Patlayıcı ortamlarda potansiyel olarak risk altında olan çalışanların sağlık ve güvenliğinin korumasını için minimum gereklilikler hakkında 99/92/EC sayılı Direktif ayrıca 'ATEX 137' veya 'ATEX İşyeri Direktifi' olarak </w:t>
      </w:r>
      <w:r w:rsidRPr="00EF65F7">
        <w:rPr>
          <w:rFonts w:ascii="Times New Roman" w:hAnsi="Times New Roman"/>
          <w:sz w:val="20"/>
          <w:szCs w:val="20"/>
        </w:rPr>
        <w:t xml:space="preserve">da </w:t>
      </w:r>
      <w:r w:rsidR="00D2240F">
        <w:rPr>
          <w:rFonts w:ascii="Times New Roman" w:hAnsi="Times New Roman"/>
          <w:sz w:val="20"/>
          <w:szCs w:val="20"/>
        </w:rPr>
        <w:t>bilinir (</w:t>
      </w:r>
      <w:r w:rsidR="00D2240F" w:rsidRPr="00D2240F">
        <w:rPr>
          <w:rFonts w:ascii="Times New Roman" w:hAnsi="Times New Roman"/>
          <w:sz w:val="20"/>
          <w:szCs w:val="20"/>
        </w:rPr>
        <w:t>Directive 9</w:t>
      </w:r>
      <w:r w:rsidR="00D2240F">
        <w:rPr>
          <w:rFonts w:ascii="Times New Roman" w:hAnsi="Times New Roman"/>
          <w:sz w:val="20"/>
          <w:szCs w:val="20"/>
        </w:rPr>
        <w:t>9</w:t>
      </w:r>
      <w:r w:rsidR="00D2240F" w:rsidRPr="00D2240F">
        <w:rPr>
          <w:rFonts w:ascii="Times New Roman" w:hAnsi="Times New Roman"/>
          <w:sz w:val="20"/>
          <w:szCs w:val="20"/>
        </w:rPr>
        <w:t>/9</w:t>
      </w:r>
      <w:r w:rsidR="00D2240F">
        <w:rPr>
          <w:rFonts w:ascii="Times New Roman" w:hAnsi="Times New Roman"/>
          <w:sz w:val="20"/>
          <w:szCs w:val="20"/>
        </w:rPr>
        <w:t>2</w:t>
      </w:r>
      <w:r w:rsidR="00D2240F" w:rsidRPr="00D2240F">
        <w:rPr>
          <w:rFonts w:ascii="Times New Roman" w:hAnsi="Times New Roman"/>
          <w:sz w:val="20"/>
          <w:szCs w:val="20"/>
        </w:rPr>
        <w:t>/EC</w:t>
      </w:r>
      <w:r w:rsidR="00D2240F">
        <w:rPr>
          <w:rFonts w:ascii="Times New Roman" w:hAnsi="Times New Roman"/>
          <w:sz w:val="20"/>
          <w:szCs w:val="20"/>
        </w:rPr>
        <w:t>, 1999).</w:t>
      </w:r>
    </w:p>
    <w:p w14:paraId="1B2EA566" w14:textId="474607FD" w:rsidR="006D2A25" w:rsidRPr="006D2A25" w:rsidRDefault="006D2A25" w:rsidP="006D2A25">
      <w:pPr>
        <w:spacing w:after="0" w:line="240" w:lineRule="auto"/>
        <w:jc w:val="both"/>
        <w:rPr>
          <w:rFonts w:ascii="Times New Roman" w:hAnsi="Times New Roman"/>
          <w:color w:val="000000" w:themeColor="text1"/>
          <w:sz w:val="20"/>
          <w:szCs w:val="20"/>
        </w:rPr>
      </w:pPr>
    </w:p>
    <w:p w14:paraId="678BF715" w14:textId="208736BF" w:rsidR="006D2A25" w:rsidRPr="00EF65F7" w:rsidRDefault="006D2A25" w:rsidP="006D2A25">
      <w:pPr>
        <w:spacing w:after="0" w:line="240" w:lineRule="auto"/>
        <w:jc w:val="both"/>
        <w:rPr>
          <w:rFonts w:ascii="Times New Roman" w:hAnsi="Times New Roman"/>
          <w:sz w:val="20"/>
          <w:szCs w:val="20"/>
        </w:rPr>
      </w:pPr>
      <w:r w:rsidRPr="00EF65F7">
        <w:rPr>
          <w:rFonts w:ascii="Times New Roman" w:hAnsi="Times New Roman"/>
          <w:sz w:val="20"/>
          <w:szCs w:val="20"/>
        </w:rPr>
        <w:t xml:space="preserve">İkincisi ise 94/9/EC sayılı Direktif (ayrıca 'ATEX 95' veya 'ATEX Ekipman Direktifi' olarak da bilinir), Üye Devletlerin potansiyel olarak patlayıcı ortamlarda kullanılması amaçlanan ekipman ve koruyucu sistemler ile ilgili mevzuatlarının yakınlaştırılmasına ilişkin </w:t>
      </w:r>
      <w:proofErr w:type="gramStart"/>
      <w:r w:rsidRPr="00EF65F7">
        <w:rPr>
          <w:rFonts w:ascii="Times New Roman" w:hAnsi="Times New Roman"/>
          <w:sz w:val="20"/>
          <w:szCs w:val="20"/>
        </w:rPr>
        <w:t>direktiftir</w:t>
      </w:r>
      <w:r w:rsidR="00D2240F">
        <w:rPr>
          <w:rFonts w:ascii="Times New Roman" w:hAnsi="Times New Roman"/>
          <w:sz w:val="20"/>
          <w:szCs w:val="20"/>
        </w:rPr>
        <w:t>(</w:t>
      </w:r>
      <w:proofErr w:type="gramEnd"/>
      <w:r w:rsidR="00D2240F" w:rsidRPr="00D2240F">
        <w:rPr>
          <w:rFonts w:ascii="Times New Roman" w:hAnsi="Times New Roman"/>
          <w:sz w:val="20"/>
          <w:szCs w:val="20"/>
        </w:rPr>
        <w:t>Directive 9</w:t>
      </w:r>
      <w:r w:rsidR="00D2240F">
        <w:rPr>
          <w:rFonts w:ascii="Times New Roman" w:hAnsi="Times New Roman"/>
          <w:sz w:val="20"/>
          <w:szCs w:val="20"/>
        </w:rPr>
        <w:t>4</w:t>
      </w:r>
      <w:r w:rsidR="00D2240F" w:rsidRPr="00D2240F">
        <w:rPr>
          <w:rFonts w:ascii="Times New Roman" w:hAnsi="Times New Roman"/>
          <w:sz w:val="20"/>
          <w:szCs w:val="20"/>
        </w:rPr>
        <w:t>/9/EC</w:t>
      </w:r>
      <w:r w:rsidR="00D2240F">
        <w:rPr>
          <w:rFonts w:ascii="Times New Roman" w:hAnsi="Times New Roman"/>
          <w:sz w:val="20"/>
          <w:szCs w:val="20"/>
        </w:rPr>
        <w:t>, 1994)</w:t>
      </w:r>
    </w:p>
    <w:p w14:paraId="7F92CB96" w14:textId="77777777" w:rsidR="006D2A25" w:rsidRPr="006D2A25" w:rsidRDefault="006D2A25" w:rsidP="006D2A25">
      <w:pPr>
        <w:spacing w:after="0" w:line="240" w:lineRule="auto"/>
        <w:jc w:val="both"/>
        <w:rPr>
          <w:rFonts w:ascii="Times New Roman" w:hAnsi="Times New Roman"/>
          <w:color w:val="000000" w:themeColor="text1"/>
          <w:sz w:val="20"/>
          <w:szCs w:val="20"/>
        </w:rPr>
      </w:pPr>
    </w:p>
    <w:p w14:paraId="3D9931AD" w14:textId="3C670E7A" w:rsidR="006D2A25" w:rsidRPr="00EF65F7" w:rsidRDefault="006D2A25" w:rsidP="006D2A25">
      <w:pPr>
        <w:spacing w:after="0" w:line="240" w:lineRule="auto"/>
        <w:jc w:val="both"/>
        <w:rPr>
          <w:rFonts w:ascii="Times New Roman" w:hAnsi="Times New Roman"/>
          <w:sz w:val="20"/>
          <w:szCs w:val="20"/>
        </w:rPr>
      </w:pPr>
      <w:r w:rsidRPr="006D2A25">
        <w:rPr>
          <w:rFonts w:ascii="Times New Roman" w:hAnsi="Times New Roman"/>
          <w:color w:val="000000" w:themeColor="text1"/>
          <w:sz w:val="20"/>
          <w:szCs w:val="20"/>
        </w:rPr>
        <w:t xml:space="preserve">Ülkemizde yürürlükte bulunan mevzuat AB direktiflerine uygun hale getirilmiş ve patlayıcı ortamlarda alan tanımlamasına göre gruplara ayrılmaktadır. Belirtilen patlayıcı ortam sınıflandırmasının yanında bu ortamlarda kullanılacak olan elektrikli ekipmanlar Grup I ve Grup II olmak üzere iki ayrı kategoriye ayrılır. Bu noktada IEC 60079-0 standardında bunlara ek olarak Grup III tanımlaması yapılmış olup, daha önce Grup II’ </w:t>
      </w:r>
      <w:proofErr w:type="spellStart"/>
      <w:r w:rsidRPr="006D2A25">
        <w:rPr>
          <w:rFonts w:ascii="Times New Roman" w:hAnsi="Times New Roman"/>
          <w:color w:val="000000" w:themeColor="text1"/>
          <w:sz w:val="20"/>
          <w:szCs w:val="20"/>
        </w:rPr>
        <w:t>nin</w:t>
      </w:r>
      <w:proofErr w:type="spellEnd"/>
      <w:r w:rsidRPr="006D2A25">
        <w:rPr>
          <w:rFonts w:ascii="Times New Roman" w:hAnsi="Times New Roman"/>
          <w:color w:val="000000" w:themeColor="text1"/>
          <w:sz w:val="20"/>
          <w:szCs w:val="20"/>
        </w:rPr>
        <w:t xml:space="preserve"> içerisinde değerlendirilen tozlar ayrılarak yeni bir grup </w:t>
      </w:r>
      <w:r w:rsidR="00D2240F">
        <w:rPr>
          <w:rFonts w:ascii="Times New Roman" w:hAnsi="Times New Roman"/>
          <w:sz w:val="20"/>
          <w:szCs w:val="20"/>
        </w:rPr>
        <w:t>tanımlaması yapılmıştır(IEC 60079-0 s.23).</w:t>
      </w:r>
    </w:p>
    <w:p w14:paraId="3913A12D" w14:textId="77777777" w:rsidR="006D2A25" w:rsidRPr="006D2A25" w:rsidRDefault="006D2A25" w:rsidP="006D2A25">
      <w:pPr>
        <w:spacing w:after="0" w:line="240" w:lineRule="auto"/>
        <w:jc w:val="both"/>
        <w:rPr>
          <w:rFonts w:ascii="Times New Roman" w:hAnsi="Times New Roman"/>
          <w:color w:val="000000" w:themeColor="text1"/>
          <w:sz w:val="20"/>
          <w:szCs w:val="20"/>
        </w:rPr>
      </w:pPr>
    </w:p>
    <w:p w14:paraId="1283EF02" w14:textId="411B0155" w:rsidR="006D2A25" w:rsidRDefault="006D2A25" w:rsidP="006D2A25">
      <w:pPr>
        <w:spacing w:after="0" w:line="240" w:lineRule="auto"/>
        <w:jc w:val="both"/>
        <w:rPr>
          <w:rFonts w:ascii="Times New Roman" w:hAnsi="Times New Roman"/>
          <w:color w:val="000000" w:themeColor="text1"/>
          <w:sz w:val="20"/>
          <w:szCs w:val="20"/>
        </w:rPr>
      </w:pPr>
      <w:r w:rsidRPr="006D2A25">
        <w:rPr>
          <w:rFonts w:ascii="Times New Roman" w:hAnsi="Times New Roman"/>
          <w:color w:val="000000" w:themeColor="text1"/>
          <w:sz w:val="20"/>
          <w:szCs w:val="20"/>
        </w:rPr>
        <w:t>Yine IEC 60079 bölümleri patlaması muhtemel bir ortamda bulunan elektrikli ekipmanların koruma tiplerini ayrıntılı olarak nitelemiştir.</w:t>
      </w:r>
    </w:p>
    <w:p w14:paraId="0DFBE545" w14:textId="77777777" w:rsidR="006D2A25" w:rsidRDefault="006D2A25" w:rsidP="002C18EA">
      <w:pPr>
        <w:spacing w:after="0" w:line="240" w:lineRule="auto"/>
        <w:jc w:val="both"/>
        <w:rPr>
          <w:rFonts w:ascii="Times New Roman" w:hAnsi="Times New Roman"/>
          <w:color w:val="000000" w:themeColor="text1"/>
          <w:sz w:val="20"/>
          <w:szCs w:val="20"/>
        </w:rPr>
      </w:pPr>
    </w:p>
    <w:p w14:paraId="388F97EE" w14:textId="77777777" w:rsidR="00163375" w:rsidRDefault="00163375" w:rsidP="002C18EA">
      <w:pPr>
        <w:pStyle w:val="ListParagraph"/>
        <w:widowControl w:val="0"/>
        <w:tabs>
          <w:tab w:val="left" w:pos="284"/>
        </w:tabs>
        <w:autoSpaceDE w:val="0"/>
        <w:autoSpaceDN w:val="0"/>
        <w:spacing w:after="0" w:line="240" w:lineRule="auto"/>
        <w:ind w:left="0"/>
        <w:jc w:val="both"/>
        <w:rPr>
          <w:rFonts w:ascii="Times New Roman" w:hAnsi="Times New Roman"/>
          <w:b/>
          <w:sz w:val="20"/>
          <w:szCs w:val="20"/>
        </w:rPr>
      </w:pPr>
    </w:p>
    <w:p w14:paraId="6B12424F" w14:textId="58AE7A1D" w:rsidR="002E5B97" w:rsidRPr="00772C2D" w:rsidRDefault="00E85F49" w:rsidP="002C18EA">
      <w:pPr>
        <w:pStyle w:val="ListParagraph"/>
        <w:widowControl w:val="0"/>
        <w:tabs>
          <w:tab w:val="left" w:pos="284"/>
        </w:tabs>
        <w:autoSpaceDE w:val="0"/>
        <w:autoSpaceDN w:val="0"/>
        <w:spacing w:after="0" w:line="240" w:lineRule="auto"/>
        <w:ind w:left="0"/>
        <w:jc w:val="both"/>
        <w:rPr>
          <w:rFonts w:ascii="Times New Roman" w:hAnsi="Times New Roman"/>
          <w:b/>
          <w:sz w:val="20"/>
          <w:szCs w:val="20"/>
        </w:rPr>
      </w:pPr>
      <w:r w:rsidRPr="00772C2D">
        <w:rPr>
          <w:rFonts w:ascii="Times New Roman" w:hAnsi="Times New Roman"/>
          <w:b/>
          <w:sz w:val="20"/>
          <w:szCs w:val="20"/>
        </w:rPr>
        <w:t xml:space="preserve">2. </w:t>
      </w:r>
      <w:r w:rsidR="00804011" w:rsidRPr="00772C2D">
        <w:rPr>
          <w:rFonts w:ascii="Times New Roman" w:hAnsi="Times New Roman"/>
          <w:b/>
          <w:sz w:val="20"/>
          <w:szCs w:val="20"/>
        </w:rPr>
        <w:t>Materyal ve Yöntem</w:t>
      </w:r>
    </w:p>
    <w:p w14:paraId="3686B361" w14:textId="77777777" w:rsidR="002E5B97"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p>
    <w:p w14:paraId="692DAA22" w14:textId="4E8B2549" w:rsidR="006D2A25" w:rsidRPr="006D2A25" w:rsidRDefault="006D2A25" w:rsidP="006D2A25">
      <w:pPr>
        <w:widowControl w:val="0"/>
        <w:tabs>
          <w:tab w:val="left" w:pos="284"/>
        </w:tabs>
        <w:autoSpaceDE w:val="0"/>
        <w:autoSpaceDN w:val="0"/>
        <w:spacing w:after="0" w:line="240" w:lineRule="auto"/>
        <w:jc w:val="both"/>
        <w:rPr>
          <w:rFonts w:ascii="Times New Roman" w:hAnsi="Times New Roman"/>
          <w:bCs/>
          <w:sz w:val="20"/>
          <w:szCs w:val="20"/>
        </w:rPr>
      </w:pPr>
      <w:r w:rsidRPr="006D2A25">
        <w:rPr>
          <w:rFonts w:ascii="Times New Roman" w:hAnsi="Times New Roman"/>
          <w:bCs/>
          <w:sz w:val="20"/>
          <w:szCs w:val="20"/>
        </w:rPr>
        <w:t>Çalışmanın saha uygulamasını oluşturan maden sahası, 1000 in üzerinde çalışanı bulunan linyit işletmesinde gerçekleştirilmiş ve kullanılan elektrikli ekipmanların tespiti, bunların hangi koruma tiplerine sahip oldukları, günümüz ATEX mevzuatı çerçevesindeki yükümlülüklerin ne kadarının yerine getirildiğinin değerlendirmesi amaçlanmıştır ve IEC 60079 standartları esas alınmıştır.</w:t>
      </w:r>
    </w:p>
    <w:p w14:paraId="17E4D696" w14:textId="77777777" w:rsidR="006D2A25" w:rsidRPr="006D2A25" w:rsidRDefault="006D2A25" w:rsidP="006D2A25">
      <w:pPr>
        <w:widowControl w:val="0"/>
        <w:tabs>
          <w:tab w:val="left" w:pos="284"/>
        </w:tabs>
        <w:autoSpaceDE w:val="0"/>
        <w:autoSpaceDN w:val="0"/>
        <w:spacing w:after="0" w:line="240" w:lineRule="auto"/>
        <w:jc w:val="both"/>
        <w:rPr>
          <w:rFonts w:ascii="Times New Roman" w:hAnsi="Times New Roman"/>
          <w:bCs/>
          <w:sz w:val="20"/>
          <w:szCs w:val="20"/>
        </w:rPr>
      </w:pPr>
    </w:p>
    <w:p w14:paraId="4108FD94" w14:textId="4B223357" w:rsidR="006D2A25" w:rsidRPr="006D2A25" w:rsidRDefault="006D2A25" w:rsidP="006D2A25">
      <w:pPr>
        <w:widowControl w:val="0"/>
        <w:tabs>
          <w:tab w:val="left" w:pos="284"/>
        </w:tabs>
        <w:autoSpaceDE w:val="0"/>
        <w:autoSpaceDN w:val="0"/>
        <w:spacing w:after="0" w:line="240" w:lineRule="auto"/>
        <w:jc w:val="both"/>
        <w:rPr>
          <w:rFonts w:ascii="Times New Roman" w:hAnsi="Times New Roman"/>
          <w:bCs/>
          <w:sz w:val="20"/>
          <w:szCs w:val="20"/>
        </w:rPr>
      </w:pPr>
      <w:r w:rsidRPr="006D2A25">
        <w:rPr>
          <w:rFonts w:ascii="Times New Roman" w:hAnsi="Times New Roman"/>
          <w:bCs/>
          <w:sz w:val="20"/>
          <w:szCs w:val="20"/>
        </w:rPr>
        <w:t>Saha uygulamasının hedefi ise iş sağlığı ve güvenliği konusu dâhilinde, oluşabilecek patlayıcı ortamlarda kullanılan elektrikli ekipmanların patlayıcı ortamı tutuşturucu özelliklerini de ortaya koyarak farkındalığın arttırılması, önleyici (proaktif) yaklaşımla uygulanması önerilecek önlemlerle çalışma ortamının iyileştirilmesine katkıda bulunmaktır. Saha uygulamasında izlenen yöntem, elektrikli ekipmanların tespiti, mevzuata uygunluklarının değerlendirilmesi ve mevzuata uygun hale gelmesi için gerekli tedbirlerin belirlenmesidir.</w:t>
      </w:r>
    </w:p>
    <w:p w14:paraId="10F4DC61" w14:textId="77777777" w:rsidR="006D2A25" w:rsidRPr="006D2A25" w:rsidRDefault="006D2A25" w:rsidP="006D2A25">
      <w:pPr>
        <w:widowControl w:val="0"/>
        <w:tabs>
          <w:tab w:val="left" w:pos="284"/>
        </w:tabs>
        <w:autoSpaceDE w:val="0"/>
        <w:autoSpaceDN w:val="0"/>
        <w:spacing w:after="0" w:line="240" w:lineRule="auto"/>
        <w:jc w:val="both"/>
        <w:rPr>
          <w:rFonts w:ascii="Times New Roman" w:hAnsi="Times New Roman"/>
          <w:bCs/>
          <w:sz w:val="20"/>
          <w:szCs w:val="20"/>
        </w:rPr>
      </w:pPr>
    </w:p>
    <w:p w14:paraId="4F5E2E05" w14:textId="64AD3DF7" w:rsidR="00501EE7" w:rsidRPr="00501EE7" w:rsidRDefault="006D2A25" w:rsidP="006D2A25">
      <w:pPr>
        <w:widowControl w:val="0"/>
        <w:tabs>
          <w:tab w:val="left" w:pos="284"/>
        </w:tabs>
        <w:autoSpaceDE w:val="0"/>
        <w:autoSpaceDN w:val="0"/>
        <w:spacing w:after="0" w:line="240" w:lineRule="auto"/>
        <w:jc w:val="both"/>
        <w:rPr>
          <w:rFonts w:ascii="Times New Roman" w:hAnsi="Times New Roman"/>
          <w:sz w:val="20"/>
          <w:szCs w:val="20"/>
        </w:rPr>
      </w:pPr>
      <w:r w:rsidRPr="006D2A25">
        <w:rPr>
          <w:rFonts w:ascii="Times New Roman" w:hAnsi="Times New Roman"/>
          <w:bCs/>
          <w:sz w:val="20"/>
          <w:szCs w:val="20"/>
        </w:rPr>
        <w:t xml:space="preserve">İlk olarak tüm elektrikli </w:t>
      </w:r>
      <w:r w:rsidRPr="00D25C4E">
        <w:rPr>
          <w:rFonts w:ascii="Times New Roman" w:hAnsi="Times New Roman"/>
          <w:bCs/>
          <w:sz w:val="20"/>
          <w:szCs w:val="20"/>
        </w:rPr>
        <w:t>ekipmanların</w:t>
      </w:r>
      <w:r w:rsidR="00D25C4E">
        <w:rPr>
          <w:rFonts w:ascii="Times New Roman" w:hAnsi="Times New Roman"/>
          <w:bCs/>
          <w:sz w:val="20"/>
          <w:szCs w:val="20"/>
        </w:rPr>
        <w:t xml:space="preserve"> </w:t>
      </w:r>
      <w:r w:rsidRPr="006D2A25">
        <w:rPr>
          <w:rFonts w:ascii="Times New Roman" w:hAnsi="Times New Roman"/>
          <w:bCs/>
          <w:sz w:val="20"/>
          <w:szCs w:val="20"/>
        </w:rPr>
        <w:t xml:space="preserve">envanter listeleri çıkarılmış olup, arıza, miat dolumu gibi sebeplerle sahada aktif olarak kullanılmayan ekipmanlar da ayrıca belirlenmiştir. Sahada aktif olarak kullanılan ekipmanların üzerindeki işaretlemelerinin/etiketlerinin tespiti yapılmış, etiketi silinmiş, kazınmış okunamayacak durumda olanların tedarik edildiği zamanlara ait belgelerine ulaşılmıştır. Bunların yanı sıra hem üzerinde herhangi bir </w:t>
      </w:r>
      <w:r w:rsidRPr="006D2A25">
        <w:rPr>
          <w:rFonts w:ascii="Times New Roman" w:hAnsi="Times New Roman"/>
          <w:bCs/>
          <w:sz w:val="20"/>
          <w:szCs w:val="20"/>
        </w:rPr>
        <w:lastRenderedPageBreak/>
        <w:t xml:space="preserve">işaretleme olmayan hem de belgelerine ulaşılamamış </w:t>
      </w:r>
      <w:r w:rsidR="00163375">
        <w:rPr>
          <w:rFonts w:ascii="Times New Roman" w:hAnsi="Times New Roman"/>
          <w:noProof/>
          <w:color w:val="000000" w:themeColor="text1"/>
          <w:sz w:val="20"/>
          <w:szCs w:val="20"/>
        </w:rPr>
        <mc:AlternateContent>
          <mc:Choice Requires="wps">
            <w:drawing>
              <wp:anchor distT="0" distB="0" distL="114300" distR="114300" simplePos="0" relativeHeight="251665408" behindDoc="0" locked="0" layoutInCell="1" allowOverlap="1" wp14:anchorId="5C49F1A6" wp14:editId="486FA792">
                <wp:simplePos x="0" y="0"/>
                <wp:positionH relativeFrom="column">
                  <wp:posOffset>-153035</wp:posOffset>
                </wp:positionH>
                <wp:positionV relativeFrom="paragraph">
                  <wp:posOffset>-795655</wp:posOffset>
                </wp:positionV>
                <wp:extent cx="5996940" cy="320040"/>
                <wp:effectExtent l="0" t="0" r="3810" b="3810"/>
                <wp:wrapNone/>
                <wp:docPr id="7" name="Text Box 7"/>
                <wp:cNvGraphicFramePr/>
                <a:graphic xmlns:a="http://schemas.openxmlformats.org/drawingml/2006/main">
                  <a:graphicData uri="http://schemas.microsoft.com/office/word/2010/wordprocessingShape">
                    <wps:wsp>
                      <wps:cNvSpPr txBox="1"/>
                      <wps:spPr>
                        <a:xfrm>
                          <a:off x="0" y="0"/>
                          <a:ext cx="5996940" cy="320040"/>
                        </a:xfrm>
                        <a:prstGeom prst="rect">
                          <a:avLst/>
                        </a:prstGeom>
                        <a:solidFill>
                          <a:schemeClr val="lt1"/>
                        </a:solidFill>
                        <a:ln w="6350">
                          <a:noFill/>
                        </a:ln>
                      </wps:spPr>
                      <wps:txbx>
                        <w:txbxContent>
                          <w:p w14:paraId="2F8FCEDA" w14:textId="77777777" w:rsidR="00163375" w:rsidRPr="00163375" w:rsidRDefault="00163375" w:rsidP="00163375">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r>
                              <w:rPr>
                                <w:rFonts w:asciiTheme="majorHAnsi" w:hAnsiTheme="majorHAnsi"/>
                                <w:bCs/>
                                <w:i/>
                                <w:iCs/>
                                <w:caps/>
                                <w:sz w:val="14"/>
                                <w:szCs w:val="8"/>
                                <w:vertAlign w:val="baseline"/>
                              </w:rPr>
                              <w:t xml:space="preserve">Y. ERtan, F. Aras, </w:t>
                            </w:r>
                            <w:r w:rsidRPr="00163375">
                              <w:rPr>
                                <w:rFonts w:asciiTheme="majorHAnsi" w:hAnsiTheme="majorHAnsi"/>
                                <w:bCs/>
                                <w:i/>
                                <w:iCs/>
                                <w:caps/>
                                <w:sz w:val="14"/>
                                <w:szCs w:val="8"/>
                                <w:vertAlign w:val="baseline"/>
                              </w:rPr>
                              <w:t>PATLAYICI ORTAMLARDA KULLANILAN TEMEL ELEKTRİKLİ EKİPMANLARIN SAHA DURUMLARININ İNCELENMESİ</w:t>
                            </w:r>
                          </w:p>
                          <w:p w14:paraId="3AFF57AA" w14:textId="77777777" w:rsidR="00163375" w:rsidRPr="00163375" w:rsidRDefault="00163375"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AN INVESTIGATION ON CONDITIONS OF THE ELECTRICAL EQUIPMENTS IN EXPLOSIVE ATMOSPHERES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9F1A6" id="Text Box 7" o:spid="_x0000_s1028" type="#_x0000_t202" style="position:absolute;left:0;text-align:left;margin-left:-12.05pt;margin-top:-62.65pt;width:472.2pt;height:25.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" fillcolor="white [3201]" stroked="f" strokeweight=".5pt">
                <v:textbox>
                  <w:txbxContent>
                    <w:p w14:paraId="2F8FCEDA" w14:textId="77777777" w:rsidR="00163375" w:rsidRPr="00163375" w:rsidRDefault="00163375" w:rsidP="00163375">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r>
                        <w:rPr>
                          <w:rFonts w:asciiTheme="majorHAnsi" w:hAnsiTheme="majorHAnsi"/>
                          <w:bCs/>
                          <w:i/>
                          <w:iCs/>
                          <w:caps/>
                          <w:sz w:val="14"/>
                          <w:szCs w:val="8"/>
                          <w:vertAlign w:val="baseline"/>
                        </w:rPr>
                        <w:t xml:space="preserve">Y. ERtan, F. Aras, </w:t>
                      </w:r>
                      <w:r w:rsidRPr="00163375">
                        <w:rPr>
                          <w:rFonts w:asciiTheme="majorHAnsi" w:hAnsiTheme="majorHAnsi"/>
                          <w:bCs/>
                          <w:i/>
                          <w:iCs/>
                          <w:caps/>
                          <w:sz w:val="14"/>
                          <w:szCs w:val="8"/>
                          <w:vertAlign w:val="baseline"/>
                        </w:rPr>
                        <w:t>PATLAYICI ORTAMLARDA KULLANILAN TEMEL ELEKTRİKLİ EKİPMANLARIN SAHA DURUMLARININ İNCELENMESİ</w:t>
                      </w:r>
                    </w:p>
                    <w:p w14:paraId="3AFF57AA" w14:textId="77777777" w:rsidR="00163375" w:rsidRPr="00163375" w:rsidRDefault="00163375"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AN INVESTIGATION ON CONDITIONS OF THE ELECTRICAL EQUIPMENTS IN EXPLOSIVE ATMOSPHERES</w:t>
                      </w:r>
                    </w:p>
                  </w:txbxContent>
                </v:textbox>
              </v:shape>
            </w:pict>
          </mc:Fallback>
        </mc:AlternateContent>
      </w:r>
      <w:r w:rsidRPr="006D2A25">
        <w:rPr>
          <w:rFonts w:ascii="Times New Roman" w:hAnsi="Times New Roman"/>
          <w:bCs/>
          <w:sz w:val="20"/>
          <w:szCs w:val="20"/>
        </w:rPr>
        <w:t>ekipmanlar da mevcuttur.</w:t>
      </w:r>
    </w:p>
    <w:p w14:paraId="34B5996D" w14:textId="77777777" w:rsidR="002C18EA" w:rsidRPr="00772C2D" w:rsidRDefault="002C18EA" w:rsidP="002C18EA">
      <w:pPr>
        <w:widowControl w:val="0"/>
        <w:tabs>
          <w:tab w:val="left" w:pos="284"/>
        </w:tabs>
        <w:autoSpaceDE w:val="0"/>
        <w:autoSpaceDN w:val="0"/>
        <w:spacing w:after="0" w:line="240" w:lineRule="auto"/>
        <w:jc w:val="both"/>
        <w:rPr>
          <w:rFonts w:ascii="Times New Roman" w:hAnsi="Times New Roman"/>
          <w:b/>
          <w:sz w:val="20"/>
          <w:szCs w:val="20"/>
        </w:rPr>
      </w:pPr>
    </w:p>
    <w:p w14:paraId="452D4475" w14:textId="24AC0385" w:rsidR="002E5B97" w:rsidRPr="00772C2D" w:rsidRDefault="00BB2506" w:rsidP="002C18EA">
      <w:pPr>
        <w:pStyle w:val="ListParagraph"/>
        <w:widowControl w:val="0"/>
        <w:autoSpaceDE w:val="0"/>
        <w:autoSpaceDN w:val="0"/>
        <w:spacing w:after="0" w:line="240" w:lineRule="auto"/>
        <w:ind w:left="0"/>
        <w:jc w:val="both"/>
        <w:rPr>
          <w:rFonts w:ascii="Times New Roman" w:hAnsi="Times New Roman"/>
          <w:b/>
          <w:sz w:val="20"/>
          <w:szCs w:val="20"/>
        </w:rPr>
      </w:pPr>
      <w:r w:rsidRPr="00772C2D">
        <w:rPr>
          <w:rFonts w:ascii="Times New Roman" w:hAnsi="Times New Roman"/>
          <w:b/>
          <w:sz w:val="20"/>
          <w:szCs w:val="20"/>
        </w:rPr>
        <w:t>3</w:t>
      </w:r>
      <w:r w:rsidR="002E5B97" w:rsidRPr="00772C2D">
        <w:rPr>
          <w:rFonts w:ascii="Times New Roman" w:hAnsi="Times New Roman"/>
          <w:b/>
          <w:sz w:val="20"/>
          <w:szCs w:val="20"/>
        </w:rPr>
        <w:t xml:space="preserve">. </w:t>
      </w:r>
      <w:r w:rsidR="00804011" w:rsidRPr="00772C2D">
        <w:rPr>
          <w:rFonts w:ascii="Times New Roman" w:hAnsi="Times New Roman"/>
          <w:b/>
          <w:sz w:val="20"/>
          <w:szCs w:val="20"/>
        </w:rPr>
        <w:t>Araştırma Bulguları</w:t>
      </w:r>
    </w:p>
    <w:p w14:paraId="0741FCE0" w14:textId="77777777" w:rsidR="001671BF" w:rsidRPr="00772C2D" w:rsidRDefault="001671BF" w:rsidP="002C18EA">
      <w:pPr>
        <w:pStyle w:val="ListParagraph"/>
        <w:widowControl w:val="0"/>
        <w:autoSpaceDE w:val="0"/>
        <w:autoSpaceDN w:val="0"/>
        <w:spacing w:after="0" w:line="240" w:lineRule="auto"/>
        <w:ind w:left="0"/>
        <w:jc w:val="both"/>
        <w:rPr>
          <w:rFonts w:ascii="Times New Roman" w:hAnsi="Times New Roman"/>
          <w:b/>
          <w:sz w:val="20"/>
          <w:szCs w:val="20"/>
        </w:rPr>
      </w:pPr>
    </w:p>
    <w:p w14:paraId="2535B7A0" w14:textId="77777777" w:rsidR="00DD4BA7" w:rsidRPr="00BE3E42" w:rsidRDefault="00DD4BA7" w:rsidP="00BE3E42">
      <w:pPr>
        <w:widowControl w:val="0"/>
        <w:autoSpaceDE w:val="0"/>
        <w:autoSpaceDN w:val="0"/>
        <w:rPr>
          <w:rFonts w:ascii="Times New Roman" w:hAnsi="Times New Roman"/>
          <w:b/>
          <w:sz w:val="20"/>
          <w:szCs w:val="20"/>
        </w:rPr>
      </w:pPr>
      <w:r w:rsidRPr="00BE3E42">
        <w:rPr>
          <w:rFonts w:ascii="Times New Roman" w:hAnsi="Times New Roman"/>
          <w:b/>
          <w:sz w:val="20"/>
          <w:szCs w:val="20"/>
        </w:rPr>
        <w:t>Kullanılan Elektrikli Ekipmanlar</w:t>
      </w:r>
    </w:p>
    <w:p w14:paraId="18D24334" w14:textId="77777777" w:rsidR="00DD4BA7" w:rsidRPr="00BE3E42" w:rsidRDefault="00DD4BA7" w:rsidP="00DA665C">
      <w:pPr>
        <w:widowControl w:val="0"/>
        <w:autoSpaceDE w:val="0"/>
        <w:autoSpaceDN w:val="0"/>
        <w:jc w:val="both"/>
        <w:rPr>
          <w:rFonts w:ascii="Times New Roman" w:hAnsi="Times New Roman"/>
          <w:sz w:val="20"/>
          <w:szCs w:val="20"/>
        </w:rPr>
      </w:pPr>
      <w:r w:rsidRPr="00BE3E42">
        <w:rPr>
          <w:rFonts w:ascii="Times New Roman" w:hAnsi="Times New Roman"/>
          <w:sz w:val="20"/>
          <w:szCs w:val="20"/>
        </w:rPr>
        <w:t>Ocak içerisinde yer alan saha incelemesinde tespit edilen bazı ekipmanlardan örneklemeler sırasıyla verilmiştir.</w:t>
      </w:r>
    </w:p>
    <w:p w14:paraId="3514331F" w14:textId="20B6D010" w:rsidR="00DD4BA7" w:rsidRPr="00CB6330" w:rsidRDefault="00DD4BA7" w:rsidP="00CF1997">
      <w:pPr>
        <w:pStyle w:val="ListParagraph"/>
        <w:widowControl w:val="0"/>
        <w:numPr>
          <w:ilvl w:val="0"/>
          <w:numId w:val="9"/>
        </w:numPr>
        <w:autoSpaceDE w:val="0"/>
        <w:autoSpaceDN w:val="0"/>
        <w:ind w:left="0" w:firstLine="426"/>
        <w:jc w:val="both"/>
        <w:rPr>
          <w:rFonts w:ascii="Times New Roman" w:hAnsi="Times New Roman"/>
          <w:bCs/>
          <w:sz w:val="20"/>
          <w:szCs w:val="20"/>
        </w:rPr>
      </w:pPr>
      <w:r w:rsidRPr="00DD4BA7">
        <w:rPr>
          <w:rFonts w:ascii="Times New Roman" w:hAnsi="Times New Roman"/>
          <w:b/>
          <w:sz w:val="20"/>
          <w:szCs w:val="20"/>
        </w:rPr>
        <w:t xml:space="preserve">Transformatörler: </w:t>
      </w:r>
      <w:r w:rsidRPr="00DD4BA7">
        <w:rPr>
          <w:rFonts w:ascii="Times New Roman" w:hAnsi="Times New Roman"/>
          <w:bCs/>
          <w:sz w:val="20"/>
          <w:szCs w:val="20"/>
        </w:rPr>
        <w:t xml:space="preserve">Ocak içerisinde 28 adet transformatör kullanılmakta olup, bunların güçleri 250 KVA ile 1500 KVA arasında değişmektedir. Bunlardan 6 tanesi </w:t>
      </w:r>
      <w:proofErr w:type="spellStart"/>
      <w:r w:rsidRPr="00DD4BA7">
        <w:rPr>
          <w:rFonts w:ascii="Times New Roman" w:hAnsi="Times New Roman"/>
          <w:bCs/>
          <w:sz w:val="20"/>
          <w:szCs w:val="20"/>
        </w:rPr>
        <w:t>Allenwest</w:t>
      </w:r>
      <w:proofErr w:type="spellEnd"/>
      <w:r w:rsidRPr="00DD4BA7">
        <w:rPr>
          <w:rFonts w:ascii="Times New Roman" w:hAnsi="Times New Roman"/>
          <w:bCs/>
          <w:sz w:val="20"/>
          <w:szCs w:val="20"/>
        </w:rPr>
        <w:t xml:space="preserve"> </w:t>
      </w:r>
      <w:proofErr w:type="spellStart"/>
      <w:r w:rsidRPr="00DD4BA7">
        <w:rPr>
          <w:rFonts w:ascii="Times New Roman" w:hAnsi="Times New Roman"/>
          <w:bCs/>
          <w:sz w:val="20"/>
          <w:szCs w:val="20"/>
        </w:rPr>
        <w:t>Wallacetown</w:t>
      </w:r>
      <w:proofErr w:type="spellEnd"/>
      <w:r w:rsidRPr="00DD4BA7">
        <w:rPr>
          <w:rFonts w:ascii="Times New Roman" w:hAnsi="Times New Roman"/>
          <w:bCs/>
          <w:sz w:val="20"/>
          <w:szCs w:val="20"/>
        </w:rPr>
        <w:t xml:space="preserve"> marka 1500 KVA 6,3/1,1 KV transformatörler ATEX belgesine sahip olmakla beraber geri kalan 22 transformatör daha eski ekipmanlar olup sadece </w:t>
      </w:r>
      <w:proofErr w:type="spellStart"/>
      <w:r w:rsidRPr="00DD4BA7">
        <w:rPr>
          <w:rFonts w:ascii="Times New Roman" w:hAnsi="Times New Roman"/>
          <w:bCs/>
          <w:sz w:val="20"/>
          <w:szCs w:val="20"/>
        </w:rPr>
        <w:t>flameproof</w:t>
      </w:r>
      <w:proofErr w:type="spellEnd"/>
      <w:r w:rsidRPr="00DD4BA7">
        <w:rPr>
          <w:rFonts w:ascii="Times New Roman" w:hAnsi="Times New Roman"/>
          <w:bCs/>
          <w:sz w:val="20"/>
          <w:szCs w:val="20"/>
        </w:rPr>
        <w:t xml:space="preserve"> olduklarını belirtir FLP belgeleri bulunmaktadır. Yeni tedarik edilen fakat henüz devreye alınmamış AMP Control UK marka transformatörler bu sayıların dışında yer almaktadır.</w:t>
      </w:r>
      <w:r w:rsidR="00CF1997">
        <w:rPr>
          <w:rFonts w:ascii="Times New Roman" w:hAnsi="Times New Roman"/>
          <w:bCs/>
          <w:sz w:val="20"/>
          <w:szCs w:val="20"/>
        </w:rPr>
        <w:t xml:space="preserve"> </w:t>
      </w:r>
      <w:r w:rsidR="00CF1997" w:rsidRPr="00CB6330">
        <w:rPr>
          <w:rFonts w:ascii="Times New Roman" w:hAnsi="Times New Roman"/>
          <w:bCs/>
          <w:sz w:val="20"/>
          <w:szCs w:val="20"/>
        </w:rPr>
        <w:t>ATEX belgesine sahip transformatörler Grup I ekipmanlar olup M2 kategorisine sahiptir. (Muhtemel Patlayıcı Ortamda Kullanılan Teçhizat Ve Koruyucu Sistemler İle İlgili Yönetmelik Ek I Madde:1-b)</w:t>
      </w:r>
    </w:p>
    <w:p w14:paraId="3ED3D4D7" w14:textId="4C14A4C9" w:rsidR="00242F68" w:rsidRPr="00CB6330" w:rsidRDefault="00005B63" w:rsidP="00005B63">
      <w:pPr>
        <w:pStyle w:val="ListParagraph"/>
        <w:widowControl w:val="0"/>
        <w:autoSpaceDE w:val="0"/>
        <w:autoSpaceDN w:val="0"/>
        <w:ind w:left="0" w:firstLine="284"/>
        <w:jc w:val="both"/>
        <w:rPr>
          <w:rFonts w:ascii="Times New Roman" w:hAnsi="Times New Roman"/>
          <w:sz w:val="20"/>
          <w:szCs w:val="20"/>
        </w:rPr>
      </w:pPr>
      <w:r w:rsidRPr="00CB6330">
        <w:rPr>
          <w:rFonts w:ascii="Times New Roman" w:hAnsi="Times New Roman"/>
          <w:sz w:val="20"/>
          <w:szCs w:val="20"/>
        </w:rPr>
        <w:t>400KVA ve 315KVA MEFTA marka Polonya üretimi trafolar o</w:t>
      </w:r>
      <w:r w:rsidR="00242F68" w:rsidRPr="00CB6330">
        <w:rPr>
          <w:rFonts w:ascii="Times New Roman" w:hAnsi="Times New Roman"/>
          <w:sz w:val="20"/>
          <w:szCs w:val="20"/>
        </w:rPr>
        <w:t xml:space="preserve">cak içerisinde </w:t>
      </w:r>
      <w:r w:rsidRPr="00CB6330">
        <w:rPr>
          <w:rFonts w:ascii="Times New Roman" w:hAnsi="Times New Roman"/>
          <w:sz w:val="20"/>
          <w:szCs w:val="20"/>
        </w:rPr>
        <w:t>bulunan kompresörleri beslemektedirler.</w:t>
      </w:r>
    </w:p>
    <w:p w14:paraId="60FFB020" w14:textId="62131900" w:rsidR="00005B63" w:rsidRPr="00CB6330" w:rsidRDefault="00005B63" w:rsidP="00005B63">
      <w:pPr>
        <w:pStyle w:val="ListParagraph"/>
        <w:widowControl w:val="0"/>
        <w:autoSpaceDE w:val="0"/>
        <w:autoSpaceDN w:val="0"/>
        <w:ind w:left="0" w:firstLine="284"/>
        <w:jc w:val="both"/>
        <w:rPr>
          <w:rFonts w:ascii="Times New Roman" w:hAnsi="Times New Roman"/>
          <w:bCs/>
          <w:sz w:val="20"/>
          <w:szCs w:val="20"/>
        </w:rPr>
      </w:pPr>
      <w:r w:rsidRPr="00CB6330">
        <w:rPr>
          <w:rFonts w:ascii="Times New Roman" w:hAnsi="Times New Roman"/>
          <w:bCs/>
          <w:sz w:val="20"/>
          <w:szCs w:val="20"/>
        </w:rPr>
        <w:t xml:space="preserve">Yine 400 KVA MEFTA marka trafolar M6 </w:t>
      </w:r>
      <w:proofErr w:type="spellStart"/>
      <w:r w:rsidRPr="00CB6330">
        <w:rPr>
          <w:rFonts w:ascii="Times New Roman" w:hAnsi="Times New Roman"/>
          <w:bCs/>
          <w:sz w:val="20"/>
          <w:szCs w:val="20"/>
        </w:rPr>
        <w:t>Kontürde</w:t>
      </w:r>
      <w:proofErr w:type="spellEnd"/>
      <w:r w:rsidR="00053B94" w:rsidRPr="00CB6330">
        <w:rPr>
          <w:rFonts w:ascii="Times New Roman" w:hAnsi="Times New Roman"/>
          <w:bCs/>
          <w:sz w:val="20"/>
          <w:szCs w:val="20"/>
        </w:rPr>
        <w:t xml:space="preserve">, A1 ve </w:t>
      </w:r>
      <w:r w:rsidR="00EB77CB" w:rsidRPr="00CB6330">
        <w:rPr>
          <w:rFonts w:ascii="Times New Roman" w:hAnsi="Times New Roman"/>
          <w:bCs/>
          <w:sz w:val="20"/>
          <w:szCs w:val="20"/>
        </w:rPr>
        <w:t>A2 panosu ayak başında</w:t>
      </w:r>
      <w:r w:rsidR="00053B94" w:rsidRPr="00CB6330">
        <w:rPr>
          <w:rFonts w:ascii="Times New Roman" w:hAnsi="Times New Roman"/>
          <w:bCs/>
          <w:sz w:val="20"/>
          <w:szCs w:val="20"/>
        </w:rPr>
        <w:t>, Park Dönüşünde, B13 ara bağlantısı 3.</w:t>
      </w:r>
      <w:r w:rsidRPr="00CB6330">
        <w:rPr>
          <w:rFonts w:ascii="Times New Roman" w:hAnsi="Times New Roman"/>
          <w:bCs/>
          <w:sz w:val="20"/>
          <w:szCs w:val="20"/>
        </w:rPr>
        <w:t xml:space="preserve"> </w:t>
      </w:r>
      <w:r w:rsidR="00053B94" w:rsidRPr="00CB6330">
        <w:rPr>
          <w:rFonts w:ascii="Times New Roman" w:hAnsi="Times New Roman"/>
          <w:bCs/>
          <w:sz w:val="20"/>
          <w:szCs w:val="20"/>
        </w:rPr>
        <w:t xml:space="preserve">Bant boyunda </w:t>
      </w:r>
      <w:r w:rsidRPr="00CB6330">
        <w:rPr>
          <w:rFonts w:ascii="Times New Roman" w:hAnsi="Times New Roman"/>
          <w:bCs/>
          <w:sz w:val="20"/>
          <w:szCs w:val="20"/>
        </w:rPr>
        <w:t>yer almaktadır.</w:t>
      </w:r>
    </w:p>
    <w:p w14:paraId="325DE904" w14:textId="057988BF" w:rsidR="00005B63" w:rsidRPr="00CB6330" w:rsidRDefault="00005B63" w:rsidP="00005B63">
      <w:pPr>
        <w:pStyle w:val="ListParagraph"/>
        <w:widowControl w:val="0"/>
        <w:autoSpaceDE w:val="0"/>
        <w:autoSpaceDN w:val="0"/>
        <w:ind w:left="0" w:firstLine="284"/>
        <w:jc w:val="both"/>
        <w:rPr>
          <w:rFonts w:ascii="Times New Roman" w:hAnsi="Times New Roman"/>
          <w:bCs/>
          <w:sz w:val="20"/>
          <w:szCs w:val="20"/>
        </w:rPr>
      </w:pPr>
      <w:proofErr w:type="spellStart"/>
      <w:r w:rsidRPr="00CB6330">
        <w:rPr>
          <w:rFonts w:ascii="Times New Roman" w:hAnsi="Times New Roman"/>
          <w:bCs/>
          <w:sz w:val="20"/>
          <w:szCs w:val="20"/>
        </w:rPr>
        <w:t>Allenwest</w:t>
      </w:r>
      <w:proofErr w:type="spellEnd"/>
      <w:r w:rsidRPr="00CB6330">
        <w:rPr>
          <w:rFonts w:ascii="Times New Roman" w:hAnsi="Times New Roman"/>
          <w:bCs/>
          <w:sz w:val="20"/>
          <w:szCs w:val="20"/>
        </w:rPr>
        <w:t xml:space="preserve"> 1500 KVA trafolar ocak içerisinde A5 panosu 3. </w:t>
      </w:r>
      <w:proofErr w:type="spellStart"/>
      <w:r w:rsidRPr="00CB6330">
        <w:rPr>
          <w:rFonts w:ascii="Times New Roman" w:hAnsi="Times New Roman"/>
          <w:bCs/>
          <w:sz w:val="20"/>
          <w:szCs w:val="20"/>
        </w:rPr>
        <w:t>kontürde</w:t>
      </w:r>
      <w:proofErr w:type="spellEnd"/>
      <w:r w:rsidRPr="00CB6330">
        <w:rPr>
          <w:rFonts w:ascii="Times New Roman" w:hAnsi="Times New Roman"/>
          <w:bCs/>
          <w:sz w:val="20"/>
          <w:szCs w:val="20"/>
        </w:rPr>
        <w:t>, üç tanesi de A2 panosu ayak başlarında</w:t>
      </w:r>
      <w:r w:rsidR="00053B94" w:rsidRPr="00CB6330">
        <w:rPr>
          <w:rFonts w:ascii="Times New Roman" w:hAnsi="Times New Roman"/>
          <w:bCs/>
          <w:sz w:val="20"/>
          <w:szCs w:val="20"/>
        </w:rPr>
        <w:t xml:space="preserve"> ve B13 </w:t>
      </w:r>
      <w:proofErr w:type="spellStart"/>
      <w:r w:rsidR="00053B94" w:rsidRPr="00CB6330">
        <w:rPr>
          <w:rFonts w:ascii="Times New Roman" w:hAnsi="Times New Roman"/>
          <w:bCs/>
          <w:sz w:val="20"/>
          <w:szCs w:val="20"/>
        </w:rPr>
        <w:t>Kontürde</w:t>
      </w:r>
      <w:proofErr w:type="spellEnd"/>
      <w:r w:rsidRPr="00CB6330">
        <w:rPr>
          <w:rFonts w:ascii="Times New Roman" w:hAnsi="Times New Roman"/>
          <w:bCs/>
          <w:sz w:val="20"/>
          <w:szCs w:val="20"/>
        </w:rPr>
        <w:t xml:space="preserve"> bulunmaktadır.</w:t>
      </w:r>
    </w:p>
    <w:p w14:paraId="0737EF44" w14:textId="491A13A2" w:rsidR="00005B63" w:rsidRPr="00CB6330" w:rsidRDefault="00005B63" w:rsidP="00005B63">
      <w:pPr>
        <w:pStyle w:val="ListParagraph"/>
        <w:widowControl w:val="0"/>
        <w:autoSpaceDE w:val="0"/>
        <w:autoSpaceDN w:val="0"/>
        <w:ind w:left="0" w:firstLine="284"/>
        <w:jc w:val="both"/>
        <w:rPr>
          <w:rFonts w:ascii="Times New Roman" w:hAnsi="Times New Roman"/>
          <w:bCs/>
          <w:sz w:val="20"/>
          <w:szCs w:val="20"/>
        </w:rPr>
      </w:pPr>
      <w:r w:rsidRPr="00CB6330">
        <w:rPr>
          <w:rFonts w:ascii="Times New Roman" w:hAnsi="Times New Roman"/>
          <w:bCs/>
          <w:sz w:val="20"/>
          <w:szCs w:val="20"/>
        </w:rPr>
        <w:t>İki adet MEFTA 400 KVA trafolardan bir tanesi A6 panosu 1. Bant boyunda diğeri de A6 panosu 2. Bant boyunda yer almaktadır.</w:t>
      </w:r>
    </w:p>
    <w:p w14:paraId="6FA0AACB" w14:textId="1B7ECA37" w:rsidR="00EB77CB" w:rsidRPr="00CB6330" w:rsidRDefault="00EB77CB" w:rsidP="00005B63">
      <w:pPr>
        <w:pStyle w:val="ListParagraph"/>
        <w:widowControl w:val="0"/>
        <w:autoSpaceDE w:val="0"/>
        <w:autoSpaceDN w:val="0"/>
        <w:ind w:left="0" w:firstLine="284"/>
        <w:jc w:val="both"/>
        <w:rPr>
          <w:rFonts w:ascii="Times New Roman" w:hAnsi="Times New Roman"/>
          <w:bCs/>
          <w:sz w:val="20"/>
          <w:szCs w:val="20"/>
        </w:rPr>
      </w:pPr>
      <w:r w:rsidRPr="00CB6330">
        <w:rPr>
          <w:rFonts w:ascii="Times New Roman" w:hAnsi="Times New Roman"/>
          <w:bCs/>
          <w:sz w:val="20"/>
          <w:szCs w:val="20"/>
        </w:rPr>
        <w:t>İki adet BRUSH 500 KVA trafolar B1 ara bağlantısında yer almaktadır.</w:t>
      </w:r>
    </w:p>
    <w:p w14:paraId="11B3119C" w14:textId="4DE43AA3" w:rsidR="00053B94" w:rsidRDefault="00053B94" w:rsidP="00005B63">
      <w:pPr>
        <w:pStyle w:val="ListParagraph"/>
        <w:widowControl w:val="0"/>
        <w:autoSpaceDE w:val="0"/>
        <w:autoSpaceDN w:val="0"/>
        <w:ind w:left="0" w:firstLine="284"/>
        <w:jc w:val="both"/>
        <w:rPr>
          <w:rFonts w:ascii="Times New Roman" w:hAnsi="Times New Roman"/>
          <w:bCs/>
          <w:color w:val="00B050"/>
          <w:sz w:val="20"/>
          <w:szCs w:val="20"/>
        </w:rPr>
      </w:pPr>
      <w:r w:rsidRPr="00CB6330">
        <w:rPr>
          <w:rFonts w:ascii="Times New Roman" w:hAnsi="Times New Roman"/>
          <w:bCs/>
          <w:sz w:val="20"/>
          <w:szCs w:val="20"/>
        </w:rPr>
        <w:t xml:space="preserve">Üç adet 750 KVA BRUSH trafolardan iki tanesi B15 </w:t>
      </w:r>
      <w:proofErr w:type="spellStart"/>
      <w:r w:rsidRPr="00CB6330">
        <w:rPr>
          <w:rFonts w:ascii="Times New Roman" w:hAnsi="Times New Roman"/>
          <w:bCs/>
          <w:sz w:val="20"/>
          <w:szCs w:val="20"/>
        </w:rPr>
        <w:t>Kontür</w:t>
      </w:r>
      <w:proofErr w:type="spellEnd"/>
      <w:r w:rsidRPr="00CB6330">
        <w:rPr>
          <w:rFonts w:ascii="Times New Roman" w:hAnsi="Times New Roman"/>
          <w:bCs/>
          <w:sz w:val="20"/>
          <w:szCs w:val="20"/>
        </w:rPr>
        <w:t xml:space="preserve"> bir tanesi B9 </w:t>
      </w:r>
      <w:proofErr w:type="spellStart"/>
      <w:r w:rsidRPr="00CB6330">
        <w:rPr>
          <w:rFonts w:ascii="Times New Roman" w:hAnsi="Times New Roman"/>
          <w:bCs/>
          <w:sz w:val="20"/>
          <w:szCs w:val="20"/>
        </w:rPr>
        <w:t>Kontürde</w:t>
      </w:r>
      <w:proofErr w:type="spellEnd"/>
      <w:r w:rsidRPr="00CB6330">
        <w:rPr>
          <w:rFonts w:ascii="Times New Roman" w:hAnsi="Times New Roman"/>
          <w:bCs/>
          <w:sz w:val="20"/>
          <w:szCs w:val="20"/>
        </w:rPr>
        <w:t xml:space="preserve"> bulunmaktadır.</w:t>
      </w:r>
    </w:p>
    <w:p w14:paraId="47B23A99" w14:textId="77777777" w:rsidR="00EB77CB" w:rsidRPr="00242F68" w:rsidRDefault="00EB77CB" w:rsidP="00005B63">
      <w:pPr>
        <w:pStyle w:val="ListParagraph"/>
        <w:widowControl w:val="0"/>
        <w:autoSpaceDE w:val="0"/>
        <w:autoSpaceDN w:val="0"/>
        <w:ind w:left="0" w:firstLine="284"/>
        <w:jc w:val="both"/>
        <w:rPr>
          <w:rFonts w:ascii="Times New Roman" w:hAnsi="Times New Roman"/>
          <w:bCs/>
          <w:color w:val="00B050"/>
          <w:sz w:val="20"/>
          <w:szCs w:val="20"/>
        </w:rPr>
      </w:pPr>
    </w:p>
    <w:p w14:paraId="62FA0CC4" w14:textId="39F96B3E" w:rsidR="00DD4BA7" w:rsidRDefault="00936BF6" w:rsidP="00F4692A">
      <w:pPr>
        <w:pStyle w:val="ListParagraph"/>
        <w:widowControl w:val="0"/>
        <w:autoSpaceDE w:val="0"/>
        <w:autoSpaceDN w:val="0"/>
        <w:ind w:left="0"/>
        <w:rPr>
          <w:rFonts w:ascii="Times New Roman" w:hAnsi="Times New Roman"/>
          <w:sz w:val="20"/>
          <w:szCs w:val="20"/>
        </w:rPr>
      </w:pPr>
      <w:r w:rsidRPr="00B95239">
        <w:rPr>
          <w:bCs/>
          <w:noProof/>
          <w:lang w:eastAsia="tr-TR"/>
        </w:rPr>
        <w:drawing>
          <wp:inline distT="0" distB="0" distL="0" distR="0" wp14:anchorId="3093FA26" wp14:editId="73B70698">
            <wp:extent cx="2736215" cy="1826220"/>
            <wp:effectExtent l="0" t="0" r="6985" b="317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 Trafo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215" cy="1826220"/>
                    </a:xfrm>
                    <a:prstGeom prst="rect">
                      <a:avLst/>
                    </a:prstGeom>
                  </pic:spPr>
                </pic:pic>
              </a:graphicData>
            </a:graphic>
          </wp:inline>
        </w:drawing>
      </w:r>
    </w:p>
    <w:p w14:paraId="4DC49240" w14:textId="47311642" w:rsidR="00F4692A" w:rsidRPr="00CB6330" w:rsidRDefault="00F4692A" w:rsidP="00F4692A">
      <w:pPr>
        <w:pStyle w:val="ListParagraph"/>
        <w:widowControl w:val="0"/>
        <w:autoSpaceDE w:val="0"/>
        <w:autoSpaceDN w:val="0"/>
        <w:ind w:left="0"/>
        <w:jc w:val="center"/>
        <w:rPr>
          <w:rFonts w:ascii="Times New Roman" w:hAnsi="Times New Roman"/>
          <w:b/>
          <w:bCs/>
          <w:sz w:val="20"/>
          <w:szCs w:val="20"/>
        </w:rPr>
      </w:pPr>
      <w:r w:rsidRPr="00CB6330">
        <w:rPr>
          <w:rFonts w:ascii="Times New Roman" w:hAnsi="Times New Roman"/>
          <w:b/>
          <w:bCs/>
          <w:sz w:val="20"/>
          <w:szCs w:val="20"/>
        </w:rPr>
        <w:t>Şekil 1: Transformatörler (</w:t>
      </w:r>
      <w:proofErr w:type="spellStart"/>
      <w:r w:rsidRPr="00CB6330">
        <w:rPr>
          <w:rFonts w:ascii="Times New Roman" w:hAnsi="Times New Roman"/>
          <w:b/>
          <w:bCs/>
          <w:sz w:val="20"/>
          <w:szCs w:val="20"/>
        </w:rPr>
        <w:t>Ex</w:t>
      </w:r>
      <w:proofErr w:type="spellEnd"/>
      <w:r w:rsidRPr="00CB6330">
        <w:rPr>
          <w:rFonts w:ascii="Times New Roman" w:hAnsi="Times New Roman"/>
          <w:b/>
          <w:bCs/>
          <w:sz w:val="20"/>
          <w:szCs w:val="20"/>
        </w:rPr>
        <w:t xml:space="preserve"> </w:t>
      </w:r>
      <w:proofErr w:type="spellStart"/>
      <w:r w:rsidRPr="00CB6330">
        <w:rPr>
          <w:rFonts w:ascii="Times New Roman" w:hAnsi="Times New Roman"/>
          <w:b/>
          <w:bCs/>
          <w:sz w:val="20"/>
          <w:szCs w:val="20"/>
        </w:rPr>
        <w:t>db</w:t>
      </w:r>
      <w:proofErr w:type="spellEnd"/>
      <w:r w:rsidRPr="00CB6330">
        <w:rPr>
          <w:rFonts w:ascii="Times New Roman" w:hAnsi="Times New Roman"/>
          <w:b/>
          <w:bCs/>
          <w:sz w:val="20"/>
          <w:szCs w:val="20"/>
        </w:rPr>
        <w:t xml:space="preserve"> I </w:t>
      </w:r>
      <w:proofErr w:type="spellStart"/>
      <w:r w:rsidRPr="00CB6330">
        <w:rPr>
          <w:rFonts w:ascii="Times New Roman" w:hAnsi="Times New Roman"/>
          <w:b/>
          <w:bCs/>
          <w:sz w:val="20"/>
          <w:szCs w:val="20"/>
        </w:rPr>
        <w:t>Mb</w:t>
      </w:r>
      <w:proofErr w:type="spellEnd"/>
      <w:r w:rsidRPr="00CB6330">
        <w:rPr>
          <w:rFonts w:ascii="Times New Roman" w:hAnsi="Times New Roman"/>
          <w:b/>
          <w:bCs/>
          <w:sz w:val="20"/>
          <w:szCs w:val="20"/>
        </w:rPr>
        <w:t xml:space="preserve"> )</w:t>
      </w:r>
    </w:p>
    <w:p w14:paraId="0FB2EA99" w14:textId="77777777" w:rsidR="00F4692A" w:rsidRPr="00F4692A" w:rsidRDefault="00F4692A" w:rsidP="00F4692A">
      <w:pPr>
        <w:pStyle w:val="ListParagraph"/>
        <w:widowControl w:val="0"/>
        <w:autoSpaceDE w:val="0"/>
        <w:autoSpaceDN w:val="0"/>
        <w:ind w:left="0"/>
        <w:jc w:val="center"/>
        <w:rPr>
          <w:rFonts w:ascii="Times New Roman" w:hAnsi="Times New Roman"/>
          <w:b/>
          <w:bCs/>
          <w:sz w:val="20"/>
          <w:szCs w:val="20"/>
        </w:rPr>
      </w:pPr>
    </w:p>
    <w:p w14:paraId="2DC8B99C" w14:textId="77777777" w:rsidR="00DD4BA7" w:rsidRPr="00DD4BA7" w:rsidRDefault="00DD4BA7" w:rsidP="00BE3E42">
      <w:pPr>
        <w:pStyle w:val="ListParagraph"/>
        <w:widowControl w:val="0"/>
        <w:numPr>
          <w:ilvl w:val="0"/>
          <w:numId w:val="9"/>
        </w:numPr>
        <w:autoSpaceDE w:val="0"/>
        <w:autoSpaceDN w:val="0"/>
        <w:ind w:left="0" w:firstLine="360"/>
        <w:jc w:val="both"/>
        <w:rPr>
          <w:rFonts w:ascii="Times New Roman" w:hAnsi="Times New Roman"/>
          <w:bCs/>
          <w:sz w:val="20"/>
          <w:szCs w:val="20"/>
        </w:rPr>
      </w:pPr>
      <w:bookmarkStart w:id="2" w:name="_Toc8805712"/>
      <w:r w:rsidRPr="00DD4BA7">
        <w:rPr>
          <w:rFonts w:ascii="Times New Roman" w:hAnsi="Times New Roman"/>
          <w:b/>
          <w:sz w:val="20"/>
          <w:szCs w:val="20"/>
        </w:rPr>
        <w:t>İletişim ve Sinyalizasyon Sistemleri</w:t>
      </w:r>
      <w:bookmarkEnd w:id="2"/>
      <w:r w:rsidRPr="00DD4BA7">
        <w:rPr>
          <w:rFonts w:ascii="Times New Roman" w:hAnsi="Times New Roman"/>
          <w:b/>
          <w:sz w:val="20"/>
          <w:szCs w:val="20"/>
        </w:rPr>
        <w:t xml:space="preserve">: </w:t>
      </w:r>
      <w:r w:rsidRPr="00DD4BA7">
        <w:rPr>
          <w:rFonts w:ascii="Times New Roman" w:hAnsi="Times New Roman"/>
          <w:bCs/>
          <w:sz w:val="20"/>
          <w:szCs w:val="20"/>
        </w:rPr>
        <w:t xml:space="preserve">Ocak içerisinde haberleşme amaçlı olarak kullanılan telefonlar </w:t>
      </w:r>
      <w:proofErr w:type="spellStart"/>
      <w:r w:rsidRPr="00DD4BA7">
        <w:rPr>
          <w:rFonts w:ascii="Times New Roman" w:hAnsi="Times New Roman"/>
          <w:bCs/>
          <w:sz w:val="20"/>
          <w:szCs w:val="20"/>
        </w:rPr>
        <w:t>Austdac</w:t>
      </w:r>
      <w:proofErr w:type="spellEnd"/>
      <w:r w:rsidRPr="00DD4BA7">
        <w:rPr>
          <w:rFonts w:ascii="Times New Roman" w:hAnsi="Times New Roman"/>
          <w:bCs/>
          <w:sz w:val="20"/>
          <w:szCs w:val="20"/>
        </w:rPr>
        <w:t xml:space="preserve"> marka olup Grup I ekipmanlar olarak seçilmiştir.</w:t>
      </w:r>
    </w:p>
    <w:p w14:paraId="08855990" w14:textId="77777777" w:rsidR="00DD4BA7" w:rsidRPr="00DD4BA7" w:rsidRDefault="00DD4BA7" w:rsidP="00BE3E42">
      <w:pPr>
        <w:pStyle w:val="ListParagraph"/>
        <w:widowControl w:val="0"/>
        <w:autoSpaceDE w:val="0"/>
        <w:autoSpaceDN w:val="0"/>
        <w:ind w:left="0" w:firstLine="360"/>
        <w:jc w:val="both"/>
        <w:rPr>
          <w:rFonts w:ascii="Times New Roman" w:hAnsi="Times New Roman"/>
          <w:sz w:val="20"/>
          <w:szCs w:val="20"/>
        </w:rPr>
      </w:pPr>
    </w:p>
    <w:p w14:paraId="7EC98C27" w14:textId="77777777" w:rsidR="00DD4BA7" w:rsidRPr="00DD4BA7" w:rsidRDefault="00DD4BA7" w:rsidP="00BE3E42">
      <w:pPr>
        <w:pStyle w:val="ListParagraph"/>
        <w:widowControl w:val="0"/>
        <w:numPr>
          <w:ilvl w:val="0"/>
          <w:numId w:val="9"/>
        </w:numPr>
        <w:autoSpaceDE w:val="0"/>
        <w:autoSpaceDN w:val="0"/>
        <w:ind w:left="0" w:firstLine="360"/>
        <w:jc w:val="both"/>
        <w:rPr>
          <w:rFonts w:ascii="Times New Roman" w:hAnsi="Times New Roman"/>
          <w:bCs/>
          <w:sz w:val="20"/>
          <w:szCs w:val="20"/>
        </w:rPr>
      </w:pPr>
      <w:bookmarkStart w:id="3" w:name="_Toc8805713"/>
      <w:r w:rsidRPr="00DD4BA7">
        <w:rPr>
          <w:rFonts w:ascii="Times New Roman" w:hAnsi="Times New Roman"/>
          <w:b/>
          <w:sz w:val="20"/>
          <w:szCs w:val="20"/>
        </w:rPr>
        <w:t xml:space="preserve">Gaz Ölçüm </w:t>
      </w:r>
      <w:proofErr w:type="spellStart"/>
      <w:r w:rsidRPr="00DD4BA7">
        <w:rPr>
          <w:rFonts w:ascii="Times New Roman" w:hAnsi="Times New Roman"/>
          <w:b/>
          <w:sz w:val="20"/>
          <w:szCs w:val="20"/>
        </w:rPr>
        <w:t>Sensörleri</w:t>
      </w:r>
      <w:bookmarkEnd w:id="3"/>
      <w:proofErr w:type="spellEnd"/>
      <w:r w:rsidRPr="00DD4BA7">
        <w:rPr>
          <w:rFonts w:ascii="Times New Roman" w:hAnsi="Times New Roman"/>
          <w:b/>
          <w:sz w:val="20"/>
          <w:szCs w:val="20"/>
        </w:rPr>
        <w:t xml:space="preserve">: </w:t>
      </w:r>
      <w:r w:rsidRPr="00DD4BA7">
        <w:rPr>
          <w:rFonts w:ascii="Times New Roman" w:hAnsi="Times New Roman"/>
          <w:bCs/>
          <w:sz w:val="20"/>
          <w:szCs w:val="20"/>
        </w:rPr>
        <w:t>Ocak içerisinde belirli noktalarda CO</w:t>
      </w:r>
      <w:r w:rsidRPr="00DD4BA7">
        <w:rPr>
          <w:rFonts w:ascii="Times New Roman" w:hAnsi="Times New Roman"/>
          <w:bCs/>
          <w:sz w:val="20"/>
          <w:szCs w:val="20"/>
          <w:vertAlign w:val="subscript"/>
        </w:rPr>
        <w:t>2</w:t>
      </w:r>
      <w:r w:rsidRPr="00DD4BA7">
        <w:rPr>
          <w:rFonts w:ascii="Times New Roman" w:hAnsi="Times New Roman"/>
          <w:bCs/>
          <w:sz w:val="20"/>
          <w:szCs w:val="20"/>
        </w:rPr>
        <w:t>, CO, H</w:t>
      </w:r>
      <w:r w:rsidRPr="00DD4BA7">
        <w:rPr>
          <w:rFonts w:ascii="Times New Roman" w:hAnsi="Times New Roman"/>
          <w:bCs/>
          <w:sz w:val="20"/>
          <w:szCs w:val="20"/>
          <w:vertAlign w:val="subscript"/>
        </w:rPr>
        <w:t>2</w:t>
      </w:r>
      <w:r w:rsidRPr="00DD4BA7">
        <w:rPr>
          <w:rFonts w:ascii="Times New Roman" w:hAnsi="Times New Roman"/>
          <w:bCs/>
          <w:sz w:val="20"/>
          <w:szCs w:val="20"/>
        </w:rPr>
        <w:t>S, CH</w:t>
      </w:r>
      <w:r w:rsidRPr="00DD4BA7">
        <w:rPr>
          <w:rFonts w:ascii="Times New Roman" w:hAnsi="Times New Roman"/>
          <w:bCs/>
          <w:sz w:val="20"/>
          <w:szCs w:val="20"/>
          <w:vertAlign w:val="subscript"/>
        </w:rPr>
        <w:t>4</w:t>
      </w:r>
      <w:r w:rsidRPr="00DD4BA7">
        <w:rPr>
          <w:rFonts w:ascii="Times New Roman" w:hAnsi="Times New Roman"/>
          <w:bCs/>
          <w:sz w:val="20"/>
          <w:szCs w:val="20"/>
        </w:rPr>
        <w:t>, O</w:t>
      </w:r>
      <w:r w:rsidRPr="00DD4BA7">
        <w:rPr>
          <w:rFonts w:ascii="Times New Roman" w:hAnsi="Times New Roman"/>
          <w:bCs/>
          <w:sz w:val="20"/>
          <w:szCs w:val="20"/>
          <w:vertAlign w:val="subscript"/>
        </w:rPr>
        <w:t>2</w:t>
      </w:r>
      <w:r w:rsidRPr="00DD4BA7">
        <w:rPr>
          <w:rFonts w:ascii="Times New Roman" w:hAnsi="Times New Roman"/>
          <w:bCs/>
          <w:sz w:val="20"/>
          <w:szCs w:val="20"/>
        </w:rPr>
        <w:t xml:space="preserve"> ölçümleri yapılır. Bu ölçümlerin yanında hava hızı ve sıcaklık ölçümleri de gerçekleştirilmektedir. Bu ölçümler için kullanılan ekipmanlar Grup I ekipmanlardan seçilmiştir.</w:t>
      </w:r>
    </w:p>
    <w:p w14:paraId="15129FC5" w14:textId="77777777" w:rsidR="00DD4BA7" w:rsidRPr="00DD4BA7" w:rsidRDefault="00DD4BA7" w:rsidP="00DD4BA7">
      <w:pPr>
        <w:pStyle w:val="ListParagraph"/>
        <w:widowControl w:val="0"/>
        <w:autoSpaceDE w:val="0"/>
        <w:autoSpaceDN w:val="0"/>
        <w:ind w:left="0"/>
        <w:rPr>
          <w:rFonts w:ascii="Times New Roman" w:hAnsi="Times New Roman"/>
          <w:bCs/>
          <w:sz w:val="20"/>
          <w:szCs w:val="20"/>
        </w:rPr>
      </w:pPr>
    </w:p>
    <w:p w14:paraId="0687F5C1" w14:textId="77777777" w:rsidR="00DD4BA7" w:rsidRPr="00DD4BA7" w:rsidRDefault="00DD4BA7" w:rsidP="008922E7">
      <w:pPr>
        <w:pStyle w:val="ListParagraph"/>
        <w:widowControl w:val="0"/>
        <w:tabs>
          <w:tab w:val="left" w:pos="993"/>
        </w:tabs>
        <w:autoSpaceDE w:val="0"/>
        <w:autoSpaceDN w:val="0"/>
        <w:ind w:left="-142"/>
        <w:jc w:val="both"/>
        <w:rPr>
          <w:rFonts w:ascii="Times New Roman" w:hAnsi="Times New Roman"/>
          <w:sz w:val="20"/>
          <w:szCs w:val="20"/>
        </w:rPr>
      </w:pPr>
      <w:r w:rsidRPr="00DD4BA7">
        <w:rPr>
          <w:rFonts w:ascii="Times New Roman" w:hAnsi="Times New Roman"/>
          <w:bCs/>
          <w:noProof/>
          <w:sz w:val="20"/>
          <w:szCs w:val="20"/>
          <w:lang w:eastAsia="tr-TR"/>
        </w:rPr>
        <w:drawing>
          <wp:inline distT="0" distB="0" distL="0" distR="0" wp14:anchorId="3C6B2562" wp14:editId="0FF231D9">
            <wp:extent cx="2922214" cy="9753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Ölçü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3615" cy="975827"/>
                    </a:xfrm>
                    <a:prstGeom prst="rect">
                      <a:avLst/>
                    </a:prstGeom>
                  </pic:spPr>
                </pic:pic>
              </a:graphicData>
            </a:graphic>
          </wp:inline>
        </w:drawing>
      </w:r>
    </w:p>
    <w:p w14:paraId="2CF02574" w14:textId="3451F502" w:rsidR="0038212D" w:rsidRPr="00DF4D15" w:rsidRDefault="00DD4BA7" w:rsidP="00BE3E42">
      <w:pPr>
        <w:pStyle w:val="ListParagraph"/>
        <w:widowControl w:val="0"/>
        <w:autoSpaceDE w:val="0"/>
        <w:autoSpaceDN w:val="0"/>
        <w:jc w:val="center"/>
        <w:rPr>
          <w:rFonts w:ascii="Times New Roman" w:hAnsi="Times New Roman"/>
          <w:b/>
          <w:bCs/>
          <w:sz w:val="20"/>
          <w:szCs w:val="20"/>
        </w:rPr>
      </w:pPr>
      <w:r w:rsidRPr="00DF4D15">
        <w:rPr>
          <w:rFonts w:ascii="Times New Roman" w:hAnsi="Times New Roman"/>
          <w:b/>
          <w:bCs/>
          <w:sz w:val="20"/>
          <w:szCs w:val="20"/>
        </w:rPr>
        <w:t xml:space="preserve">Şekil </w:t>
      </w:r>
      <w:r w:rsidR="00F4692A">
        <w:rPr>
          <w:rFonts w:ascii="Times New Roman" w:hAnsi="Times New Roman"/>
          <w:b/>
          <w:bCs/>
          <w:sz w:val="20"/>
          <w:szCs w:val="20"/>
        </w:rPr>
        <w:t>2</w:t>
      </w:r>
      <w:r w:rsidRPr="00DF4D15">
        <w:rPr>
          <w:rFonts w:ascii="Times New Roman" w:hAnsi="Times New Roman"/>
          <w:b/>
          <w:sz w:val="20"/>
          <w:szCs w:val="20"/>
        </w:rPr>
        <w:t xml:space="preserve"> </w:t>
      </w:r>
      <w:r w:rsidRPr="00DF4D15">
        <w:rPr>
          <w:rFonts w:ascii="Times New Roman" w:hAnsi="Times New Roman"/>
          <w:b/>
          <w:bCs/>
          <w:sz w:val="20"/>
          <w:szCs w:val="20"/>
        </w:rPr>
        <w:t xml:space="preserve">Gaz Ölçüm </w:t>
      </w:r>
      <w:proofErr w:type="spellStart"/>
      <w:r w:rsidRPr="00DF4D15">
        <w:rPr>
          <w:rFonts w:ascii="Times New Roman" w:hAnsi="Times New Roman"/>
          <w:b/>
          <w:bCs/>
          <w:sz w:val="20"/>
          <w:szCs w:val="20"/>
        </w:rPr>
        <w:t>Sensörleri</w:t>
      </w:r>
      <w:proofErr w:type="spellEnd"/>
      <w:r w:rsidRPr="00DF4D15">
        <w:rPr>
          <w:rFonts w:ascii="Times New Roman" w:hAnsi="Times New Roman"/>
          <w:b/>
          <w:bCs/>
          <w:sz w:val="20"/>
          <w:szCs w:val="20"/>
        </w:rPr>
        <w:t xml:space="preserve">, </w:t>
      </w:r>
    </w:p>
    <w:p w14:paraId="28EB8E88" w14:textId="7CE27B92" w:rsidR="00DD4BA7" w:rsidRPr="00DD4BA7" w:rsidRDefault="00DD4BA7" w:rsidP="00BE3E42">
      <w:pPr>
        <w:pStyle w:val="ListParagraph"/>
        <w:widowControl w:val="0"/>
        <w:autoSpaceDE w:val="0"/>
        <w:autoSpaceDN w:val="0"/>
        <w:jc w:val="center"/>
        <w:rPr>
          <w:rFonts w:ascii="Times New Roman" w:hAnsi="Times New Roman"/>
          <w:bCs/>
          <w:sz w:val="20"/>
          <w:szCs w:val="20"/>
        </w:rPr>
      </w:pPr>
      <w:r w:rsidRPr="00DD4BA7">
        <w:rPr>
          <w:rFonts w:ascii="Times New Roman" w:hAnsi="Times New Roman"/>
          <w:bCs/>
          <w:sz w:val="20"/>
          <w:szCs w:val="20"/>
        </w:rPr>
        <w:t xml:space="preserve">Etiket: </w:t>
      </w:r>
      <w:r w:rsidRPr="00DD4BA7">
        <w:rPr>
          <w:rFonts w:ascii="Times New Roman" w:hAnsi="Times New Roman"/>
          <w:bCs/>
          <w:noProof/>
          <w:sz w:val="20"/>
          <w:szCs w:val="20"/>
          <w:lang w:eastAsia="tr-TR"/>
        </w:rPr>
        <w:drawing>
          <wp:inline distT="0" distB="0" distL="0" distR="0" wp14:anchorId="30360F1A" wp14:editId="24EE31B0">
            <wp:extent cx="225188" cy="204715"/>
            <wp:effectExtent l="0" t="0" r="3810" b="508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210" cy="204735"/>
                    </a:xfrm>
                    <a:prstGeom prst="rect">
                      <a:avLst/>
                    </a:prstGeom>
                    <a:noFill/>
                    <a:ln>
                      <a:noFill/>
                    </a:ln>
                  </pic:spPr>
                </pic:pic>
              </a:graphicData>
            </a:graphic>
          </wp:inline>
        </w:drawing>
      </w:r>
      <w:r w:rsidRPr="00DD4BA7">
        <w:rPr>
          <w:rFonts w:ascii="Times New Roman" w:hAnsi="Times New Roman"/>
          <w:bCs/>
          <w:sz w:val="20"/>
          <w:szCs w:val="20"/>
        </w:rPr>
        <w:t xml:space="preserve"> I </w:t>
      </w:r>
      <w:proofErr w:type="gramStart"/>
      <w:r w:rsidRPr="00DD4BA7">
        <w:rPr>
          <w:rFonts w:ascii="Times New Roman" w:hAnsi="Times New Roman"/>
          <w:bCs/>
          <w:sz w:val="20"/>
          <w:szCs w:val="20"/>
        </w:rPr>
        <w:t xml:space="preserve">MI  </w:t>
      </w:r>
      <w:proofErr w:type="spellStart"/>
      <w:r w:rsidRPr="00DD4BA7">
        <w:rPr>
          <w:rFonts w:ascii="Times New Roman" w:hAnsi="Times New Roman"/>
          <w:bCs/>
          <w:sz w:val="20"/>
          <w:szCs w:val="20"/>
        </w:rPr>
        <w:t>Ex</w:t>
      </w:r>
      <w:proofErr w:type="spellEnd"/>
      <w:proofErr w:type="gramEnd"/>
      <w:r w:rsidRPr="00DD4BA7">
        <w:rPr>
          <w:rFonts w:ascii="Times New Roman" w:hAnsi="Times New Roman"/>
          <w:bCs/>
          <w:sz w:val="20"/>
          <w:szCs w:val="20"/>
        </w:rPr>
        <w:t xml:space="preserve"> </w:t>
      </w:r>
      <w:proofErr w:type="spellStart"/>
      <w:r w:rsidRPr="00DD4BA7">
        <w:rPr>
          <w:rFonts w:ascii="Times New Roman" w:hAnsi="Times New Roman"/>
          <w:bCs/>
          <w:sz w:val="20"/>
          <w:szCs w:val="20"/>
        </w:rPr>
        <w:t>eb</w:t>
      </w:r>
      <w:proofErr w:type="spellEnd"/>
      <w:r w:rsidRPr="00DD4BA7">
        <w:rPr>
          <w:rFonts w:ascii="Times New Roman" w:hAnsi="Times New Roman"/>
          <w:bCs/>
          <w:sz w:val="20"/>
          <w:szCs w:val="20"/>
        </w:rPr>
        <w:t xml:space="preserve"> (</w:t>
      </w:r>
      <w:proofErr w:type="spellStart"/>
      <w:r w:rsidRPr="00DD4BA7">
        <w:rPr>
          <w:rFonts w:ascii="Times New Roman" w:hAnsi="Times New Roman"/>
          <w:bCs/>
          <w:sz w:val="20"/>
          <w:szCs w:val="20"/>
        </w:rPr>
        <w:t>ia</w:t>
      </w:r>
      <w:proofErr w:type="spellEnd"/>
      <w:r w:rsidRPr="00DD4BA7">
        <w:rPr>
          <w:rFonts w:ascii="Times New Roman" w:hAnsi="Times New Roman"/>
          <w:bCs/>
          <w:sz w:val="20"/>
          <w:szCs w:val="20"/>
        </w:rPr>
        <w:t xml:space="preserve">) I T6 </w:t>
      </w:r>
      <w:proofErr w:type="spellStart"/>
      <w:r w:rsidRPr="00DD4BA7">
        <w:rPr>
          <w:rFonts w:ascii="Times New Roman" w:hAnsi="Times New Roman"/>
          <w:bCs/>
          <w:sz w:val="20"/>
          <w:szCs w:val="20"/>
        </w:rPr>
        <w:t>Mb</w:t>
      </w:r>
      <w:proofErr w:type="spellEnd"/>
      <w:r w:rsidRPr="00DD4BA7">
        <w:rPr>
          <w:rFonts w:ascii="Times New Roman" w:hAnsi="Times New Roman"/>
          <w:bCs/>
          <w:sz w:val="20"/>
          <w:szCs w:val="20"/>
        </w:rPr>
        <w:t xml:space="preserve"> (</w:t>
      </w:r>
      <w:proofErr w:type="spellStart"/>
      <w:r w:rsidRPr="00DD4BA7">
        <w:rPr>
          <w:rFonts w:ascii="Times New Roman" w:hAnsi="Times New Roman"/>
          <w:bCs/>
          <w:sz w:val="20"/>
          <w:szCs w:val="20"/>
        </w:rPr>
        <w:t>Ma</w:t>
      </w:r>
      <w:proofErr w:type="spellEnd"/>
      <w:r w:rsidRPr="00DD4BA7">
        <w:rPr>
          <w:rFonts w:ascii="Times New Roman" w:hAnsi="Times New Roman"/>
          <w:bCs/>
          <w:sz w:val="20"/>
          <w:szCs w:val="20"/>
        </w:rPr>
        <w:t>)</w:t>
      </w:r>
    </w:p>
    <w:p w14:paraId="6FC7D1B1" w14:textId="77777777" w:rsidR="00DD4BA7" w:rsidRPr="00DD4BA7" w:rsidRDefault="00DD4BA7" w:rsidP="00DD4BA7">
      <w:pPr>
        <w:pStyle w:val="ListParagraph"/>
        <w:widowControl w:val="0"/>
        <w:autoSpaceDE w:val="0"/>
        <w:autoSpaceDN w:val="0"/>
        <w:rPr>
          <w:rFonts w:ascii="Times New Roman" w:hAnsi="Times New Roman"/>
          <w:sz w:val="20"/>
          <w:szCs w:val="20"/>
        </w:rPr>
      </w:pPr>
    </w:p>
    <w:p w14:paraId="5FC46EC8" w14:textId="77777777" w:rsidR="00DD4BA7" w:rsidRPr="00DD4BA7" w:rsidRDefault="00DD4BA7" w:rsidP="0038212D">
      <w:pPr>
        <w:pStyle w:val="ListParagraph"/>
        <w:widowControl w:val="0"/>
        <w:numPr>
          <w:ilvl w:val="0"/>
          <w:numId w:val="9"/>
        </w:numPr>
        <w:autoSpaceDE w:val="0"/>
        <w:autoSpaceDN w:val="0"/>
        <w:ind w:left="284" w:firstLine="76"/>
        <w:jc w:val="both"/>
        <w:rPr>
          <w:rFonts w:ascii="Times New Roman" w:hAnsi="Times New Roman"/>
          <w:bCs/>
          <w:sz w:val="20"/>
          <w:szCs w:val="20"/>
        </w:rPr>
      </w:pPr>
      <w:bookmarkStart w:id="4" w:name="_Toc8805715"/>
      <w:r w:rsidRPr="00DD4BA7">
        <w:rPr>
          <w:rFonts w:ascii="Times New Roman" w:hAnsi="Times New Roman"/>
          <w:b/>
          <w:sz w:val="20"/>
          <w:szCs w:val="20"/>
        </w:rPr>
        <w:t>Baş Lambaları</w:t>
      </w:r>
      <w:bookmarkEnd w:id="4"/>
      <w:r w:rsidRPr="00DD4BA7">
        <w:rPr>
          <w:rFonts w:ascii="Times New Roman" w:hAnsi="Times New Roman"/>
          <w:b/>
          <w:sz w:val="20"/>
          <w:szCs w:val="20"/>
        </w:rPr>
        <w:t xml:space="preserve">: </w:t>
      </w:r>
      <w:r w:rsidRPr="00DD4BA7">
        <w:rPr>
          <w:rFonts w:ascii="Times New Roman" w:hAnsi="Times New Roman"/>
          <w:bCs/>
          <w:sz w:val="20"/>
          <w:szCs w:val="20"/>
        </w:rPr>
        <w:t xml:space="preserve">Madenci baş lambaları </w:t>
      </w:r>
      <w:proofErr w:type="spellStart"/>
      <w:r w:rsidRPr="00DD4BA7">
        <w:rPr>
          <w:rFonts w:ascii="Times New Roman" w:hAnsi="Times New Roman"/>
          <w:bCs/>
          <w:sz w:val="20"/>
          <w:szCs w:val="20"/>
        </w:rPr>
        <w:t>Shaanxi</w:t>
      </w:r>
      <w:proofErr w:type="spellEnd"/>
      <w:r w:rsidRPr="00DD4BA7">
        <w:rPr>
          <w:rFonts w:ascii="Times New Roman" w:hAnsi="Times New Roman"/>
          <w:bCs/>
          <w:sz w:val="20"/>
          <w:szCs w:val="20"/>
        </w:rPr>
        <w:t xml:space="preserve"> Star </w:t>
      </w:r>
      <w:proofErr w:type="spellStart"/>
      <w:r w:rsidRPr="00DD4BA7">
        <w:rPr>
          <w:rFonts w:ascii="Times New Roman" w:hAnsi="Times New Roman"/>
          <w:bCs/>
          <w:sz w:val="20"/>
          <w:szCs w:val="20"/>
        </w:rPr>
        <w:t>Coal</w:t>
      </w:r>
      <w:proofErr w:type="spellEnd"/>
      <w:r w:rsidRPr="00DD4BA7">
        <w:rPr>
          <w:rFonts w:ascii="Times New Roman" w:hAnsi="Times New Roman"/>
          <w:bCs/>
          <w:sz w:val="20"/>
          <w:szCs w:val="20"/>
        </w:rPr>
        <w:t xml:space="preserve"> Mine </w:t>
      </w:r>
      <w:proofErr w:type="spellStart"/>
      <w:r w:rsidRPr="00DD4BA7">
        <w:rPr>
          <w:rFonts w:ascii="Times New Roman" w:hAnsi="Times New Roman"/>
          <w:bCs/>
          <w:sz w:val="20"/>
          <w:szCs w:val="20"/>
        </w:rPr>
        <w:t>Safety</w:t>
      </w:r>
      <w:proofErr w:type="spellEnd"/>
      <w:r w:rsidRPr="00DD4BA7">
        <w:rPr>
          <w:rFonts w:ascii="Times New Roman" w:hAnsi="Times New Roman"/>
          <w:bCs/>
          <w:sz w:val="20"/>
          <w:szCs w:val="20"/>
        </w:rPr>
        <w:t xml:space="preserve"> </w:t>
      </w:r>
      <w:proofErr w:type="spellStart"/>
      <w:r w:rsidRPr="00DD4BA7">
        <w:rPr>
          <w:rFonts w:ascii="Times New Roman" w:hAnsi="Times New Roman"/>
          <w:bCs/>
          <w:sz w:val="20"/>
          <w:szCs w:val="20"/>
        </w:rPr>
        <w:t>Equipment</w:t>
      </w:r>
      <w:proofErr w:type="spellEnd"/>
      <w:r w:rsidRPr="00DD4BA7">
        <w:rPr>
          <w:rFonts w:ascii="Times New Roman" w:hAnsi="Times New Roman"/>
          <w:bCs/>
          <w:sz w:val="20"/>
          <w:szCs w:val="20"/>
        </w:rPr>
        <w:t xml:space="preserve"> </w:t>
      </w:r>
      <w:proofErr w:type="spellStart"/>
      <w:r w:rsidRPr="00DD4BA7">
        <w:rPr>
          <w:rFonts w:ascii="Times New Roman" w:hAnsi="Times New Roman"/>
          <w:bCs/>
          <w:sz w:val="20"/>
          <w:szCs w:val="20"/>
        </w:rPr>
        <w:t>Company</w:t>
      </w:r>
      <w:proofErr w:type="spellEnd"/>
      <w:r w:rsidRPr="00DD4BA7">
        <w:rPr>
          <w:rFonts w:ascii="Times New Roman" w:hAnsi="Times New Roman"/>
          <w:bCs/>
          <w:sz w:val="20"/>
          <w:szCs w:val="20"/>
        </w:rPr>
        <w:t xml:space="preserve"> Limited marka Çin menşeli ürünler olup, onaylanmış kuruluş tarafından düzenlenen belge ile madenci baş lambalarına özel olarak hazırlanmış EN 60079-35-1 standardına uygun Grup I ekipman olarak kullanılabileceği tespit edilmiştir.</w:t>
      </w:r>
    </w:p>
    <w:p w14:paraId="0DDAD5B0" w14:textId="77777777" w:rsidR="00DD4BA7" w:rsidRPr="00DD4BA7" w:rsidRDefault="00DD4BA7" w:rsidP="00DD4BA7">
      <w:pPr>
        <w:pStyle w:val="ListParagraph"/>
        <w:widowControl w:val="0"/>
        <w:autoSpaceDE w:val="0"/>
        <w:autoSpaceDN w:val="0"/>
        <w:rPr>
          <w:rFonts w:ascii="Times New Roman" w:hAnsi="Times New Roman"/>
          <w:bCs/>
          <w:sz w:val="20"/>
          <w:szCs w:val="20"/>
        </w:rPr>
      </w:pPr>
    </w:p>
    <w:p w14:paraId="1F446B0D" w14:textId="77777777" w:rsidR="00DD4BA7" w:rsidRPr="00DD4BA7" w:rsidRDefault="00DD4BA7" w:rsidP="0038212D">
      <w:pPr>
        <w:pStyle w:val="ListParagraph"/>
        <w:widowControl w:val="0"/>
        <w:numPr>
          <w:ilvl w:val="0"/>
          <w:numId w:val="9"/>
        </w:numPr>
        <w:autoSpaceDE w:val="0"/>
        <w:autoSpaceDN w:val="0"/>
        <w:ind w:left="284" w:firstLine="0"/>
        <w:jc w:val="both"/>
        <w:rPr>
          <w:rFonts w:ascii="Times New Roman" w:hAnsi="Times New Roman"/>
          <w:bCs/>
          <w:sz w:val="20"/>
          <w:szCs w:val="20"/>
        </w:rPr>
      </w:pPr>
      <w:bookmarkStart w:id="5" w:name="_Toc8805717"/>
      <w:r w:rsidRPr="00DD4BA7">
        <w:rPr>
          <w:rFonts w:ascii="Times New Roman" w:hAnsi="Times New Roman"/>
          <w:b/>
          <w:sz w:val="20"/>
          <w:szCs w:val="20"/>
        </w:rPr>
        <w:t>Aydınlatma amaçlı lambalar</w:t>
      </w:r>
      <w:bookmarkEnd w:id="5"/>
      <w:r w:rsidRPr="00DD4BA7">
        <w:rPr>
          <w:rFonts w:ascii="Times New Roman" w:hAnsi="Times New Roman"/>
          <w:b/>
          <w:sz w:val="20"/>
          <w:szCs w:val="20"/>
        </w:rPr>
        <w:t xml:space="preserve">: </w:t>
      </w:r>
      <w:r w:rsidRPr="00DD4BA7">
        <w:rPr>
          <w:rFonts w:ascii="Times New Roman" w:hAnsi="Times New Roman"/>
          <w:bCs/>
          <w:sz w:val="20"/>
          <w:szCs w:val="20"/>
        </w:rPr>
        <w:t xml:space="preserve">İşyerinde aydınlatma amaçlı kullanılan 310 adet lambanın </w:t>
      </w:r>
      <w:proofErr w:type="spellStart"/>
      <w:r w:rsidRPr="00DD4BA7">
        <w:rPr>
          <w:rFonts w:ascii="Times New Roman" w:hAnsi="Times New Roman"/>
          <w:bCs/>
          <w:sz w:val="20"/>
          <w:szCs w:val="20"/>
        </w:rPr>
        <w:t>Atex</w:t>
      </w:r>
      <w:proofErr w:type="spellEnd"/>
      <w:r w:rsidRPr="00DD4BA7">
        <w:rPr>
          <w:rFonts w:ascii="Times New Roman" w:hAnsi="Times New Roman"/>
          <w:bCs/>
          <w:sz w:val="20"/>
          <w:szCs w:val="20"/>
        </w:rPr>
        <w:t xml:space="preserve"> uygunluk belgeleri yer almaktadır.</w:t>
      </w:r>
    </w:p>
    <w:p w14:paraId="1ECB8859" w14:textId="77777777" w:rsidR="00DD4BA7" w:rsidRPr="00DD4BA7" w:rsidRDefault="00DD4BA7" w:rsidP="00DD4BA7">
      <w:pPr>
        <w:pStyle w:val="ListParagraph"/>
        <w:widowControl w:val="0"/>
        <w:autoSpaceDE w:val="0"/>
        <w:autoSpaceDN w:val="0"/>
        <w:rPr>
          <w:rFonts w:ascii="Times New Roman" w:hAnsi="Times New Roman"/>
          <w:bCs/>
          <w:sz w:val="20"/>
          <w:szCs w:val="20"/>
        </w:rPr>
      </w:pPr>
    </w:p>
    <w:p w14:paraId="59F03518" w14:textId="68625F5D" w:rsidR="00F4692A" w:rsidRPr="00CB6330" w:rsidRDefault="00F4692A" w:rsidP="00F4692A">
      <w:pPr>
        <w:pStyle w:val="ListParagraph"/>
        <w:widowControl w:val="0"/>
        <w:numPr>
          <w:ilvl w:val="0"/>
          <w:numId w:val="9"/>
        </w:numPr>
        <w:autoSpaceDE w:val="0"/>
        <w:autoSpaceDN w:val="0"/>
        <w:ind w:left="284" w:firstLine="76"/>
        <w:jc w:val="both"/>
        <w:rPr>
          <w:rFonts w:ascii="Times New Roman" w:hAnsi="Times New Roman"/>
          <w:b/>
          <w:bCs/>
          <w:sz w:val="20"/>
          <w:szCs w:val="20"/>
        </w:rPr>
      </w:pPr>
      <w:bookmarkStart w:id="6" w:name="_Toc8805718"/>
      <w:r w:rsidRPr="00CB6330">
        <w:rPr>
          <w:rFonts w:ascii="Times New Roman" w:hAnsi="Times New Roman"/>
          <w:b/>
          <w:bCs/>
          <w:sz w:val="20"/>
          <w:szCs w:val="20"/>
        </w:rPr>
        <w:t xml:space="preserve">Personel Takip Sistemi: </w:t>
      </w:r>
      <w:r w:rsidRPr="00CB6330">
        <w:rPr>
          <w:rFonts w:ascii="Times New Roman" w:hAnsi="Times New Roman"/>
          <w:bCs/>
          <w:sz w:val="20"/>
          <w:szCs w:val="20"/>
        </w:rPr>
        <w:t xml:space="preserve">Yeraltında çalışan madencilerin giriş-çıkışlarının ve bulundukları yerlerin, her an doğru bir şekilde yerüstünde takip </w:t>
      </w:r>
      <w:r w:rsidR="00163375">
        <w:rPr>
          <w:rFonts w:ascii="Times New Roman" w:hAnsi="Times New Roman"/>
          <w:noProof/>
          <w:color w:val="000000" w:themeColor="text1"/>
          <w:sz w:val="20"/>
          <w:szCs w:val="20"/>
        </w:rPr>
        <w:lastRenderedPageBreak/>
        <mc:AlternateContent>
          <mc:Choice Requires="wps">
            <w:drawing>
              <wp:anchor distT="0" distB="0" distL="114300" distR="114300" simplePos="0" relativeHeight="251667456" behindDoc="0" locked="0" layoutInCell="1" allowOverlap="1" wp14:anchorId="257F0C3E" wp14:editId="71F27B56">
                <wp:simplePos x="0" y="0"/>
                <wp:positionH relativeFrom="column">
                  <wp:posOffset>-8255</wp:posOffset>
                </wp:positionH>
                <wp:positionV relativeFrom="paragraph">
                  <wp:posOffset>-772795</wp:posOffset>
                </wp:positionV>
                <wp:extent cx="5996940" cy="320040"/>
                <wp:effectExtent l="0" t="0" r="3810" b="3810"/>
                <wp:wrapNone/>
                <wp:docPr id="8" name="Text Box 8"/>
                <wp:cNvGraphicFramePr/>
                <a:graphic xmlns:a="http://schemas.openxmlformats.org/drawingml/2006/main">
                  <a:graphicData uri="http://schemas.microsoft.com/office/word/2010/wordprocessingShape">
                    <wps:wsp>
                      <wps:cNvSpPr txBox="1"/>
                      <wps:spPr>
                        <a:xfrm>
                          <a:off x="0" y="0"/>
                          <a:ext cx="5996940" cy="320040"/>
                        </a:xfrm>
                        <a:prstGeom prst="rect">
                          <a:avLst/>
                        </a:prstGeom>
                        <a:solidFill>
                          <a:schemeClr val="lt1"/>
                        </a:solidFill>
                        <a:ln w="6350">
                          <a:noFill/>
                        </a:ln>
                      </wps:spPr>
                      <wps:txbx>
                        <w:txbxContent>
                          <w:p w14:paraId="77C466CA" w14:textId="77777777" w:rsidR="00163375" w:rsidRPr="00163375" w:rsidRDefault="00163375" w:rsidP="00163375">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r>
                              <w:rPr>
                                <w:rFonts w:asciiTheme="majorHAnsi" w:hAnsiTheme="majorHAnsi"/>
                                <w:bCs/>
                                <w:i/>
                                <w:iCs/>
                                <w:caps/>
                                <w:sz w:val="14"/>
                                <w:szCs w:val="8"/>
                                <w:vertAlign w:val="baseline"/>
                              </w:rPr>
                              <w:t xml:space="preserve">Y. ERtan, F. Aras, </w:t>
                            </w:r>
                            <w:r w:rsidRPr="00163375">
                              <w:rPr>
                                <w:rFonts w:asciiTheme="majorHAnsi" w:hAnsiTheme="majorHAnsi"/>
                                <w:bCs/>
                                <w:i/>
                                <w:iCs/>
                                <w:caps/>
                                <w:sz w:val="14"/>
                                <w:szCs w:val="8"/>
                                <w:vertAlign w:val="baseline"/>
                              </w:rPr>
                              <w:t>PATLAYICI ORTAMLARDA KULLANILAN TEMEL ELEKTRİKLİ EKİPMANLARIN SAHA DURUMLARININ İNCELENMESİ</w:t>
                            </w:r>
                          </w:p>
                          <w:p w14:paraId="44A851B6" w14:textId="77777777" w:rsidR="00163375" w:rsidRPr="00163375" w:rsidRDefault="00163375"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AN INVESTIGATION ON CONDITIONS OF THE ELECTRICAL EQUIPMENTS IN EXPLOSIVE ATMOSPHERES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F0C3E" id="Text Box 8" o:spid="_x0000_s1029" type="#_x0000_t202" style="position:absolute;left:0;text-align:left;margin-left:-.65pt;margin-top:-60.85pt;width:472.2pt;height:25.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" fillcolor="white [3201]" stroked="f" strokeweight=".5pt">
                <v:textbox>
                  <w:txbxContent>
                    <w:p w14:paraId="77C466CA" w14:textId="77777777" w:rsidR="00163375" w:rsidRPr="00163375" w:rsidRDefault="00163375" w:rsidP="00163375">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r>
                        <w:rPr>
                          <w:rFonts w:asciiTheme="majorHAnsi" w:hAnsiTheme="majorHAnsi"/>
                          <w:bCs/>
                          <w:i/>
                          <w:iCs/>
                          <w:caps/>
                          <w:sz w:val="14"/>
                          <w:szCs w:val="8"/>
                          <w:vertAlign w:val="baseline"/>
                        </w:rPr>
                        <w:t xml:space="preserve">Y. ERtan, F. Aras, </w:t>
                      </w:r>
                      <w:r w:rsidRPr="00163375">
                        <w:rPr>
                          <w:rFonts w:asciiTheme="majorHAnsi" w:hAnsiTheme="majorHAnsi"/>
                          <w:bCs/>
                          <w:i/>
                          <w:iCs/>
                          <w:caps/>
                          <w:sz w:val="14"/>
                          <w:szCs w:val="8"/>
                          <w:vertAlign w:val="baseline"/>
                        </w:rPr>
                        <w:t>PATLAYICI ORTAMLARDA KULLANILAN TEMEL ELEKTRİKLİ EKİPMANLARIN SAHA DURUMLARININ İNCELENMESİ</w:t>
                      </w:r>
                    </w:p>
                    <w:p w14:paraId="44A851B6" w14:textId="77777777" w:rsidR="00163375" w:rsidRPr="00163375" w:rsidRDefault="00163375"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AN INVESTIGATION ON CONDITIONS OF THE ELECTRICAL EQUIPMENTS IN EXPLOSIVE ATMOSPHERES</w:t>
                      </w:r>
                    </w:p>
                  </w:txbxContent>
                </v:textbox>
              </v:shape>
            </w:pict>
          </mc:Fallback>
        </mc:AlternateContent>
      </w:r>
      <w:r w:rsidRPr="00CB6330">
        <w:rPr>
          <w:rFonts w:ascii="Times New Roman" w:hAnsi="Times New Roman"/>
          <w:bCs/>
          <w:sz w:val="20"/>
          <w:szCs w:val="20"/>
        </w:rPr>
        <w:t xml:space="preserve">edilebileceği bir personel takip sistemi kurulması gerekmektedir. Bu sistem bir veri toplayıcı, yedek güç kaynağı, kişisel tanımlı ISI bilgi sistemi ve telsizden oluşmaktadır. Her bir elemanın </w:t>
      </w:r>
      <w:r w:rsidR="006F5D33" w:rsidRPr="00CB6330">
        <w:rPr>
          <w:rFonts w:ascii="Times New Roman" w:hAnsi="Times New Roman"/>
          <w:bCs/>
          <w:sz w:val="20"/>
          <w:szCs w:val="20"/>
        </w:rPr>
        <w:t>ayrı ayrı ATEX belgeleri mevcuttur.</w:t>
      </w:r>
    </w:p>
    <w:p w14:paraId="13C2A560" w14:textId="77777777" w:rsidR="006F5D33" w:rsidRPr="00CB6330" w:rsidRDefault="006F5D33" w:rsidP="006F5D33">
      <w:pPr>
        <w:pStyle w:val="ListParagraph"/>
        <w:rPr>
          <w:rFonts w:ascii="Times New Roman" w:hAnsi="Times New Roman"/>
          <w:b/>
          <w:bCs/>
          <w:sz w:val="20"/>
          <w:szCs w:val="20"/>
        </w:rPr>
      </w:pPr>
    </w:p>
    <w:p w14:paraId="60B8FDFA" w14:textId="3E1C7D1C" w:rsidR="006F5D33" w:rsidRPr="00CB6330" w:rsidRDefault="006F5D33" w:rsidP="00DA665C">
      <w:pPr>
        <w:pStyle w:val="ListParagraph"/>
        <w:widowControl w:val="0"/>
        <w:numPr>
          <w:ilvl w:val="0"/>
          <w:numId w:val="9"/>
        </w:numPr>
        <w:autoSpaceDE w:val="0"/>
        <w:autoSpaceDN w:val="0"/>
        <w:ind w:left="284" w:firstLine="76"/>
        <w:jc w:val="both"/>
        <w:rPr>
          <w:rFonts w:ascii="Times New Roman" w:hAnsi="Times New Roman"/>
          <w:b/>
          <w:bCs/>
          <w:sz w:val="20"/>
          <w:szCs w:val="20"/>
        </w:rPr>
      </w:pPr>
      <w:r w:rsidRPr="00CB6330">
        <w:rPr>
          <w:rFonts w:ascii="Times New Roman" w:hAnsi="Times New Roman"/>
          <w:b/>
          <w:bCs/>
          <w:sz w:val="20"/>
          <w:szCs w:val="20"/>
        </w:rPr>
        <w:t xml:space="preserve">Konveyörler: </w:t>
      </w:r>
      <w:r w:rsidRPr="00CB6330">
        <w:rPr>
          <w:rFonts w:ascii="Times New Roman" w:hAnsi="Times New Roman"/>
          <w:bCs/>
          <w:sz w:val="20"/>
          <w:szCs w:val="20"/>
        </w:rPr>
        <w:t xml:space="preserve">Yeraltından çıkarılan cevherin, yer üstüne taşınmasında kullanılan zincirli konveyörlerden 15 adet bulunmakta olup sadece motorlarının </w:t>
      </w:r>
      <w:proofErr w:type="spellStart"/>
      <w:r w:rsidRPr="00CB6330">
        <w:rPr>
          <w:rFonts w:ascii="Times New Roman" w:hAnsi="Times New Roman"/>
          <w:bCs/>
          <w:sz w:val="20"/>
          <w:szCs w:val="20"/>
        </w:rPr>
        <w:t>Exproof</w:t>
      </w:r>
      <w:proofErr w:type="spellEnd"/>
      <w:r w:rsidRPr="00CB6330">
        <w:rPr>
          <w:rFonts w:ascii="Times New Roman" w:hAnsi="Times New Roman"/>
          <w:bCs/>
          <w:sz w:val="20"/>
          <w:szCs w:val="20"/>
        </w:rPr>
        <w:t xml:space="preserve"> olduğunu gösterir belgeleri yer almaktadır. Zincirli konveyörlere ek olarak yeraltından çıkarılan cevherin, yer üstüne taşınmasında kullanılan bant konveyörlerden 20 adet bulunmakta olup bunlardan 4 tanesinin </w:t>
      </w:r>
      <w:proofErr w:type="spellStart"/>
      <w:r w:rsidRPr="00CB6330">
        <w:rPr>
          <w:rFonts w:ascii="Times New Roman" w:hAnsi="Times New Roman"/>
          <w:bCs/>
          <w:sz w:val="20"/>
          <w:szCs w:val="20"/>
        </w:rPr>
        <w:t>Atex</w:t>
      </w:r>
      <w:proofErr w:type="spellEnd"/>
      <w:r w:rsidRPr="00CB6330">
        <w:rPr>
          <w:rFonts w:ascii="Times New Roman" w:hAnsi="Times New Roman"/>
          <w:bCs/>
          <w:sz w:val="20"/>
          <w:szCs w:val="20"/>
        </w:rPr>
        <w:t xml:space="preserve"> belgeleri yer almaktadır.</w:t>
      </w:r>
    </w:p>
    <w:p w14:paraId="4033B2DB" w14:textId="77777777" w:rsidR="00F4692A" w:rsidRPr="00F4692A" w:rsidRDefault="00F4692A" w:rsidP="00F4692A">
      <w:pPr>
        <w:pStyle w:val="ListParagraph"/>
        <w:rPr>
          <w:rFonts w:ascii="Times New Roman" w:hAnsi="Times New Roman"/>
          <w:b/>
          <w:bCs/>
          <w:sz w:val="20"/>
          <w:szCs w:val="20"/>
        </w:rPr>
      </w:pPr>
    </w:p>
    <w:p w14:paraId="013A81C6" w14:textId="77777777" w:rsidR="00DD4BA7" w:rsidRPr="00DD4BA7" w:rsidRDefault="00DD4BA7" w:rsidP="00DD4BA7">
      <w:pPr>
        <w:pStyle w:val="ListParagraph"/>
        <w:widowControl w:val="0"/>
        <w:numPr>
          <w:ilvl w:val="0"/>
          <w:numId w:val="9"/>
        </w:numPr>
        <w:autoSpaceDE w:val="0"/>
        <w:autoSpaceDN w:val="0"/>
        <w:rPr>
          <w:rFonts w:ascii="Times New Roman" w:hAnsi="Times New Roman"/>
          <w:b/>
          <w:bCs/>
          <w:sz w:val="20"/>
          <w:szCs w:val="20"/>
        </w:rPr>
      </w:pPr>
      <w:r w:rsidRPr="00DD4BA7">
        <w:rPr>
          <w:rFonts w:ascii="Times New Roman" w:hAnsi="Times New Roman"/>
          <w:b/>
          <w:bCs/>
          <w:sz w:val="20"/>
          <w:szCs w:val="20"/>
        </w:rPr>
        <w:t xml:space="preserve">Diğer bazı </w:t>
      </w:r>
      <w:proofErr w:type="gramStart"/>
      <w:r w:rsidRPr="00DD4BA7">
        <w:rPr>
          <w:rFonts w:ascii="Times New Roman" w:hAnsi="Times New Roman"/>
          <w:b/>
          <w:bCs/>
          <w:sz w:val="20"/>
          <w:szCs w:val="20"/>
        </w:rPr>
        <w:t>ekipmanlar :</w:t>
      </w:r>
      <w:bookmarkEnd w:id="6"/>
      <w:proofErr w:type="gramEnd"/>
    </w:p>
    <w:p w14:paraId="3C912853" w14:textId="1E69A667" w:rsidR="00DD4BA7" w:rsidRPr="00DD4BA7" w:rsidRDefault="00DD4BA7" w:rsidP="0038212D">
      <w:pPr>
        <w:pStyle w:val="ListParagraph"/>
        <w:widowControl w:val="0"/>
        <w:autoSpaceDE w:val="0"/>
        <w:autoSpaceDN w:val="0"/>
        <w:ind w:left="284"/>
        <w:jc w:val="both"/>
        <w:rPr>
          <w:rFonts w:ascii="Times New Roman" w:hAnsi="Times New Roman"/>
          <w:bCs/>
          <w:sz w:val="20"/>
          <w:szCs w:val="20"/>
        </w:rPr>
      </w:pPr>
      <w:r w:rsidRPr="00DD4BA7">
        <w:rPr>
          <w:rFonts w:ascii="Times New Roman" w:hAnsi="Times New Roman"/>
          <w:bCs/>
          <w:sz w:val="20"/>
          <w:szCs w:val="20"/>
        </w:rPr>
        <w:t xml:space="preserve">-İşyerinde bulunan 4 adet havalandırma amaçlı kullanılan vantilatörlerin </w:t>
      </w:r>
      <w:proofErr w:type="spellStart"/>
      <w:r w:rsidRPr="00DD4BA7">
        <w:rPr>
          <w:rFonts w:ascii="Times New Roman" w:hAnsi="Times New Roman"/>
          <w:bCs/>
          <w:sz w:val="20"/>
          <w:szCs w:val="20"/>
        </w:rPr>
        <w:t>Atex</w:t>
      </w:r>
      <w:proofErr w:type="spellEnd"/>
      <w:r w:rsidRPr="00DD4BA7">
        <w:rPr>
          <w:rFonts w:ascii="Times New Roman" w:hAnsi="Times New Roman"/>
          <w:bCs/>
          <w:sz w:val="20"/>
          <w:szCs w:val="20"/>
        </w:rPr>
        <w:t xml:space="preserve"> belgeleri mevcuttur.</w:t>
      </w:r>
    </w:p>
    <w:p w14:paraId="27C4D61E" w14:textId="69C1052B" w:rsidR="00DD4BA7" w:rsidRPr="00BE3E42" w:rsidRDefault="00DD4BA7" w:rsidP="0038212D">
      <w:pPr>
        <w:widowControl w:val="0"/>
        <w:autoSpaceDE w:val="0"/>
        <w:autoSpaceDN w:val="0"/>
        <w:ind w:left="284"/>
        <w:jc w:val="both"/>
        <w:rPr>
          <w:rFonts w:ascii="Times New Roman" w:hAnsi="Times New Roman"/>
          <w:bCs/>
          <w:sz w:val="20"/>
          <w:szCs w:val="20"/>
          <w:u w:val="single"/>
        </w:rPr>
      </w:pPr>
      <w:r w:rsidRPr="00BE3E42">
        <w:rPr>
          <w:rFonts w:ascii="Times New Roman" w:hAnsi="Times New Roman"/>
          <w:bCs/>
          <w:sz w:val="20"/>
          <w:szCs w:val="20"/>
        </w:rPr>
        <w:t xml:space="preserve">-İşyerinde bulunan ulaşım ve malzeme taşıma amaçlı kullanılan </w:t>
      </w:r>
      <w:proofErr w:type="spellStart"/>
      <w:r w:rsidRPr="00BE3E42">
        <w:rPr>
          <w:rFonts w:ascii="Times New Roman" w:hAnsi="Times New Roman"/>
          <w:bCs/>
          <w:sz w:val="20"/>
          <w:szCs w:val="20"/>
        </w:rPr>
        <w:t>kulikar</w:t>
      </w:r>
      <w:proofErr w:type="spellEnd"/>
      <w:r w:rsidRPr="00BE3E42">
        <w:rPr>
          <w:rFonts w:ascii="Times New Roman" w:hAnsi="Times New Roman"/>
          <w:bCs/>
          <w:sz w:val="20"/>
          <w:szCs w:val="20"/>
        </w:rPr>
        <w:t xml:space="preserve"> ve monoraylardan 8 adet </w:t>
      </w:r>
      <w:r w:rsidRPr="00BE3E42">
        <w:rPr>
          <w:rFonts w:ascii="Times New Roman" w:hAnsi="Times New Roman"/>
          <w:bCs/>
          <w:sz w:val="20"/>
          <w:szCs w:val="20"/>
        </w:rPr>
        <w:tab/>
        <w:t xml:space="preserve">mevcut olup sadece 2 tanesinin </w:t>
      </w:r>
      <w:proofErr w:type="spellStart"/>
      <w:r w:rsidRPr="00BE3E42">
        <w:rPr>
          <w:rFonts w:ascii="Times New Roman" w:hAnsi="Times New Roman"/>
          <w:bCs/>
          <w:sz w:val="20"/>
          <w:szCs w:val="20"/>
        </w:rPr>
        <w:t>Atex</w:t>
      </w:r>
      <w:proofErr w:type="spellEnd"/>
      <w:r w:rsidRPr="00BE3E42">
        <w:rPr>
          <w:rFonts w:ascii="Times New Roman" w:hAnsi="Times New Roman"/>
          <w:bCs/>
          <w:sz w:val="20"/>
          <w:szCs w:val="20"/>
        </w:rPr>
        <w:t xml:space="preserve"> belgeleri mevcuttur.</w:t>
      </w:r>
      <w:r w:rsidRPr="00BE3E42">
        <w:rPr>
          <w:rFonts w:ascii="Times New Roman" w:hAnsi="Times New Roman"/>
          <w:bCs/>
          <w:sz w:val="20"/>
          <w:szCs w:val="20"/>
          <w:u w:val="single"/>
        </w:rPr>
        <w:t xml:space="preserve"> </w:t>
      </w:r>
    </w:p>
    <w:p w14:paraId="4556F34C" w14:textId="5621923C" w:rsidR="00DD4BA7" w:rsidRPr="00BE3E42" w:rsidRDefault="00DD4BA7" w:rsidP="0038212D">
      <w:pPr>
        <w:widowControl w:val="0"/>
        <w:autoSpaceDE w:val="0"/>
        <w:autoSpaceDN w:val="0"/>
        <w:ind w:left="284"/>
        <w:jc w:val="both"/>
        <w:rPr>
          <w:rFonts w:ascii="Times New Roman" w:hAnsi="Times New Roman"/>
          <w:bCs/>
          <w:sz w:val="20"/>
          <w:szCs w:val="20"/>
        </w:rPr>
      </w:pPr>
      <w:r w:rsidRPr="00BE3E42">
        <w:rPr>
          <w:rFonts w:ascii="Times New Roman" w:hAnsi="Times New Roman"/>
          <w:bCs/>
          <w:sz w:val="20"/>
          <w:szCs w:val="20"/>
        </w:rPr>
        <w:t xml:space="preserve">-18 adet 6,3 KV 400 A ve 47 adet 1,1 KV 300 A devre kesici yer almakta olup bunlardan 20 tanesinin </w:t>
      </w:r>
      <w:proofErr w:type="spellStart"/>
      <w:r w:rsidRPr="00BE3E42">
        <w:rPr>
          <w:rFonts w:ascii="Times New Roman" w:hAnsi="Times New Roman"/>
          <w:bCs/>
          <w:sz w:val="20"/>
          <w:szCs w:val="20"/>
        </w:rPr>
        <w:t>Atex</w:t>
      </w:r>
      <w:proofErr w:type="spellEnd"/>
      <w:r w:rsidRPr="00BE3E42">
        <w:rPr>
          <w:rFonts w:ascii="Times New Roman" w:hAnsi="Times New Roman"/>
          <w:bCs/>
          <w:sz w:val="20"/>
          <w:szCs w:val="20"/>
        </w:rPr>
        <w:t xml:space="preserve"> sertifikaları bulunmamaktadır.</w:t>
      </w:r>
    </w:p>
    <w:p w14:paraId="33C07F81" w14:textId="296DC24E" w:rsidR="00DD4BA7" w:rsidRPr="00DD4BA7" w:rsidRDefault="00DD4BA7" w:rsidP="0038212D">
      <w:pPr>
        <w:pStyle w:val="ListParagraph"/>
        <w:widowControl w:val="0"/>
        <w:autoSpaceDE w:val="0"/>
        <w:autoSpaceDN w:val="0"/>
        <w:ind w:left="284"/>
        <w:jc w:val="both"/>
        <w:rPr>
          <w:rFonts w:ascii="Times New Roman" w:hAnsi="Times New Roman"/>
          <w:bCs/>
          <w:sz w:val="20"/>
          <w:szCs w:val="20"/>
        </w:rPr>
      </w:pPr>
      <w:r w:rsidRPr="00DD4BA7">
        <w:rPr>
          <w:rFonts w:ascii="Times New Roman" w:hAnsi="Times New Roman"/>
          <w:bCs/>
          <w:sz w:val="20"/>
          <w:szCs w:val="20"/>
        </w:rPr>
        <w:t xml:space="preserve">-İşyerinde bulunan 209 adet yol vericiden 120 tanesinin </w:t>
      </w:r>
      <w:proofErr w:type="spellStart"/>
      <w:r w:rsidRPr="00DD4BA7">
        <w:rPr>
          <w:rFonts w:ascii="Times New Roman" w:hAnsi="Times New Roman"/>
          <w:bCs/>
          <w:sz w:val="20"/>
          <w:szCs w:val="20"/>
        </w:rPr>
        <w:t>Atex</w:t>
      </w:r>
      <w:proofErr w:type="spellEnd"/>
      <w:r w:rsidRPr="00DD4BA7">
        <w:rPr>
          <w:rFonts w:ascii="Times New Roman" w:hAnsi="Times New Roman"/>
          <w:bCs/>
          <w:sz w:val="20"/>
          <w:szCs w:val="20"/>
        </w:rPr>
        <w:t xml:space="preserve"> uygunluk belgeleri bulunmamaktadır.</w:t>
      </w:r>
    </w:p>
    <w:p w14:paraId="1BE15238" w14:textId="63A1F25F" w:rsidR="00DD4BA7" w:rsidRDefault="00DD4BA7" w:rsidP="0038212D">
      <w:pPr>
        <w:pStyle w:val="ListParagraph"/>
        <w:widowControl w:val="0"/>
        <w:autoSpaceDE w:val="0"/>
        <w:autoSpaceDN w:val="0"/>
        <w:spacing w:after="0" w:line="240" w:lineRule="auto"/>
        <w:ind w:left="284"/>
        <w:jc w:val="both"/>
        <w:rPr>
          <w:rFonts w:ascii="Times New Roman" w:hAnsi="Times New Roman"/>
          <w:sz w:val="20"/>
          <w:szCs w:val="20"/>
        </w:rPr>
      </w:pPr>
      <w:r w:rsidRPr="00DD4BA7">
        <w:rPr>
          <w:rFonts w:ascii="Times New Roman" w:hAnsi="Times New Roman"/>
          <w:bCs/>
          <w:sz w:val="20"/>
          <w:szCs w:val="20"/>
        </w:rPr>
        <w:t xml:space="preserve">-Ocakta zaman zaman meydana gelen su gelirleri sonucu özel olarak belirli noktalarda biriktirilen su, </w:t>
      </w:r>
      <w:r w:rsidRPr="00DD4BA7">
        <w:rPr>
          <w:rFonts w:ascii="Times New Roman" w:hAnsi="Times New Roman"/>
          <w:bCs/>
          <w:sz w:val="20"/>
          <w:szCs w:val="20"/>
        </w:rPr>
        <w:tab/>
        <w:t xml:space="preserve">ocak dışına su pompaları ile çıkarılmaktadır. Kullanılan 127 adet tulumbadan 39 tanesinin </w:t>
      </w:r>
      <w:proofErr w:type="spellStart"/>
      <w:r w:rsidRPr="00DD4BA7">
        <w:rPr>
          <w:rFonts w:ascii="Times New Roman" w:hAnsi="Times New Roman"/>
          <w:bCs/>
          <w:sz w:val="20"/>
          <w:szCs w:val="20"/>
        </w:rPr>
        <w:t>Atex</w:t>
      </w:r>
      <w:proofErr w:type="spellEnd"/>
      <w:r w:rsidRPr="00DD4BA7">
        <w:rPr>
          <w:rFonts w:ascii="Times New Roman" w:hAnsi="Times New Roman"/>
          <w:bCs/>
          <w:sz w:val="20"/>
          <w:szCs w:val="20"/>
        </w:rPr>
        <w:t xml:space="preserve"> belgeleri mevcut değildir.</w:t>
      </w:r>
    </w:p>
    <w:p w14:paraId="261966D3" w14:textId="77777777" w:rsidR="002C18EA" w:rsidRPr="00772C2D" w:rsidRDefault="002C18EA" w:rsidP="00ED077A">
      <w:pPr>
        <w:pStyle w:val="ListParagraph"/>
        <w:widowControl w:val="0"/>
        <w:autoSpaceDE w:val="0"/>
        <w:autoSpaceDN w:val="0"/>
        <w:spacing w:after="0" w:line="240" w:lineRule="auto"/>
        <w:ind w:left="0"/>
        <w:jc w:val="both"/>
        <w:rPr>
          <w:rFonts w:ascii="Times New Roman" w:hAnsi="Times New Roman"/>
          <w:b/>
          <w:sz w:val="20"/>
          <w:szCs w:val="20"/>
        </w:rPr>
      </w:pPr>
    </w:p>
    <w:p w14:paraId="00C54805" w14:textId="50B041B3" w:rsidR="00CC6184" w:rsidRPr="00772C2D" w:rsidRDefault="00BB2506" w:rsidP="00CC6184">
      <w:pPr>
        <w:widowControl w:val="0"/>
        <w:tabs>
          <w:tab w:val="left" w:pos="284"/>
        </w:tabs>
        <w:autoSpaceDE w:val="0"/>
        <w:autoSpaceDN w:val="0"/>
        <w:spacing w:after="0" w:line="240" w:lineRule="auto"/>
        <w:jc w:val="both"/>
        <w:rPr>
          <w:rFonts w:ascii="Times New Roman" w:hAnsi="Times New Roman"/>
          <w:b/>
          <w:sz w:val="20"/>
          <w:szCs w:val="20"/>
        </w:rPr>
      </w:pPr>
      <w:r w:rsidRPr="00772C2D">
        <w:rPr>
          <w:rFonts w:ascii="Times New Roman" w:hAnsi="Times New Roman"/>
          <w:b/>
          <w:sz w:val="20"/>
          <w:szCs w:val="20"/>
        </w:rPr>
        <w:t>4</w:t>
      </w:r>
      <w:r w:rsidR="00CC6184" w:rsidRPr="00772C2D">
        <w:rPr>
          <w:rFonts w:ascii="Times New Roman" w:hAnsi="Times New Roman"/>
          <w:b/>
          <w:sz w:val="20"/>
          <w:szCs w:val="20"/>
        </w:rPr>
        <w:t xml:space="preserve">. </w:t>
      </w:r>
      <w:r w:rsidR="00CC6184" w:rsidRPr="00EF65F7">
        <w:rPr>
          <w:rFonts w:ascii="Times New Roman" w:hAnsi="Times New Roman"/>
          <w:b/>
          <w:sz w:val="20"/>
          <w:szCs w:val="20"/>
        </w:rPr>
        <w:t>Sonuç</w:t>
      </w:r>
      <w:r w:rsidR="00B405AB" w:rsidRPr="00EF65F7">
        <w:rPr>
          <w:rFonts w:ascii="Times New Roman" w:hAnsi="Times New Roman"/>
          <w:b/>
          <w:sz w:val="20"/>
          <w:szCs w:val="20"/>
        </w:rPr>
        <w:t>lar</w:t>
      </w:r>
      <w:r w:rsidR="00CC6184" w:rsidRPr="00EF65F7">
        <w:rPr>
          <w:rFonts w:ascii="Times New Roman" w:hAnsi="Times New Roman"/>
          <w:b/>
          <w:sz w:val="20"/>
          <w:szCs w:val="20"/>
        </w:rPr>
        <w:t xml:space="preserve"> </w:t>
      </w:r>
      <w:r w:rsidR="00CC6184" w:rsidRPr="00772C2D">
        <w:rPr>
          <w:rFonts w:ascii="Times New Roman" w:hAnsi="Times New Roman"/>
          <w:b/>
          <w:sz w:val="20"/>
          <w:szCs w:val="20"/>
        </w:rPr>
        <w:t>ve Tartışma</w:t>
      </w:r>
    </w:p>
    <w:p w14:paraId="2B6897FF" w14:textId="77777777" w:rsidR="00CC6184" w:rsidRPr="00772C2D" w:rsidRDefault="00CC6184" w:rsidP="002C18EA">
      <w:pPr>
        <w:widowControl w:val="0"/>
        <w:tabs>
          <w:tab w:val="left" w:pos="284"/>
        </w:tabs>
        <w:autoSpaceDE w:val="0"/>
        <w:autoSpaceDN w:val="0"/>
        <w:spacing w:after="0" w:line="240" w:lineRule="auto"/>
        <w:jc w:val="both"/>
        <w:rPr>
          <w:rFonts w:ascii="Times New Roman" w:hAnsi="Times New Roman"/>
          <w:sz w:val="20"/>
          <w:szCs w:val="20"/>
        </w:rPr>
      </w:pPr>
    </w:p>
    <w:p w14:paraId="59A2BD49" w14:textId="77777777" w:rsidR="00DD4BA7" w:rsidRPr="00DD4BA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r w:rsidRPr="00DD4BA7">
        <w:rPr>
          <w:rFonts w:ascii="Times New Roman" w:hAnsi="Times New Roman"/>
          <w:bCs/>
          <w:sz w:val="20"/>
          <w:szCs w:val="20"/>
        </w:rPr>
        <w:t>İnceleme sonucunda, belirli ekipmanlar onaylanmış kuruluşlarca kontrol ve muayenelerden geçirilerek koruma seviyeleri yeniden belirlenmekte ve kullanıma devam edilebilmekte fakat belirli ekipmanlar için yeni yatırımlar gerekmektedir.</w:t>
      </w:r>
    </w:p>
    <w:p w14:paraId="53448C29" w14:textId="77777777" w:rsidR="00DD4BA7" w:rsidRPr="00DD4BA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p>
    <w:p w14:paraId="07C1D74A" w14:textId="77777777" w:rsidR="00DD4BA7" w:rsidRPr="00DD4BA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r w:rsidRPr="00DD4BA7">
        <w:rPr>
          <w:rFonts w:ascii="Times New Roman" w:hAnsi="Times New Roman"/>
          <w:bCs/>
          <w:sz w:val="20"/>
          <w:szCs w:val="20"/>
        </w:rPr>
        <w:t xml:space="preserve">Özellikle transformatörler, devre kesiciler, yol vericiler gibi temel ekipmanların yanı sıra üretim devam ettiği sürece aktif olarak kullanılan konveyörler, ulaşım ve malzeme taşımada kullanılan </w:t>
      </w:r>
      <w:proofErr w:type="spellStart"/>
      <w:r w:rsidRPr="00DD4BA7">
        <w:rPr>
          <w:rFonts w:ascii="Times New Roman" w:hAnsi="Times New Roman"/>
          <w:bCs/>
          <w:sz w:val="20"/>
          <w:szCs w:val="20"/>
        </w:rPr>
        <w:t>kulikar</w:t>
      </w:r>
      <w:proofErr w:type="spellEnd"/>
      <w:r w:rsidRPr="00DD4BA7">
        <w:rPr>
          <w:rFonts w:ascii="Times New Roman" w:hAnsi="Times New Roman"/>
          <w:bCs/>
          <w:sz w:val="20"/>
          <w:szCs w:val="20"/>
        </w:rPr>
        <w:t xml:space="preserve"> ve monorayların da </w:t>
      </w:r>
      <w:proofErr w:type="spellStart"/>
      <w:r w:rsidRPr="00DD4BA7">
        <w:rPr>
          <w:rFonts w:ascii="Times New Roman" w:hAnsi="Times New Roman"/>
          <w:bCs/>
          <w:sz w:val="20"/>
          <w:szCs w:val="20"/>
        </w:rPr>
        <w:t>Atex</w:t>
      </w:r>
      <w:proofErr w:type="spellEnd"/>
      <w:r w:rsidRPr="00DD4BA7">
        <w:rPr>
          <w:rFonts w:ascii="Times New Roman" w:hAnsi="Times New Roman"/>
          <w:bCs/>
          <w:sz w:val="20"/>
          <w:szCs w:val="20"/>
        </w:rPr>
        <w:t xml:space="preserve"> belgelendirilmesinin yapılması hayati önem arz etmektedir.</w:t>
      </w:r>
    </w:p>
    <w:p w14:paraId="326CF5EB" w14:textId="77777777" w:rsidR="00DD4BA7" w:rsidRPr="00DD4BA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p>
    <w:p w14:paraId="19230F84" w14:textId="77777777" w:rsidR="00DD4BA7" w:rsidRPr="00DD4BA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r w:rsidRPr="00DD4BA7">
        <w:rPr>
          <w:rFonts w:ascii="Times New Roman" w:hAnsi="Times New Roman"/>
          <w:bCs/>
          <w:sz w:val="20"/>
          <w:szCs w:val="20"/>
        </w:rPr>
        <w:t xml:space="preserve">Bunun yanı sıra daha düşük enerjili ekipmanlarda belirli bir yol kat edilmiş durumdadır. Ocak içerisinde kullanılan aydınlatma lambalarında, iletişim amaçlı kullanılan ekipmanlarda, gaz ölçüm ve hava hızı ölçüm </w:t>
      </w:r>
      <w:proofErr w:type="spellStart"/>
      <w:r w:rsidRPr="00DD4BA7">
        <w:rPr>
          <w:rFonts w:ascii="Times New Roman" w:hAnsi="Times New Roman"/>
          <w:bCs/>
          <w:sz w:val="20"/>
          <w:szCs w:val="20"/>
        </w:rPr>
        <w:t>sensörlerinde</w:t>
      </w:r>
      <w:proofErr w:type="spellEnd"/>
      <w:r w:rsidRPr="00DD4BA7">
        <w:rPr>
          <w:rFonts w:ascii="Times New Roman" w:hAnsi="Times New Roman"/>
          <w:bCs/>
          <w:sz w:val="20"/>
          <w:szCs w:val="20"/>
        </w:rPr>
        <w:t xml:space="preserve">, madenci baş </w:t>
      </w:r>
      <w:proofErr w:type="gramStart"/>
      <w:r w:rsidRPr="00DD4BA7">
        <w:rPr>
          <w:rFonts w:ascii="Times New Roman" w:hAnsi="Times New Roman"/>
          <w:bCs/>
          <w:sz w:val="20"/>
          <w:szCs w:val="20"/>
        </w:rPr>
        <w:t>lambalarında,  mevzuata</w:t>
      </w:r>
      <w:proofErr w:type="gramEnd"/>
      <w:r w:rsidRPr="00DD4BA7">
        <w:rPr>
          <w:rFonts w:ascii="Times New Roman" w:hAnsi="Times New Roman"/>
          <w:bCs/>
          <w:sz w:val="20"/>
          <w:szCs w:val="20"/>
        </w:rPr>
        <w:t xml:space="preserve"> uyumluluk büyük oranda sağlanmıştır. </w:t>
      </w:r>
    </w:p>
    <w:p w14:paraId="7116F7F1" w14:textId="45189D72" w:rsidR="00DD4BA7" w:rsidRPr="00EF65F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r w:rsidRPr="00DD4BA7">
        <w:rPr>
          <w:rFonts w:ascii="Times New Roman" w:hAnsi="Times New Roman"/>
          <w:bCs/>
          <w:sz w:val="20"/>
          <w:szCs w:val="20"/>
        </w:rPr>
        <w:t xml:space="preserve">Özellikle kurulumu henüz tamamlanan personel takip sistemi de mevzuatın öngördüğü “göçük, su baskını, patlama, yangın gibi acil hallere karşı korumalı olması ve bu hallerde de çalışabilir durumda olması sağlanır, sistem tarafından tutulan kayıtlar en az bir yıl süreyle saklanır” hükümlerine uygun olarak </w:t>
      </w:r>
      <w:proofErr w:type="gramStart"/>
      <w:r w:rsidRPr="00EF65F7">
        <w:rPr>
          <w:rFonts w:ascii="Times New Roman" w:hAnsi="Times New Roman"/>
          <w:bCs/>
          <w:sz w:val="20"/>
          <w:szCs w:val="20"/>
        </w:rPr>
        <w:t>kullanılmaktadır</w:t>
      </w:r>
      <w:r w:rsidR="0042242F">
        <w:rPr>
          <w:rFonts w:ascii="Times New Roman" w:hAnsi="Times New Roman"/>
          <w:bCs/>
          <w:sz w:val="20"/>
          <w:szCs w:val="20"/>
        </w:rPr>
        <w:t>(</w:t>
      </w:r>
      <w:proofErr w:type="gramEnd"/>
      <w:r w:rsidR="0042242F" w:rsidRPr="0042242F">
        <w:rPr>
          <w:rFonts w:ascii="Times New Roman" w:hAnsi="Times New Roman"/>
          <w:bCs/>
          <w:sz w:val="20"/>
          <w:szCs w:val="20"/>
        </w:rPr>
        <w:t>Maden İşyerlerinde İş Sağlığı ve Güvenliği Yönetmeliği</w:t>
      </w:r>
      <w:r w:rsidR="0042242F">
        <w:rPr>
          <w:rFonts w:ascii="Times New Roman" w:hAnsi="Times New Roman"/>
          <w:bCs/>
          <w:sz w:val="20"/>
          <w:szCs w:val="20"/>
        </w:rPr>
        <w:t>, Madde:13).</w:t>
      </w:r>
    </w:p>
    <w:p w14:paraId="1932D336" w14:textId="77777777" w:rsidR="00DD4BA7" w:rsidRPr="00DD4BA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p>
    <w:p w14:paraId="4DDD7F6E" w14:textId="3CC97538" w:rsidR="00DD4BA7" w:rsidRDefault="00DD4BA7" w:rsidP="00DD4BA7">
      <w:pPr>
        <w:widowControl w:val="0"/>
        <w:tabs>
          <w:tab w:val="left" w:pos="284"/>
        </w:tabs>
        <w:autoSpaceDE w:val="0"/>
        <w:autoSpaceDN w:val="0"/>
        <w:spacing w:after="0" w:line="240" w:lineRule="auto"/>
        <w:jc w:val="both"/>
        <w:rPr>
          <w:rFonts w:ascii="Times New Roman" w:hAnsi="Times New Roman"/>
          <w:bCs/>
          <w:sz w:val="20"/>
          <w:szCs w:val="20"/>
        </w:rPr>
      </w:pPr>
      <w:r w:rsidRPr="00DD4BA7">
        <w:rPr>
          <w:rFonts w:ascii="Times New Roman" w:hAnsi="Times New Roman"/>
          <w:bCs/>
          <w:sz w:val="20"/>
          <w:szCs w:val="20"/>
        </w:rPr>
        <w:t xml:space="preserve">Kuruluşu çok eskilere dayanan maden ocağında zamanının mevzuatına uygun olarak temin edilmiş ekipmanların bugünkü gerekleri sağlayıp sağlayamadığı konusu bakım ve onarımlar konusunu gündeme getirmektedir. IEC 60079-19 standardında “m”, “o” ve “q” koruma tiplerinin dışındaki koruma tiplerinin tamir, büyük bakım ve çalışır duruma getirme çalışmalarını yapacak olan kişilerin hangi yeterliliklere sahip olması gerektiği belirtilmiştir. Standartta “sorumlu kişiler” ve “operatörler” olarak iki ayrı gruptan bahsedilmiş ve belirtilen yeterlilikleri </w:t>
      </w:r>
      <w:r w:rsidRPr="00EF65F7">
        <w:rPr>
          <w:rFonts w:ascii="Times New Roman" w:hAnsi="Times New Roman"/>
          <w:bCs/>
          <w:sz w:val="20"/>
          <w:szCs w:val="20"/>
        </w:rPr>
        <w:t>sağlaması istenmiştir</w:t>
      </w:r>
      <w:r w:rsidR="0042242F">
        <w:rPr>
          <w:rFonts w:ascii="Times New Roman" w:hAnsi="Times New Roman"/>
          <w:bCs/>
          <w:sz w:val="20"/>
          <w:szCs w:val="20"/>
        </w:rPr>
        <w:t>(IEC 60079-19 s.50).</w:t>
      </w:r>
    </w:p>
    <w:p w14:paraId="17A2C7BA" w14:textId="77777777" w:rsidR="0042242F" w:rsidRPr="00EF65F7" w:rsidRDefault="0042242F" w:rsidP="00DD4BA7">
      <w:pPr>
        <w:widowControl w:val="0"/>
        <w:tabs>
          <w:tab w:val="left" w:pos="284"/>
        </w:tabs>
        <w:autoSpaceDE w:val="0"/>
        <w:autoSpaceDN w:val="0"/>
        <w:spacing w:after="0" w:line="240" w:lineRule="auto"/>
        <w:jc w:val="both"/>
        <w:rPr>
          <w:rFonts w:ascii="Times New Roman" w:hAnsi="Times New Roman"/>
          <w:bCs/>
          <w:sz w:val="20"/>
          <w:szCs w:val="20"/>
        </w:rPr>
      </w:pPr>
    </w:p>
    <w:p w14:paraId="6A524D3C" w14:textId="5907CEBE" w:rsidR="00B405AB" w:rsidRDefault="00B405AB" w:rsidP="002C18EA">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sz w:val="20"/>
          <w:szCs w:val="20"/>
        </w:rPr>
        <w:t>5.</w:t>
      </w:r>
      <w:r w:rsidR="003611FD" w:rsidRPr="00772C2D">
        <w:rPr>
          <w:rFonts w:ascii="Times New Roman" w:hAnsi="Times New Roman"/>
          <w:sz w:val="20"/>
          <w:szCs w:val="20"/>
        </w:rPr>
        <w:t xml:space="preserve"> </w:t>
      </w:r>
      <w:r w:rsidRPr="00EF65F7">
        <w:rPr>
          <w:rFonts w:ascii="Times New Roman" w:hAnsi="Times New Roman"/>
          <w:b/>
          <w:sz w:val="20"/>
          <w:szCs w:val="20"/>
        </w:rPr>
        <w:t>Sonuç</w:t>
      </w:r>
    </w:p>
    <w:p w14:paraId="5AD4F100" w14:textId="77777777" w:rsidR="0042242F" w:rsidRDefault="0042242F" w:rsidP="002C18EA">
      <w:pPr>
        <w:widowControl w:val="0"/>
        <w:tabs>
          <w:tab w:val="left" w:pos="284"/>
        </w:tabs>
        <w:autoSpaceDE w:val="0"/>
        <w:autoSpaceDN w:val="0"/>
        <w:spacing w:after="0" w:line="240" w:lineRule="auto"/>
        <w:jc w:val="both"/>
        <w:rPr>
          <w:rFonts w:ascii="Times New Roman" w:hAnsi="Times New Roman"/>
          <w:sz w:val="20"/>
          <w:szCs w:val="20"/>
        </w:rPr>
      </w:pPr>
    </w:p>
    <w:p w14:paraId="669BE39B" w14:textId="72093EAB" w:rsidR="003611FD" w:rsidRPr="00772C2D" w:rsidRDefault="00DD4BA7" w:rsidP="002C18EA">
      <w:pPr>
        <w:widowControl w:val="0"/>
        <w:tabs>
          <w:tab w:val="left" w:pos="284"/>
        </w:tabs>
        <w:autoSpaceDE w:val="0"/>
        <w:autoSpaceDN w:val="0"/>
        <w:spacing w:after="0" w:line="240" w:lineRule="auto"/>
        <w:jc w:val="both"/>
        <w:rPr>
          <w:rFonts w:ascii="Times New Roman" w:hAnsi="Times New Roman"/>
          <w:sz w:val="20"/>
          <w:szCs w:val="20"/>
        </w:rPr>
      </w:pPr>
      <w:r w:rsidRPr="00DD4BA7">
        <w:rPr>
          <w:rFonts w:ascii="Times New Roman" w:hAnsi="Times New Roman"/>
          <w:bCs/>
          <w:sz w:val="20"/>
          <w:szCs w:val="20"/>
        </w:rPr>
        <w:t xml:space="preserve">Çalışmanın saha uygulaması linyit işletmesinde yapılmıştır. Bunun nedeni ülkece oldukça fazla canların verildiği madenlerde </w:t>
      </w:r>
      <w:r w:rsidRPr="00DA665C">
        <w:rPr>
          <w:rFonts w:ascii="Times New Roman" w:hAnsi="Times New Roman"/>
          <w:bCs/>
          <w:sz w:val="20"/>
          <w:szCs w:val="20"/>
        </w:rPr>
        <w:t>patlama riskine karşı</w:t>
      </w:r>
      <w:r w:rsidRPr="00C16B2D">
        <w:rPr>
          <w:rFonts w:ascii="Times New Roman" w:hAnsi="Times New Roman"/>
          <w:bCs/>
          <w:sz w:val="20"/>
          <w:szCs w:val="20"/>
          <w:highlight w:val="yellow"/>
        </w:rPr>
        <w:t xml:space="preserve"> </w:t>
      </w:r>
      <w:r w:rsidR="00C16B2D" w:rsidRPr="00CB6330">
        <w:rPr>
          <w:rFonts w:ascii="Times New Roman" w:hAnsi="Times New Roman"/>
          <w:bCs/>
          <w:sz w:val="20"/>
          <w:szCs w:val="20"/>
        </w:rPr>
        <w:t xml:space="preserve">bazı temel elektrikli </w:t>
      </w:r>
      <w:r w:rsidR="00CB6330" w:rsidRPr="00CB6330">
        <w:rPr>
          <w:rFonts w:ascii="Times New Roman" w:hAnsi="Times New Roman"/>
          <w:bCs/>
          <w:sz w:val="20"/>
          <w:szCs w:val="20"/>
        </w:rPr>
        <w:t>ekipmanların</w:t>
      </w:r>
      <w:r w:rsidR="00C16B2D" w:rsidRPr="00CB6330">
        <w:rPr>
          <w:rFonts w:ascii="Times New Roman" w:hAnsi="Times New Roman"/>
          <w:bCs/>
          <w:sz w:val="20"/>
          <w:szCs w:val="20"/>
        </w:rPr>
        <w:t xml:space="preserve"> </w:t>
      </w:r>
      <w:r w:rsidRPr="00DA665C">
        <w:rPr>
          <w:rFonts w:ascii="Times New Roman" w:hAnsi="Times New Roman"/>
          <w:bCs/>
          <w:sz w:val="20"/>
          <w:szCs w:val="20"/>
        </w:rPr>
        <w:t>durumun</w:t>
      </w:r>
      <w:r w:rsidR="00DA665C" w:rsidRPr="00DA665C">
        <w:rPr>
          <w:rFonts w:ascii="Times New Roman" w:hAnsi="Times New Roman"/>
          <w:bCs/>
          <w:sz w:val="20"/>
          <w:szCs w:val="20"/>
        </w:rPr>
        <w:t>un</w:t>
      </w:r>
      <w:r w:rsidRPr="00DA665C">
        <w:rPr>
          <w:rFonts w:ascii="Times New Roman" w:hAnsi="Times New Roman"/>
          <w:bCs/>
          <w:sz w:val="20"/>
          <w:szCs w:val="20"/>
        </w:rPr>
        <w:t xml:space="preserve"> incelenmesi</w:t>
      </w:r>
      <w:r w:rsidRPr="00DD4BA7">
        <w:rPr>
          <w:rFonts w:ascii="Times New Roman" w:hAnsi="Times New Roman"/>
          <w:bCs/>
          <w:sz w:val="20"/>
          <w:szCs w:val="20"/>
        </w:rPr>
        <w:t xml:space="preserve"> ve eksikliklerin tespit edilerek gerekli tüm tedbirler tavizsiz bir şekilde uygulanmasına katkı sunmaktır. Ülke olarak iş sağ</w:t>
      </w:r>
      <w:r w:rsidR="00412EBF">
        <w:rPr>
          <w:rFonts w:ascii="Times New Roman" w:hAnsi="Times New Roman"/>
          <w:bCs/>
          <w:sz w:val="20"/>
          <w:szCs w:val="20"/>
        </w:rPr>
        <w:t>lığı ve güvenliği konusunda bir</w:t>
      </w:r>
      <w:r w:rsidRPr="00DD4BA7">
        <w:rPr>
          <w:rFonts w:ascii="Times New Roman" w:hAnsi="Times New Roman"/>
          <w:bCs/>
          <w:sz w:val="20"/>
          <w:szCs w:val="20"/>
        </w:rPr>
        <w:t xml:space="preserve">takım gelişmeler olmakla birlikte daha yolun başında olduğumuz aşikardır. Patlayıcı ortamlar konusunda ise farkındalığın daha düşük seviyelerde olduğu görülmektedir. Bu konuda yetişmiş uzman sayısının artırılması, özellikle iş güvenliği uzmanlarının bu konuda farkındalıklarının artırılması ve belirli periyotlarla denetleme faaliyetlerinin yürütülmesi hayati önem arz etmektedir. Aynı zamanda ekipman tedariki anlamında çok yüksek oranlarda dışa bağımlılığın olduğu sektörde yerli üreticilerin </w:t>
      </w:r>
      <w:proofErr w:type="gramStart"/>
      <w:r w:rsidRPr="00DD4BA7">
        <w:rPr>
          <w:rFonts w:ascii="Times New Roman" w:hAnsi="Times New Roman"/>
          <w:bCs/>
          <w:sz w:val="20"/>
          <w:szCs w:val="20"/>
        </w:rPr>
        <w:t>desteklenerek,</w:t>
      </w:r>
      <w:proofErr w:type="gramEnd"/>
      <w:r w:rsidRPr="00DD4BA7">
        <w:rPr>
          <w:rFonts w:ascii="Times New Roman" w:hAnsi="Times New Roman"/>
          <w:bCs/>
          <w:sz w:val="20"/>
          <w:szCs w:val="20"/>
        </w:rPr>
        <w:t xml:space="preserve"> hem maliyet hem de zaman kayıplarının önüne geçilebilmesi mümkün olacaktır. Üreticilerin yanında ilgili ekipmanların bakım, onarım ve yeniden devreye alınması çalışmalarını gerçekleştirebilecek firmaların sayısının artırılarak, çalışanlarına bu yetkinliklerin kazandırılması önem arz etmektedir.</w:t>
      </w:r>
    </w:p>
    <w:p w14:paraId="173EC648" w14:textId="77777777" w:rsidR="00D64178" w:rsidRPr="00772C2D" w:rsidRDefault="00D64178" w:rsidP="002C18EA">
      <w:pPr>
        <w:widowControl w:val="0"/>
        <w:tabs>
          <w:tab w:val="left" w:pos="284"/>
        </w:tabs>
        <w:autoSpaceDE w:val="0"/>
        <w:autoSpaceDN w:val="0"/>
        <w:spacing w:after="0" w:line="240" w:lineRule="auto"/>
        <w:jc w:val="both"/>
        <w:rPr>
          <w:rFonts w:ascii="Times New Roman" w:hAnsi="Times New Roman"/>
          <w:b/>
          <w:sz w:val="20"/>
          <w:szCs w:val="20"/>
        </w:rPr>
      </w:pPr>
    </w:p>
    <w:p w14:paraId="673D2374" w14:textId="77777777" w:rsidR="00163375" w:rsidRDefault="00163375" w:rsidP="002C18EA">
      <w:pPr>
        <w:widowControl w:val="0"/>
        <w:tabs>
          <w:tab w:val="left" w:pos="284"/>
        </w:tabs>
        <w:autoSpaceDE w:val="0"/>
        <w:autoSpaceDN w:val="0"/>
        <w:spacing w:after="0" w:line="240" w:lineRule="auto"/>
        <w:jc w:val="both"/>
        <w:rPr>
          <w:rFonts w:ascii="Times New Roman" w:hAnsi="Times New Roman"/>
          <w:b/>
          <w:sz w:val="20"/>
          <w:szCs w:val="20"/>
        </w:rPr>
      </w:pPr>
    </w:p>
    <w:p w14:paraId="4564C3B4" w14:textId="77777777" w:rsidR="00163375" w:rsidRDefault="00163375" w:rsidP="002C18EA">
      <w:pPr>
        <w:widowControl w:val="0"/>
        <w:tabs>
          <w:tab w:val="left" w:pos="284"/>
        </w:tabs>
        <w:autoSpaceDE w:val="0"/>
        <w:autoSpaceDN w:val="0"/>
        <w:spacing w:after="0" w:line="240" w:lineRule="auto"/>
        <w:jc w:val="both"/>
        <w:rPr>
          <w:rFonts w:ascii="Times New Roman" w:hAnsi="Times New Roman"/>
          <w:b/>
          <w:sz w:val="20"/>
          <w:szCs w:val="20"/>
        </w:rPr>
      </w:pPr>
    </w:p>
    <w:p w14:paraId="3BE2E1AD" w14:textId="5895A5EC" w:rsidR="002E5B97" w:rsidRPr="00EF65F7" w:rsidRDefault="00163375" w:rsidP="002C18EA">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noProof/>
          <w:color w:val="000000" w:themeColor="text1"/>
          <w:sz w:val="20"/>
          <w:szCs w:val="20"/>
        </w:rPr>
        <w:lastRenderedPageBreak/>
        <mc:AlternateContent>
          <mc:Choice Requires="wps">
            <w:drawing>
              <wp:anchor distT="0" distB="0" distL="114300" distR="114300" simplePos="0" relativeHeight="251668480" behindDoc="0" locked="0" layoutInCell="1" allowOverlap="1" wp14:anchorId="000B323E" wp14:editId="3AC992E0">
                <wp:simplePos x="0" y="0"/>
                <wp:positionH relativeFrom="column">
                  <wp:posOffset>-129540</wp:posOffset>
                </wp:positionH>
                <wp:positionV relativeFrom="paragraph">
                  <wp:posOffset>-716915</wp:posOffset>
                </wp:positionV>
                <wp:extent cx="5996940" cy="320040"/>
                <wp:effectExtent l="0" t="0" r="3810" b="3810"/>
                <wp:wrapNone/>
                <wp:docPr id="9" name="Text Box 9"/>
                <wp:cNvGraphicFramePr/>
                <a:graphic xmlns:a="http://schemas.openxmlformats.org/drawingml/2006/main">
                  <a:graphicData uri="http://schemas.microsoft.com/office/word/2010/wordprocessingShape">
                    <wps:wsp>
                      <wps:cNvSpPr txBox="1"/>
                      <wps:spPr>
                        <a:xfrm>
                          <a:off x="0" y="0"/>
                          <a:ext cx="5996940" cy="320040"/>
                        </a:xfrm>
                        <a:prstGeom prst="rect">
                          <a:avLst/>
                        </a:prstGeom>
                        <a:solidFill>
                          <a:schemeClr val="lt1"/>
                        </a:solidFill>
                        <a:ln w="6350">
                          <a:noFill/>
                        </a:ln>
                      </wps:spPr>
                      <wps:txbx>
                        <w:txbxContent>
                          <w:p w14:paraId="45B4A403" w14:textId="77777777" w:rsidR="00163375" w:rsidRPr="00163375" w:rsidRDefault="00163375" w:rsidP="00163375">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bookmarkStart w:id="7" w:name="_GoBack"/>
                            <w:r>
                              <w:rPr>
                                <w:rFonts w:asciiTheme="majorHAnsi" w:hAnsiTheme="majorHAnsi"/>
                                <w:bCs/>
                                <w:i/>
                                <w:iCs/>
                                <w:caps/>
                                <w:sz w:val="14"/>
                                <w:szCs w:val="8"/>
                                <w:vertAlign w:val="baseline"/>
                              </w:rPr>
                              <w:t xml:space="preserve">Y. ERtan, F. Aras, </w:t>
                            </w:r>
                            <w:r w:rsidRPr="00163375">
                              <w:rPr>
                                <w:rFonts w:asciiTheme="majorHAnsi" w:hAnsiTheme="majorHAnsi"/>
                                <w:bCs/>
                                <w:i/>
                                <w:iCs/>
                                <w:caps/>
                                <w:sz w:val="14"/>
                                <w:szCs w:val="8"/>
                                <w:vertAlign w:val="baseline"/>
                              </w:rPr>
                              <w:t>PATLAYICI ORTAMLARDA KULLANILAN TEMEL ELEKTRİKLİ EKİPMANLARIN SAHA DURUMLARININ İNCELENMESİ</w:t>
                            </w:r>
                          </w:p>
                          <w:p w14:paraId="3E04D5D7" w14:textId="77777777" w:rsidR="00163375" w:rsidRPr="00163375" w:rsidRDefault="00163375"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AN INVESTIGATION ON CONDITIONS OF THE ELECTRICAL EQUIPMENTS IN EXPLOSIVE ATMOSPHERES</w:t>
                            </w:r>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B323E" id="Text Box 9" o:spid="_x0000_s1030" type="#_x0000_t202" style="position:absolute;left:0;text-align:left;margin-left:-10.2pt;margin-top:-56.45pt;width:472.2pt;height:25.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" fillcolor="white [3201]" stroked="f" strokeweight=".5pt">
                <v:textbox>
                  <w:txbxContent>
                    <w:p w14:paraId="45B4A403" w14:textId="77777777" w:rsidR="00163375" w:rsidRPr="00163375" w:rsidRDefault="00163375" w:rsidP="00163375">
                      <w:pPr>
                        <w:pStyle w:val="zetYazs"/>
                        <w:shd w:val="clear" w:color="auto" w:fill="FFFFFF" w:themeFill="background1"/>
                        <w:tabs>
                          <w:tab w:val="left" w:pos="3190"/>
                          <w:tab w:val="center" w:pos="4819"/>
                        </w:tabs>
                        <w:spacing w:before="0" w:after="0"/>
                        <w:rPr>
                          <w:rFonts w:asciiTheme="majorHAnsi" w:hAnsiTheme="majorHAnsi"/>
                          <w:bCs/>
                          <w:i/>
                          <w:iCs/>
                          <w:caps/>
                          <w:sz w:val="14"/>
                          <w:szCs w:val="8"/>
                          <w:vertAlign w:val="baseline"/>
                        </w:rPr>
                      </w:pPr>
                      <w:bookmarkStart w:id="8" w:name="_GoBack"/>
                      <w:r>
                        <w:rPr>
                          <w:rFonts w:asciiTheme="majorHAnsi" w:hAnsiTheme="majorHAnsi"/>
                          <w:bCs/>
                          <w:i/>
                          <w:iCs/>
                          <w:caps/>
                          <w:sz w:val="14"/>
                          <w:szCs w:val="8"/>
                          <w:vertAlign w:val="baseline"/>
                        </w:rPr>
                        <w:t xml:space="preserve">Y. ERtan, F. Aras, </w:t>
                      </w:r>
                      <w:r w:rsidRPr="00163375">
                        <w:rPr>
                          <w:rFonts w:asciiTheme="majorHAnsi" w:hAnsiTheme="majorHAnsi"/>
                          <w:bCs/>
                          <w:i/>
                          <w:iCs/>
                          <w:caps/>
                          <w:sz w:val="14"/>
                          <w:szCs w:val="8"/>
                          <w:vertAlign w:val="baseline"/>
                        </w:rPr>
                        <w:t>PATLAYICI ORTAMLARDA KULLANILAN TEMEL ELEKTRİKLİ EKİPMANLARIN SAHA DURUMLARININ İNCELENMESİ</w:t>
                      </w:r>
                    </w:p>
                    <w:p w14:paraId="3E04D5D7" w14:textId="77777777" w:rsidR="00163375" w:rsidRPr="00163375" w:rsidRDefault="00163375" w:rsidP="00163375">
                      <w:pPr>
                        <w:spacing w:after="0" w:line="240" w:lineRule="auto"/>
                        <w:rPr>
                          <w:rFonts w:asciiTheme="majorHAnsi" w:hAnsiTheme="majorHAnsi"/>
                          <w:bCs/>
                          <w:i/>
                          <w:iCs/>
                          <w:sz w:val="12"/>
                          <w:szCs w:val="12"/>
                        </w:rPr>
                      </w:pPr>
                      <w:r w:rsidRPr="00163375">
                        <w:rPr>
                          <w:rFonts w:asciiTheme="majorHAnsi" w:hAnsiTheme="majorHAnsi"/>
                          <w:bCs/>
                          <w:i/>
                          <w:iCs/>
                          <w:caps/>
                          <w:w w:val="115"/>
                          <w:sz w:val="14"/>
                          <w:szCs w:val="14"/>
                        </w:rPr>
                        <w:t>/ AN INVESTIGATION ON CONDITIONS OF THE ELECTRICAL EQUIPMENTS IN EXPLOSIVE ATMOSPHERES</w:t>
                      </w:r>
                      <w:bookmarkEnd w:id="8"/>
                    </w:p>
                  </w:txbxContent>
                </v:textbox>
              </v:shape>
            </w:pict>
          </mc:Fallback>
        </mc:AlternateContent>
      </w:r>
      <w:r w:rsidR="002E5B97" w:rsidRPr="00EF65F7">
        <w:rPr>
          <w:rFonts w:ascii="Times New Roman" w:hAnsi="Times New Roman"/>
          <w:b/>
          <w:sz w:val="20"/>
          <w:szCs w:val="20"/>
        </w:rPr>
        <w:t>Kaynaklar</w:t>
      </w:r>
      <w:r w:rsidR="00584EAB" w:rsidRPr="00EF65F7">
        <w:rPr>
          <w:rFonts w:ascii="Times New Roman" w:hAnsi="Times New Roman"/>
          <w:b/>
          <w:sz w:val="20"/>
          <w:szCs w:val="20"/>
        </w:rPr>
        <w:t xml:space="preserve"> </w:t>
      </w:r>
    </w:p>
    <w:p w14:paraId="09F88EC8" w14:textId="77777777" w:rsidR="002E5B97" w:rsidRPr="00EF65F7"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p>
    <w:sdt>
      <w:sdtPr>
        <w:rPr>
          <w:rFonts w:ascii="Times New Roman" w:eastAsia="Calibri" w:hAnsi="Times New Roman"/>
          <w:color w:val="000000" w:themeColor="text1"/>
          <w:sz w:val="22"/>
          <w:szCs w:val="20"/>
          <w:highlight w:val="yellow"/>
        </w:rPr>
        <w:id w:val="111145805"/>
        <w:bibliography/>
      </w:sdtPr>
      <w:sdtEndPr/>
      <w:sdtContent>
        <w:p w14:paraId="4F19679B" w14:textId="5959812F" w:rsidR="008922E7" w:rsidRPr="00EF65F7" w:rsidRDefault="00B405AB" w:rsidP="008922E7">
          <w:pPr>
            <w:pStyle w:val="Bibliography"/>
            <w:rPr>
              <w:rFonts w:ascii="Times New Roman" w:hAnsi="Times New Roman"/>
              <w:noProof/>
            </w:rPr>
          </w:pPr>
          <w:r w:rsidRPr="00EF65F7">
            <w:rPr>
              <w:rFonts w:ascii="Times New Roman" w:eastAsia="Calibri" w:hAnsi="Times New Roman"/>
              <w:sz w:val="22"/>
              <w:szCs w:val="20"/>
            </w:rPr>
            <w:t>[</w:t>
          </w:r>
          <w:r w:rsidR="00DD4BA7" w:rsidRPr="00EF65F7">
            <w:rPr>
              <w:rFonts w:ascii="Times New Roman" w:hAnsi="Times New Roman"/>
              <w:szCs w:val="20"/>
              <w:highlight w:val="yellow"/>
            </w:rPr>
            <w:fldChar w:fldCharType="begin"/>
          </w:r>
          <w:r w:rsidR="00DD4BA7" w:rsidRPr="00EF65F7">
            <w:rPr>
              <w:rFonts w:ascii="Times New Roman" w:hAnsi="Times New Roman"/>
              <w:szCs w:val="20"/>
              <w:highlight w:val="yellow"/>
            </w:rPr>
            <w:instrText>BIBLIOGRAPHY</w:instrText>
          </w:r>
          <w:r w:rsidR="00DD4BA7" w:rsidRPr="00EF65F7">
            <w:rPr>
              <w:rFonts w:ascii="Times New Roman" w:hAnsi="Times New Roman"/>
              <w:szCs w:val="20"/>
              <w:highlight w:val="yellow"/>
            </w:rPr>
            <w:fldChar w:fldCharType="separate"/>
          </w:r>
          <w:r w:rsidR="008922E7" w:rsidRPr="00EF65F7">
            <w:rPr>
              <w:rFonts w:ascii="Times New Roman" w:hAnsi="Times New Roman"/>
              <w:noProof/>
            </w:rPr>
            <w:t>1</w:t>
          </w:r>
          <w:r w:rsidRPr="00EF65F7">
            <w:rPr>
              <w:rFonts w:ascii="Times New Roman" w:hAnsi="Times New Roman"/>
              <w:noProof/>
            </w:rPr>
            <w:t>]</w:t>
          </w:r>
          <w:r w:rsidR="008922E7" w:rsidRPr="00EF65F7">
            <w:rPr>
              <w:rFonts w:ascii="Times New Roman" w:hAnsi="Times New Roman"/>
              <w:noProof/>
            </w:rPr>
            <w:t>.</w:t>
          </w:r>
          <w:r w:rsidR="002A4EC1">
            <w:rPr>
              <w:rFonts w:ascii="Times New Roman" w:hAnsi="Times New Roman"/>
              <w:noProof/>
            </w:rPr>
            <w:t xml:space="preserve"> </w:t>
          </w:r>
          <w:r w:rsidR="008922E7" w:rsidRPr="00EF65F7">
            <w:rPr>
              <w:rFonts w:ascii="Times New Roman" w:hAnsi="Times New Roman"/>
              <w:noProof/>
            </w:rPr>
            <w:t>Çalışanların Patlayıcı Ortamların Tehlikelerinden Korunması Hakkında Yönetmelik. s.l. : Çalışma ve Sosyal Güvenlik Bakanlığı, 30 Nisan 2013.</w:t>
          </w:r>
        </w:p>
        <w:p w14:paraId="1CA88C56" w14:textId="082A49AF" w:rsidR="008922E7" w:rsidRPr="00EF65F7" w:rsidRDefault="00EF65F7" w:rsidP="008922E7">
          <w:pPr>
            <w:pStyle w:val="Bibliography"/>
            <w:rPr>
              <w:rFonts w:ascii="Times New Roman" w:hAnsi="Times New Roman"/>
              <w:noProof/>
            </w:rPr>
          </w:pPr>
          <w:r w:rsidRPr="00EF65F7">
            <w:rPr>
              <w:rFonts w:ascii="Times New Roman" w:hAnsi="Times New Roman"/>
              <w:noProof/>
            </w:rPr>
            <w:t>[</w:t>
          </w:r>
          <w:r w:rsidR="008922E7" w:rsidRPr="00EF65F7">
            <w:rPr>
              <w:rFonts w:ascii="Times New Roman" w:hAnsi="Times New Roman"/>
              <w:noProof/>
            </w:rPr>
            <w:t>2</w:t>
          </w:r>
          <w:r w:rsidRPr="00EF65F7">
            <w:rPr>
              <w:rFonts w:ascii="Times New Roman" w:hAnsi="Times New Roman"/>
              <w:noProof/>
            </w:rPr>
            <w:t>]</w:t>
          </w:r>
          <w:r w:rsidR="008922E7" w:rsidRPr="00EF65F7">
            <w:rPr>
              <w:rFonts w:ascii="Times New Roman" w:hAnsi="Times New Roman"/>
              <w:noProof/>
            </w:rPr>
            <w:t xml:space="preserve">. IEC 60079-0. </w:t>
          </w:r>
          <w:r w:rsidR="008922E7" w:rsidRPr="00EF65F7">
            <w:rPr>
              <w:rFonts w:ascii="Times New Roman" w:hAnsi="Times New Roman"/>
              <w:i/>
              <w:iCs/>
              <w:noProof/>
            </w:rPr>
            <w:t>Patlayıcı ortamlar - Böl</w:t>
          </w:r>
          <w:r w:rsidR="002A4EC1">
            <w:rPr>
              <w:rFonts w:ascii="Times New Roman" w:hAnsi="Times New Roman"/>
              <w:i/>
              <w:iCs/>
              <w:noProof/>
            </w:rPr>
            <w:t>üm 0: Donanım - Genel kurallar</w:t>
          </w:r>
          <w:r w:rsidR="008922E7" w:rsidRPr="00EF65F7">
            <w:rPr>
              <w:rFonts w:ascii="Times New Roman" w:hAnsi="Times New Roman"/>
              <w:noProof/>
            </w:rPr>
            <w:t> : International Electrotechnical Commission, 2017.</w:t>
          </w:r>
        </w:p>
        <w:p w14:paraId="091C8FB8" w14:textId="3B5DA73D" w:rsidR="008922E7" w:rsidRPr="00EF65F7" w:rsidRDefault="00EF65F7" w:rsidP="008922E7">
          <w:pPr>
            <w:pStyle w:val="Bibliography"/>
            <w:rPr>
              <w:rFonts w:ascii="Times New Roman" w:hAnsi="Times New Roman"/>
              <w:noProof/>
            </w:rPr>
          </w:pPr>
          <w:r w:rsidRPr="00EF65F7">
            <w:rPr>
              <w:rFonts w:ascii="Times New Roman" w:hAnsi="Times New Roman"/>
              <w:noProof/>
            </w:rPr>
            <w:t>[</w:t>
          </w:r>
          <w:r w:rsidR="008922E7" w:rsidRPr="00EF65F7">
            <w:rPr>
              <w:rFonts w:ascii="Times New Roman" w:hAnsi="Times New Roman"/>
              <w:noProof/>
            </w:rPr>
            <w:t>3</w:t>
          </w:r>
          <w:r w:rsidRPr="00EF65F7">
            <w:rPr>
              <w:rFonts w:ascii="Times New Roman" w:hAnsi="Times New Roman"/>
              <w:noProof/>
            </w:rPr>
            <w:t>]</w:t>
          </w:r>
          <w:r w:rsidR="00412EBF">
            <w:rPr>
              <w:rFonts w:ascii="Times New Roman" w:hAnsi="Times New Roman"/>
              <w:noProof/>
            </w:rPr>
            <w:t xml:space="preserve">. Basic Explosion Protection. </w:t>
          </w:r>
          <w:r w:rsidR="008922E7" w:rsidRPr="00EF65F7">
            <w:rPr>
              <w:rFonts w:ascii="Times New Roman" w:hAnsi="Times New Roman"/>
              <w:noProof/>
            </w:rPr>
            <w:t>Stahl.</w:t>
          </w:r>
        </w:p>
        <w:p w14:paraId="27C23C78" w14:textId="1E943BCC" w:rsidR="008922E7" w:rsidRPr="00EF65F7" w:rsidRDefault="00EF65F7" w:rsidP="008922E7">
          <w:pPr>
            <w:pStyle w:val="Bibliography"/>
            <w:rPr>
              <w:rFonts w:ascii="Times New Roman" w:hAnsi="Times New Roman"/>
              <w:noProof/>
            </w:rPr>
          </w:pPr>
          <w:r w:rsidRPr="00EF65F7">
            <w:rPr>
              <w:rFonts w:ascii="Times New Roman" w:hAnsi="Times New Roman"/>
              <w:noProof/>
            </w:rPr>
            <w:t>[</w:t>
          </w:r>
          <w:r w:rsidR="008922E7" w:rsidRPr="00EF65F7">
            <w:rPr>
              <w:rFonts w:ascii="Times New Roman" w:hAnsi="Times New Roman"/>
              <w:noProof/>
            </w:rPr>
            <w:t>4</w:t>
          </w:r>
          <w:r w:rsidRPr="00EF65F7">
            <w:rPr>
              <w:rFonts w:ascii="Times New Roman" w:hAnsi="Times New Roman"/>
              <w:noProof/>
            </w:rPr>
            <w:t>]</w:t>
          </w:r>
          <w:r w:rsidR="008922E7" w:rsidRPr="00EF65F7">
            <w:rPr>
              <w:rFonts w:ascii="Times New Roman" w:hAnsi="Times New Roman"/>
              <w:noProof/>
            </w:rPr>
            <w:t xml:space="preserve">. </w:t>
          </w:r>
          <w:r w:rsidR="008922E7" w:rsidRPr="00EF65F7">
            <w:rPr>
              <w:rFonts w:ascii="Times New Roman" w:hAnsi="Times New Roman"/>
              <w:bCs/>
              <w:noProof/>
            </w:rPr>
            <w:t>SARI, Mustafa Kemal</w:t>
          </w:r>
          <w:r w:rsidR="008922E7" w:rsidRPr="00EF65F7">
            <w:rPr>
              <w:rFonts w:ascii="Times New Roman" w:hAnsi="Times New Roman"/>
              <w:b/>
              <w:bCs/>
              <w:noProof/>
            </w:rPr>
            <w:t>.</w:t>
          </w:r>
          <w:r w:rsidR="008922E7" w:rsidRPr="00EF65F7">
            <w:rPr>
              <w:rFonts w:ascii="Times New Roman" w:hAnsi="Times New Roman"/>
              <w:noProof/>
            </w:rPr>
            <w:t xml:space="preserve"> </w:t>
          </w:r>
          <w:r w:rsidR="008922E7" w:rsidRPr="00EF65F7">
            <w:rPr>
              <w:rFonts w:ascii="Times New Roman" w:hAnsi="Times New Roman"/>
              <w:i/>
              <w:iCs/>
              <w:noProof/>
            </w:rPr>
            <w:t xml:space="preserve">Exproof. </w:t>
          </w:r>
          <w:r w:rsidR="008922E7" w:rsidRPr="00EF65F7">
            <w:rPr>
              <w:rFonts w:ascii="Times New Roman" w:hAnsi="Times New Roman"/>
              <w:noProof/>
            </w:rPr>
            <w:t>3. s.</w:t>
          </w:r>
          <w:r w:rsidR="00D2240F">
            <w:rPr>
              <w:rFonts w:ascii="Times New Roman" w:hAnsi="Times New Roman"/>
              <w:noProof/>
            </w:rPr>
            <w:t>3</w:t>
          </w:r>
          <w:r w:rsidR="008922E7" w:rsidRPr="00EF65F7">
            <w:rPr>
              <w:rFonts w:ascii="Times New Roman" w:hAnsi="Times New Roman"/>
              <w:noProof/>
            </w:rPr>
            <w:t>. : TMMOB Elektrik Mühendisleri Odası, 2013.</w:t>
          </w:r>
        </w:p>
        <w:p w14:paraId="61968B07" w14:textId="4FDEB9C9" w:rsidR="008922E7" w:rsidRPr="00EF65F7" w:rsidRDefault="00EF65F7" w:rsidP="008922E7">
          <w:pPr>
            <w:pStyle w:val="Bibliography"/>
            <w:rPr>
              <w:rFonts w:ascii="Times New Roman" w:hAnsi="Times New Roman"/>
              <w:noProof/>
            </w:rPr>
          </w:pPr>
          <w:r w:rsidRPr="00EF65F7">
            <w:rPr>
              <w:rFonts w:ascii="Times New Roman" w:hAnsi="Times New Roman"/>
              <w:noProof/>
            </w:rPr>
            <w:t>[</w:t>
          </w:r>
          <w:r w:rsidR="008922E7" w:rsidRPr="00EF65F7">
            <w:rPr>
              <w:rFonts w:ascii="Times New Roman" w:hAnsi="Times New Roman"/>
              <w:noProof/>
            </w:rPr>
            <w:t>5</w:t>
          </w:r>
          <w:r w:rsidRPr="00EF65F7">
            <w:rPr>
              <w:rFonts w:ascii="Times New Roman" w:hAnsi="Times New Roman"/>
              <w:noProof/>
            </w:rPr>
            <w:t>]</w:t>
          </w:r>
          <w:r w:rsidR="008922E7" w:rsidRPr="00EF65F7">
            <w:rPr>
              <w:rFonts w:ascii="Times New Roman" w:hAnsi="Times New Roman"/>
              <w:noProof/>
            </w:rPr>
            <w:t>. Directive 9</w:t>
          </w:r>
          <w:r w:rsidR="00D2240F">
            <w:rPr>
              <w:rFonts w:ascii="Times New Roman" w:hAnsi="Times New Roman"/>
              <w:noProof/>
            </w:rPr>
            <w:t>9</w:t>
          </w:r>
          <w:r w:rsidR="008922E7" w:rsidRPr="00EF65F7">
            <w:rPr>
              <w:rFonts w:ascii="Times New Roman" w:hAnsi="Times New Roman"/>
              <w:noProof/>
            </w:rPr>
            <w:t>/9</w:t>
          </w:r>
          <w:r w:rsidR="00D2240F">
            <w:rPr>
              <w:rFonts w:ascii="Times New Roman" w:hAnsi="Times New Roman"/>
              <w:noProof/>
            </w:rPr>
            <w:t>2</w:t>
          </w:r>
          <w:r w:rsidR="008922E7" w:rsidRPr="00EF65F7">
            <w:rPr>
              <w:rFonts w:ascii="Times New Roman" w:hAnsi="Times New Roman"/>
              <w:noProof/>
            </w:rPr>
            <w:t>/EC . s.l. : European Parliament And The Council, 199</w:t>
          </w:r>
          <w:r w:rsidR="00D2240F">
            <w:rPr>
              <w:rFonts w:ascii="Times New Roman" w:hAnsi="Times New Roman"/>
              <w:noProof/>
            </w:rPr>
            <w:t>9</w:t>
          </w:r>
          <w:r w:rsidR="008922E7" w:rsidRPr="00EF65F7">
            <w:rPr>
              <w:rFonts w:ascii="Times New Roman" w:hAnsi="Times New Roman"/>
              <w:noProof/>
            </w:rPr>
            <w:t>.</w:t>
          </w:r>
        </w:p>
        <w:p w14:paraId="676077AA" w14:textId="598C2F6D" w:rsidR="008922E7" w:rsidRDefault="00EF65F7" w:rsidP="008922E7">
          <w:pPr>
            <w:pStyle w:val="Bibliography"/>
            <w:rPr>
              <w:rFonts w:ascii="Times New Roman" w:hAnsi="Times New Roman"/>
              <w:noProof/>
            </w:rPr>
          </w:pPr>
          <w:r w:rsidRPr="00EF65F7">
            <w:rPr>
              <w:rFonts w:ascii="Times New Roman" w:hAnsi="Times New Roman"/>
              <w:noProof/>
            </w:rPr>
            <w:t>[</w:t>
          </w:r>
          <w:r w:rsidR="008922E7" w:rsidRPr="00EF65F7">
            <w:rPr>
              <w:rFonts w:ascii="Times New Roman" w:hAnsi="Times New Roman"/>
              <w:noProof/>
            </w:rPr>
            <w:t>6</w:t>
          </w:r>
          <w:r w:rsidRPr="00EF65F7">
            <w:rPr>
              <w:rFonts w:ascii="Times New Roman" w:hAnsi="Times New Roman"/>
              <w:noProof/>
            </w:rPr>
            <w:t>]</w:t>
          </w:r>
          <w:r w:rsidR="008922E7" w:rsidRPr="00EF65F7">
            <w:rPr>
              <w:rFonts w:ascii="Times New Roman" w:hAnsi="Times New Roman"/>
              <w:noProof/>
            </w:rPr>
            <w:t>. Directive 94/9/EC. s.l. : The European Parliament And The Council, 23 Mart 1994.</w:t>
          </w:r>
        </w:p>
        <w:p w14:paraId="095BD869" w14:textId="3F2E0258" w:rsidR="002741B1" w:rsidRPr="00CF1997" w:rsidRDefault="002741B1" w:rsidP="002741B1">
          <w:pPr>
            <w:pStyle w:val="Bibliography"/>
            <w:rPr>
              <w:rFonts w:ascii="Times New Roman" w:hAnsi="Times New Roman"/>
              <w:noProof/>
            </w:rPr>
          </w:pPr>
          <w:r>
            <w:rPr>
              <w:rFonts w:ascii="Times New Roman" w:hAnsi="Times New Roman"/>
              <w:noProof/>
            </w:rPr>
            <w:t>[7]</w:t>
          </w:r>
          <w:r w:rsidRPr="00CF1997">
            <w:rPr>
              <w:rFonts w:ascii="Times New Roman" w:hAnsi="Times New Roman"/>
              <w:noProof/>
            </w:rPr>
            <w:t>Muhtemel Patlayıcı Ortamda Kullanılan Teçhizat Ve Koruyucu Sistemler İle İlgili Yönetmelik</w:t>
          </w:r>
          <w:r>
            <w:rPr>
              <w:rFonts w:ascii="Times New Roman" w:hAnsi="Times New Roman"/>
              <w:noProof/>
            </w:rPr>
            <w:t xml:space="preserve"> . 2016.</w:t>
          </w:r>
        </w:p>
        <w:p w14:paraId="7ADB92B7" w14:textId="627C6344" w:rsidR="008922E7" w:rsidRPr="00EF65F7" w:rsidRDefault="00EF65F7" w:rsidP="008922E7">
          <w:pPr>
            <w:pStyle w:val="Bibliography"/>
            <w:rPr>
              <w:rFonts w:ascii="Times New Roman" w:hAnsi="Times New Roman"/>
              <w:noProof/>
            </w:rPr>
          </w:pPr>
          <w:r w:rsidRPr="00EF65F7">
            <w:rPr>
              <w:rFonts w:ascii="Times New Roman" w:hAnsi="Times New Roman"/>
              <w:noProof/>
            </w:rPr>
            <w:t>[</w:t>
          </w:r>
          <w:r w:rsidR="002741B1">
            <w:rPr>
              <w:rFonts w:ascii="Times New Roman" w:hAnsi="Times New Roman"/>
              <w:noProof/>
            </w:rPr>
            <w:t>8</w:t>
          </w:r>
          <w:r w:rsidRPr="00EF65F7">
            <w:rPr>
              <w:rFonts w:ascii="Times New Roman" w:hAnsi="Times New Roman"/>
              <w:noProof/>
            </w:rPr>
            <w:t>]</w:t>
          </w:r>
          <w:r w:rsidR="008922E7" w:rsidRPr="00EF65F7">
            <w:rPr>
              <w:rFonts w:ascii="Times New Roman" w:hAnsi="Times New Roman"/>
              <w:noProof/>
            </w:rPr>
            <w:t>. Maden İşyerlerinde İş Sağlığı ve Güvenliği Yönetmeliği. 2013.</w:t>
          </w:r>
        </w:p>
        <w:p w14:paraId="54986E24" w14:textId="64C57745" w:rsidR="008922E7" w:rsidRDefault="00EF65F7" w:rsidP="008922E7">
          <w:pPr>
            <w:pStyle w:val="Bibliography"/>
            <w:rPr>
              <w:rFonts w:ascii="Times New Roman" w:hAnsi="Times New Roman"/>
              <w:noProof/>
            </w:rPr>
          </w:pPr>
          <w:r w:rsidRPr="00EF65F7">
            <w:rPr>
              <w:rFonts w:ascii="Times New Roman" w:hAnsi="Times New Roman"/>
              <w:noProof/>
            </w:rPr>
            <w:t>[</w:t>
          </w:r>
          <w:r w:rsidR="002741B1">
            <w:rPr>
              <w:rFonts w:ascii="Times New Roman" w:hAnsi="Times New Roman"/>
              <w:noProof/>
            </w:rPr>
            <w:t>9</w:t>
          </w:r>
          <w:r w:rsidRPr="00EF65F7">
            <w:rPr>
              <w:rFonts w:ascii="Times New Roman" w:hAnsi="Times New Roman"/>
              <w:noProof/>
            </w:rPr>
            <w:t>]</w:t>
          </w:r>
          <w:r w:rsidR="008922E7" w:rsidRPr="00EF65F7">
            <w:rPr>
              <w:rFonts w:ascii="Times New Roman" w:hAnsi="Times New Roman"/>
              <w:noProof/>
            </w:rPr>
            <w:t xml:space="preserve">. IEC 60079-19. </w:t>
          </w:r>
          <w:r w:rsidR="008922E7" w:rsidRPr="00EF65F7">
            <w:rPr>
              <w:rFonts w:ascii="Times New Roman" w:hAnsi="Times New Roman"/>
              <w:i/>
              <w:iCs/>
              <w:noProof/>
            </w:rPr>
            <w:t xml:space="preserve">Explosive atmospheres - Part 19: Equipment repair, overhaul and reclamation. </w:t>
          </w:r>
          <w:r w:rsidR="008922E7" w:rsidRPr="00EF65F7">
            <w:rPr>
              <w:rFonts w:ascii="Times New Roman" w:hAnsi="Times New Roman"/>
              <w:noProof/>
            </w:rPr>
            <w:t>2010.</w:t>
          </w:r>
        </w:p>
        <w:p w14:paraId="2D2A338A" w14:textId="77777777" w:rsidR="00DD4BA7" w:rsidRDefault="00DD4BA7" w:rsidP="008922E7">
          <w:pPr>
            <w:widowControl w:val="0"/>
            <w:autoSpaceDE w:val="0"/>
            <w:autoSpaceDN w:val="0"/>
            <w:adjustRightInd w:val="0"/>
            <w:spacing w:after="240" w:line="240" w:lineRule="auto"/>
            <w:jc w:val="both"/>
            <w:rPr>
              <w:rFonts w:ascii="Times New Roman" w:hAnsi="Times New Roman"/>
              <w:color w:val="000000" w:themeColor="text1"/>
              <w:sz w:val="20"/>
              <w:szCs w:val="20"/>
              <w:highlight w:val="yellow"/>
            </w:rPr>
          </w:pPr>
          <w:r w:rsidRPr="00EF65F7">
            <w:rPr>
              <w:rFonts w:ascii="Times New Roman" w:hAnsi="Times New Roman"/>
              <w:sz w:val="20"/>
              <w:szCs w:val="20"/>
              <w:highlight w:val="yellow"/>
              <w:lang w:val="en-US"/>
            </w:rPr>
            <w:fldChar w:fldCharType="end"/>
          </w:r>
        </w:p>
      </w:sdtContent>
    </w:sdt>
    <w:p w14:paraId="5ED632C3" w14:textId="77777777" w:rsidR="00BB2506" w:rsidRPr="00772C2D" w:rsidRDefault="00BB2506" w:rsidP="002C18EA">
      <w:pPr>
        <w:widowControl w:val="0"/>
        <w:autoSpaceDE w:val="0"/>
        <w:autoSpaceDN w:val="0"/>
        <w:adjustRightInd w:val="0"/>
        <w:spacing w:after="240" w:line="240" w:lineRule="auto"/>
        <w:jc w:val="both"/>
        <w:rPr>
          <w:rFonts w:ascii="Times New Roman" w:hAnsi="Times New Roman"/>
          <w:sz w:val="20"/>
          <w:szCs w:val="20"/>
        </w:rPr>
      </w:pPr>
    </w:p>
    <w:sectPr w:rsidR="00BB2506" w:rsidRPr="00772C2D" w:rsidSect="00955688">
      <w:type w:val="continuous"/>
      <w:pgSz w:w="11906" w:h="16838" w:code="9"/>
      <w:pgMar w:top="1417" w:right="1417" w:bottom="1417" w:left="141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2160B" w14:textId="77777777" w:rsidR="00571AE1" w:rsidRDefault="00571AE1" w:rsidP="007C0DEA">
      <w:pPr>
        <w:spacing w:after="0" w:line="240" w:lineRule="auto"/>
      </w:pPr>
      <w:r>
        <w:separator/>
      </w:r>
    </w:p>
  </w:endnote>
  <w:endnote w:type="continuationSeparator" w:id="0">
    <w:p w14:paraId="13EF1BBC" w14:textId="77777777" w:rsidR="00571AE1" w:rsidRDefault="00571AE1"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356257"/>
      <w:docPartObj>
        <w:docPartGallery w:val="Page Numbers (Bottom of Page)"/>
        <w:docPartUnique/>
      </w:docPartObj>
    </w:sdtPr>
    <w:sdtEndPr>
      <w:rPr>
        <w:noProof/>
      </w:rPr>
    </w:sdtEndPr>
    <w:sdtContent>
      <w:p w14:paraId="13EB03F8" w14:textId="489BAABD" w:rsidR="006003C8" w:rsidRDefault="00600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5F9A4" w14:textId="77777777" w:rsidR="00330090" w:rsidRDefault="0033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08A3" w14:textId="77777777" w:rsidR="00571AE1" w:rsidRDefault="00571AE1" w:rsidP="007C0DEA">
      <w:pPr>
        <w:spacing w:after="0" w:line="240" w:lineRule="auto"/>
      </w:pPr>
      <w:r>
        <w:separator/>
      </w:r>
    </w:p>
  </w:footnote>
  <w:footnote w:type="continuationSeparator" w:id="0">
    <w:p w14:paraId="5918687E" w14:textId="77777777" w:rsidR="00571AE1" w:rsidRDefault="00571AE1"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Look w:val="04A0" w:firstRow="1" w:lastRow="0" w:firstColumn="1" w:lastColumn="0" w:noHBand="0" w:noVBand="1"/>
    </w:tblPr>
    <w:tblGrid>
      <w:gridCol w:w="4820"/>
      <w:gridCol w:w="4818"/>
    </w:tblGrid>
    <w:tr w:rsidR="006003C8" w:rsidRPr="00777C0A" w14:paraId="25EE3287" w14:textId="77777777" w:rsidTr="006003C8">
      <w:trPr>
        <w:trHeight w:val="983"/>
        <w:jc w:val="center"/>
      </w:trPr>
      <w:tc>
        <w:tcPr>
          <w:tcW w:w="4820" w:type="dxa"/>
        </w:tcPr>
        <w:p w14:paraId="06EA52B3" w14:textId="249DC962" w:rsidR="006003C8" w:rsidRPr="00777C0A" w:rsidRDefault="006003C8" w:rsidP="006003C8">
          <w:pPr>
            <w:pStyle w:val="Header"/>
            <w:tabs>
              <w:tab w:val="clear" w:pos="4536"/>
              <w:tab w:val="clear" w:pos="9072"/>
              <w:tab w:val="left" w:pos="2869"/>
            </w:tabs>
            <w:contextualSpacing/>
            <w:jc w:val="right"/>
            <w:rPr>
              <w:rFonts w:ascii="Cambria" w:hAnsi="Cambria"/>
              <w:sz w:val="18"/>
              <w:szCs w:val="18"/>
            </w:rPr>
          </w:pPr>
        </w:p>
      </w:tc>
      <w:tc>
        <w:tcPr>
          <w:tcW w:w="4818" w:type="dxa"/>
        </w:tcPr>
        <w:p w14:paraId="54499537" w14:textId="40CB8D9B" w:rsidR="006003C8" w:rsidRPr="00777C0A" w:rsidRDefault="006003C8" w:rsidP="006003C8">
          <w:pPr>
            <w:pStyle w:val="Header"/>
            <w:contextualSpacing/>
            <w:jc w:val="right"/>
            <w:rPr>
              <w:rFonts w:ascii="Cambria" w:hAnsi="Cambria"/>
              <w:sz w:val="18"/>
              <w:szCs w:val="18"/>
              <w:lang w:val="en-US"/>
            </w:rPr>
          </w:pPr>
        </w:p>
      </w:tc>
    </w:tr>
  </w:tbl>
  <w:p w14:paraId="698EE797" w14:textId="2A576F23" w:rsidR="006003C8" w:rsidRDefault="00600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Borders>
        <w:bottom w:val="single" w:sz="4" w:space="0" w:color="auto"/>
      </w:tblBorders>
      <w:tblLook w:val="04A0" w:firstRow="1" w:lastRow="0" w:firstColumn="1" w:lastColumn="0" w:noHBand="0" w:noVBand="1"/>
    </w:tblPr>
    <w:tblGrid>
      <w:gridCol w:w="4820"/>
      <w:gridCol w:w="4818"/>
    </w:tblGrid>
    <w:tr w:rsidR="00330090" w14:paraId="762D917E" w14:textId="77777777" w:rsidTr="00777C0A">
      <w:trPr>
        <w:trHeight w:val="983"/>
        <w:jc w:val="center"/>
      </w:trPr>
      <w:tc>
        <w:tcPr>
          <w:tcW w:w="4820" w:type="dxa"/>
        </w:tcPr>
        <w:p w14:paraId="28C35A2A" w14:textId="3F8948E0" w:rsidR="00330090" w:rsidRPr="00BB2731" w:rsidRDefault="00F91333" w:rsidP="000E5EAF">
          <w:pPr>
            <w:pStyle w:val="Header"/>
            <w:contextualSpacing/>
            <w:rPr>
              <w:rFonts w:ascii="Cambria" w:hAnsi="Cambria"/>
              <w:sz w:val="18"/>
              <w:szCs w:val="18"/>
            </w:rPr>
          </w:pPr>
          <w:r>
            <w:rPr>
              <w:rFonts w:ascii="Cambria" w:hAnsi="Cambria"/>
              <w:sz w:val="18"/>
              <w:szCs w:val="18"/>
            </w:rPr>
            <w:t>OHS ACADEMY</w:t>
          </w:r>
          <w:r w:rsidR="00330090" w:rsidRPr="00BB2731">
            <w:rPr>
              <w:rFonts w:ascii="Cambria" w:hAnsi="Cambria"/>
              <w:sz w:val="18"/>
              <w:szCs w:val="18"/>
            </w:rPr>
            <w:br/>
          </w:r>
          <w:r w:rsidR="00F63890">
            <w:rPr>
              <w:rFonts w:ascii="Cambria" w:hAnsi="Cambria"/>
              <w:sz w:val="18"/>
              <w:szCs w:val="18"/>
            </w:rPr>
            <w:t>X</w:t>
          </w:r>
          <w:r w:rsidR="00330090">
            <w:rPr>
              <w:rFonts w:ascii="Cambria" w:hAnsi="Cambria"/>
              <w:sz w:val="18"/>
              <w:szCs w:val="18"/>
            </w:rPr>
            <w:t>(</w:t>
          </w:r>
          <w:r w:rsidR="00F63890">
            <w:rPr>
              <w:rFonts w:ascii="Cambria" w:hAnsi="Cambria"/>
              <w:sz w:val="18"/>
              <w:szCs w:val="18"/>
            </w:rPr>
            <w:t>X</w:t>
          </w:r>
          <w:r w:rsidR="00330090">
            <w:rPr>
              <w:rFonts w:ascii="Cambria" w:hAnsi="Cambria"/>
              <w:sz w:val="18"/>
              <w:szCs w:val="18"/>
            </w:rPr>
            <w:t>), XX-XX</w:t>
          </w:r>
          <w:r w:rsidR="00330090" w:rsidRPr="00BB2731">
            <w:rPr>
              <w:rFonts w:ascii="Cambria" w:hAnsi="Cambria"/>
              <w:sz w:val="18"/>
              <w:szCs w:val="18"/>
            </w:rPr>
            <w:t>, 20</w:t>
          </w:r>
          <w:r w:rsidR="00F63890">
            <w:rPr>
              <w:rFonts w:ascii="Cambria" w:hAnsi="Cambria"/>
              <w:sz w:val="18"/>
              <w:szCs w:val="18"/>
            </w:rPr>
            <w:t>XX</w:t>
          </w:r>
        </w:p>
        <w:p w14:paraId="2DEA4B02" w14:textId="49EDA38A" w:rsidR="00777C0A" w:rsidRDefault="00F91333" w:rsidP="00777C0A">
          <w:pPr>
            <w:pStyle w:val="Header"/>
            <w:tabs>
              <w:tab w:val="clear" w:pos="4536"/>
              <w:tab w:val="clear" w:pos="9072"/>
              <w:tab w:val="left" w:pos="2869"/>
            </w:tabs>
            <w:contextualSpacing/>
            <w:rPr>
              <w:rFonts w:ascii="Cambria" w:hAnsi="Cambria"/>
              <w:sz w:val="18"/>
              <w:szCs w:val="18"/>
            </w:rPr>
          </w:pPr>
          <w:r>
            <w:rPr>
              <w:rFonts w:ascii="Cambria" w:hAnsi="Cambria"/>
              <w:sz w:val="18"/>
              <w:szCs w:val="18"/>
            </w:rPr>
            <w:t xml:space="preserve">ISSN: </w:t>
          </w:r>
          <w:r w:rsidR="007B2A90">
            <w:rPr>
              <w:rFonts w:ascii="Cambria" w:hAnsi="Cambria"/>
              <w:sz w:val="18"/>
              <w:szCs w:val="18"/>
            </w:rPr>
            <w:t>2630-578X</w:t>
          </w:r>
          <w:r w:rsidR="00330090" w:rsidRPr="00BB2731">
            <w:rPr>
              <w:rFonts w:ascii="Cambria" w:hAnsi="Cambria"/>
              <w:sz w:val="18"/>
              <w:szCs w:val="18"/>
            </w:rPr>
            <w:tab/>
          </w:r>
          <w:r w:rsidR="00330090">
            <w:rPr>
              <w:rFonts w:ascii="Cambria" w:hAnsi="Cambria"/>
              <w:sz w:val="18"/>
              <w:szCs w:val="18"/>
            </w:rPr>
            <w:t xml:space="preserve">      </w:t>
          </w:r>
        </w:p>
        <w:p w14:paraId="2404290E" w14:textId="104C5829" w:rsidR="00330090" w:rsidRPr="00777C0A" w:rsidRDefault="00330090" w:rsidP="00777C0A">
          <w:pPr>
            <w:pStyle w:val="Header"/>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45B43E2B" w14:textId="38B9FA4F" w:rsidR="00F63890" w:rsidRPr="00BB2731" w:rsidRDefault="00330090" w:rsidP="00F63890">
          <w:pPr>
            <w:pStyle w:val="Header"/>
            <w:contextualSpacing/>
            <w:jc w:val="right"/>
            <w:rPr>
              <w:rFonts w:ascii="Cambria" w:hAnsi="Cambria"/>
              <w:sz w:val="18"/>
              <w:szCs w:val="18"/>
            </w:rPr>
          </w:pPr>
          <w:r w:rsidRPr="00195595">
            <w:rPr>
              <w:rFonts w:ascii="Cambria" w:hAnsi="Cambria"/>
              <w:sz w:val="18"/>
              <w:szCs w:val="16"/>
              <w:lang w:val="en-US"/>
            </w:rPr>
            <w:br/>
          </w:r>
        </w:p>
        <w:p w14:paraId="1FF6AFB2" w14:textId="5F398EC2" w:rsidR="00777C0A" w:rsidRDefault="00777C0A" w:rsidP="00F63890">
          <w:pPr>
            <w:pStyle w:val="Header"/>
            <w:contextualSpacing/>
            <w:jc w:val="right"/>
            <w:rPr>
              <w:rFonts w:ascii="Cambria" w:hAnsi="Cambria"/>
              <w:sz w:val="18"/>
              <w:szCs w:val="18"/>
              <w:lang w:val="en-US"/>
            </w:rPr>
          </w:pPr>
        </w:p>
        <w:p w14:paraId="0FA63435" w14:textId="55BEF529" w:rsidR="00330090" w:rsidRPr="00777C0A" w:rsidRDefault="00777C0A" w:rsidP="00330090">
          <w:pPr>
            <w:pStyle w:val="Header"/>
            <w:contextualSpacing/>
            <w:rPr>
              <w:rFonts w:ascii="Cambria" w:hAnsi="Cambria"/>
              <w:sz w:val="18"/>
              <w:szCs w:val="18"/>
              <w:lang w:val="en-US"/>
            </w:rPr>
          </w:pPr>
          <w:r>
            <w:rPr>
              <w:rFonts w:ascii="Cambria" w:hAnsi="Cambria"/>
              <w:sz w:val="18"/>
              <w:szCs w:val="18"/>
              <w:lang w:val="en-US"/>
            </w:rPr>
            <w:t xml:space="preserve">Research Article                                                   </w:t>
          </w:r>
        </w:p>
      </w:tc>
    </w:tr>
  </w:tbl>
  <w:p w14:paraId="4D339079" w14:textId="77777777" w:rsidR="00330090" w:rsidRDefault="00330090" w:rsidP="00FA714D">
    <w:pPr>
      <w:pStyle w:val="Header"/>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5E54559"/>
    <w:multiLevelType w:val="hybridMultilevel"/>
    <w:tmpl w:val="A89031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8"/>
  </w:num>
  <w:num w:numId="4">
    <w:abstractNumId w:val="5"/>
  </w:num>
  <w:num w:numId="5">
    <w:abstractNumId w:val="7"/>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1"/>
  <w:activeWritingStyle w:appName="MSWord" w:lang="tr-TR" w:vendorID="64" w:dllVersion="0" w:nlCheck="1" w:checkStyle="0"/>
  <w:activeWritingStyle w:appName="MSWord" w:lang="en-US" w:vendorID="64" w:dllVersion="0" w:nlCheck="1" w:checkStyle="0"/>
  <w:activeWritingStyle w:appName="MSWord" w:lang="en-GB" w:vendorID="64" w:dllVersion="0" w:nlCheck="1" w:checkStyle="0"/>
  <w:proofState w:spelling="clean" w:grammar="clean"/>
  <w:revisionView w:inkAnnotations="0"/>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DEA"/>
    <w:rsid w:val="000029FC"/>
    <w:rsid w:val="00005B63"/>
    <w:rsid w:val="000213E0"/>
    <w:rsid w:val="00037E36"/>
    <w:rsid w:val="00046849"/>
    <w:rsid w:val="00053B94"/>
    <w:rsid w:val="00064338"/>
    <w:rsid w:val="00082297"/>
    <w:rsid w:val="000826C4"/>
    <w:rsid w:val="00090A8C"/>
    <w:rsid w:val="00094C71"/>
    <w:rsid w:val="000D194E"/>
    <w:rsid w:val="000E4D28"/>
    <w:rsid w:val="000E5EAF"/>
    <w:rsid w:val="000F207A"/>
    <w:rsid w:val="000F2F23"/>
    <w:rsid w:val="000F447C"/>
    <w:rsid w:val="00110FD3"/>
    <w:rsid w:val="00113A46"/>
    <w:rsid w:val="00137D83"/>
    <w:rsid w:val="00155390"/>
    <w:rsid w:val="001602FC"/>
    <w:rsid w:val="00163375"/>
    <w:rsid w:val="001636CF"/>
    <w:rsid w:val="001671BF"/>
    <w:rsid w:val="001734CF"/>
    <w:rsid w:val="00181DCC"/>
    <w:rsid w:val="00195595"/>
    <w:rsid w:val="0019641C"/>
    <w:rsid w:val="001B20FC"/>
    <w:rsid w:val="00202A2F"/>
    <w:rsid w:val="0020452E"/>
    <w:rsid w:val="00242F68"/>
    <w:rsid w:val="002741B1"/>
    <w:rsid w:val="00291B21"/>
    <w:rsid w:val="002A29DE"/>
    <w:rsid w:val="002A4EC1"/>
    <w:rsid w:val="002C18EA"/>
    <w:rsid w:val="002C2AD3"/>
    <w:rsid w:val="002D1E54"/>
    <w:rsid w:val="002E530A"/>
    <w:rsid w:val="002E5B97"/>
    <w:rsid w:val="002E78B7"/>
    <w:rsid w:val="003125DA"/>
    <w:rsid w:val="00330090"/>
    <w:rsid w:val="003342B9"/>
    <w:rsid w:val="00335FC3"/>
    <w:rsid w:val="00352844"/>
    <w:rsid w:val="003611FD"/>
    <w:rsid w:val="003810C7"/>
    <w:rsid w:val="0038212D"/>
    <w:rsid w:val="003B01A2"/>
    <w:rsid w:val="003C1C18"/>
    <w:rsid w:val="003D56F4"/>
    <w:rsid w:val="003E4E0E"/>
    <w:rsid w:val="003F5262"/>
    <w:rsid w:val="00407F06"/>
    <w:rsid w:val="00412EBF"/>
    <w:rsid w:val="0042242F"/>
    <w:rsid w:val="00427E41"/>
    <w:rsid w:val="004600CD"/>
    <w:rsid w:val="00480FDE"/>
    <w:rsid w:val="004A49FA"/>
    <w:rsid w:val="004B0B3E"/>
    <w:rsid w:val="004B3D74"/>
    <w:rsid w:val="004B59A6"/>
    <w:rsid w:val="004C21FE"/>
    <w:rsid w:val="00501EE7"/>
    <w:rsid w:val="00571AE1"/>
    <w:rsid w:val="00584EAB"/>
    <w:rsid w:val="00596A92"/>
    <w:rsid w:val="00597125"/>
    <w:rsid w:val="005B2342"/>
    <w:rsid w:val="005B4437"/>
    <w:rsid w:val="005D236B"/>
    <w:rsid w:val="005D7C95"/>
    <w:rsid w:val="006003C8"/>
    <w:rsid w:val="00606C28"/>
    <w:rsid w:val="00607091"/>
    <w:rsid w:val="00623DFE"/>
    <w:rsid w:val="006547C0"/>
    <w:rsid w:val="006611A1"/>
    <w:rsid w:val="0069564A"/>
    <w:rsid w:val="006C5940"/>
    <w:rsid w:val="006D0CD2"/>
    <w:rsid w:val="006D2A25"/>
    <w:rsid w:val="006E17EC"/>
    <w:rsid w:val="006E411E"/>
    <w:rsid w:val="006F3DDE"/>
    <w:rsid w:val="006F5D33"/>
    <w:rsid w:val="00721B59"/>
    <w:rsid w:val="00772C2D"/>
    <w:rsid w:val="00777C0A"/>
    <w:rsid w:val="007A069E"/>
    <w:rsid w:val="007A072C"/>
    <w:rsid w:val="007A0B77"/>
    <w:rsid w:val="007B0917"/>
    <w:rsid w:val="007B2A90"/>
    <w:rsid w:val="007B64EE"/>
    <w:rsid w:val="007B76A1"/>
    <w:rsid w:val="007C0DEA"/>
    <w:rsid w:val="007D2314"/>
    <w:rsid w:val="007E039A"/>
    <w:rsid w:val="007E582F"/>
    <w:rsid w:val="007F1A95"/>
    <w:rsid w:val="007F56F0"/>
    <w:rsid w:val="00804011"/>
    <w:rsid w:val="00805D15"/>
    <w:rsid w:val="00822434"/>
    <w:rsid w:val="008254F7"/>
    <w:rsid w:val="00867AB1"/>
    <w:rsid w:val="0089064F"/>
    <w:rsid w:val="008914A7"/>
    <w:rsid w:val="008922E7"/>
    <w:rsid w:val="008C6F09"/>
    <w:rsid w:val="008E4DF6"/>
    <w:rsid w:val="0092254B"/>
    <w:rsid w:val="0093343E"/>
    <w:rsid w:val="00936BF6"/>
    <w:rsid w:val="00953AB7"/>
    <w:rsid w:val="00955688"/>
    <w:rsid w:val="00972FF7"/>
    <w:rsid w:val="00981D54"/>
    <w:rsid w:val="0098450E"/>
    <w:rsid w:val="009A3F10"/>
    <w:rsid w:val="009A5EB9"/>
    <w:rsid w:val="009B64CF"/>
    <w:rsid w:val="009E0052"/>
    <w:rsid w:val="009F2BCF"/>
    <w:rsid w:val="00A20875"/>
    <w:rsid w:val="00A3273A"/>
    <w:rsid w:val="00A33C66"/>
    <w:rsid w:val="00A661BD"/>
    <w:rsid w:val="00A67EF4"/>
    <w:rsid w:val="00A70045"/>
    <w:rsid w:val="00A71A73"/>
    <w:rsid w:val="00A77762"/>
    <w:rsid w:val="00A858B3"/>
    <w:rsid w:val="00AD4A5E"/>
    <w:rsid w:val="00AD7604"/>
    <w:rsid w:val="00AF1AAD"/>
    <w:rsid w:val="00B14706"/>
    <w:rsid w:val="00B330AE"/>
    <w:rsid w:val="00B36B76"/>
    <w:rsid w:val="00B405AB"/>
    <w:rsid w:val="00B45FBD"/>
    <w:rsid w:val="00B7476C"/>
    <w:rsid w:val="00B74FA5"/>
    <w:rsid w:val="00B86FAD"/>
    <w:rsid w:val="00BB2506"/>
    <w:rsid w:val="00BB2731"/>
    <w:rsid w:val="00BB4A93"/>
    <w:rsid w:val="00BD4B22"/>
    <w:rsid w:val="00BE3E42"/>
    <w:rsid w:val="00BF126E"/>
    <w:rsid w:val="00BF3D08"/>
    <w:rsid w:val="00BF40D2"/>
    <w:rsid w:val="00C03B44"/>
    <w:rsid w:val="00C16B2D"/>
    <w:rsid w:val="00C22F5E"/>
    <w:rsid w:val="00C670B6"/>
    <w:rsid w:val="00C74C1E"/>
    <w:rsid w:val="00C80798"/>
    <w:rsid w:val="00C81A68"/>
    <w:rsid w:val="00C95EC6"/>
    <w:rsid w:val="00CA0772"/>
    <w:rsid w:val="00CB6330"/>
    <w:rsid w:val="00CC6184"/>
    <w:rsid w:val="00CD3CE8"/>
    <w:rsid w:val="00CE40A2"/>
    <w:rsid w:val="00CF1997"/>
    <w:rsid w:val="00D141D5"/>
    <w:rsid w:val="00D205F8"/>
    <w:rsid w:val="00D2240F"/>
    <w:rsid w:val="00D25C4E"/>
    <w:rsid w:val="00D324F5"/>
    <w:rsid w:val="00D4205B"/>
    <w:rsid w:val="00D4554D"/>
    <w:rsid w:val="00D64178"/>
    <w:rsid w:val="00D810F7"/>
    <w:rsid w:val="00D83D85"/>
    <w:rsid w:val="00DA4C99"/>
    <w:rsid w:val="00DA665C"/>
    <w:rsid w:val="00DB4699"/>
    <w:rsid w:val="00DC2A3D"/>
    <w:rsid w:val="00DC613F"/>
    <w:rsid w:val="00DD4BA7"/>
    <w:rsid w:val="00DE1BDE"/>
    <w:rsid w:val="00DF4D15"/>
    <w:rsid w:val="00E54770"/>
    <w:rsid w:val="00E63CB5"/>
    <w:rsid w:val="00E85F49"/>
    <w:rsid w:val="00EB77CB"/>
    <w:rsid w:val="00EC1E6E"/>
    <w:rsid w:val="00EC28BF"/>
    <w:rsid w:val="00EC6082"/>
    <w:rsid w:val="00ED077A"/>
    <w:rsid w:val="00EE6C61"/>
    <w:rsid w:val="00EF444A"/>
    <w:rsid w:val="00EF65F7"/>
    <w:rsid w:val="00F03EBF"/>
    <w:rsid w:val="00F13CF0"/>
    <w:rsid w:val="00F24177"/>
    <w:rsid w:val="00F24ED1"/>
    <w:rsid w:val="00F35FAB"/>
    <w:rsid w:val="00F4692A"/>
    <w:rsid w:val="00F63890"/>
    <w:rsid w:val="00F65146"/>
    <w:rsid w:val="00F91333"/>
    <w:rsid w:val="00FA714D"/>
    <w:rsid w:val="00FB5C2D"/>
    <w:rsid w:val="00FC326A"/>
    <w:rsid w:val="00FD01E7"/>
    <w:rsid w:val="00FE612E"/>
    <w:rsid w:val="00FF28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7D4AA"/>
  <w15:docId w15:val="{556926A4-CF10-4EA5-AF96-13F5DDD3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0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paragraph" w:styleId="Heading5">
    <w:name w:val="heading 5"/>
    <w:basedOn w:val="Normal"/>
    <w:next w:val="Normal"/>
    <w:link w:val="Heading5Char"/>
    <w:uiPriority w:val="9"/>
    <w:semiHidden/>
    <w:unhideWhenUsed/>
    <w:qFormat/>
    <w:rsid w:val="00DC613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EA"/>
    <w:rPr>
      <w:rFonts w:ascii="Tahoma" w:hAnsi="Tahoma" w:cs="Tahoma"/>
      <w:sz w:val="16"/>
      <w:szCs w:val="16"/>
    </w:rPr>
  </w:style>
  <w:style w:type="paragraph" w:styleId="FootnoteText">
    <w:name w:val="footnote text"/>
    <w:basedOn w:val="Normal"/>
    <w:link w:val="FootnoteTextChar"/>
    <w:unhideWhenUsed/>
    <w:rsid w:val="007C0DEA"/>
    <w:pPr>
      <w:spacing w:after="0" w:line="240" w:lineRule="auto"/>
    </w:pPr>
    <w:rPr>
      <w:sz w:val="20"/>
      <w:szCs w:val="20"/>
    </w:rPr>
  </w:style>
  <w:style w:type="character" w:customStyle="1" w:styleId="FootnoteTextChar">
    <w:name w:val="Footnote Text Char"/>
    <w:basedOn w:val="DefaultParagraphFont"/>
    <w:link w:val="FootnoteText"/>
    <w:rsid w:val="007C0DEA"/>
    <w:rPr>
      <w:sz w:val="20"/>
      <w:szCs w:val="20"/>
    </w:rPr>
  </w:style>
  <w:style w:type="character" w:styleId="FootnoteReference">
    <w:name w:val="footnote reference"/>
    <w:basedOn w:val="DefaultParagraphFont"/>
    <w:uiPriority w:val="99"/>
    <w:semiHidden/>
    <w:unhideWhenUsed/>
    <w:rsid w:val="007C0DEA"/>
    <w:rPr>
      <w:vertAlign w:val="superscript"/>
    </w:rPr>
  </w:style>
  <w:style w:type="paragraph" w:styleId="EndnoteText">
    <w:name w:val="endnote text"/>
    <w:basedOn w:val="Normal"/>
    <w:link w:val="EndnoteTextChar"/>
    <w:uiPriority w:val="99"/>
    <w:semiHidden/>
    <w:unhideWhenUsed/>
    <w:rsid w:val="007C0D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DEA"/>
    <w:rPr>
      <w:sz w:val="20"/>
      <w:szCs w:val="20"/>
    </w:rPr>
  </w:style>
  <w:style w:type="character" w:styleId="EndnoteReference">
    <w:name w:val="endnote reference"/>
    <w:basedOn w:val="DefaultParagraphFont"/>
    <w:uiPriority w:val="99"/>
    <w:semiHidden/>
    <w:unhideWhenUsed/>
    <w:rsid w:val="007C0DEA"/>
    <w:rPr>
      <w:vertAlign w:val="superscript"/>
    </w:rPr>
  </w:style>
  <w:style w:type="paragraph" w:styleId="ListParagraph">
    <w:name w:val="List Paragraph"/>
    <w:basedOn w:val="Normal"/>
    <w:uiPriority w:val="34"/>
    <w:qFormat/>
    <w:rsid w:val="00C03B44"/>
    <w:pPr>
      <w:ind w:left="720"/>
      <w:contextualSpacing/>
    </w:pPr>
  </w:style>
  <w:style w:type="character" w:styleId="PlaceholderText">
    <w:name w:val="Placeholder Text"/>
    <w:basedOn w:val="DefaultParagraphFont"/>
    <w:uiPriority w:val="99"/>
    <w:semiHidden/>
    <w:rsid w:val="00C03B44"/>
    <w:rPr>
      <w:color w:val="808080"/>
    </w:rPr>
  </w:style>
  <w:style w:type="table" w:styleId="TableGrid">
    <w:name w:val="Table Grid"/>
    <w:basedOn w:val="TableNormal"/>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7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17EC"/>
  </w:style>
  <w:style w:type="paragraph" w:styleId="Footer">
    <w:name w:val="footer"/>
    <w:basedOn w:val="Normal"/>
    <w:link w:val="FooterChar"/>
    <w:uiPriority w:val="99"/>
    <w:unhideWhenUsed/>
    <w:rsid w:val="006E17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17EC"/>
  </w:style>
  <w:style w:type="character" w:styleId="LineNumber">
    <w:name w:val="line number"/>
    <w:basedOn w:val="DefaultParagraphFont"/>
    <w:uiPriority w:val="99"/>
    <w:semiHidden/>
    <w:unhideWhenUsed/>
    <w:rsid w:val="007E039A"/>
  </w:style>
  <w:style w:type="character" w:styleId="Hyperlink">
    <w:name w:val="Hyperlink"/>
    <w:basedOn w:val="DefaultParagraphFont"/>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NoSpacing">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Heading3Char">
    <w:name w:val="Heading 3 Char"/>
    <w:basedOn w:val="DefaultParagraphFont"/>
    <w:link w:val="Heading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Heading2Char">
    <w:name w:val="Heading 2 Char"/>
    <w:basedOn w:val="DefaultParagraphFont"/>
    <w:link w:val="Heading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TableNormal"/>
    <w:next w:val="TableGrid"/>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CaptionChar">
    <w:name w:val="Caption Char"/>
    <w:basedOn w:val="DefaultParagraphFont"/>
    <w:link w:val="Caption"/>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TableNormal"/>
    <w:next w:val="TableGrid"/>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character" w:customStyle="1" w:styleId="Heading5Char">
    <w:name w:val="Heading 5 Char"/>
    <w:basedOn w:val="DefaultParagraphFont"/>
    <w:link w:val="Heading5"/>
    <w:uiPriority w:val="9"/>
    <w:semiHidden/>
    <w:rsid w:val="00DC613F"/>
    <w:rPr>
      <w:rFonts w:asciiTheme="majorHAnsi" w:eastAsiaTheme="majorEastAsia" w:hAnsiTheme="majorHAnsi" w:cstheme="majorBidi"/>
      <w:color w:val="243F60" w:themeColor="accent1" w:themeShade="7F"/>
      <w:sz w:val="22"/>
      <w:szCs w:val="22"/>
      <w:lang w:eastAsia="en-US"/>
    </w:rPr>
  </w:style>
  <w:style w:type="paragraph" w:styleId="Bibliography">
    <w:name w:val="Bibliography"/>
    <w:basedOn w:val="Normal"/>
    <w:next w:val="Normal"/>
    <w:uiPriority w:val="37"/>
    <w:unhideWhenUsed/>
    <w:rsid w:val="00DD4BA7"/>
    <w:pPr>
      <w:spacing w:after="0" w:line="240" w:lineRule="auto"/>
      <w:jc w:val="both"/>
    </w:pPr>
    <w:rPr>
      <w:rFonts w:ascii="Arial" w:eastAsia="Times New Roman" w:hAnsi="Arial"/>
      <w:sz w:val="20"/>
      <w:szCs w:val="24"/>
    </w:rPr>
  </w:style>
  <w:style w:type="character" w:styleId="Emphasis">
    <w:name w:val="Emphasis"/>
    <w:basedOn w:val="DefaultParagraphFont"/>
    <w:uiPriority w:val="20"/>
    <w:qFormat/>
    <w:rsid w:val="00A33C66"/>
    <w:rPr>
      <w:i/>
      <w:iCs/>
    </w:rPr>
  </w:style>
  <w:style w:type="character" w:styleId="UnresolvedMention">
    <w:name w:val="Unresolved Mention"/>
    <w:basedOn w:val="DefaultParagraphFont"/>
    <w:uiPriority w:val="99"/>
    <w:semiHidden/>
    <w:unhideWhenUsed/>
    <w:rsid w:val="000D1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1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Ail13</b:Tag>
    <b:SourceType>Misc</b:SourceType>
    <b:Guid>{3037AFDF-3A40-405F-B865-16728499B396}</b:Guid>
    <b:Title>Çalışanların Patlayıcı Ortamların Tehlikelerinden Korunması Hakkında Yönetmelik</b:Title>
    <b:Year>2013</b:Year>
    <b:Month>Nisan</b:Month>
    <b:Day>30</b:Day>
    <b:Publisher>Çalışma ve Sosyal Güvenlik Bakanlığı</b:Publisher>
    <b:RefOrder>1</b:RefOrder>
  </b:Source>
  <b:Source>
    <b:Tag>IEC17</b:Tag>
    <b:SourceType>Misc</b:SourceType>
    <b:Guid>{1B510B99-8A59-43AB-9FF1-6629F3C15663}</b:Guid>
    <b:Title>IEC 60079-0</b:Title>
    <b:Year>2017</b:Year>
    <b:Publisher>International Electrotechnical Commission</b:Publisher>
    <b:PublicationTitle>Patlayıcı ortamlar - Bölüm 0: Donanım - Genel kurallar</b:PublicationTitle>
    <b:RefOrder>2</b:RefOrder>
  </b:Source>
  <b:Source>
    <b:Tag>Bas</b:Tag>
    <b:SourceType>Misc</b:SourceType>
    <b:Guid>{C488E469-4D13-4A26-8B57-B75EF389C0DC}</b:Guid>
    <b:Title>Basic Explosion Protection</b:Title>
    <b:Publisher>Stahl</b:Publisher>
    <b:RefOrder>3</b:RefOrder>
  </b:Source>
  <b:Source>
    <b:Tag>SAR13</b:Tag>
    <b:SourceType>Book</b:SourceType>
    <b:Guid>{206959B0-5B81-4BFC-9CD9-2E0D7FF2003A}</b:Guid>
    <b:Title>Exproof</b:Title>
    <b:Year>2013</b:Year>
    <b:Publisher>TMMOB Elektrik Mühendisleri Odası</b:Publisher>
    <b:Author>
      <b:Author>
        <b:NameList>
          <b:Person>
            <b:Last>SARI</b:Last>
            <b:Middle>Kemal</b:Middle>
            <b:First>Mustafa</b:First>
          </b:Person>
        </b:NameList>
      </b:Author>
    </b:Author>
    <b:Edition>3.</b:Edition>
    <b:RefOrder>4</b:RefOrder>
  </b:Source>
  <b:Source>
    <b:Tag>Dir941</b:Tag>
    <b:SourceType>Misc</b:SourceType>
    <b:Guid>{574F5ABF-FBE7-445D-83A6-F9A9A0461783}</b:Guid>
    <b:Title>Directive 94/9/EC </b:Title>
    <b:Year>1994</b:Year>
    <b:Publisher>European Parliament And The Council</b:Publisher>
    <b:RefOrder>5</b:RefOrder>
  </b:Source>
  <b:Source>
    <b:Tag>Dir94</b:Tag>
    <b:SourceType>Misc</b:SourceType>
    <b:Guid>{A23CA366-1369-44D1-97CF-C68B0E9FE6C6}</b:Guid>
    <b:Title>Directive 94/9/EC</b:Title>
    <b:Year>1994</b:Year>
    <b:Month>Mart</b:Month>
    <b:Day>23</b:Day>
    <b:Publisher>The European Parliament And The Council</b:Publisher>
    <b:RefOrder>6</b:RefOrder>
  </b:Source>
  <b:Source>
    <b:Tag>Mad13</b:Tag>
    <b:SourceType>Misc</b:SourceType>
    <b:Guid>{A8F53559-2C12-4E7C-A63D-E8C34BD094FA}</b:Guid>
    <b:Title>Maden İşyerlerinde İş Sağlığı ve Güvenliği Yönetmeliği</b:Title>
    <b:Year>2013</b:Year>
    <b:RefOrder>7</b:RefOrder>
  </b:Source>
  <b:Source>
    <b:Tag>IEC102</b:Tag>
    <b:SourceType>Misc</b:SourceType>
    <b:Guid>{114C9113-8B4D-4E80-A981-1D035DF0D3CE}</b:Guid>
    <b:Title>IEC 60079-19</b:Title>
    <b:Year>2010</b:Year>
    <b:PublicationTitle>Explosive atmospheres - Part 19: Equipment repair, overhaul and reclamation</b:PublicationTitle>
    <b:RefOrder>8</b:RefOrder>
  </b:Source>
</b:Sources>
</file>

<file path=customXml/itemProps1.xml><?xml version="1.0" encoding="utf-8"?>
<ds:datastoreItem xmlns:ds="http://schemas.openxmlformats.org/officeDocument/2006/customXml" ds:itemID="{2080138B-69E5-4F21-84A0-45D89204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5</Pages>
  <Words>2341</Words>
  <Characters>13349</Characters>
  <Application>Microsoft Office Word</Application>
  <DocSecurity>0</DocSecurity>
  <Lines>111</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Ayşenur Gül</cp:lastModifiedBy>
  <cp:revision>33</cp:revision>
  <cp:lastPrinted>2015-05-28T07:54:00Z</cp:lastPrinted>
  <dcterms:created xsi:type="dcterms:W3CDTF">2019-09-13T16:53:00Z</dcterms:created>
  <dcterms:modified xsi:type="dcterms:W3CDTF">2019-12-29T18:46:00Z</dcterms:modified>
</cp:coreProperties>
</file>