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A7D" w:rsidRPr="0073162C" w:rsidRDefault="00850D5F" w:rsidP="00750311">
      <w:pPr>
        <w:pStyle w:val="KonuBal"/>
        <w:rPr>
          <w:lang w:val="en-US"/>
        </w:rPr>
      </w:pPr>
      <w:r w:rsidRPr="0073162C">
        <w:rPr>
          <w:noProof/>
          <w:lang w:val="tr-TR" w:eastAsia="tr-TR" w:bidi="he-IL"/>
        </w:rPr>
        <mc:AlternateContent>
          <mc:Choice Requires="wps">
            <w:drawing>
              <wp:anchor distT="0" distB="0" distL="114300" distR="114300" simplePos="0" relativeHeight="251659776" behindDoc="0" locked="0" layoutInCell="1" allowOverlap="1" wp14:anchorId="716DD04A" wp14:editId="1CDCAC8F">
                <wp:simplePos x="0" y="0"/>
                <wp:positionH relativeFrom="margin">
                  <wp:align>right</wp:align>
                </wp:positionH>
                <wp:positionV relativeFrom="margin">
                  <wp:posOffset>-426085</wp:posOffset>
                </wp:positionV>
                <wp:extent cx="1479550" cy="382905"/>
                <wp:effectExtent l="0" t="0" r="6350" b="17145"/>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82905"/>
                        </a:xfrm>
                        <a:prstGeom prst="rect">
                          <a:avLst/>
                        </a:prstGeom>
                        <a:noFill/>
                        <a:ln w="3175" cap="rnd">
                          <a:noFill/>
                          <a:round/>
                          <a:headEnd/>
                          <a:tailEnd/>
                        </a:ln>
                      </wps:spPr>
                      <wps:txbx>
                        <w:txbxContent>
                          <w:p w:rsidR="00EE0FFA" w:rsidRPr="001C1E0F" w:rsidRDefault="00EE0FFA"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EE0FFA" w:rsidRPr="001C1E0F" w:rsidRDefault="00EE0FFA" w:rsidP="00750311">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750311">
                              <w:rPr>
                                <w:rFonts w:ascii="Cambria" w:hAnsi="Cambria"/>
                                <w:color w:val="808080"/>
                                <w:sz w:val="17"/>
                                <w:szCs w:val="17"/>
                              </w:rPr>
                              <w:t>249</w:t>
                            </w:r>
                            <w:r>
                              <w:rPr>
                                <w:rFonts w:ascii="Cambria" w:hAnsi="Cambria"/>
                                <w:color w:val="808080"/>
                                <w:sz w:val="17"/>
                                <w:szCs w:val="17"/>
                              </w:rPr>
                              <w:t>-</w:t>
                            </w:r>
                            <w:r w:rsidR="00750311">
                              <w:rPr>
                                <w:rFonts w:ascii="Cambria" w:hAnsi="Cambria"/>
                                <w:color w:val="808080"/>
                                <w:sz w:val="17"/>
                                <w:szCs w:val="17"/>
                              </w:rPr>
                              <w:t>263</w:t>
                            </w:r>
                          </w:p>
                          <w:p w:rsidR="00EE0FFA" w:rsidRPr="001C1E0F" w:rsidRDefault="00EE0FFA" w:rsidP="00906E96">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sidR="00750311">
                              <w:rPr>
                                <w:rFonts w:ascii="Cambria" w:hAnsi="Cambria"/>
                                <w:color w:val="808080"/>
                                <w:spacing w:val="-10"/>
                                <w:sz w:val="17"/>
                                <w:szCs w:val="17"/>
                              </w:rPr>
                              <w:t>8</w:t>
                            </w:r>
                            <w:r>
                              <w:rPr>
                                <w:rFonts w:ascii="Cambria" w:hAnsi="Cambria"/>
                                <w:color w:val="808080"/>
                                <w:spacing w:val="-10"/>
                                <w:sz w:val="17"/>
                                <w:szCs w:val="17"/>
                              </w:rPr>
                              <w:t>1</w:t>
                            </w:r>
                            <w:r w:rsidR="00750311">
                              <w:rPr>
                                <w:rFonts w:ascii="Cambria" w:hAnsi="Cambria"/>
                                <w:color w:val="808080"/>
                                <w:spacing w:val="-10"/>
                                <w:sz w:val="17"/>
                                <w:szCs w:val="17"/>
                              </w:rPr>
                              <w:t>2</w:t>
                            </w:r>
                          </w:p>
                          <w:p w:rsidR="00EE0FFA" w:rsidRPr="001C1E0F" w:rsidRDefault="00EE0FFA" w:rsidP="004D546A">
                            <w:pPr>
                              <w:spacing w:after="0" w:line="180" w:lineRule="atLeast"/>
                              <w:ind w:firstLine="0"/>
                              <w:jc w:val="right"/>
                              <w:rPr>
                                <w:rFonts w:ascii="Cambria" w:hAnsi="Cambria"/>
                                <w:color w:val="808080"/>
                                <w:sz w:val="17"/>
                                <w:szCs w:val="17"/>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6DD04A" id="_x0000_t202" coordsize="21600,21600" o:spt="202" path="m,l,21600r21600,l21600,xe">
                <v:stroke joinstyle="miter"/>
                <v:path gradientshapeok="t" o:connecttype="rect"/>
              </v:shapetype>
              <v:shape id="Metin Kutusu 2" o:spid="_x0000_s1026" type="#_x0000_t202" style="position:absolute;left:0;text-align:left;margin-left:65.3pt;margin-top:-33.55pt;width:116.5pt;height:30.15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f8AwIAAOcDAAAOAAAAZHJzL2Uyb0RvYy54bWysU1Fv0zAQfkfiP1h+p2k7Sreo6TQ2hhAb&#10;IA1+wNVxGovEZ85Ok+7Xc3baroI3xIt1ju++u++7L6vroW3ETpM3aAs5m0yl0FZhaey2kD++37+5&#10;lMIHsCU0aHUh99rL6/XrV6ve5XqONTalJsEg1ue9K2QdgsuzzKtat+An6LTlxwqphcBX2mYlQc/o&#10;bZPNp9N3WY9UOkKlveevd+OjXCf8qtIqfK0qr4NoCsmzhXRSOjfxzNYryLcErjbqMAb8wxQtGMtN&#10;T1B3EEB0ZP6Cao0i9FiFicI2w6oySicOzGY2/YPNUw1OJy4sjncnmfz/g1Vfdt9ImLKQF9OlFBZa&#10;XtKjDsaKz13ofCfmUaPe+ZxTnxwnh+E9DrzrxNe7B1Q/vbB4W4Pd6hsi7GsNJc84i5XZWemI4yPI&#10;pn/EkltBFzABDRW1UUCWRDA672p/2o8eglCx5dvl1WLBT4rfLi7nV9NFagH5sdqRDx81tiIGhSTe&#10;f0KH3YMPcRrIjymxmcV70zTJA40VPYPOlguGB3Yi2TKVnuUQdrZM2ZHhh0McwDRjzOiNPVCOLEe+&#10;YdgMXBR12GC5Z/KEow/5v+GgRnqWomcPFtL/6oC0FM0nywJGwx4DOgabYwBWcWkhVSApxsttSNYe&#10;qd2wtJVJrF96H6ZjNyUxDs6Pdj2/p6yX/3P9GwAA//8DAFBLAwQUAAYACAAAACEA7OG9zt0AAAAH&#10;AQAADwAAAGRycy9kb3ducmV2LnhtbEyPQUvDQBCF74L/YRnBi7SbNpCWmE0RQRChaGvxvN0ds6HZ&#10;2ZDdNvHfOz3p8b03vPdNtZl8Jy44xDaQgsU8A4Fkgm2pUXD4fJmtQcSkyeouECr4wQib+vam0qUN&#10;I+3wsk+N4BKKpVbgUupLKaNx6HWchx6Js+8weJ1YDo20gx653HdymWWF9LolXnC6x2eH5rQ/ewWU&#10;r17z0Jj3cbfduo+Ht5Mpvg5K3d9NT48gEk7p7xiu+IwONTMdw5lsFJ0CfiQpmBWrBQiOl3nOzvHq&#10;rEHWlfzPX/8CAAD//wMAUEsBAi0AFAAGAAgAAAAhALaDOJL+AAAA4QEAABMAAAAAAAAAAAAAAAAA&#10;AAAAAFtDb250ZW50X1R5cGVzXS54bWxQSwECLQAUAAYACAAAACEAOP0h/9YAAACUAQAACwAAAAAA&#10;AAAAAAAAAAAvAQAAX3JlbHMvLnJlbHNQSwECLQAUAAYACAAAACEAYjyX/AMCAADnAwAADgAAAAAA&#10;AAAAAAAAAAAuAgAAZHJzL2Uyb0RvYy54bWxQSwECLQAUAAYACAAAACEA7OG9zt0AAAAHAQAADwAA&#10;AAAAAAAAAAAAAABdBAAAZHJzL2Rvd25yZXYueG1sUEsFBgAAAAAEAAQA8wAAAGcFAAAAAA==&#10;" filled="f" stroked="f" strokeweight=".25pt">
                <v:stroke joinstyle="round" endcap="round"/>
                <v:textbox inset="0,0,0,0">
                  <w:txbxContent>
                    <w:p w:rsidR="00EE0FFA" w:rsidRPr="001C1E0F" w:rsidRDefault="00EE0FFA"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EE0FFA" w:rsidRPr="001C1E0F" w:rsidRDefault="00EE0FFA" w:rsidP="00750311">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750311">
                        <w:rPr>
                          <w:rFonts w:ascii="Cambria" w:hAnsi="Cambria"/>
                          <w:color w:val="808080"/>
                          <w:sz w:val="17"/>
                          <w:szCs w:val="17"/>
                        </w:rPr>
                        <w:t>249</w:t>
                      </w:r>
                      <w:r>
                        <w:rPr>
                          <w:rFonts w:ascii="Cambria" w:hAnsi="Cambria"/>
                          <w:color w:val="808080"/>
                          <w:sz w:val="17"/>
                          <w:szCs w:val="17"/>
                        </w:rPr>
                        <w:t>-</w:t>
                      </w:r>
                      <w:r w:rsidR="00750311">
                        <w:rPr>
                          <w:rFonts w:ascii="Cambria" w:hAnsi="Cambria"/>
                          <w:color w:val="808080"/>
                          <w:sz w:val="17"/>
                          <w:szCs w:val="17"/>
                        </w:rPr>
                        <w:t>263</w:t>
                      </w:r>
                    </w:p>
                    <w:p w:rsidR="00EE0FFA" w:rsidRPr="001C1E0F" w:rsidRDefault="00EE0FFA" w:rsidP="00906E96">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sidR="00750311">
                        <w:rPr>
                          <w:rFonts w:ascii="Cambria" w:hAnsi="Cambria"/>
                          <w:color w:val="808080"/>
                          <w:spacing w:val="-10"/>
                          <w:sz w:val="17"/>
                          <w:szCs w:val="17"/>
                        </w:rPr>
                        <w:t>8</w:t>
                      </w:r>
                      <w:r>
                        <w:rPr>
                          <w:rFonts w:ascii="Cambria" w:hAnsi="Cambria"/>
                          <w:color w:val="808080"/>
                          <w:spacing w:val="-10"/>
                          <w:sz w:val="17"/>
                          <w:szCs w:val="17"/>
                        </w:rPr>
                        <w:t>1</w:t>
                      </w:r>
                      <w:r w:rsidR="00750311">
                        <w:rPr>
                          <w:rFonts w:ascii="Cambria" w:hAnsi="Cambria"/>
                          <w:color w:val="808080"/>
                          <w:spacing w:val="-10"/>
                          <w:sz w:val="17"/>
                          <w:szCs w:val="17"/>
                        </w:rPr>
                        <w:t>2</w:t>
                      </w:r>
                    </w:p>
                    <w:p w:rsidR="00EE0FFA" w:rsidRPr="001C1E0F" w:rsidRDefault="00EE0FFA" w:rsidP="004D546A">
                      <w:pPr>
                        <w:spacing w:after="0" w:line="180" w:lineRule="atLeast"/>
                        <w:ind w:firstLine="0"/>
                        <w:jc w:val="right"/>
                        <w:rPr>
                          <w:rFonts w:ascii="Cambria" w:hAnsi="Cambria"/>
                          <w:color w:val="808080"/>
                          <w:sz w:val="17"/>
                          <w:szCs w:val="17"/>
                        </w:rPr>
                      </w:pPr>
                    </w:p>
                  </w:txbxContent>
                </v:textbox>
                <w10:wrap anchorx="margin" anchory="margin"/>
              </v:shape>
            </w:pict>
          </mc:Fallback>
        </mc:AlternateContent>
      </w:r>
      <w:r w:rsidRPr="0073162C">
        <w:rPr>
          <w:noProof/>
          <w:lang w:val="tr-TR" w:eastAsia="tr-TR" w:bidi="he-IL"/>
        </w:rPr>
        <mc:AlternateContent>
          <mc:Choice Requires="wps">
            <w:drawing>
              <wp:anchor distT="0" distB="0" distL="114300" distR="114300" simplePos="0" relativeHeight="251655680" behindDoc="0" locked="0" layoutInCell="1" allowOverlap="1" wp14:anchorId="58D49F39" wp14:editId="6FED2D2A">
                <wp:simplePos x="0" y="0"/>
                <wp:positionH relativeFrom="margin">
                  <wp:posOffset>408305</wp:posOffset>
                </wp:positionH>
                <wp:positionV relativeFrom="margin">
                  <wp:posOffset>-400050</wp:posOffset>
                </wp:positionV>
                <wp:extent cx="871855" cy="207010"/>
                <wp:effectExtent l="0" t="0" r="4445" b="2540"/>
                <wp:wrapNone/>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07010"/>
                        </a:xfrm>
                        <a:prstGeom prst="rect">
                          <a:avLst/>
                        </a:prstGeom>
                        <a:solidFill>
                          <a:srgbClr val="FFFFFF"/>
                        </a:solidFill>
                        <a:ln w="3175" cap="rnd">
                          <a:noFill/>
                          <a:round/>
                          <a:headEnd/>
                          <a:tailEnd/>
                        </a:ln>
                      </wps:spPr>
                      <wps:txbx>
                        <w:txbxContent>
                          <w:p w:rsidR="00EE0FFA" w:rsidRPr="001C1E0F" w:rsidRDefault="00EE0FFA"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D49F39" id="_x0000_s1027" type="#_x0000_t202" style="position:absolute;left:0;text-align:left;margin-left:32.15pt;margin-top:-31.5pt;width:68.65pt;height:16.3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tGAIAABQEAAAOAAAAZHJzL2Uyb0RvYy54bWysU1GP0zAMfkfiP0R5Z92Gjp2qdadjxxDi&#10;DpAOfkCWpGtEGgcnXTt+PU7a7Q54Q/Qhshv78+fPzvpmaC07agwGXMUXszln2klQxh0q/u3r7tU1&#10;ZyEKp4QFpyt+0oHfbF6+WPe+1EtowCqNjEBcKHtf8SZGXxZFkI1uRZiB144ua8BWRHLxUCgUPaG3&#10;tljO52+KHlB5BKlDoL934yXfZPy61jJ+ruugI7MVJ24xn5jPfTqLzVqUBxS+MXKiIf6BRSuMo6IX&#10;qDsRBevQ/AXVGokQoI4zCW0BdW2kzj1QN4v5H908NsLr3AuJE/xFpvD/YOWn4xdkRlX8ijMnWhrR&#10;g47GsY9d7ELHlkmh3oeSAh89hcbhLQw06dxt8PcgvwfmYNsId9C3iNA3WihiuEiZxbPUESckkH3/&#10;AIpKiS5CBhpqbJN8JAgjdJrU6TIdPUQm6ef1anF9RSwlXS3nK5IrVxDlOdljiO81tCwZFUcafgYX&#10;x/sQExlRnkNSrQDWqJ2xNjt42G8tsqOgRdnlb0L/Lcw61lf89WKVeAjaV3Qq13CQkPI2IXROZSsp&#10;8W6yozB2tImGdZM0SY1RlzjshzyHrFuSbQ/qRFohjEtLj4yMBvAnZz0tbMXDj06g5sx+cKR32u6z&#10;gWdjfzaEk5RacRmRs9HZxvwOUvcObmkStckqPdWeSNLqZfGmZ5J2+7mfo54e8+YXAAAA//8DAFBL&#10;AwQUAAYACAAAACEAtIdYkuEAAAAKAQAADwAAAGRycy9kb3ducmV2LnhtbEyPwU7DMAyG70i8Q2Qk&#10;bluydUSoNJ1gCAlN4rCC1GvWhLYjcaom2zqeHnOCo+1Pv7+/WE/esZMdYx9QwWIugFlsgumxVfDx&#10;/jK7BxaTRqNdQKvgYiOsy+urQucmnHFnT1VqGYVgzLWCLqUh5zw2nfU6zsNgkW6fYfQ60Ti23Iz6&#10;TOHe8aUQknvdI33o9GA3nW2+qqNX4Pqn13pbP9dyu/m+vO3uDgmrg1K3N9PjA7Bkp/QHw68+qUNJ&#10;TvtwRBOZUyBXGZEKZjKjTgQsxUIC29MmEyvgZcH/Vyh/AAAA//8DAFBLAQItABQABgAIAAAAIQC2&#10;gziS/gAAAOEBAAATAAAAAAAAAAAAAAAAAAAAAABbQ29udGVudF9UeXBlc10ueG1sUEsBAi0AFAAG&#10;AAgAAAAhADj9If/WAAAAlAEAAAsAAAAAAAAAAAAAAAAALwEAAF9yZWxzLy5yZWxzUEsBAi0AFAAG&#10;AAgAAAAhAK/5UO0YAgAAFAQAAA4AAAAAAAAAAAAAAAAALgIAAGRycy9lMm9Eb2MueG1sUEsBAi0A&#10;FAAGAAgAAAAhALSHWJLhAAAACgEAAA8AAAAAAAAAAAAAAAAAcgQAAGRycy9kb3ducmV2LnhtbFBL&#10;BQYAAAAABAAEAPMAAACABQAAAAA=&#10;" stroked="f" strokeweight=".25pt">
                <v:stroke joinstyle="round" endcap="round"/>
                <v:textbox inset="0,0,0,0">
                  <w:txbxContent>
                    <w:p w:rsidR="00EE0FFA" w:rsidRPr="001C1E0F" w:rsidRDefault="00EE0FFA"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v:textbox>
                <w10:wrap anchorx="margin" anchory="margin"/>
              </v:shape>
            </w:pict>
          </mc:Fallback>
        </mc:AlternateContent>
      </w:r>
      <w:r w:rsidRPr="0073162C">
        <w:rPr>
          <w:noProof/>
          <w:lang w:val="tr-TR" w:eastAsia="tr-TR" w:bidi="he-IL"/>
        </w:rPr>
        <mc:AlternateContent>
          <mc:Choice Requires="wps">
            <w:drawing>
              <wp:anchor distT="0" distB="0" distL="114300" distR="114300" simplePos="0" relativeHeight="251658752" behindDoc="0" locked="0" layoutInCell="1" allowOverlap="1" wp14:anchorId="78EA8DD4" wp14:editId="594FFBAB">
                <wp:simplePos x="0" y="0"/>
                <wp:positionH relativeFrom="margin">
                  <wp:posOffset>302895</wp:posOffset>
                </wp:positionH>
                <wp:positionV relativeFrom="margin">
                  <wp:posOffset>-184150</wp:posOffset>
                </wp:positionV>
                <wp:extent cx="1069340" cy="165100"/>
                <wp:effectExtent l="0" t="0" r="0" b="635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165100"/>
                        </a:xfrm>
                        <a:prstGeom prst="rect">
                          <a:avLst/>
                        </a:prstGeom>
                        <a:solidFill>
                          <a:srgbClr val="FFFFFF"/>
                        </a:solidFill>
                        <a:ln w="3175" cap="rnd">
                          <a:noFill/>
                          <a:round/>
                          <a:headEnd/>
                          <a:tailEnd/>
                        </a:ln>
                      </wps:spPr>
                      <wps:txbx>
                        <w:txbxContent>
                          <w:p w:rsidR="00EE0FFA" w:rsidRPr="001C1E0F" w:rsidRDefault="00EE0FFA"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EA8DD4" id="_x0000_s1028" type="#_x0000_t202" style="position:absolute;left:0;text-align:left;margin-left:23.85pt;margin-top:-14.5pt;width:84.2pt;height:13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KVGgIAABUEAAAOAAAAZHJzL2Uyb0RvYy54bWysU1Fv0zAQfkfiP1h+p0k6ViBqOo2OIsQG&#10;SIMf4NhOY+H4wtlpsv16zk5bpvGGyIN1zp2/u/u+u/XV1Fl20OgNuIoXi5wz7SQo4/YV//F99+ot&#10;Zz4Ip4QFpyv+oD2/2rx8sR77Ui+hBas0MgJxvhz7irch9GWWednqTvgF9NqRswHsRKAr7jOFYiT0&#10;zmbLPF9lI6DqEaT2nv7ezE6+SfhNo2X42jReB2YrTrWFdGI663hmm7Uo9yj61shjGeIfquiEcZT0&#10;DHUjgmADmr+gOiMRPDRhIaHLoGmM1KkH6qbIn3Vz34pep16IHN+fafL/D1Z+OXxDZlTFV5w50ZFE&#10;dzoYxz4PYfADW0aGxt6XFHjfU2iY3sNESqdufX8L8qdnDratcHt9jQhjq4WiCov4MnvydMbxEaQe&#10;70BRKjEESEBTg12kjwhhhE5KPZzV0VNgMqbMV+8uXpNLkq9YXRZ5ki8T5el1jz581NCxaFQcSf2E&#10;Lg63PsRqRHkKick8WKN2xtp0wX29tcgOgiZll77UwLMw69hY8YvizSXVIWhg0amUw0FESuOEMDiV&#10;rEjFh6MdhLGzTWVYd+Qm0jETE6Z6SkKcKa9BPRBZCPPU0paR0QI+cjbSxFbc/xoEas7sJ0eEx/E+&#10;GXgy6pMhnKSnFZcBOZsv25AWIXbv4JqkaExiKWo25z4WSbOXyDvuSRzup/cU9WebN78BAAD//wMA&#10;UEsDBBQABgAIAAAAIQAqCCsw4QAAAAkBAAAPAAAAZHJzL2Rvd25yZXYueG1sTI/BTsMwDIbvSLxD&#10;ZCRuW9oCHZSmEwwhoUkcVpB6zVrTdiRO1WRbx9PPnOBo+9Pv78+XkzXigKPvHSmI5xEIpNo1PbUK&#10;Pj9eZ/cgfNDUaOMIFZzQw7K4vMh11rgjbfBQhlZwCPlMK+hCGDIpfd2h1X7uBiS+fbnR6sDj2Mpm&#10;1EcOt0YmUZRKq3viD50ecNVh/V3urQLTP79V6+qlStern9P75m4XqNwpdX01PT2CCDiFPxh+9Vkd&#10;Cnbauj01XhgFt4sFkwpmyQN3YiCJ0xjEljc3Ecgil/8bFGcAAAD//wMAUEsBAi0AFAAGAAgAAAAh&#10;ALaDOJL+AAAA4QEAABMAAAAAAAAAAAAAAAAAAAAAAFtDb250ZW50X1R5cGVzXS54bWxQSwECLQAU&#10;AAYACAAAACEAOP0h/9YAAACUAQAACwAAAAAAAAAAAAAAAAAvAQAAX3JlbHMvLnJlbHNQSwECLQAU&#10;AAYACAAAACEA7pMylRoCAAAVBAAADgAAAAAAAAAAAAAAAAAuAgAAZHJzL2Uyb0RvYy54bWxQSwEC&#10;LQAUAAYACAAAACEAKggrMOEAAAAJAQAADwAAAAAAAAAAAAAAAAB0BAAAZHJzL2Rvd25yZXYueG1s&#10;UEsFBgAAAAAEAAQA8wAAAIIFAAAAAA==&#10;" stroked="f" strokeweight=".25pt">
                <v:stroke joinstyle="round" endcap="round"/>
                <v:textbox inset="0,0,0,0">
                  <w:txbxContent>
                    <w:p w:rsidR="00EE0FFA" w:rsidRPr="001C1E0F" w:rsidRDefault="00EE0FFA"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v:textbox>
                <w10:wrap anchorx="margin" anchory="margin"/>
              </v:shape>
            </w:pict>
          </mc:Fallback>
        </mc:AlternateContent>
      </w:r>
      <w:r w:rsidRPr="0073162C">
        <w:rPr>
          <w:noProof/>
          <w:lang w:val="tr-TR" w:eastAsia="tr-TR" w:bidi="he-IL"/>
        </w:rPr>
        <w:drawing>
          <wp:anchor distT="0" distB="0" distL="114300" distR="114300" simplePos="0" relativeHeight="251656704" behindDoc="0" locked="0" layoutInCell="1" allowOverlap="1" wp14:anchorId="6C76C07C" wp14:editId="22C34E6F">
            <wp:simplePos x="0" y="0"/>
            <wp:positionH relativeFrom="margin">
              <wp:posOffset>-635</wp:posOffset>
            </wp:positionH>
            <wp:positionV relativeFrom="margin">
              <wp:posOffset>-470535</wp:posOffset>
            </wp:positionV>
            <wp:extent cx="369570" cy="412115"/>
            <wp:effectExtent l="0" t="0" r="0" b="698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570"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EE0FFA" w:rsidRPr="00EE0FFA">
        <w:rPr>
          <w:noProof/>
          <w:lang w:val="tr-TR" w:eastAsia="tr-TR" w:bidi="he-IL"/>
        </w:rPr>
        <w:t>Kekova’da Bulunan Bir Grup Rhodos Amphorası</w:t>
      </w:r>
      <w:r w:rsidR="001A5B0E" w:rsidRPr="001A5B0E">
        <w:rPr>
          <w:noProof/>
          <w:lang w:val="tr-TR" w:eastAsia="tr-TR" w:bidi="he-IL"/>
        </w:rPr>
        <w:t xml:space="preserve"> </w:t>
      </w:r>
    </w:p>
    <w:p w:rsidR="0094073F" w:rsidRPr="00EE0FFA" w:rsidRDefault="00EE0FFA" w:rsidP="00EE0FFA">
      <w:pPr>
        <w:pStyle w:val="kinciBalk"/>
        <w:rPr>
          <w:bCs w:val="0"/>
        </w:rPr>
      </w:pPr>
      <w:r w:rsidRPr="00EE0FFA">
        <w:rPr>
          <w:bCs w:val="0"/>
          <w:lang w:val="tr-TR"/>
        </w:rPr>
        <w:t>A Group Of Rhod</w:t>
      </w:r>
      <w:r w:rsidR="00C3665F">
        <w:rPr>
          <w:bCs w:val="0"/>
          <w:lang w:val="tr-TR"/>
        </w:rPr>
        <w:t>ı</w:t>
      </w:r>
      <w:r w:rsidRPr="00EE0FFA">
        <w:rPr>
          <w:bCs w:val="0"/>
          <w:lang w:val="tr-TR"/>
        </w:rPr>
        <w:t>an Amphora</w:t>
      </w:r>
      <w:r w:rsidR="00051AF5">
        <w:rPr>
          <w:bCs w:val="0"/>
          <w:lang w:val="tr-TR"/>
        </w:rPr>
        <w:t>s</w:t>
      </w:r>
      <w:r w:rsidRPr="00EE0FFA">
        <w:rPr>
          <w:bCs w:val="0"/>
          <w:lang w:val="tr-TR"/>
        </w:rPr>
        <w:t xml:space="preserve"> From Kekova</w:t>
      </w:r>
    </w:p>
    <w:p w:rsidR="00110A7D" w:rsidRPr="00F97248" w:rsidRDefault="00850D5F" w:rsidP="00F97248">
      <w:pPr>
        <w:pStyle w:val="Yazarlar"/>
        <w:rPr>
          <w:vertAlign w:val="superscript"/>
          <w:lang w:val="en-US"/>
        </w:rPr>
      </w:pPr>
      <w:r w:rsidRPr="0073162C">
        <mc:AlternateContent>
          <mc:Choice Requires="wps">
            <w:drawing>
              <wp:anchor distT="0" distB="0" distL="114299" distR="114299" simplePos="0" relativeHeight="251657728" behindDoc="0" locked="0" layoutInCell="1" allowOverlap="1" wp14:anchorId="659D5677" wp14:editId="600B0AF7">
                <wp:simplePos x="0" y="0"/>
                <wp:positionH relativeFrom="column">
                  <wp:posOffset>2729865</wp:posOffset>
                </wp:positionH>
                <wp:positionV relativeFrom="paragraph">
                  <wp:posOffset>488950</wp:posOffset>
                </wp:positionV>
                <wp:extent cx="0" cy="3035300"/>
                <wp:effectExtent l="0" t="0" r="19050" b="3175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3530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0620A1" id="Düz Bağlayıcı 2" o:spid="_x0000_s1026" style="position:absolute;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4.95pt,38.5pt" to="214.9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eZV6AEAAKkDAAAOAAAAZHJzL2Uyb0RvYy54bWysU0tu2zAQ3RfoHQjuayk2bBSC5QCN4W7S&#10;1kDaA0woSiLKHziMZfcyPUP23dUH65Cy3aTdBdGCGM7ncd6b0fJ6bzTbyYDK2ZpfTUrOpBWuUbar&#10;+bevm3fvOcMItgHtrKz5QSK/Xr19sxx8Jaeud7qRgRGIxWrwNe9j9FVRoOilAZw4Ly0FWxcMRLqG&#10;rmgCDIRudDEty0UxuND44IREJO96DPJVxm9bKeKXtkUZma459RbzGfJ5n85itYSqC+B7JU5twAu6&#10;MKAsPXqBWkME9hDUf1BGieDQtXEinClc2yohMwdic1X+w+auBy8zFxIH/UUmfD1Y8Xm3DUw1NZ9y&#10;ZsHQiNa/f/1gH+D4U8Ph+CiOj2yaZBo8VpR9Y7chERV7e+dvnfiOFCueBdMF/Zi2b4NJ6cSU7bPs&#10;h4vsch+ZGJ2CvLNyNp+VeSQFVOdCHzB+lM6wZNRcK5sUgQp2txjT01CdU5Lbuo3SOk9VWzbUfDGb&#10;09wF0G61GiKZxhNbtB1noDtaWhFDRkSnVZOqEw4e8EYHtgPaG1q3xg2cacBIzppv8peL9IP55Jox&#10;bzEvL+2P9bm9Z7ip1zVgP1bkUBKXWGib3pV5Z0/U/gqZrHvXHLbhrDbtQy477W5auKd3sp/+Yas/&#10;AAAA//8DAFBLAwQUAAYACAAAACEAcCqnX+AAAAAKAQAADwAAAGRycy9kb3ducmV2LnhtbEyPwU7D&#10;MAyG70i8Q2QkbizdRBkrTacJNECahGCwA7esMU1F41RJ1pW3x4gDHG1/+v395XJ0nRgwxNaTgukk&#10;A4FUe9NSo+DtdX1xDSImTUZ3nlDBF0ZYVqcnpS6MP9ILDtvUCA6hWGgFNqW+kDLWFp2OE98j8e3D&#10;B6cTj6GRJugjh7tOzrLsSjrdEn+wusdbi/Xn9uAU7Db2KTy2ff+Md1N7vxrW7w/DTqnzs3F1AyLh&#10;mP5g+NFndajYae8PZKLoFFzOFgtGFczn3ImB38VeQZ7nGciqlP8rVN8AAAD//wMAUEsBAi0AFAAG&#10;AAgAAAAhALaDOJL+AAAA4QEAABMAAAAAAAAAAAAAAAAAAAAAAFtDb250ZW50X1R5cGVzXS54bWxQ&#10;SwECLQAUAAYACAAAACEAOP0h/9YAAACUAQAACwAAAAAAAAAAAAAAAAAvAQAAX3JlbHMvLnJlbHNQ&#10;SwECLQAUAAYACAAAACEAsaXmVegBAACpAwAADgAAAAAAAAAAAAAAAAAuAgAAZHJzL2Uyb0RvYy54&#10;bWxQSwECLQAUAAYACAAAACEAcCqnX+AAAAAKAQAADwAAAAAAAAAAAAAAAABCBAAAZHJzL2Rvd25y&#10;ZXYueG1sUEsFBgAAAAAEAAQA8wAAAE8FAAAAAA==&#10;" strokecolor="#a6a6a6" strokeweight=".5pt">
                <o:lock v:ext="edit" shapetype="f"/>
              </v:line>
            </w:pict>
          </mc:Fallback>
        </mc:AlternateContent>
      </w:r>
      <w:r w:rsidR="001A5B0E" w:rsidRPr="001A5B0E">
        <w:t xml:space="preserve"> </w:t>
      </w:r>
      <w:r w:rsidR="00EE0FFA" w:rsidRPr="00F97248">
        <w:t>Erdoğan ASLAN</w:t>
      </w:r>
      <w:r w:rsidR="001A5B0E" w:rsidRPr="00F97248">
        <w:rPr>
          <w:rStyle w:val="DipnotBavurusu"/>
          <w:rFonts w:ascii="Minion Pro Disp" w:hAnsi="Minion Pro Disp"/>
          <w:spacing w:val="10"/>
          <w:sz w:val="24"/>
          <w:lang w:val="en-US"/>
        </w:rPr>
        <w:footnoteReference w:customMarkFollows="1" w:id="1"/>
        <w:sym w:font="Symbol" w:char="F02A"/>
      </w:r>
      <w:r w:rsidR="001B4171" w:rsidRPr="00F97248">
        <w:t xml:space="preserve"> </w:t>
      </w:r>
      <w:r w:rsidR="00EE0FFA" w:rsidRPr="00F97248">
        <w:t xml:space="preserve"> L. Ufuk ERDOĞAN</w:t>
      </w:r>
      <w:r w:rsidR="00EE0FFA" w:rsidRPr="00F97248">
        <w:rPr>
          <w:vertAlign w:val="superscript"/>
        </w:rPr>
        <w:sym w:font="Symbol" w:char="F02A"/>
      </w:r>
      <w:r w:rsidR="00EE0FFA" w:rsidRPr="00F97248">
        <w:rPr>
          <w:rStyle w:val="DipnotBavurusu"/>
          <w:rFonts w:ascii="Minion Pro Disp" w:hAnsi="Minion Pro Disp"/>
          <w:spacing w:val="10"/>
          <w:sz w:val="24"/>
          <w:lang w:val="en-US"/>
        </w:rPr>
        <w:footnoteReference w:customMarkFollows="1" w:id="2"/>
        <w:sym w:font="Symbol" w:char="F02A"/>
      </w:r>
      <w:r w:rsidR="00EE0FFA" w:rsidRPr="00F97248">
        <w:t xml:space="preserve">  Uğurcan ORHAN</w:t>
      </w:r>
      <w:r w:rsidR="00EE0FFA" w:rsidRPr="00F97248">
        <w:rPr>
          <w:vertAlign w:val="superscript"/>
        </w:rPr>
        <w:sym w:font="Symbol" w:char="F02A"/>
      </w:r>
      <w:r w:rsidR="00EE0FFA" w:rsidRPr="00F97248">
        <w:rPr>
          <w:vertAlign w:val="superscript"/>
        </w:rPr>
        <w:sym w:font="Symbol" w:char="F02A"/>
      </w:r>
      <w:r w:rsidR="00EE0FFA" w:rsidRPr="00F97248">
        <w:rPr>
          <w:rStyle w:val="DipnotBavurusu"/>
          <w:rFonts w:ascii="Minion Pro Disp" w:hAnsi="Minion Pro Disp"/>
          <w:spacing w:val="10"/>
          <w:sz w:val="24"/>
          <w:lang w:val="en-US"/>
        </w:rPr>
        <w:footnoteReference w:customMarkFollows="1" w:id="3"/>
        <w:sym w:font="Symbol" w:char="F02A"/>
      </w:r>
      <w:r w:rsidR="00F01BDE" w:rsidRPr="00F97248">
        <w:rPr>
          <w:spacing w:val="10"/>
          <w:lang w:val="en-US"/>
        </w:rPr>
        <w:t xml:space="preserve"> Yusuf KILIÇ</w:t>
      </w:r>
      <w:r w:rsidR="00F97248" w:rsidRPr="00F97248">
        <w:rPr>
          <w:vertAlign w:val="superscript"/>
        </w:rPr>
        <w:sym w:font="Symbol" w:char="F02A"/>
      </w:r>
      <w:r w:rsidR="00F97248" w:rsidRPr="00F97248">
        <w:rPr>
          <w:vertAlign w:val="superscript"/>
        </w:rPr>
        <w:sym w:font="Symbol" w:char="F02A"/>
      </w:r>
      <w:r w:rsidR="00F97248" w:rsidRPr="00F97248">
        <w:rPr>
          <w:vertAlign w:val="superscript"/>
        </w:rPr>
        <w:sym w:font="Symbol" w:char="F02A"/>
      </w:r>
      <w:r w:rsidR="00F97248" w:rsidRPr="00F97248">
        <w:rPr>
          <w:rStyle w:val="DipnotBavurusu"/>
          <w:rFonts w:ascii="Minion Pro Disp" w:hAnsi="Minion Pro Disp"/>
          <w:spacing w:val="10"/>
          <w:sz w:val="24"/>
          <w:lang w:val="en-US"/>
        </w:rPr>
        <w:footnoteReference w:customMarkFollows="1" w:id="4"/>
        <w:sym w:font="Symbol" w:char="F02A"/>
      </w:r>
    </w:p>
    <w:tbl>
      <w:tblPr>
        <w:tblW w:w="5000" w:type="pct"/>
        <w:tblCellMar>
          <w:left w:w="0" w:type="dxa"/>
          <w:right w:w="0" w:type="dxa"/>
        </w:tblCellMar>
        <w:tblLook w:val="04A0" w:firstRow="1" w:lastRow="0" w:firstColumn="1" w:lastColumn="0" w:noHBand="0" w:noVBand="1"/>
      </w:tblPr>
      <w:tblGrid>
        <w:gridCol w:w="4114"/>
        <w:gridCol w:w="361"/>
        <w:gridCol w:w="4030"/>
      </w:tblGrid>
      <w:tr w:rsidR="003D0DAE" w:rsidRPr="0073162C" w:rsidTr="001A5B0E">
        <w:trPr>
          <w:trHeight w:val="1244"/>
        </w:trPr>
        <w:tc>
          <w:tcPr>
            <w:tcW w:w="2419" w:type="pct"/>
            <w:shd w:val="clear" w:color="auto" w:fill="auto"/>
          </w:tcPr>
          <w:p w:rsidR="00EE0FFA" w:rsidRPr="00EE0FFA" w:rsidRDefault="00BA22E8" w:rsidP="00EE0FFA">
            <w:pPr>
              <w:pStyle w:val="zet"/>
              <w:rPr>
                <w:spacing w:val="-2"/>
              </w:rPr>
            </w:pPr>
            <w:r w:rsidRPr="0073162C">
              <w:rPr>
                <w:color w:val="auto"/>
                <w:lang w:val="en-US"/>
              </w:rPr>
              <w:t>Öz:</w:t>
            </w:r>
            <w:r w:rsidR="001A5B0E">
              <w:t xml:space="preserve"> </w:t>
            </w:r>
            <w:r w:rsidR="00EE0FFA" w:rsidRPr="00EE0FFA">
              <w:rPr>
                <w:rFonts w:ascii="Minion Pro Disp" w:hAnsi="Minion Pro Disp"/>
                <w:color w:val="auto"/>
                <w:spacing w:val="-2"/>
              </w:rPr>
              <w:t>Kekova Adası, günümüz Antalya ili, Demre ilçesi sınırları içerisinde yer almaktadır. Antikçağda Lykia Böl</w:t>
            </w:r>
            <w:r w:rsidR="00EE0FFA">
              <w:rPr>
                <w:rFonts w:ascii="Minion Pro Disp" w:hAnsi="Minion Pro Disp"/>
                <w:color w:val="auto"/>
                <w:spacing w:val="-2"/>
              </w:rPr>
              <w:softHyphen/>
            </w:r>
            <w:r w:rsidR="00EE0FFA" w:rsidRPr="00EE0FFA">
              <w:rPr>
                <w:rFonts w:ascii="Minion Pro Disp" w:hAnsi="Minion Pro Disp"/>
                <w:color w:val="auto"/>
                <w:spacing w:val="-2"/>
              </w:rPr>
              <w:t>gesi sınırları içinde, Merkezi Lykia’da bulunmaktadır. Kı</w:t>
            </w:r>
            <w:r w:rsidR="00EE0FFA">
              <w:rPr>
                <w:rFonts w:ascii="Minion Pro Disp" w:hAnsi="Minion Pro Disp"/>
                <w:color w:val="auto"/>
                <w:spacing w:val="-2"/>
              </w:rPr>
              <w:softHyphen/>
            </w:r>
            <w:r w:rsidR="00EE0FFA" w:rsidRPr="00EE0FFA">
              <w:rPr>
                <w:rFonts w:ascii="Minion Pro Disp" w:hAnsi="Minion Pro Disp"/>
                <w:color w:val="auto"/>
                <w:spacing w:val="-2"/>
              </w:rPr>
              <w:t>yıya paralel olarak uzanan Kekova Adası konumu iti</w:t>
            </w:r>
            <w:r w:rsidR="00EE0FFA">
              <w:rPr>
                <w:rFonts w:ascii="Minion Pro Disp" w:hAnsi="Minion Pro Disp"/>
                <w:color w:val="auto"/>
                <w:spacing w:val="-2"/>
              </w:rPr>
              <w:softHyphen/>
            </w:r>
            <w:r w:rsidR="00EE0FFA" w:rsidRPr="00EE0FFA">
              <w:rPr>
                <w:rFonts w:ascii="Minion Pro Disp" w:hAnsi="Minion Pro Disp"/>
                <w:color w:val="auto"/>
                <w:spacing w:val="-2"/>
              </w:rPr>
              <w:t>b</w:t>
            </w:r>
            <w:r w:rsidR="00EE0FFA" w:rsidRPr="00EE0FFA">
              <w:rPr>
                <w:rFonts w:ascii="Minion Pro Disp" w:hAnsi="Minion Pro Disp"/>
                <w:color w:val="auto"/>
                <w:spacing w:val="-4"/>
              </w:rPr>
              <w:t>ariyle Mısır’dan Roma’ya kadar uzanan deniz ticaret gü</w:t>
            </w:r>
            <w:r w:rsidR="00EE0FFA" w:rsidRPr="00EE0FFA">
              <w:rPr>
                <w:rFonts w:ascii="Minion Pro Disp" w:hAnsi="Minion Pro Disp"/>
                <w:color w:val="auto"/>
                <w:spacing w:val="-4"/>
              </w:rPr>
              <w:softHyphen/>
              <w:t>zergâh</w:t>
            </w:r>
            <w:r w:rsidR="00EE0FFA" w:rsidRPr="00EE0FFA">
              <w:rPr>
                <w:rFonts w:ascii="Minion Pro Disp" w:hAnsi="Minion Pro Disp"/>
                <w:color w:val="auto"/>
                <w:spacing w:val="-2"/>
              </w:rPr>
              <w:t>ı üzerindedir. Kekova bölgesinde yapılan çalışma</w:t>
            </w:r>
            <w:r w:rsidR="00EE0FFA">
              <w:rPr>
                <w:rFonts w:ascii="Minion Pro Disp" w:hAnsi="Minion Pro Disp"/>
                <w:color w:val="auto"/>
                <w:spacing w:val="-2"/>
              </w:rPr>
              <w:softHyphen/>
            </w:r>
            <w:r w:rsidR="00EE0FFA" w:rsidRPr="00EE0FFA">
              <w:rPr>
                <w:rFonts w:ascii="Minion Pro Disp" w:hAnsi="Minion Pro Disp"/>
                <w:color w:val="auto"/>
                <w:spacing w:val="-2"/>
              </w:rPr>
              <w:t>larda sualtında tespit edilen çok sayıdaki ticaret ampho</w:t>
            </w:r>
            <w:r w:rsidR="00EE0FFA">
              <w:rPr>
                <w:rFonts w:ascii="Minion Pro Disp" w:hAnsi="Minion Pro Disp"/>
                <w:color w:val="auto"/>
                <w:spacing w:val="-2"/>
              </w:rPr>
              <w:softHyphen/>
            </w:r>
            <w:r w:rsidR="00EE0FFA" w:rsidRPr="00EE0FFA">
              <w:rPr>
                <w:rFonts w:ascii="Minion Pro Disp" w:hAnsi="Minion Pro Disp"/>
                <w:color w:val="auto"/>
                <w:spacing w:val="-4"/>
              </w:rPr>
              <w:t>rası, bu bölgenin denizaşırı ticaret yoğunluğunu açıkça or</w:t>
            </w:r>
            <w:r w:rsidR="00EE0FFA" w:rsidRPr="00EE0FFA">
              <w:rPr>
                <w:rFonts w:ascii="Minion Pro Disp" w:hAnsi="Minion Pro Disp"/>
                <w:color w:val="auto"/>
                <w:spacing w:val="-4"/>
              </w:rPr>
              <w:softHyphen/>
              <w:t>taya</w:t>
            </w:r>
            <w:r w:rsidR="00EE0FFA" w:rsidRPr="00EE0FFA">
              <w:rPr>
                <w:rFonts w:ascii="Minion Pro Disp" w:hAnsi="Minion Pro Disp"/>
                <w:color w:val="auto"/>
                <w:spacing w:val="-2"/>
              </w:rPr>
              <w:t xml:space="preserve"> koymaktadır. Tarafımızca 2012-2017 yılları arasında yapılmış olan sualtı yüzey araştırmalarında tespit edilen ampho</w:t>
            </w:r>
            <w:r w:rsidR="00EE0FFA">
              <w:rPr>
                <w:rFonts w:ascii="Minion Pro Disp" w:hAnsi="Minion Pro Disp"/>
                <w:color w:val="auto"/>
                <w:spacing w:val="-2"/>
              </w:rPr>
              <w:softHyphen/>
            </w:r>
            <w:r w:rsidR="00EE0FFA" w:rsidRPr="00EE0FFA">
              <w:rPr>
                <w:rFonts w:ascii="Minion Pro Disp" w:hAnsi="Minion Pro Disp"/>
                <w:color w:val="auto"/>
                <w:spacing w:val="-2"/>
              </w:rPr>
              <w:t>raların bir grubunu oluşturan Rhodos amphora</w:t>
            </w:r>
            <w:r w:rsidR="00EE0FFA">
              <w:rPr>
                <w:rFonts w:ascii="Minion Pro Disp" w:hAnsi="Minion Pro Disp"/>
                <w:color w:val="auto"/>
                <w:spacing w:val="-2"/>
              </w:rPr>
              <w:softHyphen/>
            </w:r>
            <w:r w:rsidR="00EE0FFA" w:rsidRPr="00EE0FFA">
              <w:rPr>
                <w:rFonts w:ascii="Minion Pro Disp" w:hAnsi="Minion Pro Disp"/>
                <w:color w:val="auto"/>
                <w:spacing w:val="-2"/>
              </w:rPr>
              <w:t>la</w:t>
            </w:r>
            <w:r w:rsidR="00EE0FFA">
              <w:rPr>
                <w:rFonts w:ascii="Minion Pro Disp" w:hAnsi="Minion Pro Disp"/>
                <w:color w:val="auto"/>
                <w:spacing w:val="-2"/>
              </w:rPr>
              <w:softHyphen/>
            </w:r>
            <w:r w:rsidR="00EE0FFA" w:rsidRPr="00EE0FFA">
              <w:rPr>
                <w:rFonts w:ascii="Minion Pro Disp" w:hAnsi="Minion Pro Disp"/>
                <w:color w:val="auto"/>
                <w:spacing w:val="-2"/>
              </w:rPr>
              <w:t>rı çalışmamızın materyalini oluşturmaktadır. Bu çalış</w:t>
            </w:r>
            <w:r w:rsidR="00EE0FFA">
              <w:rPr>
                <w:rFonts w:ascii="Minion Pro Disp" w:hAnsi="Minion Pro Disp"/>
                <w:color w:val="auto"/>
                <w:spacing w:val="-2"/>
              </w:rPr>
              <w:softHyphen/>
            </w:r>
            <w:r w:rsidR="00EE0FFA" w:rsidRPr="00EE0FFA">
              <w:rPr>
                <w:rFonts w:ascii="Minion Pro Disp" w:hAnsi="Minion Pro Disp"/>
                <w:color w:val="auto"/>
                <w:spacing w:val="-2"/>
              </w:rPr>
              <w:t xml:space="preserve">mada Rhodos amphoraları özelinde, uzun yıllar boyunca </w:t>
            </w:r>
            <w:r w:rsidR="00EE0FFA" w:rsidRPr="00EE0FFA">
              <w:rPr>
                <w:rFonts w:ascii="Minion Pro Disp" w:hAnsi="Minion Pro Disp"/>
                <w:color w:val="auto"/>
                <w:spacing w:val="-4"/>
              </w:rPr>
              <w:t>deniz aşırı bölgelerle ticarette bulunmuş Lykia’nın, Rho</w:t>
            </w:r>
            <w:r w:rsidR="00EE0FFA">
              <w:rPr>
                <w:rFonts w:ascii="Minion Pro Disp" w:hAnsi="Minion Pro Disp"/>
                <w:color w:val="auto"/>
                <w:spacing w:val="-4"/>
              </w:rPr>
              <w:softHyphen/>
            </w:r>
            <w:r w:rsidR="00EE0FFA" w:rsidRPr="00EE0FFA">
              <w:rPr>
                <w:rFonts w:ascii="Minion Pro Disp" w:hAnsi="Minion Pro Disp"/>
                <w:color w:val="auto"/>
                <w:spacing w:val="-4"/>
              </w:rPr>
              <w:t>do</w:t>
            </w:r>
            <w:r w:rsidR="00EE0FFA" w:rsidRPr="00EE0FFA">
              <w:rPr>
                <w:rFonts w:ascii="Minion Pro Disp" w:hAnsi="Minion Pro Disp"/>
                <w:color w:val="auto"/>
                <w:spacing w:val="-2"/>
              </w:rPr>
              <w:t>s ile arasındaki ticari ilişkileri değerlendirilmiştir.</w:t>
            </w:r>
          </w:p>
          <w:p w:rsidR="00C6042E" w:rsidRPr="003F0B7E" w:rsidRDefault="00C6042E" w:rsidP="002B039A">
            <w:pPr>
              <w:pStyle w:val="zet"/>
              <w:rPr>
                <w:color w:val="auto"/>
              </w:rPr>
            </w:pPr>
          </w:p>
        </w:tc>
        <w:tc>
          <w:tcPr>
            <w:tcW w:w="212" w:type="pct"/>
            <w:shd w:val="clear" w:color="auto" w:fill="auto"/>
          </w:tcPr>
          <w:p w:rsidR="005660CE" w:rsidRPr="003F0B7E" w:rsidRDefault="005660CE" w:rsidP="00270E3C">
            <w:pPr>
              <w:pStyle w:val="zet"/>
              <w:rPr>
                <w:color w:val="auto"/>
              </w:rPr>
            </w:pPr>
          </w:p>
        </w:tc>
        <w:tc>
          <w:tcPr>
            <w:tcW w:w="2369" w:type="pct"/>
            <w:shd w:val="clear" w:color="auto" w:fill="auto"/>
          </w:tcPr>
          <w:p w:rsidR="00D83FFA" w:rsidRDefault="00BA22E8" w:rsidP="00EE0FFA">
            <w:pPr>
              <w:pStyle w:val="zet"/>
              <w:rPr>
                <w:rFonts w:ascii="Minion Pro Disp" w:hAnsi="Minion Pro Disp"/>
                <w:bCs/>
                <w:color w:val="auto"/>
                <w:spacing w:val="-2"/>
                <w:lang w:val="en-US"/>
              </w:rPr>
            </w:pPr>
            <w:r w:rsidRPr="0073162C">
              <w:rPr>
                <w:color w:val="auto"/>
                <w:lang w:val="en-US"/>
              </w:rPr>
              <w:t>Abstract:</w:t>
            </w:r>
            <w:r>
              <w:t xml:space="preserve"> </w:t>
            </w:r>
            <w:r w:rsidR="00EE0FFA" w:rsidRPr="00EE0FFA">
              <w:rPr>
                <w:rFonts w:ascii="Minion Pro Disp" w:hAnsi="Minion Pro Disp"/>
                <w:bCs/>
                <w:color w:val="auto"/>
                <w:spacing w:val="-2"/>
                <w:lang w:val="en-US"/>
              </w:rPr>
              <w:t>Kekova Island is located in today's Antalya prov</w:t>
            </w:r>
            <w:r w:rsidR="00EE0FFA">
              <w:rPr>
                <w:rFonts w:ascii="Minion Pro Disp" w:hAnsi="Minion Pro Disp"/>
                <w:bCs/>
                <w:color w:val="auto"/>
                <w:spacing w:val="-2"/>
                <w:lang w:val="en-US"/>
              </w:rPr>
              <w:softHyphen/>
            </w:r>
            <w:r w:rsidR="00EE0FFA" w:rsidRPr="00EE0FFA">
              <w:rPr>
                <w:rFonts w:ascii="Minion Pro Disp" w:hAnsi="Minion Pro Disp"/>
                <w:bCs/>
                <w:color w:val="auto"/>
                <w:spacing w:val="-2"/>
                <w:lang w:val="en-US"/>
              </w:rPr>
              <w:t>ince and within the borders of Demre county. It is located in Central Lycia within the borders of the Ly</w:t>
            </w:r>
            <w:r w:rsidR="00EE0FFA">
              <w:rPr>
                <w:rFonts w:ascii="Minion Pro Disp" w:hAnsi="Minion Pro Disp"/>
                <w:bCs/>
                <w:color w:val="auto"/>
                <w:spacing w:val="-2"/>
                <w:lang w:val="en-US"/>
              </w:rPr>
              <w:softHyphen/>
            </w:r>
            <w:r w:rsidR="00EE0FFA" w:rsidRPr="00EE0FFA">
              <w:rPr>
                <w:rFonts w:ascii="Minion Pro Disp" w:hAnsi="Minion Pro Disp"/>
                <w:bCs/>
                <w:color w:val="auto"/>
                <w:spacing w:val="-2"/>
                <w:lang w:val="en-US"/>
              </w:rPr>
              <w:t>cian Region in Antiquity. The Kekova Island, which runs parallel to the coast, is located on the maritime trade route extending from Egypt to Rome. Numerous trade amphoras found underwater in studies conducted in the Kekova region clearly demonstrate the intensity of overseas trade in this region. Rhodian amphorae forming a group of amphoras found by us in underwa</w:t>
            </w:r>
            <w:r w:rsidR="00EE0FFA">
              <w:rPr>
                <w:rFonts w:ascii="Minion Pro Disp" w:hAnsi="Minion Pro Disp"/>
                <w:bCs/>
                <w:color w:val="auto"/>
                <w:spacing w:val="-2"/>
                <w:lang w:val="en-US"/>
              </w:rPr>
              <w:softHyphen/>
            </w:r>
            <w:r w:rsidR="00EE0FFA" w:rsidRPr="00EE0FFA">
              <w:rPr>
                <w:rFonts w:ascii="Minion Pro Disp" w:hAnsi="Minion Pro Disp"/>
                <w:bCs/>
                <w:color w:val="auto"/>
                <w:spacing w:val="-2"/>
                <w:lang w:val="en-US"/>
              </w:rPr>
              <w:t>ter survey investigations between 2012-2017 is the ma</w:t>
            </w:r>
            <w:r w:rsidR="00EE0FFA">
              <w:rPr>
                <w:rFonts w:ascii="Minion Pro Disp" w:hAnsi="Minion Pro Disp"/>
                <w:bCs/>
                <w:color w:val="auto"/>
                <w:spacing w:val="-2"/>
                <w:lang w:val="en-US"/>
              </w:rPr>
              <w:softHyphen/>
            </w:r>
            <w:r w:rsidR="00EE0FFA" w:rsidRPr="00EE0FFA">
              <w:rPr>
                <w:rFonts w:ascii="Minion Pro Disp" w:hAnsi="Minion Pro Disp"/>
                <w:bCs/>
                <w:color w:val="auto"/>
                <w:spacing w:val="-2"/>
                <w:lang w:val="en-US"/>
              </w:rPr>
              <w:t>ter</w:t>
            </w:r>
            <w:bookmarkStart w:id="0" w:name="_GoBack"/>
            <w:bookmarkEnd w:id="0"/>
            <w:r w:rsidR="00EE0FFA" w:rsidRPr="00051AF5">
              <w:rPr>
                <w:rFonts w:ascii="Minion Pro Disp" w:hAnsi="Minion Pro Disp"/>
                <w:bCs/>
                <w:color w:val="auto"/>
                <w:spacing w:val="-2"/>
                <w:lang w:val="en-US"/>
              </w:rPr>
              <w:t>ial of our study. In this study, in particular Rhodian amphoras, th</w:t>
            </w:r>
            <w:r w:rsidR="00EE0FFA" w:rsidRPr="00EE0FFA">
              <w:rPr>
                <w:rFonts w:ascii="Minion Pro Disp" w:hAnsi="Minion Pro Disp"/>
                <w:bCs/>
                <w:color w:val="auto"/>
                <w:spacing w:val="-2"/>
                <w:lang w:val="en-US"/>
              </w:rPr>
              <w:t>e trade relationship between Rhodian and Lycia, which has been in the commercial for many years over the sea, has been evaluated.</w:t>
            </w:r>
          </w:p>
          <w:p w:rsidR="005F6115" w:rsidRPr="001B4171" w:rsidRDefault="005F6115" w:rsidP="005F6115">
            <w:pPr>
              <w:pStyle w:val="zet"/>
              <w:rPr>
                <w:rFonts w:ascii="Minion Pro Disp" w:hAnsi="Minion Pro Disp"/>
                <w:bCs/>
                <w:color w:val="auto"/>
                <w:spacing w:val="-2"/>
                <w:lang w:val="en-US"/>
              </w:rPr>
            </w:pPr>
          </w:p>
        </w:tc>
      </w:tr>
      <w:tr w:rsidR="006A3496" w:rsidRPr="0073162C" w:rsidTr="004E7AC8">
        <w:trPr>
          <w:trHeight w:val="51"/>
        </w:trPr>
        <w:tc>
          <w:tcPr>
            <w:tcW w:w="2419" w:type="pct"/>
            <w:shd w:val="clear" w:color="auto" w:fill="auto"/>
          </w:tcPr>
          <w:p w:rsidR="006A3496" w:rsidRPr="001A5B0E" w:rsidRDefault="00BA22E8" w:rsidP="00EE0FFA">
            <w:pPr>
              <w:pStyle w:val="zet"/>
              <w:rPr>
                <w:color w:val="auto"/>
              </w:rPr>
            </w:pPr>
            <w:r w:rsidRPr="00BA22E8">
              <w:rPr>
                <w:color w:val="auto"/>
              </w:rPr>
              <w:t>Anahta</w:t>
            </w:r>
            <w:r w:rsidR="00EE0FFA">
              <w:rPr>
                <w:color w:val="auto"/>
              </w:rPr>
              <w:t xml:space="preserve">r Kelimeler: </w:t>
            </w:r>
            <w:r w:rsidR="00EE0FFA" w:rsidRPr="00EE0FFA">
              <w:rPr>
                <w:rFonts w:ascii="Minion Pro Disp" w:hAnsi="Minion Pro Disp"/>
                <w:bCs/>
                <w:color w:val="auto"/>
              </w:rPr>
              <w:t>K</w:t>
            </w:r>
            <w:r w:rsidR="00EE0FFA">
              <w:rPr>
                <w:rFonts w:ascii="Minion Pro Disp" w:hAnsi="Minion Pro Disp"/>
                <w:bCs/>
                <w:color w:val="auto"/>
              </w:rPr>
              <w:t>ekova</w:t>
            </w:r>
            <w:r w:rsidR="00EE0FFA" w:rsidRPr="005F6115">
              <w:rPr>
                <w:rFonts w:ascii="Minion Pro Disp" w:hAnsi="Minion Pro Disp"/>
                <w:bCs/>
                <w:color w:val="auto"/>
                <w:lang w:val="en-GB"/>
              </w:rPr>
              <w:t xml:space="preserve"> </w:t>
            </w:r>
            <w:r w:rsidR="00EE0FFA" w:rsidRPr="005F6115">
              <w:rPr>
                <w:rFonts w:ascii="Minion Pro Disp" w:hAnsi="Minion Pro Disp"/>
                <w:bCs/>
                <w:color w:val="auto"/>
              </w:rPr>
              <w:t>•</w:t>
            </w:r>
            <w:r w:rsidR="00EE0FFA" w:rsidRPr="005F6115">
              <w:rPr>
                <w:rFonts w:ascii="Minion Pro Disp" w:hAnsi="Minion Pro Disp"/>
                <w:bCs/>
                <w:color w:val="auto"/>
                <w:lang w:val="en-GB"/>
              </w:rPr>
              <w:t xml:space="preserve"> </w:t>
            </w:r>
            <w:r w:rsidR="00EE0FFA">
              <w:rPr>
                <w:rFonts w:ascii="Minion Pro Disp" w:hAnsi="Minion Pro Disp"/>
                <w:bCs/>
                <w:color w:val="auto"/>
              </w:rPr>
              <w:t>Sualtı</w:t>
            </w:r>
            <w:r w:rsidR="00EE0FFA" w:rsidRPr="005F6115">
              <w:rPr>
                <w:rFonts w:ascii="Minion Pro Disp" w:hAnsi="Minion Pro Disp"/>
                <w:bCs/>
                <w:color w:val="auto"/>
                <w:lang w:val="en-GB"/>
              </w:rPr>
              <w:t xml:space="preserve"> </w:t>
            </w:r>
            <w:r w:rsidR="00EE0FFA" w:rsidRPr="005F6115">
              <w:rPr>
                <w:rFonts w:ascii="Minion Pro Disp" w:hAnsi="Minion Pro Disp"/>
                <w:bCs/>
                <w:color w:val="auto"/>
              </w:rPr>
              <w:t>•</w:t>
            </w:r>
            <w:r w:rsidR="00EE0FFA" w:rsidRPr="005F6115">
              <w:rPr>
                <w:rFonts w:ascii="Minion Pro Disp" w:hAnsi="Minion Pro Disp"/>
                <w:bCs/>
                <w:color w:val="auto"/>
                <w:lang w:val="en-GB"/>
              </w:rPr>
              <w:t xml:space="preserve"> </w:t>
            </w:r>
            <w:r w:rsidR="00EE0FFA">
              <w:rPr>
                <w:rFonts w:ascii="Minion Pro Disp" w:hAnsi="Minion Pro Disp"/>
                <w:bCs/>
                <w:color w:val="auto"/>
              </w:rPr>
              <w:t>Rhodos Ampho</w:t>
            </w:r>
            <w:r w:rsidR="00EE0FFA">
              <w:rPr>
                <w:rFonts w:ascii="Minion Pro Disp" w:hAnsi="Minion Pro Disp"/>
                <w:bCs/>
                <w:color w:val="auto"/>
              </w:rPr>
              <w:softHyphen/>
              <w:t>rası</w:t>
            </w:r>
            <w:r w:rsidR="00EE0FFA" w:rsidRPr="005F6115">
              <w:rPr>
                <w:rFonts w:ascii="Minion Pro Disp" w:hAnsi="Minion Pro Disp"/>
                <w:bCs/>
                <w:color w:val="auto"/>
                <w:lang w:val="en-GB"/>
              </w:rPr>
              <w:t xml:space="preserve"> </w:t>
            </w:r>
            <w:r w:rsidR="00EE0FFA" w:rsidRPr="005F6115">
              <w:rPr>
                <w:rFonts w:ascii="Minion Pro Disp" w:hAnsi="Minion Pro Disp"/>
                <w:bCs/>
                <w:color w:val="auto"/>
              </w:rPr>
              <w:t>•</w:t>
            </w:r>
            <w:r w:rsidR="00EE0FFA" w:rsidRPr="005F6115">
              <w:rPr>
                <w:rFonts w:ascii="Minion Pro Disp" w:hAnsi="Minion Pro Disp"/>
                <w:bCs/>
                <w:color w:val="auto"/>
                <w:lang w:val="en-GB"/>
              </w:rPr>
              <w:t xml:space="preserve"> </w:t>
            </w:r>
            <w:r w:rsidR="00EE0FFA" w:rsidRPr="00EE0FFA">
              <w:rPr>
                <w:rFonts w:ascii="Minion Pro Disp" w:hAnsi="Minion Pro Disp"/>
                <w:bCs/>
                <w:color w:val="auto"/>
              </w:rPr>
              <w:t>Proto-Rhodos</w:t>
            </w:r>
            <w:r w:rsidR="00EE0FFA" w:rsidRPr="005F6115">
              <w:rPr>
                <w:rFonts w:ascii="Minion Pro Disp" w:hAnsi="Minion Pro Disp"/>
                <w:bCs/>
                <w:color w:val="auto"/>
                <w:lang w:val="en-GB"/>
              </w:rPr>
              <w:t xml:space="preserve"> </w:t>
            </w:r>
            <w:r w:rsidR="00EE0FFA" w:rsidRPr="005F6115">
              <w:rPr>
                <w:rFonts w:ascii="Minion Pro Disp" w:hAnsi="Minion Pro Disp"/>
                <w:bCs/>
                <w:color w:val="auto"/>
              </w:rPr>
              <w:t>•</w:t>
            </w:r>
            <w:r w:rsidR="00EE0FFA" w:rsidRPr="005F6115">
              <w:rPr>
                <w:rFonts w:ascii="Minion Pro Disp" w:hAnsi="Minion Pro Disp"/>
                <w:bCs/>
                <w:color w:val="auto"/>
                <w:lang w:val="en-GB"/>
              </w:rPr>
              <w:t xml:space="preserve"> </w:t>
            </w:r>
            <w:r w:rsidR="00EE0FFA" w:rsidRPr="00EE0FFA">
              <w:rPr>
                <w:rFonts w:ascii="Minion Pro Disp" w:hAnsi="Minion Pro Disp"/>
                <w:bCs/>
                <w:color w:val="auto"/>
              </w:rPr>
              <w:t>Ticaret</w:t>
            </w:r>
          </w:p>
        </w:tc>
        <w:tc>
          <w:tcPr>
            <w:tcW w:w="212" w:type="pct"/>
            <w:shd w:val="clear" w:color="auto" w:fill="auto"/>
          </w:tcPr>
          <w:p w:rsidR="006A3496" w:rsidRPr="001A5B0E" w:rsidRDefault="006A3496" w:rsidP="00270E3C">
            <w:pPr>
              <w:pStyle w:val="zet"/>
              <w:rPr>
                <w:color w:val="auto"/>
              </w:rPr>
            </w:pPr>
          </w:p>
        </w:tc>
        <w:tc>
          <w:tcPr>
            <w:tcW w:w="2369" w:type="pct"/>
            <w:shd w:val="clear" w:color="auto" w:fill="auto"/>
          </w:tcPr>
          <w:p w:rsidR="006A3496" w:rsidRDefault="00BA22E8" w:rsidP="00051AF5">
            <w:pPr>
              <w:pStyle w:val="zet"/>
              <w:rPr>
                <w:rFonts w:ascii="Minion Pro Disp" w:hAnsi="Minion Pro Disp"/>
                <w:bCs/>
                <w:color w:val="auto"/>
                <w:lang w:val="en-US"/>
              </w:rPr>
            </w:pPr>
            <w:r w:rsidRPr="001A5B0E">
              <w:rPr>
                <w:color w:val="auto"/>
              </w:rPr>
              <w:t>Keywords:</w:t>
            </w:r>
            <w:r w:rsidR="00EE0FFA">
              <w:rPr>
                <w:color w:val="auto"/>
              </w:rPr>
              <w:t xml:space="preserve"> </w:t>
            </w:r>
            <w:r w:rsidR="00EE0FFA" w:rsidRPr="00EE0FFA">
              <w:rPr>
                <w:rFonts w:ascii="Minion Pro Disp" w:hAnsi="Minion Pro Disp"/>
                <w:bCs/>
                <w:color w:val="auto"/>
                <w:lang w:val="en-GB"/>
              </w:rPr>
              <w:t>Kekova</w:t>
            </w:r>
            <w:r w:rsidR="00EE0FFA" w:rsidRPr="005F6115">
              <w:rPr>
                <w:rFonts w:ascii="Minion Pro Disp" w:hAnsi="Minion Pro Disp"/>
                <w:bCs/>
                <w:color w:val="auto"/>
                <w:lang w:val="en-GB"/>
              </w:rPr>
              <w:t xml:space="preserve"> </w:t>
            </w:r>
            <w:r w:rsidR="00EE0FFA" w:rsidRPr="005F6115">
              <w:rPr>
                <w:rFonts w:ascii="Minion Pro Disp" w:hAnsi="Minion Pro Disp"/>
                <w:bCs/>
                <w:color w:val="auto"/>
              </w:rPr>
              <w:t>•</w:t>
            </w:r>
            <w:r w:rsidR="00EE0FFA" w:rsidRPr="005F6115">
              <w:rPr>
                <w:rFonts w:ascii="Minion Pro Disp" w:hAnsi="Minion Pro Disp"/>
                <w:bCs/>
                <w:color w:val="auto"/>
                <w:lang w:val="en-GB"/>
              </w:rPr>
              <w:t xml:space="preserve"> </w:t>
            </w:r>
            <w:r w:rsidR="00EE0FFA" w:rsidRPr="00EE0FFA">
              <w:rPr>
                <w:rFonts w:ascii="Minion Pro Disp" w:hAnsi="Minion Pro Disp"/>
                <w:bCs/>
                <w:color w:val="auto"/>
                <w:lang w:val="en-GB"/>
              </w:rPr>
              <w:t>Underwater</w:t>
            </w:r>
            <w:r w:rsidR="00EE0FFA" w:rsidRPr="005F6115">
              <w:rPr>
                <w:rFonts w:ascii="Minion Pro Disp" w:hAnsi="Minion Pro Disp"/>
                <w:bCs/>
                <w:color w:val="auto"/>
                <w:lang w:val="en-GB"/>
              </w:rPr>
              <w:t xml:space="preserve"> </w:t>
            </w:r>
            <w:r w:rsidR="00EE0FFA" w:rsidRPr="005F6115">
              <w:rPr>
                <w:rFonts w:ascii="Minion Pro Disp" w:hAnsi="Minion Pro Disp"/>
                <w:bCs/>
                <w:color w:val="auto"/>
              </w:rPr>
              <w:t>•</w:t>
            </w:r>
            <w:r w:rsidR="00EE0FFA" w:rsidRPr="005F6115">
              <w:rPr>
                <w:rFonts w:ascii="Minion Pro Disp" w:hAnsi="Minion Pro Disp"/>
                <w:bCs/>
                <w:color w:val="auto"/>
                <w:lang w:val="en-GB"/>
              </w:rPr>
              <w:t xml:space="preserve"> </w:t>
            </w:r>
            <w:r w:rsidR="00EE0FFA" w:rsidRPr="00EE0FFA">
              <w:rPr>
                <w:rFonts w:ascii="Minion Pro Disp" w:hAnsi="Minion Pro Disp"/>
                <w:bCs/>
                <w:color w:val="auto"/>
                <w:lang w:val="en-GB"/>
              </w:rPr>
              <w:t>Rhodian Ampho</w:t>
            </w:r>
            <w:r w:rsidR="00EE0FFA">
              <w:rPr>
                <w:rFonts w:ascii="Minion Pro Disp" w:hAnsi="Minion Pro Disp"/>
                <w:bCs/>
                <w:color w:val="auto"/>
                <w:lang w:val="en-GB"/>
              </w:rPr>
              <w:softHyphen/>
            </w:r>
            <w:r w:rsidR="00EE0FFA" w:rsidRPr="00EE0FFA">
              <w:rPr>
                <w:rFonts w:ascii="Minion Pro Disp" w:hAnsi="Minion Pro Disp"/>
                <w:bCs/>
                <w:color w:val="auto"/>
                <w:lang w:val="en-GB"/>
              </w:rPr>
              <w:t>ra</w:t>
            </w:r>
            <w:r w:rsidR="00051AF5">
              <w:rPr>
                <w:rFonts w:ascii="Minion Pro Disp" w:hAnsi="Minion Pro Disp"/>
                <w:bCs/>
                <w:color w:val="auto"/>
                <w:lang w:val="en-GB"/>
              </w:rPr>
              <w:t>s</w:t>
            </w:r>
            <w:r w:rsidR="00EE0FFA" w:rsidRPr="005F6115">
              <w:rPr>
                <w:rFonts w:ascii="Minion Pro Disp" w:hAnsi="Minion Pro Disp"/>
                <w:bCs/>
                <w:color w:val="auto"/>
                <w:lang w:val="en-GB"/>
              </w:rPr>
              <w:t xml:space="preserve"> </w:t>
            </w:r>
            <w:r w:rsidR="00EE0FFA" w:rsidRPr="005F6115">
              <w:rPr>
                <w:rFonts w:ascii="Minion Pro Disp" w:hAnsi="Minion Pro Disp"/>
                <w:bCs/>
                <w:color w:val="auto"/>
              </w:rPr>
              <w:t>•</w:t>
            </w:r>
            <w:r w:rsidR="00EE0FFA" w:rsidRPr="005F6115">
              <w:rPr>
                <w:rFonts w:ascii="Minion Pro Disp" w:hAnsi="Minion Pro Disp"/>
                <w:bCs/>
                <w:color w:val="auto"/>
                <w:lang w:val="en-GB"/>
              </w:rPr>
              <w:t xml:space="preserve"> </w:t>
            </w:r>
            <w:r w:rsidR="00EE0FFA" w:rsidRPr="00EE0FFA">
              <w:rPr>
                <w:rFonts w:ascii="Minion Pro Disp" w:hAnsi="Minion Pro Disp"/>
                <w:bCs/>
                <w:color w:val="auto"/>
                <w:lang w:val="en-GB"/>
              </w:rPr>
              <w:t>Proto-Rhodian</w:t>
            </w:r>
            <w:r w:rsidR="00EE0FFA" w:rsidRPr="005F6115">
              <w:rPr>
                <w:rFonts w:ascii="Minion Pro Disp" w:hAnsi="Minion Pro Disp"/>
                <w:bCs/>
                <w:color w:val="auto"/>
                <w:lang w:val="en-GB"/>
              </w:rPr>
              <w:t xml:space="preserve"> </w:t>
            </w:r>
            <w:r w:rsidR="00EE0FFA" w:rsidRPr="005F6115">
              <w:rPr>
                <w:rFonts w:ascii="Minion Pro Disp" w:hAnsi="Minion Pro Disp"/>
                <w:bCs/>
                <w:color w:val="auto"/>
              </w:rPr>
              <w:t>•</w:t>
            </w:r>
            <w:r w:rsidR="00EE0FFA" w:rsidRPr="005F6115">
              <w:rPr>
                <w:rFonts w:ascii="Minion Pro Disp" w:hAnsi="Minion Pro Disp"/>
                <w:bCs/>
                <w:color w:val="auto"/>
                <w:lang w:val="en-GB"/>
              </w:rPr>
              <w:t xml:space="preserve"> </w:t>
            </w:r>
            <w:r w:rsidR="00EE0FFA">
              <w:rPr>
                <w:rFonts w:ascii="Minion Pro Disp" w:hAnsi="Minion Pro Disp"/>
                <w:bCs/>
                <w:color w:val="auto"/>
                <w:lang w:val="en-GB"/>
              </w:rPr>
              <w:t>Trade</w:t>
            </w:r>
          </w:p>
          <w:p w:rsidR="001B4171" w:rsidRPr="0073162C" w:rsidRDefault="001B4171" w:rsidP="001A5B0E">
            <w:pPr>
              <w:pStyle w:val="zet"/>
              <w:rPr>
                <w:color w:val="auto"/>
                <w:lang w:val="en-US"/>
              </w:rPr>
            </w:pPr>
          </w:p>
        </w:tc>
      </w:tr>
    </w:tbl>
    <w:p w:rsidR="00EE0FFA" w:rsidRPr="00EE0FFA" w:rsidRDefault="00EE0FFA" w:rsidP="00EE0FFA">
      <w:pPr>
        <w:ind w:firstLine="0"/>
      </w:pPr>
      <w:r w:rsidRPr="00EE0FFA">
        <w:t>Kekova Adası</w:t>
      </w:r>
      <w:r w:rsidRPr="00EE0FFA">
        <w:rPr>
          <w:vertAlign w:val="superscript"/>
        </w:rPr>
        <w:footnoteReference w:id="5"/>
      </w:r>
      <w:r w:rsidRPr="00EE0FFA">
        <w:t>, günümüz Antalya ili, Demre ilçesi sınırlarında yer almaktadır. Ada yaklaşık 8 km uzun</w:t>
      </w:r>
      <w:r w:rsidR="00D9410A">
        <w:softHyphen/>
      </w:r>
      <w:r w:rsidRPr="00EE0FFA">
        <w:t>luğu ve 1,5 km genişliği ile ülkemizin Akdeniz’deki en büyük adasıdır. Kekova bölgesi hem konumu</w:t>
      </w:r>
      <w:r w:rsidRPr="00EE0FFA">
        <w:rPr>
          <w:vertAlign w:val="superscript"/>
        </w:rPr>
        <w:footnoteReference w:id="6"/>
      </w:r>
      <w:r w:rsidRPr="00EE0FFA">
        <w:t xml:space="preserve"> hem de doğal yapısı ile antikçağ deniz ticaret rotalarının üzerinde önemli bir yere sahiptir. Ke</w:t>
      </w:r>
      <w:r w:rsidR="00D9410A">
        <w:softHyphen/>
      </w:r>
      <w:r w:rsidRPr="00EE0FFA">
        <w:t>kova’nın coğrafi şartlarının elverişsizliğinden dolayı ada üzerindeki yerleşim oldukça kısıtlıdır. Adanın yalnızca üç bölümünde yerleşim</w:t>
      </w:r>
      <w:r w:rsidRPr="00EE0FFA">
        <w:rPr>
          <w:vertAlign w:val="superscript"/>
        </w:rPr>
        <w:footnoteReference w:id="7"/>
      </w:r>
      <w:r w:rsidRPr="00EE0FFA">
        <w:t xml:space="preserve"> söz konusudur (Fig. 1).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8"/>
      </w:tblGrid>
      <w:tr w:rsidR="009B232B" w:rsidTr="009B232B">
        <w:tc>
          <w:tcPr>
            <w:tcW w:w="8645" w:type="dxa"/>
          </w:tcPr>
          <w:p w:rsidR="009B232B" w:rsidRPr="009B232B" w:rsidRDefault="009B232B" w:rsidP="009B232B">
            <w:pPr>
              <w:ind w:firstLine="0"/>
              <w:jc w:val="center"/>
              <w:rPr>
                <w:rFonts w:ascii="Minion Pro SmBd Disp" w:hAnsi="Minion Pro SmBd Disp"/>
                <w:sz w:val="20"/>
                <w:szCs w:val="16"/>
              </w:rPr>
            </w:pPr>
            <w:r w:rsidRPr="009B232B">
              <w:rPr>
                <w:rFonts w:ascii="Minion Pro SmBd Disp" w:hAnsi="Minion Pro SmBd Disp"/>
                <w:noProof/>
                <w:sz w:val="20"/>
                <w:szCs w:val="16"/>
                <w:lang w:eastAsia="tr-TR" w:bidi="he-IL"/>
              </w:rPr>
              <w:lastRenderedPageBreak/>
              <w:drawing>
                <wp:inline distT="0" distB="0" distL="0" distR="0">
                  <wp:extent cx="5398770" cy="3035935"/>
                  <wp:effectExtent l="0" t="0" r="0" b="0"/>
                  <wp:docPr id="1" name="Resim 1" descr="C:\Users\unv\Google Drive\Cedrus 2018\99) Erdoğan ASLAN &amp; L. Ufuk ERDOĞAN &amp; Uğurcan ORHAN\2-Görseller\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v\Google Drive\Cedrus 2018\99) Erdoğan ASLAN &amp; L. Ufuk ERDOĞAN &amp; Uğurcan ORHAN\2-Görseller\Fig.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8770" cy="3035935"/>
                          </a:xfrm>
                          <a:prstGeom prst="rect">
                            <a:avLst/>
                          </a:prstGeom>
                          <a:noFill/>
                          <a:ln>
                            <a:noFill/>
                          </a:ln>
                        </pic:spPr>
                      </pic:pic>
                    </a:graphicData>
                  </a:graphic>
                </wp:inline>
              </w:drawing>
            </w:r>
          </w:p>
        </w:tc>
      </w:tr>
      <w:tr w:rsidR="009B232B" w:rsidTr="009B232B">
        <w:tc>
          <w:tcPr>
            <w:tcW w:w="8645" w:type="dxa"/>
          </w:tcPr>
          <w:p w:rsidR="009B232B" w:rsidRPr="009B232B" w:rsidRDefault="009B232B" w:rsidP="009B232B">
            <w:pPr>
              <w:ind w:firstLine="0"/>
              <w:jc w:val="center"/>
              <w:rPr>
                <w:rFonts w:ascii="Minion Pro SmBd Disp" w:hAnsi="Minion Pro SmBd Disp"/>
                <w:sz w:val="20"/>
                <w:szCs w:val="16"/>
              </w:rPr>
            </w:pPr>
            <w:r>
              <w:rPr>
                <w:rFonts w:ascii="Minion Pro SmBd Disp" w:hAnsi="Minion Pro SmBd Disp"/>
                <w:sz w:val="20"/>
                <w:szCs w:val="16"/>
              </w:rPr>
              <w:t>Fig. 1.</w:t>
            </w:r>
          </w:p>
        </w:tc>
      </w:tr>
    </w:tbl>
    <w:p w:rsidR="00EE0FFA" w:rsidRPr="00EE0FFA" w:rsidRDefault="00EE0FFA" w:rsidP="00EE0FFA">
      <w:r w:rsidRPr="00EE0FFA">
        <w:t>2012 yılından bu zamana kadar yürütülen kara ve sualtı araştırmalarında ada yüzeyinde ve sual</w:t>
      </w:r>
      <w:r w:rsidR="00D9410A">
        <w:softHyphen/>
      </w:r>
      <w:r w:rsidRPr="00EE0FFA">
        <w:t>tında birçok kültür varlığı tespit edilmiştir. Ada üzerinde yapılan araştırmalar sırasında ilginç bir şe</w:t>
      </w:r>
      <w:r w:rsidR="00D9410A">
        <w:softHyphen/>
      </w:r>
      <w:r w:rsidRPr="00EE0FFA">
        <w:t>kilde seramik buluntu neredeyse yok denilebilecek kadar azdır. Buna karşın sualtında yapılan araş</w:t>
      </w:r>
      <w:r w:rsidR="00D9410A">
        <w:softHyphen/>
      </w:r>
      <w:r w:rsidRPr="00EE0FFA">
        <w:t>tırma</w:t>
      </w:r>
      <w:r w:rsidR="00D9410A">
        <w:softHyphen/>
      </w:r>
      <w:r w:rsidRPr="00EE0FFA">
        <w:t>larda ise çok sayıda ve çeşitli formlarda seramikler yer almaktadır. Bu seramikler içinde bü</w:t>
      </w:r>
      <w:r w:rsidR="00D9410A">
        <w:softHyphen/>
      </w:r>
      <w:r w:rsidRPr="00EE0FFA">
        <w:t>yük bir grubu oluşturan amphoralar, gemi batıklarının kargosunda bulunmalarının yanı sıra bağımsız olarak da binlerle ifade edilebilecek sayı ve tipte sualtında yer almaktadır</w:t>
      </w:r>
      <w:r w:rsidRPr="00EE0FFA">
        <w:rPr>
          <w:vertAlign w:val="superscript"/>
        </w:rPr>
        <w:footnoteReference w:id="8"/>
      </w:r>
      <w:r w:rsidRPr="00EE0FFA">
        <w:t xml:space="preserve">. </w:t>
      </w:r>
    </w:p>
    <w:p w:rsidR="00EE0FFA" w:rsidRPr="00EE0FFA" w:rsidRDefault="00EE0FFA" w:rsidP="00EE0FFA">
      <w:r w:rsidRPr="00EE0FFA">
        <w:t>Bu çalışma da Kekova adasının, Kuzey Yerleşim Alanı’nın önü ve Karaöz Mevkii’nde (Fig. 1) tes</w:t>
      </w:r>
      <w:r w:rsidR="00D9410A">
        <w:softHyphen/>
      </w:r>
      <w:r w:rsidRPr="00EE0FFA">
        <w:t>pit edilen bir grup Rhodos amphorasının tipolojik yönden değerlendirilmesi, tarihlendirilmesi ve Rhodos ile Likya arasındaki ticari bağlantının izlerinin ortaya konulması hedeflenmektedir.</w:t>
      </w:r>
    </w:p>
    <w:p w:rsidR="00EE0FFA" w:rsidRPr="00EE0FFA" w:rsidRDefault="00EE0FFA" w:rsidP="00EE0FFA">
      <w:pPr>
        <w:pStyle w:val="AraBalk"/>
      </w:pPr>
      <w:r w:rsidRPr="00EE0FFA">
        <w:t>Rhodos Amphoraları</w:t>
      </w:r>
    </w:p>
    <w:p w:rsidR="00EE0FFA" w:rsidRPr="00EE0FFA" w:rsidRDefault="00EE0FFA" w:rsidP="00EE0FFA">
      <w:pPr>
        <w:ind w:firstLine="0"/>
      </w:pPr>
      <w:r w:rsidRPr="00EE0FFA">
        <w:t>Yunanistan’dan Mısır’a kadar önemli bir deniz yolu güzergâhı ve Küçük Asya kıyılarına yakınlı</w:t>
      </w:r>
      <w:r w:rsidR="00D9410A">
        <w:softHyphen/>
      </w:r>
      <w:r w:rsidRPr="00EE0FFA">
        <w:t>ğıyla</w:t>
      </w:r>
      <w:r w:rsidRPr="00EE0FFA">
        <w:rPr>
          <w:vertAlign w:val="superscript"/>
        </w:rPr>
        <w:footnoteReference w:id="9"/>
      </w:r>
      <w:r w:rsidRPr="00EE0FFA">
        <w:t xml:space="preserve"> Rhodos, Arkaik Dönem’den itibaren Akdeniz ticaretinde önemli bir yere sahiptir</w:t>
      </w:r>
      <w:r w:rsidRPr="00EE0FFA">
        <w:rPr>
          <w:vertAlign w:val="superscript"/>
        </w:rPr>
        <w:footnoteReference w:id="10"/>
      </w:r>
      <w:r w:rsidRPr="00EE0FFA">
        <w:t>. MÖ 900’lü yıllara kadar uzanan ve kendi isimleri ile anılan denizcilik yasasını</w:t>
      </w:r>
      <w:r w:rsidRPr="00EE0FFA">
        <w:rPr>
          <w:vertAlign w:val="superscript"/>
        </w:rPr>
        <w:footnoteReference w:id="11"/>
      </w:r>
      <w:r w:rsidRPr="00EE0FFA">
        <w:t xml:space="preserve"> ilan eden Rhodos, Akdeniz üze</w:t>
      </w:r>
      <w:r w:rsidR="00D9410A">
        <w:softHyphen/>
      </w:r>
      <w:r w:rsidRPr="00EE0FFA">
        <w:t>rindeki otoritesini de arttırmıştır</w:t>
      </w:r>
      <w:r w:rsidRPr="00EE0FFA">
        <w:rPr>
          <w:vertAlign w:val="superscript"/>
        </w:rPr>
        <w:footnoteReference w:id="12"/>
      </w:r>
      <w:r w:rsidRPr="00EE0FFA">
        <w:t>. Sadece denizcilik yasasıyla değil aynı zamanda Akdeniz’de bulu</w:t>
      </w:r>
      <w:r w:rsidR="00D9410A">
        <w:softHyphen/>
      </w:r>
      <w:r w:rsidRPr="00EE0FFA">
        <w:lastRenderedPageBreak/>
        <w:t>nan korsanlara karşı verdikleri mücadeleler ile de adlarından söz ettirmişlerdir</w:t>
      </w:r>
      <w:r w:rsidRPr="00EE0FFA">
        <w:rPr>
          <w:vertAlign w:val="superscript"/>
        </w:rPr>
        <w:footnoteReference w:id="13"/>
      </w:r>
      <w:r w:rsidRPr="00EE0FFA">
        <w:t xml:space="preserve">. </w:t>
      </w:r>
    </w:p>
    <w:p w:rsidR="00EE0FFA" w:rsidRPr="00EE0FFA" w:rsidRDefault="00EE0FFA" w:rsidP="00EE0FFA">
      <w:r w:rsidRPr="00EE0FFA">
        <w:t>Başarılı tüccar ve denizci olan ada halkı, Hellenistik Dönem’in başından itibaren şarap ihraca</w:t>
      </w:r>
      <w:r w:rsidR="00D9410A">
        <w:softHyphen/>
      </w:r>
      <w:r w:rsidRPr="00EE0FFA">
        <w:t>tıyla kayda değer bir yer edinmeye başlamıştır</w:t>
      </w:r>
      <w:r w:rsidRPr="00EE0FFA">
        <w:rPr>
          <w:vertAlign w:val="superscript"/>
        </w:rPr>
        <w:footnoteReference w:id="14"/>
      </w:r>
      <w:r w:rsidRPr="00EE0FFA">
        <w:t>. Nitekim üretilen Rhodos şarabı için Athenaeus, Rho</w:t>
      </w:r>
      <w:r w:rsidR="00D9410A">
        <w:softHyphen/>
      </w:r>
      <w:r w:rsidRPr="00EE0FFA">
        <w:t>doslu Timarchidas’ın; “</w:t>
      </w:r>
      <w:r w:rsidRPr="00EE0FFA">
        <w:rPr>
          <w:i/>
        </w:rPr>
        <w:t>Rhodos şarabının tedavi edici olduğunu tadının şıraya benzediğini ve az mik</w:t>
      </w:r>
      <w:r w:rsidR="00D9410A">
        <w:rPr>
          <w:i/>
        </w:rPr>
        <w:softHyphen/>
      </w:r>
      <w:r w:rsidRPr="00EE0FFA">
        <w:rPr>
          <w:i/>
        </w:rPr>
        <w:t>tarda deniz suyu bulunduğunu</w:t>
      </w:r>
      <w:r w:rsidRPr="00EE0FFA">
        <w:t>” söylediğini aktarmaktadır</w:t>
      </w:r>
      <w:r w:rsidRPr="00EE0FFA">
        <w:rPr>
          <w:vertAlign w:val="superscript"/>
        </w:rPr>
        <w:footnoteReference w:id="15"/>
      </w:r>
      <w:r w:rsidRPr="00EE0FFA">
        <w:t>. Şarabın içinde deniz suyunun kulla</w:t>
      </w:r>
      <w:r w:rsidR="00D9410A">
        <w:softHyphen/>
      </w:r>
      <w:r w:rsidRPr="00EE0FFA">
        <w:t>nılmasından dolayı maliyet bakımından ucuz olan şarap, alıcılar tarafından da yoğun olarak tercih edilmiştir</w:t>
      </w:r>
      <w:r w:rsidRPr="00EE0FFA">
        <w:rPr>
          <w:vertAlign w:val="superscript"/>
        </w:rPr>
        <w:footnoteReference w:id="16"/>
      </w:r>
      <w:r w:rsidRPr="00EE0FFA">
        <w:t>. Nitekim Helenistik Dönem’e bakıldığında, Rhodos’ta ve ona bağlı yönetilen Rhodos Peraiası’nda ekonominin büyük bir bölümünü şarap ve bağcılık oluşturmaktadır</w:t>
      </w:r>
      <w:r w:rsidRPr="00EE0FFA">
        <w:rPr>
          <w:vertAlign w:val="superscript"/>
        </w:rPr>
        <w:footnoteReference w:id="17"/>
      </w:r>
      <w:r w:rsidRPr="00EE0FFA">
        <w:t>. Söz konusu şa</w:t>
      </w:r>
      <w:r w:rsidR="00D9410A">
        <w:softHyphen/>
      </w:r>
      <w:r w:rsidRPr="00EE0FFA">
        <w:t>rabın taşınması için ise yeterli amphora atölyesi olmayan Rhodos, Peraiası’nda kalan bölgelere am</w:t>
      </w:r>
      <w:r w:rsidR="00D9410A">
        <w:softHyphen/>
      </w:r>
      <w:r w:rsidRPr="00EE0FFA">
        <w:t>pho</w:t>
      </w:r>
      <w:r w:rsidR="00D9410A">
        <w:softHyphen/>
      </w:r>
      <w:r w:rsidRPr="00EE0FFA">
        <w:t>ra atölyeleri kurarak, talebi karşılamaya çalışmış, nitekim Rhodos Peraiası’nda bulunan Bozbu</w:t>
      </w:r>
      <w:r w:rsidR="00D9410A">
        <w:softHyphen/>
      </w:r>
      <w:r w:rsidRPr="00EE0FFA">
        <w:t>run Yarımadası’nın girişinde, Hisarönü/Çubucak mevkiinde gerçekleştirilen kazılarda Rhodos ampho</w:t>
      </w:r>
      <w:r w:rsidR="00D9410A">
        <w:softHyphen/>
      </w:r>
      <w:r w:rsidRPr="00EE0FFA">
        <w:t>ralarının üretildiği atölyelere rastlanmıştır</w:t>
      </w:r>
      <w:r w:rsidRPr="00EE0FFA">
        <w:rPr>
          <w:vertAlign w:val="superscript"/>
        </w:rPr>
        <w:footnoteReference w:id="18"/>
      </w:r>
      <w:r w:rsidRPr="00EE0FFA">
        <w:t>. Ayrıca bölgede yapılan yüzey araştırmalarında, Kallipolis civarında üç adet Rhodos amphorası üreten atölyeye rastlanılmıştır</w:t>
      </w:r>
      <w:r w:rsidRPr="00EE0FFA">
        <w:rPr>
          <w:vertAlign w:val="superscript"/>
        </w:rPr>
        <w:footnoteReference w:id="19"/>
      </w:r>
      <w:r w:rsidRPr="00EE0FFA">
        <w:t>. Tespit edilen Rho</w:t>
      </w:r>
      <w:r w:rsidR="00D9410A">
        <w:softHyphen/>
      </w:r>
      <w:r w:rsidRPr="00EE0FFA">
        <w:t>dos amphora üretim atölyelerinin yanı sıra henüz keşfedilmemiş çok sayıda atölyenin olduğu da düşünülmektedir</w:t>
      </w:r>
      <w:r w:rsidRPr="00EE0FFA">
        <w:rPr>
          <w:vertAlign w:val="superscript"/>
        </w:rPr>
        <w:footnoteReference w:id="20"/>
      </w:r>
      <w:r w:rsidRPr="00EE0FFA">
        <w:t>.</w:t>
      </w:r>
    </w:p>
    <w:p w:rsidR="00EE0FFA" w:rsidRPr="00EE0FFA" w:rsidRDefault="00EE0FFA" w:rsidP="00EE0FFA">
      <w:r w:rsidRPr="00EE0FFA">
        <w:t>Rhodos’un en erken amphoraları MÖ IV. yüzyıldan itibaren görülmeye başlamış ve bu ampho</w:t>
      </w:r>
      <w:r w:rsidR="00D9410A">
        <w:softHyphen/>
      </w:r>
      <w:r w:rsidRPr="00EE0FFA">
        <w:t>ralarda adanın ünlü şarabının yanında farklı ürünler de ihraç edilmiştir</w:t>
      </w:r>
      <w:r w:rsidRPr="00EE0FFA">
        <w:rPr>
          <w:vertAlign w:val="superscript"/>
        </w:rPr>
        <w:footnoteReference w:id="21"/>
      </w:r>
      <w:r w:rsidRPr="00EE0FFA">
        <w:t>. Bunlardan bazıları zeytin</w:t>
      </w:r>
      <w:r w:rsidR="00D9410A">
        <w:softHyphen/>
      </w:r>
      <w:r w:rsidRPr="00EE0FFA">
        <w:t>yağı, badem, kuru incir, keçiboynuzu, arpa</w:t>
      </w:r>
      <w:r w:rsidRPr="00EE0FFA">
        <w:rPr>
          <w:vertAlign w:val="superscript"/>
        </w:rPr>
        <w:footnoteReference w:id="22"/>
      </w:r>
      <w:r w:rsidRPr="00EE0FFA">
        <w:t>, bal ve lahanadır</w:t>
      </w:r>
      <w:r w:rsidRPr="00EE0FFA">
        <w:rPr>
          <w:vertAlign w:val="superscript"/>
        </w:rPr>
        <w:footnoteReference w:id="23"/>
      </w:r>
      <w:r w:rsidRPr="00EE0FFA">
        <w:t>. Ayrıca fıstık çamı kozalağı, şeftali ve zey</w:t>
      </w:r>
      <w:r w:rsidR="00D9410A">
        <w:softHyphen/>
      </w:r>
      <w:r w:rsidRPr="00EE0FFA">
        <w:t>tin ihracatının yapıldığını da bu ürünlerin çekirdeklerinin İskenderiye açıklarındaki Qait Bay I ve II batıklarındaki Rhodos amphoralarının içerisinde bulunması kanıtlamaktadır</w:t>
      </w:r>
      <w:r w:rsidRPr="00EE0FFA">
        <w:rPr>
          <w:vertAlign w:val="superscript"/>
        </w:rPr>
        <w:footnoteReference w:id="24"/>
      </w:r>
      <w:r w:rsidRPr="00EE0FFA">
        <w:t>.</w:t>
      </w:r>
    </w:p>
    <w:p w:rsidR="00EE0FFA" w:rsidRPr="00EE0FFA" w:rsidRDefault="00EE0FFA" w:rsidP="00EE0FFA">
      <w:r w:rsidRPr="00EE0FFA">
        <w:t>Rhodos amphoralarının ayırt edici özelliklerinden biri kulplarının üzerinde bulunan mühürler</w:t>
      </w:r>
      <w:r w:rsidR="00D9410A">
        <w:softHyphen/>
      </w:r>
      <w:r w:rsidRPr="00EE0FFA">
        <w:t>dir. Bu amphoralarda mühürleme işlemleri, MÖ IV. yüzyıldan MÖ I. yüzyıla kadar düzenli olarak sür</w:t>
      </w:r>
      <w:r w:rsidR="00D9410A">
        <w:softHyphen/>
      </w:r>
      <w:r w:rsidRPr="00EE0FFA">
        <w:t>dürülmüştür</w:t>
      </w:r>
      <w:r w:rsidRPr="00EE0FFA">
        <w:rPr>
          <w:vertAlign w:val="superscript"/>
        </w:rPr>
        <w:footnoteReference w:id="25"/>
      </w:r>
      <w:r w:rsidRPr="00EE0FFA">
        <w:t>. Amphoraların kulplarında yer alan mühürlerde, kısaltma harfler, titulu picti, at</w:t>
      </w:r>
      <w:r w:rsidR="00D9410A">
        <w:softHyphen/>
      </w:r>
      <w:r w:rsidRPr="00EE0FFA">
        <w:t>ribütler, bağ ve bağcılık ile ilgili figürler, birkaç harften oluşan monogramlar, kısaltmalar, edatlar, un</w:t>
      </w:r>
      <w:r w:rsidR="00D9410A">
        <w:softHyphen/>
      </w:r>
      <w:r w:rsidRPr="00EE0FFA">
        <w:t>vanlar, yönetici veya üretici isimleri yer almakta olup Rhodos amphoralarının mühürlerinde ise Gü</w:t>
      </w:r>
      <w:r w:rsidR="00D9410A">
        <w:softHyphen/>
      </w:r>
      <w:r w:rsidRPr="00EE0FFA">
        <w:t>neş Tanrısı Helios’un başı, büstü veya sembolü, gül, üzüm salkımı gibi semboller yer almakta</w:t>
      </w:r>
      <w:r w:rsidR="00D9410A">
        <w:softHyphen/>
      </w:r>
      <w:r w:rsidRPr="00EE0FFA">
        <w:t>dır</w:t>
      </w:r>
      <w:r w:rsidRPr="00EE0FFA">
        <w:rPr>
          <w:vertAlign w:val="superscript"/>
        </w:rPr>
        <w:footnoteReference w:id="26"/>
      </w:r>
      <w:r w:rsidRPr="00EE0FFA">
        <w:t>. Genel olarak mühürleme işleminin yapılmasının sebebi ise ekonomik olmakla birlikte, mer</w:t>
      </w:r>
      <w:r w:rsidR="00D9410A">
        <w:softHyphen/>
      </w:r>
      <w:r w:rsidRPr="00EE0FFA">
        <w:lastRenderedPageBreak/>
        <w:t>kezi yönetimlerin ticareti kontrol altında tutmak ve bu ticaretten elde edilen gelirden pay almak istemesidir</w:t>
      </w:r>
      <w:r w:rsidRPr="00EE0FFA">
        <w:rPr>
          <w:vertAlign w:val="superscript"/>
        </w:rPr>
        <w:footnoteReference w:id="27"/>
      </w:r>
      <w:r w:rsidRPr="00EE0FFA">
        <w:t>. Uzun yıllar sistemin devam etmesine rağmen MÖ I. yüzyıla gelindiğinde çeşitli siyasi olaylar ve ekonomik nedenlerden dolayı amphoralar üzerindeki mühürler ortadan kalkmaya baş</w:t>
      </w:r>
      <w:r w:rsidR="00D9410A">
        <w:softHyphen/>
      </w:r>
      <w:r w:rsidRPr="00EE0FFA">
        <w:t>lamıştır</w:t>
      </w:r>
      <w:r w:rsidRPr="00EE0FFA">
        <w:rPr>
          <w:vertAlign w:val="superscript"/>
        </w:rPr>
        <w:footnoteReference w:id="28"/>
      </w:r>
      <w:r w:rsidRPr="00EE0FFA">
        <w:t>.</w:t>
      </w:r>
    </w:p>
    <w:p w:rsidR="00EE0FFA" w:rsidRPr="00EE0FFA" w:rsidRDefault="00EE0FFA" w:rsidP="00EE0FFA">
      <w:r w:rsidRPr="00EE0FFA">
        <w:t>Akdeniz üzerindeki hâkimiyetinin yanı sıra Rhodos amphoralarının, farklı dönemlerde oldukça geniş alanlara dağılımı söz konusudur. Bazı dönemlerde, Ege Havzası’ndan Kuzey Afrika’ya, Brita</w:t>
      </w:r>
      <w:r w:rsidR="00D9410A">
        <w:softHyphen/>
      </w:r>
      <w:r w:rsidRPr="00EE0FFA">
        <w:t>ni</w:t>
      </w:r>
      <w:r w:rsidR="00D9410A">
        <w:softHyphen/>
      </w:r>
      <w:r w:rsidRPr="00EE0FFA">
        <w:t>a’dan Doğu Akdeniz üzerindeki merkezlere dağılımı söz konusudur</w:t>
      </w:r>
      <w:r w:rsidRPr="00EE0FFA">
        <w:rPr>
          <w:vertAlign w:val="superscript"/>
        </w:rPr>
        <w:footnoteReference w:id="29"/>
      </w:r>
      <w:r w:rsidRPr="00EE0FFA">
        <w:t>. Bazı dönemlerde ise İtalya, Fran</w:t>
      </w:r>
      <w:r w:rsidR="00D9410A">
        <w:softHyphen/>
      </w:r>
      <w:r w:rsidRPr="00EE0FFA">
        <w:t>sa ve Almanya kıyılarındaki merkezlerde ele geçmiştir</w:t>
      </w:r>
      <w:r w:rsidRPr="00EE0FFA">
        <w:rPr>
          <w:vertAlign w:val="superscript"/>
        </w:rPr>
        <w:footnoteReference w:id="30"/>
      </w:r>
      <w:r w:rsidRPr="00EE0FFA">
        <w:t>. Genel dağılımına bakıldığında ise Ak</w:t>
      </w:r>
      <w:r w:rsidR="00D9410A">
        <w:softHyphen/>
      </w:r>
      <w:r w:rsidRPr="00EE0FFA">
        <w:t>deniz kıyılarında bulunan merkezler dışında Britania’dan Hindistan’a kadarki merkezlere kadar da</w:t>
      </w:r>
      <w:r w:rsidR="00D9410A">
        <w:softHyphen/>
      </w:r>
      <w:r w:rsidRPr="00EE0FFA">
        <w:t>ğılımı izlenebilmektedir</w:t>
      </w:r>
      <w:r w:rsidRPr="00EE0FFA">
        <w:rPr>
          <w:vertAlign w:val="superscript"/>
        </w:rPr>
        <w:footnoteReference w:id="31"/>
      </w:r>
      <w:r w:rsidRPr="00EE0FFA">
        <w:t xml:space="preserve">. </w:t>
      </w:r>
    </w:p>
    <w:p w:rsidR="00EE0FFA" w:rsidRPr="00EE0FFA" w:rsidRDefault="00EE0FFA" w:rsidP="00EE0FFA">
      <w:r w:rsidRPr="00EE0FFA">
        <w:t>Rhodos amphoralarının üretim yerleri kıstas alınarak, Erken Dönem örneklerden Geç Dönem’e doğru üretilen bu amphoralar için kronolojik olarak belli bir tipoloji oluşturulmuştur</w:t>
      </w:r>
      <w:r w:rsidRPr="00EE0FFA">
        <w:rPr>
          <w:vertAlign w:val="superscript"/>
        </w:rPr>
        <w:footnoteReference w:id="32"/>
      </w:r>
      <w:r w:rsidRPr="00EE0FFA">
        <w:t>. Oluşturu</w:t>
      </w:r>
      <w:r w:rsidR="00D9410A">
        <w:softHyphen/>
      </w:r>
      <w:r w:rsidRPr="00EE0FFA">
        <w:t>lan bu tipolojiye göre en erken Rhodos amphorası MÖ IV. yüzyılın sonlarına tarihlenen Proto-Rho</w:t>
      </w:r>
      <w:r w:rsidR="00D9410A">
        <w:softHyphen/>
      </w:r>
      <w:r w:rsidRPr="00EE0FFA">
        <w:t>dos amphorasıdır</w:t>
      </w:r>
      <w:r w:rsidRPr="00EE0FFA">
        <w:rPr>
          <w:vertAlign w:val="superscript"/>
        </w:rPr>
        <w:footnoteReference w:id="33"/>
      </w:r>
      <w:r w:rsidRPr="00EE0FFA">
        <w:t>. MÖ III. yüzyılın ilk çeyreğine gelindiğinde yeni bir form ortaya çıkmış, gövde şişkinleşmiş ve boyu kısalmış, MÖ III. yüzyılın ortalarına doğru ise Rhodos amphoraları kanonik form</w:t>
      </w:r>
      <w:r w:rsidR="00D9410A">
        <w:softHyphen/>
      </w:r>
      <w:r w:rsidRPr="00EE0FFA">
        <w:t>da üretilmeye başlamış olup karakteristik olan tipin başlangıcını oluşturmuştur</w:t>
      </w:r>
      <w:r w:rsidRPr="00EE0FFA">
        <w:rPr>
          <w:vertAlign w:val="superscript"/>
        </w:rPr>
        <w:footnoteReference w:id="34"/>
      </w:r>
      <w:r w:rsidRPr="00EE0FFA">
        <w:t>. MÖ II. yüz</w:t>
      </w:r>
      <w:r w:rsidR="00D9410A">
        <w:softHyphen/>
      </w:r>
      <w:r w:rsidRPr="00EE0FFA">
        <w:lastRenderedPageBreak/>
        <w:t>yıl</w:t>
      </w:r>
      <w:r w:rsidR="00D9410A">
        <w:softHyphen/>
      </w:r>
      <w:r w:rsidRPr="00EE0FFA">
        <w:t>da söz konusu amphoraların kulplarındaki sert dönüş daha belirgin hale gelmiş ve MÖ I. yüzyıla gelindiğinde kulplardaki sivrilme ve sert dönüş karakteristik bir hal almıştır</w:t>
      </w:r>
      <w:r w:rsidRPr="00EE0FFA">
        <w:rPr>
          <w:vertAlign w:val="superscript"/>
        </w:rPr>
        <w:footnoteReference w:id="35"/>
      </w:r>
      <w:r w:rsidRPr="00EE0FFA">
        <w:t>. Rhodos amphoraları</w:t>
      </w:r>
      <w:r w:rsidR="00D9410A">
        <w:softHyphen/>
      </w:r>
      <w:r w:rsidRPr="00EE0FFA">
        <w:t>nın en geç tarihli örnekleri ise MS I. yüzyıla tarihlenen tabakalarda ele geçmiş ve Geç Rhodos ampho</w:t>
      </w:r>
      <w:r w:rsidR="00D9410A">
        <w:softHyphen/>
      </w:r>
      <w:r w:rsidRPr="00EE0FFA">
        <w:t>raları olarak anılmaktadır</w:t>
      </w:r>
      <w:r w:rsidRPr="00EE0FFA">
        <w:rPr>
          <w:vertAlign w:val="superscript"/>
        </w:rPr>
        <w:footnoteReference w:id="36"/>
      </w:r>
      <w:r w:rsidRPr="00EE0FFA">
        <w:t>.</w:t>
      </w:r>
    </w:p>
    <w:tbl>
      <w:tblPr>
        <w:tblStyle w:val="TabloKlavuzu"/>
        <w:tblpPr w:leftFromText="141" w:rightFromText="141" w:vertAnchor="text" w:tblpXSpec="right" w:tblpY="1"/>
        <w:tblOverlap w:val="nev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tblGrid>
      <w:tr w:rsidR="009B232B" w:rsidTr="009B232B">
        <w:trPr>
          <w:jc w:val="right"/>
        </w:trPr>
        <w:tc>
          <w:tcPr>
            <w:tcW w:w="3652" w:type="dxa"/>
          </w:tcPr>
          <w:p w:rsidR="009B232B" w:rsidRPr="009B232B" w:rsidRDefault="009B232B" w:rsidP="009B232B">
            <w:pPr>
              <w:ind w:firstLine="0"/>
              <w:jc w:val="center"/>
              <w:rPr>
                <w:rFonts w:ascii="Minion Pro SmBd Disp" w:hAnsi="Minion Pro SmBd Disp"/>
                <w:sz w:val="20"/>
                <w:szCs w:val="16"/>
              </w:rPr>
            </w:pPr>
            <w:r w:rsidRPr="009B232B">
              <w:rPr>
                <w:rFonts w:ascii="Minion Pro SmBd Disp" w:hAnsi="Minion Pro SmBd Disp"/>
                <w:noProof/>
                <w:sz w:val="20"/>
                <w:szCs w:val="16"/>
                <w:lang w:eastAsia="tr-TR" w:bidi="he-IL"/>
              </w:rPr>
              <w:drawing>
                <wp:inline distT="0" distB="0" distL="0" distR="0" wp14:anchorId="78F3E5B0" wp14:editId="3FBF8AB2">
                  <wp:extent cx="2160000" cy="2740705"/>
                  <wp:effectExtent l="0" t="0" r="0" b="254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nv\Google Drive\Cedrus 2018\99) Erdoğan ASLAN &amp; L. Ufuk ERDOĞAN &amp; Uğurcan ORHAN\2-Görseller\Fig.2b.jpg"/>
                          <pic:cNvPicPr>
                            <a:picLocks noChangeAspect="1" noChangeArrowheads="1"/>
                          </pic:cNvPicPr>
                        </pic:nvPicPr>
                        <pic:blipFill>
                          <a:blip r:embed="rId10" cstate="print">
                            <a:extLst>
                              <a:ext uri="{28A0092B-C50C-407E-A947-70E740481C1C}">
                                <a14:useLocalDpi xmlns:a14="http://schemas.microsoft.com/office/drawing/2010/main"/>
                              </a:ext>
                            </a:extLst>
                          </a:blip>
                          <a:stretch>
                            <a:fillRect/>
                          </a:stretch>
                        </pic:blipFill>
                        <pic:spPr bwMode="auto">
                          <a:xfrm>
                            <a:off x="0" y="0"/>
                            <a:ext cx="2160000" cy="2740705"/>
                          </a:xfrm>
                          <a:prstGeom prst="rect">
                            <a:avLst/>
                          </a:prstGeom>
                          <a:noFill/>
                          <a:ln>
                            <a:noFill/>
                          </a:ln>
                        </pic:spPr>
                      </pic:pic>
                    </a:graphicData>
                  </a:graphic>
                </wp:inline>
              </w:drawing>
            </w:r>
          </w:p>
        </w:tc>
      </w:tr>
      <w:tr w:rsidR="009B232B" w:rsidTr="009B232B">
        <w:trPr>
          <w:jc w:val="right"/>
        </w:trPr>
        <w:tc>
          <w:tcPr>
            <w:tcW w:w="3652" w:type="dxa"/>
          </w:tcPr>
          <w:p w:rsidR="009B232B" w:rsidRPr="009B232B" w:rsidRDefault="009B232B" w:rsidP="009B232B">
            <w:pPr>
              <w:ind w:firstLine="0"/>
              <w:jc w:val="center"/>
              <w:rPr>
                <w:rFonts w:ascii="Minion Pro SmBd Disp" w:hAnsi="Minion Pro SmBd Disp"/>
                <w:sz w:val="20"/>
                <w:szCs w:val="16"/>
              </w:rPr>
            </w:pPr>
            <w:r w:rsidRPr="009B232B">
              <w:rPr>
                <w:rFonts w:ascii="Minion Pro SmBd Disp" w:hAnsi="Minion Pro SmBd Disp"/>
                <w:sz w:val="20"/>
                <w:szCs w:val="16"/>
              </w:rPr>
              <w:t>Fig. 2a</w:t>
            </w:r>
          </w:p>
        </w:tc>
      </w:tr>
      <w:tr w:rsidR="009B232B" w:rsidTr="009B232B">
        <w:trPr>
          <w:jc w:val="right"/>
        </w:trPr>
        <w:tc>
          <w:tcPr>
            <w:tcW w:w="3652" w:type="dxa"/>
          </w:tcPr>
          <w:p w:rsidR="009B232B" w:rsidRPr="009B232B" w:rsidRDefault="009B232B" w:rsidP="009B232B">
            <w:pPr>
              <w:ind w:firstLine="0"/>
              <w:jc w:val="center"/>
              <w:rPr>
                <w:rFonts w:ascii="Minion Pro SmBd Disp" w:hAnsi="Minion Pro SmBd Disp"/>
                <w:sz w:val="20"/>
                <w:szCs w:val="16"/>
              </w:rPr>
            </w:pPr>
            <w:r w:rsidRPr="009B232B">
              <w:rPr>
                <w:rFonts w:ascii="Minion Pro SmBd Disp" w:hAnsi="Minion Pro SmBd Disp"/>
                <w:noProof/>
                <w:sz w:val="20"/>
                <w:szCs w:val="16"/>
                <w:lang w:eastAsia="tr-TR" w:bidi="he-IL"/>
              </w:rPr>
              <w:drawing>
                <wp:inline distT="0" distB="0" distL="0" distR="0" wp14:anchorId="298D0303" wp14:editId="21B95505">
                  <wp:extent cx="1360627" cy="2786564"/>
                  <wp:effectExtent l="0" t="0" r="0" b="0"/>
                  <wp:docPr id="7" name="Resim 7" descr="C:\Users\unv\Google Drive\Cedrus 2018\99) Erdoğan ASLAN &amp; L. Ufuk ERDOĞAN &amp; Uğurcan ORHAN\2-Görseller\Fig.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nv\Google Drive\Cedrus 2018\99) Erdoğan ASLAN &amp; L. Ufuk ERDOĞAN &amp; Uğurcan ORHAN\2-Görseller\Fig.2b.jpg"/>
                          <pic:cNvPicPr>
                            <a:picLocks noChangeAspect="1" noChangeArrowheads="1"/>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1365209" cy="27959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B232B" w:rsidTr="009B232B">
        <w:trPr>
          <w:jc w:val="right"/>
        </w:trPr>
        <w:tc>
          <w:tcPr>
            <w:tcW w:w="3652" w:type="dxa"/>
          </w:tcPr>
          <w:p w:rsidR="009B232B" w:rsidRPr="009B232B" w:rsidRDefault="009B232B" w:rsidP="009B232B">
            <w:pPr>
              <w:ind w:firstLine="0"/>
              <w:jc w:val="center"/>
              <w:rPr>
                <w:rFonts w:ascii="Minion Pro SmBd Disp" w:hAnsi="Minion Pro SmBd Disp"/>
                <w:sz w:val="20"/>
                <w:szCs w:val="16"/>
              </w:rPr>
            </w:pPr>
            <w:r w:rsidRPr="009B232B">
              <w:rPr>
                <w:rFonts w:ascii="Minion Pro SmBd Disp" w:hAnsi="Minion Pro SmBd Disp"/>
                <w:sz w:val="20"/>
                <w:szCs w:val="16"/>
              </w:rPr>
              <w:t>Fig. 2b</w:t>
            </w:r>
          </w:p>
        </w:tc>
      </w:tr>
    </w:tbl>
    <w:p w:rsidR="00EE0FFA" w:rsidRPr="00EE0FFA" w:rsidRDefault="00EE0FFA" w:rsidP="00EE0FFA">
      <w:r w:rsidRPr="00EE0FFA">
        <w:t>Araştırmamız sırasında tespit edilen Rhodos ampho</w:t>
      </w:r>
      <w:r w:rsidR="009B232B">
        <w:softHyphen/>
      </w:r>
      <w:r w:rsidRPr="00EE0FFA">
        <w:t>ralarına bakıldığı zaman ise herhangi bir ba</w:t>
      </w:r>
      <w:r w:rsidR="00D9410A">
        <w:softHyphen/>
      </w:r>
      <w:r w:rsidRPr="00EE0FFA">
        <w:t>tıktan ba</w:t>
      </w:r>
      <w:r w:rsidR="009B232B">
        <w:softHyphen/>
      </w:r>
      <w:r w:rsidRPr="00EE0FFA">
        <w:t>ğımsız tekil durumda yer almakta olan farklı dönemlere ait farklı tipte dört Rhodos am</w:t>
      </w:r>
      <w:r w:rsidR="00D9410A">
        <w:softHyphen/>
      </w:r>
      <w:r w:rsidRPr="00EE0FFA">
        <w:t>pho</w:t>
      </w:r>
      <w:r w:rsidR="00D9410A">
        <w:softHyphen/>
      </w:r>
      <w:r w:rsidRPr="00EE0FFA">
        <w:t>rası üzerinde durul</w:t>
      </w:r>
      <w:r w:rsidR="009B232B">
        <w:softHyphen/>
      </w:r>
      <w:r w:rsidRPr="00EE0FFA">
        <w:t>muştur. En erken Rhodos amphorasından başlanılarak geç örneklere doğru kronolojik bir sıra izlenerek am</w:t>
      </w:r>
      <w:r w:rsidR="009B232B">
        <w:softHyphen/>
      </w:r>
      <w:r w:rsidRPr="00EE0FFA">
        <w:t>pho</w:t>
      </w:r>
      <w:r w:rsidR="009B232B">
        <w:softHyphen/>
      </w:r>
      <w:r w:rsidRPr="00EE0FFA">
        <w:t xml:space="preserve">ralar incelenmiştir. </w:t>
      </w:r>
    </w:p>
    <w:p w:rsidR="00EE0FFA" w:rsidRPr="00EE0FFA" w:rsidRDefault="00EE0FFA" w:rsidP="00EE0FFA">
      <w:pPr>
        <w:pStyle w:val="AraBalk"/>
      </w:pPr>
      <w:r w:rsidRPr="00EE0FFA">
        <w:t>Proto-Rhodos Amphorası (Kat. No.1, Fig. 2a, 2b)</w:t>
      </w:r>
    </w:p>
    <w:p w:rsidR="00EE0FFA" w:rsidRPr="00EE0FFA" w:rsidRDefault="00EE0FFA" w:rsidP="00EE0FFA">
      <w:pPr>
        <w:ind w:firstLine="0"/>
      </w:pPr>
      <w:r w:rsidRPr="00EE0FFA">
        <w:t>R</w:t>
      </w:r>
      <w:r w:rsidRPr="009B232B">
        <w:rPr>
          <w:spacing w:val="-2"/>
        </w:rPr>
        <w:t>hodos kökenli en erken amphoralar Proto-Rhodos ola</w:t>
      </w:r>
      <w:r w:rsidR="009B232B" w:rsidRPr="009B232B">
        <w:rPr>
          <w:spacing w:val="-2"/>
        </w:rPr>
        <w:softHyphen/>
      </w:r>
      <w:r w:rsidRPr="009B232B">
        <w:rPr>
          <w:spacing w:val="-2"/>
        </w:rPr>
        <w:t>rak anılan amphoralardır. Girne açıklarında tes</w:t>
      </w:r>
      <w:r w:rsidR="00D9410A" w:rsidRPr="009B232B">
        <w:rPr>
          <w:spacing w:val="-2"/>
        </w:rPr>
        <w:softHyphen/>
      </w:r>
      <w:r w:rsidRPr="009B232B">
        <w:rPr>
          <w:spacing w:val="-2"/>
        </w:rPr>
        <w:t>pit edi</w:t>
      </w:r>
      <w:r w:rsidR="009B232B" w:rsidRPr="009B232B">
        <w:rPr>
          <w:spacing w:val="-2"/>
        </w:rPr>
        <w:softHyphen/>
      </w:r>
      <w:r w:rsidRPr="009B232B">
        <w:rPr>
          <w:spacing w:val="-2"/>
        </w:rPr>
        <w:t>len bir ba</w:t>
      </w:r>
      <w:r w:rsidRPr="00EE0FFA">
        <w:t>tıkta MÖ IV. yüzyılın sonlarına tarihlenen, dışa taşkın üçgen kesitli ağız kenarlı, yük</w:t>
      </w:r>
      <w:r w:rsidR="00D9410A">
        <w:softHyphen/>
      </w:r>
      <w:r w:rsidRPr="00EE0FFA">
        <w:t>sek boyunlu, ince uzun gövdeli Proto-Rhodos amphoraları ele geçmiştir</w:t>
      </w:r>
      <w:r w:rsidRPr="00EE0FFA">
        <w:rPr>
          <w:vertAlign w:val="superscript"/>
        </w:rPr>
        <w:footnoteReference w:id="37"/>
      </w:r>
      <w:r w:rsidRPr="00EE0FFA">
        <w:t>. Girne’de bulunan er</w:t>
      </w:r>
      <w:r w:rsidR="00D9410A">
        <w:softHyphen/>
      </w:r>
      <w:r w:rsidRPr="00EE0FFA">
        <w:t>ken dönem Rhodos amphoraları</w:t>
      </w:r>
      <w:r w:rsidR="009B232B">
        <w:softHyphen/>
      </w:r>
      <w:r w:rsidRPr="00EE0FFA">
        <w:t>nın farklı lokasyonlarda bulunan örneklerle devam eden 25-30 yıl</w:t>
      </w:r>
      <w:r w:rsidR="00D9410A">
        <w:softHyphen/>
      </w:r>
      <w:r w:rsidRPr="00EE0FFA">
        <w:t>lık bir süreçte formlarının değiştiği ve farklı alt tip</w:t>
      </w:r>
      <w:r w:rsidR="009B232B">
        <w:softHyphen/>
      </w:r>
      <w:r w:rsidRPr="00EE0FFA">
        <w:t>lerinin ortaya çıktığı görülmektedir</w:t>
      </w:r>
      <w:r w:rsidRPr="00EE0FFA">
        <w:rPr>
          <w:vertAlign w:val="superscript"/>
        </w:rPr>
        <w:footnoteReference w:id="38"/>
      </w:r>
      <w:r w:rsidRPr="00EE0FFA">
        <w:t>. Bu farklı tipte üre</w:t>
      </w:r>
      <w:r w:rsidR="009B232B">
        <w:softHyphen/>
      </w:r>
      <w:r w:rsidRPr="00EE0FFA">
        <w:t>tilen amphoralar Girne açıklarında ele geçen ampho</w:t>
      </w:r>
      <w:r w:rsidR="009B232B">
        <w:softHyphen/>
      </w:r>
      <w:r w:rsidRPr="00EE0FFA">
        <w:t>ra</w:t>
      </w:r>
      <w:r w:rsidR="009B232B">
        <w:softHyphen/>
      </w:r>
      <w:r w:rsidRPr="00EE0FFA">
        <w:t>lardan farklı olarak, gövdeleri daha bo</w:t>
      </w:r>
      <w:r w:rsidR="00D9410A">
        <w:softHyphen/>
      </w:r>
      <w:r w:rsidRPr="00EE0FFA">
        <w:t>dur ve yuvarlak ola</w:t>
      </w:r>
      <w:r w:rsidR="009B232B">
        <w:softHyphen/>
      </w:r>
      <w:r w:rsidRPr="00EE0FFA">
        <w:t>rak karşımıza çıkmakta olup MÖ 275-250 yılları ara</w:t>
      </w:r>
      <w:r w:rsidR="009B232B">
        <w:softHyphen/>
      </w:r>
      <w:r w:rsidRPr="00EE0FFA">
        <w:t>sına tarihlendirilmek</w:t>
      </w:r>
      <w:r w:rsidR="00D9410A">
        <w:softHyphen/>
      </w:r>
      <w:r w:rsidRPr="00EE0FFA">
        <w:t>tedirler</w:t>
      </w:r>
      <w:r w:rsidRPr="00EE0FFA">
        <w:rPr>
          <w:vertAlign w:val="superscript"/>
        </w:rPr>
        <w:footnoteReference w:id="39"/>
      </w:r>
      <w:r w:rsidRPr="00EE0FFA">
        <w:t xml:space="preserve">. </w:t>
      </w:r>
    </w:p>
    <w:p w:rsidR="00EE0FFA" w:rsidRPr="00EE0FFA" w:rsidRDefault="00EE0FFA" w:rsidP="00EE0FFA">
      <w:r w:rsidRPr="009B232B">
        <w:rPr>
          <w:spacing w:val="-2"/>
        </w:rPr>
        <w:t>Çalışmamızda tespit ettiğimiz Proto-Rhodos ampho</w:t>
      </w:r>
      <w:r w:rsidR="009B232B" w:rsidRPr="009B232B">
        <w:rPr>
          <w:spacing w:val="-2"/>
        </w:rPr>
        <w:softHyphen/>
      </w:r>
      <w:r w:rsidRPr="009B232B">
        <w:rPr>
          <w:spacing w:val="-2"/>
        </w:rPr>
        <w:t xml:space="preserve">rası </w:t>
      </w:r>
      <w:r w:rsidRPr="00EE0FFA">
        <w:t>ağız, boyun, kulplar ve kulpların omuza oturduğu ye</w:t>
      </w:r>
      <w:r w:rsidR="009B232B">
        <w:softHyphen/>
      </w:r>
      <w:r w:rsidRPr="00EE0FFA">
        <w:t>re kadar ki bölümü ile koruna gelmiştir. Form olarak; bant formunda, dışa hafif çekik ka</w:t>
      </w:r>
      <w:r w:rsidR="00D9410A">
        <w:softHyphen/>
      </w:r>
      <w:r w:rsidRPr="00EE0FFA">
        <w:t>lın ağız kenarı, silindi</w:t>
      </w:r>
      <w:r w:rsidR="009B232B">
        <w:softHyphen/>
      </w:r>
      <w:r w:rsidRPr="00EE0FFA">
        <w:t>rik bir boyun ve omuz üzerine oturan oval kesitli kulp</w:t>
      </w:r>
      <w:r w:rsidR="009B232B">
        <w:softHyphen/>
      </w:r>
      <w:r w:rsidRPr="00EE0FFA">
        <w:t>lara sahiptir. Bu am</w:t>
      </w:r>
      <w:r w:rsidR="00D9410A">
        <w:softHyphen/>
      </w:r>
      <w:r w:rsidRPr="00EE0FFA">
        <w:t>pho</w:t>
      </w:r>
      <w:r w:rsidR="00D9410A">
        <w:softHyphen/>
      </w:r>
      <w:r w:rsidRPr="00EE0FFA">
        <w:t>ralar Koroni Peninsula</w:t>
      </w:r>
      <w:r w:rsidR="009B232B">
        <w:softHyphen/>
      </w:r>
      <w:r w:rsidRPr="00EE0FFA">
        <w:t>sı’nda ya</w:t>
      </w:r>
      <w:r w:rsidR="009B232B">
        <w:softHyphen/>
      </w:r>
      <w:r w:rsidRPr="00EE0FFA">
        <w:t>pılan araştırmalarda ele geçmiş ve Koroni Tip 1B olarak da isim</w:t>
      </w:r>
      <w:r w:rsidR="00D9410A">
        <w:softHyphen/>
      </w:r>
      <w:r w:rsidRPr="00EE0FFA">
        <w:t>lendirilmişlerdir</w:t>
      </w:r>
      <w:r w:rsidRPr="00EE0FFA">
        <w:rPr>
          <w:vertAlign w:val="superscript"/>
        </w:rPr>
        <w:footnoteReference w:id="40"/>
      </w:r>
      <w:r w:rsidRPr="00EE0FFA">
        <w:t>.</w:t>
      </w:r>
    </w:p>
    <w:p w:rsidR="00C322B8" w:rsidRPr="00C322B8" w:rsidRDefault="00EE0FFA" w:rsidP="00C322B8">
      <w:pPr>
        <w:rPr>
          <w:vanish/>
          <w:specVanish/>
        </w:rPr>
      </w:pPr>
      <w:r w:rsidRPr="00EE0FFA">
        <w:t>Nadir olarak ele geçen amphoralar arasında olan bu tipin, 25 yıl kadar dar bir süreçte üretilmesi de formun yay</w:t>
      </w:r>
      <w:r w:rsidR="009B232B">
        <w:softHyphen/>
      </w:r>
      <w:r w:rsidRPr="00EE0FFA">
        <w:t>gınlaşmasının önüne geçmektedir. Bu tipe ait am</w:t>
      </w:r>
      <w:r w:rsidR="009B232B">
        <w:softHyphen/>
      </w:r>
      <w:r w:rsidRPr="00EE0FFA">
        <w:lastRenderedPageBreak/>
        <w:t>phoraların benzerlerine bakıldığı za</w:t>
      </w:r>
      <w:r w:rsidR="00D9410A">
        <w:softHyphen/>
      </w:r>
      <w:r w:rsidRPr="00EE0FFA">
        <w:t>man Girne Batığı’nda</w:t>
      </w:r>
      <w:r w:rsidRPr="00EE0FFA">
        <w:rPr>
          <w:vertAlign w:val="superscript"/>
        </w:rPr>
        <w:footnoteReference w:id="41"/>
      </w:r>
      <w:r w:rsidRPr="00EE0FFA">
        <w:t xml:space="preserve"> ve Fos Körfezi’nde</w:t>
      </w:r>
      <w:r w:rsidRPr="00EE0FFA">
        <w:rPr>
          <w:vertAlign w:val="superscript"/>
        </w:rPr>
        <w:footnoteReference w:id="42"/>
      </w:r>
      <w:r w:rsidRPr="00EE0FFA">
        <w:t xml:space="preserve"> ve Koroni’de</w:t>
      </w:r>
      <w:r w:rsidRPr="00EE0FFA">
        <w:rPr>
          <w:vertAlign w:val="superscript"/>
        </w:rPr>
        <w:footnoteReference w:id="43"/>
      </w:r>
      <w:r w:rsidRPr="00EE0FFA">
        <w:t xml:space="preserve"> ele geçmiştir. Koroni’de ele geçen Pro</w:t>
      </w:r>
      <w:r w:rsidR="00D9410A">
        <w:softHyphen/>
      </w:r>
      <w:r w:rsidRPr="00EE0FFA">
        <w:t>to-Rhodos amphorasını Grace, MÖ IV. yüzyılın son çeyreğine tarihlendirmiştir</w:t>
      </w:r>
      <w:r w:rsidRPr="00EE0FFA">
        <w:rPr>
          <w:vertAlign w:val="superscript"/>
        </w:rPr>
        <w:footnoteReference w:id="44"/>
      </w:r>
      <w:r w:rsidRPr="00EE0FFA">
        <w:t>. Koroni Peninsu</w:t>
      </w:r>
      <w:r w:rsidR="00D9410A">
        <w:softHyphen/>
      </w:r>
      <w:r w:rsidRPr="00EE0FFA">
        <w:t>la</w:t>
      </w:r>
      <w:r w:rsidR="00D9410A">
        <w:softHyphen/>
      </w:r>
      <w:r w:rsidRPr="00EE0FFA">
        <w:t>sı’nda yapılan araştırmalarda ele geçen bu tipe ait amphorala</w:t>
      </w:r>
      <w:r w:rsidR="009B232B">
        <w:softHyphen/>
      </w:r>
      <w:r w:rsidRPr="00EE0FFA">
        <w:t>rın, kulplarında bulunan iki adet mü</w:t>
      </w:r>
      <w:r w:rsidR="00D9410A">
        <w:softHyphen/>
      </w:r>
      <w:r w:rsidRPr="00EE0FFA">
        <w:t xml:space="preserve">hürden yalnızca biri okunabilmiş ve bu mühürde </w:t>
      </w:r>
      <w:r w:rsidRPr="00EE0FFA">
        <w:rPr>
          <w:i/>
        </w:rPr>
        <w:t xml:space="preserve">Chrysostratos </w:t>
      </w:r>
      <w:r w:rsidRPr="00EE0FFA">
        <w:t>ismi ile bu amphoralar MÖ 267-262/261(Khremonidia Savaşı) olarak tarihlendirilmiştir</w:t>
      </w:r>
      <w:r w:rsidRPr="00EE0FFA">
        <w:rPr>
          <w:vertAlign w:val="superscript"/>
        </w:rPr>
        <w:footnoteReference w:id="45"/>
      </w:r>
      <w:r w:rsidRPr="00EE0FFA">
        <w:t>. Çalışma</w:t>
      </w:r>
      <w:r w:rsidR="00C322B8">
        <w:t>-</w:t>
      </w:r>
      <w:r w:rsidR="009B232B">
        <w:softHyphen/>
      </w:r>
    </w:p>
    <w:tbl>
      <w:tblPr>
        <w:tblStyle w:val="TabloKlavuzu"/>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tblGrid>
      <w:tr w:rsidR="00C322B8" w:rsidTr="00BE386F">
        <w:tc>
          <w:tcPr>
            <w:tcW w:w="3227" w:type="dxa"/>
          </w:tcPr>
          <w:p w:rsidR="00C322B8" w:rsidRPr="009B232B" w:rsidRDefault="00C322B8" w:rsidP="00733DD5">
            <w:pPr>
              <w:ind w:firstLine="0"/>
              <w:jc w:val="center"/>
              <w:rPr>
                <w:rFonts w:ascii="Minion Pro SmBd Disp" w:hAnsi="Minion Pro SmBd Disp"/>
                <w:sz w:val="20"/>
                <w:szCs w:val="16"/>
              </w:rPr>
            </w:pPr>
            <w:r>
              <w:rPr>
                <w:rFonts w:ascii="Minion Pro SmBd Disp" w:hAnsi="Minion Pro SmBd Disp"/>
                <w:noProof/>
                <w:sz w:val="20"/>
                <w:szCs w:val="16"/>
                <w:lang w:eastAsia="tr-TR" w:bidi="he-IL"/>
              </w:rPr>
              <w:t xml:space="preserve"> </w:t>
            </w:r>
            <w:r w:rsidRPr="009B232B">
              <w:rPr>
                <w:rFonts w:ascii="Minion Pro SmBd Disp" w:hAnsi="Minion Pro SmBd Disp"/>
                <w:noProof/>
                <w:sz w:val="20"/>
                <w:szCs w:val="16"/>
                <w:lang w:eastAsia="tr-TR" w:bidi="he-IL"/>
              </w:rPr>
              <w:drawing>
                <wp:inline distT="0" distB="0" distL="0" distR="0" wp14:anchorId="410DDCE8" wp14:editId="4BE077B0">
                  <wp:extent cx="1814155" cy="2472537"/>
                  <wp:effectExtent l="0" t="0" r="0" b="444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nv\Google Drive\Cedrus 2018\99) Erdoğan ASLAN &amp; L. Ufuk ERDOĞAN &amp; Uğurcan ORHAN\2-Görseller\Fig.2b.jp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837423" cy="2504249"/>
                          </a:xfrm>
                          <a:prstGeom prst="rect">
                            <a:avLst/>
                          </a:prstGeom>
                          <a:noFill/>
                          <a:ln>
                            <a:noFill/>
                          </a:ln>
                        </pic:spPr>
                      </pic:pic>
                    </a:graphicData>
                  </a:graphic>
                </wp:inline>
              </w:drawing>
            </w:r>
          </w:p>
        </w:tc>
      </w:tr>
      <w:tr w:rsidR="00C322B8" w:rsidTr="00BE386F">
        <w:tc>
          <w:tcPr>
            <w:tcW w:w="3227" w:type="dxa"/>
          </w:tcPr>
          <w:p w:rsidR="00C322B8" w:rsidRPr="009B232B" w:rsidRDefault="00C322B8" w:rsidP="00C322B8">
            <w:pPr>
              <w:ind w:firstLine="0"/>
              <w:jc w:val="center"/>
              <w:rPr>
                <w:rFonts w:ascii="Minion Pro SmBd Disp" w:hAnsi="Minion Pro SmBd Disp"/>
                <w:sz w:val="20"/>
                <w:szCs w:val="16"/>
              </w:rPr>
            </w:pPr>
            <w:r w:rsidRPr="009B232B">
              <w:rPr>
                <w:rFonts w:ascii="Minion Pro SmBd Disp" w:hAnsi="Minion Pro SmBd Disp"/>
                <w:sz w:val="20"/>
                <w:szCs w:val="16"/>
              </w:rPr>
              <w:t xml:space="preserve">Fig. </w:t>
            </w:r>
            <w:r>
              <w:rPr>
                <w:rFonts w:ascii="Minion Pro SmBd Disp" w:hAnsi="Minion Pro SmBd Disp"/>
                <w:sz w:val="20"/>
                <w:szCs w:val="16"/>
              </w:rPr>
              <w:t>3</w:t>
            </w:r>
            <w:r w:rsidRPr="009B232B">
              <w:rPr>
                <w:rFonts w:ascii="Minion Pro SmBd Disp" w:hAnsi="Minion Pro SmBd Disp"/>
                <w:sz w:val="20"/>
                <w:szCs w:val="16"/>
              </w:rPr>
              <w:t>a</w:t>
            </w:r>
          </w:p>
        </w:tc>
      </w:tr>
      <w:tr w:rsidR="00C322B8" w:rsidTr="00BE386F">
        <w:tc>
          <w:tcPr>
            <w:tcW w:w="3227" w:type="dxa"/>
          </w:tcPr>
          <w:p w:rsidR="00C322B8" w:rsidRPr="009B232B" w:rsidRDefault="00C322B8" w:rsidP="00733DD5">
            <w:pPr>
              <w:ind w:firstLine="0"/>
              <w:jc w:val="center"/>
              <w:rPr>
                <w:rFonts w:ascii="Minion Pro SmBd Disp" w:hAnsi="Minion Pro SmBd Disp"/>
                <w:sz w:val="20"/>
                <w:szCs w:val="16"/>
              </w:rPr>
            </w:pPr>
            <w:r w:rsidRPr="009B232B">
              <w:rPr>
                <w:rFonts w:ascii="Minion Pro SmBd Disp" w:hAnsi="Minion Pro SmBd Disp"/>
                <w:noProof/>
                <w:sz w:val="20"/>
                <w:szCs w:val="16"/>
                <w:lang w:eastAsia="tr-TR" w:bidi="he-IL"/>
              </w:rPr>
              <w:drawing>
                <wp:inline distT="0" distB="0" distL="0" distR="0" wp14:anchorId="7D5C78BF" wp14:editId="5F91211C">
                  <wp:extent cx="1364615" cy="2446053"/>
                  <wp:effectExtent l="0" t="0" r="6985"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nv\Google Drive\Cedrus 2018\99) Erdoğan ASLAN &amp; L. Ufuk ERDOĞAN &amp; Uğurcan ORHAN\2-Görseller\Fig.2b.jp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367387" cy="245102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322B8" w:rsidTr="00BE386F">
        <w:tc>
          <w:tcPr>
            <w:tcW w:w="3227" w:type="dxa"/>
          </w:tcPr>
          <w:p w:rsidR="00C322B8" w:rsidRPr="009B232B" w:rsidRDefault="00C322B8" w:rsidP="00C322B8">
            <w:pPr>
              <w:ind w:firstLine="0"/>
              <w:jc w:val="center"/>
              <w:rPr>
                <w:rFonts w:ascii="Minion Pro SmBd Disp" w:hAnsi="Minion Pro SmBd Disp"/>
                <w:sz w:val="20"/>
                <w:szCs w:val="16"/>
              </w:rPr>
            </w:pPr>
            <w:r w:rsidRPr="009B232B">
              <w:rPr>
                <w:rFonts w:ascii="Minion Pro SmBd Disp" w:hAnsi="Minion Pro SmBd Disp"/>
                <w:sz w:val="20"/>
                <w:szCs w:val="16"/>
              </w:rPr>
              <w:t xml:space="preserve">Fig. </w:t>
            </w:r>
            <w:r>
              <w:rPr>
                <w:rFonts w:ascii="Minion Pro SmBd Disp" w:hAnsi="Minion Pro SmBd Disp"/>
                <w:sz w:val="20"/>
                <w:szCs w:val="16"/>
              </w:rPr>
              <w:t>3</w:t>
            </w:r>
            <w:r w:rsidRPr="009B232B">
              <w:rPr>
                <w:rFonts w:ascii="Minion Pro SmBd Disp" w:hAnsi="Minion Pro SmBd Disp"/>
                <w:sz w:val="20"/>
                <w:szCs w:val="16"/>
              </w:rPr>
              <w:t>b</w:t>
            </w:r>
          </w:p>
        </w:tc>
      </w:tr>
    </w:tbl>
    <w:p w:rsidR="00C322B8" w:rsidRPr="00C322B8" w:rsidRDefault="00EE0FFA" w:rsidP="00C322B8">
      <w:pPr>
        <w:ind w:firstLine="0"/>
      </w:pPr>
      <w:r w:rsidRPr="00EE0FFA">
        <w:t>mızda tespit edilen bu tipe ait am</w:t>
      </w:r>
      <w:r w:rsidR="00D9410A">
        <w:softHyphen/>
      </w:r>
      <w:r w:rsidRPr="00EE0FFA">
        <w:t>phora için ise Koro</w:t>
      </w:r>
      <w:r w:rsidR="00C322B8">
        <w:softHyphen/>
      </w:r>
      <w:r w:rsidRPr="00EE0FFA">
        <w:t>ni’de ele geçen amphoralara benzerliğinden dolayı MÖ IV. yüzyılın son çey</w:t>
      </w:r>
      <w:r w:rsidR="00D9410A">
        <w:softHyphen/>
      </w:r>
      <w:r w:rsidRPr="00EE0FFA">
        <w:t>reğine ait tarihler önerilmektedir.</w:t>
      </w:r>
    </w:p>
    <w:p w:rsidR="00EE0FFA" w:rsidRPr="00C322B8" w:rsidRDefault="00EE0FFA" w:rsidP="00EE0FFA">
      <w:pPr>
        <w:pStyle w:val="AraBalk"/>
        <w:rPr>
          <w:spacing w:val="-4"/>
        </w:rPr>
      </w:pPr>
      <w:r w:rsidRPr="00C322B8">
        <w:rPr>
          <w:spacing w:val="-4"/>
        </w:rPr>
        <w:t>Helenistik Rhodos Amphorası (Kat. No. 2, Fig. 3a, 3b)</w:t>
      </w:r>
    </w:p>
    <w:p w:rsidR="00EE0FFA" w:rsidRPr="00EE0FFA" w:rsidRDefault="00EE0FFA" w:rsidP="00EE0FFA">
      <w:pPr>
        <w:ind w:firstLine="0"/>
      </w:pPr>
      <w:r w:rsidRPr="00EE0FFA">
        <w:t>Karakteristik bir forma sahip olan bu tipteki amphora</w:t>
      </w:r>
      <w:r w:rsidR="00C322B8">
        <w:softHyphen/>
      </w:r>
      <w:r w:rsidRPr="00EE0FFA">
        <w:t>lar, Akdeniz’de bulunan tüm merkezlere ihraç edilmiş</w:t>
      </w:r>
      <w:r w:rsidR="00C322B8">
        <w:softHyphen/>
      </w:r>
      <w:r w:rsidRPr="00EE0FFA">
        <w:t>tir</w:t>
      </w:r>
      <w:r w:rsidRPr="00EE0FFA">
        <w:rPr>
          <w:vertAlign w:val="superscript"/>
        </w:rPr>
        <w:footnoteReference w:id="46"/>
      </w:r>
      <w:r w:rsidRPr="00EE0FFA">
        <w:t>. Ta</w:t>
      </w:r>
      <w:r w:rsidRPr="00C322B8">
        <w:rPr>
          <w:spacing w:val="-2"/>
        </w:rPr>
        <w:t>rsus, Kıbrıs gibi merkezlerde yapılan kazı ve araş</w:t>
      </w:r>
      <w:r w:rsidR="00C322B8" w:rsidRPr="00C322B8">
        <w:rPr>
          <w:spacing w:val="-2"/>
        </w:rPr>
        <w:softHyphen/>
      </w:r>
      <w:r w:rsidRPr="00C322B8">
        <w:rPr>
          <w:spacing w:val="-2"/>
        </w:rPr>
        <w:t>tırmalarda</w:t>
      </w:r>
      <w:r w:rsidRPr="00EE0FFA">
        <w:t xml:space="preserve"> ele geçen Rhodos am</w:t>
      </w:r>
      <w:r w:rsidR="00D9410A">
        <w:softHyphen/>
      </w:r>
      <w:r w:rsidRPr="00EE0FFA">
        <w:t>pho</w:t>
      </w:r>
      <w:r w:rsidR="00D9410A">
        <w:softHyphen/>
      </w:r>
      <w:r w:rsidRPr="00EE0FFA">
        <w:t>ralarının kulp ve mü</w:t>
      </w:r>
      <w:r w:rsidR="00C322B8">
        <w:softHyphen/>
      </w:r>
      <w:r w:rsidRPr="00EE0FFA">
        <w:t>hürleri sayesinde de dağılım yoğunluğunun tespiti yapılmıştır</w:t>
      </w:r>
      <w:r w:rsidRPr="00EE0FFA">
        <w:rPr>
          <w:vertAlign w:val="superscript"/>
        </w:rPr>
        <w:footnoteReference w:id="47"/>
      </w:r>
      <w:r w:rsidRPr="00EE0FFA">
        <w:t>. Karade</w:t>
      </w:r>
      <w:r w:rsidR="00D9410A">
        <w:softHyphen/>
      </w:r>
      <w:r w:rsidRPr="00EE0FFA">
        <w:t>niz’den Doğu Akdeniz’e kadarki tüm Hellenistik merkezlerde yapılan kazılarda ele geçen mühürler sayesinde de bu tip amphoranın çok yaygın kullanıldığı istatistikler ile ortaya konulmuştur</w:t>
      </w:r>
      <w:r w:rsidRPr="00EE0FFA">
        <w:rPr>
          <w:vertAlign w:val="superscript"/>
        </w:rPr>
        <w:footnoteReference w:id="48"/>
      </w:r>
      <w:r w:rsidRPr="00EE0FFA">
        <w:t>. Sözü edi</w:t>
      </w:r>
      <w:r w:rsidR="00D9410A">
        <w:softHyphen/>
      </w:r>
      <w:r w:rsidRPr="00EE0FFA">
        <w:t>len merkezler dışında, Ege, Fransa ve İspanya’da bu</w:t>
      </w:r>
      <w:r w:rsidR="00C322B8">
        <w:softHyphen/>
      </w:r>
      <w:r w:rsidRPr="00EE0FFA">
        <w:t>lunan merkezlerde de ele geçmiştir</w:t>
      </w:r>
      <w:r w:rsidRPr="00EE0FFA">
        <w:rPr>
          <w:vertAlign w:val="superscript"/>
        </w:rPr>
        <w:footnoteReference w:id="49"/>
      </w:r>
      <w:r w:rsidRPr="00EE0FFA">
        <w:t>.</w:t>
      </w:r>
    </w:p>
    <w:p w:rsidR="00EE0FFA" w:rsidRPr="00EE0FFA" w:rsidRDefault="00EE0FFA" w:rsidP="00EE0FFA">
      <w:r w:rsidRPr="00EE0FFA">
        <w:t>Üretildiği dönemler boyunca çok sevilen ve buna bağlı olarak kullanım gören bu tip amphoralar form ola</w:t>
      </w:r>
      <w:r w:rsidR="00C322B8">
        <w:softHyphen/>
      </w:r>
      <w:r w:rsidRPr="00EE0FFA">
        <w:t>rak; dışa çekik uçları yuvarlatılmış ağız kenarına, kalın silindirik ve uzun bir boyuna, yuvar</w:t>
      </w:r>
      <w:r w:rsidR="00D9410A">
        <w:softHyphen/>
      </w:r>
      <w:r w:rsidRPr="00EE0FFA">
        <w:t>latılmış ağız kenarı</w:t>
      </w:r>
      <w:r w:rsidR="00C322B8">
        <w:softHyphen/>
      </w:r>
      <w:r w:rsidRPr="00EE0FFA">
        <w:t>nın altından başlamak üzere ağız hizasına yükselen ve da</w:t>
      </w:r>
      <w:r w:rsidR="00C322B8">
        <w:softHyphen/>
      </w:r>
      <w:r w:rsidRPr="00EE0FFA">
        <w:t>ha sonra keskin bir açı ile dik olarak omuzlarda birle</w:t>
      </w:r>
      <w:r w:rsidR="00C322B8">
        <w:softHyphen/>
      </w:r>
      <w:r w:rsidRPr="00EE0FFA">
        <w:t>şen oval kesitli kulplara sahiptir. Ayrıca ovoidal bir göv</w:t>
      </w:r>
      <w:r w:rsidR="00C322B8">
        <w:softHyphen/>
      </w:r>
      <w:r w:rsidRPr="00EE0FFA">
        <w:t>deye sahip olan bu amphoralar, içi dolu sivri bir kaideye sahiptir. Çalışmamızda yer alan Hellenistik Rhodos Am</w:t>
      </w:r>
      <w:r w:rsidR="00C322B8">
        <w:softHyphen/>
      </w:r>
      <w:r w:rsidRPr="00EE0FFA">
        <w:t>phorası’nın ise ağzı, boynu ve kulpları günümüze ka</w:t>
      </w:r>
      <w:r w:rsidR="00C322B8">
        <w:softHyphen/>
      </w:r>
      <w:r w:rsidRPr="00EE0FFA">
        <w:t>dar ulaşabilmiş, gövde ve dip kısmı ise koruna</w:t>
      </w:r>
      <w:r w:rsidR="00D9410A">
        <w:softHyphen/>
      </w:r>
      <w:r w:rsidRPr="00EE0FFA">
        <w:t>mamış</w:t>
      </w:r>
      <w:r w:rsidR="00C322B8">
        <w:softHyphen/>
      </w:r>
      <w:r w:rsidRPr="00EE0FFA">
        <w:t xml:space="preserve">tır. </w:t>
      </w:r>
    </w:p>
    <w:p w:rsidR="00BE386F" w:rsidRPr="00BE386F" w:rsidRDefault="00EE0FFA" w:rsidP="00EE0FFA">
      <w:pPr>
        <w:rPr>
          <w:vanish/>
          <w:spacing w:val="-2"/>
          <w:specVanish/>
        </w:rPr>
      </w:pPr>
      <w:r w:rsidRPr="00EE0FFA">
        <w:t>Benzer formlu amphoraların kulplarında yer alan mü</w:t>
      </w:r>
      <w:r w:rsidR="00C322B8">
        <w:softHyphen/>
      </w:r>
      <w:r w:rsidRPr="00BE386F">
        <w:rPr>
          <w:spacing w:val="-2"/>
        </w:rPr>
        <w:t xml:space="preserve">hürler yardımıyla MÖ III. yüzyılın sonu, MÖ II. </w:t>
      </w:r>
      <w:r w:rsidR="00BE386F" w:rsidRPr="00BE386F">
        <w:rPr>
          <w:spacing w:val="-2"/>
        </w:rPr>
        <w:t xml:space="preserve"> yüzyılın baş-</w:t>
      </w:r>
    </w:p>
    <w:tbl>
      <w:tblPr>
        <w:tblStyle w:val="TabloKlavuzu"/>
        <w:tblpPr w:leftFromText="141" w:rightFromText="141"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0"/>
      </w:tblGrid>
      <w:tr w:rsidR="00BE386F" w:rsidRPr="00BE386F" w:rsidTr="00BE386F">
        <w:tc>
          <w:tcPr>
            <w:tcW w:w="2977" w:type="dxa"/>
          </w:tcPr>
          <w:p w:rsidR="00BE386F" w:rsidRPr="00BE386F" w:rsidRDefault="00BE386F" w:rsidP="00BE386F">
            <w:pPr>
              <w:ind w:firstLine="0"/>
              <w:jc w:val="center"/>
              <w:rPr>
                <w:sz w:val="20"/>
                <w:szCs w:val="16"/>
              </w:rPr>
            </w:pPr>
            <w:r>
              <w:rPr>
                <w:sz w:val="20"/>
                <w:szCs w:val="16"/>
              </w:rPr>
              <w:t xml:space="preserve"> </w:t>
            </w:r>
            <w:r w:rsidRPr="00BE386F">
              <w:rPr>
                <w:noProof/>
                <w:sz w:val="20"/>
                <w:szCs w:val="16"/>
                <w:lang w:eastAsia="tr-TR" w:bidi="he-IL"/>
              </w:rPr>
              <w:lastRenderedPageBreak/>
              <w:drawing>
                <wp:inline distT="0" distB="0" distL="0" distR="0" wp14:anchorId="3F071FD4" wp14:editId="0F5CD558">
                  <wp:extent cx="1990134" cy="1689811"/>
                  <wp:effectExtent l="0" t="0" r="0" b="5715"/>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nv\Google Drive\Cedrus 2018\99) Erdoğan ASLAN &amp; L. Ufuk ERDOĞAN &amp; Uğurcan ORHAN\2-Görseller\Fig.2b.jp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996555" cy="1695263"/>
                          </a:xfrm>
                          <a:prstGeom prst="rect">
                            <a:avLst/>
                          </a:prstGeom>
                          <a:noFill/>
                          <a:ln>
                            <a:noFill/>
                          </a:ln>
                        </pic:spPr>
                      </pic:pic>
                    </a:graphicData>
                  </a:graphic>
                </wp:inline>
              </w:drawing>
            </w:r>
          </w:p>
        </w:tc>
      </w:tr>
      <w:tr w:rsidR="00BE386F" w:rsidRPr="00BE386F" w:rsidTr="00BE386F">
        <w:tc>
          <w:tcPr>
            <w:tcW w:w="2977" w:type="dxa"/>
          </w:tcPr>
          <w:p w:rsidR="00BE386F" w:rsidRPr="00BE386F" w:rsidRDefault="00BE386F" w:rsidP="00BE386F">
            <w:pPr>
              <w:ind w:firstLine="0"/>
              <w:jc w:val="center"/>
              <w:rPr>
                <w:rFonts w:ascii="Minion Pro SmBd Disp" w:hAnsi="Minion Pro SmBd Disp"/>
                <w:sz w:val="20"/>
                <w:szCs w:val="16"/>
              </w:rPr>
            </w:pPr>
            <w:r w:rsidRPr="00BE386F">
              <w:rPr>
                <w:rFonts w:ascii="Minion Pro SmBd Disp" w:hAnsi="Minion Pro SmBd Disp"/>
                <w:sz w:val="20"/>
                <w:szCs w:val="16"/>
              </w:rPr>
              <w:lastRenderedPageBreak/>
              <w:t xml:space="preserve">Fig. </w:t>
            </w:r>
            <w:r>
              <w:rPr>
                <w:rFonts w:ascii="Minion Pro SmBd Disp" w:hAnsi="Minion Pro SmBd Disp"/>
                <w:sz w:val="20"/>
                <w:szCs w:val="16"/>
              </w:rPr>
              <w:t>4</w:t>
            </w:r>
            <w:r w:rsidRPr="00BE386F">
              <w:rPr>
                <w:rFonts w:ascii="Minion Pro SmBd Disp" w:hAnsi="Minion Pro SmBd Disp"/>
                <w:sz w:val="20"/>
                <w:szCs w:val="16"/>
              </w:rPr>
              <w:t>a</w:t>
            </w:r>
          </w:p>
        </w:tc>
      </w:tr>
      <w:tr w:rsidR="00BE386F" w:rsidRPr="00BE386F" w:rsidTr="00BE386F">
        <w:tc>
          <w:tcPr>
            <w:tcW w:w="2977" w:type="dxa"/>
          </w:tcPr>
          <w:p w:rsidR="00BE386F" w:rsidRPr="00BE386F" w:rsidRDefault="00BE386F" w:rsidP="00BE386F">
            <w:pPr>
              <w:ind w:firstLine="0"/>
              <w:jc w:val="center"/>
              <w:rPr>
                <w:sz w:val="20"/>
                <w:szCs w:val="16"/>
              </w:rPr>
            </w:pPr>
            <w:r w:rsidRPr="00BE386F">
              <w:rPr>
                <w:noProof/>
                <w:sz w:val="20"/>
                <w:szCs w:val="16"/>
                <w:lang w:eastAsia="tr-TR" w:bidi="he-IL"/>
              </w:rPr>
              <w:drawing>
                <wp:inline distT="0" distB="0" distL="0" distR="0" wp14:anchorId="777155D3" wp14:editId="51F67D15">
                  <wp:extent cx="1118086" cy="2447118"/>
                  <wp:effectExtent l="0" t="0" r="635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nv\Google Drive\Cedrus 2018\99) Erdoğan ASLAN &amp; L. Ufuk ERDOĞAN &amp; Uğurcan ORHAN\2-Görseller\Fig.2b.jp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118086" cy="244711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E386F" w:rsidRPr="00BE386F" w:rsidTr="00BE386F">
        <w:tc>
          <w:tcPr>
            <w:tcW w:w="2977" w:type="dxa"/>
          </w:tcPr>
          <w:p w:rsidR="00BE386F" w:rsidRPr="00BE386F" w:rsidRDefault="00BE386F" w:rsidP="00BE386F">
            <w:pPr>
              <w:jc w:val="center"/>
              <w:rPr>
                <w:rFonts w:ascii="Minion Pro SmBd Disp" w:hAnsi="Minion Pro SmBd Disp"/>
                <w:sz w:val="20"/>
                <w:szCs w:val="16"/>
              </w:rPr>
            </w:pPr>
            <w:r w:rsidRPr="00BE386F">
              <w:rPr>
                <w:rFonts w:ascii="Minion Pro SmBd Disp" w:hAnsi="Minion Pro SmBd Disp"/>
                <w:sz w:val="20"/>
                <w:szCs w:val="16"/>
              </w:rPr>
              <w:t xml:space="preserve">Fig. </w:t>
            </w:r>
            <w:r>
              <w:rPr>
                <w:rFonts w:ascii="Minion Pro SmBd Disp" w:hAnsi="Minion Pro SmBd Disp"/>
                <w:sz w:val="20"/>
                <w:szCs w:val="16"/>
              </w:rPr>
              <w:t>4</w:t>
            </w:r>
            <w:r w:rsidRPr="00BE386F">
              <w:rPr>
                <w:rFonts w:ascii="Minion Pro SmBd Disp" w:hAnsi="Minion Pro SmBd Disp"/>
                <w:sz w:val="20"/>
                <w:szCs w:val="16"/>
              </w:rPr>
              <w:t>b</w:t>
            </w:r>
          </w:p>
        </w:tc>
      </w:tr>
    </w:tbl>
    <w:p w:rsidR="00EE0FFA" w:rsidRPr="00EE0FFA" w:rsidRDefault="00EE0FFA" w:rsidP="00BE386F">
      <w:pPr>
        <w:ind w:firstLine="0"/>
      </w:pPr>
      <w:r w:rsidRPr="00EE0FFA">
        <w:t>larına tarihlenen bu tipteki amphoraları</w:t>
      </w:r>
      <w:r w:rsidRPr="00EE0FFA">
        <w:rPr>
          <w:vertAlign w:val="superscript"/>
        </w:rPr>
        <w:footnoteReference w:id="50"/>
      </w:r>
      <w:r w:rsidRPr="00EE0FFA">
        <w:t xml:space="preserve"> Gra</w:t>
      </w:r>
      <w:r w:rsidR="00BE386F">
        <w:softHyphen/>
      </w:r>
      <w:r w:rsidRPr="00EE0FFA">
        <w:t>ce, MÖ II. yüzyılın başlarına</w:t>
      </w:r>
      <w:r w:rsidRPr="00EE0FFA">
        <w:rPr>
          <w:vertAlign w:val="superscript"/>
        </w:rPr>
        <w:footnoteReference w:id="51"/>
      </w:r>
      <w:r w:rsidRPr="00EE0FFA">
        <w:t>, Si</w:t>
      </w:r>
      <w:r w:rsidR="00D9410A">
        <w:softHyphen/>
      </w:r>
      <w:r w:rsidRPr="00EE0FFA">
        <w:t>bella, MÖ II. yüz</w:t>
      </w:r>
      <w:r w:rsidR="00BE386F">
        <w:softHyphen/>
      </w:r>
      <w:r w:rsidRPr="00EE0FFA">
        <w:t>yıla tarih</w:t>
      </w:r>
      <w:r w:rsidR="00BE386F">
        <w:softHyphen/>
      </w:r>
      <w:r w:rsidRPr="00EE0FFA">
        <w:t>lendirmiş</w:t>
      </w:r>
      <w:r w:rsidRPr="00EE0FFA">
        <w:rPr>
          <w:vertAlign w:val="superscript"/>
        </w:rPr>
        <w:footnoteReference w:id="52"/>
      </w:r>
      <w:r w:rsidRPr="00EE0FFA">
        <w:t>, İskenderiye Müzesi’ndeki bulunan örneğinde ise benzer ta</w:t>
      </w:r>
      <w:r w:rsidR="00D9410A">
        <w:softHyphen/>
      </w:r>
      <w:r w:rsidRPr="00EE0FFA">
        <w:t>rihler önerilmiştir</w:t>
      </w:r>
      <w:r w:rsidRPr="00EE0FFA">
        <w:rPr>
          <w:vertAlign w:val="superscript"/>
        </w:rPr>
        <w:footnoteReference w:id="53"/>
      </w:r>
      <w:r w:rsidRPr="00EE0FFA">
        <w:t xml:space="preserve">. </w:t>
      </w:r>
    </w:p>
    <w:p w:rsidR="00EE0FFA" w:rsidRPr="00EE0FFA" w:rsidRDefault="00EE0FFA" w:rsidP="00EE0FFA">
      <w:pPr>
        <w:rPr>
          <w:b/>
        </w:rPr>
      </w:pPr>
      <w:r w:rsidRPr="00EE0FFA">
        <w:t>İçel Müzesi’nde</w:t>
      </w:r>
      <w:r w:rsidRPr="00EE0FFA">
        <w:rPr>
          <w:vertAlign w:val="superscript"/>
        </w:rPr>
        <w:footnoteReference w:id="54"/>
      </w:r>
      <w:r w:rsidRPr="00EE0FFA">
        <w:t>, Bodrum Sualtı Arkeoloji Müze</w:t>
      </w:r>
      <w:r w:rsidR="00BE386F">
        <w:softHyphen/>
      </w:r>
      <w:r w:rsidRPr="00EE0FFA">
        <w:t>si’nde</w:t>
      </w:r>
      <w:r w:rsidRPr="00EE0FFA">
        <w:rPr>
          <w:vertAlign w:val="superscript"/>
        </w:rPr>
        <w:footnoteReference w:id="55"/>
      </w:r>
      <w:r w:rsidRPr="00EE0FFA">
        <w:t xml:space="preserve"> ve Marmaris Müzesi’nde MÖ III. yüz</w:t>
      </w:r>
      <w:r w:rsidR="00D9410A">
        <w:softHyphen/>
      </w:r>
      <w:r w:rsidRPr="00EE0FFA">
        <w:t>yıl sonu ve MÖ II. yüzyılın başlarına</w:t>
      </w:r>
      <w:r w:rsidRPr="00EE0FFA">
        <w:rPr>
          <w:vertAlign w:val="superscript"/>
        </w:rPr>
        <w:footnoteReference w:id="56"/>
      </w:r>
      <w:r w:rsidRPr="00EE0FFA">
        <w:t>, Arslan Eyce Taşucu Am</w:t>
      </w:r>
      <w:r w:rsidR="00BE386F">
        <w:softHyphen/>
      </w:r>
      <w:r w:rsidRPr="00EE0FFA">
        <w:t>pho</w:t>
      </w:r>
      <w:r w:rsidR="00BE386F">
        <w:softHyphen/>
      </w:r>
      <w:r w:rsidRPr="00EE0FFA">
        <w:t>ra Müzesi’nde bulunan bir diğer benzeri MÖ II. yüz</w:t>
      </w:r>
      <w:r w:rsidR="00BE386F">
        <w:softHyphen/>
      </w:r>
      <w:r w:rsidRPr="00EE0FFA">
        <w:t>yılın ortalarına</w:t>
      </w:r>
      <w:r w:rsidRPr="00EE0FFA">
        <w:rPr>
          <w:vertAlign w:val="superscript"/>
        </w:rPr>
        <w:footnoteReference w:id="57"/>
      </w:r>
      <w:r w:rsidRPr="00EE0FFA">
        <w:t>, Kıbrıs Müzesi’ndeki benzeri de MÖ II. yüzyılın başlarına</w:t>
      </w:r>
      <w:r w:rsidRPr="00EE0FFA">
        <w:rPr>
          <w:vertAlign w:val="superscript"/>
        </w:rPr>
        <w:footnoteReference w:id="58"/>
      </w:r>
      <w:r w:rsidRPr="00EE0FFA">
        <w:t xml:space="preserve"> ta</w:t>
      </w:r>
      <w:r w:rsidR="00D9410A">
        <w:softHyphen/>
      </w:r>
      <w:r w:rsidRPr="00EE0FFA">
        <w:t>rihlendirilmiştir. Anamur Müzesi’nde Helle</w:t>
      </w:r>
      <w:r w:rsidR="00BE386F">
        <w:softHyphen/>
      </w:r>
      <w:r w:rsidRPr="00EE0FFA">
        <w:t>nistik Dönem’e tarihlenen iki adet Rho</w:t>
      </w:r>
      <w:r w:rsidR="00BE386F">
        <w:softHyphen/>
      </w:r>
      <w:r w:rsidRPr="00EE0FFA">
        <w:t>dos amphorası MÖ 240-180, MÖ 200-175 yıllarına tarihlendirilmiştir</w:t>
      </w:r>
      <w:r w:rsidRPr="00EE0FFA">
        <w:rPr>
          <w:vertAlign w:val="superscript"/>
        </w:rPr>
        <w:footnoteReference w:id="59"/>
      </w:r>
      <w:r w:rsidRPr="00EE0FFA">
        <w:t>. Kekova Adası Kuzey Yerleşim Ala</w:t>
      </w:r>
      <w:r w:rsidR="00BE386F">
        <w:softHyphen/>
      </w:r>
      <w:r w:rsidRPr="00EE0FFA">
        <w:t>nı önün</w:t>
      </w:r>
      <w:r w:rsidR="00D9410A">
        <w:softHyphen/>
      </w:r>
      <w:r w:rsidRPr="00EE0FFA">
        <w:t xml:space="preserve">de tespit edilen benzer </w:t>
      </w:r>
      <w:r w:rsidRPr="00BE386F">
        <w:rPr>
          <w:spacing w:val="-2"/>
        </w:rPr>
        <w:t>form MÖ III. yüzyıla ta</w:t>
      </w:r>
      <w:r w:rsidR="00BE386F" w:rsidRPr="00BE386F">
        <w:rPr>
          <w:spacing w:val="-2"/>
        </w:rPr>
        <w:softHyphen/>
      </w:r>
      <w:r w:rsidRPr="00BE386F">
        <w:rPr>
          <w:spacing w:val="-2"/>
        </w:rPr>
        <w:t>rihlendirilmiştir</w:t>
      </w:r>
      <w:r w:rsidRPr="00BE386F">
        <w:rPr>
          <w:spacing w:val="-2"/>
          <w:vertAlign w:val="superscript"/>
        </w:rPr>
        <w:footnoteReference w:id="60"/>
      </w:r>
      <w:r w:rsidRPr="00BE386F">
        <w:rPr>
          <w:spacing w:val="-2"/>
        </w:rPr>
        <w:t>. Çalışmamızda yer</w:t>
      </w:r>
      <w:r w:rsidRPr="00EE0FFA">
        <w:t xml:space="preserve"> alan Rho</w:t>
      </w:r>
      <w:r w:rsidR="00D9410A">
        <w:softHyphen/>
      </w:r>
      <w:r w:rsidRPr="00EE0FFA">
        <w:t>dos am</w:t>
      </w:r>
      <w:r w:rsidR="00BE386F">
        <w:softHyphen/>
      </w:r>
      <w:r w:rsidRPr="00EE0FFA">
        <w:t>phorası ise Bodrum ve Marmaris Müzele</w:t>
      </w:r>
      <w:r w:rsidR="00BE386F">
        <w:softHyphen/>
      </w:r>
      <w:r w:rsidRPr="00EE0FFA">
        <w:t>rinde bulunan örneklere yakın benzerliğinden do</w:t>
      </w:r>
      <w:r w:rsidR="00D9410A">
        <w:softHyphen/>
      </w:r>
      <w:r w:rsidRPr="00EE0FFA">
        <w:t>layı MÖ III. yüzyılın sonları II. yüzyılın başları olarak uygun görül</w:t>
      </w:r>
      <w:r w:rsidR="00BE386F">
        <w:softHyphen/>
      </w:r>
      <w:r w:rsidRPr="00EE0FFA">
        <w:t>mektedir.</w:t>
      </w:r>
    </w:p>
    <w:p w:rsidR="00EE0FFA" w:rsidRPr="00EE0FFA" w:rsidRDefault="00EE0FFA" w:rsidP="00EE0FFA">
      <w:pPr>
        <w:ind w:firstLine="0"/>
        <w:rPr>
          <w:b/>
        </w:rPr>
      </w:pPr>
      <w:r w:rsidRPr="00EE0FFA">
        <w:rPr>
          <w:b/>
        </w:rPr>
        <w:t>Geç Rhodos Amphorası</w:t>
      </w:r>
      <w:r w:rsidRPr="00EE0FFA">
        <w:rPr>
          <w:b/>
          <w:vertAlign w:val="superscript"/>
        </w:rPr>
        <w:footnoteReference w:id="61"/>
      </w:r>
      <w:r w:rsidRPr="00EE0FFA">
        <w:rPr>
          <w:b/>
        </w:rPr>
        <w:t xml:space="preserve"> (</w:t>
      </w:r>
      <w:r w:rsidRPr="00EE0FFA">
        <w:t>Kat. No. 3, Fig. 4a, 4b</w:t>
      </w:r>
      <w:r w:rsidRPr="00EE0FFA">
        <w:rPr>
          <w:b/>
        </w:rPr>
        <w:t>)</w:t>
      </w:r>
    </w:p>
    <w:p w:rsidR="00EE0FFA" w:rsidRPr="00EE0FFA" w:rsidRDefault="00EE0FFA" w:rsidP="00EE0FFA">
      <w:pPr>
        <w:ind w:firstLine="0"/>
      </w:pPr>
      <w:r w:rsidRPr="00EE0FFA">
        <w:t>Bu tipteki amphoraların dağılımına bakıldığında Ege, Ku</w:t>
      </w:r>
      <w:r w:rsidR="00BE386F">
        <w:softHyphen/>
      </w:r>
      <w:r w:rsidRPr="00EE0FFA">
        <w:t>zey Afrika, İtalya, Galya, Germanya ve Bri</w:t>
      </w:r>
      <w:r w:rsidR="00D9410A">
        <w:softHyphen/>
      </w:r>
      <w:r w:rsidRPr="00EE0FFA">
        <w:t>tanya’ya ka</w:t>
      </w:r>
      <w:r w:rsidR="00BE386F">
        <w:softHyphen/>
      </w:r>
      <w:r w:rsidRPr="00EE0FFA">
        <w:t>dar geniş bir alanda dağılım gösteren Geç Rhodos amphoraları, Batı Akdeniz’deki mer</w:t>
      </w:r>
      <w:r w:rsidR="00D9410A">
        <w:softHyphen/>
      </w:r>
      <w:r w:rsidRPr="00EE0FFA">
        <w:t>kezlerde gerçekleşti</w:t>
      </w:r>
      <w:r w:rsidR="00BE386F">
        <w:softHyphen/>
      </w:r>
      <w:r w:rsidRPr="00EE0FFA">
        <w:t>rilen kazılarda da yoğun olarak ele geçmiştir</w:t>
      </w:r>
      <w:r w:rsidRPr="00EE0FFA">
        <w:rPr>
          <w:vertAlign w:val="superscript"/>
        </w:rPr>
        <w:footnoteReference w:id="62"/>
      </w:r>
      <w:r w:rsidRPr="00EE0FFA">
        <w:t xml:space="preserve">. Doğu ve Batı Akdeniz’de geniş yayılım sahasına sahip olan söz konusu amphoraların ayrıca İngiltere’ye kadar Ren Nehri yoluyla da </w:t>
      </w:r>
      <w:r w:rsidRPr="00D9410A">
        <w:rPr>
          <w:spacing w:val="-2"/>
        </w:rPr>
        <w:t>ulaştıkları bilinmektedir</w:t>
      </w:r>
      <w:r w:rsidRPr="00D9410A">
        <w:rPr>
          <w:spacing w:val="-2"/>
          <w:vertAlign w:val="superscript"/>
        </w:rPr>
        <w:footnoteReference w:id="63"/>
      </w:r>
      <w:r w:rsidRPr="00D9410A">
        <w:rPr>
          <w:spacing w:val="-2"/>
        </w:rPr>
        <w:t>. Ge</w:t>
      </w:r>
      <w:r w:rsidR="00BE386F">
        <w:rPr>
          <w:spacing w:val="-2"/>
        </w:rPr>
        <w:softHyphen/>
      </w:r>
      <w:r w:rsidRPr="00D9410A">
        <w:rPr>
          <w:spacing w:val="-2"/>
        </w:rPr>
        <w:t>niş dağılım alanına sahip oldu</w:t>
      </w:r>
      <w:r w:rsidR="00BE386F">
        <w:rPr>
          <w:spacing w:val="-2"/>
        </w:rPr>
        <w:softHyphen/>
      </w:r>
      <w:r w:rsidRPr="00D9410A">
        <w:rPr>
          <w:spacing w:val="-2"/>
        </w:rPr>
        <w:t>ğunu gördüğümüz Geç Rhodos ampho</w:t>
      </w:r>
      <w:r w:rsidR="00D9410A" w:rsidRPr="00D9410A">
        <w:rPr>
          <w:spacing w:val="-2"/>
        </w:rPr>
        <w:softHyphen/>
      </w:r>
      <w:r w:rsidRPr="00D9410A">
        <w:rPr>
          <w:spacing w:val="-2"/>
        </w:rPr>
        <w:t>raları için MÖ I. yüzyıldan baş</w:t>
      </w:r>
      <w:r w:rsidR="00BE386F">
        <w:rPr>
          <w:spacing w:val="-2"/>
        </w:rPr>
        <w:softHyphen/>
      </w:r>
      <w:r w:rsidRPr="00D9410A">
        <w:rPr>
          <w:spacing w:val="-2"/>
        </w:rPr>
        <w:t>lanarak MS II. yüzyıl başlarına kadar üretilmiş olduğu söylenmektedir</w:t>
      </w:r>
      <w:r w:rsidRPr="00D9410A">
        <w:rPr>
          <w:spacing w:val="-2"/>
          <w:vertAlign w:val="superscript"/>
        </w:rPr>
        <w:footnoteReference w:id="64"/>
      </w:r>
      <w:r w:rsidRPr="00D9410A">
        <w:rPr>
          <w:spacing w:val="-2"/>
        </w:rPr>
        <w:t xml:space="preserve">. </w:t>
      </w:r>
    </w:p>
    <w:p w:rsidR="00EE0FFA" w:rsidRPr="00EE0FFA" w:rsidRDefault="00EE0FFA" w:rsidP="00EE0FFA">
      <w:r w:rsidRPr="00EE0FFA">
        <w:lastRenderedPageBreak/>
        <w:t>Çalışmamızda yer alan Geç Rhodos amphorası, tekil durumda, ağız, boyun ve kulplar sağlam, kulp</w:t>
      </w:r>
      <w:r w:rsidR="00BE386F">
        <w:softHyphen/>
      </w:r>
      <w:r w:rsidRPr="00EE0FFA">
        <w:t>ların gövdeye oturduğu yerden itibaren ise kırık şekilde tespit edilmiştir. Form olarak; yuvarlak bilezik formunda dışa taşkın ağız kenarı, kulp ise ağız hizasının hemen altından başlayarak yukarı doğru sert bir çıkış ve ardından kavis alarak omuz üzerine oturmaktadır. İnce uzun gövdenin al</w:t>
      </w:r>
      <w:r w:rsidR="00D9410A">
        <w:softHyphen/>
      </w:r>
      <w:r w:rsidRPr="00EE0FFA">
        <w:t>tın</w:t>
      </w:r>
      <w:r w:rsidR="00BE386F">
        <w:softHyphen/>
      </w:r>
      <w:r w:rsidRPr="00EE0FFA">
        <w:t xml:space="preserve">da ise tutamak forumunda dip bulunmaktadır. </w:t>
      </w:r>
    </w:p>
    <w:tbl>
      <w:tblPr>
        <w:tblStyle w:val="TabloKlavuzu"/>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6"/>
      </w:tblGrid>
      <w:tr w:rsidR="00BE386F" w:rsidRPr="00BE386F" w:rsidTr="00BE386F">
        <w:tc>
          <w:tcPr>
            <w:tcW w:w="2235" w:type="dxa"/>
          </w:tcPr>
          <w:p w:rsidR="00BE386F" w:rsidRPr="00BE386F" w:rsidRDefault="00BE386F" w:rsidP="00BE386F">
            <w:pPr>
              <w:ind w:firstLine="0"/>
              <w:jc w:val="center"/>
              <w:rPr>
                <w:sz w:val="20"/>
                <w:szCs w:val="16"/>
              </w:rPr>
            </w:pPr>
            <w:r w:rsidRPr="00BE386F">
              <w:rPr>
                <w:noProof/>
                <w:sz w:val="20"/>
                <w:szCs w:val="16"/>
                <w:lang w:eastAsia="tr-TR" w:bidi="he-IL"/>
              </w:rPr>
              <w:drawing>
                <wp:inline distT="0" distB="0" distL="0" distR="0" wp14:anchorId="7A06CCA0" wp14:editId="71E51F51">
                  <wp:extent cx="1387700" cy="1850746"/>
                  <wp:effectExtent l="0" t="0" r="3175"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nv\Google Drive\Cedrus 2018\99) Erdoğan ASLAN &amp; L. Ufuk ERDOĞAN &amp; Uğurcan ORHAN\2-Görseller\Fig.2b.jp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392251" cy="1856816"/>
                          </a:xfrm>
                          <a:prstGeom prst="rect">
                            <a:avLst/>
                          </a:prstGeom>
                          <a:noFill/>
                          <a:ln>
                            <a:noFill/>
                          </a:ln>
                        </pic:spPr>
                      </pic:pic>
                    </a:graphicData>
                  </a:graphic>
                </wp:inline>
              </w:drawing>
            </w:r>
          </w:p>
        </w:tc>
      </w:tr>
      <w:tr w:rsidR="00BE386F" w:rsidRPr="00BE386F" w:rsidTr="00BE386F">
        <w:tc>
          <w:tcPr>
            <w:tcW w:w="2235" w:type="dxa"/>
          </w:tcPr>
          <w:p w:rsidR="00BE386F" w:rsidRPr="00BE386F" w:rsidRDefault="00BE386F" w:rsidP="00BE386F">
            <w:pPr>
              <w:jc w:val="center"/>
              <w:rPr>
                <w:rFonts w:ascii="Minion Pro SmBd Disp" w:hAnsi="Minion Pro SmBd Disp"/>
                <w:sz w:val="20"/>
                <w:szCs w:val="16"/>
              </w:rPr>
            </w:pPr>
            <w:r w:rsidRPr="00BE386F">
              <w:rPr>
                <w:rFonts w:ascii="Minion Pro SmBd Disp" w:hAnsi="Minion Pro SmBd Disp"/>
                <w:sz w:val="20"/>
                <w:szCs w:val="16"/>
              </w:rPr>
              <w:t xml:space="preserve">Fig. </w:t>
            </w:r>
            <w:r>
              <w:rPr>
                <w:rFonts w:ascii="Minion Pro SmBd Disp" w:hAnsi="Minion Pro SmBd Disp"/>
                <w:sz w:val="20"/>
                <w:szCs w:val="16"/>
              </w:rPr>
              <w:t>5</w:t>
            </w:r>
            <w:r w:rsidRPr="00BE386F">
              <w:rPr>
                <w:rFonts w:ascii="Minion Pro SmBd Disp" w:hAnsi="Minion Pro SmBd Disp"/>
                <w:sz w:val="20"/>
                <w:szCs w:val="16"/>
              </w:rPr>
              <w:t>a</w:t>
            </w:r>
          </w:p>
        </w:tc>
      </w:tr>
      <w:tr w:rsidR="00BE386F" w:rsidRPr="00BE386F" w:rsidTr="00BE386F">
        <w:tc>
          <w:tcPr>
            <w:tcW w:w="2235" w:type="dxa"/>
          </w:tcPr>
          <w:p w:rsidR="00BE386F" w:rsidRPr="00BE386F" w:rsidRDefault="00BE386F" w:rsidP="00BE386F">
            <w:pPr>
              <w:ind w:firstLine="0"/>
              <w:jc w:val="center"/>
              <w:rPr>
                <w:sz w:val="20"/>
                <w:szCs w:val="16"/>
              </w:rPr>
            </w:pPr>
            <w:r w:rsidRPr="00BE386F">
              <w:rPr>
                <w:noProof/>
                <w:sz w:val="20"/>
                <w:szCs w:val="16"/>
                <w:lang w:eastAsia="tr-TR" w:bidi="he-IL"/>
              </w:rPr>
              <w:drawing>
                <wp:inline distT="0" distB="0" distL="0" distR="0" wp14:anchorId="7DEF6DAB" wp14:editId="654F3414">
                  <wp:extent cx="1068019" cy="2300283"/>
                  <wp:effectExtent l="0" t="0" r="0" b="508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nv\Google Drive\Cedrus 2018\99) Erdoğan ASLAN &amp; L. Ufuk ERDOĞAN &amp; Uğurcan ORHAN\2-Görseller\Fig.2b.jp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074598" cy="23144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E386F" w:rsidRPr="00BE386F" w:rsidTr="00BE386F">
        <w:tc>
          <w:tcPr>
            <w:tcW w:w="2235" w:type="dxa"/>
          </w:tcPr>
          <w:p w:rsidR="00BE386F" w:rsidRPr="00BE386F" w:rsidRDefault="00BE386F" w:rsidP="00BE386F">
            <w:pPr>
              <w:jc w:val="center"/>
              <w:rPr>
                <w:rFonts w:ascii="Minion Pro SmBd Disp" w:hAnsi="Minion Pro SmBd Disp"/>
                <w:sz w:val="20"/>
                <w:szCs w:val="16"/>
              </w:rPr>
            </w:pPr>
            <w:r w:rsidRPr="00BE386F">
              <w:rPr>
                <w:rFonts w:ascii="Minion Pro SmBd Disp" w:hAnsi="Minion Pro SmBd Disp"/>
                <w:sz w:val="20"/>
                <w:szCs w:val="16"/>
              </w:rPr>
              <w:t xml:space="preserve">Fig. </w:t>
            </w:r>
            <w:r>
              <w:rPr>
                <w:rFonts w:ascii="Minion Pro SmBd Disp" w:hAnsi="Minion Pro SmBd Disp"/>
                <w:sz w:val="20"/>
                <w:szCs w:val="16"/>
              </w:rPr>
              <w:t>5</w:t>
            </w:r>
            <w:r w:rsidRPr="00BE386F">
              <w:rPr>
                <w:rFonts w:ascii="Minion Pro SmBd Disp" w:hAnsi="Minion Pro SmBd Disp"/>
                <w:sz w:val="20"/>
                <w:szCs w:val="16"/>
              </w:rPr>
              <w:t>b</w:t>
            </w:r>
          </w:p>
        </w:tc>
      </w:tr>
    </w:tbl>
    <w:p w:rsidR="00EE0FFA" w:rsidRPr="00EE0FFA" w:rsidRDefault="00EE0FFA" w:rsidP="00EE0FFA">
      <w:r w:rsidRPr="00EE0FFA">
        <w:t>Çalışmamızda tespit edilen bu form, benzerlerinden yola çıkılarak ta</w:t>
      </w:r>
      <w:r w:rsidR="00BE386F">
        <w:softHyphen/>
      </w:r>
      <w:r w:rsidRPr="00EE0FFA">
        <w:t>rihlendirilmiştir. Nitekim Kelenderis’te mezar odasında yapılan kazı</w:t>
      </w:r>
      <w:r w:rsidR="00BE386F">
        <w:softHyphen/>
      </w:r>
      <w:r w:rsidRPr="00EE0FFA">
        <w:t>larda bu forma ait bir örnek ele geçmiş ve MS I. yüzyılın ilk yarısına ta</w:t>
      </w:r>
      <w:r w:rsidR="00BE386F">
        <w:softHyphen/>
      </w:r>
      <w:r w:rsidRPr="00EE0FFA">
        <w:t>r</w:t>
      </w:r>
      <w:r w:rsidRPr="00BE386F">
        <w:rPr>
          <w:spacing w:val="-2"/>
        </w:rPr>
        <w:t>ihlendirilmiştir</w:t>
      </w:r>
      <w:r w:rsidRPr="00BE386F">
        <w:rPr>
          <w:spacing w:val="-2"/>
          <w:vertAlign w:val="superscript"/>
        </w:rPr>
        <w:footnoteReference w:id="65"/>
      </w:r>
      <w:r w:rsidRPr="00BE386F">
        <w:rPr>
          <w:spacing w:val="-2"/>
        </w:rPr>
        <w:t>. Arslan Eyce Taşucu Amphora Müzesi’ndeki bir ben</w:t>
      </w:r>
      <w:r w:rsidR="00BE386F" w:rsidRPr="00BE386F">
        <w:rPr>
          <w:spacing w:val="-2"/>
        </w:rPr>
        <w:softHyphen/>
      </w:r>
      <w:r w:rsidRPr="00BE386F">
        <w:rPr>
          <w:spacing w:val="-2"/>
        </w:rPr>
        <w:t>zeri</w:t>
      </w:r>
      <w:r w:rsidRPr="00EE0FFA">
        <w:t xml:space="preserve"> MÖ I. yüz</w:t>
      </w:r>
      <w:r w:rsidR="00D9410A">
        <w:softHyphen/>
      </w:r>
      <w:r w:rsidRPr="00EE0FFA">
        <w:t>yılın ikinci yarısına</w:t>
      </w:r>
      <w:r w:rsidRPr="00EE0FFA">
        <w:rPr>
          <w:vertAlign w:val="superscript"/>
        </w:rPr>
        <w:footnoteReference w:id="66"/>
      </w:r>
      <w:r w:rsidRPr="00EE0FFA">
        <w:t>, İskenderiye</w:t>
      </w:r>
      <w:r w:rsidRPr="00EE0FFA">
        <w:rPr>
          <w:vertAlign w:val="superscript"/>
        </w:rPr>
        <w:footnoteReference w:id="67"/>
      </w:r>
      <w:r w:rsidRPr="00EE0FFA">
        <w:t xml:space="preserve"> ve Bodrum</w:t>
      </w:r>
      <w:r w:rsidRPr="00EE0FFA">
        <w:rPr>
          <w:vertAlign w:val="superscript"/>
        </w:rPr>
        <w:footnoteReference w:id="68"/>
      </w:r>
      <w:r w:rsidRPr="00EE0FFA">
        <w:t xml:space="preserve"> müzele</w:t>
      </w:r>
      <w:r w:rsidR="00BE386F">
        <w:softHyphen/>
      </w:r>
      <w:r w:rsidRPr="00EE0FFA">
        <w:t>rinde MÖ I. yüzyıla, Side Müzesi’nde MÖ I. yüzyıl MS II. yüzyıl aralı</w:t>
      </w:r>
      <w:r w:rsidR="00BE386F">
        <w:softHyphen/>
      </w:r>
      <w:r w:rsidRPr="00EE0FFA">
        <w:t>ğına</w:t>
      </w:r>
      <w:r w:rsidRPr="00EE0FFA">
        <w:rPr>
          <w:vertAlign w:val="superscript"/>
        </w:rPr>
        <w:footnoteReference w:id="69"/>
      </w:r>
      <w:r w:rsidRPr="00EE0FFA">
        <w:t>, Kekova Adası Karaöz Mevkii’nde sualtında tespit edilen Geç Rhodos amphorası ise MÖ I. yüzyıl ile MS I. yüzyıl arasına tarihlen</w:t>
      </w:r>
      <w:r w:rsidR="00BE386F">
        <w:softHyphen/>
      </w:r>
      <w:r w:rsidRPr="00EE0FFA">
        <w:t>dirilmiştir</w:t>
      </w:r>
      <w:r w:rsidRPr="00EE0FFA">
        <w:rPr>
          <w:vertAlign w:val="superscript"/>
        </w:rPr>
        <w:footnoteReference w:id="70"/>
      </w:r>
      <w:r w:rsidRPr="00EE0FFA">
        <w:t>. Çalışmamızda tespit ettiği</w:t>
      </w:r>
      <w:r w:rsidR="00D9410A">
        <w:softHyphen/>
      </w:r>
      <w:r w:rsidRPr="00EE0FFA">
        <w:t>miz Geç Rhodos amphorası, MÖ I. yüzyılın ortalarına tarihlenen Dramont D Batığı’nda ele geçen bu tipteki amphoralara</w:t>
      </w:r>
      <w:r w:rsidRPr="00EE0FFA">
        <w:rPr>
          <w:vertAlign w:val="superscript"/>
        </w:rPr>
        <w:footnoteReference w:id="71"/>
      </w:r>
      <w:r w:rsidRPr="00EE0FFA">
        <w:t xml:space="preserve"> yakın benzerliğinden dolayı aynı tarihler olan MÖ I. yüzyılın ortaları uy</w:t>
      </w:r>
      <w:r w:rsidR="00D9410A">
        <w:softHyphen/>
      </w:r>
      <w:r w:rsidRPr="00EE0FFA">
        <w:t>gun görülmektedir.</w:t>
      </w:r>
    </w:p>
    <w:p w:rsidR="00EE0FFA" w:rsidRPr="00EE0FFA" w:rsidRDefault="00EE0FFA" w:rsidP="00EE0FFA">
      <w:pPr>
        <w:pStyle w:val="AraBalk"/>
      </w:pPr>
      <w:r w:rsidRPr="00EE0FFA">
        <w:t xml:space="preserve">Geç Rhodos Tip II </w:t>
      </w:r>
      <w:r w:rsidRPr="00EE0FFA">
        <w:rPr>
          <w:vertAlign w:val="superscript"/>
        </w:rPr>
        <w:footnoteReference w:id="72"/>
      </w:r>
      <w:r w:rsidRPr="00EE0FFA">
        <w:t xml:space="preserve"> (Kat. No. 4, Fig. 5a, 5b)</w:t>
      </w:r>
    </w:p>
    <w:p w:rsidR="00EE0FFA" w:rsidRPr="00EE0FFA" w:rsidRDefault="00EE0FFA" w:rsidP="00EE0FFA">
      <w:pPr>
        <w:ind w:firstLine="0"/>
      </w:pPr>
      <w:r w:rsidRPr="00EE0FFA">
        <w:t>Kökeni hakkında yukarıda bilgi verildiği üzere</w:t>
      </w:r>
      <w:r w:rsidRPr="00EE0FFA">
        <w:rPr>
          <w:vertAlign w:val="superscript"/>
        </w:rPr>
        <w:footnoteReference w:id="73"/>
      </w:r>
      <w:r w:rsidRPr="00EE0FFA">
        <w:t xml:space="preserve"> Rhodos ve Rhodos Pera</w:t>
      </w:r>
      <w:r w:rsidR="00BE386F">
        <w:softHyphen/>
      </w:r>
      <w:r w:rsidRPr="00EE0FFA">
        <w:t>iası bu tipin üretildiği mer</w:t>
      </w:r>
      <w:r w:rsidR="00D9410A">
        <w:softHyphen/>
      </w:r>
      <w:r w:rsidRPr="00EE0FFA">
        <w:t>kezler olmalıdır. Nitekim MS I. yüzyılın II. yarısından itibaren görülen kulp kavislerinin artarak dik açılar oluş</w:t>
      </w:r>
      <w:r w:rsidR="00BE386F">
        <w:softHyphen/>
      </w:r>
      <w:r w:rsidRPr="00EE0FFA">
        <w:t>ması görülmeye başlamakta ve Hisarönü kazılarında ele geçen bu tipe ait amphoralar MS I. yüzyılın ortalarına tarihlendirilmiştir</w:t>
      </w:r>
      <w:r w:rsidRPr="00EE0FFA">
        <w:rPr>
          <w:vertAlign w:val="superscript"/>
        </w:rPr>
        <w:footnoteReference w:id="74"/>
      </w:r>
      <w:r w:rsidRPr="00EE0FFA">
        <w:t>.</w:t>
      </w:r>
    </w:p>
    <w:p w:rsidR="00EE0FFA" w:rsidRPr="00EE0FFA" w:rsidRDefault="00EE0FFA" w:rsidP="00EE0FFA">
      <w:r w:rsidRPr="00EE0FFA">
        <w:t>Geç Rhodos Tip II grubuna dâhil edilmiş amphoraların, Doğu ve Batı Akdeniz’e bakıldığında ge</w:t>
      </w:r>
      <w:r w:rsidR="00D9410A">
        <w:softHyphen/>
      </w:r>
      <w:r w:rsidRPr="00EE0FFA">
        <w:t>niş yayılım sahasına sahip olduğu görül</w:t>
      </w:r>
      <w:r w:rsidR="00BE386F">
        <w:softHyphen/>
      </w:r>
      <w:r w:rsidRPr="00EE0FFA">
        <w:t>mekte, nitekim Galia’da yapılan kazılarda MÖ I. yüzyıl or</w:t>
      </w:r>
      <w:r w:rsidR="00D9410A">
        <w:softHyphen/>
      </w:r>
      <w:r w:rsidRPr="00EE0FFA">
        <w:t>talarından MS I. yüzyıl arasına tarihlendirilen kontekstte, MS I. yüzyılda bu mer</w:t>
      </w:r>
      <w:r w:rsidR="00BE386F">
        <w:softHyphen/>
      </w:r>
      <w:r w:rsidRPr="00EE0FFA">
        <w:t>keze yoğun olarak ih</w:t>
      </w:r>
      <w:r w:rsidR="00D9410A">
        <w:softHyphen/>
      </w:r>
      <w:r w:rsidRPr="00EE0FFA">
        <w:t>raç edildiği görülmektedir</w:t>
      </w:r>
      <w:r w:rsidRPr="00EE0FFA">
        <w:rPr>
          <w:vertAlign w:val="superscript"/>
        </w:rPr>
        <w:footnoteReference w:id="75"/>
      </w:r>
      <w:r w:rsidRPr="00EE0FFA">
        <w:t>. Lyon’da da bu tipin ben</w:t>
      </w:r>
      <w:r w:rsidR="00BE386F">
        <w:softHyphen/>
      </w:r>
      <w:r w:rsidRPr="00EE0FFA">
        <w:t>zerleri ele geçmiş ve MS I. yüzyıl olarak tarih</w:t>
      </w:r>
      <w:r w:rsidR="00D9410A">
        <w:softHyphen/>
      </w:r>
      <w:r w:rsidRPr="00EE0FFA">
        <w:t>lendirilmişlerdir</w:t>
      </w:r>
      <w:r w:rsidRPr="00EE0FFA">
        <w:rPr>
          <w:vertAlign w:val="superscript"/>
        </w:rPr>
        <w:footnoteReference w:id="76"/>
      </w:r>
      <w:r w:rsidRPr="00EE0FFA">
        <w:t>. Ca</w:t>
      </w:r>
      <w:r w:rsidR="00BE386F">
        <w:softHyphen/>
      </w:r>
      <w:r w:rsidRPr="00EE0FFA">
        <w:t>e</w:t>
      </w:r>
      <w:r w:rsidR="00BE386F">
        <w:softHyphen/>
      </w:r>
      <w:r w:rsidRPr="00EE0FFA">
        <w:t xml:space="preserve">sarea’da yapılan kazılarda da benzeri MS II. yüzyıl başına tarihlenen </w:t>
      </w:r>
      <w:r w:rsidRPr="00EE0FFA">
        <w:lastRenderedPageBreak/>
        <w:t>tabaka</w:t>
      </w:r>
      <w:r w:rsidR="00D9410A">
        <w:softHyphen/>
      </w:r>
      <w:r w:rsidRPr="00EE0FFA">
        <w:t>larda ele geçmiştir</w:t>
      </w:r>
      <w:r w:rsidRPr="00EE0FFA">
        <w:rPr>
          <w:vertAlign w:val="superscript"/>
        </w:rPr>
        <w:footnoteReference w:id="77"/>
      </w:r>
      <w:r w:rsidRPr="00EE0FFA">
        <w:t xml:space="preserve">. </w:t>
      </w:r>
    </w:p>
    <w:p w:rsidR="00EE0FFA" w:rsidRPr="00EE0FFA" w:rsidRDefault="00EE0FFA" w:rsidP="00EE0FFA">
      <w:r w:rsidRPr="00EE0FFA">
        <w:t>Bu tip amphoralar form olarak; ucu yuvarlatılmış dışa taşkın ağız kenarı, uzun silindirik boyun, ağzın altından başlayarak yukarı doğru yükselen mahmuz formlu çıkıntı ve oval kesitli dikey kulplar ve dar bir gövde ile içi dolu bir dibe sahiptir. Çalışmamızda tespit edilen Geç Rhodos Tip II ampho</w:t>
      </w:r>
      <w:r w:rsidR="00D9410A">
        <w:softHyphen/>
      </w:r>
      <w:r w:rsidRPr="00EE0FFA">
        <w:t>rasının sadece kulp, ağız ve boynun bir kısmı günümüze kadar ulaşabilmiştir. Tespit edilen ampho</w:t>
      </w:r>
      <w:r w:rsidR="00D9410A">
        <w:softHyphen/>
      </w:r>
      <w:r w:rsidRPr="00EE0FFA">
        <w:t>ra, benzerlerinden yola çıkılarak; Bodrum Sualtı Arkeoloji Müzesi’ndeki benzeri MS II. yüzyıl ba</w:t>
      </w:r>
      <w:r w:rsidR="00D9410A">
        <w:softHyphen/>
      </w:r>
      <w:r w:rsidRPr="00EE0FFA">
        <w:t>şına</w:t>
      </w:r>
      <w:r w:rsidRPr="00EE0FFA">
        <w:rPr>
          <w:vertAlign w:val="superscript"/>
        </w:rPr>
        <w:footnoteReference w:id="78"/>
      </w:r>
      <w:r w:rsidRPr="00EE0FFA">
        <w:t>, Marmaris Müzesi’nde MS I. yüzyılın ortası</w:t>
      </w:r>
      <w:r w:rsidRPr="00EE0FFA">
        <w:rPr>
          <w:vertAlign w:val="superscript"/>
        </w:rPr>
        <w:footnoteReference w:id="79"/>
      </w:r>
      <w:r w:rsidRPr="00EE0FFA">
        <w:t>, Karacaada, Söğüt ve Bozburun’da ele geçen ben</w:t>
      </w:r>
      <w:r w:rsidR="00D9410A">
        <w:softHyphen/>
      </w:r>
      <w:r w:rsidRPr="00EE0FFA">
        <w:t>zerleri ise MS I. yüzyıla tarihlendirilmiştir</w:t>
      </w:r>
      <w:r w:rsidRPr="00EE0FFA">
        <w:rPr>
          <w:vertAlign w:val="superscript"/>
        </w:rPr>
        <w:footnoteReference w:id="80"/>
      </w:r>
      <w:r w:rsidRPr="00EE0FFA">
        <w:t>. Çalışmamızda tespit ettiğimiz Geç Rhodos ampho</w:t>
      </w:r>
      <w:r w:rsidR="00D9410A">
        <w:softHyphen/>
      </w:r>
      <w:r w:rsidRPr="00EE0FFA">
        <w:t>rası için ise Hisarönü’nde</w:t>
      </w:r>
      <w:r w:rsidRPr="00EE0FFA">
        <w:rPr>
          <w:vertAlign w:val="superscript"/>
        </w:rPr>
        <w:footnoteReference w:id="81"/>
      </w:r>
      <w:r w:rsidRPr="00EE0FFA">
        <w:t xml:space="preserve"> ele geçen amphoralara benzerliğinden dolayı, MS I. yüzyılın ortası ola</w:t>
      </w:r>
      <w:r w:rsidR="00D9410A">
        <w:softHyphen/>
      </w:r>
      <w:r w:rsidRPr="00EE0FFA">
        <w:t>rak uygun görülmektedir.</w:t>
      </w:r>
    </w:p>
    <w:p w:rsidR="00EE0FFA" w:rsidRPr="00EE0FFA" w:rsidRDefault="00EE0FFA" w:rsidP="00EE0FFA">
      <w:pPr>
        <w:pStyle w:val="AraBalk"/>
      </w:pPr>
      <w:r w:rsidRPr="00EE0FFA">
        <w:t>Değerlendirme</w:t>
      </w:r>
    </w:p>
    <w:p w:rsidR="00EE0FFA" w:rsidRPr="00EE0FFA" w:rsidRDefault="00EE0FFA" w:rsidP="00EE0FFA">
      <w:pPr>
        <w:ind w:firstLine="0"/>
        <w:rPr>
          <w:b/>
        </w:rPr>
      </w:pPr>
      <w:r w:rsidRPr="00EE0FFA">
        <w:t>Merkezi Lykia Bölgesi’nin ticari anlamda Tunç Çağı’ndan itibaren önemli bir konuma sahip olduğu bilinmektedir</w:t>
      </w:r>
      <w:r w:rsidRPr="00EE0FFA">
        <w:rPr>
          <w:vertAlign w:val="superscript"/>
        </w:rPr>
        <w:footnoteReference w:id="82"/>
      </w:r>
      <w:r w:rsidRPr="00EE0FFA">
        <w:t>. Bu önemi, uzun yıllar boyunca devam etmiş, bölgenin ticari gücü siyasi dengelerin değişimine bağlı olarak artmış veya azalmıştır.</w:t>
      </w:r>
    </w:p>
    <w:p w:rsidR="00EE0FFA" w:rsidRPr="00EE0FFA" w:rsidRDefault="00EE0FFA" w:rsidP="00EE0FFA">
      <w:r w:rsidRPr="00EE0FFA">
        <w:t>Rhodoslu kolonistlerin MÖ 750-550 yılları arasında Küçük Asya’nın güney kıyılarında yoğun bir kolonizasyon hareketi gerçekleştirdikleri</w:t>
      </w:r>
      <w:r w:rsidRPr="00EE0FFA">
        <w:rPr>
          <w:vertAlign w:val="superscript"/>
        </w:rPr>
        <w:footnoteReference w:id="83"/>
      </w:r>
      <w:r w:rsidRPr="00EE0FFA">
        <w:t xml:space="preserve"> ve Lykia ile Kilikia kıyılarındaki bazı kentleri kolonize etmiş oldukları bilinmektedir</w:t>
      </w:r>
      <w:r w:rsidRPr="00EE0FFA">
        <w:rPr>
          <w:vertAlign w:val="superscript"/>
        </w:rPr>
        <w:footnoteReference w:id="84"/>
      </w:r>
      <w:r w:rsidRPr="00EE0FFA">
        <w:t>. Bu kolonizasyon hareketleriyle Rhodos’un, Arkaik Dönem’den iti</w:t>
      </w:r>
      <w:r w:rsidR="00D9410A">
        <w:softHyphen/>
      </w:r>
      <w:r w:rsidRPr="00EE0FFA">
        <w:t>baren Akdeniz ticaretinde önemli bir yere sahip olduğu, Lykia ile yakın ilişkiler içinde bulunduğu an</w:t>
      </w:r>
      <w:r w:rsidR="00D9410A">
        <w:softHyphen/>
      </w:r>
      <w:r w:rsidRPr="00EE0FFA">
        <w:t>laşılmaktadır</w:t>
      </w:r>
      <w:r w:rsidRPr="00EE0FFA">
        <w:rPr>
          <w:vertAlign w:val="superscript"/>
        </w:rPr>
        <w:footnoteReference w:id="85"/>
      </w:r>
      <w:r w:rsidRPr="00EE0FFA">
        <w:t>. Ayrıca MÖ V. yüzyılın başlarına gelindiğinde Rhodos ile Lykia ilişkilerinin ne den</w:t>
      </w:r>
      <w:r w:rsidR="00D9410A">
        <w:softHyphen/>
      </w:r>
      <w:r w:rsidRPr="00EE0FFA">
        <w:t>li yoğun</w:t>
      </w:r>
      <w:r w:rsidRPr="00EE0FFA">
        <w:rPr>
          <w:vertAlign w:val="superscript"/>
        </w:rPr>
        <w:footnoteReference w:id="86"/>
      </w:r>
      <w:r w:rsidRPr="00EE0FFA">
        <w:t xml:space="preserve"> olduğu, Lykialıların söz konusu tarihten itibaren </w:t>
      </w:r>
      <w:r w:rsidRPr="00EE0FFA">
        <w:rPr>
          <w:i/>
        </w:rPr>
        <w:t>Hellen</w:t>
      </w:r>
      <w:r w:rsidRPr="00EE0FFA">
        <w:t xml:space="preserve"> alfabesinin değişmiş bir for</w:t>
      </w:r>
      <w:r w:rsidR="00D9410A">
        <w:softHyphen/>
      </w:r>
      <w:r w:rsidRPr="00EE0FFA">
        <w:t>munu kullanmaya başlamaları</w:t>
      </w:r>
      <w:r w:rsidRPr="00EE0FFA">
        <w:rPr>
          <w:vertAlign w:val="superscript"/>
        </w:rPr>
        <w:footnoteReference w:id="87"/>
      </w:r>
      <w:r w:rsidRPr="00EE0FFA">
        <w:t xml:space="preserve"> ile de ifade edilebilmektedir.</w:t>
      </w:r>
    </w:p>
    <w:p w:rsidR="00EE0FFA" w:rsidRPr="00EE0FFA" w:rsidRDefault="00EE0FFA" w:rsidP="00EE0FFA">
      <w:r w:rsidRPr="00EE0FFA">
        <w:t>Çalışmamızda yer alan en erken tarihli (Kat. No. 1) amphoranın öncesinde, yukarıda bahsetmiş olduğumuz dönemlerde olduğu gibi Lykia ve Rhodos arasındaki ilişkiler Hellenistik Dönem ve son</w:t>
      </w:r>
      <w:r w:rsidR="00D9410A">
        <w:softHyphen/>
      </w:r>
      <w:r w:rsidRPr="00EE0FFA">
        <w:t>rasında da artarak devam etmiştir.</w:t>
      </w:r>
    </w:p>
    <w:p w:rsidR="00EE0FFA" w:rsidRPr="00EE0FFA" w:rsidRDefault="00EE0FFA" w:rsidP="00EE0FFA">
      <w:r w:rsidRPr="00EE0FFA">
        <w:t>Çalışmamız kapsamındaki amphoralara gelindiğinde, Kuzey Yerleşim Alanı önünde ve Karaöz Mevkii’nde olmak üzere dört farklı döneme ait ve farklı tipte Rhodos ticari amphorası ele geçmiştir. Bunlardan en erkeni olan Proto-Rhodos tipi amphora, adanın doğusunda bulunan Karaöz Mev</w:t>
      </w:r>
      <w:r w:rsidR="00D9410A">
        <w:softHyphen/>
      </w:r>
      <w:r w:rsidRPr="00EE0FFA">
        <w:t>kii’nde tespit edilmiş olup yaklaşık MÖ IV. yüzyılın son çeyreği içine tarihlendirilmiştir. Bu tip Rho</w:t>
      </w:r>
      <w:r w:rsidR="00D9410A">
        <w:softHyphen/>
      </w:r>
      <w:r w:rsidRPr="00EE0FFA">
        <w:t>dos</w:t>
      </w:r>
      <w:r w:rsidRPr="00EE0FFA">
        <w:rPr>
          <w:vertAlign w:val="superscript"/>
        </w:rPr>
        <w:footnoteReference w:id="88"/>
      </w:r>
      <w:r w:rsidRPr="00EE0FFA">
        <w:t xml:space="preserve"> amphorasının üretiminin 25-30 yıl gibi kısa bir zaman diliminde yapılmasına karşın Keko</w:t>
      </w:r>
      <w:r w:rsidR="00D9410A">
        <w:softHyphen/>
      </w:r>
      <w:r w:rsidRPr="00EE0FFA">
        <w:lastRenderedPageBreak/>
        <w:t>va’da tespit edilmiş olması, Hellenistik Dönem’in başlarında iki bölge arasındaki ticaretin ve ilişki</w:t>
      </w:r>
      <w:r w:rsidR="00D9410A">
        <w:softHyphen/>
      </w:r>
      <w:r w:rsidRPr="00EE0FFA">
        <w:t xml:space="preserve">nin bir kanıtı olarak gösterilebilir. </w:t>
      </w:r>
    </w:p>
    <w:p w:rsidR="00EE0FFA" w:rsidRPr="00EE0FFA" w:rsidRDefault="00EE0FFA" w:rsidP="00EE0FFA">
      <w:r w:rsidRPr="00EE0FFA">
        <w:t>MÖ III. yüzyılın sonları ile MÖ II. yüzyılın başlarına</w:t>
      </w:r>
      <w:r w:rsidRPr="00EE0FFA">
        <w:rPr>
          <w:vertAlign w:val="superscript"/>
        </w:rPr>
        <w:footnoteReference w:id="89"/>
      </w:r>
      <w:r w:rsidRPr="00EE0FFA">
        <w:t xml:space="preserve"> tarihlendirmiş olduğumuz Hellenistik Rhodos Amphorası Kekova Karaöz Mevkii’nde tespit edilen bir diğer tiptir (Kat. No. 2) Üretildiği Dö</w:t>
      </w:r>
      <w:r w:rsidR="00D9410A">
        <w:softHyphen/>
      </w:r>
      <w:r w:rsidRPr="00EE0FFA">
        <w:t>nem’de Akdeniz’deki tüm merkezlere ihraç edilmiş olan</w:t>
      </w:r>
      <w:r w:rsidRPr="00EE0FFA">
        <w:rPr>
          <w:vertAlign w:val="superscript"/>
        </w:rPr>
        <w:footnoteReference w:id="90"/>
      </w:r>
      <w:r w:rsidRPr="00EE0FFA">
        <w:t xml:space="preserve"> ve birçok merkezde ele geçmiş olan bu ti</w:t>
      </w:r>
      <w:r w:rsidR="00D9410A">
        <w:softHyphen/>
      </w:r>
      <w:r w:rsidRPr="00EE0FFA">
        <w:t xml:space="preserve">pin Kekova bölgesine de ihracatının yapıldığı anlaşılmaktadır. </w:t>
      </w:r>
    </w:p>
    <w:p w:rsidR="00EE0FFA" w:rsidRPr="00EE0FFA" w:rsidRDefault="00EE0FFA" w:rsidP="00EE0FFA">
      <w:r w:rsidRPr="00EE0FFA">
        <w:t>Bu iki farklı tipe ait amphora örneğiyle Rhodos’un Hellenistik Dönem başlangıcında ve deva</w:t>
      </w:r>
      <w:r w:rsidR="00D9410A">
        <w:softHyphen/>
      </w:r>
      <w:r w:rsidRPr="00EE0FFA">
        <w:t>mında, Doğu Akdeniz bölgesine yapmış olduğu ihracatlar içinde Kekova Adası kıyılarının da yer aldığını kontekst durumdaki bu Rhodos amphoraları sayesinde söyleyebiliriz</w:t>
      </w:r>
      <w:r w:rsidRPr="00EE0FFA">
        <w:rPr>
          <w:vertAlign w:val="superscript"/>
        </w:rPr>
        <w:footnoteReference w:id="91"/>
      </w:r>
      <w:r w:rsidRPr="00EE0FFA">
        <w:t>.</w:t>
      </w:r>
    </w:p>
    <w:p w:rsidR="00EE0FFA" w:rsidRPr="00EE0FFA" w:rsidRDefault="00EE0FFA" w:rsidP="00EE0FFA">
      <w:pPr>
        <w:rPr>
          <w:b/>
        </w:rPr>
      </w:pPr>
      <w:r w:rsidRPr="00EE0FFA">
        <w:t>Çalışmamızda yer alan diğer bir tip ise Kuzey Yerleşim Alanı önünde tespit edilmiş olan Geç Rho</w:t>
      </w:r>
      <w:r w:rsidR="00D9410A">
        <w:softHyphen/>
      </w:r>
      <w:r w:rsidRPr="00EE0FFA">
        <w:t>dos amphorasıdır (Kat. No. 3). MÖ I. yüzyılın ortalarına tarihlendirmiş olduğumuz bu ampho</w:t>
      </w:r>
      <w:r w:rsidR="00D9410A">
        <w:softHyphen/>
      </w:r>
      <w:r w:rsidRPr="00EE0FFA">
        <w:t>ra, Akdeniz’deki yoğun korsan faaliyetlerinin yanı sıra MÖ I. yüzyılın ilk çeyreği içerisinde Mithra</w:t>
      </w:r>
      <w:r w:rsidR="00D9410A">
        <w:softHyphen/>
      </w:r>
      <w:r w:rsidRPr="00EE0FFA">
        <w:t>dates-Roma Savaşları ve Pompeius-Caesar, Antonius-Augustus</w:t>
      </w:r>
      <w:r w:rsidRPr="00EE0FFA">
        <w:rPr>
          <w:i/>
        </w:rPr>
        <w:t xml:space="preserve"> </w:t>
      </w:r>
      <w:r w:rsidRPr="00EE0FFA">
        <w:t>arasındaki iç savaşlar sebebiyle ticari faaliyetlerin olumsuz şekilde etkilendiği döneme rastlamaktadır</w:t>
      </w:r>
      <w:r w:rsidRPr="00EE0FFA">
        <w:rPr>
          <w:vertAlign w:val="superscript"/>
        </w:rPr>
        <w:footnoteReference w:id="92"/>
      </w:r>
      <w:r w:rsidRPr="00EE0FFA">
        <w:t>. Her ne kadar Akdeniz tica</w:t>
      </w:r>
      <w:r w:rsidR="00D9410A">
        <w:softHyphen/>
      </w:r>
      <w:r w:rsidRPr="00EE0FFA">
        <w:t>reti zor zamanlar geçiriyor olsa da Rhodos ve Kekova arasındaki ticaretin (yoğunluğunun tam ola</w:t>
      </w:r>
      <w:r w:rsidR="00D9410A">
        <w:softHyphen/>
      </w:r>
      <w:r w:rsidRPr="00EE0FFA">
        <w:t xml:space="preserve">rak bilinmemesine karşın) devam ettiği söylenebilir. </w:t>
      </w:r>
    </w:p>
    <w:p w:rsidR="00EE0FFA" w:rsidRPr="00EE0FFA" w:rsidRDefault="00EE0FFA" w:rsidP="00EE0FFA">
      <w:r w:rsidRPr="00EE0FFA">
        <w:t>Kekova’da Karaöz Mevkii’nde tespit etmiş olduğumuz son tip olan Geç Rhodos Tip II ampho</w:t>
      </w:r>
      <w:r w:rsidR="00D9410A">
        <w:softHyphen/>
      </w:r>
      <w:r w:rsidRPr="00EE0FFA">
        <w:t>rası buluntularımız arasında en geç Rhodos amphorasıdır (Kat. No. 4). Yaklaşık olarak MS I. yüzyı</w:t>
      </w:r>
      <w:r w:rsidR="00D9410A">
        <w:softHyphen/>
      </w:r>
      <w:r w:rsidRPr="00EE0FFA">
        <w:t>lın ortalarına tarihlendirmiş olduğumuz bu amphora, Roma ile birlikte Akdeniz coğrafyasının im</w:t>
      </w:r>
      <w:r w:rsidR="00D9410A">
        <w:softHyphen/>
      </w:r>
      <w:r w:rsidRPr="00EE0FFA">
        <w:t>pa</w:t>
      </w:r>
      <w:r w:rsidR="00D9410A">
        <w:softHyphen/>
      </w:r>
      <w:r w:rsidRPr="00EE0FFA">
        <w:t>ratorluk toprağı sayıldığı ve bu nedenle Hellenistik Dönem’in üretici kent-devlet kavramının or</w:t>
      </w:r>
      <w:r w:rsidR="00D9410A">
        <w:softHyphen/>
      </w:r>
      <w:r w:rsidRPr="00EE0FFA">
        <w:t>tadan kalktığı şartlar altında üretilmiştir. Hellenistik Dönem’in pazarını elinde tutan önemli kent</w:t>
      </w:r>
      <w:r w:rsidR="00D9410A">
        <w:softHyphen/>
      </w:r>
      <w:r w:rsidRPr="00EE0FFA">
        <w:t>lerden biri olan Rhodos’un yeni düzenlemelerle artık sadece kendisi için üretim ve satış yapama</w:t>
      </w:r>
      <w:r w:rsidR="00D9410A">
        <w:softHyphen/>
      </w:r>
      <w:r w:rsidRPr="00EE0FFA">
        <w:t>dığı</w:t>
      </w:r>
      <w:r w:rsidRPr="00EE0FFA">
        <w:rPr>
          <w:vertAlign w:val="superscript"/>
        </w:rPr>
        <w:footnoteReference w:id="93"/>
      </w:r>
      <w:r w:rsidRPr="00EE0FFA">
        <w:t xml:space="preserve"> bu dönemde de Kekova Bölgesi ile ilişkilerini sürdürdüğü bu amphora sayesinde anlaşıl</w:t>
      </w:r>
      <w:r w:rsidR="00D9410A">
        <w:softHyphen/>
      </w:r>
      <w:r w:rsidRPr="00EE0FFA">
        <w:t>mak</w:t>
      </w:r>
      <w:r w:rsidR="00D9410A">
        <w:softHyphen/>
      </w:r>
      <w:r w:rsidRPr="00EE0FFA">
        <w:t xml:space="preserve">tadır. </w:t>
      </w:r>
    </w:p>
    <w:p w:rsidR="00BE386F" w:rsidRDefault="00EE0FFA" w:rsidP="00EE0FFA">
      <w:r w:rsidRPr="00EE0FFA">
        <w:t>Çalışma kapsamımızda değerlendirilen bu dört farklı tip ve tarihteki Rhodos amphorası, Lykia ve Rhodos arasındaki ticari ilişkilerin Kekova özelinde Hellenistik ve Roma Dönemleri boyunca yak</w:t>
      </w:r>
      <w:r w:rsidR="00D9410A">
        <w:softHyphen/>
      </w:r>
      <w:r w:rsidRPr="00EE0FFA">
        <w:t>laşık 400 yıllık bir süreçte devam ettiğini ortaya koymaktadır.</w:t>
      </w:r>
    </w:p>
    <w:p w:rsidR="00BE386F" w:rsidRDefault="00BE386F" w:rsidP="00EE0FFA">
      <w:pPr>
        <w:sectPr w:rsidR="00BE386F" w:rsidSect="00750311">
          <w:headerReference w:type="even" r:id="rId18"/>
          <w:headerReference w:type="default" r:id="rId19"/>
          <w:headerReference w:type="first" r:id="rId20"/>
          <w:type w:val="oddPage"/>
          <w:pgSz w:w="11907" w:h="16840" w:code="9"/>
          <w:pgMar w:top="1701" w:right="1701" w:bottom="1701" w:left="1701" w:header="1701" w:footer="0" w:gutter="0"/>
          <w:pgNumType w:start="249"/>
          <w:cols w:space="708"/>
          <w:titlePg/>
          <w:docGrid w:linePitch="360"/>
        </w:sectPr>
      </w:pPr>
    </w:p>
    <w:p w:rsidR="00EE0FFA" w:rsidRDefault="00EE0FFA" w:rsidP="00EE0FFA"/>
    <w:p w:rsidR="00BE386F" w:rsidRDefault="00BE386F" w:rsidP="00BE386F">
      <w:pPr>
        <w:rPr>
          <w:b/>
        </w:rPr>
        <w:sectPr w:rsidR="00BE386F" w:rsidSect="00BE386F">
          <w:pgSz w:w="11907" w:h="16840" w:code="9"/>
          <w:pgMar w:top="1701" w:right="1701" w:bottom="1701" w:left="1701" w:header="1701" w:footer="0" w:gutter="0"/>
          <w:cols w:space="708"/>
          <w:docGrid w:linePitch="360"/>
        </w:sectPr>
      </w:pPr>
    </w:p>
    <w:p w:rsidR="00BE386F" w:rsidRPr="00BE386F" w:rsidRDefault="00BE386F" w:rsidP="00BE386F">
      <w:pPr>
        <w:pStyle w:val="AraBalk"/>
      </w:pPr>
      <w:r w:rsidRPr="00BE386F">
        <w:t>KATALOG</w:t>
      </w:r>
    </w:p>
    <w:p w:rsidR="00BE386F" w:rsidRPr="00BE386F" w:rsidRDefault="00BE386F" w:rsidP="00BE386F">
      <w:pPr>
        <w:pStyle w:val="AraBalk"/>
      </w:pPr>
      <w:r w:rsidRPr="00BE386F">
        <w:t>Katalog No: 1 (</w:t>
      </w:r>
      <w:r w:rsidRPr="00BE386F">
        <w:rPr>
          <w:i/>
        </w:rPr>
        <w:t>Fig. 2a, 2b</w:t>
      </w:r>
      <w:r w:rsidRPr="00BE386F">
        <w:t>)</w:t>
      </w:r>
    </w:p>
    <w:p w:rsidR="00BE386F" w:rsidRPr="00BE386F" w:rsidRDefault="00BE386F" w:rsidP="00BE386F">
      <w:pPr>
        <w:ind w:firstLine="0"/>
        <w:rPr>
          <w:b/>
        </w:rPr>
      </w:pPr>
      <w:r w:rsidRPr="00BE386F">
        <w:rPr>
          <w:b/>
        </w:rPr>
        <w:t xml:space="preserve">Buluntu Yeri: </w:t>
      </w:r>
      <w:r w:rsidRPr="00BE386F">
        <w:t>Karaöz Mevkii</w:t>
      </w:r>
    </w:p>
    <w:p w:rsidR="00BE386F" w:rsidRPr="00BE386F" w:rsidRDefault="00BE386F" w:rsidP="00BE386F">
      <w:pPr>
        <w:ind w:firstLine="0"/>
        <w:rPr>
          <w:b/>
        </w:rPr>
      </w:pPr>
      <w:r w:rsidRPr="00BE386F">
        <w:rPr>
          <w:b/>
        </w:rPr>
        <w:t>Tanımı:</w:t>
      </w:r>
      <w:r w:rsidRPr="00BE386F">
        <w:t xml:space="preserve"> Bant formunda, dışa hafif çekik ka</w:t>
      </w:r>
      <w:r>
        <w:softHyphen/>
      </w:r>
      <w:r w:rsidRPr="00BE386F">
        <w:t>lın ağız kenarı, silindirik bir boyun ve omuz üzerine oturan oval kesitli kulplara sahiptir.</w:t>
      </w:r>
    </w:p>
    <w:p w:rsidR="00BE386F" w:rsidRPr="00BE386F" w:rsidRDefault="00BE386F" w:rsidP="00BE386F">
      <w:pPr>
        <w:ind w:firstLine="0"/>
        <w:rPr>
          <w:b/>
        </w:rPr>
      </w:pPr>
      <w:r w:rsidRPr="00BE386F">
        <w:rPr>
          <w:b/>
        </w:rPr>
        <w:t xml:space="preserve">Tip: </w:t>
      </w:r>
      <w:r w:rsidRPr="00BE386F">
        <w:t>Proto-Rhodos Amphorası</w:t>
      </w:r>
    </w:p>
    <w:p w:rsidR="00BE386F" w:rsidRPr="00BE386F" w:rsidRDefault="00BE386F" w:rsidP="00BE386F">
      <w:pPr>
        <w:ind w:firstLine="0"/>
        <w:rPr>
          <w:b/>
        </w:rPr>
      </w:pPr>
      <w:r w:rsidRPr="00BE386F">
        <w:rPr>
          <w:b/>
        </w:rPr>
        <w:t xml:space="preserve">Tarih: </w:t>
      </w:r>
      <w:r w:rsidRPr="00BE386F">
        <w:t>MÖ IV. yüzyılın son çeyreği</w:t>
      </w:r>
    </w:p>
    <w:p w:rsidR="00BE386F" w:rsidRPr="00BE386F" w:rsidRDefault="00BE386F" w:rsidP="00BE386F">
      <w:pPr>
        <w:ind w:firstLine="0"/>
        <w:rPr>
          <w:b/>
        </w:rPr>
      </w:pPr>
      <w:r w:rsidRPr="00BE386F">
        <w:rPr>
          <w:b/>
        </w:rPr>
        <w:t xml:space="preserve">Dağılım: </w:t>
      </w:r>
      <w:r w:rsidRPr="00BE386F">
        <w:t>Ege ve Doğu Akdeniz</w:t>
      </w:r>
    </w:p>
    <w:p w:rsidR="00BE386F" w:rsidRPr="00BE386F" w:rsidRDefault="00BE386F" w:rsidP="00BE386F">
      <w:pPr>
        <w:ind w:firstLine="0"/>
        <w:rPr>
          <w:b/>
        </w:rPr>
      </w:pPr>
      <w:r w:rsidRPr="00BE386F">
        <w:rPr>
          <w:b/>
        </w:rPr>
        <w:t>Benzeri:</w:t>
      </w:r>
      <w:r w:rsidRPr="00BE386F">
        <w:t xml:space="preserve"> Grace 1963, 323, fig. 5; Empereur – Hesnard 1987, 58, pl. 9; Rotroff 1997, 31-33; Doğer 1991, 89, R. 83; Monachov 2005, 73-74, fig. 1. 4.</w:t>
      </w:r>
    </w:p>
    <w:p w:rsidR="00BE386F" w:rsidRPr="00BE386F" w:rsidRDefault="00BE386F" w:rsidP="00BE386F">
      <w:pPr>
        <w:pStyle w:val="AraBalk"/>
      </w:pPr>
      <w:r w:rsidRPr="00BE386F">
        <w:t>Katalog No: 2 (</w:t>
      </w:r>
      <w:r w:rsidRPr="00BE386F">
        <w:rPr>
          <w:i/>
        </w:rPr>
        <w:t>Fig. 3a, 3b</w:t>
      </w:r>
      <w:r w:rsidRPr="00BE386F">
        <w:t>)</w:t>
      </w:r>
    </w:p>
    <w:p w:rsidR="00BE386F" w:rsidRPr="00BE386F" w:rsidRDefault="00BE386F" w:rsidP="00BE386F">
      <w:pPr>
        <w:ind w:firstLine="0"/>
        <w:rPr>
          <w:b/>
        </w:rPr>
      </w:pPr>
      <w:r w:rsidRPr="00BE386F">
        <w:rPr>
          <w:b/>
        </w:rPr>
        <w:t xml:space="preserve">Buluntu Yeri: </w:t>
      </w:r>
      <w:r w:rsidRPr="00BE386F">
        <w:t>Karaöz Mevkii</w:t>
      </w:r>
    </w:p>
    <w:p w:rsidR="00BE386F" w:rsidRPr="00BE386F" w:rsidRDefault="00BE386F" w:rsidP="00BE386F">
      <w:pPr>
        <w:ind w:firstLine="0"/>
        <w:rPr>
          <w:b/>
        </w:rPr>
      </w:pPr>
      <w:r w:rsidRPr="00BE386F">
        <w:rPr>
          <w:b/>
        </w:rPr>
        <w:t>Tanımı:</w:t>
      </w:r>
      <w:r w:rsidRPr="00BE386F">
        <w:t xml:space="preserve"> Dışa çekik uçları yuvarlatılmış ağız kenarına, kalın silindirik ve uzun bir boyuna, omuzlarda birleşen oval kesitli kulplara, ovoi</w:t>
      </w:r>
      <w:r>
        <w:softHyphen/>
      </w:r>
      <w:r w:rsidRPr="00BE386F">
        <w:t>dal bir gövde ve içi dolu sivri bir kaideye sa</w:t>
      </w:r>
      <w:r>
        <w:softHyphen/>
      </w:r>
      <w:r w:rsidRPr="00BE386F">
        <w:t>hiptir.</w:t>
      </w:r>
    </w:p>
    <w:p w:rsidR="00BE386F" w:rsidRPr="00BE386F" w:rsidRDefault="00BE386F" w:rsidP="00BE386F">
      <w:pPr>
        <w:ind w:firstLine="0"/>
        <w:rPr>
          <w:b/>
        </w:rPr>
      </w:pPr>
      <w:r w:rsidRPr="00BE386F">
        <w:rPr>
          <w:b/>
        </w:rPr>
        <w:t xml:space="preserve">Tip: </w:t>
      </w:r>
      <w:r w:rsidRPr="00BE386F">
        <w:t>Helenistik Rhodos Amphorası</w:t>
      </w:r>
    </w:p>
    <w:p w:rsidR="00BE386F" w:rsidRPr="00BE386F" w:rsidRDefault="00BE386F" w:rsidP="00BE386F">
      <w:pPr>
        <w:ind w:firstLine="0"/>
        <w:rPr>
          <w:b/>
        </w:rPr>
      </w:pPr>
      <w:r w:rsidRPr="00BE386F">
        <w:rPr>
          <w:b/>
        </w:rPr>
        <w:t xml:space="preserve">Tarih: </w:t>
      </w:r>
      <w:r w:rsidRPr="00BE386F">
        <w:t>MÖ III. yüzyılın sonları II. yüzyılın başları</w:t>
      </w:r>
    </w:p>
    <w:p w:rsidR="00BE386F" w:rsidRPr="00BE386F" w:rsidRDefault="00BE386F" w:rsidP="00BE386F">
      <w:pPr>
        <w:ind w:firstLine="0"/>
        <w:rPr>
          <w:b/>
        </w:rPr>
      </w:pPr>
      <w:r w:rsidRPr="00BE386F">
        <w:rPr>
          <w:b/>
        </w:rPr>
        <w:t>Dağılım:</w:t>
      </w:r>
      <w:r w:rsidRPr="00BE386F">
        <w:t xml:space="preserve"> Karadeniz, Ege, Fransa, İspanya ve Doğu Akdeniz’deki merkezler </w:t>
      </w:r>
    </w:p>
    <w:p w:rsidR="00BE386F" w:rsidRPr="00BE386F" w:rsidRDefault="00BE386F" w:rsidP="00BE386F">
      <w:pPr>
        <w:ind w:firstLine="0"/>
        <w:rPr>
          <w:b/>
        </w:rPr>
      </w:pPr>
      <w:r w:rsidRPr="00BE386F">
        <w:rPr>
          <w:b/>
        </w:rPr>
        <w:t xml:space="preserve">Benzeri: </w:t>
      </w:r>
      <w:r w:rsidRPr="00BE386F">
        <w:t xml:space="preserve">Grace 1949, 186, pl. 19. fig. 5; Alpözen </w:t>
      </w:r>
      <w:r w:rsidRPr="00BE386F">
        <w:rPr>
          <w:i/>
          <w:iCs/>
        </w:rPr>
        <w:t>et al</w:t>
      </w:r>
      <w:r w:rsidRPr="00BE386F">
        <w:t xml:space="preserve">. 1995, 92; Kerem 1999, 48, Lev. 104 Res. 16; Şenol 2003, 20, Env. No. 2-1-90; Şenol 2009, 203, Env. No. T022; Zoroğlu </w:t>
      </w:r>
      <w:r w:rsidRPr="00BE386F">
        <w:rPr>
          <w:i/>
          <w:iCs/>
        </w:rPr>
        <w:t>et al</w:t>
      </w:r>
      <w:r w:rsidRPr="00BE386F">
        <w:t>. 2008, 38, Env. No. 14. 8. 92, 5. 1. 97, 13. 4. 90; Aslan 2015, 351 Kat. No. 6. fig. 1.6, 3. 6.</w:t>
      </w:r>
    </w:p>
    <w:p w:rsidR="00BE386F" w:rsidRPr="00BE386F" w:rsidRDefault="00BE386F" w:rsidP="00BE386F">
      <w:pPr>
        <w:ind w:firstLine="0"/>
        <w:rPr>
          <w:b/>
        </w:rPr>
      </w:pPr>
    </w:p>
    <w:p w:rsidR="00BE386F" w:rsidRPr="00BE386F" w:rsidRDefault="00BE386F" w:rsidP="00BE386F">
      <w:pPr>
        <w:pStyle w:val="AraBalk"/>
      </w:pPr>
      <w:r w:rsidRPr="00BE386F">
        <w:t>Katalog No: 3 (</w:t>
      </w:r>
      <w:r w:rsidRPr="00BE386F">
        <w:rPr>
          <w:i/>
        </w:rPr>
        <w:t>Fig. 4a, 4b</w:t>
      </w:r>
      <w:r w:rsidRPr="00BE386F">
        <w:t>)</w:t>
      </w:r>
    </w:p>
    <w:p w:rsidR="00BE386F" w:rsidRPr="00BE386F" w:rsidRDefault="00BE386F" w:rsidP="00BE386F">
      <w:pPr>
        <w:ind w:firstLine="0"/>
        <w:rPr>
          <w:b/>
        </w:rPr>
      </w:pPr>
      <w:r w:rsidRPr="00BE386F">
        <w:rPr>
          <w:b/>
        </w:rPr>
        <w:t xml:space="preserve">Buluntu Yeri: </w:t>
      </w:r>
      <w:r w:rsidRPr="00BE386F">
        <w:t>Kuzey Yerleşim Alanı</w:t>
      </w:r>
    </w:p>
    <w:p w:rsidR="00BE386F" w:rsidRPr="00BE386F" w:rsidRDefault="00BE386F" w:rsidP="00BE386F">
      <w:pPr>
        <w:ind w:firstLine="0"/>
        <w:rPr>
          <w:b/>
        </w:rPr>
      </w:pPr>
      <w:r w:rsidRPr="00BE386F">
        <w:rPr>
          <w:b/>
        </w:rPr>
        <w:t xml:space="preserve">Tanımı: </w:t>
      </w:r>
      <w:r w:rsidRPr="00BE386F">
        <w:t>Yuvarlak bilezik formunda dışa taş</w:t>
      </w:r>
      <w:r>
        <w:softHyphen/>
      </w:r>
      <w:r w:rsidRPr="00BE386F">
        <w:t>kın ağız kenarı, ağız hizasının hemen altından başlayarak yukarı doğru sert bir çıkış ve ar</w:t>
      </w:r>
      <w:r>
        <w:softHyphen/>
      </w:r>
      <w:r w:rsidRPr="00BE386F">
        <w:t>dından kavis alarak omuz üzerine oturan kulp</w:t>
      </w:r>
      <w:r>
        <w:softHyphen/>
      </w:r>
      <w:r w:rsidRPr="00BE386F">
        <w:t>lara, ince uzun gövde ve tutamak foru</w:t>
      </w:r>
      <w:r>
        <w:softHyphen/>
      </w:r>
      <w:r w:rsidRPr="00BE386F">
        <w:t>mun</w:t>
      </w:r>
      <w:r>
        <w:softHyphen/>
      </w:r>
      <w:r w:rsidRPr="00BE386F">
        <w:t>da dibe sahiptir.</w:t>
      </w:r>
    </w:p>
    <w:p w:rsidR="00BE386F" w:rsidRPr="00BE386F" w:rsidRDefault="00BE386F" w:rsidP="00BE386F">
      <w:pPr>
        <w:ind w:firstLine="0"/>
        <w:rPr>
          <w:b/>
        </w:rPr>
      </w:pPr>
      <w:r w:rsidRPr="00BE386F">
        <w:rPr>
          <w:b/>
        </w:rPr>
        <w:t xml:space="preserve">Tip: </w:t>
      </w:r>
      <w:r w:rsidRPr="00BE386F">
        <w:t>Geç Rhodos Amphorası</w:t>
      </w:r>
    </w:p>
    <w:p w:rsidR="00BE386F" w:rsidRPr="00BE386F" w:rsidRDefault="00BE386F" w:rsidP="00BE386F">
      <w:pPr>
        <w:ind w:firstLine="0"/>
        <w:rPr>
          <w:b/>
        </w:rPr>
      </w:pPr>
      <w:r w:rsidRPr="00BE386F">
        <w:rPr>
          <w:b/>
        </w:rPr>
        <w:t xml:space="preserve">Tarih: </w:t>
      </w:r>
      <w:r w:rsidRPr="00BE386F">
        <w:t>MÖ I. yüzyılın ortaları</w:t>
      </w:r>
    </w:p>
    <w:p w:rsidR="00BE386F" w:rsidRPr="00BE386F" w:rsidRDefault="00BE386F" w:rsidP="00BE386F">
      <w:pPr>
        <w:ind w:firstLine="0"/>
        <w:rPr>
          <w:b/>
        </w:rPr>
      </w:pPr>
      <w:r w:rsidRPr="00BE386F">
        <w:rPr>
          <w:b/>
        </w:rPr>
        <w:t>Dağılım:</w:t>
      </w:r>
      <w:r w:rsidRPr="00BE386F">
        <w:t xml:space="preserve"> Ege, Kuzey Afrika, İtalya, Gallia, Germania ve Britania.</w:t>
      </w:r>
    </w:p>
    <w:p w:rsidR="00BE386F" w:rsidRPr="00BE386F" w:rsidRDefault="00BE386F" w:rsidP="00BE386F">
      <w:pPr>
        <w:ind w:firstLine="0"/>
        <w:rPr>
          <w:b/>
        </w:rPr>
      </w:pPr>
      <w:r w:rsidRPr="00BE386F">
        <w:rPr>
          <w:b/>
        </w:rPr>
        <w:t xml:space="preserve">Benzeri: </w:t>
      </w:r>
      <w:r w:rsidRPr="00BE386F">
        <w:t xml:space="preserve">Empereur – Hesnard 1987, 60, fig. 13; Alpözen </w:t>
      </w:r>
      <w:r w:rsidRPr="00BE386F">
        <w:rPr>
          <w:i/>
          <w:iCs/>
        </w:rPr>
        <w:t>et al</w:t>
      </w:r>
      <w:r w:rsidRPr="00BE386F">
        <w:t>. 1995, 94; Şenol 2000, 167; 2009, 206 Env. No. T042; Tekocak – Zoroğlu 2013, 111-112, Kat. No:1, fig. 3; Dündar 2012, 53 fig. 17; Aslan 2015, 330-331.</w:t>
      </w:r>
    </w:p>
    <w:p w:rsidR="00BE386F" w:rsidRPr="00BE386F" w:rsidRDefault="00BE386F" w:rsidP="00BE386F">
      <w:pPr>
        <w:pStyle w:val="AraBalk"/>
      </w:pPr>
      <w:r w:rsidRPr="00BE386F">
        <w:t>Katalog No: 4 (</w:t>
      </w:r>
      <w:r w:rsidRPr="00BE386F">
        <w:rPr>
          <w:i/>
        </w:rPr>
        <w:t>Fig. 5a, 5b</w:t>
      </w:r>
      <w:r w:rsidRPr="00BE386F">
        <w:t>)</w:t>
      </w:r>
    </w:p>
    <w:p w:rsidR="00BE386F" w:rsidRPr="00BE386F" w:rsidRDefault="00BE386F" w:rsidP="00BE386F">
      <w:pPr>
        <w:ind w:firstLine="0"/>
        <w:rPr>
          <w:b/>
        </w:rPr>
      </w:pPr>
      <w:r w:rsidRPr="00BE386F">
        <w:rPr>
          <w:b/>
        </w:rPr>
        <w:t xml:space="preserve">Buluntu Yeri: </w:t>
      </w:r>
      <w:r w:rsidRPr="00BE386F">
        <w:t>Karaöz Mevkii</w:t>
      </w:r>
    </w:p>
    <w:p w:rsidR="00BE386F" w:rsidRPr="00BE386F" w:rsidRDefault="00BE386F" w:rsidP="00BE386F">
      <w:pPr>
        <w:ind w:firstLine="0"/>
        <w:rPr>
          <w:b/>
          <w:spacing w:val="-2"/>
        </w:rPr>
      </w:pPr>
      <w:r w:rsidRPr="00BE386F">
        <w:rPr>
          <w:b/>
          <w:spacing w:val="-2"/>
        </w:rPr>
        <w:t>Tanımı:</w:t>
      </w:r>
      <w:r w:rsidRPr="00BE386F">
        <w:rPr>
          <w:spacing w:val="-2"/>
        </w:rPr>
        <w:t xml:space="preserve"> Ucu yuvarlatılmış dışa taşkın ağız ke</w:t>
      </w:r>
      <w:r w:rsidRPr="00BE386F">
        <w:rPr>
          <w:spacing w:val="-2"/>
        </w:rPr>
        <w:softHyphen/>
        <w:t>narı, uzun silindirik boyun, ağzın altından baş</w:t>
      </w:r>
      <w:r>
        <w:rPr>
          <w:spacing w:val="-2"/>
        </w:rPr>
        <w:softHyphen/>
      </w:r>
      <w:r w:rsidRPr="00BE386F">
        <w:rPr>
          <w:spacing w:val="-2"/>
        </w:rPr>
        <w:t>layarak yukarı doğru yükselen mahmuz form</w:t>
      </w:r>
      <w:r>
        <w:rPr>
          <w:spacing w:val="-2"/>
        </w:rPr>
        <w:softHyphen/>
      </w:r>
      <w:r w:rsidRPr="00BE386F">
        <w:rPr>
          <w:spacing w:val="-2"/>
        </w:rPr>
        <w:t>lu çıkıntı ve oval kesitli dikey kulplar, dar bir gövde ile içi dolu bir dibe sahiptir.</w:t>
      </w:r>
    </w:p>
    <w:p w:rsidR="00BE386F" w:rsidRPr="00BE386F" w:rsidRDefault="00BE386F" w:rsidP="00BE386F">
      <w:pPr>
        <w:ind w:firstLine="0"/>
        <w:rPr>
          <w:b/>
        </w:rPr>
      </w:pPr>
      <w:r w:rsidRPr="00BE386F">
        <w:rPr>
          <w:b/>
        </w:rPr>
        <w:t xml:space="preserve">Tip: </w:t>
      </w:r>
      <w:r w:rsidRPr="00BE386F">
        <w:t xml:space="preserve">Geç Rhodos Tip II </w:t>
      </w:r>
    </w:p>
    <w:p w:rsidR="00BE386F" w:rsidRPr="00BE386F" w:rsidRDefault="00BE386F" w:rsidP="00BE386F">
      <w:pPr>
        <w:ind w:firstLine="0"/>
        <w:rPr>
          <w:b/>
        </w:rPr>
      </w:pPr>
      <w:r w:rsidRPr="00BE386F">
        <w:rPr>
          <w:b/>
        </w:rPr>
        <w:t xml:space="preserve">Tarih: </w:t>
      </w:r>
      <w:r w:rsidRPr="00BE386F">
        <w:t>MS I. yüzyılın ortası</w:t>
      </w:r>
    </w:p>
    <w:p w:rsidR="00BE386F" w:rsidRPr="00BE386F" w:rsidRDefault="00BE386F" w:rsidP="00BE386F">
      <w:pPr>
        <w:ind w:firstLine="0"/>
        <w:rPr>
          <w:b/>
        </w:rPr>
      </w:pPr>
      <w:r w:rsidRPr="00BE386F">
        <w:rPr>
          <w:b/>
        </w:rPr>
        <w:t xml:space="preserve">Dağılım: </w:t>
      </w:r>
      <w:r w:rsidRPr="00BE386F">
        <w:t>Doğu ve Batı Akdeniz</w:t>
      </w:r>
    </w:p>
    <w:p w:rsidR="00BE386F" w:rsidRPr="00BE386F" w:rsidRDefault="00BE386F" w:rsidP="00BE386F">
      <w:pPr>
        <w:ind w:firstLine="0"/>
      </w:pPr>
      <w:r w:rsidRPr="00BE386F">
        <w:rPr>
          <w:b/>
        </w:rPr>
        <w:t>Benzeri:</w:t>
      </w:r>
      <w:r w:rsidRPr="00BE386F">
        <w:t xml:space="preserve"> Rosloff 1981, 283, fig. 11, 284, fig.15; Alpözen </w:t>
      </w:r>
      <w:r w:rsidRPr="00BE386F">
        <w:rPr>
          <w:i/>
          <w:iCs/>
        </w:rPr>
        <w:t>et al</w:t>
      </w:r>
      <w:r w:rsidRPr="00BE386F">
        <w:t xml:space="preserve">. 1995, 95; Şenol 1996, 4, fig. 3; 2003, 30. </w:t>
      </w:r>
    </w:p>
    <w:p w:rsidR="00BE386F" w:rsidRDefault="00BE386F" w:rsidP="00EE0FFA">
      <w:pPr>
        <w:sectPr w:rsidR="00BE386F" w:rsidSect="00BE386F">
          <w:type w:val="continuous"/>
          <w:pgSz w:w="11907" w:h="16840" w:code="9"/>
          <w:pgMar w:top="1701" w:right="1701" w:bottom="1701" w:left="1701" w:header="1701" w:footer="0" w:gutter="0"/>
          <w:cols w:num="2" w:space="708"/>
          <w:docGrid w:linePitch="360"/>
        </w:sectPr>
      </w:pPr>
    </w:p>
    <w:p w:rsidR="00EE0FFA" w:rsidRDefault="00EE0FFA" w:rsidP="00EE0FFA"/>
    <w:p w:rsidR="00101800" w:rsidRDefault="001A5B0E" w:rsidP="00101800">
      <w:pPr>
        <w:rPr>
          <w:rFonts w:ascii="Minion Pro SmBd Disp" w:hAnsi="Minion Pro SmBd Disp"/>
        </w:rPr>
      </w:pPr>
      <w:r w:rsidRPr="003F0B7E">
        <w:t xml:space="preserve"> </w:t>
      </w:r>
      <w:r w:rsidR="00101800">
        <w:rPr>
          <w:rFonts w:ascii="Minion Pro SmBd Disp" w:hAnsi="Minion Pro SmBd Disp"/>
        </w:rPr>
        <w:br w:type="page"/>
      </w:r>
    </w:p>
    <w:p w:rsidR="00B44CB4" w:rsidRPr="00101800" w:rsidRDefault="00CE1870" w:rsidP="00101800">
      <w:pPr>
        <w:jc w:val="center"/>
        <w:rPr>
          <w:rFonts w:ascii="Minion Pro SmBd Disp" w:hAnsi="Minion Pro SmBd Disp"/>
          <w:b/>
          <w:bCs/>
          <w:sz w:val="24"/>
          <w:szCs w:val="22"/>
        </w:rPr>
      </w:pPr>
      <w:r w:rsidRPr="00101800">
        <w:rPr>
          <w:rFonts w:ascii="Minion Pro SmBd Disp" w:hAnsi="Minion Pro SmBd Disp"/>
          <w:b/>
          <w:bCs/>
          <w:sz w:val="24"/>
          <w:szCs w:val="22"/>
        </w:rPr>
        <w:lastRenderedPageBreak/>
        <w:t>BİBLİYOGRAFYA</w:t>
      </w:r>
    </w:p>
    <w:p w:rsidR="00EE0FFA" w:rsidRPr="00EE0FFA" w:rsidRDefault="00EE0FFA" w:rsidP="00EE0FFA">
      <w:pPr>
        <w:spacing w:after="0" w:line="240" w:lineRule="auto"/>
        <w:ind w:left="2552" w:hanging="2552"/>
        <w:rPr>
          <w:i/>
          <w:sz w:val="22"/>
          <w:szCs w:val="22"/>
        </w:rPr>
      </w:pPr>
      <w:r w:rsidRPr="00EE0FFA">
        <w:rPr>
          <w:i/>
          <w:sz w:val="22"/>
          <w:szCs w:val="22"/>
        </w:rPr>
        <w:t xml:space="preserve">AA </w:t>
      </w:r>
      <w:r w:rsidRPr="00EE0FFA">
        <w:rPr>
          <w:i/>
          <w:sz w:val="22"/>
          <w:szCs w:val="22"/>
        </w:rPr>
        <w:tab/>
        <w:t>Archäologischer Anzeiger.</w:t>
      </w:r>
    </w:p>
    <w:p w:rsidR="00EE0FFA" w:rsidRPr="00EE0FFA" w:rsidRDefault="00EE0FFA" w:rsidP="00EE0FFA">
      <w:pPr>
        <w:spacing w:after="0" w:line="240" w:lineRule="auto"/>
        <w:ind w:left="2552" w:hanging="2552"/>
        <w:rPr>
          <w:i/>
          <w:sz w:val="22"/>
          <w:szCs w:val="22"/>
        </w:rPr>
      </w:pPr>
      <w:r w:rsidRPr="00EE0FFA">
        <w:rPr>
          <w:i/>
          <w:sz w:val="22"/>
          <w:szCs w:val="22"/>
        </w:rPr>
        <w:t>Agora</w:t>
      </w:r>
      <w:r w:rsidRPr="00EE0FFA">
        <w:rPr>
          <w:i/>
          <w:sz w:val="22"/>
          <w:szCs w:val="22"/>
        </w:rPr>
        <w:tab/>
        <w:t>The Athenian Agora.</w:t>
      </w:r>
    </w:p>
    <w:p w:rsidR="00EE0FFA" w:rsidRPr="00EE0FFA" w:rsidRDefault="00EE0FFA" w:rsidP="00EE0FFA">
      <w:pPr>
        <w:spacing w:after="0" w:line="240" w:lineRule="auto"/>
        <w:ind w:left="2552" w:hanging="2552"/>
        <w:rPr>
          <w:i/>
          <w:iCs/>
          <w:sz w:val="22"/>
          <w:szCs w:val="22"/>
        </w:rPr>
      </w:pPr>
      <w:r w:rsidRPr="00EE0FFA">
        <w:rPr>
          <w:i/>
          <w:iCs/>
          <w:sz w:val="22"/>
          <w:szCs w:val="22"/>
        </w:rPr>
        <w:t>AgoraPB</w:t>
      </w:r>
      <w:r w:rsidRPr="00EE0FFA">
        <w:rPr>
          <w:i/>
          <w:iCs/>
          <w:sz w:val="22"/>
          <w:szCs w:val="22"/>
        </w:rPr>
        <w:tab/>
        <w:t>Exavations of the Athenian Agora. Picture Book.</w:t>
      </w:r>
    </w:p>
    <w:p w:rsidR="00EE0FFA" w:rsidRPr="00EE0FFA" w:rsidRDefault="00EE0FFA" w:rsidP="00EE0FFA">
      <w:pPr>
        <w:spacing w:after="0" w:line="240" w:lineRule="auto"/>
        <w:ind w:left="2552" w:hanging="2552"/>
        <w:rPr>
          <w:i/>
          <w:sz w:val="22"/>
          <w:szCs w:val="22"/>
        </w:rPr>
      </w:pPr>
      <w:r w:rsidRPr="00EE0FFA">
        <w:rPr>
          <w:i/>
          <w:sz w:val="22"/>
          <w:szCs w:val="22"/>
        </w:rPr>
        <w:t>ActaHyp</w:t>
      </w:r>
      <w:r w:rsidRPr="00EE0FFA">
        <w:rPr>
          <w:i/>
          <w:sz w:val="22"/>
          <w:szCs w:val="22"/>
        </w:rPr>
        <w:tab/>
        <w:t>Acta hyperborea. Danisch Studies in Classical Archaeology.</w:t>
      </w:r>
    </w:p>
    <w:p w:rsidR="00EE0FFA" w:rsidRPr="00EE0FFA" w:rsidRDefault="00EE0FFA" w:rsidP="00EE0FFA">
      <w:pPr>
        <w:spacing w:after="0" w:line="240" w:lineRule="auto"/>
        <w:ind w:left="2552" w:hanging="2552"/>
        <w:rPr>
          <w:i/>
          <w:sz w:val="22"/>
          <w:szCs w:val="22"/>
        </w:rPr>
      </w:pPr>
      <w:r w:rsidRPr="00EE0FFA">
        <w:rPr>
          <w:i/>
          <w:sz w:val="22"/>
          <w:szCs w:val="22"/>
        </w:rPr>
        <w:t>Adalya</w:t>
      </w:r>
      <w:r w:rsidRPr="00EE0FFA">
        <w:rPr>
          <w:i/>
          <w:sz w:val="22"/>
          <w:szCs w:val="22"/>
        </w:rPr>
        <w:tab/>
        <w:t>Annual of the Suna &amp; İnan Kıraç-Research Institute on Mediterranean Ci</w:t>
      </w:r>
      <w:r w:rsidR="00E639E3">
        <w:rPr>
          <w:i/>
          <w:sz w:val="22"/>
          <w:szCs w:val="22"/>
        </w:rPr>
        <w:softHyphen/>
      </w:r>
      <w:r w:rsidRPr="00EE0FFA">
        <w:rPr>
          <w:i/>
          <w:sz w:val="22"/>
          <w:szCs w:val="22"/>
        </w:rPr>
        <w:t>vi</w:t>
      </w:r>
      <w:r w:rsidR="00E639E3">
        <w:rPr>
          <w:i/>
          <w:sz w:val="22"/>
          <w:szCs w:val="22"/>
        </w:rPr>
        <w:softHyphen/>
      </w:r>
      <w:r w:rsidRPr="00EE0FFA">
        <w:rPr>
          <w:i/>
          <w:sz w:val="22"/>
          <w:szCs w:val="22"/>
        </w:rPr>
        <w:t>lizations.</w:t>
      </w:r>
    </w:p>
    <w:p w:rsidR="00EE0FFA" w:rsidRPr="00EE0FFA" w:rsidRDefault="00EE0FFA" w:rsidP="00EE0FFA">
      <w:pPr>
        <w:spacing w:after="0" w:line="240" w:lineRule="auto"/>
        <w:ind w:left="2552" w:hanging="2552"/>
        <w:rPr>
          <w:i/>
          <w:sz w:val="22"/>
          <w:szCs w:val="22"/>
        </w:rPr>
      </w:pPr>
      <w:r w:rsidRPr="00EE0FFA">
        <w:rPr>
          <w:i/>
          <w:sz w:val="22"/>
          <w:szCs w:val="22"/>
        </w:rPr>
        <w:t>AJA</w:t>
      </w:r>
      <w:r w:rsidRPr="00EE0FFA">
        <w:rPr>
          <w:i/>
          <w:sz w:val="22"/>
          <w:szCs w:val="22"/>
        </w:rPr>
        <w:tab/>
        <w:t>American Journal of Archaeology.</w:t>
      </w:r>
    </w:p>
    <w:p w:rsidR="00EE0FFA" w:rsidRPr="00EE0FFA" w:rsidRDefault="00EE0FFA" w:rsidP="00EE0FFA">
      <w:pPr>
        <w:spacing w:after="0" w:line="240" w:lineRule="auto"/>
        <w:ind w:left="2552" w:hanging="2552"/>
        <w:rPr>
          <w:sz w:val="22"/>
          <w:szCs w:val="22"/>
        </w:rPr>
      </w:pPr>
      <w:r w:rsidRPr="00EE0FFA">
        <w:rPr>
          <w:sz w:val="22"/>
          <w:szCs w:val="22"/>
        </w:rPr>
        <w:t>Akşit 1971</w:t>
      </w:r>
      <w:r w:rsidRPr="00EE0FFA">
        <w:rPr>
          <w:sz w:val="22"/>
          <w:szCs w:val="22"/>
        </w:rPr>
        <w:tab/>
        <w:t xml:space="preserve">O. Akşit, </w:t>
      </w:r>
      <w:r w:rsidRPr="00EE0FFA">
        <w:rPr>
          <w:i/>
          <w:sz w:val="22"/>
          <w:szCs w:val="22"/>
        </w:rPr>
        <w:t>Hellenistik ve Roma Devrinde Likya.</w:t>
      </w:r>
      <w:r w:rsidRPr="00EE0FFA">
        <w:rPr>
          <w:sz w:val="22"/>
          <w:szCs w:val="22"/>
        </w:rPr>
        <w:t xml:space="preserve"> İstanbul 1971. </w:t>
      </w:r>
    </w:p>
    <w:p w:rsidR="00EE0FFA" w:rsidRPr="00EE0FFA" w:rsidRDefault="00EE0FFA" w:rsidP="00EE0FFA">
      <w:pPr>
        <w:spacing w:after="0" w:line="240" w:lineRule="auto"/>
        <w:ind w:left="2552" w:hanging="2552"/>
        <w:rPr>
          <w:sz w:val="22"/>
          <w:szCs w:val="22"/>
        </w:rPr>
      </w:pPr>
      <w:r w:rsidRPr="00EE0FFA">
        <w:rPr>
          <w:sz w:val="22"/>
          <w:szCs w:val="22"/>
        </w:rPr>
        <w:t>Alkaç 2014</w:t>
      </w:r>
      <w:r w:rsidRPr="00EE0FFA">
        <w:rPr>
          <w:sz w:val="22"/>
          <w:szCs w:val="22"/>
        </w:rPr>
        <w:tab/>
        <w:t>E. Alkaç, “M.Ö. 1. Yüzyılın Ortalarında Yunan Amphoralarının Mühür</w:t>
      </w:r>
      <w:r w:rsidR="00E639E3">
        <w:rPr>
          <w:sz w:val="22"/>
          <w:szCs w:val="22"/>
        </w:rPr>
        <w:softHyphen/>
      </w:r>
      <w:r w:rsidRPr="00EE0FFA">
        <w:rPr>
          <w:sz w:val="22"/>
          <w:szCs w:val="22"/>
        </w:rPr>
        <w:t xml:space="preserve">lenme İşleminin Sona Ermesinin Nedenleri”. </w:t>
      </w:r>
      <w:r w:rsidRPr="00EE0FFA">
        <w:rPr>
          <w:i/>
          <w:sz w:val="22"/>
          <w:szCs w:val="22"/>
        </w:rPr>
        <w:t>Olba</w:t>
      </w:r>
      <w:r w:rsidRPr="00EE0FFA">
        <w:rPr>
          <w:sz w:val="22"/>
          <w:szCs w:val="22"/>
        </w:rPr>
        <w:t xml:space="preserve"> 22 (2014) 213-230. </w:t>
      </w:r>
    </w:p>
    <w:p w:rsidR="00EE0FFA" w:rsidRPr="00EE0FFA" w:rsidRDefault="00EE0FFA" w:rsidP="00EE0FFA">
      <w:pPr>
        <w:spacing w:after="0" w:line="240" w:lineRule="auto"/>
        <w:ind w:left="2552" w:hanging="2552"/>
        <w:rPr>
          <w:sz w:val="22"/>
          <w:szCs w:val="22"/>
        </w:rPr>
      </w:pPr>
      <w:r w:rsidRPr="00EE0FFA">
        <w:rPr>
          <w:sz w:val="22"/>
          <w:szCs w:val="22"/>
        </w:rPr>
        <w:t xml:space="preserve">Alpözen </w:t>
      </w:r>
      <w:r w:rsidRPr="00EE0FFA">
        <w:rPr>
          <w:i/>
          <w:iCs/>
          <w:sz w:val="22"/>
          <w:szCs w:val="22"/>
        </w:rPr>
        <w:t>et al</w:t>
      </w:r>
      <w:r w:rsidRPr="00EE0FFA">
        <w:rPr>
          <w:sz w:val="22"/>
          <w:szCs w:val="22"/>
        </w:rPr>
        <w:t>. 1995</w:t>
      </w:r>
      <w:r w:rsidRPr="00EE0FFA">
        <w:rPr>
          <w:sz w:val="22"/>
          <w:szCs w:val="22"/>
        </w:rPr>
        <w:tab/>
        <w:t xml:space="preserve">O. Alpözen, A. H. Özdaş – B. Berkaya, </w:t>
      </w:r>
      <w:r w:rsidRPr="00EE0FFA">
        <w:rPr>
          <w:i/>
          <w:sz w:val="22"/>
          <w:szCs w:val="22"/>
        </w:rPr>
        <w:t>Bodrum Sualtı Arkeoloji Müzesi Ti</w:t>
      </w:r>
      <w:r w:rsidR="00E639E3">
        <w:rPr>
          <w:i/>
          <w:sz w:val="22"/>
          <w:szCs w:val="22"/>
        </w:rPr>
        <w:softHyphen/>
      </w:r>
      <w:r w:rsidRPr="00EE0FFA">
        <w:rPr>
          <w:i/>
          <w:sz w:val="22"/>
          <w:szCs w:val="22"/>
        </w:rPr>
        <w:t>cari Amphoraları</w:t>
      </w:r>
      <w:r w:rsidRPr="00EE0FFA">
        <w:rPr>
          <w:sz w:val="22"/>
          <w:szCs w:val="22"/>
        </w:rPr>
        <w:t>. Ankara 1995.</w:t>
      </w:r>
    </w:p>
    <w:p w:rsidR="00EE0FFA" w:rsidRPr="00EE0FFA" w:rsidRDefault="00EE0FFA" w:rsidP="00EE0FFA">
      <w:pPr>
        <w:spacing w:after="0" w:line="240" w:lineRule="auto"/>
        <w:ind w:left="2552" w:hanging="2552"/>
        <w:rPr>
          <w:sz w:val="22"/>
          <w:szCs w:val="22"/>
        </w:rPr>
      </w:pPr>
      <w:r w:rsidRPr="00EE0FFA">
        <w:rPr>
          <w:sz w:val="22"/>
          <w:szCs w:val="22"/>
        </w:rPr>
        <w:t>Arslan 2002</w:t>
      </w:r>
      <w:r w:rsidRPr="00EE0FFA">
        <w:rPr>
          <w:sz w:val="22"/>
          <w:szCs w:val="22"/>
        </w:rPr>
        <w:tab/>
        <w:t>M. Arslan, “I. Mithridates-Roma Savaşı: Rhodos ve Lykia’nın Durumuna Ge</w:t>
      </w:r>
      <w:r w:rsidR="00E639E3">
        <w:rPr>
          <w:sz w:val="22"/>
          <w:szCs w:val="22"/>
        </w:rPr>
        <w:softHyphen/>
      </w:r>
      <w:r w:rsidRPr="00EE0FFA">
        <w:rPr>
          <w:sz w:val="22"/>
          <w:szCs w:val="22"/>
        </w:rPr>
        <w:t xml:space="preserve">nel Bakış, Likya İncelemeleri”. </w:t>
      </w:r>
      <w:r w:rsidRPr="00EE0FFA">
        <w:rPr>
          <w:i/>
          <w:sz w:val="22"/>
          <w:szCs w:val="22"/>
        </w:rPr>
        <w:t xml:space="preserve">Arkeoloji ve Sanat Yayınları </w:t>
      </w:r>
      <w:r w:rsidRPr="00EE0FFA">
        <w:rPr>
          <w:sz w:val="22"/>
          <w:szCs w:val="22"/>
        </w:rPr>
        <w:t>1 (2002) 115-128.</w:t>
      </w:r>
    </w:p>
    <w:p w:rsidR="00EE0FFA" w:rsidRPr="00EE0FFA" w:rsidRDefault="00EE0FFA" w:rsidP="00EE0FFA">
      <w:pPr>
        <w:spacing w:after="0" w:line="240" w:lineRule="auto"/>
        <w:ind w:left="2552" w:hanging="2552"/>
        <w:rPr>
          <w:sz w:val="22"/>
          <w:szCs w:val="22"/>
        </w:rPr>
      </w:pPr>
      <w:r w:rsidRPr="00EE0FFA">
        <w:rPr>
          <w:sz w:val="22"/>
          <w:szCs w:val="22"/>
        </w:rPr>
        <w:t>Arslan 2003</w:t>
      </w:r>
      <w:r w:rsidRPr="00EE0FFA">
        <w:rPr>
          <w:sz w:val="22"/>
          <w:szCs w:val="22"/>
        </w:rPr>
        <w:tab/>
        <w:t>M. Arslan, “İ.Ö. 188 Yılından İ.Ö. 67 Yılına Kadar Lykia, Pamphylia ve Ki</w:t>
      </w:r>
      <w:r w:rsidR="00E639E3">
        <w:rPr>
          <w:sz w:val="22"/>
          <w:szCs w:val="22"/>
        </w:rPr>
        <w:softHyphen/>
      </w:r>
      <w:r w:rsidRPr="00EE0FFA">
        <w:rPr>
          <w:sz w:val="22"/>
          <w:szCs w:val="22"/>
        </w:rPr>
        <w:t>likia Trakheia Sahillerindeki Korsanlık Faaliyetleri: Nedenleri ve So</w:t>
      </w:r>
      <w:r w:rsidR="00E639E3">
        <w:rPr>
          <w:sz w:val="22"/>
          <w:szCs w:val="22"/>
        </w:rPr>
        <w:softHyphen/>
      </w:r>
      <w:r w:rsidRPr="00EE0FFA">
        <w:rPr>
          <w:sz w:val="22"/>
          <w:szCs w:val="22"/>
        </w:rPr>
        <w:t xml:space="preserve">nuçları”. </w:t>
      </w:r>
      <w:r w:rsidRPr="00EE0FFA">
        <w:rPr>
          <w:i/>
          <w:sz w:val="22"/>
          <w:szCs w:val="22"/>
        </w:rPr>
        <w:t xml:space="preserve">Adalya </w:t>
      </w:r>
      <w:r w:rsidRPr="00EE0FFA">
        <w:rPr>
          <w:sz w:val="22"/>
          <w:szCs w:val="22"/>
        </w:rPr>
        <w:t>VI (2003) 91-118.</w:t>
      </w:r>
    </w:p>
    <w:p w:rsidR="00EE0FFA" w:rsidRPr="00EE0FFA" w:rsidRDefault="00EE0FFA" w:rsidP="00EE0FFA">
      <w:pPr>
        <w:spacing w:after="0" w:line="240" w:lineRule="auto"/>
        <w:ind w:left="2552" w:hanging="2552"/>
        <w:rPr>
          <w:sz w:val="22"/>
          <w:szCs w:val="22"/>
        </w:rPr>
      </w:pPr>
      <w:r w:rsidRPr="00EE0FFA">
        <w:rPr>
          <w:sz w:val="22"/>
          <w:szCs w:val="22"/>
        </w:rPr>
        <w:t>Arslan 2007</w:t>
      </w:r>
      <w:r w:rsidRPr="00EE0FFA">
        <w:rPr>
          <w:sz w:val="22"/>
          <w:szCs w:val="22"/>
        </w:rPr>
        <w:tab/>
      </w:r>
      <w:r w:rsidRPr="00E639E3">
        <w:rPr>
          <w:spacing w:val="-2"/>
          <w:sz w:val="22"/>
          <w:szCs w:val="22"/>
        </w:rPr>
        <w:t xml:space="preserve">M. Arslan, </w:t>
      </w:r>
      <w:r w:rsidRPr="00E639E3">
        <w:rPr>
          <w:i/>
          <w:spacing w:val="-2"/>
          <w:sz w:val="22"/>
          <w:szCs w:val="22"/>
        </w:rPr>
        <w:t>Mithradates VI Eupator Roma’nın Büyük Düşmanı</w:t>
      </w:r>
      <w:r w:rsidRPr="00E639E3">
        <w:rPr>
          <w:spacing w:val="-2"/>
          <w:sz w:val="22"/>
          <w:szCs w:val="22"/>
        </w:rPr>
        <w:t>. İstanbul 2007.</w:t>
      </w:r>
    </w:p>
    <w:p w:rsidR="00EE0FFA" w:rsidRPr="00EE0FFA" w:rsidRDefault="00EE0FFA" w:rsidP="00EE0FFA">
      <w:pPr>
        <w:spacing w:after="0" w:line="240" w:lineRule="auto"/>
        <w:ind w:left="2552" w:hanging="2552"/>
        <w:rPr>
          <w:i/>
          <w:sz w:val="22"/>
          <w:szCs w:val="22"/>
        </w:rPr>
      </w:pPr>
      <w:r w:rsidRPr="00EE0FFA">
        <w:rPr>
          <w:i/>
          <w:sz w:val="22"/>
          <w:szCs w:val="22"/>
        </w:rPr>
        <w:t>ASCSA</w:t>
      </w:r>
      <w:r w:rsidRPr="00EE0FFA">
        <w:rPr>
          <w:i/>
          <w:sz w:val="22"/>
          <w:szCs w:val="22"/>
        </w:rPr>
        <w:tab/>
        <w:t>The American School Of Classical Studies At Athens. Princeton.</w:t>
      </w:r>
    </w:p>
    <w:p w:rsidR="00EE0FFA" w:rsidRPr="00EE0FFA" w:rsidRDefault="00EE0FFA" w:rsidP="00D9410A">
      <w:pPr>
        <w:spacing w:after="0" w:line="240" w:lineRule="auto"/>
        <w:ind w:left="2552" w:hanging="2552"/>
        <w:rPr>
          <w:bCs/>
          <w:sz w:val="22"/>
          <w:szCs w:val="22"/>
        </w:rPr>
      </w:pPr>
      <w:r w:rsidRPr="00EE0FFA">
        <w:rPr>
          <w:sz w:val="22"/>
          <w:szCs w:val="22"/>
        </w:rPr>
        <w:t>Arslan – Tüner-Önen 2011</w:t>
      </w:r>
      <w:r w:rsidRPr="00EE0FFA">
        <w:rPr>
          <w:sz w:val="22"/>
          <w:szCs w:val="22"/>
        </w:rPr>
        <w:tab/>
        <w:t>M. Arslan – N. Tüner Önen, “</w:t>
      </w:r>
      <w:r w:rsidRPr="00EE0FFA">
        <w:rPr>
          <w:bCs/>
          <w:sz w:val="22"/>
          <w:szCs w:val="22"/>
        </w:rPr>
        <w:t>Akdeniz’in Korsan Yuvaları: Kilikia, Pam</w:t>
      </w:r>
      <w:r w:rsidR="00E639E3">
        <w:rPr>
          <w:bCs/>
          <w:sz w:val="22"/>
          <w:szCs w:val="22"/>
        </w:rPr>
        <w:softHyphen/>
      </w:r>
      <w:r w:rsidRPr="00E639E3">
        <w:rPr>
          <w:bCs/>
          <w:spacing w:val="-2"/>
          <w:sz w:val="22"/>
          <w:szCs w:val="22"/>
        </w:rPr>
        <w:t xml:space="preserve">phylia, Lykia ve Ionia Bölgelerindeki Korykoslar”. </w:t>
      </w:r>
      <w:r w:rsidRPr="00E639E3">
        <w:rPr>
          <w:bCs/>
          <w:i/>
          <w:spacing w:val="-2"/>
          <w:sz w:val="22"/>
          <w:szCs w:val="22"/>
        </w:rPr>
        <w:t>Adalya</w:t>
      </w:r>
      <w:r w:rsidRPr="00E639E3">
        <w:rPr>
          <w:bCs/>
          <w:spacing w:val="-2"/>
          <w:sz w:val="22"/>
          <w:szCs w:val="22"/>
        </w:rPr>
        <w:t xml:space="preserve"> XIV (2011) 189-205.</w:t>
      </w:r>
    </w:p>
    <w:p w:rsidR="00EE0FFA" w:rsidRPr="00EE0FFA" w:rsidRDefault="00EE0FFA" w:rsidP="00EE0FFA">
      <w:pPr>
        <w:spacing w:after="0" w:line="240" w:lineRule="auto"/>
        <w:ind w:left="2552" w:hanging="2552"/>
        <w:rPr>
          <w:sz w:val="22"/>
          <w:szCs w:val="22"/>
        </w:rPr>
      </w:pPr>
      <w:r w:rsidRPr="00EE0FFA">
        <w:rPr>
          <w:sz w:val="22"/>
          <w:szCs w:val="22"/>
        </w:rPr>
        <w:t>Aslan 2014</w:t>
      </w:r>
      <w:r w:rsidRPr="00EE0FFA">
        <w:rPr>
          <w:sz w:val="22"/>
          <w:szCs w:val="22"/>
        </w:rPr>
        <w:tab/>
        <w:t>E. Aslan, “2012-2013 yılı Kekova Adası ve Çevresi Yüzey/Sualtı Araş</w:t>
      </w:r>
      <w:r w:rsidR="00E639E3">
        <w:rPr>
          <w:sz w:val="22"/>
          <w:szCs w:val="22"/>
        </w:rPr>
        <w:softHyphen/>
      </w:r>
      <w:r w:rsidRPr="00EE0FFA">
        <w:rPr>
          <w:sz w:val="22"/>
          <w:szCs w:val="22"/>
        </w:rPr>
        <w:t>tır</w:t>
      </w:r>
      <w:r w:rsidR="00E639E3">
        <w:rPr>
          <w:sz w:val="22"/>
          <w:szCs w:val="22"/>
        </w:rPr>
        <w:softHyphen/>
      </w:r>
      <w:r w:rsidRPr="00EE0FFA">
        <w:rPr>
          <w:sz w:val="22"/>
          <w:szCs w:val="22"/>
        </w:rPr>
        <w:t xml:space="preserve">maları”. </w:t>
      </w:r>
      <w:r w:rsidRPr="00EE0FFA">
        <w:rPr>
          <w:i/>
          <w:sz w:val="22"/>
          <w:szCs w:val="22"/>
        </w:rPr>
        <w:t>AST</w:t>
      </w:r>
      <w:r w:rsidRPr="00EE0FFA">
        <w:rPr>
          <w:sz w:val="22"/>
          <w:szCs w:val="22"/>
        </w:rPr>
        <w:t xml:space="preserve"> 32/1 (2014) 335-354.</w:t>
      </w:r>
    </w:p>
    <w:p w:rsidR="00EE0FFA" w:rsidRPr="00EE0FFA" w:rsidRDefault="00EE0FFA" w:rsidP="00EE0FFA">
      <w:pPr>
        <w:spacing w:after="0" w:line="240" w:lineRule="auto"/>
        <w:ind w:left="2552" w:hanging="2552"/>
        <w:rPr>
          <w:sz w:val="22"/>
          <w:szCs w:val="22"/>
        </w:rPr>
      </w:pPr>
      <w:r w:rsidRPr="00EE0FFA">
        <w:rPr>
          <w:sz w:val="22"/>
          <w:szCs w:val="22"/>
        </w:rPr>
        <w:t>Aslan 2015</w:t>
      </w:r>
      <w:r w:rsidRPr="00EE0FFA">
        <w:rPr>
          <w:sz w:val="22"/>
          <w:szCs w:val="22"/>
        </w:rPr>
        <w:tab/>
        <w:t>E. Aslan, “Kekova Adası 2012 – 2013 Yılı Sualtı Araştırmalarında Bulu</w:t>
      </w:r>
      <w:r w:rsidR="00E639E3">
        <w:rPr>
          <w:sz w:val="22"/>
          <w:szCs w:val="22"/>
        </w:rPr>
        <w:softHyphen/>
      </w:r>
      <w:r w:rsidRPr="00EE0FFA">
        <w:rPr>
          <w:sz w:val="22"/>
          <w:szCs w:val="22"/>
        </w:rPr>
        <w:t xml:space="preserve">nan Amphoraların Tipolojik Değerlendirmesi”. </w:t>
      </w:r>
      <w:r w:rsidRPr="00EE0FFA">
        <w:rPr>
          <w:i/>
          <w:sz w:val="22"/>
          <w:szCs w:val="22"/>
        </w:rPr>
        <w:t>Olba</w:t>
      </w:r>
      <w:r w:rsidRPr="00EE0FFA">
        <w:rPr>
          <w:sz w:val="22"/>
          <w:szCs w:val="22"/>
        </w:rPr>
        <w:t xml:space="preserve"> XXIII (2015) 321-369.</w:t>
      </w:r>
    </w:p>
    <w:p w:rsidR="00EE0FFA" w:rsidRPr="00EE0FFA" w:rsidRDefault="00EE0FFA" w:rsidP="00EE0FFA">
      <w:pPr>
        <w:spacing w:after="0" w:line="240" w:lineRule="auto"/>
        <w:ind w:left="2552" w:hanging="2552"/>
        <w:rPr>
          <w:sz w:val="22"/>
          <w:szCs w:val="22"/>
        </w:rPr>
      </w:pPr>
      <w:r w:rsidRPr="00EE0FFA">
        <w:rPr>
          <w:sz w:val="22"/>
          <w:szCs w:val="22"/>
        </w:rPr>
        <w:t>Aslan 2016</w:t>
      </w:r>
      <w:r w:rsidRPr="00EE0FFA">
        <w:rPr>
          <w:sz w:val="22"/>
          <w:szCs w:val="22"/>
        </w:rPr>
        <w:tab/>
        <w:t xml:space="preserve">E. Aslan, </w:t>
      </w:r>
      <w:r w:rsidRPr="00EE0FFA">
        <w:rPr>
          <w:i/>
          <w:sz w:val="22"/>
          <w:szCs w:val="22"/>
        </w:rPr>
        <w:t>Kekova Bölgesi Limanları.</w:t>
      </w:r>
      <w:r w:rsidRPr="00EE0FFA">
        <w:rPr>
          <w:sz w:val="22"/>
          <w:szCs w:val="22"/>
        </w:rPr>
        <w:t xml:space="preserve"> Konya 2017.</w:t>
      </w:r>
    </w:p>
    <w:p w:rsidR="00EE0FFA" w:rsidRPr="00EE0FFA" w:rsidRDefault="00EE0FFA" w:rsidP="00EE0FFA">
      <w:pPr>
        <w:spacing w:after="0" w:line="240" w:lineRule="auto"/>
        <w:ind w:left="2552" w:hanging="2552"/>
        <w:rPr>
          <w:sz w:val="22"/>
          <w:szCs w:val="22"/>
        </w:rPr>
      </w:pPr>
      <w:r w:rsidRPr="00EE0FFA">
        <w:rPr>
          <w:sz w:val="22"/>
          <w:szCs w:val="22"/>
        </w:rPr>
        <w:t>Aslan – Kılıç 2016</w:t>
      </w:r>
      <w:r w:rsidRPr="00EE0FFA">
        <w:rPr>
          <w:sz w:val="22"/>
          <w:szCs w:val="22"/>
        </w:rPr>
        <w:tab/>
        <w:t xml:space="preserve">E. Aslan – Y. Kılıç, “2016 yılı Kekova Adası ve Çevresi Yüzey/Sualtı Araştırmaları”. </w:t>
      </w:r>
      <w:r w:rsidRPr="00EE0FFA">
        <w:rPr>
          <w:i/>
          <w:sz w:val="22"/>
          <w:szCs w:val="22"/>
        </w:rPr>
        <w:t>AST</w:t>
      </w:r>
      <w:r w:rsidRPr="00EE0FFA">
        <w:rPr>
          <w:sz w:val="22"/>
          <w:szCs w:val="22"/>
        </w:rPr>
        <w:t xml:space="preserve"> 34/1 (2014) 27-50.</w:t>
      </w:r>
    </w:p>
    <w:p w:rsidR="00EE0FFA" w:rsidRPr="00EE0FFA" w:rsidRDefault="00EE0FFA" w:rsidP="00EE0FFA">
      <w:pPr>
        <w:spacing w:after="0" w:line="240" w:lineRule="auto"/>
        <w:ind w:left="2552" w:hanging="2552"/>
        <w:rPr>
          <w:i/>
          <w:sz w:val="22"/>
          <w:szCs w:val="22"/>
        </w:rPr>
      </w:pPr>
      <w:r w:rsidRPr="00EE0FFA">
        <w:rPr>
          <w:i/>
          <w:sz w:val="22"/>
          <w:szCs w:val="22"/>
        </w:rPr>
        <w:t>AST</w:t>
      </w:r>
      <w:r w:rsidRPr="00EE0FFA">
        <w:rPr>
          <w:i/>
          <w:sz w:val="22"/>
          <w:szCs w:val="22"/>
        </w:rPr>
        <w:tab/>
        <w:t>Araştırma Sonuçları Toplantısı.</w:t>
      </w:r>
    </w:p>
    <w:p w:rsidR="00EE0FFA" w:rsidRPr="00EE0FFA" w:rsidRDefault="00EE0FFA" w:rsidP="00EE0FFA">
      <w:pPr>
        <w:spacing w:after="0" w:line="240" w:lineRule="auto"/>
        <w:ind w:left="2552" w:hanging="2552"/>
        <w:rPr>
          <w:sz w:val="22"/>
          <w:szCs w:val="22"/>
        </w:rPr>
      </w:pPr>
      <w:r w:rsidRPr="00EE0FFA">
        <w:rPr>
          <w:sz w:val="22"/>
          <w:szCs w:val="22"/>
        </w:rPr>
        <w:t>Aydaş 2010</w:t>
      </w:r>
      <w:r w:rsidRPr="00EE0FFA">
        <w:rPr>
          <w:sz w:val="22"/>
          <w:szCs w:val="22"/>
        </w:rPr>
        <w:tab/>
        <w:t xml:space="preserve">M. Aydaş, </w:t>
      </w:r>
      <w:r w:rsidRPr="00EE0FFA">
        <w:rPr>
          <w:i/>
          <w:sz w:val="22"/>
          <w:szCs w:val="22"/>
        </w:rPr>
        <w:t>M.Ö. 7. Yüzyıldan 1. Yüzyıla Kadar Karya ile Rodos Devleti Ara</w:t>
      </w:r>
      <w:r w:rsidR="00E639E3">
        <w:rPr>
          <w:i/>
          <w:sz w:val="22"/>
          <w:szCs w:val="22"/>
        </w:rPr>
        <w:softHyphen/>
      </w:r>
      <w:r w:rsidRPr="00EE0FFA">
        <w:rPr>
          <w:i/>
          <w:sz w:val="22"/>
          <w:szCs w:val="22"/>
        </w:rPr>
        <w:t>sındaki İlişkiler</w:t>
      </w:r>
      <w:r w:rsidRPr="00EE0FFA">
        <w:rPr>
          <w:sz w:val="22"/>
          <w:szCs w:val="22"/>
        </w:rPr>
        <w:t>. İstanbul 2010.</w:t>
      </w:r>
    </w:p>
    <w:p w:rsidR="00EE0FFA" w:rsidRPr="00EE0FFA" w:rsidRDefault="00EE0FFA" w:rsidP="00EE0FFA">
      <w:pPr>
        <w:spacing w:after="0" w:line="240" w:lineRule="auto"/>
        <w:ind w:left="2552" w:hanging="2552"/>
        <w:rPr>
          <w:i/>
          <w:sz w:val="22"/>
          <w:szCs w:val="22"/>
        </w:rPr>
      </w:pPr>
      <w:r w:rsidRPr="00EE0FFA">
        <w:rPr>
          <w:i/>
          <w:sz w:val="22"/>
          <w:szCs w:val="22"/>
        </w:rPr>
        <w:t>BAR</w:t>
      </w:r>
      <w:r w:rsidRPr="00EE0FFA">
        <w:rPr>
          <w:i/>
          <w:sz w:val="22"/>
          <w:szCs w:val="22"/>
        </w:rPr>
        <w:tab/>
        <w:t>British Archaeological Reports. British Series.</w:t>
      </w:r>
    </w:p>
    <w:p w:rsidR="00EE0FFA" w:rsidRPr="00EE0FFA" w:rsidRDefault="00EE0FFA" w:rsidP="00EE0FFA">
      <w:pPr>
        <w:spacing w:after="0" w:line="240" w:lineRule="auto"/>
        <w:ind w:left="2552" w:hanging="2552"/>
        <w:rPr>
          <w:i/>
          <w:sz w:val="22"/>
          <w:szCs w:val="22"/>
        </w:rPr>
      </w:pPr>
      <w:r w:rsidRPr="00EE0FFA">
        <w:rPr>
          <w:i/>
          <w:iCs/>
          <w:sz w:val="22"/>
          <w:szCs w:val="22"/>
        </w:rPr>
        <w:t>BARIntSer</w:t>
      </w:r>
      <w:r w:rsidRPr="00EE0FFA">
        <w:rPr>
          <w:i/>
          <w:iCs/>
          <w:sz w:val="22"/>
          <w:szCs w:val="22"/>
        </w:rPr>
        <w:tab/>
      </w:r>
      <w:r w:rsidRPr="00EE0FFA">
        <w:rPr>
          <w:i/>
          <w:sz w:val="22"/>
          <w:szCs w:val="22"/>
        </w:rPr>
        <w:t>British Archaeological Reports. International Series.</w:t>
      </w:r>
    </w:p>
    <w:p w:rsidR="00EE0FFA" w:rsidRPr="00EE0FFA" w:rsidRDefault="00EE0FFA" w:rsidP="00EE0FFA">
      <w:pPr>
        <w:spacing w:after="0" w:line="240" w:lineRule="auto"/>
        <w:ind w:left="2552" w:hanging="2552"/>
        <w:rPr>
          <w:sz w:val="22"/>
          <w:szCs w:val="22"/>
        </w:rPr>
      </w:pPr>
      <w:r w:rsidRPr="00EE0FFA">
        <w:rPr>
          <w:sz w:val="22"/>
          <w:szCs w:val="22"/>
        </w:rPr>
        <w:t>Bass 1984</w:t>
      </w:r>
      <w:r w:rsidRPr="00EE0FFA">
        <w:rPr>
          <w:sz w:val="22"/>
          <w:szCs w:val="22"/>
        </w:rPr>
        <w:tab/>
        <w:t xml:space="preserve">G. F. Bass, “A Bonze Age Shipwreck at Uluburun (Kaş): 1984 Campaign”. </w:t>
      </w:r>
      <w:r w:rsidRPr="00EE0FFA">
        <w:rPr>
          <w:i/>
          <w:sz w:val="22"/>
          <w:szCs w:val="22"/>
        </w:rPr>
        <w:t xml:space="preserve">AJA </w:t>
      </w:r>
      <w:r w:rsidRPr="00EE0FFA">
        <w:rPr>
          <w:sz w:val="22"/>
          <w:szCs w:val="22"/>
        </w:rPr>
        <w:t>90 (1986) 269-296.</w:t>
      </w:r>
    </w:p>
    <w:p w:rsidR="00EE0FFA" w:rsidRPr="00EE0FFA" w:rsidRDefault="00EE0FFA" w:rsidP="00EE0FFA">
      <w:pPr>
        <w:spacing w:after="0" w:line="240" w:lineRule="auto"/>
        <w:ind w:left="2552" w:hanging="2552"/>
        <w:rPr>
          <w:sz w:val="22"/>
          <w:szCs w:val="22"/>
        </w:rPr>
      </w:pPr>
      <w:r w:rsidRPr="00EE0FFA">
        <w:rPr>
          <w:sz w:val="22"/>
          <w:szCs w:val="22"/>
        </w:rPr>
        <w:t>Bass 1991</w:t>
      </w:r>
      <w:r w:rsidRPr="00EE0FFA">
        <w:rPr>
          <w:sz w:val="22"/>
          <w:szCs w:val="22"/>
        </w:rPr>
        <w:tab/>
        <w:t xml:space="preserve">G. F. Bass “Evidence of Trade from Bronze Age Shipwrecks”. Bronze Age Trade in the Mediterranean. </w:t>
      </w:r>
      <w:r w:rsidRPr="00EE0FFA">
        <w:rPr>
          <w:i/>
          <w:sz w:val="22"/>
          <w:szCs w:val="22"/>
        </w:rPr>
        <w:t>SIMA</w:t>
      </w:r>
      <w:r w:rsidRPr="00EE0FFA">
        <w:rPr>
          <w:sz w:val="22"/>
          <w:szCs w:val="22"/>
        </w:rPr>
        <w:t xml:space="preserve"> XC (1991) 69-82.</w:t>
      </w:r>
    </w:p>
    <w:p w:rsidR="00EE0FFA" w:rsidRPr="00EE0FFA" w:rsidRDefault="00EE0FFA" w:rsidP="00EE0FFA">
      <w:pPr>
        <w:spacing w:after="0" w:line="240" w:lineRule="auto"/>
        <w:ind w:left="2552" w:hanging="2552"/>
        <w:rPr>
          <w:sz w:val="22"/>
          <w:szCs w:val="22"/>
        </w:rPr>
      </w:pPr>
      <w:r w:rsidRPr="00EE0FFA">
        <w:rPr>
          <w:sz w:val="22"/>
          <w:szCs w:val="22"/>
        </w:rPr>
        <w:t>Bean 1980</w:t>
      </w:r>
      <w:r w:rsidRPr="00EE0FFA">
        <w:rPr>
          <w:sz w:val="22"/>
          <w:szCs w:val="22"/>
        </w:rPr>
        <w:tab/>
        <w:t xml:space="preserve">G. E. Bean, </w:t>
      </w:r>
      <w:r w:rsidRPr="00EE0FFA">
        <w:rPr>
          <w:i/>
          <w:iCs/>
          <w:sz w:val="22"/>
          <w:szCs w:val="22"/>
        </w:rPr>
        <w:t>Turkey Beyond the Meander.</w:t>
      </w:r>
      <w:r w:rsidRPr="00EE0FFA">
        <w:rPr>
          <w:iCs/>
          <w:sz w:val="22"/>
          <w:szCs w:val="22"/>
        </w:rPr>
        <w:t xml:space="preserve"> London</w:t>
      </w:r>
      <w:r w:rsidRPr="00EE0FFA">
        <w:rPr>
          <w:i/>
          <w:iCs/>
          <w:sz w:val="22"/>
          <w:szCs w:val="22"/>
        </w:rPr>
        <w:t xml:space="preserve"> </w:t>
      </w:r>
      <w:r w:rsidRPr="00EE0FFA">
        <w:rPr>
          <w:sz w:val="22"/>
          <w:szCs w:val="22"/>
        </w:rPr>
        <w:t>1980.</w:t>
      </w:r>
    </w:p>
    <w:p w:rsidR="00EE0FFA" w:rsidRPr="00EE0FFA" w:rsidRDefault="00EE0FFA" w:rsidP="00EE0FFA">
      <w:pPr>
        <w:spacing w:after="0" w:line="240" w:lineRule="auto"/>
        <w:ind w:left="2552" w:hanging="2552"/>
        <w:rPr>
          <w:sz w:val="22"/>
          <w:szCs w:val="22"/>
        </w:rPr>
      </w:pPr>
      <w:r w:rsidRPr="00EE0FFA">
        <w:rPr>
          <w:sz w:val="22"/>
          <w:szCs w:val="22"/>
        </w:rPr>
        <w:t>Bean 1980</w:t>
      </w:r>
      <w:r w:rsidRPr="00EE0FFA">
        <w:rPr>
          <w:sz w:val="22"/>
          <w:szCs w:val="22"/>
        </w:rPr>
        <w:tab/>
        <w:t xml:space="preserve">G. E. Bean, </w:t>
      </w:r>
      <w:r w:rsidRPr="00EE0FFA">
        <w:rPr>
          <w:i/>
          <w:sz w:val="22"/>
          <w:szCs w:val="22"/>
        </w:rPr>
        <w:t>Karia</w:t>
      </w:r>
      <w:r w:rsidRPr="00EE0FFA">
        <w:rPr>
          <w:sz w:val="22"/>
          <w:szCs w:val="22"/>
        </w:rPr>
        <w:t>. İstanbul 1987.</w:t>
      </w:r>
    </w:p>
    <w:p w:rsidR="00EE0FFA" w:rsidRPr="00EE0FFA" w:rsidRDefault="00EE0FFA" w:rsidP="00EE0FFA">
      <w:pPr>
        <w:spacing w:after="0" w:line="240" w:lineRule="auto"/>
        <w:ind w:left="2552" w:hanging="2552"/>
        <w:rPr>
          <w:sz w:val="22"/>
          <w:szCs w:val="22"/>
        </w:rPr>
      </w:pPr>
      <w:r w:rsidRPr="00EE0FFA">
        <w:rPr>
          <w:sz w:val="22"/>
          <w:szCs w:val="22"/>
        </w:rPr>
        <w:t>Bean 2000</w:t>
      </w:r>
      <w:r w:rsidRPr="00EE0FFA">
        <w:rPr>
          <w:sz w:val="22"/>
          <w:szCs w:val="22"/>
        </w:rPr>
        <w:tab/>
        <w:t xml:space="preserve">G. E. Bean, </w:t>
      </w:r>
      <w:r w:rsidRPr="00EE0FFA">
        <w:rPr>
          <w:i/>
          <w:sz w:val="22"/>
          <w:szCs w:val="22"/>
        </w:rPr>
        <w:t>Eskiçağda Menderes’in Ötesi</w:t>
      </w:r>
      <w:r w:rsidRPr="00EE0FFA">
        <w:rPr>
          <w:sz w:val="22"/>
          <w:szCs w:val="22"/>
        </w:rPr>
        <w:t xml:space="preserve">. Çev. P. Kurtoğlu. İstanbul 2000. </w:t>
      </w:r>
    </w:p>
    <w:p w:rsidR="00EE0FFA" w:rsidRPr="00EE0FFA" w:rsidRDefault="00EE0FFA" w:rsidP="00EE0FFA">
      <w:pPr>
        <w:spacing w:after="0" w:line="240" w:lineRule="auto"/>
        <w:ind w:left="2552" w:hanging="2552"/>
        <w:rPr>
          <w:sz w:val="22"/>
          <w:szCs w:val="22"/>
        </w:rPr>
      </w:pPr>
      <w:r w:rsidRPr="00EE0FFA">
        <w:rPr>
          <w:sz w:val="22"/>
          <w:szCs w:val="22"/>
        </w:rPr>
        <w:t>Bean – Cook 1957</w:t>
      </w:r>
      <w:r w:rsidRPr="00EE0FFA">
        <w:rPr>
          <w:sz w:val="22"/>
          <w:szCs w:val="22"/>
        </w:rPr>
        <w:tab/>
        <w:t xml:space="preserve">G. E. Bean. – J. M. Cook, “The Carian Coast III”. </w:t>
      </w:r>
      <w:r w:rsidRPr="00EE0FFA">
        <w:rPr>
          <w:i/>
          <w:iCs/>
          <w:sz w:val="22"/>
          <w:szCs w:val="22"/>
        </w:rPr>
        <w:t xml:space="preserve">BSA </w:t>
      </w:r>
      <w:r w:rsidRPr="00EE0FFA">
        <w:rPr>
          <w:sz w:val="22"/>
          <w:szCs w:val="22"/>
        </w:rPr>
        <w:t xml:space="preserve">52 (1957) 58-146. </w:t>
      </w:r>
    </w:p>
    <w:p w:rsidR="00EE0FFA" w:rsidRPr="00EE0FFA" w:rsidRDefault="00EE0FFA" w:rsidP="00EE0FFA">
      <w:pPr>
        <w:spacing w:after="0" w:line="240" w:lineRule="auto"/>
        <w:ind w:left="2552" w:hanging="2552"/>
        <w:rPr>
          <w:sz w:val="22"/>
          <w:szCs w:val="22"/>
        </w:rPr>
      </w:pPr>
      <w:r w:rsidRPr="00EE0FFA">
        <w:rPr>
          <w:sz w:val="22"/>
          <w:szCs w:val="22"/>
        </w:rPr>
        <w:lastRenderedPageBreak/>
        <w:t>Berthold 1984</w:t>
      </w:r>
      <w:r w:rsidRPr="00EE0FFA">
        <w:rPr>
          <w:sz w:val="22"/>
          <w:szCs w:val="22"/>
        </w:rPr>
        <w:tab/>
        <w:t xml:space="preserve">R. M. Berthold, </w:t>
      </w:r>
      <w:r w:rsidRPr="00EE0FFA">
        <w:rPr>
          <w:i/>
          <w:iCs/>
          <w:sz w:val="22"/>
          <w:szCs w:val="22"/>
        </w:rPr>
        <w:t xml:space="preserve">Rhodes in the Hellenistic Age. </w:t>
      </w:r>
      <w:r w:rsidRPr="00EE0FFA">
        <w:rPr>
          <w:sz w:val="22"/>
          <w:szCs w:val="22"/>
        </w:rPr>
        <w:t>Ithaca and London 1984.</w:t>
      </w:r>
    </w:p>
    <w:p w:rsidR="00EE0FFA" w:rsidRPr="00EE0FFA" w:rsidRDefault="00EE0FFA" w:rsidP="00EE0FFA">
      <w:pPr>
        <w:spacing w:after="0" w:line="240" w:lineRule="auto"/>
        <w:ind w:left="2552" w:hanging="2552"/>
        <w:rPr>
          <w:i/>
          <w:sz w:val="22"/>
          <w:szCs w:val="22"/>
        </w:rPr>
      </w:pPr>
      <w:r w:rsidRPr="00EE0FFA">
        <w:rPr>
          <w:i/>
          <w:sz w:val="22"/>
          <w:szCs w:val="22"/>
        </w:rPr>
        <w:t>BCH Suppl.</w:t>
      </w:r>
      <w:r w:rsidRPr="00EE0FFA">
        <w:rPr>
          <w:i/>
          <w:sz w:val="22"/>
          <w:szCs w:val="22"/>
        </w:rPr>
        <w:tab/>
        <w:t>Bulletin de correspondance hellénique: Supplément.</w:t>
      </w:r>
    </w:p>
    <w:p w:rsidR="00EE0FFA" w:rsidRPr="00EE0FFA" w:rsidRDefault="00EE0FFA" w:rsidP="00EE0FFA">
      <w:pPr>
        <w:spacing w:after="0" w:line="240" w:lineRule="auto"/>
        <w:ind w:left="2552" w:hanging="2552"/>
        <w:rPr>
          <w:sz w:val="22"/>
          <w:szCs w:val="22"/>
        </w:rPr>
      </w:pPr>
      <w:r w:rsidRPr="00EE0FFA">
        <w:rPr>
          <w:sz w:val="22"/>
          <w:szCs w:val="22"/>
        </w:rPr>
        <w:t>Bresson 1986</w:t>
      </w:r>
      <w:r w:rsidRPr="00EE0FFA">
        <w:rPr>
          <w:sz w:val="22"/>
          <w:szCs w:val="22"/>
        </w:rPr>
        <w:tab/>
        <w:t xml:space="preserve">A. Bresson, "Remarques sur la dispersion des amphores Rhodiennes". </w:t>
      </w:r>
      <w:r w:rsidRPr="00EE0FFA">
        <w:rPr>
          <w:i/>
          <w:iCs/>
          <w:sz w:val="22"/>
          <w:szCs w:val="22"/>
        </w:rPr>
        <w:t xml:space="preserve">BCH Suppl. </w:t>
      </w:r>
      <w:r w:rsidRPr="00EE0FFA">
        <w:rPr>
          <w:sz w:val="22"/>
          <w:szCs w:val="22"/>
        </w:rPr>
        <w:t>XIII (1986) 81-86.</w:t>
      </w:r>
    </w:p>
    <w:p w:rsidR="00EE0FFA" w:rsidRPr="00EE0FFA" w:rsidRDefault="00EE0FFA" w:rsidP="00EE0FFA">
      <w:pPr>
        <w:spacing w:after="0" w:line="240" w:lineRule="auto"/>
        <w:ind w:left="2552" w:hanging="2552"/>
        <w:rPr>
          <w:i/>
          <w:sz w:val="22"/>
          <w:szCs w:val="22"/>
        </w:rPr>
      </w:pPr>
      <w:r w:rsidRPr="00EE0FFA">
        <w:rPr>
          <w:i/>
          <w:sz w:val="22"/>
          <w:szCs w:val="22"/>
        </w:rPr>
        <w:t>BSA</w:t>
      </w:r>
      <w:r w:rsidRPr="00EE0FFA">
        <w:rPr>
          <w:i/>
          <w:sz w:val="22"/>
          <w:szCs w:val="22"/>
        </w:rPr>
        <w:tab/>
        <w:t>The Annual of the British School at Athens.</w:t>
      </w:r>
    </w:p>
    <w:p w:rsidR="00EE0FFA" w:rsidRPr="00EE0FFA" w:rsidRDefault="00EE0FFA" w:rsidP="00EE0FFA">
      <w:pPr>
        <w:spacing w:after="0" w:line="240" w:lineRule="auto"/>
        <w:ind w:left="2552" w:hanging="2552"/>
        <w:rPr>
          <w:sz w:val="22"/>
          <w:szCs w:val="22"/>
        </w:rPr>
      </w:pPr>
      <w:r w:rsidRPr="00EE0FFA">
        <w:rPr>
          <w:sz w:val="22"/>
          <w:szCs w:val="22"/>
        </w:rPr>
        <w:t>Bryce 1990</w:t>
      </w:r>
      <w:r w:rsidRPr="00EE0FFA">
        <w:rPr>
          <w:sz w:val="22"/>
          <w:szCs w:val="22"/>
        </w:rPr>
        <w:tab/>
        <w:t xml:space="preserve">T. R. Bryce, </w:t>
      </w:r>
      <w:r w:rsidRPr="00EE0FFA">
        <w:rPr>
          <w:i/>
          <w:sz w:val="22"/>
          <w:szCs w:val="22"/>
        </w:rPr>
        <w:t>“Hellenism in Lycia” Grek Colonists and Native Populations Proceedings of the First Australian Congrees of Classical Archaeology</w:t>
      </w:r>
      <w:r w:rsidRPr="00EE0FFA">
        <w:rPr>
          <w:sz w:val="22"/>
          <w:szCs w:val="22"/>
        </w:rPr>
        <w:t>. Ox</w:t>
      </w:r>
      <w:r w:rsidR="00E639E3">
        <w:rPr>
          <w:sz w:val="22"/>
          <w:szCs w:val="22"/>
        </w:rPr>
        <w:softHyphen/>
      </w:r>
      <w:r w:rsidRPr="00EE0FFA">
        <w:rPr>
          <w:sz w:val="22"/>
          <w:szCs w:val="22"/>
        </w:rPr>
        <w:t>ford (1985) 531-541.</w:t>
      </w:r>
    </w:p>
    <w:p w:rsidR="00EE0FFA" w:rsidRPr="00EE0FFA" w:rsidRDefault="00EE0FFA" w:rsidP="00EE0FFA">
      <w:pPr>
        <w:spacing w:after="0" w:line="240" w:lineRule="auto"/>
        <w:ind w:left="2552" w:hanging="2552"/>
        <w:rPr>
          <w:i/>
          <w:sz w:val="22"/>
          <w:szCs w:val="22"/>
        </w:rPr>
      </w:pPr>
      <w:r w:rsidRPr="00EE0FFA">
        <w:rPr>
          <w:i/>
          <w:sz w:val="22"/>
          <w:szCs w:val="22"/>
        </w:rPr>
        <w:t>BSS</w:t>
      </w:r>
      <w:r w:rsidRPr="00EE0FFA">
        <w:rPr>
          <w:i/>
          <w:sz w:val="22"/>
          <w:szCs w:val="22"/>
        </w:rPr>
        <w:tab/>
        <w:t>Black Sea Studies. Danish National Research Foundations’s Centre</w:t>
      </w:r>
    </w:p>
    <w:p w:rsidR="00EE0FFA" w:rsidRPr="00EE0FFA" w:rsidRDefault="00EE0FFA" w:rsidP="00EE0FFA">
      <w:pPr>
        <w:spacing w:after="0" w:line="240" w:lineRule="auto"/>
        <w:ind w:left="2552" w:hanging="2552"/>
        <w:rPr>
          <w:sz w:val="22"/>
          <w:szCs w:val="22"/>
        </w:rPr>
      </w:pPr>
      <w:r w:rsidRPr="00EE0FFA">
        <w:rPr>
          <w:sz w:val="22"/>
          <w:szCs w:val="22"/>
        </w:rPr>
        <w:t>Cankardeş-Şenol 1995</w:t>
      </w:r>
      <w:r w:rsidRPr="00EE0FFA">
        <w:rPr>
          <w:sz w:val="22"/>
          <w:szCs w:val="22"/>
        </w:rPr>
        <w:tab/>
        <w:t xml:space="preserve">G. Cankardeş-Şenol, </w:t>
      </w:r>
      <w:r w:rsidRPr="00EE0FFA">
        <w:rPr>
          <w:i/>
          <w:sz w:val="22"/>
          <w:szCs w:val="22"/>
        </w:rPr>
        <w:t>İstanbul Arkeoloji Müzesi’nde Bulunan Rhodos Am</w:t>
      </w:r>
      <w:r w:rsidR="00E639E3">
        <w:rPr>
          <w:i/>
          <w:sz w:val="22"/>
          <w:szCs w:val="22"/>
        </w:rPr>
        <w:softHyphen/>
      </w:r>
      <w:r w:rsidRPr="00EE0FFA">
        <w:rPr>
          <w:i/>
          <w:sz w:val="22"/>
          <w:szCs w:val="22"/>
        </w:rPr>
        <w:t>pho</w:t>
      </w:r>
      <w:r w:rsidR="00E639E3">
        <w:rPr>
          <w:i/>
          <w:sz w:val="22"/>
          <w:szCs w:val="22"/>
        </w:rPr>
        <w:softHyphen/>
      </w:r>
      <w:r w:rsidRPr="00EE0FFA">
        <w:rPr>
          <w:i/>
          <w:sz w:val="22"/>
          <w:szCs w:val="22"/>
        </w:rPr>
        <w:t>ra Mühürleri.</w:t>
      </w:r>
      <w:r w:rsidRPr="00EE0FFA">
        <w:rPr>
          <w:sz w:val="22"/>
          <w:szCs w:val="22"/>
        </w:rPr>
        <w:t xml:space="preserve"> Yayımlanmamış Yüksek Lisans Tezi, Ege Üniversitesi. İzmir 1995.</w:t>
      </w:r>
    </w:p>
    <w:p w:rsidR="00EE0FFA" w:rsidRPr="00EE0FFA" w:rsidRDefault="00EE0FFA" w:rsidP="00EE0FFA">
      <w:pPr>
        <w:spacing w:after="0" w:line="240" w:lineRule="auto"/>
        <w:ind w:left="2552" w:hanging="2552"/>
        <w:rPr>
          <w:sz w:val="22"/>
          <w:szCs w:val="22"/>
        </w:rPr>
      </w:pPr>
      <w:r w:rsidRPr="00EE0FFA">
        <w:rPr>
          <w:sz w:val="22"/>
          <w:szCs w:val="22"/>
        </w:rPr>
        <w:t>Cankardeş-Şenol 2005</w:t>
      </w:r>
      <w:r w:rsidRPr="00EE0FFA">
        <w:rPr>
          <w:sz w:val="22"/>
          <w:szCs w:val="22"/>
        </w:rPr>
        <w:tab/>
        <w:t>G. Cankardeş-Şenol, “Amphora Mühürlerinin Köken ve Sosyal Sosyal Sta</w:t>
      </w:r>
      <w:r w:rsidR="00E639E3">
        <w:rPr>
          <w:sz w:val="22"/>
          <w:szCs w:val="22"/>
        </w:rPr>
        <w:softHyphen/>
      </w:r>
      <w:r w:rsidRPr="00EE0FFA">
        <w:rPr>
          <w:sz w:val="22"/>
          <w:szCs w:val="22"/>
        </w:rPr>
        <w:t>tünün Belirlenmesindeki Etkileri ve Kent Lokalizasyonunun Tespiti</w:t>
      </w:r>
      <w:r w:rsidR="00E639E3">
        <w:rPr>
          <w:sz w:val="22"/>
          <w:szCs w:val="22"/>
        </w:rPr>
        <w:softHyphen/>
      </w:r>
      <w:r w:rsidRPr="00EE0FFA">
        <w:rPr>
          <w:sz w:val="22"/>
          <w:szCs w:val="22"/>
        </w:rPr>
        <w:t xml:space="preserve">ne Katkıları”. </w:t>
      </w:r>
      <w:r w:rsidRPr="00EE0FFA">
        <w:rPr>
          <w:i/>
          <w:sz w:val="22"/>
          <w:szCs w:val="22"/>
        </w:rPr>
        <w:t>Olba</w:t>
      </w:r>
      <w:r w:rsidRPr="00EE0FFA">
        <w:rPr>
          <w:sz w:val="22"/>
          <w:szCs w:val="22"/>
        </w:rPr>
        <w:t xml:space="preserve"> XII (2005) 139-164.</w:t>
      </w:r>
    </w:p>
    <w:p w:rsidR="00EE0FFA" w:rsidRPr="00EE0FFA" w:rsidRDefault="00EE0FFA" w:rsidP="00EE0FFA">
      <w:pPr>
        <w:spacing w:after="0" w:line="240" w:lineRule="auto"/>
        <w:ind w:left="2552" w:hanging="2552"/>
        <w:rPr>
          <w:sz w:val="22"/>
          <w:szCs w:val="22"/>
        </w:rPr>
      </w:pPr>
      <w:r w:rsidRPr="00EE0FFA">
        <w:rPr>
          <w:sz w:val="22"/>
          <w:szCs w:val="22"/>
        </w:rPr>
        <w:t>Cankardeş-Şenol 2006</w:t>
      </w:r>
      <w:r w:rsidRPr="00EE0FFA">
        <w:rPr>
          <w:sz w:val="22"/>
          <w:szCs w:val="22"/>
        </w:rPr>
        <w:tab/>
        <w:t xml:space="preserve">G. Cankardeş-Şenol, </w:t>
      </w:r>
      <w:r w:rsidRPr="00EE0FFA">
        <w:rPr>
          <w:i/>
          <w:sz w:val="22"/>
          <w:szCs w:val="22"/>
        </w:rPr>
        <w:t>Klasik ve Helenistik Dönemde Mühürlü Amphora Üre</w:t>
      </w:r>
      <w:r w:rsidR="00E639E3">
        <w:rPr>
          <w:i/>
          <w:sz w:val="22"/>
          <w:szCs w:val="22"/>
        </w:rPr>
        <w:softHyphen/>
      </w:r>
      <w:r w:rsidRPr="00EE0FFA">
        <w:rPr>
          <w:i/>
          <w:sz w:val="22"/>
          <w:szCs w:val="22"/>
        </w:rPr>
        <w:t>ten Merkezler ve Mühürleme Sistemleri</w:t>
      </w:r>
      <w:r w:rsidRPr="00EE0FFA">
        <w:rPr>
          <w:sz w:val="22"/>
          <w:szCs w:val="22"/>
        </w:rPr>
        <w:t>. İstanbul 2006.</w:t>
      </w:r>
    </w:p>
    <w:p w:rsidR="00EE0FFA" w:rsidRPr="00EE0FFA" w:rsidRDefault="00EE0FFA" w:rsidP="00D9410A">
      <w:pPr>
        <w:spacing w:after="0" w:line="240" w:lineRule="auto"/>
        <w:ind w:left="2552" w:hanging="2552"/>
        <w:rPr>
          <w:sz w:val="22"/>
          <w:szCs w:val="22"/>
        </w:rPr>
      </w:pPr>
      <w:r w:rsidRPr="00EE0FFA">
        <w:rPr>
          <w:sz w:val="22"/>
          <w:szCs w:val="22"/>
        </w:rPr>
        <w:t>Cankardeş-Şenol – Şenol 1998</w:t>
      </w:r>
      <w:r w:rsidRPr="00EE0FFA">
        <w:rPr>
          <w:sz w:val="22"/>
          <w:szCs w:val="22"/>
        </w:rPr>
        <w:tab/>
        <w:t>G. Cankardeş Şenol – A. K. Şenol "The Rhodian Amphorae from Saray</w:t>
      </w:r>
      <w:r w:rsidR="00E639E3">
        <w:rPr>
          <w:sz w:val="22"/>
          <w:szCs w:val="22"/>
        </w:rPr>
        <w:softHyphen/>
      </w:r>
      <w:r w:rsidRPr="00EE0FFA">
        <w:rPr>
          <w:sz w:val="22"/>
          <w:szCs w:val="22"/>
        </w:rPr>
        <w:t xml:space="preserve">burnu". </w:t>
      </w:r>
      <w:r w:rsidRPr="00EE0FFA">
        <w:rPr>
          <w:i/>
          <w:sz w:val="22"/>
          <w:szCs w:val="22"/>
        </w:rPr>
        <w:t>Arkeoloji Dergisi</w:t>
      </w:r>
      <w:r w:rsidRPr="00EE0FFA">
        <w:rPr>
          <w:sz w:val="22"/>
          <w:szCs w:val="22"/>
        </w:rPr>
        <w:t xml:space="preserve"> V (1998) 51-61.</w:t>
      </w:r>
    </w:p>
    <w:p w:rsidR="00EE0FFA" w:rsidRPr="00EE0FFA" w:rsidRDefault="00EE0FFA" w:rsidP="00D9410A">
      <w:pPr>
        <w:spacing w:after="0" w:line="240" w:lineRule="auto"/>
        <w:ind w:left="2552" w:hanging="2552"/>
        <w:rPr>
          <w:sz w:val="22"/>
          <w:szCs w:val="22"/>
        </w:rPr>
      </w:pPr>
      <w:r w:rsidRPr="00EE0FFA">
        <w:rPr>
          <w:sz w:val="22"/>
          <w:szCs w:val="22"/>
        </w:rPr>
        <w:t>Cankardeş-Şenol – Alkaç 2007</w:t>
      </w:r>
      <w:r w:rsidRPr="00E639E3">
        <w:rPr>
          <w:spacing w:val="-2"/>
          <w:sz w:val="22"/>
          <w:szCs w:val="22"/>
        </w:rPr>
        <w:tab/>
        <w:t>G. Cankardeş Şenol – E. Alkaç, “Amphora Mühürleri: Rhodos, Knidos, Kıb</w:t>
      </w:r>
      <w:r w:rsidR="00E639E3">
        <w:rPr>
          <w:spacing w:val="-2"/>
          <w:sz w:val="22"/>
          <w:szCs w:val="22"/>
        </w:rPr>
        <w:softHyphen/>
      </w:r>
      <w:r w:rsidRPr="00E639E3">
        <w:rPr>
          <w:spacing w:val="-2"/>
          <w:sz w:val="22"/>
          <w:szCs w:val="22"/>
        </w:rPr>
        <w:t xml:space="preserve">rıs ve Lokal Üretimler”. Ed. S. Durugönül, </w:t>
      </w:r>
      <w:r w:rsidRPr="00E639E3">
        <w:rPr>
          <w:i/>
          <w:spacing w:val="-2"/>
          <w:sz w:val="22"/>
          <w:szCs w:val="22"/>
        </w:rPr>
        <w:t>Dağlık Kilikia’da Bir Antik Kent Kazısının Sonuçları Nagidos</w:t>
      </w:r>
      <w:r w:rsidRPr="00E639E3">
        <w:rPr>
          <w:spacing w:val="-2"/>
          <w:sz w:val="22"/>
          <w:szCs w:val="22"/>
        </w:rPr>
        <w:t xml:space="preserve">. </w:t>
      </w:r>
      <w:r w:rsidRPr="00E639E3">
        <w:rPr>
          <w:i/>
          <w:spacing w:val="-2"/>
          <w:sz w:val="22"/>
          <w:szCs w:val="22"/>
        </w:rPr>
        <w:t>Adalya</w:t>
      </w:r>
      <w:r w:rsidRPr="00E639E3">
        <w:rPr>
          <w:spacing w:val="-2"/>
          <w:sz w:val="22"/>
          <w:szCs w:val="22"/>
        </w:rPr>
        <w:t xml:space="preserve"> </w:t>
      </w:r>
      <w:r w:rsidRPr="00E639E3">
        <w:rPr>
          <w:i/>
          <w:spacing w:val="-2"/>
          <w:sz w:val="22"/>
          <w:szCs w:val="22"/>
        </w:rPr>
        <w:t>Suppl</w:t>
      </w:r>
      <w:r w:rsidRPr="00E639E3">
        <w:rPr>
          <w:spacing w:val="-2"/>
          <w:sz w:val="22"/>
          <w:szCs w:val="22"/>
        </w:rPr>
        <w:t>. 6. İstanbul (2007) 297-344.</w:t>
      </w:r>
    </w:p>
    <w:p w:rsidR="00EE0FFA" w:rsidRPr="00EE0FFA" w:rsidRDefault="00EE0FFA" w:rsidP="00EE0FFA">
      <w:pPr>
        <w:spacing w:after="0" w:line="240" w:lineRule="auto"/>
        <w:ind w:left="2552" w:hanging="2552"/>
        <w:rPr>
          <w:i/>
          <w:sz w:val="22"/>
          <w:szCs w:val="22"/>
        </w:rPr>
      </w:pPr>
      <w:r w:rsidRPr="00EE0FFA">
        <w:rPr>
          <w:i/>
          <w:sz w:val="22"/>
          <w:szCs w:val="22"/>
        </w:rPr>
        <w:t>Cedrus</w:t>
      </w:r>
      <w:r w:rsidRPr="00EE0FFA">
        <w:rPr>
          <w:i/>
          <w:sz w:val="22"/>
          <w:szCs w:val="22"/>
        </w:rPr>
        <w:tab/>
        <w:t xml:space="preserve">Akdeniz Uygarlıkları Araştırma Dergisi. </w:t>
      </w:r>
      <w:r w:rsidRPr="00EE0FFA">
        <w:rPr>
          <w:sz w:val="22"/>
          <w:szCs w:val="22"/>
        </w:rPr>
        <w:t>Antalya</w:t>
      </w:r>
    </w:p>
    <w:p w:rsidR="00EE0FFA" w:rsidRPr="00EE0FFA" w:rsidRDefault="00EE0FFA" w:rsidP="00EE0FFA">
      <w:pPr>
        <w:spacing w:after="0" w:line="240" w:lineRule="auto"/>
        <w:ind w:left="2552" w:hanging="2552"/>
        <w:rPr>
          <w:sz w:val="22"/>
          <w:szCs w:val="22"/>
        </w:rPr>
      </w:pPr>
      <w:r w:rsidRPr="00EE0FFA">
        <w:rPr>
          <w:sz w:val="22"/>
          <w:szCs w:val="22"/>
        </w:rPr>
        <w:t>Çevik 2015</w:t>
      </w:r>
      <w:r w:rsidRPr="00EE0FFA">
        <w:rPr>
          <w:sz w:val="22"/>
          <w:szCs w:val="22"/>
        </w:rPr>
        <w:tab/>
        <w:t xml:space="preserve">N. Çevik, </w:t>
      </w:r>
      <w:r w:rsidRPr="00EE0FFA">
        <w:rPr>
          <w:i/>
          <w:sz w:val="22"/>
          <w:szCs w:val="22"/>
        </w:rPr>
        <w:t xml:space="preserve">Lykia Kitabı. </w:t>
      </w:r>
      <w:r w:rsidRPr="00EE0FFA">
        <w:rPr>
          <w:sz w:val="22"/>
          <w:szCs w:val="22"/>
        </w:rPr>
        <w:t>İstanbul 2015.</w:t>
      </w:r>
    </w:p>
    <w:p w:rsidR="00EE0FFA" w:rsidRPr="00EE0FFA" w:rsidRDefault="00EE0FFA" w:rsidP="00EE0FFA">
      <w:pPr>
        <w:spacing w:after="0" w:line="240" w:lineRule="auto"/>
        <w:ind w:left="2552" w:hanging="2552"/>
        <w:rPr>
          <w:sz w:val="22"/>
          <w:szCs w:val="22"/>
        </w:rPr>
      </w:pPr>
      <w:r w:rsidRPr="00EE0FFA">
        <w:rPr>
          <w:sz w:val="22"/>
          <w:szCs w:val="22"/>
        </w:rPr>
        <w:t>Desbat – Picon 1986</w:t>
      </w:r>
      <w:r w:rsidRPr="00EE0FFA">
        <w:rPr>
          <w:sz w:val="22"/>
          <w:szCs w:val="22"/>
        </w:rPr>
        <w:tab/>
        <w:t>A. Desbat – M. Picon, “Les Importations D</w:t>
      </w:r>
      <w:r w:rsidRPr="00EE0FFA">
        <w:rPr>
          <w:rFonts w:ascii="Times New Roman" w:hAnsi="Times New Roman"/>
          <w:sz w:val="22"/>
          <w:szCs w:val="22"/>
        </w:rPr>
        <w:t>‟</w:t>
      </w:r>
      <w:r w:rsidRPr="00EE0FFA">
        <w:rPr>
          <w:sz w:val="22"/>
          <w:szCs w:val="22"/>
        </w:rPr>
        <w:t>Amphores de M</w:t>
      </w:r>
      <w:r w:rsidRPr="00EE0FFA">
        <w:rPr>
          <w:rFonts w:cs="Minion Pro Disp"/>
          <w:sz w:val="22"/>
          <w:szCs w:val="22"/>
        </w:rPr>
        <w:t>é</w:t>
      </w:r>
      <w:r w:rsidRPr="00EE0FFA">
        <w:rPr>
          <w:sz w:val="22"/>
          <w:szCs w:val="22"/>
        </w:rPr>
        <w:t>diterran</w:t>
      </w:r>
      <w:r w:rsidRPr="00EE0FFA">
        <w:rPr>
          <w:rFonts w:cs="Minion Pro Disp"/>
          <w:sz w:val="22"/>
          <w:szCs w:val="22"/>
        </w:rPr>
        <w:t>é</w:t>
      </w:r>
      <w:r w:rsidRPr="00EE0FFA">
        <w:rPr>
          <w:sz w:val="22"/>
          <w:szCs w:val="22"/>
        </w:rPr>
        <w:t>e Orientale Decouvertes a Lyon (Fin du Ier si</w:t>
      </w:r>
      <w:r w:rsidRPr="00EE0FFA">
        <w:rPr>
          <w:rFonts w:cs="Minion Pro Disp"/>
          <w:sz w:val="22"/>
          <w:szCs w:val="22"/>
        </w:rPr>
        <w:t>é</w:t>
      </w:r>
      <w:r w:rsidRPr="00EE0FFA">
        <w:rPr>
          <w:sz w:val="22"/>
          <w:szCs w:val="22"/>
        </w:rPr>
        <w:t>cle avant J.C. et Ier si</w:t>
      </w:r>
      <w:r w:rsidRPr="00EE0FFA">
        <w:rPr>
          <w:rFonts w:cs="Minion Pro Disp"/>
          <w:sz w:val="22"/>
          <w:szCs w:val="22"/>
        </w:rPr>
        <w:t>é</w:t>
      </w:r>
      <w:r w:rsidRPr="00EE0FFA">
        <w:rPr>
          <w:sz w:val="22"/>
          <w:szCs w:val="22"/>
        </w:rPr>
        <w:t>cle apr</w:t>
      </w:r>
      <w:r w:rsidRPr="00EE0FFA">
        <w:rPr>
          <w:rFonts w:cs="Minion Pro Disp"/>
          <w:sz w:val="22"/>
          <w:szCs w:val="22"/>
        </w:rPr>
        <w:t>é</w:t>
      </w:r>
      <w:r w:rsidRPr="00EE0FFA">
        <w:rPr>
          <w:sz w:val="22"/>
          <w:szCs w:val="22"/>
        </w:rPr>
        <w:t>s)</w:t>
      </w:r>
      <w:r w:rsidRPr="00EE0FFA">
        <w:rPr>
          <w:rFonts w:cs="Minion Pro Disp"/>
          <w:sz w:val="22"/>
          <w:szCs w:val="22"/>
        </w:rPr>
        <w:t>”</w:t>
      </w:r>
      <w:r w:rsidRPr="00EE0FFA">
        <w:rPr>
          <w:sz w:val="22"/>
          <w:szCs w:val="22"/>
        </w:rPr>
        <w:t xml:space="preserve">. </w:t>
      </w:r>
      <w:r w:rsidRPr="00EE0FFA">
        <w:rPr>
          <w:i/>
          <w:iCs/>
          <w:sz w:val="22"/>
          <w:szCs w:val="22"/>
        </w:rPr>
        <w:t xml:space="preserve">BCH Suppl. </w:t>
      </w:r>
      <w:r w:rsidRPr="00EE0FFA">
        <w:rPr>
          <w:iCs/>
          <w:sz w:val="22"/>
          <w:szCs w:val="22"/>
        </w:rPr>
        <w:t>XIII</w:t>
      </w:r>
      <w:r w:rsidRPr="00EE0FFA">
        <w:rPr>
          <w:i/>
          <w:iCs/>
          <w:sz w:val="22"/>
          <w:szCs w:val="22"/>
        </w:rPr>
        <w:t xml:space="preserve"> </w:t>
      </w:r>
      <w:r w:rsidRPr="00EE0FFA">
        <w:rPr>
          <w:sz w:val="22"/>
          <w:szCs w:val="22"/>
        </w:rPr>
        <w:t>(1986) 637-648.</w:t>
      </w:r>
    </w:p>
    <w:p w:rsidR="00EE0FFA" w:rsidRPr="00EE0FFA" w:rsidRDefault="00EE0FFA" w:rsidP="00EE0FFA">
      <w:pPr>
        <w:spacing w:after="0" w:line="240" w:lineRule="auto"/>
        <w:ind w:left="2552" w:hanging="2552"/>
        <w:rPr>
          <w:sz w:val="22"/>
          <w:szCs w:val="22"/>
        </w:rPr>
      </w:pPr>
      <w:r w:rsidRPr="00EE0FFA">
        <w:rPr>
          <w:sz w:val="22"/>
          <w:szCs w:val="22"/>
        </w:rPr>
        <w:t>Sonnabent 2001</w:t>
      </w:r>
      <w:r w:rsidRPr="00EE0FFA">
        <w:rPr>
          <w:sz w:val="22"/>
          <w:szCs w:val="22"/>
        </w:rPr>
        <w:tab/>
        <w:t xml:space="preserve">H. Sonnabent, “Rhodos”. </w:t>
      </w:r>
      <w:r w:rsidRPr="00EE0FFA">
        <w:rPr>
          <w:i/>
          <w:sz w:val="22"/>
          <w:szCs w:val="22"/>
        </w:rPr>
        <w:t>DNP, Band. X</w:t>
      </w:r>
      <w:r w:rsidRPr="00EE0FFA">
        <w:rPr>
          <w:sz w:val="22"/>
          <w:szCs w:val="22"/>
        </w:rPr>
        <w:t>. Stutgart, (2001) 996-1000.</w:t>
      </w:r>
    </w:p>
    <w:p w:rsidR="00EE0FFA" w:rsidRPr="00EE0FFA" w:rsidRDefault="00EE0FFA" w:rsidP="00EE0FFA">
      <w:pPr>
        <w:spacing w:after="0" w:line="240" w:lineRule="auto"/>
        <w:ind w:left="2552" w:hanging="2552"/>
        <w:rPr>
          <w:i/>
          <w:sz w:val="22"/>
          <w:szCs w:val="22"/>
        </w:rPr>
      </w:pPr>
      <w:r w:rsidRPr="00EE0FFA">
        <w:rPr>
          <w:i/>
          <w:sz w:val="22"/>
          <w:szCs w:val="22"/>
        </w:rPr>
        <w:t>DNP</w:t>
      </w:r>
      <w:r w:rsidRPr="00EE0FFA">
        <w:rPr>
          <w:i/>
          <w:sz w:val="22"/>
          <w:szCs w:val="22"/>
        </w:rPr>
        <w:tab/>
        <w:t>Der Neue Pauly. Enzyklopädie der Antike</w:t>
      </w:r>
    </w:p>
    <w:p w:rsidR="00EE0FFA" w:rsidRPr="00EE0FFA" w:rsidRDefault="00EE0FFA" w:rsidP="00EE0FFA">
      <w:pPr>
        <w:spacing w:after="0" w:line="240" w:lineRule="auto"/>
        <w:ind w:left="2552" w:hanging="2552"/>
        <w:rPr>
          <w:sz w:val="22"/>
          <w:szCs w:val="22"/>
        </w:rPr>
      </w:pPr>
      <w:r w:rsidRPr="00EE0FFA">
        <w:rPr>
          <w:sz w:val="22"/>
          <w:szCs w:val="22"/>
        </w:rPr>
        <w:t>Doğer 1991</w:t>
      </w:r>
      <w:r w:rsidRPr="00EE0FFA">
        <w:rPr>
          <w:sz w:val="22"/>
          <w:szCs w:val="22"/>
        </w:rPr>
        <w:tab/>
        <w:t xml:space="preserve">E. Doğer, </w:t>
      </w:r>
      <w:r w:rsidRPr="00EE0FFA">
        <w:rPr>
          <w:i/>
          <w:iCs/>
          <w:sz w:val="22"/>
          <w:szCs w:val="22"/>
        </w:rPr>
        <w:t>Antik Çağda Amphoralar</w:t>
      </w:r>
      <w:r w:rsidRPr="00EE0FFA">
        <w:rPr>
          <w:sz w:val="22"/>
          <w:szCs w:val="22"/>
        </w:rPr>
        <w:t>. İzmir 1991.</w:t>
      </w:r>
    </w:p>
    <w:p w:rsidR="00EE0FFA" w:rsidRPr="00EE0FFA" w:rsidRDefault="00EE0FFA" w:rsidP="00EE0FFA">
      <w:pPr>
        <w:spacing w:after="0" w:line="240" w:lineRule="auto"/>
        <w:ind w:left="2552" w:hanging="2552"/>
        <w:rPr>
          <w:sz w:val="22"/>
          <w:szCs w:val="22"/>
        </w:rPr>
      </w:pPr>
      <w:r w:rsidRPr="00EE0FFA">
        <w:rPr>
          <w:sz w:val="22"/>
          <w:szCs w:val="22"/>
        </w:rPr>
        <w:t>Doğer – Şenol 1996</w:t>
      </w:r>
      <w:r w:rsidRPr="00EE0FFA">
        <w:rPr>
          <w:sz w:val="22"/>
          <w:szCs w:val="22"/>
        </w:rPr>
        <w:tab/>
        <w:t xml:space="preserve">E. Doğer – A. K. Şenol, “Rhodos Peraiası’nda iki yeni Amphora Atölyesi”. </w:t>
      </w:r>
      <w:r w:rsidRPr="00EE0FFA">
        <w:rPr>
          <w:i/>
          <w:iCs/>
          <w:sz w:val="22"/>
          <w:szCs w:val="22"/>
        </w:rPr>
        <w:t xml:space="preserve">Arkeoloji Dergisi </w:t>
      </w:r>
      <w:r w:rsidRPr="00EE0FFA">
        <w:rPr>
          <w:iCs/>
          <w:sz w:val="22"/>
          <w:szCs w:val="22"/>
        </w:rPr>
        <w:t>4 (</w:t>
      </w:r>
      <w:r w:rsidRPr="00EE0FFA">
        <w:rPr>
          <w:sz w:val="22"/>
          <w:szCs w:val="22"/>
        </w:rPr>
        <w:t>1996) 59-73.</w:t>
      </w:r>
    </w:p>
    <w:p w:rsidR="00EE0FFA" w:rsidRPr="00EE0FFA" w:rsidRDefault="00EE0FFA" w:rsidP="00EE0FFA">
      <w:pPr>
        <w:spacing w:after="0" w:line="240" w:lineRule="auto"/>
        <w:ind w:left="2552" w:hanging="2552"/>
        <w:rPr>
          <w:sz w:val="22"/>
          <w:szCs w:val="22"/>
        </w:rPr>
      </w:pPr>
      <w:r w:rsidRPr="00EE0FFA">
        <w:rPr>
          <w:sz w:val="22"/>
          <w:szCs w:val="22"/>
        </w:rPr>
        <w:t>Durukan 2009</w:t>
      </w:r>
      <w:r w:rsidRPr="00EE0FFA">
        <w:rPr>
          <w:sz w:val="22"/>
          <w:szCs w:val="22"/>
        </w:rPr>
        <w:tab/>
        <w:t>M. Durukan, “The Connection of Eastern and Central Cilicia with Piracy”. </w:t>
      </w:r>
      <w:r w:rsidRPr="00EE0FFA">
        <w:rPr>
          <w:i/>
          <w:iCs/>
          <w:sz w:val="22"/>
          <w:szCs w:val="22"/>
        </w:rPr>
        <w:t>Adalya</w:t>
      </w:r>
      <w:r w:rsidRPr="00EE0FFA">
        <w:rPr>
          <w:i/>
          <w:sz w:val="22"/>
          <w:szCs w:val="22"/>
        </w:rPr>
        <w:t xml:space="preserve"> </w:t>
      </w:r>
      <w:r w:rsidRPr="00EE0FFA">
        <w:rPr>
          <w:iCs/>
          <w:sz w:val="22"/>
          <w:szCs w:val="22"/>
        </w:rPr>
        <w:t>12 (</w:t>
      </w:r>
      <w:r w:rsidRPr="00EE0FFA">
        <w:rPr>
          <w:bCs/>
          <w:sz w:val="22"/>
          <w:szCs w:val="22"/>
        </w:rPr>
        <w:t>2009)</w:t>
      </w:r>
      <w:r w:rsidRPr="00EE0FFA">
        <w:rPr>
          <w:sz w:val="22"/>
          <w:szCs w:val="22"/>
        </w:rPr>
        <w:t xml:space="preserve"> 77-102.</w:t>
      </w:r>
    </w:p>
    <w:p w:rsidR="00EE0FFA" w:rsidRPr="00EE0FFA" w:rsidRDefault="00EE0FFA" w:rsidP="00EE0FFA">
      <w:pPr>
        <w:spacing w:after="0" w:line="240" w:lineRule="auto"/>
        <w:ind w:left="2552" w:hanging="2552"/>
        <w:rPr>
          <w:sz w:val="22"/>
          <w:szCs w:val="22"/>
        </w:rPr>
      </w:pPr>
      <w:r w:rsidRPr="00EE0FFA">
        <w:rPr>
          <w:sz w:val="22"/>
          <w:szCs w:val="22"/>
        </w:rPr>
        <w:t>Dündar 2012</w:t>
      </w:r>
      <w:r w:rsidRPr="00EE0FFA">
        <w:rPr>
          <w:sz w:val="22"/>
          <w:szCs w:val="22"/>
        </w:rPr>
        <w:tab/>
        <w:t xml:space="preserve">E. Dündar, </w:t>
      </w:r>
      <w:r w:rsidRPr="00EE0FFA">
        <w:rPr>
          <w:i/>
          <w:sz w:val="22"/>
          <w:szCs w:val="22"/>
        </w:rPr>
        <w:t xml:space="preserve">Patara Kazılarından Ele Geçen </w:t>
      </w:r>
      <w:r w:rsidRPr="00EE0FFA">
        <w:rPr>
          <w:sz w:val="22"/>
          <w:szCs w:val="22"/>
        </w:rPr>
        <w:t>(1989-2010 Yılları)</w:t>
      </w:r>
      <w:r w:rsidRPr="00EE0FFA">
        <w:rPr>
          <w:i/>
          <w:sz w:val="22"/>
          <w:szCs w:val="22"/>
        </w:rPr>
        <w:t xml:space="preserve"> Arkaik, Klasik ve Hellenistik Dönem Ticari Amphoralar ve Amphora Mühürleri</w:t>
      </w:r>
      <w:r w:rsidRPr="00EE0FFA">
        <w:rPr>
          <w:sz w:val="22"/>
          <w:szCs w:val="22"/>
        </w:rPr>
        <w:t>. Ya</w:t>
      </w:r>
      <w:r w:rsidR="00E639E3">
        <w:rPr>
          <w:sz w:val="22"/>
          <w:szCs w:val="22"/>
        </w:rPr>
        <w:softHyphen/>
      </w:r>
      <w:r w:rsidRPr="00EE0FFA">
        <w:rPr>
          <w:sz w:val="22"/>
          <w:szCs w:val="22"/>
        </w:rPr>
        <w:t>yımlanmamış Doktora Tezi, Akdeniz Üniversitesi. Antalya 2012.</w:t>
      </w:r>
    </w:p>
    <w:p w:rsidR="00EE0FFA" w:rsidRPr="00EE0FFA" w:rsidRDefault="00EE0FFA" w:rsidP="00EE0FFA">
      <w:pPr>
        <w:spacing w:after="0" w:line="240" w:lineRule="auto"/>
        <w:ind w:left="2552" w:hanging="2552"/>
        <w:rPr>
          <w:sz w:val="22"/>
          <w:szCs w:val="22"/>
        </w:rPr>
      </w:pPr>
      <w:r w:rsidRPr="00EE0FFA">
        <w:rPr>
          <w:sz w:val="22"/>
          <w:szCs w:val="22"/>
        </w:rPr>
        <w:t>Dündar 2014</w:t>
      </w:r>
      <w:r w:rsidRPr="00EE0FFA">
        <w:rPr>
          <w:sz w:val="22"/>
          <w:szCs w:val="22"/>
        </w:rPr>
        <w:tab/>
        <w:t xml:space="preserve">E. Dündar, “A Group of Amphorae from Side Museum and a New Type of Amphora: The Lycian Amphora?”. </w:t>
      </w:r>
      <w:r w:rsidRPr="00EE0FFA">
        <w:rPr>
          <w:i/>
          <w:iCs/>
          <w:sz w:val="22"/>
          <w:szCs w:val="22"/>
        </w:rPr>
        <w:t>AA</w:t>
      </w:r>
      <w:r w:rsidRPr="00EE0FFA">
        <w:rPr>
          <w:iCs/>
          <w:sz w:val="22"/>
          <w:szCs w:val="22"/>
        </w:rPr>
        <w:t xml:space="preserve"> 1 (2012) </w:t>
      </w:r>
      <w:r w:rsidRPr="00EE0FFA">
        <w:rPr>
          <w:sz w:val="22"/>
          <w:szCs w:val="22"/>
        </w:rPr>
        <w:t>43-61.</w:t>
      </w:r>
    </w:p>
    <w:p w:rsidR="00EE0FFA" w:rsidRPr="00EE0FFA" w:rsidRDefault="00EE0FFA" w:rsidP="00EE0FFA">
      <w:pPr>
        <w:spacing w:after="0" w:line="240" w:lineRule="auto"/>
        <w:ind w:left="2552" w:hanging="2552"/>
        <w:rPr>
          <w:sz w:val="22"/>
          <w:szCs w:val="22"/>
        </w:rPr>
      </w:pPr>
      <w:r w:rsidRPr="00EE0FFA">
        <w:rPr>
          <w:sz w:val="22"/>
          <w:szCs w:val="22"/>
        </w:rPr>
        <w:t>Empereur – Hesnar 1987</w:t>
      </w:r>
      <w:r w:rsidRPr="00EE0FFA">
        <w:rPr>
          <w:sz w:val="22"/>
          <w:szCs w:val="22"/>
        </w:rPr>
        <w:tab/>
        <w:t xml:space="preserve">J. Y. Empereur – A. Hesnar, "Les Amphores Hellenistiques". </w:t>
      </w:r>
      <w:r w:rsidRPr="00EE0FFA">
        <w:rPr>
          <w:i/>
          <w:sz w:val="22"/>
          <w:szCs w:val="22"/>
        </w:rPr>
        <w:t xml:space="preserve">Ceramiques hellenistiques et Romaine </w:t>
      </w:r>
      <w:r w:rsidRPr="00EE0FFA">
        <w:rPr>
          <w:sz w:val="22"/>
          <w:szCs w:val="22"/>
        </w:rPr>
        <w:t>II (1987) 17-71.</w:t>
      </w:r>
    </w:p>
    <w:p w:rsidR="00EE0FFA" w:rsidRPr="00EE0FFA" w:rsidRDefault="00EE0FFA" w:rsidP="00EE0FFA">
      <w:pPr>
        <w:spacing w:after="0" w:line="240" w:lineRule="auto"/>
        <w:ind w:left="2552" w:hanging="2552"/>
        <w:rPr>
          <w:sz w:val="22"/>
          <w:szCs w:val="22"/>
        </w:rPr>
      </w:pPr>
      <w:r w:rsidRPr="00EE0FFA">
        <w:rPr>
          <w:sz w:val="22"/>
          <w:szCs w:val="22"/>
        </w:rPr>
        <w:t>Fraser – Bean 1954</w:t>
      </w:r>
      <w:r w:rsidRPr="00EE0FFA">
        <w:rPr>
          <w:sz w:val="22"/>
          <w:szCs w:val="22"/>
        </w:rPr>
        <w:tab/>
        <w:t xml:space="preserve">P. M. Fraser – G. E. Bean, </w:t>
      </w:r>
      <w:r w:rsidRPr="00EE0FFA">
        <w:rPr>
          <w:i/>
          <w:sz w:val="22"/>
          <w:szCs w:val="22"/>
        </w:rPr>
        <w:t>The Rhodian Peraea and Islands</w:t>
      </w:r>
      <w:r w:rsidRPr="00EE0FFA">
        <w:rPr>
          <w:sz w:val="22"/>
          <w:szCs w:val="22"/>
        </w:rPr>
        <w:t>. London 1954.</w:t>
      </w:r>
    </w:p>
    <w:p w:rsidR="00EE0FFA" w:rsidRPr="00EE0FFA" w:rsidRDefault="00EE0FFA" w:rsidP="00EE0FFA">
      <w:pPr>
        <w:spacing w:after="0" w:line="240" w:lineRule="auto"/>
        <w:ind w:left="2552" w:hanging="2552"/>
        <w:rPr>
          <w:sz w:val="22"/>
          <w:szCs w:val="22"/>
        </w:rPr>
      </w:pPr>
      <w:r w:rsidRPr="00EE0FFA">
        <w:rPr>
          <w:sz w:val="22"/>
          <w:szCs w:val="22"/>
        </w:rPr>
        <w:t>Gabrielsen 1997</w:t>
      </w:r>
      <w:r w:rsidRPr="00EE0FFA">
        <w:rPr>
          <w:sz w:val="22"/>
          <w:szCs w:val="22"/>
        </w:rPr>
        <w:tab/>
        <w:t xml:space="preserve">V. Gabrielsen, </w:t>
      </w:r>
      <w:r w:rsidRPr="00EE0FFA">
        <w:rPr>
          <w:i/>
          <w:iCs/>
          <w:sz w:val="22"/>
          <w:szCs w:val="22"/>
        </w:rPr>
        <w:t>The Naval Aristocracy of Hellenistic Rhodes</w:t>
      </w:r>
      <w:r w:rsidRPr="00EE0FFA">
        <w:rPr>
          <w:iCs/>
          <w:sz w:val="22"/>
          <w:szCs w:val="22"/>
        </w:rPr>
        <w:t>.</w:t>
      </w:r>
      <w:r w:rsidRPr="00EE0FFA">
        <w:rPr>
          <w:i/>
          <w:iCs/>
          <w:sz w:val="22"/>
          <w:szCs w:val="22"/>
        </w:rPr>
        <w:t xml:space="preserve"> </w:t>
      </w:r>
      <w:r w:rsidRPr="00EE0FFA">
        <w:rPr>
          <w:sz w:val="22"/>
          <w:szCs w:val="22"/>
        </w:rPr>
        <w:t>Aarhus 1997.</w:t>
      </w:r>
    </w:p>
    <w:p w:rsidR="00EE0FFA" w:rsidRPr="00EE0FFA" w:rsidRDefault="00EE0FFA" w:rsidP="00EE0FFA">
      <w:pPr>
        <w:spacing w:after="0" w:line="240" w:lineRule="auto"/>
        <w:ind w:left="2552" w:hanging="2552"/>
        <w:rPr>
          <w:sz w:val="22"/>
          <w:szCs w:val="22"/>
        </w:rPr>
      </w:pPr>
      <w:r w:rsidRPr="00EE0FFA">
        <w:rPr>
          <w:sz w:val="22"/>
          <w:szCs w:val="22"/>
        </w:rPr>
        <w:t>Grace 1949</w:t>
      </w:r>
      <w:r w:rsidRPr="00EE0FFA">
        <w:rPr>
          <w:sz w:val="22"/>
          <w:szCs w:val="22"/>
        </w:rPr>
        <w:tab/>
        <w:t xml:space="preserve">V. R. Grace, "Standard Pottery Containers of the Ancient Greek World". </w:t>
      </w:r>
      <w:r w:rsidRPr="00EE0FFA">
        <w:rPr>
          <w:i/>
          <w:sz w:val="22"/>
          <w:szCs w:val="22"/>
        </w:rPr>
        <w:t>Hesperia Supp.</w:t>
      </w:r>
      <w:r w:rsidRPr="00EE0FFA">
        <w:rPr>
          <w:sz w:val="22"/>
          <w:szCs w:val="22"/>
        </w:rPr>
        <w:t xml:space="preserve"> 8 (1949) 175-189 + 455-456.</w:t>
      </w:r>
    </w:p>
    <w:p w:rsidR="00EE0FFA" w:rsidRPr="00EE0FFA" w:rsidRDefault="00EE0FFA" w:rsidP="00EE0FFA">
      <w:pPr>
        <w:spacing w:after="0" w:line="240" w:lineRule="auto"/>
        <w:ind w:left="2552" w:hanging="2552"/>
        <w:rPr>
          <w:sz w:val="22"/>
          <w:szCs w:val="22"/>
        </w:rPr>
      </w:pPr>
      <w:r w:rsidRPr="00EE0FFA">
        <w:rPr>
          <w:sz w:val="22"/>
          <w:szCs w:val="22"/>
        </w:rPr>
        <w:lastRenderedPageBreak/>
        <w:t>Grace 1953</w:t>
      </w:r>
      <w:r w:rsidRPr="00EE0FFA">
        <w:rPr>
          <w:sz w:val="22"/>
          <w:szCs w:val="22"/>
        </w:rPr>
        <w:tab/>
        <w:t xml:space="preserve">V. R. Grace, “The Eponyms Named on Rhodian Amphora Stamps”. </w:t>
      </w:r>
      <w:r w:rsidRPr="00EE0FFA">
        <w:rPr>
          <w:i/>
          <w:iCs/>
          <w:sz w:val="22"/>
          <w:szCs w:val="22"/>
        </w:rPr>
        <w:t>Hes</w:t>
      </w:r>
      <w:r w:rsidR="00E639E3">
        <w:rPr>
          <w:i/>
          <w:iCs/>
          <w:sz w:val="22"/>
          <w:szCs w:val="22"/>
        </w:rPr>
        <w:softHyphen/>
      </w:r>
      <w:r w:rsidRPr="00EE0FFA">
        <w:rPr>
          <w:i/>
          <w:iCs/>
          <w:sz w:val="22"/>
          <w:szCs w:val="22"/>
        </w:rPr>
        <w:t xml:space="preserve">peria </w:t>
      </w:r>
      <w:r w:rsidRPr="00EE0FFA">
        <w:rPr>
          <w:iCs/>
          <w:sz w:val="22"/>
          <w:szCs w:val="22"/>
        </w:rPr>
        <w:t>22/2</w:t>
      </w:r>
      <w:r w:rsidRPr="00EE0FFA">
        <w:rPr>
          <w:i/>
          <w:iCs/>
          <w:sz w:val="22"/>
          <w:szCs w:val="22"/>
        </w:rPr>
        <w:t xml:space="preserve"> </w:t>
      </w:r>
      <w:r w:rsidRPr="00EE0FFA">
        <w:rPr>
          <w:iCs/>
          <w:sz w:val="22"/>
          <w:szCs w:val="22"/>
        </w:rPr>
        <w:t>(</w:t>
      </w:r>
      <w:r w:rsidRPr="00EE0FFA">
        <w:rPr>
          <w:sz w:val="22"/>
          <w:szCs w:val="22"/>
        </w:rPr>
        <w:t>1953) 116-128.</w:t>
      </w:r>
    </w:p>
    <w:p w:rsidR="00EE0FFA" w:rsidRPr="00EE0FFA" w:rsidRDefault="00EE0FFA" w:rsidP="00EE0FFA">
      <w:pPr>
        <w:spacing w:after="0" w:line="240" w:lineRule="auto"/>
        <w:ind w:left="2552" w:hanging="2552"/>
        <w:rPr>
          <w:sz w:val="22"/>
          <w:szCs w:val="22"/>
        </w:rPr>
      </w:pPr>
      <w:r w:rsidRPr="00EE0FFA">
        <w:rPr>
          <w:sz w:val="22"/>
          <w:szCs w:val="22"/>
        </w:rPr>
        <w:t>Grace 1963</w:t>
      </w:r>
      <w:r w:rsidRPr="00EE0FFA">
        <w:rPr>
          <w:sz w:val="22"/>
          <w:szCs w:val="22"/>
        </w:rPr>
        <w:tab/>
        <w:t xml:space="preserve">V. R. Grace, “Notes on the Amphoras from the Koroni Peninsula”. </w:t>
      </w:r>
      <w:r w:rsidRPr="00EE0FFA">
        <w:rPr>
          <w:i/>
          <w:iCs/>
          <w:sz w:val="22"/>
          <w:szCs w:val="22"/>
        </w:rPr>
        <w:t>Hes</w:t>
      </w:r>
      <w:r w:rsidR="00E639E3">
        <w:rPr>
          <w:i/>
          <w:iCs/>
          <w:sz w:val="22"/>
          <w:szCs w:val="22"/>
        </w:rPr>
        <w:softHyphen/>
      </w:r>
      <w:r w:rsidRPr="00EE0FFA">
        <w:rPr>
          <w:i/>
          <w:iCs/>
          <w:sz w:val="22"/>
          <w:szCs w:val="22"/>
        </w:rPr>
        <w:t xml:space="preserve">peria </w:t>
      </w:r>
      <w:r w:rsidRPr="00EE0FFA">
        <w:rPr>
          <w:iCs/>
          <w:sz w:val="22"/>
          <w:szCs w:val="22"/>
        </w:rPr>
        <w:t>32/3 (</w:t>
      </w:r>
      <w:r w:rsidRPr="00EE0FFA">
        <w:rPr>
          <w:sz w:val="22"/>
          <w:szCs w:val="22"/>
        </w:rPr>
        <w:t>1963) 319-334.</w:t>
      </w:r>
    </w:p>
    <w:p w:rsidR="00EE0FFA" w:rsidRPr="00EE0FFA" w:rsidRDefault="00EE0FFA" w:rsidP="00EE0FFA">
      <w:pPr>
        <w:spacing w:after="0" w:line="240" w:lineRule="auto"/>
        <w:ind w:left="2552" w:hanging="2552"/>
        <w:rPr>
          <w:sz w:val="22"/>
          <w:szCs w:val="22"/>
        </w:rPr>
      </w:pPr>
      <w:r w:rsidRPr="00EE0FFA">
        <w:rPr>
          <w:sz w:val="22"/>
          <w:szCs w:val="22"/>
        </w:rPr>
        <w:t>Grace 1979</w:t>
      </w:r>
      <w:r w:rsidRPr="00EE0FFA">
        <w:rPr>
          <w:sz w:val="22"/>
          <w:szCs w:val="22"/>
        </w:rPr>
        <w:tab/>
        <w:t xml:space="preserve">V. R. Grace, </w:t>
      </w:r>
      <w:r w:rsidRPr="00EE0FFA">
        <w:rPr>
          <w:i/>
          <w:iCs/>
          <w:sz w:val="22"/>
          <w:szCs w:val="22"/>
        </w:rPr>
        <w:t>Amphoras and the Ancient Vine Trade</w:t>
      </w:r>
      <w:r w:rsidRPr="00EE0FFA">
        <w:rPr>
          <w:iCs/>
          <w:sz w:val="22"/>
          <w:szCs w:val="22"/>
        </w:rPr>
        <w:t xml:space="preserve">. </w:t>
      </w:r>
      <w:r w:rsidRPr="00EE0FFA">
        <w:rPr>
          <w:i/>
          <w:iCs/>
          <w:sz w:val="22"/>
          <w:szCs w:val="22"/>
        </w:rPr>
        <w:t xml:space="preserve">AgoraPB </w:t>
      </w:r>
      <w:r w:rsidRPr="00EE0FFA">
        <w:rPr>
          <w:iCs/>
          <w:sz w:val="22"/>
          <w:szCs w:val="22"/>
        </w:rPr>
        <w:t>6. New Jer</w:t>
      </w:r>
      <w:r w:rsidR="00E639E3">
        <w:rPr>
          <w:iCs/>
          <w:sz w:val="22"/>
          <w:szCs w:val="22"/>
        </w:rPr>
        <w:softHyphen/>
      </w:r>
      <w:r w:rsidRPr="00EE0FFA">
        <w:rPr>
          <w:iCs/>
          <w:sz w:val="22"/>
          <w:szCs w:val="22"/>
        </w:rPr>
        <w:t>sey</w:t>
      </w:r>
      <w:r w:rsidRPr="00EE0FFA">
        <w:rPr>
          <w:sz w:val="22"/>
          <w:szCs w:val="22"/>
        </w:rPr>
        <w:t xml:space="preserve"> 1979.</w:t>
      </w:r>
    </w:p>
    <w:p w:rsidR="00EE0FFA" w:rsidRPr="00EE0FFA" w:rsidRDefault="00EE0FFA" w:rsidP="00EE0FFA">
      <w:pPr>
        <w:spacing w:after="0" w:line="240" w:lineRule="auto"/>
        <w:ind w:left="2552" w:hanging="2552"/>
        <w:rPr>
          <w:sz w:val="22"/>
          <w:szCs w:val="22"/>
        </w:rPr>
      </w:pPr>
      <w:r w:rsidRPr="00EE0FFA">
        <w:rPr>
          <w:sz w:val="22"/>
          <w:szCs w:val="22"/>
        </w:rPr>
        <w:t>Grace 1985</w:t>
      </w:r>
      <w:r w:rsidRPr="00EE0FFA">
        <w:rPr>
          <w:sz w:val="22"/>
          <w:szCs w:val="22"/>
        </w:rPr>
        <w:tab/>
        <w:t xml:space="preserve">V. R. Grace, “The Middle Stoa Dated by Amphora Stamps”. </w:t>
      </w:r>
      <w:r w:rsidRPr="00EE0FFA">
        <w:rPr>
          <w:i/>
          <w:iCs/>
          <w:sz w:val="22"/>
          <w:szCs w:val="22"/>
        </w:rPr>
        <w:t xml:space="preserve">Hesperia </w:t>
      </w:r>
      <w:r w:rsidRPr="00EE0FFA">
        <w:rPr>
          <w:iCs/>
          <w:sz w:val="22"/>
          <w:szCs w:val="22"/>
        </w:rPr>
        <w:t>54/1 (</w:t>
      </w:r>
      <w:r w:rsidRPr="00EE0FFA">
        <w:rPr>
          <w:sz w:val="22"/>
          <w:szCs w:val="22"/>
        </w:rPr>
        <w:t>1985) 1-54.</w:t>
      </w:r>
    </w:p>
    <w:p w:rsidR="00EE0FFA" w:rsidRPr="00EE0FFA" w:rsidRDefault="00EE0FFA" w:rsidP="00EE0FFA">
      <w:pPr>
        <w:spacing w:after="0" w:line="240" w:lineRule="auto"/>
        <w:ind w:left="2552" w:hanging="2552"/>
        <w:rPr>
          <w:i/>
          <w:sz w:val="22"/>
          <w:szCs w:val="22"/>
        </w:rPr>
      </w:pPr>
      <w:r w:rsidRPr="00EE0FFA">
        <w:rPr>
          <w:i/>
          <w:sz w:val="22"/>
          <w:szCs w:val="22"/>
        </w:rPr>
        <w:t>Hesperia</w:t>
      </w:r>
      <w:r w:rsidRPr="00EE0FFA">
        <w:rPr>
          <w:i/>
          <w:sz w:val="22"/>
          <w:szCs w:val="22"/>
        </w:rPr>
        <w:tab/>
        <w:t>The Journal of the American School of Classical Studies at Athens.</w:t>
      </w:r>
    </w:p>
    <w:p w:rsidR="00EE0FFA" w:rsidRPr="00EE0FFA" w:rsidRDefault="00EE0FFA" w:rsidP="00EE0FFA">
      <w:pPr>
        <w:spacing w:after="0" w:line="240" w:lineRule="auto"/>
        <w:ind w:left="2552" w:hanging="2552"/>
        <w:rPr>
          <w:i/>
          <w:sz w:val="22"/>
          <w:szCs w:val="22"/>
        </w:rPr>
      </w:pPr>
      <w:r w:rsidRPr="00EE0FFA">
        <w:rPr>
          <w:i/>
          <w:sz w:val="22"/>
          <w:szCs w:val="22"/>
        </w:rPr>
        <w:t>IJNA</w:t>
      </w:r>
      <w:r w:rsidRPr="00EE0FFA">
        <w:rPr>
          <w:i/>
          <w:sz w:val="22"/>
          <w:szCs w:val="22"/>
        </w:rPr>
        <w:tab/>
      </w:r>
      <w:r w:rsidRPr="00E639E3">
        <w:rPr>
          <w:i/>
          <w:spacing w:val="-2"/>
          <w:sz w:val="22"/>
          <w:szCs w:val="22"/>
        </w:rPr>
        <w:t>International Journal of Nautical Archaeology and Underwater Exploration.</w:t>
      </w:r>
    </w:p>
    <w:p w:rsidR="00EE0FFA" w:rsidRPr="00EE0FFA" w:rsidRDefault="00EE0FFA" w:rsidP="00EE0FFA">
      <w:pPr>
        <w:spacing w:after="0" w:line="240" w:lineRule="auto"/>
        <w:ind w:left="2552" w:hanging="2552"/>
        <w:rPr>
          <w:iCs/>
          <w:sz w:val="22"/>
          <w:szCs w:val="22"/>
        </w:rPr>
      </w:pPr>
      <w:r w:rsidRPr="00EE0FFA">
        <w:rPr>
          <w:sz w:val="22"/>
          <w:szCs w:val="22"/>
        </w:rPr>
        <w:t>Jurišić 2000</w:t>
      </w:r>
      <w:r w:rsidRPr="00EE0FFA">
        <w:rPr>
          <w:sz w:val="22"/>
          <w:szCs w:val="22"/>
        </w:rPr>
        <w:tab/>
        <w:t xml:space="preserve">M. Jurišić, </w:t>
      </w:r>
      <w:r w:rsidRPr="00EE0FFA">
        <w:rPr>
          <w:i/>
          <w:iCs/>
          <w:sz w:val="22"/>
          <w:szCs w:val="22"/>
        </w:rPr>
        <w:t>Ancient Shipwrecks of the Adriatic. Maritime transport during the first and second centuries AD</w:t>
      </w:r>
      <w:r w:rsidRPr="00EE0FFA">
        <w:rPr>
          <w:iCs/>
          <w:sz w:val="22"/>
          <w:szCs w:val="22"/>
        </w:rPr>
        <w:t xml:space="preserve">.. </w:t>
      </w:r>
      <w:r w:rsidRPr="00EE0FFA">
        <w:rPr>
          <w:i/>
          <w:iCs/>
          <w:sz w:val="22"/>
          <w:szCs w:val="22"/>
        </w:rPr>
        <w:t>BAR Int Ser</w:t>
      </w:r>
      <w:r w:rsidRPr="00EE0FFA">
        <w:rPr>
          <w:sz w:val="22"/>
          <w:szCs w:val="22"/>
        </w:rPr>
        <w:t xml:space="preserve"> 828. Oxford 2000.</w:t>
      </w:r>
    </w:p>
    <w:p w:rsidR="00EE0FFA" w:rsidRPr="00EE0FFA" w:rsidRDefault="00EE0FFA" w:rsidP="00EE0FFA">
      <w:pPr>
        <w:spacing w:after="0" w:line="240" w:lineRule="auto"/>
        <w:ind w:left="2552" w:hanging="2552"/>
        <w:rPr>
          <w:sz w:val="22"/>
          <w:szCs w:val="22"/>
        </w:rPr>
      </w:pPr>
      <w:r w:rsidRPr="00EE0FFA">
        <w:rPr>
          <w:sz w:val="22"/>
          <w:szCs w:val="22"/>
        </w:rPr>
        <w:t>Kerem 1999</w:t>
      </w:r>
      <w:r w:rsidRPr="00EE0FFA">
        <w:rPr>
          <w:sz w:val="22"/>
          <w:szCs w:val="22"/>
        </w:rPr>
        <w:tab/>
        <w:t>F. Kerem, “</w:t>
      </w:r>
      <w:r w:rsidRPr="00EE0FFA">
        <w:rPr>
          <w:i/>
          <w:sz w:val="22"/>
          <w:szCs w:val="22"/>
        </w:rPr>
        <w:t>İçel Müzesi’nde bulunan Bir Grup Amphora</w:t>
      </w:r>
      <w:r w:rsidRPr="00EE0FFA">
        <w:rPr>
          <w:sz w:val="22"/>
          <w:szCs w:val="22"/>
        </w:rPr>
        <w:t>”. Yayımlanmamış Yüksek Lisans Tezi, Hacettepe Üniversitesi. Ankara 1999.</w:t>
      </w:r>
    </w:p>
    <w:p w:rsidR="00EE0FFA" w:rsidRPr="00EE0FFA" w:rsidRDefault="00EE0FFA" w:rsidP="00D9410A">
      <w:pPr>
        <w:spacing w:after="0" w:line="240" w:lineRule="auto"/>
        <w:ind w:left="2552" w:hanging="2552"/>
        <w:rPr>
          <w:sz w:val="22"/>
          <w:szCs w:val="22"/>
        </w:rPr>
      </w:pPr>
      <w:r w:rsidRPr="00EE0FFA">
        <w:rPr>
          <w:sz w:val="22"/>
          <w:szCs w:val="22"/>
        </w:rPr>
        <w:t>Kızılarslanoğlu – Alkaç 2014</w:t>
      </w:r>
      <w:r w:rsidRPr="00EE0FFA">
        <w:rPr>
          <w:sz w:val="22"/>
          <w:szCs w:val="22"/>
        </w:rPr>
        <w:tab/>
      </w:r>
      <w:r w:rsidRPr="00E639E3">
        <w:rPr>
          <w:spacing w:val="-2"/>
          <w:sz w:val="22"/>
          <w:szCs w:val="22"/>
        </w:rPr>
        <w:t>H. A Kızılarslanoğlu – E. Alkaç, “Elaiussa’da Ele Geçen Hellenistik Dö</w:t>
      </w:r>
      <w:r w:rsidR="00E639E3" w:rsidRPr="00E639E3">
        <w:rPr>
          <w:spacing w:val="-2"/>
          <w:sz w:val="22"/>
          <w:szCs w:val="22"/>
        </w:rPr>
        <w:softHyphen/>
      </w:r>
      <w:r w:rsidRPr="00E639E3">
        <w:rPr>
          <w:spacing w:val="-2"/>
          <w:sz w:val="22"/>
          <w:szCs w:val="22"/>
        </w:rPr>
        <w:t xml:space="preserve">nem Rhodos Amphora ve Amphora Mühürleri”. </w:t>
      </w:r>
      <w:r w:rsidRPr="00E639E3">
        <w:rPr>
          <w:i/>
          <w:iCs/>
          <w:spacing w:val="-2"/>
          <w:sz w:val="22"/>
          <w:szCs w:val="22"/>
        </w:rPr>
        <w:t xml:space="preserve">Adalya </w:t>
      </w:r>
      <w:r w:rsidRPr="00E639E3">
        <w:rPr>
          <w:iCs/>
          <w:spacing w:val="-2"/>
          <w:sz w:val="22"/>
          <w:szCs w:val="22"/>
        </w:rPr>
        <w:t>XVII</w:t>
      </w:r>
      <w:r w:rsidRPr="00E639E3">
        <w:rPr>
          <w:spacing w:val="-2"/>
          <w:sz w:val="22"/>
          <w:szCs w:val="22"/>
        </w:rPr>
        <w:t xml:space="preserve"> (2014) 55-68.</w:t>
      </w:r>
    </w:p>
    <w:p w:rsidR="00EE0FFA" w:rsidRPr="00EE0FFA" w:rsidRDefault="00EE0FFA" w:rsidP="00EE0FFA">
      <w:pPr>
        <w:spacing w:after="0" w:line="240" w:lineRule="auto"/>
        <w:ind w:left="2552" w:hanging="2552"/>
        <w:rPr>
          <w:sz w:val="22"/>
          <w:szCs w:val="22"/>
        </w:rPr>
      </w:pPr>
      <w:r w:rsidRPr="00EE0FFA">
        <w:rPr>
          <w:sz w:val="22"/>
          <w:szCs w:val="22"/>
        </w:rPr>
        <w:t>Kurul 2014</w:t>
      </w:r>
      <w:r w:rsidRPr="00EE0FFA">
        <w:rPr>
          <w:sz w:val="22"/>
          <w:szCs w:val="22"/>
        </w:rPr>
        <w:tab/>
        <w:t xml:space="preserve">E. Kurul, “Rodosluların Denizcilik Yasası”. </w:t>
      </w:r>
      <w:r w:rsidRPr="00EE0FFA">
        <w:rPr>
          <w:i/>
          <w:sz w:val="22"/>
          <w:szCs w:val="22"/>
        </w:rPr>
        <w:t>Cedrus</w:t>
      </w:r>
      <w:r w:rsidRPr="00EE0FFA">
        <w:rPr>
          <w:sz w:val="22"/>
          <w:szCs w:val="22"/>
        </w:rPr>
        <w:t xml:space="preserve"> II (2014) 527-549.</w:t>
      </w:r>
    </w:p>
    <w:p w:rsidR="00EE0FFA" w:rsidRPr="00EE0FFA" w:rsidRDefault="00EE0FFA" w:rsidP="00EE0FFA">
      <w:pPr>
        <w:spacing w:after="0" w:line="240" w:lineRule="auto"/>
        <w:ind w:left="2552" w:hanging="2552"/>
        <w:rPr>
          <w:sz w:val="22"/>
          <w:szCs w:val="22"/>
        </w:rPr>
      </w:pPr>
      <w:r w:rsidRPr="00EE0FFA">
        <w:rPr>
          <w:sz w:val="22"/>
          <w:szCs w:val="22"/>
        </w:rPr>
        <w:t>Kurul 2015</w:t>
      </w:r>
      <w:r w:rsidRPr="00EE0FFA">
        <w:rPr>
          <w:sz w:val="22"/>
          <w:szCs w:val="22"/>
        </w:rPr>
        <w:tab/>
      </w:r>
      <w:r w:rsidRPr="00E639E3">
        <w:rPr>
          <w:spacing w:val="-2"/>
          <w:sz w:val="22"/>
          <w:szCs w:val="22"/>
        </w:rPr>
        <w:t xml:space="preserve">E. Kurul, “Rodosluların Denizcilik Yasaları: Tarihsel Süreç ve Kapsam”. Eds. T. Kahya, A. Özdizbay, N. Öner-Tünen – M. Wilson, </w:t>
      </w:r>
      <w:r w:rsidRPr="00E639E3">
        <w:rPr>
          <w:i/>
          <w:spacing w:val="-2"/>
          <w:sz w:val="22"/>
          <w:szCs w:val="22"/>
        </w:rPr>
        <w:t xml:space="preserve">Uluslararası Genç Bilimciler Buluşması </w:t>
      </w:r>
      <w:r w:rsidRPr="00E639E3">
        <w:rPr>
          <w:spacing w:val="-2"/>
          <w:sz w:val="22"/>
          <w:szCs w:val="22"/>
        </w:rPr>
        <w:t>II</w:t>
      </w:r>
      <w:r w:rsidRPr="00E639E3">
        <w:rPr>
          <w:iCs/>
          <w:spacing w:val="-2"/>
          <w:sz w:val="22"/>
          <w:szCs w:val="22"/>
        </w:rPr>
        <w:t>:</w:t>
      </w:r>
      <w:r w:rsidRPr="00E639E3">
        <w:rPr>
          <w:i/>
          <w:spacing w:val="-2"/>
          <w:sz w:val="22"/>
          <w:szCs w:val="22"/>
        </w:rPr>
        <w:t xml:space="preserve"> Anadolu Akdeniz’i Sempozyumu Antalya 04-07 Kasım 2015</w:t>
      </w:r>
      <w:r w:rsidRPr="00E639E3">
        <w:rPr>
          <w:spacing w:val="-2"/>
          <w:sz w:val="22"/>
          <w:szCs w:val="22"/>
        </w:rPr>
        <w:t>. İstanbul (2015) 519-532.</w:t>
      </w:r>
    </w:p>
    <w:p w:rsidR="00EE0FFA" w:rsidRPr="00EE0FFA" w:rsidRDefault="00EE0FFA" w:rsidP="00EE0FFA">
      <w:pPr>
        <w:spacing w:after="0" w:line="240" w:lineRule="auto"/>
        <w:ind w:left="2552" w:hanging="2552"/>
        <w:rPr>
          <w:sz w:val="22"/>
          <w:szCs w:val="22"/>
        </w:rPr>
      </w:pPr>
      <w:r w:rsidRPr="00EE0FFA">
        <w:rPr>
          <w:sz w:val="22"/>
          <w:szCs w:val="22"/>
        </w:rPr>
        <w:t>Lund 1993</w:t>
      </w:r>
      <w:r w:rsidRPr="00EE0FFA">
        <w:rPr>
          <w:sz w:val="22"/>
          <w:szCs w:val="22"/>
        </w:rPr>
        <w:tab/>
        <w:t xml:space="preserve">J. Lund, “Rhodian Amphorae as Evidence for he Realations between Late Punic Carthage and Rhodes”. </w:t>
      </w:r>
      <w:r w:rsidRPr="00EE0FFA">
        <w:rPr>
          <w:i/>
          <w:sz w:val="22"/>
          <w:szCs w:val="22"/>
        </w:rPr>
        <w:t xml:space="preserve">ActaHyp </w:t>
      </w:r>
      <w:r w:rsidRPr="00EE0FFA">
        <w:rPr>
          <w:sz w:val="22"/>
          <w:szCs w:val="22"/>
        </w:rPr>
        <w:t>5 (1993) 359-375.</w:t>
      </w:r>
    </w:p>
    <w:p w:rsidR="00EE0FFA" w:rsidRPr="00EE0FFA" w:rsidRDefault="00EE0FFA" w:rsidP="00EE0FFA">
      <w:pPr>
        <w:spacing w:after="0" w:line="240" w:lineRule="auto"/>
        <w:ind w:left="2552" w:hanging="2552"/>
        <w:rPr>
          <w:sz w:val="22"/>
          <w:szCs w:val="22"/>
        </w:rPr>
      </w:pPr>
      <w:r w:rsidRPr="00EE0FFA">
        <w:rPr>
          <w:sz w:val="22"/>
          <w:szCs w:val="22"/>
        </w:rPr>
        <w:t>Magie 1950</w:t>
      </w:r>
      <w:r w:rsidRPr="00EE0FFA">
        <w:rPr>
          <w:sz w:val="22"/>
          <w:szCs w:val="22"/>
        </w:rPr>
        <w:tab/>
        <w:t xml:space="preserve">D. Magie, </w:t>
      </w:r>
      <w:r w:rsidRPr="00EE0FFA">
        <w:rPr>
          <w:i/>
          <w:iCs/>
          <w:sz w:val="22"/>
          <w:szCs w:val="22"/>
        </w:rPr>
        <w:t>Roman Rule in Asia Minor to the End of the Third Century Af</w:t>
      </w:r>
      <w:r w:rsidR="00E639E3">
        <w:rPr>
          <w:i/>
          <w:iCs/>
          <w:sz w:val="22"/>
          <w:szCs w:val="22"/>
        </w:rPr>
        <w:softHyphen/>
      </w:r>
      <w:r w:rsidRPr="00EE0FFA">
        <w:rPr>
          <w:i/>
          <w:iCs/>
          <w:sz w:val="22"/>
          <w:szCs w:val="22"/>
        </w:rPr>
        <w:t xml:space="preserve">ter Christ </w:t>
      </w:r>
      <w:r w:rsidRPr="00EE0FFA">
        <w:rPr>
          <w:sz w:val="22"/>
          <w:szCs w:val="22"/>
        </w:rPr>
        <w:t>I. Princeton-New Jersey 1950.</w:t>
      </w:r>
    </w:p>
    <w:p w:rsidR="00EE0FFA" w:rsidRPr="00EE0FFA" w:rsidRDefault="00EE0FFA" w:rsidP="00EE0FFA">
      <w:pPr>
        <w:spacing w:after="0" w:line="240" w:lineRule="auto"/>
        <w:ind w:left="2552" w:hanging="2552"/>
        <w:rPr>
          <w:sz w:val="22"/>
          <w:szCs w:val="22"/>
        </w:rPr>
      </w:pPr>
      <w:r w:rsidRPr="00EE0FFA">
        <w:rPr>
          <w:sz w:val="22"/>
          <w:szCs w:val="22"/>
        </w:rPr>
        <w:t>Mansel 2014</w:t>
      </w:r>
      <w:r w:rsidRPr="00EE0FFA">
        <w:rPr>
          <w:sz w:val="22"/>
          <w:szCs w:val="22"/>
        </w:rPr>
        <w:tab/>
        <w:t xml:space="preserve">A. M. Mansel, </w:t>
      </w:r>
      <w:r w:rsidRPr="00EE0FFA">
        <w:rPr>
          <w:i/>
          <w:sz w:val="22"/>
          <w:szCs w:val="22"/>
        </w:rPr>
        <w:t>Ege ve Yunan Tarihi</w:t>
      </w:r>
      <w:r w:rsidRPr="00EE0FFA">
        <w:rPr>
          <w:sz w:val="22"/>
          <w:szCs w:val="22"/>
        </w:rPr>
        <w:t>. Ankara 2014.</w:t>
      </w:r>
    </w:p>
    <w:p w:rsidR="00EE0FFA" w:rsidRPr="00EE0FFA" w:rsidRDefault="00EE0FFA" w:rsidP="00EE0FFA">
      <w:pPr>
        <w:spacing w:after="0" w:line="240" w:lineRule="auto"/>
        <w:ind w:left="2552" w:hanging="2552"/>
        <w:rPr>
          <w:i/>
          <w:sz w:val="22"/>
          <w:szCs w:val="22"/>
        </w:rPr>
      </w:pPr>
      <w:r w:rsidRPr="00EE0FFA">
        <w:rPr>
          <w:i/>
          <w:sz w:val="22"/>
          <w:szCs w:val="22"/>
        </w:rPr>
        <w:t>MoDIA</w:t>
      </w:r>
      <w:r w:rsidRPr="00EE0FFA">
        <w:rPr>
          <w:i/>
          <w:sz w:val="22"/>
          <w:szCs w:val="22"/>
        </w:rPr>
        <w:tab/>
        <w:t>Monographs of the Danish Institute at Athens.</w:t>
      </w:r>
    </w:p>
    <w:p w:rsidR="00EE0FFA" w:rsidRPr="00EE0FFA" w:rsidRDefault="00EE0FFA" w:rsidP="00EE0FFA">
      <w:pPr>
        <w:spacing w:after="0" w:line="240" w:lineRule="auto"/>
        <w:ind w:left="2552" w:hanging="2552"/>
        <w:rPr>
          <w:i/>
          <w:sz w:val="22"/>
          <w:szCs w:val="22"/>
        </w:rPr>
      </w:pPr>
      <w:r w:rsidRPr="00EE0FFA">
        <w:rPr>
          <w:i/>
          <w:sz w:val="22"/>
          <w:szCs w:val="22"/>
        </w:rPr>
        <w:t>Olba</w:t>
      </w:r>
      <w:r w:rsidRPr="00EE0FFA">
        <w:rPr>
          <w:i/>
          <w:sz w:val="22"/>
          <w:szCs w:val="22"/>
        </w:rPr>
        <w:tab/>
        <w:t>Mersin Üniversitesi Kilikia Arkeolojisini Araştırma Merkezi Yayınları.</w:t>
      </w:r>
    </w:p>
    <w:p w:rsidR="00EE0FFA" w:rsidRPr="00EE0FFA" w:rsidRDefault="00EE0FFA" w:rsidP="00EE0FFA">
      <w:pPr>
        <w:spacing w:after="0" w:line="240" w:lineRule="auto"/>
        <w:ind w:left="2552" w:hanging="2552"/>
        <w:rPr>
          <w:sz w:val="22"/>
          <w:szCs w:val="22"/>
        </w:rPr>
      </w:pPr>
      <w:r w:rsidRPr="00EE0FFA">
        <w:rPr>
          <w:sz w:val="22"/>
          <w:szCs w:val="22"/>
        </w:rPr>
        <w:t>Monachov 2005</w:t>
      </w:r>
      <w:r w:rsidRPr="00EE0FFA">
        <w:rPr>
          <w:sz w:val="22"/>
          <w:szCs w:val="22"/>
        </w:rPr>
        <w:tab/>
        <w:t>S. J. Monachov, “Rhodian Amphoras: Developments in Form and Mea</w:t>
      </w:r>
      <w:r w:rsidR="00E639E3">
        <w:rPr>
          <w:sz w:val="22"/>
          <w:szCs w:val="22"/>
        </w:rPr>
        <w:softHyphen/>
      </w:r>
      <w:r w:rsidRPr="00EE0FFA">
        <w:rPr>
          <w:sz w:val="22"/>
          <w:szCs w:val="22"/>
        </w:rPr>
        <w:t>surements. </w:t>
      </w:r>
      <w:r w:rsidRPr="00EE0FFA">
        <w:rPr>
          <w:iCs/>
          <w:sz w:val="22"/>
          <w:szCs w:val="22"/>
        </w:rPr>
        <w:t>Chronologies of the Black Sea Area in the Period c.</w:t>
      </w:r>
      <w:r w:rsidRPr="00EE0FFA">
        <w:rPr>
          <w:sz w:val="22"/>
          <w:szCs w:val="22"/>
        </w:rPr>
        <w:t xml:space="preserve"> 400 – 100 BC”.</w:t>
      </w:r>
      <w:r w:rsidRPr="00EE0FFA">
        <w:rPr>
          <w:i/>
          <w:sz w:val="22"/>
          <w:szCs w:val="22"/>
        </w:rPr>
        <w:t xml:space="preserve"> BSS </w:t>
      </w:r>
      <w:r w:rsidRPr="00EE0FFA">
        <w:rPr>
          <w:sz w:val="22"/>
          <w:szCs w:val="22"/>
        </w:rPr>
        <w:t>3 (2005) 69-95.</w:t>
      </w:r>
    </w:p>
    <w:p w:rsidR="00EE0FFA" w:rsidRPr="00EE0FFA" w:rsidRDefault="00EE0FFA" w:rsidP="00EE0FFA">
      <w:pPr>
        <w:spacing w:after="0" w:line="240" w:lineRule="auto"/>
        <w:ind w:left="2552" w:hanging="2552"/>
        <w:rPr>
          <w:sz w:val="22"/>
          <w:szCs w:val="22"/>
        </w:rPr>
      </w:pPr>
      <w:r w:rsidRPr="00EE0FFA">
        <w:rPr>
          <w:sz w:val="22"/>
          <w:szCs w:val="22"/>
        </w:rPr>
        <w:t>Peocock – Williams 1986</w:t>
      </w:r>
      <w:r w:rsidRPr="00EE0FFA">
        <w:rPr>
          <w:sz w:val="22"/>
          <w:szCs w:val="22"/>
        </w:rPr>
        <w:tab/>
        <w:t xml:space="preserve">D. P. S. Peocock – D. F. Williams, </w:t>
      </w:r>
      <w:r w:rsidRPr="00EE0FFA">
        <w:rPr>
          <w:i/>
          <w:sz w:val="22"/>
          <w:szCs w:val="22"/>
        </w:rPr>
        <w:t>Amphorae and the Roman Economy: An Introductory Guard</w:t>
      </w:r>
      <w:r w:rsidRPr="00EE0FFA">
        <w:rPr>
          <w:sz w:val="22"/>
          <w:szCs w:val="22"/>
        </w:rPr>
        <w:t>. London 1986.</w:t>
      </w:r>
    </w:p>
    <w:p w:rsidR="00EE0FFA" w:rsidRPr="00EE0FFA" w:rsidRDefault="00EE0FFA" w:rsidP="00EE0FFA">
      <w:pPr>
        <w:spacing w:after="0" w:line="240" w:lineRule="auto"/>
        <w:ind w:left="2552" w:hanging="2552"/>
        <w:rPr>
          <w:sz w:val="22"/>
          <w:szCs w:val="22"/>
        </w:rPr>
      </w:pPr>
      <w:r w:rsidRPr="00EE0FFA">
        <w:rPr>
          <w:sz w:val="22"/>
          <w:szCs w:val="22"/>
        </w:rPr>
        <w:t>Rosloff 1981</w:t>
      </w:r>
      <w:r w:rsidRPr="00EE0FFA">
        <w:rPr>
          <w:sz w:val="22"/>
          <w:szCs w:val="22"/>
        </w:rPr>
        <w:tab/>
      </w:r>
      <w:r w:rsidRPr="00E639E3">
        <w:rPr>
          <w:spacing w:val="-2"/>
          <w:sz w:val="22"/>
          <w:szCs w:val="22"/>
        </w:rPr>
        <w:t xml:space="preserve">J. P. Rosloff, "1980 Turkish Underwater Survey". </w:t>
      </w:r>
      <w:r w:rsidRPr="00E639E3">
        <w:rPr>
          <w:i/>
          <w:iCs/>
          <w:spacing w:val="-2"/>
          <w:sz w:val="22"/>
          <w:szCs w:val="22"/>
        </w:rPr>
        <w:t xml:space="preserve">IJNA </w:t>
      </w:r>
      <w:r w:rsidRPr="00E639E3">
        <w:rPr>
          <w:iCs/>
          <w:spacing w:val="-2"/>
          <w:sz w:val="22"/>
          <w:szCs w:val="22"/>
        </w:rPr>
        <w:t>10/4 (</w:t>
      </w:r>
      <w:r w:rsidRPr="00E639E3">
        <w:rPr>
          <w:spacing w:val="-2"/>
          <w:sz w:val="22"/>
          <w:szCs w:val="22"/>
        </w:rPr>
        <w:t>1981) 277-286.</w:t>
      </w:r>
    </w:p>
    <w:p w:rsidR="00EE0FFA" w:rsidRPr="00EE0FFA" w:rsidRDefault="00EE0FFA" w:rsidP="00EE0FFA">
      <w:pPr>
        <w:spacing w:after="0" w:line="240" w:lineRule="auto"/>
        <w:ind w:left="2552" w:hanging="2552"/>
        <w:rPr>
          <w:sz w:val="22"/>
          <w:szCs w:val="22"/>
        </w:rPr>
      </w:pPr>
      <w:r w:rsidRPr="00EE0FFA">
        <w:rPr>
          <w:sz w:val="22"/>
          <w:szCs w:val="22"/>
        </w:rPr>
        <w:t>Rotroff 1997</w:t>
      </w:r>
      <w:r w:rsidRPr="00EE0FFA">
        <w:rPr>
          <w:sz w:val="22"/>
          <w:szCs w:val="22"/>
        </w:rPr>
        <w:tab/>
        <w:t xml:space="preserve">S. I. Rotroff, </w:t>
      </w:r>
      <w:r w:rsidRPr="00EE0FFA">
        <w:rPr>
          <w:i/>
          <w:sz w:val="22"/>
          <w:szCs w:val="22"/>
        </w:rPr>
        <w:t>Hellenistic Pottery Athenian and Imported Wheelmade Table Ware and Related Material. Agora</w:t>
      </w:r>
      <w:r w:rsidRPr="00EE0FFA">
        <w:rPr>
          <w:sz w:val="22"/>
          <w:szCs w:val="22"/>
        </w:rPr>
        <w:t xml:space="preserve"> XXIX ASCSA.</w:t>
      </w:r>
      <w:r w:rsidRPr="00EE0FFA">
        <w:rPr>
          <w:bCs/>
          <w:sz w:val="22"/>
          <w:szCs w:val="22"/>
        </w:rPr>
        <w:t xml:space="preserve"> New Jersey </w:t>
      </w:r>
      <w:r w:rsidRPr="00EE0FFA">
        <w:rPr>
          <w:sz w:val="22"/>
          <w:szCs w:val="22"/>
        </w:rPr>
        <w:t>1997.</w:t>
      </w:r>
    </w:p>
    <w:p w:rsidR="00EE0FFA" w:rsidRPr="00EE0FFA" w:rsidRDefault="00EE0FFA" w:rsidP="00EE0FFA">
      <w:pPr>
        <w:spacing w:after="0" w:line="240" w:lineRule="auto"/>
        <w:ind w:left="2552" w:hanging="2552"/>
        <w:rPr>
          <w:i/>
          <w:iCs/>
          <w:sz w:val="22"/>
          <w:szCs w:val="22"/>
        </w:rPr>
      </w:pPr>
      <w:r w:rsidRPr="00EE0FFA">
        <w:rPr>
          <w:i/>
          <w:iCs/>
          <w:sz w:val="22"/>
          <w:szCs w:val="22"/>
        </w:rPr>
        <w:t>SBT</w:t>
      </w:r>
      <w:r w:rsidRPr="00EE0FFA">
        <w:rPr>
          <w:i/>
          <w:iCs/>
          <w:sz w:val="22"/>
          <w:szCs w:val="22"/>
        </w:rPr>
        <w:tab/>
        <w:t>Sualtı Bilim ve Teknolojileri Toplantısı.</w:t>
      </w:r>
    </w:p>
    <w:p w:rsidR="00EE0FFA" w:rsidRPr="00EE0FFA" w:rsidRDefault="00EE0FFA" w:rsidP="00EE0FFA">
      <w:pPr>
        <w:spacing w:after="0" w:line="240" w:lineRule="auto"/>
        <w:ind w:left="2552" w:hanging="2552"/>
        <w:rPr>
          <w:i/>
          <w:iCs/>
          <w:sz w:val="22"/>
          <w:szCs w:val="22"/>
        </w:rPr>
      </w:pPr>
      <w:r w:rsidRPr="00EE0FFA">
        <w:rPr>
          <w:sz w:val="22"/>
          <w:szCs w:val="22"/>
        </w:rPr>
        <w:t>Sciallano – Sibella 1991</w:t>
      </w:r>
      <w:r w:rsidRPr="00EE0FFA">
        <w:rPr>
          <w:sz w:val="22"/>
          <w:szCs w:val="22"/>
        </w:rPr>
        <w:tab/>
      </w:r>
      <w:r w:rsidRPr="00E639E3">
        <w:rPr>
          <w:spacing w:val="-2"/>
          <w:sz w:val="22"/>
          <w:szCs w:val="22"/>
        </w:rPr>
        <w:t xml:space="preserve">M. Sciallano – P. Sibella, </w:t>
      </w:r>
      <w:r w:rsidRPr="00E639E3">
        <w:rPr>
          <w:i/>
          <w:iCs/>
          <w:spacing w:val="-2"/>
          <w:sz w:val="22"/>
          <w:szCs w:val="22"/>
        </w:rPr>
        <w:t xml:space="preserve">Amphores Comment les Identifier?. </w:t>
      </w:r>
      <w:r w:rsidRPr="00E639E3">
        <w:rPr>
          <w:iCs/>
          <w:spacing w:val="-2"/>
          <w:sz w:val="22"/>
          <w:szCs w:val="22"/>
        </w:rPr>
        <w:t xml:space="preserve">Errance </w:t>
      </w:r>
      <w:r w:rsidRPr="00E639E3">
        <w:rPr>
          <w:spacing w:val="-2"/>
          <w:sz w:val="22"/>
          <w:szCs w:val="22"/>
        </w:rPr>
        <w:t>1991.</w:t>
      </w:r>
    </w:p>
    <w:p w:rsidR="00EE0FFA" w:rsidRPr="00EE0FFA" w:rsidRDefault="00EE0FFA" w:rsidP="00E639E3">
      <w:pPr>
        <w:spacing w:after="0" w:line="240" w:lineRule="auto"/>
        <w:ind w:left="2552" w:hanging="2552"/>
        <w:rPr>
          <w:sz w:val="22"/>
          <w:szCs w:val="22"/>
        </w:rPr>
      </w:pPr>
      <w:r w:rsidRPr="00EE0FFA">
        <w:rPr>
          <w:sz w:val="22"/>
          <w:szCs w:val="22"/>
        </w:rPr>
        <w:t>Sealey 1985</w:t>
      </w:r>
      <w:r w:rsidRPr="00EE0FFA">
        <w:rPr>
          <w:sz w:val="22"/>
          <w:szCs w:val="22"/>
        </w:rPr>
        <w:tab/>
        <w:t xml:space="preserve">P. R. Sealey, </w:t>
      </w:r>
      <w:r w:rsidR="00E639E3">
        <w:rPr>
          <w:sz w:val="22"/>
          <w:szCs w:val="22"/>
        </w:rPr>
        <w:t>“</w:t>
      </w:r>
      <w:r w:rsidRPr="00EE0FFA">
        <w:rPr>
          <w:sz w:val="22"/>
          <w:szCs w:val="22"/>
        </w:rPr>
        <w:t>Amphoras from the 1970 Excavations at Colchester Shee</w:t>
      </w:r>
      <w:r w:rsidR="00E639E3">
        <w:rPr>
          <w:sz w:val="22"/>
          <w:szCs w:val="22"/>
        </w:rPr>
        <w:softHyphen/>
      </w:r>
      <w:r w:rsidRPr="00EE0FFA">
        <w:rPr>
          <w:sz w:val="22"/>
          <w:szCs w:val="22"/>
        </w:rPr>
        <w:t xml:space="preserve">pen”. </w:t>
      </w:r>
      <w:r w:rsidRPr="00EE0FFA">
        <w:rPr>
          <w:i/>
          <w:iCs/>
          <w:sz w:val="22"/>
          <w:szCs w:val="22"/>
        </w:rPr>
        <w:t xml:space="preserve">BAR </w:t>
      </w:r>
      <w:r w:rsidRPr="00EE0FFA">
        <w:rPr>
          <w:sz w:val="22"/>
          <w:szCs w:val="22"/>
        </w:rPr>
        <w:t>142 (1985) 1-201.</w:t>
      </w:r>
    </w:p>
    <w:p w:rsidR="00EE0FFA" w:rsidRPr="00EE0FFA" w:rsidRDefault="00EE0FFA" w:rsidP="00EE0FFA">
      <w:pPr>
        <w:spacing w:after="0" w:line="240" w:lineRule="auto"/>
        <w:ind w:left="2552" w:hanging="2552"/>
        <w:rPr>
          <w:sz w:val="22"/>
          <w:szCs w:val="22"/>
        </w:rPr>
      </w:pPr>
      <w:r w:rsidRPr="00EE0FFA">
        <w:rPr>
          <w:sz w:val="22"/>
          <w:szCs w:val="22"/>
        </w:rPr>
        <w:t>Şenol – Aşkın 2007</w:t>
      </w:r>
      <w:r w:rsidRPr="00EE0FFA">
        <w:rPr>
          <w:sz w:val="22"/>
          <w:szCs w:val="22"/>
        </w:rPr>
        <w:tab/>
        <w:t xml:space="preserve">A. K. Şenol – E. Aşkın, “Amphoralar Işığında Kentin Ticari İlişkileri”. Ed. S. Durugönül. </w:t>
      </w:r>
      <w:r w:rsidRPr="00EE0FFA">
        <w:rPr>
          <w:i/>
          <w:sz w:val="22"/>
          <w:szCs w:val="22"/>
        </w:rPr>
        <w:t>Dağlık Kilikia’da Bir Antik Kent Kazısının Sonuçları Nagi</w:t>
      </w:r>
      <w:r w:rsidR="00E639E3">
        <w:rPr>
          <w:i/>
          <w:sz w:val="22"/>
          <w:szCs w:val="22"/>
        </w:rPr>
        <w:softHyphen/>
      </w:r>
      <w:r w:rsidRPr="00EE0FFA">
        <w:rPr>
          <w:i/>
          <w:sz w:val="22"/>
          <w:szCs w:val="22"/>
        </w:rPr>
        <w:t>dos</w:t>
      </w:r>
      <w:r w:rsidRPr="00EE0FFA">
        <w:rPr>
          <w:sz w:val="22"/>
          <w:szCs w:val="22"/>
        </w:rPr>
        <w:t xml:space="preserve">. </w:t>
      </w:r>
      <w:r w:rsidRPr="00EE0FFA">
        <w:rPr>
          <w:i/>
          <w:sz w:val="22"/>
          <w:szCs w:val="22"/>
        </w:rPr>
        <w:t>Adalya Suppl.</w:t>
      </w:r>
      <w:r w:rsidRPr="00EE0FFA">
        <w:rPr>
          <w:sz w:val="22"/>
          <w:szCs w:val="22"/>
        </w:rPr>
        <w:t xml:space="preserve"> 6. İstanbul (2007) 241-297.</w:t>
      </w:r>
    </w:p>
    <w:p w:rsidR="00EE0FFA" w:rsidRPr="00EE0FFA" w:rsidRDefault="00EE0FFA" w:rsidP="00EE0FFA">
      <w:pPr>
        <w:spacing w:after="0" w:line="240" w:lineRule="auto"/>
        <w:ind w:left="2552" w:hanging="2552"/>
        <w:rPr>
          <w:sz w:val="22"/>
          <w:szCs w:val="22"/>
        </w:rPr>
      </w:pPr>
      <w:r w:rsidRPr="00EE0FFA">
        <w:rPr>
          <w:sz w:val="22"/>
          <w:szCs w:val="22"/>
        </w:rPr>
        <w:t>Şenol 1996</w:t>
      </w:r>
      <w:r w:rsidRPr="00EE0FFA">
        <w:rPr>
          <w:sz w:val="22"/>
          <w:szCs w:val="22"/>
        </w:rPr>
        <w:tab/>
        <w:t xml:space="preserve">A. K. Şenol, “Geç Rhodos Amphoralarının Batı Anadolu'daki Dağılım ve Üretim Problemleri”. </w:t>
      </w:r>
      <w:r w:rsidRPr="00EE0FFA">
        <w:rPr>
          <w:i/>
          <w:sz w:val="22"/>
          <w:szCs w:val="22"/>
        </w:rPr>
        <w:t>SBT</w:t>
      </w:r>
      <w:r w:rsidRPr="00EE0FFA">
        <w:rPr>
          <w:i/>
          <w:iCs/>
          <w:sz w:val="22"/>
          <w:szCs w:val="22"/>
        </w:rPr>
        <w:t xml:space="preserve"> </w:t>
      </w:r>
      <w:r w:rsidRPr="00EE0FFA">
        <w:rPr>
          <w:sz w:val="22"/>
          <w:szCs w:val="22"/>
        </w:rPr>
        <w:t>96 (1996) 165-172.</w:t>
      </w:r>
    </w:p>
    <w:p w:rsidR="00EE0FFA" w:rsidRPr="00EE0FFA" w:rsidRDefault="00EE0FFA" w:rsidP="00EE0FFA">
      <w:pPr>
        <w:spacing w:after="0" w:line="240" w:lineRule="auto"/>
        <w:ind w:left="2552" w:hanging="2552"/>
        <w:rPr>
          <w:sz w:val="22"/>
          <w:szCs w:val="22"/>
        </w:rPr>
      </w:pPr>
      <w:r w:rsidRPr="00EE0FFA">
        <w:rPr>
          <w:sz w:val="22"/>
          <w:szCs w:val="22"/>
        </w:rPr>
        <w:lastRenderedPageBreak/>
        <w:t>Şenol 2000</w:t>
      </w:r>
      <w:r w:rsidRPr="00EE0FFA">
        <w:rPr>
          <w:sz w:val="22"/>
          <w:szCs w:val="22"/>
        </w:rPr>
        <w:tab/>
        <w:t xml:space="preserve">A. K. Şenol, </w:t>
      </w:r>
      <w:r w:rsidRPr="00EE0FFA">
        <w:rPr>
          <w:i/>
          <w:sz w:val="22"/>
          <w:szCs w:val="22"/>
        </w:rPr>
        <w:t>İskenderiye Kazılarında Ele Geçen Amphoralar Işığında Ken</w:t>
      </w:r>
      <w:r w:rsidR="00E639E3">
        <w:rPr>
          <w:i/>
          <w:sz w:val="22"/>
          <w:szCs w:val="22"/>
        </w:rPr>
        <w:softHyphen/>
      </w:r>
      <w:r w:rsidRPr="00EE0FFA">
        <w:rPr>
          <w:i/>
          <w:sz w:val="22"/>
          <w:szCs w:val="22"/>
        </w:rPr>
        <w:t>tin Roma Dönemi Şarap, Zeytinyağı, Salamura Balık ve Sosyal Ticareti.</w:t>
      </w:r>
      <w:r w:rsidRPr="00EE0FFA">
        <w:rPr>
          <w:sz w:val="22"/>
          <w:szCs w:val="22"/>
        </w:rPr>
        <w:t xml:space="preserve"> Ya</w:t>
      </w:r>
      <w:r w:rsidR="00E639E3">
        <w:rPr>
          <w:sz w:val="22"/>
          <w:szCs w:val="22"/>
        </w:rPr>
        <w:softHyphen/>
      </w:r>
      <w:r w:rsidRPr="00EE0FFA">
        <w:rPr>
          <w:sz w:val="22"/>
          <w:szCs w:val="22"/>
        </w:rPr>
        <w:t>yımlanmamış Doktora Tezi, Ege Üniversitesi. İzmir 2000.</w:t>
      </w:r>
    </w:p>
    <w:p w:rsidR="00EE0FFA" w:rsidRPr="00EE0FFA" w:rsidRDefault="00EE0FFA" w:rsidP="00EE0FFA">
      <w:pPr>
        <w:spacing w:after="0" w:line="240" w:lineRule="auto"/>
        <w:ind w:left="2552" w:hanging="2552"/>
        <w:rPr>
          <w:sz w:val="22"/>
          <w:szCs w:val="22"/>
        </w:rPr>
      </w:pPr>
      <w:r w:rsidRPr="00EE0FFA">
        <w:rPr>
          <w:sz w:val="22"/>
          <w:szCs w:val="22"/>
        </w:rPr>
        <w:t>Şenol 2003</w:t>
      </w:r>
      <w:r w:rsidRPr="00EE0FFA">
        <w:rPr>
          <w:sz w:val="22"/>
          <w:szCs w:val="22"/>
        </w:rPr>
        <w:tab/>
        <w:t xml:space="preserve">A. K. Şenol, </w:t>
      </w:r>
      <w:r w:rsidRPr="00EE0FFA">
        <w:rPr>
          <w:i/>
          <w:sz w:val="22"/>
          <w:szCs w:val="22"/>
        </w:rPr>
        <w:t>Marmaris Müzesi Ticari Amphoraları</w:t>
      </w:r>
      <w:r w:rsidRPr="00EE0FFA">
        <w:rPr>
          <w:sz w:val="22"/>
          <w:szCs w:val="22"/>
        </w:rPr>
        <w:t>. Ankara 2003.</w:t>
      </w:r>
    </w:p>
    <w:p w:rsidR="00EE0FFA" w:rsidRPr="00EE0FFA" w:rsidRDefault="00EE0FFA" w:rsidP="00EE0FFA">
      <w:pPr>
        <w:spacing w:after="0" w:line="240" w:lineRule="auto"/>
        <w:ind w:left="2552" w:hanging="2552"/>
        <w:rPr>
          <w:sz w:val="22"/>
          <w:szCs w:val="22"/>
        </w:rPr>
      </w:pPr>
      <w:r w:rsidRPr="00EE0FFA">
        <w:rPr>
          <w:sz w:val="22"/>
          <w:szCs w:val="22"/>
        </w:rPr>
        <w:t>Şenol 2009</w:t>
      </w:r>
      <w:r w:rsidRPr="00EE0FFA">
        <w:rPr>
          <w:sz w:val="22"/>
          <w:szCs w:val="22"/>
        </w:rPr>
        <w:tab/>
        <w:t>A. K. Şenol, “AETAM’da Bulunan Amphoraların Tipolojisi”.</w:t>
      </w:r>
      <w:r w:rsidRPr="00EE0FFA">
        <w:rPr>
          <w:i/>
          <w:sz w:val="22"/>
          <w:szCs w:val="22"/>
        </w:rPr>
        <w:t xml:space="preserve"> </w:t>
      </w:r>
      <w:r w:rsidRPr="00EE0FFA">
        <w:rPr>
          <w:sz w:val="22"/>
          <w:szCs w:val="22"/>
        </w:rPr>
        <w:t>Ed. A. K. Şe</w:t>
      </w:r>
      <w:r w:rsidR="00E639E3">
        <w:rPr>
          <w:sz w:val="22"/>
          <w:szCs w:val="22"/>
        </w:rPr>
        <w:softHyphen/>
      </w:r>
      <w:r w:rsidRPr="00EE0FFA">
        <w:rPr>
          <w:sz w:val="22"/>
          <w:szCs w:val="22"/>
        </w:rPr>
        <w:t xml:space="preserve">nol, </w:t>
      </w:r>
      <w:r w:rsidRPr="00EE0FFA">
        <w:rPr>
          <w:i/>
          <w:sz w:val="22"/>
          <w:szCs w:val="22"/>
        </w:rPr>
        <w:t xml:space="preserve">AETAM’da </w:t>
      </w:r>
      <w:r w:rsidRPr="00EE0FFA">
        <w:rPr>
          <w:sz w:val="22"/>
          <w:szCs w:val="22"/>
        </w:rPr>
        <w:t xml:space="preserve">(Arslan Eyce Taşucu Amphora Müzesi) </w:t>
      </w:r>
      <w:r w:rsidRPr="00EE0FFA">
        <w:rPr>
          <w:i/>
          <w:sz w:val="22"/>
          <w:szCs w:val="22"/>
        </w:rPr>
        <w:t>Bulunan Ti</w:t>
      </w:r>
      <w:r w:rsidR="00E639E3">
        <w:rPr>
          <w:i/>
          <w:sz w:val="22"/>
          <w:szCs w:val="22"/>
        </w:rPr>
        <w:softHyphen/>
      </w:r>
      <w:r w:rsidRPr="00EE0FFA">
        <w:rPr>
          <w:i/>
          <w:sz w:val="22"/>
          <w:szCs w:val="22"/>
        </w:rPr>
        <w:t>cari Amphoralar ve Akdeniz’de Ticaretin İzleri</w:t>
      </w:r>
      <w:r w:rsidRPr="00EE0FFA">
        <w:rPr>
          <w:sz w:val="22"/>
          <w:szCs w:val="22"/>
        </w:rPr>
        <w:t>. İzmir (2009) 100-319.</w:t>
      </w:r>
    </w:p>
    <w:p w:rsidR="00EE0FFA" w:rsidRPr="00EE0FFA" w:rsidRDefault="00EE0FFA" w:rsidP="00D9410A">
      <w:pPr>
        <w:spacing w:after="0" w:line="240" w:lineRule="auto"/>
        <w:ind w:left="2552" w:hanging="2552"/>
        <w:rPr>
          <w:sz w:val="22"/>
          <w:szCs w:val="22"/>
        </w:rPr>
      </w:pPr>
      <w:r w:rsidRPr="00EE0FFA">
        <w:rPr>
          <w:sz w:val="22"/>
          <w:szCs w:val="22"/>
        </w:rPr>
        <w:t xml:space="preserve">Cankardeş-Şenol </w:t>
      </w:r>
      <w:r w:rsidRPr="00EE0FFA">
        <w:rPr>
          <w:i/>
          <w:iCs/>
          <w:sz w:val="22"/>
          <w:szCs w:val="22"/>
        </w:rPr>
        <w:t>et al</w:t>
      </w:r>
      <w:r w:rsidRPr="00EE0FFA">
        <w:rPr>
          <w:sz w:val="22"/>
          <w:szCs w:val="22"/>
        </w:rPr>
        <w:t>. 2004</w:t>
      </w:r>
      <w:r w:rsidRPr="00EE0FFA">
        <w:rPr>
          <w:sz w:val="22"/>
          <w:szCs w:val="22"/>
        </w:rPr>
        <w:tab/>
        <w:t xml:space="preserve">G. Cankardeş Şenol, A. K. Şenol – E. Doğer, “Production in the Rhodian Peraea in the Hellenistic Period”. </w:t>
      </w:r>
      <w:r w:rsidRPr="00EE0FFA">
        <w:rPr>
          <w:i/>
          <w:iCs/>
          <w:sz w:val="22"/>
          <w:szCs w:val="22"/>
        </w:rPr>
        <w:t>TATEM</w:t>
      </w:r>
      <w:r w:rsidRPr="00EE0FFA">
        <w:rPr>
          <w:sz w:val="22"/>
          <w:szCs w:val="22"/>
        </w:rPr>
        <w:t xml:space="preserve">, </w:t>
      </w:r>
      <w:r w:rsidRPr="00EE0FFA">
        <w:rPr>
          <w:i/>
          <w:sz w:val="22"/>
          <w:szCs w:val="22"/>
        </w:rPr>
        <w:t>MoDIA</w:t>
      </w:r>
      <w:r w:rsidRPr="00EE0FFA">
        <w:rPr>
          <w:sz w:val="22"/>
          <w:szCs w:val="22"/>
        </w:rPr>
        <w:t xml:space="preserve"> 5 (2004) 353-360.</w:t>
      </w:r>
    </w:p>
    <w:p w:rsidR="00EE0FFA" w:rsidRPr="00EE0FFA" w:rsidRDefault="00EE0FFA" w:rsidP="00EE0FFA">
      <w:pPr>
        <w:spacing w:after="0" w:line="240" w:lineRule="auto"/>
        <w:ind w:left="2552" w:hanging="2552"/>
        <w:rPr>
          <w:sz w:val="22"/>
          <w:szCs w:val="22"/>
        </w:rPr>
      </w:pPr>
      <w:r w:rsidRPr="00EE0FFA">
        <w:rPr>
          <w:sz w:val="22"/>
          <w:szCs w:val="22"/>
        </w:rPr>
        <w:t>Tekocak – Zoroğlu 2013</w:t>
      </w:r>
      <w:r w:rsidRPr="00EE0FFA">
        <w:rPr>
          <w:sz w:val="22"/>
          <w:szCs w:val="22"/>
        </w:rPr>
        <w:tab/>
        <w:t>M. Tekocak – L. Zoroğlu, “Kelenderis’te Bulunan Bir Grup Roma Döne</w:t>
      </w:r>
      <w:r w:rsidR="00E639E3">
        <w:rPr>
          <w:sz w:val="22"/>
          <w:szCs w:val="22"/>
        </w:rPr>
        <w:softHyphen/>
      </w:r>
      <w:r w:rsidRPr="00EE0FFA">
        <w:rPr>
          <w:sz w:val="22"/>
          <w:szCs w:val="22"/>
        </w:rPr>
        <w:t xml:space="preserve">mi Ticari Amphorası ve Düşündürdükleri”. </w:t>
      </w:r>
      <w:r w:rsidRPr="00EE0FFA">
        <w:rPr>
          <w:i/>
          <w:sz w:val="22"/>
          <w:szCs w:val="22"/>
        </w:rPr>
        <w:t xml:space="preserve">Olba </w:t>
      </w:r>
      <w:r w:rsidRPr="00EE0FFA">
        <w:rPr>
          <w:sz w:val="22"/>
          <w:szCs w:val="22"/>
        </w:rPr>
        <w:t>21 (2013) 109-140.</w:t>
      </w:r>
    </w:p>
    <w:p w:rsidR="00EE0FFA" w:rsidRPr="00EE0FFA" w:rsidRDefault="00EE0FFA" w:rsidP="00EE0FFA">
      <w:pPr>
        <w:spacing w:after="0" w:line="240" w:lineRule="auto"/>
        <w:ind w:left="2552" w:hanging="2552"/>
        <w:rPr>
          <w:sz w:val="22"/>
          <w:szCs w:val="22"/>
        </w:rPr>
      </w:pPr>
      <w:r w:rsidRPr="00EE0FFA">
        <w:rPr>
          <w:sz w:val="22"/>
          <w:szCs w:val="22"/>
        </w:rPr>
        <w:t>Ten-Cate 1961</w:t>
      </w:r>
      <w:r w:rsidRPr="00EE0FFA">
        <w:rPr>
          <w:sz w:val="22"/>
          <w:szCs w:val="22"/>
        </w:rPr>
        <w:tab/>
        <w:t xml:space="preserve">P. H. J. H. Ten-Cate, </w:t>
      </w:r>
      <w:r w:rsidRPr="00EE0FFA">
        <w:rPr>
          <w:i/>
          <w:sz w:val="22"/>
          <w:szCs w:val="22"/>
        </w:rPr>
        <w:t>The Luwian Population Groups of Lycia and Cilicia Aspera During the Hellenistic Period</w:t>
      </w:r>
      <w:r w:rsidRPr="00EE0FFA">
        <w:rPr>
          <w:sz w:val="22"/>
          <w:szCs w:val="22"/>
        </w:rPr>
        <w:t>. Leiden 1961.</w:t>
      </w:r>
    </w:p>
    <w:p w:rsidR="00EE0FFA" w:rsidRPr="00EE0FFA" w:rsidRDefault="00EE0FFA" w:rsidP="00EE0FFA">
      <w:pPr>
        <w:spacing w:after="0" w:line="240" w:lineRule="auto"/>
        <w:ind w:left="2552" w:hanging="2552"/>
        <w:rPr>
          <w:sz w:val="22"/>
          <w:szCs w:val="22"/>
        </w:rPr>
      </w:pPr>
      <w:r w:rsidRPr="00EE0FFA">
        <w:rPr>
          <w:sz w:val="22"/>
          <w:szCs w:val="22"/>
        </w:rPr>
        <w:t>Tüner-Önen 2008</w:t>
      </w:r>
      <w:r w:rsidRPr="00EE0FFA">
        <w:rPr>
          <w:sz w:val="22"/>
          <w:szCs w:val="22"/>
        </w:rPr>
        <w:tab/>
        <w:t xml:space="preserve">N. Tüner-Önen, </w:t>
      </w:r>
      <w:r w:rsidRPr="00EE0FFA">
        <w:rPr>
          <w:i/>
          <w:iCs/>
          <w:sz w:val="22"/>
          <w:szCs w:val="22"/>
        </w:rPr>
        <w:t>Phaselis Antik Kenti ve Teritoryumu</w:t>
      </w:r>
      <w:r w:rsidRPr="00EE0FFA">
        <w:rPr>
          <w:iCs/>
          <w:sz w:val="22"/>
          <w:szCs w:val="22"/>
        </w:rPr>
        <w:t>.</w:t>
      </w:r>
      <w:r w:rsidRPr="00EE0FFA">
        <w:rPr>
          <w:i/>
          <w:iCs/>
          <w:sz w:val="22"/>
          <w:szCs w:val="22"/>
        </w:rPr>
        <w:t xml:space="preserve"> </w:t>
      </w:r>
      <w:r w:rsidRPr="00EE0FFA">
        <w:rPr>
          <w:sz w:val="22"/>
          <w:szCs w:val="22"/>
        </w:rPr>
        <w:t>Yayımlanmamış Dok</w:t>
      </w:r>
      <w:r w:rsidR="00E639E3">
        <w:rPr>
          <w:sz w:val="22"/>
          <w:szCs w:val="22"/>
        </w:rPr>
        <w:softHyphen/>
      </w:r>
      <w:r w:rsidRPr="00EE0FFA">
        <w:rPr>
          <w:sz w:val="22"/>
          <w:szCs w:val="22"/>
        </w:rPr>
        <w:t>tora Tezi, Antalya Üniversitesi. Antalya 2008.</w:t>
      </w:r>
    </w:p>
    <w:p w:rsidR="00EE0FFA" w:rsidRPr="00EE0FFA" w:rsidRDefault="00EE0FFA" w:rsidP="00EE0FFA">
      <w:pPr>
        <w:spacing w:after="0" w:line="240" w:lineRule="auto"/>
        <w:ind w:left="2552" w:hanging="2552"/>
        <w:rPr>
          <w:sz w:val="22"/>
          <w:szCs w:val="22"/>
        </w:rPr>
      </w:pPr>
      <w:r w:rsidRPr="007525DD">
        <w:rPr>
          <w:iCs/>
          <w:sz w:val="22"/>
          <w:szCs w:val="22"/>
        </w:rPr>
        <w:t>Zemer</w:t>
      </w:r>
      <w:r w:rsidRPr="00EE0FFA">
        <w:rPr>
          <w:sz w:val="22"/>
          <w:szCs w:val="22"/>
        </w:rPr>
        <w:t xml:space="preserve"> 1977</w:t>
      </w:r>
      <w:r w:rsidRPr="00EE0FFA">
        <w:rPr>
          <w:sz w:val="22"/>
          <w:szCs w:val="22"/>
        </w:rPr>
        <w:tab/>
        <w:t xml:space="preserve">A. Zemer, </w:t>
      </w:r>
      <w:r w:rsidRPr="00EE0FFA">
        <w:rPr>
          <w:i/>
          <w:sz w:val="22"/>
          <w:szCs w:val="22"/>
        </w:rPr>
        <w:t>Storage Jars in Ancient Sea Trade</w:t>
      </w:r>
      <w:r w:rsidRPr="00EE0FFA">
        <w:rPr>
          <w:sz w:val="22"/>
          <w:szCs w:val="22"/>
        </w:rPr>
        <w:t>. Haifa 1977.</w:t>
      </w:r>
    </w:p>
    <w:p w:rsidR="00AC5AB6" w:rsidRPr="00CE1870" w:rsidRDefault="00EE0FFA" w:rsidP="00EE0FFA">
      <w:pPr>
        <w:spacing w:after="0" w:line="240" w:lineRule="auto"/>
        <w:ind w:left="2552" w:hanging="2552"/>
        <w:rPr>
          <w:sz w:val="22"/>
          <w:szCs w:val="22"/>
        </w:rPr>
      </w:pPr>
      <w:r w:rsidRPr="00EE0FFA">
        <w:rPr>
          <w:sz w:val="22"/>
          <w:szCs w:val="22"/>
        </w:rPr>
        <w:t xml:space="preserve">Zoroğlu </w:t>
      </w:r>
      <w:r w:rsidRPr="00EE0FFA">
        <w:rPr>
          <w:i/>
          <w:iCs/>
          <w:sz w:val="22"/>
          <w:szCs w:val="22"/>
        </w:rPr>
        <w:t>et al</w:t>
      </w:r>
      <w:r w:rsidRPr="00EE0FFA">
        <w:rPr>
          <w:sz w:val="22"/>
          <w:szCs w:val="22"/>
        </w:rPr>
        <w:t>. 2008</w:t>
      </w:r>
      <w:r w:rsidRPr="00EE0FFA">
        <w:rPr>
          <w:sz w:val="22"/>
          <w:szCs w:val="22"/>
        </w:rPr>
        <w:tab/>
        <w:t>L. Zoroğlu, M. Dillon, D. Yakınlar – N. Rauh, “Anamur Arkeoloji Müze</w:t>
      </w:r>
      <w:r w:rsidR="00E639E3">
        <w:rPr>
          <w:sz w:val="22"/>
          <w:szCs w:val="22"/>
        </w:rPr>
        <w:softHyphen/>
      </w:r>
      <w:r w:rsidRPr="00EE0FFA">
        <w:rPr>
          <w:sz w:val="22"/>
          <w:szCs w:val="22"/>
        </w:rPr>
        <w:t xml:space="preserve">si’ndeki Amphora Araştırmaların Raporu”. </w:t>
      </w:r>
      <w:r w:rsidRPr="00EE0FFA">
        <w:rPr>
          <w:i/>
          <w:sz w:val="22"/>
          <w:szCs w:val="22"/>
        </w:rPr>
        <w:t xml:space="preserve">AST </w:t>
      </w:r>
      <w:r w:rsidRPr="00EE0FFA">
        <w:rPr>
          <w:sz w:val="22"/>
          <w:szCs w:val="22"/>
        </w:rPr>
        <w:t>26/2 (2008) 33-50.</w:t>
      </w:r>
    </w:p>
    <w:p w:rsidR="00AD65A9" w:rsidRPr="003F0B7E" w:rsidRDefault="00AD65A9" w:rsidP="00DB5F6B">
      <w:pPr>
        <w:spacing w:after="0" w:line="240" w:lineRule="auto"/>
        <w:ind w:firstLine="0"/>
        <w:rPr>
          <w:sz w:val="22"/>
          <w:szCs w:val="22"/>
        </w:rPr>
      </w:pPr>
    </w:p>
    <w:sectPr w:rsidR="00AD65A9" w:rsidRPr="003F0B7E" w:rsidSect="00BE386F">
      <w:type w:val="continuous"/>
      <w:pgSz w:w="11907" w:h="16840" w:code="9"/>
      <w:pgMar w:top="1701" w:right="1701" w:bottom="1701" w:left="1701" w:header="1701"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924" w:rsidRDefault="00B60924">
      <w:r>
        <w:separator/>
      </w:r>
    </w:p>
  </w:endnote>
  <w:endnote w:type="continuationSeparator" w:id="0">
    <w:p w:rsidR="00B60924" w:rsidRDefault="00B60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Disp">
    <w:panose1 w:val="00000000000000000000"/>
    <w:charset w:val="00"/>
    <w:family w:val="roman"/>
    <w:notTrueType/>
    <w:pitch w:val="variable"/>
    <w:sig w:usb0="60000287" w:usb1="00000001" w:usb2="00000000" w:usb3="00000000" w:csb0="0000019F" w:csb1="00000000"/>
  </w:font>
  <w:font w:name="Garamond">
    <w:panose1 w:val="02020404030301010803"/>
    <w:charset w:val="A2"/>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Tahoma">
    <w:panose1 w:val="020B0604030504040204"/>
    <w:charset w:val="A2"/>
    <w:family w:val="swiss"/>
    <w:pitch w:val="variable"/>
    <w:sig w:usb0="E1002EFF" w:usb1="C000605B" w:usb2="00000029" w:usb3="00000000" w:csb0="000101FF" w:csb1="00000000"/>
  </w:font>
  <w:font w:name="Minion Pro Cond Disp">
    <w:panose1 w:val="00000000000000000000"/>
    <w:charset w:val="00"/>
    <w:family w:val="roman"/>
    <w:notTrueType/>
    <w:pitch w:val="variable"/>
    <w:sig w:usb0="60000287" w:usb1="00000001" w:usb2="00000000" w:usb3="00000000" w:csb0="0000019F" w:csb1="00000000"/>
  </w:font>
  <w:font w:name="Book Antiqua">
    <w:panose1 w:val="02040602050305030304"/>
    <w:charset w:val="A2"/>
    <w:family w:val="roman"/>
    <w:pitch w:val="variable"/>
    <w:sig w:usb0="00000287" w:usb1="00000000" w:usb2="00000000" w:usb3="00000000" w:csb0="0000009F" w:csb1="00000000"/>
  </w:font>
  <w:font w:name="Minion Pro SmBd Disp">
    <w:panose1 w:val="00000000000000000000"/>
    <w:charset w:val="00"/>
    <w:family w:val="roman"/>
    <w:notTrueType/>
    <w:pitch w:val="variable"/>
    <w:sig w:usb0="60000287" w:usb1="00000001" w:usb2="00000000" w:usb3="00000000" w:csb0="0000019F" w:csb1="00000000"/>
  </w:font>
  <w:font w:name="Bembo Book MT Pro">
    <w:altName w:val="Times New Roman"/>
    <w:panose1 w:val="00000000000000000000"/>
    <w:charset w:val="00"/>
    <w:family w:val="roman"/>
    <w:notTrueType/>
    <w:pitch w:val="variable"/>
    <w:sig w:usb0="00000001" w:usb1="5000205A" w:usb2="00000000" w:usb3="00000000" w:csb0="0000009B" w:csb1="00000000"/>
  </w:font>
  <w:font w:name="Malgun Gothic">
    <w:panose1 w:val="020B0503020000020004"/>
    <w:charset w:val="81"/>
    <w:family w:val="swiss"/>
    <w:pitch w:val="variable"/>
    <w:sig w:usb0="900002AF" w:usb1="29D77CFB" w:usb2="00000012" w:usb3="00000000" w:csb0="0008008D" w:csb1="00000000"/>
  </w:font>
  <w:font w:name="Trajan Pro">
    <w:panose1 w:val="00000000000000000000"/>
    <w:charset w:val="00"/>
    <w:family w:val="roman"/>
    <w:notTrueType/>
    <w:pitch w:val="variable"/>
    <w:sig w:usb0="00000007" w:usb1="00000000" w:usb2="00000000" w:usb3="00000000" w:csb0="00000093" w:csb1="00000000"/>
  </w:font>
  <w:font w:name="Times-Roman-Identity-H">
    <w:altName w:val="MS Mincho"/>
    <w:panose1 w:val="00000000000000000000"/>
    <w:charset w:val="80"/>
    <w:family w:val="auto"/>
    <w:notTrueType/>
    <w:pitch w:val="default"/>
    <w:sig w:usb0="00000001" w:usb1="08070000" w:usb2="00000010" w:usb3="00000000" w:csb0="00020000" w:csb1="00000000"/>
  </w:font>
  <w:font w:name="BookAntiqua-Regular">
    <w:altName w:val="MS Mincho"/>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924" w:rsidRDefault="00B60924">
      <w:r>
        <w:separator/>
      </w:r>
    </w:p>
  </w:footnote>
  <w:footnote w:type="continuationSeparator" w:id="0">
    <w:p w:rsidR="00B60924" w:rsidRDefault="00B60924">
      <w:r>
        <w:continuationSeparator/>
      </w:r>
    </w:p>
  </w:footnote>
  <w:footnote w:id="1">
    <w:p w:rsidR="00EE0FFA" w:rsidRPr="00D9410A" w:rsidRDefault="00EE0FFA" w:rsidP="00D9410A">
      <w:pPr>
        <w:pStyle w:val="DipnotNumaralar"/>
        <w:spacing w:line="0" w:lineRule="atLeast"/>
        <w:rPr>
          <w:lang w:val="tr-TR"/>
        </w:rPr>
      </w:pPr>
      <w:r w:rsidRPr="00D9410A">
        <w:rPr>
          <w:rStyle w:val="DipnotBavurusu"/>
          <w:rFonts w:ascii="Minion Pro Disp" w:hAnsi="Minion Pro Disp"/>
          <w:color w:val="auto"/>
          <w:lang w:val="tr-TR"/>
        </w:rPr>
        <w:sym w:font="Symbol" w:char="F02A"/>
      </w:r>
      <w:r w:rsidRPr="00D9410A">
        <w:rPr>
          <w:lang w:val="de-DE"/>
        </w:rPr>
        <w:t xml:space="preserve"> </w:t>
      </w:r>
      <w:r w:rsidRPr="00D9410A">
        <w:rPr>
          <w:lang w:val="de-DE"/>
        </w:rPr>
        <w:tab/>
      </w:r>
      <w:r w:rsidRPr="00D9410A">
        <w:rPr>
          <w:lang w:val="tr-TR"/>
        </w:rPr>
        <w:t>Doç. Dr., Selçuk Üniversitesi, Edebiyat Fakültesi, Arkeoloji Bölümü, Konya. erdoganaslan@gmail.com</w:t>
      </w:r>
    </w:p>
  </w:footnote>
  <w:footnote w:id="2">
    <w:p w:rsidR="00EE0FFA" w:rsidRPr="00D9410A" w:rsidRDefault="00EE0FFA" w:rsidP="00D9410A">
      <w:pPr>
        <w:pStyle w:val="DipnotNumaralar"/>
        <w:spacing w:line="0" w:lineRule="atLeast"/>
        <w:rPr>
          <w:lang w:val="tr-TR"/>
        </w:rPr>
      </w:pPr>
      <w:r w:rsidRPr="00D9410A">
        <w:rPr>
          <w:color w:val="auto"/>
          <w:vertAlign w:val="superscript"/>
          <w:lang w:val="tr-TR"/>
        </w:rPr>
        <w:sym w:font="Symbol" w:char="F02A"/>
      </w:r>
      <w:r w:rsidRPr="00D9410A">
        <w:rPr>
          <w:rStyle w:val="DipnotBavurusu"/>
          <w:rFonts w:ascii="Minion Pro Disp" w:hAnsi="Minion Pro Disp"/>
          <w:color w:val="auto"/>
          <w:lang w:val="tr-TR"/>
        </w:rPr>
        <w:sym w:font="Symbol" w:char="F02A"/>
      </w:r>
      <w:r w:rsidRPr="00D9410A">
        <w:rPr>
          <w:lang w:val="de-DE"/>
        </w:rPr>
        <w:t xml:space="preserve"> </w:t>
      </w:r>
      <w:r w:rsidRPr="00D9410A">
        <w:rPr>
          <w:lang w:val="de-DE"/>
        </w:rPr>
        <w:tab/>
      </w:r>
      <w:r w:rsidRPr="00D9410A">
        <w:rPr>
          <w:lang w:val="tr-TR"/>
        </w:rPr>
        <w:t xml:space="preserve">Ph.D., Selçuk Üniversitesi, Sosyal Bilimler Enstitüsü, Arkeoloji Anabilim Dalı, Konya. </w:t>
      </w:r>
    </w:p>
    <w:p w:rsidR="00EE0FFA" w:rsidRPr="00D9410A" w:rsidRDefault="00EE0FFA" w:rsidP="00D9410A">
      <w:pPr>
        <w:pStyle w:val="DipnotNumaralar"/>
        <w:spacing w:line="0" w:lineRule="atLeast"/>
        <w:ind w:firstLine="0"/>
        <w:rPr>
          <w:lang w:val="tr-TR"/>
        </w:rPr>
      </w:pPr>
      <w:r w:rsidRPr="00D9410A">
        <w:rPr>
          <w:lang w:val="tr-TR"/>
        </w:rPr>
        <w:t>ufukerdogan@hotmail.com.tr</w:t>
      </w:r>
    </w:p>
  </w:footnote>
  <w:footnote w:id="3">
    <w:p w:rsidR="00EE0FFA" w:rsidRPr="00D9410A" w:rsidRDefault="00EE0FFA" w:rsidP="00D9410A">
      <w:pPr>
        <w:pStyle w:val="DipnotNumaralar"/>
        <w:spacing w:line="0" w:lineRule="atLeast"/>
        <w:rPr>
          <w:lang w:val="tr-TR"/>
        </w:rPr>
      </w:pPr>
      <w:r w:rsidRPr="00D9410A">
        <w:rPr>
          <w:color w:val="auto"/>
          <w:vertAlign w:val="superscript"/>
          <w:lang w:val="tr-TR"/>
        </w:rPr>
        <w:sym w:font="Symbol" w:char="F02A"/>
      </w:r>
      <w:r w:rsidRPr="00D9410A">
        <w:rPr>
          <w:color w:val="auto"/>
          <w:vertAlign w:val="superscript"/>
          <w:lang w:val="tr-TR"/>
        </w:rPr>
        <w:sym w:font="Symbol" w:char="F02A"/>
      </w:r>
      <w:r w:rsidRPr="00D9410A">
        <w:rPr>
          <w:rStyle w:val="DipnotBavurusu"/>
          <w:rFonts w:ascii="Minion Pro Disp" w:hAnsi="Minion Pro Disp"/>
          <w:color w:val="auto"/>
          <w:lang w:val="tr-TR"/>
        </w:rPr>
        <w:sym w:font="Symbol" w:char="F02A"/>
      </w:r>
      <w:r w:rsidRPr="00D9410A">
        <w:rPr>
          <w:lang w:val="de-DE"/>
        </w:rPr>
        <w:t xml:space="preserve"> </w:t>
      </w:r>
      <w:r w:rsidRPr="00D9410A">
        <w:rPr>
          <w:lang w:val="de-DE"/>
        </w:rPr>
        <w:tab/>
      </w:r>
      <w:r w:rsidRPr="00D9410A">
        <w:rPr>
          <w:lang w:val="tr-TR"/>
        </w:rPr>
        <w:t xml:space="preserve">MA., Selçuk Üniversitesi, Sosyal Bilimler Enstitüsü, Arkeoloji Anabilim Dalı, Konya. </w:t>
      </w:r>
    </w:p>
    <w:p w:rsidR="00F01BDE" w:rsidRPr="00D9410A" w:rsidRDefault="00F01BDE" w:rsidP="00F97248">
      <w:pPr>
        <w:pStyle w:val="DipnotNumaralar"/>
        <w:spacing w:line="0" w:lineRule="atLeast"/>
        <w:ind w:firstLine="0"/>
        <w:rPr>
          <w:lang w:val="tr-TR"/>
        </w:rPr>
      </w:pPr>
      <w:r w:rsidRPr="00F01BDE">
        <w:rPr>
          <w:lang w:val="tr-TR"/>
        </w:rPr>
        <w:t>orhanugurcan@gmail.com</w:t>
      </w:r>
    </w:p>
  </w:footnote>
  <w:footnote w:id="4">
    <w:p w:rsidR="00F97248" w:rsidRDefault="00F97248" w:rsidP="00F97248">
      <w:pPr>
        <w:pStyle w:val="DipnotNumaralar"/>
        <w:spacing w:line="0" w:lineRule="atLeast"/>
        <w:rPr>
          <w:lang w:val="tr-TR"/>
        </w:rPr>
      </w:pPr>
      <w:r w:rsidRPr="00D9410A">
        <w:rPr>
          <w:color w:val="auto"/>
          <w:vertAlign w:val="superscript"/>
          <w:lang w:val="tr-TR"/>
        </w:rPr>
        <w:sym w:font="Symbol" w:char="F02A"/>
      </w:r>
      <w:r w:rsidRPr="00D9410A">
        <w:rPr>
          <w:color w:val="auto"/>
          <w:vertAlign w:val="superscript"/>
          <w:lang w:val="tr-TR"/>
        </w:rPr>
        <w:sym w:font="Symbol" w:char="F02A"/>
      </w:r>
      <w:r w:rsidRPr="00D9410A">
        <w:rPr>
          <w:color w:val="auto"/>
          <w:vertAlign w:val="superscript"/>
          <w:lang w:val="tr-TR"/>
        </w:rPr>
        <w:sym w:font="Symbol" w:char="F02A"/>
      </w:r>
      <w:r w:rsidRPr="00D9410A">
        <w:rPr>
          <w:rStyle w:val="DipnotBavurusu"/>
          <w:rFonts w:ascii="Minion Pro Disp" w:hAnsi="Minion Pro Disp"/>
          <w:color w:val="auto"/>
          <w:lang w:val="tr-TR"/>
        </w:rPr>
        <w:sym w:font="Symbol" w:char="F02A"/>
      </w:r>
      <w:r w:rsidRPr="00D9410A">
        <w:rPr>
          <w:lang w:val="de-DE"/>
        </w:rPr>
        <w:t xml:space="preserve"> </w:t>
      </w:r>
      <w:r w:rsidRPr="00D9410A">
        <w:rPr>
          <w:lang w:val="de-DE"/>
        </w:rPr>
        <w:tab/>
      </w:r>
      <w:r w:rsidRPr="00F97248">
        <w:rPr>
          <w:lang w:val="tr-TR"/>
        </w:rPr>
        <w:t xml:space="preserve">Ph.D., Ankara Üniversitesi, Sosyal Bilimler Enstitüsü, Arkeoloji Anabilim Dalı, Ankara. </w:t>
      </w:r>
    </w:p>
    <w:p w:rsidR="00F97248" w:rsidRPr="00D9410A" w:rsidRDefault="00F97248" w:rsidP="00F97248">
      <w:pPr>
        <w:pStyle w:val="DipnotNumaralar"/>
        <w:spacing w:line="0" w:lineRule="atLeast"/>
        <w:ind w:firstLine="0"/>
        <w:rPr>
          <w:lang w:val="tr-TR"/>
        </w:rPr>
      </w:pPr>
      <w:r w:rsidRPr="00F97248">
        <w:rPr>
          <w:lang w:val="tr-TR"/>
        </w:rPr>
        <w:t>yussufkilicc@gmail.com</w:t>
      </w:r>
    </w:p>
  </w:footnote>
  <w:footnote w:id="5">
    <w:p w:rsidR="00EE0FFA" w:rsidRPr="00D9410A" w:rsidRDefault="00EE0FFA" w:rsidP="00D9410A">
      <w:pPr>
        <w:tabs>
          <w:tab w:val="right" w:pos="567"/>
        </w:tabs>
        <w:spacing w:after="0" w:line="0" w:lineRule="atLeast"/>
        <w:ind w:left="284" w:hanging="284"/>
        <w:rPr>
          <w:sz w:val="20"/>
        </w:rPr>
      </w:pPr>
      <w:r w:rsidRPr="00D9410A">
        <w:rPr>
          <w:rStyle w:val="DipnotBavurusu"/>
          <w:rFonts w:ascii="Minion Pro Disp" w:hAnsi="Minion Pro Disp"/>
        </w:rPr>
        <w:footnoteRef/>
      </w:r>
      <w:r w:rsidRPr="00D9410A">
        <w:rPr>
          <w:sz w:val="20"/>
        </w:rPr>
        <w:t xml:space="preserve"> </w:t>
      </w:r>
      <w:r w:rsidRPr="00D9410A">
        <w:rPr>
          <w:sz w:val="20"/>
        </w:rPr>
        <w:tab/>
        <w:t>Söz konusu çalışma ve yayın Selçuk Üniversitesi, Bilimsel Araştırma Projeleri Birimi tarafından 16401066 proje numaralı “Kekova Adası ve Çevresi Arkeolojik Sualtı ve Yüzey Araştırmaları” konusu ile ilgili olup, ilgili birim</w:t>
      </w:r>
      <w:r w:rsidR="00D9410A" w:rsidRPr="00D9410A">
        <w:rPr>
          <w:sz w:val="20"/>
        </w:rPr>
        <w:softHyphen/>
      </w:r>
      <w:r w:rsidRPr="00D9410A">
        <w:rPr>
          <w:sz w:val="20"/>
        </w:rPr>
        <w:t>ce desteklenmiştir”</w:t>
      </w:r>
      <w:r w:rsidRPr="00D9410A">
        <w:rPr>
          <w:color w:val="000000"/>
          <w:sz w:val="20"/>
          <w:shd w:val="clear" w:color="auto" w:fill="FFFFFF"/>
        </w:rPr>
        <w:t xml:space="preserve"> </w:t>
      </w:r>
      <w:r w:rsidRPr="00D9410A">
        <w:rPr>
          <w:sz w:val="20"/>
        </w:rPr>
        <w:t>(This work is supported by the Scientific Research Project Fund of Selcuk University under the Project number 16401066).</w:t>
      </w:r>
    </w:p>
  </w:footnote>
  <w:footnote w:id="6">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 xml:space="preserve">Andriake, Simena, Aperlai ve Teimiussa ve bu kentlere ait dört liman alanı bulunmaktadır. Ayrıntılı bilgi için bk. Çevik 2015, 377-391; Aslan 2016, 31-96. </w:t>
      </w:r>
    </w:p>
  </w:footnote>
  <w:footnote w:id="7">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r>
      <w:r w:rsidRPr="00D9410A">
        <w:rPr>
          <w:i/>
        </w:rPr>
        <w:t>Tersane Koyu Yerleşim Alanı:</w:t>
      </w:r>
      <w:r w:rsidRPr="00D9410A">
        <w:t xml:space="preserve"> Adanın batı ucunda nispeten yerleşime daha uygun bir alanda bulunan, Tersane Koyu olarak adlandırılan doğal koy ve bu koyun gerisindeki alandır. </w:t>
      </w:r>
      <w:r w:rsidRPr="00D9410A">
        <w:rPr>
          <w:i/>
        </w:rPr>
        <w:t>Kuzey Yerleşim Alanı:</w:t>
      </w:r>
      <w:r w:rsidRPr="00D9410A">
        <w:t xml:space="preserve"> Günümüzde bölge halkı tarafından ”Batık Kent” olarak anılan ve Tersane Koyunun yaklaşık 1 km doğusunda yer alan dik yamaçlı kı</w:t>
      </w:r>
      <w:r w:rsidR="00D9410A" w:rsidRPr="00D9410A">
        <w:softHyphen/>
      </w:r>
      <w:r w:rsidRPr="00D9410A">
        <w:t xml:space="preserve">yı şeridinde bulunmaktadır. </w:t>
      </w:r>
      <w:r w:rsidRPr="00D9410A">
        <w:rPr>
          <w:i/>
        </w:rPr>
        <w:t xml:space="preserve">Fener Yerleşim Alanı: </w:t>
      </w:r>
      <w:r w:rsidRPr="00D9410A">
        <w:t>günümüzde modern fener yapısından dolayı Fener Yer</w:t>
      </w:r>
      <w:r w:rsidR="00D9410A" w:rsidRPr="00D9410A">
        <w:softHyphen/>
      </w:r>
      <w:r w:rsidRPr="00D9410A">
        <w:t>leşim Alanı olarak adlandırılan bu yerleşim, adanın doğu ucunda yer almaktadır. bk. Aslan 2014, 335-354; As</w:t>
      </w:r>
      <w:r w:rsidR="00D9410A" w:rsidRPr="00D9410A">
        <w:softHyphen/>
      </w:r>
      <w:r w:rsidRPr="00D9410A">
        <w:t>lan – Kılıç 2016, 27-50.</w:t>
      </w:r>
    </w:p>
  </w:footnote>
  <w:footnote w:id="8">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Aslan 2015, 322.</w:t>
      </w:r>
    </w:p>
  </w:footnote>
  <w:footnote w:id="9">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Sonnabent 2001, 996.</w:t>
      </w:r>
    </w:p>
  </w:footnote>
  <w:footnote w:id="10">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Şenol 2009, 122.</w:t>
      </w:r>
    </w:p>
  </w:footnote>
  <w:footnote w:id="11">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 xml:space="preserve">Rhodosluların Denizcilik Yasası için bk. Kurul 2014, 527-549; 2015, 519-532. </w:t>
      </w:r>
    </w:p>
  </w:footnote>
  <w:footnote w:id="12">
    <w:p w:rsidR="00EE0FFA" w:rsidRPr="00D9410A" w:rsidRDefault="00EE0FFA" w:rsidP="00D9410A">
      <w:pPr>
        <w:spacing w:after="0" w:line="0" w:lineRule="atLeast"/>
        <w:ind w:left="284" w:hanging="284"/>
        <w:rPr>
          <w:sz w:val="20"/>
        </w:rPr>
      </w:pPr>
      <w:r w:rsidRPr="00D9410A">
        <w:rPr>
          <w:rStyle w:val="DipnotBavurusu"/>
          <w:rFonts w:ascii="Minion Pro Disp" w:hAnsi="Minion Pro Disp"/>
        </w:rPr>
        <w:footnoteRef/>
      </w:r>
      <w:r w:rsidRPr="00D9410A">
        <w:rPr>
          <w:sz w:val="20"/>
        </w:rPr>
        <w:t xml:space="preserve"> </w:t>
      </w:r>
      <w:r w:rsidRPr="00D9410A">
        <w:rPr>
          <w:sz w:val="20"/>
        </w:rPr>
        <w:tab/>
        <w:t>Rhodos’un Akdeniz’deki politik gücünün artışı, hâkimiyeti ve otoritesi hakkındaki kronolojik süreç için bk. Magie 1950, 71-72.</w:t>
      </w:r>
    </w:p>
  </w:footnote>
  <w:footnote w:id="13">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Akdeniz’deki korsanlık faaliyetleri hakkında ayrıntılar için bk. Arslan 2003, 91-118; 2007; Durukan 2009, 77-102; Arslan – Önen 2011, 189-205.</w:t>
      </w:r>
    </w:p>
  </w:footnote>
  <w:footnote w:id="14">
    <w:p w:rsidR="00EE0FFA" w:rsidRPr="00D9410A" w:rsidRDefault="00EE0FFA" w:rsidP="00D9410A">
      <w:pPr>
        <w:spacing w:after="0" w:line="0" w:lineRule="atLeast"/>
        <w:ind w:left="284" w:hanging="284"/>
        <w:rPr>
          <w:sz w:val="20"/>
        </w:rPr>
      </w:pPr>
      <w:r w:rsidRPr="00D9410A">
        <w:rPr>
          <w:rStyle w:val="DipnotBavurusu"/>
          <w:rFonts w:ascii="Minion Pro Disp" w:hAnsi="Minion Pro Disp"/>
        </w:rPr>
        <w:footnoteRef/>
      </w:r>
      <w:r w:rsidRPr="00D9410A">
        <w:rPr>
          <w:sz w:val="20"/>
        </w:rPr>
        <w:t xml:space="preserve"> </w:t>
      </w:r>
      <w:r w:rsidRPr="00D9410A">
        <w:rPr>
          <w:sz w:val="20"/>
        </w:rPr>
        <w:tab/>
        <w:t>Rhodos’un ekonomik gelişimi için bk. Berthold 1984, 37; Doğer – Şenol 1996, 59. Rhodos deniz gücünü hak</w:t>
      </w:r>
      <w:r w:rsidR="00D9410A">
        <w:rPr>
          <w:sz w:val="20"/>
        </w:rPr>
        <w:softHyphen/>
      </w:r>
      <w:r w:rsidRPr="00D9410A">
        <w:rPr>
          <w:sz w:val="20"/>
        </w:rPr>
        <w:t>kında bk. Gabrielsen 1997, 61-62.</w:t>
      </w:r>
    </w:p>
  </w:footnote>
  <w:footnote w:id="15">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Cankardeş-Şenol 1995, 6 dn. 15.</w:t>
      </w:r>
    </w:p>
  </w:footnote>
  <w:footnote w:id="16">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Şenol – Aşkın 2007, 255.</w:t>
      </w:r>
    </w:p>
  </w:footnote>
  <w:footnote w:id="17">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Doğer – Şenol 1996, 59-60.</w:t>
      </w:r>
    </w:p>
  </w:footnote>
  <w:footnote w:id="18">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 xml:space="preserve">Şenol </w:t>
      </w:r>
      <w:r w:rsidRPr="00D9410A">
        <w:rPr>
          <w:i/>
          <w:iCs/>
        </w:rPr>
        <w:t>et al</w:t>
      </w:r>
      <w:r w:rsidRPr="00D9410A">
        <w:t>. 2004, 353-360.</w:t>
      </w:r>
    </w:p>
  </w:footnote>
  <w:footnote w:id="19">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Bean – Cook 1957, 66; Bean 1987, 186; 1980, 130.</w:t>
      </w:r>
    </w:p>
  </w:footnote>
  <w:footnote w:id="20">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 xml:space="preserve">Rhodos’ta ve Rhodos Peraiası’nda tespit edilen amphora atölyeleri için bk. Grace 1963, 319-334; Grace 1979; Doğer – Şenol 1996, 59-73; Şenol </w:t>
      </w:r>
      <w:r w:rsidRPr="00D9410A">
        <w:rPr>
          <w:i/>
          <w:iCs/>
        </w:rPr>
        <w:t>et al</w:t>
      </w:r>
      <w:r w:rsidRPr="00D9410A">
        <w:t>. 2004, 353-360; Şenol 2009, 122-126.</w:t>
      </w:r>
    </w:p>
  </w:footnote>
  <w:footnote w:id="21">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Cankardeş-Şenol 2006, 105.</w:t>
      </w:r>
    </w:p>
  </w:footnote>
  <w:footnote w:id="22">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Cankardeş-Şenol 1995, 5-9.</w:t>
      </w:r>
    </w:p>
  </w:footnote>
  <w:footnote w:id="23">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Cankardeş-Şenol 2006, 105.</w:t>
      </w:r>
    </w:p>
  </w:footnote>
  <w:footnote w:id="24">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Cankardeş-Şenol 2006, 105.</w:t>
      </w:r>
    </w:p>
  </w:footnote>
  <w:footnote w:id="25">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Grace 1953, 118-119.</w:t>
      </w:r>
    </w:p>
  </w:footnote>
  <w:footnote w:id="26">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Grace 1949, 175-191 Pl. 20 fig. 4-5; Grace 1953, 118-126; 1963, 319-334; Empereur – Hesnard 1987, 61 Pl. 3 fig. 10-15; Cankardeş-Şenol 1995; Doğer – Şenol 1996, 59-73; Cankardeş-Şenol – Şenol 1998, 51-58; Cankardeş-Şenol – Alkaç 2007, 297-327; Dündar 2014, 42-45; Kızılarslanoğlu – Alkaç 2014, 55-68.</w:t>
      </w:r>
    </w:p>
  </w:footnote>
  <w:footnote w:id="27">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Rhodos amphoralarının mühürleme sistemleri için bk. Cankardeş-Şenol 1995, 5-15.</w:t>
      </w:r>
    </w:p>
  </w:footnote>
  <w:footnote w:id="28">
    <w:p w:rsidR="00EE0FFA" w:rsidRPr="00D9410A" w:rsidRDefault="00EE0FFA" w:rsidP="00D9410A">
      <w:pPr>
        <w:autoSpaceDE w:val="0"/>
        <w:autoSpaceDN w:val="0"/>
        <w:adjustRightInd w:val="0"/>
        <w:spacing w:after="0" w:line="0" w:lineRule="atLeast"/>
        <w:ind w:left="284" w:hanging="284"/>
        <w:rPr>
          <w:spacing w:val="-2"/>
          <w:sz w:val="20"/>
        </w:rPr>
      </w:pPr>
      <w:r w:rsidRPr="00D9410A">
        <w:rPr>
          <w:rStyle w:val="DipnotBavurusu"/>
          <w:rFonts w:ascii="Minion Pro Disp" w:hAnsi="Minion Pro Disp"/>
        </w:rPr>
        <w:footnoteRef/>
      </w:r>
      <w:r w:rsidRPr="00D9410A">
        <w:rPr>
          <w:sz w:val="20"/>
        </w:rPr>
        <w:t xml:space="preserve"> </w:t>
      </w:r>
      <w:r w:rsidRPr="00D9410A">
        <w:rPr>
          <w:sz w:val="20"/>
        </w:rPr>
        <w:tab/>
      </w:r>
      <w:r w:rsidRPr="00D9410A">
        <w:rPr>
          <w:spacing w:val="-2"/>
          <w:sz w:val="20"/>
        </w:rPr>
        <w:t>“</w:t>
      </w:r>
      <w:r w:rsidRPr="00D9410A">
        <w:rPr>
          <w:rFonts w:eastAsia="Times-Roman-Identity-H"/>
          <w:spacing w:val="-2"/>
          <w:sz w:val="20"/>
        </w:rPr>
        <w:t>MÖ I. yüzyılın askeri ve önemli siyasi gelişmeleri olan Mithradates-Roma Savaşları, Akdeniz’deki korsanlık fa</w:t>
      </w:r>
      <w:r w:rsidR="00D9410A">
        <w:rPr>
          <w:rFonts w:eastAsia="Times-Roman-Identity-H"/>
          <w:spacing w:val="-2"/>
          <w:sz w:val="20"/>
        </w:rPr>
        <w:softHyphen/>
      </w:r>
      <w:r w:rsidRPr="00D9410A">
        <w:rPr>
          <w:rFonts w:eastAsia="Times-Roman-Identity-H"/>
          <w:spacing w:val="-2"/>
          <w:sz w:val="20"/>
        </w:rPr>
        <w:t>aliyetleri, Parth Savaşları ile Pompeius-Caesar ve Antonius-Augustus arasındaki iç savaşlar, Eskiçağ’daki ti</w:t>
      </w:r>
      <w:r w:rsidR="00D9410A" w:rsidRPr="00D9410A">
        <w:rPr>
          <w:rFonts w:eastAsia="Times-Roman-Identity-H"/>
          <w:spacing w:val="-2"/>
          <w:sz w:val="20"/>
        </w:rPr>
        <w:softHyphen/>
      </w:r>
      <w:r w:rsidRPr="00D9410A">
        <w:rPr>
          <w:rFonts w:eastAsia="Times-Roman-Identity-H"/>
          <w:spacing w:val="-2"/>
          <w:sz w:val="20"/>
        </w:rPr>
        <w:t>cari faa</w:t>
      </w:r>
      <w:r w:rsidR="00D9410A">
        <w:rPr>
          <w:rFonts w:eastAsia="Times-Roman-Identity-H"/>
          <w:spacing w:val="-2"/>
          <w:sz w:val="20"/>
        </w:rPr>
        <w:softHyphen/>
      </w:r>
      <w:r w:rsidRPr="00D9410A">
        <w:rPr>
          <w:rFonts w:eastAsia="Times-Roman-Identity-H"/>
          <w:spacing w:val="-2"/>
          <w:sz w:val="20"/>
        </w:rPr>
        <w:t>liyetleri olumsuz şekilde etkilemiştir. Uzun yıllar süren savaşlar sırasında, Ege Denizi’nin çevresinde ve Anado</w:t>
      </w:r>
      <w:r w:rsidR="00D9410A">
        <w:rPr>
          <w:rFonts w:eastAsia="Times-Roman-Identity-H"/>
          <w:spacing w:val="-2"/>
          <w:sz w:val="20"/>
        </w:rPr>
        <w:softHyphen/>
      </w:r>
      <w:r w:rsidRPr="00D9410A">
        <w:rPr>
          <w:rFonts w:eastAsia="Times-Roman-Identity-H"/>
          <w:spacing w:val="-2"/>
          <w:sz w:val="20"/>
        </w:rPr>
        <w:t>lu’da yer alan büyük kentlerle ticaret merkezleri yıkılmıştır. Bu savaşlara kaynak oluşturmak için özel</w:t>
      </w:r>
      <w:r w:rsidR="00D9410A" w:rsidRPr="00D9410A">
        <w:rPr>
          <w:rFonts w:eastAsia="Times-Roman-Identity-H"/>
          <w:spacing w:val="-2"/>
          <w:sz w:val="20"/>
        </w:rPr>
        <w:softHyphen/>
      </w:r>
      <w:r w:rsidRPr="00D9410A">
        <w:rPr>
          <w:rFonts w:eastAsia="Times-Roman-Identity-H"/>
          <w:spacing w:val="-2"/>
          <w:sz w:val="20"/>
        </w:rPr>
        <w:t>likle Anado</w:t>
      </w:r>
      <w:r w:rsidR="00D9410A">
        <w:rPr>
          <w:rFonts w:eastAsia="Times-Roman-Identity-H"/>
          <w:spacing w:val="-2"/>
          <w:sz w:val="20"/>
        </w:rPr>
        <w:softHyphen/>
      </w:r>
      <w:r w:rsidRPr="00D9410A">
        <w:rPr>
          <w:rFonts w:eastAsia="Times-Roman-Identity-H"/>
          <w:spacing w:val="-2"/>
          <w:sz w:val="20"/>
        </w:rPr>
        <w:t>lu’dan toplanan vergiler, birçok bölgenin ekonomik zorluklar yaşamasına neden olmuştur. Bundan dolayı da top</w:t>
      </w:r>
      <w:r w:rsidR="00D9410A">
        <w:rPr>
          <w:rFonts w:eastAsia="Times-Roman-Identity-H"/>
          <w:spacing w:val="-2"/>
          <w:sz w:val="20"/>
        </w:rPr>
        <w:softHyphen/>
      </w:r>
      <w:r w:rsidRPr="00D9410A">
        <w:rPr>
          <w:rFonts w:eastAsia="Times-Roman-Identity-H"/>
          <w:spacing w:val="-2"/>
          <w:sz w:val="20"/>
        </w:rPr>
        <w:t xml:space="preserve">lumun geneli yoksullaşmıştır. Fakat </w:t>
      </w:r>
      <w:r w:rsidRPr="00D9410A">
        <w:rPr>
          <w:spacing w:val="-2"/>
          <w:sz w:val="20"/>
        </w:rPr>
        <w:t>Augustus’la başlayan barış döneminde, İtalya, Ege, Anadolu ve diğer bölgeler</w:t>
      </w:r>
      <w:r w:rsidR="00D9410A">
        <w:rPr>
          <w:spacing w:val="-2"/>
          <w:sz w:val="20"/>
        </w:rPr>
        <w:softHyphen/>
      </w:r>
      <w:r w:rsidRPr="00D9410A">
        <w:rPr>
          <w:spacing w:val="-2"/>
          <w:sz w:val="20"/>
        </w:rPr>
        <w:t>deki kentlerin ve bunların ticari yapılarının canlandırılması için çeşitli uygulamalar hayata geçirilmiştir. Bu çerçe</w:t>
      </w:r>
      <w:r w:rsidR="00D9410A">
        <w:rPr>
          <w:spacing w:val="-2"/>
          <w:sz w:val="20"/>
        </w:rPr>
        <w:softHyphen/>
      </w:r>
      <w:r w:rsidRPr="00D9410A">
        <w:rPr>
          <w:spacing w:val="-2"/>
          <w:sz w:val="20"/>
        </w:rPr>
        <w:t>vede Roma İmparatorluk Dönemi’nin başlarından itibaren Batı Anadolu’nun bazı kentleri ve birkaç Ege Adası, şarap üretim merkezi olarak belirlenmiştir. Bunun sonucunda, Rhodos, Knidos, Kos ve Khios’un ticari hayatı ye</w:t>
      </w:r>
      <w:r w:rsidR="00D9410A">
        <w:rPr>
          <w:spacing w:val="-2"/>
          <w:sz w:val="20"/>
        </w:rPr>
        <w:softHyphen/>
      </w:r>
      <w:r w:rsidRPr="00D9410A">
        <w:rPr>
          <w:spacing w:val="-2"/>
          <w:sz w:val="20"/>
        </w:rPr>
        <w:t>niden şekillenmiştir. Buna bağlı olarak üreticilerin amphoralarının geleneksel form ve ölçü standartları değişmiş</w:t>
      </w:r>
      <w:r w:rsidR="00D9410A">
        <w:rPr>
          <w:spacing w:val="-2"/>
          <w:sz w:val="20"/>
        </w:rPr>
        <w:softHyphen/>
      </w:r>
      <w:r w:rsidRPr="00D9410A">
        <w:rPr>
          <w:spacing w:val="-2"/>
          <w:sz w:val="20"/>
        </w:rPr>
        <w:t>tir. Ayrıca Rhodos ve Kos amphoraları sadece anavatanlarında değil, Akdeniz ve Ege’nin farklı bölgelerinde de üretildiği arkeolojik araştırmalar sayesinde tespit edilmiştir.</w:t>
      </w:r>
      <w:r w:rsidRPr="00D9410A">
        <w:rPr>
          <w:rFonts w:eastAsia="Times-Roman-Identity-H"/>
          <w:spacing w:val="-2"/>
          <w:sz w:val="20"/>
        </w:rPr>
        <w:t xml:space="preserve"> Uzun bir geleneğe sahip olan Yunan amphoralarının mühürleme uygulamasının ilk olumsuz dönemi, Mithradates-Roma Savaşları sırasında gerçekleşmiştir. Bu savaş döneminde Helenistik Dönem’in önemli amphora üreticileri, mühürleme uygulamasını gerçekleştirememişlerdir. Fakat Hellen amphoralarında mühürleme işleminin ortadan kalkmasının en önemli nedeni, bu bölgelerdeki Ro</w:t>
      </w:r>
      <w:r w:rsidR="00D9410A">
        <w:rPr>
          <w:rFonts w:eastAsia="Times-Roman-Identity-H"/>
          <w:spacing w:val="-2"/>
          <w:sz w:val="20"/>
        </w:rPr>
        <w:softHyphen/>
      </w:r>
      <w:r w:rsidRPr="00D9410A">
        <w:rPr>
          <w:rFonts w:eastAsia="Times-Roman-Identity-H"/>
          <w:spacing w:val="-2"/>
          <w:sz w:val="20"/>
        </w:rPr>
        <w:t>ma hâkimiyetidir. Roma ile birlikte her yerin İmparatorluk toprağı sayılmasından dolayı, Helenistik Dönem’in üretici kent-devlet kavramı ortadan kalkmıştır. Bu duruma Knidos ve Kos amphoralarındaki ethnikon içerikli mühürlerin terk edilmesini göstermek mümkündür. Artık şarabın hangi üretici kent-devlete ait olduğu değil han</w:t>
      </w:r>
      <w:r w:rsidR="00D9410A">
        <w:rPr>
          <w:rFonts w:eastAsia="Times-Roman-Identity-H"/>
          <w:spacing w:val="-2"/>
          <w:sz w:val="20"/>
        </w:rPr>
        <w:softHyphen/>
      </w:r>
      <w:r w:rsidRPr="00D9410A">
        <w:rPr>
          <w:rFonts w:eastAsia="Times-Roman-Identity-H"/>
          <w:spacing w:val="-2"/>
          <w:sz w:val="20"/>
        </w:rPr>
        <w:t>gi yöreye ait olduğu ve ürünün niteliği önemlidir. Hellenistik Dönem’in pazarlarını ellerinde tutan Rhodos, Kni</w:t>
      </w:r>
      <w:r w:rsidR="00D9410A">
        <w:rPr>
          <w:rFonts w:eastAsia="Times-Roman-Identity-H"/>
          <w:spacing w:val="-2"/>
          <w:sz w:val="20"/>
        </w:rPr>
        <w:softHyphen/>
      </w:r>
      <w:r w:rsidRPr="00D9410A">
        <w:rPr>
          <w:rFonts w:eastAsia="Times-Roman-Identity-H"/>
          <w:spacing w:val="-2"/>
          <w:sz w:val="20"/>
        </w:rPr>
        <w:t>dos ve Kos, yeni düzenlemelerle birlikte sadece kendileri için üretim ve satış gerçekleştirmemiştir. Bundan dolayı MÖ I. yüzyılın ortalarıyla hemen sonrasındaki dönemde Yunan amphoralarının mühürlenme işlemi, Helenistik üreticiler tarafından zorunlu olarak terk edilmiştir. Artık amphora mühürleri, Hellen coğrafyasında geleneksel önemini kaybetmiştir” (Alkaç 2014, 224).</w:t>
      </w:r>
    </w:p>
  </w:footnote>
  <w:footnote w:id="29">
    <w:p w:rsidR="00EE0FFA" w:rsidRPr="00D9410A" w:rsidRDefault="00EE0FFA" w:rsidP="00D9410A">
      <w:pPr>
        <w:spacing w:after="0" w:line="0" w:lineRule="atLeast"/>
        <w:ind w:left="284" w:hanging="284"/>
        <w:rPr>
          <w:sz w:val="20"/>
        </w:rPr>
      </w:pPr>
      <w:r w:rsidRPr="00D9410A">
        <w:rPr>
          <w:rStyle w:val="DipnotBavurusu"/>
          <w:rFonts w:ascii="Minion Pro Disp" w:hAnsi="Minion Pro Disp"/>
        </w:rPr>
        <w:footnoteRef/>
      </w:r>
      <w:r w:rsidRPr="00D9410A">
        <w:rPr>
          <w:sz w:val="20"/>
        </w:rPr>
        <w:t xml:space="preserve"> </w:t>
      </w:r>
      <w:r w:rsidRPr="00D9410A">
        <w:rPr>
          <w:sz w:val="20"/>
        </w:rPr>
        <w:tab/>
      </w:r>
      <w:hyperlink r:id="rId1" w:history="1">
        <w:r w:rsidRPr="00D9410A">
          <w:rPr>
            <w:sz w:val="20"/>
          </w:rPr>
          <w:t>Jurišić</w:t>
        </w:r>
      </w:hyperlink>
      <w:r w:rsidRPr="00D9410A">
        <w:rPr>
          <w:sz w:val="20"/>
        </w:rPr>
        <w:t xml:space="preserve"> 2000, 14.</w:t>
      </w:r>
    </w:p>
  </w:footnote>
  <w:footnote w:id="30">
    <w:p w:rsidR="00EE0FFA" w:rsidRPr="00D9410A" w:rsidRDefault="00EE0FFA" w:rsidP="00D9410A">
      <w:pPr>
        <w:spacing w:after="0" w:line="0" w:lineRule="atLeast"/>
        <w:ind w:left="284" w:hanging="284"/>
        <w:rPr>
          <w:sz w:val="20"/>
        </w:rPr>
      </w:pPr>
      <w:r w:rsidRPr="00D9410A">
        <w:rPr>
          <w:rStyle w:val="DipnotBavurusu"/>
          <w:rFonts w:ascii="Minion Pro Disp" w:hAnsi="Minion Pro Disp"/>
        </w:rPr>
        <w:footnoteRef/>
      </w:r>
      <w:r w:rsidRPr="00D9410A">
        <w:rPr>
          <w:sz w:val="20"/>
        </w:rPr>
        <w:t xml:space="preserve"> </w:t>
      </w:r>
      <w:r w:rsidRPr="00D9410A">
        <w:rPr>
          <w:sz w:val="20"/>
        </w:rPr>
        <w:tab/>
        <w:t>Peacock – Williams 1986, 103.</w:t>
      </w:r>
    </w:p>
  </w:footnote>
  <w:footnote w:id="31">
    <w:p w:rsidR="00EE0FFA" w:rsidRPr="00D9410A" w:rsidRDefault="00EE0FFA" w:rsidP="00D9410A">
      <w:pPr>
        <w:spacing w:after="0" w:line="0" w:lineRule="atLeast"/>
        <w:ind w:left="284" w:hanging="284"/>
        <w:rPr>
          <w:sz w:val="20"/>
        </w:rPr>
      </w:pPr>
      <w:r w:rsidRPr="00D9410A">
        <w:rPr>
          <w:rStyle w:val="DipnotBavurusu"/>
          <w:rFonts w:ascii="Minion Pro Disp" w:hAnsi="Minion Pro Disp"/>
        </w:rPr>
        <w:footnoteRef/>
      </w:r>
      <w:r w:rsidRPr="00D9410A">
        <w:rPr>
          <w:sz w:val="20"/>
        </w:rPr>
        <w:t xml:space="preserve"> </w:t>
      </w:r>
      <w:r w:rsidRPr="00D9410A">
        <w:rPr>
          <w:sz w:val="20"/>
        </w:rPr>
        <w:tab/>
        <w:t>Şenol – Aşkın 2007, 260, Kat. No: 39.</w:t>
      </w:r>
    </w:p>
  </w:footnote>
  <w:footnote w:id="32">
    <w:p w:rsidR="00EE0FFA" w:rsidRPr="00D9410A" w:rsidRDefault="00EE0FFA" w:rsidP="00D9410A">
      <w:pPr>
        <w:spacing w:after="0" w:line="0" w:lineRule="atLeast"/>
        <w:ind w:left="284" w:hanging="284"/>
        <w:rPr>
          <w:sz w:val="20"/>
        </w:rPr>
      </w:pPr>
      <w:r w:rsidRPr="00D9410A">
        <w:rPr>
          <w:rStyle w:val="DipnotBavurusu"/>
          <w:rFonts w:ascii="Minion Pro Disp" w:hAnsi="Minion Pro Disp"/>
        </w:rPr>
        <w:footnoteRef/>
      </w:r>
      <w:r w:rsidRPr="00D9410A">
        <w:rPr>
          <w:sz w:val="20"/>
        </w:rPr>
        <w:t xml:space="preserve"> </w:t>
      </w:r>
      <w:r w:rsidRPr="00D9410A">
        <w:rPr>
          <w:sz w:val="20"/>
        </w:rPr>
        <w:tab/>
        <w:t>Rhodos amphoralarının tip ve tipolojisi için bk. Empereur – Hesnard 1987, 61, pl. 3.</w:t>
      </w:r>
    </w:p>
  </w:footnote>
  <w:footnote w:id="33">
    <w:p w:rsidR="00EE0FFA" w:rsidRPr="00D9410A" w:rsidRDefault="00EE0FFA" w:rsidP="00D9410A">
      <w:pPr>
        <w:spacing w:after="0" w:line="0" w:lineRule="atLeast"/>
        <w:ind w:left="284" w:hanging="284"/>
        <w:rPr>
          <w:sz w:val="20"/>
        </w:rPr>
      </w:pPr>
      <w:r w:rsidRPr="00D9410A">
        <w:rPr>
          <w:rStyle w:val="DipnotBavurusu"/>
          <w:rFonts w:ascii="Minion Pro Disp" w:hAnsi="Minion Pro Disp"/>
        </w:rPr>
        <w:footnoteRef/>
      </w:r>
      <w:r w:rsidRPr="00D9410A">
        <w:rPr>
          <w:sz w:val="20"/>
        </w:rPr>
        <w:t xml:space="preserve"> </w:t>
      </w:r>
      <w:r w:rsidRPr="00D9410A">
        <w:rPr>
          <w:sz w:val="20"/>
        </w:rPr>
        <w:tab/>
        <w:t>Cankardeş-Şenol 2006, 111.</w:t>
      </w:r>
    </w:p>
  </w:footnote>
  <w:footnote w:id="34">
    <w:p w:rsidR="00EE0FFA" w:rsidRPr="00D9410A" w:rsidRDefault="00EE0FFA" w:rsidP="00D9410A">
      <w:pPr>
        <w:spacing w:after="0" w:line="0" w:lineRule="atLeast"/>
        <w:ind w:left="284" w:hanging="284"/>
        <w:rPr>
          <w:sz w:val="20"/>
        </w:rPr>
      </w:pPr>
      <w:r w:rsidRPr="00D9410A">
        <w:rPr>
          <w:rStyle w:val="DipnotBavurusu"/>
          <w:rFonts w:ascii="Minion Pro Disp" w:hAnsi="Minion Pro Disp"/>
        </w:rPr>
        <w:footnoteRef/>
      </w:r>
      <w:r w:rsidRPr="00D9410A">
        <w:rPr>
          <w:sz w:val="20"/>
        </w:rPr>
        <w:t xml:space="preserve"> </w:t>
      </w:r>
      <w:r w:rsidRPr="00D9410A">
        <w:rPr>
          <w:sz w:val="20"/>
        </w:rPr>
        <w:tab/>
        <w:t>Empereur – Hesnard 1987, 60-61 no. 10, fig. 10</w:t>
      </w:r>
      <w:r w:rsidRPr="00D9410A">
        <w:rPr>
          <w:color w:val="313232"/>
          <w:sz w:val="20"/>
        </w:rPr>
        <w:t>.</w:t>
      </w:r>
    </w:p>
  </w:footnote>
  <w:footnote w:id="35">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Grace 1963, 319-334; 1979; Doğer 1991, 87-90; Şenol 2003, 14-23; Cankardeş-Şenol 2006, 113.</w:t>
      </w:r>
    </w:p>
  </w:footnote>
  <w:footnote w:id="36">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Şenol 2009, 125-126.</w:t>
      </w:r>
    </w:p>
  </w:footnote>
  <w:footnote w:id="37">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İskenderiye Müzesi’nde bulunan bir Proto-Rhodos amphorası için bk. Şenol 2009, 122. Marmaris Müzesi’nde bu</w:t>
      </w:r>
      <w:r w:rsidR="00D9410A">
        <w:softHyphen/>
      </w:r>
      <w:r w:rsidRPr="00D9410A">
        <w:t>lunan başka bir örneği için bk. Şenol 2003, 17, No. 8.</w:t>
      </w:r>
    </w:p>
  </w:footnote>
  <w:footnote w:id="38">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Doğer 1991, 89.</w:t>
      </w:r>
    </w:p>
  </w:footnote>
  <w:footnote w:id="39">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Doğer 1991, 89, R. 82-83.</w:t>
      </w:r>
    </w:p>
  </w:footnote>
  <w:footnote w:id="40">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Grace 1963, 319-334; Monachov 2005, 74.</w:t>
      </w:r>
    </w:p>
  </w:footnote>
  <w:footnote w:id="41">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Empereur – Hesnard 1987, 58, pl. 9.</w:t>
      </w:r>
    </w:p>
  </w:footnote>
  <w:footnote w:id="42">
    <w:p w:rsidR="00EE0FFA" w:rsidRPr="00D9410A" w:rsidRDefault="00EE0FFA" w:rsidP="00D9410A">
      <w:pPr>
        <w:autoSpaceDE w:val="0"/>
        <w:autoSpaceDN w:val="0"/>
        <w:adjustRightInd w:val="0"/>
        <w:spacing w:after="0" w:line="0" w:lineRule="atLeast"/>
        <w:ind w:left="284" w:hanging="284"/>
        <w:rPr>
          <w:rFonts w:eastAsia="BookAntiqua-Regular"/>
          <w:sz w:val="20"/>
        </w:rPr>
      </w:pPr>
      <w:r w:rsidRPr="00D9410A">
        <w:rPr>
          <w:rStyle w:val="DipnotBavurusu"/>
          <w:rFonts w:ascii="Minion Pro Disp" w:hAnsi="Minion Pro Disp"/>
        </w:rPr>
        <w:footnoteRef/>
      </w:r>
      <w:r w:rsidRPr="00D9410A">
        <w:rPr>
          <w:sz w:val="20"/>
        </w:rPr>
        <w:t xml:space="preserve"> </w:t>
      </w:r>
      <w:r w:rsidRPr="00D9410A">
        <w:rPr>
          <w:sz w:val="20"/>
        </w:rPr>
        <w:tab/>
      </w:r>
      <w:r w:rsidRPr="00D9410A">
        <w:rPr>
          <w:rFonts w:eastAsia="BookAntiqua-Regular"/>
          <w:sz w:val="20"/>
        </w:rPr>
        <w:t xml:space="preserve">Sciallano </w:t>
      </w:r>
      <w:r w:rsidRPr="00D9410A">
        <w:rPr>
          <w:sz w:val="20"/>
        </w:rPr>
        <w:t>–</w:t>
      </w:r>
      <w:r w:rsidRPr="00D9410A">
        <w:rPr>
          <w:rFonts w:eastAsia="BookAntiqua-Regular"/>
          <w:sz w:val="20"/>
        </w:rPr>
        <w:t xml:space="preserve"> Sibella 1991, 90.</w:t>
      </w:r>
    </w:p>
  </w:footnote>
  <w:footnote w:id="43">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Grace 1963, 319-334.</w:t>
      </w:r>
    </w:p>
  </w:footnote>
  <w:footnote w:id="44">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Grace 1963, 323, fig. 5;</w:t>
      </w:r>
      <w:r w:rsidRPr="00D9410A">
        <w:rPr>
          <w:rFonts w:eastAsia="BookAntiqua-Regular"/>
        </w:rPr>
        <w:t xml:space="preserve"> Rotroff 1997, 31</w:t>
      </w:r>
      <w:r w:rsidRPr="00D9410A">
        <w:t>-</w:t>
      </w:r>
      <w:r w:rsidRPr="00D9410A">
        <w:rPr>
          <w:rFonts w:eastAsia="BookAntiqua-Regular"/>
        </w:rPr>
        <w:t>33</w:t>
      </w:r>
      <w:r w:rsidRPr="00D9410A">
        <w:t>; Doğer 1991, 89, R. 83; Monachov 2005, 73-74, fig. 1. 4.</w:t>
      </w:r>
    </w:p>
  </w:footnote>
  <w:footnote w:id="45">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Monachov 2005, 74.</w:t>
      </w:r>
    </w:p>
  </w:footnote>
  <w:footnote w:id="46">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Bresson 1986, 81-86.</w:t>
      </w:r>
    </w:p>
  </w:footnote>
  <w:footnote w:id="47">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Bu tip Rhodos amphorasının merkezlere göre yoğunluk dağılımı için bk. Lund 1993, 360-370.</w:t>
      </w:r>
    </w:p>
  </w:footnote>
  <w:footnote w:id="48">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Şenol 2003, 20.</w:t>
      </w:r>
    </w:p>
  </w:footnote>
  <w:footnote w:id="49">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Grace 1949, 183.</w:t>
      </w:r>
    </w:p>
  </w:footnote>
  <w:footnote w:id="50">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Şenol 2003, 20, dn. 42.</w:t>
      </w:r>
    </w:p>
  </w:footnote>
  <w:footnote w:id="51">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Grace 1949, 186, pl. 19. fig. 5.</w:t>
      </w:r>
    </w:p>
  </w:footnote>
  <w:footnote w:id="52">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Siciallano – Sibella 1991, 89.</w:t>
      </w:r>
    </w:p>
  </w:footnote>
  <w:footnote w:id="53">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Grace 1985, 55 pl. 1. fig. 2-3.</w:t>
      </w:r>
    </w:p>
  </w:footnote>
  <w:footnote w:id="54">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 xml:space="preserve">Kerem 1999, 48, Lev.104 Res. 16. </w:t>
      </w:r>
    </w:p>
  </w:footnote>
  <w:footnote w:id="55">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 xml:space="preserve">Alpözen </w:t>
      </w:r>
      <w:r w:rsidRPr="00D9410A">
        <w:rPr>
          <w:i/>
          <w:iCs/>
        </w:rPr>
        <w:t>et al</w:t>
      </w:r>
      <w:r w:rsidRPr="00D9410A">
        <w:t>. 1995, 92.</w:t>
      </w:r>
    </w:p>
  </w:footnote>
  <w:footnote w:id="56">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 xml:space="preserve">Şenol 2003, 20, Env. No. 2-1-90. </w:t>
      </w:r>
    </w:p>
  </w:footnote>
  <w:footnote w:id="57">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Şenol 2009, 203, Env. No. T022.</w:t>
      </w:r>
    </w:p>
  </w:footnote>
  <w:footnote w:id="58">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Grace 1949, 186, pl. 19. fig. 5.</w:t>
      </w:r>
    </w:p>
  </w:footnote>
  <w:footnote w:id="59">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 xml:space="preserve">Zoroğlu </w:t>
      </w:r>
      <w:r w:rsidRPr="00D9410A">
        <w:rPr>
          <w:i/>
          <w:iCs/>
        </w:rPr>
        <w:t>et al</w:t>
      </w:r>
      <w:r w:rsidRPr="00D9410A">
        <w:t>. 2008, 38, Env. No. 14. 8. 92, 5. 1. 97, 13. 4. 90.</w:t>
      </w:r>
    </w:p>
  </w:footnote>
  <w:footnote w:id="60">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Aslan 2015, 351 Kat. No. 6. fig. 1. 6, 3. 6.</w:t>
      </w:r>
    </w:p>
  </w:footnote>
  <w:footnote w:id="61">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Bilinen diğer isimleri: Augst 6; Cainulodunum 184; Callender 7; Haltem Tip 67; Hoflieim Tip 74; Oberaden 79; Ostia LXV; Peacock – Williams 9; Peacock – Williams 1986, 103; Şenol 2000, 164.</w:t>
      </w:r>
    </w:p>
  </w:footnote>
  <w:footnote w:id="62">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Şenol 2000, 166.</w:t>
      </w:r>
    </w:p>
  </w:footnote>
  <w:footnote w:id="63">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Sealey 1985, 133-136.</w:t>
      </w:r>
    </w:p>
  </w:footnote>
  <w:footnote w:id="64">
    <w:p w:rsidR="00EE0FFA" w:rsidRPr="00D9410A" w:rsidRDefault="00EE0FFA" w:rsidP="00D9410A">
      <w:pPr>
        <w:spacing w:after="0" w:line="0" w:lineRule="atLeast"/>
        <w:ind w:left="284" w:hanging="284"/>
        <w:rPr>
          <w:sz w:val="20"/>
        </w:rPr>
      </w:pPr>
      <w:r w:rsidRPr="00D9410A">
        <w:rPr>
          <w:rStyle w:val="DipnotBavurusu"/>
          <w:rFonts w:ascii="Minion Pro Disp" w:hAnsi="Minion Pro Disp"/>
        </w:rPr>
        <w:footnoteRef/>
      </w:r>
      <w:r w:rsidRPr="00D9410A">
        <w:rPr>
          <w:sz w:val="20"/>
        </w:rPr>
        <w:t xml:space="preserve"> </w:t>
      </w:r>
      <w:r w:rsidRPr="00D9410A">
        <w:rPr>
          <w:sz w:val="20"/>
        </w:rPr>
        <w:tab/>
        <w:t>Cankardeş-Şenol 2006, 113-114.</w:t>
      </w:r>
    </w:p>
  </w:footnote>
  <w:footnote w:id="65">
    <w:p w:rsidR="00EE0FFA" w:rsidRPr="00D9410A" w:rsidRDefault="00EE0FFA" w:rsidP="00D9410A">
      <w:pPr>
        <w:spacing w:after="0" w:line="0" w:lineRule="atLeast"/>
        <w:ind w:left="284" w:hanging="284"/>
        <w:rPr>
          <w:sz w:val="20"/>
        </w:rPr>
      </w:pPr>
      <w:r w:rsidRPr="00D9410A">
        <w:rPr>
          <w:rStyle w:val="DipnotBavurusu"/>
          <w:rFonts w:ascii="Minion Pro Disp" w:hAnsi="Minion Pro Disp"/>
        </w:rPr>
        <w:footnoteRef/>
      </w:r>
      <w:r w:rsidRPr="00D9410A">
        <w:rPr>
          <w:sz w:val="20"/>
        </w:rPr>
        <w:t xml:space="preserve"> </w:t>
      </w:r>
      <w:r w:rsidRPr="00D9410A">
        <w:rPr>
          <w:sz w:val="20"/>
        </w:rPr>
        <w:tab/>
        <w:t>Tekocak – Zoroğlu 2013, 111-112, Kat. No:1, fig. 3.</w:t>
      </w:r>
    </w:p>
  </w:footnote>
  <w:footnote w:id="66">
    <w:p w:rsidR="00EE0FFA" w:rsidRPr="00D9410A" w:rsidRDefault="00EE0FFA" w:rsidP="00D9410A">
      <w:pPr>
        <w:spacing w:after="0" w:line="0" w:lineRule="atLeast"/>
        <w:ind w:left="284" w:hanging="284"/>
        <w:rPr>
          <w:sz w:val="20"/>
        </w:rPr>
      </w:pPr>
      <w:r w:rsidRPr="00D9410A">
        <w:rPr>
          <w:rStyle w:val="DipnotBavurusu"/>
          <w:rFonts w:ascii="Minion Pro Disp" w:hAnsi="Minion Pro Disp"/>
        </w:rPr>
        <w:footnoteRef/>
      </w:r>
      <w:r w:rsidRPr="00D9410A">
        <w:rPr>
          <w:sz w:val="20"/>
        </w:rPr>
        <w:t xml:space="preserve"> </w:t>
      </w:r>
      <w:r w:rsidRPr="00D9410A">
        <w:rPr>
          <w:sz w:val="20"/>
        </w:rPr>
        <w:tab/>
        <w:t>Şenol 2009, 206 Env. No. T042.</w:t>
      </w:r>
    </w:p>
  </w:footnote>
  <w:footnote w:id="67">
    <w:p w:rsidR="00EE0FFA" w:rsidRPr="00D9410A" w:rsidRDefault="00EE0FFA" w:rsidP="00D9410A">
      <w:pPr>
        <w:spacing w:after="0" w:line="0" w:lineRule="atLeast"/>
        <w:ind w:left="284" w:hanging="284"/>
        <w:rPr>
          <w:sz w:val="20"/>
        </w:rPr>
      </w:pPr>
      <w:r w:rsidRPr="00D9410A">
        <w:rPr>
          <w:rStyle w:val="DipnotBavurusu"/>
          <w:rFonts w:ascii="Minion Pro Disp" w:hAnsi="Minion Pro Disp"/>
        </w:rPr>
        <w:footnoteRef/>
      </w:r>
      <w:r w:rsidRPr="00D9410A">
        <w:rPr>
          <w:sz w:val="20"/>
        </w:rPr>
        <w:t xml:space="preserve"> </w:t>
      </w:r>
      <w:r w:rsidRPr="00D9410A">
        <w:rPr>
          <w:sz w:val="20"/>
        </w:rPr>
        <w:tab/>
        <w:t>Şenol 2000, 167.</w:t>
      </w:r>
    </w:p>
  </w:footnote>
  <w:footnote w:id="68">
    <w:p w:rsidR="00EE0FFA" w:rsidRPr="00D9410A" w:rsidRDefault="00EE0FFA" w:rsidP="00D9410A">
      <w:pPr>
        <w:spacing w:after="0" w:line="0" w:lineRule="atLeast"/>
        <w:ind w:left="284" w:hanging="284"/>
        <w:rPr>
          <w:sz w:val="20"/>
        </w:rPr>
      </w:pPr>
      <w:r w:rsidRPr="00D9410A">
        <w:rPr>
          <w:rStyle w:val="DipnotBavurusu"/>
          <w:rFonts w:ascii="Minion Pro Disp" w:hAnsi="Minion Pro Disp"/>
        </w:rPr>
        <w:footnoteRef/>
      </w:r>
      <w:r w:rsidRPr="00D9410A">
        <w:rPr>
          <w:sz w:val="20"/>
        </w:rPr>
        <w:t xml:space="preserve"> </w:t>
      </w:r>
      <w:r w:rsidRPr="00D9410A">
        <w:rPr>
          <w:sz w:val="20"/>
        </w:rPr>
        <w:tab/>
        <w:t xml:space="preserve">Alpözen </w:t>
      </w:r>
      <w:r w:rsidRPr="00D9410A">
        <w:rPr>
          <w:i/>
          <w:iCs/>
          <w:sz w:val="20"/>
        </w:rPr>
        <w:t>et al</w:t>
      </w:r>
      <w:r w:rsidRPr="00D9410A">
        <w:rPr>
          <w:sz w:val="20"/>
        </w:rPr>
        <w:t>. 1995, 94.</w:t>
      </w:r>
    </w:p>
  </w:footnote>
  <w:footnote w:id="69">
    <w:p w:rsidR="00EE0FFA" w:rsidRPr="00D9410A" w:rsidRDefault="00EE0FFA" w:rsidP="00D9410A">
      <w:pPr>
        <w:spacing w:after="0" w:line="0" w:lineRule="atLeast"/>
        <w:ind w:left="284" w:hanging="284"/>
        <w:rPr>
          <w:sz w:val="20"/>
        </w:rPr>
      </w:pPr>
      <w:r w:rsidRPr="00D9410A">
        <w:rPr>
          <w:rStyle w:val="DipnotBavurusu"/>
          <w:rFonts w:ascii="Minion Pro Disp" w:hAnsi="Minion Pro Disp"/>
        </w:rPr>
        <w:footnoteRef/>
      </w:r>
      <w:r w:rsidRPr="00D9410A">
        <w:rPr>
          <w:sz w:val="20"/>
        </w:rPr>
        <w:t xml:space="preserve"> </w:t>
      </w:r>
      <w:r w:rsidRPr="00D9410A">
        <w:rPr>
          <w:sz w:val="20"/>
        </w:rPr>
        <w:tab/>
        <w:t>Dündar 2012, 53 fig. 17.</w:t>
      </w:r>
    </w:p>
  </w:footnote>
  <w:footnote w:id="70">
    <w:p w:rsidR="00EE0FFA" w:rsidRPr="00D9410A" w:rsidRDefault="00EE0FFA" w:rsidP="00D9410A">
      <w:pPr>
        <w:spacing w:after="0" w:line="0" w:lineRule="atLeast"/>
        <w:ind w:left="284" w:hanging="284"/>
        <w:rPr>
          <w:sz w:val="20"/>
        </w:rPr>
      </w:pPr>
      <w:r w:rsidRPr="00D9410A">
        <w:rPr>
          <w:rStyle w:val="DipnotBavurusu"/>
          <w:rFonts w:ascii="Minion Pro Disp" w:hAnsi="Minion Pro Disp"/>
        </w:rPr>
        <w:footnoteRef/>
      </w:r>
      <w:r w:rsidRPr="00D9410A">
        <w:rPr>
          <w:sz w:val="20"/>
        </w:rPr>
        <w:t xml:space="preserve"> </w:t>
      </w:r>
      <w:r w:rsidRPr="00D9410A">
        <w:rPr>
          <w:sz w:val="20"/>
        </w:rPr>
        <w:tab/>
        <w:t>Aslan 2015, 330-331.</w:t>
      </w:r>
    </w:p>
  </w:footnote>
  <w:footnote w:id="71">
    <w:p w:rsidR="00EE0FFA" w:rsidRPr="00D9410A" w:rsidRDefault="00EE0FFA" w:rsidP="00D9410A">
      <w:pPr>
        <w:spacing w:after="0" w:line="0" w:lineRule="atLeast"/>
        <w:ind w:left="284" w:hanging="284"/>
        <w:rPr>
          <w:sz w:val="20"/>
        </w:rPr>
      </w:pPr>
      <w:r w:rsidRPr="00D9410A">
        <w:rPr>
          <w:rStyle w:val="DipnotBavurusu"/>
          <w:rFonts w:ascii="Minion Pro Disp" w:hAnsi="Minion Pro Disp"/>
        </w:rPr>
        <w:footnoteRef/>
      </w:r>
      <w:r w:rsidRPr="00D9410A">
        <w:rPr>
          <w:sz w:val="20"/>
        </w:rPr>
        <w:t xml:space="preserve"> </w:t>
      </w:r>
      <w:r w:rsidRPr="00D9410A">
        <w:rPr>
          <w:sz w:val="20"/>
        </w:rPr>
        <w:tab/>
        <w:t>Empereur – Hesnard 1987, 60, fig. 13.</w:t>
      </w:r>
    </w:p>
  </w:footnote>
  <w:footnote w:id="72">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Şenol 1996, 3-4.</w:t>
      </w:r>
    </w:p>
  </w:footnote>
  <w:footnote w:id="73">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Bk. Yukarıda Rhodos Amphoraları Bölümü.</w:t>
      </w:r>
    </w:p>
  </w:footnote>
  <w:footnote w:id="74">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Şenol 1996, 3.</w:t>
      </w:r>
    </w:p>
  </w:footnote>
  <w:footnote w:id="75">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Şenol 2003, 30 dn. 69.</w:t>
      </w:r>
    </w:p>
  </w:footnote>
  <w:footnote w:id="76">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Desbat – Picon 1986, 646.</w:t>
      </w:r>
    </w:p>
  </w:footnote>
  <w:footnote w:id="77">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Zemer 1977, 49 no. 38.</w:t>
      </w:r>
    </w:p>
  </w:footnote>
  <w:footnote w:id="78">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 xml:space="preserve">Alpözen </w:t>
      </w:r>
      <w:r w:rsidRPr="00D9410A">
        <w:rPr>
          <w:i/>
          <w:iCs/>
        </w:rPr>
        <w:t>et al</w:t>
      </w:r>
      <w:r w:rsidRPr="00D9410A">
        <w:t>. 1995, 95.</w:t>
      </w:r>
    </w:p>
  </w:footnote>
  <w:footnote w:id="79">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Şenol 2003, 30.</w:t>
      </w:r>
    </w:p>
  </w:footnote>
  <w:footnote w:id="80">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Rosloff 1981, 283, fig. 11, 284, fig.15.</w:t>
      </w:r>
    </w:p>
  </w:footnote>
  <w:footnote w:id="81">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Şenol 1996, 4, fig. 3.</w:t>
      </w:r>
    </w:p>
  </w:footnote>
  <w:footnote w:id="82">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Gelidonya ve Uluburun batıklarının bunların kanıtı niteliğindedir. Bk. Bass 1986, 269 vd.; 1991, 69 vd.</w:t>
      </w:r>
    </w:p>
  </w:footnote>
  <w:footnote w:id="83">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009B232B">
        <w:tab/>
      </w:r>
      <w:r w:rsidRPr="00D9410A">
        <w:t>“</w:t>
      </w:r>
      <w:r w:rsidRPr="00D9410A">
        <w:rPr>
          <w:i/>
        </w:rPr>
        <w:t>Rhodoslu kolonistlerin bu bölgedeki faaliyetleri, onların Akdeniz’de yürütmeyi tasarladıkları deniz ticareti ile iliş</w:t>
      </w:r>
      <w:r w:rsidR="009B232B">
        <w:rPr>
          <w:i/>
        </w:rPr>
        <w:softHyphen/>
      </w:r>
      <w:r w:rsidRPr="00D9410A">
        <w:rPr>
          <w:i/>
        </w:rPr>
        <w:t>kili olmalıdır</w:t>
      </w:r>
      <w:r w:rsidRPr="00D9410A">
        <w:t>” (Tüner-Önen 2008, 90).</w:t>
      </w:r>
    </w:p>
  </w:footnote>
  <w:footnote w:id="84">
    <w:p w:rsidR="00EE0FFA" w:rsidRPr="00D9410A" w:rsidRDefault="00EE0FFA" w:rsidP="00D9410A">
      <w:pPr>
        <w:spacing w:after="0" w:line="0" w:lineRule="atLeast"/>
        <w:ind w:left="284" w:hanging="284"/>
        <w:rPr>
          <w:sz w:val="20"/>
        </w:rPr>
      </w:pPr>
      <w:r w:rsidRPr="00D9410A">
        <w:rPr>
          <w:rStyle w:val="DipnotBavurusu"/>
          <w:rFonts w:ascii="Minion Pro Disp" w:hAnsi="Minion Pro Disp"/>
        </w:rPr>
        <w:footnoteRef/>
      </w:r>
      <w:r w:rsidRPr="00D9410A">
        <w:rPr>
          <w:sz w:val="20"/>
        </w:rPr>
        <w:t xml:space="preserve"> </w:t>
      </w:r>
      <w:r w:rsidRPr="00D9410A">
        <w:rPr>
          <w:sz w:val="20"/>
        </w:rPr>
        <w:tab/>
        <w:t xml:space="preserve">Fraser – Bean 1954, 54; Tüner-Önen 2008, 90; Aydaş 2010, 5; Kurul 2014, 527. </w:t>
      </w:r>
    </w:p>
  </w:footnote>
  <w:footnote w:id="85">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Şenol 2009, 122.</w:t>
      </w:r>
    </w:p>
  </w:footnote>
  <w:footnote w:id="86">
    <w:p w:rsidR="00EE0FFA" w:rsidRPr="00D9410A" w:rsidRDefault="00EE0FFA" w:rsidP="00D9410A">
      <w:pPr>
        <w:spacing w:after="0" w:line="0" w:lineRule="atLeast"/>
        <w:ind w:left="284" w:hanging="284"/>
        <w:rPr>
          <w:sz w:val="20"/>
        </w:rPr>
      </w:pPr>
      <w:r w:rsidRPr="00D9410A">
        <w:rPr>
          <w:rStyle w:val="DipnotBavurusu"/>
          <w:rFonts w:ascii="Minion Pro Disp" w:hAnsi="Minion Pro Disp"/>
        </w:rPr>
        <w:footnoteRef/>
      </w:r>
      <w:r w:rsidRPr="00D9410A">
        <w:rPr>
          <w:sz w:val="20"/>
        </w:rPr>
        <w:t xml:space="preserve"> </w:t>
      </w:r>
      <w:r w:rsidRPr="00D9410A">
        <w:rPr>
          <w:sz w:val="20"/>
        </w:rPr>
        <w:tab/>
        <w:t xml:space="preserve">Ten-Cate 1961, 3, dn. 4. </w:t>
      </w:r>
    </w:p>
  </w:footnote>
  <w:footnote w:id="87">
    <w:p w:rsidR="00EE0FFA" w:rsidRPr="00D9410A" w:rsidRDefault="00EE0FFA" w:rsidP="00D9410A">
      <w:pPr>
        <w:spacing w:after="0" w:line="0" w:lineRule="atLeast"/>
        <w:ind w:left="284" w:hanging="284"/>
        <w:rPr>
          <w:sz w:val="20"/>
        </w:rPr>
      </w:pPr>
      <w:r w:rsidRPr="00D9410A">
        <w:rPr>
          <w:rStyle w:val="DipnotBavurusu"/>
          <w:rFonts w:ascii="Minion Pro Disp" w:hAnsi="Minion Pro Disp"/>
        </w:rPr>
        <w:footnoteRef/>
      </w:r>
      <w:r w:rsidRPr="00D9410A">
        <w:rPr>
          <w:sz w:val="20"/>
        </w:rPr>
        <w:t xml:space="preserve"> </w:t>
      </w:r>
      <w:r w:rsidRPr="00D9410A">
        <w:rPr>
          <w:sz w:val="20"/>
        </w:rPr>
        <w:tab/>
        <w:t>Bryce 1990, 533.</w:t>
      </w:r>
    </w:p>
  </w:footnote>
  <w:footnote w:id="88">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Helenistik Dönem’in başlarından itibaren ticari hareketliliği artan Rhodos, devletler arasındaki ekonomik ve si</w:t>
      </w:r>
      <w:r w:rsidR="009B232B">
        <w:softHyphen/>
      </w:r>
      <w:r w:rsidRPr="00D9410A">
        <w:t>yasal ilişkilerin adaletli olarak yürütülebilmesi için deniz yoluyla yapılan ticareti düzenleyen birçok ilkeyi ka</w:t>
      </w:r>
      <w:r w:rsidR="009B232B">
        <w:softHyphen/>
      </w:r>
      <w:r w:rsidRPr="00D9410A">
        <w:t>bul etmişlerdir. Uzun süre deniz hukukunun temelini oluşturan bu ilkeler, denizde güvenlik ve vergilerin azal</w:t>
      </w:r>
      <w:r w:rsidR="009B232B">
        <w:softHyphen/>
      </w:r>
      <w:r w:rsidRPr="00D9410A">
        <w:t>tılması gibi can alıcı konuları kapsadığından, Rhodos devletini denizin koruyucusu olarak ön plana çıkarmıştır (Cankardeş-Şenol – Alkaç 2007, 29; Şenol 1996, 1).</w:t>
      </w:r>
    </w:p>
  </w:footnote>
  <w:footnote w:id="89">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MÖ 304’de Rhodos’un Demetrios’la yaptığı barış antlaşması Rhodos için siyasi ve ekonomik bir gelişim süreci</w:t>
      </w:r>
      <w:r w:rsidR="009B232B">
        <w:softHyphen/>
      </w:r>
      <w:r w:rsidRPr="00D9410A">
        <w:t>nin başlangıcı olmuş, tüccarlar sınıfının idare hâkimiyeti ve Rhodos’un güçlü bir donanma ile korsanlara karşı deniz ulaşımını güvence altına almasıyla siyasal ve ekonomik alanlarda gelişme devam etmiştir (Mansel 2011, 465, 478; Kızılarslanoğlu – Alkaç 2014, 56).</w:t>
      </w:r>
    </w:p>
  </w:footnote>
  <w:footnote w:id="90">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Bresson 1986, 81-86.</w:t>
      </w:r>
    </w:p>
  </w:footnote>
  <w:footnote w:id="91">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Kekova Adası’nda tespit edilmiş diğer Hellenistik Dönem Amphoraları için bk. Aslan 2015, 329-331, 348.</w:t>
      </w:r>
    </w:p>
  </w:footnote>
  <w:footnote w:id="92">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 xml:space="preserve">Kızılarslanoğlu – Alkaç 2014, 56; </w:t>
      </w:r>
      <w:r w:rsidRPr="00D9410A">
        <w:rPr>
          <w:rFonts w:eastAsia="Times-Roman-Identity-H"/>
        </w:rPr>
        <w:t>Alkaç 2014, 224.</w:t>
      </w:r>
    </w:p>
  </w:footnote>
  <w:footnote w:id="93">
    <w:p w:rsidR="00EE0FFA" w:rsidRPr="00D9410A" w:rsidRDefault="00EE0FFA" w:rsidP="00D9410A">
      <w:pPr>
        <w:pStyle w:val="DipnotMetni"/>
        <w:spacing w:line="0" w:lineRule="atLeast"/>
      </w:pPr>
      <w:r w:rsidRPr="00D9410A">
        <w:rPr>
          <w:rStyle w:val="DipnotBavurusu"/>
          <w:rFonts w:ascii="Minion Pro Disp" w:hAnsi="Minion Pro Disp"/>
        </w:rPr>
        <w:footnoteRef/>
      </w:r>
      <w:r w:rsidRPr="00D9410A">
        <w:t xml:space="preserve"> </w:t>
      </w:r>
      <w:r w:rsidRPr="00D9410A">
        <w:tab/>
        <w:t>Alkaç 2014, 224.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FFA" w:rsidRPr="00E41CC3" w:rsidRDefault="00EE0FFA" w:rsidP="00256D43">
    <w:pPr>
      <w:pStyle w:val="stbilgi"/>
      <w:framePr w:w="350" w:h="392" w:hRule="exact" w:wrap="around" w:vAnchor="text" w:hAnchor="margin" w:xAlign="outside" w:y="-2"/>
      <w:ind w:firstLine="0"/>
      <w:jc w:val="left"/>
      <w:rPr>
        <w:rStyle w:val="SayfaNumaras"/>
        <w:iCs/>
        <w:szCs w:val="18"/>
      </w:rPr>
    </w:pPr>
    <w:r w:rsidRPr="00E41CC3">
      <w:rPr>
        <w:rStyle w:val="SayfaNumaras"/>
        <w:iCs/>
        <w:szCs w:val="18"/>
      </w:rPr>
      <w:fldChar w:fldCharType="begin"/>
    </w:r>
    <w:r w:rsidRPr="00E41CC3">
      <w:rPr>
        <w:rStyle w:val="SayfaNumaras"/>
        <w:iCs/>
        <w:szCs w:val="18"/>
      </w:rPr>
      <w:instrText xml:space="preserve">PAGE  </w:instrText>
    </w:r>
    <w:r w:rsidRPr="00E41CC3">
      <w:rPr>
        <w:rStyle w:val="SayfaNumaras"/>
        <w:iCs/>
        <w:szCs w:val="18"/>
      </w:rPr>
      <w:fldChar w:fldCharType="separate"/>
    </w:r>
    <w:r w:rsidR="00051AF5">
      <w:rPr>
        <w:rStyle w:val="SayfaNumaras"/>
        <w:iCs/>
        <w:noProof/>
        <w:szCs w:val="18"/>
      </w:rPr>
      <w:t>260</w:t>
    </w:r>
    <w:r w:rsidRPr="00E41CC3">
      <w:rPr>
        <w:rStyle w:val="SayfaNumaras"/>
        <w:iCs/>
        <w:szCs w:val="18"/>
      </w:rPr>
      <w:fldChar w:fldCharType="end"/>
    </w:r>
  </w:p>
  <w:p w:rsidR="00EE0FFA" w:rsidRDefault="009B232B" w:rsidP="009B232B">
    <w:pPr>
      <w:pStyle w:val="stbilgi"/>
      <w:tabs>
        <w:tab w:val="clear" w:pos="4703"/>
      </w:tabs>
      <w:ind w:firstLine="0"/>
    </w:pPr>
    <w:r w:rsidRPr="009B232B">
      <w:t xml:space="preserve">Erdoğan ASLAN </w:t>
    </w:r>
    <w:r>
      <w:t>&amp;</w:t>
    </w:r>
    <w:r w:rsidRPr="009B232B">
      <w:t xml:space="preserve"> </w:t>
    </w:r>
    <w:r>
      <w:t>L.</w:t>
    </w:r>
    <w:r w:rsidRPr="009B232B">
      <w:t xml:space="preserve"> Ufuk ERDOĞAN </w:t>
    </w:r>
    <w:r>
      <w:t>&amp;</w:t>
    </w:r>
    <w:r w:rsidRPr="009B232B">
      <w:t xml:space="preserve"> Uğurcan ORHAN</w:t>
    </w:r>
    <w:r w:rsidR="00F97248">
      <w:t xml:space="preserve"> &amp; Yusuf KILIÇ</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FFA" w:rsidRPr="00B63DCA" w:rsidRDefault="00EE0FFA" w:rsidP="00256D43">
    <w:pPr>
      <w:pStyle w:val="stbilgi"/>
      <w:framePr w:w="350" w:h="376" w:hRule="exact" w:wrap="around" w:vAnchor="text" w:hAnchor="page" w:x="9820" w:y="1"/>
      <w:ind w:firstLine="0"/>
      <w:jc w:val="right"/>
      <w:rPr>
        <w:rStyle w:val="SayfaNumaras"/>
        <w:iCs/>
        <w:szCs w:val="18"/>
      </w:rPr>
    </w:pPr>
    <w:r w:rsidRPr="00B63DCA">
      <w:rPr>
        <w:rStyle w:val="SayfaNumaras"/>
        <w:iCs/>
        <w:szCs w:val="18"/>
      </w:rPr>
      <w:fldChar w:fldCharType="begin"/>
    </w:r>
    <w:r w:rsidRPr="00B63DCA">
      <w:rPr>
        <w:rStyle w:val="SayfaNumaras"/>
        <w:iCs/>
        <w:szCs w:val="18"/>
      </w:rPr>
      <w:instrText xml:space="preserve">PAGE  </w:instrText>
    </w:r>
    <w:r w:rsidRPr="00B63DCA">
      <w:rPr>
        <w:rStyle w:val="SayfaNumaras"/>
        <w:iCs/>
        <w:szCs w:val="18"/>
      </w:rPr>
      <w:fldChar w:fldCharType="separate"/>
    </w:r>
    <w:r w:rsidR="00051AF5">
      <w:rPr>
        <w:rStyle w:val="SayfaNumaras"/>
        <w:iCs/>
        <w:noProof/>
        <w:szCs w:val="18"/>
      </w:rPr>
      <w:t>259</w:t>
    </w:r>
    <w:r w:rsidRPr="00B63DCA">
      <w:rPr>
        <w:rStyle w:val="SayfaNumaras"/>
        <w:iCs/>
        <w:szCs w:val="18"/>
      </w:rPr>
      <w:fldChar w:fldCharType="end"/>
    </w:r>
  </w:p>
  <w:p w:rsidR="00EE0FFA" w:rsidRPr="00256D43" w:rsidRDefault="009B232B" w:rsidP="009B232B">
    <w:pPr>
      <w:pStyle w:val="stbilgi"/>
      <w:ind w:right="-1"/>
      <w:rPr>
        <w:bCs/>
        <w:lang w:val="en-US"/>
      </w:rPr>
    </w:pPr>
    <w:r w:rsidRPr="009B232B">
      <w:rPr>
        <w:bCs/>
      </w:rPr>
      <w:t>Kekova’da Bulunan Bir Grup Rhodos Amphorası</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FFA" w:rsidRDefault="00EE0FFA" w:rsidP="008406F6">
    <w:pPr>
      <w:pStyle w:val="stbilgi"/>
      <w:tabs>
        <w:tab w:val="clear" w:pos="9406"/>
        <w:tab w:val="left" w:pos="4760"/>
        <w:tab w:val="left" w:pos="5100"/>
        <w:tab w:val="left" w:pos="5440"/>
        <w:tab w:val="left" w:pos="5780"/>
        <w:tab w:val="left" w:pos="6120"/>
        <w:tab w:val="left" w:pos="6460"/>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0322DC"/>
    <w:multiLevelType w:val="hybridMultilevel"/>
    <w:tmpl w:val="827EC48A"/>
    <w:lvl w:ilvl="0" w:tplc="13CCF786">
      <w:start w:val="30"/>
      <w:numFmt w:val="bullet"/>
      <w:lvlText w:val="-"/>
      <w:lvlJc w:val="left"/>
      <w:pPr>
        <w:tabs>
          <w:tab w:val="num" w:pos="899"/>
        </w:tabs>
        <w:ind w:left="899" w:hanging="360"/>
      </w:pPr>
      <w:rPr>
        <w:rFonts w:ascii="Times New Roman" w:eastAsia="Calibri" w:hAnsi="Times New Roman" w:cs="Times New Roman" w:hint="default"/>
      </w:rPr>
    </w:lvl>
    <w:lvl w:ilvl="1" w:tplc="041F0003" w:tentative="1">
      <w:start w:val="1"/>
      <w:numFmt w:val="bullet"/>
      <w:lvlText w:val="o"/>
      <w:lvlJc w:val="left"/>
      <w:pPr>
        <w:tabs>
          <w:tab w:val="num" w:pos="1619"/>
        </w:tabs>
        <w:ind w:left="1619" w:hanging="360"/>
      </w:pPr>
      <w:rPr>
        <w:rFonts w:ascii="Courier New" w:hAnsi="Courier New" w:cs="Courier New" w:hint="default"/>
      </w:rPr>
    </w:lvl>
    <w:lvl w:ilvl="2" w:tplc="041F0005" w:tentative="1">
      <w:start w:val="1"/>
      <w:numFmt w:val="bullet"/>
      <w:lvlText w:val=""/>
      <w:lvlJc w:val="left"/>
      <w:pPr>
        <w:tabs>
          <w:tab w:val="num" w:pos="2339"/>
        </w:tabs>
        <w:ind w:left="2339" w:hanging="360"/>
      </w:pPr>
      <w:rPr>
        <w:rFonts w:ascii="Wingdings" w:hAnsi="Wingdings" w:hint="default"/>
      </w:rPr>
    </w:lvl>
    <w:lvl w:ilvl="3" w:tplc="041F0001" w:tentative="1">
      <w:start w:val="1"/>
      <w:numFmt w:val="bullet"/>
      <w:lvlText w:val=""/>
      <w:lvlJc w:val="left"/>
      <w:pPr>
        <w:tabs>
          <w:tab w:val="num" w:pos="3059"/>
        </w:tabs>
        <w:ind w:left="3059" w:hanging="360"/>
      </w:pPr>
      <w:rPr>
        <w:rFonts w:ascii="Symbol" w:hAnsi="Symbol" w:hint="default"/>
      </w:rPr>
    </w:lvl>
    <w:lvl w:ilvl="4" w:tplc="041F0003" w:tentative="1">
      <w:start w:val="1"/>
      <w:numFmt w:val="bullet"/>
      <w:lvlText w:val="o"/>
      <w:lvlJc w:val="left"/>
      <w:pPr>
        <w:tabs>
          <w:tab w:val="num" w:pos="3779"/>
        </w:tabs>
        <w:ind w:left="3779" w:hanging="360"/>
      </w:pPr>
      <w:rPr>
        <w:rFonts w:ascii="Courier New" w:hAnsi="Courier New" w:cs="Courier New" w:hint="default"/>
      </w:rPr>
    </w:lvl>
    <w:lvl w:ilvl="5" w:tplc="041F0005" w:tentative="1">
      <w:start w:val="1"/>
      <w:numFmt w:val="bullet"/>
      <w:lvlText w:val=""/>
      <w:lvlJc w:val="left"/>
      <w:pPr>
        <w:tabs>
          <w:tab w:val="num" w:pos="4499"/>
        </w:tabs>
        <w:ind w:left="4499" w:hanging="360"/>
      </w:pPr>
      <w:rPr>
        <w:rFonts w:ascii="Wingdings" w:hAnsi="Wingdings" w:hint="default"/>
      </w:rPr>
    </w:lvl>
    <w:lvl w:ilvl="6" w:tplc="041F0001" w:tentative="1">
      <w:start w:val="1"/>
      <w:numFmt w:val="bullet"/>
      <w:lvlText w:val=""/>
      <w:lvlJc w:val="left"/>
      <w:pPr>
        <w:tabs>
          <w:tab w:val="num" w:pos="5219"/>
        </w:tabs>
        <w:ind w:left="5219" w:hanging="360"/>
      </w:pPr>
      <w:rPr>
        <w:rFonts w:ascii="Symbol" w:hAnsi="Symbol" w:hint="default"/>
      </w:rPr>
    </w:lvl>
    <w:lvl w:ilvl="7" w:tplc="041F0003" w:tentative="1">
      <w:start w:val="1"/>
      <w:numFmt w:val="bullet"/>
      <w:lvlText w:val="o"/>
      <w:lvlJc w:val="left"/>
      <w:pPr>
        <w:tabs>
          <w:tab w:val="num" w:pos="5939"/>
        </w:tabs>
        <w:ind w:left="5939" w:hanging="360"/>
      </w:pPr>
      <w:rPr>
        <w:rFonts w:ascii="Courier New" w:hAnsi="Courier New" w:cs="Courier New" w:hint="default"/>
      </w:rPr>
    </w:lvl>
    <w:lvl w:ilvl="8" w:tplc="041F0005" w:tentative="1">
      <w:start w:val="1"/>
      <w:numFmt w:val="bullet"/>
      <w:lvlText w:val=""/>
      <w:lvlJc w:val="left"/>
      <w:pPr>
        <w:tabs>
          <w:tab w:val="num" w:pos="6659"/>
        </w:tabs>
        <w:ind w:left="6659" w:hanging="360"/>
      </w:pPr>
      <w:rPr>
        <w:rFonts w:ascii="Wingdings" w:hAnsi="Wingdings" w:hint="default"/>
      </w:rPr>
    </w:lvl>
  </w:abstractNum>
  <w:abstractNum w:abstractNumId="1" w15:restartNumberingAfterBreak="0">
    <w:nsid w:val="405E282D"/>
    <w:multiLevelType w:val="hybridMultilevel"/>
    <w:tmpl w:val="DBB8B09C"/>
    <w:lvl w:ilvl="0" w:tplc="BC20D16C">
      <w:start w:val="1"/>
      <w:numFmt w:val="bullet"/>
      <w:pStyle w:val="Maddeleme"/>
      <w:lvlText w:val=""/>
      <w:lvlJc w:val="left"/>
      <w:pPr>
        <w:ind w:left="1400" w:hanging="360"/>
      </w:pPr>
      <w:rPr>
        <w:rFonts w:ascii="Symbol" w:hAnsi="Symbol"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10C1DF2"/>
    <w:multiLevelType w:val="hybridMultilevel"/>
    <w:tmpl w:val="8B606EBA"/>
    <w:lvl w:ilvl="0" w:tplc="EF08892A">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4EE312F2"/>
    <w:multiLevelType w:val="singleLevel"/>
    <w:tmpl w:val="76122A16"/>
    <w:lvl w:ilvl="0">
      <w:start w:val="1"/>
      <w:numFmt w:val="decimal"/>
      <w:pStyle w:val="Balk7"/>
      <w:lvlText w:val="%1."/>
      <w:lvlJc w:val="left"/>
      <w:pPr>
        <w:tabs>
          <w:tab w:val="num" w:pos="360"/>
        </w:tabs>
        <w:ind w:left="360" w:hanging="360"/>
      </w:pPr>
      <w:rPr>
        <w:rFonts w:cs="Times New Roman" w:hint="default"/>
      </w:rPr>
    </w:lvl>
  </w:abstractNum>
  <w:abstractNum w:abstractNumId="4" w15:restartNumberingAfterBreak="0">
    <w:nsid w:val="6BB55711"/>
    <w:multiLevelType w:val="hybridMultilevel"/>
    <w:tmpl w:val="EF647C34"/>
    <w:lvl w:ilvl="0" w:tplc="FFFFFFFF">
      <w:start w:val="1"/>
      <w:numFmt w:val="lowerLetter"/>
      <w:pStyle w:val="Balk2"/>
      <w:lvlText w:val="%1."/>
      <w:lvlJc w:val="left"/>
      <w:pPr>
        <w:tabs>
          <w:tab w:val="num" w:pos="1259"/>
        </w:tabs>
        <w:ind w:left="1259" w:hanging="360"/>
      </w:pPr>
      <w:rPr>
        <w:rFonts w:cs="Times New Roman"/>
      </w:rPr>
    </w:lvl>
    <w:lvl w:ilvl="1" w:tplc="FFFFFFFF" w:tentative="1">
      <w:start w:val="1"/>
      <w:numFmt w:val="lowerLetter"/>
      <w:lvlText w:val="%2."/>
      <w:lvlJc w:val="left"/>
      <w:pPr>
        <w:tabs>
          <w:tab w:val="num" w:pos="1979"/>
        </w:tabs>
        <w:ind w:left="1979" w:hanging="360"/>
      </w:pPr>
      <w:rPr>
        <w:rFonts w:cs="Times New Roman"/>
      </w:rPr>
    </w:lvl>
    <w:lvl w:ilvl="2" w:tplc="FFFFFFFF" w:tentative="1">
      <w:start w:val="1"/>
      <w:numFmt w:val="lowerRoman"/>
      <w:lvlText w:val="%3."/>
      <w:lvlJc w:val="right"/>
      <w:pPr>
        <w:tabs>
          <w:tab w:val="num" w:pos="2699"/>
        </w:tabs>
        <w:ind w:left="2699" w:hanging="180"/>
      </w:pPr>
      <w:rPr>
        <w:rFonts w:cs="Times New Roman"/>
      </w:rPr>
    </w:lvl>
    <w:lvl w:ilvl="3" w:tplc="FFFFFFFF" w:tentative="1">
      <w:start w:val="1"/>
      <w:numFmt w:val="decimal"/>
      <w:lvlText w:val="%4."/>
      <w:lvlJc w:val="left"/>
      <w:pPr>
        <w:tabs>
          <w:tab w:val="num" w:pos="3419"/>
        </w:tabs>
        <w:ind w:left="3419" w:hanging="360"/>
      </w:pPr>
      <w:rPr>
        <w:rFonts w:cs="Times New Roman"/>
      </w:rPr>
    </w:lvl>
    <w:lvl w:ilvl="4" w:tplc="FFFFFFFF" w:tentative="1">
      <w:start w:val="1"/>
      <w:numFmt w:val="lowerLetter"/>
      <w:lvlText w:val="%5."/>
      <w:lvlJc w:val="left"/>
      <w:pPr>
        <w:tabs>
          <w:tab w:val="num" w:pos="4139"/>
        </w:tabs>
        <w:ind w:left="4139" w:hanging="360"/>
      </w:pPr>
      <w:rPr>
        <w:rFonts w:cs="Times New Roman"/>
      </w:rPr>
    </w:lvl>
    <w:lvl w:ilvl="5" w:tplc="FFFFFFFF" w:tentative="1">
      <w:start w:val="1"/>
      <w:numFmt w:val="lowerRoman"/>
      <w:lvlText w:val="%6."/>
      <w:lvlJc w:val="right"/>
      <w:pPr>
        <w:tabs>
          <w:tab w:val="num" w:pos="4859"/>
        </w:tabs>
        <w:ind w:left="4859" w:hanging="180"/>
      </w:pPr>
      <w:rPr>
        <w:rFonts w:cs="Times New Roman"/>
      </w:rPr>
    </w:lvl>
    <w:lvl w:ilvl="6" w:tplc="FFFFFFFF" w:tentative="1">
      <w:start w:val="1"/>
      <w:numFmt w:val="decimal"/>
      <w:lvlText w:val="%7."/>
      <w:lvlJc w:val="left"/>
      <w:pPr>
        <w:tabs>
          <w:tab w:val="num" w:pos="5579"/>
        </w:tabs>
        <w:ind w:left="5579" w:hanging="360"/>
      </w:pPr>
      <w:rPr>
        <w:rFonts w:cs="Times New Roman"/>
      </w:rPr>
    </w:lvl>
    <w:lvl w:ilvl="7" w:tplc="FFFFFFFF" w:tentative="1">
      <w:start w:val="1"/>
      <w:numFmt w:val="lowerLetter"/>
      <w:lvlText w:val="%8."/>
      <w:lvlJc w:val="left"/>
      <w:pPr>
        <w:tabs>
          <w:tab w:val="num" w:pos="6299"/>
        </w:tabs>
        <w:ind w:left="6299" w:hanging="360"/>
      </w:pPr>
      <w:rPr>
        <w:rFonts w:cs="Times New Roman"/>
      </w:rPr>
    </w:lvl>
    <w:lvl w:ilvl="8" w:tplc="FFFFFFFF" w:tentative="1">
      <w:start w:val="1"/>
      <w:numFmt w:val="lowerRoman"/>
      <w:lvlText w:val="%9."/>
      <w:lvlJc w:val="right"/>
      <w:pPr>
        <w:tabs>
          <w:tab w:val="num" w:pos="7019"/>
        </w:tabs>
        <w:ind w:left="7019" w:hanging="180"/>
      </w:pPr>
      <w:rPr>
        <w:rFonts w:cs="Times New Roman"/>
      </w:rPr>
    </w:lvl>
  </w:abstractNum>
  <w:num w:numId="1">
    <w:abstractNumId w:val="3"/>
  </w:num>
  <w:num w:numId="2">
    <w:abstractNumId w:val="4"/>
  </w:num>
  <w:num w:numId="3">
    <w:abstractNumId w:val="1"/>
  </w:num>
  <w:num w:numId="4">
    <w:abstractNumId w:val="0"/>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340"/>
  <w:hyphenationZone w:val="284"/>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B83"/>
    <w:rsid w:val="00000B60"/>
    <w:rsid w:val="00000B7A"/>
    <w:rsid w:val="00001DEE"/>
    <w:rsid w:val="000020D4"/>
    <w:rsid w:val="00002796"/>
    <w:rsid w:val="00002F2B"/>
    <w:rsid w:val="00003821"/>
    <w:rsid w:val="00003D8F"/>
    <w:rsid w:val="000041C9"/>
    <w:rsid w:val="00005553"/>
    <w:rsid w:val="000069F2"/>
    <w:rsid w:val="00006A6D"/>
    <w:rsid w:val="00006AA4"/>
    <w:rsid w:val="00006E23"/>
    <w:rsid w:val="00007EA6"/>
    <w:rsid w:val="0001125C"/>
    <w:rsid w:val="000119A0"/>
    <w:rsid w:val="00012543"/>
    <w:rsid w:val="0001337B"/>
    <w:rsid w:val="0001565F"/>
    <w:rsid w:val="00016B04"/>
    <w:rsid w:val="00016CBB"/>
    <w:rsid w:val="00016E62"/>
    <w:rsid w:val="00016F11"/>
    <w:rsid w:val="0002044D"/>
    <w:rsid w:val="0002055A"/>
    <w:rsid w:val="00020681"/>
    <w:rsid w:val="000218CE"/>
    <w:rsid w:val="000220CE"/>
    <w:rsid w:val="00023F74"/>
    <w:rsid w:val="000249CE"/>
    <w:rsid w:val="000253CE"/>
    <w:rsid w:val="0002554E"/>
    <w:rsid w:val="00025B35"/>
    <w:rsid w:val="00026142"/>
    <w:rsid w:val="00026681"/>
    <w:rsid w:val="000268B3"/>
    <w:rsid w:val="00027088"/>
    <w:rsid w:val="00027D3E"/>
    <w:rsid w:val="000301C7"/>
    <w:rsid w:val="00030259"/>
    <w:rsid w:val="00030BB8"/>
    <w:rsid w:val="00032236"/>
    <w:rsid w:val="00032FCC"/>
    <w:rsid w:val="000333C2"/>
    <w:rsid w:val="00033509"/>
    <w:rsid w:val="0003358E"/>
    <w:rsid w:val="00033C99"/>
    <w:rsid w:val="00033FE1"/>
    <w:rsid w:val="00035969"/>
    <w:rsid w:val="00035C8E"/>
    <w:rsid w:val="00036B12"/>
    <w:rsid w:val="00036D77"/>
    <w:rsid w:val="000372F3"/>
    <w:rsid w:val="00037702"/>
    <w:rsid w:val="00037E7D"/>
    <w:rsid w:val="000406C8"/>
    <w:rsid w:val="000407C8"/>
    <w:rsid w:val="000408B2"/>
    <w:rsid w:val="00041062"/>
    <w:rsid w:val="00041135"/>
    <w:rsid w:val="0004129C"/>
    <w:rsid w:val="0004129E"/>
    <w:rsid w:val="00041769"/>
    <w:rsid w:val="0004192F"/>
    <w:rsid w:val="0004198A"/>
    <w:rsid w:val="00041D6A"/>
    <w:rsid w:val="00041E73"/>
    <w:rsid w:val="00042482"/>
    <w:rsid w:val="00042716"/>
    <w:rsid w:val="00043103"/>
    <w:rsid w:val="000436C5"/>
    <w:rsid w:val="0004446C"/>
    <w:rsid w:val="00044811"/>
    <w:rsid w:val="00044B03"/>
    <w:rsid w:val="00045C03"/>
    <w:rsid w:val="00047597"/>
    <w:rsid w:val="00050A0E"/>
    <w:rsid w:val="00051186"/>
    <w:rsid w:val="0005153B"/>
    <w:rsid w:val="00051AF5"/>
    <w:rsid w:val="000521B5"/>
    <w:rsid w:val="00052E62"/>
    <w:rsid w:val="00053C9E"/>
    <w:rsid w:val="000543AA"/>
    <w:rsid w:val="00055205"/>
    <w:rsid w:val="00056BAC"/>
    <w:rsid w:val="00056E1B"/>
    <w:rsid w:val="00057425"/>
    <w:rsid w:val="00057F98"/>
    <w:rsid w:val="0006009E"/>
    <w:rsid w:val="00060D31"/>
    <w:rsid w:val="000616A1"/>
    <w:rsid w:val="00061A46"/>
    <w:rsid w:val="00061AEC"/>
    <w:rsid w:val="000642F5"/>
    <w:rsid w:val="00066235"/>
    <w:rsid w:val="00066482"/>
    <w:rsid w:val="00066AB5"/>
    <w:rsid w:val="00066BE7"/>
    <w:rsid w:val="00066CBB"/>
    <w:rsid w:val="0007035B"/>
    <w:rsid w:val="0007053D"/>
    <w:rsid w:val="00071128"/>
    <w:rsid w:val="00071288"/>
    <w:rsid w:val="00071632"/>
    <w:rsid w:val="00073023"/>
    <w:rsid w:val="00074347"/>
    <w:rsid w:val="000746EF"/>
    <w:rsid w:val="00074AF9"/>
    <w:rsid w:val="00074C08"/>
    <w:rsid w:val="00075A57"/>
    <w:rsid w:val="00076188"/>
    <w:rsid w:val="00080214"/>
    <w:rsid w:val="00080B12"/>
    <w:rsid w:val="00080F0C"/>
    <w:rsid w:val="000816A4"/>
    <w:rsid w:val="00081BF8"/>
    <w:rsid w:val="0008335C"/>
    <w:rsid w:val="000839AC"/>
    <w:rsid w:val="00083A31"/>
    <w:rsid w:val="0008425E"/>
    <w:rsid w:val="0008428E"/>
    <w:rsid w:val="0008451F"/>
    <w:rsid w:val="00084D51"/>
    <w:rsid w:val="00085337"/>
    <w:rsid w:val="00085C47"/>
    <w:rsid w:val="000864C6"/>
    <w:rsid w:val="00086860"/>
    <w:rsid w:val="00086AA8"/>
    <w:rsid w:val="00086ADD"/>
    <w:rsid w:val="00086F85"/>
    <w:rsid w:val="00090552"/>
    <w:rsid w:val="00090845"/>
    <w:rsid w:val="00090BA8"/>
    <w:rsid w:val="00091541"/>
    <w:rsid w:val="00091823"/>
    <w:rsid w:val="000934BF"/>
    <w:rsid w:val="0009442A"/>
    <w:rsid w:val="00095485"/>
    <w:rsid w:val="000956D7"/>
    <w:rsid w:val="00095CCF"/>
    <w:rsid w:val="00095F6E"/>
    <w:rsid w:val="00096055"/>
    <w:rsid w:val="00096D0B"/>
    <w:rsid w:val="000974EB"/>
    <w:rsid w:val="00097F4C"/>
    <w:rsid w:val="000A05AC"/>
    <w:rsid w:val="000A17A3"/>
    <w:rsid w:val="000A2E2D"/>
    <w:rsid w:val="000A2F37"/>
    <w:rsid w:val="000A39DF"/>
    <w:rsid w:val="000A3B7A"/>
    <w:rsid w:val="000A3D2F"/>
    <w:rsid w:val="000A3E73"/>
    <w:rsid w:val="000A5B1E"/>
    <w:rsid w:val="000A704C"/>
    <w:rsid w:val="000A7C65"/>
    <w:rsid w:val="000A7EED"/>
    <w:rsid w:val="000B0015"/>
    <w:rsid w:val="000B04AC"/>
    <w:rsid w:val="000B06B3"/>
    <w:rsid w:val="000B1620"/>
    <w:rsid w:val="000B3028"/>
    <w:rsid w:val="000B3547"/>
    <w:rsid w:val="000B4031"/>
    <w:rsid w:val="000B4737"/>
    <w:rsid w:val="000B4B63"/>
    <w:rsid w:val="000B4BF2"/>
    <w:rsid w:val="000B4CC8"/>
    <w:rsid w:val="000B668E"/>
    <w:rsid w:val="000B7024"/>
    <w:rsid w:val="000B7ECF"/>
    <w:rsid w:val="000C0278"/>
    <w:rsid w:val="000C1774"/>
    <w:rsid w:val="000C17D1"/>
    <w:rsid w:val="000C21A8"/>
    <w:rsid w:val="000C21DE"/>
    <w:rsid w:val="000C23D4"/>
    <w:rsid w:val="000C275B"/>
    <w:rsid w:val="000C331D"/>
    <w:rsid w:val="000C3532"/>
    <w:rsid w:val="000C35CB"/>
    <w:rsid w:val="000C39CC"/>
    <w:rsid w:val="000C3B86"/>
    <w:rsid w:val="000C470D"/>
    <w:rsid w:val="000C49C8"/>
    <w:rsid w:val="000C4D10"/>
    <w:rsid w:val="000C5547"/>
    <w:rsid w:val="000C57D5"/>
    <w:rsid w:val="000C5819"/>
    <w:rsid w:val="000C618A"/>
    <w:rsid w:val="000C6AC6"/>
    <w:rsid w:val="000C7082"/>
    <w:rsid w:val="000C71F6"/>
    <w:rsid w:val="000C7442"/>
    <w:rsid w:val="000C771A"/>
    <w:rsid w:val="000C7866"/>
    <w:rsid w:val="000C7E21"/>
    <w:rsid w:val="000D07F8"/>
    <w:rsid w:val="000D0BA0"/>
    <w:rsid w:val="000D1258"/>
    <w:rsid w:val="000D1EE6"/>
    <w:rsid w:val="000D20DD"/>
    <w:rsid w:val="000D27FE"/>
    <w:rsid w:val="000D2A73"/>
    <w:rsid w:val="000D30D9"/>
    <w:rsid w:val="000D38C0"/>
    <w:rsid w:val="000D3D70"/>
    <w:rsid w:val="000D4EDC"/>
    <w:rsid w:val="000D57DC"/>
    <w:rsid w:val="000D5ABF"/>
    <w:rsid w:val="000D5AE6"/>
    <w:rsid w:val="000D6233"/>
    <w:rsid w:val="000D6521"/>
    <w:rsid w:val="000D6CCA"/>
    <w:rsid w:val="000D7439"/>
    <w:rsid w:val="000D7722"/>
    <w:rsid w:val="000D77B2"/>
    <w:rsid w:val="000D7B1A"/>
    <w:rsid w:val="000D7F93"/>
    <w:rsid w:val="000E088B"/>
    <w:rsid w:val="000E0ADA"/>
    <w:rsid w:val="000E104A"/>
    <w:rsid w:val="000E12D0"/>
    <w:rsid w:val="000E2B78"/>
    <w:rsid w:val="000E353A"/>
    <w:rsid w:val="000E4642"/>
    <w:rsid w:val="000E468E"/>
    <w:rsid w:val="000E5391"/>
    <w:rsid w:val="000E56DD"/>
    <w:rsid w:val="000E6E06"/>
    <w:rsid w:val="000E7050"/>
    <w:rsid w:val="000E7749"/>
    <w:rsid w:val="000E7931"/>
    <w:rsid w:val="000E7B59"/>
    <w:rsid w:val="000F06DF"/>
    <w:rsid w:val="000F0B47"/>
    <w:rsid w:val="000F1E52"/>
    <w:rsid w:val="000F5263"/>
    <w:rsid w:val="000F5EBE"/>
    <w:rsid w:val="000F62DA"/>
    <w:rsid w:val="000F6985"/>
    <w:rsid w:val="000F7623"/>
    <w:rsid w:val="001001D7"/>
    <w:rsid w:val="00100CE6"/>
    <w:rsid w:val="00101800"/>
    <w:rsid w:val="001021BD"/>
    <w:rsid w:val="00103531"/>
    <w:rsid w:val="0010463E"/>
    <w:rsid w:val="0010497E"/>
    <w:rsid w:val="00105D92"/>
    <w:rsid w:val="00106083"/>
    <w:rsid w:val="00106599"/>
    <w:rsid w:val="00106CA5"/>
    <w:rsid w:val="001104BF"/>
    <w:rsid w:val="00110793"/>
    <w:rsid w:val="00110A7D"/>
    <w:rsid w:val="0011160A"/>
    <w:rsid w:val="00112B5F"/>
    <w:rsid w:val="00113862"/>
    <w:rsid w:val="001144CA"/>
    <w:rsid w:val="001145FF"/>
    <w:rsid w:val="001147F1"/>
    <w:rsid w:val="00114990"/>
    <w:rsid w:val="00114C34"/>
    <w:rsid w:val="00115975"/>
    <w:rsid w:val="00115CBD"/>
    <w:rsid w:val="001161FA"/>
    <w:rsid w:val="001163E7"/>
    <w:rsid w:val="001177FA"/>
    <w:rsid w:val="001178DA"/>
    <w:rsid w:val="0012084E"/>
    <w:rsid w:val="001215C5"/>
    <w:rsid w:val="00121A20"/>
    <w:rsid w:val="00121DC1"/>
    <w:rsid w:val="00122755"/>
    <w:rsid w:val="0012351A"/>
    <w:rsid w:val="0012468C"/>
    <w:rsid w:val="00124831"/>
    <w:rsid w:val="00124F63"/>
    <w:rsid w:val="00125670"/>
    <w:rsid w:val="00125A23"/>
    <w:rsid w:val="00125E48"/>
    <w:rsid w:val="00126064"/>
    <w:rsid w:val="00126AE7"/>
    <w:rsid w:val="00126CAA"/>
    <w:rsid w:val="0012700A"/>
    <w:rsid w:val="00127285"/>
    <w:rsid w:val="0013033D"/>
    <w:rsid w:val="0013101C"/>
    <w:rsid w:val="00131074"/>
    <w:rsid w:val="0013404B"/>
    <w:rsid w:val="001344F4"/>
    <w:rsid w:val="00135BB9"/>
    <w:rsid w:val="001369D6"/>
    <w:rsid w:val="001378EA"/>
    <w:rsid w:val="00137D6A"/>
    <w:rsid w:val="00140995"/>
    <w:rsid w:val="00140D91"/>
    <w:rsid w:val="00141833"/>
    <w:rsid w:val="001419DE"/>
    <w:rsid w:val="00141CC2"/>
    <w:rsid w:val="00142144"/>
    <w:rsid w:val="001422EF"/>
    <w:rsid w:val="0014247A"/>
    <w:rsid w:val="00142FAC"/>
    <w:rsid w:val="00143EAC"/>
    <w:rsid w:val="00144BB0"/>
    <w:rsid w:val="001450BD"/>
    <w:rsid w:val="00145D33"/>
    <w:rsid w:val="0014741E"/>
    <w:rsid w:val="00150C65"/>
    <w:rsid w:val="00151815"/>
    <w:rsid w:val="001519C5"/>
    <w:rsid w:val="001521C6"/>
    <w:rsid w:val="001522A9"/>
    <w:rsid w:val="00152E62"/>
    <w:rsid w:val="00153123"/>
    <w:rsid w:val="001537BF"/>
    <w:rsid w:val="00153938"/>
    <w:rsid w:val="00153BAE"/>
    <w:rsid w:val="00153E57"/>
    <w:rsid w:val="001542DF"/>
    <w:rsid w:val="00154F6B"/>
    <w:rsid w:val="00155779"/>
    <w:rsid w:val="00155A4D"/>
    <w:rsid w:val="00155B55"/>
    <w:rsid w:val="00155FF2"/>
    <w:rsid w:val="00156206"/>
    <w:rsid w:val="001564F6"/>
    <w:rsid w:val="00157474"/>
    <w:rsid w:val="00160411"/>
    <w:rsid w:val="00160774"/>
    <w:rsid w:val="00160BE2"/>
    <w:rsid w:val="00160F75"/>
    <w:rsid w:val="00161095"/>
    <w:rsid w:val="001610B2"/>
    <w:rsid w:val="0016111E"/>
    <w:rsid w:val="00162511"/>
    <w:rsid w:val="00162B41"/>
    <w:rsid w:val="00162BC7"/>
    <w:rsid w:val="001634D9"/>
    <w:rsid w:val="00163E56"/>
    <w:rsid w:val="0016433F"/>
    <w:rsid w:val="001647F7"/>
    <w:rsid w:val="001651C7"/>
    <w:rsid w:val="00165778"/>
    <w:rsid w:val="00165D9B"/>
    <w:rsid w:val="00166D03"/>
    <w:rsid w:val="00166F6C"/>
    <w:rsid w:val="00167374"/>
    <w:rsid w:val="00170654"/>
    <w:rsid w:val="001713DC"/>
    <w:rsid w:val="00171934"/>
    <w:rsid w:val="00171EA8"/>
    <w:rsid w:val="001724CE"/>
    <w:rsid w:val="00172701"/>
    <w:rsid w:val="00172846"/>
    <w:rsid w:val="00172B42"/>
    <w:rsid w:val="00172E80"/>
    <w:rsid w:val="00173DD4"/>
    <w:rsid w:val="00173E78"/>
    <w:rsid w:val="001746E0"/>
    <w:rsid w:val="00175025"/>
    <w:rsid w:val="0017513A"/>
    <w:rsid w:val="0017547D"/>
    <w:rsid w:val="001755D9"/>
    <w:rsid w:val="00175953"/>
    <w:rsid w:val="00176298"/>
    <w:rsid w:val="00176D90"/>
    <w:rsid w:val="00176E51"/>
    <w:rsid w:val="001770BF"/>
    <w:rsid w:val="00177A9D"/>
    <w:rsid w:val="001802EC"/>
    <w:rsid w:val="0018033C"/>
    <w:rsid w:val="001804F3"/>
    <w:rsid w:val="00180BE1"/>
    <w:rsid w:val="0018125F"/>
    <w:rsid w:val="00181468"/>
    <w:rsid w:val="00181605"/>
    <w:rsid w:val="00181F30"/>
    <w:rsid w:val="0018248C"/>
    <w:rsid w:val="00182F55"/>
    <w:rsid w:val="0018472F"/>
    <w:rsid w:val="00184C7A"/>
    <w:rsid w:val="00184DBD"/>
    <w:rsid w:val="00185138"/>
    <w:rsid w:val="00186689"/>
    <w:rsid w:val="00187BD4"/>
    <w:rsid w:val="001904B4"/>
    <w:rsid w:val="00190BD1"/>
    <w:rsid w:val="00191A6A"/>
    <w:rsid w:val="00192B3B"/>
    <w:rsid w:val="00193114"/>
    <w:rsid w:val="001932E1"/>
    <w:rsid w:val="001943D9"/>
    <w:rsid w:val="00194A8F"/>
    <w:rsid w:val="00194C9D"/>
    <w:rsid w:val="00195986"/>
    <w:rsid w:val="001966F3"/>
    <w:rsid w:val="001967D6"/>
    <w:rsid w:val="00197308"/>
    <w:rsid w:val="00197B13"/>
    <w:rsid w:val="00197E20"/>
    <w:rsid w:val="001A01F6"/>
    <w:rsid w:val="001A045E"/>
    <w:rsid w:val="001A1109"/>
    <w:rsid w:val="001A1AE1"/>
    <w:rsid w:val="001A3384"/>
    <w:rsid w:val="001A4840"/>
    <w:rsid w:val="001A4CCE"/>
    <w:rsid w:val="001A4CDA"/>
    <w:rsid w:val="001A5165"/>
    <w:rsid w:val="001A5B0E"/>
    <w:rsid w:val="001A61DA"/>
    <w:rsid w:val="001A6999"/>
    <w:rsid w:val="001A6C6C"/>
    <w:rsid w:val="001A6CB4"/>
    <w:rsid w:val="001A703E"/>
    <w:rsid w:val="001A7A2A"/>
    <w:rsid w:val="001B062E"/>
    <w:rsid w:val="001B0EDB"/>
    <w:rsid w:val="001B1077"/>
    <w:rsid w:val="001B1304"/>
    <w:rsid w:val="001B16DF"/>
    <w:rsid w:val="001B1F0F"/>
    <w:rsid w:val="001B26D4"/>
    <w:rsid w:val="001B2C8B"/>
    <w:rsid w:val="001B3107"/>
    <w:rsid w:val="001B3BAA"/>
    <w:rsid w:val="001B3C83"/>
    <w:rsid w:val="001B3F90"/>
    <w:rsid w:val="001B4171"/>
    <w:rsid w:val="001B4215"/>
    <w:rsid w:val="001B43BD"/>
    <w:rsid w:val="001B51FF"/>
    <w:rsid w:val="001B52B5"/>
    <w:rsid w:val="001B56FE"/>
    <w:rsid w:val="001B5735"/>
    <w:rsid w:val="001B5B9A"/>
    <w:rsid w:val="001B6075"/>
    <w:rsid w:val="001B6287"/>
    <w:rsid w:val="001B6909"/>
    <w:rsid w:val="001B6A83"/>
    <w:rsid w:val="001B73ED"/>
    <w:rsid w:val="001C05D9"/>
    <w:rsid w:val="001C09F9"/>
    <w:rsid w:val="001C0ADF"/>
    <w:rsid w:val="001C0DD1"/>
    <w:rsid w:val="001C1E0F"/>
    <w:rsid w:val="001C1F2E"/>
    <w:rsid w:val="001C253F"/>
    <w:rsid w:val="001C3882"/>
    <w:rsid w:val="001C43CE"/>
    <w:rsid w:val="001C464B"/>
    <w:rsid w:val="001C4F7A"/>
    <w:rsid w:val="001C5CD0"/>
    <w:rsid w:val="001C6AF8"/>
    <w:rsid w:val="001C72A8"/>
    <w:rsid w:val="001C79BF"/>
    <w:rsid w:val="001D0064"/>
    <w:rsid w:val="001D1F3B"/>
    <w:rsid w:val="001D2559"/>
    <w:rsid w:val="001D27E8"/>
    <w:rsid w:val="001D2877"/>
    <w:rsid w:val="001D2E95"/>
    <w:rsid w:val="001D31A2"/>
    <w:rsid w:val="001D3C4C"/>
    <w:rsid w:val="001D3DE8"/>
    <w:rsid w:val="001D41F1"/>
    <w:rsid w:val="001D43DB"/>
    <w:rsid w:val="001D4499"/>
    <w:rsid w:val="001D5D63"/>
    <w:rsid w:val="001D602D"/>
    <w:rsid w:val="001D67C8"/>
    <w:rsid w:val="001D722E"/>
    <w:rsid w:val="001D76CC"/>
    <w:rsid w:val="001D78B1"/>
    <w:rsid w:val="001E0903"/>
    <w:rsid w:val="001E0FE6"/>
    <w:rsid w:val="001E13DD"/>
    <w:rsid w:val="001E13F9"/>
    <w:rsid w:val="001E14C8"/>
    <w:rsid w:val="001E162D"/>
    <w:rsid w:val="001E1A33"/>
    <w:rsid w:val="001E2047"/>
    <w:rsid w:val="001E2074"/>
    <w:rsid w:val="001E22A5"/>
    <w:rsid w:val="001E2773"/>
    <w:rsid w:val="001E27BC"/>
    <w:rsid w:val="001E3373"/>
    <w:rsid w:val="001E35FC"/>
    <w:rsid w:val="001E36CE"/>
    <w:rsid w:val="001E48F4"/>
    <w:rsid w:val="001E63D0"/>
    <w:rsid w:val="001E7310"/>
    <w:rsid w:val="001F0B7E"/>
    <w:rsid w:val="001F1241"/>
    <w:rsid w:val="001F1F53"/>
    <w:rsid w:val="001F2237"/>
    <w:rsid w:val="001F25B3"/>
    <w:rsid w:val="001F35A0"/>
    <w:rsid w:val="001F40D8"/>
    <w:rsid w:val="001F519F"/>
    <w:rsid w:val="001F575D"/>
    <w:rsid w:val="001F748B"/>
    <w:rsid w:val="00201F24"/>
    <w:rsid w:val="002031B7"/>
    <w:rsid w:val="00203353"/>
    <w:rsid w:val="00203DB4"/>
    <w:rsid w:val="00203EB1"/>
    <w:rsid w:val="0020440F"/>
    <w:rsid w:val="00204F0A"/>
    <w:rsid w:val="002060C7"/>
    <w:rsid w:val="00206215"/>
    <w:rsid w:val="00206F1B"/>
    <w:rsid w:val="00207496"/>
    <w:rsid w:val="00207D3D"/>
    <w:rsid w:val="00210290"/>
    <w:rsid w:val="00210E94"/>
    <w:rsid w:val="00210F14"/>
    <w:rsid w:val="00210F92"/>
    <w:rsid w:val="0021112C"/>
    <w:rsid w:val="00211657"/>
    <w:rsid w:val="00211899"/>
    <w:rsid w:val="00212421"/>
    <w:rsid w:val="0021242C"/>
    <w:rsid w:val="002128BD"/>
    <w:rsid w:val="00212D68"/>
    <w:rsid w:val="00214DAD"/>
    <w:rsid w:val="002166A3"/>
    <w:rsid w:val="00217EF3"/>
    <w:rsid w:val="0022017E"/>
    <w:rsid w:val="00220634"/>
    <w:rsid w:val="00220D1B"/>
    <w:rsid w:val="00220F88"/>
    <w:rsid w:val="002220CA"/>
    <w:rsid w:val="002227C0"/>
    <w:rsid w:val="00222E14"/>
    <w:rsid w:val="00222FAA"/>
    <w:rsid w:val="00223A33"/>
    <w:rsid w:val="00223CB7"/>
    <w:rsid w:val="00223EC1"/>
    <w:rsid w:val="002240D2"/>
    <w:rsid w:val="002247DC"/>
    <w:rsid w:val="0022553B"/>
    <w:rsid w:val="00225D33"/>
    <w:rsid w:val="00225F38"/>
    <w:rsid w:val="002261DA"/>
    <w:rsid w:val="0022664C"/>
    <w:rsid w:val="00226767"/>
    <w:rsid w:val="002268E6"/>
    <w:rsid w:val="0022713B"/>
    <w:rsid w:val="00227510"/>
    <w:rsid w:val="002301AB"/>
    <w:rsid w:val="002301D9"/>
    <w:rsid w:val="00230DA5"/>
    <w:rsid w:val="002311C5"/>
    <w:rsid w:val="002337E8"/>
    <w:rsid w:val="00234125"/>
    <w:rsid w:val="00235729"/>
    <w:rsid w:val="0023588A"/>
    <w:rsid w:val="002363F9"/>
    <w:rsid w:val="00236952"/>
    <w:rsid w:val="0023740F"/>
    <w:rsid w:val="00237ED7"/>
    <w:rsid w:val="0024027D"/>
    <w:rsid w:val="002406EC"/>
    <w:rsid w:val="00240D4A"/>
    <w:rsid w:val="00240F24"/>
    <w:rsid w:val="00241760"/>
    <w:rsid w:val="00242D07"/>
    <w:rsid w:val="00243DB3"/>
    <w:rsid w:val="002442E8"/>
    <w:rsid w:val="00244DC5"/>
    <w:rsid w:val="002452E5"/>
    <w:rsid w:val="00245A4E"/>
    <w:rsid w:val="00246436"/>
    <w:rsid w:val="00247354"/>
    <w:rsid w:val="002478EE"/>
    <w:rsid w:val="00247CE1"/>
    <w:rsid w:val="00250376"/>
    <w:rsid w:val="00252EA2"/>
    <w:rsid w:val="002534A3"/>
    <w:rsid w:val="00253E7F"/>
    <w:rsid w:val="00254581"/>
    <w:rsid w:val="00254754"/>
    <w:rsid w:val="00254B95"/>
    <w:rsid w:val="00254CBE"/>
    <w:rsid w:val="00254EB0"/>
    <w:rsid w:val="00254EC7"/>
    <w:rsid w:val="002554A6"/>
    <w:rsid w:val="00255E52"/>
    <w:rsid w:val="00256970"/>
    <w:rsid w:val="00256D43"/>
    <w:rsid w:val="00256D60"/>
    <w:rsid w:val="00257AB6"/>
    <w:rsid w:val="002616E5"/>
    <w:rsid w:val="00261B22"/>
    <w:rsid w:val="00261E3D"/>
    <w:rsid w:val="00261FE3"/>
    <w:rsid w:val="002620A7"/>
    <w:rsid w:val="00262987"/>
    <w:rsid w:val="00263662"/>
    <w:rsid w:val="00264DBD"/>
    <w:rsid w:val="00265AAF"/>
    <w:rsid w:val="00265BF1"/>
    <w:rsid w:val="0026654A"/>
    <w:rsid w:val="0026683F"/>
    <w:rsid w:val="00266CDB"/>
    <w:rsid w:val="00267D65"/>
    <w:rsid w:val="002701C6"/>
    <w:rsid w:val="00270E3C"/>
    <w:rsid w:val="00271244"/>
    <w:rsid w:val="00272386"/>
    <w:rsid w:val="00273AA2"/>
    <w:rsid w:val="002744EB"/>
    <w:rsid w:val="00277301"/>
    <w:rsid w:val="00277663"/>
    <w:rsid w:val="00277760"/>
    <w:rsid w:val="00280721"/>
    <w:rsid w:val="00280D01"/>
    <w:rsid w:val="00280E79"/>
    <w:rsid w:val="00281459"/>
    <w:rsid w:val="0028238A"/>
    <w:rsid w:val="002826B6"/>
    <w:rsid w:val="00282CD4"/>
    <w:rsid w:val="00283104"/>
    <w:rsid w:val="00283B99"/>
    <w:rsid w:val="00283C0D"/>
    <w:rsid w:val="002843EF"/>
    <w:rsid w:val="00284BCE"/>
    <w:rsid w:val="00285211"/>
    <w:rsid w:val="00285374"/>
    <w:rsid w:val="00285B7B"/>
    <w:rsid w:val="00286789"/>
    <w:rsid w:val="00286935"/>
    <w:rsid w:val="00286EDA"/>
    <w:rsid w:val="002871D8"/>
    <w:rsid w:val="002876FF"/>
    <w:rsid w:val="00287774"/>
    <w:rsid w:val="00287954"/>
    <w:rsid w:val="00287F6F"/>
    <w:rsid w:val="00290104"/>
    <w:rsid w:val="00290492"/>
    <w:rsid w:val="00290A38"/>
    <w:rsid w:val="0029111C"/>
    <w:rsid w:val="00291171"/>
    <w:rsid w:val="00291674"/>
    <w:rsid w:val="002920F5"/>
    <w:rsid w:val="002924BD"/>
    <w:rsid w:val="002931FD"/>
    <w:rsid w:val="00293C67"/>
    <w:rsid w:val="00293D60"/>
    <w:rsid w:val="00294293"/>
    <w:rsid w:val="002946F4"/>
    <w:rsid w:val="002947C2"/>
    <w:rsid w:val="00296BAC"/>
    <w:rsid w:val="0029700B"/>
    <w:rsid w:val="002A0E25"/>
    <w:rsid w:val="002A1D5F"/>
    <w:rsid w:val="002A2A82"/>
    <w:rsid w:val="002A30B4"/>
    <w:rsid w:val="002A33F7"/>
    <w:rsid w:val="002A4308"/>
    <w:rsid w:val="002A48B4"/>
    <w:rsid w:val="002A5E9D"/>
    <w:rsid w:val="002A62C0"/>
    <w:rsid w:val="002A6565"/>
    <w:rsid w:val="002A6B6E"/>
    <w:rsid w:val="002A6B8D"/>
    <w:rsid w:val="002A74E2"/>
    <w:rsid w:val="002A7B4C"/>
    <w:rsid w:val="002B039A"/>
    <w:rsid w:val="002B054A"/>
    <w:rsid w:val="002B091E"/>
    <w:rsid w:val="002B0A02"/>
    <w:rsid w:val="002B0F90"/>
    <w:rsid w:val="002B1105"/>
    <w:rsid w:val="002B1A00"/>
    <w:rsid w:val="002B1D92"/>
    <w:rsid w:val="002B2031"/>
    <w:rsid w:val="002B206B"/>
    <w:rsid w:val="002B219C"/>
    <w:rsid w:val="002B23FF"/>
    <w:rsid w:val="002B25BE"/>
    <w:rsid w:val="002B26DE"/>
    <w:rsid w:val="002B2969"/>
    <w:rsid w:val="002B2F3B"/>
    <w:rsid w:val="002B3B12"/>
    <w:rsid w:val="002B4635"/>
    <w:rsid w:val="002B46D9"/>
    <w:rsid w:val="002B5080"/>
    <w:rsid w:val="002B5881"/>
    <w:rsid w:val="002B6915"/>
    <w:rsid w:val="002B6E48"/>
    <w:rsid w:val="002B6FF0"/>
    <w:rsid w:val="002B72DC"/>
    <w:rsid w:val="002B7486"/>
    <w:rsid w:val="002B769C"/>
    <w:rsid w:val="002B7B3D"/>
    <w:rsid w:val="002B7EBA"/>
    <w:rsid w:val="002C0325"/>
    <w:rsid w:val="002C06BE"/>
    <w:rsid w:val="002C1395"/>
    <w:rsid w:val="002C1978"/>
    <w:rsid w:val="002C279C"/>
    <w:rsid w:val="002C467F"/>
    <w:rsid w:val="002C5B3D"/>
    <w:rsid w:val="002C69A8"/>
    <w:rsid w:val="002C76F7"/>
    <w:rsid w:val="002D0545"/>
    <w:rsid w:val="002D062E"/>
    <w:rsid w:val="002D08D2"/>
    <w:rsid w:val="002D0BE2"/>
    <w:rsid w:val="002D1CF8"/>
    <w:rsid w:val="002D1F5B"/>
    <w:rsid w:val="002D21D2"/>
    <w:rsid w:val="002D2FEA"/>
    <w:rsid w:val="002D328E"/>
    <w:rsid w:val="002D3585"/>
    <w:rsid w:val="002D3AB2"/>
    <w:rsid w:val="002D3E0F"/>
    <w:rsid w:val="002D3F1B"/>
    <w:rsid w:val="002D4416"/>
    <w:rsid w:val="002D4454"/>
    <w:rsid w:val="002D6160"/>
    <w:rsid w:val="002D6668"/>
    <w:rsid w:val="002D76DA"/>
    <w:rsid w:val="002D7AF4"/>
    <w:rsid w:val="002D7D64"/>
    <w:rsid w:val="002E0335"/>
    <w:rsid w:val="002E1F3C"/>
    <w:rsid w:val="002E2E9C"/>
    <w:rsid w:val="002E30B8"/>
    <w:rsid w:val="002E3381"/>
    <w:rsid w:val="002E3634"/>
    <w:rsid w:val="002E3E5D"/>
    <w:rsid w:val="002E48F0"/>
    <w:rsid w:val="002E4D30"/>
    <w:rsid w:val="002E56F7"/>
    <w:rsid w:val="002E5921"/>
    <w:rsid w:val="002E5C8A"/>
    <w:rsid w:val="002E6371"/>
    <w:rsid w:val="002E674E"/>
    <w:rsid w:val="002E67F2"/>
    <w:rsid w:val="002E6934"/>
    <w:rsid w:val="002F0289"/>
    <w:rsid w:val="002F0435"/>
    <w:rsid w:val="002F0480"/>
    <w:rsid w:val="002F0C86"/>
    <w:rsid w:val="002F1AC9"/>
    <w:rsid w:val="002F1C1C"/>
    <w:rsid w:val="002F269A"/>
    <w:rsid w:val="002F3110"/>
    <w:rsid w:val="002F3D7E"/>
    <w:rsid w:val="002F4AAA"/>
    <w:rsid w:val="002F5B7D"/>
    <w:rsid w:val="002F60D6"/>
    <w:rsid w:val="002F62EA"/>
    <w:rsid w:val="002F693C"/>
    <w:rsid w:val="002F6C8A"/>
    <w:rsid w:val="002F6FC6"/>
    <w:rsid w:val="002F7182"/>
    <w:rsid w:val="002F764B"/>
    <w:rsid w:val="003006AA"/>
    <w:rsid w:val="00300DCE"/>
    <w:rsid w:val="00300E89"/>
    <w:rsid w:val="003013EF"/>
    <w:rsid w:val="0030233E"/>
    <w:rsid w:val="00302FC6"/>
    <w:rsid w:val="00303706"/>
    <w:rsid w:val="0030391B"/>
    <w:rsid w:val="00304C81"/>
    <w:rsid w:val="003054B6"/>
    <w:rsid w:val="00305D52"/>
    <w:rsid w:val="00305F62"/>
    <w:rsid w:val="00307435"/>
    <w:rsid w:val="00310796"/>
    <w:rsid w:val="00310AB7"/>
    <w:rsid w:val="00311151"/>
    <w:rsid w:val="003115A8"/>
    <w:rsid w:val="00311BE0"/>
    <w:rsid w:val="00311F48"/>
    <w:rsid w:val="00312C6F"/>
    <w:rsid w:val="00313776"/>
    <w:rsid w:val="003137F0"/>
    <w:rsid w:val="00313ABE"/>
    <w:rsid w:val="00314576"/>
    <w:rsid w:val="00314A85"/>
    <w:rsid w:val="00314F4B"/>
    <w:rsid w:val="00315B33"/>
    <w:rsid w:val="00315D58"/>
    <w:rsid w:val="003163D9"/>
    <w:rsid w:val="00316520"/>
    <w:rsid w:val="00317A5D"/>
    <w:rsid w:val="00317D70"/>
    <w:rsid w:val="003205A8"/>
    <w:rsid w:val="003207FE"/>
    <w:rsid w:val="00321FA5"/>
    <w:rsid w:val="003238AF"/>
    <w:rsid w:val="00325788"/>
    <w:rsid w:val="00325792"/>
    <w:rsid w:val="003261AD"/>
    <w:rsid w:val="00326BD2"/>
    <w:rsid w:val="00327401"/>
    <w:rsid w:val="00327415"/>
    <w:rsid w:val="003276C5"/>
    <w:rsid w:val="00327A88"/>
    <w:rsid w:val="00327C89"/>
    <w:rsid w:val="0033177D"/>
    <w:rsid w:val="00331948"/>
    <w:rsid w:val="003325A1"/>
    <w:rsid w:val="00332611"/>
    <w:rsid w:val="00333173"/>
    <w:rsid w:val="003334EF"/>
    <w:rsid w:val="00333AF2"/>
    <w:rsid w:val="00333EF6"/>
    <w:rsid w:val="0033480B"/>
    <w:rsid w:val="00335CD3"/>
    <w:rsid w:val="00336C6D"/>
    <w:rsid w:val="003372B2"/>
    <w:rsid w:val="0033732C"/>
    <w:rsid w:val="00337400"/>
    <w:rsid w:val="00340292"/>
    <w:rsid w:val="003404FF"/>
    <w:rsid w:val="00340719"/>
    <w:rsid w:val="003421B7"/>
    <w:rsid w:val="00342681"/>
    <w:rsid w:val="00343C6B"/>
    <w:rsid w:val="00343DA8"/>
    <w:rsid w:val="003448C3"/>
    <w:rsid w:val="00345B5A"/>
    <w:rsid w:val="00350429"/>
    <w:rsid w:val="0035060B"/>
    <w:rsid w:val="00350BA4"/>
    <w:rsid w:val="003513E7"/>
    <w:rsid w:val="00351537"/>
    <w:rsid w:val="00351A9B"/>
    <w:rsid w:val="00352F15"/>
    <w:rsid w:val="00353B3F"/>
    <w:rsid w:val="00354F74"/>
    <w:rsid w:val="003556E8"/>
    <w:rsid w:val="003558AF"/>
    <w:rsid w:val="00355E32"/>
    <w:rsid w:val="003566C0"/>
    <w:rsid w:val="0035678D"/>
    <w:rsid w:val="00356B8E"/>
    <w:rsid w:val="003572FB"/>
    <w:rsid w:val="00357508"/>
    <w:rsid w:val="0035752A"/>
    <w:rsid w:val="00357755"/>
    <w:rsid w:val="00357961"/>
    <w:rsid w:val="00360489"/>
    <w:rsid w:val="0036078C"/>
    <w:rsid w:val="0036099A"/>
    <w:rsid w:val="00360B7D"/>
    <w:rsid w:val="0036117F"/>
    <w:rsid w:val="00361AB9"/>
    <w:rsid w:val="003626F7"/>
    <w:rsid w:val="00363F77"/>
    <w:rsid w:val="00364084"/>
    <w:rsid w:val="00365085"/>
    <w:rsid w:val="003652B3"/>
    <w:rsid w:val="003655E0"/>
    <w:rsid w:val="003659B2"/>
    <w:rsid w:val="00365A5B"/>
    <w:rsid w:val="00365FC7"/>
    <w:rsid w:val="00366253"/>
    <w:rsid w:val="0036673D"/>
    <w:rsid w:val="0036679B"/>
    <w:rsid w:val="00366F38"/>
    <w:rsid w:val="00367198"/>
    <w:rsid w:val="00367F43"/>
    <w:rsid w:val="00370029"/>
    <w:rsid w:val="00371307"/>
    <w:rsid w:val="00371687"/>
    <w:rsid w:val="0037195E"/>
    <w:rsid w:val="0037196B"/>
    <w:rsid w:val="00371D33"/>
    <w:rsid w:val="0037237D"/>
    <w:rsid w:val="003727EC"/>
    <w:rsid w:val="003727FF"/>
    <w:rsid w:val="003729E1"/>
    <w:rsid w:val="00372A40"/>
    <w:rsid w:val="00373744"/>
    <w:rsid w:val="00373B4E"/>
    <w:rsid w:val="0037563B"/>
    <w:rsid w:val="00377547"/>
    <w:rsid w:val="003776FF"/>
    <w:rsid w:val="00380086"/>
    <w:rsid w:val="00381DC6"/>
    <w:rsid w:val="00381E41"/>
    <w:rsid w:val="00381FB2"/>
    <w:rsid w:val="00381FB8"/>
    <w:rsid w:val="00382EAE"/>
    <w:rsid w:val="00384614"/>
    <w:rsid w:val="003848C0"/>
    <w:rsid w:val="003859CE"/>
    <w:rsid w:val="00385C4D"/>
    <w:rsid w:val="00385DCC"/>
    <w:rsid w:val="00387CF6"/>
    <w:rsid w:val="003904EA"/>
    <w:rsid w:val="00391823"/>
    <w:rsid w:val="003918C9"/>
    <w:rsid w:val="00391EAF"/>
    <w:rsid w:val="00392142"/>
    <w:rsid w:val="0039215D"/>
    <w:rsid w:val="00393883"/>
    <w:rsid w:val="003966D5"/>
    <w:rsid w:val="00396739"/>
    <w:rsid w:val="003A1A9E"/>
    <w:rsid w:val="003A36D5"/>
    <w:rsid w:val="003A3DA0"/>
    <w:rsid w:val="003A3DB3"/>
    <w:rsid w:val="003A55F3"/>
    <w:rsid w:val="003A5D1C"/>
    <w:rsid w:val="003A67FE"/>
    <w:rsid w:val="003A6EA6"/>
    <w:rsid w:val="003B115E"/>
    <w:rsid w:val="003B133D"/>
    <w:rsid w:val="003B1F84"/>
    <w:rsid w:val="003B25FD"/>
    <w:rsid w:val="003B267B"/>
    <w:rsid w:val="003B2937"/>
    <w:rsid w:val="003B4608"/>
    <w:rsid w:val="003B4C1A"/>
    <w:rsid w:val="003B5C9C"/>
    <w:rsid w:val="003B6B09"/>
    <w:rsid w:val="003B6C65"/>
    <w:rsid w:val="003B7384"/>
    <w:rsid w:val="003B747E"/>
    <w:rsid w:val="003C0FBA"/>
    <w:rsid w:val="003C1706"/>
    <w:rsid w:val="003C1C73"/>
    <w:rsid w:val="003C25FA"/>
    <w:rsid w:val="003C3FFC"/>
    <w:rsid w:val="003C4B15"/>
    <w:rsid w:val="003C4D86"/>
    <w:rsid w:val="003C4F62"/>
    <w:rsid w:val="003C6ECE"/>
    <w:rsid w:val="003C7023"/>
    <w:rsid w:val="003C71F1"/>
    <w:rsid w:val="003C7604"/>
    <w:rsid w:val="003D0DAE"/>
    <w:rsid w:val="003D0DEE"/>
    <w:rsid w:val="003D19DB"/>
    <w:rsid w:val="003D23B1"/>
    <w:rsid w:val="003D34B1"/>
    <w:rsid w:val="003D3550"/>
    <w:rsid w:val="003D52DB"/>
    <w:rsid w:val="003D5AD9"/>
    <w:rsid w:val="003D6987"/>
    <w:rsid w:val="003D74A9"/>
    <w:rsid w:val="003D7A1F"/>
    <w:rsid w:val="003D7C02"/>
    <w:rsid w:val="003D7C20"/>
    <w:rsid w:val="003E111E"/>
    <w:rsid w:val="003E1338"/>
    <w:rsid w:val="003E2C88"/>
    <w:rsid w:val="003E2E64"/>
    <w:rsid w:val="003E31E0"/>
    <w:rsid w:val="003E38FF"/>
    <w:rsid w:val="003E4F64"/>
    <w:rsid w:val="003E55C6"/>
    <w:rsid w:val="003E5E1B"/>
    <w:rsid w:val="003E6471"/>
    <w:rsid w:val="003E672C"/>
    <w:rsid w:val="003E6895"/>
    <w:rsid w:val="003E6C87"/>
    <w:rsid w:val="003E7ECF"/>
    <w:rsid w:val="003F0B7E"/>
    <w:rsid w:val="003F14BA"/>
    <w:rsid w:val="003F1B7F"/>
    <w:rsid w:val="003F25A6"/>
    <w:rsid w:val="003F2787"/>
    <w:rsid w:val="003F28B7"/>
    <w:rsid w:val="003F2F1B"/>
    <w:rsid w:val="003F33AE"/>
    <w:rsid w:val="003F348F"/>
    <w:rsid w:val="003F3AA7"/>
    <w:rsid w:val="003F4911"/>
    <w:rsid w:val="003F4DC9"/>
    <w:rsid w:val="003F51D6"/>
    <w:rsid w:val="003F5977"/>
    <w:rsid w:val="003F5F55"/>
    <w:rsid w:val="003F6B96"/>
    <w:rsid w:val="003F6FB1"/>
    <w:rsid w:val="003F7224"/>
    <w:rsid w:val="003F7804"/>
    <w:rsid w:val="003F780B"/>
    <w:rsid w:val="003F78AD"/>
    <w:rsid w:val="00400A8E"/>
    <w:rsid w:val="0040120A"/>
    <w:rsid w:val="00401454"/>
    <w:rsid w:val="00402C01"/>
    <w:rsid w:val="00404F1B"/>
    <w:rsid w:val="00405125"/>
    <w:rsid w:val="00405C9C"/>
    <w:rsid w:val="00406640"/>
    <w:rsid w:val="00406C59"/>
    <w:rsid w:val="004071A4"/>
    <w:rsid w:val="00407290"/>
    <w:rsid w:val="00407913"/>
    <w:rsid w:val="00407A6B"/>
    <w:rsid w:val="00407A6D"/>
    <w:rsid w:val="0041061D"/>
    <w:rsid w:val="00410AE1"/>
    <w:rsid w:val="004129DD"/>
    <w:rsid w:val="00412BFC"/>
    <w:rsid w:val="00412D01"/>
    <w:rsid w:val="00412D02"/>
    <w:rsid w:val="00415C02"/>
    <w:rsid w:val="00415E72"/>
    <w:rsid w:val="00416178"/>
    <w:rsid w:val="00416CC9"/>
    <w:rsid w:val="004170D4"/>
    <w:rsid w:val="00417966"/>
    <w:rsid w:val="00417DF0"/>
    <w:rsid w:val="00420467"/>
    <w:rsid w:val="00421403"/>
    <w:rsid w:val="00421B2E"/>
    <w:rsid w:val="00421D49"/>
    <w:rsid w:val="00422377"/>
    <w:rsid w:val="00422BCD"/>
    <w:rsid w:val="004238E2"/>
    <w:rsid w:val="00424080"/>
    <w:rsid w:val="00424346"/>
    <w:rsid w:val="00424B9E"/>
    <w:rsid w:val="00424BB4"/>
    <w:rsid w:val="00424FD9"/>
    <w:rsid w:val="004259C3"/>
    <w:rsid w:val="00425FDD"/>
    <w:rsid w:val="004303C7"/>
    <w:rsid w:val="0043105C"/>
    <w:rsid w:val="00432768"/>
    <w:rsid w:val="00432B01"/>
    <w:rsid w:val="00432B2B"/>
    <w:rsid w:val="00434A19"/>
    <w:rsid w:val="00435D71"/>
    <w:rsid w:val="00437B56"/>
    <w:rsid w:val="00437DFC"/>
    <w:rsid w:val="00440430"/>
    <w:rsid w:val="00440457"/>
    <w:rsid w:val="004407F1"/>
    <w:rsid w:val="00440F2E"/>
    <w:rsid w:val="00442068"/>
    <w:rsid w:val="00442464"/>
    <w:rsid w:val="00442AFF"/>
    <w:rsid w:val="004451AB"/>
    <w:rsid w:val="0044525D"/>
    <w:rsid w:val="00445CE5"/>
    <w:rsid w:val="00446761"/>
    <w:rsid w:val="00446A4F"/>
    <w:rsid w:val="00447BB0"/>
    <w:rsid w:val="004522FF"/>
    <w:rsid w:val="00452AE8"/>
    <w:rsid w:val="00454FE1"/>
    <w:rsid w:val="00455561"/>
    <w:rsid w:val="00455751"/>
    <w:rsid w:val="0045595D"/>
    <w:rsid w:val="0045628C"/>
    <w:rsid w:val="00456B33"/>
    <w:rsid w:val="0046030D"/>
    <w:rsid w:val="00460E0D"/>
    <w:rsid w:val="004610FC"/>
    <w:rsid w:val="00461680"/>
    <w:rsid w:val="00461717"/>
    <w:rsid w:val="0046177F"/>
    <w:rsid w:val="00461997"/>
    <w:rsid w:val="00461B2F"/>
    <w:rsid w:val="00462C1F"/>
    <w:rsid w:val="00462E4D"/>
    <w:rsid w:val="004633EF"/>
    <w:rsid w:val="00464299"/>
    <w:rsid w:val="004644B6"/>
    <w:rsid w:val="004644E5"/>
    <w:rsid w:val="004645F3"/>
    <w:rsid w:val="004652B2"/>
    <w:rsid w:val="00465460"/>
    <w:rsid w:val="004655C8"/>
    <w:rsid w:val="0046584B"/>
    <w:rsid w:val="00466003"/>
    <w:rsid w:val="004660A8"/>
    <w:rsid w:val="0046625B"/>
    <w:rsid w:val="004662FA"/>
    <w:rsid w:val="0046683A"/>
    <w:rsid w:val="004676E9"/>
    <w:rsid w:val="0047066B"/>
    <w:rsid w:val="004716B3"/>
    <w:rsid w:val="00472C9D"/>
    <w:rsid w:val="004741C2"/>
    <w:rsid w:val="004758A7"/>
    <w:rsid w:val="0047647A"/>
    <w:rsid w:val="00476861"/>
    <w:rsid w:val="0047687D"/>
    <w:rsid w:val="00477680"/>
    <w:rsid w:val="00477734"/>
    <w:rsid w:val="004779A0"/>
    <w:rsid w:val="0048029D"/>
    <w:rsid w:val="004803D1"/>
    <w:rsid w:val="0048151F"/>
    <w:rsid w:val="00481D47"/>
    <w:rsid w:val="00484672"/>
    <w:rsid w:val="004846C7"/>
    <w:rsid w:val="00484EDA"/>
    <w:rsid w:val="004857E0"/>
    <w:rsid w:val="00485A3B"/>
    <w:rsid w:val="00486BF2"/>
    <w:rsid w:val="0048793B"/>
    <w:rsid w:val="00487B2B"/>
    <w:rsid w:val="00487F36"/>
    <w:rsid w:val="00490AC0"/>
    <w:rsid w:val="00490E36"/>
    <w:rsid w:val="00491201"/>
    <w:rsid w:val="00491940"/>
    <w:rsid w:val="0049245A"/>
    <w:rsid w:val="00492E4D"/>
    <w:rsid w:val="00494539"/>
    <w:rsid w:val="004951B1"/>
    <w:rsid w:val="004957E7"/>
    <w:rsid w:val="00495967"/>
    <w:rsid w:val="00495998"/>
    <w:rsid w:val="00495F8F"/>
    <w:rsid w:val="00496862"/>
    <w:rsid w:val="00497123"/>
    <w:rsid w:val="00497C27"/>
    <w:rsid w:val="004A04EE"/>
    <w:rsid w:val="004A0689"/>
    <w:rsid w:val="004A13CA"/>
    <w:rsid w:val="004A1B37"/>
    <w:rsid w:val="004A1D8F"/>
    <w:rsid w:val="004A46B5"/>
    <w:rsid w:val="004A48A9"/>
    <w:rsid w:val="004A4DF9"/>
    <w:rsid w:val="004A5043"/>
    <w:rsid w:val="004A5F92"/>
    <w:rsid w:val="004A62DC"/>
    <w:rsid w:val="004A65A7"/>
    <w:rsid w:val="004A6DBB"/>
    <w:rsid w:val="004B0EB5"/>
    <w:rsid w:val="004B13B1"/>
    <w:rsid w:val="004B1C52"/>
    <w:rsid w:val="004B337D"/>
    <w:rsid w:val="004B36DB"/>
    <w:rsid w:val="004B375E"/>
    <w:rsid w:val="004B4337"/>
    <w:rsid w:val="004B4423"/>
    <w:rsid w:val="004B56BC"/>
    <w:rsid w:val="004B581B"/>
    <w:rsid w:val="004B6CC1"/>
    <w:rsid w:val="004B6F56"/>
    <w:rsid w:val="004B7659"/>
    <w:rsid w:val="004B7D15"/>
    <w:rsid w:val="004C01A0"/>
    <w:rsid w:val="004C02D3"/>
    <w:rsid w:val="004C02FF"/>
    <w:rsid w:val="004C10A1"/>
    <w:rsid w:val="004C1187"/>
    <w:rsid w:val="004C1935"/>
    <w:rsid w:val="004C19FA"/>
    <w:rsid w:val="004C1DD1"/>
    <w:rsid w:val="004C245B"/>
    <w:rsid w:val="004C2ABE"/>
    <w:rsid w:val="004C305E"/>
    <w:rsid w:val="004C31E5"/>
    <w:rsid w:val="004C486D"/>
    <w:rsid w:val="004C5621"/>
    <w:rsid w:val="004C5EEE"/>
    <w:rsid w:val="004C62D8"/>
    <w:rsid w:val="004C6BEF"/>
    <w:rsid w:val="004C771B"/>
    <w:rsid w:val="004C7783"/>
    <w:rsid w:val="004D01D6"/>
    <w:rsid w:val="004D2758"/>
    <w:rsid w:val="004D2AAF"/>
    <w:rsid w:val="004D3213"/>
    <w:rsid w:val="004D3FC9"/>
    <w:rsid w:val="004D546A"/>
    <w:rsid w:val="004D5698"/>
    <w:rsid w:val="004D599C"/>
    <w:rsid w:val="004D5B0A"/>
    <w:rsid w:val="004D6193"/>
    <w:rsid w:val="004D674B"/>
    <w:rsid w:val="004D7445"/>
    <w:rsid w:val="004D7D83"/>
    <w:rsid w:val="004D7F4C"/>
    <w:rsid w:val="004D7F6A"/>
    <w:rsid w:val="004E0A06"/>
    <w:rsid w:val="004E2126"/>
    <w:rsid w:val="004E24CD"/>
    <w:rsid w:val="004E2A01"/>
    <w:rsid w:val="004E42D4"/>
    <w:rsid w:val="004E441E"/>
    <w:rsid w:val="004E4847"/>
    <w:rsid w:val="004E51FF"/>
    <w:rsid w:val="004E521A"/>
    <w:rsid w:val="004E6071"/>
    <w:rsid w:val="004E6174"/>
    <w:rsid w:val="004E6648"/>
    <w:rsid w:val="004E72C1"/>
    <w:rsid w:val="004E7AC8"/>
    <w:rsid w:val="004E7B26"/>
    <w:rsid w:val="004F032E"/>
    <w:rsid w:val="004F0CC1"/>
    <w:rsid w:val="004F1EA6"/>
    <w:rsid w:val="004F21F3"/>
    <w:rsid w:val="004F2284"/>
    <w:rsid w:val="004F28AA"/>
    <w:rsid w:val="004F2DB3"/>
    <w:rsid w:val="004F3671"/>
    <w:rsid w:val="004F3BFE"/>
    <w:rsid w:val="004F3DFA"/>
    <w:rsid w:val="004F3F59"/>
    <w:rsid w:val="004F40B5"/>
    <w:rsid w:val="004F4140"/>
    <w:rsid w:val="004F48EA"/>
    <w:rsid w:val="004F4B4E"/>
    <w:rsid w:val="004F522C"/>
    <w:rsid w:val="004F6832"/>
    <w:rsid w:val="004F71D0"/>
    <w:rsid w:val="004F7261"/>
    <w:rsid w:val="004F73B7"/>
    <w:rsid w:val="00502127"/>
    <w:rsid w:val="00502BC6"/>
    <w:rsid w:val="005031C0"/>
    <w:rsid w:val="00504A86"/>
    <w:rsid w:val="00504F82"/>
    <w:rsid w:val="00505597"/>
    <w:rsid w:val="00506669"/>
    <w:rsid w:val="00506872"/>
    <w:rsid w:val="00506ED2"/>
    <w:rsid w:val="00507850"/>
    <w:rsid w:val="00507958"/>
    <w:rsid w:val="00507EE7"/>
    <w:rsid w:val="00511748"/>
    <w:rsid w:val="00511E31"/>
    <w:rsid w:val="00512186"/>
    <w:rsid w:val="005121A9"/>
    <w:rsid w:val="00512CCE"/>
    <w:rsid w:val="00512E33"/>
    <w:rsid w:val="00512ECE"/>
    <w:rsid w:val="00513355"/>
    <w:rsid w:val="005139CB"/>
    <w:rsid w:val="00513CFF"/>
    <w:rsid w:val="00513E12"/>
    <w:rsid w:val="00515485"/>
    <w:rsid w:val="005159A5"/>
    <w:rsid w:val="00516332"/>
    <w:rsid w:val="005166CC"/>
    <w:rsid w:val="0051671A"/>
    <w:rsid w:val="00516A3D"/>
    <w:rsid w:val="00517858"/>
    <w:rsid w:val="00520005"/>
    <w:rsid w:val="00520294"/>
    <w:rsid w:val="005228AC"/>
    <w:rsid w:val="0052318F"/>
    <w:rsid w:val="00523439"/>
    <w:rsid w:val="00524873"/>
    <w:rsid w:val="00524A33"/>
    <w:rsid w:val="00524E41"/>
    <w:rsid w:val="0052659B"/>
    <w:rsid w:val="0052739A"/>
    <w:rsid w:val="005301FA"/>
    <w:rsid w:val="005306A6"/>
    <w:rsid w:val="00530850"/>
    <w:rsid w:val="005308F1"/>
    <w:rsid w:val="00532F6F"/>
    <w:rsid w:val="005333F6"/>
    <w:rsid w:val="00533AFD"/>
    <w:rsid w:val="0053491E"/>
    <w:rsid w:val="00534E11"/>
    <w:rsid w:val="00534F01"/>
    <w:rsid w:val="005357EC"/>
    <w:rsid w:val="00536116"/>
    <w:rsid w:val="00537177"/>
    <w:rsid w:val="0053765F"/>
    <w:rsid w:val="00540134"/>
    <w:rsid w:val="005409D2"/>
    <w:rsid w:val="00542731"/>
    <w:rsid w:val="00542907"/>
    <w:rsid w:val="00542A4E"/>
    <w:rsid w:val="00542E53"/>
    <w:rsid w:val="00542FB2"/>
    <w:rsid w:val="00543360"/>
    <w:rsid w:val="00543E13"/>
    <w:rsid w:val="00544DFE"/>
    <w:rsid w:val="00545A2D"/>
    <w:rsid w:val="00545D5B"/>
    <w:rsid w:val="005467FF"/>
    <w:rsid w:val="005504D8"/>
    <w:rsid w:val="00550734"/>
    <w:rsid w:val="00550E63"/>
    <w:rsid w:val="0055155C"/>
    <w:rsid w:val="00552AF5"/>
    <w:rsid w:val="005534D6"/>
    <w:rsid w:val="00553677"/>
    <w:rsid w:val="0055378F"/>
    <w:rsid w:val="00553CC5"/>
    <w:rsid w:val="00553DFA"/>
    <w:rsid w:val="00553F48"/>
    <w:rsid w:val="00554F09"/>
    <w:rsid w:val="0055584A"/>
    <w:rsid w:val="00555AA1"/>
    <w:rsid w:val="005567B2"/>
    <w:rsid w:val="0056043C"/>
    <w:rsid w:val="00561108"/>
    <w:rsid w:val="00562EE6"/>
    <w:rsid w:val="00564444"/>
    <w:rsid w:val="00564594"/>
    <w:rsid w:val="005660CE"/>
    <w:rsid w:val="00566E64"/>
    <w:rsid w:val="005672BD"/>
    <w:rsid w:val="0056787D"/>
    <w:rsid w:val="0057027F"/>
    <w:rsid w:val="00570396"/>
    <w:rsid w:val="00570824"/>
    <w:rsid w:val="0057102C"/>
    <w:rsid w:val="00571300"/>
    <w:rsid w:val="00571476"/>
    <w:rsid w:val="00572327"/>
    <w:rsid w:val="00572E1C"/>
    <w:rsid w:val="00573F28"/>
    <w:rsid w:val="00574296"/>
    <w:rsid w:val="00574EBA"/>
    <w:rsid w:val="005756F0"/>
    <w:rsid w:val="00576963"/>
    <w:rsid w:val="00576FAD"/>
    <w:rsid w:val="005779DB"/>
    <w:rsid w:val="00577A91"/>
    <w:rsid w:val="00577D1E"/>
    <w:rsid w:val="00581E32"/>
    <w:rsid w:val="00582772"/>
    <w:rsid w:val="005827A2"/>
    <w:rsid w:val="0058284A"/>
    <w:rsid w:val="00584357"/>
    <w:rsid w:val="00584503"/>
    <w:rsid w:val="00584594"/>
    <w:rsid w:val="00584703"/>
    <w:rsid w:val="00585015"/>
    <w:rsid w:val="0058555C"/>
    <w:rsid w:val="005864A1"/>
    <w:rsid w:val="00586B8E"/>
    <w:rsid w:val="00586CA3"/>
    <w:rsid w:val="0058753B"/>
    <w:rsid w:val="00590690"/>
    <w:rsid w:val="00590FE9"/>
    <w:rsid w:val="00591F02"/>
    <w:rsid w:val="00592194"/>
    <w:rsid w:val="005921CB"/>
    <w:rsid w:val="0059253A"/>
    <w:rsid w:val="005926DD"/>
    <w:rsid w:val="00592781"/>
    <w:rsid w:val="005929EC"/>
    <w:rsid w:val="00592CA4"/>
    <w:rsid w:val="00593EF8"/>
    <w:rsid w:val="005942E0"/>
    <w:rsid w:val="0059449C"/>
    <w:rsid w:val="0059568D"/>
    <w:rsid w:val="00596B89"/>
    <w:rsid w:val="00596B94"/>
    <w:rsid w:val="00596C2E"/>
    <w:rsid w:val="0059712A"/>
    <w:rsid w:val="0059779A"/>
    <w:rsid w:val="005A0CB6"/>
    <w:rsid w:val="005A0DEE"/>
    <w:rsid w:val="005A13AA"/>
    <w:rsid w:val="005A19FB"/>
    <w:rsid w:val="005A1D65"/>
    <w:rsid w:val="005A214C"/>
    <w:rsid w:val="005A24C7"/>
    <w:rsid w:val="005A3674"/>
    <w:rsid w:val="005A4EEC"/>
    <w:rsid w:val="005A5080"/>
    <w:rsid w:val="005A5EDE"/>
    <w:rsid w:val="005A6491"/>
    <w:rsid w:val="005A6FEE"/>
    <w:rsid w:val="005A767E"/>
    <w:rsid w:val="005A7939"/>
    <w:rsid w:val="005B0B5C"/>
    <w:rsid w:val="005B0FF3"/>
    <w:rsid w:val="005B11A0"/>
    <w:rsid w:val="005B15AA"/>
    <w:rsid w:val="005B3C58"/>
    <w:rsid w:val="005B40EF"/>
    <w:rsid w:val="005B4410"/>
    <w:rsid w:val="005B4E23"/>
    <w:rsid w:val="005B622D"/>
    <w:rsid w:val="005B62F4"/>
    <w:rsid w:val="005B74B5"/>
    <w:rsid w:val="005B7878"/>
    <w:rsid w:val="005C011D"/>
    <w:rsid w:val="005C01ED"/>
    <w:rsid w:val="005C075F"/>
    <w:rsid w:val="005C1E24"/>
    <w:rsid w:val="005C2FE8"/>
    <w:rsid w:val="005C570A"/>
    <w:rsid w:val="005C6ADF"/>
    <w:rsid w:val="005C6E29"/>
    <w:rsid w:val="005C710B"/>
    <w:rsid w:val="005C7236"/>
    <w:rsid w:val="005D0577"/>
    <w:rsid w:val="005D113D"/>
    <w:rsid w:val="005D122C"/>
    <w:rsid w:val="005D291B"/>
    <w:rsid w:val="005D307C"/>
    <w:rsid w:val="005D348A"/>
    <w:rsid w:val="005D384D"/>
    <w:rsid w:val="005D3E0D"/>
    <w:rsid w:val="005D41E9"/>
    <w:rsid w:val="005D436F"/>
    <w:rsid w:val="005D4CF7"/>
    <w:rsid w:val="005D613E"/>
    <w:rsid w:val="005D735C"/>
    <w:rsid w:val="005E0F40"/>
    <w:rsid w:val="005E1761"/>
    <w:rsid w:val="005E19A2"/>
    <w:rsid w:val="005E2285"/>
    <w:rsid w:val="005E255B"/>
    <w:rsid w:val="005E2760"/>
    <w:rsid w:val="005E2922"/>
    <w:rsid w:val="005E2FD0"/>
    <w:rsid w:val="005E3638"/>
    <w:rsid w:val="005E4467"/>
    <w:rsid w:val="005E45AE"/>
    <w:rsid w:val="005E58EA"/>
    <w:rsid w:val="005E5F5E"/>
    <w:rsid w:val="005E632F"/>
    <w:rsid w:val="005E7A59"/>
    <w:rsid w:val="005F09E8"/>
    <w:rsid w:val="005F0BA2"/>
    <w:rsid w:val="005F34A3"/>
    <w:rsid w:val="005F3A44"/>
    <w:rsid w:val="005F4A89"/>
    <w:rsid w:val="005F4BCC"/>
    <w:rsid w:val="005F5AF5"/>
    <w:rsid w:val="005F6115"/>
    <w:rsid w:val="005F63B4"/>
    <w:rsid w:val="005F6606"/>
    <w:rsid w:val="005F6663"/>
    <w:rsid w:val="005F7174"/>
    <w:rsid w:val="005F75EB"/>
    <w:rsid w:val="005F78D3"/>
    <w:rsid w:val="00600CD4"/>
    <w:rsid w:val="0060119A"/>
    <w:rsid w:val="00601461"/>
    <w:rsid w:val="006015CD"/>
    <w:rsid w:val="006025D4"/>
    <w:rsid w:val="00602CFD"/>
    <w:rsid w:val="00602D22"/>
    <w:rsid w:val="00602FAF"/>
    <w:rsid w:val="00602FCF"/>
    <w:rsid w:val="00603612"/>
    <w:rsid w:val="00603D2A"/>
    <w:rsid w:val="006043CA"/>
    <w:rsid w:val="00604CA0"/>
    <w:rsid w:val="006051E6"/>
    <w:rsid w:val="00605772"/>
    <w:rsid w:val="0060587B"/>
    <w:rsid w:val="00605C9A"/>
    <w:rsid w:val="006065E6"/>
    <w:rsid w:val="006075B8"/>
    <w:rsid w:val="006077C2"/>
    <w:rsid w:val="00607B9A"/>
    <w:rsid w:val="00611C53"/>
    <w:rsid w:val="00611D2B"/>
    <w:rsid w:val="006121C1"/>
    <w:rsid w:val="0061260C"/>
    <w:rsid w:val="00614196"/>
    <w:rsid w:val="00614BCF"/>
    <w:rsid w:val="0061502A"/>
    <w:rsid w:val="006151AD"/>
    <w:rsid w:val="00615A43"/>
    <w:rsid w:val="00615D20"/>
    <w:rsid w:val="006164E0"/>
    <w:rsid w:val="006172A9"/>
    <w:rsid w:val="006174FA"/>
    <w:rsid w:val="00617EAB"/>
    <w:rsid w:val="006220D4"/>
    <w:rsid w:val="00622184"/>
    <w:rsid w:val="006225E2"/>
    <w:rsid w:val="00622CA0"/>
    <w:rsid w:val="0062323F"/>
    <w:rsid w:val="00623676"/>
    <w:rsid w:val="006243AC"/>
    <w:rsid w:val="00624AC9"/>
    <w:rsid w:val="00624F70"/>
    <w:rsid w:val="006256A8"/>
    <w:rsid w:val="00625C55"/>
    <w:rsid w:val="006300F9"/>
    <w:rsid w:val="00630783"/>
    <w:rsid w:val="00630E17"/>
    <w:rsid w:val="00630F42"/>
    <w:rsid w:val="006314AF"/>
    <w:rsid w:val="006325A0"/>
    <w:rsid w:val="00632770"/>
    <w:rsid w:val="00632BD2"/>
    <w:rsid w:val="00633055"/>
    <w:rsid w:val="006346B7"/>
    <w:rsid w:val="00634F45"/>
    <w:rsid w:val="006355B8"/>
    <w:rsid w:val="006358C5"/>
    <w:rsid w:val="00635DA6"/>
    <w:rsid w:val="0063615E"/>
    <w:rsid w:val="00636E8C"/>
    <w:rsid w:val="00636EBE"/>
    <w:rsid w:val="00636EC1"/>
    <w:rsid w:val="0063769E"/>
    <w:rsid w:val="00637AF0"/>
    <w:rsid w:val="00637F5D"/>
    <w:rsid w:val="0064028A"/>
    <w:rsid w:val="006402F6"/>
    <w:rsid w:val="00640304"/>
    <w:rsid w:val="006403EE"/>
    <w:rsid w:val="006407DA"/>
    <w:rsid w:val="00640AA0"/>
    <w:rsid w:val="00640EC4"/>
    <w:rsid w:val="00641981"/>
    <w:rsid w:val="00641E84"/>
    <w:rsid w:val="00643061"/>
    <w:rsid w:val="006446F7"/>
    <w:rsid w:val="00644957"/>
    <w:rsid w:val="006451C8"/>
    <w:rsid w:val="00645D42"/>
    <w:rsid w:val="00645FB0"/>
    <w:rsid w:val="00653760"/>
    <w:rsid w:val="00653805"/>
    <w:rsid w:val="00653994"/>
    <w:rsid w:val="006539CD"/>
    <w:rsid w:val="006547C0"/>
    <w:rsid w:val="00654DAF"/>
    <w:rsid w:val="0065500C"/>
    <w:rsid w:val="00655574"/>
    <w:rsid w:val="00655975"/>
    <w:rsid w:val="00656087"/>
    <w:rsid w:val="006563E0"/>
    <w:rsid w:val="00656451"/>
    <w:rsid w:val="00660310"/>
    <w:rsid w:val="00660451"/>
    <w:rsid w:val="00661774"/>
    <w:rsid w:val="00662BDC"/>
    <w:rsid w:val="00663222"/>
    <w:rsid w:val="00663BEE"/>
    <w:rsid w:val="00664352"/>
    <w:rsid w:val="0066481B"/>
    <w:rsid w:val="00664EC1"/>
    <w:rsid w:val="00665237"/>
    <w:rsid w:val="0066543A"/>
    <w:rsid w:val="0066565C"/>
    <w:rsid w:val="0066567F"/>
    <w:rsid w:val="006658C8"/>
    <w:rsid w:val="00665FB5"/>
    <w:rsid w:val="00666BBD"/>
    <w:rsid w:val="006672A2"/>
    <w:rsid w:val="0067147A"/>
    <w:rsid w:val="006717D4"/>
    <w:rsid w:val="00671B61"/>
    <w:rsid w:val="0067276C"/>
    <w:rsid w:val="00672920"/>
    <w:rsid w:val="00672CAF"/>
    <w:rsid w:val="00674102"/>
    <w:rsid w:val="006745F6"/>
    <w:rsid w:val="006746DB"/>
    <w:rsid w:val="0067496D"/>
    <w:rsid w:val="00674D03"/>
    <w:rsid w:val="00675B30"/>
    <w:rsid w:val="006762DA"/>
    <w:rsid w:val="00676D06"/>
    <w:rsid w:val="00680685"/>
    <w:rsid w:val="006819DF"/>
    <w:rsid w:val="00681ECD"/>
    <w:rsid w:val="006822B1"/>
    <w:rsid w:val="006823AB"/>
    <w:rsid w:val="006826AC"/>
    <w:rsid w:val="00683EDE"/>
    <w:rsid w:val="006844EA"/>
    <w:rsid w:val="0068478D"/>
    <w:rsid w:val="00684D1C"/>
    <w:rsid w:val="00684DD3"/>
    <w:rsid w:val="00684EF1"/>
    <w:rsid w:val="00686186"/>
    <w:rsid w:val="00686252"/>
    <w:rsid w:val="006867B9"/>
    <w:rsid w:val="00686800"/>
    <w:rsid w:val="00686F18"/>
    <w:rsid w:val="00691210"/>
    <w:rsid w:val="00691332"/>
    <w:rsid w:val="00691C82"/>
    <w:rsid w:val="006924EF"/>
    <w:rsid w:val="006925AC"/>
    <w:rsid w:val="00692873"/>
    <w:rsid w:val="00693B0C"/>
    <w:rsid w:val="006944C6"/>
    <w:rsid w:val="0069455E"/>
    <w:rsid w:val="006948B7"/>
    <w:rsid w:val="00694D93"/>
    <w:rsid w:val="00695C92"/>
    <w:rsid w:val="00695DCA"/>
    <w:rsid w:val="0069602B"/>
    <w:rsid w:val="006969BF"/>
    <w:rsid w:val="006971CB"/>
    <w:rsid w:val="006A039B"/>
    <w:rsid w:val="006A0DCD"/>
    <w:rsid w:val="006A198F"/>
    <w:rsid w:val="006A3075"/>
    <w:rsid w:val="006A32B4"/>
    <w:rsid w:val="006A3496"/>
    <w:rsid w:val="006A3CB2"/>
    <w:rsid w:val="006A4566"/>
    <w:rsid w:val="006A5308"/>
    <w:rsid w:val="006A57DA"/>
    <w:rsid w:val="006A60B1"/>
    <w:rsid w:val="006B0504"/>
    <w:rsid w:val="006B089E"/>
    <w:rsid w:val="006B1E31"/>
    <w:rsid w:val="006B3411"/>
    <w:rsid w:val="006B42FA"/>
    <w:rsid w:val="006B503F"/>
    <w:rsid w:val="006B514A"/>
    <w:rsid w:val="006B5784"/>
    <w:rsid w:val="006B5D98"/>
    <w:rsid w:val="006B6B8E"/>
    <w:rsid w:val="006B6D24"/>
    <w:rsid w:val="006B7234"/>
    <w:rsid w:val="006B7434"/>
    <w:rsid w:val="006B74F3"/>
    <w:rsid w:val="006B75F5"/>
    <w:rsid w:val="006B7AA2"/>
    <w:rsid w:val="006C010E"/>
    <w:rsid w:val="006C08FC"/>
    <w:rsid w:val="006C0A51"/>
    <w:rsid w:val="006C1337"/>
    <w:rsid w:val="006C1735"/>
    <w:rsid w:val="006C2155"/>
    <w:rsid w:val="006C247D"/>
    <w:rsid w:val="006C2703"/>
    <w:rsid w:val="006C2C40"/>
    <w:rsid w:val="006C341F"/>
    <w:rsid w:val="006C368B"/>
    <w:rsid w:val="006C487B"/>
    <w:rsid w:val="006C5513"/>
    <w:rsid w:val="006C613D"/>
    <w:rsid w:val="006C719A"/>
    <w:rsid w:val="006C7AC4"/>
    <w:rsid w:val="006D1A78"/>
    <w:rsid w:val="006D1D57"/>
    <w:rsid w:val="006D1EBE"/>
    <w:rsid w:val="006D2980"/>
    <w:rsid w:val="006D2DA4"/>
    <w:rsid w:val="006D3111"/>
    <w:rsid w:val="006D4166"/>
    <w:rsid w:val="006D420F"/>
    <w:rsid w:val="006D4D40"/>
    <w:rsid w:val="006D51AA"/>
    <w:rsid w:val="006D541E"/>
    <w:rsid w:val="006D6F80"/>
    <w:rsid w:val="006D7452"/>
    <w:rsid w:val="006D75B2"/>
    <w:rsid w:val="006D77E2"/>
    <w:rsid w:val="006D78E2"/>
    <w:rsid w:val="006D7988"/>
    <w:rsid w:val="006E137B"/>
    <w:rsid w:val="006E3DCC"/>
    <w:rsid w:val="006E5C48"/>
    <w:rsid w:val="006E5C94"/>
    <w:rsid w:val="006E7697"/>
    <w:rsid w:val="006E7BE2"/>
    <w:rsid w:val="006F09B3"/>
    <w:rsid w:val="006F19C3"/>
    <w:rsid w:val="006F44DD"/>
    <w:rsid w:val="006F510D"/>
    <w:rsid w:val="006F54B3"/>
    <w:rsid w:val="006F56D0"/>
    <w:rsid w:val="006F5D79"/>
    <w:rsid w:val="006F5F86"/>
    <w:rsid w:val="006F6427"/>
    <w:rsid w:val="00700E24"/>
    <w:rsid w:val="00701156"/>
    <w:rsid w:val="007014C2"/>
    <w:rsid w:val="00702A18"/>
    <w:rsid w:val="00704621"/>
    <w:rsid w:val="00704B57"/>
    <w:rsid w:val="007058CE"/>
    <w:rsid w:val="00706190"/>
    <w:rsid w:val="0070656F"/>
    <w:rsid w:val="00707A2F"/>
    <w:rsid w:val="007103B3"/>
    <w:rsid w:val="00710BEE"/>
    <w:rsid w:val="007111E1"/>
    <w:rsid w:val="00711F8F"/>
    <w:rsid w:val="007122DD"/>
    <w:rsid w:val="00712B35"/>
    <w:rsid w:val="007138F5"/>
    <w:rsid w:val="00714E17"/>
    <w:rsid w:val="00715850"/>
    <w:rsid w:val="00715D24"/>
    <w:rsid w:val="00715F88"/>
    <w:rsid w:val="0071633C"/>
    <w:rsid w:val="007164EC"/>
    <w:rsid w:val="00722190"/>
    <w:rsid w:val="00722B36"/>
    <w:rsid w:val="00723461"/>
    <w:rsid w:val="00723C04"/>
    <w:rsid w:val="007242A0"/>
    <w:rsid w:val="00725019"/>
    <w:rsid w:val="007256F5"/>
    <w:rsid w:val="007261C9"/>
    <w:rsid w:val="00726523"/>
    <w:rsid w:val="00726B0C"/>
    <w:rsid w:val="00727922"/>
    <w:rsid w:val="007308AC"/>
    <w:rsid w:val="00730B3D"/>
    <w:rsid w:val="00730D8C"/>
    <w:rsid w:val="0073111E"/>
    <w:rsid w:val="0073162C"/>
    <w:rsid w:val="00732115"/>
    <w:rsid w:val="00732B17"/>
    <w:rsid w:val="00732E74"/>
    <w:rsid w:val="0073392C"/>
    <w:rsid w:val="00733A15"/>
    <w:rsid w:val="00733A53"/>
    <w:rsid w:val="00734380"/>
    <w:rsid w:val="00734A0B"/>
    <w:rsid w:val="00734F2C"/>
    <w:rsid w:val="007353D2"/>
    <w:rsid w:val="007356D4"/>
    <w:rsid w:val="007360D0"/>
    <w:rsid w:val="0073665F"/>
    <w:rsid w:val="00736826"/>
    <w:rsid w:val="00736D29"/>
    <w:rsid w:val="0073712C"/>
    <w:rsid w:val="007406E7"/>
    <w:rsid w:val="007408FA"/>
    <w:rsid w:val="00741AF1"/>
    <w:rsid w:val="00741BEA"/>
    <w:rsid w:val="007425E6"/>
    <w:rsid w:val="00742F18"/>
    <w:rsid w:val="007437BD"/>
    <w:rsid w:val="00743894"/>
    <w:rsid w:val="0074398B"/>
    <w:rsid w:val="00743E76"/>
    <w:rsid w:val="00744EDB"/>
    <w:rsid w:val="007453A4"/>
    <w:rsid w:val="00745AD7"/>
    <w:rsid w:val="00746A61"/>
    <w:rsid w:val="00746CBF"/>
    <w:rsid w:val="00747ACF"/>
    <w:rsid w:val="00750114"/>
    <w:rsid w:val="007502CD"/>
    <w:rsid w:val="00750311"/>
    <w:rsid w:val="00750A86"/>
    <w:rsid w:val="00750D77"/>
    <w:rsid w:val="00751746"/>
    <w:rsid w:val="007525DD"/>
    <w:rsid w:val="00752932"/>
    <w:rsid w:val="00752C85"/>
    <w:rsid w:val="00752E3C"/>
    <w:rsid w:val="00753195"/>
    <w:rsid w:val="00753425"/>
    <w:rsid w:val="00753ABF"/>
    <w:rsid w:val="00754894"/>
    <w:rsid w:val="007548E7"/>
    <w:rsid w:val="007553E6"/>
    <w:rsid w:val="0075574D"/>
    <w:rsid w:val="00755758"/>
    <w:rsid w:val="00756708"/>
    <w:rsid w:val="007623EE"/>
    <w:rsid w:val="00762D6D"/>
    <w:rsid w:val="007636CC"/>
    <w:rsid w:val="007642E6"/>
    <w:rsid w:val="0076465A"/>
    <w:rsid w:val="00764E22"/>
    <w:rsid w:val="0076534B"/>
    <w:rsid w:val="0076588B"/>
    <w:rsid w:val="00765AEF"/>
    <w:rsid w:val="00765E96"/>
    <w:rsid w:val="007661D4"/>
    <w:rsid w:val="00766526"/>
    <w:rsid w:val="00766776"/>
    <w:rsid w:val="00766853"/>
    <w:rsid w:val="00767E61"/>
    <w:rsid w:val="007701A9"/>
    <w:rsid w:val="0077176F"/>
    <w:rsid w:val="007719E3"/>
    <w:rsid w:val="00771CB9"/>
    <w:rsid w:val="00772F33"/>
    <w:rsid w:val="007738F2"/>
    <w:rsid w:val="00773E01"/>
    <w:rsid w:val="00773FC7"/>
    <w:rsid w:val="00774C22"/>
    <w:rsid w:val="00775018"/>
    <w:rsid w:val="00775820"/>
    <w:rsid w:val="00775B68"/>
    <w:rsid w:val="0077644D"/>
    <w:rsid w:val="0077698E"/>
    <w:rsid w:val="00776F37"/>
    <w:rsid w:val="00777519"/>
    <w:rsid w:val="00777EBC"/>
    <w:rsid w:val="007811B5"/>
    <w:rsid w:val="00781343"/>
    <w:rsid w:val="00782740"/>
    <w:rsid w:val="007835D6"/>
    <w:rsid w:val="00784C8B"/>
    <w:rsid w:val="00784DEE"/>
    <w:rsid w:val="00784F6E"/>
    <w:rsid w:val="00785012"/>
    <w:rsid w:val="00785FC5"/>
    <w:rsid w:val="007860CC"/>
    <w:rsid w:val="007871E0"/>
    <w:rsid w:val="00787958"/>
    <w:rsid w:val="007901C2"/>
    <w:rsid w:val="00790243"/>
    <w:rsid w:val="00790CA8"/>
    <w:rsid w:val="00790F1A"/>
    <w:rsid w:val="00791253"/>
    <w:rsid w:val="007914CB"/>
    <w:rsid w:val="007921B1"/>
    <w:rsid w:val="0079315D"/>
    <w:rsid w:val="007940EC"/>
    <w:rsid w:val="0079410F"/>
    <w:rsid w:val="0079411E"/>
    <w:rsid w:val="0079575E"/>
    <w:rsid w:val="00795F74"/>
    <w:rsid w:val="0079663F"/>
    <w:rsid w:val="00796CFF"/>
    <w:rsid w:val="00797084"/>
    <w:rsid w:val="0079744C"/>
    <w:rsid w:val="007A0441"/>
    <w:rsid w:val="007A0A52"/>
    <w:rsid w:val="007A1503"/>
    <w:rsid w:val="007A1673"/>
    <w:rsid w:val="007A2E51"/>
    <w:rsid w:val="007A3AA1"/>
    <w:rsid w:val="007A3CDE"/>
    <w:rsid w:val="007A3D23"/>
    <w:rsid w:val="007A3EBF"/>
    <w:rsid w:val="007A42DD"/>
    <w:rsid w:val="007A5B80"/>
    <w:rsid w:val="007A65FE"/>
    <w:rsid w:val="007A6799"/>
    <w:rsid w:val="007A688F"/>
    <w:rsid w:val="007A6E28"/>
    <w:rsid w:val="007A6E6B"/>
    <w:rsid w:val="007A7A57"/>
    <w:rsid w:val="007B0C3E"/>
    <w:rsid w:val="007B0CA2"/>
    <w:rsid w:val="007B0D9B"/>
    <w:rsid w:val="007B19EE"/>
    <w:rsid w:val="007B202F"/>
    <w:rsid w:val="007B2302"/>
    <w:rsid w:val="007B2625"/>
    <w:rsid w:val="007B3145"/>
    <w:rsid w:val="007B3E52"/>
    <w:rsid w:val="007B3F11"/>
    <w:rsid w:val="007B4522"/>
    <w:rsid w:val="007B6BC2"/>
    <w:rsid w:val="007B7BF4"/>
    <w:rsid w:val="007B7FE4"/>
    <w:rsid w:val="007C043A"/>
    <w:rsid w:val="007C05A5"/>
    <w:rsid w:val="007C0856"/>
    <w:rsid w:val="007C1350"/>
    <w:rsid w:val="007C1461"/>
    <w:rsid w:val="007C14F9"/>
    <w:rsid w:val="007C1B83"/>
    <w:rsid w:val="007C1FE6"/>
    <w:rsid w:val="007C4006"/>
    <w:rsid w:val="007C42E6"/>
    <w:rsid w:val="007C45F4"/>
    <w:rsid w:val="007C4D61"/>
    <w:rsid w:val="007C6DDD"/>
    <w:rsid w:val="007C6E0C"/>
    <w:rsid w:val="007C7249"/>
    <w:rsid w:val="007C77E7"/>
    <w:rsid w:val="007D04B7"/>
    <w:rsid w:val="007D0B5D"/>
    <w:rsid w:val="007D0CD8"/>
    <w:rsid w:val="007D0E7B"/>
    <w:rsid w:val="007D13AD"/>
    <w:rsid w:val="007D1C01"/>
    <w:rsid w:val="007D1C19"/>
    <w:rsid w:val="007D261C"/>
    <w:rsid w:val="007D2DCC"/>
    <w:rsid w:val="007D2FF9"/>
    <w:rsid w:val="007D3B62"/>
    <w:rsid w:val="007D3D5A"/>
    <w:rsid w:val="007D51C7"/>
    <w:rsid w:val="007D656E"/>
    <w:rsid w:val="007D74AF"/>
    <w:rsid w:val="007D74D7"/>
    <w:rsid w:val="007D7710"/>
    <w:rsid w:val="007E0CAE"/>
    <w:rsid w:val="007E155B"/>
    <w:rsid w:val="007E26A0"/>
    <w:rsid w:val="007E2725"/>
    <w:rsid w:val="007E305B"/>
    <w:rsid w:val="007E361F"/>
    <w:rsid w:val="007E3C3D"/>
    <w:rsid w:val="007E3E2E"/>
    <w:rsid w:val="007E54E0"/>
    <w:rsid w:val="007E5769"/>
    <w:rsid w:val="007E5E9B"/>
    <w:rsid w:val="007E60A4"/>
    <w:rsid w:val="007E6347"/>
    <w:rsid w:val="007E6B5C"/>
    <w:rsid w:val="007E7197"/>
    <w:rsid w:val="007F0B2A"/>
    <w:rsid w:val="007F16A0"/>
    <w:rsid w:val="007F1DC2"/>
    <w:rsid w:val="007F2386"/>
    <w:rsid w:val="007F23AC"/>
    <w:rsid w:val="007F2CD5"/>
    <w:rsid w:val="007F2D7F"/>
    <w:rsid w:val="007F3773"/>
    <w:rsid w:val="007F3C2E"/>
    <w:rsid w:val="007F41FB"/>
    <w:rsid w:val="007F53F8"/>
    <w:rsid w:val="007F650E"/>
    <w:rsid w:val="007F6C15"/>
    <w:rsid w:val="007F739C"/>
    <w:rsid w:val="007F75E1"/>
    <w:rsid w:val="007F76AE"/>
    <w:rsid w:val="008008D5"/>
    <w:rsid w:val="00800A99"/>
    <w:rsid w:val="008011AD"/>
    <w:rsid w:val="00801571"/>
    <w:rsid w:val="00801CAD"/>
    <w:rsid w:val="008021F6"/>
    <w:rsid w:val="00802B82"/>
    <w:rsid w:val="00803BCC"/>
    <w:rsid w:val="00805498"/>
    <w:rsid w:val="008063C5"/>
    <w:rsid w:val="00806F93"/>
    <w:rsid w:val="00807C7A"/>
    <w:rsid w:val="00807F91"/>
    <w:rsid w:val="00810527"/>
    <w:rsid w:val="00812489"/>
    <w:rsid w:val="00813155"/>
    <w:rsid w:val="0081401F"/>
    <w:rsid w:val="008146E8"/>
    <w:rsid w:val="00814AA0"/>
    <w:rsid w:val="0081536E"/>
    <w:rsid w:val="00815457"/>
    <w:rsid w:val="00815725"/>
    <w:rsid w:val="00815923"/>
    <w:rsid w:val="008159F0"/>
    <w:rsid w:val="00815E05"/>
    <w:rsid w:val="008164B7"/>
    <w:rsid w:val="00816838"/>
    <w:rsid w:val="008171E1"/>
    <w:rsid w:val="00817A9B"/>
    <w:rsid w:val="00817C2A"/>
    <w:rsid w:val="008215E4"/>
    <w:rsid w:val="00821A96"/>
    <w:rsid w:val="0082209B"/>
    <w:rsid w:val="00823506"/>
    <w:rsid w:val="0082365C"/>
    <w:rsid w:val="008239D0"/>
    <w:rsid w:val="00823BFB"/>
    <w:rsid w:val="00823F3B"/>
    <w:rsid w:val="0082445A"/>
    <w:rsid w:val="00824AA4"/>
    <w:rsid w:val="00826500"/>
    <w:rsid w:val="00826B16"/>
    <w:rsid w:val="00826D67"/>
    <w:rsid w:val="00826F9A"/>
    <w:rsid w:val="00830BCB"/>
    <w:rsid w:val="00830D6A"/>
    <w:rsid w:val="00831F73"/>
    <w:rsid w:val="00832883"/>
    <w:rsid w:val="00832F3C"/>
    <w:rsid w:val="0083363F"/>
    <w:rsid w:val="00834AC4"/>
    <w:rsid w:val="0083544B"/>
    <w:rsid w:val="00835504"/>
    <w:rsid w:val="008356FB"/>
    <w:rsid w:val="00835870"/>
    <w:rsid w:val="008369FA"/>
    <w:rsid w:val="00836CF7"/>
    <w:rsid w:val="00840031"/>
    <w:rsid w:val="008406F6"/>
    <w:rsid w:val="0084102F"/>
    <w:rsid w:val="008413C5"/>
    <w:rsid w:val="00841ABE"/>
    <w:rsid w:val="00841ED5"/>
    <w:rsid w:val="00842942"/>
    <w:rsid w:val="00843E8E"/>
    <w:rsid w:val="00844521"/>
    <w:rsid w:val="00844672"/>
    <w:rsid w:val="00844905"/>
    <w:rsid w:val="008458C1"/>
    <w:rsid w:val="00845939"/>
    <w:rsid w:val="008467F9"/>
    <w:rsid w:val="0084712C"/>
    <w:rsid w:val="00847208"/>
    <w:rsid w:val="0084723F"/>
    <w:rsid w:val="00847A60"/>
    <w:rsid w:val="0085000F"/>
    <w:rsid w:val="00850D5F"/>
    <w:rsid w:val="00850F2F"/>
    <w:rsid w:val="008510DC"/>
    <w:rsid w:val="008513DB"/>
    <w:rsid w:val="00851B6C"/>
    <w:rsid w:val="00851DA1"/>
    <w:rsid w:val="00851E50"/>
    <w:rsid w:val="008524C7"/>
    <w:rsid w:val="00852831"/>
    <w:rsid w:val="00852854"/>
    <w:rsid w:val="00853BC2"/>
    <w:rsid w:val="008550B9"/>
    <w:rsid w:val="00855C67"/>
    <w:rsid w:val="008578B7"/>
    <w:rsid w:val="008602E6"/>
    <w:rsid w:val="0086083D"/>
    <w:rsid w:val="00860FBA"/>
    <w:rsid w:val="008623A0"/>
    <w:rsid w:val="0086272F"/>
    <w:rsid w:val="00863049"/>
    <w:rsid w:val="00863E85"/>
    <w:rsid w:val="00863F60"/>
    <w:rsid w:val="00863FA6"/>
    <w:rsid w:val="008647C4"/>
    <w:rsid w:val="00864A5A"/>
    <w:rsid w:val="00864D4B"/>
    <w:rsid w:val="008657A7"/>
    <w:rsid w:val="00865808"/>
    <w:rsid w:val="008659A7"/>
    <w:rsid w:val="008678AA"/>
    <w:rsid w:val="00870719"/>
    <w:rsid w:val="008708BD"/>
    <w:rsid w:val="00870EEE"/>
    <w:rsid w:val="00872C06"/>
    <w:rsid w:val="00874BC7"/>
    <w:rsid w:val="00876214"/>
    <w:rsid w:val="0087712D"/>
    <w:rsid w:val="00877374"/>
    <w:rsid w:val="008800F8"/>
    <w:rsid w:val="008803C3"/>
    <w:rsid w:val="00880D37"/>
    <w:rsid w:val="008810D8"/>
    <w:rsid w:val="00881111"/>
    <w:rsid w:val="00881B29"/>
    <w:rsid w:val="00881BC2"/>
    <w:rsid w:val="00882010"/>
    <w:rsid w:val="00882037"/>
    <w:rsid w:val="0088275B"/>
    <w:rsid w:val="00883065"/>
    <w:rsid w:val="008831A5"/>
    <w:rsid w:val="00883A2E"/>
    <w:rsid w:val="00883EC0"/>
    <w:rsid w:val="00884351"/>
    <w:rsid w:val="008849E4"/>
    <w:rsid w:val="0088581B"/>
    <w:rsid w:val="00885E50"/>
    <w:rsid w:val="00886100"/>
    <w:rsid w:val="00886390"/>
    <w:rsid w:val="00886532"/>
    <w:rsid w:val="00887317"/>
    <w:rsid w:val="00887563"/>
    <w:rsid w:val="008901C3"/>
    <w:rsid w:val="0089132C"/>
    <w:rsid w:val="008916C7"/>
    <w:rsid w:val="00892236"/>
    <w:rsid w:val="0089265F"/>
    <w:rsid w:val="00892D1E"/>
    <w:rsid w:val="0089337B"/>
    <w:rsid w:val="008938F5"/>
    <w:rsid w:val="00893B02"/>
    <w:rsid w:val="00893BA7"/>
    <w:rsid w:val="00894441"/>
    <w:rsid w:val="0089484B"/>
    <w:rsid w:val="00894DBF"/>
    <w:rsid w:val="00894DF1"/>
    <w:rsid w:val="00894F3D"/>
    <w:rsid w:val="00895815"/>
    <w:rsid w:val="00895CDC"/>
    <w:rsid w:val="00897487"/>
    <w:rsid w:val="0089767B"/>
    <w:rsid w:val="008A070F"/>
    <w:rsid w:val="008A0DE4"/>
    <w:rsid w:val="008A15BF"/>
    <w:rsid w:val="008A1CE6"/>
    <w:rsid w:val="008A2F1E"/>
    <w:rsid w:val="008A2F3D"/>
    <w:rsid w:val="008A3FF2"/>
    <w:rsid w:val="008A4099"/>
    <w:rsid w:val="008A4569"/>
    <w:rsid w:val="008A4DE4"/>
    <w:rsid w:val="008A5E45"/>
    <w:rsid w:val="008A6587"/>
    <w:rsid w:val="008A659F"/>
    <w:rsid w:val="008A65AB"/>
    <w:rsid w:val="008A6E83"/>
    <w:rsid w:val="008A7D70"/>
    <w:rsid w:val="008B160C"/>
    <w:rsid w:val="008B186D"/>
    <w:rsid w:val="008B1E3F"/>
    <w:rsid w:val="008B24FE"/>
    <w:rsid w:val="008B25E9"/>
    <w:rsid w:val="008B28BB"/>
    <w:rsid w:val="008B3328"/>
    <w:rsid w:val="008B3508"/>
    <w:rsid w:val="008B415C"/>
    <w:rsid w:val="008B4ADB"/>
    <w:rsid w:val="008B4AFC"/>
    <w:rsid w:val="008B4B2F"/>
    <w:rsid w:val="008B4CE2"/>
    <w:rsid w:val="008B4EAB"/>
    <w:rsid w:val="008B613C"/>
    <w:rsid w:val="008B7526"/>
    <w:rsid w:val="008B7D5A"/>
    <w:rsid w:val="008C0807"/>
    <w:rsid w:val="008C1495"/>
    <w:rsid w:val="008C153E"/>
    <w:rsid w:val="008C1A9C"/>
    <w:rsid w:val="008C2716"/>
    <w:rsid w:val="008C29E2"/>
    <w:rsid w:val="008C2A4B"/>
    <w:rsid w:val="008C307B"/>
    <w:rsid w:val="008C3758"/>
    <w:rsid w:val="008C4253"/>
    <w:rsid w:val="008C45CF"/>
    <w:rsid w:val="008C4CC2"/>
    <w:rsid w:val="008C5032"/>
    <w:rsid w:val="008C5740"/>
    <w:rsid w:val="008C6AC2"/>
    <w:rsid w:val="008C6C94"/>
    <w:rsid w:val="008C798E"/>
    <w:rsid w:val="008C7E2E"/>
    <w:rsid w:val="008D03C8"/>
    <w:rsid w:val="008D050D"/>
    <w:rsid w:val="008D076F"/>
    <w:rsid w:val="008D0A86"/>
    <w:rsid w:val="008D151A"/>
    <w:rsid w:val="008D19B8"/>
    <w:rsid w:val="008D1B02"/>
    <w:rsid w:val="008D1B2E"/>
    <w:rsid w:val="008D1F29"/>
    <w:rsid w:val="008D29DB"/>
    <w:rsid w:val="008D4158"/>
    <w:rsid w:val="008D47BE"/>
    <w:rsid w:val="008D4FF4"/>
    <w:rsid w:val="008D65F6"/>
    <w:rsid w:val="008D68AD"/>
    <w:rsid w:val="008D7C76"/>
    <w:rsid w:val="008D7EE0"/>
    <w:rsid w:val="008E0316"/>
    <w:rsid w:val="008E0650"/>
    <w:rsid w:val="008E08C8"/>
    <w:rsid w:val="008E0ACD"/>
    <w:rsid w:val="008E0E82"/>
    <w:rsid w:val="008E12C0"/>
    <w:rsid w:val="008E1878"/>
    <w:rsid w:val="008E2193"/>
    <w:rsid w:val="008E3A9D"/>
    <w:rsid w:val="008E4494"/>
    <w:rsid w:val="008E4E67"/>
    <w:rsid w:val="008E5421"/>
    <w:rsid w:val="008E6E0C"/>
    <w:rsid w:val="008E754A"/>
    <w:rsid w:val="008F06C3"/>
    <w:rsid w:val="008F13C5"/>
    <w:rsid w:val="008F2A1D"/>
    <w:rsid w:val="008F2F87"/>
    <w:rsid w:val="008F3176"/>
    <w:rsid w:val="008F35AA"/>
    <w:rsid w:val="008F55CF"/>
    <w:rsid w:val="008F59C2"/>
    <w:rsid w:val="008F5BCB"/>
    <w:rsid w:val="008F6A11"/>
    <w:rsid w:val="008F6A52"/>
    <w:rsid w:val="008F707A"/>
    <w:rsid w:val="00900ADD"/>
    <w:rsid w:val="009012A4"/>
    <w:rsid w:val="00901F69"/>
    <w:rsid w:val="009022C3"/>
    <w:rsid w:val="0090246F"/>
    <w:rsid w:val="00904546"/>
    <w:rsid w:val="009050E6"/>
    <w:rsid w:val="00905551"/>
    <w:rsid w:val="00905EB5"/>
    <w:rsid w:val="00905EEA"/>
    <w:rsid w:val="009068CE"/>
    <w:rsid w:val="00906E96"/>
    <w:rsid w:val="00906F4C"/>
    <w:rsid w:val="0090789D"/>
    <w:rsid w:val="00907C19"/>
    <w:rsid w:val="00907CC8"/>
    <w:rsid w:val="009107F6"/>
    <w:rsid w:val="00911D1D"/>
    <w:rsid w:val="00911DA2"/>
    <w:rsid w:val="00912FCF"/>
    <w:rsid w:val="0091333E"/>
    <w:rsid w:val="00913885"/>
    <w:rsid w:val="00914057"/>
    <w:rsid w:val="009141E8"/>
    <w:rsid w:val="009159DA"/>
    <w:rsid w:val="00916E13"/>
    <w:rsid w:val="00917CA4"/>
    <w:rsid w:val="00917EC5"/>
    <w:rsid w:val="00920598"/>
    <w:rsid w:val="00920965"/>
    <w:rsid w:val="0092138B"/>
    <w:rsid w:val="0092179C"/>
    <w:rsid w:val="00921BFB"/>
    <w:rsid w:val="0092214C"/>
    <w:rsid w:val="0092236F"/>
    <w:rsid w:val="00922BD5"/>
    <w:rsid w:val="0092306B"/>
    <w:rsid w:val="00923559"/>
    <w:rsid w:val="009236B7"/>
    <w:rsid w:val="00924581"/>
    <w:rsid w:val="00924C30"/>
    <w:rsid w:val="00924C73"/>
    <w:rsid w:val="00924D8F"/>
    <w:rsid w:val="00925D4E"/>
    <w:rsid w:val="00926375"/>
    <w:rsid w:val="009276A2"/>
    <w:rsid w:val="00927D4D"/>
    <w:rsid w:val="0093050B"/>
    <w:rsid w:val="00930812"/>
    <w:rsid w:val="00930D64"/>
    <w:rsid w:val="009337B8"/>
    <w:rsid w:val="00933811"/>
    <w:rsid w:val="00933E9C"/>
    <w:rsid w:val="00934B46"/>
    <w:rsid w:val="00935240"/>
    <w:rsid w:val="00936C33"/>
    <w:rsid w:val="009371EC"/>
    <w:rsid w:val="00937548"/>
    <w:rsid w:val="0093774A"/>
    <w:rsid w:val="0094073F"/>
    <w:rsid w:val="00940C87"/>
    <w:rsid w:val="0094123C"/>
    <w:rsid w:val="00941629"/>
    <w:rsid w:val="00941930"/>
    <w:rsid w:val="0094193D"/>
    <w:rsid w:val="009432F6"/>
    <w:rsid w:val="00943304"/>
    <w:rsid w:val="0094356A"/>
    <w:rsid w:val="00943AAD"/>
    <w:rsid w:val="00945227"/>
    <w:rsid w:val="009456BA"/>
    <w:rsid w:val="00946524"/>
    <w:rsid w:val="0094688D"/>
    <w:rsid w:val="00946DA7"/>
    <w:rsid w:val="0094744D"/>
    <w:rsid w:val="00947E5B"/>
    <w:rsid w:val="00951E24"/>
    <w:rsid w:val="00952065"/>
    <w:rsid w:val="009520D9"/>
    <w:rsid w:val="00952A20"/>
    <w:rsid w:val="00953235"/>
    <w:rsid w:val="009547E9"/>
    <w:rsid w:val="00954A16"/>
    <w:rsid w:val="009558E7"/>
    <w:rsid w:val="009560CB"/>
    <w:rsid w:val="00956915"/>
    <w:rsid w:val="0095731C"/>
    <w:rsid w:val="0095739C"/>
    <w:rsid w:val="009578C6"/>
    <w:rsid w:val="00957DDC"/>
    <w:rsid w:val="0096148D"/>
    <w:rsid w:val="009632A4"/>
    <w:rsid w:val="00963766"/>
    <w:rsid w:val="009639D8"/>
    <w:rsid w:val="00964F41"/>
    <w:rsid w:val="00965E51"/>
    <w:rsid w:val="0096615A"/>
    <w:rsid w:val="009700E9"/>
    <w:rsid w:val="00970D2A"/>
    <w:rsid w:val="00975C99"/>
    <w:rsid w:val="00975FE1"/>
    <w:rsid w:val="00976B5A"/>
    <w:rsid w:val="00976BF7"/>
    <w:rsid w:val="00977020"/>
    <w:rsid w:val="009778C4"/>
    <w:rsid w:val="00977B9D"/>
    <w:rsid w:val="00977BDC"/>
    <w:rsid w:val="009806B4"/>
    <w:rsid w:val="00980E13"/>
    <w:rsid w:val="00980F56"/>
    <w:rsid w:val="00982070"/>
    <w:rsid w:val="009831A4"/>
    <w:rsid w:val="009836EA"/>
    <w:rsid w:val="00983B1E"/>
    <w:rsid w:val="00984ADA"/>
    <w:rsid w:val="00984DCF"/>
    <w:rsid w:val="009859AC"/>
    <w:rsid w:val="009871B3"/>
    <w:rsid w:val="009872BF"/>
    <w:rsid w:val="00987350"/>
    <w:rsid w:val="00987547"/>
    <w:rsid w:val="00991BA7"/>
    <w:rsid w:val="00992730"/>
    <w:rsid w:val="00992F65"/>
    <w:rsid w:val="009932F4"/>
    <w:rsid w:val="00993DA1"/>
    <w:rsid w:val="00993EDE"/>
    <w:rsid w:val="00996F45"/>
    <w:rsid w:val="009972A3"/>
    <w:rsid w:val="009A02A5"/>
    <w:rsid w:val="009A15EF"/>
    <w:rsid w:val="009A16EC"/>
    <w:rsid w:val="009A18E3"/>
    <w:rsid w:val="009A1D83"/>
    <w:rsid w:val="009A24C3"/>
    <w:rsid w:val="009A3812"/>
    <w:rsid w:val="009A402D"/>
    <w:rsid w:val="009A4264"/>
    <w:rsid w:val="009A427B"/>
    <w:rsid w:val="009A555D"/>
    <w:rsid w:val="009A6537"/>
    <w:rsid w:val="009A6F34"/>
    <w:rsid w:val="009B1675"/>
    <w:rsid w:val="009B199C"/>
    <w:rsid w:val="009B1F6B"/>
    <w:rsid w:val="009B232B"/>
    <w:rsid w:val="009B26E1"/>
    <w:rsid w:val="009B3462"/>
    <w:rsid w:val="009B4483"/>
    <w:rsid w:val="009B44BD"/>
    <w:rsid w:val="009B4653"/>
    <w:rsid w:val="009B5ACF"/>
    <w:rsid w:val="009B5F58"/>
    <w:rsid w:val="009B62F8"/>
    <w:rsid w:val="009B7038"/>
    <w:rsid w:val="009B772B"/>
    <w:rsid w:val="009B7CD2"/>
    <w:rsid w:val="009C055F"/>
    <w:rsid w:val="009C05D3"/>
    <w:rsid w:val="009C05EF"/>
    <w:rsid w:val="009C0CCE"/>
    <w:rsid w:val="009C1928"/>
    <w:rsid w:val="009C249A"/>
    <w:rsid w:val="009C2675"/>
    <w:rsid w:val="009C3041"/>
    <w:rsid w:val="009C33F2"/>
    <w:rsid w:val="009C3F43"/>
    <w:rsid w:val="009C443F"/>
    <w:rsid w:val="009C5139"/>
    <w:rsid w:val="009C53DE"/>
    <w:rsid w:val="009C5CE7"/>
    <w:rsid w:val="009C7372"/>
    <w:rsid w:val="009C7B5F"/>
    <w:rsid w:val="009D000E"/>
    <w:rsid w:val="009D0225"/>
    <w:rsid w:val="009D057B"/>
    <w:rsid w:val="009D064F"/>
    <w:rsid w:val="009D0724"/>
    <w:rsid w:val="009D09D5"/>
    <w:rsid w:val="009D0A6B"/>
    <w:rsid w:val="009D0B62"/>
    <w:rsid w:val="009D27C6"/>
    <w:rsid w:val="009D2D38"/>
    <w:rsid w:val="009D3524"/>
    <w:rsid w:val="009D54FB"/>
    <w:rsid w:val="009D56D4"/>
    <w:rsid w:val="009D5AA2"/>
    <w:rsid w:val="009D5C4F"/>
    <w:rsid w:val="009D5FBA"/>
    <w:rsid w:val="009D6134"/>
    <w:rsid w:val="009D624F"/>
    <w:rsid w:val="009D7780"/>
    <w:rsid w:val="009D7C35"/>
    <w:rsid w:val="009D7CED"/>
    <w:rsid w:val="009D7E6A"/>
    <w:rsid w:val="009E090C"/>
    <w:rsid w:val="009E0F01"/>
    <w:rsid w:val="009E1232"/>
    <w:rsid w:val="009E1342"/>
    <w:rsid w:val="009E179C"/>
    <w:rsid w:val="009E1AB1"/>
    <w:rsid w:val="009E2092"/>
    <w:rsid w:val="009E27CF"/>
    <w:rsid w:val="009E296A"/>
    <w:rsid w:val="009E2B5B"/>
    <w:rsid w:val="009E3E0C"/>
    <w:rsid w:val="009E4B24"/>
    <w:rsid w:val="009E517E"/>
    <w:rsid w:val="009E5283"/>
    <w:rsid w:val="009E5E5B"/>
    <w:rsid w:val="009E64C4"/>
    <w:rsid w:val="009E6C20"/>
    <w:rsid w:val="009E6F4D"/>
    <w:rsid w:val="009E725A"/>
    <w:rsid w:val="009E78AA"/>
    <w:rsid w:val="009F0A4C"/>
    <w:rsid w:val="009F1945"/>
    <w:rsid w:val="009F2555"/>
    <w:rsid w:val="009F2EEF"/>
    <w:rsid w:val="009F3F97"/>
    <w:rsid w:val="009F4760"/>
    <w:rsid w:val="009F53C3"/>
    <w:rsid w:val="009F554D"/>
    <w:rsid w:val="009F5E8F"/>
    <w:rsid w:val="009F6230"/>
    <w:rsid w:val="009F6383"/>
    <w:rsid w:val="009F75C0"/>
    <w:rsid w:val="00A0125C"/>
    <w:rsid w:val="00A018CC"/>
    <w:rsid w:val="00A01BEE"/>
    <w:rsid w:val="00A028EB"/>
    <w:rsid w:val="00A02C1A"/>
    <w:rsid w:val="00A03278"/>
    <w:rsid w:val="00A032C1"/>
    <w:rsid w:val="00A0357D"/>
    <w:rsid w:val="00A039AB"/>
    <w:rsid w:val="00A04DED"/>
    <w:rsid w:val="00A0535B"/>
    <w:rsid w:val="00A05BC4"/>
    <w:rsid w:val="00A05D54"/>
    <w:rsid w:val="00A05EE5"/>
    <w:rsid w:val="00A069EE"/>
    <w:rsid w:val="00A0736B"/>
    <w:rsid w:val="00A07B3C"/>
    <w:rsid w:val="00A07FFB"/>
    <w:rsid w:val="00A10D54"/>
    <w:rsid w:val="00A10F90"/>
    <w:rsid w:val="00A11300"/>
    <w:rsid w:val="00A1190E"/>
    <w:rsid w:val="00A12C61"/>
    <w:rsid w:val="00A13727"/>
    <w:rsid w:val="00A143F1"/>
    <w:rsid w:val="00A15F98"/>
    <w:rsid w:val="00A17613"/>
    <w:rsid w:val="00A20240"/>
    <w:rsid w:val="00A20659"/>
    <w:rsid w:val="00A21B44"/>
    <w:rsid w:val="00A2252B"/>
    <w:rsid w:val="00A22636"/>
    <w:rsid w:val="00A2344A"/>
    <w:rsid w:val="00A23456"/>
    <w:rsid w:val="00A23868"/>
    <w:rsid w:val="00A23B77"/>
    <w:rsid w:val="00A2409F"/>
    <w:rsid w:val="00A2529E"/>
    <w:rsid w:val="00A25CBD"/>
    <w:rsid w:val="00A26D93"/>
    <w:rsid w:val="00A27579"/>
    <w:rsid w:val="00A310A4"/>
    <w:rsid w:val="00A319A4"/>
    <w:rsid w:val="00A324DF"/>
    <w:rsid w:val="00A3300F"/>
    <w:rsid w:val="00A34BD1"/>
    <w:rsid w:val="00A35114"/>
    <w:rsid w:val="00A3512C"/>
    <w:rsid w:val="00A36DD3"/>
    <w:rsid w:val="00A371DF"/>
    <w:rsid w:val="00A37628"/>
    <w:rsid w:val="00A37CF3"/>
    <w:rsid w:val="00A40078"/>
    <w:rsid w:val="00A4014F"/>
    <w:rsid w:val="00A40307"/>
    <w:rsid w:val="00A4031C"/>
    <w:rsid w:val="00A4066E"/>
    <w:rsid w:val="00A40D83"/>
    <w:rsid w:val="00A4103A"/>
    <w:rsid w:val="00A41A8F"/>
    <w:rsid w:val="00A42006"/>
    <w:rsid w:val="00A422BC"/>
    <w:rsid w:val="00A42A83"/>
    <w:rsid w:val="00A44E2D"/>
    <w:rsid w:val="00A45049"/>
    <w:rsid w:val="00A4556B"/>
    <w:rsid w:val="00A461E8"/>
    <w:rsid w:val="00A464DB"/>
    <w:rsid w:val="00A46F4B"/>
    <w:rsid w:val="00A472ED"/>
    <w:rsid w:val="00A475E3"/>
    <w:rsid w:val="00A478AD"/>
    <w:rsid w:val="00A47BF8"/>
    <w:rsid w:val="00A47DFF"/>
    <w:rsid w:val="00A47EA0"/>
    <w:rsid w:val="00A506BE"/>
    <w:rsid w:val="00A51905"/>
    <w:rsid w:val="00A51BEE"/>
    <w:rsid w:val="00A51C50"/>
    <w:rsid w:val="00A51DB9"/>
    <w:rsid w:val="00A51EB9"/>
    <w:rsid w:val="00A52866"/>
    <w:rsid w:val="00A5304F"/>
    <w:rsid w:val="00A530BE"/>
    <w:rsid w:val="00A53835"/>
    <w:rsid w:val="00A545A8"/>
    <w:rsid w:val="00A549E7"/>
    <w:rsid w:val="00A557C9"/>
    <w:rsid w:val="00A55D62"/>
    <w:rsid w:val="00A55F0D"/>
    <w:rsid w:val="00A56C70"/>
    <w:rsid w:val="00A57C61"/>
    <w:rsid w:val="00A57D00"/>
    <w:rsid w:val="00A60347"/>
    <w:rsid w:val="00A615E2"/>
    <w:rsid w:val="00A61FFF"/>
    <w:rsid w:val="00A622F9"/>
    <w:rsid w:val="00A63278"/>
    <w:rsid w:val="00A63385"/>
    <w:rsid w:val="00A63E5C"/>
    <w:rsid w:val="00A6417F"/>
    <w:rsid w:val="00A6424A"/>
    <w:rsid w:val="00A64625"/>
    <w:rsid w:val="00A64730"/>
    <w:rsid w:val="00A64B97"/>
    <w:rsid w:val="00A64CE2"/>
    <w:rsid w:val="00A651EA"/>
    <w:rsid w:val="00A65D47"/>
    <w:rsid w:val="00A65DE8"/>
    <w:rsid w:val="00A66079"/>
    <w:rsid w:val="00A661DE"/>
    <w:rsid w:val="00A66DC1"/>
    <w:rsid w:val="00A67054"/>
    <w:rsid w:val="00A67386"/>
    <w:rsid w:val="00A678D6"/>
    <w:rsid w:val="00A70248"/>
    <w:rsid w:val="00A7060C"/>
    <w:rsid w:val="00A70BC3"/>
    <w:rsid w:val="00A70F9D"/>
    <w:rsid w:val="00A7159E"/>
    <w:rsid w:val="00A7167B"/>
    <w:rsid w:val="00A71F5D"/>
    <w:rsid w:val="00A72095"/>
    <w:rsid w:val="00A72140"/>
    <w:rsid w:val="00A72629"/>
    <w:rsid w:val="00A72815"/>
    <w:rsid w:val="00A72F7E"/>
    <w:rsid w:val="00A73008"/>
    <w:rsid w:val="00A73446"/>
    <w:rsid w:val="00A73E76"/>
    <w:rsid w:val="00A74133"/>
    <w:rsid w:val="00A77C3A"/>
    <w:rsid w:val="00A8048D"/>
    <w:rsid w:val="00A80DD6"/>
    <w:rsid w:val="00A812FA"/>
    <w:rsid w:val="00A817DC"/>
    <w:rsid w:val="00A81C9C"/>
    <w:rsid w:val="00A84D8B"/>
    <w:rsid w:val="00A84D94"/>
    <w:rsid w:val="00A85D54"/>
    <w:rsid w:val="00A865CE"/>
    <w:rsid w:val="00A901B4"/>
    <w:rsid w:val="00A902E1"/>
    <w:rsid w:val="00A90784"/>
    <w:rsid w:val="00A91905"/>
    <w:rsid w:val="00A939E0"/>
    <w:rsid w:val="00A93B9A"/>
    <w:rsid w:val="00A93F54"/>
    <w:rsid w:val="00A968EA"/>
    <w:rsid w:val="00A9763F"/>
    <w:rsid w:val="00AA0882"/>
    <w:rsid w:val="00AA0CB2"/>
    <w:rsid w:val="00AA1144"/>
    <w:rsid w:val="00AA1618"/>
    <w:rsid w:val="00AA2279"/>
    <w:rsid w:val="00AA24AD"/>
    <w:rsid w:val="00AA33CE"/>
    <w:rsid w:val="00AA43BE"/>
    <w:rsid w:val="00AA463F"/>
    <w:rsid w:val="00AA4B6C"/>
    <w:rsid w:val="00AA506D"/>
    <w:rsid w:val="00AA61C3"/>
    <w:rsid w:val="00AA62F8"/>
    <w:rsid w:val="00AA6C0A"/>
    <w:rsid w:val="00AA725E"/>
    <w:rsid w:val="00AB1495"/>
    <w:rsid w:val="00AB1E8E"/>
    <w:rsid w:val="00AB2247"/>
    <w:rsid w:val="00AB28EB"/>
    <w:rsid w:val="00AB3E34"/>
    <w:rsid w:val="00AB4A87"/>
    <w:rsid w:val="00AB6293"/>
    <w:rsid w:val="00AC005D"/>
    <w:rsid w:val="00AC0F74"/>
    <w:rsid w:val="00AC1143"/>
    <w:rsid w:val="00AC16B1"/>
    <w:rsid w:val="00AC1CBF"/>
    <w:rsid w:val="00AC270E"/>
    <w:rsid w:val="00AC312E"/>
    <w:rsid w:val="00AC313E"/>
    <w:rsid w:val="00AC3681"/>
    <w:rsid w:val="00AC376F"/>
    <w:rsid w:val="00AC392B"/>
    <w:rsid w:val="00AC3DC3"/>
    <w:rsid w:val="00AC45E9"/>
    <w:rsid w:val="00AC50A5"/>
    <w:rsid w:val="00AC51F2"/>
    <w:rsid w:val="00AC5690"/>
    <w:rsid w:val="00AC5A30"/>
    <w:rsid w:val="00AC5AB6"/>
    <w:rsid w:val="00AC6191"/>
    <w:rsid w:val="00AC6703"/>
    <w:rsid w:val="00AC7106"/>
    <w:rsid w:val="00AC7849"/>
    <w:rsid w:val="00AC7CD0"/>
    <w:rsid w:val="00AD0051"/>
    <w:rsid w:val="00AD0486"/>
    <w:rsid w:val="00AD05B5"/>
    <w:rsid w:val="00AD081F"/>
    <w:rsid w:val="00AD2726"/>
    <w:rsid w:val="00AD2A6A"/>
    <w:rsid w:val="00AD2C92"/>
    <w:rsid w:val="00AD2CC1"/>
    <w:rsid w:val="00AD2D55"/>
    <w:rsid w:val="00AD346A"/>
    <w:rsid w:val="00AD43FA"/>
    <w:rsid w:val="00AD4512"/>
    <w:rsid w:val="00AD4764"/>
    <w:rsid w:val="00AD4DE3"/>
    <w:rsid w:val="00AD4EDB"/>
    <w:rsid w:val="00AD4FD8"/>
    <w:rsid w:val="00AD5250"/>
    <w:rsid w:val="00AD5611"/>
    <w:rsid w:val="00AD65A9"/>
    <w:rsid w:val="00AD67EE"/>
    <w:rsid w:val="00AD6A3E"/>
    <w:rsid w:val="00AD6B1B"/>
    <w:rsid w:val="00AD6C94"/>
    <w:rsid w:val="00AD7318"/>
    <w:rsid w:val="00AD7E9B"/>
    <w:rsid w:val="00AE076A"/>
    <w:rsid w:val="00AE07B0"/>
    <w:rsid w:val="00AE0E7F"/>
    <w:rsid w:val="00AE0F2B"/>
    <w:rsid w:val="00AE1355"/>
    <w:rsid w:val="00AE26A1"/>
    <w:rsid w:val="00AE2E11"/>
    <w:rsid w:val="00AE2EDE"/>
    <w:rsid w:val="00AE337B"/>
    <w:rsid w:val="00AE3CD3"/>
    <w:rsid w:val="00AE3D01"/>
    <w:rsid w:val="00AE4C44"/>
    <w:rsid w:val="00AE4D7A"/>
    <w:rsid w:val="00AE5F26"/>
    <w:rsid w:val="00AE68A3"/>
    <w:rsid w:val="00AE77D1"/>
    <w:rsid w:val="00AE7B6B"/>
    <w:rsid w:val="00AE7FC7"/>
    <w:rsid w:val="00AF107E"/>
    <w:rsid w:val="00AF1146"/>
    <w:rsid w:val="00AF11EC"/>
    <w:rsid w:val="00AF286E"/>
    <w:rsid w:val="00AF3224"/>
    <w:rsid w:val="00AF33A6"/>
    <w:rsid w:val="00AF3815"/>
    <w:rsid w:val="00AF39B3"/>
    <w:rsid w:val="00AF3E51"/>
    <w:rsid w:val="00AF5A8C"/>
    <w:rsid w:val="00AF61A5"/>
    <w:rsid w:val="00AF62DC"/>
    <w:rsid w:val="00AF68C8"/>
    <w:rsid w:val="00AF6AEC"/>
    <w:rsid w:val="00AF6B78"/>
    <w:rsid w:val="00AF79A1"/>
    <w:rsid w:val="00AF7A52"/>
    <w:rsid w:val="00B003E1"/>
    <w:rsid w:val="00B00482"/>
    <w:rsid w:val="00B00767"/>
    <w:rsid w:val="00B00A34"/>
    <w:rsid w:val="00B00BED"/>
    <w:rsid w:val="00B010A5"/>
    <w:rsid w:val="00B02719"/>
    <w:rsid w:val="00B03E28"/>
    <w:rsid w:val="00B047E9"/>
    <w:rsid w:val="00B04DE5"/>
    <w:rsid w:val="00B05DC2"/>
    <w:rsid w:val="00B0668B"/>
    <w:rsid w:val="00B066FE"/>
    <w:rsid w:val="00B06F43"/>
    <w:rsid w:val="00B07170"/>
    <w:rsid w:val="00B07912"/>
    <w:rsid w:val="00B07DD1"/>
    <w:rsid w:val="00B10720"/>
    <w:rsid w:val="00B1117A"/>
    <w:rsid w:val="00B1125E"/>
    <w:rsid w:val="00B11FF4"/>
    <w:rsid w:val="00B12142"/>
    <w:rsid w:val="00B1241F"/>
    <w:rsid w:val="00B12A1A"/>
    <w:rsid w:val="00B12D7D"/>
    <w:rsid w:val="00B12FED"/>
    <w:rsid w:val="00B14280"/>
    <w:rsid w:val="00B1438C"/>
    <w:rsid w:val="00B143C2"/>
    <w:rsid w:val="00B15318"/>
    <w:rsid w:val="00B155A6"/>
    <w:rsid w:val="00B163FA"/>
    <w:rsid w:val="00B20516"/>
    <w:rsid w:val="00B20A46"/>
    <w:rsid w:val="00B211F9"/>
    <w:rsid w:val="00B22EEE"/>
    <w:rsid w:val="00B22F57"/>
    <w:rsid w:val="00B237B2"/>
    <w:rsid w:val="00B23C8E"/>
    <w:rsid w:val="00B250A0"/>
    <w:rsid w:val="00B269C2"/>
    <w:rsid w:val="00B26A28"/>
    <w:rsid w:val="00B275E3"/>
    <w:rsid w:val="00B304FB"/>
    <w:rsid w:val="00B30D96"/>
    <w:rsid w:val="00B31D99"/>
    <w:rsid w:val="00B32B96"/>
    <w:rsid w:val="00B33612"/>
    <w:rsid w:val="00B34451"/>
    <w:rsid w:val="00B34982"/>
    <w:rsid w:val="00B3543F"/>
    <w:rsid w:val="00B362F8"/>
    <w:rsid w:val="00B3653B"/>
    <w:rsid w:val="00B375C5"/>
    <w:rsid w:val="00B377D2"/>
    <w:rsid w:val="00B37B6E"/>
    <w:rsid w:val="00B40AD9"/>
    <w:rsid w:val="00B41A5B"/>
    <w:rsid w:val="00B42317"/>
    <w:rsid w:val="00B43730"/>
    <w:rsid w:val="00B43AE7"/>
    <w:rsid w:val="00B442D1"/>
    <w:rsid w:val="00B44867"/>
    <w:rsid w:val="00B44CB4"/>
    <w:rsid w:val="00B44CCB"/>
    <w:rsid w:val="00B463F2"/>
    <w:rsid w:val="00B46B37"/>
    <w:rsid w:val="00B46CA2"/>
    <w:rsid w:val="00B47558"/>
    <w:rsid w:val="00B47976"/>
    <w:rsid w:val="00B50ACD"/>
    <w:rsid w:val="00B51659"/>
    <w:rsid w:val="00B51779"/>
    <w:rsid w:val="00B51AFA"/>
    <w:rsid w:val="00B53A17"/>
    <w:rsid w:val="00B53CF0"/>
    <w:rsid w:val="00B54579"/>
    <w:rsid w:val="00B54D2A"/>
    <w:rsid w:val="00B55B3E"/>
    <w:rsid w:val="00B56EF9"/>
    <w:rsid w:val="00B56FFC"/>
    <w:rsid w:val="00B57397"/>
    <w:rsid w:val="00B5796B"/>
    <w:rsid w:val="00B57985"/>
    <w:rsid w:val="00B603A0"/>
    <w:rsid w:val="00B60924"/>
    <w:rsid w:val="00B6134F"/>
    <w:rsid w:val="00B61F7F"/>
    <w:rsid w:val="00B62190"/>
    <w:rsid w:val="00B62D38"/>
    <w:rsid w:val="00B62D77"/>
    <w:rsid w:val="00B630D8"/>
    <w:rsid w:val="00B6331C"/>
    <w:rsid w:val="00B63D6C"/>
    <w:rsid w:val="00B65737"/>
    <w:rsid w:val="00B65A21"/>
    <w:rsid w:val="00B65A6D"/>
    <w:rsid w:val="00B65E46"/>
    <w:rsid w:val="00B67392"/>
    <w:rsid w:val="00B7035A"/>
    <w:rsid w:val="00B70C42"/>
    <w:rsid w:val="00B71496"/>
    <w:rsid w:val="00B72710"/>
    <w:rsid w:val="00B732E3"/>
    <w:rsid w:val="00B745B6"/>
    <w:rsid w:val="00B74ED5"/>
    <w:rsid w:val="00B75C36"/>
    <w:rsid w:val="00B7739C"/>
    <w:rsid w:val="00B80B7A"/>
    <w:rsid w:val="00B80E66"/>
    <w:rsid w:val="00B81106"/>
    <w:rsid w:val="00B81AA3"/>
    <w:rsid w:val="00B81DC4"/>
    <w:rsid w:val="00B81F72"/>
    <w:rsid w:val="00B821E8"/>
    <w:rsid w:val="00B82451"/>
    <w:rsid w:val="00B83B4E"/>
    <w:rsid w:val="00B844C8"/>
    <w:rsid w:val="00B84B66"/>
    <w:rsid w:val="00B84FFA"/>
    <w:rsid w:val="00B85033"/>
    <w:rsid w:val="00B86A28"/>
    <w:rsid w:val="00B901D2"/>
    <w:rsid w:val="00B9023F"/>
    <w:rsid w:val="00B90668"/>
    <w:rsid w:val="00B911F4"/>
    <w:rsid w:val="00B914D0"/>
    <w:rsid w:val="00B916CC"/>
    <w:rsid w:val="00B9259E"/>
    <w:rsid w:val="00B9377C"/>
    <w:rsid w:val="00B93EBA"/>
    <w:rsid w:val="00B947E9"/>
    <w:rsid w:val="00B95A62"/>
    <w:rsid w:val="00B95AC5"/>
    <w:rsid w:val="00B95F78"/>
    <w:rsid w:val="00B96261"/>
    <w:rsid w:val="00B964E7"/>
    <w:rsid w:val="00BA06C8"/>
    <w:rsid w:val="00BA187A"/>
    <w:rsid w:val="00BA1FE4"/>
    <w:rsid w:val="00BA22E8"/>
    <w:rsid w:val="00BA2769"/>
    <w:rsid w:val="00BA2D9A"/>
    <w:rsid w:val="00BA2E8D"/>
    <w:rsid w:val="00BA313B"/>
    <w:rsid w:val="00BA315D"/>
    <w:rsid w:val="00BA39B8"/>
    <w:rsid w:val="00BA3C4C"/>
    <w:rsid w:val="00BA44D7"/>
    <w:rsid w:val="00BA537D"/>
    <w:rsid w:val="00BA6230"/>
    <w:rsid w:val="00BA6443"/>
    <w:rsid w:val="00BA6B97"/>
    <w:rsid w:val="00BA73B1"/>
    <w:rsid w:val="00BA7481"/>
    <w:rsid w:val="00BA75EC"/>
    <w:rsid w:val="00BA7684"/>
    <w:rsid w:val="00BA7CD9"/>
    <w:rsid w:val="00BB0017"/>
    <w:rsid w:val="00BB010C"/>
    <w:rsid w:val="00BB0302"/>
    <w:rsid w:val="00BB10DF"/>
    <w:rsid w:val="00BB2F43"/>
    <w:rsid w:val="00BB3BB9"/>
    <w:rsid w:val="00BB4228"/>
    <w:rsid w:val="00BB44D5"/>
    <w:rsid w:val="00BB49C8"/>
    <w:rsid w:val="00BB4FA1"/>
    <w:rsid w:val="00BB630E"/>
    <w:rsid w:val="00BB63E9"/>
    <w:rsid w:val="00BB6B14"/>
    <w:rsid w:val="00BB6B5B"/>
    <w:rsid w:val="00BB6F46"/>
    <w:rsid w:val="00BB6FB4"/>
    <w:rsid w:val="00BB7FEF"/>
    <w:rsid w:val="00BC033B"/>
    <w:rsid w:val="00BC0395"/>
    <w:rsid w:val="00BC0C30"/>
    <w:rsid w:val="00BC11B0"/>
    <w:rsid w:val="00BC150C"/>
    <w:rsid w:val="00BC171C"/>
    <w:rsid w:val="00BC177E"/>
    <w:rsid w:val="00BC1966"/>
    <w:rsid w:val="00BC29C3"/>
    <w:rsid w:val="00BC3617"/>
    <w:rsid w:val="00BC39FA"/>
    <w:rsid w:val="00BC40AE"/>
    <w:rsid w:val="00BC479B"/>
    <w:rsid w:val="00BC5246"/>
    <w:rsid w:val="00BC5398"/>
    <w:rsid w:val="00BC593C"/>
    <w:rsid w:val="00BC5BFF"/>
    <w:rsid w:val="00BC5C0E"/>
    <w:rsid w:val="00BC6987"/>
    <w:rsid w:val="00BC7EED"/>
    <w:rsid w:val="00BD01AE"/>
    <w:rsid w:val="00BD1354"/>
    <w:rsid w:val="00BD1CFC"/>
    <w:rsid w:val="00BD21B2"/>
    <w:rsid w:val="00BD2381"/>
    <w:rsid w:val="00BD2BA9"/>
    <w:rsid w:val="00BD2E78"/>
    <w:rsid w:val="00BD3AD9"/>
    <w:rsid w:val="00BD461F"/>
    <w:rsid w:val="00BD4BE4"/>
    <w:rsid w:val="00BD4D7C"/>
    <w:rsid w:val="00BD5267"/>
    <w:rsid w:val="00BD5AF1"/>
    <w:rsid w:val="00BD63B4"/>
    <w:rsid w:val="00BD63BE"/>
    <w:rsid w:val="00BD75A6"/>
    <w:rsid w:val="00BD7CA9"/>
    <w:rsid w:val="00BD7D80"/>
    <w:rsid w:val="00BE15A3"/>
    <w:rsid w:val="00BE2AE8"/>
    <w:rsid w:val="00BE2F2D"/>
    <w:rsid w:val="00BE3677"/>
    <w:rsid w:val="00BE36AD"/>
    <w:rsid w:val="00BE36FB"/>
    <w:rsid w:val="00BE386F"/>
    <w:rsid w:val="00BE3EF2"/>
    <w:rsid w:val="00BE5B92"/>
    <w:rsid w:val="00BE629B"/>
    <w:rsid w:val="00BE6CD0"/>
    <w:rsid w:val="00BE6E00"/>
    <w:rsid w:val="00BE70DD"/>
    <w:rsid w:val="00BE7309"/>
    <w:rsid w:val="00BE7D02"/>
    <w:rsid w:val="00BE7DA5"/>
    <w:rsid w:val="00BE7FDB"/>
    <w:rsid w:val="00BF0A54"/>
    <w:rsid w:val="00BF21D8"/>
    <w:rsid w:val="00BF2349"/>
    <w:rsid w:val="00BF2381"/>
    <w:rsid w:val="00BF2475"/>
    <w:rsid w:val="00BF3A93"/>
    <w:rsid w:val="00BF4093"/>
    <w:rsid w:val="00BF40A0"/>
    <w:rsid w:val="00BF481B"/>
    <w:rsid w:val="00BF5372"/>
    <w:rsid w:val="00BF599F"/>
    <w:rsid w:val="00BF61D2"/>
    <w:rsid w:val="00BF6343"/>
    <w:rsid w:val="00BF76AF"/>
    <w:rsid w:val="00BF7770"/>
    <w:rsid w:val="00C0069B"/>
    <w:rsid w:val="00C008C4"/>
    <w:rsid w:val="00C008CD"/>
    <w:rsid w:val="00C00ACD"/>
    <w:rsid w:val="00C00C0C"/>
    <w:rsid w:val="00C01217"/>
    <w:rsid w:val="00C01624"/>
    <w:rsid w:val="00C0208C"/>
    <w:rsid w:val="00C022FC"/>
    <w:rsid w:val="00C02862"/>
    <w:rsid w:val="00C03618"/>
    <w:rsid w:val="00C03903"/>
    <w:rsid w:val="00C03D3F"/>
    <w:rsid w:val="00C06A03"/>
    <w:rsid w:val="00C070A9"/>
    <w:rsid w:val="00C10163"/>
    <w:rsid w:val="00C10430"/>
    <w:rsid w:val="00C117AE"/>
    <w:rsid w:val="00C11A44"/>
    <w:rsid w:val="00C11B1C"/>
    <w:rsid w:val="00C137FF"/>
    <w:rsid w:val="00C13DFC"/>
    <w:rsid w:val="00C1502A"/>
    <w:rsid w:val="00C1543F"/>
    <w:rsid w:val="00C165D0"/>
    <w:rsid w:val="00C2070D"/>
    <w:rsid w:val="00C20EA5"/>
    <w:rsid w:val="00C2129B"/>
    <w:rsid w:val="00C224B7"/>
    <w:rsid w:val="00C22A12"/>
    <w:rsid w:val="00C22FAB"/>
    <w:rsid w:val="00C239C1"/>
    <w:rsid w:val="00C24459"/>
    <w:rsid w:val="00C24536"/>
    <w:rsid w:val="00C24B06"/>
    <w:rsid w:val="00C24CBE"/>
    <w:rsid w:val="00C25700"/>
    <w:rsid w:val="00C2632F"/>
    <w:rsid w:val="00C263EF"/>
    <w:rsid w:val="00C26671"/>
    <w:rsid w:val="00C26684"/>
    <w:rsid w:val="00C267B5"/>
    <w:rsid w:val="00C26868"/>
    <w:rsid w:val="00C27A16"/>
    <w:rsid w:val="00C307BD"/>
    <w:rsid w:val="00C312D4"/>
    <w:rsid w:val="00C31357"/>
    <w:rsid w:val="00C318E3"/>
    <w:rsid w:val="00C32255"/>
    <w:rsid w:val="00C322B8"/>
    <w:rsid w:val="00C3281B"/>
    <w:rsid w:val="00C3286C"/>
    <w:rsid w:val="00C32DCA"/>
    <w:rsid w:val="00C32E3F"/>
    <w:rsid w:val="00C32F3B"/>
    <w:rsid w:val="00C3429E"/>
    <w:rsid w:val="00C34634"/>
    <w:rsid w:val="00C347E2"/>
    <w:rsid w:val="00C347F7"/>
    <w:rsid w:val="00C35007"/>
    <w:rsid w:val="00C364F9"/>
    <w:rsid w:val="00C3665F"/>
    <w:rsid w:val="00C368B0"/>
    <w:rsid w:val="00C4067D"/>
    <w:rsid w:val="00C41360"/>
    <w:rsid w:val="00C42784"/>
    <w:rsid w:val="00C434E1"/>
    <w:rsid w:val="00C44ADF"/>
    <w:rsid w:val="00C453F9"/>
    <w:rsid w:val="00C45DB8"/>
    <w:rsid w:val="00C46458"/>
    <w:rsid w:val="00C46BCB"/>
    <w:rsid w:val="00C46D44"/>
    <w:rsid w:val="00C47D96"/>
    <w:rsid w:val="00C501AD"/>
    <w:rsid w:val="00C50955"/>
    <w:rsid w:val="00C50A58"/>
    <w:rsid w:val="00C50EA5"/>
    <w:rsid w:val="00C51224"/>
    <w:rsid w:val="00C52516"/>
    <w:rsid w:val="00C52FF5"/>
    <w:rsid w:val="00C5318F"/>
    <w:rsid w:val="00C53969"/>
    <w:rsid w:val="00C53ECE"/>
    <w:rsid w:val="00C54206"/>
    <w:rsid w:val="00C552BA"/>
    <w:rsid w:val="00C55977"/>
    <w:rsid w:val="00C55EEC"/>
    <w:rsid w:val="00C564E4"/>
    <w:rsid w:val="00C565D2"/>
    <w:rsid w:val="00C56B4A"/>
    <w:rsid w:val="00C57388"/>
    <w:rsid w:val="00C5752C"/>
    <w:rsid w:val="00C576E4"/>
    <w:rsid w:val="00C577C4"/>
    <w:rsid w:val="00C602D9"/>
    <w:rsid w:val="00C6042E"/>
    <w:rsid w:val="00C604D1"/>
    <w:rsid w:val="00C60620"/>
    <w:rsid w:val="00C606B2"/>
    <w:rsid w:val="00C60B4E"/>
    <w:rsid w:val="00C60D27"/>
    <w:rsid w:val="00C60FD2"/>
    <w:rsid w:val="00C620D0"/>
    <w:rsid w:val="00C62F1A"/>
    <w:rsid w:val="00C636BC"/>
    <w:rsid w:val="00C63CAC"/>
    <w:rsid w:val="00C64E82"/>
    <w:rsid w:val="00C65966"/>
    <w:rsid w:val="00C65AAD"/>
    <w:rsid w:val="00C65DCF"/>
    <w:rsid w:val="00C70340"/>
    <w:rsid w:val="00C70EE1"/>
    <w:rsid w:val="00C71F0B"/>
    <w:rsid w:val="00C72053"/>
    <w:rsid w:val="00C72986"/>
    <w:rsid w:val="00C72D8F"/>
    <w:rsid w:val="00C738ED"/>
    <w:rsid w:val="00C7519F"/>
    <w:rsid w:val="00C75343"/>
    <w:rsid w:val="00C753D8"/>
    <w:rsid w:val="00C7563E"/>
    <w:rsid w:val="00C76039"/>
    <w:rsid w:val="00C76BE6"/>
    <w:rsid w:val="00C80334"/>
    <w:rsid w:val="00C812F7"/>
    <w:rsid w:val="00C81966"/>
    <w:rsid w:val="00C82BA5"/>
    <w:rsid w:val="00C83021"/>
    <w:rsid w:val="00C83159"/>
    <w:rsid w:val="00C8366C"/>
    <w:rsid w:val="00C84293"/>
    <w:rsid w:val="00C846E8"/>
    <w:rsid w:val="00C848D0"/>
    <w:rsid w:val="00C851F6"/>
    <w:rsid w:val="00C8557F"/>
    <w:rsid w:val="00C85AFB"/>
    <w:rsid w:val="00C85CA7"/>
    <w:rsid w:val="00C86846"/>
    <w:rsid w:val="00C87624"/>
    <w:rsid w:val="00C90654"/>
    <w:rsid w:val="00C90C46"/>
    <w:rsid w:val="00C9120C"/>
    <w:rsid w:val="00C91511"/>
    <w:rsid w:val="00C91829"/>
    <w:rsid w:val="00C91F55"/>
    <w:rsid w:val="00C92B42"/>
    <w:rsid w:val="00C9496B"/>
    <w:rsid w:val="00C94D81"/>
    <w:rsid w:val="00C958AB"/>
    <w:rsid w:val="00C96927"/>
    <w:rsid w:val="00C9705C"/>
    <w:rsid w:val="00C972E1"/>
    <w:rsid w:val="00C976E4"/>
    <w:rsid w:val="00C97D39"/>
    <w:rsid w:val="00CA1529"/>
    <w:rsid w:val="00CA1556"/>
    <w:rsid w:val="00CA3B6B"/>
    <w:rsid w:val="00CA4AAE"/>
    <w:rsid w:val="00CA5514"/>
    <w:rsid w:val="00CA5673"/>
    <w:rsid w:val="00CA56CD"/>
    <w:rsid w:val="00CA5FFC"/>
    <w:rsid w:val="00CA606D"/>
    <w:rsid w:val="00CA6744"/>
    <w:rsid w:val="00CA67A6"/>
    <w:rsid w:val="00CA6F51"/>
    <w:rsid w:val="00CA720E"/>
    <w:rsid w:val="00CB08FC"/>
    <w:rsid w:val="00CB1137"/>
    <w:rsid w:val="00CB12DC"/>
    <w:rsid w:val="00CB16A5"/>
    <w:rsid w:val="00CB2CA9"/>
    <w:rsid w:val="00CB2E4C"/>
    <w:rsid w:val="00CB3D70"/>
    <w:rsid w:val="00CB50FC"/>
    <w:rsid w:val="00CB5A2F"/>
    <w:rsid w:val="00CB5A9D"/>
    <w:rsid w:val="00CB64DF"/>
    <w:rsid w:val="00CB7483"/>
    <w:rsid w:val="00CC2759"/>
    <w:rsid w:val="00CC27CD"/>
    <w:rsid w:val="00CC3750"/>
    <w:rsid w:val="00CC37EE"/>
    <w:rsid w:val="00CC482D"/>
    <w:rsid w:val="00CC4E37"/>
    <w:rsid w:val="00CC59B6"/>
    <w:rsid w:val="00CC5B4E"/>
    <w:rsid w:val="00CC5C72"/>
    <w:rsid w:val="00CC6D48"/>
    <w:rsid w:val="00CC74CD"/>
    <w:rsid w:val="00CC777F"/>
    <w:rsid w:val="00CC7A6E"/>
    <w:rsid w:val="00CD0934"/>
    <w:rsid w:val="00CD0FDC"/>
    <w:rsid w:val="00CD14C8"/>
    <w:rsid w:val="00CD1D8C"/>
    <w:rsid w:val="00CD2AE8"/>
    <w:rsid w:val="00CD3A5B"/>
    <w:rsid w:val="00CD3D31"/>
    <w:rsid w:val="00CD47D5"/>
    <w:rsid w:val="00CD52F4"/>
    <w:rsid w:val="00CD5515"/>
    <w:rsid w:val="00CD60FA"/>
    <w:rsid w:val="00CD62BA"/>
    <w:rsid w:val="00CD693A"/>
    <w:rsid w:val="00CD6AF9"/>
    <w:rsid w:val="00CE0D80"/>
    <w:rsid w:val="00CE167D"/>
    <w:rsid w:val="00CE1870"/>
    <w:rsid w:val="00CE1915"/>
    <w:rsid w:val="00CE1C52"/>
    <w:rsid w:val="00CE2FCB"/>
    <w:rsid w:val="00CE34F2"/>
    <w:rsid w:val="00CE36D0"/>
    <w:rsid w:val="00CE3818"/>
    <w:rsid w:val="00CE3BE5"/>
    <w:rsid w:val="00CE462D"/>
    <w:rsid w:val="00CE5626"/>
    <w:rsid w:val="00CE6280"/>
    <w:rsid w:val="00CE6F1A"/>
    <w:rsid w:val="00CE7841"/>
    <w:rsid w:val="00CE7D8B"/>
    <w:rsid w:val="00CE7D8C"/>
    <w:rsid w:val="00CF0BC2"/>
    <w:rsid w:val="00CF17DC"/>
    <w:rsid w:val="00CF25A1"/>
    <w:rsid w:val="00CF2A0B"/>
    <w:rsid w:val="00CF2C6D"/>
    <w:rsid w:val="00CF3CCF"/>
    <w:rsid w:val="00CF4A3C"/>
    <w:rsid w:val="00CF4BB3"/>
    <w:rsid w:val="00CF5148"/>
    <w:rsid w:val="00CF56DC"/>
    <w:rsid w:val="00CF59F1"/>
    <w:rsid w:val="00CF60FA"/>
    <w:rsid w:val="00CF6A48"/>
    <w:rsid w:val="00CF6BFE"/>
    <w:rsid w:val="00CF6EAC"/>
    <w:rsid w:val="00CF73B0"/>
    <w:rsid w:val="00D01403"/>
    <w:rsid w:val="00D0147C"/>
    <w:rsid w:val="00D01595"/>
    <w:rsid w:val="00D01CE3"/>
    <w:rsid w:val="00D0261E"/>
    <w:rsid w:val="00D02E09"/>
    <w:rsid w:val="00D04244"/>
    <w:rsid w:val="00D049EE"/>
    <w:rsid w:val="00D04A69"/>
    <w:rsid w:val="00D04C67"/>
    <w:rsid w:val="00D07678"/>
    <w:rsid w:val="00D07A70"/>
    <w:rsid w:val="00D10173"/>
    <w:rsid w:val="00D10289"/>
    <w:rsid w:val="00D10443"/>
    <w:rsid w:val="00D10802"/>
    <w:rsid w:val="00D10BE8"/>
    <w:rsid w:val="00D1148B"/>
    <w:rsid w:val="00D11A92"/>
    <w:rsid w:val="00D11B0A"/>
    <w:rsid w:val="00D11D05"/>
    <w:rsid w:val="00D12412"/>
    <w:rsid w:val="00D12446"/>
    <w:rsid w:val="00D1278E"/>
    <w:rsid w:val="00D12871"/>
    <w:rsid w:val="00D14768"/>
    <w:rsid w:val="00D14788"/>
    <w:rsid w:val="00D15008"/>
    <w:rsid w:val="00D167D0"/>
    <w:rsid w:val="00D20912"/>
    <w:rsid w:val="00D221E9"/>
    <w:rsid w:val="00D223C4"/>
    <w:rsid w:val="00D22967"/>
    <w:rsid w:val="00D22BB8"/>
    <w:rsid w:val="00D22C67"/>
    <w:rsid w:val="00D22F8D"/>
    <w:rsid w:val="00D2386D"/>
    <w:rsid w:val="00D24361"/>
    <w:rsid w:val="00D25390"/>
    <w:rsid w:val="00D25459"/>
    <w:rsid w:val="00D25494"/>
    <w:rsid w:val="00D259EE"/>
    <w:rsid w:val="00D26068"/>
    <w:rsid w:val="00D26B6F"/>
    <w:rsid w:val="00D3037B"/>
    <w:rsid w:val="00D3082E"/>
    <w:rsid w:val="00D30F92"/>
    <w:rsid w:val="00D32301"/>
    <w:rsid w:val="00D32571"/>
    <w:rsid w:val="00D330FF"/>
    <w:rsid w:val="00D333B6"/>
    <w:rsid w:val="00D33866"/>
    <w:rsid w:val="00D33B8B"/>
    <w:rsid w:val="00D340B0"/>
    <w:rsid w:val="00D34776"/>
    <w:rsid w:val="00D359F1"/>
    <w:rsid w:val="00D35A4F"/>
    <w:rsid w:val="00D35F86"/>
    <w:rsid w:val="00D3759B"/>
    <w:rsid w:val="00D37FC5"/>
    <w:rsid w:val="00D4065F"/>
    <w:rsid w:val="00D410D3"/>
    <w:rsid w:val="00D410DB"/>
    <w:rsid w:val="00D412C9"/>
    <w:rsid w:val="00D41391"/>
    <w:rsid w:val="00D41C4E"/>
    <w:rsid w:val="00D42066"/>
    <w:rsid w:val="00D4212B"/>
    <w:rsid w:val="00D42912"/>
    <w:rsid w:val="00D42C50"/>
    <w:rsid w:val="00D435E7"/>
    <w:rsid w:val="00D4426B"/>
    <w:rsid w:val="00D4452A"/>
    <w:rsid w:val="00D44612"/>
    <w:rsid w:val="00D447F3"/>
    <w:rsid w:val="00D44D42"/>
    <w:rsid w:val="00D4500D"/>
    <w:rsid w:val="00D45829"/>
    <w:rsid w:val="00D45FF3"/>
    <w:rsid w:val="00D464CD"/>
    <w:rsid w:val="00D46E69"/>
    <w:rsid w:val="00D472DC"/>
    <w:rsid w:val="00D47544"/>
    <w:rsid w:val="00D5057D"/>
    <w:rsid w:val="00D506B7"/>
    <w:rsid w:val="00D5080F"/>
    <w:rsid w:val="00D50BC8"/>
    <w:rsid w:val="00D5121D"/>
    <w:rsid w:val="00D515FD"/>
    <w:rsid w:val="00D51A3C"/>
    <w:rsid w:val="00D51CB6"/>
    <w:rsid w:val="00D52516"/>
    <w:rsid w:val="00D5257B"/>
    <w:rsid w:val="00D526E8"/>
    <w:rsid w:val="00D52757"/>
    <w:rsid w:val="00D54557"/>
    <w:rsid w:val="00D54C27"/>
    <w:rsid w:val="00D54F9A"/>
    <w:rsid w:val="00D55A0F"/>
    <w:rsid w:val="00D56A50"/>
    <w:rsid w:val="00D60CE4"/>
    <w:rsid w:val="00D61DD0"/>
    <w:rsid w:val="00D622FD"/>
    <w:rsid w:val="00D62F2C"/>
    <w:rsid w:val="00D6338C"/>
    <w:rsid w:val="00D63B8F"/>
    <w:rsid w:val="00D63BD4"/>
    <w:rsid w:val="00D63D62"/>
    <w:rsid w:val="00D640D1"/>
    <w:rsid w:val="00D648A9"/>
    <w:rsid w:val="00D65316"/>
    <w:rsid w:val="00D6556B"/>
    <w:rsid w:val="00D6557C"/>
    <w:rsid w:val="00D66220"/>
    <w:rsid w:val="00D66D61"/>
    <w:rsid w:val="00D66E75"/>
    <w:rsid w:val="00D674BD"/>
    <w:rsid w:val="00D677EF"/>
    <w:rsid w:val="00D67FC4"/>
    <w:rsid w:val="00D70190"/>
    <w:rsid w:val="00D709E6"/>
    <w:rsid w:val="00D70F0B"/>
    <w:rsid w:val="00D71AF1"/>
    <w:rsid w:val="00D71E79"/>
    <w:rsid w:val="00D728AE"/>
    <w:rsid w:val="00D72E49"/>
    <w:rsid w:val="00D73262"/>
    <w:rsid w:val="00D734AB"/>
    <w:rsid w:val="00D7353E"/>
    <w:rsid w:val="00D754D3"/>
    <w:rsid w:val="00D75843"/>
    <w:rsid w:val="00D758AF"/>
    <w:rsid w:val="00D75BA7"/>
    <w:rsid w:val="00D7770C"/>
    <w:rsid w:val="00D818E6"/>
    <w:rsid w:val="00D82235"/>
    <w:rsid w:val="00D8233F"/>
    <w:rsid w:val="00D82987"/>
    <w:rsid w:val="00D82B50"/>
    <w:rsid w:val="00D82BAF"/>
    <w:rsid w:val="00D82C40"/>
    <w:rsid w:val="00D83182"/>
    <w:rsid w:val="00D834DD"/>
    <w:rsid w:val="00D83631"/>
    <w:rsid w:val="00D83FFA"/>
    <w:rsid w:val="00D84852"/>
    <w:rsid w:val="00D848F8"/>
    <w:rsid w:val="00D8563A"/>
    <w:rsid w:val="00D85D56"/>
    <w:rsid w:val="00D860C5"/>
    <w:rsid w:val="00D86507"/>
    <w:rsid w:val="00D865EA"/>
    <w:rsid w:val="00D867CD"/>
    <w:rsid w:val="00D86E60"/>
    <w:rsid w:val="00D87E72"/>
    <w:rsid w:val="00D91756"/>
    <w:rsid w:val="00D923A1"/>
    <w:rsid w:val="00D93973"/>
    <w:rsid w:val="00D939E6"/>
    <w:rsid w:val="00D93A27"/>
    <w:rsid w:val="00D93E3E"/>
    <w:rsid w:val="00D9410A"/>
    <w:rsid w:val="00D94C7B"/>
    <w:rsid w:val="00D94DFB"/>
    <w:rsid w:val="00D954A7"/>
    <w:rsid w:val="00D9597E"/>
    <w:rsid w:val="00D96AFC"/>
    <w:rsid w:val="00D9776B"/>
    <w:rsid w:val="00D97F67"/>
    <w:rsid w:val="00DA1B66"/>
    <w:rsid w:val="00DA1EB5"/>
    <w:rsid w:val="00DA1FE5"/>
    <w:rsid w:val="00DA22E2"/>
    <w:rsid w:val="00DA2583"/>
    <w:rsid w:val="00DA3130"/>
    <w:rsid w:val="00DA3BAC"/>
    <w:rsid w:val="00DA4875"/>
    <w:rsid w:val="00DA5948"/>
    <w:rsid w:val="00DA649A"/>
    <w:rsid w:val="00DA7555"/>
    <w:rsid w:val="00DA7719"/>
    <w:rsid w:val="00DB0FDD"/>
    <w:rsid w:val="00DB100F"/>
    <w:rsid w:val="00DB216D"/>
    <w:rsid w:val="00DB384C"/>
    <w:rsid w:val="00DB523F"/>
    <w:rsid w:val="00DB56F0"/>
    <w:rsid w:val="00DB59D9"/>
    <w:rsid w:val="00DB5F6B"/>
    <w:rsid w:val="00DB6952"/>
    <w:rsid w:val="00DB745A"/>
    <w:rsid w:val="00DB7842"/>
    <w:rsid w:val="00DB786B"/>
    <w:rsid w:val="00DB7B63"/>
    <w:rsid w:val="00DC127F"/>
    <w:rsid w:val="00DC1372"/>
    <w:rsid w:val="00DC205F"/>
    <w:rsid w:val="00DC3233"/>
    <w:rsid w:val="00DC32DD"/>
    <w:rsid w:val="00DC334F"/>
    <w:rsid w:val="00DC3395"/>
    <w:rsid w:val="00DC3B61"/>
    <w:rsid w:val="00DC4201"/>
    <w:rsid w:val="00DC430C"/>
    <w:rsid w:val="00DC4475"/>
    <w:rsid w:val="00DC47EE"/>
    <w:rsid w:val="00DC48A6"/>
    <w:rsid w:val="00DC64F4"/>
    <w:rsid w:val="00DC6C29"/>
    <w:rsid w:val="00DC7BB3"/>
    <w:rsid w:val="00DD0084"/>
    <w:rsid w:val="00DD0F62"/>
    <w:rsid w:val="00DD1903"/>
    <w:rsid w:val="00DD217E"/>
    <w:rsid w:val="00DD350B"/>
    <w:rsid w:val="00DD4030"/>
    <w:rsid w:val="00DD4484"/>
    <w:rsid w:val="00DD47EF"/>
    <w:rsid w:val="00DD498B"/>
    <w:rsid w:val="00DD4D35"/>
    <w:rsid w:val="00DD524E"/>
    <w:rsid w:val="00DD52D8"/>
    <w:rsid w:val="00DD5705"/>
    <w:rsid w:val="00DD636C"/>
    <w:rsid w:val="00DD6722"/>
    <w:rsid w:val="00DD6884"/>
    <w:rsid w:val="00DD7187"/>
    <w:rsid w:val="00DD7740"/>
    <w:rsid w:val="00DE0174"/>
    <w:rsid w:val="00DE075E"/>
    <w:rsid w:val="00DE0996"/>
    <w:rsid w:val="00DE09D6"/>
    <w:rsid w:val="00DE13DD"/>
    <w:rsid w:val="00DE2480"/>
    <w:rsid w:val="00DE26B1"/>
    <w:rsid w:val="00DE3296"/>
    <w:rsid w:val="00DE3488"/>
    <w:rsid w:val="00DE3E70"/>
    <w:rsid w:val="00DE63CF"/>
    <w:rsid w:val="00DE6511"/>
    <w:rsid w:val="00DE680F"/>
    <w:rsid w:val="00DE76B6"/>
    <w:rsid w:val="00DF04F5"/>
    <w:rsid w:val="00DF0987"/>
    <w:rsid w:val="00DF0B24"/>
    <w:rsid w:val="00DF209E"/>
    <w:rsid w:val="00DF20A6"/>
    <w:rsid w:val="00DF266C"/>
    <w:rsid w:val="00DF2A11"/>
    <w:rsid w:val="00DF2ADF"/>
    <w:rsid w:val="00DF2EDB"/>
    <w:rsid w:val="00DF423B"/>
    <w:rsid w:val="00DF4946"/>
    <w:rsid w:val="00DF629A"/>
    <w:rsid w:val="00DF6A80"/>
    <w:rsid w:val="00DF6ABF"/>
    <w:rsid w:val="00E007B5"/>
    <w:rsid w:val="00E00A40"/>
    <w:rsid w:val="00E00AFF"/>
    <w:rsid w:val="00E00B90"/>
    <w:rsid w:val="00E01933"/>
    <w:rsid w:val="00E0250E"/>
    <w:rsid w:val="00E02AE5"/>
    <w:rsid w:val="00E032B7"/>
    <w:rsid w:val="00E03A9C"/>
    <w:rsid w:val="00E0433E"/>
    <w:rsid w:val="00E04CA7"/>
    <w:rsid w:val="00E05096"/>
    <w:rsid w:val="00E05F1D"/>
    <w:rsid w:val="00E06FBC"/>
    <w:rsid w:val="00E07AF0"/>
    <w:rsid w:val="00E10453"/>
    <w:rsid w:val="00E10552"/>
    <w:rsid w:val="00E107B0"/>
    <w:rsid w:val="00E10AAB"/>
    <w:rsid w:val="00E114B0"/>
    <w:rsid w:val="00E11915"/>
    <w:rsid w:val="00E121C6"/>
    <w:rsid w:val="00E12CB9"/>
    <w:rsid w:val="00E132E6"/>
    <w:rsid w:val="00E14492"/>
    <w:rsid w:val="00E145AD"/>
    <w:rsid w:val="00E15347"/>
    <w:rsid w:val="00E153F2"/>
    <w:rsid w:val="00E15769"/>
    <w:rsid w:val="00E15942"/>
    <w:rsid w:val="00E15FE3"/>
    <w:rsid w:val="00E169B7"/>
    <w:rsid w:val="00E17560"/>
    <w:rsid w:val="00E17E07"/>
    <w:rsid w:val="00E17EFE"/>
    <w:rsid w:val="00E20169"/>
    <w:rsid w:val="00E22341"/>
    <w:rsid w:val="00E22519"/>
    <w:rsid w:val="00E229F6"/>
    <w:rsid w:val="00E23658"/>
    <w:rsid w:val="00E23776"/>
    <w:rsid w:val="00E23B2C"/>
    <w:rsid w:val="00E23D22"/>
    <w:rsid w:val="00E24221"/>
    <w:rsid w:val="00E24480"/>
    <w:rsid w:val="00E245F1"/>
    <w:rsid w:val="00E2491A"/>
    <w:rsid w:val="00E249C6"/>
    <w:rsid w:val="00E24E91"/>
    <w:rsid w:val="00E24E92"/>
    <w:rsid w:val="00E257C9"/>
    <w:rsid w:val="00E27548"/>
    <w:rsid w:val="00E30CFB"/>
    <w:rsid w:val="00E30E66"/>
    <w:rsid w:val="00E315F6"/>
    <w:rsid w:val="00E31E3B"/>
    <w:rsid w:val="00E3255A"/>
    <w:rsid w:val="00E32D57"/>
    <w:rsid w:val="00E3337C"/>
    <w:rsid w:val="00E3396F"/>
    <w:rsid w:val="00E33A56"/>
    <w:rsid w:val="00E33C68"/>
    <w:rsid w:val="00E35E19"/>
    <w:rsid w:val="00E36AF8"/>
    <w:rsid w:val="00E36F95"/>
    <w:rsid w:val="00E3705B"/>
    <w:rsid w:val="00E37B48"/>
    <w:rsid w:val="00E41274"/>
    <w:rsid w:val="00E412E1"/>
    <w:rsid w:val="00E42423"/>
    <w:rsid w:val="00E427B5"/>
    <w:rsid w:val="00E42827"/>
    <w:rsid w:val="00E4282A"/>
    <w:rsid w:val="00E42B1F"/>
    <w:rsid w:val="00E42E24"/>
    <w:rsid w:val="00E43409"/>
    <w:rsid w:val="00E438D4"/>
    <w:rsid w:val="00E43936"/>
    <w:rsid w:val="00E44347"/>
    <w:rsid w:val="00E445ED"/>
    <w:rsid w:val="00E45563"/>
    <w:rsid w:val="00E45709"/>
    <w:rsid w:val="00E45B5A"/>
    <w:rsid w:val="00E45E82"/>
    <w:rsid w:val="00E46517"/>
    <w:rsid w:val="00E46C50"/>
    <w:rsid w:val="00E472D4"/>
    <w:rsid w:val="00E47372"/>
    <w:rsid w:val="00E477C4"/>
    <w:rsid w:val="00E47D3D"/>
    <w:rsid w:val="00E501FC"/>
    <w:rsid w:val="00E50B23"/>
    <w:rsid w:val="00E50C9E"/>
    <w:rsid w:val="00E5134B"/>
    <w:rsid w:val="00E51411"/>
    <w:rsid w:val="00E52667"/>
    <w:rsid w:val="00E52F8D"/>
    <w:rsid w:val="00E53042"/>
    <w:rsid w:val="00E538D0"/>
    <w:rsid w:val="00E5396C"/>
    <w:rsid w:val="00E53ADD"/>
    <w:rsid w:val="00E54965"/>
    <w:rsid w:val="00E55200"/>
    <w:rsid w:val="00E55448"/>
    <w:rsid w:val="00E5789F"/>
    <w:rsid w:val="00E57B32"/>
    <w:rsid w:val="00E600D9"/>
    <w:rsid w:val="00E6126A"/>
    <w:rsid w:val="00E613D8"/>
    <w:rsid w:val="00E6169B"/>
    <w:rsid w:val="00E61CFC"/>
    <w:rsid w:val="00E624BD"/>
    <w:rsid w:val="00E6267B"/>
    <w:rsid w:val="00E62960"/>
    <w:rsid w:val="00E62C52"/>
    <w:rsid w:val="00E635E6"/>
    <w:rsid w:val="00E6380C"/>
    <w:rsid w:val="00E639E3"/>
    <w:rsid w:val="00E64719"/>
    <w:rsid w:val="00E6533F"/>
    <w:rsid w:val="00E65DC1"/>
    <w:rsid w:val="00E65DC4"/>
    <w:rsid w:val="00E66050"/>
    <w:rsid w:val="00E6786A"/>
    <w:rsid w:val="00E67924"/>
    <w:rsid w:val="00E67BBE"/>
    <w:rsid w:val="00E7177F"/>
    <w:rsid w:val="00E719BE"/>
    <w:rsid w:val="00E72195"/>
    <w:rsid w:val="00E72C9A"/>
    <w:rsid w:val="00E75E20"/>
    <w:rsid w:val="00E75FCA"/>
    <w:rsid w:val="00E76174"/>
    <w:rsid w:val="00E7733C"/>
    <w:rsid w:val="00E77D8E"/>
    <w:rsid w:val="00E8049A"/>
    <w:rsid w:val="00E816ED"/>
    <w:rsid w:val="00E82380"/>
    <w:rsid w:val="00E8297B"/>
    <w:rsid w:val="00E82CB8"/>
    <w:rsid w:val="00E82CBE"/>
    <w:rsid w:val="00E834DE"/>
    <w:rsid w:val="00E83FC6"/>
    <w:rsid w:val="00E8417D"/>
    <w:rsid w:val="00E842E1"/>
    <w:rsid w:val="00E84CC1"/>
    <w:rsid w:val="00E85847"/>
    <w:rsid w:val="00E858B0"/>
    <w:rsid w:val="00E85ADC"/>
    <w:rsid w:val="00E85DC5"/>
    <w:rsid w:val="00E85FB1"/>
    <w:rsid w:val="00E87058"/>
    <w:rsid w:val="00E8754F"/>
    <w:rsid w:val="00E8774A"/>
    <w:rsid w:val="00E879E9"/>
    <w:rsid w:val="00E87A8A"/>
    <w:rsid w:val="00E87E4A"/>
    <w:rsid w:val="00E904E9"/>
    <w:rsid w:val="00E91064"/>
    <w:rsid w:val="00E93323"/>
    <w:rsid w:val="00E9493F"/>
    <w:rsid w:val="00E965C6"/>
    <w:rsid w:val="00E977D3"/>
    <w:rsid w:val="00EA0019"/>
    <w:rsid w:val="00EA0311"/>
    <w:rsid w:val="00EA09AD"/>
    <w:rsid w:val="00EA0C30"/>
    <w:rsid w:val="00EA14E2"/>
    <w:rsid w:val="00EA2BBD"/>
    <w:rsid w:val="00EA2C2D"/>
    <w:rsid w:val="00EA4239"/>
    <w:rsid w:val="00EA4A14"/>
    <w:rsid w:val="00EA4B96"/>
    <w:rsid w:val="00EA580F"/>
    <w:rsid w:val="00EA59A3"/>
    <w:rsid w:val="00EA601E"/>
    <w:rsid w:val="00EA63CC"/>
    <w:rsid w:val="00EA6507"/>
    <w:rsid w:val="00EA7F66"/>
    <w:rsid w:val="00EB0E46"/>
    <w:rsid w:val="00EB13AA"/>
    <w:rsid w:val="00EB1BAC"/>
    <w:rsid w:val="00EB2085"/>
    <w:rsid w:val="00EB2BB5"/>
    <w:rsid w:val="00EB3C2B"/>
    <w:rsid w:val="00EB4F4F"/>
    <w:rsid w:val="00EB54D0"/>
    <w:rsid w:val="00EB555D"/>
    <w:rsid w:val="00EB5C3F"/>
    <w:rsid w:val="00EB5CC9"/>
    <w:rsid w:val="00EB5EF0"/>
    <w:rsid w:val="00EB61FF"/>
    <w:rsid w:val="00EB6E1C"/>
    <w:rsid w:val="00EB72DD"/>
    <w:rsid w:val="00EB744B"/>
    <w:rsid w:val="00EB74E6"/>
    <w:rsid w:val="00EC0028"/>
    <w:rsid w:val="00EC02EE"/>
    <w:rsid w:val="00EC0AA7"/>
    <w:rsid w:val="00EC14C4"/>
    <w:rsid w:val="00EC17B0"/>
    <w:rsid w:val="00EC18B6"/>
    <w:rsid w:val="00EC1BF0"/>
    <w:rsid w:val="00EC2548"/>
    <w:rsid w:val="00EC2C39"/>
    <w:rsid w:val="00EC2C9A"/>
    <w:rsid w:val="00EC3941"/>
    <w:rsid w:val="00EC3B02"/>
    <w:rsid w:val="00EC4FB2"/>
    <w:rsid w:val="00EC53A7"/>
    <w:rsid w:val="00EC54C3"/>
    <w:rsid w:val="00EC6BA0"/>
    <w:rsid w:val="00EC7579"/>
    <w:rsid w:val="00EC787F"/>
    <w:rsid w:val="00EC7967"/>
    <w:rsid w:val="00ED04B0"/>
    <w:rsid w:val="00ED04D6"/>
    <w:rsid w:val="00ED0C37"/>
    <w:rsid w:val="00ED0EEA"/>
    <w:rsid w:val="00ED1432"/>
    <w:rsid w:val="00ED1BA0"/>
    <w:rsid w:val="00ED259B"/>
    <w:rsid w:val="00ED25B4"/>
    <w:rsid w:val="00ED28CE"/>
    <w:rsid w:val="00ED2D26"/>
    <w:rsid w:val="00ED3A83"/>
    <w:rsid w:val="00ED41C3"/>
    <w:rsid w:val="00ED5786"/>
    <w:rsid w:val="00ED6387"/>
    <w:rsid w:val="00ED63C8"/>
    <w:rsid w:val="00ED6A4A"/>
    <w:rsid w:val="00ED7030"/>
    <w:rsid w:val="00ED7694"/>
    <w:rsid w:val="00ED7B9D"/>
    <w:rsid w:val="00ED7E17"/>
    <w:rsid w:val="00ED7E1F"/>
    <w:rsid w:val="00EE019C"/>
    <w:rsid w:val="00EE0533"/>
    <w:rsid w:val="00EE0FFA"/>
    <w:rsid w:val="00EE1351"/>
    <w:rsid w:val="00EE1620"/>
    <w:rsid w:val="00EE1AD8"/>
    <w:rsid w:val="00EE2070"/>
    <w:rsid w:val="00EE209A"/>
    <w:rsid w:val="00EE27F9"/>
    <w:rsid w:val="00EE2DD0"/>
    <w:rsid w:val="00EE3545"/>
    <w:rsid w:val="00EE382F"/>
    <w:rsid w:val="00EE4861"/>
    <w:rsid w:val="00EE5437"/>
    <w:rsid w:val="00EE5682"/>
    <w:rsid w:val="00EE5E76"/>
    <w:rsid w:val="00EE62AF"/>
    <w:rsid w:val="00EE6E99"/>
    <w:rsid w:val="00EE7150"/>
    <w:rsid w:val="00EF0CCC"/>
    <w:rsid w:val="00EF0E39"/>
    <w:rsid w:val="00EF18DC"/>
    <w:rsid w:val="00EF1C3C"/>
    <w:rsid w:val="00EF2C15"/>
    <w:rsid w:val="00EF3ADC"/>
    <w:rsid w:val="00EF4409"/>
    <w:rsid w:val="00EF4F25"/>
    <w:rsid w:val="00EF55C1"/>
    <w:rsid w:val="00EF6613"/>
    <w:rsid w:val="00EF725F"/>
    <w:rsid w:val="00EF7712"/>
    <w:rsid w:val="00F00A1B"/>
    <w:rsid w:val="00F01BDE"/>
    <w:rsid w:val="00F01C1C"/>
    <w:rsid w:val="00F01D7A"/>
    <w:rsid w:val="00F020C8"/>
    <w:rsid w:val="00F02556"/>
    <w:rsid w:val="00F04452"/>
    <w:rsid w:val="00F0486C"/>
    <w:rsid w:val="00F04E43"/>
    <w:rsid w:val="00F052F8"/>
    <w:rsid w:val="00F0627E"/>
    <w:rsid w:val="00F06D3B"/>
    <w:rsid w:val="00F07C04"/>
    <w:rsid w:val="00F106A9"/>
    <w:rsid w:val="00F10835"/>
    <w:rsid w:val="00F112B2"/>
    <w:rsid w:val="00F11374"/>
    <w:rsid w:val="00F12A22"/>
    <w:rsid w:val="00F12B20"/>
    <w:rsid w:val="00F1309A"/>
    <w:rsid w:val="00F130E3"/>
    <w:rsid w:val="00F13E60"/>
    <w:rsid w:val="00F1580F"/>
    <w:rsid w:val="00F15E33"/>
    <w:rsid w:val="00F16376"/>
    <w:rsid w:val="00F1645E"/>
    <w:rsid w:val="00F16A7D"/>
    <w:rsid w:val="00F16ABE"/>
    <w:rsid w:val="00F17385"/>
    <w:rsid w:val="00F20EB2"/>
    <w:rsid w:val="00F2166B"/>
    <w:rsid w:val="00F223D1"/>
    <w:rsid w:val="00F227C6"/>
    <w:rsid w:val="00F228E3"/>
    <w:rsid w:val="00F22D80"/>
    <w:rsid w:val="00F22F16"/>
    <w:rsid w:val="00F23E72"/>
    <w:rsid w:val="00F2412B"/>
    <w:rsid w:val="00F2426E"/>
    <w:rsid w:val="00F2481C"/>
    <w:rsid w:val="00F24D4F"/>
    <w:rsid w:val="00F24EF7"/>
    <w:rsid w:val="00F25A74"/>
    <w:rsid w:val="00F25C34"/>
    <w:rsid w:val="00F25EBB"/>
    <w:rsid w:val="00F2619C"/>
    <w:rsid w:val="00F26352"/>
    <w:rsid w:val="00F30A01"/>
    <w:rsid w:val="00F30A67"/>
    <w:rsid w:val="00F30DCF"/>
    <w:rsid w:val="00F30E9C"/>
    <w:rsid w:val="00F31451"/>
    <w:rsid w:val="00F32320"/>
    <w:rsid w:val="00F33F1A"/>
    <w:rsid w:val="00F35C6B"/>
    <w:rsid w:val="00F36728"/>
    <w:rsid w:val="00F36BB8"/>
    <w:rsid w:val="00F372B7"/>
    <w:rsid w:val="00F4007A"/>
    <w:rsid w:val="00F4008B"/>
    <w:rsid w:val="00F41F78"/>
    <w:rsid w:val="00F423CC"/>
    <w:rsid w:val="00F42464"/>
    <w:rsid w:val="00F42F0D"/>
    <w:rsid w:val="00F43181"/>
    <w:rsid w:val="00F432EA"/>
    <w:rsid w:val="00F43943"/>
    <w:rsid w:val="00F43B13"/>
    <w:rsid w:val="00F460DE"/>
    <w:rsid w:val="00F471BD"/>
    <w:rsid w:val="00F473A8"/>
    <w:rsid w:val="00F477CD"/>
    <w:rsid w:val="00F47BD4"/>
    <w:rsid w:val="00F51482"/>
    <w:rsid w:val="00F51F85"/>
    <w:rsid w:val="00F5271C"/>
    <w:rsid w:val="00F53870"/>
    <w:rsid w:val="00F53A70"/>
    <w:rsid w:val="00F54B56"/>
    <w:rsid w:val="00F55992"/>
    <w:rsid w:val="00F55E09"/>
    <w:rsid w:val="00F57264"/>
    <w:rsid w:val="00F572F3"/>
    <w:rsid w:val="00F57358"/>
    <w:rsid w:val="00F57E39"/>
    <w:rsid w:val="00F57F56"/>
    <w:rsid w:val="00F603E7"/>
    <w:rsid w:val="00F60453"/>
    <w:rsid w:val="00F60473"/>
    <w:rsid w:val="00F608CD"/>
    <w:rsid w:val="00F62A7F"/>
    <w:rsid w:val="00F63218"/>
    <w:rsid w:val="00F63344"/>
    <w:rsid w:val="00F635EB"/>
    <w:rsid w:val="00F646E9"/>
    <w:rsid w:val="00F65A8B"/>
    <w:rsid w:val="00F66DBC"/>
    <w:rsid w:val="00F66EF7"/>
    <w:rsid w:val="00F67BDD"/>
    <w:rsid w:val="00F67E5D"/>
    <w:rsid w:val="00F709E6"/>
    <w:rsid w:val="00F71E3B"/>
    <w:rsid w:val="00F72BB1"/>
    <w:rsid w:val="00F74386"/>
    <w:rsid w:val="00F743ED"/>
    <w:rsid w:val="00F745F8"/>
    <w:rsid w:val="00F748C3"/>
    <w:rsid w:val="00F7511D"/>
    <w:rsid w:val="00F751B1"/>
    <w:rsid w:val="00F75443"/>
    <w:rsid w:val="00F7567E"/>
    <w:rsid w:val="00F75ECC"/>
    <w:rsid w:val="00F7605D"/>
    <w:rsid w:val="00F76FD8"/>
    <w:rsid w:val="00F77D5C"/>
    <w:rsid w:val="00F77EB7"/>
    <w:rsid w:val="00F81E6D"/>
    <w:rsid w:val="00F8318C"/>
    <w:rsid w:val="00F83486"/>
    <w:rsid w:val="00F83CEC"/>
    <w:rsid w:val="00F84678"/>
    <w:rsid w:val="00F849FB"/>
    <w:rsid w:val="00F84CD4"/>
    <w:rsid w:val="00F84EB1"/>
    <w:rsid w:val="00F85365"/>
    <w:rsid w:val="00F85A92"/>
    <w:rsid w:val="00F85FB0"/>
    <w:rsid w:val="00F860EA"/>
    <w:rsid w:val="00F86102"/>
    <w:rsid w:val="00F871E7"/>
    <w:rsid w:val="00F90A18"/>
    <w:rsid w:val="00F90C8A"/>
    <w:rsid w:val="00F9136A"/>
    <w:rsid w:val="00F9150F"/>
    <w:rsid w:val="00F9156D"/>
    <w:rsid w:val="00F925A0"/>
    <w:rsid w:val="00F938D8"/>
    <w:rsid w:val="00F93A5D"/>
    <w:rsid w:val="00F94C6F"/>
    <w:rsid w:val="00F94FF5"/>
    <w:rsid w:val="00F95AC6"/>
    <w:rsid w:val="00F95B31"/>
    <w:rsid w:val="00F96328"/>
    <w:rsid w:val="00F97248"/>
    <w:rsid w:val="00F97694"/>
    <w:rsid w:val="00F9795E"/>
    <w:rsid w:val="00F97D33"/>
    <w:rsid w:val="00FA144A"/>
    <w:rsid w:val="00FA1672"/>
    <w:rsid w:val="00FA1ABC"/>
    <w:rsid w:val="00FA2B66"/>
    <w:rsid w:val="00FA2C27"/>
    <w:rsid w:val="00FA3235"/>
    <w:rsid w:val="00FA3577"/>
    <w:rsid w:val="00FA3806"/>
    <w:rsid w:val="00FA57DF"/>
    <w:rsid w:val="00FA5E2C"/>
    <w:rsid w:val="00FA5E68"/>
    <w:rsid w:val="00FA6318"/>
    <w:rsid w:val="00FA6B48"/>
    <w:rsid w:val="00FA7034"/>
    <w:rsid w:val="00FA73E9"/>
    <w:rsid w:val="00FA7943"/>
    <w:rsid w:val="00FA7DD1"/>
    <w:rsid w:val="00FB012E"/>
    <w:rsid w:val="00FB124F"/>
    <w:rsid w:val="00FB1AB4"/>
    <w:rsid w:val="00FB1D5E"/>
    <w:rsid w:val="00FB288E"/>
    <w:rsid w:val="00FB29D7"/>
    <w:rsid w:val="00FB36B3"/>
    <w:rsid w:val="00FB4D93"/>
    <w:rsid w:val="00FB4F67"/>
    <w:rsid w:val="00FB5710"/>
    <w:rsid w:val="00FB614E"/>
    <w:rsid w:val="00FB7581"/>
    <w:rsid w:val="00FB76D9"/>
    <w:rsid w:val="00FB7DE0"/>
    <w:rsid w:val="00FC09B8"/>
    <w:rsid w:val="00FC0BE2"/>
    <w:rsid w:val="00FC1BE9"/>
    <w:rsid w:val="00FC21FC"/>
    <w:rsid w:val="00FC277F"/>
    <w:rsid w:val="00FC331E"/>
    <w:rsid w:val="00FC39EC"/>
    <w:rsid w:val="00FC42F0"/>
    <w:rsid w:val="00FC508A"/>
    <w:rsid w:val="00FC576C"/>
    <w:rsid w:val="00FC5877"/>
    <w:rsid w:val="00FC5F17"/>
    <w:rsid w:val="00FC75D6"/>
    <w:rsid w:val="00FC7C2F"/>
    <w:rsid w:val="00FC7D55"/>
    <w:rsid w:val="00FD0355"/>
    <w:rsid w:val="00FD0706"/>
    <w:rsid w:val="00FD1762"/>
    <w:rsid w:val="00FD2085"/>
    <w:rsid w:val="00FD2554"/>
    <w:rsid w:val="00FD272A"/>
    <w:rsid w:val="00FD336A"/>
    <w:rsid w:val="00FD4F6A"/>
    <w:rsid w:val="00FD5FBE"/>
    <w:rsid w:val="00FD63C3"/>
    <w:rsid w:val="00FD6C82"/>
    <w:rsid w:val="00FD6CFD"/>
    <w:rsid w:val="00FD7853"/>
    <w:rsid w:val="00FD7D5F"/>
    <w:rsid w:val="00FD7F08"/>
    <w:rsid w:val="00FE11DF"/>
    <w:rsid w:val="00FE13CC"/>
    <w:rsid w:val="00FE19AA"/>
    <w:rsid w:val="00FE19DE"/>
    <w:rsid w:val="00FE233A"/>
    <w:rsid w:val="00FE23E0"/>
    <w:rsid w:val="00FE2BC7"/>
    <w:rsid w:val="00FE3220"/>
    <w:rsid w:val="00FE3466"/>
    <w:rsid w:val="00FE3B02"/>
    <w:rsid w:val="00FE4605"/>
    <w:rsid w:val="00FE54D2"/>
    <w:rsid w:val="00FE583D"/>
    <w:rsid w:val="00FE5FC2"/>
    <w:rsid w:val="00FE680D"/>
    <w:rsid w:val="00FE69ED"/>
    <w:rsid w:val="00FE6E21"/>
    <w:rsid w:val="00FE6FFF"/>
    <w:rsid w:val="00FE711B"/>
    <w:rsid w:val="00FE75BF"/>
    <w:rsid w:val="00FF0298"/>
    <w:rsid w:val="00FF035C"/>
    <w:rsid w:val="00FF17F1"/>
    <w:rsid w:val="00FF1FD6"/>
    <w:rsid w:val="00FF2148"/>
    <w:rsid w:val="00FF2C07"/>
    <w:rsid w:val="00FF2F27"/>
    <w:rsid w:val="00FF3502"/>
    <w:rsid w:val="00FF4127"/>
    <w:rsid w:val="00FF41EC"/>
    <w:rsid w:val="00FF465D"/>
    <w:rsid w:val="00FF472C"/>
    <w:rsid w:val="00FF52F8"/>
    <w:rsid w:val="00FF55EE"/>
    <w:rsid w:val="00FF65A1"/>
    <w:rsid w:val="00FF688C"/>
    <w:rsid w:val="00FF7164"/>
    <w:rsid w:val="00FF7877"/>
  </w:rsids>
  <m:mathPr>
    <m:mathFont m:val="Cambria Math"/>
    <m:brkBin m:val="before"/>
    <m:brkBinSub m:val="--"/>
    <m:smallFrac m:val="0"/>
    <m:dispDef/>
    <m:lMargin m:val="0"/>
    <m:rMargin m:val="0"/>
    <m:defJc m:val="centerGroup"/>
    <m:wrapIndent m:val="1440"/>
    <m:intLim m:val="subSup"/>
    <m:naryLim m:val="undOvr"/>
  </m:mathPr>
  <w:themeFontLang w:val="tr-TR"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1FA0422-22C1-4968-B930-527341F3B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uiPriority="9" w:qFormat="1"/>
    <w:lsdException w:name="heading 2" w:qFormat="1"/>
    <w:lsdException w:name="heading 3"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qFormat="1"/>
    <w:lsdException w:name="annotation text" w:locked="1" w:semiHidden="1" w:uiPriority="0" w:unhideWhenUsed="1"/>
    <w:lsdException w:name="header" w:semiHidden="1" w:unhideWhenUsed="1"/>
    <w:lsdException w:name="footer"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iPriority="0" w:unhideWhenUsed="1"/>
    <w:lsdException w:name="line number" w:locked="1" w:semiHidden="1" w:unhideWhenUsed="1"/>
    <w:lsdException w:name="page number" w:semiHidden="1" w:uiPriority="0" w:unhideWhenUsed="1"/>
    <w:lsdException w:name="endnote reference" w:locked="1"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E51"/>
    <w:pPr>
      <w:widowControl w:val="0"/>
      <w:spacing w:after="60" w:line="260" w:lineRule="atLeast"/>
      <w:ind w:firstLine="284"/>
      <w:jc w:val="both"/>
    </w:pPr>
    <w:rPr>
      <w:rFonts w:ascii="Minion Pro Disp" w:hAnsi="Minion Pro Disp"/>
      <w:sz w:val="23"/>
      <w:lang w:eastAsia="de-DE"/>
    </w:rPr>
  </w:style>
  <w:style w:type="paragraph" w:styleId="Balk1">
    <w:name w:val="heading 1"/>
    <w:basedOn w:val="Normal"/>
    <w:next w:val="Normal"/>
    <w:link w:val="Balk1Char"/>
    <w:uiPriority w:val="9"/>
    <w:qFormat/>
    <w:rsid w:val="00DC6C29"/>
    <w:pPr>
      <w:keepNext/>
      <w:spacing w:before="360" w:after="120"/>
      <w:jc w:val="left"/>
      <w:outlineLvl w:val="0"/>
    </w:pPr>
    <w:rPr>
      <w:b/>
      <w:bCs/>
      <w:kern w:val="28"/>
      <w:sz w:val="28"/>
      <w:szCs w:val="28"/>
      <w:lang w:val="en-GB"/>
    </w:rPr>
  </w:style>
  <w:style w:type="paragraph" w:styleId="Balk2">
    <w:name w:val="heading 2"/>
    <w:basedOn w:val="Normal"/>
    <w:next w:val="Normal"/>
    <w:link w:val="Balk2Char"/>
    <w:autoRedefine/>
    <w:uiPriority w:val="99"/>
    <w:qFormat/>
    <w:rsid w:val="00BF481B"/>
    <w:pPr>
      <w:keepNext/>
      <w:numPr>
        <w:numId w:val="2"/>
      </w:numPr>
      <w:spacing w:before="240" w:line="360" w:lineRule="auto"/>
      <w:outlineLvl w:val="1"/>
    </w:pPr>
    <w:rPr>
      <w:rFonts w:ascii="Garamond" w:hAnsi="Garamond"/>
      <w:b/>
      <w:bCs/>
      <w:sz w:val="24"/>
      <w:szCs w:val="24"/>
    </w:rPr>
  </w:style>
  <w:style w:type="paragraph" w:styleId="Balk3">
    <w:name w:val="heading 3"/>
    <w:basedOn w:val="Normal"/>
    <w:next w:val="Normal"/>
    <w:link w:val="Balk3Char"/>
    <w:uiPriority w:val="99"/>
    <w:qFormat/>
    <w:rsid w:val="00DC6C29"/>
    <w:pPr>
      <w:keepNext/>
      <w:spacing w:before="180"/>
      <w:outlineLvl w:val="2"/>
    </w:pPr>
    <w:rPr>
      <w:b/>
      <w:bCs/>
      <w:smallCaps/>
      <w:spacing w:val="20"/>
    </w:rPr>
  </w:style>
  <w:style w:type="paragraph" w:styleId="Balk4">
    <w:name w:val="heading 4"/>
    <w:basedOn w:val="Normal"/>
    <w:next w:val="Normal"/>
    <w:link w:val="Balk4Char"/>
    <w:uiPriority w:val="99"/>
    <w:rsid w:val="0094123C"/>
    <w:pPr>
      <w:keepNext/>
      <w:spacing w:before="240"/>
      <w:jc w:val="center"/>
      <w:outlineLvl w:val="3"/>
    </w:pPr>
    <w:rPr>
      <w:b/>
      <w:bCs/>
      <w:spacing w:val="34"/>
      <w:kern w:val="4"/>
    </w:rPr>
  </w:style>
  <w:style w:type="paragraph" w:styleId="Balk5">
    <w:name w:val="heading 5"/>
    <w:basedOn w:val="Normal"/>
    <w:next w:val="Normal"/>
    <w:link w:val="Balk5Char"/>
    <w:uiPriority w:val="99"/>
    <w:rsid w:val="00DC6C29"/>
    <w:pPr>
      <w:keepNext/>
      <w:spacing w:before="120"/>
      <w:outlineLvl w:val="4"/>
    </w:pPr>
    <w:rPr>
      <w:b/>
      <w:bCs/>
      <w:spacing w:val="20"/>
    </w:rPr>
  </w:style>
  <w:style w:type="paragraph" w:styleId="Balk6">
    <w:name w:val="heading 6"/>
    <w:basedOn w:val="Normal"/>
    <w:next w:val="Normal"/>
    <w:link w:val="Balk6Char"/>
    <w:uiPriority w:val="99"/>
    <w:rsid w:val="00DC6C29"/>
    <w:pPr>
      <w:keepNext/>
      <w:spacing w:before="120"/>
      <w:outlineLvl w:val="5"/>
    </w:pPr>
    <w:rPr>
      <w:b/>
      <w:bCs/>
    </w:rPr>
  </w:style>
  <w:style w:type="paragraph" w:styleId="Balk7">
    <w:name w:val="heading 7"/>
    <w:basedOn w:val="Normal"/>
    <w:next w:val="Normal"/>
    <w:link w:val="Balk7Char"/>
    <w:uiPriority w:val="99"/>
    <w:rsid w:val="00DC6C29"/>
    <w:pPr>
      <w:keepNext/>
      <w:numPr>
        <w:numId w:val="1"/>
      </w:numPr>
      <w:spacing w:before="240" w:line="360" w:lineRule="auto"/>
      <w:outlineLvl w:val="6"/>
    </w:pPr>
    <w:rPr>
      <w:rFonts w:eastAsia="PMingLiU"/>
      <w:b/>
      <w:bCs/>
      <w:vanish/>
      <w:lang w:val="en-GB"/>
    </w:rPr>
  </w:style>
  <w:style w:type="paragraph" w:styleId="Balk8">
    <w:name w:val="heading 8"/>
    <w:basedOn w:val="Normal"/>
    <w:next w:val="Normal"/>
    <w:link w:val="Balk8Char"/>
    <w:uiPriority w:val="99"/>
    <w:rsid w:val="00DC6C29"/>
    <w:pPr>
      <w:spacing w:before="240"/>
      <w:outlineLvl w:val="7"/>
    </w:pPr>
    <w:rPr>
      <w:rFonts w:ascii="Arial" w:hAnsi="Arial"/>
      <w:i/>
      <w:iCs/>
    </w:rPr>
  </w:style>
  <w:style w:type="paragraph" w:styleId="Balk9">
    <w:name w:val="heading 9"/>
    <w:basedOn w:val="Normal"/>
    <w:next w:val="Normal"/>
    <w:link w:val="Balk9Char"/>
    <w:uiPriority w:val="99"/>
    <w:rsid w:val="00DC6C29"/>
    <w:pPr>
      <w:spacing w:before="240"/>
      <w:outlineLvl w:val="8"/>
    </w:pPr>
    <w:rPr>
      <w:rFonts w:ascii="Arial" w:hAnsi="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124831"/>
    <w:rPr>
      <w:rFonts w:ascii="Cambria" w:hAnsi="Cambria" w:cs="Times New Roman"/>
      <w:b/>
      <w:bCs/>
      <w:kern w:val="32"/>
      <w:sz w:val="32"/>
      <w:szCs w:val="32"/>
      <w:lang w:val="de-DE" w:eastAsia="de-DE"/>
    </w:rPr>
  </w:style>
  <w:style w:type="character" w:customStyle="1" w:styleId="Balk2Char">
    <w:name w:val="Başlık 2 Char"/>
    <w:link w:val="Balk2"/>
    <w:uiPriority w:val="99"/>
    <w:locked/>
    <w:rsid w:val="00124831"/>
    <w:rPr>
      <w:rFonts w:ascii="Garamond" w:hAnsi="Garamond"/>
      <w:b/>
      <w:bCs/>
      <w:sz w:val="24"/>
      <w:szCs w:val="24"/>
      <w:lang w:eastAsia="de-DE"/>
    </w:rPr>
  </w:style>
  <w:style w:type="character" w:customStyle="1" w:styleId="Balk3Char">
    <w:name w:val="Başlık 3 Char"/>
    <w:link w:val="Balk3"/>
    <w:uiPriority w:val="99"/>
    <w:locked/>
    <w:rsid w:val="00124831"/>
    <w:rPr>
      <w:rFonts w:ascii="Cambria" w:hAnsi="Cambria" w:cs="Times New Roman"/>
      <w:b/>
      <w:bCs/>
      <w:sz w:val="26"/>
      <w:szCs w:val="26"/>
      <w:lang w:val="de-DE" w:eastAsia="de-DE"/>
    </w:rPr>
  </w:style>
  <w:style w:type="character" w:customStyle="1" w:styleId="Balk4Char">
    <w:name w:val="Başlık 4 Char"/>
    <w:link w:val="Balk4"/>
    <w:uiPriority w:val="99"/>
    <w:locked/>
    <w:rsid w:val="0094123C"/>
    <w:rPr>
      <w:rFonts w:ascii="Adobe Garamond Pro" w:hAnsi="Adobe Garamond Pro"/>
      <w:b/>
      <w:bCs/>
      <w:spacing w:val="34"/>
      <w:kern w:val="4"/>
      <w:sz w:val="22"/>
      <w:lang w:val="de-DE" w:eastAsia="de-DE"/>
    </w:rPr>
  </w:style>
  <w:style w:type="character" w:customStyle="1" w:styleId="Balk5Char">
    <w:name w:val="Başlık 5 Char"/>
    <w:link w:val="Balk5"/>
    <w:uiPriority w:val="99"/>
    <w:semiHidden/>
    <w:locked/>
    <w:rsid w:val="00124831"/>
    <w:rPr>
      <w:rFonts w:ascii="Calibri" w:hAnsi="Calibri" w:cs="Times New Roman"/>
      <w:b/>
      <w:bCs/>
      <w:i/>
      <w:iCs/>
      <w:sz w:val="26"/>
      <w:szCs w:val="26"/>
      <w:lang w:val="de-DE" w:eastAsia="de-DE"/>
    </w:rPr>
  </w:style>
  <w:style w:type="character" w:customStyle="1" w:styleId="Balk6Char">
    <w:name w:val="Başlık 6 Char"/>
    <w:link w:val="Balk6"/>
    <w:uiPriority w:val="99"/>
    <w:semiHidden/>
    <w:locked/>
    <w:rsid w:val="00124831"/>
    <w:rPr>
      <w:rFonts w:ascii="Calibri" w:hAnsi="Calibri" w:cs="Times New Roman"/>
      <w:b/>
      <w:bCs/>
      <w:lang w:val="de-DE" w:eastAsia="de-DE"/>
    </w:rPr>
  </w:style>
  <w:style w:type="character" w:customStyle="1" w:styleId="Balk7Char">
    <w:name w:val="Başlık 7 Char"/>
    <w:link w:val="Balk7"/>
    <w:uiPriority w:val="99"/>
    <w:locked/>
    <w:rsid w:val="00124831"/>
    <w:rPr>
      <w:rFonts w:ascii="Minion Pro Disp" w:eastAsia="PMingLiU" w:hAnsi="Minion Pro Disp"/>
      <w:b/>
      <w:bCs/>
      <w:vanish/>
      <w:sz w:val="23"/>
      <w:lang w:val="en-GB" w:eastAsia="de-DE"/>
    </w:rPr>
  </w:style>
  <w:style w:type="character" w:customStyle="1" w:styleId="Balk8Char">
    <w:name w:val="Başlık 8 Char"/>
    <w:link w:val="Balk8"/>
    <w:uiPriority w:val="99"/>
    <w:semiHidden/>
    <w:locked/>
    <w:rsid w:val="00124831"/>
    <w:rPr>
      <w:rFonts w:ascii="Calibri" w:hAnsi="Calibri" w:cs="Times New Roman"/>
      <w:i/>
      <w:iCs/>
      <w:sz w:val="24"/>
      <w:szCs w:val="24"/>
      <w:lang w:val="de-DE" w:eastAsia="de-DE"/>
    </w:rPr>
  </w:style>
  <w:style w:type="character" w:customStyle="1" w:styleId="Balk9Char">
    <w:name w:val="Başlık 9 Char"/>
    <w:link w:val="Balk9"/>
    <w:uiPriority w:val="99"/>
    <w:semiHidden/>
    <w:locked/>
    <w:rsid w:val="00124831"/>
    <w:rPr>
      <w:rFonts w:ascii="Cambria" w:hAnsi="Cambria" w:cs="Times New Roman"/>
      <w:lang w:val="de-DE" w:eastAsia="de-DE"/>
    </w:rPr>
  </w:style>
  <w:style w:type="paragraph" w:styleId="BelgeBalantlar">
    <w:name w:val="Document Map"/>
    <w:basedOn w:val="Normal"/>
    <w:link w:val="BelgeBalantlarChar"/>
    <w:uiPriority w:val="99"/>
    <w:semiHidden/>
    <w:rsid w:val="00DC6C29"/>
    <w:pPr>
      <w:shd w:val="clear" w:color="auto" w:fill="000080"/>
    </w:pPr>
    <w:rPr>
      <w:rFonts w:ascii="Tahoma" w:hAnsi="Tahoma"/>
    </w:rPr>
  </w:style>
  <w:style w:type="character" w:customStyle="1" w:styleId="BelgeBalantlarChar">
    <w:name w:val="Belge Bağlantıları Char"/>
    <w:link w:val="BelgeBalantlar"/>
    <w:uiPriority w:val="99"/>
    <w:semiHidden/>
    <w:locked/>
    <w:rsid w:val="00124831"/>
    <w:rPr>
      <w:rFonts w:cs="Times New Roman"/>
      <w:sz w:val="2"/>
      <w:lang w:val="de-DE" w:eastAsia="de-DE"/>
    </w:rPr>
  </w:style>
  <w:style w:type="character" w:styleId="DipnotBavurusu">
    <w:name w:val="footnote reference"/>
    <w:uiPriority w:val="99"/>
    <w:rsid w:val="00CE6280"/>
    <w:rPr>
      <w:rFonts w:ascii="Times New Roman" w:hAnsi="Times New Roman" w:cs="Times New Roman"/>
      <w:sz w:val="20"/>
      <w:vertAlign w:val="superscript"/>
    </w:rPr>
  </w:style>
  <w:style w:type="paragraph" w:styleId="DipnotMetni">
    <w:name w:val="footnote text"/>
    <w:aliases w:val="Dipnot Metni1,Char Char Char Char Char Char Char,Char Char Char Char Char Char Char Char Char Char Char Char Char Char Char,Char Char Char Char Char Char Char Char Char Char"/>
    <w:basedOn w:val="Normal"/>
    <w:link w:val="DipnotMetniChar1"/>
    <w:autoRedefine/>
    <w:uiPriority w:val="99"/>
    <w:qFormat/>
    <w:rsid w:val="005F6115"/>
    <w:pPr>
      <w:spacing w:after="0" w:line="276" w:lineRule="auto"/>
      <w:ind w:left="284" w:hanging="284"/>
      <w:contextualSpacing/>
    </w:pPr>
    <w:rPr>
      <w:sz w:val="20"/>
      <w:lang w:val="en-US"/>
    </w:rPr>
  </w:style>
  <w:style w:type="character" w:customStyle="1" w:styleId="DipnotMetniChar1">
    <w:name w:val="Dipnot Metni Char1"/>
    <w:aliases w:val="Dipnot Metni1 Char1,Char Char Char Char Char Char Char Char1,Char Char Char Char Char Char Char Char Char Char Char Char Char Char Char Char1,Char Char Char Char Char Char Char Char Char Char Char"/>
    <w:link w:val="DipnotMetni"/>
    <w:uiPriority w:val="99"/>
    <w:locked/>
    <w:rsid w:val="005F6115"/>
    <w:rPr>
      <w:rFonts w:ascii="Minion Pro Disp" w:hAnsi="Minion Pro Disp"/>
      <w:lang w:val="en-US" w:eastAsia="de-DE"/>
    </w:rPr>
  </w:style>
  <w:style w:type="paragraph" w:customStyle="1" w:styleId="text">
    <w:name w:val="text"/>
    <w:basedOn w:val="Normal"/>
    <w:uiPriority w:val="99"/>
    <w:rsid w:val="00DC6C29"/>
  </w:style>
  <w:style w:type="paragraph" w:styleId="stbilgi">
    <w:name w:val="header"/>
    <w:basedOn w:val="Normal"/>
    <w:link w:val="stbilgiChar"/>
    <w:uiPriority w:val="99"/>
    <w:rsid w:val="000C7E21"/>
    <w:pPr>
      <w:tabs>
        <w:tab w:val="center" w:pos="4703"/>
        <w:tab w:val="right" w:pos="9406"/>
      </w:tabs>
      <w:spacing w:after="200"/>
      <w:jc w:val="center"/>
    </w:pPr>
    <w:rPr>
      <w:color w:val="7F7F7F"/>
      <w:sz w:val="20"/>
    </w:rPr>
  </w:style>
  <w:style w:type="character" w:customStyle="1" w:styleId="stbilgiChar">
    <w:name w:val="Üstbilgi Char"/>
    <w:link w:val="stbilgi"/>
    <w:uiPriority w:val="99"/>
    <w:locked/>
    <w:rsid w:val="000C7E21"/>
    <w:rPr>
      <w:rFonts w:ascii="Minion Pro Cond Disp" w:hAnsi="Minion Pro Cond Disp"/>
      <w:color w:val="7F7F7F"/>
      <w:lang w:eastAsia="de-DE"/>
    </w:rPr>
  </w:style>
  <w:style w:type="paragraph" w:styleId="GvdeMetni">
    <w:name w:val="Body Text"/>
    <w:basedOn w:val="Normal"/>
    <w:link w:val="GvdeMetniChar"/>
    <w:rsid w:val="00BF481B"/>
    <w:pPr>
      <w:spacing w:after="120"/>
    </w:pPr>
  </w:style>
  <w:style w:type="character" w:customStyle="1" w:styleId="GvdeMetniChar">
    <w:name w:val="Gövde Metni Char"/>
    <w:link w:val="GvdeMetni"/>
    <w:locked/>
    <w:rsid w:val="00124831"/>
    <w:rPr>
      <w:rFonts w:ascii="Book Antiqua" w:hAnsi="Book Antiqua" w:cs="Times New Roman"/>
      <w:sz w:val="20"/>
      <w:szCs w:val="20"/>
      <w:lang w:val="de-DE" w:eastAsia="de-DE"/>
    </w:rPr>
  </w:style>
  <w:style w:type="paragraph" w:styleId="Altbilgi">
    <w:name w:val="footer"/>
    <w:basedOn w:val="Normal"/>
    <w:link w:val="AltbilgiChar"/>
    <w:uiPriority w:val="99"/>
    <w:rsid w:val="00BF481B"/>
    <w:pPr>
      <w:tabs>
        <w:tab w:val="center" w:pos="4703"/>
        <w:tab w:val="right" w:pos="9406"/>
      </w:tabs>
    </w:pPr>
  </w:style>
  <w:style w:type="character" w:customStyle="1" w:styleId="AltbilgiChar">
    <w:name w:val="Altbilgi Char"/>
    <w:link w:val="Altbilgi"/>
    <w:uiPriority w:val="99"/>
    <w:locked/>
    <w:rsid w:val="00124831"/>
    <w:rPr>
      <w:rFonts w:ascii="Book Antiqua" w:hAnsi="Book Antiqua" w:cs="Times New Roman"/>
      <w:sz w:val="20"/>
      <w:szCs w:val="20"/>
      <w:lang w:val="de-DE" w:eastAsia="de-DE"/>
    </w:rPr>
  </w:style>
  <w:style w:type="character" w:styleId="SayfaNumaras">
    <w:name w:val="page number"/>
    <w:rsid w:val="00BF481B"/>
    <w:rPr>
      <w:rFonts w:cs="Times New Roman"/>
    </w:rPr>
  </w:style>
  <w:style w:type="paragraph" w:styleId="KonuBal">
    <w:name w:val="Title"/>
    <w:aliases w:val="İlk Başlık"/>
    <w:basedOn w:val="Normal"/>
    <w:link w:val="KonuBalChar"/>
    <w:qFormat/>
    <w:rsid w:val="00A324DF"/>
    <w:pPr>
      <w:spacing w:before="600" w:after="120"/>
      <w:ind w:firstLine="0"/>
      <w:contextualSpacing/>
      <w:jc w:val="center"/>
      <w:outlineLvl w:val="0"/>
    </w:pPr>
    <w:rPr>
      <w:bCs/>
      <w:smallCaps/>
      <w:spacing w:val="10"/>
      <w:sz w:val="26"/>
      <w:szCs w:val="32"/>
      <w:lang w:val="en-GB"/>
    </w:rPr>
  </w:style>
  <w:style w:type="character" w:customStyle="1" w:styleId="KonuBalChar">
    <w:name w:val="Konu Başlığı Char"/>
    <w:aliases w:val="İlk Başlık Char"/>
    <w:link w:val="KonuBal"/>
    <w:locked/>
    <w:rsid w:val="00A324DF"/>
    <w:rPr>
      <w:rFonts w:ascii="Minion Pro Disp" w:hAnsi="Minion Pro Disp"/>
      <w:bCs/>
      <w:smallCaps/>
      <w:spacing w:val="10"/>
      <w:sz w:val="26"/>
      <w:szCs w:val="32"/>
      <w:lang w:val="en-GB" w:eastAsia="de-DE"/>
    </w:rPr>
  </w:style>
  <w:style w:type="paragraph" w:styleId="BalonMetni">
    <w:name w:val="Balloon Text"/>
    <w:basedOn w:val="Normal"/>
    <w:link w:val="BalonMetniChar"/>
    <w:uiPriority w:val="99"/>
    <w:semiHidden/>
    <w:unhideWhenUsed/>
    <w:locked/>
    <w:rsid w:val="00277663"/>
    <w:pPr>
      <w:spacing w:after="0"/>
    </w:pPr>
    <w:rPr>
      <w:rFonts w:ascii="Tahoma" w:hAnsi="Tahoma" w:cs="Tahoma"/>
      <w:sz w:val="16"/>
      <w:szCs w:val="16"/>
    </w:rPr>
  </w:style>
  <w:style w:type="character" w:customStyle="1" w:styleId="BalonMetniChar">
    <w:name w:val="Balon Metni Char"/>
    <w:link w:val="BalonMetni"/>
    <w:uiPriority w:val="99"/>
    <w:semiHidden/>
    <w:rsid w:val="00277663"/>
    <w:rPr>
      <w:rFonts w:ascii="Tahoma" w:hAnsi="Tahoma" w:cs="Tahoma"/>
      <w:sz w:val="16"/>
      <w:szCs w:val="16"/>
      <w:lang w:val="de-DE" w:eastAsia="de-DE"/>
    </w:rPr>
  </w:style>
  <w:style w:type="paragraph" w:styleId="GvdeMetniGirintisi">
    <w:name w:val="Body Text Indent"/>
    <w:basedOn w:val="Normal"/>
    <w:link w:val="GvdeMetniGirintisiChar"/>
    <w:uiPriority w:val="99"/>
    <w:rsid w:val="00DC6C29"/>
    <w:pPr>
      <w:ind w:left="425"/>
    </w:pPr>
  </w:style>
  <w:style w:type="character" w:customStyle="1" w:styleId="GvdeMetniGirintisiChar">
    <w:name w:val="Gövde Metni Girintisi Char"/>
    <w:link w:val="GvdeMetniGirintisi"/>
    <w:uiPriority w:val="99"/>
    <w:semiHidden/>
    <w:locked/>
    <w:rsid w:val="00124831"/>
    <w:rPr>
      <w:rFonts w:ascii="Book Antiqua" w:hAnsi="Book Antiqua" w:cs="Times New Roman"/>
      <w:sz w:val="20"/>
      <w:szCs w:val="20"/>
      <w:lang w:val="de-DE" w:eastAsia="de-DE"/>
    </w:rPr>
  </w:style>
  <w:style w:type="character" w:styleId="Kpr">
    <w:name w:val="Hyperlink"/>
    <w:uiPriority w:val="99"/>
    <w:rsid w:val="00BF481B"/>
    <w:rPr>
      <w:rFonts w:cs="Times New Roman"/>
      <w:color w:val="0000FF"/>
      <w:u w:val="single"/>
    </w:rPr>
  </w:style>
  <w:style w:type="character" w:styleId="zlenenKpr">
    <w:name w:val="FollowedHyperlink"/>
    <w:uiPriority w:val="99"/>
    <w:rsid w:val="00DC6C29"/>
    <w:rPr>
      <w:rFonts w:cs="Times New Roman"/>
      <w:color w:val="800080"/>
      <w:u w:val="single"/>
    </w:rPr>
  </w:style>
  <w:style w:type="paragraph" w:styleId="NormalWeb">
    <w:name w:val="Normal (Web)"/>
    <w:aliases w:val=" Char,Char Char,Char Char Char Char Char,Char Char Char Char"/>
    <w:basedOn w:val="Normal"/>
    <w:link w:val="NormalWebChar"/>
    <w:uiPriority w:val="99"/>
    <w:rsid w:val="00DC6C29"/>
    <w:pPr>
      <w:spacing w:before="100" w:beforeAutospacing="1" w:after="100" w:afterAutospacing="1"/>
      <w:jc w:val="left"/>
    </w:pPr>
  </w:style>
  <w:style w:type="paragraph" w:customStyle="1" w:styleId="Default">
    <w:name w:val="Default"/>
    <w:rsid w:val="00DC6C29"/>
    <w:pPr>
      <w:autoSpaceDE w:val="0"/>
      <w:autoSpaceDN w:val="0"/>
      <w:adjustRightInd w:val="0"/>
    </w:pPr>
    <w:rPr>
      <w:color w:val="000000"/>
      <w:sz w:val="24"/>
      <w:szCs w:val="24"/>
      <w:lang w:val="de-DE" w:eastAsia="de-DE"/>
    </w:rPr>
  </w:style>
  <w:style w:type="paragraph" w:styleId="T1">
    <w:name w:val="toc 1"/>
    <w:basedOn w:val="Normal"/>
    <w:next w:val="Normal"/>
    <w:autoRedefine/>
    <w:uiPriority w:val="99"/>
    <w:semiHidden/>
    <w:rsid w:val="00DC6C29"/>
    <w:pPr>
      <w:tabs>
        <w:tab w:val="right" w:leader="dot" w:pos="9063"/>
      </w:tabs>
      <w:spacing w:before="120"/>
      <w:jc w:val="left"/>
    </w:pPr>
    <w:rPr>
      <w:b/>
      <w:bCs/>
      <w:smallCaps/>
      <w:noProof/>
      <w:spacing w:val="20"/>
    </w:rPr>
  </w:style>
  <w:style w:type="paragraph" w:styleId="ListeMaddemi">
    <w:name w:val="List Bullet"/>
    <w:basedOn w:val="Normal"/>
    <w:autoRedefine/>
    <w:uiPriority w:val="99"/>
    <w:semiHidden/>
    <w:rsid w:val="00DC6C29"/>
  </w:style>
  <w:style w:type="paragraph" w:styleId="ListeMaddemi2">
    <w:name w:val="List Bullet 2"/>
    <w:basedOn w:val="Normal"/>
    <w:autoRedefine/>
    <w:uiPriority w:val="99"/>
    <w:semiHidden/>
    <w:rsid w:val="00DC6C29"/>
    <w:pPr>
      <w:tabs>
        <w:tab w:val="num" w:pos="643"/>
      </w:tabs>
      <w:ind w:left="643" w:hanging="360"/>
    </w:pPr>
  </w:style>
  <w:style w:type="paragraph" w:styleId="ListeMaddemi3">
    <w:name w:val="List Bullet 3"/>
    <w:basedOn w:val="Normal"/>
    <w:autoRedefine/>
    <w:uiPriority w:val="99"/>
    <w:semiHidden/>
    <w:rsid w:val="00DC6C29"/>
    <w:pPr>
      <w:tabs>
        <w:tab w:val="num" w:pos="926"/>
      </w:tabs>
      <w:ind w:left="926" w:hanging="360"/>
    </w:pPr>
  </w:style>
  <w:style w:type="paragraph" w:customStyle="1" w:styleId="Yazarlar">
    <w:name w:val="Yazar(lar)"/>
    <w:basedOn w:val="Normal"/>
    <w:autoRedefine/>
    <w:uiPriority w:val="99"/>
    <w:qFormat/>
    <w:rsid w:val="00F97248"/>
    <w:pPr>
      <w:spacing w:before="280" w:after="360"/>
      <w:ind w:firstLine="0"/>
      <w:contextualSpacing/>
      <w:jc w:val="center"/>
    </w:pPr>
    <w:rPr>
      <w:smallCaps/>
      <w:noProof/>
      <w:sz w:val="24"/>
      <w:szCs w:val="24"/>
      <w:lang w:eastAsia="tr-TR" w:bidi="he-IL"/>
    </w:rPr>
  </w:style>
  <w:style w:type="character" w:styleId="Vurgu">
    <w:name w:val="Emphasis"/>
    <w:uiPriority w:val="20"/>
    <w:qFormat/>
    <w:rsid w:val="00DC6C29"/>
    <w:rPr>
      <w:rFonts w:cs="Times New Roman"/>
      <w:i/>
      <w:iCs/>
    </w:rPr>
  </w:style>
  <w:style w:type="character" w:customStyle="1" w:styleId="DipnotMetniChar">
    <w:name w:val="Dipnot Metni Char"/>
    <w:aliases w:val="Dipnot Metni1 Char,Char Char Char Char Char Char Char Char,Char Char Char Char Char Char Char1,Char Char Char Char Char Char Char Char Char Char Char Char Char Char Char Char"/>
    <w:uiPriority w:val="99"/>
    <w:rsid w:val="004170D4"/>
    <w:rPr>
      <w:rFonts w:ascii="Times New Roman" w:hAnsi="Times New Roman" w:cs="Times New Roman"/>
      <w:sz w:val="19"/>
      <w:szCs w:val="17"/>
      <w:lang w:val="de-DE" w:eastAsia="tr-TR" w:bidi="ar-SA"/>
    </w:rPr>
  </w:style>
  <w:style w:type="paragraph" w:styleId="T4">
    <w:name w:val="toc 4"/>
    <w:basedOn w:val="Normal"/>
    <w:next w:val="Normal"/>
    <w:autoRedefine/>
    <w:uiPriority w:val="99"/>
    <w:semiHidden/>
    <w:rsid w:val="00DC6C29"/>
    <w:pPr>
      <w:ind w:left="660"/>
    </w:pPr>
  </w:style>
  <w:style w:type="paragraph" w:styleId="ZarfDn">
    <w:name w:val="envelope return"/>
    <w:basedOn w:val="Normal"/>
    <w:uiPriority w:val="99"/>
    <w:semiHidden/>
    <w:rsid w:val="00DC6C29"/>
  </w:style>
  <w:style w:type="paragraph" w:customStyle="1" w:styleId="Test">
    <w:name w:val="Test"/>
    <w:uiPriority w:val="99"/>
    <w:rsid w:val="00DC6C29"/>
    <w:rPr>
      <w:noProof/>
      <w:lang w:val="de-DE" w:eastAsia="de-DE"/>
    </w:rPr>
  </w:style>
  <w:style w:type="paragraph" w:styleId="T2">
    <w:name w:val="toc 2"/>
    <w:basedOn w:val="Normal"/>
    <w:next w:val="Normal"/>
    <w:autoRedefine/>
    <w:uiPriority w:val="99"/>
    <w:semiHidden/>
    <w:rsid w:val="00DC6C29"/>
    <w:pPr>
      <w:tabs>
        <w:tab w:val="right" w:leader="dot" w:pos="9063"/>
      </w:tabs>
      <w:ind w:left="738" w:hanging="454"/>
      <w:jc w:val="left"/>
    </w:pPr>
    <w:rPr>
      <w:smallCaps/>
      <w:noProof/>
      <w:spacing w:val="40"/>
    </w:rPr>
  </w:style>
  <w:style w:type="paragraph" w:styleId="T3">
    <w:name w:val="toc 3"/>
    <w:basedOn w:val="Normal"/>
    <w:next w:val="Normal"/>
    <w:autoRedefine/>
    <w:uiPriority w:val="99"/>
    <w:semiHidden/>
    <w:rsid w:val="00DC6C29"/>
    <w:pPr>
      <w:tabs>
        <w:tab w:val="right" w:leader="dot" w:pos="9061"/>
      </w:tabs>
      <w:ind w:left="1021" w:hanging="397"/>
    </w:pPr>
    <w:rPr>
      <w:noProof/>
      <w:spacing w:val="24"/>
    </w:rPr>
  </w:style>
  <w:style w:type="paragraph" w:styleId="ResimYazs">
    <w:name w:val="caption"/>
    <w:basedOn w:val="Normal"/>
    <w:next w:val="Normal"/>
    <w:uiPriority w:val="99"/>
    <w:qFormat/>
    <w:rsid w:val="00FF52F8"/>
    <w:pPr>
      <w:spacing w:before="120" w:after="0"/>
    </w:pPr>
    <w:rPr>
      <w:bCs/>
      <w:sz w:val="21"/>
    </w:rPr>
  </w:style>
  <w:style w:type="paragraph" w:styleId="SonnotMetni">
    <w:name w:val="endnote text"/>
    <w:basedOn w:val="Normal"/>
    <w:link w:val="SonnotMetniChar"/>
    <w:uiPriority w:val="99"/>
    <w:rsid w:val="003F33AE"/>
    <w:rPr>
      <w:sz w:val="20"/>
    </w:rPr>
  </w:style>
  <w:style w:type="character" w:customStyle="1" w:styleId="SonnotMetniChar">
    <w:name w:val="Sonnot Metni Char"/>
    <w:link w:val="SonnotMetni"/>
    <w:uiPriority w:val="99"/>
    <w:locked/>
    <w:rsid w:val="003F33AE"/>
    <w:rPr>
      <w:lang w:val="de-DE" w:eastAsia="de-DE"/>
    </w:rPr>
  </w:style>
  <w:style w:type="paragraph" w:styleId="Dizin1">
    <w:name w:val="index 1"/>
    <w:basedOn w:val="Normal"/>
    <w:next w:val="Normal"/>
    <w:autoRedefine/>
    <w:uiPriority w:val="99"/>
    <w:semiHidden/>
    <w:rsid w:val="00DC6C29"/>
    <w:pPr>
      <w:tabs>
        <w:tab w:val="right" w:leader="dot" w:pos="4165"/>
      </w:tabs>
      <w:spacing w:before="240"/>
      <w:ind w:left="221" w:hanging="221"/>
      <w:jc w:val="left"/>
    </w:pPr>
    <w:rPr>
      <w:rFonts w:eastAsia="PMingLiU"/>
      <w:b/>
      <w:bCs/>
      <w:smallCaps/>
      <w:noProof/>
      <w:spacing w:val="10"/>
      <w:sz w:val="24"/>
      <w:szCs w:val="24"/>
    </w:rPr>
  </w:style>
  <w:style w:type="paragraph" w:styleId="Dizin2">
    <w:name w:val="index 2"/>
    <w:basedOn w:val="Normal"/>
    <w:next w:val="Normal"/>
    <w:autoRedefine/>
    <w:uiPriority w:val="99"/>
    <w:semiHidden/>
    <w:rsid w:val="00DC6C29"/>
    <w:pPr>
      <w:tabs>
        <w:tab w:val="right" w:leader="dot" w:pos="4165"/>
      </w:tabs>
      <w:ind w:left="845" w:hanging="624"/>
      <w:jc w:val="left"/>
    </w:pPr>
    <w:rPr>
      <w:rFonts w:eastAsia="PMingLiU"/>
      <w:noProof/>
      <w:spacing w:val="10"/>
    </w:rPr>
  </w:style>
  <w:style w:type="paragraph" w:styleId="Dizin3">
    <w:name w:val="index 3"/>
    <w:basedOn w:val="Normal"/>
    <w:next w:val="Normal"/>
    <w:autoRedefine/>
    <w:uiPriority w:val="99"/>
    <w:semiHidden/>
    <w:rsid w:val="00DC6C29"/>
    <w:pPr>
      <w:tabs>
        <w:tab w:val="right" w:leader="dot" w:pos="4165"/>
      </w:tabs>
      <w:ind w:left="851" w:hanging="284"/>
      <w:jc w:val="left"/>
    </w:pPr>
    <w:rPr>
      <w:rFonts w:eastAsia="PMingLiU"/>
    </w:rPr>
  </w:style>
  <w:style w:type="paragraph" w:styleId="Dizin4">
    <w:name w:val="index 4"/>
    <w:basedOn w:val="Normal"/>
    <w:next w:val="Normal"/>
    <w:autoRedefine/>
    <w:uiPriority w:val="99"/>
    <w:semiHidden/>
    <w:rsid w:val="00DC6C29"/>
    <w:pPr>
      <w:tabs>
        <w:tab w:val="right" w:leader="dot" w:pos="4165"/>
      </w:tabs>
      <w:ind w:left="1135" w:hanging="284"/>
    </w:pPr>
    <w:rPr>
      <w:rFonts w:eastAsia="PMingLiU"/>
    </w:rPr>
  </w:style>
  <w:style w:type="paragraph" w:styleId="Dizin5">
    <w:name w:val="index 5"/>
    <w:basedOn w:val="Normal"/>
    <w:next w:val="Normal"/>
    <w:autoRedefine/>
    <w:uiPriority w:val="99"/>
    <w:semiHidden/>
    <w:rsid w:val="00DC6C29"/>
    <w:pPr>
      <w:tabs>
        <w:tab w:val="right" w:leader="dot" w:pos="4165"/>
      </w:tabs>
      <w:ind w:left="1701" w:hanging="567"/>
    </w:pPr>
    <w:rPr>
      <w:rFonts w:eastAsia="PMingLiU"/>
    </w:rPr>
  </w:style>
  <w:style w:type="paragraph" w:styleId="Dizin6">
    <w:name w:val="index 6"/>
    <w:basedOn w:val="Normal"/>
    <w:next w:val="Normal"/>
    <w:autoRedefine/>
    <w:uiPriority w:val="99"/>
    <w:semiHidden/>
    <w:rsid w:val="00DC6C29"/>
    <w:pPr>
      <w:ind w:left="1320" w:hanging="220"/>
    </w:pPr>
  </w:style>
  <w:style w:type="paragraph" w:styleId="Dizin7">
    <w:name w:val="index 7"/>
    <w:basedOn w:val="Normal"/>
    <w:next w:val="Normal"/>
    <w:autoRedefine/>
    <w:uiPriority w:val="99"/>
    <w:semiHidden/>
    <w:rsid w:val="00DC6C29"/>
    <w:pPr>
      <w:ind w:left="1540" w:hanging="220"/>
    </w:pPr>
  </w:style>
  <w:style w:type="paragraph" w:styleId="Dizin8">
    <w:name w:val="index 8"/>
    <w:basedOn w:val="Normal"/>
    <w:next w:val="Normal"/>
    <w:autoRedefine/>
    <w:uiPriority w:val="99"/>
    <w:semiHidden/>
    <w:rsid w:val="00DC6C29"/>
    <w:pPr>
      <w:ind w:left="1760" w:hanging="220"/>
    </w:pPr>
  </w:style>
  <w:style w:type="paragraph" w:styleId="Dizin9">
    <w:name w:val="index 9"/>
    <w:basedOn w:val="Normal"/>
    <w:next w:val="Normal"/>
    <w:autoRedefine/>
    <w:uiPriority w:val="99"/>
    <w:semiHidden/>
    <w:rsid w:val="00DC6C29"/>
    <w:pPr>
      <w:ind w:left="1980" w:hanging="220"/>
    </w:pPr>
  </w:style>
  <w:style w:type="paragraph" w:styleId="DizinBal">
    <w:name w:val="index heading"/>
    <w:basedOn w:val="Normal"/>
    <w:next w:val="Dizin1"/>
    <w:uiPriority w:val="99"/>
    <w:semiHidden/>
    <w:rsid w:val="00DC6C29"/>
  </w:style>
  <w:style w:type="paragraph" w:styleId="Liste">
    <w:name w:val="List"/>
    <w:basedOn w:val="Normal"/>
    <w:uiPriority w:val="99"/>
    <w:semiHidden/>
    <w:rsid w:val="00DC6C29"/>
    <w:pPr>
      <w:ind w:left="283" w:hanging="283"/>
    </w:pPr>
  </w:style>
  <w:style w:type="paragraph" w:styleId="Liste2">
    <w:name w:val="List 2"/>
    <w:basedOn w:val="Normal"/>
    <w:uiPriority w:val="99"/>
    <w:semiHidden/>
    <w:rsid w:val="00DC6C29"/>
    <w:pPr>
      <w:ind w:left="566" w:hanging="283"/>
    </w:pPr>
  </w:style>
  <w:style w:type="paragraph" w:styleId="Liste3">
    <w:name w:val="List 3"/>
    <w:basedOn w:val="Normal"/>
    <w:uiPriority w:val="99"/>
    <w:semiHidden/>
    <w:rsid w:val="00DC6C29"/>
    <w:pPr>
      <w:ind w:left="849" w:hanging="283"/>
    </w:pPr>
  </w:style>
  <w:style w:type="paragraph" w:styleId="ListeDevam">
    <w:name w:val="List Continue"/>
    <w:basedOn w:val="Normal"/>
    <w:uiPriority w:val="99"/>
    <w:semiHidden/>
    <w:rsid w:val="00DC6C29"/>
    <w:pPr>
      <w:spacing w:after="120"/>
      <w:ind w:left="283"/>
    </w:pPr>
  </w:style>
  <w:style w:type="paragraph" w:styleId="T5">
    <w:name w:val="toc 5"/>
    <w:basedOn w:val="Normal"/>
    <w:next w:val="Normal"/>
    <w:autoRedefine/>
    <w:uiPriority w:val="99"/>
    <w:semiHidden/>
    <w:rsid w:val="00DC6C29"/>
    <w:pPr>
      <w:ind w:left="1134" w:right="1134"/>
      <w:jc w:val="left"/>
    </w:pPr>
    <w:rPr>
      <w:noProof/>
    </w:rPr>
  </w:style>
  <w:style w:type="paragraph" w:styleId="T6">
    <w:name w:val="toc 6"/>
    <w:basedOn w:val="Normal"/>
    <w:next w:val="Normal"/>
    <w:autoRedefine/>
    <w:uiPriority w:val="99"/>
    <w:semiHidden/>
    <w:rsid w:val="00DC6C29"/>
    <w:pPr>
      <w:ind w:left="1100"/>
    </w:pPr>
  </w:style>
  <w:style w:type="paragraph" w:styleId="T7">
    <w:name w:val="toc 7"/>
    <w:basedOn w:val="Normal"/>
    <w:next w:val="Normal"/>
    <w:autoRedefine/>
    <w:uiPriority w:val="99"/>
    <w:semiHidden/>
    <w:rsid w:val="00DC6C29"/>
    <w:pPr>
      <w:ind w:left="1320"/>
    </w:pPr>
  </w:style>
  <w:style w:type="paragraph" w:styleId="T8">
    <w:name w:val="toc 8"/>
    <w:basedOn w:val="Normal"/>
    <w:next w:val="Normal"/>
    <w:autoRedefine/>
    <w:uiPriority w:val="99"/>
    <w:semiHidden/>
    <w:rsid w:val="00DC6C29"/>
    <w:pPr>
      <w:ind w:left="1540"/>
    </w:pPr>
  </w:style>
  <w:style w:type="paragraph" w:styleId="T9">
    <w:name w:val="toc 9"/>
    <w:basedOn w:val="Normal"/>
    <w:next w:val="Normal"/>
    <w:autoRedefine/>
    <w:uiPriority w:val="99"/>
    <w:semiHidden/>
    <w:rsid w:val="00DC6C29"/>
    <w:pPr>
      <w:ind w:left="1760"/>
    </w:pPr>
  </w:style>
  <w:style w:type="character" w:styleId="SatrNumaras">
    <w:name w:val="line number"/>
    <w:uiPriority w:val="99"/>
    <w:semiHidden/>
    <w:rsid w:val="00DC6C29"/>
    <w:rPr>
      <w:rFonts w:cs="Times New Roman"/>
    </w:rPr>
  </w:style>
  <w:style w:type="character" w:styleId="SonnotBavurusu">
    <w:name w:val="endnote reference"/>
    <w:uiPriority w:val="99"/>
    <w:rsid w:val="00BF481B"/>
    <w:rPr>
      <w:rFonts w:cs="Times New Roman"/>
      <w:vertAlign w:val="superscript"/>
    </w:rPr>
  </w:style>
  <w:style w:type="table" w:styleId="TabloKlavuzu">
    <w:name w:val="Table Grid"/>
    <w:basedOn w:val="NormalTablo"/>
    <w:uiPriority w:val="59"/>
    <w:rsid w:val="00D40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37177"/>
    <w:pPr>
      <w:ind w:left="720"/>
      <w:contextualSpacing/>
    </w:pPr>
  </w:style>
  <w:style w:type="character" w:customStyle="1" w:styleId="source">
    <w:name w:val="source"/>
    <w:basedOn w:val="VarsaylanParagrafYazTipi"/>
    <w:rsid w:val="00DF0987"/>
  </w:style>
  <w:style w:type="paragraph" w:customStyle="1" w:styleId="zet">
    <w:name w:val="Özet"/>
    <w:basedOn w:val="Normal"/>
    <w:autoRedefine/>
    <w:qFormat/>
    <w:rsid w:val="00270E3C"/>
    <w:pPr>
      <w:spacing w:after="40" w:line="200" w:lineRule="atLeast"/>
      <w:ind w:firstLine="0"/>
    </w:pPr>
    <w:rPr>
      <w:rFonts w:ascii="Minion Pro SmBd Disp" w:hAnsi="Minion Pro SmBd Disp"/>
      <w:noProof/>
      <w:color w:val="FF0000"/>
      <w:sz w:val="20"/>
      <w:szCs w:val="18"/>
      <w:lang w:eastAsia="tr-TR"/>
    </w:rPr>
  </w:style>
  <w:style w:type="paragraph" w:customStyle="1" w:styleId="TranslationinSummary">
    <w:name w:val="Translation in Summary"/>
    <w:basedOn w:val="zet"/>
    <w:rsid w:val="00F709E6"/>
    <w:pPr>
      <w:ind w:left="567" w:right="567"/>
    </w:pPr>
    <w:rPr>
      <w:i/>
    </w:rPr>
  </w:style>
  <w:style w:type="paragraph" w:customStyle="1" w:styleId="Translation">
    <w:name w:val="Translation"/>
    <w:basedOn w:val="Normal"/>
    <w:rsid w:val="00AF6AEC"/>
    <w:pPr>
      <w:ind w:left="170" w:right="170"/>
    </w:pPr>
    <w:rPr>
      <w:i/>
    </w:rPr>
  </w:style>
  <w:style w:type="paragraph" w:customStyle="1" w:styleId="Kaynaka">
    <w:name w:val="Kaynakça"/>
    <w:basedOn w:val="Normal"/>
    <w:qFormat/>
    <w:rsid w:val="00EF4409"/>
    <w:pPr>
      <w:spacing w:after="20" w:line="260" w:lineRule="exact"/>
      <w:ind w:left="340" w:hanging="340"/>
    </w:pPr>
    <w:rPr>
      <w:sz w:val="22"/>
    </w:rPr>
  </w:style>
  <w:style w:type="paragraph" w:customStyle="1" w:styleId="AraBalk">
    <w:name w:val="Ara Başlık"/>
    <w:basedOn w:val="Normal"/>
    <w:qFormat/>
    <w:rsid w:val="007A2E51"/>
    <w:pPr>
      <w:tabs>
        <w:tab w:val="left" w:pos="284"/>
      </w:tabs>
      <w:spacing w:before="160"/>
      <w:ind w:firstLine="0"/>
    </w:pPr>
    <w:rPr>
      <w:rFonts w:ascii="Minion Pro SmBd Disp" w:hAnsi="Minion Pro SmBd Disp"/>
      <w:sz w:val="24"/>
      <w:lang w:val="en-US"/>
    </w:rPr>
  </w:style>
  <w:style w:type="paragraph" w:customStyle="1" w:styleId="TrkeBalk">
    <w:name w:val="Türkçe Başlık"/>
    <w:basedOn w:val="KonuBal"/>
    <w:rsid w:val="00E76174"/>
    <w:pPr>
      <w:spacing w:before="120"/>
    </w:pPr>
    <w:rPr>
      <w:lang w:val="tr-TR"/>
    </w:rPr>
  </w:style>
  <w:style w:type="paragraph" w:styleId="Altyaz">
    <w:name w:val="Subtitle"/>
    <w:basedOn w:val="Normal"/>
    <w:next w:val="Normal"/>
    <w:link w:val="AltyazChar"/>
    <w:uiPriority w:val="11"/>
    <w:qFormat/>
    <w:rsid w:val="009639D8"/>
    <w:pPr>
      <w:numPr>
        <w:ilvl w:val="1"/>
      </w:numPr>
      <w:ind w:firstLine="284"/>
    </w:pPr>
    <w:rPr>
      <w:rFonts w:ascii="Cambria" w:hAnsi="Cambria"/>
      <w:i/>
      <w:iCs/>
      <w:color w:val="4F81BD"/>
      <w:spacing w:val="15"/>
      <w:sz w:val="24"/>
      <w:szCs w:val="24"/>
    </w:rPr>
  </w:style>
  <w:style w:type="character" w:customStyle="1" w:styleId="AltyazChar">
    <w:name w:val="Altyazı Char"/>
    <w:link w:val="Altyaz"/>
    <w:uiPriority w:val="11"/>
    <w:rsid w:val="009639D8"/>
    <w:rPr>
      <w:rFonts w:ascii="Cambria" w:eastAsia="Times New Roman" w:hAnsi="Cambria" w:cs="Times New Roman"/>
      <w:i/>
      <w:iCs/>
      <w:color w:val="4F81BD"/>
      <w:spacing w:val="15"/>
      <w:sz w:val="24"/>
      <w:szCs w:val="24"/>
      <w:lang w:val="de-DE" w:eastAsia="de-DE"/>
    </w:rPr>
  </w:style>
  <w:style w:type="paragraph" w:customStyle="1" w:styleId="kinciBalk">
    <w:name w:val="İkinci Başlık"/>
    <w:basedOn w:val="KonuBal"/>
    <w:qFormat/>
    <w:rsid w:val="00A324DF"/>
    <w:pPr>
      <w:widowControl/>
      <w:spacing w:before="120" w:line="180" w:lineRule="atLeast"/>
      <w:contextualSpacing w:val="0"/>
    </w:pPr>
    <w:rPr>
      <w:i/>
      <w:lang w:val="en-US"/>
    </w:rPr>
  </w:style>
  <w:style w:type="paragraph" w:customStyle="1" w:styleId="Trkezet">
    <w:name w:val="Türkçe özet"/>
    <w:basedOn w:val="Normal"/>
    <w:rsid w:val="009B4653"/>
    <w:pPr>
      <w:spacing w:after="120"/>
      <w:contextualSpacing/>
    </w:pPr>
    <w:rPr>
      <w:sz w:val="20"/>
    </w:rPr>
  </w:style>
  <w:style w:type="paragraph" w:customStyle="1" w:styleId="AnahtarSzckler">
    <w:name w:val="Anahtar Sözcükler"/>
    <w:basedOn w:val="Normal"/>
    <w:qFormat/>
    <w:rsid w:val="009B4653"/>
    <w:pPr>
      <w:spacing w:after="280"/>
      <w:contextualSpacing/>
      <w:jc w:val="left"/>
    </w:pPr>
    <w:rPr>
      <w:sz w:val="20"/>
    </w:rPr>
  </w:style>
  <w:style w:type="paragraph" w:customStyle="1" w:styleId="Knye">
    <w:name w:val="Künye"/>
    <w:basedOn w:val="KonuBal"/>
    <w:qFormat/>
    <w:rsid w:val="00BF2349"/>
    <w:pPr>
      <w:spacing w:before="0" w:after="0" w:line="240" w:lineRule="auto"/>
      <w:jc w:val="right"/>
    </w:pPr>
    <w:rPr>
      <w:b/>
      <w:sz w:val="18"/>
    </w:rPr>
  </w:style>
  <w:style w:type="paragraph" w:styleId="Kaynaka0">
    <w:name w:val="Bibliography"/>
    <w:basedOn w:val="Normal"/>
    <w:next w:val="Normal"/>
    <w:uiPriority w:val="37"/>
    <w:unhideWhenUsed/>
    <w:rsid w:val="00B947E9"/>
  </w:style>
  <w:style w:type="character" w:styleId="YerTutucuMetni">
    <w:name w:val="Placeholder Text"/>
    <w:uiPriority w:val="99"/>
    <w:semiHidden/>
    <w:rsid w:val="00061A46"/>
    <w:rPr>
      <w:color w:val="808080"/>
    </w:rPr>
  </w:style>
  <w:style w:type="paragraph" w:customStyle="1" w:styleId="Orta">
    <w:name w:val="Orta"/>
    <w:basedOn w:val="Normal"/>
    <w:rsid w:val="00726523"/>
    <w:pPr>
      <w:spacing w:before="80" w:after="80"/>
      <w:ind w:left="1021" w:right="1021"/>
      <w:contextualSpacing/>
    </w:pPr>
    <w:rPr>
      <w:szCs w:val="24"/>
      <w:lang w:eastAsia="tr-TR"/>
    </w:rPr>
  </w:style>
  <w:style w:type="paragraph" w:styleId="HTMLncedenBiimlendirilmi">
    <w:name w:val="HTML Preformatted"/>
    <w:basedOn w:val="Normal"/>
    <w:link w:val="HTMLncedenBiimlendirilmiChar"/>
    <w:uiPriority w:val="99"/>
    <w:unhideWhenUsed/>
    <w:rsid w:val="001A4C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tr-TR"/>
    </w:rPr>
  </w:style>
  <w:style w:type="character" w:customStyle="1" w:styleId="HTMLncedenBiimlendirilmiChar">
    <w:name w:val="HTML Önceden Biçimlendirilmiş Char"/>
    <w:link w:val="HTMLncedenBiimlendirilmi"/>
    <w:uiPriority w:val="99"/>
    <w:rsid w:val="001A4CDA"/>
    <w:rPr>
      <w:rFonts w:ascii="Courier New" w:hAnsi="Courier New" w:cs="Courier New"/>
    </w:rPr>
  </w:style>
  <w:style w:type="paragraph" w:styleId="AralkYok">
    <w:name w:val="No Spacing"/>
    <w:uiPriority w:val="1"/>
    <w:rsid w:val="009F554D"/>
    <w:pPr>
      <w:widowControl w:val="0"/>
      <w:jc w:val="both"/>
    </w:pPr>
    <w:rPr>
      <w:sz w:val="22"/>
      <w:lang w:val="de-DE" w:eastAsia="de-DE"/>
    </w:rPr>
  </w:style>
  <w:style w:type="character" w:customStyle="1" w:styleId="rhidden">
    <w:name w:val="r hidden"/>
    <w:basedOn w:val="VarsaylanParagrafYazTipi"/>
    <w:rsid w:val="004170D4"/>
  </w:style>
  <w:style w:type="character" w:styleId="HafifVurgulama">
    <w:name w:val="Subtle Emphasis"/>
    <w:uiPriority w:val="19"/>
    <w:rsid w:val="00C3429E"/>
    <w:rPr>
      <w:i/>
      <w:iCs/>
      <w:color w:val="808080"/>
    </w:rPr>
  </w:style>
  <w:style w:type="paragraph" w:customStyle="1" w:styleId="Maddeleme">
    <w:name w:val="Maddeleme"/>
    <w:basedOn w:val="ListeParagraf"/>
    <w:rsid w:val="00194C9D"/>
    <w:pPr>
      <w:numPr>
        <w:numId w:val="3"/>
      </w:numPr>
      <w:spacing w:after="20"/>
      <w:ind w:left="0" w:firstLine="170"/>
    </w:pPr>
  </w:style>
  <w:style w:type="paragraph" w:customStyle="1" w:styleId="Alnt1">
    <w:name w:val="Alıntı1"/>
    <w:basedOn w:val="Orta"/>
    <w:qFormat/>
    <w:locked/>
    <w:rsid w:val="00DA2583"/>
    <w:pPr>
      <w:spacing w:before="120" w:after="120"/>
    </w:pPr>
    <w:rPr>
      <w:i/>
    </w:rPr>
  </w:style>
  <w:style w:type="paragraph" w:customStyle="1" w:styleId="KaynakaBalk">
    <w:name w:val="Kaynakça Başlık"/>
    <w:basedOn w:val="AraBalk"/>
    <w:autoRedefine/>
    <w:qFormat/>
    <w:rsid w:val="00D83FFA"/>
    <w:pPr>
      <w:widowControl/>
      <w:tabs>
        <w:tab w:val="clear" w:pos="284"/>
      </w:tabs>
      <w:spacing w:before="0" w:after="120"/>
      <w:jc w:val="center"/>
    </w:pPr>
    <w:rPr>
      <w:b/>
      <w:spacing w:val="20"/>
      <w:lang w:eastAsia="tr-TR"/>
    </w:rPr>
  </w:style>
  <w:style w:type="paragraph" w:customStyle="1" w:styleId="TabloBal">
    <w:name w:val="Tablo Başlığı"/>
    <w:basedOn w:val="Normal"/>
    <w:qFormat/>
    <w:rsid w:val="000C7E21"/>
    <w:pPr>
      <w:spacing w:before="120" w:after="120"/>
    </w:pPr>
    <w:rPr>
      <w:rFonts w:ascii="Minion Pro SmBd Disp" w:hAnsi="Minion Pro SmBd Disp"/>
    </w:rPr>
  </w:style>
  <w:style w:type="character" w:styleId="Gl">
    <w:name w:val="Strong"/>
    <w:uiPriority w:val="22"/>
    <w:qFormat/>
    <w:rsid w:val="009F2EEF"/>
    <w:rPr>
      <w:b/>
      <w:bCs/>
    </w:rPr>
  </w:style>
  <w:style w:type="character" w:customStyle="1" w:styleId="mw-headline">
    <w:name w:val="mw-headline"/>
    <w:basedOn w:val="VarsaylanParagrafYazTipi"/>
    <w:rsid w:val="00C3429E"/>
  </w:style>
  <w:style w:type="paragraph" w:customStyle="1" w:styleId="DipnotNumaralar">
    <w:name w:val="Dipnot Numaraları"/>
    <w:basedOn w:val="DipnotMetni"/>
    <w:uiPriority w:val="99"/>
    <w:rsid w:val="00D82C40"/>
    <w:pPr>
      <w:widowControl/>
      <w:autoSpaceDE w:val="0"/>
      <w:autoSpaceDN w:val="0"/>
      <w:adjustRightInd w:val="0"/>
      <w:contextualSpacing w:val="0"/>
      <w:textAlignment w:val="center"/>
      <w:textboxTightWrap w:val="allLines"/>
    </w:pPr>
    <w:rPr>
      <w:rFonts w:cs="Bembo Book MT Pro"/>
      <w:color w:val="000000"/>
      <w:lang w:eastAsia="tr-TR"/>
    </w:rPr>
  </w:style>
  <w:style w:type="character" w:customStyle="1" w:styleId="fn">
    <w:name w:val="fn"/>
    <w:basedOn w:val="VarsaylanParagrafYazTipi"/>
    <w:rsid w:val="008E1878"/>
  </w:style>
  <w:style w:type="character" w:customStyle="1" w:styleId="st">
    <w:name w:val="st"/>
    <w:basedOn w:val="VarsaylanParagrafYazTipi"/>
    <w:rsid w:val="008E1878"/>
  </w:style>
  <w:style w:type="character" w:customStyle="1" w:styleId="a1">
    <w:name w:val="a1"/>
    <w:rsid w:val="008E1878"/>
    <w:rPr>
      <w:rFonts w:ascii="Times New Roman" w:hAnsi="Times New Roman" w:cs="Times New Roman" w:hint="default"/>
      <w:b w:val="0"/>
      <w:bCs w:val="0"/>
      <w:i w:val="0"/>
      <w:iCs w:val="0"/>
      <w:bdr w:val="none" w:sz="0" w:space="0" w:color="auto" w:frame="1"/>
    </w:rPr>
  </w:style>
  <w:style w:type="character" w:customStyle="1" w:styleId="l15">
    <w:name w:val="l15"/>
    <w:rsid w:val="008E1878"/>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reference-text">
    <w:name w:val="reference-text"/>
    <w:basedOn w:val="VarsaylanParagrafYazTipi"/>
    <w:rsid w:val="008E1878"/>
  </w:style>
  <w:style w:type="character" w:customStyle="1" w:styleId="st1">
    <w:name w:val="st1"/>
    <w:basedOn w:val="VarsaylanParagrafYazTipi"/>
    <w:uiPriority w:val="99"/>
    <w:rsid w:val="008E1878"/>
  </w:style>
  <w:style w:type="character" w:customStyle="1" w:styleId="apple-converted-space">
    <w:name w:val="apple-converted-space"/>
    <w:basedOn w:val="VarsaylanParagrafYazTipi"/>
    <w:rsid w:val="008E1878"/>
  </w:style>
  <w:style w:type="character" w:customStyle="1" w:styleId="textsiyahh">
    <w:name w:val="textsiyahh"/>
    <w:basedOn w:val="VarsaylanParagrafYazTipi"/>
    <w:rsid w:val="008E1878"/>
  </w:style>
  <w:style w:type="paragraph" w:styleId="Dzeltme">
    <w:name w:val="Revision"/>
    <w:hidden/>
    <w:uiPriority w:val="99"/>
    <w:semiHidden/>
    <w:rsid w:val="00081BF8"/>
    <w:rPr>
      <w:rFonts w:ascii="Minion Pro Disp" w:hAnsi="Minion Pro Disp"/>
      <w:sz w:val="23"/>
      <w:lang w:eastAsia="de-DE"/>
    </w:rPr>
  </w:style>
  <w:style w:type="character" w:customStyle="1" w:styleId="AklamaMetniChar">
    <w:name w:val="Açıklama Metni Char"/>
    <w:basedOn w:val="VarsaylanParagrafYazTipi"/>
    <w:link w:val="AklamaMetni"/>
    <w:uiPriority w:val="99"/>
    <w:semiHidden/>
    <w:rsid w:val="001A703E"/>
    <w:rPr>
      <w:rFonts w:asciiTheme="minorHAnsi" w:eastAsiaTheme="minorHAnsi" w:hAnsiTheme="minorHAnsi" w:cstheme="minorBidi"/>
      <w:lang w:eastAsia="en-US"/>
    </w:rPr>
  </w:style>
  <w:style w:type="paragraph" w:styleId="AklamaMetni">
    <w:name w:val="annotation text"/>
    <w:basedOn w:val="Normal"/>
    <w:link w:val="AklamaMetniChar"/>
    <w:semiHidden/>
    <w:unhideWhenUsed/>
    <w:locked/>
    <w:rsid w:val="001A703E"/>
    <w:pPr>
      <w:widowControl/>
      <w:spacing w:after="200" w:line="240" w:lineRule="auto"/>
      <w:ind w:firstLine="0"/>
      <w:jc w:val="left"/>
    </w:pPr>
    <w:rPr>
      <w:rFonts w:asciiTheme="minorHAnsi" w:eastAsiaTheme="minorHAnsi" w:hAnsiTheme="minorHAnsi" w:cstheme="minorBidi"/>
      <w:sz w:val="20"/>
      <w:lang w:eastAsia="en-US"/>
    </w:rPr>
  </w:style>
  <w:style w:type="character" w:customStyle="1" w:styleId="AklamaKonusuChar">
    <w:name w:val="Açıklama Konusu Char"/>
    <w:basedOn w:val="AklamaMetniChar"/>
    <w:link w:val="AklamaKonusu"/>
    <w:uiPriority w:val="99"/>
    <w:semiHidden/>
    <w:rsid w:val="001A703E"/>
    <w:rPr>
      <w:rFonts w:asciiTheme="minorHAnsi" w:eastAsiaTheme="minorHAnsi" w:hAnsiTheme="minorHAnsi" w:cstheme="minorBidi"/>
      <w:b/>
      <w:bCs/>
      <w:lang w:eastAsia="en-US"/>
    </w:rPr>
  </w:style>
  <w:style w:type="paragraph" w:styleId="AklamaKonusu">
    <w:name w:val="annotation subject"/>
    <w:basedOn w:val="AklamaMetni"/>
    <w:next w:val="AklamaMetni"/>
    <w:link w:val="AklamaKonusuChar"/>
    <w:semiHidden/>
    <w:unhideWhenUsed/>
    <w:locked/>
    <w:rsid w:val="001A703E"/>
    <w:rPr>
      <w:b/>
      <w:bCs/>
    </w:rPr>
  </w:style>
  <w:style w:type="table" w:customStyle="1" w:styleId="KlavuzuTablo4-Vurgu51">
    <w:name w:val="Kılavuzu Tablo 4 - Vurgu 51"/>
    <w:basedOn w:val="NormalTablo"/>
    <w:uiPriority w:val="49"/>
    <w:rsid w:val="00B81D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NormalWebChar">
    <w:name w:val="Normal (Web) Char"/>
    <w:aliases w:val=" Char Char,Char Char Char,Char Char Char Char Char Char,Char Char Char Char Char1"/>
    <w:link w:val="NormalWeb"/>
    <w:uiPriority w:val="99"/>
    <w:rsid w:val="00A5304F"/>
    <w:rPr>
      <w:rFonts w:ascii="Minion Pro Disp" w:hAnsi="Minion Pro Disp"/>
      <w:sz w:val="23"/>
      <w:lang w:eastAsia="de-DE"/>
    </w:rPr>
  </w:style>
  <w:style w:type="character" w:customStyle="1" w:styleId="english">
    <w:name w:val="english"/>
    <w:basedOn w:val="VarsaylanParagrafYazTipi"/>
    <w:rsid w:val="00A5304F"/>
  </w:style>
  <w:style w:type="character" w:customStyle="1" w:styleId="place">
    <w:name w:val="place"/>
    <w:basedOn w:val="VarsaylanParagrafYazTipi"/>
    <w:rsid w:val="00A5304F"/>
  </w:style>
  <w:style w:type="character" w:styleId="HTMLCite">
    <w:name w:val="HTML Cite"/>
    <w:basedOn w:val="VarsaylanParagrafYazTipi"/>
    <w:uiPriority w:val="99"/>
    <w:locked/>
    <w:rsid w:val="00A5304F"/>
    <w:rPr>
      <w:i/>
      <w:iCs/>
    </w:rPr>
  </w:style>
  <w:style w:type="paragraph" w:styleId="GvdeMetni3">
    <w:name w:val="Body Text 3"/>
    <w:basedOn w:val="Normal"/>
    <w:link w:val="GvdeMetni3Char"/>
    <w:uiPriority w:val="99"/>
    <w:unhideWhenUsed/>
    <w:locked/>
    <w:rsid w:val="00A5304F"/>
    <w:pPr>
      <w:widowControl/>
      <w:spacing w:after="120" w:line="276" w:lineRule="auto"/>
      <w:ind w:firstLine="0"/>
      <w:jc w:val="left"/>
    </w:pPr>
    <w:rPr>
      <w:rFonts w:asciiTheme="minorHAnsi" w:eastAsiaTheme="minorHAnsi" w:hAnsiTheme="minorHAnsi" w:cstheme="minorBidi"/>
      <w:sz w:val="16"/>
      <w:szCs w:val="16"/>
      <w:lang w:eastAsia="en-US"/>
    </w:rPr>
  </w:style>
  <w:style w:type="character" w:customStyle="1" w:styleId="GvdeMetni3Char">
    <w:name w:val="Gövde Metni 3 Char"/>
    <w:basedOn w:val="VarsaylanParagrafYazTipi"/>
    <w:link w:val="GvdeMetni3"/>
    <w:uiPriority w:val="99"/>
    <w:rsid w:val="00A5304F"/>
    <w:rPr>
      <w:rFonts w:asciiTheme="minorHAnsi" w:eastAsiaTheme="minorHAnsi" w:hAnsiTheme="minorHAnsi" w:cstheme="minorBidi"/>
      <w:sz w:val="16"/>
      <w:szCs w:val="16"/>
      <w:lang w:eastAsia="en-US"/>
    </w:rPr>
  </w:style>
  <w:style w:type="character" w:customStyle="1" w:styleId="a">
    <w:name w:val="a"/>
    <w:basedOn w:val="VarsaylanParagrafYazTipi"/>
    <w:rsid w:val="00A5304F"/>
  </w:style>
  <w:style w:type="character" w:customStyle="1" w:styleId="l">
    <w:name w:val="l"/>
    <w:basedOn w:val="VarsaylanParagrafYazTipi"/>
    <w:rsid w:val="00A5304F"/>
  </w:style>
  <w:style w:type="character" w:customStyle="1" w:styleId="KonuBal1">
    <w:name w:val="Konu Başlığı1"/>
    <w:basedOn w:val="VarsaylanParagrafYazTipi"/>
    <w:rsid w:val="00A5304F"/>
  </w:style>
  <w:style w:type="character" w:customStyle="1" w:styleId="titlemain">
    <w:name w:val="titlemain"/>
    <w:rsid w:val="00A5304F"/>
    <w:rPr>
      <w:b/>
      <w:bCs/>
      <w:i/>
      <w:iCs/>
    </w:rPr>
  </w:style>
  <w:style w:type="table" w:customStyle="1" w:styleId="TabloKlavuzu1">
    <w:name w:val="Tablo Kılavuzu1"/>
    <w:basedOn w:val="NormalTablo"/>
    <w:next w:val="TabloKlavuzu"/>
    <w:uiPriority w:val="59"/>
    <w:rsid w:val="00AD65A9"/>
    <w:rPr>
      <w:rFonts w:ascii="Calibri" w:hAnsi="Calibri" w:cs="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next w:val="Normal"/>
    <w:autoRedefine/>
    <w:rsid w:val="00AC5AB6"/>
    <w:pPr>
      <w:spacing w:after="120" w:line="259" w:lineRule="auto"/>
      <w:ind w:firstLine="0"/>
      <w:contextualSpacing/>
    </w:pPr>
    <w:rPr>
      <w:rFonts w:ascii="Times New Roman" w:hAnsi="Times New Roman"/>
      <w:sz w:val="20"/>
    </w:rPr>
  </w:style>
  <w:style w:type="paragraph" w:customStyle="1" w:styleId="Keywords">
    <w:name w:val="Keywords"/>
    <w:basedOn w:val="Abstract"/>
    <w:rsid w:val="00AC5AB6"/>
    <w:pPr>
      <w:spacing w:after="280"/>
      <w:jc w:val="left"/>
    </w:pPr>
    <w:rPr>
      <w:lang w:val="it-IT"/>
    </w:rPr>
  </w:style>
  <w:style w:type="paragraph" w:customStyle="1" w:styleId="HeaderEven">
    <w:name w:val="Header Even"/>
    <w:basedOn w:val="AralkYok"/>
    <w:rsid w:val="00AC5AB6"/>
    <w:pPr>
      <w:widowControl/>
      <w:pBdr>
        <w:bottom w:val="single" w:sz="4" w:space="1" w:color="4F81BD"/>
      </w:pBdr>
      <w:jc w:val="left"/>
    </w:pPr>
    <w:rPr>
      <w:rFonts w:ascii="Calibri" w:eastAsia="Malgun Gothic" w:hAnsi="Calibri"/>
      <w:b/>
      <w:bCs/>
      <w:color w:val="1F497D"/>
      <w:sz w:val="20"/>
      <w:szCs w:val="23"/>
      <w:lang w:val="tr-TR" w:eastAsia="ja-JP"/>
    </w:rPr>
  </w:style>
  <w:style w:type="paragraph" w:customStyle="1" w:styleId="Author">
    <w:name w:val="Author"/>
    <w:basedOn w:val="Normal"/>
    <w:autoRedefine/>
    <w:rsid w:val="00AC5AB6"/>
    <w:pPr>
      <w:spacing w:before="120" w:after="120" w:line="360" w:lineRule="auto"/>
      <w:ind w:firstLine="0"/>
      <w:jc w:val="left"/>
    </w:pPr>
    <w:rPr>
      <w:rFonts w:ascii="Book Antiqua" w:hAnsi="Book Antiqua"/>
      <w:b/>
      <w:sz w:val="24"/>
      <w:lang w:val="en-GB"/>
    </w:rPr>
  </w:style>
  <w:style w:type="paragraph" w:customStyle="1" w:styleId="ngilizceKonuBal">
    <w:name w:val="İngilizce Konu Başlığı"/>
    <w:basedOn w:val="KonuBal"/>
    <w:rsid w:val="00AC5AB6"/>
    <w:pPr>
      <w:spacing w:before="240" w:after="360" w:line="259" w:lineRule="auto"/>
      <w:ind w:left="284" w:right="284"/>
      <w:contextualSpacing w:val="0"/>
    </w:pPr>
    <w:rPr>
      <w:rFonts w:ascii="Times New Roman" w:hAnsi="Times New Roman"/>
      <w:b/>
      <w:i/>
      <w:smallCaps w:val="0"/>
      <w:spacing w:val="0"/>
      <w:sz w:val="24"/>
      <w:lang w:val="en-US"/>
    </w:rPr>
  </w:style>
  <w:style w:type="character" w:customStyle="1" w:styleId="messagebody">
    <w:name w:val="messagebody"/>
    <w:basedOn w:val="VarsaylanParagrafYazTipi"/>
    <w:rsid w:val="00AC5AB6"/>
  </w:style>
  <w:style w:type="character" w:customStyle="1" w:styleId="ak">
    <w:name w:val="ak"/>
    <w:basedOn w:val="VarsaylanParagrafYazTipi"/>
    <w:rsid w:val="00AC5AB6"/>
  </w:style>
  <w:style w:type="character" w:styleId="AklamaBavurusu">
    <w:name w:val="annotation reference"/>
    <w:basedOn w:val="VarsaylanParagrafYazTipi"/>
    <w:semiHidden/>
    <w:unhideWhenUsed/>
    <w:locked/>
    <w:rsid w:val="00AC5AB6"/>
    <w:rPr>
      <w:sz w:val="16"/>
      <w:szCs w:val="16"/>
    </w:rPr>
  </w:style>
  <w:style w:type="character" w:customStyle="1" w:styleId="rwrro">
    <w:name w:val="rwrro"/>
    <w:basedOn w:val="VarsaylanParagrafYazTipi"/>
    <w:rsid w:val="00AC5AB6"/>
  </w:style>
  <w:style w:type="paragraph" w:customStyle="1" w:styleId="Alnt2">
    <w:name w:val="Alıntı2"/>
    <w:basedOn w:val="Orta"/>
    <w:qFormat/>
    <w:rsid w:val="00AC5AB6"/>
    <w:pPr>
      <w:spacing w:before="120" w:after="120" w:line="250" w:lineRule="auto"/>
      <w:ind w:firstLine="0"/>
    </w:pPr>
    <w:rPr>
      <w:rFonts w:ascii="Times New Roman" w:hAnsi="Times New Roman"/>
      <w:i/>
      <w:sz w:val="22"/>
    </w:rPr>
  </w:style>
  <w:style w:type="table" w:styleId="AkGlgeleme-Vurgu5">
    <w:name w:val="Light Shading Accent 5"/>
    <w:basedOn w:val="NormalTablo"/>
    <w:uiPriority w:val="60"/>
    <w:rsid w:val="00AC5AB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3">
    <w:name w:val="Light Shading Accent 3"/>
    <w:basedOn w:val="NormalTablo"/>
    <w:uiPriority w:val="60"/>
    <w:rsid w:val="00AC5AB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AkGlgeleme-Vurgu11">
    <w:name w:val="Açık Gölgeleme - Vurgu 11"/>
    <w:basedOn w:val="NormalTablo"/>
    <w:uiPriority w:val="60"/>
    <w:rsid w:val="00AC5AB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Glgeleme1">
    <w:name w:val="Açık Gölgeleme1"/>
    <w:basedOn w:val="NormalTablo"/>
    <w:uiPriority w:val="60"/>
    <w:rsid w:val="00AC5A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KlavuzuTablo4-Vurgu11">
    <w:name w:val="Kılavuzu Tablo 4 - Vurgu 11"/>
    <w:basedOn w:val="NormalTablo"/>
    <w:uiPriority w:val="49"/>
    <w:rsid w:val="008E03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uiPriority w:val="99"/>
    <w:locked/>
    <w:rsid w:val="005F6115"/>
    <w:rPr>
      <w:rFonts w:ascii="Arial" w:hAnsi="Arial" w:cs="Arial"/>
      <w:b/>
      <w:bCs/>
      <w:sz w:val="26"/>
      <w:szCs w:val="26"/>
      <w:lang w:val="tr-TR" w:eastAsia="tr-TR"/>
    </w:rPr>
  </w:style>
  <w:style w:type="character" w:customStyle="1" w:styleId="addmd1">
    <w:name w:val="addmd1"/>
    <w:uiPriority w:val="99"/>
    <w:rsid w:val="005F6115"/>
    <w:rPr>
      <w:rFonts w:ascii="Times New Roman" w:hAnsi="Times New Roman" w:cs="Times New Roman"/>
      <w:sz w:val="20"/>
      <w:szCs w:val="20"/>
    </w:rPr>
  </w:style>
  <w:style w:type="character" w:customStyle="1" w:styleId="x-archive-meta-title">
    <w:name w:val="x-archive-meta-title"/>
    <w:uiPriority w:val="99"/>
    <w:rsid w:val="005F6115"/>
  </w:style>
  <w:style w:type="paragraph" w:customStyle="1" w:styleId="AralkYok1">
    <w:name w:val="Aralık Yok1"/>
    <w:rsid w:val="005F6115"/>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3402">
      <w:bodyDiv w:val="1"/>
      <w:marLeft w:val="63"/>
      <w:marRight w:val="63"/>
      <w:marTop w:val="63"/>
      <w:marBottom w:val="63"/>
      <w:divBdr>
        <w:top w:val="none" w:sz="0" w:space="0" w:color="auto"/>
        <w:left w:val="none" w:sz="0" w:space="0" w:color="auto"/>
        <w:bottom w:val="none" w:sz="0" w:space="0" w:color="auto"/>
        <w:right w:val="none" w:sz="0" w:space="0" w:color="auto"/>
      </w:divBdr>
      <w:divsChild>
        <w:div w:id="126971128">
          <w:marLeft w:val="0"/>
          <w:marRight w:val="0"/>
          <w:marTop w:val="0"/>
          <w:marBottom w:val="0"/>
          <w:divBdr>
            <w:top w:val="none" w:sz="0" w:space="0" w:color="auto"/>
            <w:left w:val="none" w:sz="0" w:space="0" w:color="auto"/>
            <w:bottom w:val="none" w:sz="0" w:space="0" w:color="auto"/>
            <w:right w:val="none" w:sz="0" w:space="0" w:color="auto"/>
          </w:divBdr>
          <w:divsChild>
            <w:div w:id="106418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629">
      <w:bodyDiv w:val="1"/>
      <w:marLeft w:val="0"/>
      <w:marRight w:val="0"/>
      <w:marTop w:val="0"/>
      <w:marBottom w:val="0"/>
      <w:divBdr>
        <w:top w:val="none" w:sz="0" w:space="0" w:color="auto"/>
        <w:left w:val="none" w:sz="0" w:space="0" w:color="auto"/>
        <w:bottom w:val="none" w:sz="0" w:space="0" w:color="auto"/>
        <w:right w:val="none" w:sz="0" w:space="0" w:color="auto"/>
      </w:divBdr>
    </w:div>
    <w:div w:id="958293689">
      <w:bodyDiv w:val="1"/>
      <w:marLeft w:val="0"/>
      <w:marRight w:val="0"/>
      <w:marTop w:val="0"/>
      <w:marBottom w:val="0"/>
      <w:divBdr>
        <w:top w:val="none" w:sz="0" w:space="0" w:color="auto"/>
        <w:left w:val="none" w:sz="0" w:space="0" w:color="auto"/>
        <w:bottom w:val="none" w:sz="0" w:space="0" w:color="auto"/>
        <w:right w:val="none" w:sz="0" w:space="0" w:color="auto"/>
      </w:divBdr>
    </w:div>
    <w:div w:id="1243684058">
      <w:bodyDiv w:val="1"/>
      <w:marLeft w:val="0"/>
      <w:marRight w:val="0"/>
      <w:marTop w:val="0"/>
      <w:marBottom w:val="0"/>
      <w:divBdr>
        <w:top w:val="none" w:sz="0" w:space="0" w:color="auto"/>
        <w:left w:val="none" w:sz="0" w:space="0" w:color="auto"/>
        <w:bottom w:val="none" w:sz="0" w:space="0" w:color="auto"/>
        <w:right w:val="none" w:sz="0" w:space="0" w:color="auto"/>
      </w:divBdr>
    </w:div>
    <w:div w:id="1448544290">
      <w:bodyDiv w:val="1"/>
      <w:marLeft w:val="0"/>
      <w:marRight w:val="0"/>
      <w:marTop w:val="0"/>
      <w:marBottom w:val="0"/>
      <w:divBdr>
        <w:top w:val="none" w:sz="0" w:space="0" w:color="auto"/>
        <w:left w:val="none" w:sz="0" w:space="0" w:color="auto"/>
        <w:bottom w:val="none" w:sz="0" w:space="0" w:color="auto"/>
        <w:right w:val="none" w:sz="0" w:space="0" w:color="auto"/>
      </w:divBdr>
    </w:div>
    <w:div w:id="1654404168">
      <w:bodyDiv w:val="1"/>
      <w:marLeft w:val="0"/>
      <w:marRight w:val="0"/>
      <w:marTop w:val="0"/>
      <w:marBottom w:val="0"/>
      <w:divBdr>
        <w:top w:val="none" w:sz="0" w:space="0" w:color="auto"/>
        <w:left w:val="none" w:sz="0" w:space="0" w:color="auto"/>
        <w:bottom w:val="none" w:sz="0" w:space="0" w:color="auto"/>
        <w:right w:val="none" w:sz="0" w:space="0" w:color="auto"/>
      </w:divBdr>
      <w:divsChild>
        <w:div w:id="163159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m.tr/search?hl=tr&amp;tbo=p&amp;tbm=bks&amp;q=inauthor:%22Mario+Juri%C5%A1i%C4%87%22"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Alk12</b:Tag>
    <b:SourceType>JournalArticle</b:SourceType>
    <b:Guid>{838689E1-2E47-4847-8EB1-6D81DD13998B}</b:Guid>
    <b:Title>Stadiasmus Patarensis İçin Parerga 7</b:Title>
    <b:Year>2012</b:Year>
    <b:JournalName>Gephyra</b:JournalName>
    <b:Pages>123-145</b:Pages>
    <b:Author>
      <b:Author>
        <b:NameList>
          <b:Person>
            <b:Last>Alkan</b:Last>
            <b:First>Mehmet</b:First>
          </b:Person>
          <b:Person>
            <b:Last>Onur</b:Last>
            <b:First>Fatih</b:First>
          </b:Person>
        </b:NameList>
      </b:Author>
    </b:Author>
    <b:Volume>8</b:Volume>
    <b:RefOrder>1</b:RefOrder>
  </b:Source>
  <b:Source xmlns:b="http://schemas.openxmlformats.org/officeDocument/2006/bibliography">
    <b:Tag>Onu12</b:Tag>
    <b:SourceType>BookSection</b:SourceType>
    <b:Guid>{591765CD-CC6E-4CDF-B2D1-58FF073C780B}</b:Guid>
    <b:Title>Anastasios</b:Title>
    <b:Year>2012</b:Year>
    <b:Pages>235-265</b:Pages>
    <b:BookTitle>Stadiasmus hgjgjgj</b:BookTitle>
    <b:City>İstanbul</b:City>
    <b:Publisher>Ege Yayınları</b:Publisher>
    <b:Author>
      <b:Author>
        <b:NameList>
          <b:Person>
            <b:Last>Onur</b:Last>
            <b:First>Fatih</b:First>
          </b:Person>
        </b:NameList>
      </b:Author>
      <b:Editor>
        <b:NameList>
          <b:Person>
            <b:Last>Adak</b:Last>
            <b:First>Mustafa</b:First>
          </b:Person>
          <b:Person>
            <b:Last>Şahin</b:Last>
            <b:First>Sencer</b:First>
          </b:Person>
        </b:NameList>
      </b:Editor>
    </b:Author>
    <b:RefOrder>2</b:RefOrder>
  </b:Source>
</b:Sources>
</file>

<file path=customXml/itemProps1.xml><?xml version="1.0" encoding="utf-8"?>
<ds:datastoreItem xmlns:ds="http://schemas.openxmlformats.org/officeDocument/2006/customXml" ds:itemID="{0061C731-E2ED-4C42-9D67-D56BAFC53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865</TotalTime>
  <Pages>1</Pages>
  <Words>4801</Words>
  <Characters>27371</Characters>
  <Application>Microsoft Office Word</Application>
  <DocSecurity>0</DocSecurity>
  <Lines>228</Lines>
  <Paragraphs>64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dc:creator>
  <cp:lastModifiedBy>Akdeniz</cp:lastModifiedBy>
  <cp:revision>51</cp:revision>
  <cp:lastPrinted>2016-06-21T09:41:00Z</cp:lastPrinted>
  <dcterms:created xsi:type="dcterms:W3CDTF">2017-09-26T13:57:00Z</dcterms:created>
  <dcterms:modified xsi:type="dcterms:W3CDTF">2018-07-02T12:40:00Z</dcterms:modified>
</cp:coreProperties>
</file>