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CC48" w14:textId="77777777" w:rsidR="00426C78" w:rsidRPr="009F4DF1" w:rsidRDefault="00426C78" w:rsidP="00426C78">
      <w:pPr>
        <w:pStyle w:val="MakaleAdTR"/>
        <w:rPr>
          <w:vertAlign w:val="superscript"/>
          <w:lang w:val="en-GB"/>
        </w:rPr>
      </w:pPr>
      <w:bookmarkStart w:id="0" w:name="_Hlk28837547"/>
      <w:bookmarkEnd w:id="0"/>
      <w:r w:rsidRPr="009F4DF1">
        <w:rPr>
          <w:lang w:val="en-GB"/>
        </w:rPr>
        <w:t>Effects of Vermicompost on Aggregate Stability, Bulk Density and Some Chemical Characteristics of Soils with Different Textures</w:t>
      </w:r>
      <w:r>
        <w:rPr>
          <w:lang w:val="en-GB"/>
        </w:rPr>
        <w:t>*</w:t>
      </w:r>
    </w:p>
    <w:p w14:paraId="6791BE7F" w14:textId="77777777" w:rsidR="008B11E1" w:rsidRPr="00514644" w:rsidRDefault="008B11E1" w:rsidP="00514644">
      <w:pPr>
        <w:spacing w:after="0"/>
        <w:rPr>
          <w:sz w:val="8"/>
          <w:szCs w:val="8"/>
        </w:rPr>
      </w:pPr>
    </w:p>
    <w:p w14:paraId="5D45EDE5" w14:textId="77777777" w:rsidR="00426C78" w:rsidRPr="009F4DF1" w:rsidRDefault="00426C78" w:rsidP="00426C78">
      <w:pPr>
        <w:pStyle w:val="MakaleAdEN"/>
        <w:rPr>
          <w:lang w:val="en-GB"/>
        </w:rPr>
      </w:pPr>
      <w:r w:rsidRPr="009F4DF1">
        <w:rPr>
          <w:lang w:val="en-GB"/>
        </w:rPr>
        <w:t>Vermikompos</w:t>
      </w:r>
      <w:r w:rsidR="00497C66">
        <w:rPr>
          <w:lang w:val="en-GB"/>
        </w:rPr>
        <w:t>tun Farklı Tekstürlü Toprakların</w:t>
      </w:r>
      <w:r w:rsidRPr="009F4DF1">
        <w:rPr>
          <w:lang w:val="en-GB"/>
        </w:rPr>
        <w:t xml:space="preserve"> Agregat Stabilitesi, Hacim Ağırlığ</w:t>
      </w:r>
      <w:r w:rsidR="00497C66">
        <w:rPr>
          <w:lang w:val="en-GB"/>
        </w:rPr>
        <w:t xml:space="preserve">ı ve Bazı Kimyasal Özelliklerine </w:t>
      </w:r>
      <w:r w:rsidRPr="009F4DF1">
        <w:rPr>
          <w:lang w:val="en-GB"/>
        </w:rPr>
        <w:t>Etkisi</w:t>
      </w:r>
    </w:p>
    <w:p w14:paraId="5EC44946" w14:textId="77777777" w:rsidR="00AE45B1" w:rsidRPr="00514644" w:rsidRDefault="00AE45B1" w:rsidP="00AE45B1">
      <w:pPr>
        <w:pStyle w:val="MakaleAdEN"/>
        <w:rPr>
          <w:sz w:val="14"/>
          <w:szCs w:val="16"/>
        </w:rPr>
      </w:pPr>
    </w:p>
    <w:p w14:paraId="2B3BEF87" w14:textId="77777777" w:rsidR="00612E6E" w:rsidRPr="00426C78" w:rsidRDefault="00426C78" w:rsidP="00426C78">
      <w:pPr>
        <w:spacing w:after="0" w:line="240" w:lineRule="auto"/>
        <w:jc w:val="center"/>
        <w:rPr>
          <w:rFonts w:ascii="Times New Roman" w:hAnsi="Times New Roman" w:cs="Times New Roman"/>
          <w:b/>
          <w:bCs/>
          <w:vertAlign w:val="superscript"/>
          <w:lang w:val="en-GB" w:eastAsia="tr-TR"/>
        </w:rPr>
      </w:pPr>
      <w:r w:rsidRPr="00426C78">
        <w:rPr>
          <w:rFonts w:ascii="Times New Roman" w:hAnsi="Times New Roman" w:cs="Times New Roman"/>
          <w:b/>
          <w:bCs/>
          <w:lang w:val="en-GB" w:eastAsia="tr-TR"/>
        </w:rPr>
        <w:t>Tezcan AKTAŞ</w:t>
      </w:r>
      <w:r w:rsidRPr="00426C78">
        <w:rPr>
          <w:rFonts w:ascii="Times New Roman" w:hAnsi="Times New Roman" w:cs="Times New Roman"/>
          <w:b/>
          <w:bCs/>
          <w:vertAlign w:val="superscript"/>
          <w:lang w:val="en-GB" w:eastAsia="tr-TR"/>
        </w:rPr>
        <w:t>1</w:t>
      </w:r>
      <w:r w:rsidRPr="00426C78">
        <w:rPr>
          <w:rFonts w:ascii="Times New Roman" w:hAnsi="Times New Roman" w:cs="Times New Roman"/>
          <w:b/>
          <w:bCs/>
          <w:lang w:val="en-GB" w:eastAsia="tr-TR"/>
        </w:rPr>
        <w:tab/>
      </w:r>
      <w:r w:rsidRPr="00426C78">
        <w:rPr>
          <w:rFonts w:ascii="Times New Roman" w:hAnsi="Times New Roman" w:cs="Times New Roman"/>
          <w:b/>
          <w:bCs/>
          <w:lang w:val="en-GB" w:eastAsia="tr-TR"/>
        </w:rPr>
        <w:tab/>
        <w:t>Orhan YÜKSEL</w:t>
      </w:r>
      <w:r w:rsidRPr="00426C78">
        <w:rPr>
          <w:rFonts w:ascii="Times New Roman" w:hAnsi="Times New Roman" w:cs="Times New Roman"/>
          <w:b/>
          <w:bCs/>
          <w:vertAlign w:val="superscript"/>
          <w:lang w:val="en-GB" w:eastAsia="tr-TR"/>
        </w:rPr>
        <w:t>2**</w:t>
      </w:r>
    </w:p>
    <w:p w14:paraId="3560D381" w14:textId="77777777" w:rsidR="006D684F" w:rsidRPr="00514644" w:rsidRDefault="006D684F" w:rsidP="001007B0">
      <w:pPr>
        <w:pStyle w:val="yazaradjotafmakale"/>
        <w:rPr>
          <w:sz w:val="10"/>
          <w:szCs w:val="10"/>
        </w:rPr>
      </w:pPr>
    </w:p>
    <w:p w14:paraId="5E9EBDF3" w14:textId="77777777" w:rsidR="006D684F" w:rsidRPr="00EE5ED2" w:rsidRDefault="00FB1D08" w:rsidP="00EE5ED2">
      <w:pPr>
        <w:pStyle w:val="zbalkjotafmakale"/>
      </w:pPr>
      <w:r>
        <w:t>Abstract</w:t>
      </w:r>
    </w:p>
    <w:p w14:paraId="0AE9F510" w14:textId="77777777" w:rsidR="00FF424E" w:rsidRPr="00FB1D08" w:rsidRDefault="00426C78" w:rsidP="00FF424E">
      <w:pPr>
        <w:pStyle w:val="zmetinjotafmakale"/>
        <w:rPr>
          <w:lang w:val="en-GB"/>
        </w:rPr>
      </w:pPr>
      <w:r w:rsidRPr="009F4DF1">
        <w:rPr>
          <w:lang w:val="en-GB"/>
        </w:rPr>
        <w:t>This study was conducted to investigate the effects of vermicompost treatments on</w:t>
      </w:r>
      <w:r w:rsidR="005E4E8A">
        <w:rPr>
          <w:lang w:val="en-GB"/>
        </w:rPr>
        <w:t xml:space="preserve"> some</w:t>
      </w:r>
      <w:r w:rsidRPr="009F4DF1">
        <w:rPr>
          <w:lang w:val="en-GB"/>
        </w:rPr>
        <w:t xml:space="preserve"> physical and chemical characteristics of two soils with different textures. Experiment was conducted in 30 pots with 2 soil types, 5 vermicompost doses (0, 20, 40, 80, 160 t ha</w:t>
      </w:r>
      <w:r w:rsidRPr="009F4DF1">
        <w:rPr>
          <w:vertAlign w:val="superscript"/>
          <w:lang w:val="en-GB"/>
        </w:rPr>
        <w:t>-1</w:t>
      </w:r>
      <w:r w:rsidRPr="009F4DF1">
        <w:rPr>
          <w:lang w:val="en-GB"/>
        </w:rPr>
        <w:t>) and 3 replications. Vermicompost doses calculated over dry weights were applied to 5 kg pots and soil-vermicompost mixtures were incubated under laboratory conditions for about 90 days. According to analysis results, vermicompost treatments significantly increased organic matter content, pH, EC and cation exchange capacity (CEC) values of both soil types. Vermicompost applied at different doses increased organic matter and salt contents of both soil types parallel to increasing doses. As compared to the control dose, soil salinity greatly increased with the greatest vermicompost dose (</w:t>
      </w:r>
      <w:r w:rsidRPr="009F4DF1">
        <w:rPr>
          <w:lang w:val="en-GB" w:eastAsia="tr-TR"/>
        </w:rPr>
        <w:t>16 t da</w:t>
      </w:r>
      <w:r w:rsidRPr="009F4DF1">
        <w:rPr>
          <w:vertAlign w:val="superscript"/>
          <w:lang w:val="en-GB" w:eastAsia="tr-TR"/>
        </w:rPr>
        <w:t>-1</w:t>
      </w:r>
      <w:r w:rsidRPr="009F4DF1">
        <w:rPr>
          <w:lang w:val="en-GB" w:eastAsia="tr-TR"/>
        </w:rPr>
        <w:t>).</w:t>
      </w:r>
      <w:r w:rsidRPr="009F4DF1">
        <w:rPr>
          <w:lang w:val="en-GB"/>
        </w:rPr>
        <w:t xml:space="preserve"> Soil pH values increased in acidic loamy soils and decreased in clay soils with relatively high pH values. Since vermicompost has high organic matter content, it increased soil CEC values significantly. It was found that there were significant positive correlations between organic matter content and CEC values of the soils. Vermicompost treatments had positive effects also on soil physical characteristics, increased aggregate stability and decreased bulk density of the soils. While vermicompost treatments increased aggregate stability of loamy soils remarkably, such effects were not remarkable in clay soils. </w:t>
      </w:r>
    </w:p>
    <w:p w14:paraId="4C6B1BDC" w14:textId="77777777" w:rsidR="00AE45B1" w:rsidRPr="00FB1D08" w:rsidRDefault="00FB1D08" w:rsidP="00612E6E">
      <w:pPr>
        <w:pStyle w:val="anahtarkelimejotafmakale"/>
        <w:rPr>
          <w:lang w:val="en-GB"/>
        </w:rPr>
      </w:pPr>
      <w:r>
        <w:rPr>
          <w:b/>
          <w:bCs/>
        </w:rPr>
        <w:t>Key words</w:t>
      </w:r>
      <w:r w:rsidR="00FF424E" w:rsidRPr="00FF424E">
        <w:rPr>
          <w:b/>
          <w:bCs/>
        </w:rPr>
        <w:t>:</w:t>
      </w:r>
      <w:r w:rsidR="00FF424E" w:rsidRPr="00FF424E">
        <w:t xml:space="preserve"> </w:t>
      </w:r>
      <w:r w:rsidRPr="009F4DF1">
        <w:rPr>
          <w:lang w:val="en-GB"/>
        </w:rPr>
        <w:t>Vermicompost, soil texture, clay soil, aggregate stability, bulk density</w:t>
      </w:r>
    </w:p>
    <w:p w14:paraId="4418B7D7" w14:textId="77777777" w:rsidR="00541615" w:rsidRPr="00F84389" w:rsidRDefault="00FB1D08" w:rsidP="00612E6E">
      <w:pPr>
        <w:pStyle w:val="anahtarkelimejotafmakale"/>
        <w:rPr>
          <w:b/>
          <w:sz w:val="24"/>
          <w:szCs w:val="24"/>
        </w:rPr>
      </w:pPr>
      <w:r>
        <w:rPr>
          <w:b/>
          <w:sz w:val="24"/>
          <w:szCs w:val="24"/>
        </w:rPr>
        <w:t>Öz</w:t>
      </w:r>
    </w:p>
    <w:p w14:paraId="035182AF" w14:textId="77777777" w:rsidR="00FB1D08" w:rsidRDefault="00FB1D08" w:rsidP="00FB1D08">
      <w:pPr>
        <w:pStyle w:val="zmetinjotafmakale"/>
        <w:rPr>
          <w:lang w:val="en-GB"/>
        </w:rPr>
      </w:pPr>
      <w:r w:rsidRPr="009F4DF1">
        <w:rPr>
          <w:lang w:val="en-GB"/>
        </w:rPr>
        <w:t>Bu çalışmada, organik bir gübre olan vermikompostun farklı tekstüre sahip iki toprağın bazı fiziksel ve kimyasal özellikleri üzerine etkisi araştırılmıştır. Deneme, 2 toprak tipi, 5 vermikompost dozu (0, 20, 40, 80, 160 t ha</w:t>
      </w:r>
      <w:r w:rsidRPr="009F4DF1">
        <w:rPr>
          <w:vertAlign w:val="superscript"/>
          <w:lang w:val="en-GB"/>
        </w:rPr>
        <w:t>-1</w:t>
      </w:r>
      <w:r w:rsidRPr="009F4DF1">
        <w:rPr>
          <w:lang w:val="en-GB"/>
        </w:rPr>
        <w:t xml:space="preserve">) ve 3 tekerrür olmak üzere toplam 30 saksıdan oluşmaktadır. Kuru ağırlık üzerinden hesaplanan vermikompost dozları 5 kg’lık saksılara uygulanmış toprak-vermikompost karışımları laboratuvar koşullarında yaklaşık 90 gün inkübasyona bırakılmışlardır. Analiz sonuçlarına göre vermikompost uygulaması her iki toprak tipinde de organik madde miktarını, pH, EC, katyon değişim kapasitesi (CEC) değerlerini önemli düzeyde arttırmıştır. </w:t>
      </w:r>
      <w:r w:rsidRPr="009F4DF1">
        <w:rPr>
          <w:lang w:val="en-GB" w:eastAsia="tr-TR"/>
        </w:rPr>
        <w:t>Topraklara farklı dozlarda ilave edilen vermikompost her iki toprak çeşidinde de organik madde miktarını ve tuz içeriklerini dozlara paralel olarak arttırmıştır.</w:t>
      </w:r>
      <w:r w:rsidRPr="009F4DF1">
        <w:rPr>
          <w:lang w:val="en-GB"/>
        </w:rPr>
        <w:t xml:space="preserve"> </w:t>
      </w:r>
      <w:r w:rsidRPr="009F4DF1">
        <w:rPr>
          <w:lang w:val="en-GB" w:eastAsia="tr-TR"/>
        </w:rPr>
        <w:t>Toprakların tuzluluğu en yüksek doz olan 16 t da</w:t>
      </w:r>
      <w:r w:rsidRPr="009F4DF1">
        <w:rPr>
          <w:vertAlign w:val="superscript"/>
          <w:lang w:val="en-GB" w:eastAsia="tr-TR"/>
        </w:rPr>
        <w:t xml:space="preserve">-1 </w:t>
      </w:r>
      <w:r w:rsidRPr="009F4DF1">
        <w:rPr>
          <w:lang w:val="en-GB" w:eastAsia="tr-TR"/>
        </w:rPr>
        <w:t>kompost dozunda kontrol dozuna göre oldukça yüksek artış göstermiştir.</w:t>
      </w:r>
      <w:r w:rsidRPr="009F4DF1">
        <w:rPr>
          <w:lang w:val="en-GB"/>
        </w:rPr>
        <w:t xml:space="preserve"> Toprakların pH değerleri asit karakterli olan tınlı topraklarda yükselmiş, nispeten yüksek pH ya sahip killi topraklarda düşmüştür. Yüksek organik madde içeriğine sahip olması nedeni ile vermikompost toprakların CEC içeriklerini önemli düzeyde arttırmıştır. Toprakların organik madde miktarları ile CEC değerleri arasında pozitif ve önemli korelasyon bulunmuştur. Vermikompost toprakların fiziksel özelliklerini de olumlu etkilemiş ve agregat stabilitesini arttırırken hacim </w:t>
      </w:r>
      <w:r w:rsidRPr="009F4DF1">
        <w:rPr>
          <w:lang w:val="en-GB"/>
        </w:rPr>
        <w:lastRenderedPageBreak/>
        <w:t xml:space="preserve">ağırlığını düşürmüştür. Vermikompost agregat stabilitesini tınlı toprak tipinde önemli düzeyde arttırırken, killi toprak tipinde etkisi belirgin bulunmamıştır. </w:t>
      </w:r>
    </w:p>
    <w:p w14:paraId="690F234D" w14:textId="77777777" w:rsidR="00FB1D08" w:rsidRPr="009F4DF1" w:rsidRDefault="00FB1D08" w:rsidP="00FB1D08">
      <w:pPr>
        <w:pStyle w:val="anahtarkelimejotafmakale"/>
        <w:rPr>
          <w:lang w:val="en-GB"/>
        </w:rPr>
      </w:pPr>
      <w:r w:rsidRPr="00FB1D08">
        <w:rPr>
          <w:b/>
          <w:bCs/>
          <w:lang w:val="en-GB"/>
        </w:rPr>
        <w:t>Anahtar kelimeler:</w:t>
      </w:r>
      <w:r>
        <w:rPr>
          <w:lang w:val="en-GB"/>
        </w:rPr>
        <w:t xml:space="preserve"> </w:t>
      </w:r>
      <w:r w:rsidRPr="009F4DF1">
        <w:rPr>
          <w:lang w:val="en-GB"/>
        </w:rPr>
        <w:t>Vermikompost, toprak tekstürü, killi toprak, agregat stabilitesi, hacim ağırlığı</w:t>
      </w:r>
    </w:p>
    <w:p w14:paraId="04CA35DE" w14:textId="77777777" w:rsidR="00861A5B" w:rsidRDefault="00861A5B">
      <w:pPr>
        <w:rPr>
          <w:rFonts w:ascii="Times New Roman" w:eastAsia="Times New Roman" w:hAnsi="Times New Roman" w:cs="Times New Roman"/>
          <w:color w:val="000000"/>
          <w:sz w:val="20"/>
          <w:szCs w:val="20"/>
          <w:lang w:val="en-GB"/>
        </w:rPr>
      </w:pPr>
      <w:r>
        <w:rPr>
          <w:lang w:val="en-GB"/>
        </w:rPr>
        <w:br w:type="page"/>
      </w:r>
    </w:p>
    <w:p w14:paraId="5C81378D" w14:textId="77777777" w:rsidR="00FB1D08" w:rsidRPr="00514644" w:rsidRDefault="00FB1D08" w:rsidP="00514644">
      <w:pPr>
        <w:pStyle w:val="Paragraph"/>
      </w:pPr>
      <w:r w:rsidRPr="009F4DF1">
        <w:rPr>
          <w:lang w:val="en-GB"/>
        </w:rPr>
        <w:lastRenderedPageBreak/>
        <w:t>Soil organic matter is one of the most significant factors for sustainable soil fertility. Insufficient soil organic matter levels constitute the greatest problems for soils of the countries with arid and semi-arid climates. Temperature, low precipitations, improper soil tillage practices, stubble burnings and soil erosion are the most important reasons of insufficient organic matter levels in those countries. The soils not able to meet organic matter needs naturally should be supplemented with external sources of organic matter. Soil productivity has long been tried to be improved with mineral fertilizers, but because of increasing interest in organic farming, farmers shifted to meet organic matter needs of the soils through natural sources. Such use of organic fertilizers reduced the use of chemical fertilizers and ultimately improved soil physical and chemical characteristics. For reliable and high yields, as well as chemical characteristics, soil physical characteristics should also be suitable for plant growth and development. Despite increasing awareness of farmers about the significance of organic matter for agricultural lands and increasing use of organic fertilizers, organic matter levels of Turkey’s soils are still at quite low levels. The loss of organic matter from the agricultural lands through the above-mentioned reasons is still greater than the organic matter supplemented to the soils. Therefore, various organic matter sources are used in agricultural lands. New sources are introduced in each passing day. Vermicompost is considered among the prominent ones of these sources.</w:t>
      </w:r>
    </w:p>
    <w:p w14:paraId="643CF503" w14:textId="77777777" w:rsidR="00FB1D08" w:rsidRPr="009F4DF1" w:rsidRDefault="00FB1D08" w:rsidP="00FB1D08">
      <w:pPr>
        <w:pStyle w:val="Paragraph"/>
        <w:rPr>
          <w:lang w:val="en-GB"/>
        </w:rPr>
      </w:pPr>
      <w:r w:rsidRPr="009F4DF1">
        <w:rPr>
          <w:lang w:val="en-GB"/>
        </w:rPr>
        <w:t>Vermicompost is also known as earthworm manure. It is an organic material obtained through composting of organic wastes by the earthworms. Vermicompost product is also called as vermicast (warm gut, manure) or cast in short. In this process, organic wastes are fermented by ambient microorganisms, then subjected to an accelerated humification and detoxification process while passing through the digestive tracks of earthworms (Şimşek-Erşahin, 2007). Vermicompost is an organic material. Besides improving soil characteristics, is supplies various nutrients to soils, thus can reliably be used in organic farming lands (Demir et al., 2010).</w:t>
      </w:r>
    </w:p>
    <w:p w14:paraId="1190574C" w14:textId="77777777" w:rsidR="00FB1D08" w:rsidRPr="009F4DF1" w:rsidRDefault="00FB1D08" w:rsidP="00FB1D08">
      <w:pPr>
        <w:pStyle w:val="Paragraph"/>
        <w:rPr>
          <w:lang w:val="en-GB" w:eastAsia="tr-TR"/>
        </w:rPr>
      </w:pPr>
      <w:r w:rsidRPr="009F4DF1">
        <w:rPr>
          <w:lang w:val="en-GB"/>
        </w:rPr>
        <w:t>Vermicompost contains quite level of organic matter. As well as chemical characteristics, they have positive impacts on soil physical characteristics (Tejada et al., 2009). Organic matter regulates soil aggregation, thus increases soil porosity, increasing porosity then increase micro pores and resultantly decreases soil bulk density (</w:t>
      </w:r>
      <w:r w:rsidRPr="009F4DF1">
        <w:rPr>
          <w:lang w:val="en-GB" w:eastAsia="tr-TR"/>
        </w:rPr>
        <w:t xml:space="preserve">Erhart and Hartl, 2010). </w:t>
      </w:r>
    </w:p>
    <w:p w14:paraId="6971C4F7" w14:textId="77777777" w:rsidR="00830DCC" w:rsidRPr="00514644" w:rsidRDefault="00FB1D08" w:rsidP="00514644">
      <w:pPr>
        <w:pStyle w:val="Paragraph"/>
        <w:rPr>
          <w:lang w:val="en-GB" w:eastAsia="tr-TR"/>
        </w:rPr>
      </w:pPr>
      <w:r w:rsidRPr="009F4DF1">
        <w:rPr>
          <w:lang w:val="en-GB"/>
        </w:rPr>
        <w:t xml:space="preserve">Organic soil amendments have different effects on soils with different characteristics. Therefore, two different soil types with different physical and chemical characteristics were used in present experiments to better elucidate the effects of vermicompost on soil characteristics. One of these soils had clay texture and the other had loamy texture. Clay-textured soil is Vertisol common in Thrace and known locally as “karakepir”. Vertisols are rich in montmorillonite type clays and thus they have quite high swelling potential. Because of </w:t>
      </w:r>
      <w:r w:rsidRPr="007B1875">
        <w:rPr>
          <w:lang w:val="en-GB"/>
        </w:rPr>
        <w:t xml:space="preserve">heavy clay </w:t>
      </w:r>
      <w:r>
        <w:rPr>
          <w:lang w:val="en-GB"/>
        </w:rPr>
        <w:t>content</w:t>
      </w:r>
      <w:r w:rsidRPr="009F4DF1">
        <w:rPr>
          <w:lang w:val="en-GB"/>
        </w:rPr>
        <w:t>, they are stiff and hard to till soils. Such spoiled physical characteristics then limit yield potential of these soils (Dinç et al. 1993; Ozcan et al. 2018). The other soil type, loamy soil, used in this study is also common in northern sections of Thrace region. These soils have low pH values. Low pH is the most significant factor limiting the yield potential. Therefore, agricultural lime is commonly used in the region to increase soil pH and to improve availability of plant nutrients. Vermicompost increases pH of soils with low pH values (Azarmi et al. 2008). With vermicompost supplementations to soils, both plant nutrient support will be provided, and agricultural lime use will be reduced. Therefore, objective of the present study was set as to investigate the effects of increasing vermicompost treatments on physical and chemical characteristics of the soils with different textures and pH levels.</w:t>
      </w:r>
    </w:p>
    <w:p w14:paraId="4C9E2713" w14:textId="77777777" w:rsidR="00305FC2" w:rsidRDefault="00984D07" w:rsidP="00305FC2">
      <w:pPr>
        <w:pStyle w:val="Title2"/>
        <w:rPr>
          <w:lang w:val="en-GB"/>
        </w:rPr>
      </w:pPr>
      <w:r>
        <w:t>Mater</w:t>
      </w:r>
      <w:r w:rsidR="00FB1D08">
        <w:t>ial and Methods</w:t>
      </w:r>
      <w:bookmarkStart w:id="1" w:name="_Toc499722251"/>
      <w:r w:rsidR="00305FC2" w:rsidRPr="00305FC2">
        <w:rPr>
          <w:lang w:val="en-GB"/>
        </w:rPr>
        <w:t xml:space="preserve"> </w:t>
      </w:r>
      <w:bookmarkEnd w:id="1"/>
    </w:p>
    <w:p w14:paraId="6A4DDA98" w14:textId="77777777" w:rsidR="00305FC2" w:rsidRDefault="00305FC2" w:rsidP="00305FC2">
      <w:pPr>
        <w:pStyle w:val="Title2"/>
        <w:rPr>
          <w:lang w:val="en-GB"/>
        </w:rPr>
      </w:pPr>
    </w:p>
    <w:p w14:paraId="47C7D920" w14:textId="77777777" w:rsidR="00305FC2" w:rsidRPr="009F4DF1" w:rsidRDefault="00305FC2" w:rsidP="00305FC2">
      <w:pPr>
        <w:pStyle w:val="Title2"/>
        <w:rPr>
          <w:lang w:val="en-GB"/>
        </w:rPr>
      </w:pPr>
      <w:r>
        <w:rPr>
          <w:lang w:val="en-GB"/>
        </w:rPr>
        <w:t>Material</w:t>
      </w:r>
    </w:p>
    <w:p w14:paraId="58E18DA5" w14:textId="77777777" w:rsidR="00305FC2" w:rsidRPr="009F4DF1" w:rsidRDefault="00305FC2" w:rsidP="00305FC2">
      <w:pPr>
        <w:pStyle w:val="Title2"/>
        <w:rPr>
          <w:lang w:val="en-GB" w:eastAsia="tr-TR"/>
        </w:rPr>
      </w:pPr>
      <w:r w:rsidRPr="009F4DF1">
        <w:rPr>
          <w:lang w:val="en-GB" w:eastAsia="tr-TR"/>
        </w:rPr>
        <w:t>Experimental soils</w:t>
      </w:r>
    </w:p>
    <w:p w14:paraId="6003D7CB" w14:textId="77777777" w:rsidR="00305FC2" w:rsidRPr="009F4DF1" w:rsidRDefault="00305FC2" w:rsidP="00305FC2">
      <w:pPr>
        <w:pStyle w:val="Paragraph"/>
        <w:rPr>
          <w:lang w:val="en-GB" w:eastAsia="tr-TR"/>
        </w:rPr>
      </w:pPr>
      <w:r w:rsidRPr="009F4DF1">
        <w:rPr>
          <w:lang w:val="en-GB" w:eastAsia="tr-TR"/>
        </w:rPr>
        <w:t>Clay (C) and Sandy-Clay-Loam (SCL) textured soils were used in present experiments. These soils were named as Soil 1 (C) and Soil 2 (SCL).</w:t>
      </w:r>
    </w:p>
    <w:p w14:paraId="0E7A7352" w14:textId="77777777" w:rsidR="00305FC2" w:rsidRPr="009F4DF1" w:rsidRDefault="00305FC2" w:rsidP="00305FC2">
      <w:pPr>
        <w:pStyle w:val="Paragraph"/>
        <w:rPr>
          <w:lang w:val="en-GB" w:eastAsia="tr-TR"/>
        </w:rPr>
      </w:pPr>
      <w:r w:rsidRPr="009F4DF1">
        <w:rPr>
          <w:lang w:val="en-GB" w:eastAsia="tr-TR"/>
        </w:rPr>
        <w:t xml:space="preserve">Soil 1: Clay soil (C) was supplied from Altıntaş village of Keşan (Edirne), </w:t>
      </w:r>
      <w:r w:rsidRPr="009F4DF1">
        <w:rPr>
          <w:lang w:val="en-GB"/>
        </w:rPr>
        <w:t xml:space="preserve">(41°00′37″ N, 26°40′26″ E). According to Soil Taxonomy, 2010, soils belong to Haploxererts great group of Vertisol ordo </w:t>
      </w:r>
      <w:r w:rsidRPr="009F4DF1">
        <w:rPr>
          <w:lang w:val="en-GB" w:eastAsia="tr-TR"/>
        </w:rPr>
        <w:t>(</w:t>
      </w:r>
      <w:r w:rsidRPr="009F4DF1">
        <w:rPr>
          <w:spacing w:val="1"/>
          <w:shd w:val="clear" w:color="auto" w:fill="FCFCFC"/>
          <w:lang w:val="en-GB"/>
        </w:rPr>
        <w:t>Soil Survey Staff, 2010)</w:t>
      </w:r>
      <w:r w:rsidRPr="009F4DF1">
        <w:rPr>
          <w:shd w:val="clear" w:color="auto" w:fill="FFFFFF"/>
          <w:lang w:val="en-GB"/>
        </w:rPr>
        <w:t>.</w:t>
      </w:r>
      <w:r w:rsidRPr="009F4DF1">
        <w:rPr>
          <w:lang w:val="en-GB" w:eastAsia="tr-TR"/>
        </w:rPr>
        <w:t xml:space="preserve"> Analysis results of clay soil used in present experiments are provided in Table 1.</w:t>
      </w:r>
    </w:p>
    <w:p w14:paraId="0AA6CBD6" w14:textId="77777777" w:rsidR="00305FC2" w:rsidRDefault="00305FC2" w:rsidP="00305FC2">
      <w:pPr>
        <w:pStyle w:val="Paragraph"/>
        <w:rPr>
          <w:lang w:val="en-GB"/>
        </w:rPr>
      </w:pPr>
      <w:bookmarkStart w:id="2" w:name="_Toc499722255"/>
      <w:r w:rsidRPr="009F4DF1">
        <w:rPr>
          <w:lang w:val="en-GB"/>
        </w:rPr>
        <w:t xml:space="preserve">Soil 2: Loamy soil (sandy-clay-loam (SCL)) was supplied from Ballıhoca village of Muratlı (Tekirdağ), (41°12′12″ N, 27°30′45″ E). According to </w:t>
      </w:r>
      <w:r w:rsidRPr="009F4DF1">
        <w:rPr>
          <w:shd w:val="clear" w:color="auto" w:fill="FFFFFF"/>
          <w:lang w:val="en-GB"/>
        </w:rPr>
        <w:t xml:space="preserve">Soil Taxonomy, 2010, soils belong to Xerofluvents </w:t>
      </w:r>
      <w:r w:rsidRPr="009F4DF1">
        <w:rPr>
          <w:shd w:val="clear" w:color="auto" w:fill="FFFFFF"/>
          <w:lang w:val="en-GB"/>
        </w:rPr>
        <w:lastRenderedPageBreak/>
        <w:t xml:space="preserve">great group of Entisol ordo </w:t>
      </w:r>
      <w:r w:rsidRPr="009F4DF1">
        <w:rPr>
          <w:spacing w:val="1"/>
          <w:shd w:val="clear" w:color="auto" w:fill="FCFCFC"/>
          <w:lang w:val="en-GB"/>
        </w:rPr>
        <w:t>(Soil Survey Staff, 2010)</w:t>
      </w:r>
      <w:r w:rsidRPr="009F4DF1">
        <w:rPr>
          <w:shd w:val="clear" w:color="auto" w:fill="FFFFFF"/>
          <w:lang w:val="en-GB"/>
        </w:rPr>
        <w:t>.</w:t>
      </w:r>
      <w:r w:rsidRPr="009F4DF1">
        <w:rPr>
          <w:lang w:val="en-GB"/>
        </w:rPr>
        <w:t xml:space="preserve"> Analysis results of loamy soil used in present experiments are provided in Table 1. </w:t>
      </w:r>
    </w:p>
    <w:p w14:paraId="3BE68950" w14:textId="77777777" w:rsidR="00305FC2" w:rsidRPr="009F4DF1" w:rsidRDefault="00305FC2" w:rsidP="00305FC2">
      <w:pPr>
        <w:pStyle w:val="tablobalkjotafmakale"/>
        <w:jc w:val="center"/>
        <w:rPr>
          <w:lang w:val="en-GB"/>
        </w:rPr>
      </w:pPr>
      <w:r w:rsidRPr="009F4DF1">
        <w:rPr>
          <w:lang w:val="en-GB"/>
        </w:rPr>
        <w:t xml:space="preserve">Table </w:t>
      </w:r>
      <w:r w:rsidR="0035170F" w:rsidRPr="009F4DF1">
        <w:rPr>
          <w:lang w:val="en-GB"/>
        </w:rPr>
        <w:fldChar w:fldCharType="begin"/>
      </w:r>
      <w:r w:rsidRPr="009F4DF1">
        <w:rPr>
          <w:lang w:val="en-GB"/>
        </w:rPr>
        <w:instrText xml:space="preserve"> SEQ Çizelge \* ARABIC </w:instrText>
      </w:r>
      <w:r w:rsidR="0035170F" w:rsidRPr="009F4DF1">
        <w:rPr>
          <w:lang w:val="en-GB"/>
        </w:rPr>
        <w:fldChar w:fldCharType="separate"/>
      </w:r>
      <w:r w:rsidRPr="009F4DF1">
        <w:rPr>
          <w:noProof/>
          <w:lang w:val="en-GB"/>
        </w:rPr>
        <w:t>1</w:t>
      </w:r>
      <w:r w:rsidR="0035170F" w:rsidRPr="009F4DF1">
        <w:rPr>
          <w:lang w:val="en-GB"/>
        </w:rPr>
        <w:fldChar w:fldCharType="end"/>
      </w:r>
      <w:r w:rsidRPr="009F4DF1">
        <w:rPr>
          <w:lang w:val="en-GB"/>
        </w:rPr>
        <w:t>. Analysis results of experimental soils</w:t>
      </w:r>
    </w:p>
    <w:tbl>
      <w:tblPr>
        <w:tblStyle w:val="ListeTablo3-Vurgu51"/>
        <w:tblW w:w="875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56"/>
        <w:gridCol w:w="630"/>
        <w:gridCol w:w="754"/>
        <w:gridCol w:w="651"/>
        <w:gridCol w:w="762"/>
        <w:gridCol w:w="923"/>
        <w:gridCol w:w="816"/>
        <w:gridCol w:w="826"/>
        <w:gridCol w:w="665"/>
        <w:gridCol w:w="639"/>
        <w:gridCol w:w="646"/>
        <w:gridCol w:w="685"/>
      </w:tblGrid>
      <w:tr w:rsidR="00305FC2" w:rsidRPr="00305FC2" w14:paraId="41D554DC" w14:textId="77777777" w:rsidTr="00305F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756" w:type="dxa"/>
            <w:vMerge w:val="restart"/>
            <w:tcBorders>
              <w:top w:val="single" w:sz="4" w:space="0" w:color="auto"/>
              <w:bottom w:val="single" w:sz="4" w:space="0" w:color="auto"/>
              <w:right w:val="none" w:sz="0" w:space="0" w:color="auto"/>
            </w:tcBorders>
          </w:tcPr>
          <w:p w14:paraId="162EA139" w14:textId="77777777" w:rsidR="00305FC2" w:rsidRPr="00305FC2" w:rsidRDefault="00305FC2" w:rsidP="00436297">
            <w:pPr>
              <w:ind w:left="-57" w:right="-57"/>
              <w:jc w:val="center"/>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Toprak</w:t>
            </w:r>
          </w:p>
        </w:tc>
        <w:tc>
          <w:tcPr>
            <w:tcW w:w="630" w:type="dxa"/>
            <w:vMerge w:val="restart"/>
            <w:tcBorders>
              <w:top w:val="single" w:sz="4" w:space="0" w:color="auto"/>
              <w:bottom w:val="single" w:sz="4" w:space="0" w:color="auto"/>
            </w:tcBorders>
          </w:tcPr>
          <w:p w14:paraId="15EBD569"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pH</w:t>
            </w:r>
          </w:p>
        </w:tc>
        <w:tc>
          <w:tcPr>
            <w:tcW w:w="754" w:type="dxa"/>
            <w:vMerge w:val="restart"/>
            <w:tcBorders>
              <w:top w:val="single" w:sz="4" w:space="0" w:color="auto"/>
              <w:bottom w:val="single" w:sz="4" w:space="0" w:color="auto"/>
            </w:tcBorders>
          </w:tcPr>
          <w:p w14:paraId="1366DE7C"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EC</w:t>
            </w:r>
          </w:p>
          <w:p w14:paraId="6C71FD82"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dS m</w:t>
            </w:r>
            <w:r w:rsidRPr="00305FC2">
              <w:rPr>
                <w:rFonts w:ascii="Times New Roman" w:hAnsi="Times New Roman" w:cs="Times New Roman"/>
                <w:b w:val="0"/>
                <w:bCs w:val="0"/>
                <w:color w:val="auto"/>
                <w:sz w:val="16"/>
                <w:szCs w:val="16"/>
                <w:vertAlign w:val="superscript"/>
                <w:lang w:val="en-GB"/>
              </w:rPr>
              <w:t>-1</w:t>
            </w:r>
          </w:p>
        </w:tc>
        <w:tc>
          <w:tcPr>
            <w:tcW w:w="651" w:type="dxa"/>
            <w:vMerge w:val="restart"/>
            <w:tcBorders>
              <w:top w:val="single" w:sz="4" w:space="0" w:color="auto"/>
              <w:bottom w:val="single" w:sz="4" w:space="0" w:color="auto"/>
            </w:tcBorders>
          </w:tcPr>
          <w:p w14:paraId="6C17427C"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O.M</w:t>
            </w:r>
          </w:p>
          <w:p w14:paraId="535E7C5E"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w:t>
            </w:r>
          </w:p>
        </w:tc>
        <w:tc>
          <w:tcPr>
            <w:tcW w:w="762" w:type="dxa"/>
            <w:vMerge w:val="restart"/>
            <w:tcBorders>
              <w:top w:val="single" w:sz="4" w:space="0" w:color="auto"/>
              <w:bottom w:val="single" w:sz="4" w:space="0" w:color="auto"/>
            </w:tcBorders>
          </w:tcPr>
          <w:p w14:paraId="6AD5FC96"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vertAlign w:val="subscript"/>
                <w:lang w:val="en-GB"/>
              </w:rPr>
            </w:pPr>
            <w:r w:rsidRPr="00305FC2">
              <w:rPr>
                <w:rFonts w:ascii="Times New Roman" w:hAnsi="Times New Roman" w:cs="Times New Roman"/>
                <w:b w:val="0"/>
                <w:bCs w:val="0"/>
                <w:color w:val="auto"/>
                <w:sz w:val="16"/>
                <w:szCs w:val="16"/>
                <w:lang w:val="en-GB"/>
              </w:rPr>
              <w:t>CaCO</w:t>
            </w:r>
            <w:r w:rsidRPr="00305FC2">
              <w:rPr>
                <w:rFonts w:ascii="Times New Roman" w:hAnsi="Times New Roman" w:cs="Times New Roman"/>
                <w:b w:val="0"/>
                <w:bCs w:val="0"/>
                <w:color w:val="auto"/>
                <w:sz w:val="16"/>
                <w:szCs w:val="16"/>
                <w:vertAlign w:val="subscript"/>
                <w:lang w:val="en-GB"/>
              </w:rPr>
              <w:t>3</w:t>
            </w:r>
          </w:p>
          <w:p w14:paraId="2E47E98C"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w:t>
            </w:r>
          </w:p>
        </w:tc>
        <w:tc>
          <w:tcPr>
            <w:tcW w:w="923" w:type="dxa"/>
            <w:vMerge w:val="restart"/>
            <w:tcBorders>
              <w:top w:val="single" w:sz="4" w:space="0" w:color="auto"/>
              <w:bottom w:val="single" w:sz="4" w:space="0" w:color="auto"/>
            </w:tcBorders>
          </w:tcPr>
          <w:p w14:paraId="17D77ECC"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CEC</w:t>
            </w:r>
          </w:p>
          <w:p w14:paraId="412810E8"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cmol kg</w:t>
            </w:r>
            <w:r w:rsidRPr="00305FC2">
              <w:rPr>
                <w:rFonts w:ascii="Times New Roman" w:hAnsi="Times New Roman" w:cs="Times New Roman"/>
                <w:b w:val="0"/>
                <w:bCs w:val="0"/>
                <w:color w:val="auto"/>
                <w:sz w:val="16"/>
                <w:szCs w:val="16"/>
                <w:vertAlign w:val="superscript"/>
                <w:lang w:val="en-GB"/>
              </w:rPr>
              <w:t>-1</w:t>
            </w:r>
          </w:p>
        </w:tc>
        <w:tc>
          <w:tcPr>
            <w:tcW w:w="816" w:type="dxa"/>
            <w:vMerge w:val="restart"/>
            <w:tcBorders>
              <w:top w:val="single" w:sz="4" w:space="0" w:color="auto"/>
              <w:bottom w:val="single" w:sz="4" w:space="0" w:color="auto"/>
            </w:tcBorders>
          </w:tcPr>
          <w:p w14:paraId="391D61FC"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P</w:t>
            </w:r>
          </w:p>
          <w:p w14:paraId="3744C1E3"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mg kg</w:t>
            </w:r>
            <w:r w:rsidRPr="00305FC2">
              <w:rPr>
                <w:rFonts w:ascii="Times New Roman" w:hAnsi="Times New Roman" w:cs="Times New Roman"/>
                <w:b w:val="0"/>
                <w:bCs w:val="0"/>
                <w:color w:val="auto"/>
                <w:sz w:val="16"/>
                <w:szCs w:val="16"/>
                <w:vertAlign w:val="superscript"/>
                <w:lang w:val="en-GB"/>
              </w:rPr>
              <w:t>-1</w:t>
            </w:r>
          </w:p>
        </w:tc>
        <w:tc>
          <w:tcPr>
            <w:tcW w:w="826" w:type="dxa"/>
            <w:vMerge w:val="restart"/>
            <w:tcBorders>
              <w:top w:val="single" w:sz="4" w:space="0" w:color="auto"/>
              <w:bottom w:val="single" w:sz="4" w:space="0" w:color="auto"/>
            </w:tcBorders>
          </w:tcPr>
          <w:p w14:paraId="63CEE3ED"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K</w:t>
            </w:r>
          </w:p>
          <w:p w14:paraId="130AD95C" w14:textId="77777777" w:rsidR="00305FC2" w:rsidRPr="00305FC2" w:rsidRDefault="00305FC2" w:rsidP="00436297">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mg kg</w:t>
            </w:r>
            <w:r w:rsidRPr="00305FC2">
              <w:rPr>
                <w:rFonts w:ascii="Times New Roman" w:hAnsi="Times New Roman" w:cs="Times New Roman"/>
                <w:b w:val="0"/>
                <w:bCs w:val="0"/>
                <w:color w:val="auto"/>
                <w:sz w:val="16"/>
                <w:szCs w:val="16"/>
                <w:vertAlign w:val="superscript"/>
                <w:lang w:val="en-GB"/>
              </w:rPr>
              <w:t>-1</w:t>
            </w:r>
          </w:p>
        </w:tc>
        <w:tc>
          <w:tcPr>
            <w:tcW w:w="2635" w:type="dxa"/>
            <w:gridSpan w:val="4"/>
            <w:tcBorders>
              <w:top w:val="single" w:sz="4" w:space="0" w:color="auto"/>
              <w:bottom w:val="single" w:sz="4" w:space="0" w:color="auto"/>
            </w:tcBorders>
          </w:tcPr>
          <w:p w14:paraId="2241653B" w14:textId="77777777" w:rsidR="00305FC2" w:rsidRPr="00305FC2" w:rsidRDefault="00305FC2" w:rsidP="004362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Texture (%)</w:t>
            </w:r>
          </w:p>
        </w:tc>
      </w:tr>
      <w:tr w:rsidR="00305FC2" w:rsidRPr="00305FC2" w14:paraId="6B135224" w14:textId="77777777" w:rsidTr="00305FC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56" w:type="dxa"/>
            <w:vMerge/>
            <w:tcBorders>
              <w:top w:val="single" w:sz="4" w:space="0" w:color="auto"/>
              <w:bottom w:val="single" w:sz="4" w:space="0" w:color="auto"/>
              <w:right w:val="none" w:sz="0" w:space="0" w:color="auto"/>
            </w:tcBorders>
          </w:tcPr>
          <w:p w14:paraId="30256041" w14:textId="77777777" w:rsidR="00305FC2" w:rsidRPr="00305FC2" w:rsidRDefault="00305FC2" w:rsidP="00436297">
            <w:pPr>
              <w:ind w:left="-57" w:right="-57"/>
              <w:jc w:val="center"/>
              <w:rPr>
                <w:rFonts w:ascii="Times New Roman" w:hAnsi="Times New Roman" w:cs="Times New Roman"/>
                <w:b w:val="0"/>
                <w:bCs w:val="0"/>
                <w:sz w:val="16"/>
                <w:szCs w:val="16"/>
                <w:lang w:val="en-GB"/>
              </w:rPr>
            </w:pPr>
          </w:p>
        </w:tc>
        <w:tc>
          <w:tcPr>
            <w:tcW w:w="630" w:type="dxa"/>
            <w:vMerge/>
            <w:tcBorders>
              <w:top w:val="single" w:sz="4" w:space="0" w:color="auto"/>
              <w:bottom w:val="single" w:sz="4" w:space="0" w:color="auto"/>
            </w:tcBorders>
          </w:tcPr>
          <w:p w14:paraId="24EA5968"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754" w:type="dxa"/>
            <w:vMerge/>
            <w:tcBorders>
              <w:top w:val="single" w:sz="4" w:space="0" w:color="auto"/>
              <w:bottom w:val="single" w:sz="4" w:space="0" w:color="auto"/>
            </w:tcBorders>
          </w:tcPr>
          <w:p w14:paraId="4D74C2AC"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651" w:type="dxa"/>
            <w:vMerge/>
            <w:tcBorders>
              <w:top w:val="single" w:sz="4" w:space="0" w:color="auto"/>
              <w:bottom w:val="single" w:sz="4" w:space="0" w:color="auto"/>
            </w:tcBorders>
          </w:tcPr>
          <w:p w14:paraId="135D1CCD"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762" w:type="dxa"/>
            <w:vMerge/>
            <w:tcBorders>
              <w:top w:val="single" w:sz="4" w:space="0" w:color="auto"/>
              <w:bottom w:val="single" w:sz="4" w:space="0" w:color="auto"/>
            </w:tcBorders>
          </w:tcPr>
          <w:p w14:paraId="76268F8E"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923" w:type="dxa"/>
            <w:vMerge/>
            <w:tcBorders>
              <w:top w:val="single" w:sz="4" w:space="0" w:color="auto"/>
              <w:bottom w:val="single" w:sz="4" w:space="0" w:color="auto"/>
            </w:tcBorders>
          </w:tcPr>
          <w:p w14:paraId="405E256F"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16" w:type="dxa"/>
            <w:vMerge/>
            <w:tcBorders>
              <w:top w:val="single" w:sz="4" w:space="0" w:color="auto"/>
              <w:bottom w:val="single" w:sz="4" w:space="0" w:color="auto"/>
            </w:tcBorders>
          </w:tcPr>
          <w:p w14:paraId="76CEEE0F"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826" w:type="dxa"/>
            <w:vMerge/>
            <w:tcBorders>
              <w:top w:val="single" w:sz="4" w:space="0" w:color="auto"/>
              <w:bottom w:val="single" w:sz="4" w:space="0" w:color="auto"/>
            </w:tcBorders>
          </w:tcPr>
          <w:p w14:paraId="7B8FB460"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665" w:type="dxa"/>
            <w:tcBorders>
              <w:top w:val="single" w:sz="4" w:space="0" w:color="auto"/>
              <w:bottom w:val="single" w:sz="4" w:space="0" w:color="auto"/>
            </w:tcBorders>
          </w:tcPr>
          <w:p w14:paraId="5307BBB0"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Clay</w:t>
            </w:r>
          </w:p>
        </w:tc>
        <w:tc>
          <w:tcPr>
            <w:tcW w:w="639" w:type="dxa"/>
            <w:tcBorders>
              <w:top w:val="single" w:sz="4" w:space="0" w:color="auto"/>
              <w:bottom w:val="single" w:sz="4" w:space="0" w:color="auto"/>
            </w:tcBorders>
          </w:tcPr>
          <w:p w14:paraId="6AB82FAB"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Silt</w:t>
            </w:r>
          </w:p>
        </w:tc>
        <w:tc>
          <w:tcPr>
            <w:tcW w:w="646" w:type="dxa"/>
            <w:tcBorders>
              <w:top w:val="single" w:sz="4" w:space="0" w:color="auto"/>
              <w:bottom w:val="single" w:sz="4" w:space="0" w:color="auto"/>
            </w:tcBorders>
          </w:tcPr>
          <w:p w14:paraId="3709A011"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Sand</w:t>
            </w:r>
          </w:p>
        </w:tc>
        <w:tc>
          <w:tcPr>
            <w:tcW w:w="685" w:type="dxa"/>
            <w:tcBorders>
              <w:top w:val="single" w:sz="4" w:space="0" w:color="auto"/>
              <w:bottom w:val="single" w:sz="4" w:space="0" w:color="auto"/>
            </w:tcBorders>
          </w:tcPr>
          <w:p w14:paraId="074E8A11"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Class</w:t>
            </w:r>
          </w:p>
        </w:tc>
      </w:tr>
      <w:tr w:rsidR="00305FC2" w:rsidRPr="00305FC2" w14:paraId="5463219D" w14:textId="77777777" w:rsidTr="00305FC2">
        <w:trPr>
          <w:trHeight w:val="170"/>
        </w:trPr>
        <w:tc>
          <w:tcPr>
            <w:cnfStyle w:val="001000000000" w:firstRow="0" w:lastRow="0" w:firstColumn="1" w:lastColumn="0" w:oddVBand="0" w:evenVBand="0" w:oddHBand="0" w:evenHBand="0" w:firstRowFirstColumn="0" w:firstRowLastColumn="0" w:lastRowFirstColumn="0" w:lastRowLastColumn="0"/>
            <w:tcW w:w="756" w:type="dxa"/>
            <w:tcBorders>
              <w:top w:val="single" w:sz="4" w:space="0" w:color="auto"/>
              <w:right w:val="none" w:sz="0" w:space="0" w:color="auto"/>
            </w:tcBorders>
          </w:tcPr>
          <w:p w14:paraId="5F43101C" w14:textId="77777777" w:rsidR="00305FC2" w:rsidRPr="00305FC2" w:rsidRDefault="00305FC2" w:rsidP="00436297">
            <w:pPr>
              <w:ind w:left="-57" w:right="-57"/>
              <w:jc w:val="center"/>
              <w:rPr>
                <w:rFonts w:ascii="Times New Roman" w:hAnsi="Times New Roman" w:cs="Times New Roman"/>
                <w:b w:val="0"/>
                <w:bCs w:val="0"/>
                <w:sz w:val="16"/>
                <w:szCs w:val="16"/>
                <w:lang w:val="en-GB"/>
              </w:rPr>
            </w:pPr>
            <w:r w:rsidRPr="00305FC2">
              <w:rPr>
                <w:rFonts w:ascii="Times New Roman" w:hAnsi="Times New Roman" w:cs="Times New Roman"/>
                <w:b w:val="0"/>
                <w:bCs w:val="0"/>
                <w:sz w:val="16"/>
                <w:szCs w:val="16"/>
                <w:lang w:val="en-GB"/>
              </w:rPr>
              <w:t>Soil 1</w:t>
            </w:r>
          </w:p>
        </w:tc>
        <w:tc>
          <w:tcPr>
            <w:tcW w:w="630" w:type="dxa"/>
            <w:tcBorders>
              <w:top w:val="single" w:sz="4" w:space="0" w:color="auto"/>
            </w:tcBorders>
          </w:tcPr>
          <w:p w14:paraId="2ACDE4B4" w14:textId="77777777" w:rsidR="00305FC2" w:rsidRPr="00305FC2" w:rsidRDefault="00305FC2" w:rsidP="00436297">
            <w:pPr>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7,22</w:t>
            </w:r>
          </w:p>
        </w:tc>
        <w:tc>
          <w:tcPr>
            <w:tcW w:w="754" w:type="dxa"/>
            <w:tcBorders>
              <w:top w:val="single" w:sz="4" w:space="0" w:color="auto"/>
            </w:tcBorders>
          </w:tcPr>
          <w:p w14:paraId="37CBA1C3" w14:textId="77777777" w:rsidR="00305FC2" w:rsidRPr="00305FC2" w:rsidRDefault="00305FC2" w:rsidP="00436297">
            <w:pPr>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0,01</w:t>
            </w:r>
          </w:p>
        </w:tc>
        <w:tc>
          <w:tcPr>
            <w:tcW w:w="651" w:type="dxa"/>
            <w:tcBorders>
              <w:top w:val="single" w:sz="4" w:space="0" w:color="auto"/>
            </w:tcBorders>
          </w:tcPr>
          <w:p w14:paraId="1A097D8D" w14:textId="77777777" w:rsidR="00305FC2" w:rsidRPr="00305FC2" w:rsidRDefault="00305FC2" w:rsidP="00436297">
            <w:pPr>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1,87</w:t>
            </w:r>
          </w:p>
        </w:tc>
        <w:tc>
          <w:tcPr>
            <w:tcW w:w="762" w:type="dxa"/>
            <w:tcBorders>
              <w:top w:val="single" w:sz="4" w:space="0" w:color="auto"/>
            </w:tcBorders>
          </w:tcPr>
          <w:p w14:paraId="7922372D" w14:textId="77777777" w:rsidR="00305FC2" w:rsidRPr="00305FC2" w:rsidRDefault="00305FC2" w:rsidP="00436297">
            <w:pPr>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6,92</w:t>
            </w:r>
          </w:p>
        </w:tc>
        <w:tc>
          <w:tcPr>
            <w:tcW w:w="923" w:type="dxa"/>
            <w:tcBorders>
              <w:top w:val="single" w:sz="4" w:space="0" w:color="auto"/>
            </w:tcBorders>
          </w:tcPr>
          <w:p w14:paraId="30ABB8F4" w14:textId="77777777" w:rsidR="00305FC2" w:rsidRPr="00305FC2" w:rsidRDefault="00305FC2" w:rsidP="00436297">
            <w:pPr>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20,42</w:t>
            </w:r>
          </w:p>
        </w:tc>
        <w:tc>
          <w:tcPr>
            <w:tcW w:w="816" w:type="dxa"/>
            <w:tcBorders>
              <w:top w:val="single" w:sz="4" w:space="0" w:color="auto"/>
            </w:tcBorders>
          </w:tcPr>
          <w:p w14:paraId="46E32901" w14:textId="77777777" w:rsidR="00305FC2" w:rsidRPr="00305FC2" w:rsidRDefault="00305FC2" w:rsidP="00436297">
            <w:pPr>
              <w:tabs>
                <w:tab w:val="decimal" w:pos="298"/>
              </w:tabs>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5,85</w:t>
            </w:r>
          </w:p>
        </w:tc>
        <w:tc>
          <w:tcPr>
            <w:tcW w:w="826" w:type="dxa"/>
            <w:tcBorders>
              <w:top w:val="single" w:sz="4" w:space="0" w:color="auto"/>
            </w:tcBorders>
          </w:tcPr>
          <w:p w14:paraId="13A8E654" w14:textId="77777777" w:rsidR="00305FC2" w:rsidRPr="00305FC2" w:rsidRDefault="00305FC2" w:rsidP="00436297">
            <w:pPr>
              <w:tabs>
                <w:tab w:val="decimal" w:pos="297"/>
              </w:tabs>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362,50</w:t>
            </w:r>
          </w:p>
        </w:tc>
        <w:tc>
          <w:tcPr>
            <w:tcW w:w="665" w:type="dxa"/>
            <w:tcBorders>
              <w:top w:val="single" w:sz="4" w:space="0" w:color="auto"/>
            </w:tcBorders>
          </w:tcPr>
          <w:p w14:paraId="5198EB9F" w14:textId="77777777" w:rsidR="00305FC2" w:rsidRPr="00305FC2" w:rsidRDefault="00305FC2" w:rsidP="00436297">
            <w:pPr>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43,92</w:t>
            </w:r>
          </w:p>
        </w:tc>
        <w:tc>
          <w:tcPr>
            <w:tcW w:w="639" w:type="dxa"/>
            <w:tcBorders>
              <w:top w:val="single" w:sz="4" w:space="0" w:color="auto"/>
            </w:tcBorders>
          </w:tcPr>
          <w:p w14:paraId="72941B0F" w14:textId="77777777" w:rsidR="00305FC2" w:rsidRPr="00305FC2" w:rsidRDefault="00305FC2" w:rsidP="00436297">
            <w:pPr>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18,20</w:t>
            </w:r>
          </w:p>
        </w:tc>
        <w:tc>
          <w:tcPr>
            <w:tcW w:w="646" w:type="dxa"/>
            <w:tcBorders>
              <w:top w:val="single" w:sz="4" w:space="0" w:color="auto"/>
            </w:tcBorders>
          </w:tcPr>
          <w:p w14:paraId="36DF08A8" w14:textId="77777777" w:rsidR="00305FC2" w:rsidRPr="00305FC2" w:rsidRDefault="00305FC2" w:rsidP="00436297">
            <w:pPr>
              <w:ind w:left="-57" w:righ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38,38</w:t>
            </w:r>
          </w:p>
        </w:tc>
        <w:tc>
          <w:tcPr>
            <w:tcW w:w="685" w:type="dxa"/>
            <w:tcBorders>
              <w:top w:val="single" w:sz="4" w:space="0" w:color="auto"/>
            </w:tcBorders>
          </w:tcPr>
          <w:p w14:paraId="255BF8C3" w14:textId="77777777" w:rsidR="00305FC2" w:rsidRPr="00305FC2" w:rsidRDefault="00305FC2" w:rsidP="004362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C</w:t>
            </w:r>
          </w:p>
        </w:tc>
      </w:tr>
      <w:tr w:rsidR="00305FC2" w:rsidRPr="00305FC2" w14:paraId="70E3E9B5" w14:textId="77777777" w:rsidTr="00305FC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56" w:type="dxa"/>
            <w:tcBorders>
              <w:top w:val="none" w:sz="0" w:space="0" w:color="auto"/>
              <w:bottom w:val="single" w:sz="4" w:space="0" w:color="auto"/>
              <w:right w:val="none" w:sz="0" w:space="0" w:color="auto"/>
            </w:tcBorders>
          </w:tcPr>
          <w:p w14:paraId="7A0D5687" w14:textId="77777777" w:rsidR="00305FC2" w:rsidRPr="00305FC2" w:rsidRDefault="00305FC2" w:rsidP="00436297">
            <w:pPr>
              <w:ind w:left="-57" w:right="-57"/>
              <w:jc w:val="center"/>
              <w:rPr>
                <w:rFonts w:ascii="Times New Roman" w:hAnsi="Times New Roman" w:cs="Times New Roman"/>
                <w:b w:val="0"/>
                <w:bCs w:val="0"/>
                <w:sz w:val="16"/>
                <w:szCs w:val="16"/>
                <w:lang w:val="en-GB"/>
              </w:rPr>
            </w:pPr>
            <w:r w:rsidRPr="00305FC2">
              <w:rPr>
                <w:rFonts w:ascii="Times New Roman" w:hAnsi="Times New Roman" w:cs="Times New Roman"/>
                <w:b w:val="0"/>
                <w:bCs w:val="0"/>
                <w:sz w:val="16"/>
                <w:szCs w:val="16"/>
                <w:lang w:val="en-GB"/>
              </w:rPr>
              <w:t>Soil 2</w:t>
            </w:r>
          </w:p>
        </w:tc>
        <w:tc>
          <w:tcPr>
            <w:tcW w:w="630" w:type="dxa"/>
            <w:tcBorders>
              <w:top w:val="none" w:sz="0" w:space="0" w:color="auto"/>
              <w:bottom w:val="single" w:sz="4" w:space="0" w:color="auto"/>
            </w:tcBorders>
          </w:tcPr>
          <w:p w14:paraId="6CBD78B8"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4,20</w:t>
            </w:r>
          </w:p>
        </w:tc>
        <w:tc>
          <w:tcPr>
            <w:tcW w:w="754" w:type="dxa"/>
            <w:tcBorders>
              <w:top w:val="none" w:sz="0" w:space="0" w:color="auto"/>
              <w:bottom w:val="single" w:sz="4" w:space="0" w:color="auto"/>
            </w:tcBorders>
          </w:tcPr>
          <w:p w14:paraId="3BCD1877"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0,06</w:t>
            </w:r>
          </w:p>
        </w:tc>
        <w:tc>
          <w:tcPr>
            <w:tcW w:w="651" w:type="dxa"/>
            <w:tcBorders>
              <w:top w:val="none" w:sz="0" w:space="0" w:color="auto"/>
              <w:bottom w:val="single" w:sz="4" w:space="0" w:color="auto"/>
            </w:tcBorders>
          </w:tcPr>
          <w:p w14:paraId="46305D2E"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1,15</w:t>
            </w:r>
          </w:p>
        </w:tc>
        <w:tc>
          <w:tcPr>
            <w:tcW w:w="762" w:type="dxa"/>
            <w:tcBorders>
              <w:top w:val="none" w:sz="0" w:space="0" w:color="auto"/>
              <w:bottom w:val="single" w:sz="4" w:space="0" w:color="auto"/>
            </w:tcBorders>
          </w:tcPr>
          <w:p w14:paraId="48738048"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0,00</w:t>
            </w:r>
          </w:p>
        </w:tc>
        <w:tc>
          <w:tcPr>
            <w:tcW w:w="923" w:type="dxa"/>
            <w:tcBorders>
              <w:top w:val="none" w:sz="0" w:space="0" w:color="auto"/>
              <w:bottom w:val="single" w:sz="4" w:space="0" w:color="auto"/>
            </w:tcBorders>
          </w:tcPr>
          <w:p w14:paraId="120D2A71"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11,21</w:t>
            </w:r>
          </w:p>
        </w:tc>
        <w:tc>
          <w:tcPr>
            <w:tcW w:w="816" w:type="dxa"/>
            <w:tcBorders>
              <w:top w:val="none" w:sz="0" w:space="0" w:color="auto"/>
              <w:bottom w:val="single" w:sz="4" w:space="0" w:color="auto"/>
            </w:tcBorders>
          </w:tcPr>
          <w:p w14:paraId="1E21F430" w14:textId="77777777" w:rsidR="00305FC2" w:rsidRPr="00305FC2" w:rsidRDefault="00305FC2" w:rsidP="00436297">
            <w:pPr>
              <w:tabs>
                <w:tab w:val="decimal" w:pos="298"/>
              </w:tabs>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23,62</w:t>
            </w:r>
          </w:p>
        </w:tc>
        <w:tc>
          <w:tcPr>
            <w:tcW w:w="826" w:type="dxa"/>
            <w:tcBorders>
              <w:top w:val="none" w:sz="0" w:space="0" w:color="auto"/>
              <w:bottom w:val="single" w:sz="4" w:space="0" w:color="auto"/>
            </w:tcBorders>
          </w:tcPr>
          <w:p w14:paraId="17A1A5B0" w14:textId="77777777" w:rsidR="00305FC2" w:rsidRPr="00305FC2" w:rsidRDefault="00305FC2" w:rsidP="00436297">
            <w:pPr>
              <w:tabs>
                <w:tab w:val="decimal" w:pos="297"/>
              </w:tabs>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91,43</w:t>
            </w:r>
          </w:p>
        </w:tc>
        <w:tc>
          <w:tcPr>
            <w:tcW w:w="665" w:type="dxa"/>
            <w:tcBorders>
              <w:top w:val="none" w:sz="0" w:space="0" w:color="auto"/>
              <w:bottom w:val="single" w:sz="4" w:space="0" w:color="auto"/>
            </w:tcBorders>
          </w:tcPr>
          <w:p w14:paraId="2F5E1905"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27,74</w:t>
            </w:r>
          </w:p>
        </w:tc>
        <w:tc>
          <w:tcPr>
            <w:tcW w:w="639" w:type="dxa"/>
            <w:tcBorders>
              <w:top w:val="none" w:sz="0" w:space="0" w:color="auto"/>
              <w:bottom w:val="single" w:sz="4" w:space="0" w:color="auto"/>
            </w:tcBorders>
          </w:tcPr>
          <w:p w14:paraId="47F2A49D"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14,16</w:t>
            </w:r>
          </w:p>
        </w:tc>
        <w:tc>
          <w:tcPr>
            <w:tcW w:w="646" w:type="dxa"/>
            <w:tcBorders>
              <w:top w:val="none" w:sz="0" w:space="0" w:color="auto"/>
              <w:bottom w:val="single" w:sz="4" w:space="0" w:color="auto"/>
            </w:tcBorders>
          </w:tcPr>
          <w:p w14:paraId="42A20608" w14:textId="77777777" w:rsidR="00305FC2" w:rsidRPr="00305FC2" w:rsidRDefault="00305FC2" w:rsidP="00436297">
            <w:pPr>
              <w:ind w:left="-57" w:righ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58,10</w:t>
            </w:r>
          </w:p>
        </w:tc>
        <w:tc>
          <w:tcPr>
            <w:tcW w:w="685" w:type="dxa"/>
            <w:tcBorders>
              <w:top w:val="none" w:sz="0" w:space="0" w:color="auto"/>
              <w:bottom w:val="single" w:sz="4" w:space="0" w:color="auto"/>
            </w:tcBorders>
          </w:tcPr>
          <w:p w14:paraId="5CCE496E"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SCL</w:t>
            </w:r>
          </w:p>
        </w:tc>
      </w:tr>
      <w:bookmarkEnd w:id="2"/>
    </w:tbl>
    <w:p w14:paraId="7289C268" w14:textId="77777777" w:rsidR="00514644" w:rsidRDefault="00514644" w:rsidP="00305FC2">
      <w:pPr>
        <w:pStyle w:val="Title2"/>
        <w:rPr>
          <w:lang w:val="en-GB"/>
        </w:rPr>
      </w:pPr>
    </w:p>
    <w:p w14:paraId="29F40126" w14:textId="77777777" w:rsidR="00514644" w:rsidRDefault="00514644" w:rsidP="00305FC2">
      <w:pPr>
        <w:pStyle w:val="Title2"/>
        <w:rPr>
          <w:lang w:val="en-GB"/>
        </w:rPr>
      </w:pPr>
    </w:p>
    <w:p w14:paraId="10DCE1E7" w14:textId="77777777" w:rsidR="00305FC2" w:rsidRPr="009F4DF1" w:rsidRDefault="00305FC2" w:rsidP="00305FC2">
      <w:pPr>
        <w:pStyle w:val="Title2"/>
        <w:rPr>
          <w:lang w:val="en-GB"/>
        </w:rPr>
      </w:pPr>
      <w:r w:rsidRPr="009F4DF1">
        <w:rPr>
          <w:lang w:val="en-GB"/>
        </w:rPr>
        <w:t>Vermicompost</w:t>
      </w:r>
    </w:p>
    <w:p w14:paraId="04D31F42" w14:textId="77777777" w:rsidR="00180A51" w:rsidRDefault="00305FC2" w:rsidP="00305FC2">
      <w:pPr>
        <w:pStyle w:val="Paragraph"/>
        <w:rPr>
          <w:lang w:val="en-GB"/>
        </w:rPr>
      </w:pPr>
      <w:r w:rsidRPr="009F4DF1">
        <w:rPr>
          <w:lang w:val="en-GB"/>
        </w:rPr>
        <w:t>The vermicompost used in present experiments was supplied from a commercial vermicompost manufacturer in Tekirdağ. The facility produces vermicompost through composting of manure. Analysis results of vermicompost are provided in Table 2.</w:t>
      </w:r>
    </w:p>
    <w:p w14:paraId="3262CD44" w14:textId="77777777" w:rsidR="00305FC2" w:rsidRDefault="00305FC2" w:rsidP="00305FC2">
      <w:pPr>
        <w:pStyle w:val="tablobalkjotafmakale"/>
        <w:jc w:val="center"/>
        <w:rPr>
          <w:lang w:val="en-GB"/>
        </w:rPr>
      </w:pPr>
      <w:r w:rsidRPr="009F4DF1">
        <w:rPr>
          <w:lang w:val="en-GB"/>
        </w:rPr>
        <w:t xml:space="preserve">Table </w:t>
      </w:r>
      <w:r w:rsidR="0035170F" w:rsidRPr="009F4DF1">
        <w:rPr>
          <w:lang w:val="en-GB"/>
        </w:rPr>
        <w:fldChar w:fldCharType="begin"/>
      </w:r>
      <w:r w:rsidRPr="009F4DF1">
        <w:rPr>
          <w:lang w:val="en-GB"/>
        </w:rPr>
        <w:instrText xml:space="preserve"> SEQ Çizelge \* ARABIC </w:instrText>
      </w:r>
      <w:r w:rsidR="0035170F" w:rsidRPr="009F4DF1">
        <w:rPr>
          <w:lang w:val="en-GB"/>
        </w:rPr>
        <w:fldChar w:fldCharType="separate"/>
      </w:r>
      <w:r w:rsidRPr="009F4DF1">
        <w:rPr>
          <w:noProof/>
          <w:lang w:val="en-GB"/>
        </w:rPr>
        <w:t>2</w:t>
      </w:r>
      <w:r w:rsidR="0035170F" w:rsidRPr="009F4DF1">
        <w:rPr>
          <w:lang w:val="en-GB"/>
        </w:rPr>
        <w:fldChar w:fldCharType="end"/>
      </w:r>
      <w:r w:rsidRPr="009F4DF1">
        <w:rPr>
          <w:lang w:val="en-GB"/>
        </w:rPr>
        <w:t>. Chemical characteristics of vermicompost used in the experiment</w:t>
      </w:r>
    </w:p>
    <w:tbl>
      <w:tblPr>
        <w:tblStyle w:val="ListeTablo3-Vurgu51"/>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17"/>
        <w:gridCol w:w="1011"/>
        <w:gridCol w:w="690"/>
        <w:gridCol w:w="997"/>
        <w:gridCol w:w="1104"/>
        <w:gridCol w:w="895"/>
        <w:gridCol w:w="1218"/>
        <w:gridCol w:w="1137"/>
        <w:gridCol w:w="1170"/>
      </w:tblGrid>
      <w:tr w:rsidR="00305FC2" w:rsidRPr="00305FC2" w14:paraId="2E952902" w14:textId="77777777" w:rsidTr="00305F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7" w:type="dxa"/>
            <w:tcBorders>
              <w:top w:val="single" w:sz="4" w:space="0" w:color="auto"/>
              <w:bottom w:val="single" w:sz="4" w:space="0" w:color="auto"/>
              <w:right w:val="none" w:sz="0" w:space="0" w:color="auto"/>
            </w:tcBorders>
          </w:tcPr>
          <w:p w14:paraId="13697C94" w14:textId="77777777" w:rsidR="00305FC2" w:rsidRPr="00305FC2" w:rsidRDefault="00305FC2" w:rsidP="00436297">
            <w:pPr>
              <w:jc w:val="center"/>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O.M.</w:t>
            </w:r>
          </w:p>
          <w:p w14:paraId="50DCE932" w14:textId="77777777" w:rsidR="00305FC2" w:rsidRPr="00305FC2" w:rsidRDefault="00305FC2" w:rsidP="00436297">
            <w:pPr>
              <w:jc w:val="center"/>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w:t>
            </w:r>
          </w:p>
        </w:tc>
        <w:tc>
          <w:tcPr>
            <w:tcW w:w="1011" w:type="dxa"/>
            <w:tcBorders>
              <w:top w:val="single" w:sz="4" w:space="0" w:color="auto"/>
              <w:bottom w:val="single" w:sz="4" w:space="0" w:color="auto"/>
            </w:tcBorders>
          </w:tcPr>
          <w:p w14:paraId="45EAFC2E" w14:textId="77777777" w:rsidR="00305FC2" w:rsidRPr="00305FC2" w:rsidRDefault="00305FC2" w:rsidP="004362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 xml:space="preserve">Moisture </w:t>
            </w:r>
          </w:p>
          <w:p w14:paraId="62D94275" w14:textId="77777777" w:rsidR="00305FC2" w:rsidRPr="00305FC2" w:rsidRDefault="00305FC2" w:rsidP="004362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w:t>
            </w:r>
          </w:p>
        </w:tc>
        <w:tc>
          <w:tcPr>
            <w:tcW w:w="690" w:type="dxa"/>
            <w:tcBorders>
              <w:top w:val="single" w:sz="4" w:space="0" w:color="auto"/>
              <w:bottom w:val="single" w:sz="4" w:space="0" w:color="auto"/>
            </w:tcBorders>
          </w:tcPr>
          <w:p w14:paraId="43D762DD" w14:textId="77777777" w:rsidR="00305FC2" w:rsidRPr="00305FC2" w:rsidRDefault="00305FC2" w:rsidP="004362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pH</w:t>
            </w:r>
          </w:p>
        </w:tc>
        <w:tc>
          <w:tcPr>
            <w:tcW w:w="997" w:type="dxa"/>
            <w:tcBorders>
              <w:top w:val="single" w:sz="4" w:space="0" w:color="auto"/>
              <w:bottom w:val="single" w:sz="4" w:space="0" w:color="auto"/>
            </w:tcBorders>
          </w:tcPr>
          <w:p w14:paraId="38F88264" w14:textId="77777777" w:rsidR="00305FC2" w:rsidRPr="00305FC2" w:rsidRDefault="00305FC2" w:rsidP="004362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EC</w:t>
            </w:r>
          </w:p>
          <w:p w14:paraId="30AF0275" w14:textId="77777777" w:rsidR="00305FC2" w:rsidRPr="00305FC2" w:rsidRDefault="00305FC2" w:rsidP="004362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(dS m</w:t>
            </w:r>
            <w:r w:rsidRPr="00305FC2">
              <w:rPr>
                <w:rFonts w:ascii="Times New Roman" w:hAnsi="Times New Roman" w:cs="Times New Roman"/>
                <w:b w:val="0"/>
                <w:bCs w:val="0"/>
                <w:color w:val="auto"/>
                <w:sz w:val="16"/>
                <w:szCs w:val="16"/>
                <w:vertAlign w:val="superscript"/>
                <w:lang w:val="en-GB"/>
              </w:rPr>
              <w:t>-1</w:t>
            </w:r>
            <w:r w:rsidRPr="00305FC2">
              <w:rPr>
                <w:rFonts w:ascii="Times New Roman" w:hAnsi="Times New Roman" w:cs="Times New Roman"/>
                <w:b w:val="0"/>
                <w:bCs w:val="0"/>
                <w:color w:val="auto"/>
                <w:sz w:val="16"/>
                <w:szCs w:val="16"/>
                <w:lang w:val="en-GB"/>
              </w:rPr>
              <w:t>)</w:t>
            </w:r>
          </w:p>
        </w:tc>
        <w:tc>
          <w:tcPr>
            <w:tcW w:w="1104" w:type="dxa"/>
            <w:tcBorders>
              <w:top w:val="single" w:sz="4" w:space="0" w:color="auto"/>
              <w:bottom w:val="single" w:sz="4" w:space="0" w:color="auto"/>
            </w:tcBorders>
          </w:tcPr>
          <w:p w14:paraId="44FE0AF6" w14:textId="77777777" w:rsidR="00305FC2" w:rsidRPr="00305FC2" w:rsidRDefault="00305FC2" w:rsidP="00436297">
            <w:pPr>
              <w:ind w:left="-155" w:right="-9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Dry matter (%)</w:t>
            </w:r>
          </w:p>
        </w:tc>
        <w:tc>
          <w:tcPr>
            <w:tcW w:w="895" w:type="dxa"/>
            <w:tcBorders>
              <w:top w:val="single" w:sz="4" w:space="0" w:color="auto"/>
              <w:bottom w:val="single" w:sz="4" w:space="0" w:color="auto"/>
            </w:tcBorders>
          </w:tcPr>
          <w:p w14:paraId="60F74BA4" w14:textId="77777777" w:rsidR="00305FC2" w:rsidRPr="00305FC2" w:rsidRDefault="00305FC2" w:rsidP="004362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 xml:space="preserve">Total N </w:t>
            </w:r>
          </w:p>
          <w:p w14:paraId="0A1DCF56" w14:textId="77777777" w:rsidR="00305FC2" w:rsidRPr="00305FC2" w:rsidRDefault="00305FC2" w:rsidP="004362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w:t>
            </w:r>
          </w:p>
        </w:tc>
        <w:tc>
          <w:tcPr>
            <w:tcW w:w="1218" w:type="dxa"/>
            <w:tcBorders>
              <w:top w:val="single" w:sz="4" w:space="0" w:color="auto"/>
              <w:bottom w:val="single" w:sz="4" w:space="0" w:color="auto"/>
            </w:tcBorders>
          </w:tcPr>
          <w:p w14:paraId="34A7DA47" w14:textId="77777777" w:rsidR="00305FC2" w:rsidRPr="00305FC2" w:rsidRDefault="00305FC2" w:rsidP="00436297">
            <w:pPr>
              <w:ind w:left="-123" w:right="-15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Avaliable P</w:t>
            </w:r>
            <w:r w:rsidRPr="00305FC2">
              <w:rPr>
                <w:rFonts w:ascii="Times New Roman" w:hAnsi="Times New Roman" w:cs="Times New Roman"/>
                <w:b w:val="0"/>
                <w:bCs w:val="0"/>
                <w:color w:val="auto"/>
                <w:sz w:val="16"/>
                <w:szCs w:val="16"/>
                <w:vertAlign w:val="subscript"/>
                <w:lang w:val="en-GB"/>
              </w:rPr>
              <w:t xml:space="preserve"> </w:t>
            </w:r>
            <w:r w:rsidRPr="00305FC2">
              <w:rPr>
                <w:rFonts w:ascii="Times New Roman" w:hAnsi="Times New Roman" w:cs="Times New Roman"/>
                <w:b w:val="0"/>
                <w:bCs w:val="0"/>
                <w:color w:val="auto"/>
                <w:sz w:val="16"/>
                <w:szCs w:val="16"/>
                <w:lang w:val="en-GB"/>
              </w:rPr>
              <w:t>(mg kg</w:t>
            </w:r>
            <w:r w:rsidRPr="00305FC2">
              <w:rPr>
                <w:rFonts w:ascii="Times New Roman" w:hAnsi="Times New Roman" w:cs="Times New Roman"/>
                <w:b w:val="0"/>
                <w:bCs w:val="0"/>
                <w:color w:val="auto"/>
                <w:sz w:val="16"/>
                <w:szCs w:val="16"/>
                <w:vertAlign w:val="superscript"/>
                <w:lang w:val="en-GB"/>
              </w:rPr>
              <w:t>-1</w:t>
            </w:r>
            <w:r w:rsidRPr="00305FC2">
              <w:rPr>
                <w:rFonts w:ascii="Times New Roman" w:hAnsi="Times New Roman" w:cs="Times New Roman"/>
                <w:b w:val="0"/>
                <w:bCs w:val="0"/>
                <w:color w:val="auto"/>
                <w:sz w:val="16"/>
                <w:szCs w:val="16"/>
                <w:lang w:val="en-GB"/>
              </w:rPr>
              <w:t>)</w:t>
            </w:r>
          </w:p>
        </w:tc>
        <w:tc>
          <w:tcPr>
            <w:tcW w:w="1137" w:type="dxa"/>
            <w:tcBorders>
              <w:top w:val="single" w:sz="4" w:space="0" w:color="auto"/>
              <w:bottom w:val="single" w:sz="4" w:space="0" w:color="auto"/>
            </w:tcBorders>
          </w:tcPr>
          <w:p w14:paraId="266DACF0" w14:textId="77777777" w:rsidR="00305FC2" w:rsidRPr="00305FC2" w:rsidRDefault="00305FC2" w:rsidP="00436297">
            <w:pPr>
              <w:ind w:right="-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Total K</w:t>
            </w:r>
            <w:r w:rsidRPr="00305FC2">
              <w:rPr>
                <w:rFonts w:ascii="Times New Roman" w:hAnsi="Times New Roman" w:cs="Times New Roman"/>
                <w:b w:val="0"/>
                <w:bCs w:val="0"/>
                <w:color w:val="auto"/>
                <w:sz w:val="16"/>
                <w:szCs w:val="16"/>
                <w:vertAlign w:val="subscript"/>
                <w:lang w:val="en-GB"/>
              </w:rPr>
              <w:t>2</w:t>
            </w:r>
            <w:r w:rsidRPr="00305FC2">
              <w:rPr>
                <w:rFonts w:ascii="Times New Roman" w:hAnsi="Times New Roman" w:cs="Times New Roman"/>
                <w:b w:val="0"/>
                <w:bCs w:val="0"/>
                <w:color w:val="auto"/>
                <w:sz w:val="16"/>
                <w:szCs w:val="16"/>
                <w:lang w:val="en-GB"/>
              </w:rPr>
              <w:t>O (%)</w:t>
            </w:r>
          </w:p>
        </w:tc>
        <w:tc>
          <w:tcPr>
            <w:tcW w:w="1170" w:type="dxa"/>
            <w:tcBorders>
              <w:top w:val="single" w:sz="4" w:space="0" w:color="auto"/>
              <w:bottom w:val="single" w:sz="4" w:space="0" w:color="auto"/>
            </w:tcBorders>
          </w:tcPr>
          <w:p w14:paraId="5890302E" w14:textId="77777777" w:rsidR="00305FC2" w:rsidRPr="00305FC2" w:rsidRDefault="00305FC2" w:rsidP="00436297">
            <w:pPr>
              <w:ind w:left="-6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305FC2">
              <w:rPr>
                <w:rFonts w:ascii="Times New Roman" w:hAnsi="Times New Roman" w:cs="Times New Roman"/>
                <w:b w:val="0"/>
                <w:bCs w:val="0"/>
                <w:color w:val="auto"/>
                <w:sz w:val="16"/>
                <w:szCs w:val="16"/>
                <w:lang w:val="en-GB"/>
              </w:rPr>
              <w:t>Total CaO (%)</w:t>
            </w:r>
          </w:p>
        </w:tc>
      </w:tr>
      <w:tr w:rsidR="00305FC2" w:rsidRPr="00305FC2" w14:paraId="2CE37F37" w14:textId="77777777" w:rsidTr="00305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bottom w:val="single" w:sz="4" w:space="0" w:color="auto"/>
              <w:right w:val="none" w:sz="0" w:space="0" w:color="auto"/>
            </w:tcBorders>
          </w:tcPr>
          <w:p w14:paraId="2B52F277" w14:textId="77777777" w:rsidR="00305FC2" w:rsidRPr="00305FC2" w:rsidRDefault="00305FC2" w:rsidP="00436297">
            <w:pPr>
              <w:jc w:val="center"/>
              <w:rPr>
                <w:rFonts w:ascii="Times New Roman" w:hAnsi="Times New Roman" w:cs="Times New Roman"/>
                <w:b w:val="0"/>
                <w:bCs w:val="0"/>
                <w:sz w:val="16"/>
                <w:szCs w:val="16"/>
                <w:lang w:val="en-GB"/>
              </w:rPr>
            </w:pPr>
            <w:r w:rsidRPr="00305FC2">
              <w:rPr>
                <w:rFonts w:ascii="Times New Roman" w:hAnsi="Times New Roman" w:cs="Times New Roman"/>
                <w:b w:val="0"/>
                <w:bCs w:val="0"/>
                <w:sz w:val="16"/>
                <w:szCs w:val="16"/>
                <w:lang w:val="en-GB"/>
              </w:rPr>
              <w:t>51,80</w:t>
            </w:r>
          </w:p>
        </w:tc>
        <w:tc>
          <w:tcPr>
            <w:tcW w:w="1011" w:type="dxa"/>
            <w:tcBorders>
              <w:top w:val="single" w:sz="4" w:space="0" w:color="auto"/>
              <w:bottom w:val="single" w:sz="4" w:space="0" w:color="auto"/>
            </w:tcBorders>
          </w:tcPr>
          <w:p w14:paraId="282C96AC"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70,60</w:t>
            </w:r>
          </w:p>
        </w:tc>
        <w:tc>
          <w:tcPr>
            <w:tcW w:w="690" w:type="dxa"/>
            <w:tcBorders>
              <w:top w:val="single" w:sz="4" w:space="0" w:color="auto"/>
              <w:bottom w:val="single" w:sz="4" w:space="0" w:color="auto"/>
            </w:tcBorders>
          </w:tcPr>
          <w:p w14:paraId="519D1D59"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7,60</w:t>
            </w:r>
          </w:p>
        </w:tc>
        <w:tc>
          <w:tcPr>
            <w:tcW w:w="997" w:type="dxa"/>
            <w:tcBorders>
              <w:top w:val="single" w:sz="4" w:space="0" w:color="auto"/>
              <w:bottom w:val="single" w:sz="4" w:space="0" w:color="auto"/>
            </w:tcBorders>
          </w:tcPr>
          <w:p w14:paraId="137BC982"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5,70</w:t>
            </w:r>
          </w:p>
        </w:tc>
        <w:tc>
          <w:tcPr>
            <w:tcW w:w="1104" w:type="dxa"/>
            <w:tcBorders>
              <w:top w:val="single" w:sz="4" w:space="0" w:color="auto"/>
              <w:bottom w:val="single" w:sz="4" w:space="0" w:color="auto"/>
            </w:tcBorders>
          </w:tcPr>
          <w:p w14:paraId="0EEE4277"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42,57</w:t>
            </w:r>
          </w:p>
        </w:tc>
        <w:tc>
          <w:tcPr>
            <w:tcW w:w="895" w:type="dxa"/>
            <w:tcBorders>
              <w:top w:val="single" w:sz="4" w:space="0" w:color="auto"/>
              <w:bottom w:val="single" w:sz="4" w:space="0" w:color="auto"/>
            </w:tcBorders>
          </w:tcPr>
          <w:p w14:paraId="65789895"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2,20</w:t>
            </w:r>
          </w:p>
        </w:tc>
        <w:tc>
          <w:tcPr>
            <w:tcW w:w="1218" w:type="dxa"/>
            <w:tcBorders>
              <w:top w:val="single" w:sz="4" w:space="0" w:color="auto"/>
              <w:bottom w:val="single" w:sz="4" w:space="0" w:color="auto"/>
            </w:tcBorders>
          </w:tcPr>
          <w:p w14:paraId="5E8285A9"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1,20</w:t>
            </w:r>
          </w:p>
        </w:tc>
        <w:tc>
          <w:tcPr>
            <w:tcW w:w="1137" w:type="dxa"/>
            <w:tcBorders>
              <w:top w:val="single" w:sz="4" w:space="0" w:color="auto"/>
              <w:bottom w:val="single" w:sz="4" w:space="0" w:color="auto"/>
            </w:tcBorders>
          </w:tcPr>
          <w:p w14:paraId="504E960F" w14:textId="77777777" w:rsidR="00305FC2" w:rsidRPr="00305FC2" w:rsidRDefault="00305FC2" w:rsidP="00436297">
            <w:pPr>
              <w:ind w:right="-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1,80</w:t>
            </w:r>
          </w:p>
        </w:tc>
        <w:tc>
          <w:tcPr>
            <w:tcW w:w="1170" w:type="dxa"/>
            <w:tcBorders>
              <w:top w:val="single" w:sz="4" w:space="0" w:color="auto"/>
              <w:bottom w:val="single" w:sz="4" w:space="0" w:color="auto"/>
            </w:tcBorders>
          </w:tcPr>
          <w:p w14:paraId="71DFAC57" w14:textId="77777777" w:rsidR="00305FC2" w:rsidRPr="00305FC2" w:rsidRDefault="00305FC2" w:rsidP="004362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305FC2">
              <w:rPr>
                <w:rFonts w:ascii="Times New Roman" w:hAnsi="Times New Roman" w:cs="Times New Roman"/>
                <w:sz w:val="16"/>
                <w:szCs w:val="16"/>
                <w:lang w:val="en-GB"/>
              </w:rPr>
              <w:t>5,90</w:t>
            </w:r>
          </w:p>
        </w:tc>
      </w:tr>
    </w:tbl>
    <w:p w14:paraId="2E943354" w14:textId="77777777" w:rsidR="00305FC2" w:rsidRPr="009F4DF1" w:rsidRDefault="00305FC2" w:rsidP="00305FC2">
      <w:pPr>
        <w:spacing w:after="0" w:line="360" w:lineRule="auto"/>
        <w:ind w:firstLine="284"/>
        <w:jc w:val="center"/>
        <w:rPr>
          <w:b/>
          <w:lang w:val="en-GB"/>
        </w:rPr>
      </w:pPr>
    </w:p>
    <w:p w14:paraId="0681E8E6" w14:textId="77777777" w:rsidR="00305FC2" w:rsidRPr="009F4DF1" w:rsidRDefault="00305FC2" w:rsidP="00305FC2">
      <w:pPr>
        <w:pStyle w:val="Title2"/>
        <w:rPr>
          <w:lang w:val="en-GB"/>
        </w:rPr>
      </w:pPr>
      <w:r w:rsidRPr="009F4DF1">
        <w:rPr>
          <w:lang w:val="en-GB"/>
        </w:rPr>
        <w:t>Methods</w:t>
      </w:r>
    </w:p>
    <w:p w14:paraId="40D068B1" w14:textId="77777777" w:rsidR="00305FC2" w:rsidRPr="009F4DF1" w:rsidRDefault="00305FC2" w:rsidP="00305FC2">
      <w:pPr>
        <w:pStyle w:val="Title2"/>
        <w:rPr>
          <w:lang w:val="en-GB"/>
        </w:rPr>
      </w:pPr>
      <w:r w:rsidRPr="009F4DF1">
        <w:rPr>
          <w:lang w:val="en-GB"/>
        </w:rPr>
        <w:t xml:space="preserve">Experimental design and sampling  </w:t>
      </w:r>
    </w:p>
    <w:p w14:paraId="164D1D6E" w14:textId="77777777" w:rsidR="00305FC2" w:rsidRPr="009F4DF1" w:rsidRDefault="00305FC2" w:rsidP="00305FC2">
      <w:pPr>
        <w:pStyle w:val="Paragraph"/>
        <w:rPr>
          <w:lang w:val="en-GB"/>
        </w:rPr>
      </w:pPr>
      <w:r w:rsidRPr="009F4DF1">
        <w:rPr>
          <w:lang w:val="en-GB"/>
        </w:rPr>
        <w:t>A pot-experiment was conducted under laboratory conditions. The soils with different textures were air dried and ground to pass 2 mm sieve. Experimental soils were supplemented with 0 (100% soil)-2-4-8-16 t da</w:t>
      </w:r>
      <w:r w:rsidRPr="009F4DF1">
        <w:rPr>
          <w:vertAlign w:val="superscript"/>
          <w:lang w:val="en-GB"/>
        </w:rPr>
        <w:t>-1</w:t>
      </w:r>
      <w:r w:rsidRPr="009F4DF1">
        <w:rPr>
          <w:lang w:val="en-GB"/>
        </w:rPr>
        <w:t xml:space="preserve"> vermicompost in dry weight basis. Vermicompost supplemented soils were then placed into 5 kg plastic pots. Vermicompost-soil mixtures were incubated for about 90 days. </w:t>
      </w:r>
    </w:p>
    <w:p w14:paraId="276EB13F" w14:textId="77777777" w:rsidR="00305FC2" w:rsidRPr="009F4DF1" w:rsidRDefault="00305FC2" w:rsidP="00305FC2">
      <w:pPr>
        <w:pStyle w:val="Paragraph"/>
        <w:rPr>
          <w:lang w:val="en-GB"/>
        </w:rPr>
      </w:pPr>
      <w:r w:rsidRPr="009F4DF1">
        <w:rPr>
          <w:lang w:val="en-GB"/>
        </w:rPr>
        <w:t>Following the incubation, soils were removed from the pots. A portion of soils were ground to pass 2 mm sieve and prepared for chemical analyses. Samples were subjected to pH, electrical conductivity (EC), organic matter (OM) and cation exchange capacity (CEC) analyses. Another portion of soils were ground to pass through 2-1 mm sieves and subjected to aggregate stability (AS) analysis. The remaining original sample was used for bulk density (BD) analysis.</w:t>
      </w:r>
    </w:p>
    <w:p w14:paraId="5C927EC6" w14:textId="77777777" w:rsidR="00305FC2" w:rsidRPr="009F4DF1" w:rsidRDefault="00305FC2" w:rsidP="00305FC2">
      <w:pPr>
        <w:pStyle w:val="Title2"/>
        <w:rPr>
          <w:lang w:val="en-GB"/>
        </w:rPr>
      </w:pPr>
      <w:r w:rsidRPr="009F4DF1">
        <w:rPr>
          <w:lang w:val="en-GB"/>
        </w:rPr>
        <w:t>Analysis methods</w:t>
      </w:r>
    </w:p>
    <w:p w14:paraId="7B16574E" w14:textId="77777777" w:rsidR="00305FC2" w:rsidRPr="009F4DF1" w:rsidRDefault="00305FC2" w:rsidP="00305FC2">
      <w:pPr>
        <w:pStyle w:val="Paragraph"/>
        <w:rPr>
          <w:lang w:val="en-GB"/>
        </w:rPr>
      </w:pPr>
      <w:r w:rsidRPr="009F4DF1">
        <w:rPr>
          <w:lang w:val="en-GB"/>
        </w:rPr>
        <w:t>Soil pH was determined in 1:2.5 soil:distilled water solution with a pH meter. Soil electrical conductivity was determined also in 1:2.5 soil:distilled water solution with an EC meter (US. Salinity Lab. Staff, 1954). Soil organic matter content was determined in accordance with Walkley-Black method (Nelson and Sommers, 1996); CaCO</w:t>
      </w:r>
      <w:r w:rsidRPr="009F4DF1">
        <w:rPr>
          <w:vertAlign w:val="subscript"/>
          <w:lang w:val="en-GB"/>
        </w:rPr>
        <w:t xml:space="preserve">3 </w:t>
      </w:r>
      <w:r w:rsidRPr="009F4DF1">
        <w:rPr>
          <w:lang w:val="en-GB"/>
        </w:rPr>
        <w:t>contents were determined with a Scheibler calcimeter (</w:t>
      </w:r>
      <w:r w:rsidRPr="009F4DF1">
        <w:rPr>
          <w:lang w:val="en-GB" w:eastAsia="tr-TR"/>
        </w:rPr>
        <w:t>Loeppert and Suarez, 1996</w:t>
      </w:r>
      <w:r w:rsidRPr="009F4DF1">
        <w:rPr>
          <w:lang w:val="en-GB"/>
        </w:rPr>
        <w:t>)</w:t>
      </w:r>
      <w:bookmarkStart w:id="3" w:name="_Toc506452919"/>
      <w:r w:rsidRPr="009F4DF1">
        <w:rPr>
          <w:lang w:val="en-GB"/>
        </w:rPr>
        <w:t xml:space="preserve">. </w:t>
      </w:r>
      <w:bookmarkEnd w:id="3"/>
      <w:r w:rsidRPr="009F4DF1">
        <w:rPr>
          <w:lang w:val="en-GB"/>
        </w:rPr>
        <w:t xml:space="preserve">Soil cation Exchange capacity was determined in accordance with </w:t>
      </w:r>
      <w:r w:rsidRPr="009F4DF1">
        <w:rPr>
          <w:lang w:val="en-GB" w:eastAsia="tr-TR"/>
        </w:rPr>
        <w:t>ammonium acetate (pH: 7) method (</w:t>
      </w:r>
      <w:r w:rsidRPr="009F4DF1">
        <w:rPr>
          <w:rFonts w:eastAsia="Calibri"/>
          <w:lang w:val="en-GB" w:eastAsia="tr-TR"/>
        </w:rPr>
        <w:t>Sumner and Miller, 1996).</w:t>
      </w:r>
      <w:r>
        <w:rPr>
          <w:lang w:val="en-GB"/>
        </w:rPr>
        <w:t xml:space="preserve"> </w:t>
      </w:r>
      <w:r w:rsidRPr="009F4DF1">
        <w:rPr>
          <w:rFonts w:eastAsia="AdvEPSTIM"/>
          <w:lang w:val="en-GB"/>
        </w:rPr>
        <w:t xml:space="preserve">Soil aggregate stability (on 1-2 mm aggregates) was determined by using </w:t>
      </w:r>
      <w:r w:rsidRPr="009F4DF1">
        <w:rPr>
          <w:shd w:val="clear" w:color="auto" w:fill="FFFFFF"/>
          <w:lang w:val="en-GB"/>
        </w:rPr>
        <w:t>an Eijkelkamp</w:t>
      </w:r>
      <w:r w:rsidRPr="009F4DF1">
        <w:rPr>
          <w:rFonts w:eastAsia="AdvEPSTIM"/>
          <w:lang w:val="en-GB"/>
        </w:rPr>
        <w:t xml:space="preserve"> wet-sieving apparatus </w:t>
      </w:r>
      <w:r w:rsidRPr="009F4DF1">
        <w:rPr>
          <w:lang w:val="en-GB" w:eastAsia="tr-TR"/>
        </w:rPr>
        <w:t>(</w:t>
      </w:r>
      <w:r w:rsidRPr="009F4DF1">
        <w:rPr>
          <w:lang w:val="en-GB"/>
        </w:rPr>
        <w:t xml:space="preserve">Kemper and Rosenau, 1986) and bulk density was determined with the clod method </w:t>
      </w:r>
      <w:r w:rsidRPr="009F4DF1">
        <w:rPr>
          <w:lang w:val="en-GB" w:eastAsia="tr-TR"/>
        </w:rPr>
        <w:t>(Blake and Hartge, 1986).</w:t>
      </w:r>
    </w:p>
    <w:p w14:paraId="23204253" w14:textId="77777777" w:rsidR="00305FC2" w:rsidRPr="009F4DF1" w:rsidRDefault="00305FC2" w:rsidP="00305FC2">
      <w:pPr>
        <w:pStyle w:val="Title2"/>
        <w:rPr>
          <w:lang w:val="en-GB" w:eastAsia="tr-TR"/>
        </w:rPr>
      </w:pPr>
      <w:r w:rsidRPr="009F4DF1">
        <w:rPr>
          <w:lang w:val="en-GB"/>
        </w:rPr>
        <w:t xml:space="preserve">Statistical Analyses </w:t>
      </w:r>
    </w:p>
    <w:p w14:paraId="279D2EB7" w14:textId="77777777" w:rsidR="007505EC" w:rsidRDefault="00305FC2" w:rsidP="00305FC2">
      <w:pPr>
        <w:pStyle w:val="Paragraph"/>
        <w:rPr>
          <w:lang w:val="en-GB"/>
        </w:rPr>
      </w:pPr>
      <w:r w:rsidRPr="009F4DF1">
        <w:rPr>
          <w:lang w:val="en-GB"/>
        </w:rPr>
        <w:t>Experimental data were subjected to variance analysis with the aid of TARİST statistical software (Açıkgöz et al., 1994)</w:t>
      </w:r>
      <w:r w:rsidRPr="009F4DF1">
        <w:rPr>
          <w:color w:val="FF0000"/>
          <w:lang w:val="en-GB"/>
        </w:rPr>
        <w:t xml:space="preserve"> </w:t>
      </w:r>
      <w:r w:rsidRPr="009F4DF1">
        <w:rPr>
          <w:lang w:val="en-GB"/>
        </w:rPr>
        <w:t>and significant means were compared with the aid of LSD tests (Steel and Torrie, 1960).</w:t>
      </w:r>
    </w:p>
    <w:p w14:paraId="5415DDAC" w14:textId="77777777" w:rsidR="00305FC2" w:rsidRDefault="00305FC2" w:rsidP="00305FC2">
      <w:pPr>
        <w:pStyle w:val="Title1"/>
        <w:rPr>
          <w:lang w:val="en-GB"/>
        </w:rPr>
      </w:pPr>
      <w:bookmarkStart w:id="4" w:name="_Toc506452923"/>
      <w:r w:rsidRPr="009F4DF1">
        <w:rPr>
          <w:lang w:val="en-GB"/>
        </w:rPr>
        <w:t>Results and Discussion</w:t>
      </w:r>
      <w:bookmarkEnd w:id="4"/>
    </w:p>
    <w:p w14:paraId="65E5FC5A" w14:textId="77777777" w:rsidR="00AD6DA2" w:rsidRPr="009F4DF1" w:rsidRDefault="00AD6DA2" w:rsidP="00AD6DA2">
      <w:pPr>
        <w:pStyle w:val="Title2"/>
        <w:rPr>
          <w:lang w:val="en-GB" w:eastAsia="tr-TR"/>
        </w:rPr>
      </w:pPr>
      <w:r w:rsidRPr="009F4DF1">
        <w:rPr>
          <w:lang w:val="en-GB" w:eastAsia="tr-TR"/>
        </w:rPr>
        <w:t xml:space="preserve">Soil Chemical Properties </w:t>
      </w:r>
    </w:p>
    <w:p w14:paraId="430F05FA" w14:textId="77777777" w:rsidR="00AD6DA2" w:rsidRPr="009F4DF1" w:rsidRDefault="00AD6DA2" w:rsidP="00AD6DA2">
      <w:pPr>
        <w:pStyle w:val="Title2"/>
        <w:rPr>
          <w:lang w:val="en-GB"/>
        </w:rPr>
      </w:pPr>
      <w:r w:rsidRPr="009F4DF1">
        <w:rPr>
          <w:lang w:val="en-GB"/>
        </w:rPr>
        <w:t>Organic matter</w:t>
      </w:r>
    </w:p>
    <w:p w14:paraId="32651645" w14:textId="77777777" w:rsidR="00AD6DA2" w:rsidRDefault="00AD6DA2" w:rsidP="00AD6DA2">
      <w:pPr>
        <w:pStyle w:val="Paragraph"/>
        <w:rPr>
          <w:lang w:val="en-GB"/>
        </w:rPr>
      </w:pPr>
      <w:r w:rsidRPr="009F4DF1">
        <w:rPr>
          <w:lang w:val="en-GB"/>
        </w:rPr>
        <w:lastRenderedPageBreak/>
        <w:t>Organic matter content of both soils increased with increasing vermicompost doses. Organic matter content of Soil 1 was 1.87% in control treatment and the value reached to 3.31% at 16 t da</w:t>
      </w:r>
      <w:r w:rsidRPr="009F4DF1">
        <w:rPr>
          <w:vertAlign w:val="superscript"/>
          <w:lang w:val="en-GB"/>
        </w:rPr>
        <w:t>-1</w:t>
      </w:r>
      <w:r w:rsidRPr="009F4DF1">
        <w:rPr>
          <w:lang w:val="en-GB"/>
        </w:rPr>
        <w:t xml:space="preserve"> vermicompost dose. Organic matter content of Soil 2 was 1.15% in control treatment and the value reached to 2.55% at 16 t da</w:t>
      </w:r>
      <w:r w:rsidRPr="009F4DF1">
        <w:rPr>
          <w:vertAlign w:val="superscript"/>
          <w:lang w:val="en-GB"/>
        </w:rPr>
        <w:t>-1</w:t>
      </w:r>
      <w:r w:rsidRPr="009F4DF1">
        <w:rPr>
          <w:lang w:val="en-GB"/>
        </w:rPr>
        <w:t xml:space="preserve"> vermicompost dose (Figure 1). </w:t>
      </w:r>
    </w:p>
    <w:p w14:paraId="6B1435B9" w14:textId="77777777" w:rsidR="00AD6DA2" w:rsidRDefault="00AD6DA2" w:rsidP="00612686">
      <w:pPr>
        <w:pStyle w:val="Paragraph"/>
        <w:jc w:val="center"/>
        <w:rPr>
          <w:lang w:val="en-GB"/>
        </w:rPr>
      </w:pPr>
      <w:r w:rsidRPr="009F4DF1">
        <w:rPr>
          <w:noProof/>
          <w:lang w:eastAsia="tr-TR"/>
        </w:rPr>
        <w:drawing>
          <wp:inline distT="0" distB="0" distL="0" distR="0" wp14:anchorId="576D0225" wp14:editId="0BF8255A">
            <wp:extent cx="4078605" cy="2035834"/>
            <wp:effectExtent l="19050" t="0" r="17145" b="2516"/>
            <wp:docPr id="3"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5DE030" w14:textId="77777777" w:rsidR="00AD6DA2" w:rsidRDefault="00AD6DA2" w:rsidP="00AD6DA2">
      <w:pPr>
        <w:pStyle w:val="tablobalkjotafmakale"/>
        <w:spacing w:line="240" w:lineRule="auto"/>
        <w:jc w:val="center"/>
        <w:rPr>
          <w:lang w:val="en-GB"/>
        </w:rPr>
      </w:pPr>
      <w:r w:rsidRPr="009F4DF1">
        <w:rPr>
          <w:lang w:val="en-GB"/>
        </w:rPr>
        <w:t>Figure 1. Organic matter contents of experimental soils</w:t>
      </w:r>
    </w:p>
    <w:p w14:paraId="096E4D29" w14:textId="77777777" w:rsidR="00AD6DA2" w:rsidRDefault="00AD6DA2" w:rsidP="00AD6DA2">
      <w:pPr>
        <w:pStyle w:val="tablobalkjotafmakale"/>
        <w:spacing w:line="240" w:lineRule="auto"/>
        <w:jc w:val="center"/>
        <w:rPr>
          <w:lang w:val="en-GB"/>
        </w:rPr>
      </w:pPr>
    </w:p>
    <w:p w14:paraId="6792C874" w14:textId="77777777" w:rsidR="00AD6DA2" w:rsidRPr="009F4DF1" w:rsidRDefault="00AD6DA2" w:rsidP="00AD6DA2">
      <w:pPr>
        <w:pStyle w:val="Paragraph"/>
        <w:rPr>
          <w:lang w:val="en-GB"/>
        </w:rPr>
      </w:pPr>
      <w:r w:rsidRPr="009F4DF1">
        <w:rPr>
          <w:lang w:val="en-GB"/>
        </w:rPr>
        <w:t>According to variance analysis, compost doses had significant positive effects on organic matter content of both soils (P&lt;0,01). Experimental vermicompost had an organic matter content of about 50%. Therefore, significantly increased organic matter content of the soils. Significant increases in organic matter contents with vermicompost treatments were also reported in previous studies (</w:t>
      </w:r>
      <w:r w:rsidRPr="00AD6DA2">
        <w:rPr>
          <w:rStyle w:val="Gl"/>
          <w:rFonts w:eastAsiaTheme="majorEastAsia"/>
          <w:b w:val="0"/>
          <w:bCs w:val="0"/>
          <w:shd w:val="clear" w:color="auto" w:fill="FFFFFF"/>
          <w:lang w:val="en-GB"/>
        </w:rPr>
        <w:t>Mahmoud</w:t>
      </w:r>
      <w:r w:rsidRPr="00AD6DA2">
        <w:rPr>
          <w:rStyle w:val="Gl"/>
          <w:rFonts w:eastAsiaTheme="majorEastAsia"/>
          <w:b w:val="0"/>
          <w:bCs w:val="0"/>
          <w:shd w:val="clear" w:color="auto" w:fill="FFFFFF"/>
          <w:vertAlign w:val="superscript"/>
          <w:lang w:val="en-GB"/>
        </w:rPr>
        <w:t xml:space="preserve"> </w:t>
      </w:r>
      <w:r w:rsidRPr="00AD6DA2">
        <w:rPr>
          <w:rStyle w:val="Gl"/>
          <w:rFonts w:eastAsiaTheme="majorEastAsia"/>
          <w:b w:val="0"/>
          <w:bCs w:val="0"/>
          <w:shd w:val="clear" w:color="auto" w:fill="FFFFFF"/>
          <w:lang w:val="en-GB"/>
        </w:rPr>
        <w:t>and Ibrahim, 2012;</w:t>
      </w:r>
      <w:r w:rsidRPr="009F4DF1">
        <w:rPr>
          <w:rStyle w:val="Gl"/>
          <w:rFonts w:eastAsiaTheme="majorEastAsia"/>
          <w:shd w:val="clear" w:color="auto" w:fill="FFFFFF"/>
          <w:lang w:val="en-GB"/>
        </w:rPr>
        <w:t xml:space="preserve"> </w:t>
      </w:r>
      <w:r w:rsidRPr="009F4DF1">
        <w:rPr>
          <w:lang w:val="en-GB"/>
        </w:rPr>
        <w:t>Tavalı et al., 2014).</w:t>
      </w:r>
    </w:p>
    <w:p w14:paraId="0520F614" w14:textId="77777777" w:rsidR="00AD6DA2" w:rsidRPr="009F4DF1" w:rsidRDefault="00AD6DA2" w:rsidP="00AD6DA2">
      <w:pPr>
        <w:pStyle w:val="Title2"/>
        <w:rPr>
          <w:lang w:val="en-GB"/>
        </w:rPr>
      </w:pPr>
      <w:bookmarkStart w:id="5" w:name="_Toc499722284"/>
      <w:bookmarkStart w:id="6" w:name="_Toc506452930"/>
      <w:r w:rsidRPr="009F4DF1">
        <w:rPr>
          <w:lang w:val="en-GB"/>
        </w:rPr>
        <w:t>Soil reaction (pH)</w:t>
      </w:r>
      <w:bookmarkEnd w:id="5"/>
      <w:bookmarkEnd w:id="6"/>
    </w:p>
    <w:p w14:paraId="5C8D16A9" w14:textId="77777777" w:rsidR="00AD6DA2" w:rsidRPr="009F4DF1" w:rsidRDefault="00AD6DA2" w:rsidP="00AD6DA2">
      <w:pPr>
        <w:pStyle w:val="Paragraph"/>
        <w:rPr>
          <w:lang w:val="en-GB"/>
        </w:rPr>
      </w:pPr>
      <w:r w:rsidRPr="009F4DF1">
        <w:rPr>
          <w:lang w:val="en-GB" w:eastAsia="tr-TR"/>
        </w:rPr>
        <w:t>Vermicompost treatments reduced pH values of Soil 1 and increased pH values of Soil 2. The pH of Soil 1 was 7.22 in control treatment and the value decreased to 7.01 at 16 t da</w:t>
      </w:r>
      <w:r w:rsidRPr="009F4DF1">
        <w:rPr>
          <w:vertAlign w:val="superscript"/>
          <w:lang w:val="en-GB" w:eastAsia="tr-TR"/>
        </w:rPr>
        <w:t>-1</w:t>
      </w:r>
      <w:r w:rsidRPr="009F4DF1">
        <w:rPr>
          <w:lang w:val="en-GB" w:eastAsia="tr-TR"/>
        </w:rPr>
        <w:t xml:space="preserve"> compost dose. The pH of Soil 2 was 4.20 in control treatment and the value increased to 5.17 at 16 t da</w:t>
      </w:r>
      <w:r w:rsidRPr="009F4DF1">
        <w:rPr>
          <w:vertAlign w:val="superscript"/>
          <w:lang w:val="en-GB" w:eastAsia="tr-TR"/>
        </w:rPr>
        <w:t>-1</w:t>
      </w:r>
      <w:r w:rsidRPr="009F4DF1">
        <w:rPr>
          <w:lang w:val="en-GB" w:eastAsia="tr-TR"/>
        </w:rPr>
        <w:t xml:space="preserve"> compost dose (Figure 2). Soil 1 was slightly alkaline, thus pH values decreased with increasing compost doses. Soil 2 was slightly acidic, thus pH values increased with increasing vermicompost doses. Effects of vermicompost treatments on pH were found to be significant in both soils </w:t>
      </w:r>
      <w:r w:rsidRPr="009F4DF1">
        <w:rPr>
          <w:lang w:val="en-GB"/>
        </w:rPr>
        <w:t xml:space="preserve">(P&lt;0.01). </w:t>
      </w:r>
    </w:p>
    <w:p w14:paraId="2BAB307B" w14:textId="77777777" w:rsidR="00AD6DA2" w:rsidRPr="009F4DF1" w:rsidRDefault="00AD6DA2" w:rsidP="00AD6DA2">
      <w:pPr>
        <w:pStyle w:val="Paragraph"/>
        <w:rPr>
          <w:lang w:val="en-GB"/>
        </w:rPr>
      </w:pPr>
      <w:r w:rsidRPr="009F4DF1">
        <w:rPr>
          <w:lang w:val="en-GB"/>
        </w:rPr>
        <w:t>Since vermicompost used in experiments had a high CaO (5,90%) content, it can be stated that it could increase pH of the soil with low pH levels (Soil 2). Romaniuk et al. (2011) reported that in low pH soils, 20 Mg ha</w:t>
      </w:r>
      <w:r w:rsidRPr="009F4DF1">
        <w:rPr>
          <w:vertAlign w:val="superscript"/>
          <w:lang w:val="en-GB"/>
        </w:rPr>
        <w:t>-1</w:t>
      </w:r>
      <w:r w:rsidRPr="009F4DF1">
        <w:rPr>
          <w:lang w:val="en-GB"/>
        </w:rPr>
        <w:t xml:space="preserve"> vermicompost treatment increased soil pH from 6,06 to 6,45. Such an increase was attributed to greater pH of vermicompost than the soil. In slightly alkaline Soil 1 on the other hand, vermicompost treatments decreased soil pH from 7,22 to 7,01. In a previous study, Manivannan et al. (2009) applied vermicompost to soil with two different textures and reported decreasing soil pH values with vermicompost treatments. Researches attributed such decreases in pH values to acidification effects of organic acids produced during the decomposition of organic amendments.</w:t>
      </w:r>
      <w:bookmarkStart w:id="7" w:name="baep-author-id1"/>
      <w:r>
        <w:rPr>
          <w:lang w:val="en-GB"/>
        </w:rPr>
        <w:t xml:space="preserve"> </w:t>
      </w:r>
      <w:r w:rsidRPr="009F4DF1">
        <w:rPr>
          <w:lang w:val="en-GB"/>
        </w:rPr>
        <w:t xml:space="preserve">Besides, </w:t>
      </w:r>
      <w:hyperlink r:id="rId9" w:anchor="!" w:history="1">
        <w:r w:rsidRPr="009F4DF1">
          <w:rPr>
            <w:rStyle w:val="text"/>
            <w:lang w:val="en-GB"/>
          </w:rPr>
          <w:t>Gutierrez-Miceli</w:t>
        </w:r>
      </w:hyperlink>
      <w:bookmarkEnd w:id="7"/>
      <w:r w:rsidRPr="009F4DF1">
        <w:rPr>
          <w:lang w:val="en-GB"/>
        </w:rPr>
        <w:t xml:space="preserve"> et al. (2007) applied vermicompost produced from sheep manure to alkaline soils and reported that vermicompost reduced soil pH levels. Tavalı et al. (2014) applied vermicompost to clay soils and reported that vermicompost reduced soil pH from 7.92 to 7.68. indicated that vermicompost at high doses slightly, but significantly increased soil pH.</w:t>
      </w:r>
    </w:p>
    <w:p w14:paraId="616FA56A" w14:textId="77777777" w:rsidR="00AD6DA2" w:rsidRPr="009F4DF1" w:rsidRDefault="00AD6DA2" w:rsidP="00AD6DA2">
      <w:pPr>
        <w:pStyle w:val="tablobalkjotafmakale"/>
        <w:spacing w:line="240" w:lineRule="auto"/>
        <w:jc w:val="center"/>
        <w:rPr>
          <w:lang w:val="en-GB"/>
        </w:rPr>
      </w:pPr>
    </w:p>
    <w:p w14:paraId="1329BF55" w14:textId="77777777" w:rsidR="00AD6DA2" w:rsidRPr="009F4DF1" w:rsidRDefault="00AD6DA2" w:rsidP="00AD6DA2">
      <w:pPr>
        <w:pStyle w:val="Paragraph"/>
        <w:rPr>
          <w:lang w:val="en-GB"/>
        </w:rPr>
      </w:pPr>
    </w:p>
    <w:p w14:paraId="439DE1F7" w14:textId="77777777" w:rsidR="00AD6DA2" w:rsidRPr="009F4DF1" w:rsidRDefault="00AD6DA2" w:rsidP="00305FC2">
      <w:pPr>
        <w:pStyle w:val="Title1"/>
        <w:rPr>
          <w:lang w:val="en-GB"/>
        </w:rPr>
      </w:pPr>
      <w:r w:rsidRPr="009F4DF1">
        <w:rPr>
          <w:noProof/>
          <w:lang w:eastAsia="tr-TR"/>
        </w:rPr>
        <w:lastRenderedPageBreak/>
        <w:drawing>
          <wp:inline distT="0" distB="0" distL="0" distR="0" wp14:anchorId="49BDB45A" wp14:editId="0DBCC58D">
            <wp:extent cx="4015045" cy="2044461"/>
            <wp:effectExtent l="19050" t="0" r="23555"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F2A284" w14:textId="77777777" w:rsidR="00AD6DA2" w:rsidRDefault="00AD6DA2" w:rsidP="00AD6DA2">
      <w:pPr>
        <w:pStyle w:val="tablobalkjotafmakale"/>
        <w:jc w:val="center"/>
        <w:rPr>
          <w:lang w:val="en-GB"/>
        </w:rPr>
      </w:pPr>
      <w:r w:rsidRPr="009F4DF1">
        <w:rPr>
          <w:lang w:val="en-GB"/>
        </w:rPr>
        <w:t>Figure 2. pH results of experimental soils</w:t>
      </w:r>
    </w:p>
    <w:p w14:paraId="69515700" w14:textId="77777777" w:rsidR="00AD6DA2" w:rsidRPr="009F4DF1" w:rsidRDefault="00AD6DA2" w:rsidP="00AD6DA2">
      <w:pPr>
        <w:pStyle w:val="Title2"/>
        <w:rPr>
          <w:lang w:val="en-GB"/>
        </w:rPr>
      </w:pPr>
      <w:bookmarkStart w:id="8" w:name="_Toc499722285"/>
      <w:bookmarkStart w:id="9" w:name="_Toc506452931"/>
      <w:r w:rsidRPr="009F4DF1">
        <w:rPr>
          <w:lang w:val="en-GB"/>
        </w:rPr>
        <w:t>Soil salinity</w:t>
      </w:r>
      <w:bookmarkEnd w:id="8"/>
      <w:r w:rsidRPr="009F4DF1">
        <w:rPr>
          <w:lang w:val="en-GB"/>
        </w:rPr>
        <w:t xml:space="preserve"> </w:t>
      </w:r>
      <w:bookmarkEnd w:id="9"/>
      <w:r w:rsidRPr="009F4DF1">
        <w:rPr>
          <w:lang w:val="en-GB"/>
        </w:rPr>
        <w:t>(EC)</w:t>
      </w:r>
    </w:p>
    <w:p w14:paraId="70838BEA" w14:textId="77777777" w:rsidR="00AD6DA2" w:rsidRDefault="00AD6DA2" w:rsidP="00AD6DA2">
      <w:pPr>
        <w:pStyle w:val="Paragraph"/>
        <w:rPr>
          <w:lang w:val="en-GB" w:eastAsia="tr-TR"/>
        </w:rPr>
      </w:pPr>
      <w:r w:rsidRPr="009F4DF1">
        <w:rPr>
          <w:lang w:val="en-GB" w:eastAsia="tr-TR"/>
        </w:rPr>
        <w:t xml:space="preserve">Vermicompost treatments increased electrical conductivity (EC) of both soils. EC of Soil 1 was 1,45 </w:t>
      </w:r>
      <w:r w:rsidRPr="009F4DF1">
        <w:rPr>
          <w:lang w:val="en-GB"/>
        </w:rPr>
        <w:t>dS m</w:t>
      </w:r>
      <w:r w:rsidRPr="009F4DF1">
        <w:rPr>
          <w:vertAlign w:val="superscript"/>
          <w:lang w:val="en-GB"/>
        </w:rPr>
        <w:t>-1</w:t>
      </w:r>
      <w:r w:rsidRPr="009F4DF1">
        <w:rPr>
          <w:lang w:val="en-GB"/>
        </w:rPr>
        <w:t xml:space="preserve"> in control treatment and the value increased to 2,76 dS m</w:t>
      </w:r>
      <w:r w:rsidRPr="009F4DF1">
        <w:rPr>
          <w:vertAlign w:val="superscript"/>
          <w:lang w:val="en-GB"/>
        </w:rPr>
        <w:t>-1</w:t>
      </w:r>
      <w:r w:rsidRPr="009F4DF1">
        <w:rPr>
          <w:lang w:val="en-GB"/>
        </w:rPr>
        <w:t xml:space="preserve"> at 16 t da</w:t>
      </w:r>
      <w:r w:rsidRPr="009F4DF1">
        <w:rPr>
          <w:vertAlign w:val="superscript"/>
          <w:lang w:val="en-GB"/>
        </w:rPr>
        <w:t>-1</w:t>
      </w:r>
      <w:r w:rsidRPr="009F4DF1">
        <w:rPr>
          <w:lang w:val="en-GB"/>
        </w:rPr>
        <w:t xml:space="preserve"> compost dose. EC of Soil 2 was 0,59 dS m</w:t>
      </w:r>
      <w:r w:rsidRPr="009F4DF1">
        <w:rPr>
          <w:vertAlign w:val="superscript"/>
          <w:lang w:val="en-GB"/>
        </w:rPr>
        <w:t>-1</w:t>
      </w:r>
      <w:r w:rsidRPr="009F4DF1">
        <w:rPr>
          <w:lang w:val="en-GB"/>
        </w:rPr>
        <w:t xml:space="preserve"> in control treatment and the value increased to 2,63 dS m</w:t>
      </w:r>
      <w:r w:rsidRPr="009F4DF1">
        <w:rPr>
          <w:vertAlign w:val="superscript"/>
          <w:lang w:val="en-GB"/>
        </w:rPr>
        <w:t>-1</w:t>
      </w:r>
      <w:r w:rsidRPr="009F4DF1">
        <w:rPr>
          <w:lang w:val="en-GB"/>
        </w:rPr>
        <w:t xml:space="preserve"> at 16 t da</w:t>
      </w:r>
      <w:r w:rsidRPr="009F4DF1">
        <w:rPr>
          <w:vertAlign w:val="superscript"/>
          <w:lang w:val="en-GB"/>
        </w:rPr>
        <w:t>-1</w:t>
      </w:r>
      <w:r w:rsidRPr="009F4DF1">
        <w:rPr>
          <w:lang w:val="en-GB"/>
        </w:rPr>
        <w:t xml:space="preserve"> compost dose (Figure 3). Increases in soil EC values with vermicompost treatments were found to be significant (P&lt;0.01)</w:t>
      </w:r>
      <w:r w:rsidRPr="009F4DF1">
        <w:rPr>
          <w:lang w:val="en-GB" w:eastAsia="tr-TR"/>
        </w:rPr>
        <w:t>.</w:t>
      </w:r>
    </w:p>
    <w:p w14:paraId="019B85F3" w14:textId="77777777" w:rsidR="00AD6DA2" w:rsidRDefault="00AD6DA2" w:rsidP="00AD6DA2">
      <w:pPr>
        <w:pStyle w:val="Paragraph"/>
        <w:rPr>
          <w:lang w:val="en-GB" w:eastAsia="tr-TR"/>
        </w:rPr>
      </w:pPr>
    </w:p>
    <w:p w14:paraId="466E6B28" w14:textId="77777777" w:rsidR="00AD6DA2" w:rsidRPr="009F4DF1" w:rsidRDefault="00AD6DA2" w:rsidP="00AD6DA2">
      <w:pPr>
        <w:pStyle w:val="Paragraph"/>
        <w:rPr>
          <w:lang w:val="en-GB" w:eastAsia="tr-TR"/>
        </w:rPr>
      </w:pPr>
      <w:r>
        <w:rPr>
          <w:lang w:val="en-GB" w:eastAsia="tr-TR"/>
        </w:rPr>
        <w:t xml:space="preserve">         </w:t>
      </w:r>
      <w:r w:rsidRPr="009F4DF1">
        <w:rPr>
          <w:noProof/>
          <w:lang w:eastAsia="tr-TR"/>
        </w:rPr>
        <w:drawing>
          <wp:inline distT="0" distB="0" distL="0" distR="0" wp14:anchorId="1DF3786F" wp14:editId="205FF55F">
            <wp:extent cx="4061245" cy="2044461"/>
            <wp:effectExtent l="19050" t="0" r="15455" b="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11B9FF" w14:textId="77777777" w:rsidR="00AD6DA2" w:rsidRDefault="00AD6DA2" w:rsidP="00AD6DA2">
      <w:pPr>
        <w:pStyle w:val="tablobalkjotafmakale"/>
        <w:spacing w:line="240" w:lineRule="auto"/>
        <w:jc w:val="center"/>
        <w:rPr>
          <w:lang w:val="en-GB"/>
        </w:rPr>
      </w:pPr>
      <w:r w:rsidRPr="009F4DF1">
        <w:rPr>
          <w:lang w:val="en-GB"/>
        </w:rPr>
        <w:t>Figure 3. EC results of experimental soils</w:t>
      </w:r>
    </w:p>
    <w:p w14:paraId="6419301F" w14:textId="77777777" w:rsidR="00AD6DA2" w:rsidRPr="009F4DF1" w:rsidRDefault="00AD6DA2" w:rsidP="00AD6DA2">
      <w:pPr>
        <w:pStyle w:val="tablobalkjotafmakale"/>
        <w:spacing w:line="240" w:lineRule="auto"/>
        <w:jc w:val="center"/>
        <w:rPr>
          <w:lang w:val="en-GB"/>
        </w:rPr>
      </w:pPr>
    </w:p>
    <w:p w14:paraId="3557EFDA" w14:textId="77777777" w:rsidR="00AD6DA2" w:rsidRPr="009F4DF1" w:rsidRDefault="00AD6DA2" w:rsidP="00AD6DA2">
      <w:pPr>
        <w:pStyle w:val="Paragraph"/>
        <w:rPr>
          <w:lang w:val="en-GB" w:eastAsia="tr-TR"/>
        </w:rPr>
      </w:pPr>
      <w:r w:rsidRPr="009F4DF1">
        <w:rPr>
          <w:lang w:val="en-GB" w:eastAsia="tr-TR"/>
        </w:rPr>
        <w:t>The vermicompost used in present experiments had an EC value of 5,70 dS m</w:t>
      </w:r>
      <w:r w:rsidRPr="009F4DF1">
        <w:rPr>
          <w:vertAlign w:val="superscript"/>
          <w:lang w:val="en-GB" w:eastAsia="tr-TR"/>
        </w:rPr>
        <w:t>-1</w:t>
      </w:r>
      <w:r w:rsidRPr="009F4DF1">
        <w:rPr>
          <w:lang w:val="en-GB" w:eastAsia="tr-TR"/>
        </w:rPr>
        <w:t xml:space="preserve"> and such a value was a quite high value. Highly saline vermicompost treatments thus increased soil EC levels. Closed drainage of the pots prevented salt leaching. Reduced salt accumulation through leaching under natural conditions is an expected case but increasing EC levels with vermicompost treatments in closed drainage conditions is usual. Increasing EC values with vermicompost treatments were also reported in previous studies (Romaniuk et al., 2011; Tavalı et al., 2014).</w:t>
      </w:r>
    </w:p>
    <w:p w14:paraId="099948D4" w14:textId="77777777" w:rsidR="00AD6DA2" w:rsidRPr="009F4DF1" w:rsidRDefault="00AD6DA2" w:rsidP="00AD6DA2">
      <w:pPr>
        <w:pStyle w:val="Title2"/>
        <w:rPr>
          <w:lang w:val="en-GB"/>
        </w:rPr>
      </w:pPr>
      <w:r w:rsidRPr="009F4DF1">
        <w:rPr>
          <w:lang w:val="en-GB"/>
        </w:rPr>
        <w:t>Cation exchange capacity (CEC)</w:t>
      </w:r>
    </w:p>
    <w:p w14:paraId="588B9D31" w14:textId="77777777" w:rsidR="00AD6DA2" w:rsidRPr="009F4DF1" w:rsidRDefault="00AD6DA2" w:rsidP="00AD6DA2">
      <w:pPr>
        <w:pStyle w:val="Paragraph"/>
        <w:rPr>
          <w:lang w:val="en-GB"/>
        </w:rPr>
      </w:pPr>
      <w:r w:rsidRPr="009F4DF1">
        <w:rPr>
          <w:lang w:val="en-GB" w:eastAsia="tr-TR"/>
        </w:rPr>
        <w:t>Vermicompost treatments increased CEC of both soils. The CEC of Soil 1 was 20.72 cmol kg</w:t>
      </w:r>
      <w:r w:rsidRPr="009F4DF1">
        <w:rPr>
          <w:vertAlign w:val="superscript"/>
          <w:lang w:val="en-GB" w:eastAsia="tr-TR"/>
        </w:rPr>
        <w:t>-1</w:t>
      </w:r>
      <w:r w:rsidRPr="009F4DF1">
        <w:rPr>
          <w:lang w:val="en-GB" w:eastAsia="tr-TR"/>
        </w:rPr>
        <w:t xml:space="preserve"> in control treatment and the value increased to 27.85 cmol kg</w:t>
      </w:r>
      <w:r w:rsidRPr="009F4DF1">
        <w:rPr>
          <w:vertAlign w:val="superscript"/>
          <w:lang w:val="en-GB" w:eastAsia="tr-TR"/>
        </w:rPr>
        <w:t>-1</w:t>
      </w:r>
      <w:r w:rsidRPr="009F4DF1">
        <w:rPr>
          <w:lang w:val="en-GB" w:eastAsia="tr-TR"/>
        </w:rPr>
        <w:t xml:space="preserve"> at 16 t da</w:t>
      </w:r>
      <w:r w:rsidRPr="009F4DF1">
        <w:rPr>
          <w:vertAlign w:val="superscript"/>
          <w:lang w:val="en-GB" w:eastAsia="tr-TR"/>
        </w:rPr>
        <w:t>-1</w:t>
      </w:r>
      <w:r w:rsidRPr="009F4DF1">
        <w:rPr>
          <w:lang w:val="en-GB" w:eastAsia="tr-TR"/>
        </w:rPr>
        <w:t xml:space="preserve"> vermicompost dose. The CEC of Soil 2 was 11.09 cmol kg</w:t>
      </w:r>
      <w:r w:rsidRPr="009F4DF1">
        <w:rPr>
          <w:vertAlign w:val="superscript"/>
          <w:lang w:val="en-GB" w:eastAsia="tr-TR"/>
        </w:rPr>
        <w:t>-1</w:t>
      </w:r>
      <w:r w:rsidRPr="009F4DF1">
        <w:rPr>
          <w:lang w:val="en-GB" w:eastAsia="tr-TR"/>
        </w:rPr>
        <w:t xml:space="preserve"> g in control treatment and the value reached to 16.00 cmol kg</w:t>
      </w:r>
      <w:r w:rsidRPr="009F4DF1">
        <w:rPr>
          <w:vertAlign w:val="superscript"/>
          <w:lang w:val="en-GB" w:eastAsia="tr-TR"/>
        </w:rPr>
        <w:t>-1</w:t>
      </w:r>
      <w:r w:rsidRPr="009F4DF1">
        <w:rPr>
          <w:lang w:val="en-GB" w:eastAsia="tr-TR"/>
        </w:rPr>
        <w:t xml:space="preserve"> at 16 t da</w:t>
      </w:r>
      <w:r w:rsidRPr="009F4DF1">
        <w:rPr>
          <w:vertAlign w:val="superscript"/>
          <w:lang w:val="en-GB" w:eastAsia="tr-TR"/>
        </w:rPr>
        <w:t>-1</w:t>
      </w:r>
      <w:r w:rsidRPr="009F4DF1">
        <w:rPr>
          <w:lang w:val="en-GB" w:eastAsia="tr-TR"/>
        </w:rPr>
        <w:t xml:space="preserve"> compost dose. Effects of vermicompost treatments on CEC values were found to be significant in both soils </w:t>
      </w:r>
      <w:r w:rsidRPr="009F4DF1">
        <w:rPr>
          <w:lang w:val="en-GB"/>
        </w:rPr>
        <w:t xml:space="preserve">(P&lt;0.01) </w:t>
      </w:r>
      <w:r w:rsidRPr="009F4DF1">
        <w:rPr>
          <w:lang w:val="en-GB" w:eastAsia="tr-TR"/>
        </w:rPr>
        <w:t>(Figure 4).</w:t>
      </w:r>
    </w:p>
    <w:p w14:paraId="7F1A5922" w14:textId="77777777" w:rsidR="00AD6DA2" w:rsidRPr="009F4DF1" w:rsidRDefault="00AD6DA2" w:rsidP="00AD6DA2">
      <w:pPr>
        <w:pStyle w:val="tablobalkjotafmakale"/>
        <w:jc w:val="center"/>
        <w:rPr>
          <w:lang w:val="en-GB"/>
        </w:rPr>
      </w:pPr>
    </w:p>
    <w:p w14:paraId="30DA629E" w14:textId="77777777" w:rsidR="00846A98" w:rsidRDefault="00AD6DA2" w:rsidP="00AD6DA2">
      <w:pPr>
        <w:spacing w:before="240" w:after="120" w:line="360" w:lineRule="auto"/>
        <w:jc w:val="center"/>
        <w:rPr>
          <w:rFonts w:ascii="Times New Roman" w:hAnsi="Times New Roman"/>
          <w:b/>
          <w:i/>
          <w:sz w:val="20"/>
          <w:szCs w:val="20"/>
        </w:rPr>
      </w:pPr>
      <w:r w:rsidRPr="009F4DF1">
        <w:rPr>
          <w:noProof/>
          <w:lang w:eastAsia="tr-TR"/>
        </w:rPr>
        <w:lastRenderedPageBreak/>
        <w:drawing>
          <wp:inline distT="0" distB="0" distL="0" distR="0" wp14:anchorId="1C54F616" wp14:editId="027162CB">
            <wp:extent cx="4078497" cy="2057903"/>
            <wp:effectExtent l="19050" t="0" r="17253" b="0"/>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060537" w14:textId="77777777" w:rsidR="00AD6DA2" w:rsidRPr="00AD6DA2" w:rsidRDefault="00AD6DA2" w:rsidP="00AD6DA2">
      <w:pPr>
        <w:spacing w:before="120" w:after="120" w:line="240" w:lineRule="auto"/>
        <w:ind w:firstLine="284"/>
        <w:jc w:val="center"/>
        <w:rPr>
          <w:rFonts w:ascii="Times New Roman" w:hAnsi="Times New Roman" w:cs="Times New Roman"/>
          <w:b/>
          <w:bCs/>
          <w:sz w:val="16"/>
          <w:szCs w:val="16"/>
          <w:lang w:val="en-GB" w:eastAsia="tr-TR"/>
        </w:rPr>
      </w:pPr>
      <w:r w:rsidRPr="00AD6DA2">
        <w:rPr>
          <w:rFonts w:ascii="Times New Roman" w:hAnsi="Times New Roman" w:cs="Times New Roman"/>
          <w:b/>
          <w:bCs/>
          <w:sz w:val="16"/>
          <w:szCs w:val="16"/>
          <w:lang w:val="en-GB" w:eastAsia="tr-TR"/>
        </w:rPr>
        <w:t xml:space="preserve">Figure 4. Cation exchange capacity (CEC) values </w:t>
      </w:r>
      <w:r w:rsidRPr="00AD6DA2">
        <w:rPr>
          <w:rFonts w:ascii="Times New Roman" w:hAnsi="Times New Roman" w:cs="Times New Roman"/>
          <w:b/>
          <w:bCs/>
          <w:sz w:val="16"/>
          <w:szCs w:val="16"/>
          <w:lang w:val="en-GB"/>
        </w:rPr>
        <w:t>of experimental soils</w:t>
      </w:r>
    </w:p>
    <w:p w14:paraId="1302E334" w14:textId="77777777" w:rsidR="00AD6DA2" w:rsidRDefault="00AD6DA2" w:rsidP="000E0AAA">
      <w:pPr>
        <w:pStyle w:val="Title1"/>
        <w:rPr>
          <w:rFonts w:eastAsia="Times New Roman"/>
          <w:lang w:eastAsia="tr-TR"/>
        </w:rPr>
      </w:pPr>
    </w:p>
    <w:p w14:paraId="70D2FBA8" w14:textId="77777777" w:rsidR="00AD6DA2" w:rsidRPr="009F4DF1" w:rsidRDefault="00AD6DA2" w:rsidP="00AD6DA2">
      <w:pPr>
        <w:pStyle w:val="Paragraph"/>
        <w:rPr>
          <w:lang w:val="en-GB" w:eastAsia="tr-TR"/>
        </w:rPr>
      </w:pPr>
      <w:r w:rsidRPr="009F4DF1">
        <w:rPr>
          <w:lang w:val="en-GB" w:eastAsia="tr-TR"/>
        </w:rPr>
        <w:t xml:space="preserve">Vermicompost has quite high </w:t>
      </w:r>
      <w:r w:rsidRPr="009F4DF1">
        <w:rPr>
          <w:lang w:val="en-GB"/>
        </w:rPr>
        <w:t>organic matter</w:t>
      </w:r>
      <w:r w:rsidRPr="009F4DF1">
        <w:rPr>
          <w:lang w:val="en-GB" w:eastAsia="tr-TR"/>
        </w:rPr>
        <w:t xml:space="preserve"> contents, thus it increase soil CEC values (</w:t>
      </w:r>
      <w:r w:rsidRPr="009F4DF1">
        <w:rPr>
          <w:rStyle w:val="Gl"/>
          <w:rFonts w:eastAsiaTheme="majorEastAsia"/>
          <w:shd w:val="clear" w:color="auto" w:fill="FFFFFF"/>
          <w:lang w:val="en-GB"/>
        </w:rPr>
        <w:t xml:space="preserve">Mahmoud and Ibrahim, 2012; Manivannan et. al., </w:t>
      </w:r>
      <w:r w:rsidRPr="009F4DF1">
        <w:rPr>
          <w:lang w:val="en-GB"/>
        </w:rPr>
        <w:t>2009</w:t>
      </w:r>
      <w:r w:rsidRPr="009F4DF1">
        <w:rPr>
          <w:rStyle w:val="Gl"/>
          <w:rFonts w:eastAsiaTheme="majorEastAsia"/>
          <w:shd w:val="clear" w:color="auto" w:fill="FFFFFF"/>
          <w:lang w:val="en-GB"/>
        </w:rPr>
        <w:t xml:space="preserve">). There were significant positive correlations between </w:t>
      </w:r>
      <w:r w:rsidRPr="009F4DF1">
        <w:rPr>
          <w:lang w:val="en-GB"/>
        </w:rPr>
        <w:t>organic matter</w:t>
      </w:r>
      <w:r w:rsidRPr="009F4DF1">
        <w:rPr>
          <w:rStyle w:val="Gl"/>
          <w:rFonts w:eastAsiaTheme="majorEastAsia"/>
          <w:shd w:val="clear" w:color="auto" w:fill="FFFFFF"/>
          <w:lang w:val="en-GB"/>
        </w:rPr>
        <w:t xml:space="preserve"> content and CEC both soils at 1% level </w:t>
      </w:r>
      <w:r w:rsidRPr="009F4DF1">
        <w:rPr>
          <w:lang w:val="en-GB" w:eastAsia="tr-TR"/>
        </w:rPr>
        <w:t xml:space="preserve">(Table 3 and Table 4). Loveland and Webb (2003) also reported significant correlations between </w:t>
      </w:r>
      <w:r w:rsidRPr="009F4DF1">
        <w:rPr>
          <w:lang w:val="en-GB"/>
        </w:rPr>
        <w:t>organic matter</w:t>
      </w:r>
      <w:r w:rsidRPr="009F4DF1">
        <w:rPr>
          <w:lang w:val="en-GB" w:eastAsia="tr-TR"/>
        </w:rPr>
        <w:t xml:space="preserve"> and CEC and reported increasing CEC values with increasing </w:t>
      </w:r>
      <w:r w:rsidRPr="009F4DF1">
        <w:rPr>
          <w:lang w:val="en-GB"/>
        </w:rPr>
        <w:t>organic matter</w:t>
      </w:r>
      <w:r w:rsidRPr="009F4DF1">
        <w:rPr>
          <w:lang w:val="en-GB" w:eastAsia="tr-TR"/>
        </w:rPr>
        <w:t xml:space="preserve"> contents. Amlinger et al. (2007) reported that </w:t>
      </w:r>
      <w:r w:rsidRPr="009F4DF1">
        <w:rPr>
          <w:lang w:val="en-GB"/>
        </w:rPr>
        <w:t>organic matter</w:t>
      </w:r>
      <w:r w:rsidRPr="009F4DF1">
        <w:rPr>
          <w:lang w:val="en-GB" w:eastAsia="tr-TR"/>
        </w:rPr>
        <w:t xml:space="preserve"> increased soil CEC values by 20-70% and Hemmat et al. (2010) reported that </w:t>
      </w:r>
      <w:r w:rsidRPr="009F4DF1">
        <w:rPr>
          <w:lang w:val="en-GB"/>
        </w:rPr>
        <w:t>organic matter</w:t>
      </w:r>
      <w:r w:rsidRPr="009F4DF1">
        <w:rPr>
          <w:lang w:val="en-GB" w:eastAsia="tr-TR"/>
        </w:rPr>
        <w:t xml:space="preserve"> increased CEC values of the soils by 25-90%. </w:t>
      </w:r>
    </w:p>
    <w:p w14:paraId="690D5DF4" w14:textId="77777777" w:rsidR="00AD6DA2" w:rsidRPr="009F4DF1" w:rsidRDefault="00AD6DA2" w:rsidP="00AD6DA2">
      <w:pPr>
        <w:pStyle w:val="Title2"/>
        <w:rPr>
          <w:lang w:val="en-GB" w:eastAsia="ar-SA"/>
        </w:rPr>
      </w:pPr>
      <w:r w:rsidRPr="009F4DF1">
        <w:rPr>
          <w:lang w:val="en-GB" w:eastAsia="ar-SA"/>
        </w:rPr>
        <w:t>Soil Physical Properties</w:t>
      </w:r>
    </w:p>
    <w:p w14:paraId="40DA58A5" w14:textId="77777777" w:rsidR="00AD6DA2" w:rsidRPr="009F4DF1" w:rsidRDefault="00AD6DA2" w:rsidP="00AD6DA2">
      <w:pPr>
        <w:pStyle w:val="Title2"/>
        <w:rPr>
          <w:lang w:val="en-GB"/>
        </w:rPr>
      </w:pPr>
      <w:bookmarkStart w:id="10" w:name="_Toc499722298"/>
      <w:bookmarkStart w:id="11" w:name="_Toc506452941"/>
      <w:r w:rsidRPr="009F4DF1">
        <w:rPr>
          <w:lang w:val="en-GB"/>
        </w:rPr>
        <w:t xml:space="preserve">Aggregate stability </w:t>
      </w:r>
      <w:bookmarkEnd w:id="10"/>
      <w:r w:rsidRPr="009F4DF1">
        <w:rPr>
          <w:lang w:val="en-GB"/>
        </w:rPr>
        <w:t>(%)</w:t>
      </w:r>
      <w:bookmarkEnd w:id="11"/>
    </w:p>
    <w:p w14:paraId="13878736" w14:textId="77777777" w:rsidR="00AD6DA2" w:rsidRDefault="00AD6DA2" w:rsidP="00AD6DA2">
      <w:pPr>
        <w:pStyle w:val="Paragraph"/>
        <w:rPr>
          <w:lang w:val="en-GB"/>
        </w:rPr>
      </w:pPr>
      <w:r w:rsidRPr="009F4DF1">
        <w:rPr>
          <w:lang w:val="en-GB"/>
        </w:rPr>
        <w:t>Vermicompost treatments increased aggregate stability of Soil 2 at all doses as compared to the control, but increased aggregate stability of Soil 1 only at 2 t da</w:t>
      </w:r>
      <w:r w:rsidRPr="009F4DF1">
        <w:rPr>
          <w:vertAlign w:val="superscript"/>
          <w:lang w:val="en-GB"/>
        </w:rPr>
        <w:t>-1</w:t>
      </w:r>
      <w:r w:rsidRPr="009F4DF1">
        <w:rPr>
          <w:lang w:val="en-GB"/>
        </w:rPr>
        <w:t xml:space="preserve"> and 8 t da</w:t>
      </w:r>
      <w:r w:rsidRPr="009F4DF1">
        <w:rPr>
          <w:vertAlign w:val="superscript"/>
          <w:lang w:val="en-GB"/>
        </w:rPr>
        <w:t>-1</w:t>
      </w:r>
      <w:r w:rsidRPr="009F4DF1">
        <w:rPr>
          <w:lang w:val="en-GB"/>
        </w:rPr>
        <w:t xml:space="preserve"> compost doses. While vermicompost treatments had significant effects on aggregate stability of Soil 2 (P&lt;0.01), effects of vermicompost treatments on aggregate stability of Soil 1 were not found to be significant (Figure 5). </w:t>
      </w:r>
    </w:p>
    <w:p w14:paraId="515AF137" w14:textId="77777777" w:rsidR="00AD6DA2" w:rsidRDefault="00AD6DA2" w:rsidP="00AD6DA2">
      <w:pPr>
        <w:pStyle w:val="Paragraph"/>
        <w:rPr>
          <w:lang w:val="en-GB"/>
        </w:rPr>
      </w:pPr>
    </w:p>
    <w:p w14:paraId="28E4B994" w14:textId="77777777" w:rsidR="00AD6DA2" w:rsidRPr="009F4DF1" w:rsidRDefault="007D44CB" w:rsidP="00AD6DA2">
      <w:pPr>
        <w:pStyle w:val="Paragraph"/>
        <w:rPr>
          <w:lang w:val="en-GB"/>
        </w:rPr>
      </w:pPr>
      <w:r>
        <w:rPr>
          <w:lang w:val="en-GB"/>
        </w:rPr>
        <w:t xml:space="preserve">       </w:t>
      </w:r>
      <w:r w:rsidR="00AD6DA2" w:rsidRPr="009F4DF1">
        <w:rPr>
          <w:noProof/>
          <w:lang w:eastAsia="tr-TR"/>
        </w:rPr>
        <w:drawing>
          <wp:inline distT="0" distB="0" distL="0" distR="0" wp14:anchorId="52E7AD15" wp14:editId="1CE7E656">
            <wp:extent cx="4078498" cy="2044461"/>
            <wp:effectExtent l="19050" t="0" r="17252" b="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B01A23" w14:textId="77777777" w:rsidR="007D44CB" w:rsidRDefault="007D44CB" w:rsidP="007D44CB">
      <w:pPr>
        <w:spacing w:before="120" w:after="120" w:line="240" w:lineRule="auto"/>
        <w:ind w:firstLine="284"/>
        <w:jc w:val="center"/>
        <w:rPr>
          <w:rFonts w:ascii="Times New Roman" w:hAnsi="Times New Roman" w:cs="Times New Roman"/>
          <w:b/>
          <w:bCs/>
          <w:sz w:val="16"/>
          <w:szCs w:val="16"/>
          <w:lang w:val="en-GB"/>
        </w:rPr>
      </w:pPr>
      <w:r w:rsidRPr="007D44CB">
        <w:rPr>
          <w:rFonts w:ascii="Times New Roman" w:hAnsi="Times New Roman" w:cs="Times New Roman"/>
          <w:b/>
          <w:bCs/>
          <w:sz w:val="16"/>
          <w:szCs w:val="16"/>
          <w:lang w:val="en-GB" w:eastAsia="tr-TR"/>
        </w:rPr>
        <w:t xml:space="preserve">Figure 5. Aggregate stability results </w:t>
      </w:r>
      <w:r w:rsidRPr="007D44CB">
        <w:rPr>
          <w:rFonts w:ascii="Times New Roman" w:hAnsi="Times New Roman" w:cs="Times New Roman"/>
          <w:b/>
          <w:bCs/>
          <w:sz w:val="16"/>
          <w:szCs w:val="16"/>
          <w:lang w:val="en-GB"/>
        </w:rPr>
        <w:t>of experimental soils</w:t>
      </w:r>
    </w:p>
    <w:p w14:paraId="23E79379" w14:textId="77777777" w:rsidR="007D44CB" w:rsidRPr="009F4DF1" w:rsidRDefault="007D44CB" w:rsidP="007D44CB">
      <w:pPr>
        <w:pStyle w:val="Paragraph"/>
        <w:rPr>
          <w:lang w:val="en-GB"/>
        </w:rPr>
      </w:pPr>
      <w:r w:rsidRPr="009F4DF1">
        <w:rPr>
          <w:lang w:val="en-GB"/>
        </w:rPr>
        <w:t xml:space="preserve">Vermicompost is an organic material rich in humic acid (Arancon et al., 2006). The substances with high humic acid contents improve soil structure and thus increase aggregate stability (Karami et al., 2012). There is a significant correlation between aggregate stability and humic acid (Piccolo et al., 1992). </w:t>
      </w:r>
    </w:p>
    <w:p w14:paraId="06114BDF" w14:textId="77777777" w:rsidR="007D44CB" w:rsidRPr="009F4DF1" w:rsidRDefault="007D44CB" w:rsidP="007D44CB">
      <w:pPr>
        <w:pStyle w:val="Paragraph"/>
        <w:rPr>
          <w:lang w:val="en-GB"/>
        </w:rPr>
      </w:pPr>
      <w:r w:rsidRPr="009F4DF1">
        <w:rPr>
          <w:lang w:val="en-GB"/>
        </w:rPr>
        <w:lastRenderedPageBreak/>
        <w:t>Effects of vermicompost treatments on aggregate stability of Soil 1 were not found to be significant since Soil 1 had quite high clay content. The soils with high clay contents already have high aggregate stability because of binding effects of clay on soil particles (Bahtiyar, 1997). Therefore, effects of vermicompost on aggregate stability of Soil 1 were quite limited. On the other hand, vermicompost treatments significantly increased aggregate stability of Soil 2 with loamy texture at all doses as compared to the control treatment. Aggregate stability of Soil 2 initially increased rapidly, but decreased gradually at high doses. Such a decrease in aggregate stability at high doses can be attributed to increasing salinity of these soils. EC of Soil 1 at the greatest dose (2,63 dS m</w:t>
      </w:r>
      <w:r w:rsidRPr="009F4DF1">
        <w:rPr>
          <w:vertAlign w:val="superscript"/>
          <w:lang w:val="en-GB"/>
        </w:rPr>
        <w:t>-1</w:t>
      </w:r>
      <w:r w:rsidRPr="009F4DF1">
        <w:rPr>
          <w:lang w:val="en-GB"/>
        </w:rPr>
        <w:t>) was about 5 times greater than the EC of control treatment (0,59 dS m</w:t>
      </w:r>
      <w:r w:rsidRPr="009F4DF1">
        <w:rPr>
          <w:vertAlign w:val="superscript"/>
          <w:lang w:val="en-GB"/>
        </w:rPr>
        <w:t>-1</w:t>
      </w:r>
      <w:r w:rsidRPr="009F4DF1">
        <w:rPr>
          <w:lang w:val="en-GB"/>
        </w:rPr>
        <w:t>). Soil salt content (especially Na salts) may have negative impacts on aggregate dispersion of the soils (Mamedov, 2014).</w:t>
      </w:r>
    </w:p>
    <w:p w14:paraId="6098655A" w14:textId="77777777" w:rsidR="007D44CB" w:rsidRPr="009F4DF1" w:rsidRDefault="007D44CB" w:rsidP="007D44CB">
      <w:pPr>
        <w:pStyle w:val="Title2"/>
        <w:rPr>
          <w:lang w:val="en-GB" w:eastAsia="ar-SA"/>
        </w:rPr>
      </w:pPr>
      <w:r w:rsidRPr="009F4DF1">
        <w:rPr>
          <w:lang w:val="en-GB" w:eastAsia="ar-SA"/>
        </w:rPr>
        <w:t>Bulk density (db)</w:t>
      </w:r>
    </w:p>
    <w:p w14:paraId="51752881" w14:textId="77777777" w:rsidR="007D44CB" w:rsidRDefault="007D44CB" w:rsidP="007D44CB">
      <w:pPr>
        <w:pStyle w:val="Paragraph"/>
        <w:rPr>
          <w:lang w:val="en-GB" w:eastAsia="ar-SA"/>
        </w:rPr>
      </w:pPr>
      <w:r w:rsidRPr="009F4DF1">
        <w:rPr>
          <w:lang w:val="en-GB" w:eastAsia="ar-SA"/>
        </w:rPr>
        <w:t>Bulk density values of the soils remarkably decreased with increasing vermicompost doses. Bulk density of Soil 1 was 1,51 g cm</w:t>
      </w:r>
      <w:r w:rsidRPr="009F4DF1">
        <w:rPr>
          <w:vertAlign w:val="superscript"/>
          <w:lang w:val="en-GB" w:eastAsia="ar-SA"/>
        </w:rPr>
        <w:t>-3</w:t>
      </w:r>
      <w:r w:rsidRPr="009F4DF1">
        <w:rPr>
          <w:lang w:val="en-GB" w:eastAsia="ar-SA"/>
        </w:rPr>
        <w:t xml:space="preserve"> in control treatment and the value decreased to 1,31 g cm</w:t>
      </w:r>
      <w:r w:rsidRPr="009F4DF1">
        <w:rPr>
          <w:vertAlign w:val="superscript"/>
          <w:lang w:val="en-GB" w:eastAsia="ar-SA"/>
        </w:rPr>
        <w:t>-3</w:t>
      </w:r>
      <w:r w:rsidRPr="009F4DF1">
        <w:rPr>
          <w:lang w:val="en-GB" w:eastAsia="ar-SA"/>
        </w:rPr>
        <w:t xml:space="preserve"> at 16 t da</w:t>
      </w:r>
      <w:r w:rsidRPr="009F4DF1">
        <w:rPr>
          <w:vertAlign w:val="superscript"/>
          <w:lang w:val="en-GB" w:eastAsia="ar-SA"/>
        </w:rPr>
        <w:t>-1</w:t>
      </w:r>
      <w:r w:rsidRPr="009F4DF1">
        <w:rPr>
          <w:lang w:val="en-GB" w:eastAsia="ar-SA"/>
        </w:rPr>
        <w:t xml:space="preserve"> compost dose. Bulk density of Soil 2 was 1,56 g cm</w:t>
      </w:r>
      <w:r w:rsidRPr="009F4DF1">
        <w:rPr>
          <w:vertAlign w:val="superscript"/>
          <w:lang w:val="en-GB" w:eastAsia="ar-SA"/>
        </w:rPr>
        <w:t>-3</w:t>
      </w:r>
      <w:r w:rsidRPr="009F4DF1">
        <w:rPr>
          <w:lang w:val="en-GB" w:eastAsia="ar-SA"/>
        </w:rPr>
        <w:t xml:space="preserve"> in control treatment and the value decreased to 1,35 g cm</w:t>
      </w:r>
      <w:r w:rsidRPr="009F4DF1">
        <w:rPr>
          <w:vertAlign w:val="superscript"/>
          <w:lang w:val="en-GB" w:eastAsia="ar-SA"/>
        </w:rPr>
        <w:t>-3</w:t>
      </w:r>
      <w:r w:rsidRPr="009F4DF1">
        <w:rPr>
          <w:lang w:val="en-GB" w:eastAsia="ar-SA"/>
        </w:rPr>
        <w:t xml:space="preserve"> at 16 t da</w:t>
      </w:r>
      <w:r w:rsidRPr="009F4DF1">
        <w:rPr>
          <w:vertAlign w:val="superscript"/>
          <w:lang w:val="en-GB" w:eastAsia="ar-SA"/>
        </w:rPr>
        <w:t>-1</w:t>
      </w:r>
      <w:r w:rsidRPr="009F4DF1">
        <w:rPr>
          <w:lang w:val="en-GB" w:eastAsia="ar-SA"/>
        </w:rPr>
        <w:t xml:space="preserve"> compost dose. Effects of vermicompost treatments on bulk density were found to be significant in both soils (P&lt;0.01) (Figure 6). </w:t>
      </w:r>
    </w:p>
    <w:p w14:paraId="169FAB8A" w14:textId="77777777" w:rsidR="007D44CB" w:rsidRPr="009F4DF1" w:rsidRDefault="007D44CB" w:rsidP="007D44CB">
      <w:pPr>
        <w:pStyle w:val="Paragraph"/>
        <w:rPr>
          <w:lang w:val="en-GB" w:eastAsia="ar-SA"/>
        </w:rPr>
      </w:pPr>
      <w:r>
        <w:rPr>
          <w:lang w:val="en-GB" w:eastAsia="ar-SA"/>
        </w:rPr>
        <w:t xml:space="preserve">           </w:t>
      </w:r>
      <w:r w:rsidRPr="009F4DF1">
        <w:rPr>
          <w:noProof/>
          <w:lang w:eastAsia="tr-TR"/>
        </w:rPr>
        <w:drawing>
          <wp:inline distT="0" distB="0" distL="0" distR="0" wp14:anchorId="077C2459" wp14:editId="408B192A">
            <wp:extent cx="4069871" cy="2057903"/>
            <wp:effectExtent l="19050" t="0" r="25879" b="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849C56" w14:textId="77777777" w:rsidR="007D44CB" w:rsidRDefault="007D44CB" w:rsidP="007D44CB">
      <w:pPr>
        <w:spacing w:before="120" w:after="120" w:line="240" w:lineRule="auto"/>
        <w:ind w:firstLine="284"/>
        <w:jc w:val="center"/>
        <w:rPr>
          <w:rFonts w:ascii="Times New Roman" w:hAnsi="Times New Roman" w:cs="Times New Roman"/>
          <w:b/>
          <w:bCs/>
          <w:sz w:val="16"/>
          <w:szCs w:val="16"/>
          <w:lang w:val="en-GB"/>
        </w:rPr>
      </w:pPr>
      <w:r w:rsidRPr="007D44CB">
        <w:rPr>
          <w:rFonts w:ascii="Times New Roman" w:hAnsi="Times New Roman" w:cs="Times New Roman"/>
          <w:b/>
          <w:bCs/>
          <w:sz w:val="16"/>
          <w:szCs w:val="16"/>
          <w:lang w:val="en-GB" w:eastAsia="tr-TR"/>
        </w:rPr>
        <w:t xml:space="preserve">Figure 6. Bulk density results </w:t>
      </w:r>
      <w:r w:rsidRPr="007D44CB">
        <w:rPr>
          <w:rFonts w:ascii="Times New Roman" w:hAnsi="Times New Roman" w:cs="Times New Roman"/>
          <w:b/>
          <w:bCs/>
          <w:sz w:val="16"/>
          <w:szCs w:val="16"/>
          <w:lang w:val="en-GB"/>
        </w:rPr>
        <w:t>of experimental soils</w:t>
      </w:r>
    </w:p>
    <w:p w14:paraId="286E427F" w14:textId="77777777" w:rsidR="007D44CB" w:rsidRDefault="007D44CB" w:rsidP="007D44CB">
      <w:pPr>
        <w:pStyle w:val="Paragraph"/>
        <w:rPr>
          <w:lang w:val="en-GB" w:eastAsia="ar-SA"/>
        </w:rPr>
      </w:pPr>
      <w:r w:rsidRPr="009F4DF1">
        <w:rPr>
          <w:lang w:val="en-GB" w:eastAsia="ar-SA"/>
        </w:rPr>
        <w:t xml:space="preserve">There are two primary reasons of decreasing soil bulk densities with vermicompost-like organic soil amendments. The first is the reduced soil bulk density with the supplementation of low-density </w:t>
      </w:r>
      <w:r w:rsidRPr="009F4DF1">
        <w:rPr>
          <w:lang w:val="en-GB"/>
        </w:rPr>
        <w:t>organic matter</w:t>
      </w:r>
      <w:r w:rsidRPr="009F4DF1">
        <w:rPr>
          <w:lang w:val="en-GB" w:eastAsia="ar-SA"/>
        </w:rPr>
        <w:t xml:space="preserve"> </w:t>
      </w:r>
      <w:r w:rsidRPr="009F4DF1">
        <w:rPr>
          <w:rStyle w:val="apple-converted-space"/>
          <w:shd w:val="clear" w:color="auto" w:fill="FFFFFF"/>
          <w:lang w:val="en-GB"/>
        </w:rPr>
        <w:t>(Maylavarapu and Zinati, 2009) and the second is increased porosity through improved soil aggregation with such substances</w:t>
      </w:r>
      <w:r w:rsidRPr="009F4DF1">
        <w:rPr>
          <w:lang w:val="en-GB" w:eastAsia="ar-SA"/>
        </w:rPr>
        <w:t xml:space="preserve"> </w:t>
      </w:r>
      <w:r w:rsidRPr="009F4DF1">
        <w:rPr>
          <w:rStyle w:val="apple-converted-space"/>
          <w:shd w:val="clear" w:color="auto" w:fill="FFFFFF"/>
          <w:lang w:val="en-GB"/>
        </w:rPr>
        <w:t>(Hemmat et al., 2010; Eibisch et al., 2015)</w:t>
      </w:r>
      <w:r w:rsidRPr="009F4DF1">
        <w:rPr>
          <w:lang w:val="en-GB" w:eastAsia="ar-SA"/>
        </w:rPr>
        <w:t xml:space="preserve">. There were significant negative correlations between soil </w:t>
      </w:r>
      <w:r w:rsidRPr="009F4DF1">
        <w:rPr>
          <w:lang w:val="en-GB"/>
        </w:rPr>
        <w:t>organic matter</w:t>
      </w:r>
      <w:r w:rsidRPr="009F4DF1">
        <w:rPr>
          <w:lang w:val="en-GB" w:eastAsia="ar-SA"/>
        </w:rPr>
        <w:t xml:space="preserve"> contents and bulk densities of both soils (Table 3 and 4). </w:t>
      </w:r>
    </w:p>
    <w:p w14:paraId="28F9BEE8" w14:textId="77777777" w:rsidR="007D44CB" w:rsidRDefault="007D44CB" w:rsidP="007D44CB">
      <w:pPr>
        <w:pStyle w:val="Paragraph"/>
        <w:rPr>
          <w:lang w:val="en-GB" w:eastAsia="ar-SA"/>
        </w:rPr>
      </w:pPr>
    </w:p>
    <w:p w14:paraId="101D89AD" w14:textId="77777777" w:rsidR="007D44CB" w:rsidRPr="007D44CB" w:rsidRDefault="007D44CB" w:rsidP="007D44CB">
      <w:pPr>
        <w:spacing w:after="0" w:line="240" w:lineRule="auto"/>
        <w:ind w:firstLine="284"/>
        <w:jc w:val="center"/>
        <w:rPr>
          <w:rFonts w:ascii="Times New Roman" w:hAnsi="Times New Roman" w:cs="Times New Roman"/>
          <w:b/>
          <w:sz w:val="16"/>
          <w:szCs w:val="16"/>
          <w:lang w:val="en-GB"/>
        </w:rPr>
      </w:pPr>
      <w:r w:rsidRPr="007D44CB">
        <w:rPr>
          <w:rFonts w:ascii="Times New Roman" w:hAnsi="Times New Roman" w:cs="Times New Roman"/>
          <w:b/>
          <w:sz w:val="16"/>
          <w:szCs w:val="16"/>
          <w:lang w:val="en-GB"/>
        </w:rPr>
        <w:t>Table 3. Correlations between soil characteristics (Soil 1)</w:t>
      </w:r>
    </w:p>
    <w:tbl>
      <w:tblPr>
        <w:tblStyle w:val="ListeTablo3-Vurgu51"/>
        <w:tblW w:w="8059" w:type="dxa"/>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1151"/>
        <w:gridCol w:w="1151"/>
        <w:gridCol w:w="1151"/>
        <w:gridCol w:w="1151"/>
        <w:gridCol w:w="1151"/>
        <w:gridCol w:w="1152"/>
        <w:gridCol w:w="1152"/>
      </w:tblGrid>
      <w:tr w:rsidR="007D44CB" w:rsidRPr="007D44CB" w14:paraId="516FE5B1" w14:textId="77777777" w:rsidTr="007D44C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151" w:type="dxa"/>
            <w:tcBorders>
              <w:top w:val="single" w:sz="4" w:space="0" w:color="auto"/>
              <w:bottom w:val="single" w:sz="4" w:space="0" w:color="auto"/>
              <w:right w:val="none" w:sz="0" w:space="0" w:color="auto"/>
            </w:tcBorders>
          </w:tcPr>
          <w:p w14:paraId="58375896" w14:textId="77777777" w:rsidR="007D44CB" w:rsidRPr="007D44CB" w:rsidRDefault="007D44CB" w:rsidP="00436297">
            <w:pPr>
              <w:jc w:val="both"/>
              <w:rPr>
                <w:rFonts w:ascii="Times New Roman" w:hAnsi="Times New Roman" w:cs="Times New Roman"/>
                <w:b w:val="0"/>
                <w:bCs w:val="0"/>
                <w:sz w:val="16"/>
                <w:szCs w:val="16"/>
                <w:lang w:val="en-GB"/>
              </w:rPr>
            </w:pPr>
          </w:p>
        </w:tc>
        <w:tc>
          <w:tcPr>
            <w:tcW w:w="1151" w:type="dxa"/>
            <w:tcBorders>
              <w:top w:val="single" w:sz="4" w:space="0" w:color="auto"/>
              <w:bottom w:val="single" w:sz="4" w:space="0" w:color="auto"/>
            </w:tcBorders>
          </w:tcPr>
          <w:p w14:paraId="5E4E48CF"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pH</w:t>
            </w:r>
          </w:p>
        </w:tc>
        <w:tc>
          <w:tcPr>
            <w:tcW w:w="1151" w:type="dxa"/>
            <w:tcBorders>
              <w:top w:val="single" w:sz="4" w:space="0" w:color="auto"/>
              <w:bottom w:val="single" w:sz="4" w:space="0" w:color="auto"/>
            </w:tcBorders>
          </w:tcPr>
          <w:p w14:paraId="7C4C10A0"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EC</w:t>
            </w:r>
          </w:p>
        </w:tc>
        <w:tc>
          <w:tcPr>
            <w:tcW w:w="1151" w:type="dxa"/>
            <w:tcBorders>
              <w:top w:val="single" w:sz="4" w:space="0" w:color="auto"/>
              <w:bottom w:val="single" w:sz="4" w:space="0" w:color="auto"/>
            </w:tcBorders>
          </w:tcPr>
          <w:p w14:paraId="0D26CBC1"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OM</w:t>
            </w:r>
          </w:p>
        </w:tc>
        <w:tc>
          <w:tcPr>
            <w:tcW w:w="1151" w:type="dxa"/>
            <w:tcBorders>
              <w:top w:val="single" w:sz="4" w:space="0" w:color="auto"/>
              <w:bottom w:val="single" w:sz="4" w:space="0" w:color="auto"/>
            </w:tcBorders>
          </w:tcPr>
          <w:p w14:paraId="246367E2"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CEC</w:t>
            </w:r>
          </w:p>
        </w:tc>
        <w:tc>
          <w:tcPr>
            <w:tcW w:w="1152" w:type="dxa"/>
            <w:tcBorders>
              <w:top w:val="single" w:sz="4" w:space="0" w:color="auto"/>
              <w:bottom w:val="single" w:sz="4" w:space="0" w:color="auto"/>
            </w:tcBorders>
          </w:tcPr>
          <w:p w14:paraId="1495087E"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AS</w:t>
            </w:r>
          </w:p>
        </w:tc>
        <w:tc>
          <w:tcPr>
            <w:tcW w:w="1152" w:type="dxa"/>
            <w:tcBorders>
              <w:top w:val="single" w:sz="4" w:space="0" w:color="auto"/>
              <w:bottom w:val="single" w:sz="4" w:space="0" w:color="auto"/>
            </w:tcBorders>
          </w:tcPr>
          <w:p w14:paraId="347396E0"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BD</w:t>
            </w:r>
          </w:p>
        </w:tc>
      </w:tr>
      <w:tr w:rsidR="007D44CB" w:rsidRPr="007D44CB" w14:paraId="5643A797" w14:textId="77777777" w:rsidTr="007D44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auto"/>
              <w:bottom w:val="none" w:sz="0" w:space="0" w:color="auto"/>
              <w:right w:val="none" w:sz="0" w:space="0" w:color="auto"/>
            </w:tcBorders>
          </w:tcPr>
          <w:p w14:paraId="4CCB9ABB"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pH</w:t>
            </w:r>
          </w:p>
        </w:tc>
        <w:tc>
          <w:tcPr>
            <w:tcW w:w="1151" w:type="dxa"/>
            <w:tcBorders>
              <w:top w:val="single" w:sz="4" w:space="0" w:color="auto"/>
              <w:bottom w:val="none" w:sz="0" w:space="0" w:color="auto"/>
            </w:tcBorders>
          </w:tcPr>
          <w:p w14:paraId="39FBD332"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c>
          <w:tcPr>
            <w:tcW w:w="1151" w:type="dxa"/>
            <w:tcBorders>
              <w:top w:val="single" w:sz="4" w:space="0" w:color="auto"/>
              <w:bottom w:val="none" w:sz="0" w:space="0" w:color="auto"/>
            </w:tcBorders>
          </w:tcPr>
          <w:p w14:paraId="0CE20826"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1" w:type="dxa"/>
            <w:tcBorders>
              <w:top w:val="single" w:sz="4" w:space="0" w:color="auto"/>
              <w:bottom w:val="none" w:sz="0" w:space="0" w:color="auto"/>
            </w:tcBorders>
          </w:tcPr>
          <w:p w14:paraId="565F4B42"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1" w:type="dxa"/>
            <w:tcBorders>
              <w:top w:val="single" w:sz="4" w:space="0" w:color="auto"/>
              <w:bottom w:val="none" w:sz="0" w:space="0" w:color="auto"/>
            </w:tcBorders>
          </w:tcPr>
          <w:p w14:paraId="20D6F852"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2" w:type="dxa"/>
            <w:tcBorders>
              <w:top w:val="single" w:sz="4" w:space="0" w:color="auto"/>
              <w:bottom w:val="none" w:sz="0" w:space="0" w:color="auto"/>
            </w:tcBorders>
          </w:tcPr>
          <w:p w14:paraId="7201375B"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2" w:type="dxa"/>
            <w:tcBorders>
              <w:top w:val="single" w:sz="4" w:space="0" w:color="auto"/>
              <w:bottom w:val="none" w:sz="0" w:space="0" w:color="auto"/>
            </w:tcBorders>
          </w:tcPr>
          <w:p w14:paraId="33B58888"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r>
      <w:tr w:rsidR="007D44CB" w:rsidRPr="007D44CB" w14:paraId="6FAAEA4C" w14:textId="77777777" w:rsidTr="007D44CB">
        <w:trPr>
          <w:jc w:val="center"/>
        </w:trPr>
        <w:tc>
          <w:tcPr>
            <w:cnfStyle w:val="001000000000" w:firstRow="0" w:lastRow="0" w:firstColumn="1" w:lastColumn="0" w:oddVBand="0" w:evenVBand="0" w:oddHBand="0" w:evenHBand="0" w:firstRowFirstColumn="0" w:firstRowLastColumn="0" w:lastRowFirstColumn="0" w:lastRowLastColumn="0"/>
            <w:tcW w:w="1151" w:type="dxa"/>
            <w:tcBorders>
              <w:right w:val="none" w:sz="0" w:space="0" w:color="auto"/>
            </w:tcBorders>
          </w:tcPr>
          <w:p w14:paraId="7C81320E"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EC</w:t>
            </w:r>
          </w:p>
        </w:tc>
        <w:tc>
          <w:tcPr>
            <w:tcW w:w="1151" w:type="dxa"/>
          </w:tcPr>
          <w:p w14:paraId="036A3A00"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-0.934**</w:t>
            </w:r>
          </w:p>
        </w:tc>
        <w:tc>
          <w:tcPr>
            <w:tcW w:w="1151" w:type="dxa"/>
          </w:tcPr>
          <w:p w14:paraId="1D3FCFAB"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c>
          <w:tcPr>
            <w:tcW w:w="1151" w:type="dxa"/>
          </w:tcPr>
          <w:p w14:paraId="340E9968"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151" w:type="dxa"/>
          </w:tcPr>
          <w:p w14:paraId="2F1FECCB"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152" w:type="dxa"/>
          </w:tcPr>
          <w:p w14:paraId="76CC028E"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152" w:type="dxa"/>
          </w:tcPr>
          <w:p w14:paraId="0B8B077C"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r>
      <w:tr w:rsidR="007D44CB" w:rsidRPr="007D44CB" w14:paraId="73061E6A" w14:textId="77777777" w:rsidTr="007D44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1" w:type="dxa"/>
            <w:tcBorders>
              <w:top w:val="none" w:sz="0" w:space="0" w:color="auto"/>
              <w:bottom w:val="none" w:sz="0" w:space="0" w:color="auto"/>
              <w:right w:val="none" w:sz="0" w:space="0" w:color="auto"/>
            </w:tcBorders>
          </w:tcPr>
          <w:p w14:paraId="0AEB660A"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OM</w:t>
            </w:r>
          </w:p>
        </w:tc>
        <w:tc>
          <w:tcPr>
            <w:tcW w:w="1151" w:type="dxa"/>
            <w:tcBorders>
              <w:top w:val="none" w:sz="0" w:space="0" w:color="auto"/>
              <w:bottom w:val="none" w:sz="0" w:space="0" w:color="auto"/>
            </w:tcBorders>
          </w:tcPr>
          <w:p w14:paraId="03B64E00"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-0.946**</w:t>
            </w:r>
          </w:p>
        </w:tc>
        <w:tc>
          <w:tcPr>
            <w:tcW w:w="1151" w:type="dxa"/>
            <w:tcBorders>
              <w:top w:val="none" w:sz="0" w:space="0" w:color="auto"/>
              <w:bottom w:val="none" w:sz="0" w:space="0" w:color="auto"/>
            </w:tcBorders>
          </w:tcPr>
          <w:p w14:paraId="03DB0A9B"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0.925**</w:t>
            </w:r>
          </w:p>
        </w:tc>
        <w:tc>
          <w:tcPr>
            <w:tcW w:w="1151" w:type="dxa"/>
            <w:tcBorders>
              <w:top w:val="none" w:sz="0" w:space="0" w:color="auto"/>
              <w:bottom w:val="none" w:sz="0" w:space="0" w:color="auto"/>
            </w:tcBorders>
          </w:tcPr>
          <w:p w14:paraId="05327D0E"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c>
          <w:tcPr>
            <w:tcW w:w="1151" w:type="dxa"/>
            <w:tcBorders>
              <w:top w:val="none" w:sz="0" w:space="0" w:color="auto"/>
              <w:bottom w:val="none" w:sz="0" w:space="0" w:color="auto"/>
            </w:tcBorders>
          </w:tcPr>
          <w:p w14:paraId="7CF44405"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2" w:type="dxa"/>
            <w:tcBorders>
              <w:top w:val="none" w:sz="0" w:space="0" w:color="auto"/>
              <w:bottom w:val="none" w:sz="0" w:space="0" w:color="auto"/>
            </w:tcBorders>
          </w:tcPr>
          <w:p w14:paraId="41E26E06"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2" w:type="dxa"/>
            <w:tcBorders>
              <w:top w:val="none" w:sz="0" w:space="0" w:color="auto"/>
              <w:bottom w:val="none" w:sz="0" w:space="0" w:color="auto"/>
            </w:tcBorders>
          </w:tcPr>
          <w:p w14:paraId="26A3BFE9"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r>
      <w:tr w:rsidR="007D44CB" w:rsidRPr="007D44CB" w14:paraId="2B853BE6" w14:textId="77777777" w:rsidTr="007D44CB">
        <w:trPr>
          <w:jc w:val="center"/>
        </w:trPr>
        <w:tc>
          <w:tcPr>
            <w:cnfStyle w:val="001000000000" w:firstRow="0" w:lastRow="0" w:firstColumn="1" w:lastColumn="0" w:oddVBand="0" w:evenVBand="0" w:oddHBand="0" w:evenHBand="0" w:firstRowFirstColumn="0" w:firstRowLastColumn="0" w:lastRowFirstColumn="0" w:lastRowLastColumn="0"/>
            <w:tcW w:w="1151" w:type="dxa"/>
            <w:tcBorders>
              <w:right w:val="none" w:sz="0" w:space="0" w:color="auto"/>
            </w:tcBorders>
          </w:tcPr>
          <w:p w14:paraId="4CC9C15E"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CEC</w:t>
            </w:r>
          </w:p>
        </w:tc>
        <w:tc>
          <w:tcPr>
            <w:tcW w:w="1151" w:type="dxa"/>
          </w:tcPr>
          <w:p w14:paraId="730C0C89"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-0.881**</w:t>
            </w:r>
          </w:p>
        </w:tc>
        <w:tc>
          <w:tcPr>
            <w:tcW w:w="1151" w:type="dxa"/>
          </w:tcPr>
          <w:p w14:paraId="3049D85C"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0.904**</w:t>
            </w:r>
          </w:p>
        </w:tc>
        <w:tc>
          <w:tcPr>
            <w:tcW w:w="1151" w:type="dxa"/>
          </w:tcPr>
          <w:p w14:paraId="1BFE0D2D"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0.938**</w:t>
            </w:r>
          </w:p>
        </w:tc>
        <w:tc>
          <w:tcPr>
            <w:tcW w:w="1151" w:type="dxa"/>
          </w:tcPr>
          <w:p w14:paraId="7C4C4352"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c>
          <w:tcPr>
            <w:tcW w:w="1152" w:type="dxa"/>
          </w:tcPr>
          <w:p w14:paraId="14BFA80A"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152" w:type="dxa"/>
          </w:tcPr>
          <w:p w14:paraId="179E35DE"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r>
      <w:tr w:rsidR="007D44CB" w:rsidRPr="007D44CB" w14:paraId="64DA51F5" w14:textId="77777777" w:rsidTr="007D44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1" w:type="dxa"/>
            <w:tcBorders>
              <w:top w:val="none" w:sz="0" w:space="0" w:color="auto"/>
              <w:bottom w:val="none" w:sz="0" w:space="0" w:color="auto"/>
              <w:right w:val="none" w:sz="0" w:space="0" w:color="auto"/>
            </w:tcBorders>
          </w:tcPr>
          <w:p w14:paraId="3157AD83"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AS</w:t>
            </w:r>
          </w:p>
        </w:tc>
        <w:tc>
          <w:tcPr>
            <w:tcW w:w="1151" w:type="dxa"/>
            <w:tcBorders>
              <w:top w:val="none" w:sz="0" w:space="0" w:color="auto"/>
              <w:bottom w:val="none" w:sz="0" w:space="0" w:color="auto"/>
            </w:tcBorders>
          </w:tcPr>
          <w:p w14:paraId="0BA854F5"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-0.146ns</w:t>
            </w:r>
          </w:p>
        </w:tc>
        <w:tc>
          <w:tcPr>
            <w:tcW w:w="1151" w:type="dxa"/>
            <w:tcBorders>
              <w:top w:val="none" w:sz="0" w:space="0" w:color="auto"/>
              <w:bottom w:val="none" w:sz="0" w:space="0" w:color="auto"/>
            </w:tcBorders>
          </w:tcPr>
          <w:p w14:paraId="53CFF0BA"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0.047ns</w:t>
            </w:r>
          </w:p>
        </w:tc>
        <w:tc>
          <w:tcPr>
            <w:tcW w:w="1151" w:type="dxa"/>
            <w:tcBorders>
              <w:top w:val="none" w:sz="0" w:space="0" w:color="auto"/>
              <w:bottom w:val="none" w:sz="0" w:space="0" w:color="auto"/>
            </w:tcBorders>
          </w:tcPr>
          <w:p w14:paraId="6B52F279"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0.113ns</w:t>
            </w:r>
          </w:p>
        </w:tc>
        <w:tc>
          <w:tcPr>
            <w:tcW w:w="1151" w:type="dxa"/>
            <w:tcBorders>
              <w:top w:val="none" w:sz="0" w:space="0" w:color="auto"/>
              <w:bottom w:val="none" w:sz="0" w:space="0" w:color="auto"/>
            </w:tcBorders>
          </w:tcPr>
          <w:p w14:paraId="682D032A"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0.008ns</w:t>
            </w:r>
          </w:p>
        </w:tc>
        <w:tc>
          <w:tcPr>
            <w:tcW w:w="1152" w:type="dxa"/>
            <w:tcBorders>
              <w:top w:val="none" w:sz="0" w:space="0" w:color="auto"/>
              <w:bottom w:val="none" w:sz="0" w:space="0" w:color="auto"/>
            </w:tcBorders>
          </w:tcPr>
          <w:p w14:paraId="21DF622A"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c>
          <w:tcPr>
            <w:tcW w:w="1152" w:type="dxa"/>
            <w:tcBorders>
              <w:top w:val="none" w:sz="0" w:space="0" w:color="auto"/>
              <w:bottom w:val="none" w:sz="0" w:space="0" w:color="auto"/>
            </w:tcBorders>
          </w:tcPr>
          <w:p w14:paraId="11C59B0F"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r>
      <w:tr w:rsidR="007D44CB" w:rsidRPr="007D44CB" w14:paraId="7EFB4B35" w14:textId="77777777" w:rsidTr="007D44CB">
        <w:trPr>
          <w:jc w:val="center"/>
        </w:trPr>
        <w:tc>
          <w:tcPr>
            <w:cnfStyle w:val="001000000000" w:firstRow="0" w:lastRow="0" w:firstColumn="1" w:lastColumn="0" w:oddVBand="0" w:evenVBand="0" w:oddHBand="0" w:evenHBand="0" w:firstRowFirstColumn="0" w:firstRowLastColumn="0" w:lastRowFirstColumn="0" w:lastRowLastColumn="0"/>
            <w:tcW w:w="1151" w:type="dxa"/>
            <w:tcBorders>
              <w:right w:val="none" w:sz="0" w:space="0" w:color="auto"/>
            </w:tcBorders>
          </w:tcPr>
          <w:p w14:paraId="26871718"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BD</w:t>
            </w:r>
          </w:p>
        </w:tc>
        <w:tc>
          <w:tcPr>
            <w:tcW w:w="1151" w:type="dxa"/>
          </w:tcPr>
          <w:p w14:paraId="278DCD8F"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0.812**</w:t>
            </w:r>
          </w:p>
        </w:tc>
        <w:tc>
          <w:tcPr>
            <w:tcW w:w="1151" w:type="dxa"/>
          </w:tcPr>
          <w:p w14:paraId="0613B8A0"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-.868**</w:t>
            </w:r>
          </w:p>
        </w:tc>
        <w:tc>
          <w:tcPr>
            <w:tcW w:w="1151" w:type="dxa"/>
          </w:tcPr>
          <w:p w14:paraId="3D9E8527"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-0.880**</w:t>
            </w:r>
          </w:p>
        </w:tc>
        <w:tc>
          <w:tcPr>
            <w:tcW w:w="1151" w:type="dxa"/>
          </w:tcPr>
          <w:p w14:paraId="0566F766"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-0.856**</w:t>
            </w:r>
          </w:p>
        </w:tc>
        <w:tc>
          <w:tcPr>
            <w:tcW w:w="1152" w:type="dxa"/>
          </w:tcPr>
          <w:p w14:paraId="5A2DA971"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-0.122ns</w:t>
            </w:r>
          </w:p>
        </w:tc>
        <w:tc>
          <w:tcPr>
            <w:tcW w:w="1152" w:type="dxa"/>
          </w:tcPr>
          <w:p w14:paraId="24CA4665"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r>
      <w:tr w:rsidR="007D44CB" w:rsidRPr="007D44CB" w14:paraId="3B60B35C" w14:textId="77777777" w:rsidTr="007D44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59" w:type="dxa"/>
            <w:gridSpan w:val="7"/>
            <w:tcBorders>
              <w:top w:val="none" w:sz="0" w:space="0" w:color="auto"/>
              <w:bottom w:val="none" w:sz="0" w:space="0" w:color="auto"/>
              <w:right w:val="none" w:sz="0" w:space="0" w:color="auto"/>
            </w:tcBorders>
          </w:tcPr>
          <w:p w14:paraId="09812B24" w14:textId="77777777" w:rsidR="007D44CB" w:rsidRPr="007D44CB" w:rsidRDefault="007D44CB" w:rsidP="00436297">
            <w:pPr>
              <w:jc w:val="both"/>
              <w:rPr>
                <w:rFonts w:ascii="Times New Roman" w:hAnsi="Times New Roman" w:cs="Times New Roman"/>
                <w:b w:val="0"/>
                <w:bCs w:val="0"/>
                <w:sz w:val="16"/>
                <w:szCs w:val="16"/>
                <w:lang w:val="en-GB"/>
              </w:rPr>
            </w:pPr>
          </w:p>
        </w:tc>
      </w:tr>
    </w:tbl>
    <w:p w14:paraId="07CD9B81" w14:textId="77777777" w:rsidR="007D44CB" w:rsidRPr="007D44CB" w:rsidRDefault="007D44CB" w:rsidP="007D44CB">
      <w:pPr>
        <w:rPr>
          <w:rFonts w:ascii="Times New Roman" w:hAnsi="Times New Roman" w:cs="Times New Roman"/>
          <w:sz w:val="16"/>
          <w:szCs w:val="16"/>
          <w:lang w:val="en-GB"/>
        </w:rPr>
      </w:pPr>
      <w:r>
        <w:rPr>
          <w:rFonts w:ascii="Times New Roman" w:hAnsi="Times New Roman" w:cs="Times New Roman"/>
          <w:b/>
          <w:sz w:val="16"/>
          <w:szCs w:val="16"/>
          <w:lang w:val="en-GB"/>
        </w:rPr>
        <w:t xml:space="preserve">             </w:t>
      </w:r>
      <w:r w:rsidRPr="007D44CB">
        <w:rPr>
          <w:rFonts w:ascii="Times New Roman" w:hAnsi="Times New Roman" w:cs="Times New Roman"/>
          <w:sz w:val="16"/>
          <w:szCs w:val="16"/>
          <w:lang w:val="en-GB"/>
        </w:rPr>
        <w:t>*=  significant at %5, ** = significant at %1, ns: non-significant</w:t>
      </w:r>
    </w:p>
    <w:p w14:paraId="75D3577C" w14:textId="77777777" w:rsidR="007D44CB" w:rsidRDefault="007D44CB" w:rsidP="007D44CB">
      <w:pPr>
        <w:spacing w:after="0" w:line="360" w:lineRule="auto"/>
        <w:ind w:firstLine="284"/>
        <w:jc w:val="center"/>
        <w:rPr>
          <w:b/>
          <w:lang w:val="en-GB"/>
        </w:rPr>
      </w:pPr>
    </w:p>
    <w:p w14:paraId="47D03605" w14:textId="77777777" w:rsidR="007D44CB" w:rsidRDefault="007D44CB" w:rsidP="007D44CB">
      <w:pPr>
        <w:spacing w:after="0" w:line="360" w:lineRule="auto"/>
        <w:ind w:firstLine="284"/>
        <w:jc w:val="center"/>
        <w:rPr>
          <w:b/>
          <w:lang w:val="en-GB"/>
        </w:rPr>
      </w:pPr>
    </w:p>
    <w:p w14:paraId="19B52EF7" w14:textId="77777777" w:rsidR="00514644" w:rsidRDefault="00514644" w:rsidP="007D44CB">
      <w:pPr>
        <w:spacing w:after="0" w:line="360" w:lineRule="auto"/>
        <w:ind w:firstLine="284"/>
        <w:jc w:val="center"/>
        <w:rPr>
          <w:b/>
          <w:lang w:val="en-GB"/>
        </w:rPr>
      </w:pPr>
    </w:p>
    <w:p w14:paraId="56D788B4" w14:textId="77777777" w:rsidR="007D44CB" w:rsidRDefault="007D44CB" w:rsidP="007D44CB">
      <w:pPr>
        <w:spacing w:after="0" w:line="360" w:lineRule="auto"/>
        <w:ind w:firstLine="284"/>
        <w:jc w:val="center"/>
        <w:rPr>
          <w:b/>
          <w:lang w:val="en-GB"/>
        </w:rPr>
      </w:pPr>
    </w:p>
    <w:p w14:paraId="25A44C77" w14:textId="77777777" w:rsidR="007D44CB" w:rsidRDefault="007D44CB" w:rsidP="007D44CB">
      <w:pPr>
        <w:spacing w:after="0" w:line="360" w:lineRule="auto"/>
        <w:ind w:firstLine="284"/>
        <w:jc w:val="center"/>
        <w:rPr>
          <w:b/>
          <w:lang w:val="en-GB"/>
        </w:rPr>
      </w:pPr>
    </w:p>
    <w:p w14:paraId="2B163A5D" w14:textId="77777777" w:rsidR="007D44CB" w:rsidRPr="007D44CB" w:rsidRDefault="007D44CB" w:rsidP="007D44CB">
      <w:pPr>
        <w:spacing w:after="0" w:line="240" w:lineRule="auto"/>
        <w:ind w:firstLine="284"/>
        <w:jc w:val="center"/>
        <w:rPr>
          <w:rFonts w:ascii="Times New Roman" w:hAnsi="Times New Roman" w:cs="Times New Roman"/>
          <w:b/>
          <w:sz w:val="16"/>
          <w:szCs w:val="16"/>
          <w:lang w:val="en-GB"/>
        </w:rPr>
      </w:pPr>
      <w:r w:rsidRPr="007D44CB">
        <w:rPr>
          <w:rFonts w:ascii="Times New Roman" w:hAnsi="Times New Roman" w:cs="Times New Roman"/>
          <w:b/>
          <w:sz w:val="16"/>
          <w:szCs w:val="16"/>
          <w:lang w:val="en-GB"/>
        </w:rPr>
        <w:t>Table 4. Correlations between soil characteristics (Soil 2)</w:t>
      </w:r>
    </w:p>
    <w:tbl>
      <w:tblPr>
        <w:tblStyle w:val="ListeTablo3-Vurgu51"/>
        <w:tblW w:w="8059"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51"/>
        <w:gridCol w:w="1151"/>
        <w:gridCol w:w="1151"/>
        <w:gridCol w:w="1151"/>
        <w:gridCol w:w="1151"/>
        <w:gridCol w:w="1152"/>
        <w:gridCol w:w="1152"/>
      </w:tblGrid>
      <w:tr w:rsidR="007D44CB" w:rsidRPr="007D44CB" w14:paraId="6EAA2566" w14:textId="77777777" w:rsidTr="007D44C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151" w:type="dxa"/>
            <w:tcBorders>
              <w:top w:val="single" w:sz="4" w:space="0" w:color="auto"/>
              <w:bottom w:val="single" w:sz="4" w:space="0" w:color="auto"/>
              <w:right w:val="none" w:sz="0" w:space="0" w:color="auto"/>
            </w:tcBorders>
          </w:tcPr>
          <w:p w14:paraId="0EC9C00E" w14:textId="77777777" w:rsidR="007D44CB" w:rsidRPr="007D44CB" w:rsidRDefault="007D44CB" w:rsidP="00436297">
            <w:pPr>
              <w:jc w:val="both"/>
              <w:rPr>
                <w:rFonts w:ascii="Times New Roman" w:hAnsi="Times New Roman" w:cs="Times New Roman"/>
                <w:b w:val="0"/>
                <w:bCs w:val="0"/>
                <w:color w:val="auto"/>
                <w:sz w:val="16"/>
                <w:szCs w:val="16"/>
                <w:lang w:val="en-GB"/>
              </w:rPr>
            </w:pPr>
          </w:p>
        </w:tc>
        <w:tc>
          <w:tcPr>
            <w:tcW w:w="1151" w:type="dxa"/>
            <w:tcBorders>
              <w:top w:val="single" w:sz="4" w:space="0" w:color="auto"/>
              <w:bottom w:val="single" w:sz="4" w:space="0" w:color="auto"/>
            </w:tcBorders>
          </w:tcPr>
          <w:p w14:paraId="6CD98A63"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pH</w:t>
            </w:r>
          </w:p>
        </w:tc>
        <w:tc>
          <w:tcPr>
            <w:tcW w:w="1151" w:type="dxa"/>
            <w:tcBorders>
              <w:top w:val="single" w:sz="4" w:space="0" w:color="auto"/>
              <w:bottom w:val="single" w:sz="4" w:space="0" w:color="auto"/>
            </w:tcBorders>
          </w:tcPr>
          <w:p w14:paraId="709EE5BB"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EC</w:t>
            </w:r>
          </w:p>
        </w:tc>
        <w:tc>
          <w:tcPr>
            <w:tcW w:w="1151" w:type="dxa"/>
            <w:tcBorders>
              <w:top w:val="single" w:sz="4" w:space="0" w:color="auto"/>
              <w:bottom w:val="single" w:sz="4" w:space="0" w:color="auto"/>
            </w:tcBorders>
          </w:tcPr>
          <w:p w14:paraId="1AE03B2F"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OM</w:t>
            </w:r>
          </w:p>
        </w:tc>
        <w:tc>
          <w:tcPr>
            <w:tcW w:w="1151" w:type="dxa"/>
            <w:tcBorders>
              <w:top w:val="single" w:sz="4" w:space="0" w:color="auto"/>
              <w:bottom w:val="single" w:sz="4" w:space="0" w:color="auto"/>
            </w:tcBorders>
          </w:tcPr>
          <w:p w14:paraId="274B447B"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CEC</w:t>
            </w:r>
          </w:p>
        </w:tc>
        <w:tc>
          <w:tcPr>
            <w:tcW w:w="1152" w:type="dxa"/>
            <w:tcBorders>
              <w:top w:val="single" w:sz="4" w:space="0" w:color="auto"/>
              <w:bottom w:val="single" w:sz="4" w:space="0" w:color="auto"/>
            </w:tcBorders>
          </w:tcPr>
          <w:p w14:paraId="0D8EE453"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AS</w:t>
            </w:r>
          </w:p>
        </w:tc>
        <w:tc>
          <w:tcPr>
            <w:tcW w:w="1152" w:type="dxa"/>
            <w:tcBorders>
              <w:top w:val="single" w:sz="4" w:space="0" w:color="auto"/>
              <w:bottom w:val="single" w:sz="4" w:space="0" w:color="auto"/>
            </w:tcBorders>
          </w:tcPr>
          <w:p w14:paraId="3DD9FC20" w14:textId="77777777" w:rsidR="007D44CB" w:rsidRPr="007D44CB" w:rsidRDefault="007D44CB" w:rsidP="004362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6"/>
                <w:szCs w:val="16"/>
                <w:lang w:val="en-GB"/>
              </w:rPr>
            </w:pPr>
            <w:r w:rsidRPr="007D44CB">
              <w:rPr>
                <w:rFonts w:ascii="Times New Roman" w:hAnsi="Times New Roman" w:cs="Times New Roman"/>
                <w:b w:val="0"/>
                <w:bCs w:val="0"/>
                <w:color w:val="auto"/>
                <w:sz w:val="16"/>
                <w:szCs w:val="16"/>
                <w:lang w:val="en-GB"/>
              </w:rPr>
              <w:t>BD</w:t>
            </w:r>
          </w:p>
        </w:tc>
      </w:tr>
      <w:tr w:rsidR="007D44CB" w:rsidRPr="007D44CB" w14:paraId="64D782F7" w14:textId="77777777" w:rsidTr="007D44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1" w:type="dxa"/>
            <w:tcBorders>
              <w:top w:val="single" w:sz="4" w:space="0" w:color="auto"/>
              <w:bottom w:val="none" w:sz="0" w:space="0" w:color="auto"/>
              <w:right w:val="none" w:sz="0" w:space="0" w:color="auto"/>
            </w:tcBorders>
          </w:tcPr>
          <w:p w14:paraId="1069A8BA"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pH</w:t>
            </w:r>
          </w:p>
        </w:tc>
        <w:tc>
          <w:tcPr>
            <w:tcW w:w="1151" w:type="dxa"/>
            <w:tcBorders>
              <w:top w:val="single" w:sz="4" w:space="0" w:color="auto"/>
              <w:bottom w:val="none" w:sz="0" w:space="0" w:color="auto"/>
            </w:tcBorders>
          </w:tcPr>
          <w:p w14:paraId="407AA5FC"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c>
          <w:tcPr>
            <w:tcW w:w="1151" w:type="dxa"/>
            <w:tcBorders>
              <w:top w:val="single" w:sz="4" w:space="0" w:color="auto"/>
              <w:bottom w:val="none" w:sz="0" w:space="0" w:color="auto"/>
            </w:tcBorders>
          </w:tcPr>
          <w:p w14:paraId="3C3E9A26"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1" w:type="dxa"/>
            <w:tcBorders>
              <w:top w:val="single" w:sz="4" w:space="0" w:color="auto"/>
              <w:bottom w:val="none" w:sz="0" w:space="0" w:color="auto"/>
            </w:tcBorders>
          </w:tcPr>
          <w:p w14:paraId="48AC8955"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1" w:type="dxa"/>
            <w:tcBorders>
              <w:top w:val="single" w:sz="4" w:space="0" w:color="auto"/>
              <w:bottom w:val="none" w:sz="0" w:space="0" w:color="auto"/>
            </w:tcBorders>
          </w:tcPr>
          <w:p w14:paraId="1E1D6071"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2" w:type="dxa"/>
            <w:tcBorders>
              <w:top w:val="single" w:sz="4" w:space="0" w:color="auto"/>
              <w:bottom w:val="none" w:sz="0" w:space="0" w:color="auto"/>
            </w:tcBorders>
          </w:tcPr>
          <w:p w14:paraId="68098B5E"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2" w:type="dxa"/>
            <w:tcBorders>
              <w:top w:val="single" w:sz="4" w:space="0" w:color="auto"/>
              <w:bottom w:val="none" w:sz="0" w:space="0" w:color="auto"/>
            </w:tcBorders>
          </w:tcPr>
          <w:p w14:paraId="51347774"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r>
      <w:tr w:rsidR="007D44CB" w:rsidRPr="007D44CB" w14:paraId="2242FFEF" w14:textId="77777777" w:rsidTr="007D44CB">
        <w:trPr>
          <w:jc w:val="center"/>
        </w:trPr>
        <w:tc>
          <w:tcPr>
            <w:cnfStyle w:val="001000000000" w:firstRow="0" w:lastRow="0" w:firstColumn="1" w:lastColumn="0" w:oddVBand="0" w:evenVBand="0" w:oddHBand="0" w:evenHBand="0" w:firstRowFirstColumn="0" w:firstRowLastColumn="0" w:lastRowFirstColumn="0" w:lastRowLastColumn="0"/>
            <w:tcW w:w="1151" w:type="dxa"/>
            <w:tcBorders>
              <w:right w:val="none" w:sz="0" w:space="0" w:color="auto"/>
            </w:tcBorders>
          </w:tcPr>
          <w:p w14:paraId="3AC8382A"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EC</w:t>
            </w:r>
          </w:p>
        </w:tc>
        <w:tc>
          <w:tcPr>
            <w:tcW w:w="1151" w:type="dxa"/>
          </w:tcPr>
          <w:p w14:paraId="2E1F7575"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0.918**</w:t>
            </w:r>
          </w:p>
        </w:tc>
        <w:tc>
          <w:tcPr>
            <w:tcW w:w="1151" w:type="dxa"/>
          </w:tcPr>
          <w:p w14:paraId="07E9C6F3"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c>
          <w:tcPr>
            <w:tcW w:w="1151" w:type="dxa"/>
          </w:tcPr>
          <w:p w14:paraId="2E8209A8"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151" w:type="dxa"/>
          </w:tcPr>
          <w:p w14:paraId="4DB94068"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152" w:type="dxa"/>
          </w:tcPr>
          <w:p w14:paraId="56E8AF78"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152" w:type="dxa"/>
          </w:tcPr>
          <w:p w14:paraId="37A078B1"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r>
      <w:tr w:rsidR="007D44CB" w:rsidRPr="007D44CB" w14:paraId="4A2ED0F2" w14:textId="77777777" w:rsidTr="007D44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1" w:type="dxa"/>
            <w:tcBorders>
              <w:top w:val="none" w:sz="0" w:space="0" w:color="auto"/>
              <w:bottom w:val="none" w:sz="0" w:space="0" w:color="auto"/>
              <w:right w:val="none" w:sz="0" w:space="0" w:color="auto"/>
            </w:tcBorders>
          </w:tcPr>
          <w:p w14:paraId="7F61414C"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OM</w:t>
            </w:r>
          </w:p>
        </w:tc>
        <w:tc>
          <w:tcPr>
            <w:tcW w:w="1151" w:type="dxa"/>
            <w:tcBorders>
              <w:top w:val="none" w:sz="0" w:space="0" w:color="auto"/>
              <w:bottom w:val="none" w:sz="0" w:space="0" w:color="auto"/>
            </w:tcBorders>
          </w:tcPr>
          <w:p w14:paraId="5112F9C5"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0.885**</w:t>
            </w:r>
          </w:p>
        </w:tc>
        <w:tc>
          <w:tcPr>
            <w:tcW w:w="1151" w:type="dxa"/>
            <w:tcBorders>
              <w:top w:val="none" w:sz="0" w:space="0" w:color="auto"/>
              <w:bottom w:val="none" w:sz="0" w:space="0" w:color="auto"/>
            </w:tcBorders>
          </w:tcPr>
          <w:p w14:paraId="6004C977"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0.962**</w:t>
            </w:r>
          </w:p>
        </w:tc>
        <w:tc>
          <w:tcPr>
            <w:tcW w:w="1151" w:type="dxa"/>
            <w:tcBorders>
              <w:top w:val="none" w:sz="0" w:space="0" w:color="auto"/>
              <w:bottom w:val="none" w:sz="0" w:space="0" w:color="auto"/>
            </w:tcBorders>
          </w:tcPr>
          <w:p w14:paraId="32B1BE56"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c>
          <w:tcPr>
            <w:tcW w:w="1151" w:type="dxa"/>
            <w:tcBorders>
              <w:top w:val="none" w:sz="0" w:space="0" w:color="auto"/>
              <w:bottom w:val="none" w:sz="0" w:space="0" w:color="auto"/>
            </w:tcBorders>
          </w:tcPr>
          <w:p w14:paraId="67DFB67E"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2" w:type="dxa"/>
            <w:tcBorders>
              <w:top w:val="none" w:sz="0" w:space="0" w:color="auto"/>
              <w:bottom w:val="none" w:sz="0" w:space="0" w:color="auto"/>
            </w:tcBorders>
          </w:tcPr>
          <w:p w14:paraId="0C68E408"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c>
          <w:tcPr>
            <w:tcW w:w="1152" w:type="dxa"/>
            <w:tcBorders>
              <w:top w:val="none" w:sz="0" w:space="0" w:color="auto"/>
              <w:bottom w:val="none" w:sz="0" w:space="0" w:color="auto"/>
            </w:tcBorders>
          </w:tcPr>
          <w:p w14:paraId="2F00BBBB"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r>
      <w:tr w:rsidR="007D44CB" w:rsidRPr="007D44CB" w14:paraId="2CBAEEBF" w14:textId="77777777" w:rsidTr="007D44CB">
        <w:trPr>
          <w:jc w:val="center"/>
        </w:trPr>
        <w:tc>
          <w:tcPr>
            <w:cnfStyle w:val="001000000000" w:firstRow="0" w:lastRow="0" w:firstColumn="1" w:lastColumn="0" w:oddVBand="0" w:evenVBand="0" w:oddHBand="0" w:evenHBand="0" w:firstRowFirstColumn="0" w:firstRowLastColumn="0" w:lastRowFirstColumn="0" w:lastRowLastColumn="0"/>
            <w:tcW w:w="1151" w:type="dxa"/>
            <w:tcBorders>
              <w:right w:val="none" w:sz="0" w:space="0" w:color="auto"/>
            </w:tcBorders>
          </w:tcPr>
          <w:p w14:paraId="0112AFDB"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CEC</w:t>
            </w:r>
          </w:p>
        </w:tc>
        <w:tc>
          <w:tcPr>
            <w:tcW w:w="1151" w:type="dxa"/>
          </w:tcPr>
          <w:p w14:paraId="44F1132A"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0.927**</w:t>
            </w:r>
          </w:p>
        </w:tc>
        <w:tc>
          <w:tcPr>
            <w:tcW w:w="1151" w:type="dxa"/>
          </w:tcPr>
          <w:p w14:paraId="6F790B59"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0.938**</w:t>
            </w:r>
          </w:p>
        </w:tc>
        <w:tc>
          <w:tcPr>
            <w:tcW w:w="1151" w:type="dxa"/>
          </w:tcPr>
          <w:p w14:paraId="11B53984"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0.889**</w:t>
            </w:r>
          </w:p>
        </w:tc>
        <w:tc>
          <w:tcPr>
            <w:tcW w:w="1151" w:type="dxa"/>
          </w:tcPr>
          <w:p w14:paraId="706C2AE2"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c>
          <w:tcPr>
            <w:tcW w:w="1152" w:type="dxa"/>
          </w:tcPr>
          <w:p w14:paraId="00B60735"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c>
          <w:tcPr>
            <w:tcW w:w="1152" w:type="dxa"/>
          </w:tcPr>
          <w:p w14:paraId="623F2D55"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
        </w:tc>
      </w:tr>
      <w:tr w:rsidR="007D44CB" w:rsidRPr="007D44CB" w14:paraId="088054E1" w14:textId="77777777" w:rsidTr="007D44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1" w:type="dxa"/>
            <w:tcBorders>
              <w:top w:val="none" w:sz="0" w:space="0" w:color="auto"/>
              <w:bottom w:val="none" w:sz="0" w:space="0" w:color="auto"/>
              <w:right w:val="none" w:sz="0" w:space="0" w:color="auto"/>
            </w:tcBorders>
          </w:tcPr>
          <w:p w14:paraId="1A65E4AA"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AS</w:t>
            </w:r>
          </w:p>
        </w:tc>
        <w:tc>
          <w:tcPr>
            <w:tcW w:w="1151" w:type="dxa"/>
            <w:tcBorders>
              <w:top w:val="none" w:sz="0" w:space="0" w:color="auto"/>
              <w:bottom w:val="none" w:sz="0" w:space="0" w:color="auto"/>
            </w:tcBorders>
          </w:tcPr>
          <w:p w14:paraId="520207FA"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0.546*</w:t>
            </w:r>
          </w:p>
        </w:tc>
        <w:tc>
          <w:tcPr>
            <w:tcW w:w="1151" w:type="dxa"/>
            <w:tcBorders>
              <w:top w:val="none" w:sz="0" w:space="0" w:color="auto"/>
              <w:bottom w:val="none" w:sz="0" w:space="0" w:color="auto"/>
            </w:tcBorders>
          </w:tcPr>
          <w:p w14:paraId="32F8E0D5"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0.399ns</w:t>
            </w:r>
          </w:p>
        </w:tc>
        <w:tc>
          <w:tcPr>
            <w:tcW w:w="1151" w:type="dxa"/>
            <w:tcBorders>
              <w:top w:val="none" w:sz="0" w:space="0" w:color="auto"/>
              <w:bottom w:val="none" w:sz="0" w:space="0" w:color="auto"/>
            </w:tcBorders>
          </w:tcPr>
          <w:p w14:paraId="10D60B25"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0.235ns</w:t>
            </w:r>
          </w:p>
        </w:tc>
        <w:tc>
          <w:tcPr>
            <w:tcW w:w="1151" w:type="dxa"/>
            <w:tcBorders>
              <w:top w:val="none" w:sz="0" w:space="0" w:color="auto"/>
              <w:bottom w:val="none" w:sz="0" w:space="0" w:color="auto"/>
            </w:tcBorders>
          </w:tcPr>
          <w:p w14:paraId="7E765404"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0.505ns</w:t>
            </w:r>
          </w:p>
        </w:tc>
        <w:tc>
          <w:tcPr>
            <w:tcW w:w="1152" w:type="dxa"/>
            <w:tcBorders>
              <w:top w:val="none" w:sz="0" w:space="0" w:color="auto"/>
              <w:bottom w:val="none" w:sz="0" w:space="0" w:color="auto"/>
            </w:tcBorders>
          </w:tcPr>
          <w:p w14:paraId="1C822BE5"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c>
          <w:tcPr>
            <w:tcW w:w="1152" w:type="dxa"/>
            <w:tcBorders>
              <w:top w:val="none" w:sz="0" w:space="0" w:color="auto"/>
              <w:bottom w:val="none" w:sz="0" w:space="0" w:color="auto"/>
            </w:tcBorders>
          </w:tcPr>
          <w:p w14:paraId="48DAAF35" w14:textId="77777777" w:rsidR="007D44CB" w:rsidRPr="007D44CB" w:rsidRDefault="007D44CB" w:rsidP="004362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
        </w:tc>
      </w:tr>
      <w:tr w:rsidR="007D44CB" w:rsidRPr="007D44CB" w14:paraId="06809FC2" w14:textId="77777777" w:rsidTr="007D44CB">
        <w:trPr>
          <w:trHeight w:val="92"/>
          <w:jc w:val="center"/>
        </w:trPr>
        <w:tc>
          <w:tcPr>
            <w:cnfStyle w:val="001000000000" w:firstRow="0" w:lastRow="0" w:firstColumn="1" w:lastColumn="0" w:oddVBand="0" w:evenVBand="0" w:oddHBand="0" w:evenHBand="0" w:firstRowFirstColumn="0" w:firstRowLastColumn="0" w:lastRowFirstColumn="0" w:lastRowLastColumn="0"/>
            <w:tcW w:w="1151" w:type="dxa"/>
            <w:tcBorders>
              <w:bottom w:val="single" w:sz="4" w:space="0" w:color="auto"/>
              <w:right w:val="none" w:sz="0" w:space="0" w:color="auto"/>
            </w:tcBorders>
          </w:tcPr>
          <w:p w14:paraId="3E45004C" w14:textId="77777777" w:rsidR="007D44CB" w:rsidRPr="007D44CB" w:rsidRDefault="007D44CB" w:rsidP="00436297">
            <w:pPr>
              <w:jc w:val="both"/>
              <w:rPr>
                <w:rFonts w:ascii="Times New Roman" w:hAnsi="Times New Roman" w:cs="Times New Roman"/>
                <w:b w:val="0"/>
                <w:bCs w:val="0"/>
                <w:sz w:val="16"/>
                <w:szCs w:val="16"/>
                <w:lang w:val="en-GB"/>
              </w:rPr>
            </w:pPr>
            <w:r w:rsidRPr="007D44CB">
              <w:rPr>
                <w:rFonts w:ascii="Times New Roman" w:hAnsi="Times New Roman" w:cs="Times New Roman"/>
                <w:b w:val="0"/>
                <w:bCs w:val="0"/>
                <w:sz w:val="16"/>
                <w:szCs w:val="16"/>
                <w:lang w:val="en-GB"/>
              </w:rPr>
              <w:t>BD</w:t>
            </w:r>
          </w:p>
        </w:tc>
        <w:tc>
          <w:tcPr>
            <w:tcW w:w="1151" w:type="dxa"/>
            <w:tcBorders>
              <w:bottom w:val="single" w:sz="4" w:space="0" w:color="auto"/>
            </w:tcBorders>
          </w:tcPr>
          <w:p w14:paraId="7829452A"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0.907**</w:t>
            </w:r>
          </w:p>
        </w:tc>
        <w:tc>
          <w:tcPr>
            <w:tcW w:w="1151" w:type="dxa"/>
            <w:tcBorders>
              <w:bottom w:val="single" w:sz="4" w:space="0" w:color="auto"/>
            </w:tcBorders>
          </w:tcPr>
          <w:p w14:paraId="624F4920"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-0.934**</w:t>
            </w:r>
          </w:p>
        </w:tc>
        <w:tc>
          <w:tcPr>
            <w:tcW w:w="1151" w:type="dxa"/>
            <w:tcBorders>
              <w:bottom w:val="single" w:sz="4" w:space="0" w:color="auto"/>
            </w:tcBorders>
          </w:tcPr>
          <w:p w14:paraId="16B54DFC"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-0.913**</w:t>
            </w:r>
          </w:p>
        </w:tc>
        <w:tc>
          <w:tcPr>
            <w:tcW w:w="1151" w:type="dxa"/>
            <w:tcBorders>
              <w:bottom w:val="single" w:sz="4" w:space="0" w:color="auto"/>
            </w:tcBorders>
          </w:tcPr>
          <w:p w14:paraId="447D6B9A"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-0.955**</w:t>
            </w:r>
          </w:p>
        </w:tc>
        <w:tc>
          <w:tcPr>
            <w:tcW w:w="1152" w:type="dxa"/>
            <w:tcBorders>
              <w:bottom w:val="single" w:sz="4" w:space="0" w:color="auto"/>
            </w:tcBorders>
          </w:tcPr>
          <w:p w14:paraId="1A95CF7C"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-0.441ns</w:t>
            </w:r>
          </w:p>
        </w:tc>
        <w:tc>
          <w:tcPr>
            <w:tcW w:w="1152" w:type="dxa"/>
            <w:tcBorders>
              <w:bottom w:val="single" w:sz="4" w:space="0" w:color="auto"/>
            </w:tcBorders>
          </w:tcPr>
          <w:p w14:paraId="0045880A" w14:textId="77777777" w:rsidR="007D44CB" w:rsidRPr="007D44CB" w:rsidRDefault="007D44CB" w:rsidP="004362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7D44CB">
              <w:rPr>
                <w:rFonts w:ascii="Times New Roman" w:hAnsi="Times New Roman" w:cs="Times New Roman"/>
                <w:sz w:val="16"/>
                <w:szCs w:val="16"/>
                <w:lang w:val="en-GB"/>
              </w:rPr>
              <w:t>1.000</w:t>
            </w:r>
          </w:p>
        </w:tc>
      </w:tr>
      <w:tr w:rsidR="007D44CB" w:rsidRPr="007D44CB" w14:paraId="5E43B573" w14:textId="77777777" w:rsidTr="007D44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59" w:type="dxa"/>
            <w:gridSpan w:val="7"/>
            <w:tcBorders>
              <w:top w:val="single" w:sz="4" w:space="0" w:color="auto"/>
              <w:bottom w:val="none" w:sz="0" w:space="0" w:color="auto"/>
              <w:right w:val="none" w:sz="0" w:space="0" w:color="auto"/>
            </w:tcBorders>
          </w:tcPr>
          <w:p w14:paraId="0F7D8AD5" w14:textId="77777777" w:rsidR="007D44CB" w:rsidRPr="007D44CB" w:rsidRDefault="007D44CB" w:rsidP="00436297">
            <w:pPr>
              <w:jc w:val="both"/>
              <w:rPr>
                <w:rFonts w:ascii="Times New Roman" w:hAnsi="Times New Roman" w:cs="Times New Roman"/>
                <w:b w:val="0"/>
                <w:bCs w:val="0"/>
                <w:sz w:val="16"/>
                <w:szCs w:val="16"/>
                <w:lang w:val="en-GB"/>
              </w:rPr>
            </w:pPr>
          </w:p>
        </w:tc>
      </w:tr>
    </w:tbl>
    <w:p w14:paraId="6694ECE8" w14:textId="77777777" w:rsidR="007D44CB" w:rsidRPr="007D44CB" w:rsidRDefault="007D44CB" w:rsidP="007D44CB">
      <w:pPr>
        <w:rPr>
          <w:rFonts w:ascii="Times New Roman" w:hAnsi="Times New Roman" w:cs="Times New Roman"/>
          <w:sz w:val="16"/>
          <w:szCs w:val="16"/>
          <w:lang w:val="en-GB"/>
        </w:rPr>
      </w:pPr>
      <w:r>
        <w:rPr>
          <w:rFonts w:ascii="Times New Roman" w:hAnsi="Times New Roman" w:cs="Times New Roman"/>
          <w:b/>
          <w:sz w:val="16"/>
          <w:szCs w:val="16"/>
          <w:lang w:val="en-GB"/>
        </w:rPr>
        <w:t xml:space="preserve">              </w:t>
      </w:r>
      <w:r w:rsidRPr="007D44CB">
        <w:rPr>
          <w:rFonts w:ascii="Times New Roman" w:hAnsi="Times New Roman" w:cs="Times New Roman"/>
          <w:sz w:val="16"/>
          <w:szCs w:val="16"/>
          <w:lang w:val="en-GB"/>
        </w:rPr>
        <w:t>*=  significant at %5, ** = significant at %1, ns: non-significant</w:t>
      </w:r>
    </w:p>
    <w:p w14:paraId="7A5166A1" w14:textId="77777777" w:rsidR="007D44CB" w:rsidRPr="009F4DF1" w:rsidRDefault="007D44CB" w:rsidP="007D44CB">
      <w:pPr>
        <w:spacing w:after="0" w:line="360" w:lineRule="auto"/>
        <w:ind w:firstLine="284"/>
        <w:jc w:val="center"/>
        <w:rPr>
          <w:b/>
          <w:lang w:val="en-GB"/>
        </w:rPr>
      </w:pPr>
    </w:p>
    <w:p w14:paraId="1FDB3357" w14:textId="77777777" w:rsidR="007D44CB" w:rsidRPr="009F4DF1" w:rsidRDefault="007D44CB" w:rsidP="007D44CB">
      <w:pPr>
        <w:pStyle w:val="Title1"/>
        <w:rPr>
          <w:lang w:val="en-GB"/>
        </w:rPr>
      </w:pPr>
      <w:bookmarkStart w:id="12" w:name="_Toc499722300"/>
      <w:bookmarkStart w:id="13" w:name="_Toc506452942"/>
      <w:r w:rsidRPr="009F4DF1">
        <w:rPr>
          <w:lang w:val="en-GB"/>
        </w:rPr>
        <w:t>Conclusion</w:t>
      </w:r>
      <w:bookmarkEnd w:id="12"/>
      <w:bookmarkEnd w:id="13"/>
    </w:p>
    <w:p w14:paraId="374D4608" w14:textId="77777777" w:rsidR="007D44CB" w:rsidRPr="009F4DF1" w:rsidRDefault="007D44CB" w:rsidP="007D44CB">
      <w:pPr>
        <w:pStyle w:val="Paragraph"/>
        <w:rPr>
          <w:lang w:val="en-GB"/>
        </w:rPr>
      </w:pPr>
      <w:r w:rsidRPr="009F4DF1">
        <w:rPr>
          <w:lang w:val="en-GB"/>
        </w:rPr>
        <w:t xml:space="preserve">Vermicompost treatments significantly increased organic matter content, pH, EC and CEC values of both soils with different textures. While pH value of acidic loamy soils increased and pH values of clay soils with high pH levels decreased with vermicompost treatments. Because of high organic matter contents, vermicompost treatments increased CEC values by 35% in Soil 1 and by about 45% in Soil 2. </w:t>
      </w:r>
    </w:p>
    <w:p w14:paraId="2A8467F1" w14:textId="77777777" w:rsidR="007D44CB" w:rsidRPr="009F4DF1" w:rsidRDefault="007D44CB" w:rsidP="007D44CB">
      <w:pPr>
        <w:pStyle w:val="Paragraph"/>
        <w:rPr>
          <w:lang w:val="en-GB"/>
        </w:rPr>
      </w:pPr>
      <w:r w:rsidRPr="009F4DF1">
        <w:rPr>
          <w:lang w:val="en-GB"/>
        </w:rPr>
        <w:t xml:space="preserve">While vermicompost treatments remarkable increased aggregate stability of Soil 2, the increases in aggregate stability of Soil 1 with high clay content were not remarkable. Vermicompost treatments decreased bulk density of both soils remarkably. </w:t>
      </w:r>
    </w:p>
    <w:p w14:paraId="34944385" w14:textId="77777777" w:rsidR="007D44CB" w:rsidRPr="009F4DF1" w:rsidRDefault="007D44CB" w:rsidP="007D44CB">
      <w:pPr>
        <w:pStyle w:val="Paragraph"/>
        <w:rPr>
          <w:lang w:val="en-GB"/>
        </w:rPr>
      </w:pPr>
      <w:r w:rsidRPr="009F4DF1">
        <w:rPr>
          <w:lang w:val="en-GB" w:eastAsia="tr-TR"/>
        </w:rPr>
        <w:t>In vermicompost treatments, salt content of vermicompost should be taken into consideration. Soil EC values remarkable increased with vermicompost treatments. At the end of the experiments, as compared to the control treatments, EC of Soil 1 was doubled, and EC of Soil 2 increased about 4 folds with the greatest vermicompost dose (</w:t>
      </w:r>
      <w:r w:rsidRPr="009F4DF1">
        <w:rPr>
          <w:lang w:val="en-GB"/>
        </w:rPr>
        <w:t>16 t da</w:t>
      </w:r>
      <w:r w:rsidRPr="009F4DF1">
        <w:rPr>
          <w:vertAlign w:val="superscript"/>
          <w:lang w:val="en-GB"/>
        </w:rPr>
        <w:t>-1</w:t>
      </w:r>
      <w:r w:rsidRPr="009F4DF1">
        <w:rPr>
          <w:lang w:val="en-GB"/>
        </w:rPr>
        <w:t xml:space="preserve">). Although not reached to thresholds, salinity significantly increased in soils. Despite high organic matter and plant nutrient content of vermicompost, they are costly materials. Although high doses were used in this study, they are used at low doses in field and under-cover production systems, thus become economic. Leaching through irrigation and precipitations also reduce salinity problems. However, long-term use of vermicompost in greenhouses and pot cultures may exert a salinity problem. </w:t>
      </w:r>
    </w:p>
    <w:p w14:paraId="36EF1D48" w14:textId="77777777" w:rsidR="007D44CB" w:rsidRPr="009F4DF1" w:rsidRDefault="007D44CB" w:rsidP="007D44CB">
      <w:pPr>
        <w:pStyle w:val="Paragraph"/>
        <w:rPr>
          <w:lang w:val="en-GB" w:eastAsia="tr-TR"/>
        </w:rPr>
      </w:pPr>
      <w:r w:rsidRPr="009F4DF1">
        <w:rPr>
          <w:lang w:val="en-GB"/>
        </w:rPr>
        <w:t>In present study, high vermicompost doses were applied just to better see the effects on physical characteristics</w:t>
      </w:r>
      <w:r w:rsidRPr="009F4DF1">
        <w:rPr>
          <w:lang w:val="en-GB" w:eastAsia="tr-TR"/>
        </w:rPr>
        <w:t>. Pot also had closed drainage conditions. Thus, increasing EC values were an expected case. Under field conditions, less quantities will be applied, precipitations will leach salts beneath the rootzone, thus minimize salinity problem. However, salinity may generate a problem in case of long-term use in pot under greenhouse conditions.</w:t>
      </w:r>
    </w:p>
    <w:p w14:paraId="0E433671" w14:textId="77777777" w:rsidR="00CA3CF3" w:rsidRPr="00514644" w:rsidRDefault="007D44CB" w:rsidP="00514644">
      <w:pPr>
        <w:pStyle w:val="Paragraph"/>
        <w:rPr>
          <w:lang w:val="en-GB" w:eastAsia="tr-TR"/>
        </w:rPr>
      </w:pPr>
      <w:r w:rsidRPr="009F4DF1">
        <w:rPr>
          <w:lang w:val="en-GB" w:eastAsia="tr-TR"/>
        </w:rPr>
        <w:t xml:space="preserve">Vermicompost is preferred as a fertilizer material just because of positive impacts on plant growth and soil chemical characteristics. However, present findings revealed that vermicompost had significant effects also on soil physical characteristics because of high </w:t>
      </w:r>
      <w:r w:rsidRPr="009F4DF1">
        <w:rPr>
          <w:lang w:val="en-GB"/>
        </w:rPr>
        <w:t>organic matter</w:t>
      </w:r>
      <w:r w:rsidRPr="009F4DF1">
        <w:rPr>
          <w:lang w:val="en-GB" w:eastAsia="tr-TR"/>
        </w:rPr>
        <w:t xml:space="preserve"> content. Vermicompost is a costly product, thus it is not widespread in field culture. Therefore, it is commonly used small-scale productions, especially in greenhouses. Regardless of the type and size of farming, vermicompost or similar organic materials should be applied to soils for sustainable soil fertility. </w:t>
      </w:r>
    </w:p>
    <w:p w14:paraId="438C3403" w14:textId="77777777" w:rsidR="00AE3AA3" w:rsidRDefault="00AE3AA3">
      <w:pPr>
        <w:rPr>
          <w:rFonts w:ascii="Times New Roman" w:hAnsi="Times New Roman" w:cs="Times New Roman"/>
          <w:b/>
          <w:bCs/>
          <w:color w:val="000000"/>
          <w:sz w:val="20"/>
          <w:szCs w:val="20"/>
        </w:rPr>
      </w:pPr>
      <w:r>
        <w:br w:type="page"/>
      </w:r>
    </w:p>
    <w:p w14:paraId="74B4424F" w14:textId="77777777" w:rsidR="00EF379E" w:rsidRPr="00CA3CF3" w:rsidRDefault="00E851C2" w:rsidP="00CA3CF3">
      <w:pPr>
        <w:pStyle w:val="Title1"/>
        <w:rPr>
          <w:rFonts w:eastAsia="Times New Roman"/>
        </w:rPr>
      </w:pPr>
      <w:r w:rsidRPr="00CA3CF3">
        <w:lastRenderedPageBreak/>
        <w:t>Kaynakça/</w:t>
      </w:r>
      <w:r w:rsidR="001844DF" w:rsidRPr="00CA3CF3">
        <w:t>References</w:t>
      </w:r>
    </w:p>
    <w:p w14:paraId="4260CE21" w14:textId="77777777" w:rsidR="00CA3CF3" w:rsidRPr="009F4DF1" w:rsidRDefault="00CA3CF3" w:rsidP="00CA3CF3">
      <w:pPr>
        <w:pStyle w:val="kaynakajotafmakale"/>
      </w:pPr>
      <w:bookmarkStart w:id="14" w:name="baep-author-id13"/>
      <w:r w:rsidRPr="009F4DF1">
        <w:t>Açıkgöz, N., A.F. Moghaddam, and K. Özcan. 1994. Tarist: PC’ler için bir agroistatistik paketi I. E.Ü.Z.F Tarla Bitkileri Kongresi, 1994, İzmir.</w:t>
      </w:r>
    </w:p>
    <w:p w14:paraId="16D0A487" w14:textId="77777777" w:rsidR="00CA3CF3" w:rsidRPr="009F4DF1" w:rsidRDefault="00CA3CF3" w:rsidP="00CA3CF3">
      <w:pPr>
        <w:pStyle w:val="kaynakajotafmakale"/>
      </w:pPr>
      <w:r w:rsidRPr="009F4DF1">
        <w:t>Amlinger, F., S. Peyr, J. Geszit, P. Dreher, K. Weinfurtner, and S. Nortcliff. 2007. Beneficial Effects of Compost Application on Fertility and Productivity of Soils: A Literature Study. Federal Ministry for Agriculture and Forestry, Environment and Water Management, Vienna, Austria.</w:t>
      </w:r>
    </w:p>
    <w:p w14:paraId="5D448F08" w14:textId="77777777" w:rsidR="00CA3CF3" w:rsidRPr="009F4DF1" w:rsidRDefault="00CA3CF3" w:rsidP="00CA3CF3">
      <w:pPr>
        <w:pStyle w:val="kaynakajotafmakale"/>
      </w:pPr>
      <w:r w:rsidRPr="009F4DF1">
        <w:t xml:space="preserve">Arancon, </w:t>
      </w:r>
      <w:hyperlink r:id="rId15" w:anchor="!" w:history="1">
        <w:r w:rsidRPr="009F4DF1">
          <w:rPr>
            <w:rStyle w:val="text"/>
            <w:lang w:val="en-GB"/>
          </w:rPr>
          <w:t xml:space="preserve">N.Q., </w:t>
        </w:r>
      </w:hyperlink>
      <w:bookmarkStart w:id="15" w:name="baep-author-id14"/>
      <w:bookmarkEnd w:id="14"/>
      <w:r w:rsidRPr="009F4DF1">
        <w:t xml:space="preserve">C.A. </w:t>
      </w:r>
      <w:hyperlink r:id="rId16" w:anchor="!" w:history="1">
        <w:r w:rsidRPr="009F4DF1">
          <w:rPr>
            <w:rStyle w:val="text"/>
            <w:lang w:val="en-GB"/>
          </w:rPr>
          <w:t>Edwards</w:t>
        </w:r>
      </w:hyperlink>
      <w:bookmarkStart w:id="16" w:name="baep-author-id15"/>
      <w:bookmarkEnd w:id="15"/>
      <w:r w:rsidRPr="009F4DF1">
        <w:t xml:space="preserve">, S. Lee, </w:t>
      </w:r>
      <w:bookmarkStart w:id="17" w:name="baep-author-id16"/>
      <w:r w:rsidR="0035170F" w:rsidRPr="009F4DF1">
        <w:rPr>
          <w:lang w:val="tr-TR"/>
        </w:rPr>
        <w:fldChar w:fldCharType="begin"/>
      </w:r>
      <w:r w:rsidRPr="009F4DF1">
        <w:instrText xml:space="preserve"> HYPERLINK "https://www.sciencedirect.com/science/article/pii/S1164556306000379" \l "!" </w:instrText>
      </w:r>
      <w:r w:rsidR="0035170F" w:rsidRPr="009F4DF1">
        <w:rPr>
          <w:lang w:val="tr-TR"/>
        </w:rPr>
        <w:fldChar w:fldCharType="separate"/>
      </w:r>
      <w:r w:rsidRPr="009F4DF1">
        <w:rPr>
          <w:rStyle w:val="text"/>
          <w:lang w:val="en-GB"/>
        </w:rPr>
        <w:t>R</w:t>
      </w:r>
      <w:r w:rsidR="0035170F" w:rsidRPr="009F4DF1">
        <w:rPr>
          <w:rStyle w:val="text"/>
          <w:lang w:val="en-GB"/>
        </w:rPr>
        <w:fldChar w:fldCharType="end"/>
      </w:r>
      <w:bookmarkEnd w:id="17"/>
      <w:r w:rsidRPr="009F4DF1">
        <w:rPr>
          <w:rStyle w:val="text"/>
          <w:lang w:val="en-GB"/>
        </w:rPr>
        <w:t xml:space="preserve">. </w:t>
      </w:r>
      <w:r w:rsidRPr="009F4DF1">
        <w:t xml:space="preserve">Byrne. </w:t>
      </w:r>
      <w:bookmarkEnd w:id="16"/>
      <w:r w:rsidRPr="009F4DF1">
        <w:t>2006.</w:t>
      </w:r>
      <w:r w:rsidRPr="009F4DF1">
        <w:rPr>
          <w:rStyle w:val="title-text"/>
          <w:lang w:val="en-GB"/>
        </w:rPr>
        <w:t xml:space="preserve"> Effects of humic acids from vermicomposts on plant growth. </w:t>
      </w:r>
      <w:hyperlink r:id="rId17" w:tooltip="Go to European Journal of Soil Biology on ScienceDirect" w:history="1">
        <w:r w:rsidRPr="009F4DF1">
          <w:rPr>
            <w:rStyle w:val="Kpr"/>
            <w:bCs/>
            <w:color w:val="auto"/>
            <w:lang w:val="en-GB"/>
          </w:rPr>
          <w:t>European Journal of Soil Biology</w:t>
        </w:r>
      </w:hyperlink>
      <w:r w:rsidRPr="009F4DF1">
        <w:t>,</w:t>
      </w:r>
      <w:r w:rsidRPr="009F4DF1">
        <w:rPr>
          <w:rStyle w:val="size-xl"/>
          <w:bCs/>
          <w:lang w:val="en-GB"/>
        </w:rPr>
        <w:t xml:space="preserve"> 42(1): 65-69.</w:t>
      </w:r>
    </w:p>
    <w:p w14:paraId="2A300464" w14:textId="77777777" w:rsidR="00CA3CF3" w:rsidRPr="009F4DF1" w:rsidRDefault="00CA3CF3" w:rsidP="00CA3CF3">
      <w:pPr>
        <w:pStyle w:val="kaynakajotafmakale"/>
      </w:pPr>
      <w:r w:rsidRPr="009F4DF1">
        <w:t>Azarmi, R., M.T. Giglou and R.D. Taleshmikal. 2008. Influence of vermicompost on soil chemical and physical properties in tomato (</w:t>
      </w:r>
      <w:r w:rsidRPr="009F4DF1">
        <w:rPr>
          <w:i/>
        </w:rPr>
        <w:t>Lycopersicon esculentum</w:t>
      </w:r>
      <w:r w:rsidRPr="009F4DF1">
        <w:t>) field. African Journal of Biotechnology, 7(14): 2397-2401.</w:t>
      </w:r>
    </w:p>
    <w:p w14:paraId="0F254C0B" w14:textId="77777777" w:rsidR="00CA3CF3" w:rsidRPr="009F4DF1" w:rsidRDefault="00CA3CF3" w:rsidP="00CA3CF3">
      <w:pPr>
        <w:pStyle w:val="kaynakajotafmakale"/>
      </w:pPr>
      <w:r w:rsidRPr="009F4DF1">
        <w:t>Bahtiyar, M. 1997. Toprak Fiziği. Trakya Üni. Tekirdağ Ziraat Fakültesi Yayınları, No: 260, Tekirdağ.</w:t>
      </w:r>
    </w:p>
    <w:p w14:paraId="24E30210" w14:textId="77777777" w:rsidR="00CA3CF3" w:rsidRPr="009F4DF1" w:rsidRDefault="00CA3CF3" w:rsidP="00CA3CF3">
      <w:pPr>
        <w:pStyle w:val="kaynakajotafmakale"/>
        <w:rPr>
          <w:lang w:eastAsia="tr-TR"/>
        </w:rPr>
      </w:pPr>
      <w:r w:rsidRPr="009F4DF1">
        <w:t>Blake GR and K.H. Hartge. 1986. Bulk density. In: A. Klute (Editor), Methods of Soil Analysis. Part 1. Physical ve Mineralogical Methods. 2nd edn. Agronomy, 9. American Society of Agronomy, Madison, WI, pp: 363- 382.</w:t>
      </w:r>
    </w:p>
    <w:p w14:paraId="33D2DEE7" w14:textId="77777777" w:rsidR="00CA3CF3" w:rsidRPr="009F4DF1" w:rsidRDefault="00CA3CF3" w:rsidP="00CA3CF3">
      <w:pPr>
        <w:pStyle w:val="kaynakajotafmakale"/>
      </w:pPr>
      <w:r w:rsidRPr="009F4DF1">
        <w:t>Demir, H., İ. Sönmez and E. Polat. 2010. Ülkemiz için Yeni Bir Organik Gübre: Solucan Gübresi. International Conference on Organic Agriculture in Scope of Environmental Problems, Famagusta, 3-7 Şubat 2010, Kuzey Kıbrıs Türk Cumhuriyeti, sayfa:15.</w:t>
      </w:r>
    </w:p>
    <w:p w14:paraId="3BBE1B82" w14:textId="77777777" w:rsidR="00CA3CF3" w:rsidRPr="009F4DF1" w:rsidRDefault="00CA3CF3" w:rsidP="00CA3CF3">
      <w:pPr>
        <w:pStyle w:val="kaynakajotafmakale"/>
      </w:pPr>
      <w:r w:rsidRPr="009F4DF1">
        <w:t>Dinç, U., S. Şenol, S. Kapur, İ. Atalay and C. Cangir. 1993. Türkiye Toprakları. Ç.Ü. Ziraat Fakültesi yayınları No: 51, Adana.</w:t>
      </w:r>
    </w:p>
    <w:p w14:paraId="07323108" w14:textId="77777777" w:rsidR="00CA3CF3" w:rsidRPr="009F4DF1" w:rsidRDefault="00CA3CF3" w:rsidP="00CA3CF3">
      <w:pPr>
        <w:pStyle w:val="kaynakajotafmakale"/>
        <w:rPr>
          <w:shd w:val="clear" w:color="auto" w:fill="FFFFFF"/>
        </w:rPr>
      </w:pPr>
      <w:r w:rsidRPr="009F4DF1">
        <w:rPr>
          <w:shd w:val="clear" w:color="auto" w:fill="FFFFFF"/>
        </w:rPr>
        <w:t>Eibisch, N., W. Durner, M. Bechtold, R. Fuß, R. Mikutta, S.K. Woche and M. Helfrich. 2015. Does water repellency of pyrochars and hydrochars counter their positive effects on soil hydraulic properties?.</w:t>
      </w:r>
      <w:r w:rsidRPr="009F4DF1">
        <w:rPr>
          <w:rStyle w:val="apple-converted-space"/>
          <w:shd w:val="clear" w:color="auto" w:fill="FFFFFF"/>
          <w:lang w:val="en-GB"/>
        </w:rPr>
        <w:t xml:space="preserve"> </w:t>
      </w:r>
      <w:r w:rsidRPr="009F4DF1">
        <w:rPr>
          <w:iCs/>
          <w:shd w:val="clear" w:color="auto" w:fill="FFFFFF"/>
        </w:rPr>
        <w:t>Geoderma</w:t>
      </w:r>
      <w:r w:rsidRPr="009F4DF1">
        <w:rPr>
          <w:shd w:val="clear" w:color="auto" w:fill="FFFFFF"/>
        </w:rPr>
        <w:t>,</w:t>
      </w:r>
      <w:r w:rsidRPr="009F4DF1">
        <w:rPr>
          <w:rStyle w:val="apple-converted-space"/>
          <w:shd w:val="clear" w:color="auto" w:fill="FFFFFF"/>
          <w:lang w:val="en-GB"/>
        </w:rPr>
        <w:t xml:space="preserve"> </w:t>
      </w:r>
      <w:r w:rsidRPr="009F4DF1">
        <w:rPr>
          <w:iCs/>
          <w:shd w:val="clear" w:color="auto" w:fill="FFFFFF"/>
        </w:rPr>
        <w:t>245</w:t>
      </w:r>
      <w:r w:rsidRPr="009F4DF1">
        <w:rPr>
          <w:shd w:val="clear" w:color="auto" w:fill="FFFFFF"/>
        </w:rPr>
        <w:t>: 31-39.</w:t>
      </w:r>
    </w:p>
    <w:p w14:paraId="2B8FBB7A" w14:textId="77777777" w:rsidR="00CA3CF3" w:rsidRPr="009F4DF1" w:rsidRDefault="00CA3CF3" w:rsidP="00CA3CF3">
      <w:pPr>
        <w:pStyle w:val="kaynakajotafmakale"/>
        <w:rPr>
          <w:lang w:eastAsia="tr-TR"/>
        </w:rPr>
      </w:pPr>
      <w:r w:rsidRPr="009F4DF1">
        <w:rPr>
          <w:lang w:eastAsia="tr-TR"/>
        </w:rPr>
        <w:t>Erhart, E. and W. Hartl. 2010. Compost use in organic farming. In Genetic Engineering, Biofertilisation, Soil Quality and Organic Farming. Springer Neth. (pp. 311-345).</w:t>
      </w:r>
    </w:p>
    <w:p w14:paraId="4417FA4E" w14:textId="77777777" w:rsidR="00CA3CF3" w:rsidRPr="009F4DF1" w:rsidRDefault="00E800F2" w:rsidP="00CA3CF3">
      <w:pPr>
        <w:pStyle w:val="kaynakajotafmakale"/>
        <w:rPr>
          <w:shd w:val="clear" w:color="auto" w:fill="FFFFFF"/>
        </w:rPr>
      </w:pPr>
      <w:hyperlink r:id="rId18" w:anchor="!" w:history="1">
        <w:r w:rsidR="00CA3CF3" w:rsidRPr="009F4DF1">
          <w:rPr>
            <w:rStyle w:val="text"/>
            <w:lang w:val="en-GB"/>
          </w:rPr>
          <w:t>Gutierrez-Miceli,</w:t>
        </w:r>
        <w:r w:rsidR="00CA3CF3" w:rsidRPr="009F4DF1">
          <w:t xml:space="preserve"> </w:t>
        </w:r>
        <w:r w:rsidR="00CA3CF3" w:rsidRPr="009F4DF1">
          <w:rPr>
            <w:rStyle w:val="text"/>
            <w:lang w:val="en-GB"/>
          </w:rPr>
          <w:t>F.A.,</w:t>
        </w:r>
      </w:hyperlink>
      <w:bookmarkStart w:id="18" w:name="baep-author-id2"/>
      <w:r w:rsidR="00CA3CF3" w:rsidRPr="009F4DF1">
        <w:t xml:space="preserve"> J. </w:t>
      </w:r>
      <w:hyperlink r:id="rId19" w:anchor="!" w:history="1">
        <w:r w:rsidR="00CA3CF3" w:rsidRPr="009F4DF1">
          <w:rPr>
            <w:rStyle w:val="text"/>
            <w:lang w:val="en-GB"/>
          </w:rPr>
          <w:t>Santiago-Borraz</w:t>
        </w:r>
      </w:hyperlink>
      <w:bookmarkStart w:id="19" w:name="baep-author-id3"/>
      <w:bookmarkEnd w:id="18"/>
      <w:r w:rsidR="00CA3CF3" w:rsidRPr="009F4DF1">
        <w:t xml:space="preserve">, J.A.M. </w:t>
      </w:r>
      <w:hyperlink r:id="rId20" w:anchor="!" w:history="1">
        <w:r w:rsidR="00CA3CF3" w:rsidRPr="009F4DF1">
          <w:rPr>
            <w:rStyle w:val="text"/>
            <w:lang w:val="en-GB"/>
          </w:rPr>
          <w:t>Molina,</w:t>
        </w:r>
      </w:hyperlink>
      <w:bookmarkStart w:id="20" w:name="baep-author-id4"/>
      <w:bookmarkEnd w:id="19"/>
      <w:r w:rsidR="00CA3CF3" w:rsidRPr="009F4DF1">
        <w:t xml:space="preserve"> C.C. </w:t>
      </w:r>
      <w:hyperlink r:id="rId21" w:anchor="!" w:history="1">
        <w:r w:rsidR="00CA3CF3" w:rsidRPr="009F4DF1">
          <w:rPr>
            <w:rStyle w:val="text"/>
            <w:lang w:val="en-GB"/>
          </w:rPr>
          <w:t>Nafate,</w:t>
        </w:r>
      </w:hyperlink>
      <w:bookmarkStart w:id="21" w:name="baep-author-id5"/>
      <w:bookmarkEnd w:id="20"/>
      <w:r w:rsidR="00CA3CF3" w:rsidRPr="009F4DF1">
        <w:t xml:space="preserve"> M. </w:t>
      </w:r>
      <w:hyperlink r:id="rId22" w:anchor="!" w:history="1">
        <w:r w:rsidR="00CA3CF3" w:rsidRPr="009F4DF1">
          <w:rPr>
            <w:rStyle w:val="text"/>
            <w:lang w:val="en-GB"/>
          </w:rPr>
          <w:t>Abud-Archila,</w:t>
        </w:r>
      </w:hyperlink>
      <w:bookmarkStart w:id="22" w:name="baep-author-id6"/>
      <w:bookmarkEnd w:id="21"/>
      <w:r w:rsidR="00CA3CF3" w:rsidRPr="009F4DF1">
        <w:t xml:space="preserve"> M.A.O. </w:t>
      </w:r>
      <w:hyperlink r:id="rId23" w:anchor="!" w:history="1">
        <w:r w:rsidR="00CA3CF3" w:rsidRPr="009F4DF1">
          <w:rPr>
            <w:rStyle w:val="text"/>
            <w:lang w:val="en-GB"/>
          </w:rPr>
          <w:t>Llaven</w:t>
        </w:r>
      </w:hyperlink>
      <w:bookmarkStart w:id="23" w:name="baep-author-id7"/>
      <w:bookmarkEnd w:id="22"/>
      <w:r w:rsidR="0035170F" w:rsidRPr="009F4DF1">
        <w:fldChar w:fldCharType="begin"/>
      </w:r>
      <w:r w:rsidR="00CA3CF3" w:rsidRPr="009F4DF1">
        <w:instrText xml:space="preserve"> HYPERLINK "https://www.sciencedirect.com/science/article/pii/S0960852406000605" \l "!" </w:instrText>
      </w:r>
      <w:r w:rsidR="0035170F" w:rsidRPr="009F4DF1">
        <w:fldChar w:fldCharType="end"/>
      </w:r>
      <w:bookmarkStart w:id="24" w:name="baep-author-id8"/>
      <w:bookmarkEnd w:id="23"/>
      <w:r w:rsidR="00CA3CF3" w:rsidRPr="009F4DF1">
        <w:t xml:space="preserve">, R.R. Rosales and </w:t>
      </w:r>
      <w:hyperlink r:id="rId24" w:anchor="!" w:history="1">
        <w:r w:rsidR="00CA3CF3" w:rsidRPr="009F4DF1">
          <w:rPr>
            <w:rStyle w:val="text"/>
            <w:lang w:val="en-GB"/>
          </w:rPr>
          <w:t>L. Dendooven. 2007</w:t>
        </w:r>
      </w:hyperlink>
      <w:bookmarkEnd w:id="24"/>
      <w:r w:rsidR="00CA3CF3" w:rsidRPr="009F4DF1">
        <w:t>.</w:t>
      </w:r>
      <w:r w:rsidR="00CA3CF3" w:rsidRPr="009F4DF1">
        <w:rPr>
          <w:rStyle w:val="title-text"/>
          <w:lang w:val="en-GB"/>
        </w:rPr>
        <w:t xml:space="preserve"> Vermicompost as a soil supplement to improve growth, yield and fruit quality of tomato (</w:t>
      </w:r>
      <w:r w:rsidR="00CA3CF3" w:rsidRPr="009F4DF1">
        <w:rPr>
          <w:rStyle w:val="Vurgu"/>
          <w:bCs/>
          <w:lang w:val="en-GB"/>
        </w:rPr>
        <w:t>Lycopersicum esculentum)</w:t>
      </w:r>
      <w:r w:rsidR="00CA3CF3" w:rsidRPr="009F4DF1">
        <w:rPr>
          <w:rStyle w:val="title-text"/>
          <w:lang w:val="en-GB"/>
        </w:rPr>
        <w:t xml:space="preserve">. </w:t>
      </w:r>
      <w:hyperlink r:id="rId25" w:tooltip="Go to Bioresource Technology on ScienceDirect" w:history="1">
        <w:r w:rsidR="00CA3CF3" w:rsidRPr="009F4DF1">
          <w:rPr>
            <w:rStyle w:val="Kpr"/>
            <w:bCs/>
            <w:color w:val="auto"/>
            <w:lang w:val="en-GB"/>
          </w:rPr>
          <w:t>Bioresource Technology</w:t>
        </w:r>
      </w:hyperlink>
      <w:r w:rsidR="00CA3CF3" w:rsidRPr="009F4DF1">
        <w:rPr>
          <w:rStyle w:val="size-xl"/>
          <w:bCs/>
          <w:lang w:val="en-GB"/>
        </w:rPr>
        <w:t xml:space="preserve">, </w:t>
      </w:r>
      <w:hyperlink r:id="rId26" w:tooltip="Go to table of contents for this volume/issue" w:history="1">
        <w:r w:rsidR="00CA3CF3" w:rsidRPr="009F4DF1">
          <w:rPr>
            <w:rStyle w:val="Kpr"/>
            <w:color w:val="auto"/>
            <w:lang w:val="en-GB"/>
          </w:rPr>
          <w:t>98</w:t>
        </w:r>
      </w:hyperlink>
      <w:r w:rsidR="00CA3CF3" w:rsidRPr="009F4DF1">
        <w:t>:</w:t>
      </w:r>
      <w:r w:rsidR="00CA3CF3" w:rsidRPr="009F4DF1">
        <w:rPr>
          <w:rStyle w:val="size-m"/>
          <w:lang w:val="en-GB"/>
        </w:rPr>
        <w:t xml:space="preserve"> 2781-2786</w:t>
      </w:r>
      <w:r w:rsidR="00CA3CF3" w:rsidRPr="009F4DF1">
        <w:rPr>
          <w:shd w:val="clear" w:color="auto" w:fill="FFFFFF"/>
        </w:rPr>
        <w:t>.</w:t>
      </w:r>
    </w:p>
    <w:p w14:paraId="66EA6B02" w14:textId="77777777" w:rsidR="00CA3CF3" w:rsidRPr="009F4DF1" w:rsidRDefault="00CA3CF3" w:rsidP="00CA3CF3">
      <w:pPr>
        <w:pStyle w:val="kaynakajotafmakale"/>
        <w:rPr>
          <w:shd w:val="clear" w:color="auto" w:fill="FFFFFF"/>
        </w:rPr>
      </w:pPr>
      <w:r w:rsidRPr="009F4DF1">
        <w:rPr>
          <w:shd w:val="clear" w:color="auto" w:fill="FFFFFF"/>
        </w:rPr>
        <w:t>Hemmat, A., N. Aghilinategh, Y. Rezainejad and M. Sadeghi. 2010. Long-term impacts of municipal solid waste compost, sewage sludge and farmyard manure application on organic carbon, bulk density and consistency limits of a calcareous soil in central Iran.</w:t>
      </w:r>
      <w:r w:rsidRPr="009F4DF1">
        <w:rPr>
          <w:rStyle w:val="apple-converted-space"/>
          <w:shd w:val="clear" w:color="auto" w:fill="FFFFFF"/>
          <w:lang w:val="en-GB"/>
        </w:rPr>
        <w:t xml:space="preserve"> </w:t>
      </w:r>
      <w:r w:rsidRPr="009F4DF1">
        <w:rPr>
          <w:iCs/>
          <w:shd w:val="clear" w:color="auto" w:fill="FFFFFF"/>
        </w:rPr>
        <w:t>Soil and Tillage Research</w:t>
      </w:r>
      <w:r w:rsidRPr="009F4DF1">
        <w:rPr>
          <w:shd w:val="clear" w:color="auto" w:fill="FFFFFF"/>
        </w:rPr>
        <w:t>,</w:t>
      </w:r>
      <w:r w:rsidRPr="009F4DF1">
        <w:rPr>
          <w:rStyle w:val="apple-converted-space"/>
          <w:shd w:val="clear" w:color="auto" w:fill="FFFFFF"/>
          <w:lang w:val="en-GB"/>
        </w:rPr>
        <w:t xml:space="preserve"> </w:t>
      </w:r>
      <w:r w:rsidRPr="009F4DF1">
        <w:rPr>
          <w:iCs/>
          <w:shd w:val="clear" w:color="auto" w:fill="FFFFFF"/>
        </w:rPr>
        <w:t>108</w:t>
      </w:r>
      <w:r w:rsidRPr="009F4DF1">
        <w:rPr>
          <w:shd w:val="clear" w:color="auto" w:fill="FFFFFF"/>
        </w:rPr>
        <w:t>(1): 43-50.</w:t>
      </w:r>
    </w:p>
    <w:p w14:paraId="4A18226A" w14:textId="77777777" w:rsidR="00CA3CF3" w:rsidRPr="009F4DF1" w:rsidRDefault="00CA3CF3" w:rsidP="00CA3CF3">
      <w:pPr>
        <w:pStyle w:val="kaynakajotafmakale"/>
      </w:pPr>
      <w:r w:rsidRPr="009F4DF1">
        <w:t>Karami, A., M. Homaee, S. Afzalinia, H. Ruhipour and S. Basirat. 2012. Organic resource management: impacts on soil aggregate stability and other soil physico-chemical properties. Agric. Ecosyst. Environ., 148: 22-28.</w:t>
      </w:r>
    </w:p>
    <w:p w14:paraId="1AED0B8F" w14:textId="77777777" w:rsidR="00CA3CF3" w:rsidRPr="009F4DF1" w:rsidRDefault="00CA3CF3" w:rsidP="00CA3CF3">
      <w:pPr>
        <w:pStyle w:val="kaynakajotafmakale"/>
      </w:pPr>
      <w:r w:rsidRPr="009F4DF1">
        <w:t>Kemper, W.D. and R.C. Rosenau. 1986. Aggregate stability and size distribution. In A Klute (ed.) Methods of soil analysis. Part 1. 2nd ed. ASA and SSSA, Madison, WI. p. 425-442</w:t>
      </w:r>
    </w:p>
    <w:p w14:paraId="12E138A1" w14:textId="77777777" w:rsidR="00CA3CF3" w:rsidRPr="009F4DF1" w:rsidRDefault="00CA3CF3" w:rsidP="00CA3CF3">
      <w:pPr>
        <w:pStyle w:val="kaynakajotafmakale"/>
        <w:rPr>
          <w:rFonts w:eastAsia="Calibri"/>
          <w:lang w:eastAsia="tr-TR"/>
        </w:rPr>
      </w:pPr>
      <w:r w:rsidRPr="009F4DF1">
        <w:rPr>
          <w:rFonts w:eastAsia="Calibri"/>
          <w:lang w:eastAsia="tr-TR"/>
        </w:rPr>
        <w:t>Loeppert, R.H. and D.L. Suarez. 1996. Carbonate and Gypsum. In: Sparks D.L. (Ed), Methods of Soil Analysis. Part 3-Chemical Methods. SSSA Book Series: 5, Madison, pp. 437-474</w:t>
      </w:r>
    </w:p>
    <w:p w14:paraId="65463D7F" w14:textId="77777777" w:rsidR="00CA3CF3" w:rsidRPr="009F4DF1" w:rsidRDefault="00CA3CF3" w:rsidP="00CA3CF3">
      <w:pPr>
        <w:pStyle w:val="kaynakajotafmakale"/>
        <w:rPr>
          <w:shd w:val="clear" w:color="auto" w:fill="FFFFFF"/>
        </w:rPr>
      </w:pPr>
      <w:r w:rsidRPr="009F4DF1">
        <w:rPr>
          <w:shd w:val="clear" w:color="auto" w:fill="FFFFFF"/>
        </w:rPr>
        <w:t>Loveland, P. and J. Webb. 2003. Is there a critical level of OM in the agricultural soils of temperate regions: a review.</w:t>
      </w:r>
      <w:r w:rsidRPr="009F4DF1">
        <w:rPr>
          <w:rStyle w:val="apple-converted-space"/>
          <w:shd w:val="clear" w:color="auto" w:fill="FFFFFF"/>
          <w:lang w:val="en-GB"/>
        </w:rPr>
        <w:t xml:space="preserve"> </w:t>
      </w:r>
      <w:r w:rsidRPr="009F4DF1">
        <w:rPr>
          <w:iCs/>
          <w:shd w:val="clear" w:color="auto" w:fill="FFFFFF"/>
        </w:rPr>
        <w:t>Soil and Tillage Research</w:t>
      </w:r>
      <w:r w:rsidRPr="009F4DF1">
        <w:rPr>
          <w:shd w:val="clear" w:color="auto" w:fill="FFFFFF"/>
        </w:rPr>
        <w:t xml:space="preserve">, </w:t>
      </w:r>
      <w:r w:rsidRPr="009F4DF1">
        <w:rPr>
          <w:iCs/>
          <w:shd w:val="clear" w:color="auto" w:fill="FFFFFF"/>
        </w:rPr>
        <w:t>70</w:t>
      </w:r>
      <w:r w:rsidRPr="009F4DF1">
        <w:rPr>
          <w:shd w:val="clear" w:color="auto" w:fill="FFFFFF"/>
        </w:rPr>
        <w:t>(1): 1-18.</w:t>
      </w:r>
    </w:p>
    <w:p w14:paraId="52B21624" w14:textId="77777777" w:rsidR="00CA3CF3" w:rsidRPr="009F4DF1" w:rsidRDefault="00CA3CF3" w:rsidP="00CA3CF3">
      <w:pPr>
        <w:pStyle w:val="kaynakajotafmakale"/>
        <w:rPr>
          <w:shd w:val="clear" w:color="auto" w:fill="FFFFFF"/>
        </w:rPr>
      </w:pPr>
      <w:r w:rsidRPr="00CA3CF3">
        <w:rPr>
          <w:rStyle w:val="Gl"/>
          <w:b w:val="0"/>
          <w:bCs w:val="0"/>
          <w:lang w:val="en-GB"/>
        </w:rPr>
        <w:t>Mahmoud, E.K. and M.M. Ibrahim. 2012.</w:t>
      </w:r>
      <w:r w:rsidRPr="009F4DF1">
        <w:rPr>
          <w:rStyle w:val="Gl"/>
          <w:lang w:val="en-GB"/>
        </w:rPr>
        <w:t xml:space="preserve"> </w:t>
      </w:r>
      <w:r w:rsidRPr="009F4DF1">
        <w:t xml:space="preserve">Effect of vermicompost and its mixtures with water treatment residuals on soil chemical properties and barley growth. </w:t>
      </w:r>
      <w:hyperlink r:id="rId27" w:history="1">
        <w:r w:rsidRPr="009F4DF1">
          <w:rPr>
            <w:rStyle w:val="Kpr"/>
            <w:bCs/>
            <w:color w:val="auto"/>
            <w:lang w:val="en-GB"/>
          </w:rPr>
          <w:t>Journal of Soil Science and Plant Nutrition</w:t>
        </w:r>
      </w:hyperlink>
      <w:r w:rsidRPr="009F4DF1">
        <w:t>, 12(3): 431-440.</w:t>
      </w:r>
      <w:r w:rsidRPr="009F4DF1">
        <w:rPr>
          <w:shd w:val="clear" w:color="auto" w:fill="FFFFFF"/>
        </w:rPr>
        <w:t xml:space="preserve"> </w:t>
      </w:r>
    </w:p>
    <w:p w14:paraId="1508373A" w14:textId="77777777" w:rsidR="00CA3CF3" w:rsidRPr="009F4DF1" w:rsidRDefault="00CA3CF3" w:rsidP="00CA3CF3">
      <w:pPr>
        <w:pStyle w:val="kaynakajotafmakale"/>
      </w:pPr>
      <w:r w:rsidRPr="009F4DF1">
        <w:t>Mamedov, A.I. 2014. Soil water retention and structure stability as affected by water quality/Eurasian Journal of Soil Science, 3: 89-94.</w:t>
      </w:r>
    </w:p>
    <w:p w14:paraId="773B5EDE" w14:textId="77777777" w:rsidR="00CA3CF3" w:rsidRPr="009F4DF1" w:rsidRDefault="00CA3CF3" w:rsidP="00CA3CF3">
      <w:pPr>
        <w:pStyle w:val="kaynakajotafmakale"/>
      </w:pPr>
      <w:r w:rsidRPr="009F4DF1">
        <w:t xml:space="preserve">Manivannan, S., M. Balamurugan, K. Parthasarathi, G. Gunasekaran and L.S. Ranganathan. 2009 Effect of Vermicompost on Soil Fertility and Crop Productivity-Beans </w:t>
      </w:r>
      <w:r w:rsidRPr="009F4DF1">
        <w:rPr>
          <w:i/>
        </w:rPr>
        <w:t>(Phaseolus vulgaris).</w:t>
      </w:r>
      <w:r w:rsidRPr="009F4DF1">
        <w:t xml:space="preserve"> Journal of Environmental Biology, 30: 275-281.</w:t>
      </w:r>
    </w:p>
    <w:p w14:paraId="3BB370B2" w14:textId="77777777" w:rsidR="00CA3CF3" w:rsidRPr="009F4DF1" w:rsidRDefault="00CA3CF3" w:rsidP="00CA3CF3">
      <w:pPr>
        <w:pStyle w:val="kaynakajotafmakale"/>
        <w:rPr>
          <w:lang w:eastAsia="tr-TR"/>
        </w:rPr>
      </w:pPr>
      <w:r w:rsidRPr="009F4DF1">
        <w:t>Maylavarapu RS, G.M. Zinati. 2009. Improvement of soil properties using compost for optimum parsley production in sandy soils. Scienta Horticulturae, 120: 426-430.</w:t>
      </w:r>
    </w:p>
    <w:p w14:paraId="6DF734DA" w14:textId="77777777" w:rsidR="00CA3CF3" w:rsidRPr="009F4DF1" w:rsidRDefault="00CA3CF3" w:rsidP="00CA3CF3">
      <w:pPr>
        <w:pStyle w:val="kaynakajotafmakale"/>
        <w:rPr>
          <w:rFonts w:eastAsia="Calibri"/>
          <w:lang w:eastAsia="tr-TR"/>
        </w:rPr>
      </w:pPr>
      <w:r w:rsidRPr="009F4DF1">
        <w:rPr>
          <w:rFonts w:eastAsia="Calibri"/>
          <w:lang w:eastAsia="tr-TR"/>
        </w:rPr>
        <w:t>Nelson, D.W. and L.E. Sommers, 1996. Total Carbon, Organic Carbon, and OM. In: D.L. Sparks (Ed), Methods of Soil Analysis. Part 3-Chemical Methods. SSSA Book Series: 5, Madison, Wisconsin, pp. 961-1010</w:t>
      </w:r>
    </w:p>
    <w:p w14:paraId="3FB38761" w14:textId="77777777" w:rsidR="00CA3CF3" w:rsidRPr="009F4DF1" w:rsidRDefault="00CA3CF3" w:rsidP="00CA3CF3">
      <w:pPr>
        <w:pStyle w:val="kaynakajotafmakale"/>
        <w:rPr>
          <w:rFonts w:eastAsia="Calibri"/>
          <w:lang w:eastAsia="tr-TR"/>
        </w:rPr>
      </w:pPr>
      <w:r w:rsidRPr="009F4DF1">
        <w:rPr>
          <w:rFonts w:eastAsia="Calibri"/>
          <w:lang w:eastAsia="tr-TR"/>
        </w:rPr>
        <w:t>Özcan, H., S. Aydemir, M.A. Çullu, H. Günal, M. Eren, S. Kadir, H. Ekinci, T. Everest, A. Sungur and E.A. FitzPatrick. 2018. Vertisols. In: Kapur, S., E. Akça, H. Günal (eds), The Soils of Turkey. World Soils Book Series, Springer, Cham, Switzerland, pp. 169-206.</w:t>
      </w:r>
    </w:p>
    <w:p w14:paraId="655D7B90" w14:textId="77777777" w:rsidR="00CA3CF3" w:rsidRPr="009F4DF1" w:rsidRDefault="00CA3CF3" w:rsidP="00CA3CF3">
      <w:pPr>
        <w:pStyle w:val="kaynakajotafmakale"/>
        <w:rPr>
          <w:shd w:val="clear" w:color="auto" w:fill="FFFFFF"/>
        </w:rPr>
      </w:pPr>
      <w:r w:rsidRPr="009F4DF1">
        <w:rPr>
          <w:shd w:val="clear" w:color="auto" w:fill="FFFFFF"/>
        </w:rPr>
        <w:t>Piccolo, A., P. Zaccheo and P.G. Genevini. 1992. Chemical characterization of humic substances extracted from organic-waste-amended soils.</w:t>
      </w:r>
      <w:r w:rsidRPr="009F4DF1">
        <w:rPr>
          <w:rStyle w:val="apple-converted-space"/>
          <w:shd w:val="clear" w:color="auto" w:fill="FFFFFF"/>
          <w:lang w:val="en-GB"/>
        </w:rPr>
        <w:t xml:space="preserve"> </w:t>
      </w:r>
      <w:r w:rsidRPr="009F4DF1">
        <w:rPr>
          <w:iCs/>
          <w:shd w:val="clear" w:color="auto" w:fill="FFFFFF"/>
        </w:rPr>
        <w:t>Bioresource technology</w:t>
      </w:r>
      <w:r w:rsidRPr="009F4DF1">
        <w:rPr>
          <w:shd w:val="clear" w:color="auto" w:fill="FFFFFF"/>
        </w:rPr>
        <w:t>,</w:t>
      </w:r>
      <w:r w:rsidRPr="009F4DF1">
        <w:rPr>
          <w:rStyle w:val="apple-converted-space"/>
          <w:shd w:val="clear" w:color="auto" w:fill="FFFFFF"/>
          <w:lang w:val="en-GB"/>
        </w:rPr>
        <w:t xml:space="preserve"> </w:t>
      </w:r>
      <w:r w:rsidRPr="009F4DF1">
        <w:rPr>
          <w:iCs/>
          <w:shd w:val="clear" w:color="auto" w:fill="FFFFFF"/>
        </w:rPr>
        <w:t>40</w:t>
      </w:r>
      <w:r w:rsidRPr="009F4DF1">
        <w:rPr>
          <w:shd w:val="clear" w:color="auto" w:fill="FFFFFF"/>
        </w:rPr>
        <w:t>(3): 275-282.</w:t>
      </w:r>
    </w:p>
    <w:p w14:paraId="4E5A2FA9" w14:textId="77777777" w:rsidR="00CA3CF3" w:rsidRPr="009F4DF1" w:rsidRDefault="00CA3CF3" w:rsidP="00CA3CF3">
      <w:pPr>
        <w:pStyle w:val="kaynakajotafmakale"/>
        <w:rPr>
          <w:rFonts w:eastAsia="Times New Roman"/>
          <w:lang w:eastAsia="tr-TR"/>
        </w:rPr>
      </w:pPr>
      <w:r w:rsidRPr="009F4DF1">
        <w:rPr>
          <w:rFonts w:eastAsia="Times New Roman"/>
          <w:lang w:eastAsia="tr-TR"/>
        </w:rPr>
        <w:t>Romaniuk, R., L. Giuffré and R. Romero. 2011. A soil quality index to evaluate the vermicompost amendments effects on soil properties. J. Environ. Prot., 2: 502–510.</w:t>
      </w:r>
    </w:p>
    <w:p w14:paraId="74E332E5" w14:textId="77777777" w:rsidR="00CA3CF3" w:rsidRPr="009F4DF1" w:rsidRDefault="00CA3CF3" w:rsidP="00CA3CF3">
      <w:pPr>
        <w:pStyle w:val="kaynakajotafmakale"/>
      </w:pPr>
      <w:r w:rsidRPr="009F4DF1">
        <w:rPr>
          <w:spacing w:val="1"/>
          <w:shd w:val="clear" w:color="auto" w:fill="FCFCFC"/>
        </w:rPr>
        <w:t>Soil Survey Staff, 2010. Keys to soil taxonomy, (11. Edition). USDA, National Resources Conservation Service, National Soil Survey Center, Lincoln</w:t>
      </w:r>
    </w:p>
    <w:p w14:paraId="4B24667D" w14:textId="77777777" w:rsidR="00CA3CF3" w:rsidRPr="009F4DF1" w:rsidRDefault="00CA3CF3" w:rsidP="00CA3CF3">
      <w:pPr>
        <w:pStyle w:val="kaynakajotafmakale"/>
      </w:pPr>
      <w:r w:rsidRPr="009F4DF1">
        <w:lastRenderedPageBreak/>
        <w:t xml:space="preserve">Steel, R.G.D. and J.H. Torrie. 1960. Principles and Procedures of Statistics with Special Reference to the Biological Approach. New York, McGraw-Hill. </w:t>
      </w:r>
    </w:p>
    <w:p w14:paraId="4E7CA772" w14:textId="77777777" w:rsidR="00CA3CF3" w:rsidRPr="009F4DF1" w:rsidRDefault="00CA3CF3" w:rsidP="00CA3CF3">
      <w:pPr>
        <w:pStyle w:val="kaynakajotafmakale"/>
        <w:rPr>
          <w:rFonts w:eastAsia="Calibri"/>
          <w:lang w:eastAsia="tr-TR"/>
        </w:rPr>
      </w:pPr>
      <w:r w:rsidRPr="009F4DF1">
        <w:rPr>
          <w:rFonts w:eastAsia="Calibri"/>
          <w:lang w:eastAsia="tr-TR"/>
        </w:rPr>
        <w:t>Sumner, M.E. and W.P. Miller. 1996. Cation Exchange Capacity and Exchange Coefficients. In: Sparks D.L. (Ed), Methods of Soil Analysis. Part 3-Chemical Methods. SSSA Book Series: 5, Madison, Wisconsin, pp. 1201-1229.</w:t>
      </w:r>
    </w:p>
    <w:p w14:paraId="1F3098AF" w14:textId="77777777" w:rsidR="00CA3CF3" w:rsidRPr="009F4DF1" w:rsidRDefault="00CA3CF3" w:rsidP="00CA3CF3">
      <w:pPr>
        <w:pStyle w:val="kaynakajotafmakale"/>
      </w:pPr>
      <w:r w:rsidRPr="009F4DF1">
        <w:t>Şimşek-Erşahin, Y. 2007. Vermikompost Ürünlerinin Eldesi ve Tarımsal Üretimde Kullanım Alternatifleri. GOÜ. Ziraat Fakültesi Dergisi, 24 (2): 99-107.</w:t>
      </w:r>
    </w:p>
    <w:p w14:paraId="265E2401" w14:textId="77777777" w:rsidR="00CA3CF3" w:rsidRPr="009F4DF1" w:rsidRDefault="00CA3CF3" w:rsidP="00CA3CF3">
      <w:pPr>
        <w:pStyle w:val="kaynakajotafmakale"/>
      </w:pPr>
      <w:r w:rsidRPr="009F4DF1">
        <w:t>Tavalı, İ.E., İ.Uz and Ş. Orman. 2014. Vermikompost ve Tavuk Gübresinin Yazlık Kabağın (</w:t>
      </w:r>
      <w:r w:rsidRPr="009F4DF1">
        <w:rPr>
          <w:i/>
        </w:rPr>
        <w:t>Cucurbita pepo</w:t>
      </w:r>
      <w:r w:rsidRPr="009F4DF1">
        <w:t xml:space="preserve"> L. cv. Sakız) Verim ve Kalitesi ile Toprağın Bazı Kimyasal Özellikleri Üzerine Etkileri, Akdeniz Üniv. Ziraat Fakültesi Dergisi, 27(2): 119-124.</w:t>
      </w:r>
    </w:p>
    <w:p w14:paraId="0497F736" w14:textId="77777777" w:rsidR="00CA3CF3" w:rsidRPr="009F4DF1" w:rsidRDefault="00CA3CF3" w:rsidP="00CA3CF3">
      <w:pPr>
        <w:pStyle w:val="kaynakajotafmakale"/>
      </w:pPr>
      <w:r w:rsidRPr="009F4DF1">
        <w:t>Tejada, M., A.M. García-Martínez and J. Parrado. 2009. Effects of a vermicompost composted with beet vinasse on soil properties, soil losses and soil restoration. Catena, 77(3): 238–247.</w:t>
      </w:r>
    </w:p>
    <w:p w14:paraId="54F3729C" w14:textId="77777777" w:rsidR="00CA3CF3" w:rsidRPr="009F4DF1" w:rsidRDefault="00CA3CF3" w:rsidP="00CA3CF3">
      <w:pPr>
        <w:pStyle w:val="kaynakajotafmakale"/>
        <w:rPr>
          <w:lang w:eastAsia="tr-TR"/>
        </w:rPr>
      </w:pPr>
      <w:r w:rsidRPr="009F4DF1">
        <w:rPr>
          <w:lang w:eastAsia="tr-TR"/>
        </w:rPr>
        <w:t>U.S. Salinity Lab. Staff. 1954. Diagnosis and Improvement of Saline and Alkaline Soils. Agro. Handbook, 60, U.S.A.</w:t>
      </w:r>
    </w:p>
    <w:p w14:paraId="1A80BA05" w14:textId="77777777" w:rsidR="001844DF" w:rsidRPr="001844DF" w:rsidRDefault="001844DF" w:rsidP="001844DF">
      <w:pPr>
        <w:pStyle w:val="Title1"/>
        <w:jc w:val="left"/>
        <w:rPr>
          <w:lang w:val="en-US"/>
        </w:rPr>
      </w:pPr>
    </w:p>
    <w:sectPr w:rsidR="001844DF" w:rsidRPr="001844DF" w:rsidSect="00612686">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1134" w:footer="708" w:gutter="0"/>
      <w:pgNumType w:start="4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FE33A" w14:textId="77777777" w:rsidR="00E800F2" w:rsidRDefault="00E800F2" w:rsidP="00232F67">
      <w:pPr>
        <w:spacing w:after="0" w:line="240" w:lineRule="auto"/>
      </w:pPr>
      <w:r>
        <w:separator/>
      </w:r>
    </w:p>
  </w:endnote>
  <w:endnote w:type="continuationSeparator" w:id="0">
    <w:p w14:paraId="54B2C682" w14:textId="77777777" w:rsidR="00E800F2" w:rsidRDefault="00E800F2" w:rsidP="0023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AdvEPSTIM">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DA1A" w14:textId="77777777" w:rsidR="00426C78" w:rsidRDefault="00426C78" w:rsidP="00E84BD2">
    <w:pPr>
      <w:pStyle w:val="AltBilgi"/>
      <w:pBdr>
        <w:top w:val="single" w:sz="12" w:space="1" w:color="1D3D76"/>
      </w:pBdr>
      <w:tabs>
        <w:tab w:val="left" w:pos="3617"/>
      </w:tabs>
    </w:pPr>
    <w:r>
      <w:tab/>
    </w:r>
    <w:r>
      <w:tab/>
    </w:r>
    <w:r w:rsidR="0035170F">
      <w:fldChar w:fldCharType="begin"/>
    </w:r>
    <w:r>
      <w:instrText xml:space="preserve"> PAGE   \* MERGEFORMAT </w:instrText>
    </w:r>
    <w:r w:rsidR="0035170F">
      <w:fldChar w:fldCharType="separate"/>
    </w:r>
    <w:r w:rsidR="00BE293E">
      <w:rPr>
        <w:noProof/>
      </w:rPr>
      <w:t>446</w:t>
    </w:r>
    <w:r w:rsidR="0035170F">
      <w:rPr>
        <w:noProof/>
      </w:rPr>
      <w:fldChar w:fldCharType="end"/>
    </w:r>
  </w:p>
  <w:p w14:paraId="1217CAED" w14:textId="77777777" w:rsidR="00426C78" w:rsidRDefault="00426C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71C2C" w14:textId="77777777" w:rsidR="00426C78" w:rsidRDefault="0035170F" w:rsidP="00514644">
    <w:pPr>
      <w:pStyle w:val="AltBilgi"/>
      <w:pBdr>
        <w:top w:val="single" w:sz="12" w:space="1" w:color="1D3D76"/>
      </w:pBdr>
      <w:tabs>
        <w:tab w:val="clear" w:pos="4536"/>
        <w:tab w:val="clear" w:pos="9072"/>
        <w:tab w:val="left" w:pos="3895"/>
      </w:tabs>
      <w:jc w:val="center"/>
    </w:pPr>
    <w:r>
      <w:fldChar w:fldCharType="begin"/>
    </w:r>
    <w:r w:rsidR="00426C78">
      <w:instrText xml:space="preserve"> PAGE   \* MERGEFORMAT </w:instrText>
    </w:r>
    <w:r>
      <w:fldChar w:fldCharType="separate"/>
    </w:r>
    <w:r w:rsidR="00BE293E">
      <w:rPr>
        <w:noProof/>
      </w:rPr>
      <w:t>455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06BE" w14:textId="51FC47F1" w:rsidR="00426C78" w:rsidRPr="00251DE8" w:rsidRDefault="00B95876" w:rsidP="00251DE8">
    <w:pPr>
      <w:spacing w:after="0" w:line="240" w:lineRule="auto"/>
      <w:jc w:val="both"/>
      <w:rPr>
        <w:rStyle w:val="AltBilgiChar"/>
        <w:rFonts w:ascii="Times New Roman" w:hAnsi="Times New Roman" w:cs="Times New Roman"/>
        <w:bCs/>
        <w:sz w:val="14"/>
        <w:szCs w:val="16"/>
      </w:rPr>
    </w:pPr>
    <w:r>
      <w:rPr>
        <w:b/>
        <w:noProof/>
        <w:sz w:val="14"/>
        <w:szCs w:val="16"/>
        <w:vertAlign w:val="superscript"/>
        <w:lang w:eastAsia="tr-TR"/>
      </w:rPr>
      <mc:AlternateContent>
        <mc:Choice Requires="wps">
          <w:drawing>
            <wp:anchor distT="4294967294" distB="4294967294" distL="114300" distR="114300" simplePos="0" relativeHeight="251661312" behindDoc="0" locked="0" layoutInCell="1" allowOverlap="1" wp14:anchorId="768DE9D4" wp14:editId="09EFDCF5">
              <wp:simplePos x="0" y="0"/>
              <wp:positionH relativeFrom="column">
                <wp:posOffset>-17145</wp:posOffset>
              </wp:positionH>
              <wp:positionV relativeFrom="paragraph">
                <wp:posOffset>-17781</wp:posOffset>
              </wp:positionV>
              <wp:extent cx="282892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8925" cy="0"/>
                      </a:xfrm>
                      <a:prstGeom prst="line">
                        <a:avLst/>
                      </a:prstGeom>
                      <a:ln w="19050">
                        <a:solidFill>
                          <a:srgbClr val="1D3D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27186B" id="Straight Connector 1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35pt,-1.4pt" to="221.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B06wEAACwEAAAOAAAAZHJzL2Uyb0RvYy54bWysU9uO0zAQfUfiHyy/06RFu9uNmu5Dq+Vl&#10;BRWFD3Adu7HwTWPTpH/P2LmwwGolEC9WxjPnzJzjyeahN5pcBATlbE2Xi5ISYblrlD3X9OuXx3dr&#10;SkJktmHaWVHTqwj0Yfv2zabzlVi51ulGAEESG6rO17SN0VdFEXgrDAsL54XFpHRgWMQQzkUDrEN2&#10;o4tVWd4WnYPGg+MiBLzdD0m6zfxSCh4/SRlEJLqmOFvMJ+TzlM5iu2HVGZhvFR/HYP8whWHKYtOZ&#10;as8iI99B/UFlFAcXnIwL7kzhpFRcZA2oZln+pubYMi+yFjQn+Nmm8P9o+cfLAYhq8O3uKLHM4Bsd&#10;IzB1biPZOWvRQQcEk+hU50OFgJ09QNLKe3v0T45/C5grfkmmIPihrJdgUjmKJX12/jo7L/pIOF6u&#10;1qv1/eqGEj7lClZNQA8hfhDOkPRRU61sMoVV7PIUYmrNqqkkXWtLOpRzX96UuSw4rZpHpXVKBjif&#10;dhrIheFCLPfv93e3SRlSPCvDSNtR0qAi64lXLYYGn4VEz3Du5dAhbauYaRnnwsblyKstVieYxBFm&#10;4Djaa8CxPkFF3uS/Ac+I3NnZOIONsg5eGjv208hyqJ8cGHQnC06uuR5gem1cyezc+PuknX8eZ/jP&#10;n3z7AwAA//8DAFBLAwQUAAYACAAAACEALyxgnNoAAAAIAQAADwAAAGRycy9kb3ducmV2LnhtbExP&#10;yU7DMBC9I/EP1lTi1jotEUuIU7UsPSJo+wFuPCSBeJzGbpLy9UzEAU6zvKe3pMvB1qLD1leOFMxn&#10;EQik3JmKCgX73cv0DoQPmoyuHaGCM3pYZpcXqU6M6+kdu20oBIuQT7SCMoQmkdLnJVrtZ65BYuzD&#10;tVYHPttCmlb3LG5ruYiiG2l1RexQ6gYfS8y/tier4Huw8dP57bm4fv3c7zb3m2O/7o5KXU2G1QOI&#10;gEP4I8MYn6NDxpkO7kTGi1rBdHHLzHFyA8bjeFwOvw+ZpfJ/gewHAAD//wMAUEsBAi0AFAAGAAgA&#10;AAAhALaDOJL+AAAA4QEAABMAAAAAAAAAAAAAAAAAAAAAAFtDb250ZW50X1R5cGVzXS54bWxQSwEC&#10;LQAUAAYACAAAACEAOP0h/9YAAACUAQAACwAAAAAAAAAAAAAAAAAvAQAAX3JlbHMvLnJlbHNQSwEC&#10;LQAUAAYACAAAACEAhPTwdOsBAAAsBAAADgAAAAAAAAAAAAAAAAAuAgAAZHJzL2Uyb0RvYy54bWxQ&#10;SwECLQAUAAYACAAAACEALyxgnNoAAAAIAQAADwAAAAAAAAAAAAAAAABFBAAAZHJzL2Rvd25yZXYu&#10;eG1sUEsFBgAAAAAEAAQA8wAAAEwFAAAAAA==&#10;" strokecolor="#1d3d76" strokeweight="1.5pt">
              <v:stroke joinstyle="miter"/>
              <o:lock v:ext="edit" shapetype="f"/>
            </v:line>
          </w:pict>
        </mc:Fallback>
      </mc:AlternateContent>
    </w:r>
    <w:r w:rsidR="00CA3CF3">
      <w:rPr>
        <w:b/>
        <w:sz w:val="14"/>
        <w:szCs w:val="16"/>
        <w:vertAlign w:val="superscript"/>
      </w:rPr>
      <w:t>2</w:t>
    </w:r>
    <w:r w:rsidR="00426C78" w:rsidRPr="00251DE8">
      <w:rPr>
        <w:rStyle w:val="AltBilgiChar"/>
        <w:rFonts w:ascii="Times New Roman" w:hAnsi="Times New Roman" w:cs="Times New Roman"/>
        <w:sz w:val="14"/>
        <w:szCs w:val="16"/>
      </w:rPr>
      <w:t>*</w:t>
    </w:r>
    <w:r w:rsidR="00426C78" w:rsidRPr="00251DE8">
      <w:rPr>
        <w:rStyle w:val="AltBilgiChar"/>
        <w:rFonts w:ascii="Times New Roman" w:hAnsi="Times New Roman" w:cs="Times New Roman"/>
        <w:b/>
        <w:sz w:val="14"/>
        <w:szCs w:val="16"/>
      </w:rPr>
      <w:t>Sorumlu Yazar/Corresponding Author:</w:t>
    </w:r>
    <w:r w:rsidR="00426C78" w:rsidRPr="00251DE8">
      <w:rPr>
        <w:rStyle w:val="AltBilgiChar"/>
        <w:rFonts w:ascii="Times New Roman" w:hAnsi="Times New Roman" w:cs="Times New Roman"/>
        <w:sz w:val="14"/>
        <w:szCs w:val="16"/>
      </w:rPr>
      <w:t xml:space="preserve"> </w:t>
    </w:r>
    <w:r w:rsidR="00CA3CF3">
      <w:rPr>
        <w:rFonts w:ascii="Times New Roman" w:hAnsi="Times New Roman" w:cs="Times New Roman"/>
        <w:bCs/>
        <w:sz w:val="14"/>
        <w:szCs w:val="16"/>
      </w:rPr>
      <w:t>Orhan Yüksel</w:t>
    </w:r>
    <w:r w:rsidR="00426C78" w:rsidRPr="00251DE8">
      <w:rPr>
        <w:rFonts w:ascii="Times New Roman" w:hAnsi="Times New Roman" w:cs="Times New Roman"/>
        <w:bCs/>
        <w:sz w:val="14"/>
        <w:szCs w:val="16"/>
      </w:rPr>
      <w:t>,</w:t>
    </w:r>
    <w:r w:rsidR="00426C78" w:rsidRPr="00251DE8">
      <w:rPr>
        <w:rStyle w:val="AltBilgiChar"/>
        <w:rFonts w:ascii="Times New Roman" w:hAnsi="Times New Roman" w:cs="Times New Roman"/>
        <w:sz w:val="14"/>
        <w:szCs w:val="16"/>
      </w:rPr>
      <w:t xml:space="preserve"> </w:t>
    </w:r>
    <w:r w:rsidR="00CA3CF3">
      <w:rPr>
        <w:rStyle w:val="AltBilgiChar"/>
        <w:rFonts w:ascii="Times New Roman" w:hAnsi="Times New Roman" w:cs="Times New Roman"/>
        <w:sz w:val="14"/>
        <w:szCs w:val="16"/>
      </w:rPr>
      <w:t>Tekirdağ Namık Kemal University, Agricultu</w:t>
    </w:r>
    <w:r w:rsidR="00A7571B">
      <w:rPr>
        <w:rStyle w:val="AltBilgiChar"/>
        <w:rFonts w:ascii="Times New Roman" w:hAnsi="Times New Roman" w:cs="Times New Roman"/>
        <w:sz w:val="14"/>
        <w:szCs w:val="16"/>
      </w:rPr>
      <w:t>ral Faculty, Department of Soil</w:t>
    </w:r>
    <w:r w:rsidR="00CA3CF3">
      <w:rPr>
        <w:rStyle w:val="AltBilgiChar"/>
        <w:rFonts w:ascii="Times New Roman" w:hAnsi="Times New Roman" w:cs="Times New Roman"/>
        <w:sz w:val="14"/>
        <w:szCs w:val="16"/>
      </w:rPr>
      <w:t xml:space="preserve"> Science and Plant Nutrition, Tekirdağ/Turkey</w:t>
    </w:r>
    <w:r w:rsidR="00426C78">
      <w:rPr>
        <w:rFonts w:ascii="Times New Roman" w:hAnsi="Times New Roman" w:cs="Times New Roman"/>
        <w:bCs/>
        <w:sz w:val="14"/>
        <w:szCs w:val="16"/>
      </w:rPr>
      <w:t xml:space="preserve">. </w:t>
    </w:r>
    <w:r w:rsidR="00426C78" w:rsidRPr="00251DE8">
      <w:rPr>
        <w:rStyle w:val="AltBilgiChar"/>
        <w:rFonts w:ascii="Times New Roman" w:hAnsi="Times New Roman" w:cs="Times New Roman"/>
        <w:sz w:val="14"/>
        <w:szCs w:val="16"/>
      </w:rPr>
      <w:t xml:space="preserve"> E-mail: </w:t>
    </w:r>
    <w:hyperlink r:id="rId1" w:history="1">
      <w:r w:rsidR="00CA3CF3" w:rsidRPr="00BC5A35">
        <w:rPr>
          <w:rStyle w:val="Kpr"/>
          <w:rFonts w:ascii="Times New Roman" w:hAnsi="Times New Roman" w:cs="Times New Roman"/>
          <w:bCs/>
          <w:sz w:val="14"/>
          <w:szCs w:val="16"/>
        </w:rPr>
        <w:t>oyuksel@nku.edu.tr</w:t>
      </w:r>
    </w:hyperlink>
    <w:r w:rsidR="00426C78" w:rsidRPr="00251DE8">
      <w:rPr>
        <w:rStyle w:val="AltBilgiChar"/>
        <w:rFonts w:ascii="Times New Roman" w:hAnsi="Times New Roman" w:cs="Times New Roman"/>
        <w:sz w:val="14"/>
        <w:szCs w:val="16"/>
      </w:rPr>
      <w:t xml:space="preserve"> </w:t>
    </w:r>
    <w:r w:rsidR="00426C78" w:rsidRPr="00251DE8">
      <w:rPr>
        <w:rStyle w:val="AltBilgiChar"/>
        <w:rFonts w:ascii="Times New Roman" w:hAnsi="Times New Roman" w:cs="Times New Roman"/>
        <w:noProof/>
        <w:sz w:val="14"/>
        <w:szCs w:val="16"/>
        <w:lang w:eastAsia="tr-TR"/>
      </w:rPr>
      <w:drawing>
        <wp:inline distT="0" distB="0" distL="0" distR="0" wp14:anchorId="3D506533" wp14:editId="504720AE">
          <wp:extent cx="108000" cy="108000"/>
          <wp:effectExtent l="0" t="0" r="6350" b="6350"/>
          <wp:docPr id="24" name="Picture 1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426C78" w:rsidRPr="00251DE8">
      <w:rPr>
        <w:rStyle w:val="AltBilgiChar"/>
        <w:rFonts w:ascii="Times New Roman" w:hAnsi="Times New Roman" w:cs="Times New Roman"/>
        <w:sz w:val="14"/>
        <w:szCs w:val="16"/>
      </w:rPr>
      <w:t xml:space="preserve"> OrcID: </w:t>
    </w:r>
    <w:r w:rsidR="00426C78">
      <w:rPr>
        <w:rStyle w:val="AltBilgiChar"/>
        <w:rFonts w:ascii="Times New Roman" w:hAnsi="Times New Roman" w:cs="Times New Roman"/>
        <w:sz w:val="14"/>
        <w:szCs w:val="16"/>
      </w:rPr>
      <w:t>0000-000</w:t>
    </w:r>
    <w:r w:rsidR="00CA3CF3">
      <w:rPr>
        <w:rStyle w:val="AltBilgiChar"/>
        <w:rFonts w:ascii="Times New Roman" w:hAnsi="Times New Roman" w:cs="Times New Roman"/>
        <w:sz w:val="14"/>
        <w:szCs w:val="16"/>
      </w:rPr>
      <w:t>3-0679-8722</w:t>
    </w:r>
  </w:p>
  <w:p w14:paraId="32E87686" w14:textId="77777777" w:rsidR="00426C78" w:rsidRPr="00251DE8" w:rsidRDefault="00CA3CF3" w:rsidP="00D31F44">
    <w:pPr>
      <w:spacing w:after="0" w:line="240" w:lineRule="auto"/>
      <w:jc w:val="both"/>
      <w:rPr>
        <w:rFonts w:ascii="Times New Roman" w:hAnsi="Times New Roman" w:cs="Times New Roman"/>
        <w:sz w:val="14"/>
        <w:szCs w:val="16"/>
      </w:rPr>
    </w:pPr>
    <w:r w:rsidRPr="00CA3CF3">
      <w:rPr>
        <w:rFonts w:ascii="Times New Roman" w:hAnsi="Times New Roman" w:cs="Times New Roman"/>
        <w:sz w:val="14"/>
        <w:szCs w:val="16"/>
        <w:vertAlign w:val="superscript"/>
      </w:rPr>
      <w:t>1</w:t>
    </w:r>
    <w:r w:rsidRPr="00CA3CF3">
      <w:rPr>
        <w:rFonts w:ascii="Times New Roman" w:hAnsi="Times New Roman" w:cs="Times New Roman"/>
        <w:sz w:val="14"/>
        <w:szCs w:val="16"/>
      </w:rPr>
      <w:t>Tezcan Aktaş</w:t>
    </w:r>
    <w:r w:rsidR="00426C78">
      <w:rPr>
        <w:rFonts w:ascii="Times New Roman" w:hAnsi="Times New Roman" w:cs="Times New Roman"/>
        <w:b/>
        <w:bCs/>
        <w:sz w:val="14"/>
        <w:szCs w:val="16"/>
      </w:rPr>
      <w:t>,</w:t>
    </w:r>
    <w:r w:rsidR="00426C78" w:rsidRPr="000E0AAA">
      <w:rPr>
        <w:rStyle w:val="AltBilgiChar"/>
        <w:rFonts w:ascii="Times New Roman" w:hAnsi="Times New Roman" w:cs="Times New Roman"/>
        <w:sz w:val="14"/>
        <w:szCs w:val="16"/>
      </w:rPr>
      <w:t xml:space="preserve"> </w:t>
    </w:r>
    <w:r w:rsidR="00F000F7">
      <w:rPr>
        <w:rStyle w:val="AltBilgiChar"/>
        <w:rFonts w:ascii="Times New Roman" w:hAnsi="Times New Roman" w:cs="Times New Roman"/>
        <w:sz w:val="14"/>
        <w:szCs w:val="16"/>
      </w:rPr>
      <w:t>Soil Laboratory of Keşan Commodity Exchange, Keşan, Edirne, Turkey</w:t>
    </w:r>
    <w:r w:rsidR="00426C78">
      <w:rPr>
        <w:rFonts w:ascii="Times New Roman" w:hAnsi="Times New Roman" w:cs="Times New Roman"/>
        <w:bCs/>
        <w:sz w:val="14"/>
        <w:szCs w:val="16"/>
      </w:rPr>
      <w:t xml:space="preserve">. </w:t>
    </w:r>
    <w:r w:rsidR="00426C78" w:rsidRPr="00251DE8">
      <w:rPr>
        <w:rFonts w:ascii="Times New Roman" w:hAnsi="Times New Roman" w:cs="Times New Roman"/>
        <w:sz w:val="14"/>
        <w:szCs w:val="16"/>
      </w:rPr>
      <w:t xml:space="preserve"> </w:t>
    </w:r>
    <w:r w:rsidR="00426C78" w:rsidRPr="00251DE8">
      <w:rPr>
        <w:rStyle w:val="AltBilgiChar"/>
        <w:rFonts w:ascii="Times New Roman" w:hAnsi="Times New Roman" w:cs="Times New Roman"/>
        <w:sz w:val="14"/>
        <w:szCs w:val="16"/>
      </w:rPr>
      <w:t>E-mail:</w:t>
    </w:r>
    <w:r w:rsidR="00A7571B">
      <w:rPr>
        <w:rStyle w:val="AltBilgiChar"/>
        <w:rFonts w:ascii="Times New Roman" w:hAnsi="Times New Roman" w:cs="Times New Roman"/>
        <w:sz w:val="14"/>
        <w:szCs w:val="16"/>
      </w:rPr>
      <w:t xml:space="preserve"> </w:t>
    </w:r>
    <w:r w:rsidR="00A7571B" w:rsidRPr="005E4E8A">
      <w:rPr>
        <w:rStyle w:val="AltBilgiChar"/>
        <w:rFonts w:ascii="Times New Roman" w:hAnsi="Times New Roman" w:cs="Times New Roman"/>
        <w:color w:val="4472C4" w:themeColor="accent1"/>
        <w:sz w:val="14"/>
        <w:szCs w:val="16"/>
        <w:u w:val="single"/>
      </w:rPr>
      <w:t>tezcan_recep@hotmail.com</w:t>
    </w:r>
    <w:r w:rsidR="00426C78" w:rsidRPr="005E4E8A">
      <w:rPr>
        <w:rFonts w:ascii="Times New Roman" w:hAnsi="Times New Roman" w:cs="Times New Roman"/>
        <w:bCs/>
        <w:color w:val="4472C4" w:themeColor="accent1"/>
        <w:sz w:val="20"/>
        <w:szCs w:val="20"/>
        <w:u w:val="single"/>
      </w:rPr>
      <w:t xml:space="preserve"> </w:t>
    </w:r>
    <w:r w:rsidR="00426C78" w:rsidRPr="005E4E8A">
      <w:rPr>
        <w:rStyle w:val="AltBilgiChar"/>
        <w:rFonts w:ascii="Times New Roman" w:hAnsi="Times New Roman" w:cs="Times New Roman"/>
        <w:color w:val="4472C4" w:themeColor="accent1"/>
        <w:sz w:val="14"/>
        <w:szCs w:val="16"/>
        <w:u w:val="single"/>
      </w:rPr>
      <w:t xml:space="preserve"> </w:t>
    </w:r>
    <w:r w:rsidR="00426C78" w:rsidRPr="00251DE8">
      <w:rPr>
        <w:rStyle w:val="AltBilgiChar"/>
        <w:rFonts w:ascii="Times New Roman" w:hAnsi="Times New Roman" w:cs="Times New Roman"/>
        <w:noProof/>
        <w:sz w:val="14"/>
        <w:szCs w:val="16"/>
        <w:lang w:eastAsia="tr-TR"/>
      </w:rPr>
      <w:drawing>
        <wp:inline distT="0" distB="0" distL="0" distR="0" wp14:anchorId="53BD942B" wp14:editId="2AEA111C">
          <wp:extent cx="108000" cy="108000"/>
          <wp:effectExtent l="0" t="0" r="6350" b="6350"/>
          <wp:docPr id="26" name="Picture 1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426C78" w:rsidRPr="00251DE8">
      <w:rPr>
        <w:rStyle w:val="AltBilgiChar"/>
        <w:rFonts w:ascii="Times New Roman" w:hAnsi="Times New Roman" w:cs="Times New Roman"/>
        <w:sz w:val="14"/>
        <w:szCs w:val="16"/>
      </w:rPr>
      <w:t xml:space="preserve"> OrcID: </w:t>
    </w:r>
    <w:r w:rsidR="00426C78" w:rsidRPr="00251DE8">
      <w:rPr>
        <w:rFonts w:ascii="Times New Roman" w:hAnsi="Times New Roman" w:cs="Times New Roman"/>
        <w:sz w:val="14"/>
        <w:szCs w:val="16"/>
      </w:rPr>
      <w:t>0000-000</w:t>
    </w:r>
    <w:r w:rsidR="00426C78">
      <w:rPr>
        <w:rFonts w:ascii="Times New Roman" w:hAnsi="Times New Roman" w:cs="Times New Roman"/>
        <w:sz w:val="14"/>
        <w:szCs w:val="16"/>
      </w:rPr>
      <w:t>2-</w:t>
    </w:r>
    <w:r w:rsidR="00F000F7">
      <w:rPr>
        <w:rFonts w:ascii="Times New Roman" w:hAnsi="Times New Roman" w:cs="Times New Roman"/>
        <w:sz w:val="14"/>
        <w:szCs w:val="16"/>
      </w:rPr>
      <w:t>4252-5150</w:t>
    </w:r>
  </w:p>
  <w:p w14:paraId="1B17C1CE" w14:textId="77777777" w:rsidR="00426C78" w:rsidRDefault="00426C78" w:rsidP="00D31F44">
    <w:pPr>
      <w:pStyle w:val="balk2jotafmakale"/>
      <w:spacing w:line="240" w:lineRule="auto"/>
      <w:jc w:val="left"/>
      <w:rPr>
        <w:sz w:val="14"/>
        <w:szCs w:val="16"/>
      </w:rPr>
    </w:pPr>
    <w:r w:rsidRPr="00D31F44">
      <w:rPr>
        <w:b/>
        <w:bCs/>
        <w:sz w:val="14"/>
        <w:szCs w:val="16"/>
      </w:rPr>
      <w:t>Atıf/Citation:</w:t>
    </w:r>
    <w:r w:rsidRPr="00D31F44">
      <w:rPr>
        <w:sz w:val="14"/>
        <w:szCs w:val="16"/>
      </w:rPr>
      <w:t xml:space="preserve"> </w:t>
    </w:r>
    <w:r w:rsidR="00F000F7">
      <w:rPr>
        <w:rStyle w:val="AltBilgiChar"/>
        <w:sz w:val="14"/>
        <w:szCs w:val="16"/>
      </w:rPr>
      <w:t>Yüksel, O., Aktaş, T.</w:t>
    </w:r>
    <w:r>
      <w:rPr>
        <w:bCs/>
        <w:sz w:val="14"/>
        <w:szCs w:val="16"/>
      </w:rPr>
      <w:t xml:space="preserve"> </w:t>
    </w:r>
    <w:r w:rsidR="00F000F7">
      <w:rPr>
        <w:bCs/>
        <w:sz w:val="14"/>
        <w:szCs w:val="16"/>
      </w:rPr>
      <w:t>Effect of vermicompost on aggregate stability, bulk density and some chemical characteristic</w:t>
    </w:r>
    <w:r w:rsidR="00BE293E">
      <w:rPr>
        <w:bCs/>
        <w:sz w:val="14"/>
        <w:szCs w:val="16"/>
      </w:rPr>
      <w:t>s</w:t>
    </w:r>
    <w:r w:rsidR="00F000F7">
      <w:rPr>
        <w:bCs/>
        <w:sz w:val="14"/>
        <w:szCs w:val="16"/>
      </w:rPr>
      <w:t xml:space="preserve"> o</w:t>
    </w:r>
    <w:r w:rsidR="005E4E8A">
      <w:rPr>
        <w:bCs/>
        <w:sz w:val="14"/>
        <w:szCs w:val="16"/>
      </w:rPr>
      <w:t>f</w:t>
    </w:r>
    <w:r w:rsidR="00F000F7">
      <w:rPr>
        <w:bCs/>
        <w:sz w:val="14"/>
        <w:szCs w:val="16"/>
      </w:rPr>
      <w:t xml:space="preserve"> soil</w:t>
    </w:r>
    <w:r w:rsidR="005E4E8A">
      <w:rPr>
        <w:bCs/>
        <w:sz w:val="14"/>
        <w:szCs w:val="16"/>
      </w:rPr>
      <w:t>s</w:t>
    </w:r>
    <w:r w:rsidR="00F000F7">
      <w:rPr>
        <w:bCs/>
        <w:sz w:val="14"/>
        <w:szCs w:val="16"/>
      </w:rPr>
      <w:t xml:space="preserve"> with different textures,</w:t>
    </w:r>
    <w:r w:rsidRPr="00D31F44">
      <w:rPr>
        <w:bCs/>
        <w:sz w:val="14"/>
        <w:szCs w:val="16"/>
      </w:rPr>
      <w:t xml:space="preserve"> </w:t>
    </w:r>
    <w:r w:rsidRPr="00D31F44">
      <w:rPr>
        <w:i/>
        <w:iCs/>
        <w:sz w:val="14"/>
        <w:szCs w:val="16"/>
      </w:rPr>
      <w:t xml:space="preserve">Tekirdağ Ziraat Fakültesi Dergisi, </w:t>
    </w:r>
    <w:r w:rsidRPr="00D31F44">
      <w:rPr>
        <w:sz w:val="14"/>
        <w:szCs w:val="16"/>
      </w:rPr>
      <w:t>1</w:t>
    </w:r>
    <w:r w:rsidR="00F000F7">
      <w:rPr>
        <w:sz w:val="14"/>
        <w:szCs w:val="16"/>
      </w:rPr>
      <w:t>7</w:t>
    </w:r>
    <w:r w:rsidRPr="00D31F44">
      <w:rPr>
        <w:sz w:val="14"/>
        <w:szCs w:val="16"/>
      </w:rPr>
      <w:t>(</w:t>
    </w:r>
    <w:r w:rsidR="00F000F7">
      <w:rPr>
        <w:sz w:val="14"/>
        <w:szCs w:val="16"/>
      </w:rPr>
      <w:t>1</w:t>
    </w:r>
    <w:r w:rsidRPr="00D31F44">
      <w:rPr>
        <w:sz w:val="14"/>
        <w:szCs w:val="16"/>
      </w:rPr>
      <w:t>), xx-xx.</w:t>
    </w:r>
  </w:p>
  <w:p w14:paraId="7972CE7B" w14:textId="77777777" w:rsidR="00426C78" w:rsidRPr="00514644" w:rsidRDefault="00426C78" w:rsidP="00D31F44">
    <w:pPr>
      <w:pStyle w:val="balk2jotafmakale"/>
      <w:spacing w:line="240" w:lineRule="auto"/>
      <w:jc w:val="left"/>
      <w:rPr>
        <w:b/>
        <w:bCs/>
        <w:sz w:val="12"/>
        <w:szCs w:val="14"/>
      </w:rPr>
    </w:pPr>
    <w:r w:rsidRPr="00514644">
      <w:rPr>
        <w:sz w:val="12"/>
        <w:szCs w:val="14"/>
      </w:rPr>
      <w:t xml:space="preserve">*Bu çalışma </w:t>
    </w:r>
    <w:r w:rsidR="00F000F7" w:rsidRPr="00514644">
      <w:rPr>
        <w:sz w:val="12"/>
        <w:szCs w:val="14"/>
      </w:rPr>
      <w:t xml:space="preserve">Tezcan Aktaş’ın </w:t>
    </w:r>
    <w:r w:rsidRPr="00514644">
      <w:rPr>
        <w:sz w:val="12"/>
        <w:szCs w:val="14"/>
      </w:rPr>
      <w:t>Yüksek Lisans tezinden özetlenmiştir.</w:t>
    </w:r>
  </w:p>
  <w:p w14:paraId="44682BEF" w14:textId="77777777" w:rsidR="00426C78" w:rsidRPr="00514644" w:rsidRDefault="00426C78" w:rsidP="009C08BC">
    <w:pPr>
      <w:spacing w:line="240" w:lineRule="auto"/>
      <w:rPr>
        <w:rFonts w:ascii="Times New Roman" w:hAnsi="Times New Roman" w:cs="Times New Roman"/>
        <w:bCs/>
        <w:sz w:val="12"/>
        <w:szCs w:val="14"/>
      </w:rPr>
    </w:pPr>
    <w:r w:rsidRPr="00514644">
      <w:rPr>
        <w:rFonts w:ascii="Times New Roman" w:hAnsi="Times New Roman" w:cs="Times New Roman"/>
        <w:sz w:val="14"/>
        <w:szCs w:val="14"/>
      </w:rPr>
      <w:t>©Bu çalışma Tekirdağ Namık Kemal Üniversitesi tarafından Creative Commons Lisansı (https://creativecommons.org/licenses/by-nc/4.0/) kapsamında yayınlanmıştır. Tekirdağ 2019</w:t>
    </w:r>
    <w:r w:rsidRPr="00514644">
      <w:rPr>
        <w:rFonts w:ascii="Times New Roman" w:hAnsi="Times New Roman" w:cs="Times New Roman"/>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1CB00" w14:textId="77777777" w:rsidR="00E800F2" w:rsidRDefault="00E800F2" w:rsidP="00232F67">
      <w:pPr>
        <w:spacing w:after="0" w:line="240" w:lineRule="auto"/>
      </w:pPr>
      <w:r>
        <w:separator/>
      </w:r>
    </w:p>
  </w:footnote>
  <w:footnote w:type="continuationSeparator" w:id="0">
    <w:p w14:paraId="14581C90" w14:textId="77777777" w:rsidR="00E800F2" w:rsidRDefault="00E800F2" w:rsidP="0023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4559" w14:textId="77777777" w:rsidR="00426C78" w:rsidRPr="009C08BC" w:rsidRDefault="005E4E8A" w:rsidP="0050589D">
    <w:pPr>
      <w:pStyle w:val="stBilgi"/>
      <w:pBdr>
        <w:bottom w:val="single" w:sz="12" w:space="1" w:color="1D3D76"/>
      </w:pBdr>
      <w:jc w:val="right"/>
      <w:rPr>
        <w:rFonts w:ascii="Times New Roman" w:hAnsi="Times New Roman" w:cs="Times New Roman"/>
        <w:i/>
        <w:sz w:val="14"/>
        <w:szCs w:val="16"/>
      </w:rPr>
    </w:pPr>
    <w:r>
      <w:rPr>
        <w:rStyle w:val="AltBilgiChar"/>
        <w:rFonts w:ascii="Times New Roman" w:hAnsi="Times New Roman" w:cs="Times New Roman"/>
        <w:i/>
        <w:sz w:val="14"/>
        <w:szCs w:val="16"/>
      </w:rPr>
      <w:t xml:space="preserve">Aktaş </w:t>
    </w:r>
    <w:r w:rsidR="00426C78">
      <w:rPr>
        <w:rStyle w:val="AltBilgiChar"/>
        <w:rFonts w:ascii="Times New Roman" w:hAnsi="Times New Roman" w:cs="Times New Roman"/>
        <w:i/>
        <w:sz w:val="14"/>
        <w:szCs w:val="16"/>
      </w:rPr>
      <w:t xml:space="preserve">&amp; </w:t>
    </w:r>
    <w:r>
      <w:rPr>
        <w:rStyle w:val="AltBilgiChar"/>
        <w:rFonts w:ascii="Times New Roman" w:hAnsi="Times New Roman" w:cs="Times New Roman"/>
        <w:i/>
        <w:sz w:val="14"/>
        <w:szCs w:val="16"/>
      </w:rPr>
      <w:t>Yüksel</w:t>
    </w:r>
  </w:p>
  <w:p w14:paraId="1079534F" w14:textId="77777777" w:rsidR="00426C78" w:rsidRDefault="00F000F7" w:rsidP="00CA3CF3">
    <w:pPr>
      <w:pStyle w:val="stBilgi"/>
      <w:pBdr>
        <w:bottom w:val="single" w:sz="12" w:space="1" w:color="1D3D76"/>
      </w:pBdr>
      <w:jc w:val="right"/>
    </w:pPr>
    <w:r>
      <w:rPr>
        <w:rFonts w:ascii="Times New Roman" w:hAnsi="Times New Roman" w:cs="Times New Roman"/>
        <w:bCs/>
        <w:sz w:val="14"/>
        <w:szCs w:val="16"/>
      </w:rPr>
      <w:t>Effects of vermicompost on aggregate stability, bulk density and some chemical characteristics of soil</w:t>
    </w:r>
    <w:r w:rsidR="005E4E8A">
      <w:rPr>
        <w:rFonts w:ascii="Times New Roman" w:hAnsi="Times New Roman" w:cs="Times New Roman"/>
        <w:bCs/>
        <w:sz w:val="14"/>
        <w:szCs w:val="16"/>
      </w:rPr>
      <w:t>s</w:t>
    </w:r>
    <w:r>
      <w:rPr>
        <w:rFonts w:ascii="Times New Roman" w:hAnsi="Times New Roman" w:cs="Times New Roman"/>
        <w:bCs/>
        <w:sz w:val="14"/>
        <w:szCs w:val="16"/>
      </w:rPr>
      <w:t xml:space="preserve"> with different textures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4DF7" w14:textId="77777777" w:rsidR="00426C78" w:rsidRDefault="00426C78" w:rsidP="00E84BD2">
    <w:pPr>
      <w:pStyle w:val="TemelParagraf"/>
      <w:pBdr>
        <w:bottom w:val="single" w:sz="12" w:space="1" w:color="1D3D76"/>
      </w:pBdr>
      <w:jc w:val="right"/>
      <w:rPr>
        <w:rFonts w:ascii="Times New Roman" w:hAnsi="Times New Roman" w:cs="Times New Roman"/>
        <w:i/>
        <w:iCs/>
        <w:sz w:val="16"/>
        <w:szCs w:val="16"/>
      </w:rPr>
    </w:pPr>
  </w:p>
  <w:p w14:paraId="48DDB287" w14:textId="77777777" w:rsidR="00426C78" w:rsidRPr="003238E9" w:rsidRDefault="00426C78" w:rsidP="003238E9">
    <w:pPr>
      <w:pStyle w:val="TemelParagraf"/>
      <w:pBdr>
        <w:bottom w:val="single" w:sz="12" w:space="1" w:color="1D3D76"/>
      </w:pBdr>
      <w:jc w:val="right"/>
      <w:rPr>
        <w:rFonts w:ascii="Times New Roman" w:hAnsi="Times New Roman" w:cs="Times New Roman"/>
        <w:i/>
        <w:iCs/>
        <w:sz w:val="16"/>
        <w:szCs w:val="16"/>
      </w:rPr>
    </w:pPr>
    <w:r>
      <w:rPr>
        <w:rFonts w:ascii="Times New Roman" w:hAnsi="Times New Roman" w:cs="Times New Roman"/>
        <w:i/>
        <w:iCs/>
        <w:sz w:val="16"/>
        <w:szCs w:val="16"/>
      </w:rPr>
      <w:t>JOTAF/ Journal of Tekirdag Agricultural Faculty, 2020, 17(1)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4848"/>
      <w:gridCol w:w="2268"/>
    </w:tblGrid>
    <w:tr w:rsidR="00426C78" w14:paraId="1F001E01" w14:textId="77777777" w:rsidTr="008D71E8">
      <w:tc>
        <w:tcPr>
          <w:tcW w:w="1956" w:type="dxa"/>
          <w:tcBorders>
            <w:top w:val="single" w:sz="18" w:space="0" w:color="1D3D76"/>
            <w:bottom w:val="single" w:sz="18" w:space="0" w:color="1D3D76"/>
            <w:right w:val="nil"/>
          </w:tcBorders>
          <w:vAlign w:val="center"/>
        </w:tcPr>
        <w:p w14:paraId="6BE5ED5E" w14:textId="77777777" w:rsidR="00426C78" w:rsidRDefault="00426C78" w:rsidP="008D71E8">
          <w:pPr>
            <w:pStyle w:val="TemelParagraf"/>
            <w:rPr>
              <w:rFonts w:ascii="Times New Roman" w:hAnsi="Times New Roman" w:cs="Times New Roman"/>
              <w:b/>
              <w:bCs/>
              <w:sz w:val="28"/>
              <w:szCs w:val="28"/>
            </w:rPr>
          </w:pPr>
          <w:r w:rsidRPr="003F78F3">
            <w:rPr>
              <w:rFonts w:ascii="Times New Roman" w:hAnsi="Times New Roman" w:cs="Times New Roman"/>
              <w:b/>
              <w:bCs/>
              <w:noProof/>
              <w:sz w:val="28"/>
              <w:szCs w:val="28"/>
              <w:lang w:eastAsia="tr-TR"/>
            </w:rPr>
            <w:drawing>
              <wp:anchor distT="0" distB="0" distL="114300" distR="114300" simplePos="0" relativeHeight="251662336" behindDoc="0" locked="0" layoutInCell="1" allowOverlap="1" wp14:anchorId="1F696C72" wp14:editId="2A721B4C">
                <wp:simplePos x="0" y="0"/>
                <wp:positionH relativeFrom="column">
                  <wp:posOffset>-605</wp:posOffset>
                </wp:positionH>
                <wp:positionV relativeFrom="paragraph">
                  <wp:posOffset>-1386</wp:posOffset>
                </wp:positionV>
                <wp:extent cx="1116000" cy="429867"/>
                <wp:effectExtent l="0" t="0" r="0" b="8890"/>
                <wp:wrapNone/>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429867"/>
                        </a:xfrm>
                        <a:prstGeom prst="rect">
                          <a:avLst/>
                        </a:prstGeom>
                        <a:noFill/>
                        <a:ln>
                          <a:noFill/>
                        </a:ln>
                      </pic:spPr>
                    </pic:pic>
                  </a:graphicData>
                </a:graphic>
              </wp:anchor>
            </w:drawing>
          </w:r>
        </w:p>
      </w:tc>
      <w:tc>
        <w:tcPr>
          <w:tcW w:w="4848" w:type="dxa"/>
          <w:tcBorders>
            <w:top w:val="single" w:sz="18" w:space="0" w:color="1D3D76"/>
            <w:left w:val="nil"/>
            <w:bottom w:val="single" w:sz="18" w:space="0" w:color="1D3D76"/>
            <w:right w:val="nil"/>
          </w:tcBorders>
        </w:tcPr>
        <w:p w14:paraId="6ED0217D" w14:textId="77777777" w:rsidR="00426C78" w:rsidRDefault="00426C78" w:rsidP="00B41889">
          <w:pPr>
            <w:autoSpaceDE w:val="0"/>
            <w:autoSpaceDN w:val="0"/>
            <w:adjustRightInd w:val="0"/>
            <w:rPr>
              <w:rFonts w:ascii="TimesNewRomanPS-BoldMT" w:hAnsi="TimesNewRomanPS-BoldMT" w:cs="TimesNewRomanPS-BoldMT"/>
              <w:b/>
              <w:bCs/>
              <w:sz w:val="24"/>
              <w:szCs w:val="24"/>
            </w:rPr>
          </w:pPr>
        </w:p>
        <w:p w14:paraId="41A19971" w14:textId="77777777" w:rsidR="00426C78" w:rsidRPr="003F78F3" w:rsidRDefault="00426C78" w:rsidP="00B41889">
          <w:pPr>
            <w:autoSpaceDE w:val="0"/>
            <w:autoSpaceDN w:val="0"/>
            <w:adjustRightInd w:val="0"/>
            <w:rPr>
              <w:rFonts w:ascii="TimesNewRomanPS-BoldMT" w:hAnsi="TimesNewRomanPS-BoldMT" w:cs="TimesNewRomanPS-BoldMT"/>
              <w:b/>
              <w:bCs/>
              <w:sz w:val="24"/>
              <w:szCs w:val="24"/>
            </w:rPr>
          </w:pPr>
          <w:r w:rsidRPr="003F78F3">
            <w:rPr>
              <w:rFonts w:ascii="TimesNewRomanPS-BoldMT" w:hAnsi="TimesNewRomanPS-BoldMT" w:cs="TimesNewRomanPS-BoldMT"/>
              <w:b/>
              <w:bCs/>
              <w:sz w:val="24"/>
              <w:szCs w:val="24"/>
            </w:rPr>
            <w:t>Journal of Tekirdag Agricultural Faculty</w:t>
          </w:r>
        </w:p>
        <w:p w14:paraId="6F886694" w14:textId="77777777" w:rsidR="00426C78" w:rsidRDefault="00426C78" w:rsidP="00B41889">
          <w:pPr>
            <w:pStyle w:val="TemelParagraf"/>
            <w:rPr>
              <w:rFonts w:ascii="Times New Roman" w:hAnsi="Times New Roman" w:cs="Times New Roman"/>
              <w:b/>
              <w:bCs/>
              <w:sz w:val="28"/>
              <w:szCs w:val="28"/>
            </w:rPr>
          </w:pPr>
          <w:r>
            <w:rPr>
              <w:rFonts w:ascii="TimesNewRomanPSMT" w:eastAsia="TimesNewRomanPSMT" w:hAnsi="TimesNewRomanPS-BoldMT" w:cs="TimesNewRomanPSMT"/>
              <w:sz w:val="20"/>
              <w:szCs w:val="20"/>
            </w:rPr>
            <w:t>Tekirda</w:t>
          </w:r>
          <w:r>
            <w:rPr>
              <w:rFonts w:ascii="TimesNewRomanPSMT" w:eastAsia="TimesNewRomanPSMT" w:hAnsi="TimesNewRomanPS-BoldMT" w:cs="TimesNewRomanPSMT" w:hint="eastAsia"/>
              <w:sz w:val="20"/>
              <w:szCs w:val="20"/>
            </w:rPr>
            <w:t>ğ</w:t>
          </w:r>
          <w:r>
            <w:rPr>
              <w:rFonts w:ascii="TimesNewRomanPSMT" w:eastAsia="TimesNewRomanPSMT" w:hAnsi="TimesNewRomanPS-BoldMT" w:cs="TimesNewRomanPSMT"/>
              <w:sz w:val="20"/>
              <w:szCs w:val="20"/>
            </w:rPr>
            <w:t xml:space="preserve"> Ziraat Fak</w:t>
          </w:r>
          <w:r>
            <w:rPr>
              <w:rFonts w:ascii="TimesNewRomanPSMT" w:eastAsia="TimesNewRomanPSMT" w:hAnsi="TimesNewRomanPS-BoldMT" w:cs="TimesNewRomanPSMT" w:hint="eastAsia"/>
              <w:sz w:val="20"/>
              <w:szCs w:val="20"/>
            </w:rPr>
            <w:t>ü</w:t>
          </w:r>
          <w:r>
            <w:rPr>
              <w:rFonts w:ascii="TimesNewRomanPSMT" w:eastAsia="TimesNewRomanPSMT" w:hAnsi="TimesNewRomanPS-BoldMT" w:cs="TimesNewRomanPSMT"/>
              <w:sz w:val="20"/>
              <w:szCs w:val="20"/>
            </w:rPr>
            <w:t>ltesi Dergisi</w:t>
          </w:r>
        </w:p>
      </w:tc>
      <w:tc>
        <w:tcPr>
          <w:tcW w:w="2268" w:type="dxa"/>
          <w:tcBorders>
            <w:top w:val="single" w:sz="18" w:space="0" w:color="1D3D76"/>
            <w:left w:val="nil"/>
            <w:bottom w:val="single" w:sz="18" w:space="0" w:color="1D3D76"/>
          </w:tcBorders>
        </w:tcPr>
        <w:p w14:paraId="5ED4367F" w14:textId="77777777" w:rsidR="00426C78" w:rsidRDefault="00426C78" w:rsidP="00B41889">
          <w:pPr>
            <w:pStyle w:val="TemelParagraf"/>
            <w:jc w:val="right"/>
            <w:rPr>
              <w:rFonts w:ascii="Times New Roman" w:hAnsi="Times New Roman" w:cs="Times New Roman"/>
              <w:sz w:val="16"/>
              <w:szCs w:val="16"/>
            </w:rPr>
          </w:pPr>
        </w:p>
        <w:p w14:paraId="0E3B945C" w14:textId="77777777" w:rsidR="00426C78" w:rsidRDefault="00426C78" w:rsidP="00B41889">
          <w:pPr>
            <w:pStyle w:val="TemelParagraf"/>
            <w:jc w:val="right"/>
            <w:rPr>
              <w:rFonts w:ascii="Times New Roman" w:hAnsi="Times New Roman" w:cs="Times New Roman"/>
              <w:sz w:val="16"/>
              <w:szCs w:val="16"/>
            </w:rPr>
          </w:pPr>
          <w:r>
            <w:rPr>
              <w:rFonts w:ascii="Times New Roman" w:hAnsi="Times New Roman" w:cs="Times New Roman"/>
              <w:sz w:val="16"/>
              <w:szCs w:val="16"/>
            </w:rPr>
            <w:t>Ocak/January 20</w:t>
          </w:r>
          <w:r w:rsidR="00CA3CF3">
            <w:rPr>
              <w:rFonts w:ascii="Times New Roman" w:hAnsi="Times New Roman" w:cs="Times New Roman"/>
              <w:sz w:val="16"/>
              <w:szCs w:val="16"/>
            </w:rPr>
            <w:t>20</w:t>
          </w:r>
          <w:r>
            <w:rPr>
              <w:rFonts w:ascii="Times New Roman" w:hAnsi="Times New Roman" w:cs="Times New Roman"/>
              <w:sz w:val="16"/>
              <w:szCs w:val="16"/>
            </w:rPr>
            <w:t>, 1</w:t>
          </w:r>
          <w:r w:rsidR="00CA3CF3">
            <w:rPr>
              <w:rFonts w:ascii="Times New Roman" w:hAnsi="Times New Roman" w:cs="Times New Roman"/>
              <w:sz w:val="16"/>
              <w:szCs w:val="16"/>
            </w:rPr>
            <w:t>7</w:t>
          </w:r>
          <w:r>
            <w:rPr>
              <w:rFonts w:ascii="Times New Roman" w:hAnsi="Times New Roman" w:cs="Times New Roman"/>
              <w:sz w:val="16"/>
              <w:szCs w:val="16"/>
            </w:rPr>
            <w:t>(</w:t>
          </w:r>
          <w:r w:rsidR="00CA3CF3">
            <w:rPr>
              <w:rFonts w:ascii="Times New Roman" w:hAnsi="Times New Roman" w:cs="Times New Roman"/>
              <w:sz w:val="16"/>
              <w:szCs w:val="16"/>
            </w:rPr>
            <w:t>1</w:t>
          </w:r>
          <w:r>
            <w:rPr>
              <w:rFonts w:ascii="Times New Roman" w:hAnsi="Times New Roman" w:cs="Times New Roman"/>
              <w:sz w:val="16"/>
              <w:szCs w:val="16"/>
            </w:rPr>
            <w:t>)</w:t>
          </w:r>
        </w:p>
        <w:p w14:paraId="1EB74851" w14:textId="5FAA129A" w:rsidR="00426C78" w:rsidRDefault="00426C78" w:rsidP="00B41889">
          <w:pPr>
            <w:pStyle w:val="TemelParagraf"/>
            <w:jc w:val="right"/>
            <w:rPr>
              <w:rFonts w:ascii="Times New Roman" w:hAnsi="Times New Roman" w:cs="Times New Roman"/>
              <w:sz w:val="16"/>
              <w:szCs w:val="16"/>
            </w:rPr>
          </w:pPr>
          <w:r>
            <w:rPr>
              <w:rFonts w:ascii="Times New Roman" w:hAnsi="Times New Roman" w:cs="Times New Roman"/>
              <w:b/>
              <w:bCs/>
              <w:sz w:val="16"/>
              <w:szCs w:val="16"/>
            </w:rPr>
            <w:t xml:space="preserve">Başvuru/Received: </w:t>
          </w:r>
          <w:r w:rsidR="00B95876">
            <w:rPr>
              <w:rFonts w:ascii="Times New Roman" w:hAnsi="Times New Roman" w:cs="Times New Roman"/>
              <w:bCs/>
              <w:sz w:val="16"/>
              <w:szCs w:val="16"/>
            </w:rPr>
            <w:t>30</w:t>
          </w:r>
          <w:r>
            <w:rPr>
              <w:rFonts w:ascii="Times New Roman" w:hAnsi="Times New Roman" w:cs="Times New Roman"/>
              <w:sz w:val="16"/>
              <w:szCs w:val="16"/>
            </w:rPr>
            <w:t>/</w:t>
          </w:r>
          <w:r w:rsidR="00B95876">
            <w:rPr>
              <w:rFonts w:ascii="Times New Roman" w:hAnsi="Times New Roman" w:cs="Times New Roman"/>
              <w:sz w:val="16"/>
              <w:szCs w:val="16"/>
            </w:rPr>
            <w:t>07</w:t>
          </w:r>
          <w:r>
            <w:rPr>
              <w:rFonts w:ascii="Times New Roman" w:hAnsi="Times New Roman" w:cs="Times New Roman"/>
              <w:sz w:val="16"/>
              <w:szCs w:val="16"/>
            </w:rPr>
            <w:t>/</w:t>
          </w:r>
          <w:r w:rsidR="00B95876">
            <w:rPr>
              <w:rFonts w:ascii="Times New Roman" w:hAnsi="Times New Roman" w:cs="Times New Roman"/>
              <w:sz w:val="16"/>
              <w:szCs w:val="16"/>
            </w:rPr>
            <w:t>19</w:t>
          </w:r>
        </w:p>
        <w:p w14:paraId="785E1C6C" w14:textId="7A5CC9EB" w:rsidR="00426C78" w:rsidRDefault="00426C78" w:rsidP="00B41889">
          <w:pPr>
            <w:pStyle w:val="TemelParagraf"/>
            <w:jc w:val="right"/>
            <w:rPr>
              <w:rFonts w:ascii="Times New Roman" w:hAnsi="Times New Roman" w:cs="Times New Roman"/>
              <w:sz w:val="16"/>
              <w:szCs w:val="16"/>
            </w:rPr>
          </w:pPr>
          <w:r>
            <w:rPr>
              <w:rFonts w:ascii="Times New Roman" w:hAnsi="Times New Roman" w:cs="Times New Roman"/>
              <w:b/>
              <w:bCs/>
              <w:sz w:val="16"/>
              <w:szCs w:val="16"/>
            </w:rPr>
            <w:t>Kabul/Accepted:</w:t>
          </w:r>
          <w:r>
            <w:rPr>
              <w:rFonts w:ascii="Times New Roman" w:hAnsi="Times New Roman" w:cs="Times New Roman"/>
              <w:sz w:val="16"/>
              <w:szCs w:val="16"/>
            </w:rPr>
            <w:t xml:space="preserve"> </w:t>
          </w:r>
          <w:r w:rsidR="00B95876">
            <w:rPr>
              <w:rFonts w:ascii="Times New Roman" w:hAnsi="Times New Roman" w:cs="Times New Roman"/>
              <w:sz w:val="16"/>
              <w:szCs w:val="16"/>
            </w:rPr>
            <w:t>17</w:t>
          </w:r>
          <w:r>
            <w:rPr>
              <w:rFonts w:ascii="Times New Roman" w:hAnsi="Times New Roman" w:cs="Times New Roman"/>
              <w:sz w:val="16"/>
              <w:szCs w:val="16"/>
            </w:rPr>
            <w:t>/</w:t>
          </w:r>
          <w:r w:rsidR="00B95876">
            <w:rPr>
              <w:rFonts w:ascii="Times New Roman" w:hAnsi="Times New Roman" w:cs="Times New Roman"/>
              <w:sz w:val="16"/>
              <w:szCs w:val="16"/>
            </w:rPr>
            <w:t>10</w:t>
          </w:r>
          <w:r>
            <w:rPr>
              <w:rFonts w:ascii="Times New Roman" w:hAnsi="Times New Roman" w:cs="Times New Roman"/>
              <w:sz w:val="16"/>
              <w:szCs w:val="16"/>
            </w:rPr>
            <w:t>/</w:t>
          </w:r>
          <w:r w:rsidR="00B95876">
            <w:rPr>
              <w:rFonts w:ascii="Times New Roman" w:hAnsi="Times New Roman" w:cs="Times New Roman"/>
              <w:sz w:val="16"/>
              <w:szCs w:val="16"/>
            </w:rPr>
            <w:t>19</w:t>
          </w:r>
          <w:bookmarkStart w:id="25" w:name="_GoBack"/>
          <w:bookmarkEnd w:id="25"/>
        </w:p>
        <w:p w14:paraId="4D7542A3" w14:textId="77777777" w:rsidR="00426C78" w:rsidRPr="00984D07" w:rsidRDefault="00426C78" w:rsidP="00984D07">
          <w:pPr>
            <w:pStyle w:val="TemelParagraf"/>
            <w:rPr>
              <w:rFonts w:ascii="Times New Roman" w:hAnsi="Times New Roman" w:cs="Times New Roman"/>
              <w:sz w:val="16"/>
              <w:szCs w:val="16"/>
            </w:rPr>
          </w:pPr>
          <w:r w:rsidRPr="00984D07">
            <w:rPr>
              <w:rFonts w:ascii="Times New Roman" w:hAnsi="Times New Roman" w:cs="Times New Roman"/>
              <w:b/>
              <w:sz w:val="16"/>
              <w:szCs w:val="16"/>
            </w:rPr>
            <w:t>DOI:</w:t>
          </w:r>
          <w:r w:rsidRPr="00984D07">
            <w:rPr>
              <w:rFonts w:ascii="Times New Roman" w:hAnsi="Times New Roman" w:cs="Times New Roman"/>
              <w:sz w:val="16"/>
              <w:szCs w:val="16"/>
            </w:rPr>
            <w:t xml:space="preserve"> XX.xxxxx/jotaf.399858</w:t>
          </w:r>
        </w:p>
        <w:p w14:paraId="268A342B" w14:textId="77777777" w:rsidR="00426C78" w:rsidRPr="003F78F3" w:rsidRDefault="00426C78" w:rsidP="00B41889">
          <w:pPr>
            <w:pStyle w:val="TemelParagraf"/>
            <w:jc w:val="right"/>
            <w:rPr>
              <w:rFonts w:ascii="Times New Roman" w:hAnsi="Times New Roman" w:cs="Times New Roman"/>
              <w:sz w:val="16"/>
              <w:szCs w:val="16"/>
            </w:rPr>
          </w:pPr>
        </w:p>
      </w:tc>
    </w:tr>
  </w:tbl>
  <w:p w14:paraId="628BD1AC" w14:textId="250A9ED5" w:rsidR="00426C78" w:rsidRDefault="00426C78" w:rsidP="00B95876">
    <w:pPr>
      <w:autoSpaceDE w:val="0"/>
      <w:autoSpaceDN w:val="0"/>
      <w:adjustRightInd w:val="0"/>
      <w:spacing w:after="0" w:line="240" w:lineRule="auto"/>
      <w:ind w:left="5664" w:firstLine="708"/>
      <w:jc w:val="right"/>
      <w:rPr>
        <w:rFonts w:ascii="TimesNewRomanPSMT" w:eastAsia="TimesNewRomanPSMT" w:cs="TimesNewRomanPSMT"/>
        <w:color w:val="1D4577"/>
        <w:sz w:val="16"/>
        <w:szCs w:val="16"/>
      </w:rPr>
    </w:pPr>
    <w:r>
      <w:rPr>
        <w:rFonts w:ascii="TimesNewRomanPSMT" w:eastAsia="TimesNewRomanPSMT" w:cs="TimesNewRomanPSMT"/>
        <w:color w:val="1D4577"/>
        <w:sz w:val="16"/>
        <w:szCs w:val="16"/>
      </w:rPr>
      <w:t>http://dergipark.gov.tr/jotaf</w:t>
    </w:r>
  </w:p>
  <w:p w14:paraId="28F78E00" w14:textId="77777777" w:rsidR="00426C78" w:rsidRDefault="00426C78" w:rsidP="00B41889">
    <w:pPr>
      <w:pStyle w:val="TemelParagraf"/>
      <w:jc w:val="right"/>
      <w:rPr>
        <w:rFonts w:ascii="TimesNewRomanPSMT" w:eastAsia="TimesNewRomanPSMT" w:cs="TimesNewRomanPSMT"/>
        <w:color w:val="1D4577"/>
        <w:sz w:val="16"/>
        <w:szCs w:val="16"/>
      </w:rPr>
    </w:pPr>
    <w:r>
      <w:rPr>
        <w:rFonts w:ascii="TimesNewRomanPSMT" w:eastAsia="TimesNewRomanPSMT" w:cs="TimesNewRomanPSMT"/>
        <w:color w:val="1D4577"/>
        <w:sz w:val="16"/>
        <w:szCs w:val="16"/>
      </w:rPr>
      <w:t>http://jotaf.nku.edu.tr/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531"/>
      <w:gridCol w:w="4531"/>
    </w:tblGrid>
    <w:tr w:rsidR="00426C78" w14:paraId="0683A80D" w14:textId="77777777" w:rsidTr="00510EED">
      <w:tc>
        <w:tcPr>
          <w:tcW w:w="4531" w:type="dxa"/>
          <w:shd w:val="clear" w:color="auto" w:fill="C4C9D7"/>
        </w:tcPr>
        <w:p w14:paraId="3C0F59A9" w14:textId="77777777" w:rsidR="00426C78" w:rsidRPr="004A6080" w:rsidRDefault="00426C78" w:rsidP="00B41889">
          <w:pPr>
            <w:pStyle w:val="TemelParagraf"/>
            <w:rPr>
              <w:rFonts w:ascii="Times New Roman" w:hAnsi="Times New Roman" w:cs="Times New Roman"/>
              <w:b/>
              <w:bCs/>
              <w:sz w:val="22"/>
              <w:szCs w:val="22"/>
            </w:rPr>
          </w:pPr>
          <w:r>
            <w:rPr>
              <w:rFonts w:ascii="Times New Roman" w:hAnsi="Times New Roman" w:cs="Times New Roman"/>
              <w:b/>
              <w:bCs/>
              <w:sz w:val="22"/>
              <w:szCs w:val="22"/>
            </w:rPr>
            <w:t>ARAŞTIRMA MAKALESİ</w:t>
          </w:r>
        </w:p>
      </w:tc>
      <w:tc>
        <w:tcPr>
          <w:tcW w:w="4531" w:type="dxa"/>
          <w:shd w:val="clear" w:color="auto" w:fill="C4C9D7"/>
        </w:tcPr>
        <w:p w14:paraId="33EF830F" w14:textId="77777777" w:rsidR="00426C78" w:rsidRPr="004A6080" w:rsidRDefault="00426C78" w:rsidP="00B41889">
          <w:pPr>
            <w:pStyle w:val="TemelParagraf"/>
            <w:jc w:val="right"/>
            <w:rPr>
              <w:rFonts w:ascii="Times New Roman" w:hAnsi="Times New Roman" w:cs="Times New Roman"/>
              <w:b/>
              <w:bCs/>
              <w:sz w:val="22"/>
              <w:szCs w:val="22"/>
            </w:rPr>
          </w:pPr>
          <w:r>
            <w:rPr>
              <w:rFonts w:ascii="Times New Roman" w:hAnsi="Times New Roman" w:cs="Times New Roman"/>
              <w:b/>
              <w:bCs/>
              <w:sz w:val="22"/>
              <w:szCs w:val="22"/>
            </w:rPr>
            <w:t>RESEARCH ARTICLE</w:t>
          </w:r>
        </w:p>
      </w:tc>
    </w:tr>
  </w:tbl>
  <w:p w14:paraId="03D2A6C9" w14:textId="77777777" w:rsidR="00426C78" w:rsidRPr="00B41889" w:rsidRDefault="00426C78" w:rsidP="00B41889">
    <w:pPr>
      <w:pStyle w:val="TemelParagraf"/>
      <w:ind w:right="560"/>
      <w:rPr>
        <w:rFonts w:ascii="Times New Roman" w:hAnsi="Times New Roman" w:cs="Times New Roman"/>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E12A2"/>
    <w:multiLevelType w:val="hybridMultilevel"/>
    <w:tmpl w:val="CCEC22B6"/>
    <w:lvl w:ilvl="0" w:tplc="BA0277F0">
      <w:start w:val="1"/>
      <w:numFmt w:val="decimal"/>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F1"/>
    <w:rsid w:val="00016A4F"/>
    <w:rsid w:val="000337BB"/>
    <w:rsid w:val="0007216B"/>
    <w:rsid w:val="00072E4C"/>
    <w:rsid w:val="000B7BC6"/>
    <w:rsid w:val="000E07C0"/>
    <w:rsid w:val="000E0AAA"/>
    <w:rsid w:val="001007B0"/>
    <w:rsid w:val="0010345A"/>
    <w:rsid w:val="00153AC3"/>
    <w:rsid w:val="00180A51"/>
    <w:rsid w:val="001844DF"/>
    <w:rsid w:val="00186280"/>
    <w:rsid w:val="00186D1C"/>
    <w:rsid w:val="001C5E5E"/>
    <w:rsid w:val="001C6A82"/>
    <w:rsid w:val="00214EDB"/>
    <w:rsid w:val="002324EF"/>
    <w:rsid w:val="00232F67"/>
    <w:rsid w:val="00251DE8"/>
    <w:rsid w:val="00282692"/>
    <w:rsid w:val="002B1F9F"/>
    <w:rsid w:val="002D51B1"/>
    <w:rsid w:val="00305FC2"/>
    <w:rsid w:val="003238E9"/>
    <w:rsid w:val="0035170F"/>
    <w:rsid w:val="003568EA"/>
    <w:rsid w:val="00375B8A"/>
    <w:rsid w:val="003E359C"/>
    <w:rsid w:val="003F78F3"/>
    <w:rsid w:val="00416BEC"/>
    <w:rsid w:val="00426C78"/>
    <w:rsid w:val="00461F65"/>
    <w:rsid w:val="00474167"/>
    <w:rsid w:val="00480AE2"/>
    <w:rsid w:val="00480D71"/>
    <w:rsid w:val="00490CBB"/>
    <w:rsid w:val="00497C66"/>
    <w:rsid w:val="004A6080"/>
    <w:rsid w:val="004B5358"/>
    <w:rsid w:val="004B7277"/>
    <w:rsid w:val="004D00C7"/>
    <w:rsid w:val="004F5751"/>
    <w:rsid w:val="00503318"/>
    <w:rsid w:val="0050589D"/>
    <w:rsid w:val="00510EED"/>
    <w:rsid w:val="00514644"/>
    <w:rsid w:val="00537EF1"/>
    <w:rsid w:val="00541615"/>
    <w:rsid w:val="00553A5B"/>
    <w:rsid w:val="0058511A"/>
    <w:rsid w:val="00596233"/>
    <w:rsid w:val="005E4E8A"/>
    <w:rsid w:val="005F2A1F"/>
    <w:rsid w:val="00612686"/>
    <w:rsid w:val="00612E6E"/>
    <w:rsid w:val="0063346D"/>
    <w:rsid w:val="006718D6"/>
    <w:rsid w:val="00694606"/>
    <w:rsid w:val="006D4AD1"/>
    <w:rsid w:val="006D684F"/>
    <w:rsid w:val="006F78C6"/>
    <w:rsid w:val="00706AF1"/>
    <w:rsid w:val="007505EC"/>
    <w:rsid w:val="00781C14"/>
    <w:rsid w:val="007D22EE"/>
    <w:rsid w:val="007D44CB"/>
    <w:rsid w:val="007E177B"/>
    <w:rsid w:val="008145A3"/>
    <w:rsid w:val="00814C9F"/>
    <w:rsid w:val="00830DCC"/>
    <w:rsid w:val="00846A98"/>
    <w:rsid w:val="00861A5B"/>
    <w:rsid w:val="00891692"/>
    <w:rsid w:val="008B11E1"/>
    <w:rsid w:val="008C5524"/>
    <w:rsid w:val="008C68D1"/>
    <w:rsid w:val="008D0695"/>
    <w:rsid w:val="008D4FA7"/>
    <w:rsid w:val="008D71E8"/>
    <w:rsid w:val="008E46BA"/>
    <w:rsid w:val="009265BE"/>
    <w:rsid w:val="00927E66"/>
    <w:rsid w:val="0093635C"/>
    <w:rsid w:val="00953212"/>
    <w:rsid w:val="00954B7B"/>
    <w:rsid w:val="009678ED"/>
    <w:rsid w:val="00984D07"/>
    <w:rsid w:val="00994592"/>
    <w:rsid w:val="009B2C15"/>
    <w:rsid w:val="009C08BC"/>
    <w:rsid w:val="00A67CA1"/>
    <w:rsid w:val="00A73BC7"/>
    <w:rsid w:val="00A7571B"/>
    <w:rsid w:val="00AB5808"/>
    <w:rsid w:val="00AD6DA2"/>
    <w:rsid w:val="00AE3AA3"/>
    <w:rsid w:val="00AE45B1"/>
    <w:rsid w:val="00AF21B7"/>
    <w:rsid w:val="00B15D07"/>
    <w:rsid w:val="00B4018A"/>
    <w:rsid w:val="00B41889"/>
    <w:rsid w:val="00B44019"/>
    <w:rsid w:val="00B51BE3"/>
    <w:rsid w:val="00B62D8A"/>
    <w:rsid w:val="00B757EC"/>
    <w:rsid w:val="00B95876"/>
    <w:rsid w:val="00BD1A70"/>
    <w:rsid w:val="00BE293E"/>
    <w:rsid w:val="00BF2541"/>
    <w:rsid w:val="00BF6DFF"/>
    <w:rsid w:val="00C13B19"/>
    <w:rsid w:val="00C24090"/>
    <w:rsid w:val="00C27258"/>
    <w:rsid w:val="00C8595B"/>
    <w:rsid w:val="00CA3CF3"/>
    <w:rsid w:val="00CF29D9"/>
    <w:rsid w:val="00D201CD"/>
    <w:rsid w:val="00D31F44"/>
    <w:rsid w:val="00D419EB"/>
    <w:rsid w:val="00DB36C7"/>
    <w:rsid w:val="00DB49AD"/>
    <w:rsid w:val="00E800F2"/>
    <w:rsid w:val="00E84BD2"/>
    <w:rsid w:val="00E851C2"/>
    <w:rsid w:val="00E85582"/>
    <w:rsid w:val="00E86878"/>
    <w:rsid w:val="00EC6790"/>
    <w:rsid w:val="00ED03ED"/>
    <w:rsid w:val="00EE5ED2"/>
    <w:rsid w:val="00EF379E"/>
    <w:rsid w:val="00F000F7"/>
    <w:rsid w:val="00F24C01"/>
    <w:rsid w:val="00F84389"/>
    <w:rsid w:val="00FA2985"/>
    <w:rsid w:val="00FB1D08"/>
    <w:rsid w:val="00FB31D0"/>
    <w:rsid w:val="00FD45CC"/>
    <w:rsid w:val="00FF4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CD147"/>
  <w15:docId w15:val="{34B52421-7E61-4309-8C7C-A082D842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8D1"/>
  </w:style>
  <w:style w:type="paragraph" w:styleId="Balk1">
    <w:name w:val="heading 1"/>
    <w:basedOn w:val="Normal"/>
    <w:next w:val="Normal"/>
    <w:link w:val="Balk1Char"/>
    <w:uiPriority w:val="9"/>
    <w:qFormat/>
    <w:rsid w:val="00480D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480D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14C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32F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2F67"/>
  </w:style>
  <w:style w:type="paragraph" w:styleId="AltBilgi">
    <w:name w:val="footer"/>
    <w:basedOn w:val="Normal"/>
    <w:link w:val="AltBilgiChar"/>
    <w:uiPriority w:val="99"/>
    <w:unhideWhenUsed/>
    <w:rsid w:val="00232F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2F67"/>
  </w:style>
  <w:style w:type="paragraph" w:styleId="BalonMetni">
    <w:name w:val="Balloon Text"/>
    <w:basedOn w:val="Normal"/>
    <w:link w:val="BalonMetniChar"/>
    <w:uiPriority w:val="99"/>
    <w:semiHidden/>
    <w:unhideWhenUsed/>
    <w:rsid w:val="00232F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2F67"/>
    <w:rPr>
      <w:rFonts w:ascii="Segoe UI" w:hAnsi="Segoe UI" w:cs="Segoe UI"/>
      <w:sz w:val="18"/>
      <w:szCs w:val="18"/>
    </w:rPr>
  </w:style>
  <w:style w:type="paragraph" w:customStyle="1" w:styleId="ParagrafStiliYok">
    <w:name w:val="[Paragraf Stili Yok]"/>
    <w:link w:val="ParagrafStiliYokChar"/>
    <w:rsid w:val="0047416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TemelParagraf">
    <w:name w:val="[Temel Paragraf]"/>
    <w:basedOn w:val="ParagrafStiliYok"/>
    <w:uiPriority w:val="99"/>
    <w:rsid w:val="00474167"/>
  </w:style>
  <w:style w:type="table" w:styleId="TabloKlavuzu">
    <w:name w:val="Table Grid"/>
    <w:basedOn w:val="NormalTablo"/>
    <w:uiPriority w:val="39"/>
    <w:rsid w:val="003F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A6080"/>
    <w:rPr>
      <w:color w:val="0563C1" w:themeColor="hyperlink"/>
      <w:u w:val="single"/>
    </w:rPr>
  </w:style>
  <w:style w:type="character" w:customStyle="1" w:styleId="zmlenmeyenBahsetme1">
    <w:name w:val="Çözümlenmeyen Bahsetme1"/>
    <w:basedOn w:val="VarsaylanParagrafYazTipi"/>
    <w:uiPriority w:val="99"/>
    <w:semiHidden/>
    <w:unhideWhenUsed/>
    <w:rsid w:val="004A6080"/>
    <w:rPr>
      <w:color w:val="605E5C"/>
      <w:shd w:val="clear" w:color="auto" w:fill="E1DFDD"/>
    </w:rPr>
  </w:style>
  <w:style w:type="paragraph" w:customStyle="1" w:styleId="ilkbalkjotafmakale">
    <w:name w:val="ilk başlık (jotafmakale)"/>
    <w:basedOn w:val="ParagrafStiliYok"/>
    <w:link w:val="ilkbalkjotafmakaleChar"/>
    <w:uiPriority w:val="99"/>
    <w:rsid w:val="00994592"/>
    <w:pPr>
      <w:suppressAutoHyphens/>
      <w:spacing w:line="280" w:lineRule="atLeast"/>
      <w:jc w:val="both"/>
    </w:pPr>
    <w:rPr>
      <w:rFonts w:ascii="Times New Roman" w:hAnsi="Times New Roman" w:cs="Times New Roman"/>
      <w:b/>
      <w:bCs/>
    </w:rPr>
  </w:style>
  <w:style w:type="paragraph" w:customStyle="1" w:styleId="balk2jotafmakale">
    <w:name w:val="başlık 2 (jotafmakale)"/>
    <w:basedOn w:val="ParagrafStiliYok"/>
    <w:link w:val="balk2jotafmakaleChar"/>
    <w:uiPriority w:val="99"/>
    <w:rsid w:val="006D684F"/>
    <w:pPr>
      <w:suppressAutoHyphens/>
      <w:spacing w:line="280" w:lineRule="atLeast"/>
      <w:jc w:val="both"/>
    </w:pPr>
    <w:rPr>
      <w:rFonts w:ascii="Times New Roman" w:hAnsi="Times New Roman" w:cs="Times New Roman"/>
    </w:rPr>
  </w:style>
  <w:style w:type="paragraph" w:customStyle="1" w:styleId="yazaradjotafmakale">
    <w:name w:val="yazar adı (jotafmakale)"/>
    <w:basedOn w:val="ParagrafStiliYok"/>
    <w:uiPriority w:val="99"/>
    <w:rsid w:val="006D684F"/>
    <w:pPr>
      <w:suppressAutoHyphens/>
      <w:spacing w:line="280" w:lineRule="atLeast"/>
      <w:jc w:val="both"/>
    </w:pPr>
    <w:rPr>
      <w:rFonts w:ascii="Times New Roman" w:hAnsi="Times New Roman" w:cs="Times New Roman"/>
      <w:b/>
      <w:bCs/>
      <w:sz w:val="22"/>
      <w:szCs w:val="22"/>
    </w:rPr>
  </w:style>
  <w:style w:type="paragraph" w:customStyle="1" w:styleId="zbalkjotafmakale">
    <w:name w:val="öz başlık (jotafmakale)"/>
    <w:basedOn w:val="ParagrafStiliYok"/>
    <w:uiPriority w:val="99"/>
    <w:rsid w:val="006D684F"/>
    <w:pPr>
      <w:suppressAutoHyphens/>
      <w:spacing w:line="280" w:lineRule="atLeast"/>
      <w:jc w:val="both"/>
    </w:pPr>
    <w:rPr>
      <w:rFonts w:ascii="Times New Roman" w:hAnsi="Times New Roman" w:cs="Times New Roman"/>
      <w:b/>
      <w:bCs/>
    </w:rPr>
  </w:style>
  <w:style w:type="paragraph" w:customStyle="1" w:styleId="zmetinjotafmakale">
    <w:name w:val="öz metin (jotafmakale)"/>
    <w:basedOn w:val="ParagrafStiliYok"/>
    <w:uiPriority w:val="99"/>
    <w:rsid w:val="006D684F"/>
    <w:pPr>
      <w:suppressAutoHyphens/>
      <w:spacing w:line="280" w:lineRule="atLeast"/>
      <w:jc w:val="both"/>
    </w:pPr>
    <w:rPr>
      <w:rFonts w:ascii="Times New Roman" w:hAnsi="Times New Roman" w:cs="Times New Roman"/>
      <w:sz w:val="20"/>
      <w:szCs w:val="20"/>
    </w:rPr>
  </w:style>
  <w:style w:type="paragraph" w:customStyle="1" w:styleId="anahtarkelimejotafmakale">
    <w:name w:val="anahtarkelime (jotafmakale)"/>
    <w:basedOn w:val="ParagrafStiliYok"/>
    <w:uiPriority w:val="99"/>
    <w:rsid w:val="006D684F"/>
    <w:pPr>
      <w:suppressAutoHyphens/>
      <w:spacing w:before="113" w:line="280" w:lineRule="atLeast"/>
      <w:jc w:val="both"/>
    </w:pPr>
    <w:rPr>
      <w:rFonts w:ascii="Times New Roman" w:hAnsi="Times New Roman" w:cs="Times New Roman"/>
      <w:sz w:val="18"/>
      <w:szCs w:val="18"/>
    </w:rPr>
  </w:style>
  <w:style w:type="paragraph" w:customStyle="1" w:styleId="stbilgimakale-yazaradjotafmakale">
    <w:name w:val="üstbilgi makale-yazar adı (jotafmakale)"/>
    <w:basedOn w:val="ParagrafStiliYok"/>
    <w:uiPriority w:val="99"/>
    <w:rsid w:val="00B41889"/>
    <w:pPr>
      <w:spacing w:line="160" w:lineRule="atLeast"/>
      <w:jc w:val="both"/>
    </w:pPr>
    <w:rPr>
      <w:rFonts w:ascii="Times New Roman" w:hAnsi="Times New Roman" w:cs="Times New Roman"/>
      <w:i/>
      <w:iCs/>
      <w:sz w:val="14"/>
      <w:szCs w:val="14"/>
    </w:rPr>
  </w:style>
  <w:style w:type="paragraph" w:styleId="NormalWeb">
    <w:name w:val="Normal (Web)"/>
    <w:basedOn w:val="Normal"/>
    <w:link w:val="NormalWebChar"/>
    <w:uiPriority w:val="99"/>
    <w:unhideWhenUsed/>
    <w:rsid w:val="00B418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rincilbalkjotafmakale">
    <w:name w:val="birincil başlık (jotafmakale)"/>
    <w:basedOn w:val="Normal"/>
    <w:link w:val="birincilbalkjotafmakaleChar"/>
    <w:uiPriority w:val="99"/>
    <w:rsid w:val="00EF379E"/>
    <w:pPr>
      <w:suppressAutoHyphens/>
      <w:autoSpaceDE w:val="0"/>
      <w:autoSpaceDN w:val="0"/>
      <w:adjustRightInd w:val="0"/>
      <w:spacing w:after="0" w:line="288" w:lineRule="auto"/>
      <w:ind w:firstLine="284"/>
      <w:jc w:val="both"/>
      <w:textAlignment w:val="center"/>
    </w:pPr>
    <w:rPr>
      <w:rFonts w:ascii="Times New Roman" w:hAnsi="Times New Roman" w:cs="Times New Roman"/>
      <w:b/>
      <w:bCs/>
      <w:color w:val="000000"/>
      <w:sz w:val="20"/>
      <w:szCs w:val="20"/>
    </w:rPr>
  </w:style>
  <w:style w:type="paragraph" w:customStyle="1" w:styleId="Title1">
    <w:name w:val="Title 1"/>
    <w:basedOn w:val="birincilbalkjotafmakale"/>
    <w:link w:val="Title1Char"/>
    <w:qFormat/>
    <w:rsid w:val="00EF379E"/>
    <w:pPr>
      <w:jc w:val="center"/>
    </w:pPr>
  </w:style>
  <w:style w:type="paragraph" w:customStyle="1" w:styleId="MakaleAdTR">
    <w:name w:val="Makale Adı TR"/>
    <w:basedOn w:val="ilkbalkjotafmakale"/>
    <w:link w:val="MakaleAdTRChar"/>
    <w:qFormat/>
    <w:rsid w:val="00EF379E"/>
    <w:pPr>
      <w:jc w:val="left"/>
    </w:pPr>
  </w:style>
  <w:style w:type="character" w:customStyle="1" w:styleId="birincilbalkjotafmakaleChar">
    <w:name w:val="birincil başlık (jotafmakale) Char"/>
    <w:basedOn w:val="VarsaylanParagrafYazTipi"/>
    <w:link w:val="birincilbalkjotafmakale"/>
    <w:uiPriority w:val="99"/>
    <w:rsid w:val="00EF379E"/>
    <w:rPr>
      <w:rFonts w:ascii="Times New Roman" w:hAnsi="Times New Roman" w:cs="Times New Roman"/>
      <w:b/>
      <w:bCs/>
      <w:color w:val="000000"/>
      <w:sz w:val="20"/>
      <w:szCs w:val="20"/>
    </w:rPr>
  </w:style>
  <w:style w:type="character" w:customStyle="1" w:styleId="Title1Char">
    <w:name w:val="Title 1 Char"/>
    <w:basedOn w:val="birincilbalkjotafmakaleChar"/>
    <w:link w:val="Title1"/>
    <w:rsid w:val="00EF379E"/>
    <w:rPr>
      <w:rFonts w:ascii="Times New Roman" w:hAnsi="Times New Roman" w:cs="Times New Roman"/>
      <w:b/>
      <w:bCs/>
      <w:color w:val="000000"/>
      <w:sz w:val="20"/>
      <w:szCs w:val="20"/>
    </w:rPr>
  </w:style>
  <w:style w:type="paragraph" w:customStyle="1" w:styleId="MakaleAdEN">
    <w:name w:val="Makale Adı EN"/>
    <w:basedOn w:val="balk2jotafmakale"/>
    <w:link w:val="MakaleAdENChar"/>
    <w:qFormat/>
    <w:rsid w:val="008D71E8"/>
    <w:pPr>
      <w:jc w:val="left"/>
    </w:pPr>
    <w:rPr>
      <w:szCs w:val="26"/>
    </w:rPr>
  </w:style>
  <w:style w:type="character" w:customStyle="1" w:styleId="ParagrafStiliYokChar">
    <w:name w:val="[Paragraf Stili Yok] Char"/>
    <w:basedOn w:val="VarsaylanParagrafYazTipi"/>
    <w:link w:val="ParagrafStiliYok"/>
    <w:rsid w:val="00EF379E"/>
    <w:rPr>
      <w:rFonts w:ascii="MinionPro-Regular" w:hAnsi="MinionPro-Regular" w:cs="MinionPro-Regular"/>
      <w:color w:val="000000"/>
      <w:sz w:val="24"/>
      <w:szCs w:val="24"/>
    </w:rPr>
  </w:style>
  <w:style w:type="character" w:customStyle="1" w:styleId="ilkbalkjotafmakaleChar">
    <w:name w:val="ilk başlık (jotafmakale) Char"/>
    <w:basedOn w:val="ParagrafStiliYokChar"/>
    <w:link w:val="ilkbalkjotafmakale"/>
    <w:uiPriority w:val="99"/>
    <w:rsid w:val="00EF379E"/>
    <w:rPr>
      <w:rFonts w:ascii="Times New Roman" w:hAnsi="Times New Roman" w:cs="Times New Roman"/>
      <w:b/>
      <w:bCs/>
      <w:color w:val="000000"/>
      <w:sz w:val="24"/>
      <w:szCs w:val="24"/>
    </w:rPr>
  </w:style>
  <w:style w:type="character" w:customStyle="1" w:styleId="MakaleAdTRChar">
    <w:name w:val="Makale Adı TR Char"/>
    <w:basedOn w:val="ilkbalkjotafmakaleChar"/>
    <w:link w:val="MakaleAdTR"/>
    <w:rsid w:val="00EF379E"/>
    <w:rPr>
      <w:rFonts w:ascii="Times New Roman" w:hAnsi="Times New Roman" w:cs="Times New Roman"/>
      <w:b/>
      <w:bCs/>
      <w:color w:val="000000"/>
      <w:sz w:val="24"/>
      <w:szCs w:val="24"/>
    </w:rPr>
  </w:style>
  <w:style w:type="paragraph" w:customStyle="1" w:styleId="Paragraph">
    <w:name w:val="Paragraph"/>
    <w:basedOn w:val="NormalWeb"/>
    <w:link w:val="ParagraphChar"/>
    <w:qFormat/>
    <w:rsid w:val="00EF379E"/>
    <w:pPr>
      <w:shd w:val="clear" w:color="auto" w:fill="FFFFFF"/>
      <w:spacing w:before="170" w:beforeAutospacing="0"/>
      <w:ind w:left="284" w:firstLine="709"/>
      <w:jc w:val="both"/>
    </w:pPr>
    <w:rPr>
      <w:color w:val="000000"/>
      <w:sz w:val="20"/>
      <w:szCs w:val="20"/>
    </w:rPr>
  </w:style>
  <w:style w:type="character" w:customStyle="1" w:styleId="balk2jotafmakaleChar">
    <w:name w:val="başlık 2 (jotafmakale) Char"/>
    <w:basedOn w:val="ParagrafStiliYokChar"/>
    <w:link w:val="balk2jotafmakale"/>
    <w:uiPriority w:val="99"/>
    <w:rsid w:val="00EF379E"/>
    <w:rPr>
      <w:rFonts w:ascii="Times New Roman" w:hAnsi="Times New Roman" w:cs="Times New Roman"/>
      <w:color w:val="000000"/>
      <w:sz w:val="24"/>
      <w:szCs w:val="24"/>
    </w:rPr>
  </w:style>
  <w:style w:type="character" w:customStyle="1" w:styleId="MakaleAdENChar">
    <w:name w:val="Makale Adı EN Char"/>
    <w:basedOn w:val="balk2jotafmakaleChar"/>
    <w:link w:val="MakaleAdEN"/>
    <w:rsid w:val="008D71E8"/>
    <w:rPr>
      <w:rFonts w:ascii="Times New Roman" w:hAnsi="Times New Roman" w:cs="Times New Roman"/>
      <w:color w:val="000000"/>
      <w:sz w:val="24"/>
      <w:szCs w:val="26"/>
    </w:rPr>
  </w:style>
  <w:style w:type="table" w:customStyle="1" w:styleId="DzTablo21">
    <w:name w:val="Düz Tablo 21"/>
    <w:basedOn w:val="NormalTablo"/>
    <w:uiPriority w:val="42"/>
    <w:rsid w:val="00EF37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WebChar">
    <w:name w:val="Normal (Web) Char"/>
    <w:basedOn w:val="VarsaylanParagrafYazTipi"/>
    <w:link w:val="NormalWeb"/>
    <w:uiPriority w:val="99"/>
    <w:semiHidden/>
    <w:rsid w:val="00EF379E"/>
    <w:rPr>
      <w:rFonts w:ascii="Times New Roman" w:eastAsia="Times New Roman" w:hAnsi="Times New Roman" w:cs="Times New Roman"/>
      <w:sz w:val="24"/>
      <w:szCs w:val="24"/>
    </w:rPr>
  </w:style>
  <w:style w:type="character" w:customStyle="1" w:styleId="ParagraphChar">
    <w:name w:val="Paragraph Char"/>
    <w:basedOn w:val="NormalWebChar"/>
    <w:link w:val="Paragraph"/>
    <w:rsid w:val="00EF379E"/>
    <w:rPr>
      <w:rFonts w:ascii="Times New Roman" w:eastAsia="Times New Roman" w:hAnsi="Times New Roman" w:cs="Times New Roman"/>
      <w:color w:val="000000"/>
      <w:sz w:val="20"/>
      <w:szCs w:val="20"/>
      <w:shd w:val="clear" w:color="auto" w:fill="FFFFFF"/>
    </w:rPr>
  </w:style>
  <w:style w:type="paragraph" w:customStyle="1" w:styleId="tablobalkjotafmakale">
    <w:name w:val="tablo başlık (jotafmakale)"/>
    <w:basedOn w:val="ParagrafStiliYok"/>
    <w:uiPriority w:val="99"/>
    <w:rsid w:val="00EF379E"/>
    <w:pPr>
      <w:suppressAutoHyphens/>
      <w:spacing w:before="170"/>
      <w:ind w:firstLine="284"/>
      <w:jc w:val="both"/>
    </w:pPr>
    <w:rPr>
      <w:rFonts w:ascii="Times New Roman" w:hAnsi="Times New Roman" w:cs="Times New Roman"/>
      <w:b/>
      <w:bCs/>
      <w:sz w:val="16"/>
      <w:szCs w:val="16"/>
    </w:rPr>
  </w:style>
  <w:style w:type="paragraph" w:customStyle="1" w:styleId="Title2">
    <w:name w:val="Title 2"/>
    <w:basedOn w:val="Title1"/>
    <w:link w:val="Title2Char"/>
    <w:qFormat/>
    <w:rsid w:val="001844DF"/>
    <w:pPr>
      <w:jc w:val="left"/>
    </w:pPr>
  </w:style>
  <w:style w:type="paragraph" w:customStyle="1" w:styleId="kaynakajotafmakale">
    <w:name w:val="kaynakça (jotafmakale)"/>
    <w:basedOn w:val="ParagrafStiliYok"/>
    <w:uiPriority w:val="99"/>
    <w:rsid w:val="001844DF"/>
    <w:pPr>
      <w:suppressAutoHyphens/>
      <w:spacing w:before="170" w:line="160" w:lineRule="atLeast"/>
      <w:ind w:left="283" w:hanging="283"/>
      <w:jc w:val="both"/>
    </w:pPr>
    <w:rPr>
      <w:rFonts w:ascii="Times New Roman" w:hAnsi="Times New Roman" w:cs="Times New Roman"/>
      <w:sz w:val="16"/>
      <w:szCs w:val="16"/>
      <w:lang w:val="en-US"/>
    </w:rPr>
  </w:style>
  <w:style w:type="character" w:customStyle="1" w:styleId="Title2Char">
    <w:name w:val="Title 2 Char"/>
    <w:basedOn w:val="Title1Char"/>
    <w:link w:val="Title2"/>
    <w:rsid w:val="001844DF"/>
    <w:rPr>
      <w:rFonts w:ascii="Times New Roman" w:hAnsi="Times New Roman" w:cs="Times New Roman"/>
      <w:b/>
      <w:bCs/>
      <w:color w:val="000000"/>
      <w:sz w:val="20"/>
      <w:szCs w:val="20"/>
    </w:rPr>
  </w:style>
  <w:style w:type="paragraph" w:customStyle="1" w:styleId="Reference">
    <w:name w:val="Reference"/>
    <w:basedOn w:val="Paragraph"/>
    <w:link w:val="ReferenceChar"/>
    <w:qFormat/>
    <w:rsid w:val="008D71E8"/>
    <w:rPr>
      <w:color w:val="2F5496" w:themeColor="accent1" w:themeShade="BF"/>
    </w:rPr>
  </w:style>
  <w:style w:type="paragraph" w:customStyle="1" w:styleId="Tablo">
    <w:name w:val="Tablo"/>
    <w:basedOn w:val="Paragraph"/>
    <w:link w:val="TabloChar"/>
    <w:qFormat/>
    <w:rsid w:val="00E851C2"/>
    <w:pPr>
      <w:spacing w:before="60" w:after="60" w:afterAutospacing="0"/>
    </w:pPr>
    <w:rPr>
      <w:b/>
      <w:sz w:val="16"/>
      <w:szCs w:val="16"/>
      <w:lang w:bidi="ar-YE"/>
    </w:rPr>
  </w:style>
  <w:style w:type="character" w:customStyle="1" w:styleId="ReferenceChar">
    <w:name w:val="Reference Char"/>
    <w:basedOn w:val="ParagraphChar"/>
    <w:link w:val="Reference"/>
    <w:rsid w:val="008D71E8"/>
    <w:rPr>
      <w:rFonts w:ascii="Times New Roman" w:eastAsia="Times New Roman" w:hAnsi="Times New Roman" w:cs="Times New Roman"/>
      <w:color w:val="2F5496" w:themeColor="accent1" w:themeShade="BF"/>
      <w:sz w:val="20"/>
      <w:szCs w:val="20"/>
      <w:shd w:val="clear" w:color="auto" w:fill="FFFFFF"/>
    </w:rPr>
  </w:style>
  <w:style w:type="character" w:customStyle="1" w:styleId="TabloChar">
    <w:name w:val="Tablo Char"/>
    <w:basedOn w:val="ParagraphChar"/>
    <w:link w:val="Tablo"/>
    <w:rsid w:val="00E851C2"/>
    <w:rPr>
      <w:rFonts w:ascii="Times New Roman" w:eastAsia="Times New Roman" w:hAnsi="Times New Roman" w:cs="Times New Roman"/>
      <w:b/>
      <w:color w:val="000000"/>
      <w:sz w:val="16"/>
      <w:szCs w:val="16"/>
      <w:shd w:val="clear" w:color="auto" w:fill="FFFFFF"/>
      <w:lang w:bidi="ar-YE"/>
    </w:rPr>
  </w:style>
  <w:style w:type="character" w:customStyle="1" w:styleId="Balk2Char">
    <w:name w:val="Başlık 2 Char"/>
    <w:basedOn w:val="VarsaylanParagrafYazTipi"/>
    <w:link w:val="Balk2"/>
    <w:uiPriority w:val="9"/>
    <w:rsid w:val="00480D71"/>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480D71"/>
    <w:rPr>
      <w:rFonts w:asciiTheme="majorHAnsi" w:eastAsiaTheme="majorEastAsia" w:hAnsiTheme="majorHAnsi" w:cstheme="majorBidi"/>
      <w:color w:val="2F5496" w:themeColor="accent1" w:themeShade="BF"/>
      <w:sz w:val="32"/>
      <w:szCs w:val="32"/>
    </w:rPr>
  </w:style>
  <w:style w:type="paragraph" w:styleId="KonuBal">
    <w:name w:val="Title"/>
    <w:basedOn w:val="Normal"/>
    <w:next w:val="Normal"/>
    <w:link w:val="KonuBalChar"/>
    <w:uiPriority w:val="10"/>
    <w:qFormat/>
    <w:rsid w:val="001007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07B0"/>
    <w:rPr>
      <w:rFonts w:asciiTheme="majorHAnsi" w:eastAsiaTheme="majorEastAsia" w:hAnsiTheme="majorHAnsi" w:cstheme="majorBidi"/>
      <w:spacing w:val="-10"/>
      <w:kern w:val="28"/>
      <w:sz w:val="56"/>
      <w:szCs w:val="56"/>
    </w:rPr>
  </w:style>
  <w:style w:type="paragraph" w:customStyle="1" w:styleId="Default">
    <w:name w:val="Default"/>
    <w:rsid w:val="001007B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ltyaz">
    <w:name w:val="Subtitle"/>
    <w:basedOn w:val="Normal"/>
    <w:next w:val="Normal"/>
    <w:link w:val="AltyazChar"/>
    <w:uiPriority w:val="11"/>
    <w:qFormat/>
    <w:rsid w:val="00E86878"/>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E86878"/>
    <w:rPr>
      <w:color w:val="5A5A5A" w:themeColor="text1" w:themeTint="A5"/>
      <w:spacing w:val="15"/>
    </w:rPr>
  </w:style>
  <w:style w:type="paragraph" w:styleId="HTMLncedenBiimlendirilmi">
    <w:name w:val="HTML Preformatted"/>
    <w:basedOn w:val="Normal"/>
    <w:link w:val="HTMLncedenBiimlendirilmiChar"/>
    <w:uiPriority w:val="99"/>
    <w:semiHidden/>
    <w:unhideWhenUsed/>
    <w:rsid w:val="00B5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tr-TR"/>
    </w:rPr>
  </w:style>
  <w:style w:type="character" w:customStyle="1" w:styleId="HTMLncedenBiimlendirilmiChar">
    <w:name w:val="HTML Önceden Biçimlendirilmiş Char"/>
    <w:basedOn w:val="VarsaylanParagrafYazTipi"/>
    <w:link w:val="HTMLncedenBiimlendirilmi"/>
    <w:uiPriority w:val="99"/>
    <w:semiHidden/>
    <w:rsid w:val="00B51BE3"/>
    <w:rPr>
      <w:rFonts w:ascii="Courier New" w:eastAsia="Times New Roman" w:hAnsi="Courier New" w:cs="Courier New"/>
      <w:sz w:val="20"/>
      <w:szCs w:val="20"/>
      <w:lang w:val="en-US" w:eastAsia="tr-TR"/>
    </w:rPr>
  </w:style>
  <w:style w:type="paragraph" w:customStyle="1" w:styleId="ZELGELERDZN">
    <w:name w:val="ÇİZELGELER DİZİNİ"/>
    <w:basedOn w:val="ekillerTablosu"/>
    <w:link w:val="ZELGELERDZNChar"/>
    <w:qFormat/>
    <w:rsid w:val="00BD1A70"/>
    <w:pPr>
      <w:spacing w:line="240" w:lineRule="auto"/>
    </w:pPr>
    <w:rPr>
      <w:rFonts w:ascii="Times New Roman" w:eastAsia="Times New Roman" w:hAnsi="Times New Roman" w:cs="Times New Roman"/>
      <w:sz w:val="24"/>
      <w:szCs w:val="24"/>
      <w:lang w:eastAsia="tr-TR"/>
    </w:rPr>
  </w:style>
  <w:style w:type="character" w:customStyle="1" w:styleId="ZELGELERDZNChar">
    <w:name w:val="ÇİZELGELER DİZİNİ Char"/>
    <w:basedOn w:val="VarsaylanParagrafYazTipi"/>
    <w:link w:val="ZELGELERDZN"/>
    <w:rsid w:val="00BD1A70"/>
    <w:rPr>
      <w:rFonts w:ascii="Times New Roman" w:eastAsia="Times New Roman" w:hAnsi="Times New Roman" w:cs="Times New Roman"/>
      <w:sz w:val="24"/>
      <w:szCs w:val="24"/>
      <w:lang w:eastAsia="tr-TR"/>
    </w:rPr>
  </w:style>
  <w:style w:type="paragraph" w:styleId="ekillerTablosu">
    <w:name w:val="table of figures"/>
    <w:basedOn w:val="Normal"/>
    <w:next w:val="Normal"/>
    <w:uiPriority w:val="99"/>
    <w:semiHidden/>
    <w:unhideWhenUsed/>
    <w:rsid w:val="00BD1A70"/>
    <w:pPr>
      <w:spacing w:after="0"/>
    </w:pPr>
  </w:style>
  <w:style w:type="paragraph" w:customStyle="1" w:styleId="EKLLERDZN">
    <w:name w:val="ŞEKİLLER DİZİNİ"/>
    <w:basedOn w:val="ekillerTablosu"/>
    <w:link w:val="EKLLERDZNChar"/>
    <w:qFormat/>
    <w:rsid w:val="00503318"/>
    <w:pPr>
      <w:spacing w:line="240" w:lineRule="auto"/>
      <w:jc w:val="center"/>
    </w:pPr>
    <w:rPr>
      <w:rFonts w:ascii="Times New Roman" w:eastAsia="Times New Roman" w:hAnsi="Times New Roman" w:cs="Times New Roman"/>
      <w:sz w:val="24"/>
      <w:szCs w:val="24"/>
      <w:lang w:eastAsia="tr-TR"/>
    </w:rPr>
  </w:style>
  <w:style w:type="character" w:customStyle="1" w:styleId="EKLLERDZNChar">
    <w:name w:val="ŞEKİLLER DİZİNİ Char"/>
    <w:basedOn w:val="VarsaylanParagrafYazTipi"/>
    <w:link w:val="EKLLERDZN"/>
    <w:rsid w:val="00503318"/>
    <w:rPr>
      <w:rFonts w:ascii="Times New Roman" w:eastAsia="Times New Roman" w:hAnsi="Times New Roman" w:cs="Times New Roman"/>
      <w:sz w:val="24"/>
      <w:szCs w:val="24"/>
      <w:lang w:eastAsia="tr-TR"/>
    </w:rPr>
  </w:style>
  <w:style w:type="paragraph" w:customStyle="1" w:styleId="3balklar">
    <w:name w:val="3. başlıklar"/>
    <w:basedOn w:val="Balk3"/>
    <w:next w:val="Normal"/>
    <w:link w:val="3balklarChar"/>
    <w:qFormat/>
    <w:rsid w:val="00814C9F"/>
    <w:pPr>
      <w:tabs>
        <w:tab w:val="right" w:leader="dot" w:pos="9062"/>
      </w:tabs>
      <w:spacing w:line="240" w:lineRule="auto"/>
    </w:pPr>
    <w:rPr>
      <w:rFonts w:ascii="Times New Roman" w:hAnsi="Times New Roman"/>
      <w:b/>
      <w:color w:val="000000" w:themeColor="text1"/>
      <w:lang w:eastAsia="tr-TR"/>
    </w:rPr>
  </w:style>
  <w:style w:type="character" w:customStyle="1" w:styleId="3balklarChar">
    <w:name w:val="3. başlıklar Char"/>
    <w:basedOn w:val="Balk3Char"/>
    <w:link w:val="3balklar"/>
    <w:rsid w:val="00814C9F"/>
    <w:rPr>
      <w:rFonts w:ascii="Times New Roman" w:eastAsiaTheme="majorEastAsia" w:hAnsi="Times New Roman" w:cstheme="majorBidi"/>
      <w:b/>
      <w:color w:val="000000" w:themeColor="text1"/>
      <w:sz w:val="24"/>
      <w:szCs w:val="24"/>
      <w:lang w:eastAsia="tr-TR"/>
    </w:rPr>
  </w:style>
  <w:style w:type="character" w:customStyle="1" w:styleId="Balk3Char">
    <w:name w:val="Başlık 3 Char"/>
    <w:basedOn w:val="VarsaylanParagrafYazTipi"/>
    <w:link w:val="Balk3"/>
    <w:uiPriority w:val="9"/>
    <w:semiHidden/>
    <w:rsid w:val="00814C9F"/>
    <w:rPr>
      <w:rFonts w:asciiTheme="majorHAnsi" w:eastAsiaTheme="majorEastAsia" w:hAnsiTheme="majorHAnsi" w:cstheme="majorBidi"/>
      <w:color w:val="1F3763" w:themeColor="accent1" w:themeShade="7F"/>
      <w:sz w:val="24"/>
      <w:szCs w:val="24"/>
    </w:rPr>
  </w:style>
  <w:style w:type="paragraph" w:customStyle="1" w:styleId="2balklar">
    <w:name w:val="2.başlıklar"/>
    <w:basedOn w:val="Balk2"/>
    <w:next w:val="Normal"/>
    <w:link w:val="2balklarChar"/>
    <w:qFormat/>
    <w:rsid w:val="00A73BC7"/>
    <w:pPr>
      <w:spacing w:line="240" w:lineRule="auto"/>
    </w:pPr>
    <w:rPr>
      <w:rFonts w:ascii="Times New Roman" w:eastAsia="Times New Roman" w:hAnsi="Times New Roman" w:cs="Times New Roman"/>
      <w:b/>
      <w:sz w:val="24"/>
      <w:szCs w:val="24"/>
      <w:lang w:eastAsia="tr-TR"/>
    </w:rPr>
  </w:style>
  <w:style w:type="character" w:customStyle="1" w:styleId="2balklarChar">
    <w:name w:val="2.başlıklar Char"/>
    <w:basedOn w:val="Balk2Char"/>
    <w:link w:val="2balklar"/>
    <w:rsid w:val="00A73BC7"/>
    <w:rPr>
      <w:rFonts w:ascii="Times New Roman" w:eastAsia="Times New Roman" w:hAnsi="Times New Roman" w:cs="Times New Roman"/>
      <w:b/>
      <w:color w:val="2F5496" w:themeColor="accent1" w:themeShade="BF"/>
      <w:sz w:val="24"/>
      <w:szCs w:val="24"/>
      <w:lang w:eastAsia="tr-TR"/>
    </w:rPr>
  </w:style>
  <w:style w:type="paragraph" w:styleId="Kaynaka">
    <w:name w:val="Bibliography"/>
    <w:basedOn w:val="Normal"/>
    <w:next w:val="Normal"/>
    <w:uiPriority w:val="37"/>
    <w:unhideWhenUsed/>
    <w:rsid w:val="003E359C"/>
    <w:pPr>
      <w:spacing w:after="200" w:line="276" w:lineRule="auto"/>
    </w:pPr>
    <w:rPr>
      <w:rFonts w:eastAsiaTheme="minorHAnsi"/>
      <w:lang w:eastAsia="en-US"/>
    </w:rPr>
  </w:style>
  <w:style w:type="paragraph" w:customStyle="1" w:styleId="izelgeAklamas">
    <w:name w:val="Çizelge Açıklaması"/>
    <w:uiPriority w:val="99"/>
    <w:rsid w:val="00FF424E"/>
    <w:pPr>
      <w:spacing w:after="0" w:line="240" w:lineRule="auto"/>
      <w:jc w:val="center"/>
    </w:pPr>
    <w:rPr>
      <w:rFonts w:ascii="Times New Roman" w:eastAsia="Times New Roman" w:hAnsi="Times New Roman" w:cs="Times New Roman"/>
      <w:sz w:val="20"/>
      <w:szCs w:val="20"/>
      <w:lang w:eastAsia="tr-TR"/>
    </w:rPr>
  </w:style>
  <w:style w:type="paragraph" w:customStyle="1" w:styleId="tezmetni15satr">
    <w:name w:val="tezmetni15satr"/>
    <w:basedOn w:val="Normal"/>
    <w:uiPriority w:val="99"/>
    <w:rsid w:val="0095321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W-NormalWeb1">
    <w:name w:val="WW-Normal (Web)1"/>
    <w:basedOn w:val="Normal"/>
    <w:uiPriority w:val="99"/>
    <w:rsid w:val="00953212"/>
    <w:pPr>
      <w:spacing w:before="280" w:after="119" w:line="240" w:lineRule="auto"/>
    </w:pPr>
    <w:rPr>
      <w:rFonts w:ascii="Times New Roman" w:eastAsia="Times New Roman" w:hAnsi="Times New Roman" w:cs="Times New Roman"/>
      <w:sz w:val="24"/>
      <w:szCs w:val="24"/>
      <w:lang w:eastAsia="ar-SA"/>
    </w:rPr>
  </w:style>
  <w:style w:type="character" w:customStyle="1" w:styleId="Gvdemetnitalik">
    <w:name w:val="Gövde metni + İtalik"/>
    <w:uiPriority w:val="99"/>
    <w:rsid w:val="00953212"/>
    <w:rPr>
      <w:rFonts w:ascii="Times New Roman" w:hAnsi="Times New Roman" w:cs="Times New Roman"/>
      <w:i/>
      <w:iCs/>
      <w:spacing w:val="0"/>
      <w:sz w:val="23"/>
      <w:szCs w:val="23"/>
      <w:shd w:val="clear" w:color="auto" w:fill="FFFFFF"/>
    </w:rPr>
  </w:style>
  <w:style w:type="table" w:customStyle="1" w:styleId="ListeTablo3-Vurgu51">
    <w:name w:val="Liste Tablo 3 - Vurgu 51"/>
    <w:basedOn w:val="NormalTablo"/>
    <w:uiPriority w:val="48"/>
    <w:rsid w:val="00C8595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apple-converted-space">
    <w:name w:val="apple-converted-space"/>
    <w:rsid w:val="004B5358"/>
  </w:style>
  <w:style w:type="character" w:styleId="AklamaBavurusu">
    <w:name w:val="annotation reference"/>
    <w:uiPriority w:val="99"/>
    <w:semiHidden/>
    <w:unhideWhenUsed/>
    <w:rsid w:val="004B5358"/>
    <w:rPr>
      <w:sz w:val="16"/>
      <w:szCs w:val="16"/>
    </w:rPr>
  </w:style>
  <w:style w:type="paragraph" w:styleId="ListeParagraf">
    <w:name w:val="List Paragraph"/>
    <w:basedOn w:val="Normal"/>
    <w:uiPriority w:val="34"/>
    <w:qFormat/>
    <w:rsid w:val="00186D1C"/>
    <w:pPr>
      <w:ind w:left="720"/>
      <w:contextualSpacing/>
    </w:pPr>
  </w:style>
  <w:style w:type="paragraph" w:customStyle="1" w:styleId="TezMetni15Satr0">
    <w:name w:val="Tez Metni_1.5 Satır"/>
    <w:basedOn w:val="Normal"/>
    <w:uiPriority w:val="99"/>
    <w:rsid w:val="00186D1C"/>
    <w:pPr>
      <w:spacing w:after="0" w:line="360" w:lineRule="auto"/>
      <w:ind w:firstLine="709"/>
      <w:jc w:val="both"/>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846A9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0E0AAA"/>
    <w:rPr>
      <w:color w:val="605E5C"/>
      <w:shd w:val="clear" w:color="auto" w:fill="E1DFDD"/>
    </w:rPr>
  </w:style>
  <w:style w:type="table" w:customStyle="1" w:styleId="KlavuzuTablo4-Vurgu51">
    <w:name w:val="Kılavuzu Tablo 4 - Vurgu 51"/>
    <w:basedOn w:val="NormalTablo"/>
    <w:uiPriority w:val="49"/>
    <w:rsid w:val="00305FC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ext">
    <w:name w:val="text"/>
    <w:basedOn w:val="VarsaylanParagrafYazTipi"/>
    <w:rsid w:val="00AD6DA2"/>
  </w:style>
  <w:style w:type="character" w:styleId="Gl">
    <w:name w:val="Strong"/>
    <w:basedOn w:val="VarsaylanParagrafYazTipi"/>
    <w:uiPriority w:val="22"/>
    <w:qFormat/>
    <w:rsid w:val="00AD6DA2"/>
    <w:rPr>
      <w:b/>
      <w:bCs/>
    </w:rPr>
  </w:style>
  <w:style w:type="character" w:styleId="Vurgu">
    <w:name w:val="Emphasis"/>
    <w:basedOn w:val="VarsaylanParagrafYazTipi"/>
    <w:uiPriority w:val="20"/>
    <w:qFormat/>
    <w:rsid w:val="00CA3CF3"/>
    <w:rPr>
      <w:i/>
      <w:iCs/>
    </w:rPr>
  </w:style>
  <w:style w:type="character" w:customStyle="1" w:styleId="size-xl">
    <w:name w:val="size-xl"/>
    <w:basedOn w:val="VarsaylanParagrafYazTipi"/>
    <w:rsid w:val="00CA3CF3"/>
  </w:style>
  <w:style w:type="character" w:customStyle="1" w:styleId="size-m">
    <w:name w:val="size-m"/>
    <w:basedOn w:val="VarsaylanParagrafYazTipi"/>
    <w:rsid w:val="00CA3CF3"/>
  </w:style>
  <w:style w:type="character" w:customStyle="1" w:styleId="title-text">
    <w:name w:val="title-text"/>
    <w:basedOn w:val="VarsaylanParagrafYazTipi"/>
    <w:rsid w:val="00CA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838768">
      <w:bodyDiv w:val="1"/>
      <w:marLeft w:val="0"/>
      <w:marRight w:val="0"/>
      <w:marTop w:val="0"/>
      <w:marBottom w:val="0"/>
      <w:divBdr>
        <w:top w:val="none" w:sz="0" w:space="0" w:color="auto"/>
        <w:left w:val="none" w:sz="0" w:space="0" w:color="auto"/>
        <w:bottom w:val="none" w:sz="0" w:space="0" w:color="auto"/>
        <w:right w:val="none" w:sz="0" w:space="0" w:color="auto"/>
      </w:divBdr>
    </w:div>
    <w:div w:id="757793940">
      <w:bodyDiv w:val="1"/>
      <w:marLeft w:val="0"/>
      <w:marRight w:val="0"/>
      <w:marTop w:val="0"/>
      <w:marBottom w:val="0"/>
      <w:divBdr>
        <w:top w:val="none" w:sz="0" w:space="0" w:color="auto"/>
        <w:left w:val="none" w:sz="0" w:space="0" w:color="auto"/>
        <w:bottom w:val="none" w:sz="0" w:space="0" w:color="auto"/>
        <w:right w:val="none" w:sz="0" w:space="0" w:color="auto"/>
      </w:divBdr>
    </w:div>
    <w:div w:id="1219050444">
      <w:bodyDiv w:val="1"/>
      <w:marLeft w:val="0"/>
      <w:marRight w:val="0"/>
      <w:marTop w:val="0"/>
      <w:marBottom w:val="0"/>
      <w:divBdr>
        <w:top w:val="none" w:sz="0" w:space="0" w:color="auto"/>
        <w:left w:val="none" w:sz="0" w:space="0" w:color="auto"/>
        <w:bottom w:val="none" w:sz="0" w:space="0" w:color="auto"/>
        <w:right w:val="none" w:sz="0" w:space="0" w:color="auto"/>
      </w:divBdr>
    </w:div>
    <w:div w:id="18558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www.sciencedirect.com/science/article/pii/S0960852406000605" TargetMode="External"/><Relationship Id="rId26" Type="http://schemas.openxmlformats.org/officeDocument/2006/relationships/hyperlink" Target="https://www.sciencedirect.com/science/journal/09608524/98/15" TargetMode="External"/><Relationship Id="rId3" Type="http://schemas.openxmlformats.org/officeDocument/2006/relationships/styles" Target="styles.xml"/><Relationship Id="rId21" Type="http://schemas.openxmlformats.org/officeDocument/2006/relationships/hyperlink" Target="https://www.sciencedirect.com/science/article/pii/S096085240600060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sciencedirect.com/science/journal/11645563" TargetMode="External"/><Relationship Id="rId25" Type="http://schemas.openxmlformats.org/officeDocument/2006/relationships/hyperlink" Target="https://www.sciencedirect.com/science/journal/09608524"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ciencedirect.com/science/article/pii/S1164556306000379" TargetMode="External"/><Relationship Id="rId20" Type="http://schemas.openxmlformats.org/officeDocument/2006/relationships/hyperlink" Target="https://www.sciencedirect.com/science/article/pii/S096085240600060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www.sciencedirect.com/science/article/pii/S0960852406000605"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ciencedirect.com/science/article/pii/S1164556306000379" TargetMode="External"/><Relationship Id="rId23" Type="http://schemas.openxmlformats.org/officeDocument/2006/relationships/hyperlink" Target="https://www.sciencedirect.com/science/article/pii/S0960852406000605" TargetMode="External"/><Relationship Id="rId28"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s://www.sciencedirect.com/science/article/pii/S096085240600060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ciencedirect.com/science/article/pii/S0960852406000605" TargetMode="External"/><Relationship Id="rId14" Type="http://schemas.openxmlformats.org/officeDocument/2006/relationships/chart" Target="charts/chart6.xml"/><Relationship Id="rId22" Type="http://schemas.openxmlformats.org/officeDocument/2006/relationships/hyperlink" Target="https://www.sciencedirect.com/science/article/pii/S0960852406000605" TargetMode="External"/><Relationship Id="rId27" Type="http://schemas.openxmlformats.org/officeDocument/2006/relationships/hyperlink" Target="https://scielo.conicyt.cl/scielo.php?script=sci_serial&amp;pid=0718-9516&amp;lng=es&amp;nrm=iso" TargetMode="External"/><Relationship Id="rId30" Type="http://schemas.openxmlformats.org/officeDocument/2006/relationships/footer" Target="footer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orcid.org" TargetMode="External"/><Relationship Id="rId1" Type="http://schemas.openxmlformats.org/officeDocument/2006/relationships/hyperlink" Target="mailto:oyuksel@nku.edu.t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Packages\microsoft.windowscommunicationsapps_8wekyb3d8bbwe\LocalState\Files\S0\4623\Jotaf_sablon_TR%5b5490%5d.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MAKALELER\HAZIRLANANLAR\Tezcan%20tez%20mak\grafikler\org.%20madde%20grafi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AKALELER\HAZIRLANANLAR\Tezcan%20tez%20mak\grafikler\org.%20madde%20grafi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AKALELER\HAZIRLANANLAR\Tezcan%20tez%20mak\grafikler\EC%20grafi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AKALELER\HAZIRLANANLAR\Tezcan%20tez%20mak\grafikler\KDK%20%20grafi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AKALELER\HAZIRLANANLAR\Tezcan%20tez%20mak\grafikler\AS%20grafi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MAKALELER\HAZIRLANANLAR\Tezcan%20tez%20mak\grafikler\db%20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Soil 1</c:v>
          </c:tx>
          <c:invertIfNegative val="0"/>
          <c:dLbls>
            <c:dLbl>
              <c:idx val="0"/>
              <c:tx>
                <c:rich>
                  <a:bodyPr/>
                  <a:lstStyle/>
                  <a:p>
                    <a:pPr>
                      <a:defRPr sz="900"/>
                    </a:pPr>
                    <a:r>
                      <a:rPr lang="en-US" sz="900"/>
                      <a:t>c</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F8-47DE-A0DB-6FACDC039456}"/>
                </c:ext>
              </c:extLst>
            </c:dLbl>
            <c:dLbl>
              <c:idx val="1"/>
              <c:tx>
                <c:rich>
                  <a:bodyPr/>
                  <a:lstStyle/>
                  <a:p>
                    <a:pPr>
                      <a:defRPr sz="900"/>
                    </a:pPr>
                    <a:r>
                      <a:rPr lang="en-US" sz="900"/>
                      <a:t>c</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F8-47DE-A0DB-6FACDC039456}"/>
                </c:ext>
              </c:extLst>
            </c:dLbl>
            <c:dLbl>
              <c:idx val="2"/>
              <c:tx>
                <c:rich>
                  <a:bodyPr/>
                  <a:lstStyle/>
                  <a:p>
                    <a:pPr>
                      <a:defRPr sz="900"/>
                    </a:pPr>
                    <a:r>
                      <a:rPr lang="en-US" sz="900"/>
                      <a:t>c</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F8-47DE-A0DB-6FACDC039456}"/>
                </c:ext>
              </c:extLst>
            </c:dLbl>
            <c:dLbl>
              <c:idx val="3"/>
              <c:tx>
                <c:rich>
                  <a:bodyPr/>
                  <a:lstStyle/>
                  <a:p>
                    <a:pPr>
                      <a:defRPr sz="900"/>
                    </a:pPr>
                    <a:r>
                      <a:rPr lang="en-US" sz="900"/>
                      <a:t>b</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F8-47DE-A0DB-6FACDC039456}"/>
                </c:ext>
              </c:extLst>
            </c:dLbl>
            <c:dLbl>
              <c:idx val="4"/>
              <c:tx>
                <c:rich>
                  <a:bodyPr/>
                  <a:lstStyle/>
                  <a:p>
                    <a:pPr>
                      <a:defRPr sz="900"/>
                    </a:pPr>
                    <a:r>
                      <a:rPr lang="en-US" sz="900"/>
                      <a:t>a</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F8-47DE-A0DB-6FACDC03945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pH!$C$6:$C$10</c:f>
              <c:numCache>
                <c:formatCode>General</c:formatCode>
                <c:ptCount val="5"/>
                <c:pt idx="0">
                  <c:v>0</c:v>
                </c:pt>
                <c:pt idx="1">
                  <c:v>2</c:v>
                </c:pt>
                <c:pt idx="2">
                  <c:v>4</c:v>
                </c:pt>
                <c:pt idx="3">
                  <c:v>8</c:v>
                </c:pt>
                <c:pt idx="4">
                  <c:v>16</c:v>
                </c:pt>
              </c:numCache>
            </c:numRef>
          </c:cat>
          <c:val>
            <c:numRef>
              <c:f>pH!$D$6:$D$10</c:f>
              <c:numCache>
                <c:formatCode>General</c:formatCode>
                <c:ptCount val="5"/>
                <c:pt idx="0">
                  <c:v>1.87</c:v>
                </c:pt>
                <c:pt idx="1">
                  <c:v>2.0099999999999998</c:v>
                </c:pt>
                <c:pt idx="2">
                  <c:v>2.11</c:v>
                </c:pt>
                <c:pt idx="3">
                  <c:v>2.67</c:v>
                </c:pt>
                <c:pt idx="4">
                  <c:v>3.3099999999999987</c:v>
                </c:pt>
              </c:numCache>
            </c:numRef>
          </c:val>
          <c:extLst>
            <c:ext xmlns:c16="http://schemas.microsoft.com/office/drawing/2014/chart" uri="{C3380CC4-5D6E-409C-BE32-E72D297353CC}">
              <c16:uniqueId val="{00000005-4CF8-47DE-A0DB-6FACDC039456}"/>
            </c:ext>
          </c:extLst>
        </c:ser>
        <c:ser>
          <c:idx val="1"/>
          <c:order val="1"/>
          <c:tx>
            <c:v>Soil 2</c:v>
          </c:tx>
          <c:invertIfNegative val="0"/>
          <c:dLbls>
            <c:dLbl>
              <c:idx val="0"/>
              <c:tx>
                <c:rich>
                  <a:bodyPr/>
                  <a:lstStyle/>
                  <a:p>
                    <a:r>
                      <a:rPr lang="en-US" sz="900"/>
                      <a:t>e</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F8-47DE-A0DB-6FACDC039456}"/>
                </c:ext>
              </c:extLst>
            </c:dLbl>
            <c:dLbl>
              <c:idx val="1"/>
              <c:tx>
                <c:rich>
                  <a:bodyPr/>
                  <a:lstStyle/>
                  <a:p>
                    <a:r>
                      <a:rPr lang="en-US" sz="900"/>
                      <a:t>d</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F8-47DE-A0DB-6FACDC039456}"/>
                </c:ext>
              </c:extLst>
            </c:dLbl>
            <c:dLbl>
              <c:idx val="2"/>
              <c:tx>
                <c:rich>
                  <a:bodyPr/>
                  <a:lstStyle/>
                  <a:p>
                    <a:r>
                      <a:rPr lang="en-US" sz="900"/>
                      <a:t>c</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F8-47DE-A0DB-6FACDC039456}"/>
                </c:ext>
              </c:extLst>
            </c:dLbl>
            <c:dLbl>
              <c:idx val="3"/>
              <c:tx>
                <c:rich>
                  <a:bodyPr/>
                  <a:lstStyle/>
                  <a:p>
                    <a:r>
                      <a:rPr lang="en-US" sz="900"/>
                      <a:t>b</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CF8-47DE-A0DB-6FACDC039456}"/>
                </c:ext>
              </c:extLst>
            </c:dLbl>
            <c:dLbl>
              <c:idx val="4"/>
              <c:tx>
                <c:rich>
                  <a:bodyPr/>
                  <a:lstStyle/>
                  <a:p>
                    <a:r>
                      <a:rPr lang="en-US" sz="900"/>
                      <a:t>a</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CF8-47DE-A0DB-6FACDC039456}"/>
                </c:ext>
              </c:extLst>
            </c:dLbl>
            <c:spPr>
              <a:noFill/>
              <a:ln>
                <a:noFill/>
              </a:ln>
              <a:effectLst/>
            </c:spPr>
            <c:txPr>
              <a:bodyPr/>
              <a:lstStyle/>
              <a:p>
                <a:pPr>
                  <a:defRPr sz="900"/>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pH!$C$6:$C$10</c:f>
              <c:numCache>
                <c:formatCode>General</c:formatCode>
                <c:ptCount val="5"/>
                <c:pt idx="0">
                  <c:v>0</c:v>
                </c:pt>
                <c:pt idx="1">
                  <c:v>2</c:v>
                </c:pt>
                <c:pt idx="2">
                  <c:v>4</c:v>
                </c:pt>
                <c:pt idx="3">
                  <c:v>8</c:v>
                </c:pt>
                <c:pt idx="4">
                  <c:v>16</c:v>
                </c:pt>
              </c:numCache>
            </c:numRef>
          </c:cat>
          <c:val>
            <c:numRef>
              <c:f>pH!$E$6:$E$10</c:f>
              <c:numCache>
                <c:formatCode>General</c:formatCode>
                <c:ptCount val="5"/>
                <c:pt idx="0">
                  <c:v>1.1499999999999957</c:v>
                </c:pt>
                <c:pt idx="1">
                  <c:v>1.21</c:v>
                </c:pt>
                <c:pt idx="2">
                  <c:v>1.29</c:v>
                </c:pt>
                <c:pt idx="3">
                  <c:v>1.8</c:v>
                </c:pt>
                <c:pt idx="4">
                  <c:v>2.5499999999999998</c:v>
                </c:pt>
              </c:numCache>
            </c:numRef>
          </c:val>
          <c:extLst>
            <c:ext xmlns:c16="http://schemas.microsoft.com/office/drawing/2014/chart" uri="{C3380CC4-5D6E-409C-BE32-E72D297353CC}">
              <c16:uniqueId val="{0000000B-4CF8-47DE-A0DB-6FACDC039456}"/>
            </c:ext>
          </c:extLst>
        </c:ser>
        <c:dLbls>
          <c:showLegendKey val="0"/>
          <c:showVal val="0"/>
          <c:showCatName val="0"/>
          <c:showSerName val="0"/>
          <c:showPercent val="0"/>
          <c:showBubbleSize val="0"/>
        </c:dLbls>
        <c:gapWidth val="150"/>
        <c:axId val="71260416"/>
        <c:axId val="71278976"/>
      </c:barChart>
      <c:catAx>
        <c:axId val="71260416"/>
        <c:scaling>
          <c:orientation val="minMax"/>
        </c:scaling>
        <c:delete val="0"/>
        <c:axPos val="b"/>
        <c:title>
          <c:tx>
            <c:rich>
              <a:bodyPr/>
              <a:lstStyle/>
              <a:p>
                <a:pPr>
                  <a:defRPr/>
                </a:pPr>
                <a:r>
                  <a:rPr lang="en-US"/>
                  <a:t>Vermicompost</a:t>
                </a:r>
                <a:r>
                  <a:rPr lang="tr-TR"/>
                  <a:t> (t da</a:t>
                </a:r>
                <a:r>
                  <a:rPr lang="tr-TR" baseline="30000"/>
                  <a:t>-1</a:t>
                </a:r>
                <a:r>
                  <a:rPr lang="tr-TR"/>
                  <a:t>)</a:t>
                </a:r>
                <a:endParaRPr lang="en-US"/>
              </a:p>
            </c:rich>
          </c:tx>
          <c:overlay val="0"/>
        </c:title>
        <c:numFmt formatCode="General" sourceLinked="1"/>
        <c:majorTickMark val="none"/>
        <c:minorTickMark val="none"/>
        <c:tickLblPos val="nextTo"/>
        <c:crossAx val="71278976"/>
        <c:crosses val="autoZero"/>
        <c:auto val="1"/>
        <c:lblAlgn val="ctr"/>
        <c:lblOffset val="100"/>
        <c:noMultiLvlLbl val="0"/>
      </c:catAx>
      <c:valAx>
        <c:axId val="71278976"/>
        <c:scaling>
          <c:orientation val="minMax"/>
        </c:scaling>
        <c:delete val="0"/>
        <c:axPos val="l"/>
        <c:majorGridlines/>
        <c:title>
          <c:tx>
            <c:rich>
              <a:bodyPr/>
              <a:lstStyle/>
              <a:p>
                <a:pPr>
                  <a:defRPr/>
                </a:pPr>
                <a:r>
                  <a:rPr lang="tr-TR"/>
                  <a:t>Organic matter (%)</a:t>
                </a:r>
                <a:endParaRPr lang="en-US"/>
              </a:p>
            </c:rich>
          </c:tx>
          <c:layout>
            <c:manualLayout>
              <c:xMode val="edge"/>
              <c:yMode val="edge"/>
              <c:x val="2.5000000000000015E-2"/>
              <c:y val="0.15548775153105929"/>
            </c:manualLayout>
          </c:layout>
          <c:overlay val="0"/>
        </c:title>
        <c:numFmt formatCode="General" sourceLinked="1"/>
        <c:majorTickMark val="out"/>
        <c:minorTickMark val="none"/>
        <c:tickLblPos val="nextTo"/>
        <c:crossAx val="71260416"/>
        <c:crosses val="autoZero"/>
        <c:crossBetween val="between"/>
      </c:valAx>
    </c:plotArea>
    <c:legend>
      <c:legendPos val="r"/>
      <c:overlay val="0"/>
    </c:legend>
    <c:plotVisOnly val="1"/>
    <c:dispBlanksAs val="zero"/>
    <c:showDLblsOverMax val="0"/>
  </c:chart>
  <c:txPr>
    <a:bodyPr/>
    <a:lstStyle/>
    <a:p>
      <a:pPr>
        <a:defRPr>
          <a:latin typeface="Times New Roman" pitchFamily="18" charset="0"/>
          <a:cs typeface="Times New Roman" pitchFamily="18"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Soil 1</c:v>
          </c:tx>
          <c:invertIfNegative val="0"/>
          <c:dLbls>
            <c:dLbl>
              <c:idx val="0"/>
              <c:layout>
                <c:manualLayout>
                  <c:x val="-3.0430918580040857E-3"/>
                  <c:y val="1.4339826025165829E-2"/>
                </c:manualLayout>
              </c:layout>
              <c:tx>
                <c:rich>
                  <a:bodyPr/>
                  <a:lstStyle/>
                  <a:p>
                    <a:r>
                      <a:rPr lang="en-US" sz="900"/>
                      <a:t>c</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F9-4B3C-9492-FB0DFC52B9DC}"/>
                </c:ext>
              </c:extLst>
            </c:dLbl>
            <c:dLbl>
              <c:idx val="1"/>
              <c:layout>
                <c:manualLayout>
                  <c:x val="-3.0430918580040857E-3"/>
                  <c:y val="1.9119768033554439E-2"/>
                </c:manualLayout>
              </c:layout>
              <c:tx>
                <c:rich>
                  <a:bodyPr/>
                  <a:lstStyle/>
                  <a:p>
                    <a:r>
                      <a:rPr lang="en-US" sz="900"/>
                      <a:t>c</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F9-4B3C-9492-FB0DFC52B9DC}"/>
                </c:ext>
              </c:extLst>
            </c:dLbl>
            <c:dLbl>
              <c:idx val="2"/>
              <c:layout>
                <c:manualLayout>
                  <c:x val="0"/>
                  <c:y val="9.5598840167773133E-3"/>
                </c:manualLayout>
              </c:layout>
              <c:tx>
                <c:rich>
                  <a:bodyPr/>
                  <a:lstStyle/>
                  <a:p>
                    <a:r>
                      <a:rPr lang="en-US" sz="900"/>
                      <a:t>c</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F9-4B3C-9492-FB0DFC52B9DC}"/>
                </c:ext>
              </c:extLst>
            </c:dLbl>
            <c:dLbl>
              <c:idx val="3"/>
              <c:layout>
                <c:manualLayout>
                  <c:x val="0"/>
                  <c:y val="2.3899710041943082E-2"/>
                </c:manualLayout>
              </c:layout>
              <c:tx>
                <c:rich>
                  <a:bodyPr/>
                  <a:lstStyle/>
                  <a:p>
                    <a:r>
                      <a:rPr lang="en-US" sz="900"/>
                      <a:t>b</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F9-4B3C-9492-FB0DFC52B9DC}"/>
                </c:ext>
              </c:extLst>
            </c:dLbl>
            <c:dLbl>
              <c:idx val="4"/>
              <c:layout>
                <c:manualLayout>
                  <c:x val="0"/>
                  <c:y val="1.4339826025165842E-2"/>
                </c:manualLayout>
              </c:layout>
              <c:tx>
                <c:rich>
                  <a:bodyPr/>
                  <a:lstStyle/>
                  <a:p>
                    <a:r>
                      <a:rPr lang="en-US" sz="900"/>
                      <a:t>a</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F9-4B3C-9492-FB0DFC52B9DC}"/>
                </c:ext>
              </c:extLst>
            </c:dLbl>
            <c:spPr>
              <a:noFill/>
              <a:ln>
                <a:noFill/>
              </a:ln>
              <a:effectLst/>
            </c:spPr>
            <c:txPr>
              <a:bodyPr/>
              <a:lstStyle/>
              <a:p>
                <a:pPr>
                  <a:defRPr sz="900"/>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pH!$C$6:$C$10</c:f>
              <c:numCache>
                <c:formatCode>General</c:formatCode>
                <c:ptCount val="5"/>
                <c:pt idx="0">
                  <c:v>0</c:v>
                </c:pt>
                <c:pt idx="1">
                  <c:v>2</c:v>
                </c:pt>
                <c:pt idx="2">
                  <c:v>4</c:v>
                </c:pt>
                <c:pt idx="3">
                  <c:v>8</c:v>
                </c:pt>
                <c:pt idx="4">
                  <c:v>16</c:v>
                </c:pt>
              </c:numCache>
            </c:numRef>
          </c:cat>
          <c:val>
            <c:numRef>
              <c:f>pH!$D$6:$D$10</c:f>
              <c:numCache>
                <c:formatCode>General</c:formatCode>
                <c:ptCount val="5"/>
                <c:pt idx="0">
                  <c:v>7.22</c:v>
                </c:pt>
                <c:pt idx="1">
                  <c:v>7.28</c:v>
                </c:pt>
                <c:pt idx="2">
                  <c:v>7.22</c:v>
                </c:pt>
                <c:pt idx="3">
                  <c:v>7.1</c:v>
                </c:pt>
                <c:pt idx="4">
                  <c:v>7.01</c:v>
                </c:pt>
              </c:numCache>
            </c:numRef>
          </c:val>
          <c:extLst>
            <c:ext xmlns:c16="http://schemas.microsoft.com/office/drawing/2014/chart" uri="{C3380CC4-5D6E-409C-BE32-E72D297353CC}">
              <c16:uniqueId val="{00000005-F0F9-4B3C-9492-FB0DFC52B9DC}"/>
            </c:ext>
          </c:extLst>
        </c:ser>
        <c:ser>
          <c:idx val="1"/>
          <c:order val="1"/>
          <c:tx>
            <c:v>Soil 2</c:v>
          </c:tx>
          <c:invertIfNegative val="0"/>
          <c:dLbls>
            <c:dLbl>
              <c:idx val="0"/>
              <c:layout>
                <c:manualLayout>
                  <c:x val="0"/>
                  <c:y val="9.5598840167773133E-3"/>
                </c:manualLayout>
              </c:layout>
              <c:tx>
                <c:rich>
                  <a:bodyPr/>
                  <a:lstStyle/>
                  <a:p>
                    <a:r>
                      <a:rPr lang="en-US" sz="900"/>
                      <a:t>e</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0F9-4B3C-9492-FB0DFC52B9DC}"/>
                </c:ext>
              </c:extLst>
            </c:dLbl>
            <c:dLbl>
              <c:idx val="1"/>
              <c:layout>
                <c:manualLayout>
                  <c:x val="0"/>
                  <c:y val="9.5598840167773133E-3"/>
                </c:manualLayout>
              </c:layout>
              <c:tx>
                <c:rich>
                  <a:bodyPr/>
                  <a:lstStyle/>
                  <a:p>
                    <a:r>
                      <a:rPr lang="en-US" sz="900"/>
                      <a:t>d</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0F9-4B3C-9492-FB0DFC52B9DC}"/>
                </c:ext>
              </c:extLst>
            </c:dLbl>
            <c:dLbl>
              <c:idx val="2"/>
              <c:layout>
                <c:manualLayout>
                  <c:x val="0"/>
                  <c:y val="9.5598840167773133E-3"/>
                </c:manualLayout>
              </c:layout>
              <c:tx>
                <c:rich>
                  <a:bodyPr/>
                  <a:lstStyle/>
                  <a:p>
                    <a:r>
                      <a:rPr lang="en-US" sz="900"/>
                      <a:t>c</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0F9-4B3C-9492-FB0DFC52B9DC}"/>
                </c:ext>
              </c:extLst>
            </c:dLbl>
            <c:dLbl>
              <c:idx val="3"/>
              <c:layout>
                <c:manualLayout>
                  <c:x val="0"/>
                  <c:y val="4.7799420083886419E-3"/>
                </c:manualLayout>
              </c:layout>
              <c:tx>
                <c:rich>
                  <a:bodyPr/>
                  <a:lstStyle/>
                  <a:p>
                    <a:r>
                      <a:rPr lang="en-US" sz="900"/>
                      <a:t>b</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0F9-4B3C-9492-FB0DFC52B9DC}"/>
                </c:ext>
              </c:extLst>
            </c:dLbl>
            <c:dLbl>
              <c:idx val="4"/>
              <c:layout>
                <c:manualLayout>
                  <c:x val="0"/>
                  <c:y val="9.5598840167773133E-3"/>
                </c:manualLayout>
              </c:layout>
              <c:tx>
                <c:rich>
                  <a:bodyPr/>
                  <a:lstStyle/>
                  <a:p>
                    <a:r>
                      <a:rPr lang="en-US" sz="900"/>
                      <a:t>a</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0F9-4B3C-9492-FB0DFC52B9DC}"/>
                </c:ext>
              </c:extLst>
            </c:dLbl>
            <c:spPr>
              <a:noFill/>
              <a:ln>
                <a:noFill/>
              </a:ln>
              <a:effectLst/>
            </c:spPr>
            <c:txPr>
              <a:bodyPr/>
              <a:lstStyle/>
              <a:p>
                <a:pPr>
                  <a:defRPr sz="900"/>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pH!$C$6:$C$10</c:f>
              <c:numCache>
                <c:formatCode>General</c:formatCode>
                <c:ptCount val="5"/>
                <c:pt idx="0">
                  <c:v>0</c:v>
                </c:pt>
                <c:pt idx="1">
                  <c:v>2</c:v>
                </c:pt>
                <c:pt idx="2">
                  <c:v>4</c:v>
                </c:pt>
                <c:pt idx="3">
                  <c:v>8</c:v>
                </c:pt>
                <c:pt idx="4">
                  <c:v>16</c:v>
                </c:pt>
              </c:numCache>
            </c:numRef>
          </c:cat>
          <c:val>
            <c:numRef>
              <c:f>pH!$E$6:$E$10</c:f>
              <c:numCache>
                <c:formatCode>General</c:formatCode>
                <c:ptCount val="5"/>
                <c:pt idx="0">
                  <c:v>4.2</c:v>
                </c:pt>
                <c:pt idx="1">
                  <c:v>4.51</c:v>
                </c:pt>
                <c:pt idx="2">
                  <c:v>4.57</c:v>
                </c:pt>
                <c:pt idx="3">
                  <c:v>4.92</c:v>
                </c:pt>
                <c:pt idx="4">
                  <c:v>5.17</c:v>
                </c:pt>
              </c:numCache>
            </c:numRef>
          </c:val>
          <c:extLst>
            <c:ext xmlns:c16="http://schemas.microsoft.com/office/drawing/2014/chart" uri="{C3380CC4-5D6E-409C-BE32-E72D297353CC}">
              <c16:uniqueId val="{0000000B-F0F9-4B3C-9492-FB0DFC52B9DC}"/>
            </c:ext>
          </c:extLst>
        </c:ser>
        <c:dLbls>
          <c:showLegendKey val="0"/>
          <c:showVal val="0"/>
          <c:showCatName val="0"/>
          <c:showSerName val="0"/>
          <c:showPercent val="0"/>
          <c:showBubbleSize val="0"/>
        </c:dLbls>
        <c:gapWidth val="150"/>
        <c:axId val="71527040"/>
        <c:axId val="71553792"/>
      </c:barChart>
      <c:catAx>
        <c:axId val="71527040"/>
        <c:scaling>
          <c:orientation val="minMax"/>
        </c:scaling>
        <c:delete val="0"/>
        <c:axPos val="b"/>
        <c:title>
          <c:tx>
            <c:rich>
              <a:bodyPr/>
              <a:lstStyle/>
              <a:p>
                <a:pPr>
                  <a:defRPr/>
                </a:pPr>
                <a:r>
                  <a:rPr lang="en-US"/>
                  <a:t>Vermicompost</a:t>
                </a:r>
                <a:r>
                  <a:rPr lang="tr-TR"/>
                  <a:t> (t da</a:t>
                </a:r>
                <a:r>
                  <a:rPr lang="tr-TR" baseline="30000"/>
                  <a:t>-1</a:t>
                </a:r>
                <a:r>
                  <a:rPr lang="tr-TR"/>
                  <a:t>)</a:t>
                </a:r>
                <a:endParaRPr lang="en-US"/>
              </a:p>
            </c:rich>
          </c:tx>
          <c:overlay val="0"/>
        </c:title>
        <c:numFmt formatCode="General" sourceLinked="1"/>
        <c:majorTickMark val="none"/>
        <c:minorTickMark val="none"/>
        <c:tickLblPos val="nextTo"/>
        <c:crossAx val="71553792"/>
        <c:crosses val="autoZero"/>
        <c:auto val="1"/>
        <c:lblAlgn val="ctr"/>
        <c:lblOffset val="100"/>
        <c:noMultiLvlLbl val="0"/>
      </c:catAx>
      <c:valAx>
        <c:axId val="71553792"/>
        <c:scaling>
          <c:orientation val="minMax"/>
        </c:scaling>
        <c:delete val="0"/>
        <c:axPos val="l"/>
        <c:majorGridlines/>
        <c:title>
          <c:tx>
            <c:rich>
              <a:bodyPr/>
              <a:lstStyle/>
              <a:p>
                <a:pPr>
                  <a:defRPr/>
                </a:pPr>
                <a:r>
                  <a:rPr lang="tr-TR"/>
                  <a:t>pH</a:t>
                </a:r>
                <a:endParaRPr lang="en-US"/>
              </a:p>
            </c:rich>
          </c:tx>
          <c:layout>
            <c:manualLayout>
              <c:xMode val="edge"/>
              <c:yMode val="edge"/>
              <c:x val="1.3888888888888987E-2"/>
              <c:y val="0.28974701079031773"/>
            </c:manualLayout>
          </c:layout>
          <c:overlay val="0"/>
        </c:title>
        <c:numFmt formatCode="General" sourceLinked="1"/>
        <c:majorTickMark val="out"/>
        <c:minorTickMark val="none"/>
        <c:tickLblPos val="nextTo"/>
        <c:crossAx val="71527040"/>
        <c:crosses val="autoZero"/>
        <c:crossBetween val="between"/>
      </c:valAx>
    </c:plotArea>
    <c:legend>
      <c:legendPos val="r"/>
      <c:overlay val="0"/>
    </c:legend>
    <c:plotVisOnly val="1"/>
    <c:dispBlanksAs val="zero"/>
    <c:showDLblsOverMax val="0"/>
  </c:chart>
  <c:txPr>
    <a:bodyPr/>
    <a:lstStyle/>
    <a:p>
      <a:pPr>
        <a:defRPr>
          <a:latin typeface="Times New Roman" pitchFamily="18" charset="0"/>
          <a:cs typeface="Times New Roman" pitchFamily="18" charset="0"/>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Soil 1</c:v>
          </c:tx>
          <c:invertIfNegative val="0"/>
          <c:dLbls>
            <c:dLbl>
              <c:idx val="0"/>
              <c:tx>
                <c:rich>
                  <a:bodyPr/>
                  <a:lstStyle/>
                  <a:p>
                    <a:r>
                      <a:rPr lang="en-US" sz="900"/>
                      <a:t>c</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3A-457C-9A92-4A35F7936FC5}"/>
                </c:ext>
              </c:extLst>
            </c:dLbl>
            <c:dLbl>
              <c:idx val="1"/>
              <c:tx>
                <c:rich>
                  <a:bodyPr/>
                  <a:lstStyle/>
                  <a:p>
                    <a:r>
                      <a:rPr lang="en-US" sz="900"/>
                      <a:t>c</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3A-457C-9A92-4A35F7936FC5}"/>
                </c:ext>
              </c:extLst>
            </c:dLbl>
            <c:dLbl>
              <c:idx val="2"/>
              <c:tx>
                <c:rich>
                  <a:bodyPr/>
                  <a:lstStyle/>
                  <a:p>
                    <a:r>
                      <a:rPr lang="en-US" sz="900"/>
                      <a:t>c</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3A-457C-9A92-4A35F7936FC5}"/>
                </c:ext>
              </c:extLst>
            </c:dLbl>
            <c:dLbl>
              <c:idx val="3"/>
              <c:tx>
                <c:rich>
                  <a:bodyPr/>
                  <a:lstStyle/>
                  <a:p>
                    <a:r>
                      <a:rPr lang="en-US" sz="900"/>
                      <a:t>b</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3A-457C-9A92-4A35F7936FC5}"/>
                </c:ext>
              </c:extLst>
            </c:dLbl>
            <c:dLbl>
              <c:idx val="4"/>
              <c:tx>
                <c:rich>
                  <a:bodyPr/>
                  <a:lstStyle/>
                  <a:p>
                    <a:r>
                      <a:rPr lang="en-US" sz="900"/>
                      <a:t>a</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3A-457C-9A92-4A35F7936FC5}"/>
                </c:ext>
              </c:extLst>
            </c:dLbl>
            <c:spPr>
              <a:noFill/>
              <a:ln>
                <a:noFill/>
              </a:ln>
              <a:effectLst/>
            </c:spPr>
            <c:txPr>
              <a:bodyPr/>
              <a:lstStyle/>
              <a:p>
                <a:pPr>
                  <a:defRPr sz="900"/>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pH!$C$6:$C$10</c:f>
              <c:numCache>
                <c:formatCode>General</c:formatCode>
                <c:ptCount val="5"/>
                <c:pt idx="0">
                  <c:v>0</c:v>
                </c:pt>
                <c:pt idx="1">
                  <c:v>2</c:v>
                </c:pt>
                <c:pt idx="2">
                  <c:v>4</c:v>
                </c:pt>
                <c:pt idx="3">
                  <c:v>8</c:v>
                </c:pt>
                <c:pt idx="4">
                  <c:v>16</c:v>
                </c:pt>
              </c:numCache>
            </c:numRef>
          </c:cat>
          <c:val>
            <c:numRef>
              <c:f>pH!$D$6:$D$10</c:f>
              <c:numCache>
                <c:formatCode>General</c:formatCode>
                <c:ptCount val="5"/>
                <c:pt idx="0">
                  <c:v>1.458</c:v>
                </c:pt>
                <c:pt idx="1">
                  <c:v>1.5556999999999954</c:v>
                </c:pt>
                <c:pt idx="2">
                  <c:v>1.61</c:v>
                </c:pt>
                <c:pt idx="3">
                  <c:v>2.2486999999999999</c:v>
                </c:pt>
                <c:pt idx="4">
                  <c:v>2.7597</c:v>
                </c:pt>
              </c:numCache>
            </c:numRef>
          </c:val>
          <c:extLst>
            <c:ext xmlns:c16="http://schemas.microsoft.com/office/drawing/2014/chart" uri="{C3380CC4-5D6E-409C-BE32-E72D297353CC}">
              <c16:uniqueId val="{00000005-A33A-457C-9A92-4A35F7936FC5}"/>
            </c:ext>
          </c:extLst>
        </c:ser>
        <c:ser>
          <c:idx val="1"/>
          <c:order val="1"/>
          <c:tx>
            <c:v>Soil 2</c:v>
          </c:tx>
          <c:invertIfNegative val="0"/>
          <c:dLbls>
            <c:dLbl>
              <c:idx val="0"/>
              <c:tx>
                <c:rich>
                  <a:bodyPr/>
                  <a:lstStyle/>
                  <a:p>
                    <a:r>
                      <a:rPr lang="en-US" sz="900"/>
                      <a:t>e</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33A-457C-9A92-4A35F7936FC5}"/>
                </c:ext>
              </c:extLst>
            </c:dLbl>
            <c:dLbl>
              <c:idx val="1"/>
              <c:tx>
                <c:rich>
                  <a:bodyPr/>
                  <a:lstStyle/>
                  <a:p>
                    <a:r>
                      <a:rPr lang="en-US" sz="900"/>
                      <a:t>d</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33A-457C-9A92-4A35F7936FC5}"/>
                </c:ext>
              </c:extLst>
            </c:dLbl>
            <c:dLbl>
              <c:idx val="2"/>
              <c:tx>
                <c:rich>
                  <a:bodyPr/>
                  <a:lstStyle/>
                  <a:p>
                    <a:r>
                      <a:rPr lang="en-US" sz="900"/>
                      <a:t>c</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33A-457C-9A92-4A35F7936FC5}"/>
                </c:ext>
              </c:extLst>
            </c:dLbl>
            <c:dLbl>
              <c:idx val="3"/>
              <c:tx>
                <c:rich>
                  <a:bodyPr/>
                  <a:lstStyle/>
                  <a:p>
                    <a:r>
                      <a:rPr lang="en-US" sz="900"/>
                      <a:t>b</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33A-457C-9A92-4A35F7936FC5}"/>
                </c:ext>
              </c:extLst>
            </c:dLbl>
            <c:dLbl>
              <c:idx val="4"/>
              <c:tx>
                <c:rich>
                  <a:bodyPr/>
                  <a:lstStyle/>
                  <a:p>
                    <a:r>
                      <a:rPr lang="en-US" sz="900"/>
                      <a:t>a</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33A-457C-9A92-4A35F7936FC5}"/>
                </c:ext>
              </c:extLst>
            </c:dLbl>
            <c:spPr>
              <a:noFill/>
              <a:ln>
                <a:noFill/>
              </a:ln>
              <a:effectLst/>
            </c:spPr>
            <c:txPr>
              <a:bodyPr/>
              <a:lstStyle/>
              <a:p>
                <a:pPr>
                  <a:defRPr sz="900"/>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pH!$C$6:$C$10</c:f>
              <c:numCache>
                <c:formatCode>General</c:formatCode>
                <c:ptCount val="5"/>
                <c:pt idx="0">
                  <c:v>0</c:v>
                </c:pt>
                <c:pt idx="1">
                  <c:v>2</c:v>
                </c:pt>
                <c:pt idx="2">
                  <c:v>4</c:v>
                </c:pt>
                <c:pt idx="3">
                  <c:v>8</c:v>
                </c:pt>
                <c:pt idx="4">
                  <c:v>16</c:v>
                </c:pt>
              </c:numCache>
            </c:numRef>
          </c:cat>
          <c:val>
            <c:numRef>
              <c:f>pH!$E$6:$E$10</c:f>
              <c:numCache>
                <c:formatCode>General</c:formatCode>
                <c:ptCount val="5"/>
                <c:pt idx="0">
                  <c:v>0.59</c:v>
                </c:pt>
                <c:pt idx="1">
                  <c:v>0.93530000000000002</c:v>
                </c:pt>
                <c:pt idx="2">
                  <c:v>1.2029999999999954</c:v>
                </c:pt>
                <c:pt idx="3">
                  <c:v>1.526</c:v>
                </c:pt>
                <c:pt idx="4">
                  <c:v>2.6293000000000002</c:v>
                </c:pt>
              </c:numCache>
            </c:numRef>
          </c:val>
          <c:extLst>
            <c:ext xmlns:c16="http://schemas.microsoft.com/office/drawing/2014/chart" uri="{C3380CC4-5D6E-409C-BE32-E72D297353CC}">
              <c16:uniqueId val="{0000000B-A33A-457C-9A92-4A35F7936FC5}"/>
            </c:ext>
          </c:extLst>
        </c:ser>
        <c:dLbls>
          <c:showLegendKey val="0"/>
          <c:showVal val="0"/>
          <c:showCatName val="0"/>
          <c:showSerName val="0"/>
          <c:showPercent val="0"/>
          <c:showBubbleSize val="0"/>
        </c:dLbls>
        <c:gapWidth val="150"/>
        <c:axId val="72579712"/>
        <c:axId val="72610560"/>
      </c:barChart>
      <c:catAx>
        <c:axId val="72579712"/>
        <c:scaling>
          <c:orientation val="minMax"/>
        </c:scaling>
        <c:delete val="0"/>
        <c:axPos val="b"/>
        <c:title>
          <c:tx>
            <c:rich>
              <a:bodyPr/>
              <a:lstStyle/>
              <a:p>
                <a:pPr>
                  <a:defRPr/>
                </a:pPr>
                <a:r>
                  <a:rPr lang="en-US"/>
                  <a:t>Vermicompost</a:t>
                </a:r>
                <a:r>
                  <a:rPr lang="tr-TR"/>
                  <a:t> (t da</a:t>
                </a:r>
                <a:r>
                  <a:rPr lang="tr-TR" baseline="30000"/>
                  <a:t>-1</a:t>
                </a:r>
                <a:r>
                  <a:rPr lang="tr-TR"/>
                  <a:t>)</a:t>
                </a:r>
                <a:endParaRPr lang="en-US"/>
              </a:p>
            </c:rich>
          </c:tx>
          <c:overlay val="0"/>
        </c:title>
        <c:numFmt formatCode="General" sourceLinked="1"/>
        <c:majorTickMark val="none"/>
        <c:minorTickMark val="none"/>
        <c:tickLblPos val="nextTo"/>
        <c:crossAx val="72610560"/>
        <c:crosses val="autoZero"/>
        <c:auto val="1"/>
        <c:lblAlgn val="ctr"/>
        <c:lblOffset val="100"/>
        <c:noMultiLvlLbl val="0"/>
      </c:catAx>
      <c:valAx>
        <c:axId val="72610560"/>
        <c:scaling>
          <c:orientation val="minMax"/>
        </c:scaling>
        <c:delete val="0"/>
        <c:axPos val="l"/>
        <c:majorGridlines/>
        <c:title>
          <c:tx>
            <c:rich>
              <a:bodyPr/>
              <a:lstStyle/>
              <a:p>
                <a:pPr>
                  <a:defRPr/>
                </a:pPr>
                <a:r>
                  <a:rPr lang="tr-TR"/>
                  <a:t>EC (dS m</a:t>
                </a:r>
                <a:r>
                  <a:rPr lang="tr-TR" baseline="30000"/>
                  <a:t>-1</a:t>
                </a:r>
                <a:r>
                  <a:rPr lang="tr-TR"/>
                  <a:t>)</a:t>
                </a:r>
                <a:endParaRPr lang="en-US"/>
              </a:p>
            </c:rich>
          </c:tx>
          <c:layout>
            <c:manualLayout>
              <c:xMode val="edge"/>
              <c:yMode val="edge"/>
              <c:x val="1.3888888888888978E-2"/>
              <c:y val="0.28974701079031773"/>
            </c:manualLayout>
          </c:layout>
          <c:overlay val="0"/>
        </c:title>
        <c:numFmt formatCode="General" sourceLinked="1"/>
        <c:majorTickMark val="out"/>
        <c:minorTickMark val="none"/>
        <c:tickLblPos val="nextTo"/>
        <c:crossAx val="72579712"/>
        <c:crosses val="autoZero"/>
        <c:crossBetween val="between"/>
      </c:valAx>
    </c:plotArea>
    <c:legend>
      <c:legendPos val="r"/>
      <c:overlay val="0"/>
    </c:legend>
    <c:plotVisOnly val="1"/>
    <c:dispBlanksAs val="zero"/>
    <c:showDLblsOverMax val="0"/>
  </c:chart>
  <c:txPr>
    <a:bodyPr/>
    <a:lstStyle/>
    <a:p>
      <a:pPr>
        <a:defRPr>
          <a:latin typeface="Times New Roman" pitchFamily="18" charset="0"/>
          <a:cs typeface="Times New Roman" pitchFamily="18" charset="0"/>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Soil 1</c:v>
          </c:tx>
          <c:invertIfNegative val="0"/>
          <c:dLbls>
            <c:dLbl>
              <c:idx val="0"/>
              <c:tx>
                <c:rich>
                  <a:bodyPr/>
                  <a:lstStyle/>
                  <a:p>
                    <a:r>
                      <a:rPr lang="en-US" sz="900"/>
                      <a:t>e</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AE-484F-8915-91B2134BDD5D}"/>
                </c:ext>
              </c:extLst>
            </c:dLbl>
            <c:dLbl>
              <c:idx val="1"/>
              <c:tx>
                <c:rich>
                  <a:bodyPr/>
                  <a:lstStyle/>
                  <a:p>
                    <a:r>
                      <a:rPr lang="en-US" sz="900"/>
                      <a:t>d</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AE-484F-8915-91B2134BDD5D}"/>
                </c:ext>
              </c:extLst>
            </c:dLbl>
            <c:dLbl>
              <c:idx val="2"/>
              <c:tx>
                <c:rich>
                  <a:bodyPr/>
                  <a:lstStyle/>
                  <a:p>
                    <a:r>
                      <a:rPr lang="en-US" sz="900"/>
                      <a:t>c</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AE-484F-8915-91B2134BDD5D}"/>
                </c:ext>
              </c:extLst>
            </c:dLbl>
            <c:dLbl>
              <c:idx val="3"/>
              <c:tx>
                <c:rich>
                  <a:bodyPr/>
                  <a:lstStyle/>
                  <a:p>
                    <a:r>
                      <a:rPr lang="en-US" sz="900"/>
                      <a:t>b</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AE-484F-8915-91B2134BDD5D}"/>
                </c:ext>
              </c:extLst>
            </c:dLbl>
            <c:dLbl>
              <c:idx val="4"/>
              <c:tx>
                <c:rich>
                  <a:bodyPr/>
                  <a:lstStyle/>
                  <a:p>
                    <a:r>
                      <a:rPr lang="en-US" sz="900"/>
                      <a:t>a</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AE-484F-8915-91B2134BDD5D}"/>
                </c:ext>
              </c:extLst>
            </c:dLbl>
            <c:spPr>
              <a:noFill/>
              <a:ln>
                <a:noFill/>
              </a:ln>
              <a:effectLst/>
            </c:spPr>
            <c:txPr>
              <a:bodyPr/>
              <a:lstStyle/>
              <a:p>
                <a:pPr>
                  <a:defRPr sz="900"/>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pH!$C$6:$C$10</c:f>
              <c:numCache>
                <c:formatCode>General</c:formatCode>
                <c:ptCount val="5"/>
                <c:pt idx="0">
                  <c:v>0</c:v>
                </c:pt>
                <c:pt idx="1">
                  <c:v>2</c:v>
                </c:pt>
                <c:pt idx="2">
                  <c:v>4</c:v>
                </c:pt>
                <c:pt idx="3">
                  <c:v>8</c:v>
                </c:pt>
                <c:pt idx="4">
                  <c:v>16</c:v>
                </c:pt>
              </c:numCache>
            </c:numRef>
          </c:cat>
          <c:val>
            <c:numRef>
              <c:f>pH!$D$6:$D$10</c:f>
              <c:numCache>
                <c:formatCode>General</c:formatCode>
                <c:ptCount val="5"/>
                <c:pt idx="0">
                  <c:v>20.72</c:v>
                </c:pt>
                <c:pt idx="1">
                  <c:v>22.09</c:v>
                </c:pt>
                <c:pt idx="2">
                  <c:v>23.84</c:v>
                </c:pt>
                <c:pt idx="3">
                  <c:v>25.05</c:v>
                </c:pt>
                <c:pt idx="4">
                  <c:v>27.85</c:v>
                </c:pt>
              </c:numCache>
            </c:numRef>
          </c:val>
          <c:extLst>
            <c:ext xmlns:c16="http://schemas.microsoft.com/office/drawing/2014/chart" uri="{C3380CC4-5D6E-409C-BE32-E72D297353CC}">
              <c16:uniqueId val="{00000005-28AE-484F-8915-91B2134BDD5D}"/>
            </c:ext>
          </c:extLst>
        </c:ser>
        <c:ser>
          <c:idx val="1"/>
          <c:order val="1"/>
          <c:tx>
            <c:v>Soil 2</c:v>
          </c:tx>
          <c:invertIfNegative val="0"/>
          <c:dLbls>
            <c:dLbl>
              <c:idx val="0"/>
              <c:tx>
                <c:rich>
                  <a:bodyPr/>
                  <a:lstStyle/>
                  <a:p>
                    <a:r>
                      <a:rPr lang="en-US" sz="900"/>
                      <a:t>e</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AE-484F-8915-91B2134BDD5D}"/>
                </c:ext>
              </c:extLst>
            </c:dLbl>
            <c:dLbl>
              <c:idx val="1"/>
              <c:tx>
                <c:rich>
                  <a:bodyPr/>
                  <a:lstStyle/>
                  <a:p>
                    <a:r>
                      <a:rPr lang="en-US" sz="900"/>
                      <a:t>d</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AE-484F-8915-91B2134BDD5D}"/>
                </c:ext>
              </c:extLst>
            </c:dLbl>
            <c:dLbl>
              <c:idx val="2"/>
              <c:tx>
                <c:rich>
                  <a:bodyPr/>
                  <a:lstStyle/>
                  <a:p>
                    <a:r>
                      <a:rPr lang="en-US" sz="900"/>
                      <a:t>c</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AE-484F-8915-91B2134BDD5D}"/>
                </c:ext>
              </c:extLst>
            </c:dLbl>
            <c:dLbl>
              <c:idx val="3"/>
              <c:tx>
                <c:rich>
                  <a:bodyPr/>
                  <a:lstStyle/>
                  <a:p>
                    <a:r>
                      <a:rPr lang="en-US" sz="900"/>
                      <a:t>b</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AE-484F-8915-91B2134BDD5D}"/>
                </c:ext>
              </c:extLst>
            </c:dLbl>
            <c:dLbl>
              <c:idx val="4"/>
              <c:tx>
                <c:rich>
                  <a:bodyPr/>
                  <a:lstStyle/>
                  <a:p>
                    <a:r>
                      <a:rPr lang="en-US" sz="900"/>
                      <a:t>a</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8AE-484F-8915-91B2134BDD5D}"/>
                </c:ext>
              </c:extLst>
            </c:dLbl>
            <c:spPr>
              <a:noFill/>
              <a:ln>
                <a:noFill/>
              </a:ln>
              <a:effectLst/>
            </c:spPr>
            <c:txPr>
              <a:bodyPr/>
              <a:lstStyle/>
              <a:p>
                <a:pPr>
                  <a:defRPr sz="900"/>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pH!$C$6:$C$10</c:f>
              <c:numCache>
                <c:formatCode>General</c:formatCode>
                <c:ptCount val="5"/>
                <c:pt idx="0">
                  <c:v>0</c:v>
                </c:pt>
                <c:pt idx="1">
                  <c:v>2</c:v>
                </c:pt>
                <c:pt idx="2">
                  <c:v>4</c:v>
                </c:pt>
                <c:pt idx="3">
                  <c:v>8</c:v>
                </c:pt>
                <c:pt idx="4">
                  <c:v>16</c:v>
                </c:pt>
              </c:numCache>
            </c:numRef>
          </c:cat>
          <c:val>
            <c:numRef>
              <c:f>pH!$E$6:$E$10</c:f>
              <c:numCache>
                <c:formatCode>General</c:formatCode>
                <c:ptCount val="5"/>
                <c:pt idx="0">
                  <c:v>11.09</c:v>
                </c:pt>
                <c:pt idx="1">
                  <c:v>11.76</c:v>
                </c:pt>
                <c:pt idx="2">
                  <c:v>13.49</c:v>
                </c:pt>
                <c:pt idx="3">
                  <c:v>14.43</c:v>
                </c:pt>
                <c:pt idx="4">
                  <c:v>16</c:v>
                </c:pt>
              </c:numCache>
            </c:numRef>
          </c:val>
          <c:extLst>
            <c:ext xmlns:c16="http://schemas.microsoft.com/office/drawing/2014/chart" uri="{C3380CC4-5D6E-409C-BE32-E72D297353CC}">
              <c16:uniqueId val="{0000000B-28AE-484F-8915-91B2134BDD5D}"/>
            </c:ext>
          </c:extLst>
        </c:ser>
        <c:dLbls>
          <c:showLegendKey val="0"/>
          <c:showVal val="0"/>
          <c:showCatName val="0"/>
          <c:showSerName val="0"/>
          <c:showPercent val="0"/>
          <c:showBubbleSize val="0"/>
        </c:dLbls>
        <c:gapWidth val="150"/>
        <c:axId val="72669824"/>
        <c:axId val="73753344"/>
      </c:barChart>
      <c:catAx>
        <c:axId val="72669824"/>
        <c:scaling>
          <c:orientation val="minMax"/>
        </c:scaling>
        <c:delete val="0"/>
        <c:axPos val="b"/>
        <c:title>
          <c:tx>
            <c:rich>
              <a:bodyPr/>
              <a:lstStyle/>
              <a:p>
                <a:pPr>
                  <a:defRPr/>
                </a:pPr>
                <a:r>
                  <a:rPr lang="en-US"/>
                  <a:t>Vermicompost</a:t>
                </a:r>
                <a:r>
                  <a:rPr lang="tr-TR"/>
                  <a:t> (t da</a:t>
                </a:r>
                <a:r>
                  <a:rPr lang="tr-TR" baseline="30000"/>
                  <a:t>-1</a:t>
                </a:r>
                <a:r>
                  <a:rPr lang="tr-TR"/>
                  <a:t>)</a:t>
                </a:r>
                <a:endParaRPr lang="en-US"/>
              </a:p>
            </c:rich>
          </c:tx>
          <c:overlay val="0"/>
        </c:title>
        <c:numFmt formatCode="General" sourceLinked="1"/>
        <c:majorTickMark val="none"/>
        <c:minorTickMark val="none"/>
        <c:tickLblPos val="nextTo"/>
        <c:crossAx val="73753344"/>
        <c:crosses val="autoZero"/>
        <c:auto val="1"/>
        <c:lblAlgn val="ctr"/>
        <c:lblOffset val="100"/>
        <c:noMultiLvlLbl val="0"/>
      </c:catAx>
      <c:valAx>
        <c:axId val="73753344"/>
        <c:scaling>
          <c:orientation val="minMax"/>
        </c:scaling>
        <c:delete val="0"/>
        <c:axPos val="l"/>
        <c:majorGridlines/>
        <c:title>
          <c:tx>
            <c:rich>
              <a:bodyPr/>
              <a:lstStyle/>
              <a:p>
                <a:pPr>
                  <a:defRPr/>
                </a:pPr>
                <a:r>
                  <a:rPr lang="tr-TR"/>
                  <a:t>CEC (cmol</a:t>
                </a:r>
                <a:r>
                  <a:rPr lang="tr-TR" baseline="0"/>
                  <a:t> kg</a:t>
                </a:r>
                <a:r>
                  <a:rPr lang="tr-TR" baseline="30000"/>
                  <a:t>-1</a:t>
                </a:r>
                <a:r>
                  <a:rPr lang="tr-TR"/>
                  <a:t>)</a:t>
                </a:r>
                <a:endParaRPr lang="en-US"/>
              </a:p>
            </c:rich>
          </c:tx>
          <c:layout>
            <c:manualLayout>
              <c:xMode val="edge"/>
              <c:yMode val="edge"/>
              <c:x val="1.3888888888888954E-2"/>
              <c:y val="0.18789515893846659"/>
            </c:manualLayout>
          </c:layout>
          <c:overlay val="0"/>
        </c:title>
        <c:numFmt formatCode="General" sourceLinked="1"/>
        <c:majorTickMark val="out"/>
        <c:minorTickMark val="none"/>
        <c:tickLblPos val="nextTo"/>
        <c:crossAx val="72669824"/>
        <c:crosses val="autoZero"/>
        <c:crossBetween val="between"/>
      </c:valAx>
    </c:plotArea>
    <c:legend>
      <c:legendPos val="r"/>
      <c:overlay val="0"/>
    </c:legend>
    <c:plotVisOnly val="1"/>
    <c:dispBlanksAs val="zero"/>
    <c:showDLblsOverMax val="0"/>
  </c:chart>
  <c:txPr>
    <a:bodyPr/>
    <a:lstStyle/>
    <a:p>
      <a:pPr>
        <a:defRPr>
          <a:latin typeface="Times New Roman" pitchFamily="18" charset="0"/>
          <a:cs typeface="Times New Roman" pitchFamily="18" charset="0"/>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Soil 1</c:v>
          </c:tx>
          <c:invertIfNegative val="0"/>
          <c:cat>
            <c:numRef>
              <c:f>pH!$C$6:$C$10</c:f>
              <c:numCache>
                <c:formatCode>General</c:formatCode>
                <c:ptCount val="5"/>
                <c:pt idx="0">
                  <c:v>0</c:v>
                </c:pt>
                <c:pt idx="1">
                  <c:v>2</c:v>
                </c:pt>
                <c:pt idx="2">
                  <c:v>4</c:v>
                </c:pt>
                <c:pt idx="3">
                  <c:v>8</c:v>
                </c:pt>
                <c:pt idx="4">
                  <c:v>16</c:v>
                </c:pt>
              </c:numCache>
            </c:numRef>
          </c:cat>
          <c:val>
            <c:numRef>
              <c:f>pH!$D$6:$D$10</c:f>
              <c:numCache>
                <c:formatCode>General</c:formatCode>
                <c:ptCount val="5"/>
                <c:pt idx="0">
                  <c:v>79.849999999999994</c:v>
                </c:pt>
                <c:pt idx="1">
                  <c:v>80.510000000000005</c:v>
                </c:pt>
                <c:pt idx="2">
                  <c:v>78.39</c:v>
                </c:pt>
                <c:pt idx="3">
                  <c:v>81.669999999999987</c:v>
                </c:pt>
                <c:pt idx="4">
                  <c:v>79.56</c:v>
                </c:pt>
              </c:numCache>
            </c:numRef>
          </c:val>
          <c:extLst>
            <c:ext xmlns:c16="http://schemas.microsoft.com/office/drawing/2014/chart" uri="{C3380CC4-5D6E-409C-BE32-E72D297353CC}">
              <c16:uniqueId val="{00000000-6B52-43B5-9D06-4928FEC765DD}"/>
            </c:ext>
          </c:extLst>
        </c:ser>
        <c:ser>
          <c:idx val="1"/>
          <c:order val="1"/>
          <c:tx>
            <c:v>Soil 2</c:v>
          </c:tx>
          <c:invertIfNegative val="0"/>
          <c:dLbls>
            <c:dLbl>
              <c:idx val="0"/>
              <c:layout>
                <c:manualLayout>
                  <c:x val="-2.546266881604046E-17"/>
                  <c:y val="1.388888888888897E-2"/>
                </c:manualLayout>
              </c:layout>
              <c:tx>
                <c:rich>
                  <a:bodyPr/>
                  <a:lstStyle/>
                  <a:p>
                    <a:r>
                      <a:rPr lang="en-US" sz="900"/>
                      <a:t>b</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52-43B5-9D06-4928FEC765DD}"/>
                </c:ext>
              </c:extLst>
            </c:dLbl>
            <c:dLbl>
              <c:idx val="1"/>
              <c:layout>
                <c:manualLayout>
                  <c:x val="0"/>
                  <c:y val="1.8518518518518583E-2"/>
                </c:manualLayout>
              </c:layout>
              <c:tx>
                <c:rich>
                  <a:bodyPr/>
                  <a:lstStyle/>
                  <a:p>
                    <a:r>
                      <a:rPr lang="en-US" sz="900"/>
                      <a:t>a</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B52-43B5-9D06-4928FEC765DD}"/>
                </c:ext>
              </c:extLst>
            </c:dLbl>
            <c:dLbl>
              <c:idx val="2"/>
              <c:layout>
                <c:manualLayout>
                  <c:x val="0"/>
                  <c:y val="1.388888888888897E-2"/>
                </c:manualLayout>
              </c:layout>
              <c:tx>
                <c:rich>
                  <a:bodyPr/>
                  <a:lstStyle/>
                  <a:p>
                    <a:r>
                      <a:rPr lang="en-US" sz="900"/>
                      <a:t>a</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52-43B5-9D06-4928FEC765DD}"/>
                </c:ext>
              </c:extLst>
            </c:dLbl>
            <c:dLbl>
              <c:idx val="3"/>
              <c:layout>
                <c:manualLayout>
                  <c:x val="0"/>
                  <c:y val="1.388888888888897E-2"/>
                </c:manualLayout>
              </c:layout>
              <c:tx>
                <c:rich>
                  <a:bodyPr/>
                  <a:lstStyle/>
                  <a:p>
                    <a:r>
                      <a:rPr lang="en-US" sz="900"/>
                      <a:t>a</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B52-43B5-9D06-4928FEC765DD}"/>
                </c:ext>
              </c:extLst>
            </c:dLbl>
            <c:dLbl>
              <c:idx val="4"/>
              <c:layout>
                <c:manualLayout>
                  <c:x val="0"/>
                  <c:y val="1.8518518518518549E-2"/>
                </c:manualLayout>
              </c:layout>
              <c:tx>
                <c:rich>
                  <a:bodyPr/>
                  <a:lstStyle/>
                  <a:p>
                    <a:r>
                      <a:rPr lang="en-US" sz="900"/>
                      <a:t>a</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52-43B5-9D06-4928FEC765DD}"/>
                </c:ext>
              </c:extLst>
            </c:dLbl>
            <c:spPr>
              <a:noFill/>
              <a:ln>
                <a:noFill/>
              </a:ln>
              <a:effectLst/>
            </c:spPr>
            <c:txPr>
              <a:bodyPr/>
              <a:lstStyle/>
              <a:p>
                <a:pPr>
                  <a:defRPr sz="900"/>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pH!$C$6:$C$10</c:f>
              <c:numCache>
                <c:formatCode>General</c:formatCode>
                <c:ptCount val="5"/>
                <c:pt idx="0">
                  <c:v>0</c:v>
                </c:pt>
                <c:pt idx="1">
                  <c:v>2</c:v>
                </c:pt>
                <c:pt idx="2">
                  <c:v>4</c:v>
                </c:pt>
                <c:pt idx="3">
                  <c:v>8</c:v>
                </c:pt>
                <c:pt idx="4">
                  <c:v>16</c:v>
                </c:pt>
              </c:numCache>
            </c:numRef>
          </c:cat>
          <c:val>
            <c:numRef>
              <c:f>pH!$E$6:$E$10</c:f>
              <c:numCache>
                <c:formatCode>General</c:formatCode>
                <c:ptCount val="5"/>
                <c:pt idx="0">
                  <c:v>70.97</c:v>
                </c:pt>
                <c:pt idx="1">
                  <c:v>80.849999999999994</c:v>
                </c:pt>
                <c:pt idx="2">
                  <c:v>83.32</c:v>
                </c:pt>
                <c:pt idx="3">
                  <c:v>81.77</c:v>
                </c:pt>
                <c:pt idx="4">
                  <c:v>80.36</c:v>
                </c:pt>
              </c:numCache>
            </c:numRef>
          </c:val>
          <c:extLst>
            <c:ext xmlns:c16="http://schemas.microsoft.com/office/drawing/2014/chart" uri="{C3380CC4-5D6E-409C-BE32-E72D297353CC}">
              <c16:uniqueId val="{00000006-6B52-43B5-9D06-4928FEC765DD}"/>
            </c:ext>
          </c:extLst>
        </c:ser>
        <c:dLbls>
          <c:showLegendKey val="0"/>
          <c:showVal val="0"/>
          <c:showCatName val="0"/>
          <c:showSerName val="0"/>
          <c:showPercent val="0"/>
          <c:showBubbleSize val="0"/>
        </c:dLbls>
        <c:gapWidth val="150"/>
        <c:axId val="73789824"/>
        <c:axId val="73791744"/>
      </c:barChart>
      <c:catAx>
        <c:axId val="73789824"/>
        <c:scaling>
          <c:orientation val="minMax"/>
        </c:scaling>
        <c:delete val="0"/>
        <c:axPos val="b"/>
        <c:title>
          <c:tx>
            <c:rich>
              <a:bodyPr/>
              <a:lstStyle/>
              <a:p>
                <a:pPr>
                  <a:defRPr/>
                </a:pPr>
                <a:r>
                  <a:rPr lang="en-US"/>
                  <a:t>Vermicompost</a:t>
                </a:r>
                <a:r>
                  <a:rPr lang="tr-TR"/>
                  <a:t> (t da</a:t>
                </a:r>
                <a:r>
                  <a:rPr lang="tr-TR" baseline="30000"/>
                  <a:t>-1</a:t>
                </a:r>
                <a:r>
                  <a:rPr lang="tr-TR"/>
                  <a:t>)</a:t>
                </a:r>
                <a:endParaRPr lang="en-US"/>
              </a:p>
            </c:rich>
          </c:tx>
          <c:overlay val="0"/>
        </c:title>
        <c:numFmt formatCode="General" sourceLinked="1"/>
        <c:majorTickMark val="none"/>
        <c:minorTickMark val="none"/>
        <c:tickLblPos val="nextTo"/>
        <c:crossAx val="73791744"/>
        <c:crosses val="autoZero"/>
        <c:auto val="1"/>
        <c:lblAlgn val="ctr"/>
        <c:lblOffset val="100"/>
        <c:noMultiLvlLbl val="0"/>
      </c:catAx>
      <c:valAx>
        <c:axId val="73791744"/>
        <c:scaling>
          <c:orientation val="minMax"/>
        </c:scaling>
        <c:delete val="0"/>
        <c:axPos val="l"/>
        <c:majorGridlines/>
        <c:title>
          <c:tx>
            <c:rich>
              <a:bodyPr/>
              <a:lstStyle/>
              <a:p>
                <a:pPr>
                  <a:defRPr/>
                </a:pPr>
                <a:r>
                  <a:rPr lang="tr-TR"/>
                  <a:t>Aggregate stability</a:t>
                </a:r>
                <a:r>
                  <a:rPr lang="tr-TR" baseline="0"/>
                  <a:t> </a:t>
                </a:r>
                <a:r>
                  <a:rPr lang="tr-TR"/>
                  <a:t>(%)</a:t>
                </a:r>
                <a:endParaRPr lang="en-US"/>
              </a:p>
            </c:rich>
          </c:tx>
          <c:layout>
            <c:manualLayout>
              <c:xMode val="edge"/>
              <c:yMode val="edge"/>
              <c:x val="1.3888888888888966E-2"/>
              <c:y val="0.18789515893846673"/>
            </c:manualLayout>
          </c:layout>
          <c:overlay val="0"/>
        </c:title>
        <c:numFmt formatCode="General" sourceLinked="1"/>
        <c:majorTickMark val="out"/>
        <c:minorTickMark val="none"/>
        <c:tickLblPos val="nextTo"/>
        <c:crossAx val="73789824"/>
        <c:crosses val="autoZero"/>
        <c:crossBetween val="between"/>
      </c:valAx>
    </c:plotArea>
    <c:legend>
      <c:legendPos val="r"/>
      <c:overlay val="0"/>
    </c:legend>
    <c:plotVisOnly val="1"/>
    <c:dispBlanksAs val="zero"/>
    <c:showDLblsOverMax val="0"/>
  </c:chart>
  <c:txPr>
    <a:bodyPr/>
    <a:lstStyle/>
    <a:p>
      <a:pPr>
        <a:defRPr>
          <a:latin typeface="Times New Roman" pitchFamily="18" charset="0"/>
          <a:cs typeface="Times New Roman" pitchFamily="18" charset="0"/>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Soil1</c:v>
          </c:tx>
          <c:invertIfNegative val="0"/>
          <c:dLbls>
            <c:dLbl>
              <c:idx val="0"/>
              <c:layout>
                <c:manualLayout>
                  <c:x val="-2.7777777777778065E-3"/>
                  <c:y val="1.388888888888897E-2"/>
                </c:manualLayout>
              </c:layout>
              <c:tx>
                <c:rich>
                  <a:bodyPr/>
                  <a:lstStyle/>
                  <a:p>
                    <a:r>
                      <a:rPr lang="en-US" sz="900"/>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E1-4BCD-8A1E-079A339EFD63}"/>
                </c:ext>
              </c:extLst>
            </c:dLbl>
            <c:dLbl>
              <c:idx val="1"/>
              <c:layout>
                <c:manualLayout>
                  <c:x val="-2.7777777777778065E-3"/>
                  <c:y val="1.388888888888897E-2"/>
                </c:manualLayout>
              </c:layout>
              <c:tx>
                <c:rich>
                  <a:bodyPr/>
                  <a:lstStyle/>
                  <a:p>
                    <a:r>
                      <a:rPr lang="en-US" sz="900"/>
                      <a:t>a</a:t>
                    </a:r>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E1-4BCD-8A1E-079A339EFD63}"/>
                </c:ext>
              </c:extLst>
            </c:dLbl>
            <c:dLbl>
              <c:idx val="2"/>
              <c:layout>
                <c:manualLayout>
                  <c:x val="0"/>
                  <c:y val="1.8518518518518583E-2"/>
                </c:manualLayout>
              </c:layout>
              <c:tx>
                <c:rich>
                  <a:bodyPr/>
                  <a:lstStyle/>
                  <a:p>
                    <a:r>
                      <a:rPr lang="en-US" sz="900"/>
                      <a:t>a</a:t>
                    </a:r>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E1-4BCD-8A1E-079A339EFD63}"/>
                </c:ext>
              </c:extLst>
            </c:dLbl>
            <c:dLbl>
              <c:idx val="3"/>
              <c:layout>
                <c:manualLayout>
                  <c:x val="0"/>
                  <c:y val="2.7777777777777991E-2"/>
                </c:manualLayout>
              </c:layout>
              <c:tx>
                <c:rich>
                  <a:bodyPr/>
                  <a:lstStyle/>
                  <a:p>
                    <a:r>
                      <a:rPr lang="en-US" sz="900"/>
                      <a:t>b</a:t>
                    </a:r>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E1-4BCD-8A1E-079A339EFD63}"/>
                </c:ext>
              </c:extLst>
            </c:dLbl>
            <c:dLbl>
              <c:idx val="4"/>
              <c:layout>
                <c:manualLayout>
                  <c:x val="0"/>
                  <c:y val="1.8518518518518583E-2"/>
                </c:manualLayout>
              </c:layout>
              <c:tx>
                <c:rich>
                  <a:bodyPr/>
                  <a:lstStyle/>
                  <a:p>
                    <a:r>
                      <a:rPr lang="en-US" sz="900"/>
                      <a:t>c</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E1-4BCD-8A1E-079A339EFD63}"/>
                </c:ext>
              </c:extLst>
            </c:dLbl>
            <c:spPr>
              <a:noFill/>
              <a:ln>
                <a:noFill/>
              </a:ln>
              <a:effectLst/>
            </c:spPr>
            <c:txPr>
              <a:bodyPr/>
              <a:lstStyle/>
              <a:p>
                <a:pPr>
                  <a:defRPr sz="900"/>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pH!$C$6:$C$10</c:f>
              <c:numCache>
                <c:formatCode>General</c:formatCode>
                <c:ptCount val="5"/>
                <c:pt idx="0">
                  <c:v>0</c:v>
                </c:pt>
                <c:pt idx="1">
                  <c:v>2</c:v>
                </c:pt>
                <c:pt idx="2">
                  <c:v>4</c:v>
                </c:pt>
                <c:pt idx="3">
                  <c:v>8</c:v>
                </c:pt>
                <c:pt idx="4">
                  <c:v>16</c:v>
                </c:pt>
              </c:numCache>
            </c:numRef>
          </c:cat>
          <c:val>
            <c:numRef>
              <c:f>pH!$D$6:$D$10</c:f>
              <c:numCache>
                <c:formatCode>General</c:formatCode>
                <c:ptCount val="5"/>
                <c:pt idx="0">
                  <c:v>1.51</c:v>
                </c:pt>
                <c:pt idx="1">
                  <c:v>1.47</c:v>
                </c:pt>
                <c:pt idx="2">
                  <c:v>1.45</c:v>
                </c:pt>
                <c:pt idx="3">
                  <c:v>1.3900000000000001</c:v>
                </c:pt>
                <c:pt idx="4">
                  <c:v>1.31</c:v>
                </c:pt>
              </c:numCache>
            </c:numRef>
          </c:val>
          <c:extLst>
            <c:ext xmlns:c16="http://schemas.microsoft.com/office/drawing/2014/chart" uri="{C3380CC4-5D6E-409C-BE32-E72D297353CC}">
              <c16:uniqueId val="{00000005-EEE1-4BCD-8A1E-079A339EFD63}"/>
            </c:ext>
          </c:extLst>
        </c:ser>
        <c:ser>
          <c:idx val="1"/>
          <c:order val="1"/>
          <c:tx>
            <c:v>Soil 2</c:v>
          </c:tx>
          <c:invertIfNegative val="0"/>
          <c:dLbls>
            <c:dLbl>
              <c:idx val="0"/>
              <c:layout>
                <c:manualLayout>
                  <c:x val="0"/>
                  <c:y val="1.388888888888897E-2"/>
                </c:manualLayout>
              </c:layout>
              <c:tx>
                <c:rich>
                  <a:bodyPr/>
                  <a:lstStyle/>
                  <a:p>
                    <a:r>
                      <a:rPr lang="en-US" sz="900"/>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EE1-4BCD-8A1E-079A339EFD63}"/>
                </c:ext>
              </c:extLst>
            </c:dLbl>
            <c:dLbl>
              <c:idx val="1"/>
              <c:layout>
                <c:manualLayout>
                  <c:x val="-2.7777777777778065E-3"/>
                  <c:y val="1.8518518518518583E-2"/>
                </c:manualLayout>
              </c:layout>
              <c:tx>
                <c:rich>
                  <a:bodyPr/>
                  <a:lstStyle/>
                  <a:p>
                    <a:r>
                      <a:rPr lang="en-US" sz="900"/>
                      <a:t>a</a:t>
                    </a:r>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EE1-4BCD-8A1E-079A339EFD63}"/>
                </c:ext>
              </c:extLst>
            </c:dLbl>
            <c:dLbl>
              <c:idx val="2"/>
              <c:layout>
                <c:manualLayout>
                  <c:x val="-5.0925337632080883E-17"/>
                  <c:y val="1.8518518518518583E-2"/>
                </c:manualLayout>
              </c:layout>
              <c:tx>
                <c:rich>
                  <a:bodyPr/>
                  <a:lstStyle/>
                  <a:p>
                    <a:r>
                      <a:rPr lang="en-US" sz="900"/>
                      <a:t>b</a:t>
                    </a:r>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E1-4BCD-8A1E-079A339EFD63}"/>
                </c:ext>
              </c:extLst>
            </c:dLbl>
            <c:dLbl>
              <c:idx val="3"/>
              <c:layout>
                <c:manualLayout>
                  <c:x val="0"/>
                  <c:y val="2.3148148148148147E-2"/>
                </c:manualLayout>
              </c:layout>
              <c:tx>
                <c:rich>
                  <a:bodyPr/>
                  <a:lstStyle/>
                  <a:p>
                    <a:r>
                      <a:rPr lang="en-US" sz="900"/>
                      <a:t>c</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E1-4BCD-8A1E-079A339EFD63}"/>
                </c:ext>
              </c:extLst>
            </c:dLbl>
            <c:dLbl>
              <c:idx val="4"/>
              <c:layout>
                <c:manualLayout>
                  <c:x val="0"/>
                  <c:y val="1.388888888888897E-2"/>
                </c:manualLayout>
              </c:layout>
              <c:tx>
                <c:rich>
                  <a:bodyPr/>
                  <a:lstStyle/>
                  <a:p>
                    <a:r>
                      <a:rPr lang="en-US" sz="900"/>
                      <a:t>d</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EE1-4BCD-8A1E-079A339EFD63}"/>
                </c:ext>
              </c:extLst>
            </c:dLbl>
            <c:spPr>
              <a:noFill/>
              <a:ln>
                <a:noFill/>
              </a:ln>
              <a:effectLst/>
            </c:spPr>
            <c:txPr>
              <a:bodyPr/>
              <a:lstStyle/>
              <a:p>
                <a:pPr>
                  <a:defRPr sz="900"/>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pH!$C$6:$C$10</c:f>
              <c:numCache>
                <c:formatCode>General</c:formatCode>
                <c:ptCount val="5"/>
                <c:pt idx="0">
                  <c:v>0</c:v>
                </c:pt>
                <c:pt idx="1">
                  <c:v>2</c:v>
                </c:pt>
                <c:pt idx="2">
                  <c:v>4</c:v>
                </c:pt>
                <c:pt idx="3">
                  <c:v>8</c:v>
                </c:pt>
                <c:pt idx="4">
                  <c:v>16</c:v>
                </c:pt>
              </c:numCache>
            </c:numRef>
          </c:cat>
          <c:val>
            <c:numRef>
              <c:f>pH!$E$6:$E$10</c:f>
              <c:numCache>
                <c:formatCode>General</c:formatCode>
                <c:ptCount val="5"/>
                <c:pt idx="0">
                  <c:v>1.56</c:v>
                </c:pt>
                <c:pt idx="1">
                  <c:v>1.53</c:v>
                </c:pt>
                <c:pt idx="2">
                  <c:v>1.49</c:v>
                </c:pt>
                <c:pt idx="3">
                  <c:v>1.44</c:v>
                </c:pt>
                <c:pt idx="4">
                  <c:v>1.35</c:v>
                </c:pt>
              </c:numCache>
            </c:numRef>
          </c:val>
          <c:extLst>
            <c:ext xmlns:c16="http://schemas.microsoft.com/office/drawing/2014/chart" uri="{C3380CC4-5D6E-409C-BE32-E72D297353CC}">
              <c16:uniqueId val="{0000000B-EEE1-4BCD-8A1E-079A339EFD63}"/>
            </c:ext>
          </c:extLst>
        </c:ser>
        <c:dLbls>
          <c:showLegendKey val="0"/>
          <c:showVal val="1"/>
          <c:showCatName val="0"/>
          <c:showSerName val="0"/>
          <c:showPercent val="0"/>
          <c:showBubbleSize val="0"/>
        </c:dLbls>
        <c:gapWidth val="150"/>
        <c:axId val="74421376"/>
        <c:axId val="74423296"/>
      </c:barChart>
      <c:catAx>
        <c:axId val="74421376"/>
        <c:scaling>
          <c:orientation val="minMax"/>
        </c:scaling>
        <c:delete val="0"/>
        <c:axPos val="b"/>
        <c:title>
          <c:tx>
            <c:rich>
              <a:bodyPr/>
              <a:lstStyle/>
              <a:p>
                <a:pPr>
                  <a:defRPr/>
                </a:pPr>
                <a:r>
                  <a:rPr lang="en-US"/>
                  <a:t>Vermicompost</a:t>
                </a:r>
                <a:r>
                  <a:rPr lang="tr-TR"/>
                  <a:t> (t da</a:t>
                </a:r>
                <a:r>
                  <a:rPr lang="tr-TR" baseline="30000"/>
                  <a:t>-1</a:t>
                </a:r>
                <a:r>
                  <a:rPr lang="tr-TR"/>
                  <a:t>)</a:t>
                </a:r>
                <a:endParaRPr lang="en-US"/>
              </a:p>
            </c:rich>
          </c:tx>
          <c:overlay val="0"/>
        </c:title>
        <c:numFmt formatCode="General" sourceLinked="1"/>
        <c:majorTickMark val="none"/>
        <c:minorTickMark val="none"/>
        <c:tickLblPos val="nextTo"/>
        <c:crossAx val="74423296"/>
        <c:crosses val="autoZero"/>
        <c:auto val="1"/>
        <c:lblAlgn val="ctr"/>
        <c:lblOffset val="100"/>
        <c:noMultiLvlLbl val="0"/>
      </c:catAx>
      <c:valAx>
        <c:axId val="74423296"/>
        <c:scaling>
          <c:orientation val="minMax"/>
        </c:scaling>
        <c:delete val="0"/>
        <c:axPos val="l"/>
        <c:majorGridlines/>
        <c:title>
          <c:tx>
            <c:rich>
              <a:bodyPr/>
              <a:lstStyle/>
              <a:p>
                <a:pPr>
                  <a:defRPr/>
                </a:pPr>
                <a:r>
                  <a:rPr lang="tr-TR"/>
                  <a:t>db</a:t>
                </a:r>
                <a:r>
                  <a:rPr lang="tr-TR" baseline="0"/>
                  <a:t> (g cm</a:t>
                </a:r>
                <a:r>
                  <a:rPr lang="tr-TR" baseline="30000"/>
                  <a:t>-3</a:t>
                </a:r>
                <a:r>
                  <a:rPr lang="tr-TR" baseline="0"/>
                  <a:t>)</a:t>
                </a:r>
                <a:endParaRPr lang="en-US"/>
              </a:p>
            </c:rich>
          </c:tx>
          <c:layout>
            <c:manualLayout>
              <c:xMode val="edge"/>
              <c:yMode val="edge"/>
              <c:x val="1.1111111111111125E-2"/>
              <c:y val="0.16474701079031856"/>
            </c:manualLayout>
          </c:layout>
          <c:overlay val="0"/>
        </c:title>
        <c:numFmt formatCode="General" sourceLinked="1"/>
        <c:majorTickMark val="out"/>
        <c:minorTickMark val="none"/>
        <c:tickLblPos val="nextTo"/>
        <c:crossAx val="74421376"/>
        <c:crosses val="autoZero"/>
        <c:crossBetween val="between"/>
      </c:valAx>
    </c:plotArea>
    <c:legend>
      <c:legendPos val="r"/>
      <c:overlay val="0"/>
    </c:legend>
    <c:plotVisOnly val="1"/>
    <c:dispBlanksAs val="zero"/>
    <c:showDLblsOverMax val="0"/>
  </c:chart>
  <c:txPr>
    <a:bodyPr/>
    <a:lstStyle/>
    <a:p>
      <a:pPr>
        <a:defRPr>
          <a:latin typeface="Times New Roman" pitchFamily="18" charset="0"/>
          <a:cs typeface="Times New Roman" pitchFamily="18" charset="0"/>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C4604-1D53-49D1-88FB-224A6722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Jotaf_sablon_TR[5490]</Template>
  <TotalTime>1</TotalTime>
  <Pages>11</Pages>
  <Words>4458</Words>
  <Characters>25414</Characters>
  <Application>Microsoft Office Word</Application>
  <DocSecurity>0</DocSecurity>
  <Lines>211</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 sarıtaş</dc:creator>
  <cp:lastModifiedBy>Mustafa Mirik</cp:lastModifiedBy>
  <cp:revision>2</cp:revision>
  <cp:lastPrinted>2019-03-27T11:55:00Z</cp:lastPrinted>
  <dcterms:created xsi:type="dcterms:W3CDTF">2020-01-31T11:40:00Z</dcterms:created>
  <dcterms:modified xsi:type="dcterms:W3CDTF">2020-01-31T11:40:00Z</dcterms:modified>
</cp:coreProperties>
</file>