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083" w:rsidRPr="002F2F11" w:rsidRDefault="00560083" w:rsidP="00560083">
      <w:pPr>
        <w:tabs>
          <w:tab w:val="left" w:pos="284"/>
        </w:tabs>
        <w:spacing w:before="120" w:after="120"/>
        <w:jc w:val="center"/>
        <w:rPr>
          <w:rFonts w:eastAsia="Calibri"/>
          <w:b/>
          <w:sz w:val="28"/>
        </w:rPr>
      </w:pPr>
      <w:r w:rsidRPr="005B6B49">
        <w:rPr>
          <w:rFonts w:eastAsia="Calibri"/>
          <w:b/>
          <w:sz w:val="28"/>
        </w:rPr>
        <w:t>Toplumsal Cinsiyet Motivasyon Ölçeğinin Türkçeye Uyarlanması</w:t>
      </w:r>
    </w:p>
    <w:p w:rsidR="00560083" w:rsidRDefault="00560083" w:rsidP="00560083">
      <w:pPr>
        <w:tabs>
          <w:tab w:val="left" w:pos="284"/>
        </w:tabs>
        <w:spacing w:before="120" w:after="120"/>
        <w:jc w:val="right"/>
        <w:rPr>
          <w:rFonts w:eastAsia="Calibri"/>
          <w:szCs w:val="24"/>
        </w:rPr>
      </w:pPr>
    </w:p>
    <w:p w:rsidR="00560083" w:rsidRDefault="00560083" w:rsidP="00560083">
      <w:pPr>
        <w:tabs>
          <w:tab w:val="left" w:pos="284"/>
        </w:tabs>
        <w:spacing w:before="120" w:after="120"/>
        <w:jc w:val="right"/>
        <w:rPr>
          <w:rFonts w:eastAsia="Calibri"/>
          <w:b/>
          <w:szCs w:val="24"/>
        </w:rPr>
      </w:pPr>
      <w:r w:rsidRPr="005B6B49">
        <w:rPr>
          <w:rFonts w:cs="Times New Roman"/>
          <w:b/>
          <w:szCs w:val="24"/>
        </w:rPr>
        <w:t xml:space="preserve">Zeynep </w:t>
      </w:r>
      <w:bookmarkStart w:id="0" w:name="_GoBack"/>
      <w:r w:rsidRPr="005B6B49">
        <w:rPr>
          <w:rFonts w:cs="Times New Roman"/>
          <w:b/>
          <w:szCs w:val="24"/>
        </w:rPr>
        <w:t>AKGÜN</w:t>
      </w:r>
      <w:r>
        <w:rPr>
          <w:rFonts w:eastAsia="Calibri"/>
          <w:b/>
          <w:szCs w:val="24"/>
        </w:rPr>
        <w:t xml:space="preserve"> </w:t>
      </w:r>
      <w:bookmarkEnd w:id="0"/>
      <w:r>
        <w:rPr>
          <w:rStyle w:val="DipnotBavurusu"/>
          <w:rFonts w:eastAsia="Calibri"/>
          <w:b/>
          <w:szCs w:val="24"/>
        </w:rPr>
        <w:footnoteReference w:id="1"/>
      </w:r>
    </w:p>
    <w:p w:rsidR="00560083" w:rsidRPr="008F4B9E" w:rsidRDefault="00560083" w:rsidP="00560083">
      <w:pPr>
        <w:tabs>
          <w:tab w:val="left" w:pos="284"/>
        </w:tabs>
        <w:spacing w:before="120" w:after="120"/>
        <w:jc w:val="right"/>
        <w:rPr>
          <w:rFonts w:eastAsia="Calibri"/>
          <w:b/>
          <w:szCs w:val="24"/>
        </w:rPr>
      </w:pPr>
      <w:r w:rsidRPr="005B6B49">
        <w:rPr>
          <w:rFonts w:cs="Times New Roman"/>
          <w:b/>
          <w:szCs w:val="24"/>
        </w:rPr>
        <w:t>Yücel UYSAL</w:t>
      </w:r>
      <w:r>
        <w:rPr>
          <w:rStyle w:val="DipnotBavurusu"/>
          <w:rFonts w:eastAsia="Calibri"/>
          <w:b/>
          <w:szCs w:val="24"/>
        </w:rPr>
        <w:t xml:space="preserve"> </w:t>
      </w:r>
      <w:r>
        <w:rPr>
          <w:rStyle w:val="DipnotBavurusu"/>
          <w:rFonts w:eastAsia="Calibri"/>
          <w:b/>
          <w:szCs w:val="24"/>
        </w:rPr>
        <w:footnoteReference w:id="2"/>
      </w:r>
    </w:p>
    <w:p w:rsidR="00560083" w:rsidRDefault="00560083" w:rsidP="00560083">
      <w:pPr>
        <w:spacing w:before="120" w:after="120"/>
        <w:rPr>
          <w:rFonts w:eastAsia="Calibri"/>
          <w:b/>
          <w:szCs w:val="24"/>
        </w:rPr>
      </w:pPr>
      <w:r w:rsidRPr="002F2F11">
        <w:rPr>
          <w:rFonts w:eastAsia="Calibri"/>
          <w:b/>
          <w:szCs w:val="24"/>
        </w:rPr>
        <w:t>Özet</w:t>
      </w:r>
    </w:p>
    <w:p w:rsidR="00560083" w:rsidRPr="00460986" w:rsidRDefault="00560083" w:rsidP="00560083">
      <w:pPr>
        <w:tabs>
          <w:tab w:val="left" w:pos="567"/>
          <w:tab w:val="left" w:pos="709"/>
          <w:tab w:val="left" w:pos="2268"/>
        </w:tabs>
        <w:spacing w:after="0"/>
        <w:ind w:firstLine="567"/>
        <w:jc w:val="both"/>
        <w:rPr>
          <w:rFonts w:cs="Times New Roman"/>
          <w:szCs w:val="24"/>
        </w:rPr>
      </w:pPr>
      <w:r w:rsidRPr="00460986">
        <w:rPr>
          <w:rFonts w:cs="Times New Roman"/>
          <w:kern w:val="24"/>
          <w:szCs w:val="24"/>
        </w:rPr>
        <w:t xml:space="preserve">Jessica J. Good ve Diana T. Sanchez (2010) </w:t>
      </w:r>
      <w:r w:rsidRPr="00460986">
        <w:rPr>
          <w:rFonts w:cs="Times New Roman"/>
          <w:szCs w:val="24"/>
        </w:rPr>
        <w:t xml:space="preserve">tarafından geliştirilen Toplumsal Cinsiyet Motivasyon Ölçeğinin (TCMÖ) Türkçeye uyarlanma çalışması, farklı demografik kesimleri temsil eden, 18 yaş üzeri toplam 115 kadın üzerinde yapılmıştır. Ölçeğin dil eşdeğerliğini test etmek için Mersin Üniversitesi Yabancı Diller Yüksek Okulu öğretim görevlilerinden oluşan beş kişilik bir ekip ile (İngilizce-Türkçe; Türkçe-İngilizce) çeviriler uygulanmış, İngilizce ve Türkçe formlardan elde edilen puanlar arasında pozitif ve anlamlı </w:t>
      </w:r>
      <w:proofErr w:type="gramStart"/>
      <w:r w:rsidRPr="00460986">
        <w:rPr>
          <w:rFonts w:cs="Times New Roman"/>
          <w:szCs w:val="24"/>
        </w:rPr>
        <w:t>korelasyonlar</w:t>
      </w:r>
      <w:proofErr w:type="gramEnd"/>
      <w:r w:rsidRPr="00460986">
        <w:rPr>
          <w:rFonts w:cs="Times New Roman"/>
          <w:szCs w:val="24"/>
        </w:rPr>
        <w:t xml:space="preserve"> saptanmıştır. TCMÖ’ nün faktör yapısını belirlemek amacıyla uygulanan açımlayıcı ve doğrulayıcı faktör analizleri sonuçlarına göre ölçek, orjinal ölçek gibi dört boyutlu bir yapı göstermektedir. Bu yapıların Cronbach Alpha iç tutarlılık katsayıları; .84, .88, .85 </w:t>
      </w:r>
      <w:proofErr w:type="gramStart"/>
      <w:r w:rsidRPr="00460986">
        <w:rPr>
          <w:rFonts w:cs="Times New Roman"/>
          <w:szCs w:val="24"/>
        </w:rPr>
        <w:t>ve .88</w:t>
      </w:r>
      <w:proofErr w:type="gramEnd"/>
      <w:r w:rsidRPr="00460986">
        <w:rPr>
          <w:rFonts w:cs="Times New Roman"/>
          <w:szCs w:val="24"/>
        </w:rPr>
        <w:t xml:space="preserve"> şeklindedir. Test Tekrar Test sonuçları ise;  .88, .89, .97, .88’dir. Ölçeğin Cronbach Alpha iç tutarlılık </w:t>
      </w:r>
      <w:proofErr w:type="gramStart"/>
      <w:r w:rsidRPr="00460986">
        <w:rPr>
          <w:rFonts w:cs="Times New Roman"/>
          <w:szCs w:val="24"/>
        </w:rPr>
        <w:t>katsayısı .81</w:t>
      </w:r>
      <w:proofErr w:type="gramEnd"/>
      <w:r w:rsidRPr="00460986">
        <w:rPr>
          <w:rFonts w:cs="Times New Roman"/>
          <w:szCs w:val="24"/>
        </w:rPr>
        <w:t xml:space="preserve"> olarak hesaplanmıştır. </w:t>
      </w:r>
      <w:r w:rsidRPr="00460986">
        <w:rPr>
          <w:rFonts w:cs="Times New Roman"/>
          <w:color w:val="111111"/>
          <w:szCs w:val="24"/>
          <w:shd w:val="clear" w:color="auto" w:fill="FFFFFF"/>
        </w:rPr>
        <w:t> Elde edilen tüm sonuçlar ölçeğin Türkiye’de de kullanılabileceğini göstermektedir.</w:t>
      </w:r>
    </w:p>
    <w:p w:rsidR="00560083" w:rsidRDefault="00560083" w:rsidP="00560083">
      <w:pPr>
        <w:spacing w:before="120" w:after="120"/>
        <w:rPr>
          <w:rFonts w:cs="Times New Roman"/>
          <w:szCs w:val="24"/>
        </w:rPr>
      </w:pPr>
      <w:r w:rsidRPr="005B6B49">
        <w:rPr>
          <w:rFonts w:cs="Times New Roman"/>
          <w:b/>
          <w:szCs w:val="24"/>
        </w:rPr>
        <w:t>Anahtar Sözcükler:</w:t>
      </w:r>
      <w:r w:rsidRPr="00460986">
        <w:rPr>
          <w:rFonts w:cs="Times New Roman"/>
          <w:szCs w:val="24"/>
        </w:rPr>
        <w:t xml:space="preserve"> Toplumsal cinsiyet, </w:t>
      </w:r>
      <w:proofErr w:type="gramStart"/>
      <w:r w:rsidRPr="00460986">
        <w:rPr>
          <w:rFonts w:cs="Times New Roman"/>
          <w:szCs w:val="24"/>
        </w:rPr>
        <w:t>motivasyon</w:t>
      </w:r>
      <w:proofErr w:type="gramEnd"/>
      <w:r>
        <w:rPr>
          <w:rFonts w:cs="Times New Roman"/>
          <w:szCs w:val="24"/>
        </w:rPr>
        <w:t>.</w:t>
      </w:r>
    </w:p>
    <w:p w:rsidR="00560083" w:rsidRDefault="00560083" w:rsidP="00560083">
      <w:pPr>
        <w:rPr>
          <w:rFonts w:eastAsia="Times New Roman" w:cs="Times New Roman"/>
          <w:color w:val="000000"/>
          <w:szCs w:val="24"/>
        </w:rPr>
      </w:pPr>
    </w:p>
    <w:p w:rsidR="00560083" w:rsidRDefault="00560083" w:rsidP="00560083">
      <w:pPr>
        <w:rPr>
          <w:rFonts w:eastAsia="Times New Roman" w:cs="Times New Roman"/>
          <w:color w:val="000000"/>
          <w:szCs w:val="24"/>
        </w:rPr>
      </w:pPr>
      <w:r>
        <w:rPr>
          <w:rFonts w:eastAsia="Times New Roman" w:cs="Times New Roman"/>
          <w:color w:val="000000"/>
          <w:szCs w:val="24"/>
        </w:rPr>
        <w:br w:type="page"/>
      </w:r>
    </w:p>
    <w:p w:rsidR="00560083" w:rsidRDefault="00560083" w:rsidP="00560083">
      <w:pPr>
        <w:spacing w:after="120"/>
        <w:jc w:val="center"/>
        <w:rPr>
          <w:rFonts w:cs="Times New Roman"/>
          <w:b/>
          <w:sz w:val="28"/>
          <w:szCs w:val="28"/>
          <w:lang w:val="en-GB"/>
        </w:rPr>
      </w:pPr>
      <w:r w:rsidRPr="005B6B49">
        <w:rPr>
          <w:rFonts w:cs="Times New Roman"/>
          <w:b/>
          <w:sz w:val="28"/>
          <w:szCs w:val="28"/>
          <w:lang w:val="en-GB"/>
        </w:rPr>
        <w:lastRenderedPageBreak/>
        <w:t>Adaptation of Gender Motivation Scale</w:t>
      </w:r>
    </w:p>
    <w:p w:rsidR="00560083" w:rsidRDefault="00560083" w:rsidP="00560083">
      <w:pPr>
        <w:pStyle w:val="HTMLncedenBiimlendirilmi"/>
        <w:shd w:val="clear" w:color="auto" w:fill="FFFFFF"/>
        <w:spacing w:after="120" w:line="360" w:lineRule="auto"/>
        <w:ind w:firstLine="567"/>
        <w:jc w:val="both"/>
        <w:rPr>
          <w:rFonts w:ascii="Times New Roman" w:eastAsia="Times New Roman" w:hAnsi="Times New Roman" w:cs="Times New Roman"/>
          <w:color w:val="212121"/>
          <w:sz w:val="24"/>
          <w:szCs w:val="24"/>
        </w:rPr>
      </w:pPr>
      <w:r w:rsidRPr="00460986">
        <w:rPr>
          <w:rFonts w:ascii="Times New Roman" w:eastAsia="Times New Roman" w:hAnsi="Times New Roman" w:cs="Times New Roman"/>
          <w:color w:val="212121"/>
          <w:sz w:val="24"/>
          <w:szCs w:val="24"/>
        </w:rPr>
        <w:t xml:space="preserve">The purpose of this study is to adapt Gender Motivation Scale (GMS) developed by Jessica J. Good and Diana T. Sanchez (2010) into Turkish. The study was conducted on 75 women over the age of 18 representing different demographic segments of Turkey.  In order to test the language equivalence of the scale (English-Turkish; Turkish-English) a team of five instructors from Mersin University School of Foreign Languages were entrusted. According to the results of the exploratory and confirmatory factor analyzes applied to determine the factor structure of TCMI, the scale shows a four-dimensional structure just like the original scale. According to the results of these study, Cronbach Alpha internal consistency coefficients of these structures are; .84, .88, .85, </w:t>
      </w:r>
      <w:proofErr w:type="gramStart"/>
      <w:r w:rsidRPr="00460986">
        <w:rPr>
          <w:rFonts w:ascii="Times New Roman" w:eastAsia="Times New Roman" w:hAnsi="Times New Roman" w:cs="Times New Roman"/>
          <w:color w:val="212121"/>
          <w:sz w:val="24"/>
          <w:szCs w:val="24"/>
        </w:rPr>
        <w:t>and .88</w:t>
      </w:r>
      <w:proofErr w:type="gramEnd"/>
      <w:r w:rsidRPr="00460986">
        <w:rPr>
          <w:rFonts w:ascii="Times New Roman" w:eastAsia="Times New Roman" w:hAnsi="Times New Roman" w:cs="Times New Roman"/>
          <w:color w:val="212121"/>
          <w:sz w:val="24"/>
          <w:szCs w:val="24"/>
        </w:rPr>
        <w:t>. Test Re-test results are; .88, .89, .97, .88. The Cronbach Alpha internal consistency coefficient of the scale is calculated as .81. The obtained results indicate the scale can also be used in Turkey.</w:t>
      </w:r>
      <w:r>
        <w:rPr>
          <w:rFonts w:ascii="Times New Roman" w:eastAsia="Times New Roman" w:hAnsi="Times New Roman" w:cs="Times New Roman"/>
          <w:color w:val="212121"/>
          <w:sz w:val="24"/>
          <w:szCs w:val="24"/>
        </w:rPr>
        <w:t xml:space="preserve"> </w:t>
      </w:r>
    </w:p>
    <w:p w:rsidR="00560083" w:rsidRPr="005B6B49" w:rsidRDefault="00560083" w:rsidP="00560083">
      <w:pPr>
        <w:spacing w:after="120"/>
        <w:jc w:val="both"/>
        <w:rPr>
          <w:rFonts w:eastAsia="Times New Roman" w:cs="Times New Roman"/>
          <w:b/>
          <w:color w:val="000000"/>
          <w:szCs w:val="24"/>
          <w:lang w:val="en-GB"/>
        </w:rPr>
      </w:pPr>
      <w:r w:rsidRPr="005B6B49">
        <w:rPr>
          <w:rFonts w:cs="Times New Roman"/>
          <w:b/>
          <w:szCs w:val="24"/>
        </w:rPr>
        <w:t>Key Words</w:t>
      </w:r>
      <w:r>
        <w:rPr>
          <w:rFonts w:cs="Times New Roman"/>
          <w:szCs w:val="24"/>
        </w:rPr>
        <w:t>:</w:t>
      </w:r>
      <w:r w:rsidRPr="00460986">
        <w:rPr>
          <w:rFonts w:cs="Times New Roman"/>
          <w:szCs w:val="24"/>
        </w:rPr>
        <w:t xml:space="preserve"> Gender, motivation</w:t>
      </w:r>
    </w:p>
    <w:p w:rsidR="00560083" w:rsidRDefault="00560083" w:rsidP="00560083">
      <w:pPr>
        <w:spacing w:after="120"/>
        <w:jc w:val="both"/>
        <w:rPr>
          <w:rFonts w:eastAsia="Times New Roman" w:cs="Times New Roman"/>
          <w:color w:val="000000"/>
          <w:szCs w:val="24"/>
        </w:rPr>
      </w:pPr>
    </w:p>
    <w:p w:rsidR="00560083" w:rsidRDefault="00560083" w:rsidP="00560083">
      <w:pPr>
        <w:rPr>
          <w:rFonts w:eastAsia="Times New Roman" w:cs="Times New Roman"/>
          <w:b/>
          <w:kern w:val="24"/>
          <w:szCs w:val="24"/>
          <w:lang w:eastAsia="tr-TR"/>
        </w:rPr>
      </w:pPr>
      <w:r>
        <w:rPr>
          <w:rFonts w:eastAsia="Times New Roman" w:cs="Times New Roman"/>
          <w:b/>
          <w:kern w:val="24"/>
          <w:szCs w:val="24"/>
          <w:lang w:eastAsia="tr-TR"/>
        </w:rPr>
        <w:br w:type="page"/>
      </w:r>
    </w:p>
    <w:p w:rsidR="00560083" w:rsidRPr="005B6B49" w:rsidRDefault="00560083" w:rsidP="00560083">
      <w:pPr>
        <w:tabs>
          <w:tab w:val="left" w:pos="567"/>
          <w:tab w:val="left" w:pos="709"/>
          <w:tab w:val="left" w:pos="2268"/>
        </w:tabs>
        <w:spacing w:after="0"/>
        <w:rPr>
          <w:rFonts w:eastAsia="Times New Roman" w:cs="Times New Roman"/>
          <w:b/>
          <w:kern w:val="24"/>
          <w:szCs w:val="24"/>
          <w:lang w:eastAsia="tr-TR"/>
        </w:rPr>
      </w:pPr>
      <w:r w:rsidRPr="005B6B49">
        <w:rPr>
          <w:rFonts w:eastAsia="Times New Roman" w:cs="Times New Roman"/>
          <w:b/>
          <w:kern w:val="24"/>
          <w:szCs w:val="24"/>
          <w:lang w:eastAsia="tr-TR"/>
        </w:rPr>
        <w:lastRenderedPageBreak/>
        <w:t>GİRİŞ</w:t>
      </w:r>
      <w:r>
        <w:rPr>
          <w:rFonts w:eastAsia="Times New Roman" w:cs="Times New Roman"/>
          <w:b/>
          <w:kern w:val="24"/>
          <w:szCs w:val="24"/>
          <w:lang w:eastAsia="tr-TR"/>
        </w:rPr>
        <w:t xml:space="preserve"> </w:t>
      </w:r>
      <w:r>
        <w:rPr>
          <w:rStyle w:val="DipnotBavurusu"/>
          <w:rFonts w:eastAsia="Times New Roman" w:cs="Times New Roman"/>
          <w:b/>
          <w:kern w:val="24"/>
          <w:szCs w:val="24"/>
          <w:lang w:eastAsia="tr-TR"/>
        </w:rPr>
        <w:footnoteReference w:id="3"/>
      </w:r>
    </w:p>
    <w:p w:rsidR="00560083" w:rsidRPr="005B6B49" w:rsidRDefault="00560083" w:rsidP="00560083">
      <w:pPr>
        <w:tabs>
          <w:tab w:val="left" w:pos="142"/>
          <w:tab w:val="left" w:pos="567"/>
        </w:tabs>
        <w:ind w:firstLine="567"/>
        <w:jc w:val="both"/>
        <w:rPr>
          <w:rFonts w:eastAsia="Times New Roman" w:cs="Times New Roman"/>
          <w:szCs w:val="24"/>
          <w:lang w:eastAsia="tr-TR"/>
        </w:rPr>
      </w:pPr>
      <w:r w:rsidRPr="005B6B49">
        <w:rPr>
          <w:rFonts w:eastAsia="Times New Roman" w:cs="Times New Roman"/>
          <w:bCs/>
          <w:iCs/>
          <w:color w:val="000000"/>
          <w:szCs w:val="24"/>
          <w:lang w:eastAsia="tr-TR"/>
        </w:rPr>
        <w:t xml:space="preserve">Cinsiyet, </w:t>
      </w:r>
      <w:r w:rsidRPr="005B6B49">
        <w:rPr>
          <w:rFonts w:eastAsia="Times New Roman" w:cs="Times New Roman"/>
          <w:szCs w:val="24"/>
          <w:lang w:eastAsia="tr-TR"/>
        </w:rPr>
        <w:t xml:space="preserve">bireyin kadın ya da erkek olarak doğuştan sahip olduğu, oldukça belirgin ve sabit </w:t>
      </w:r>
      <w:r w:rsidRPr="005B6B49">
        <w:rPr>
          <w:rFonts w:eastAsia="Times New Roman" w:cs="Times New Roman"/>
          <w:bCs/>
          <w:iCs/>
          <w:color w:val="000000"/>
          <w:szCs w:val="24"/>
          <w:lang w:eastAsia="tr-TR"/>
        </w:rPr>
        <w:t xml:space="preserve">genetik, biyolojik ve fizyolojik </w:t>
      </w:r>
      <w:r w:rsidRPr="005B6B49">
        <w:rPr>
          <w:rFonts w:eastAsia="Times New Roman" w:cs="Times New Roman"/>
          <w:bCs/>
          <w:iCs/>
          <w:szCs w:val="24"/>
          <w:lang w:eastAsia="tr-TR"/>
        </w:rPr>
        <w:t>farklılıklara karşılık gelmektedir.</w:t>
      </w:r>
      <w:r w:rsidRPr="005B6B49">
        <w:rPr>
          <w:rFonts w:eastAsia="Times New Roman" w:cs="Times New Roman"/>
          <w:szCs w:val="24"/>
          <w:lang w:eastAsia="tr-TR"/>
        </w:rPr>
        <w:t xml:space="preserve"> Toplumsal cinsiyet ise biyolojik cinsiyete bağlı olarak, kültürel ve sosyal olarak belirlenen rolleri, değerleri, imajları, kendisine ve diğerlerine yönelik beklentileri içeren karmaşık bir etkileşim sürecinin ürünüdür (Akgün, 2015). Toplumsal cinsiyet kavramı, farklı kültürde, zamanlarda ve coğrafyalarda biyolojik cinsiyete bağlı olarak, kadınlara ve erkeklere toplumsal olarak yüklenen rolleri ve sorumlulukları, kadınların ve erkeklerin toplumdaki yerlerini ve toplumun onlardan beklediği davranışları ifade eden bir kavramdır. Cinsiyetin aksine, toplumsal cinsiyet, biyolojik bir </w:t>
      </w:r>
      <w:proofErr w:type="gramStart"/>
      <w:r w:rsidRPr="005B6B49">
        <w:rPr>
          <w:rFonts w:eastAsia="Times New Roman" w:cs="Times New Roman"/>
          <w:szCs w:val="24"/>
          <w:lang w:eastAsia="tr-TR"/>
        </w:rPr>
        <w:t>fenomen</w:t>
      </w:r>
      <w:proofErr w:type="gramEnd"/>
      <w:r w:rsidRPr="005B6B49">
        <w:rPr>
          <w:rFonts w:eastAsia="Times New Roman" w:cs="Times New Roman"/>
          <w:szCs w:val="24"/>
          <w:lang w:eastAsia="tr-TR"/>
        </w:rPr>
        <w:t xml:space="preserve"> değil, kültürel bir yapılanma, toplumsal bir süreçtir.    Cinsiyeti ile dünyaya gelen birey, toplumsal cinsiyetini daha sonra edinmektedir. Toplumsal cinsiyet kimliğini oluştururken, ona ait değer ve normları öğrenip ve kendini kadın veya erkek şeklindeki dikotominin içinde tanımlamaktadır</w:t>
      </w:r>
      <w:r w:rsidRPr="005B6B49">
        <w:rPr>
          <w:rFonts w:eastAsia="Times New Roman" w:cs="Times New Roman"/>
          <w:szCs w:val="24"/>
          <w:vertAlign w:val="superscript"/>
          <w:lang w:eastAsia="tr-TR"/>
        </w:rPr>
        <w:t xml:space="preserve"> </w:t>
      </w:r>
      <w:r w:rsidRPr="005B6B49">
        <w:rPr>
          <w:rFonts w:eastAsia="Times New Roman" w:cs="Times New Roman"/>
          <w:szCs w:val="24"/>
          <w:lang w:eastAsia="tr-TR"/>
        </w:rPr>
        <w:t>(Corrado, 2009).</w:t>
      </w:r>
    </w:p>
    <w:p w:rsidR="00560083" w:rsidRPr="005B6B49" w:rsidRDefault="00560083" w:rsidP="00560083">
      <w:pPr>
        <w:tabs>
          <w:tab w:val="left" w:pos="142"/>
          <w:tab w:val="left" w:pos="567"/>
        </w:tabs>
        <w:spacing w:after="0"/>
        <w:ind w:right="26" w:firstLine="567"/>
        <w:jc w:val="both"/>
        <w:rPr>
          <w:rFonts w:eastAsia="Times New Roman" w:cs="Times New Roman"/>
          <w:szCs w:val="24"/>
          <w:lang w:eastAsia="tr-TR"/>
        </w:rPr>
      </w:pPr>
      <w:r w:rsidRPr="005B6B49">
        <w:rPr>
          <w:rFonts w:eastAsia="Times New Roman" w:cs="Times New Roman"/>
          <w:szCs w:val="24"/>
          <w:lang w:eastAsia="tr-TR"/>
        </w:rPr>
        <w:t>İçinde yaşanılan toplumun yapısına paralel olarak üzerinde hem fikir olunan toplumsal cinsiyet rolleri, bireylerin tutum ve davranışlarına yön vermektedir. Bireyler toplumsal cinsiyet rollerine uymayıp, normlarla, değerlerle veya kalıp yargılarla çeliştiklerinde, duruma göre, ihlalin ağır ya da hafif sonuçlarına katlanmak durumunda kalabilmektedirler O’Neil, Good, Holmes, 1995). Bu olumsuz durumdan kaçınmak adına, bireyler söz konusu rollerine uygun davranmaya özen göstermektedirler. Fakat bireylerin sahip oldukları tek rolleri toplumsal cinsiyet rolleri değildir. Bu sebeple de sahip olunan diğer roller zaman zaman toplumsal cinsiyet rolleri ile çatışabilmektedir. Böyle bir çelişki söz konusu olduğunda, bireyler normun rol için ne kadar önemli olduğunu ve durumun role bağlı kalmayı ne kadar gerektirdiğini değerlendirerek davranışlarına ve uyum gösterecekleri rollere karar vermektedirler</w:t>
      </w:r>
      <w:r w:rsidRPr="005B6B49">
        <w:rPr>
          <w:rFonts w:eastAsia="Times New Roman" w:cs="Times New Roman"/>
          <w:szCs w:val="24"/>
          <w:vertAlign w:val="superscript"/>
          <w:lang w:eastAsia="tr-TR"/>
        </w:rPr>
        <w:t xml:space="preserve"> </w:t>
      </w:r>
      <w:r w:rsidRPr="005B6B49">
        <w:rPr>
          <w:rFonts w:eastAsia="Times New Roman" w:cs="Times New Roman"/>
          <w:szCs w:val="24"/>
          <w:lang w:eastAsia="tr-TR"/>
        </w:rPr>
        <w:t>(</w:t>
      </w:r>
      <w:r w:rsidRPr="005B6B49">
        <w:rPr>
          <w:rFonts w:eastAsia="Times New Roman" w:cs="Times New Roman"/>
          <w:color w:val="000000"/>
          <w:szCs w:val="24"/>
          <w:lang w:eastAsia="tr-TR"/>
        </w:rPr>
        <w:t>Helgeson, 2002)</w:t>
      </w:r>
      <w:r w:rsidRPr="005B6B49">
        <w:rPr>
          <w:rFonts w:eastAsia="Times New Roman" w:cs="Times New Roman"/>
          <w:szCs w:val="24"/>
          <w:lang w:eastAsia="tr-TR"/>
        </w:rPr>
        <w:t>. Ayrıca norm dışı kalma sosyal değişim için de gerekli bir öğedir. Böylece toplumlar değişen dünyaya, gelişmelere göre kendi normatif yapılarını gözden geçirip yeniden oluşturabilmektedirler.</w:t>
      </w:r>
    </w:p>
    <w:p w:rsidR="00560083" w:rsidRPr="005B6B49" w:rsidRDefault="00560083" w:rsidP="00560083">
      <w:pPr>
        <w:tabs>
          <w:tab w:val="left" w:pos="142"/>
          <w:tab w:val="left" w:pos="567"/>
        </w:tabs>
        <w:spacing w:after="0"/>
        <w:ind w:right="26" w:firstLine="567"/>
        <w:jc w:val="both"/>
        <w:rPr>
          <w:rFonts w:eastAsia="Times New Roman" w:cs="Times New Roman"/>
          <w:szCs w:val="24"/>
          <w:lang w:eastAsia="tr-TR"/>
        </w:rPr>
      </w:pPr>
    </w:p>
    <w:p w:rsidR="00560083" w:rsidRPr="005B6B49" w:rsidRDefault="00560083" w:rsidP="00560083">
      <w:pPr>
        <w:tabs>
          <w:tab w:val="left" w:pos="142"/>
          <w:tab w:val="left" w:pos="567"/>
        </w:tabs>
        <w:ind w:firstLine="567"/>
        <w:jc w:val="both"/>
        <w:rPr>
          <w:rFonts w:eastAsia="Times New Roman" w:cs="Times New Roman"/>
          <w:color w:val="000000"/>
          <w:szCs w:val="24"/>
          <w:lang w:eastAsia="tr-TR"/>
        </w:rPr>
      </w:pPr>
      <w:r w:rsidRPr="005B6B49">
        <w:rPr>
          <w:rFonts w:eastAsia="Times New Roman" w:cs="Times New Roman"/>
          <w:szCs w:val="24"/>
          <w:lang w:eastAsia="tr-TR"/>
        </w:rPr>
        <w:t xml:space="preserve">Toplumsal cinsiyet rol ve normlarına uyum bağlamında </w:t>
      </w:r>
      <w:proofErr w:type="gramStart"/>
      <w:r w:rsidRPr="005B6B49">
        <w:rPr>
          <w:rFonts w:eastAsia="Times New Roman" w:cs="Times New Roman"/>
          <w:szCs w:val="24"/>
          <w:lang w:eastAsia="tr-TR"/>
        </w:rPr>
        <w:t>motivasyon</w:t>
      </w:r>
      <w:proofErr w:type="gramEnd"/>
      <w:r w:rsidRPr="005B6B49">
        <w:rPr>
          <w:rFonts w:eastAsia="Times New Roman" w:cs="Times New Roman"/>
          <w:szCs w:val="24"/>
          <w:lang w:eastAsia="tr-TR"/>
        </w:rPr>
        <w:t>, dikkate değer bir değişkendir. Motivasyonlar genel anlamda yarattıkları sonuçlar dolayımında çok önemlidirler (R</w:t>
      </w:r>
      <w:r w:rsidRPr="005B6B49">
        <w:rPr>
          <w:rFonts w:eastAsia="Cambria" w:cs="Times New Roman"/>
          <w:szCs w:val="24"/>
          <w:lang w:eastAsia="tr-TR"/>
        </w:rPr>
        <w:t>yan ve Deci</w:t>
      </w:r>
      <w:r w:rsidRPr="005B6B49">
        <w:rPr>
          <w:rFonts w:eastAsia="Times New Roman" w:cs="Times New Roman"/>
          <w:szCs w:val="24"/>
          <w:lang w:eastAsia="tr-TR"/>
        </w:rPr>
        <w:t xml:space="preserve">, 2000). Bireyin herhangi bir zorlama ya da ödül olmaksızın bizzat kendisinin değer verdiği için gerçekleştirdiği eylemlerinin altında yatan </w:t>
      </w:r>
      <w:proofErr w:type="gramStart"/>
      <w:r w:rsidRPr="005B6B49">
        <w:rPr>
          <w:rFonts w:eastAsia="Times New Roman" w:cs="Times New Roman"/>
          <w:szCs w:val="24"/>
          <w:lang w:eastAsia="tr-TR"/>
        </w:rPr>
        <w:t>motivasyon</w:t>
      </w:r>
      <w:proofErr w:type="gramEnd"/>
      <w:r w:rsidRPr="005B6B49">
        <w:rPr>
          <w:rFonts w:eastAsia="Times New Roman" w:cs="Times New Roman"/>
          <w:szCs w:val="24"/>
          <w:lang w:eastAsia="tr-TR"/>
        </w:rPr>
        <w:t xml:space="preserve"> türü içseldir. İçsel </w:t>
      </w:r>
      <w:proofErr w:type="gramStart"/>
      <w:r w:rsidRPr="005B6B49">
        <w:rPr>
          <w:rFonts w:eastAsia="Times New Roman" w:cs="Times New Roman"/>
          <w:szCs w:val="24"/>
          <w:lang w:eastAsia="tr-TR"/>
        </w:rPr>
        <w:lastRenderedPageBreak/>
        <w:t>motivasyonlar</w:t>
      </w:r>
      <w:proofErr w:type="gramEnd"/>
      <w:r w:rsidRPr="005B6B49">
        <w:rPr>
          <w:rFonts w:eastAsia="Times New Roman" w:cs="Times New Roman"/>
          <w:szCs w:val="24"/>
          <w:lang w:eastAsia="tr-TR"/>
        </w:rPr>
        <w:t xml:space="preserve"> insanın doğasında var olan olumlu potansiyelin en güzel dışa vurumudur. Dışsal </w:t>
      </w:r>
      <w:proofErr w:type="gramStart"/>
      <w:r w:rsidRPr="005B6B49">
        <w:rPr>
          <w:rFonts w:eastAsia="Times New Roman" w:cs="Times New Roman"/>
          <w:szCs w:val="24"/>
          <w:lang w:eastAsia="tr-TR"/>
        </w:rPr>
        <w:t>motivasyon</w:t>
      </w:r>
      <w:proofErr w:type="gramEnd"/>
      <w:r w:rsidRPr="005B6B49">
        <w:rPr>
          <w:rFonts w:eastAsia="Times New Roman" w:cs="Times New Roman"/>
          <w:szCs w:val="24"/>
          <w:lang w:eastAsia="tr-TR"/>
        </w:rPr>
        <w:t xml:space="preserve"> ise bir eylemi gerçekleştirirken bir takım dışsal sonuçların elde edilmesi amacını içinde barındırmaktadır</w:t>
      </w:r>
      <w:r w:rsidRPr="005B6B49">
        <w:rPr>
          <w:rFonts w:eastAsia="Times New Roman" w:cs="Times New Roman"/>
          <w:szCs w:val="24"/>
          <w:vertAlign w:val="superscript"/>
          <w:lang w:eastAsia="tr-TR"/>
        </w:rPr>
        <w:t xml:space="preserve"> </w:t>
      </w:r>
      <w:r w:rsidRPr="005B6B49">
        <w:rPr>
          <w:rFonts w:eastAsia="Times New Roman" w:cs="Times New Roman"/>
          <w:szCs w:val="24"/>
          <w:lang w:eastAsia="tr-TR"/>
        </w:rPr>
        <w:t>(</w:t>
      </w:r>
      <w:r w:rsidRPr="005B6B49">
        <w:rPr>
          <w:rFonts w:eastAsia="Cambria" w:cs="Times New Roman"/>
          <w:szCs w:val="24"/>
          <w:lang w:eastAsia="tr-TR"/>
        </w:rPr>
        <w:t>Ryan ve Connell, 1989).</w:t>
      </w:r>
      <w:r w:rsidRPr="005B6B49">
        <w:rPr>
          <w:rFonts w:eastAsia="Times New Roman" w:cs="Times New Roman"/>
          <w:szCs w:val="24"/>
          <w:lang w:eastAsia="tr-TR"/>
        </w:rPr>
        <w:t xml:space="preserve"> Bu tip eylemler için özgürce seçilmiş eylemler denilememekte, kişinin gerçekleştirdiği eylemi yapmak zorunda olması olarak tanımlanmaktadır (</w:t>
      </w:r>
      <w:r w:rsidRPr="005B6B49">
        <w:rPr>
          <w:rFonts w:eastAsia="Cambria" w:cs="Times New Roman"/>
          <w:szCs w:val="24"/>
          <w:lang w:eastAsia="tr-TR"/>
        </w:rPr>
        <w:t>Deci, Ryan, 1985)</w:t>
      </w:r>
      <w:r w:rsidRPr="005B6B49">
        <w:rPr>
          <w:rFonts w:eastAsia="Times New Roman" w:cs="Times New Roman"/>
          <w:szCs w:val="24"/>
          <w:lang w:eastAsia="tr-TR"/>
        </w:rPr>
        <w:t>.</w:t>
      </w:r>
    </w:p>
    <w:p w:rsidR="00560083" w:rsidRPr="005B6B49" w:rsidRDefault="00560083" w:rsidP="005600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color w:val="212121"/>
          <w:szCs w:val="24"/>
          <w:lang w:eastAsia="tr-TR"/>
        </w:rPr>
      </w:pPr>
      <w:r w:rsidRPr="005B6B49">
        <w:rPr>
          <w:rFonts w:eastAsia="Times New Roman" w:cs="Times New Roman"/>
          <w:color w:val="000000"/>
          <w:szCs w:val="24"/>
          <w:lang w:eastAsia="tr-TR"/>
        </w:rPr>
        <w:t xml:space="preserve">Geçmişte </w:t>
      </w:r>
      <w:r w:rsidRPr="005B6B49">
        <w:rPr>
          <w:rFonts w:eastAsia="Times New Roman" w:cs="Times New Roman"/>
          <w:kern w:val="24"/>
          <w:szCs w:val="24"/>
          <w:lang w:eastAsia="tr-TR"/>
        </w:rPr>
        <w:t>yapılan çalışmalar</w:t>
      </w:r>
      <w:r w:rsidRPr="005B6B49">
        <w:rPr>
          <w:rFonts w:eastAsia="Times New Roman" w:cs="Times New Roman"/>
          <w:color w:val="212121"/>
          <w:szCs w:val="24"/>
          <w:lang w:eastAsia="tr-TR"/>
        </w:rPr>
        <w:t xml:space="preserve">, toplumsal cinsiyet normlarına uyumun, benlik saygısı ve olumlu etki ile hem olumlu hem de olumsuz ilişkili olduğunu göstermektedir. Bu çelişkili bulgular, bireyin kendi toplumsal cinsiyet rollerine ve normlarına bizzat kendisinin değer vermesi ( içsel </w:t>
      </w:r>
      <w:proofErr w:type="gramStart"/>
      <w:r w:rsidRPr="005B6B49">
        <w:rPr>
          <w:rFonts w:eastAsia="Times New Roman" w:cs="Times New Roman"/>
          <w:color w:val="212121"/>
          <w:szCs w:val="24"/>
          <w:lang w:eastAsia="tr-TR"/>
        </w:rPr>
        <w:t>motivasyon</w:t>
      </w:r>
      <w:proofErr w:type="gramEnd"/>
      <w:r w:rsidRPr="005B6B49">
        <w:rPr>
          <w:rFonts w:eastAsia="Times New Roman" w:cs="Times New Roman"/>
          <w:color w:val="212121"/>
          <w:szCs w:val="24"/>
          <w:lang w:eastAsia="tr-TR"/>
        </w:rPr>
        <w:t>) ya da diğerlerinden, durumlardan kaynaklanan</w:t>
      </w:r>
      <w:r w:rsidRPr="005B6B49">
        <w:rPr>
          <w:rFonts w:eastAsia="Cambria" w:cs="Times New Roman"/>
          <w:szCs w:val="24"/>
          <w:lang w:eastAsia="tr-TR"/>
        </w:rPr>
        <w:t xml:space="preserve"> baskılar nedeniyle değer vermesi (dışsal motivasyon) şeklindeki ayırımın ortaya konulması ile ortadan kalkabilmektedir.</w:t>
      </w:r>
      <w:r w:rsidRPr="005B6B49">
        <w:rPr>
          <w:rFonts w:eastAsia="Times New Roman" w:cs="Times New Roman"/>
          <w:color w:val="212121"/>
          <w:szCs w:val="24"/>
          <w:lang w:eastAsia="tr-TR"/>
        </w:rPr>
        <w:t xml:space="preserve"> Bu dolayımda gerçekleştirilen çalışmalar, içsel </w:t>
      </w:r>
      <w:proofErr w:type="gramStart"/>
      <w:r w:rsidRPr="005B6B49">
        <w:rPr>
          <w:rFonts w:eastAsia="Times New Roman" w:cs="Times New Roman"/>
          <w:color w:val="212121"/>
          <w:szCs w:val="24"/>
          <w:lang w:eastAsia="tr-TR"/>
        </w:rPr>
        <w:t>motivasyonlarla</w:t>
      </w:r>
      <w:proofErr w:type="gramEnd"/>
      <w:r w:rsidRPr="005B6B49">
        <w:rPr>
          <w:rFonts w:eastAsia="Times New Roman" w:cs="Times New Roman"/>
          <w:color w:val="212121"/>
          <w:szCs w:val="24"/>
          <w:lang w:eastAsia="tr-TR"/>
        </w:rPr>
        <w:t xml:space="preserve"> uyulan toplumsal cinsiyet rol ve normları ve benlik saygısı arasında olumlu bir ilişki, dışsal motivasyonlarla uyulan toplumsal cinsiyet rol ve normları ve benlik saygısı arasında da olumsuz bir ilişki olduğunu göstermektedir (</w:t>
      </w:r>
      <w:r w:rsidRPr="005B6B49">
        <w:rPr>
          <w:rFonts w:eastAsia="Cambria" w:cs="Times New Roman"/>
          <w:szCs w:val="24"/>
          <w:lang w:eastAsia="tr-TR"/>
        </w:rPr>
        <w:t>Good, Sanchez</w:t>
      </w:r>
      <w:r w:rsidRPr="005B6B49">
        <w:rPr>
          <w:rFonts w:eastAsia="Times New Roman" w:cs="Times New Roman"/>
          <w:color w:val="212121"/>
          <w:szCs w:val="24"/>
          <w:lang w:eastAsia="tr-TR"/>
        </w:rPr>
        <w:t xml:space="preserve">, 2010). Bu nedenle toplumsal cinsiyet rol ve normlarına uyum ile ilgili çalışmalarda, </w:t>
      </w:r>
      <w:proofErr w:type="gramStart"/>
      <w:r w:rsidRPr="005B6B49">
        <w:rPr>
          <w:rFonts w:eastAsia="Times New Roman" w:cs="Times New Roman"/>
          <w:color w:val="212121"/>
          <w:szCs w:val="24"/>
          <w:lang w:eastAsia="tr-TR"/>
        </w:rPr>
        <w:t>motivasyon</w:t>
      </w:r>
      <w:proofErr w:type="gramEnd"/>
      <w:r w:rsidRPr="005B6B49">
        <w:rPr>
          <w:rFonts w:eastAsia="Times New Roman" w:cs="Times New Roman"/>
          <w:color w:val="212121"/>
          <w:szCs w:val="24"/>
          <w:lang w:eastAsia="tr-TR"/>
        </w:rPr>
        <w:t xml:space="preserve"> türlerinin de dikkate alınması gerekmektedir. </w:t>
      </w:r>
    </w:p>
    <w:p w:rsidR="00560083" w:rsidRPr="005B6B49" w:rsidRDefault="00560083" w:rsidP="00560083">
      <w:pPr>
        <w:tabs>
          <w:tab w:val="left" w:pos="567"/>
          <w:tab w:val="left" w:pos="709"/>
          <w:tab w:val="left" w:pos="2268"/>
        </w:tabs>
        <w:spacing w:after="0"/>
        <w:jc w:val="both"/>
        <w:rPr>
          <w:rFonts w:eastAsia="Cambria" w:cs="Times New Roman"/>
          <w:b/>
          <w:szCs w:val="24"/>
          <w:lang w:eastAsia="tr-TR"/>
        </w:rPr>
      </w:pPr>
    </w:p>
    <w:p w:rsidR="00560083" w:rsidRPr="005B6B49" w:rsidRDefault="00560083" w:rsidP="00560083">
      <w:pPr>
        <w:tabs>
          <w:tab w:val="left" w:pos="567"/>
          <w:tab w:val="left" w:pos="709"/>
          <w:tab w:val="left" w:pos="2268"/>
        </w:tabs>
        <w:spacing w:after="0"/>
        <w:jc w:val="both"/>
        <w:rPr>
          <w:rFonts w:eastAsia="Cambria" w:cs="Times New Roman"/>
          <w:b/>
          <w:szCs w:val="24"/>
          <w:lang w:eastAsia="tr-TR"/>
        </w:rPr>
      </w:pPr>
      <w:r w:rsidRPr="005B6B49">
        <w:rPr>
          <w:rFonts w:eastAsia="Cambria" w:cs="Times New Roman"/>
          <w:b/>
          <w:szCs w:val="24"/>
          <w:lang w:eastAsia="tr-TR"/>
        </w:rPr>
        <w:t>AMAÇ</w:t>
      </w:r>
    </w:p>
    <w:p w:rsidR="00560083" w:rsidRPr="005B6B49" w:rsidRDefault="00560083" w:rsidP="00560083">
      <w:pPr>
        <w:tabs>
          <w:tab w:val="left" w:pos="567"/>
          <w:tab w:val="left" w:pos="709"/>
          <w:tab w:val="left" w:pos="2268"/>
        </w:tabs>
        <w:spacing w:after="0"/>
        <w:ind w:firstLine="567"/>
        <w:jc w:val="both"/>
        <w:rPr>
          <w:rFonts w:eastAsia="Times New Roman" w:cs="Times New Roman"/>
          <w:kern w:val="24"/>
          <w:szCs w:val="24"/>
          <w:lang w:eastAsia="tr-TR"/>
        </w:rPr>
      </w:pPr>
      <w:r w:rsidRPr="005B6B49">
        <w:rPr>
          <w:rFonts w:eastAsia="Times New Roman" w:cs="Times New Roman"/>
          <w:kern w:val="24"/>
          <w:szCs w:val="24"/>
          <w:lang w:eastAsia="tr-TR"/>
        </w:rPr>
        <w:t xml:space="preserve">Bu çalışmanın amacı, toplumsal cinsiyet normlarına uyumu, içsel ve dışsal </w:t>
      </w:r>
      <w:proofErr w:type="gramStart"/>
      <w:r w:rsidRPr="005B6B49">
        <w:rPr>
          <w:rFonts w:eastAsia="Times New Roman" w:cs="Times New Roman"/>
          <w:kern w:val="24"/>
          <w:szCs w:val="24"/>
          <w:lang w:eastAsia="tr-TR"/>
        </w:rPr>
        <w:t>motivasyonlar</w:t>
      </w:r>
      <w:proofErr w:type="gramEnd"/>
      <w:r w:rsidRPr="005B6B49">
        <w:rPr>
          <w:rFonts w:eastAsia="Times New Roman" w:cs="Times New Roman"/>
          <w:kern w:val="24"/>
          <w:szCs w:val="24"/>
          <w:lang w:eastAsia="tr-TR"/>
        </w:rPr>
        <w:t xml:space="preserve"> bağlamında ölçmeye olanak sağlayan, Jesica J. Good ve Diana T. Sanchez tarafından geliştirilen Toplumsal Cinsiyet Motivasyon Ölçeğinin (Gender Motivation Scale) Türkçeye uyarlanmasıdır.</w:t>
      </w:r>
    </w:p>
    <w:p w:rsidR="00560083" w:rsidRDefault="00560083" w:rsidP="00560083">
      <w:pPr>
        <w:tabs>
          <w:tab w:val="left" w:pos="567"/>
          <w:tab w:val="left" w:pos="709"/>
          <w:tab w:val="left" w:pos="2268"/>
        </w:tabs>
        <w:spacing w:after="0"/>
        <w:ind w:firstLine="567"/>
        <w:jc w:val="both"/>
        <w:rPr>
          <w:rFonts w:eastAsia="Cambria" w:cs="Times New Roman"/>
          <w:szCs w:val="24"/>
          <w:lang w:eastAsia="tr-TR"/>
        </w:rPr>
      </w:pPr>
    </w:p>
    <w:p w:rsidR="00560083" w:rsidRPr="005B6B49" w:rsidRDefault="00560083" w:rsidP="00560083">
      <w:pPr>
        <w:tabs>
          <w:tab w:val="left" w:pos="567"/>
          <w:tab w:val="left" w:pos="709"/>
          <w:tab w:val="left" w:pos="2268"/>
        </w:tabs>
        <w:spacing w:after="0"/>
        <w:ind w:firstLine="567"/>
        <w:jc w:val="both"/>
        <w:rPr>
          <w:rFonts w:eastAsia="Cambria" w:cs="Times New Roman"/>
          <w:szCs w:val="24"/>
          <w:lang w:eastAsia="tr-TR"/>
        </w:rPr>
      </w:pPr>
    </w:p>
    <w:p w:rsidR="00560083" w:rsidRPr="005B6B49" w:rsidRDefault="00560083" w:rsidP="00560083">
      <w:pPr>
        <w:tabs>
          <w:tab w:val="left" w:pos="567"/>
          <w:tab w:val="left" w:pos="709"/>
          <w:tab w:val="left" w:pos="2268"/>
        </w:tabs>
        <w:spacing w:after="0"/>
        <w:rPr>
          <w:rFonts w:eastAsia="Cambria" w:cs="Times New Roman"/>
          <w:b/>
          <w:szCs w:val="24"/>
          <w:lang w:eastAsia="tr-TR"/>
        </w:rPr>
      </w:pPr>
      <w:r w:rsidRPr="005B6B49">
        <w:rPr>
          <w:rFonts w:eastAsia="Cambria" w:cs="Times New Roman"/>
          <w:b/>
          <w:szCs w:val="24"/>
          <w:lang w:eastAsia="tr-TR"/>
        </w:rPr>
        <w:t>YÖNTEM</w:t>
      </w:r>
    </w:p>
    <w:p w:rsidR="00560083" w:rsidRPr="005B6B49" w:rsidRDefault="00560083" w:rsidP="00560083">
      <w:pPr>
        <w:tabs>
          <w:tab w:val="left" w:pos="567"/>
          <w:tab w:val="left" w:pos="709"/>
          <w:tab w:val="left" w:pos="2268"/>
        </w:tabs>
        <w:spacing w:after="0"/>
        <w:jc w:val="both"/>
        <w:rPr>
          <w:rFonts w:eastAsia="Cambria" w:cs="Times New Roman"/>
          <w:b/>
          <w:szCs w:val="24"/>
          <w:lang w:eastAsia="tr-TR"/>
        </w:rPr>
      </w:pPr>
      <w:r w:rsidRPr="005B6B49">
        <w:rPr>
          <w:rFonts w:eastAsia="Cambria" w:cs="Times New Roman"/>
          <w:b/>
          <w:szCs w:val="24"/>
          <w:lang w:eastAsia="tr-TR"/>
        </w:rPr>
        <w:t xml:space="preserve">Toplumsal Cinsiyet Motivasyon Ölçeği </w:t>
      </w:r>
      <w:bookmarkStart w:id="1" w:name="_Hlk521841219"/>
      <w:r w:rsidRPr="005B6B49">
        <w:rPr>
          <w:rFonts w:eastAsia="Cambria" w:cs="Times New Roman"/>
          <w:b/>
          <w:szCs w:val="24"/>
          <w:lang w:eastAsia="tr-TR"/>
        </w:rPr>
        <w:t>(TCMÖ)</w:t>
      </w:r>
      <w:bookmarkEnd w:id="1"/>
    </w:p>
    <w:p w:rsidR="00560083" w:rsidRPr="005B6B49" w:rsidRDefault="00560083" w:rsidP="00560083">
      <w:pPr>
        <w:tabs>
          <w:tab w:val="left" w:pos="567"/>
        </w:tabs>
        <w:spacing w:after="0"/>
        <w:ind w:firstLine="567"/>
        <w:jc w:val="both"/>
        <w:rPr>
          <w:rFonts w:eastAsia="Cambria" w:cs="Times New Roman"/>
          <w:szCs w:val="24"/>
          <w:lang w:eastAsia="tr-TR"/>
        </w:rPr>
      </w:pPr>
      <w:r w:rsidRPr="005B6B49">
        <w:rPr>
          <w:rFonts w:eastAsia="Cambria" w:cs="Times New Roman"/>
          <w:szCs w:val="24"/>
          <w:lang w:eastAsia="tr-TR"/>
        </w:rPr>
        <w:t xml:space="preserve">Güvenirliği ve geçerliği Ryan ve Connell tarafından önceden yapılmış olan içsel ve dışsal </w:t>
      </w:r>
      <w:proofErr w:type="gramStart"/>
      <w:r w:rsidRPr="005B6B49">
        <w:rPr>
          <w:rFonts w:eastAsia="Cambria" w:cs="Times New Roman"/>
          <w:szCs w:val="24"/>
          <w:lang w:eastAsia="tr-TR"/>
        </w:rPr>
        <w:t>motivasyon</w:t>
      </w:r>
      <w:proofErr w:type="gramEnd"/>
      <w:r w:rsidRPr="005B6B49">
        <w:rPr>
          <w:rFonts w:eastAsia="Cambria" w:cs="Times New Roman"/>
          <w:szCs w:val="24"/>
          <w:lang w:eastAsia="tr-TR"/>
        </w:rPr>
        <w:t xml:space="preserve"> ölçeği (</w:t>
      </w:r>
      <w:r w:rsidRPr="005B6B49">
        <w:rPr>
          <w:rFonts w:eastAsia="Times New Roman" w:cs="Times New Roman"/>
          <w:szCs w:val="24"/>
          <w:lang w:eastAsia="tr-TR"/>
        </w:rPr>
        <w:t>Self-Regulation Questionnaire, 1986)</w:t>
      </w:r>
      <w:r w:rsidRPr="005B6B49">
        <w:rPr>
          <w:rFonts w:eastAsia="Cambria" w:cs="Times New Roman"/>
          <w:szCs w:val="24"/>
          <w:lang w:eastAsia="tr-TR"/>
        </w:rPr>
        <w:t xml:space="preserve"> Good ve Sanchez tarafından toplumsal cinsiyet normlarına göre uyarlanmıştır. Bu uyarlamada toplumsal cinsiyet rolü normlarının sıcaklık, samimiyet ve etkin, iddialı olma boyutları kullanılmıştır </w:t>
      </w:r>
      <w:r w:rsidRPr="005B6B49">
        <w:rPr>
          <w:rFonts w:eastAsia="Times New Roman" w:cs="Times New Roman"/>
          <w:color w:val="212121"/>
          <w:szCs w:val="24"/>
          <w:lang w:eastAsia="tr-TR"/>
        </w:rPr>
        <w:t>(</w:t>
      </w:r>
      <w:r w:rsidRPr="005B6B49">
        <w:rPr>
          <w:rFonts w:eastAsia="Cambria" w:cs="Times New Roman"/>
          <w:szCs w:val="24"/>
          <w:lang w:eastAsia="tr-TR"/>
        </w:rPr>
        <w:t>Good, Sanchez</w:t>
      </w:r>
      <w:r w:rsidRPr="005B6B49">
        <w:rPr>
          <w:rFonts w:eastAsia="Times New Roman" w:cs="Times New Roman"/>
          <w:color w:val="212121"/>
          <w:szCs w:val="24"/>
          <w:lang w:eastAsia="tr-TR"/>
        </w:rPr>
        <w:t>, 2010)</w:t>
      </w:r>
      <w:r w:rsidRPr="005B6B49">
        <w:rPr>
          <w:rFonts w:eastAsia="Cambria" w:cs="Times New Roman"/>
          <w:szCs w:val="24"/>
          <w:lang w:eastAsia="tr-TR"/>
        </w:rPr>
        <w:t>. Sıcaklık ve samimiyet tipik bir feminen norm olan toplumsal olma, etkin ve iddialı olma ise tipik bir maskülen norm olan bireysel olma ilgilidir.</w:t>
      </w:r>
    </w:p>
    <w:p w:rsidR="00560083" w:rsidRPr="005B6B49" w:rsidRDefault="00560083" w:rsidP="00560083">
      <w:pPr>
        <w:tabs>
          <w:tab w:val="left" w:pos="567"/>
        </w:tabs>
        <w:spacing w:after="0"/>
        <w:ind w:firstLine="567"/>
        <w:jc w:val="both"/>
        <w:rPr>
          <w:rFonts w:eastAsia="Cambria" w:cs="Times New Roman"/>
          <w:szCs w:val="24"/>
          <w:lang w:eastAsia="tr-TR"/>
        </w:rPr>
      </w:pPr>
      <w:r w:rsidRPr="005B6B49">
        <w:rPr>
          <w:rFonts w:eastAsia="Cambria" w:cs="Times New Roman"/>
          <w:szCs w:val="24"/>
          <w:lang w:eastAsia="tr-TR"/>
        </w:rPr>
        <w:lastRenderedPageBreak/>
        <w:t>Ölçekte toplam 16 madde yer almaktadır. Katılımcılar bu maddelerle ilgili düşüncelerini 7’li likert tarzı derecelendirme sisteminde işaretlemektedirler.</w:t>
      </w:r>
    </w:p>
    <w:p w:rsidR="00560083" w:rsidRPr="005B6B49" w:rsidRDefault="00560083" w:rsidP="00560083">
      <w:pPr>
        <w:tabs>
          <w:tab w:val="left" w:pos="567"/>
        </w:tabs>
        <w:spacing w:after="0"/>
        <w:ind w:firstLine="567"/>
        <w:jc w:val="both"/>
        <w:rPr>
          <w:rFonts w:eastAsia="Cambria" w:cs="Times New Roman"/>
          <w:szCs w:val="24"/>
          <w:lang w:eastAsia="tr-TR"/>
        </w:rPr>
      </w:pPr>
      <w:r w:rsidRPr="005B6B49">
        <w:rPr>
          <w:rFonts w:eastAsia="Cambria" w:cs="Times New Roman"/>
          <w:szCs w:val="24"/>
          <w:lang w:eastAsia="tr-TR"/>
        </w:rPr>
        <w:t xml:space="preserve">Ölçeğin orijinal yapısı İçsel </w:t>
      </w:r>
      <w:proofErr w:type="gramStart"/>
      <w:r w:rsidRPr="005B6B49">
        <w:rPr>
          <w:rFonts w:eastAsia="Cambria" w:cs="Times New Roman"/>
          <w:szCs w:val="24"/>
          <w:lang w:eastAsia="tr-TR"/>
        </w:rPr>
        <w:t>motivasyonlarla</w:t>
      </w:r>
      <w:proofErr w:type="gramEnd"/>
      <w:r w:rsidRPr="005B6B49">
        <w:rPr>
          <w:rFonts w:eastAsia="Cambria" w:cs="Times New Roman"/>
          <w:szCs w:val="24"/>
          <w:lang w:eastAsia="tr-TR"/>
        </w:rPr>
        <w:t xml:space="preserve"> feminen normlara uyum, dışsal motivasyonlarla feminen normlara uyum, içsel motivasyonlarla maskülen normlara uyum, dışsal motivasyonlarla maskülen normlara uyum şeklinde 4 faktörden oluşmaktadır. Bu faktörlerin Cronbach Alfa iç tutarlık katsayıları </w:t>
      </w:r>
      <w:proofErr w:type="gramStart"/>
      <w:r w:rsidRPr="005B6B49">
        <w:rPr>
          <w:rFonts w:eastAsia="Cambria" w:cs="Times New Roman"/>
          <w:szCs w:val="24"/>
          <w:lang w:eastAsia="tr-TR"/>
        </w:rPr>
        <w:t>sırasıyla .76</w:t>
      </w:r>
      <w:proofErr w:type="gramEnd"/>
      <w:r w:rsidRPr="005B6B49">
        <w:rPr>
          <w:rFonts w:eastAsia="Cambria" w:cs="Times New Roman"/>
          <w:szCs w:val="24"/>
          <w:lang w:eastAsia="tr-TR"/>
        </w:rPr>
        <w:t>, .81, .78 ve.88’dir. Tablonun orijinali için bakınız Tablo 1.</w:t>
      </w:r>
    </w:p>
    <w:p w:rsidR="00560083" w:rsidRPr="005B6B49" w:rsidRDefault="00560083" w:rsidP="00560083">
      <w:pPr>
        <w:tabs>
          <w:tab w:val="left" w:pos="567"/>
        </w:tabs>
        <w:spacing w:after="0"/>
        <w:jc w:val="both"/>
        <w:rPr>
          <w:rFonts w:eastAsia="Cambria" w:cs="Times New Roman"/>
          <w:szCs w:val="24"/>
          <w:lang w:eastAsia="tr-TR"/>
        </w:rPr>
      </w:pPr>
      <w:r w:rsidRPr="005B6B49">
        <w:rPr>
          <w:rFonts w:eastAsia="Cambria" w:cs="Times New Roman"/>
          <w:szCs w:val="24"/>
          <w:lang w:eastAsia="tr-TR"/>
        </w:rPr>
        <w:t>Buraya Tablo 1 gelecektir.</w:t>
      </w:r>
    </w:p>
    <w:p w:rsidR="00560083" w:rsidRPr="005B6B49" w:rsidRDefault="00560083" w:rsidP="00560083">
      <w:pPr>
        <w:tabs>
          <w:tab w:val="left" w:pos="567"/>
        </w:tabs>
        <w:spacing w:after="0"/>
        <w:ind w:firstLine="567"/>
        <w:jc w:val="both"/>
        <w:rPr>
          <w:rFonts w:eastAsia="Cambria" w:cs="Times New Roman"/>
          <w:szCs w:val="24"/>
          <w:lang w:eastAsia="tr-TR"/>
        </w:rPr>
      </w:pPr>
    </w:p>
    <w:p w:rsidR="00560083" w:rsidRPr="005B6B49" w:rsidRDefault="00560083" w:rsidP="00560083">
      <w:pPr>
        <w:tabs>
          <w:tab w:val="left" w:pos="567"/>
        </w:tabs>
        <w:spacing w:after="0"/>
        <w:jc w:val="both"/>
        <w:rPr>
          <w:rFonts w:eastAsia="Cambria" w:cs="Times New Roman"/>
          <w:b/>
          <w:szCs w:val="24"/>
          <w:lang w:eastAsia="tr-TR"/>
        </w:rPr>
      </w:pPr>
      <w:r w:rsidRPr="005B6B49">
        <w:rPr>
          <w:rFonts w:eastAsia="Cambria" w:cs="Times New Roman"/>
          <w:b/>
          <w:szCs w:val="24"/>
          <w:lang w:eastAsia="tr-TR"/>
        </w:rPr>
        <w:t>Toplumsal Cinsiyet Motivasyon Ölçeğinin Türkçeye Çevrilme Süreci</w:t>
      </w:r>
    </w:p>
    <w:p w:rsidR="00560083" w:rsidRPr="005B6B49" w:rsidRDefault="00560083" w:rsidP="00560083">
      <w:pPr>
        <w:tabs>
          <w:tab w:val="left" w:pos="567"/>
        </w:tabs>
        <w:spacing w:after="0"/>
        <w:jc w:val="both"/>
        <w:rPr>
          <w:rFonts w:eastAsia="Cambria" w:cs="Times New Roman"/>
          <w:szCs w:val="24"/>
          <w:lang w:eastAsia="tr-TR"/>
        </w:rPr>
      </w:pPr>
      <w:r w:rsidRPr="005B6B49">
        <w:rPr>
          <w:rFonts w:eastAsia="Cambria" w:cs="Times New Roman"/>
          <w:szCs w:val="24"/>
          <w:lang w:eastAsia="tr-TR"/>
        </w:rPr>
        <w:tab/>
        <w:t>Ölçeğin Türkçeye çevrilme sürecinde yeni bir ifade geliştirilmemiş, ölçeğin orijinal biçimine tamamen sadık kalınmıştır. Süreç iki aşamada gerçekleşmiştir. İlk aşamada ölçek, önce çalışmacı tarafından İngilizceye çevrilmiştir. Daha sonra yine İngiliz dili alanında çalışan dört uzman tarafından tekrar Türkçeye çevrilmiştir. Bu beş çevirideki ortak ifadeler belirlenmiş, Türkçe taslak hazırlanmıştır. Oluşturulan Türkçe taslak, dört uzman tarafından ayrı ayrı İngilizceye çevrilmiş, ortak ifadeler İngilizceye çevrilerek ölçeğe son hali verilmiştir. İkinci aşamada ise Türkçeleştirilmiş ifadelerin anlaşılırlığını denemek üzere, 40 kişiden oluşan bir kadın grubuna ölçek uygulanmıştır. Ölçeğin anlaşılırlığında herhangi bir sorun olmadığı belirlendikten sona ölçeğin uygulanması aşamasına geçilmiştir.</w:t>
      </w:r>
    </w:p>
    <w:p w:rsidR="00560083" w:rsidRPr="005B6B49" w:rsidRDefault="00560083" w:rsidP="00560083">
      <w:pPr>
        <w:tabs>
          <w:tab w:val="left" w:pos="567"/>
        </w:tabs>
        <w:spacing w:after="0"/>
        <w:jc w:val="both"/>
        <w:rPr>
          <w:rFonts w:eastAsia="Cambria" w:cs="Times New Roman"/>
          <w:b/>
          <w:szCs w:val="24"/>
          <w:lang w:eastAsia="tr-TR"/>
        </w:rPr>
      </w:pPr>
    </w:p>
    <w:p w:rsidR="00560083" w:rsidRPr="005B6B49" w:rsidRDefault="00560083" w:rsidP="00560083">
      <w:pPr>
        <w:tabs>
          <w:tab w:val="left" w:pos="567"/>
        </w:tabs>
        <w:spacing w:after="0"/>
        <w:jc w:val="both"/>
        <w:rPr>
          <w:rFonts w:eastAsia="Cambria" w:cs="Times New Roman"/>
          <w:b/>
          <w:szCs w:val="24"/>
          <w:lang w:eastAsia="tr-TR"/>
        </w:rPr>
      </w:pPr>
      <w:r w:rsidRPr="005B6B49">
        <w:rPr>
          <w:rFonts w:eastAsia="Cambria" w:cs="Times New Roman"/>
          <w:b/>
          <w:szCs w:val="24"/>
          <w:lang w:eastAsia="tr-TR"/>
        </w:rPr>
        <w:t>TCMÖ’NÜN GÜVENİRLİĞİNE VE GEÇERLİĞİNE İLİŞKİN BULGULAR</w:t>
      </w:r>
    </w:p>
    <w:p w:rsidR="00560083" w:rsidRPr="005B6B49" w:rsidRDefault="00560083" w:rsidP="00560083">
      <w:pPr>
        <w:tabs>
          <w:tab w:val="left" w:pos="567"/>
        </w:tabs>
        <w:spacing w:after="0"/>
        <w:jc w:val="both"/>
        <w:rPr>
          <w:rFonts w:eastAsia="Cambria" w:cs="Times New Roman"/>
          <w:b/>
          <w:szCs w:val="24"/>
          <w:lang w:eastAsia="tr-TR"/>
        </w:rPr>
      </w:pPr>
      <w:r w:rsidRPr="005B6B49">
        <w:rPr>
          <w:rFonts w:eastAsia="Cambria" w:cs="Times New Roman"/>
          <w:b/>
          <w:szCs w:val="24"/>
          <w:lang w:eastAsia="tr-TR"/>
        </w:rPr>
        <w:t>Güvenirlik Sonuçları</w:t>
      </w:r>
    </w:p>
    <w:p w:rsidR="00560083" w:rsidRPr="005B6B49" w:rsidRDefault="00560083" w:rsidP="00560083">
      <w:pPr>
        <w:tabs>
          <w:tab w:val="left" w:pos="567"/>
          <w:tab w:val="left" w:pos="709"/>
        </w:tabs>
        <w:spacing w:after="0"/>
        <w:jc w:val="both"/>
        <w:rPr>
          <w:rFonts w:eastAsia="Cambria" w:cs="Times New Roman"/>
          <w:b/>
          <w:szCs w:val="24"/>
          <w:lang w:eastAsia="tr-TR"/>
        </w:rPr>
      </w:pPr>
      <w:r w:rsidRPr="005B6B49">
        <w:rPr>
          <w:rFonts w:eastAsia="Cambria" w:cs="Times New Roman"/>
          <w:b/>
          <w:szCs w:val="24"/>
          <w:lang w:eastAsia="tr-TR"/>
        </w:rPr>
        <w:tab/>
      </w:r>
      <w:r w:rsidRPr="005B6B49">
        <w:rPr>
          <w:rFonts w:eastAsia="Cambria" w:cs="Times New Roman"/>
          <w:szCs w:val="24"/>
          <w:lang w:eastAsia="tr-TR"/>
        </w:rPr>
        <w:t>Bu bölümde ve ilgili alt bölümlerde ölçeğin iç tutarlığına ve test yeniden test güvenirliğine ilişkin güvenirlik bulguları ve faktör analizine dayalı açımlayıcı geçerlik bulguları sunulacaktır.</w:t>
      </w:r>
    </w:p>
    <w:p w:rsidR="00560083" w:rsidRPr="005B6B49" w:rsidRDefault="00560083" w:rsidP="00560083">
      <w:pPr>
        <w:tabs>
          <w:tab w:val="left" w:pos="567"/>
        </w:tabs>
        <w:spacing w:after="0"/>
        <w:ind w:firstLine="567"/>
        <w:jc w:val="both"/>
        <w:rPr>
          <w:rFonts w:eastAsia="Cambria" w:cs="Times New Roman"/>
          <w:b/>
          <w:szCs w:val="24"/>
          <w:lang w:eastAsia="tr-TR"/>
        </w:rPr>
      </w:pPr>
      <w:r w:rsidRPr="005B6B49">
        <w:rPr>
          <w:rFonts w:eastAsia="Cambria" w:cs="Times New Roman"/>
          <w:szCs w:val="24"/>
          <w:lang w:eastAsia="tr-TR"/>
        </w:rPr>
        <w:t>Çalışmanın bu aşamasında, likert tipi ölçeğin ve alt boyutlarının güvenirliğini belirlemek için kullanılan yollardan biri olan Cronbach Alpha değerlerine bakılmıştır. İç tutarlık ölçümleri için 18- 68 yaş arası farklı sosyo- demografik yapıları temsil eden 75 kadın ile bir pilot çalışma yapılmıştır. Toplamda 4 alt ölçekten oluşan ölçeğin her bir alt ölçeği ve aldıkları Cronbach Alpha değerler aşağıdaki tabloda yer almaktadır.</w:t>
      </w:r>
      <w:r w:rsidRPr="005B6B49">
        <w:rPr>
          <w:rFonts w:eastAsia="Cambria" w:cs="Times New Roman"/>
          <w:b/>
          <w:szCs w:val="24"/>
          <w:lang w:eastAsia="tr-TR"/>
        </w:rPr>
        <w:t xml:space="preserve"> </w:t>
      </w:r>
      <w:r w:rsidRPr="005B6B49">
        <w:rPr>
          <w:rFonts w:eastAsia="Cambria" w:cs="Times New Roman"/>
          <w:szCs w:val="24"/>
          <w:lang w:eastAsia="tr-TR"/>
        </w:rPr>
        <w:t xml:space="preserve">Ölçeğin test- tekrar test güvenirliği çalışmasında, ilk uygulamadan 3 hafta sonra aynı 75 kadına Toplumsal Cinsiyet Motivasyon Ölçeği ikinci kere uygulanmıştır. Katılanlara yapılan ön test ve son test arasındaki </w:t>
      </w:r>
      <w:proofErr w:type="gramStart"/>
      <w:r w:rsidRPr="005B6B49">
        <w:rPr>
          <w:rFonts w:eastAsia="Cambria" w:cs="Times New Roman"/>
          <w:szCs w:val="24"/>
          <w:lang w:eastAsia="tr-TR"/>
        </w:rPr>
        <w:t>korelasyonlar</w:t>
      </w:r>
      <w:proofErr w:type="gramEnd"/>
      <w:r w:rsidRPr="005B6B49">
        <w:rPr>
          <w:rFonts w:eastAsia="Cambria" w:cs="Times New Roman"/>
          <w:szCs w:val="24"/>
          <w:lang w:eastAsia="tr-TR"/>
        </w:rPr>
        <w:t xml:space="preserve">, Cronbach Alpha değerler, </w:t>
      </w:r>
      <w:r w:rsidRPr="005B6B49">
        <w:rPr>
          <w:rFonts w:eastAsia="Times New Roman" w:cs="Times New Roman"/>
          <w:szCs w:val="24"/>
          <w:lang w:eastAsia="tr-TR"/>
        </w:rPr>
        <w:t>ortalama ve standart sapmalar</w:t>
      </w:r>
      <w:r w:rsidRPr="005B6B49">
        <w:rPr>
          <w:rFonts w:eastAsia="Cambria" w:cs="Times New Roman"/>
          <w:szCs w:val="24"/>
          <w:lang w:eastAsia="tr-TR"/>
        </w:rPr>
        <w:t xml:space="preserve"> aşağıda yer almaktadır. Bakınız Tablo 2.</w:t>
      </w:r>
    </w:p>
    <w:p w:rsidR="00560083" w:rsidRPr="005B6B49" w:rsidRDefault="00560083" w:rsidP="00560083">
      <w:pPr>
        <w:tabs>
          <w:tab w:val="left" w:pos="567"/>
        </w:tabs>
        <w:spacing w:before="240" w:after="0"/>
        <w:jc w:val="both"/>
        <w:rPr>
          <w:rFonts w:eastAsia="Cambria" w:cs="Times New Roman"/>
          <w:b/>
          <w:szCs w:val="24"/>
          <w:lang w:eastAsia="tr-TR"/>
        </w:rPr>
      </w:pPr>
      <w:r w:rsidRPr="005B6B49">
        <w:rPr>
          <w:rFonts w:eastAsia="Cambria" w:cs="Times New Roman"/>
          <w:szCs w:val="24"/>
          <w:lang w:eastAsia="tr-TR"/>
        </w:rPr>
        <w:lastRenderedPageBreak/>
        <w:t>Buraya Tablo 2. Gelecektir.</w:t>
      </w:r>
    </w:p>
    <w:p w:rsidR="00560083" w:rsidRPr="005B6B49" w:rsidRDefault="00560083" w:rsidP="00560083">
      <w:pPr>
        <w:tabs>
          <w:tab w:val="left" w:pos="8647"/>
        </w:tabs>
        <w:spacing w:after="0"/>
        <w:ind w:right="140"/>
        <w:rPr>
          <w:rFonts w:eastAsia="Cambria" w:cs="Times New Roman"/>
          <w:b/>
          <w:szCs w:val="24"/>
          <w:lang w:eastAsia="tr-TR"/>
        </w:rPr>
      </w:pPr>
    </w:p>
    <w:p w:rsidR="00560083" w:rsidRPr="005B6B49" w:rsidRDefault="00560083" w:rsidP="00560083">
      <w:pPr>
        <w:tabs>
          <w:tab w:val="left" w:pos="8647"/>
        </w:tabs>
        <w:spacing w:after="0"/>
        <w:ind w:right="140"/>
        <w:rPr>
          <w:rFonts w:eastAsia="Cambria" w:cs="Times New Roman"/>
          <w:b/>
          <w:szCs w:val="24"/>
          <w:lang w:eastAsia="tr-TR"/>
        </w:rPr>
      </w:pPr>
      <w:r w:rsidRPr="005B6B49">
        <w:rPr>
          <w:rFonts w:eastAsia="Cambria" w:cs="Times New Roman"/>
          <w:b/>
          <w:szCs w:val="24"/>
          <w:lang w:eastAsia="tr-TR"/>
        </w:rPr>
        <w:t>TCMÖ’NÜN GEÇERLİĞİNE İLİŞKİN FAKTÖR ANALİZ BULGULARI</w:t>
      </w:r>
    </w:p>
    <w:p w:rsidR="00560083" w:rsidRPr="005B6B49" w:rsidRDefault="00560083" w:rsidP="00560083">
      <w:pPr>
        <w:tabs>
          <w:tab w:val="left" w:pos="8647"/>
        </w:tabs>
        <w:spacing w:after="0"/>
        <w:ind w:right="140" w:firstLine="567"/>
        <w:jc w:val="both"/>
        <w:rPr>
          <w:rFonts w:eastAsia="Cambria" w:cs="Times New Roman"/>
          <w:szCs w:val="24"/>
          <w:lang w:eastAsia="tr-TR"/>
        </w:rPr>
      </w:pPr>
      <w:r w:rsidRPr="005B6B49">
        <w:rPr>
          <w:rFonts w:eastAsia="Cambria" w:cs="Times New Roman"/>
          <w:szCs w:val="24"/>
          <w:lang w:eastAsia="tr-TR"/>
        </w:rPr>
        <w:t>Ölçeğin orijinalinde de toplamda 4 faktör bulunmaktadır. Bu faktörler toplam varyansın %70’</w:t>
      </w:r>
      <w:r w:rsidRPr="005B6B49">
        <w:rPr>
          <w:rFonts w:eastAsia="Cambria" w:cs="Times New Roman"/>
          <w:b/>
          <w:szCs w:val="24"/>
          <w:lang w:eastAsia="tr-TR"/>
        </w:rPr>
        <w:t xml:space="preserve"> </w:t>
      </w:r>
      <w:r w:rsidRPr="005B6B49">
        <w:rPr>
          <w:rFonts w:eastAsia="Cambria" w:cs="Times New Roman"/>
          <w:szCs w:val="24"/>
          <w:lang w:eastAsia="tr-TR"/>
        </w:rPr>
        <w:t>ini açıklamaktadır. Geçerlik için yapılan faktör analizinin sonucunda yine 4 faktör olduğu belirlenmiştir. Maddeler aynı faktörler altında toplanmıştır. Bu faktörler varyansın %73,4’ünü açıklamaktadır. Bakınız Tablo 3.</w:t>
      </w:r>
    </w:p>
    <w:p w:rsidR="00560083" w:rsidRPr="005B6B49" w:rsidRDefault="00560083" w:rsidP="00560083">
      <w:pPr>
        <w:tabs>
          <w:tab w:val="left" w:pos="5670"/>
          <w:tab w:val="left" w:pos="5954"/>
          <w:tab w:val="right" w:pos="8496"/>
        </w:tabs>
        <w:spacing w:before="240" w:after="200"/>
        <w:contextualSpacing/>
        <w:jc w:val="both"/>
        <w:rPr>
          <w:rFonts w:eastAsia="Cambria" w:cs="Times New Roman"/>
          <w:szCs w:val="24"/>
          <w:lang w:eastAsia="tr-TR"/>
        </w:rPr>
      </w:pPr>
    </w:p>
    <w:p w:rsidR="00560083" w:rsidRPr="005B6B49" w:rsidRDefault="00560083" w:rsidP="00560083">
      <w:pPr>
        <w:tabs>
          <w:tab w:val="left" w:pos="5670"/>
          <w:tab w:val="left" w:pos="5954"/>
          <w:tab w:val="right" w:pos="8496"/>
        </w:tabs>
        <w:spacing w:before="240" w:after="0"/>
        <w:contextualSpacing/>
        <w:rPr>
          <w:rFonts w:eastAsia="Cambria" w:cs="Times New Roman"/>
          <w:b/>
          <w:color w:val="000000"/>
          <w:szCs w:val="24"/>
          <w:lang w:eastAsia="tr-TR"/>
        </w:rPr>
      </w:pPr>
      <w:r w:rsidRPr="005B6B49">
        <w:rPr>
          <w:rFonts w:eastAsia="Cambria" w:cs="Times New Roman"/>
          <w:b/>
          <w:color w:val="000000"/>
          <w:szCs w:val="24"/>
          <w:lang w:eastAsia="tr-TR"/>
        </w:rPr>
        <w:t>SONUÇ</w:t>
      </w:r>
    </w:p>
    <w:p w:rsidR="00560083" w:rsidRPr="005B6B49" w:rsidRDefault="00560083" w:rsidP="00560083">
      <w:pPr>
        <w:tabs>
          <w:tab w:val="left" w:pos="5670"/>
          <w:tab w:val="left" w:pos="5954"/>
          <w:tab w:val="right" w:pos="8496"/>
        </w:tabs>
        <w:spacing w:before="240" w:after="0"/>
        <w:contextualSpacing/>
        <w:jc w:val="both"/>
        <w:rPr>
          <w:rFonts w:eastAsia="Cambria" w:cs="Times New Roman"/>
          <w:color w:val="000000"/>
          <w:szCs w:val="24"/>
          <w:lang w:eastAsia="tr-TR"/>
        </w:rPr>
      </w:pPr>
      <w:r w:rsidRPr="005B6B49">
        <w:rPr>
          <w:rFonts w:eastAsia="Cambria" w:cs="Times New Roman"/>
          <w:color w:val="000000"/>
          <w:szCs w:val="24"/>
          <w:lang w:eastAsia="tr-TR"/>
        </w:rPr>
        <w:t xml:space="preserve">          Bu çalışmada </w:t>
      </w:r>
      <w:r w:rsidRPr="005B6B49">
        <w:rPr>
          <w:rFonts w:eastAsia="Times New Roman" w:cs="Times New Roman"/>
          <w:kern w:val="24"/>
          <w:szCs w:val="24"/>
          <w:lang w:eastAsia="tr-TR"/>
        </w:rPr>
        <w:t xml:space="preserve">Jessica J. Good ve Diana T. Sanchez (2010) </w:t>
      </w:r>
      <w:r w:rsidRPr="005B6B49">
        <w:rPr>
          <w:rFonts w:eastAsia="Times New Roman" w:cs="Times New Roman"/>
          <w:szCs w:val="24"/>
          <w:lang w:eastAsia="tr-TR"/>
        </w:rPr>
        <w:t xml:space="preserve">tarafından geliştirilen </w:t>
      </w:r>
      <w:r w:rsidRPr="005B6B49">
        <w:rPr>
          <w:rFonts w:eastAsia="Cambria" w:cs="Times New Roman"/>
          <w:color w:val="000000"/>
          <w:szCs w:val="24"/>
          <w:lang w:eastAsia="tr-TR"/>
        </w:rPr>
        <w:t>Toplumsal Cinsiyet Motivasyon Ölçeğinin Türkçe geçerlik ve güvenirliğinin test edilerek Türkçeye çevrilmesi amaçlanmıştır. Bu bağlamda öncelikle ölçeğin dil yönünden geçerliği sağlanmıştır. Dil geçerliğinin sağlanması amacıyla çeviri-tekrar çeviri yöntemi kullanılmıştır.</w:t>
      </w:r>
      <w:r w:rsidRPr="005B6B49">
        <w:rPr>
          <w:rFonts w:eastAsia="Times New Roman" w:cs="Times New Roman"/>
          <w:szCs w:val="24"/>
          <w:lang w:eastAsia="tr-TR"/>
        </w:rPr>
        <w:t xml:space="preserve"> Ölçeğin güvenirliği ise Cronbach Alfa katsayısı yöntemi kullanılarak test edilmiş ve hem ölçeğin genelinde hem de alt boyutlarda söz konusu güvenirlik katsayısının yeterli olduğu görülmüştür. </w:t>
      </w:r>
      <w:r w:rsidRPr="005B6B49">
        <w:rPr>
          <w:rFonts w:eastAsia="Cambria" w:cs="Times New Roman"/>
          <w:szCs w:val="24"/>
          <w:lang w:eastAsia="tr-TR"/>
        </w:rPr>
        <w:t xml:space="preserve">Ölçeğin geçerliği için yapılan faktör analizi sonucunda orijinal ölçekte olduğu gibi Türkçe ölçekte de 4 faktör olduğu ve bu maddelerin aynı faktörler altında toplandığı belirlenmiştir. </w:t>
      </w:r>
      <w:r w:rsidRPr="005B6B49">
        <w:rPr>
          <w:rFonts w:eastAsia="Times New Roman" w:cs="Times New Roman"/>
          <w:szCs w:val="24"/>
          <w:lang w:eastAsia="tr-TR"/>
        </w:rPr>
        <w:t xml:space="preserve">Bu bulgular, </w:t>
      </w:r>
      <w:r w:rsidRPr="005B6B49">
        <w:rPr>
          <w:rFonts w:eastAsia="Cambria" w:cs="Times New Roman"/>
          <w:color w:val="000000"/>
          <w:szCs w:val="24"/>
          <w:lang w:eastAsia="tr-TR"/>
        </w:rPr>
        <w:t xml:space="preserve">Toplumsal Cinsiyet Motivasyon Ölçeğinin </w:t>
      </w:r>
      <w:r w:rsidRPr="005B6B49">
        <w:rPr>
          <w:rFonts w:eastAsia="Times New Roman" w:cs="Times New Roman"/>
          <w:szCs w:val="24"/>
          <w:lang w:eastAsia="tr-TR"/>
        </w:rPr>
        <w:t>Türkçeye uyarlandığında geçerli ve güvenilir bir ölçme aracı olduğunu göstermektedir.</w:t>
      </w:r>
    </w:p>
    <w:p w:rsidR="00560083" w:rsidRPr="005B6B49" w:rsidRDefault="00560083" w:rsidP="00560083">
      <w:pPr>
        <w:tabs>
          <w:tab w:val="left" w:pos="5670"/>
          <w:tab w:val="left" w:pos="5954"/>
          <w:tab w:val="right" w:pos="8496"/>
        </w:tabs>
        <w:spacing w:before="240" w:after="0"/>
        <w:contextualSpacing/>
        <w:jc w:val="center"/>
        <w:rPr>
          <w:rFonts w:eastAsia="Cambria" w:cs="Times New Roman"/>
          <w:b/>
          <w:color w:val="000000"/>
          <w:szCs w:val="24"/>
          <w:lang w:eastAsia="tr-TR"/>
        </w:rPr>
      </w:pPr>
    </w:p>
    <w:p w:rsidR="00560083" w:rsidRPr="005B6B49" w:rsidRDefault="00560083" w:rsidP="00560083">
      <w:pPr>
        <w:tabs>
          <w:tab w:val="left" w:pos="567"/>
        </w:tabs>
        <w:spacing w:after="0"/>
        <w:jc w:val="both"/>
        <w:rPr>
          <w:rFonts w:eastAsia="Cambria" w:cs="Times New Roman"/>
          <w:b/>
          <w:color w:val="231F20"/>
          <w:szCs w:val="24"/>
          <w:lang w:eastAsia="tr-TR"/>
        </w:rPr>
      </w:pPr>
    </w:p>
    <w:p w:rsidR="00560083" w:rsidRPr="005B6B49" w:rsidRDefault="00560083" w:rsidP="00560083">
      <w:pPr>
        <w:tabs>
          <w:tab w:val="left" w:pos="567"/>
        </w:tabs>
        <w:spacing w:after="0"/>
        <w:jc w:val="both"/>
        <w:rPr>
          <w:rFonts w:eastAsia="Cambria" w:cs="Times New Roman"/>
          <w:b/>
          <w:color w:val="231F20"/>
          <w:szCs w:val="24"/>
          <w:lang w:eastAsia="tr-TR"/>
        </w:rPr>
      </w:pPr>
    </w:p>
    <w:p w:rsidR="00560083" w:rsidRDefault="00560083" w:rsidP="00560083">
      <w:pPr>
        <w:rPr>
          <w:rFonts w:eastAsia="Cambria" w:cs="Times New Roman"/>
          <w:b/>
          <w:color w:val="231F20"/>
          <w:szCs w:val="24"/>
          <w:lang w:eastAsia="tr-TR"/>
        </w:rPr>
      </w:pPr>
      <w:r>
        <w:rPr>
          <w:rFonts w:eastAsia="Cambria" w:cs="Times New Roman"/>
          <w:b/>
          <w:color w:val="231F20"/>
          <w:szCs w:val="24"/>
          <w:lang w:eastAsia="tr-TR"/>
        </w:rPr>
        <w:br w:type="page"/>
      </w:r>
    </w:p>
    <w:p w:rsidR="00560083" w:rsidRPr="005B6B49" w:rsidRDefault="00560083" w:rsidP="00560083">
      <w:pPr>
        <w:tabs>
          <w:tab w:val="left" w:pos="567"/>
        </w:tabs>
        <w:spacing w:after="0"/>
        <w:jc w:val="both"/>
        <w:rPr>
          <w:rFonts w:eastAsia="Cambria" w:cs="Times New Roman"/>
          <w:b/>
          <w:color w:val="231F20"/>
          <w:szCs w:val="24"/>
          <w:lang w:eastAsia="tr-TR"/>
        </w:rPr>
      </w:pPr>
      <w:r w:rsidRPr="005B6B49">
        <w:rPr>
          <w:rFonts w:eastAsia="Cambria" w:cs="Times New Roman"/>
          <w:b/>
          <w:color w:val="231F20"/>
          <w:szCs w:val="24"/>
          <w:lang w:eastAsia="tr-TR"/>
        </w:rPr>
        <w:lastRenderedPageBreak/>
        <w:t>Kaynakça</w:t>
      </w:r>
    </w:p>
    <w:p w:rsidR="00560083" w:rsidRPr="005B6B49" w:rsidRDefault="00560083" w:rsidP="00560083">
      <w:pPr>
        <w:tabs>
          <w:tab w:val="left" w:pos="567"/>
        </w:tabs>
        <w:rPr>
          <w:rFonts w:eastAsia="Cambria" w:cs="Times New Roman"/>
          <w:b/>
          <w:color w:val="231F20"/>
          <w:szCs w:val="24"/>
          <w:lang w:eastAsia="tr-TR"/>
        </w:rPr>
      </w:pPr>
      <w:r w:rsidRPr="005B6B49">
        <w:rPr>
          <w:rFonts w:eastAsia="Cambria" w:cs="Times New Roman"/>
          <w:color w:val="231F20"/>
          <w:szCs w:val="24"/>
          <w:lang w:eastAsia="tr-TR"/>
        </w:rPr>
        <w:t>[1].</w:t>
      </w:r>
      <w:r w:rsidRPr="005B6B49">
        <w:rPr>
          <w:rFonts w:eastAsia="Times New Roman" w:cs="Times New Roman"/>
          <w:b/>
          <w:szCs w:val="24"/>
          <w:lang w:eastAsia="tr-TR"/>
        </w:rPr>
        <w:t xml:space="preserve"> </w:t>
      </w:r>
      <w:r w:rsidRPr="005B6B49">
        <w:rPr>
          <w:rFonts w:eastAsia="Cambria" w:cs="Times New Roman"/>
          <w:color w:val="231F20"/>
          <w:szCs w:val="24"/>
          <w:lang w:eastAsia="tr-TR"/>
        </w:rPr>
        <w:t xml:space="preserve">Akgün, Z. (2015). </w:t>
      </w:r>
      <w:r w:rsidRPr="005B6B49">
        <w:rPr>
          <w:rFonts w:eastAsia="Cambria" w:cs="Times New Roman"/>
          <w:i/>
          <w:color w:val="231F20"/>
          <w:szCs w:val="24"/>
          <w:lang w:eastAsia="tr-TR"/>
        </w:rPr>
        <w:t xml:space="preserve">Feminen normlara uyum ve iyi oluş ilişkisi: İçsel ve dışsal </w:t>
      </w:r>
      <w:proofErr w:type="gramStart"/>
      <w:r w:rsidRPr="005B6B49">
        <w:rPr>
          <w:rFonts w:eastAsia="Cambria" w:cs="Times New Roman"/>
          <w:i/>
          <w:color w:val="231F20"/>
          <w:szCs w:val="24"/>
          <w:lang w:eastAsia="tr-TR"/>
        </w:rPr>
        <w:t>motivasyonlar</w:t>
      </w:r>
      <w:proofErr w:type="gramEnd"/>
      <w:r w:rsidRPr="005B6B49">
        <w:rPr>
          <w:rFonts w:eastAsia="Cambria" w:cs="Times New Roman"/>
          <w:i/>
          <w:color w:val="231F20"/>
          <w:szCs w:val="24"/>
          <w:lang w:eastAsia="tr-TR"/>
        </w:rPr>
        <w:t xml:space="preserve"> bakımından bir inceleme </w:t>
      </w:r>
      <w:r w:rsidRPr="005B6B49">
        <w:rPr>
          <w:rFonts w:eastAsia="Cambria" w:cs="Times New Roman"/>
          <w:color w:val="231F20"/>
          <w:szCs w:val="24"/>
          <w:lang w:eastAsia="tr-TR"/>
        </w:rPr>
        <w:t xml:space="preserve">(Yüksek lisans tezi) Mersin Üniversitesi, Sosyal Bilimler Enstitüsü, Mersin. </w:t>
      </w:r>
    </w:p>
    <w:p w:rsidR="00560083" w:rsidRPr="005B6B49" w:rsidRDefault="00560083" w:rsidP="00560083">
      <w:pPr>
        <w:tabs>
          <w:tab w:val="left" w:pos="567"/>
        </w:tabs>
        <w:rPr>
          <w:rFonts w:eastAsia="Times New Roman" w:cs="Times New Roman"/>
          <w:szCs w:val="24"/>
          <w:shd w:val="clear" w:color="auto" w:fill="FFFFFF"/>
          <w:lang w:eastAsia="tr-TR"/>
        </w:rPr>
      </w:pPr>
      <w:r w:rsidRPr="005B6B49">
        <w:rPr>
          <w:rFonts w:eastAsia="Times New Roman" w:cs="Times New Roman"/>
          <w:szCs w:val="24"/>
          <w:shd w:val="clear" w:color="auto" w:fill="FFFFFF"/>
          <w:lang w:eastAsia="tr-TR"/>
        </w:rPr>
        <w:t>[2]. Corrado, C. Gender Identities and Socialization. In: O'Brien, J, editor. </w:t>
      </w:r>
      <w:r w:rsidRPr="005B6B49">
        <w:rPr>
          <w:rFonts w:eastAsia="Times New Roman" w:cs="Times New Roman"/>
          <w:i/>
          <w:iCs/>
          <w:szCs w:val="24"/>
          <w:shd w:val="clear" w:color="auto" w:fill="FFFFFF"/>
          <w:lang w:eastAsia="tr-TR"/>
        </w:rPr>
        <w:t>Encyclopedia of Gender and Society</w:t>
      </w:r>
      <w:r w:rsidRPr="005B6B49">
        <w:rPr>
          <w:rFonts w:eastAsia="Times New Roman" w:cs="Times New Roman"/>
          <w:i/>
          <w:szCs w:val="24"/>
          <w:shd w:val="clear" w:color="auto" w:fill="FFFFFF"/>
          <w:lang w:eastAsia="tr-TR"/>
        </w:rPr>
        <w:t xml:space="preserve">. </w:t>
      </w:r>
      <w:r w:rsidRPr="005B6B49">
        <w:rPr>
          <w:rFonts w:eastAsia="Times New Roman" w:cs="Times New Roman"/>
          <w:szCs w:val="24"/>
          <w:shd w:val="clear" w:color="auto" w:fill="FFFFFF"/>
          <w:lang w:eastAsia="tr-TR"/>
        </w:rPr>
        <w:t>Thousand Oaks, CA: SAGE Publications; 2009. 357-364.</w:t>
      </w:r>
    </w:p>
    <w:p w:rsidR="00560083" w:rsidRPr="005B6B49" w:rsidRDefault="00560083" w:rsidP="00560083">
      <w:pPr>
        <w:tabs>
          <w:tab w:val="center" w:pos="4393"/>
          <w:tab w:val="left" w:pos="7695"/>
        </w:tabs>
        <w:spacing w:after="0"/>
        <w:jc w:val="both"/>
        <w:rPr>
          <w:rFonts w:eastAsia="Cambria" w:cs="Times New Roman"/>
          <w:szCs w:val="24"/>
          <w:lang w:eastAsia="tr-TR"/>
        </w:rPr>
      </w:pPr>
      <w:r w:rsidRPr="005B6B49">
        <w:rPr>
          <w:rFonts w:eastAsia="Times New Roman" w:cs="Times New Roman"/>
          <w:szCs w:val="24"/>
          <w:shd w:val="clear" w:color="auto" w:fill="FFFFFF"/>
          <w:lang w:eastAsia="tr-TR"/>
        </w:rPr>
        <w:t xml:space="preserve">[3]. </w:t>
      </w:r>
      <w:r w:rsidRPr="005B6B49">
        <w:rPr>
          <w:rFonts w:eastAsia="Cambria" w:cs="Times New Roman"/>
          <w:szCs w:val="24"/>
          <w:lang w:eastAsia="tr-TR"/>
        </w:rPr>
        <w:t>Deci, E, Ryan, R. Intrinsic motivation and self-determination in human behavior. New York: Plenum Press; 1985. p. 235-238.</w:t>
      </w:r>
    </w:p>
    <w:p w:rsidR="00560083" w:rsidRPr="005B6B49" w:rsidRDefault="00560083" w:rsidP="00560083">
      <w:pPr>
        <w:tabs>
          <w:tab w:val="left" w:pos="567"/>
        </w:tabs>
        <w:spacing w:after="0"/>
        <w:jc w:val="both"/>
        <w:rPr>
          <w:rFonts w:eastAsia="Cambria" w:cs="Times New Roman"/>
          <w:szCs w:val="24"/>
          <w:lang w:eastAsia="tr-TR"/>
        </w:rPr>
      </w:pPr>
      <w:r w:rsidRPr="005B6B49">
        <w:rPr>
          <w:rFonts w:eastAsia="Times New Roman" w:cs="Times New Roman"/>
          <w:szCs w:val="24"/>
          <w:shd w:val="clear" w:color="auto" w:fill="FFFFFF"/>
          <w:lang w:eastAsia="tr-TR"/>
        </w:rPr>
        <w:t xml:space="preserve">[4]. </w:t>
      </w:r>
      <w:r w:rsidRPr="005B6B49">
        <w:rPr>
          <w:rFonts w:eastAsia="Cambria" w:cs="Times New Roman"/>
          <w:szCs w:val="24"/>
          <w:lang w:eastAsia="tr-TR"/>
        </w:rPr>
        <w:t>Good, JJ, Sanchez, DT. Doing gender for different reasons: why gender conformity positively and negatively predicts self-esteem. Psychology of women quarterly 2010; 34(2): 203-214.</w:t>
      </w:r>
    </w:p>
    <w:p w:rsidR="00560083" w:rsidRPr="005B6B49" w:rsidRDefault="00560083" w:rsidP="00560083">
      <w:pPr>
        <w:tabs>
          <w:tab w:val="left" w:pos="567"/>
        </w:tabs>
        <w:spacing w:after="0"/>
        <w:jc w:val="both"/>
        <w:rPr>
          <w:rFonts w:eastAsia="Cambria" w:cs="Times New Roman"/>
          <w:szCs w:val="24"/>
          <w:lang w:eastAsia="tr-TR"/>
        </w:rPr>
      </w:pPr>
      <w:r w:rsidRPr="005B6B49">
        <w:rPr>
          <w:rFonts w:eastAsia="Cambria" w:cs="Times New Roman"/>
          <w:szCs w:val="24"/>
          <w:lang w:eastAsia="tr-TR"/>
        </w:rPr>
        <w:t>[5].</w:t>
      </w:r>
      <w:r w:rsidRPr="005B6B49">
        <w:rPr>
          <w:rFonts w:eastAsia="Times New Roman" w:cs="Times New Roman"/>
          <w:color w:val="000000"/>
          <w:szCs w:val="24"/>
          <w:lang w:eastAsia="tr-TR"/>
        </w:rPr>
        <w:t xml:space="preserve"> Helgeson, V. S. The psychology of gender.</w:t>
      </w:r>
      <w:r w:rsidRPr="005B6B49">
        <w:rPr>
          <w:rFonts w:eastAsia="Times New Roman" w:cs="Times New Roman"/>
          <w:i/>
          <w:color w:val="000000"/>
          <w:szCs w:val="24"/>
          <w:lang w:eastAsia="tr-TR"/>
        </w:rPr>
        <w:t xml:space="preserve"> </w:t>
      </w:r>
      <w:r w:rsidRPr="005B6B49">
        <w:rPr>
          <w:rFonts w:eastAsia="Times New Roman" w:cs="Times New Roman"/>
          <w:color w:val="000000"/>
          <w:szCs w:val="24"/>
          <w:lang w:eastAsia="tr-TR"/>
        </w:rPr>
        <w:t>Upper Saddle River, N.J: Prentice Hall. 2002. P. 20-32.</w:t>
      </w:r>
    </w:p>
    <w:p w:rsidR="00560083" w:rsidRPr="005B6B49" w:rsidRDefault="00560083" w:rsidP="00560083">
      <w:pPr>
        <w:tabs>
          <w:tab w:val="left" w:pos="142"/>
        </w:tabs>
        <w:autoSpaceDE w:val="0"/>
        <w:autoSpaceDN w:val="0"/>
        <w:adjustRightInd w:val="0"/>
        <w:spacing w:after="0"/>
        <w:rPr>
          <w:rFonts w:eastAsia="Times New Roman" w:cs="Times New Roman"/>
          <w:szCs w:val="24"/>
          <w:lang w:eastAsia="tr-TR"/>
        </w:rPr>
      </w:pPr>
      <w:r w:rsidRPr="005B6B49">
        <w:rPr>
          <w:rFonts w:eastAsia="Times New Roman" w:cs="Times New Roman"/>
          <w:szCs w:val="24"/>
          <w:lang w:eastAsia="tr-TR"/>
        </w:rPr>
        <w:t xml:space="preserve">[6]. O’Neil, J. Good, G. Holmes, S. Fifteen years of theory and research on men’s gender role conflict. In: Levant, R.  Pollack w. Editors. </w:t>
      </w:r>
      <w:r w:rsidRPr="005B6B49">
        <w:rPr>
          <w:rFonts w:eastAsia="Times New Roman" w:cs="Times New Roman"/>
          <w:i/>
          <w:iCs/>
          <w:szCs w:val="24"/>
          <w:lang w:eastAsia="tr-TR"/>
        </w:rPr>
        <w:t>A new psychology of men</w:t>
      </w:r>
      <w:r w:rsidRPr="005B6B49">
        <w:rPr>
          <w:rFonts w:eastAsia="Times New Roman" w:cs="Times New Roman"/>
          <w:szCs w:val="24"/>
          <w:lang w:eastAsia="tr-TR"/>
        </w:rPr>
        <w:t>. New York: Basic Books; 1995. p. 164–206.</w:t>
      </w:r>
    </w:p>
    <w:p w:rsidR="00560083" w:rsidRPr="005B6B49" w:rsidRDefault="00560083" w:rsidP="00560083">
      <w:pPr>
        <w:tabs>
          <w:tab w:val="left" w:pos="567"/>
        </w:tabs>
        <w:spacing w:after="0"/>
        <w:ind w:right="-2"/>
        <w:jc w:val="both"/>
        <w:rPr>
          <w:rFonts w:eastAsia="Cambria" w:cs="Times New Roman"/>
          <w:szCs w:val="24"/>
          <w:lang w:eastAsia="tr-TR"/>
        </w:rPr>
      </w:pPr>
      <w:r w:rsidRPr="005B6B49">
        <w:rPr>
          <w:rFonts w:eastAsia="Times New Roman" w:cs="Times New Roman"/>
          <w:szCs w:val="24"/>
          <w:shd w:val="clear" w:color="auto" w:fill="FFFFFF"/>
          <w:lang w:eastAsia="tr-TR"/>
        </w:rPr>
        <w:t xml:space="preserve">[7]. </w:t>
      </w:r>
      <w:r w:rsidRPr="005B6B49">
        <w:rPr>
          <w:rFonts w:eastAsia="Cambria" w:cs="Times New Roman"/>
          <w:szCs w:val="24"/>
          <w:lang w:eastAsia="tr-TR"/>
        </w:rPr>
        <w:t>Ryan, RM. Connell, JP. Perceived locus of causality and internalization: Examining reasons for acting in two domains. Journal of Personality and Social Psychology 1989; 57(5): 749-761.</w:t>
      </w:r>
    </w:p>
    <w:p w:rsidR="00560083" w:rsidRPr="005B6B49" w:rsidRDefault="00560083" w:rsidP="00560083">
      <w:pPr>
        <w:tabs>
          <w:tab w:val="left" w:pos="567"/>
        </w:tabs>
        <w:rPr>
          <w:rFonts w:eastAsia="Times New Roman" w:cs="Times New Roman"/>
          <w:color w:val="000000"/>
          <w:szCs w:val="24"/>
          <w:lang w:eastAsia="tr-TR"/>
        </w:rPr>
      </w:pPr>
      <w:r w:rsidRPr="005B6B49">
        <w:rPr>
          <w:rFonts w:eastAsia="Cambria" w:cs="Times New Roman"/>
          <w:szCs w:val="24"/>
          <w:lang w:eastAsia="tr-TR"/>
        </w:rPr>
        <w:t>[8]. Ryan, RM, Deci, E. Self – determination theory and the facilitation of intrinsic motivation, social development and well- being. American Psychologist 2000; 55 (1): 68-78.</w:t>
      </w: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Default="00560083" w:rsidP="00560083">
      <w:pPr>
        <w:spacing w:line="256" w:lineRule="auto"/>
        <w:rPr>
          <w:rFonts w:eastAsia="Times New Roman" w:cs="Times New Roman"/>
          <w:b/>
          <w:szCs w:val="24"/>
          <w:lang w:eastAsia="tr-TR"/>
        </w:rPr>
      </w:pPr>
      <w:r w:rsidRPr="005B6B49">
        <w:rPr>
          <w:rFonts w:eastAsia="Times New Roman" w:cs="Times New Roman"/>
          <w:b/>
          <w:szCs w:val="24"/>
          <w:lang w:eastAsia="tr-TR"/>
        </w:rPr>
        <w:lastRenderedPageBreak/>
        <w:t>Tablolar</w:t>
      </w: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tabs>
          <w:tab w:val="left" w:pos="5670"/>
          <w:tab w:val="left" w:pos="5954"/>
          <w:tab w:val="right" w:pos="8496"/>
        </w:tabs>
        <w:spacing w:after="200"/>
        <w:contextualSpacing/>
        <w:jc w:val="both"/>
        <w:rPr>
          <w:rFonts w:eastAsia="Cambria" w:cs="Times New Roman"/>
          <w:szCs w:val="24"/>
          <w:lang w:eastAsia="tr-TR"/>
        </w:rPr>
      </w:pPr>
      <w:r w:rsidRPr="005B6B49">
        <w:rPr>
          <w:rFonts w:eastAsia="Cambria" w:cs="Times New Roman"/>
          <w:b/>
          <w:szCs w:val="24"/>
          <w:lang w:eastAsia="tr-TR"/>
        </w:rPr>
        <w:t xml:space="preserve">Tablo 1. </w:t>
      </w:r>
      <w:r w:rsidRPr="005B6B49">
        <w:rPr>
          <w:rFonts w:eastAsia="Cambria" w:cs="Times New Roman"/>
          <w:szCs w:val="24"/>
          <w:lang w:eastAsia="tr-TR"/>
        </w:rPr>
        <w:t>TCMÖ’nün Orijinal Formu (Gender Motivation Scale)</w:t>
      </w:r>
    </w:p>
    <w:tbl>
      <w:tblPr>
        <w:tblStyle w:val="TabloKlavuzu4"/>
        <w:tblW w:w="0" w:type="auto"/>
        <w:tblLayout w:type="fixed"/>
        <w:tblLook w:val="04A0" w:firstRow="1" w:lastRow="0" w:firstColumn="1" w:lastColumn="0" w:noHBand="0" w:noVBand="1"/>
      </w:tblPr>
      <w:tblGrid>
        <w:gridCol w:w="1668"/>
        <w:gridCol w:w="992"/>
        <w:gridCol w:w="992"/>
        <w:gridCol w:w="1134"/>
        <w:gridCol w:w="851"/>
        <w:gridCol w:w="1134"/>
        <w:gridCol w:w="822"/>
        <w:gridCol w:w="905"/>
      </w:tblGrid>
      <w:tr w:rsidR="00560083" w:rsidRPr="005B6B49" w:rsidTr="00B01DBA">
        <w:trPr>
          <w:trHeight w:val="1023"/>
        </w:trPr>
        <w:tc>
          <w:tcPr>
            <w:tcW w:w="1668" w:type="dxa"/>
          </w:tcPr>
          <w:p w:rsidR="00560083" w:rsidRPr="005B6B49" w:rsidRDefault="00560083" w:rsidP="00B01DBA">
            <w:pPr>
              <w:spacing w:line="256" w:lineRule="auto"/>
              <w:rPr>
                <w:rFonts w:cs="Times New Roman"/>
                <w:b/>
                <w:sz w:val="20"/>
                <w:szCs w:val="20"/>
                <w:lang w:eastAsia="tr-TR"/>
              </w:rPr>
            </w:pPr>
            <w:r w:rsidRPr="005B6B49">
              <w:rPr>
                <w:rFonts w:cs="Times New Roman"/>
                <w:b/>
                <w:sz w:val="20"/>
                <w:szCs w:val="20"/>
                <w:lang w:eastAsia="tr-TR"/>
              </w:rPr>
              <w:t xml:space="preserve">Gender Motivation Scale – Women  </w:t>
            </w:r>
          </w:p>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  Strongly Disagree </w:t>
            </w:r>
          </w:p>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Disagree </w:t>
            </w:r>
          </w:p>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Disagree Somewhat </w:t>
            </w:r>
          </w:p>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       Neutral </w:t>
            </w:r>
          </w:p>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Agree Somewhat </w:t>
            </w:r>
          </w:p>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r w:rsidRPr="005B6B49">
              <w:rPr>
                <w:rFonts w:cs="Times New Roman"/>
                <w:sz w:val="20"/>
                <w:szCs w:val="20"/>
                <w:lang w:eastAsia="tr-TR"/>
              </w:rPr>
              <w:t>Agree</w:t>
            </w:r>
          </w:p>
        </w:tc>
        <w:tc>
          <w:tcPr>
            <w:tcW w:w="905" w:type="dxa"/>
          </w:tcPr>
          <w:p w:rsidR="00560083" w:rsidRPr="005B6B49" w:rsidRDefault="00560083" w:rsidP="00B01DBA">
            <w:pPr>
              <w:spacing w:line="256" w:lineRule="auto"/>
              <w:rPr>
                <w:rFonts w:cs="Times New Roman"/>
                <w:b/>
                <w:sz w:val="20"/>
                <w:szCs w:val="20"/>
                <w:lang w:eastAsia="tr-TR"/>
              </w:rPr>
            </w:pPr>
            <w:r w:rsidRPr="005B6B49">
              <w:rPr>
                <w:rFonts w:cs="Times New Roman"/>
                <w:sz w:val="20"/>
                <w:szCs w:val="20"/>
                <w:lang w:eastAsia="tr-TR"/>
              </w:rPr>
              <w:t>Strongly Agree</w:t>
            </w:r>
          </w:p>
        </w:tc>
      </w:tr>
      <w:tr w:rsidR="00560083" w:rsidRPr="005B6B49" w:rsidTr="00B01DBA">
        <w:tc>
          <w:tcPr>
            <w:tcW w:w="1668" w:type="dxa"/>
          </w:tcPr>
          <w:p w:rsidR="00560083" w:rsidRPr="005B6B49" w:rsidRDefault="00560083" w:rsidP="00B01DBA">
            <w:pPr>
              <w:spacing w:line="256" w:lineRule="auto"/>
              <w:rPr>
                <w:rFonts w:cs="Times New Roman"/>
                <w:b/>
                <w:sz w:val="20"/>
                <w:szCs w:val="20"/>
                <w:lang w:eastAsia="tr-TR"/>
              </w:rPr>
            </w:pPr>
            <w:r w:rsidRPr="005B6B49">
              <w:rPr>
                <w:rFonts w:cs="Times New Roman"/>
                <w:b/>
                <w:sz w:val="20"/>
                <w:szCs w:val="20"/>
                <w:lang w:eastAsia="tr-TR"/>
              </w:rPr>
              <w:t xml:space="preserve">Autonomous Communal Motivation         </w:t>
            </w:r>
          </w:p>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b/>
                <w:sz w:val="20"/>
                <w:szCs w:val="20"/>
                <w:lang w:eastAsia="tr-TR"/>
              </w:rPr>
            </w:pPr>
            <w:r w:rsidRPr="005B6B49">
              <w:rPr>
                <w:rFonts w:cs="Times New Roman"/>
                <w:sz w:val="20"/>
                <w:szCs w:val="20"/>
                <w:lang w:eastAsia="tr-TR"/>
              </w:rPr>
              <w:t>1. I enjoy being communal and caring.</w:t>
            </w: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2. It brings me pleasure if I act warmly towards others.  </w:t>
            </w:r>
          </w:p>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3.  It is important to me to act sensitively towards others.  </w:t>
            </w:r>
          </w:p>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4. It is important to me not to behave selfishly or thoughtlessly towards others. </w:t>
            </w:r>
          </w:p>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b/>
                <w:sz w:val="20"/>
                <w:szCs w:val="20"/>
                <w:lang w:eastAsia="tr-TR"/>
              </w:rPr>
            </w:pPr>
            <w:r w:rsidRPr="005B6B49">
              <w:rPr>
                <w:rFonts w:cs="Times New Roman"/>
                <w:b/>
                <w:sz w:val="20"/>
                <w:szCs w:val="20"/>
                <w:lang w:eastAsia="tr-TR"/>
              </w:rPr>
              <w:t xml:space="preserve">Pressured Communal Motivation         </w:t>
            </w: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5. I act in a caring way towards others because I want others to like me. </w:t>
            </w:r>
          </w:p>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6. In </w:t>
            </w:r>
            <w:proofErr w:type="gramStart"/>
            <w:r w:rsidRPr="005B6B49">
              <w:rPr>
                <w:rFonts w:cs="Times New Roman"/>
                <w:sz w:val="20"/>
                <w:szCs w:val="20"/>
                <w:lang w:eastAsia="tr-TR"/>
              </w:rPr>
              <w:t>general</w:t>
            </w:r>
            <w:proofErr w:type="gramEnd"/>
            <w:r w:rsidRPr="005B6B49">
              <w:rPr>
                <w:rFonts w:cs="Times New Roman"/>
                <w:sz w:val="20"/>
                <w:szCs w:val="20"/>
                <w:lang w:eastAsia="tr-TR"/>
              </w:rPr>
              <w:t xml:space="preserve">, I act warmly towards others because I want others’ acceptance and approval. </w:t>
            </w:r>
          </w:p>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7. In </w:t>
            </w:r>
            <w:proofErr w:type="gramStart"/>
            <w:r w:rsidRPr="005B6B49">
              <w:rPr>
                <w:rFonts w:cs="Times New Roman"/>
                <w:sz w:val="20"/>
                <w:szCs w:val="20"/>
                <w:lang w:eastAsia="tr-TR"/>
              </w:rPr>
              <w:t>general</w:t>
            </w:r>
            <w:proofErr w:type="gramEnd"/>
            <w:r w:rsidRPr="005B6B49">
              <w:rPr>
                <w:rFonts w:cs="Times New Roman"/>
                <w:sz w:val="20"/>
                <w:szCs w:val="20"/>
                <w:lang w:eastAsia="tr-TR"/>
              </w:rPr>
              <w:t xml:space="preserve">, I am sensitive to others because that is what others expect from me. </w:t>
            </w:r>
          </w:p>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lastRenderedPageBreak/>
              <w:t xml:space="preserve">8. I am caring to others because that is how others think I should be. </w:t>
            </w:r>
          </w:p>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b/>
                <w:sz w:val="20"/>
                <w:szCs w:val="20"/>
                <w:lang w:eastAsia="tr-TR"/>
              </w:rPr>
            </w:pPr>
            <w:r w:rsidRPr="005B6B49">
              <w:rPr>
                <w:rFonts w:cs="Times New Roman"/>
                <w:b/>
                <w:sz w:val="20"/>
                <w:szCs w:val="20"/>
                <w:lang w:eastAsia="tr-TR"/>
              </w:rPr>
              <w:t xml:space="preserve">Gender Motivation Scale – Men  </w:t>
            </w:r>
          </w:p>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 Strongly Disagree </w:t>
            </w:r>
          </w:p>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Disagree </w:t>
            </w:r>
          </w:p>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Disagree Somewhat </w:t>
            </w:r>
          </w:p>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Neutral </w:t>
            </w:r>
          </w:p>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 xml:space="preserve">Agree Somewhat </w:t>
            </w:r>
          </w:p>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r w:rsidRPr="005B6B49">
              <w:rPr>
                <w:rFonts w:cs="Times New Roman"/>
                <w:sz w:val="20"/>
                <w:szCs w:val="20"/>
                <w:lang w:eastAsia="tr-TR"/>
              </w:rPr>
              <w:t>Agree</w:t>
            </w:r>
          </w:p>
        </w:tc>
        <w:tc>
          <w:tcPr>
            <w:tcW w:w="905" w:type="dxa"/>
          </w:tcPr>
          <w:p w:rsidR="00560083" w:rsidRPr="005B6B49" w:rsidRDefault="00560083" w:rsidP="00B01DBA">
            <w:pPr>
              <w:spacing w:line="256" w:lineRule="auto"/>
              <w:rPr>
                <w:rFonts w:cs="Times New Roman"/>
                <w:b/>
                <w:sz w:val="20"/>
                <w:szCs w:val="20"/>
                <w:lang w:eastAsia="tr-TR"/>
              </w:rPr>
            </w:pPr>
            <w:r w:rsidRPr="005B6B49">
              <w:rPr>
                <w:rFonts w:cs="Times New Roman"/>
                <w:sz w:val="20"/>
                <w:szCs w:val="20"/>
                <w:lang w:eastAsia="tr-TR"/>
              </w:rPr>
              <w:t>Strongly Agree</w:t>
            </w:r>
          </w:p>
        </w:tc>
      </w:tr>
      <w:tr w:rsidR="00560083" w:rsidRPr="005B6B49" w:rsidTr="00B01DBA">
        <w:tc>
          <w:tcPr>
            <w:tcW w:w="1668" w:type="dxa"/>
          </w:tcPr>
          <w:p w:rsidR="00560083" w:rsidRPr="005B6B49" w:rsidRDefault="00560083" w:rsidP="00B01DBA">
            <w:pPr>
              <w:spacing w:line="256" w:lineRule="auto"/>
              <w:rPr>
                <w:rFonts w:cs="Times New Roman"/>
                <w:b/>
                <w:sz w:val="20"/>
                <w:szCs w:val="20"/>
                <w:lang w:eastAsia="tr-TR"/>
              </w:rPr>
            </w:pPr>
            <w:r w:rsidRPr="005B6B49">
              <w:rPr>
                <w:rFonts w:cs="Times New Roman"/>
                <w:b/>
                <w:lang w:eastAsia="tr-TR"/>
              </w:rPr>
              <w:t>Autonomous Agentic Motivation</w:t>
            </w: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b/>
                <w:sz w:val="20"/>
                <w:szCs w:val="20"/>
                <w:lang w:eastAsia="tr-TR"/>
              </w:rPr>
            </w:pPr>
            <w:r w:rsidRPr="005B6B49">
              <w:rPr>
                <w:rFonts w:cs="Times New Roman"/>
                <w:lang w:eastAsia="tr-TR"/>
              </w:rPr>
              <w:t>1. I enjoy being assertive.</w:t>
            </w: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b/>
                <w:sz w:val="20"/>
                <w:szCs w:val="20"/>
                <w:lang w:eastAsia="tr-TR"/>
              </w:rPr>
            </w:pPr>
            <w:r w:rsidRPr="005B6B49">
              <w:rPr>
                <w:rFonts w:cs="Times New Roman"/>
                <w:lang w:eastAsia="tr-TR"/>
              </w:rPr>
              <w:t>2. It brings me pleasure if I behave in a dominant or assertive way.</w:t>
            </w: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b/>
                <w:sz w:val="20"/>
                <w:szCs w:val="20"/>
                <w:lang w:eastAsia="tr-TR"/>
              </w:rPr>
            </w:pPr>
            <w:r w:rsidRPr="005B6B49">
              <w:rPr>
                <w:rFonts w:cs="Times New Roman"/>
                <w:lang w:eastAsia="tr-TR"/>
              </w:rPr>
              <w:t>3. It is important to me to be assertive.</w:t>
            </w: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sz w:val="20"/>
                <w:szCs w:val="20"/>
                <w:lang w:eastAsia="tr-TR"/>
              </w:rPr>
            </w:pPr>
            <w:r w:rsidRPr="005B6B49">
              <w:rPr>
                <w:rFonts w:cs="Times New Roman"/>
                <w:sz w:val="20"/>
                <w:szCs w:val="20"/>
                <w:lang w:eastAsia="tr-TR"/>
              </w:rPr>
              <w:t>4.</w:t>
            </w:r>
            <w:r w:rsidRPr="005B6B49">
              <w:rPr>
                <w:rFonts w:cs="Times New Roman"/>
                <w:lang w:eastAsia="tr-TR"/>
              </w:rPr>
              <w:t xml:space="preserve"> It is important to me not to act passively with others.</w:t>
            </w: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b/>
                <w:sz w:val="20"/>
                <w:szCs w:val="20"/>
                <w:lang w:eastAsia="tr-TR"/>
              </w:rPr>
            </w:pPr>
            <w:r w:rsidRPr="005B6B49">
              <w:rPr>
                <w:rFonts w:cs="Times New Roman"/>
                <w:b/>
                <w:lang w:eastAsia="tr-TR"/>
              </w:rPr>
              <w:t>Pressured Agentic Motivation</w:t>
            </w: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b/>
                <w:sz w:val="20"/>
                <w:szCs w:val="20"/>
                <w:lang w:eastAsia="tr-TR"/>
              </w:rPr>
            </w:pPr>
            <w:r w:rsidRPr="005B6B49">
              <w:rPr>
                <w:rFonts w:cs="Times New Roman"/>
                <w:lang w:eastAsia="tr-TR"/>
              </w:rPr>
              <w:t>5. I act in an assertive way because I want others to like me.</w:t>
            </w: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b/>
                <w:sz w:val="20"/>
                <w:szCs w:val="20"/>
                <w:lang w:eastAsia="tr-TR"/>
              </w:rPr>
            </w:pPr>
            <w:r w:rsidRPr="005B6B49">
              <w:rPr>
                <w:rFonts w:cs="Times New Roman"/>
                <w:lang w:eastAsia="tr-TR"/>
              </w:rPr>
              <w:t xml:space="preserve">6. In </w:t>
            </w:r>
            <w:proofErr w:type="gramStart"/>
            <w:r w:rsidRPr="005B6B49">
              <w:rPr>
                <w:rFonts w:cs="Times New Roman"/>
                <w:lang w:eastAsia="tr-TR"/>
              </w:rPr>
              <w:t>general</w:t>
            </w:r>
            <w:proofErr w:type="gramEnd"/>
            <w:r w:rsidRPr="005B6B49">
              <w:rPr>
                <w:rFonts w:cs="Times New Roman"/>
                <w:lang w:eastAsia="tr-TR"/>
              </w:rPr>
              <w:t>, I act confidently because I want others’ acceptance and approval.</w:t>
            </w: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lang w:eastAsia="tr-TR"/>
              </w:rPr>
            </w:pPr>
            <w:r w:rsidRPr="005B6B49">
              <w:rPr>
                <w:rFonts w:cs="Times New Roman"/>
                <w:lang w:eastAsia="tr-TR"/>
              </w:rPr>
              <w:t xml:space="preserve">7. In </w:t>
            </w:r>
            <w:proofErr w:type="gramStart"/>
            <w:r w:rsidRPr="005B6B49">
              <w:rPr>
                <w:rFonts w:cs="Times New Roman"/>
                <w:lang w:eastAsia="tr-TR"/>
              </w:rPr>
              <w:t>general</w:t>
            </w:r>
            <w:proofErr w:type="gramEnd"/>
            <w:r w:rsidRPr="005B6B49">
              <w:rPr>
                <w:rFonts w:cs="Times New Roman"/>
                <w:lang w:eastAsia="tr-TR"/>
              </w:rPr>
              <w:t xml:space="preserve">, I am assertive because that is what others </w:t>
            </w:r>
            <w:r w:rsidRPr="005B6B49">
              <w:rPr>
                <w:rFonts w:cs="Times New Roman"/>
                <w:lang w:eastAsia="tr-TR"/>
              </w:rPr>
              <w:lastRenderedPageBreak/>
              <w:t>expect from me.</w:t>
            </w: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r w:rsidR="00560083" w:rsidRPr="005B6B49" w:rsidTr="00B01DBA">
        <w:tc>
          <w:tcPr>
            <w:tcW w:w="1668" w:type="dxa"/>
          </w:tcPr>
          <w:p w:rsidR="00560083" w:rsidRPr="005B6B49" w:rsidRDefault="00560083" w:rsidP="00B01DBA">
            <w:pPr>
              <w:spacing w:line="256" w:lineRule="auto"/>
              <w:rPr>
                <w:rFonts w:cs="Times New Roman"/>
                <w:lang w:eastAsia="tr-TR"/>
              </w:rPr>
            </w:pPr>
            <w:r w:rsidRPr="005B6B49">
              <w:rPr>
                <w:rFonts w:cs="Times New Roman"/>
                <w:lang w:eastAsia="tr-TR"/>
              </w:rPr>
              <w:lastRenderedPageBreak/>
              <w:t>8. I am assertive and confident with others because that is how others think I should be</w:t>
            </w:r>
          </w:p>
        </w:tc>
        <w:tc>
          <w:tcPr>
            <w:tcW w:w="992" w:type="dxa"/>
          </w:tcPr>
          <w:p w:rsidR="00560083" w:rsidRPr="005B6B49" w:rsidRDefault="00560083" w:rsidP="00B01DBA">
            <w:pPr>
              <w:spacing w:line="256" w:lineRule="auto"/>
              <w:rPr>
                <w:rFonts w:cs="Times New Roman"/>
                <w:b/>
                <w:sz w:val="20"/>
                <w:szCs w:val="20"/>
                <w:lang w:eastAsia="tr-TR"/>
              </w:rPr>
            </w:pPr>
          </w:p>
        </w:tc>
        <w:tc>
          <w:tcPr>
            <w:tcW w:w="992"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51" w:type="dxa"/>
          </w:tcPr>
          <w:p w:rsidR="00560083" w:rsidRPr="005B6B49" w:rsidRDefault="00560083" w:rsidP="00B01DBA">
            <w:pPr>
              <w:spacing w:line="256" w:lineRule="auto"/>
              <w:rPr>
                <w:rFonts w:cs="Times New Roman"/>
                <w:b/>
                <w:sz w:val="20"/>
                <w:szCs w:val="20"/>
                <w:lang w:eastAsia="tr-TR"/>
              </w:rPr>
            </w:pPr>
          </w:p>
        </w:tc>
        <w:tc>
          <w:tcPr>
            <w:tcW w:w="1134" w:type="dxa"/>
          </w:tcPr>
          <w:p w:rsidR="00560083" w:rsidRPr="005B6B49" w:rsidRDefault="00560083" w:rsidP="00B01DBA">
            <w:pPr>
              <w:spacing w:line="256" w:lineRule="auto"/>
              <w:rPr>
                <w:rFonts w:cs="Times New Roman"/>
                <w:b/>
                <w:sz w:val="20"/>
                <w:szCs w:val="20"/>
                <w:lang w:eastAsia="tr-TR"/>
              </w:rPr>
            </w:pPr>
          </w:p>
        </w:tc>
        <w:tc>
          <w:tcPr>
            <w:tcW w:w="822" w:type="dxa"/>
          </w:tcPr>
          <w:p w:rsidR="00560083" w:rsidRPr="005B6B49" w:rsidRDefault="00560083" w:rsidP="00B01DBA">
            <w:pPr>
              <w:spacing w:line="256" w:lineRule="auto"/>
              <w:rPr>
                <w:rFonts w:cs="Times New Roman"/>
                <w:b/>
                <w:sz w:val="20"/>
                <w:szCs w:val="20"/>
                <w:lang w:eastAsia="tr-TR"/>
              </w:rPr>
            </w:pPr>
          </w:p>
        </w:tc>
        <w:tc>
          <w:tcPr>
            <w:tcW w:w="905" w:type="dxa"/>
          </w:tcPr>
          <w:p w:rsidR="00560083" w:rsidRPr="005B6B49" w:rsidRDefault="00560083" w:rsidP="00B01DBA">
            <w:pPr>
              <w:spacing w:line="256" w:lineRule="auto"/>
              <w:rPr>
                <w:rFonts w:cs="Times New Roman"/>
                <w:b/>
                <w:sz w:val="20"/>
                <w:szCs w:val="20"/>
                <w:lang w:eastAsia="tr-TR"/>
              </w:rPr>
            </w:pPr>
          </w:p>
        </w:tc>
      </w:tr>
    </w:tbl>
    <w:p w:rsidR="00560083" w:rsidRPr="005B6B49" w:rsidRDefault="00560083" w:rsidP="00560083">
      <w:pPr>
        <w:spacing w:line="256" w:lineRule="auto"/>
        <w:rPr>
          <w:rFonts w:eastAsia="Times New Roman" w:cs="Times New Roman"/>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Pr="005B6B49" w:rsidRDefault="00560083" w:rsidP="00560083">
      <w:pPr>
        <w:spacing w:line="256" w:lineRule="auto"/>
        <w:rPr>
          <w:rFonts w:eastAsia="Times New Roman" w:cs="Times New Roman"/>
          <w:b/>
          <w:szCs w:val="24"/>
          <w:lang w:eastAsia="tr-TR"/>
        </w:rPr>
      </w:pPr>
    </w:p>
    <w:p w:rsidR="00560083" w:rsidRDefault="00560083" w:rsidP="00560083">
      <w:pPr>
        <w:rPr>
          <w:rFonts w:eastAsia="Times New Roman" w:cs="Times New Roman"/>
          <w:b/>
          <w:szCs w:val="24"/>
          <w:lang w:eastAsia="tr-TR"/>
        </w:rPr>
      </w:pPr>
      <w:r>
        <w:rPr>
          <w:rFonts w:eastAsia="Times New Roman" w:cs="Times New Roman"/>
          <w:b/>
          <w:szCs w:val="24"/>
          <w:lang w:eastAsia="tr-TR"/>
        </w:rPr>
        <w:br w:type="page"/>
      </w:r>
    </w:p>
    <w:p w:rsidR="00560083" w:rsidRPr="005B6B49" w:rsidRDefault="00560083" w:rsidP="00560083">
      <w:pPr>
        <w:tabs>
          <w:tab w:val="left" w:pos="567"/>
        </w:tabs>
        <w:spacing w:after="200"/>
        <w:contextualSpacing/>
        <w:rPr>
          <w:rFonts w:eastAsia="Times New Roman" w:cs="Times New Roman"/>
          <w:szCs w:val="24"/>
          <w:lang w:eastAsia="tr-TR"/>
        </w:rPr>
      </w:pPr>
      <w:r w:rsidRPr="005B6B49">
        <w:rPr>
          <w:rFonts w:eastAsia="Times New Roman" w:cs="Times New Roman"/>
          <w:b/>
          <w:szCs w:val="24"/>
          <w:lang w:eastAsia="tr-TR"/>
        </w:rPr>
        <w:lastRenderedPageBreak/>
        <w:t xml:space="preserve">Tablo 2. </w:t>
      </w:r>
      <w:r w:rsidRPr="005B6B49">
        <w:rPr>
          <w:rFonts w:eastAsia="Times New Roman" w:cs="Times New Roman"/>
          <w:szCs w:val="24"/>
          <w:lang w:eastAsia="tr-TR"/>
        </w:rPr>
        <w:t>Ölçek Maddelerinin İç Tutarlılık Kat Sayıları, Test Tekrar Test Güvenirlik Katsayısı, Ortalama ve Standart Sapmaları</w:t>
      </w:r>
    </w:p>
    <w:p w:rsidR="00560083" w:rsidRPr="005B6B49" w:rsidRDefault="00560083" w:rsidP="00560083">
      <w:pPr>
        <w:tabs>
          <w:tab w:val="left" w:pos="567"/>
        </w:tabs>
        <w:spacing w:after="200"/>
        <w:contextualSpacing/>
        <w:rPr>
          <w:rFonts w:eastAsia="Times New Roman" w:cs="Times New Roman"/>
          <w:szCs w:val="24"/>
          <w:lang w:eastAsia="tr-TR"/>
        </w:rPr>
      </w:pPr>
    </w:p>
    <w:tbl>
      <w:tblPr>
        <w:tblStyle w:val="TabloKlavuzu4"/>
        <w:tblW w:w="0" w:type="auto"/>
        <w:tblLook w:val="04A0" w:firstRow="1" w:lastRow="0" w:firstColumn="1" w:lastColumn="0" w:noHBand="0" w:noVBand="1"/>
      </w:tblPr>
      <w:tblGrid>
        <w:gridCol w:w="3989"/>
        <w:gridCol w:w="1150"/>
        <w:gridCol w:w="1269"/>
        <w:gridCol w:w="1058"/>
        <w:gridCol w:w="222"/>
        <w:gridCol w:w="596"/>
        <w:gridCol w:w="788"/>
      </w:tblGrid>
      <w:tr w:rsidR="00560083" w:rsidRPr="005B6B49" w:rsidTr="00B01DBA">
        <w:tc>
          <w:tcPr>
            <w:tcW w:w="4241" w:type="dxa"/>
            <w:tcBorders>
              <w:top w:val="single" w:sz="4" w:space="0" w:color="auto"/>
              <w:left w:val="nil"/>
              <w:bottom w:val="single" w:sz="4" w:space="0" w:color="auto"/>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 xml:space="preserve">Madde No                                        </w:t>
            </w:r>
          </w:p>
        </w:tc>
        <w:tc>
          <w:tcPr>
            <w:tcW w:w="1150" w:type="dxa"/>
            <w:tcBorders>
              <w:top w:val="single" w:sz="4" w:space="0" w:color="auto"/>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proofErr w:type="gramStart"/>
            <w:r w:rsidRPr="005B6B49">
              <w:rPr>
                <w:rFonts w:cs="Times New Roman"/>
                <w:szCs w:val="24"/>
                <w:lang w:eastAsia="tr-TR"/>
              </w:rPr>
              <w:t>Cronbach   Alfa</w:t>
            </w:r>
            <w:proofErr w:type="gramEnd"/>
          </w:p>
        </w:tc>
        <w:tc>
          <w:tcPr>
            <w:tcW w:w="1272" w:type="dxa"/>
            <w:tcBorders>
              <w:top w:val="single" w:sz="4" w:space="0" w:color="auto"/>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proofErr w:type="gramStart"/>
            <w:r w:rsidRPr="005B6B49">
              <w:rPr>
                <w:rFonts w:cs="Times New Roman"/>
                <w:szCs w:val="24"/>
                <w:lang w:eastAsia="tr-TR"/>
              </w:rPr>
              <w:t>Madde    atıldığında</w:t>
            </w:r>
            <w:proofErr w:type="gramEnd"/>
          </w:p>
        </w:tc>
        <w:tc>
          <w:tcPr>
            <w:tcW w:w="1242" w:type="dxa"/>
            <w:gridSpan w:val="2"/>
            <w:tcBorders>
              <w:top w:val="single" w:sz="4" w:space="0" w:color="auto"/>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proofErr w:type="gramStart"/>
            <w:r w:rsidRPr="005B6B49">
              <w:rPr>
                <w:rFonts w:cs="Times New Roman"/>
                <w:szCs w:val="24"/>
                <w:lang w:eastAsia="tr-TR"/>
              </w:rPr>
              <w:t>Test   tekrar</w:t>
            </w:r>
            <w:proofErr w:type="gramEnd"/>
            <w:r w:rsidRPr="005B6B49">
              <w:rPr>
                <w:rFonts w:cs="Times New Roman"/>
                <w:szCs w:val="24"/>
                <w:lang w:eastAsia="tr-TR"/>
              </w:rPr>
              <w:t xml:space="preserve"> test</w:t>
            </w:r>
          </w:p>
        </w:tc>
        <w:tc>
          <w:tcPr>
            <w:tcW w:w="578" w:type="dxa"/>
            <w:tcBorders>
              <w:top w:val="single" w:sz="4" w:space="0" w:color="auto"/>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Ort.</w:t>
            </w:r>
          </w:p>
        </w:tc>
        <w:tc>
          <w:tcPr>
            <w:tcW w:w="805" w:type="dxa"/>
            <w:tcBorders>
              <w:top w:val="single" w:sz="4" w:space="0" w:color="auto"/>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SS</w:t>
            </w:r>
          </w:p>
        </w:tc>
      </w:tr>
      <w:tr w:rsidR="00560083" w:rsidRPr="005B6B49" w:rsidTr="00B01DBA">
        <w:tc>
          <w:tcPr>
            <w:tcW w:w="4241" w:type="dxa"/>
            <w:tcBorders>
              <w:top w:val="single" w:sz="4" w:space="0" w:color="auto"/>
              <w:left w:val="nil"/>
              <w:bottom w:val="nil"/>
              <w:right w:val="nil"/>
            </w:tcBorders>
            <w:vAlign w:val="center"/>
            <w:hideMark/>
          </w:tcPr>
          <w:p w:rsidR="00560083" w:rsidRPr="005B6B49" w:rsidRDefault="00560083" w:rsidP="00B01DBA">
            <w:pPr>
              <w:contextualSpacing/>
              <w:rPr>
                <w:rFonts w:cs="Times New Roman"/>
                <w:szCs w:val="24"/>
                <w:lang w:eastAsia="tr-TR"/>
              </w:rPr>
            </w:pPr>
            <w:r w:rsidRPr="005B6B49">
              <w:rPr>
                <w:rFonts w:cs="Times New Roman"/>
                <w:szCs w:val="24"/>
                <w:lang w:eastAsia="tr-TR"/>
              </w:rPr>
              <w:t xml:space="preserve">İçsel Motivasyonlarla Feminen Normlara Uyum                  </w:t>
            </w:r>
          </w:p>
        </w:tc>
        <w:tc>
          <w:tcPr>
            <w:tcW w:w="1150" w:type="dxa"/>
            <w:tcBorders>
              <w:top w:val="single" w:sz="4" w:space="0" w:color="auto"/>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.84</w:t>
            </w:r>
          </w:p>
        </w:tc>
        <w:tc>
          <w:tcPr>
            <w:tcW w:w="1272" w:type="dxa"/>
            <w:tcBorders>
              <w:top w:val="single" w:sz="4" w:space="0" w:color="auto"/>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116" w:type="dxa"/>
            <w:tcBorders>
              <w:top w:val="single" w:sz="4" w:space="0" w:color="auto"/>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.88</w:t>
            </w:r>
          </w:p>
        </w:tc>
        <w:tc>
          <w:tcPr>
            <w:tcW w:w="704" w:type="dxa"/>
            <w:gridSpan w:val="2"/>
            <w:tcBorders>
              <w:top w:val="single" w:sz="4" w:space="0" w:color="auto"/>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805" w:type="dxa"/>
            <w:tcBorders>
              <w:top w:val="single" w:sz="4" w:space="0" w:color="auto"/>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r>
      <w:tr w:rsidR="00560083" w:rsidRPr="005B6B49" w:rsidTr="00B01DBA">
        <w:tc>
          <w:tcPr>
            <w:tcW w:w="4241" w:type="dxa"/>
            <w:tcBorders>
              <w:top w:val="nil"/>
              <w:left w:val="nil"/>
              <w:bottom w:val="nil"/>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1</w:t>
            </w:r>
          </w:p>
        </w:tc>
        <w:tc>
          <w:tcPr>
            <w:tcW w:w="1150"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80</w:t>
            </w:r>
          </w:p>
        </w:tc>
        <w:tc>
          <w:tcPr>
            <w:tcW w:w="1116"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5.18</w:t>
            </w:r>
          </w:p>
        </w:tc>
        <w:tc>
          <w:tcPr>
            <w:tcW w:w="805"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1.69</w:t>
            </w:r>
          </w:p>
        </w:tc>
      </w:tr>
      <w:tr w:rsidR="00560083" w:rsidRPr="005B6B49" w:rsidTr="00B01DBA">
        <w:tc>
          <w:tcPr>
            <w:tcW w:w="4241" w:type="dxa"/>
            <w:tcBorders>
              <w:top w:val="nil"/>
              <w:left w:val="nil"/>
              <w:bottom w:val="nil"/>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2</w:t>
            </w:r>
          </w:p>
        </w:tc>
        <w:tc>
          <w:tcPr>
            <w:tcW w:w="1150"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.75</w:t>
            </w:r>
          </w:p>
        </w:tc>
        <w:tc>
          <w:tcPr>
            <w:tcW w:w="1116"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5.42</w:t>
            </w:r>
          </w:p>
        </w:tc>
        <w:tc>
          <w:tcPr>
            <w:tcW w:w="805"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1.44</w:t>
            </w:r>
          </w:p>
        </w:tc>
      </w:tr>
      <w:tr w:rsidR="00560083" w:rsidRPr="005B6B49" w:rsidTr="00B01DBA">
        <w:tc>
          <w:tcPr>
            <w:tcW w:w="4241" w:type="dxa"/>
            <w:tcBorders>
              <w:top w:val="nil"/>
              <w:left w:val="nil"/>
              <w:bottom w:val="nil"/>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3</w:t>
            </w:r>
          </w:p>
        </w:tc>
        <w:tc>
          <w:tcPr>
            <w:tcW w:w="1150"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.76</w:t>
            </w:r>
          </w:p>
        </w:tc>
        <w:tc>
          <w:tcPr>
            <w:tcW w:w="1116"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5.69</w:t>
            </w:r>
          </w:p>
        </w:tc>
        <w:tc>
          <w:tcPr>
            <w:tcW w:w="805"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1.39</w:t>
            </w:r>
          </w:p>
        </w:tc>
      </w:tr>
      <w:tr w:rsidR="00560083" w:rsidRPr="005B6B49" w:rsidTr="00B01DBA">
        <w:tc>
          <w:tcPr>
            <w:tcW w:w="4241" w:type="dxa"/>
            <w:tcBorders>
              <w:top w:val="nil"/>
              <w:left w:val="nil"/>
              <w:bottom w:val="single" w:sz="4" w:space="0" w:color="auto"/>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4</w:t>
            </w:r>
          </w:p>
        </w:tc>
        <w:tc>
          <w:tcPr>
            <w:tcW w:w="1150" w:type="dxa"/>
            <w:tcBorders>
              <w:top w:val="nil"/>
              <w:left w:val="nil"/>
              <w:bottom w:val="single" w:sz="4" w:space="0" w:color="auto"/>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.87</w:t>
            </w:r>
          </w:p>
        </w:tc>
        <w:tc>
          <w:tcPr>
            <w:tcW w:w="1116" w:type="dxa"/>
            <w:tcBorders>
              <w:top w:val="nil"/>
              <w:left w:val="nil"/>
              <w:bottom w:val="single" w:sz="4" w:space="0" w:color="auto"/>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5.86</w:t>
            </w:r>
          </w:p>
        </w:tc>
        <w:tc>
          <w:tcPr>
            <w:tcW w:w="805" w:type="dxa"/>
            <w:tcBorders>
              <w:top w:val="nil"/>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1.50</w:t>
            </w:r>
          </w:p>
        </w:tc>
      </w:tr>
      <w:tr w:rsidR="00560083" w:rsidRPr="005B6B49" w:rsidTr="00B01DBA">
        <w:tc>
          <w:tcPr>
            <w:tcW w:w="4241" w:type="dxa"/>
            <w:tcBorders>
              <w:top w:val="single" w:sz="4" w:space="0" w:color="auto"/>
              <w:left w:val="nil"/>
              <w:bottom w:val="nil"/>
              <w:right w:val="nil"/>
            </w:tcBorders>
            <w:vAlign w:val="center"/>
            <w:hideMark/>
          </w:tcPr>
          <w:p w:rsidR="00560083" w:rsidRPr="005B6B49" w:rsidRDefault="00560083" w:rsidP="00B01DBA">
            <w:pPr>
              <w:tabs>
                <w:tab w:val="left" w:pos="6795"/>
              </w:tabs>
              <w:contextualSpacing/>
              <w:rPr>
                <w:rFonts w:cs="Times New Roman"/>
                <w:szCs w:val="24"/>
                <w:lang w:eastAsia="tr-TR"/>
              </w:rPr>
            </w:pPr>
            <w:r w:rsidRPr="005B6B49">
              <w:rPr>
                <w:rFonts w:cs="Times New Roman"/>
                <w:szCs w:val="24"/>
                <w:lang w:eastAsia="tr-TR"/>
              </w:rPr>
              <w:t xml:space="preserve">Dışsal Motivasyonlarla Feminen Normlara Uyum                   </w:t>
            </w:r>
          </w:p>
        </w:tc>
        <w:tc>
          <w:tcPr>
            <w:tcW w:w="1150" w:type="dxa"/>
            <w:tcBorders>
              <w:top w:val="single" w:sz="4" w:space="0" w:color="auto"/>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.88</w:t>
            </w:r>
          </w:p>
        </w:tc>
        <w:tc>
          <w:tcPr>
            <w:tcW w:w="1272" w:type="dxa"/>
            <w:tcBorders>
              <w:top w:val="single" w:sz="4" w:space="0" w:color="auto"/>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116" w:type="dxa"/>
            <w:tcBorders>
              <w:top w:val="single" w:sz="4" w:space="0" w:color="auto"/>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.89</w:t>
            </w:r>
          </w:p>
        </w:tc>
        <w:tc>
          <w:tcPr>
            <w:tcW w:w="704" w:type="dxa"/>
            <w:gridSpan w:val="2"/>
            <w:tcBorders>
              <w:top w:val="single" w:sz="4" w:space="0" w:color="auto"/>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805" w:type="dxa"/>
            <w:tcBorders>
              <w:top w:val="single" w:sz="4" w:space="0" w:color="auto"/>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r>
      <w:tr w:rsidR="00560083" w:rsidRPr="005B6B49" w:rsidTr="00B01DBA">
        <w:tc>
          <w:tcPr>
            <w:tcW w:w="4241" w:type="dxa"/>
            <w:tcBorders>
              <w:top w:val="nil"/>
              <w:left w:val="nil"/>
              <w:bottom w:val="nil"/>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5</w:t>
            </w:r>
          </w:p>
        </w:tc>
        <w:tc>
          <w:tcPr>
            <w:tcW w:w="1150"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.88</w:t>
            </w:r>
          </w:p>
        </w:tc>
        <w:tc>
          <w:tcPr>
            <w:tcW w:w="1116"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3.04</w:t>
            </w:r>
          </w:p>
        </w:tc>
        <w:tc>
          <w:tcPr>
            <w:tcW w:w="805"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1.74</w:t>
            </w:r>
          </w:p>
        </w:tc>
      </w:tr>
      <w:tr w:rsidR="00560083" w:rsidRPr="005B6B49" w:rsidTr="00B01DBA">
        <w:tc>
          <w:tcPr>
            <w:tcW w:w="4241" w:type="dxa"/>
            <w:tcBorders>
              <w:top w:val="nil"/>
              <w:left w:val="nil"/>
              <w:bottom w:val="nil"/>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6</w:t>
            </w:r>
          </w:p>
        </w:tc>
        <w:tc>
          <w:tcPr>
            <w:tcW w:w="1150"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.81</w:t>
            </w:r>
          </w:p>
        </w:tc>
        <w:tc>
          <w:tcPr>
            <w:tcW w:w="1116"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2.94</w:t>
            </w:r>
          </w:p>
        </w:tc>
        <w:tc>
          <w:tcPr>
            <w:tcW w:w="805"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1.65</w:t>
            </w:r>
          </w:p>
        </w:tc>
      </w:tr>
      <w:tr w:rsidR="00560083" w:rsidRPr="005B6B49" w:rsidTr="00B01DBA">
        <w:tc>
          <w:tcPr>
            <w:tcW w:w="4241" w:type="dxa"/>
            <w:tcBorders>
              <w:top w:val="nil"/>
              <w:left w:val="nil"/>
              <w:bottom w:val="nil"/>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7</w:t>
            </w:r>
          </w:p>
        </w:tc>
        <w:tc>
          <w:tcPr>
            <w:tcW w:w="1150"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.82</w:t>
            </w:r>
          </w:p>
        </w:tc>
        <w:tc>
          <w:tcPr>
            <w:tcW w:w="1116"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3.08</w:t>
            </w:r>
          </w:p>
        </w:tc>
        <w:tc>
          <w:tcPr>
            <w:tcW w:w="805"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1.70</w:t>
            </w:r>
          </w:p>
        </w:tc>
      </w:tr>
      <w:tr w:rsidR="00560083" w:rsidRPr="005B6B49" w:rsidTr="00B01DBA">
        <w:tc>
          <w:tcPr>
            <w:tcW w:w="4241" w:type="dxa"/>
            <w:tcBorders>
              <w:top w:val="nil"/>
              <w:left w:val="nil"/>
              <w:bottom w:val="single" w:sz="4" w:space="0" w:color="auto"/>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8</w:t>
            </w:r>
          </w:p>
        </w:tc>
        <w:tc>
          <w:tcPr>
            <w:tcW w:w="1150" w:type="dxa"/>
            <w:tcBorders>
              <w:top w:val="nil"/>
              <w:left w:val="nil"/>
              <w:bottom w:val="single" w:sz="4" w:space="0" w:color="auto"/>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.86</w:t>
            </w:r>
          </w:p>
        </w:tc>
        <w:tc>
          <w:tcPr>
            <w:tcW w:w="1116" w:type="dxa"/>
            <w:tcBorders>
              <w:top w:val="nil"/>
              <w:left w:val="nil"/>
              <w:bottom w:val="single" w:sz="4" w:space="0" w:color="auto"/>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2.81</w:t>
            </w:r>
          </w:p>
        </w:tc>
        <w:tc>
          <w:tcPr>
            <w:tcW w:w="805" w:type="dxa"/>
            <w:tcBorders>
              <w:top w:val="nil"/>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1.66</w:t>
            </w:r>
          </w:p>
        </w:tc>
      </w:tr>
      <w:tr w:rsidR="00560083" w:rsidRPr="005B6B49" w:rsidTr="00B01DBA">
        <w:tc>
          <w:tcPr>
            <w:tcW w:w="4241" w:type="dxa"/>
            <w:tcBorders>
              <w:top w:val="single" w:sz="4" w:space="0" w:color="auto"/>
              <w:left w:val="nil"/>
              <w:bottom w:val="nil"/>
              <w:right w:val="nil"/>
            </w:tcBorders>
            <w:vAlign w:val="center"/>
            <w:hideMark/>
          </w:tcPr>
          <w:p w:rsidR="00560083" w:rsidRPr="005B6B49" w:rsidRDefault="00560083" w:rsidP="00B01DBA">
            <w:pPr>
              <w:tabs>
                <w:tab w:val="left" w:pos="3119"/>
                <w:tab w:val="left" w:pos="3261"/>
                <w:tab w:val="left" w:pos="4962"/>
                <w:tab w:val="left" w:pos="6379"/>
                <w:tab w:val="left" w:pos="6521"/>
                <w:tab w:val="left" w:pos="6795"/>
              </w:tabs>
              <w:contextualSpacing/>
              <w:rPr>
                <w:rFonts w:cs="Times New Roman"/>
                <w:szCs w:val="24"/>
                <w:lang w:eastAsia="tr-TR"/>
              </w:rPr>
            </w:pPr>
            <w:r w:rsidRPr="005B6B49">
              <w:rPr>
                <w:rFonts w:cs="Times New Roman"/>
                <w:szCs w:val="24"/>
                <w:lang w:eastAsia="tr-TR"/>
              </w:rPr>
              <w:t xml:space="preserve">İçsel Motivasyonlarla Maskülen Normlara Uyum                </w:t>
            </w:r>
          </w:p>
        </w:tc>
        <w:tc>
          <w:tcPr>
            <w:tcW w:w="1150" w:type="dxa"/>
            <w:tcBorders>
              <w:top w:val="single" w:sz="4" w:space="0" w:color="auto"/>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.85</w:t>
            </w:r>
          </w:p>
        </w:tc>
        <w:tc>
          <w:tcPr>
            <w:tcW w:w="1272" w:type="dxa"/>
            <w:tcBorders>
              <w:top w:val="single" w:sz="4" w:space="0" w:color="auto"/>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116" w:type="dxa"/>
            <w:tcBorders>
              <w:top w:val="single" w:sz="4" w:space="0" w:color="auto"/>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.97</w:t>
            </w:r>
          </w:p>
        </w:tc>
        <w:tc>
          <w:tcPr>
            <w:tcW w:w="704" w:type="dxa"/>
            <w:gridSpan w:val="2"/>
            <w:tcBorders>
              <w:top w:val="single" w:sz="4" w:space="0" w:color="auto"/>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805" w:type="dxa"/>
            <w:tcBorders>
              <w:top w:val="single" w:sz="4" w:space="0" w:color="auto"/>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r>
      <w:tr w:rsidR="00560083" w:rsidRPr="005B6B49" w:rsidTr="00B01DBA">
        <w:tc>
          <w:tcPr>
            <w:tcW w:w="4241" w:type="dxa"/>
            <w:tcBorders>
              <w:top w:val="nil"/>
              <w:left w:val="nil"/>
              <w:bottom w:val="nil"/>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9</w:t>
            </w:r>
          </w:p>
        </w:tc>
        <w:tc>
          <w:tcPr>
            <w:tcW w:w="1150"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.78</w:t>
            </w:r>
          </w:p>
        </w:tc>
        <w:tc>
          <w:tcPr>
            <w:tcW w:w="1116"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5.01</w:t>
            </w:r>
          </w:p>
        </w:tc>
        <w:tc>
          <w:tcPr>
            <w:tcW w:w="805"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1.84</w:t>
            </w:r>
          </w:p>
        </w:tc>
      </w:tr>
      <w:tr w:rsidR="00560083" w:rsidRPr="005B6B49" w:rsidTr="00B01DBA">
        <w:tc>
          <w:tcPr>
            <w:tcW w:w="4241" w:type="dxa"/>
            <w:tcBorders>
              <w:top w:val="nil"/>
              <w:left w:val="nil"/>
              <w:bottom w:val="nil"/>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10</w:t>
            </w:r>
          </w:p>
        </w:tc>
        <w:tc>
          <w:tcPr>
            <w:tcW w:w="1150"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.74</w:t>
            </w:r>
          </w:p>
        </w:tc>
        <w:tc>
          <w:tcPr>
            <w:tcW w:w="1116"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4.88</w:t>
            </w:r>
          </w:p>
        </w:tc>
        <w:tc>
          <w:tcPr>
            <w:tcW w:w="805"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1.97</w:t>
            </w:r>
          </w:p>
        </w:tc>
      </w:tr>
      <w:tr w:rsidR="00560083" w:rsidRPr="005B6B49" w:rsidTr="00B01DBA">
        <w:tc>
          <w:tcPr>
            <w:tcW w:w="4241" w:type="dxa"/>
            <w:tcBorders>
              <w:top w:val="nil"/>
              <w:left w:val="nil"/>
              <w:bottom w:val="nil"/>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11</w:t>
            </w:r>
          </w:p>
        </w:tc>
        <w:tc>
          <w:tcPr>
            <w:tcW w:w="1150"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.74</w:t>
            </w:r>
          </w:p>
        </w:tc>
        <w:tc>
          <w:tcPr>
            <w:tcW w:w="1116"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4.69</w:t>
            </w:r>
          </w:p>
        </w:tc>
        <w:tc>
          <w:tcPr>
            <w:tcW w:w="805"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1.96</w:t>
            </w:r>
          </w:p>
        </w:tc>
      </w:tr>
      <w:tr w:rsidR="00560083" w:rsidRPr="005B6B49" w:rsidTr="00B01DBA">
        <w:tc>
          <w:tcPr>
            <w:tcW w:w="4241" w:type="dxa"/>
            <w:tcBorders>
              <w:top w:val="nil"/>
              <w:left w:val="nil"/>
              <w:bottom w:val="single" w:sz="4" w:space="0" w:color="auto"/>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12</w:t>
            </w:r>
          </w:p>
        </w:tc>
        <w:tc>
          <w:tcPr>
            <w:tcW w:w="1150" w:type="dxa"/>
            <w:tcBorders>
              <w:top w:val="nil"/>
              <w:left w:val="nil"/>
              <w:bottom w:val="single" w:sz="4" w:space="0" w:color="auto"/>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.93</w:t>
            </w:r>
          </w:p>
        </w:tc>
        <w:tc>
          <w:tcPr>
            <w:tcW w:w="1116" w:type="dxa"/>
            <w:tcBorders>
              <w:top w:val="nil"/>
              <w:left w:val="nil"/>
              <w:bottom w:val="single" w:sz="4" w:space="0" w:color="auto"/>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5.14</w:t>
            </w:r>
          </w:p>
        </w:tc>
        <w:tc>
          <w:tcPr>
            <w:tcW w:w="805" w:type="dxa"/>
            <w:tcBorders>
              <w:top w:val="nil"/>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1.74</w:t>
            </w:r>
          </w:p>
        </w:tc>
      </w:tr>
      <w:tr w:rsidR="00560083" w:rsidRPr="005B6B49" w:rsidTr="00B01DBA">
        <w:tc>
          <w:tcPr>
            <w:tcW w:w="4241" w:type="dxa"/>
            <w:tcBorders>
              <w:top w:val="single" w:sz="4" w:space="0" w:color="auto"/>
              <w:left w:val="nil"/>
              <w:bottom w:val="nil"/>
              <w:right w:val="nil"/>
            </w:tcBorders>
            <w:vAlign w:val="center"/>
            <w:hideMark/>
          </w:tcPr>
          <w:p w:rsidR="00560083" w:rsidRPr="005B6B49" w:rsidRDefault="00560083" w:rsidP="00B01DBA">
            <w:pPr>
              <w:tabs>
                <w:tab w:val="left" w:pos="6795"/>
              </w:tabs>
              <w:contextualSpacing/>
              <w:rPr>
                <w:rFonts w:cs="Times New Roman"/>
                <w:szCs w:val="24"/>
                <w:lang w:eastAsia="tr-TR"/>
              </w:rPr>
            </w:pPr>
            <w:r w:rsidRPr="005B6B49">
              <w:rPr>
                <w:rFonts w:cs="Times New Roman"/>
                <w:szCs w:val="24"/>
                <w:lang w:eastAsia="tr-TR"/>
              </w:rPr>
              <w:t xml:space="preserve">Dışsal Motivasyonlarla Maskülen Normlara Uyum             </w:t>
            </w:r>
          </w:p>
        </w:tc>
        <w:tc>
          <w:tcPr>
            <w:tcW w:w="1150" w:type="dxa"/>
            <w:tcBorders>
              <w:top w:val="single" w:sz="4" w:space="0" w:color="auto"/>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.88</w:t>
            </w:r>
          </w:p>
        </w:tc>
        <w:tc>
          <w:tcPr>
            <w:tcW w:w="1272" w:type="dxa"/>
            <w:tcBorders>
              <w:top w:val="single" w:sz="4" w:space="0" w:color="auto"/>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116" w:type="dxa"/>
            <w:tcBorders>
              <w:top w:val="single" w:sz="4" w:space="0" w:color="auto"/>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.88</w:t>
            </w:r>
          </w:p>
        </w:tc>
        <w:tc>
          <w:tcPr>
            <w:tcW w:w="704" w:type="dxa"/>
            <w:gridSpan w:val="2"/>
            <w:tcBorders>
              <w:top w:val="single" w:sz="4" w:space="0" w:color="auto"/>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805" w:type="dxa"/>
            <w:tcBorders>
              <w:top w:val="single" w:sz="4" w:space="0" w:color="auto"/>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r>
      <w:tr w:rsidR="00560083" w:rsidRPr="005B6B49" w:rsidTr="00B01DBA">
        <w:tc>
          <w:tcPr>
            <w:tcW w:w="4241" w:type="dxa"/>
            <w:tcBorders>
              <w:top w:val="nil"/>
              <w:left w:val="nil"/>
              <w:bottom w:val="nil"/>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13</w:t>
            </w:r>
          </w:p>
        </w:tc>
        <w:tc>
          <w:tcPr>
            <w:tcW w:w="1150"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.90</w:t>
            </w:r>
          </w:p>
        </w:tc>
        <w:tc>
          <w:tcPr>
            <w:tcW w:w="1116"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3.86</w:t>
            </w:r>
          </w:p>
        </w:tc>
        <w:tc>
          <w:tcPr>
            <w:tcW w:w="805"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1.93</w:t>
            </w:r>
          </w:p>
        </w:tc>
      </w:tr>
      <w:tr w:rsidR="00560083" w:rsidRPr="005B6B49" w:rsidTr="00B01DBA">
        <w:tc>
          <w:tcPr>
            <w:tcW w:w="4241" w:type="dxa"/>
            <w:tcBorders>
              <w:top w:val="nil"/>
              <w:left w:val="nil"/>
              <w:bottom w:val="nil"/>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14</w:t>
            </w:r>
          </w:p>
        </w:tc>
        <w:tc>
          <w:tcPr>
            <w:tcW w:w="1150"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.82</w:t>
            </w:r>
          </w:p>
        </w:tc>
        <w:tc>
          <w:tcPr>
            <w:tcW w:w="1116"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3.57</w:t>
            </w:r>
          </w:p>
        </w:tc>
        <w:tc>
          <w:tcPr>
            <w:tcW w:w="805"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2.02</w:t>
            </w:r>
          </w:p>
        </w:tc>
      </w:tr>
      <w:tr w:rsidR="00560083" w:rsidRPr="005B6B49" w:rsidTr="00B01DBA">
        <w:tc>
          <w:tcPr>
            <w:tcW w:w="4241" w:type="dxa"/>
            <w:tcBorders>
              <w:top w:val="nil"/>
              <w:left w:val="nil"/>
              <w:bottom w:val="nil"/>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15</w:t>
            </w:r>
          </w:p>
        </w:tc>
        <w:tc>
          <w:tcPr>
            <w:tcW w:w="1150"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.82</w:t>
            </w:r>
          </w:p>
        </w:tc>
        <w:tc>
          <w:tcPr>
            <w:tcW w:w="1116" w:type="dxa"/>
            <w:tcBorders>
              <w:top w:val="nil"/>
              <w:left w:val="nil"/>
              <w:bottom w:val="nil"/>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3.37</w:t>
            </w:r>
          </w:p>
        </w:tc>
        <w:tc>
          <w:tcPr>
            <w:tcW w:w="805" w:type="dxa"/>
            <w:tcBorders>
              <w:top w:val="nil"/>
              <w:left w:val="nil"/>
              <w:bottom w:val="nil"/>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2.05</w:t>
            </w:r>
          </w:p>
        </w:tc>
      </w:tr>
      <w:tr w:rsidR="00560083" w:rsidRPr="005B6B49" w:rsidTr="00B01DBA">
        <w:tc>
          <w:tcPr>
            <w:tcW w:w="4241" w:type="dxa"/>
            <w:tcBorders>
              <w:top w:val="nil"/>
              <w:left w:val="nil"/>
              <w:bottom w:val="single" w:sz="4" w:space="0" w:color="auto"/>
              <w:right w:val="nil"/>
            </w:tcBorders>
            <w:vAlign w:val="center"/>
            <w:hideMark/>
          </w:tcPr>
          <w:p w:rsidR="00560083" w:rsidRPr="005B6B49" w:rsidRDefault="00560083" w:rsidP="00B01DBA">
            <w:pPr>
              <w:spacing w:after="200"/>
              <w:contextualSpacing/>
              <w:rPr>
                <w:rFonts w:cs="Times New Roman"/>
                <w:szCs w:val="24"/>
                <w:lang w:eastAsia="tr-TR"/>
              </w:rPr>
            </w:pPr>
            <w:r w:rsidRPr="005B6B49">
              <w:rPr>
                <w:rFonts w:cs="Times New Roman"/>
                <w:szCs w:val="24"/>
                <w:lang w:eastAsia="tr-TR"/>
              </w:rPr>
              <w:t>16</w:t>
            </w:r>
          </w:p>
        </w:tc>
        <w:tc>
          <w:tcPr>
            <w:tcW w:w="1150" w:type="dxa"/>
            <w:tcBorders>
              <w:top w:val="nil"/>
              <w:left w:val="nil"/>
              <w:bottom w:val="single" w:sz="4" w:space="0" w:color="auto"/>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1272" w:type="dxa"/>
            <w:tcBorders>
              <w:top w:val="nil"/>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.84</w:t>
            </w:r>
          </w:p>
        </w:tc>
        <w:tc>
          <w:tcPr>
            <w:tcW w:w="1116" w:type="dxa"/>
            <w:tcBorders>
              <w:top w:val="nil"/>
              <w:left w:val="nil"/>
              <w:bottom w:val="single" w:sz="4" w:space="0" w:color="auto"/>
              <w:right w:val="nil"/>
            </w:tcBorders>
            <w:vAlign w:val="center"/>
          </w:tcPr>
          <w:p w:rsidR="00560083" w:rsidRPr="005B6B49" w:rsidRDefault="00560083" w:rsidP="00B01DBA">
            <w:pPr>
              <w:spacing w:after="200"/>
              <w:contextualSpacing/>
              <w:jc w:val="center"/>
              <w:rPr>
                <w:rFonts w:cs="Times New Roman"/>
                <w:szCs w:val="24"/>
                <w:lang w:eastAsia="tr-TR"/>
              </w:rPr>
            </w:pPr>
          </w:p>
        </w:tc>
        <w:tc>
          <w:tcPr>
            <w:tcW w:w="704" w:type="dxa"/>
            <w:gridSpan w:val="2"/>
            <w:tcBorders>
              <w:top w:val="nil"/>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3.14</w:t>
            </w:r>
          </w:p>
        </w:tc>
        <w:tc>
          <w:tcPr>
            <w:tcW w:w="805" w:type="dxa"/>
            <w:tcBorders>
              <w:top w:val="nil"/>
              <w:left w:val="nil"/>
              <w:bottom w:val="single" w:sz="4" w:space="0" w:color="auto"/>
              <w:right w:val="nil"/>
            </w:tcBorders>
            <w:vAlign w:val="center"/>
            <w:hideMark/>
          </w:tcPr>
          <w:p w:rsidR="00560083" w:rsidRPr="005B6B49" w:rsidRDefault="00560083" w:rsidP="00B01DBA">
            <w:pPr>
              <w:spacing w:after="200"/>
              <w:contextualSpacing/>
              <w:jc w:val="center"/>
              <w:rPr>
                <w:rFonts w:cs="Times New Roman"/>
                <w:szCs w:val="24"/>
                <w:lang w:eastAsia="tr-TR"/>
              </w:rPr>
            </w:pPr>
            <w:r w:rsidRPr="005B6B49">
              <w:rPr>
                <w:rFonts w:cs="Times New Roman"/>
                <w:szCs w:val="24"/>
                <w:lang w:eastAsia="tr-TR"/>
              </w:rPr>
              <w:t>1.90</w:t>
            </w:r>
          </w:p>
        </w:tc>
      </w:tr>
      <w:tr w:rsidR="00560083" w:rsidRPr="005B6B49" w:rsidTr="00B01DBA">
        <w:tc>
          <w:tcPr>
            <w:tcW w:w="9288" w:type="dxa"/>
            <w:gridSpan w:val="7"/>
            <w:tcBorders>
              <w:top w:val="single" w:sz="4" w:space="0" w:color="auto"/>
              <w:left w:val="nil"/>
              <w:bottom w:val="single" w:sz="4" w:space="0" w:color="auto"/>
              <w:right w:val="nil"/>
            </w:tcBorders>
            <w:vAlign w:val="center"/>
            <w:hideMark/>
          </w:tcPr>
          <w:p w:rsidR="00560083" w:rsidRPr="005B6B49" w:rsidRDefault="00560083" w:rsidP="00B01DBA">
            <w:pPr>
              <w:tabs>
                <w:tab w:val="left" w:pos="3210"/>
              </w:tabs>
              <w:spacing w:after="200"/>
              <w:contextualSpacing/>
              <w:rPr>
                <w:rFonts w:cs="Times New Roman"/>
                <w:szCs w:val="24"/>
                <w:lang w:eastAsia="tr-TR"/>
              </w:rPr>
            </w:pPr>
            <w:r w:rsidRPr="005B6B49">
              <w:rPr>
                <w:rFonts w:cs="Times New Roman"/>
                <w:szCs w:val="24"/>
                <w:lang w:eastAsia="tr-TR"/>
              </w:rPr>
              <w:t>Ölçeğin Genel İç Tutarlılığı Cronbach Alfa: .81</w:t>
            </w:r>
          </w:p>
        </w:tc>
      </w:tr>
      <w:tr w:rsidR="00560083" w:rsidRPr="005B6B49" w:rsidTr="00B01DBA">
        <w:tc>
          <w:tcPr>
            <w:tcW w:w="4020" w:type="dxa"/>
            <w:tcBorders>
              <w:top w:val="nil"/>
              <w:left w:val="nil"/>
              <w:bottom w:val="nil"/>
              <w:right w:val="nil"/>
            </w:tcBorders>
            <w:vAlign w:val="center"/>
            <w:hideMark/>
          </w:tcPr>
          <w:p w:rsidR="00560083" w:rsidRPr="005B6B49" w:rsidRDefault="00560083" w:rsidP="00B01DBA">
            <w:pPr>
              <w:rPr>
                <w:rFonts w:cs="Times New Roman"/>
                <w:szCs w:val="24"/>
                <w:lang w:eastAsia="tr-TR"/>
              </w:rPr>
            </w:pPr>
          </w:p>
        </w:tc>
        <w:tc>
          <w:tcPr>
            <w:tcW w:w="1140" w:type="dxa"/>
            <w:tcBorders>
              <w:top w:val="nil"/>
              <w:left w:val="nil"/>
              <w:bottom w:val="nil"/>
              <w:right w:val="nil"/>
            </w:tcBorders>
            <w:vAlign w:val="center"/>
            <w:hideMark/>
          </w:tcPr>
          <w:p w:rsidR="00560083" w:rsidRPr="005B6B49" w:rsidRDefault="00560083" w:rsidP="00B01DBA">
            <w:pPr>
              <w:rPr>
                <w:rFonts w:cs="Times New Roman"/>
                <w:szCs w:val="24"/>
                <w:lang w:eastAsia="tr-TR"/>
              </w:rPr>
            </w:pPr>
          </w:p>
        </w:tc>
        <w:tc>
          <w:tcPr>
            <w:tcW w:w="1260" w:type="dxa"/>
            <w:tcBorders>
              <w:top w:val="nil"/>
              <w:left w:val="nil"/>
              <w:bottom w:val="nil"/>
              <w:right w:val="nil"/>
            </w:tcBorders>
            <w:vAlign w:val="center"/>
            <w:hideMark/>
          </w:tcPr>
          <w:p w:rsidR="00560083" w:rsidRPr="005B6B49" w:rsidRDefault="00560083" w:rsidP="00B01DBA">
            <w:pPr>
              <w:rPr>
                <w:rFonts w:cs="Times New Roman"/>
                <w:szCs w:val="24"/>
                <w:lang w:eastAsia="tr-TR"/>
              </w:rPr>
            </w:pPr>
          </w:p>
        </w:tc>
        <w:tc>
          <w:tcPr>
            <w:tcW w:w="1080" w:type="dxa"/>
            <w:tcBorders>
              <w:top w:val="nil"/>
              <w:left w:val="nil"/>
              <w:bottom w:val="nil"/>
              <w:right w:val="nil"/>
            </w:tcBorders>
            <w:vAlign w:val="center"/>
            <w:hideMark/>
          </w:tcPr>
          <w:p w:rsidR="00560083" w:rsidRPr="005B6B49" w:rsidRDefault="00560083" w:rsidP="00B01DBA">
            <w:pPr>
              <w:rPr>
                <w:rFonts w:cs="Times New Roman"/>
                <w:szCs w:val="24"/>
                <w:lang w:eastAsia="tr-TR"/>
              </w:rPr>
            </w:pPr>
          </w:p>
        </w:tc>
        <w:tc>
          <w:tcPr>
            <w:tcW w:w="120" w:type="dxa"/>
            <w:tcBorders>
              <w:top w:val="nil"/>
              <w:left w:val="nil"/>
              <w:bottom w:val="nil"/>
              <w:right w:val="nil"/>
            </w:tcBorders>
            <w:vAlign w:val="center"/>
            <w:hideMark/>
          </w:tcPr>
          <w:p w:rsidR="00560083" w:rsidRPr="005B6B49" w:rsidRDefault="00560083" w:rsidP="00B01DBA">
            <w:pPr>
              <w:rPr>
                <w:rFonts w:cs="Times New Roman"/>
                <w:szCs w:val="24"/>
                <w:lang w:eastAsia="tr-TR"/>
              </w:rPr>
            </w:pPr>
          </w:p>
        </w:tc>
        <w:tc>
          <w:tcPr>
            <w:tcW w:w="576" w:type="dxa"/>
            <w:tcBorders>
              <w:top w:val="nil"/>
              <w:left w:val="nil"/>
              <w:bottom w:val="nil"/>
              <w:right w:val="nil"/>
            </w:tcBorders>
            <w:vAlign w:val="center"/>
            <w:hideMark/>
          </w:tcPr>
          <w:p w:rsidR="00560083" w:rsidRPr="005B6B49" w:rsidRDefault="00560083" w:rsidP="00B01DBA">
            <w:pPr>
              <w:rPr>
                <w:rFonts w:cs="Times New Roman"/>
                <w:szCs w:val="24"/>
                <w:lang w:eastAsia="tr-TR"/>
              </w:rPr>
            </w:pPr>
          </w:p>
        </w:tc>
        <w:tc>
          <w:tcPr>
            <w:tcW w:w="792" w:type="dxa"/>
            <w:tcBorders>
              <w:top w:val="nil"/>
              <w:left w:val="nil"/>
              <w:bottom w:val="nil"/>
              <w:right w:val="nil"/>
            </w:tcBorders>
            <w:vAlign w:val="center"/>
            <w:hideMark/>
          </w:tcPr>
          <w:p w:rsidR="00560083" w:rsidRPr="005B6B49" w:rsidRDefault="00560083" w:rsidP="00B01DBA">
            <w:pPr>
              <w:rPr>
                <w:rFonts w:cs="Times New Roman"/>
                <w:szCs w:val="24"/>
                <w:lang w:eastAsia="tr-TR"/>
              </w:rPr>
            </w:pPr>
          </w:p>
        </w:tc>
      </w:tr>
    </w:tbl>
    <w:p w:rsidR="00560083" w:rsidRPr="005B6B49" w:rsidRDefault="00560083" w:rsidP="00560083">
      <w:pPr>
        <w:tabs>
          <w:tab w:val="left" w:pos="8647"/>
        </w:tabs>
        <w:spacing w:after="0"/>
        <w:ind w:right="140"/>
        <w:rPr>
          <w:rFonts w:eastAsia="Cambria" w:cs="Times New Roman"/>
          <w:b/>
          <w:szCs w:val="24"/>
          <w:lang w:eastAsia="tr-TR"/>
        </w:rPr>
      </w:pPr>
    </w:p>
    <w:p w:rsidR="00560083" w:rsidRPr="005B6B49" w:rsidRDefault="00560083" w:rsidP="00560083">
      <w:pPr>
        <w:tabs>
          <w:tab w:val="left" w:pos="567"/>
        </w:tabs>
        <w:spacing w:after="200"/>
        <w:rPr>
          <w:rFonts w:eastAsia="Cambria" w:cs="Times New Roman"/>
          <w:b/>
          <w:color w:val="000000"/>
          <w:szCs w:val="24"/>
          <w:lang w:eastAsia="tr-TR"/>
        </w:rPr>
      </w:pPr>
    </w:p>
    <w:p w:rsidR="00560083" w:rsidRDefault="00560083" w:rsidP="00560083">
      <w:pPr>
        <w:rPr>
          <w:rFonts w:eastAsia="Cambria" w:cs="Times New Roman"/>
          <w:b/>
          <w:color w:val="000000"/>
          <w:szCs w:val="24"/>
          <w:lang w:eastAsia="tr-TR"/>
        </w:rPr>
      </w:pPr>
      <w:r>
        <w:rPr>
          <w:rFonts w:eastAsia="Cambria" w:cs="Times New Roman"/>
          <w:b/>
          <w:color w:val="000000"/>
          <w:szCs w:val="24"/>
          <w:lang w:eastAsia="tr-TR"/>
        </w:rPr>
        <w:lastRenderedPageBreak/>
        <w:br w:type="page"/>
      </w:r>
    </w:p>
    <w:p w:rsidR="00560083" w:rsidRPr="005B6B49" w:rsidRDefault="00560083" w:rsidP="00560083">
      <w:pPr>
        <w:tabs>
          <w:tab w:val="left" w:pos="567"/>
        </w:tabs>
        <w:spacing w:after="200"/>
        <w:rPr>
          <w:rFonts w:eastAsia="Cambria" w:cs="Times New Roman"/>
          <w:color w:val="000000"/>
          <w:szCs w:val="24"/>
          <w:lang w:eastAsia="tr-TR"/>
        </w:rPr>
      </w:pPr>
      <w:r w:rsidRPr="005B6B49">
        <w:rPr>
          <w:rFonts w:eastAsia="Cambria" w:cs="Times New Roman"/>
          <w:b/>
          <w:color w:val="000000"/>
          <w:szCs w:val="24"/>
          <w:lang w:eastAsia="tr-TR"/>
        </w:rPr>
        <w:lastRenderedPageBreak/>
        <w:t xml:space="preserve">Tablo 3. </w:t>
      </w:r>
      <w:r w:rsidRPr="005B6B49">
        <w:rPr>
          <w:rFonts w:eastAsia="Cambria" w:cs="Times New Roman"/>
          <w:color w:val="000000"/>
          <w:szCs w:val="24"/>
          <w:lang w:eastAsia="tr-TR"/>
        </w:rPr>
        <w:t>Toplumsal Cinsiyet Motivasyon Ölçeğinin Faktör Analiz Sonuçları</w:t>
      </w:r>
    </w:p>
    <w:tbl>
      <w:tblPr>
        <w:tblStyle w:val="TabloKlavuzu4"/>
        <w:tblW w:w="0" w:type="auto"/>
        <w:tblLook w:val="04A0" w:firstRow="1" w:lastRow="0" w:firstColumn="1" w:lastColumn="0" w:noHBand="0" w:noVBand="1"/>
      </w:tblPr>
      <w:tblGrid>
        <w:gridCol w:w="6168"/>
        <w:gridCol w:w="756"/>
        <w:gridCol w:w="756"/>
        <w:gridCol w:w="756"/>
        <w:gridCol w:w="636"/>
      </w:tblGrid>
      <w:tr w:rsidR="00560083" w:rsidRPr="005B6B49" w:rsidTr="00B01DBA">
        <w:tc>
          <w:tcPr>
            <w:tcW w:w="6384"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cs="Times New Roman"/>
                <w:b/>
                <w:color w:val="000000"/>
                <w:szCs w:val="24"/>
                <w:lang w:eastAsia="tr-TR"/>
              </w:rPr>
              <w:t xml:space="preserve">Maddeler </w:t>
            </w:r>
          </w:p>
        </w:tc>
        <w:tc>
          <w:tcPr>
            <w:tcW w:w="756"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r w:rsidRPr="005B6B49">
              <w:rPr>
                <w:rFonts w:cs="Times New Roman"/>
                <w:b/>
                <w:color w:val="000000"/>
                <w:szCs w:val="24"/>
                <w:lang w:eastAsia="tr-TR"/>
              </w:rPr>
              <w:t>1</w:t>
            </w:r>
          </w:p>
        </w:tc>
        <w:tc>
          <w:tcPr>
            <w:tcW w:w="756"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r w:rsidRPr="005B6B49">
              <w:rPr>
                <w:rFonts w:cs="Times New Roman"/>
                <w:b/>
                <w:color w:val="000000"/>
                <w:szCs w:val="24"/>
                <w:lang w:eastAsia="tr-TR"/>
              </w:rPr>
              <w:t>2</w:t>
            </w:r>
          </w:p>
        </w:tc>
        <w:tc>
          <w:tcPr>
            <w:tcW w:w="756"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r w:rsidRPr="005B6B49">
              <w:rPr>
                <w:rFonts w:cs="Times New Roman"/>
                <w:b/>
                <w:color w:val="000000"/>
                <w:szCs w:val="24"/>
                <w:lang w:eastAsia="tr-TR"/>
              </w:rPr>
              <w:t>3</w:t>
            </w:r>
          </w:p>
        </w:tc>
        <w:tc>
          <w:tcPr>
            <w:tcW w:w="636"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r w:rsidRPr="005B6B49">
              <w:rPr>
                <w:rFonts w:cs="Times New Roman"/>
                <w:b/>
                <w:color w:val="000000"/>
                <w:szCs w:val="24"/>
                <w:lang w:eastAsia="tr-TR"/>
              </w:rPr>
              <w:t>4</w:t>
            </w:r>
          </w:p>
        </w:tc>
      </w:tr>
      <w:tr w:rsidR="00560083" w:rsidRPr="005B6B49" w:rsidTr="00B01DBA">
        <w:tc>
          <w:tcPr>
            <w:tcW w:w="6384" w:type="dxa"/>
            <w:tcBorders>
              <w:top w:val="single" w:sz="4" w:space="0" w:color="auto"/>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eastAsia="Cambria" w:cs="Times New Roman"/>
                <w:color w:val="000000"/>
                <w:szCs w:val="24"/>
                <w:lang w:eastAsia="tr-TR"/>
              </w:rPr>
              <w:t xml:space="preserve">3 Başkalarına karşı duyarlı olmak benim için önemlidir.                                    </w:t>
            </w:r>
          </w:p>
        </w:tc>
        <w:tc>
          <w:tcPr>
            <w:tcW w:w="756" w:type="dxa"/>
            <w:tcBorders>
              <w:top w:val="single" w:sz="4" w:space="0" w:color="auto"/>
              <w:left w:val="nil"/>
              <w:bottom w:val="nil"/>
              <w:right w:val="nil"/>
            </w:tcBorders>
            <w:vAlign w:val="center"/>
            <w:hideMark/>
          </w:tcPr>
          <w:p w:rsidR="00560083" w:rsidRPr="005B6B49" w:rsidRDefault="00560083" w:rsidP="00B01DBA">
            <w:pPr>
              <w:tabs>
                <w:tab w:val="left" w:pos="5954"/>
                <w:tab w:val="right" w:pos="8496"/>
              </w:tabs>
              <w:spacing w:after="200"/>
              <w:contextualSpacing/>
              <w:jc w:val="center"/>
              <w:rPr>
                <w:rFonts w:eastAsia="Cambria" w:cs="Times New Roman"/>
                <w:color w:val="000000"/>
                <w:szCs w:val="24"/>
                <w:lang w:eastAsia="tr-TR"/>
              </w:rPr>
            </w:pPr>
            <w:r w:rsidRPr="005B6B49">
              <w:rPr>
                <w:rFonts w:eastAsia="Cambria" w:cs="Times New Roman"/>
                <w:color w:val="000000"/>
                <w:szCs w:val="24"/>
                <w:lang w:eastAsia="tr-TR"/>
              </w:rPr>
              <w:t>.90</w:t>
            </w:r>
          </w:p>
        </w:tc>
        <w:tc>
          <w:tcPr>
            <w:tcW w:w="756" w:type="dxa"/>
            <w:tcBorders>
              <w:top w:val="single" w:sz="4" w:space="0" w:color="auto"/>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756" w:type="dxa"/>
            <w:tcBorders>
              <w:top w:val="single" w:sz="4" w:space="0" w:color="auto"/>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636" w:type="dxa"/>
            <w:tcBorders>
              <w:top w:val="single" w:sz="4" w:space="0" w:color="auto"/>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eastAsia="Cambria" w:cs="Times New Roman"/>
                <w:color w:val="000000"/>
                <w:szCs w:val="24"/>
                <w:lang w:eastAsia="tr-TR"/>
              </w:rPr>
              <w:t xml:space="preserve">2 Diğerlerine karşı sıcak davranmak beni mutlu eder.                                         </w:t>
            </w:r>
          </w:p>
        </w:tc>
        <w:tc>
          <w:tcPr>
            <w:tcW w:w="756" w:type="dxa"/>
            <w:tcBorders>
              <w:top w:val="nil"/>
              <w:left w:val="nil"/>
              <w:bottom w:val="nil"/>
              <w:right w:val="nil"/>
            </w:tcBorders>
            <w:vAlign w:val="center"/>
            <w:hideMark/>
          </w:tcPr>
          <w:p w:rsidR="00560083" w:rsidRPr="005B6B49" w:rsidRDefault="00560083" w:rsidP="00B01DBA">
            <w:pPr>
              <w:tabs>
                <w:tab w:val="left" w:pos="5954"/>
                <w:tab w:val="right" w:pos="8496"/>
              </w:tabs>
              <w:spacing w:after="200"/>
              <w:contextualSpacing/>
              <w:jc w:val="center"/>
              <w:rPr>
                <w:rFonts w:eastAsia="Cambria" w:cs="Times New Roman"/>
                <w:color w:val="000000"/>
                <w:szCs w:val="24"/>
                <w:lang w:eastAsia="tr-TR"/>
              </w:rPr>
            </w:pPr>
            <w:r w:rsidRPr="005B6B49">
              <w:rPr>
                <w:rFonts w:eastAsia="Cambria" w:cs="Times New Roman"/>
                <w:color w:val="000000"/>
                <w:szCs w:val="24"/>
                <w:lang w:eastAsia="tr-TR"/>
              </w:rPr>
              <w:t>.89</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eastAsia="Cambria" w:cs="Times New Roman"/>
                <w:color w:val="000000"/>
                <w:szCs w:val="24"/>
                <w:lang w:eastAsia="tr-TR"/>
              </w:rPr>
              <w:t>1 Başkaları ile ilişkili olmaktan ve onlarla ilgilenmekten hoşlanırım</w:t>
            </w:r>
          </w:p>
        </w:tc>
        <w:tc>
          <w:tcPr>
            <w:tcW w:w="756"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jc w:val="center"/>
              <w:rPr>
                <w:rFonts w:cs="Times New Roman"/>
                <w:color w:val="000000"/>
                <w:szCs w:val="24"/>
                <w:lang w:eastAsia="tr-TR"/>
              </w:rPr>
            </w:pPr>
            <w:r w:rsidRPr="005B6B49">
              <w:rPr>
                <w:rFonts w:cs="Times New Roman"/>
                <w:color w:val="000000"/>
                <w:szCs w:val="24"/>
                <w:lang w:eastAsia="tr-TR"/>
              </w:rPr>
              <w:t>.82</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eastAsia="Cambria" w:cs="Times New Roman"/>
                <w:color w:val="000000"/>
                <w:szCs w:val="24"/>
                <w:lang w:eastAsia="tr-TR"/>
              </w:rPr>
            </w:pPr>
            <w:r w:rsidRPr="005B6B49">
              <w:rPr>
                <w:rFonts w:eastAsia="Cambria" w:cs="Times New Roman"/>
                <w:color w:val="000000"/>
                <w:szCs w:val="24"/>
                <w:lang w:eastAsia="tr-TR"/>
              </w:rPr>
              <w:t xml:space="preserve">4 Başkalarına karşı bencilce ve düşüncesizce davranmamaya önem veririm.                                                                                                                                </w:t>
            </w:r>
          </w:p>
        </w:tc>
        <w:tc>
          <w:tcPr>
            <w:tcW w:w="756"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r w:rsidRPr="005B6B49">
              <w:rPr>
                <w:rFonts w:eastAsia="Cambria" w:cs="Times New Roman"/>
                <w:color w:val="000000"/>
                <w:szCs w:val="24"/>
                <w:lang w:eastAsia="tr-TR"/>
              </w:rPr>
              <w:t>.67</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color w:val="000000"/>
                <w:szCs w:val="24"/>
                <w:lang w:eastAsia="tr-TR"/>
              </w:rPr>
            </w:pPr>
            <w:r w:rsidRPr="005B6B49">
              <w:rPr>
                <w:rFonts w:cs="Times New Roman"/>
                <w:color w:val="000000"/>
                <w:szCs w:val="24"/>
                <w:lang w:eastAsia="tr-TR"/>
              </w:rPr>
              <w:t>7. Genellikle diğer insanlar benden bunu bekledikleri için başkalarına karşı duyarlı davranırım.</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color w:val="000000"/>
                <w:szCs w:val="24"/>
                <w:lang w:eastAsia="tr-TR"/>
              </w:rPr>
            </w:pPr>
          </w:p>
        </w:tc>
        <w:tc>
          <w:tcPr>
            <w:tcW w:w="756"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r w:rsidRPr="005B6B49">
              <w:rPr>
                <w:rFonts w:cs="Times New Roman"/>
                <w:color w:val="000000"/>
                <w:szCs w:val="24"/>
                <w:lang w:eastAsia="tr-TR"/>
              </w:rPr>
              <w:t>.91</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eastAsia="Cambria" w:cs="Times New Roman"/>
                <w:color w:val="000000"/>
                <w:szCs w:val="24"/>
                <w:lang w:eastAsia="tr-TR"/>
              </w:rPr>
            </w:pPr>
            <w:r w:rsidRPr="005B6B49">
              <w:rPr>
                <w:rFonts w:eastAsia="Cambria" w:cs="Times New Roman"/>
                <w:color w:val="000000"/>
                <w:szCs w:val="24"/>
                <w:lang w:eastAsia="tr-TR"/>
              </w:rPr>
              <w:t>6 Genellikle diğer insanların beni kabul etmesini ve onaylamasını istediğim için başkalarına karşı sıcak davranırım.</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756"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r w:rsidRPr="005B6B49">
              <w:rPr>
                <w:rFonts w:eastAsia="Cambria" w:cs="Times New Roman"/>
                <w:color w:val="000000"/>
                <w:szCs w:val="24"/>
                <w:lang w:eastAsia="tr-TR"/>
              </w:rPr>
              <w:t>.91</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eastAsia="Cambria" w:cs="Times New Roman"/>
                <w:color w:val="000000"/>
                <w:szCs w:val="24"/>
                <w:lang w:eastAsia="tr-TR"/>
              </w:rPr>
            </w:pPr>
            <w:r w:rsidRPr="005B6B49">
              <w:rPr>
                <w:rFonts w:eastAsia="Cambria" w:cs="Times New Roman"/>
                <w:color w:val="000000"/>
                <w:szCs w:val="24"/>
                <w:lang w:eastAsia="tr-TR"/>
              </w:rPr>
              <w:t>8 Diğer insanlar öyle olmam gerektiğini düşündükleri için başkalarına karşı ilgili davranırım</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756"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r w:rsidRPr="005B6B49">
              <w:rPr>
                <w:rFonts w:cs="Times New Roman"/>
                <w:color w:val="000000"/>
                <w:szCs w:val="24"/>
                <w:lang w:eastAsia="tr-TR"/>
              </w:rPr>
              <w:t>.83</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eastAsia="Cambria" w:cs="Times New Roman"/>
                <w:color w:val="000000"/>
                <w:szCs w:val="24"/>
                <w:lang w:eastAsia="tr-TR"/>
              </w:rPr>
              <w:t xml:space="preserve">5 İnsanların beni sevmelerini istediğim için başkaları ile ilgilenirim.                          </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756" w:type="dxa"/>
            <w:tcBorders>
              <w:top w:val="nil"/>
              <w:left w:val="nil"/>
              <w:bottom w:val="nil"/>
              <w:right w:val="nil"/>
            </w:tcBorders>
            <w:vAlign w:val="center"/>
            <w:hideMark/>
          </w:tcPr>
          <w:p w:rsidR="00560083" w:rsidRPr="005B6B49" w:rsidRDefault="00560083" w:rsidP="00B01DBA">
            <w:pPr>
              <w:tabs>
                <w:tab w:val="left" w:pos="5670"/>
                <w:tab w:val="left" w:pos="5954"/>
                <w:tab w:val="left" w:pos="6804"/>
                <w:tab w:val="right" w:pos="8496"/>
              </w:tabs>
              <w:spacing w:after="200"/>
              <w:contextualSpacing/>
              <w:jc w:val="center"/>
              <w:rPr>
                <w:rFonts w:eastAsia="Cambria" w:cs="Times New Roman"/>
                <w:color w:val="000000"/>
                <w:szCs w:val="24"/>
                <w:lang w:eastAsia="tr-TR"/>
              </w:rPr>
            </w:pPr>
            <w:r w:rsidRPr="005B6B49">
              <w:rPr>
                <w:rFonts w:eastAsia="Cambria" w:cs="Times New Roman"/>
                <w:color w:val="000000"/>
                <w:szCs w:val="24"/>
                <w:lang w:eastAsia="tr-TR"/>
              </w:rPr>
              <w:t>.77</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left" w:pos="6804"/>
                <w:tab w:val="right" w:pos="8496"/>
              </w:tabs>
              <w:spacing w:after="200"/>
              <w:contextualSpacing/>
              <w:jc w:val="center"/>
              <w:rPr>
                <w:rFonts w:eastAsia="Cambria" w:cs="Times New Roman"/>
                <w:color w:val="000000"/>
                <w:szCs w:val="24"/>
                <w:lang w:eastAsia="tr-TR"/>
              </w:rPr>
            </w:pP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eastAsia="Cambria" w:cs="Times New Roman"/>
                <w:color w:val="000000"/>
                <w:szCs w:val="24"/>
                <w:lang w:eastAsia="tr-TR"/>
              </w:rPr>
              <w:t>10 Baskın ve iddialı olmaktan keyif alırım</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eastAsia="Cambria" w:cs="Times New Roman"/>
                <w:color w:val="000000"/>
                <w:szCs w:val="24"/>
                <w:lang w:eastAsia="tr-TR"/>
              </w:rPr>
            </w:pPr>
          </w:p>
        </w:tc>
        <w:tc>
          <w:tcPr>
            <w:tcW w:w="756"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jc w:val="center"/>
              <w:rPr>
                <w:rFonts w:eastAsia="Cambria" w:cs="Times New Roman"/>
                <w:color w:val="000000"/>
                <w:szCs w:val="24"/>
                <w:lang w:eastAsia="tr-TR"/>
              </w:rPr>
            </w:pPr>
            <w:r w:rsidRPr="005B6B49">
              <w:rPr>
                <w:rFonts w:eastAsia="Cambria" w:cs="Times New Roman"/>
                <w:color w:val="000000"/>
                <w:szCs w:val="24"/>
                <w:lang w:eastAsia="tr-TR"/>
              </w:rPr>
              <w:t>.94</w:t>
            </w: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eastAsia="Cambria" w:cs="Times New Roman"/>
                <w:color w:val="000000"/>
                <w:szCs w:val="24"/>
                <w:lang w:eastAsia="tr-TR"/>
              </w:rPr>
              <w:t xml:space="preserve">11 İddialı olmak benim için önemlidir.                                                                                         </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756"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r w:rsidRPr="005B6B49">
              <w:rPr>
                <w:rFonts w:eastAsia="Cambria" w:cs="Times New Roman"/>
                <w:color w:val="000000"/>
                <w:szCs w:val="24"/>
                <w:lang w:eastAsia="tr-TR"/>
              </w:rPr>
              <w:t>.93</w:t>
            </w: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eastAsia="Cambria" w:cs="Times New Roman"/>
                <w:color w:val="000000"/>
                <w:szCs w:val="24"/>
                <w:lang w:eastAsia="tr-TR"/>
              </w:rPr>
              <w:t>9</w:t>
            </w:r>
            <w:r w:rsidRPr="005B6B49">
              <w:rPr>
                <w:rFonts w:eastAsia="Cambria" w:cs="Times New Roman"/>
                <w:b/>
                <w:color w:val="000000"/>
                <w:szCs w:val="24"/>
                <w:lang w:eastAsia="tr-TR"/>
              </w:rPr>
              <w:t xml:space="preserve"> </w:t>
            </w:r>
            <w:r w:rsidRPr="005B6B49">
              <w:rPr>
                <w:rFonts w:eastAsia="Cambria" w:cs="Times New Roman"/>
                <w:color w:val="000000"/>
                <w:szCs w:val="24"/>
                <w:lang w:eastAsia="tr-TR"/>
              </w:rPr>
              <w:t xml:space="preserve">İddialı olmayı severim.                                                                                                                   </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left" w:pos="7513"/>
                <w:tab w:val="left" w:pos="7655"/>
                <w:tab w:val="left" w:pos="7797"/>
                <w:tab w:val="right" w:pos="8496"/>
              </w:tabs>
              <w:spacing w:after="200"/>
              <w:contextualSpacing/>
              <w:jc w:val="center"/>
              <w:rPr>
                <w:rFonts w:eastAsia="Cambria" w:cs="Times New Roman"/>
                <w:color w:val="000000"/>
                <w:szCs w:val="24"/>
                <w:lang w:eastAsia="tr-TR"/>
              </w:rPr>
            </w:pPr>
          </w:p>
        </w:tc>
        <w:tc>
          <w:tcPr>
            <w:tcW w:w="756" w:type="dxa"/>
            <w:tcBorders>
              <w:top w:val="nil"/>
              <w:left w:val="nil"/>
              <w:bottom w:val="nil"/>
              <w:right w:val="nil"/>
            </w:tcBorders>
            <w:vAlign w:val="center"/>
            <w:hideMark/>
          </w:tcPr>
          <w:p w:rsidR="00560083" w:rsidRPr="005B6B49" w:rsidRDefault="00560083" w:rsidP="00B01DBA">
            <w:pPr>
              <w:tabs>
                <w:tab w:val="left" w:pos="5670"/>
                <w:tab w:val="left" w:pos="5954"/>
                <w:tab w:val="left" w:pos="7513"/>
                <w:tab w:val="left" w:pos="7655"/>
                <w:tab w:val="left" w:pos="7797"/>
                <w:tab w:val="right" w:pos="8496"/>
              </w:tabs>
              <w:spacing w:after="200"/>
              <w:contextualSpacing/>
              <w:jc w:val="center"/>
              <w:rPr>
                <w:rFonts w:eastAsia="Cambria" w:cs="Times New Roman"/>
                <w:color w:val="000000"/>
                <w:szCs w:val="24"/>
                <w:lang w:eastAsia="tr-TR"/>
              </w:rPr>
            </w:pPr>
            <w:r w:rsidRPr="005B6B49">
              <w:rPr>
                <w:rFonts w:eastAsia="Cambria" w:cs="Times New Roman"/>
                <w:color w:val="000000"/>
                <w:szCs w:val="24"/>
                <w:lang w:eastAsia="tr-TR"/>
              </w:rPr>
              <w:t>.90</w:t>
            </w: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eastAsia="Cambria" w:cs="Times New Roman"/>
                <w:color w:val="000000"/>
                <w:szCs w:val="24"/>
                <w:lang w:eastAsia="tr-TR"/>
              </w:rPr>
              <w:t xml:space="preserve">12 Diğerleriyle olan ilişkilerimde pasif olmamak benim için önemlidir                              </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eastAsia="Cambria" w:cs="Times New Roman"/>
                <w:color w:val="000000"/>
                <w:szCs w:val="24"/>
                <w:lang w:eastAsia="tr-TR"/>
              </w:rPr>
            </w:pPr>
          </w:p>
        </w:tc>
        <w:tc>
          <w:tcPr>
            <w:tcW w:w="756"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jc w:val="center"/>
              <w:rPr>
                <w:rFonts w:eastAsia="Cambria" w:cs="Times New Roman"/>
                <w:color w:val="000000"/>
                <w:szCs w:val="24"/>
                <w:lang w:eastAsia="tr-TR"/>
              </w:rPr>
            </w:pPr>
            <w:r w:rsidRPr="005B6B49">
              <w:rPr>
                <w:rFonts w:cs="Times New Roman"/>
                <w:color w:val="000000"/>
                <w:szCs w:val="24"/>
                <w:lang w:eastAsia="tr-TR"/>
              </w:rPr>
              <w:t>.51</w:t>
            </w: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jc w:val="center"/>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left" w:pos="8222"/>
                <w:tab w:val="right" w:pos="8496"/>
              </w:tabs>
              <w:spacing w:after="200"/>
              <w:contextualSpacing/>
              <w:rPr>
                <w:rFonts w:eastAsia="Cambria" w:cs="Times New Roman"/>
                <w:color w:val="000000"/>
                <w:szCs w:val="24"/>
                <w:lang w:eastAsia="tr-TR"/>
              </w:rPr>
            </w:pPr>
            <w:r w:rsidRPr="005B6B49">
              <w:rPr>
                <w:rFonts w:eastAsia="Cambria" w:cs="Times New Roman"/>
                <w:color w:val="000000"/>
                <w:szCs w:val="24"/>
                <w:lang w:eastAsia="tr-TR"/>
              </w:rPr>
              <w:t xml:space="preserve">15 Genellikle diğer insanlar benden bunu bekledikleri için kendime güvenli ve iddialı davranırım.                                                                                             </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rPr>
                <w:rFonts w:eastAsia="Cambria" w:cs="Times New Roman"/>
                <w:color w:val="000000"/>
                <w:szCs w:val="24"/>
                <w:lang w:eastAsia="tr-TR"/>
              </w:rPr>
            </w:pPr>
            <w:r w:rsidRPr="005B6B49">
              <w:rPr>
                <w:rFonts w:eastAsia="Cambria" w:cs="Times New Roman"/>
                <w:color w:val="000000"/>
                <w:szCs w:val="24"/>
                <w:lang w:eastAsia="tr-TR"/>
              </w:rPr>
              <w:t>.91</w:t>
            </w:r>
          </w:p>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eastAsia="Cambria" w:cs="Times New Roman"/>
                <w:color w:val="000000"/>
                <w:szCs w:val="24"/>
                <w:lang w:eastAsia="tr-TR"/>
              </w:rPr>
            </w:pPr>
            <w:r w:rsidRPr="005B6B49">
              <w:rPr>
                <w:rFonts w:eastAsia="Cambria" w:cs="Times New Roman"/>
                <w:color w:val="000000"/>
                <w:szCs w:val="24"/>
                <w:lang w:eastAsia="tr-TR"/>
              </w:rPr>
              <w:t xml:space="preserve">14 Genellikle diğer insanların beni kabul etmesini ve onaylamasını istediğim için özgüvenli davranırım.                                                                                </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rPr>
                <w:rFonts w:eastAsia="Cambria" w:cs="Times New Roman"/>
                <w:color w:val="000000"/>
                <w:szCs w:val="24"/>
                <w:lang w:eastAsia="tr-TR"/>
              </w:rPr>
            </w:pPr>
            <w:r w:rsidRPr="005B6B49">
              <w:rPr>
                <w:rFonts w:eastAsia="Cambria" w:cs="Times New Roman"/>
                <w:color w:val="000000"/>
                <w:szCs w:val="24"/>
                <w:lang w:eastAsia="tr-TR"/>
              </w:rPr>
              <w:t>.90</w:t>
            </w:r>
          </w:p>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r>
      <w:tr w:rsidR="00560083" w:rsidRPr="005B6B49" w:rsidTr="00B01DBA">
        <w:tc>
          <w:tcPr>
            <w:tcW w:w="6384" w:type="dxa"/>
            <w:tcBorders>
              <w:top w:val="nil"/>
              <w:left w:val="nil"/>
              <w:bottom w:val="nil"/>
              <w:right w:val="nil"/>
            </w:tcBorders>
            <w:vAlign w:val="center"/>
            <w:hideMark/>
          </w:tcPr>
          <w:p w:rsidR="00560083" w:rsidRPr="005B6B49" w:rsidRDefault="00560083" w:rsidP="00B01DBA">
            <w:pPr>
              <w:tabs>
                <w:tab w:val="left" w:pos="5670"/>
                <w:tab w:val="left" w:pos="5954"/>
                <w:tab w:val="right" w:pos="8496"/>
              </w:tabs>
              <w:spacing w:after="200"/>
              <w:contextualSpacing/>
              <w:rPr>
                <w:rFonts w:eastAsia="Cambria" w:cs="Times New Roman"/>
                <w:color w:val="000000"/>
                <w:szCs w:val="24"/>
                <w:lang w:eastAsia="tr-TR"/>
              </w:rPr>
            </w:pPr>
            <w:r w:rsidRPr="005B6B49">
              <w:rPr>
                <w:rFonts w:eastAsia="Cambria" w:cs="Times New Roman"/>
                <w:color w:val="000000"/>
                <w:szCs w:val="24"/>
                <w:lang w:eastAsia="tr-TR"/>
              </w:rPr>
              <w:t xml:space="preserve">16 Diğer insanlar öyle olmam gerektiğini düşündükleri için özgüvenli ve iddialı davranırım.                                                                                                          </w:t>
            </w: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c>
          <w:tcPr>
            <w:tcW w:w="756" w:type="dxa"/>
            <w:tcBorders>
              <w:top w:val="nil"/>
              <w:left w:val="nil"/>
              <w:bottom w:val="nil"/>
              <w:right w:val="nil"/>
            </w:tcBorders>
            <w:vAlign w:val="center"/>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c>
          <w:tcPr>
            <w:tcW w:w="636" w:type="dxa"/>
            <w:tcBorders>
              <w:top w:val="nil"/>
              <w:left w:val="nil"/>
              <w:bottom w:val="nil"/>
              <w:right w:val="nil"/>
            </w:tcBorders>
            <w:vAlign w:val="center"/>
          </w:tcPr>
          <w:p w:rsidR="00560083" w:rsidRPr="005B6B49" w:rsidRDefault="00560083" w:rsidP="00B01DBA">
            <w:pPr>
              <w:tabs>
                <w:tab w:val="left" w:pos="5670"/>
                <w:tab w:val="left" w:pos="5954"/>
                <w:tab w:val="left" w:pos="8222"/>
                <w:tab w:val="right" w:pos="8496"/>
              </w:tabs>
              <w:spacing w:after="200"/>
              <w:contextualSpacing/>
              <w:rPr>
                <w:rFonts w:cs="Times New Roman"/>
                <w:color w:val="000000"/>
                <w:szCs w:val="24"/>
                <w:lang w:eastAsia="tr-TR"/>
              </w:rPr>
            </w:pPr>
            <w:r w:rsidRPr="005B6B49">
              <w:rPr>
                <w:rFonts w:cs="Times New Roman"/>
                <w:color w:val="000000"/>
                <w:szCs w:val="24"/>
                <w:lang w:eastAsia="tr-TR"/>
              </w:rPr>
              <w:t>.89</w:t>
            </w:r>
          </w:p>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r>
      <w:tr w:rsidR="00560083" w:rsidRPr="005B6B49" w:rsidTr="00B01DBA">
        <w:tc>
          <w:tcPr>
            <w:tcW w:w="6384" w:type="dxa"/>
            <w:tcBorders>
              <w:top w:val="nil"/>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rPr>
                <w:rFonts w:eastAsia="Cambria" w:cs="Times New Roman"/>
                <w:color w:val="000000"/>
                <w:szCs w:val="24"/>
                <w:lang w:eastAsia="tr-TR"/>
              </w:rPr>
            </w:pPr>
            <w:r w:rsidRPr="005B6B49">
              <w:rPr>
                <w:rFonts w:eastAsia="Cambria" w:cs="Times New Roman"/>
                <w:color w:val="000000"/>
                <w:szCs w:val="24"/>
                <w:lang w:eastAsia="tr-TR"/>
              </w:rPr>
              <w:t xml:space="preserve">13 Kendine güvenli ve iddialı davranırım çünkü diğerlerinin benden hoşlanmasını isterim.                                                                                                                       </w:t>
            </w:r>
          </w:p>
        </w:tc>
        <w:tc>
          <w:tcPr>
            <w:tcW w:w="756" w:type="dxa"/>
            <w:tcBorders>
              <w:top w:val="nil"/>
              <w:left w:val="nil"/>
              <w:bottom w:val="single" w:sz="4" w:space="0" w:color="auto"/>
              <w:right w:val="nil"/>
            </w:tcBorders>
            <w:vAlign w:val="center"/>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c>
          <w:tcPr>
            <w:tcW w:w="756" w:type="dxa"/>
            <w:tcBorders>
              <w:top w:val="nil"/>
              <w:left w:val="nil"/>
              <w:bottom w:val="single" w:sz="4" w:space="0" w:color="auto"/>
              <w:right w:val="nil"/>
            </w:tcBorders>
            <w:vAlign w:val="center"/>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c>
          <w:tcPr>
            <w:tcW w:w="756" w:type="dxa"/>
            <w:tcBorders>
              <w:top w:val="nil"/>
              <w:left w:val="nil"/>
              <w:bottom w:val="single" w:sz="4" w:space="0" w:color="auto"/>
              <w:right w:val="nil"/>
            </w:tcBorders>
            <w:vAlign w:val="center"/>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c>
          <w:tcPr>
            <w:tcW w:w="636" w:type="dxa"/>
            <w:tcBorders>
              <w:top w:val="nil"/>
              <w:left w:val="nil"/>
              <w:bottom w:val="single" w:sz="4" w:space="0" w:color="auto"/>
              <w:right w:val="nil"/>
            </w:tcBorders>
            <w:vAlign w:val="center"/>
          </w:tcPr>
          <w:p w:rsidR="00560083" w:rsidRPr="005B6B49" w:rsidRDefault="00560083" w:rsidP="00B01DBA">
            <w:pPr>
              <w:tabs>
                <w:tab w:val="left" w:pos="5670"/>
                <w:tab w:val="left" w:pos="5954"/>
                <w:tab w:val="right" w:pos="8496"/>
              </w:tabs>
              <w:spacing w:after="200"/>
              <w:contextualSpacing/>
              <w:rPr>
                <w:rFonts w:eastAsia="Cambria" w:cs="Times New Roman"/>
                <w:color w:val="000000"/>
                <w:szCs w:val="24"/>
                <w:lang w:eastAsia="tr-TR"/>
              </w:rPr>
            </w:pPr>
            <w:r w:rsidRPr="005B6B49">
              <w:rPr>
                <w:rFonts w:eastAsia="Cambria" w:cs="Times New Roman"/>
                <w:color w:val="000000"/>
                <w:szCs w:val="24"/>
                <w:lang w:eastAsia="tr-TR"/>
              </w:rPr>
              <w:t>.72</w:t>
            </w:r>
          </w:p>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p>
        </w:tc>
      </w:tr>
      <w:tr w:rsidR="00560083" w:rsidRPr="005B6B49" w:rsidTr="00B01DBA">
        <w:tc>
          <w:tcPr>
            <w:tcW w:w="6384"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cs="Times New Roman"/>
                <w:color w:val="000000"/>
                <w:szCs w:val="24"/>
                <w:lang w:eastAsia="tr-TR"/>
              </w:rPr>
              <w:t xml:space="preserve">Özdeğer               </w:t>
            </w:r>
          </w:p>
        </w:tc>
        <w:tc>
          <w:tcPr>
            <w:tcW w:w="756"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cs="Times New Roman"/>
                <w:color w:val="000000"/>
                <w:szCs w:val="24"/>
                <w:lang w:eastAsia="tr-TR"/>
              </w:rPr>
              <w:t xml:space="preserve">4.46     </w:t>
            </w:r>
          </w:p>
        </w:tc>
        <w:tc>
          <w:tcPr>
            <w:tcW w:w="756"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cs="Times New Roman"/>
                <w:color w:val="000000"/>
                <w:szCs w:val="24"/>
                <w:lang w:eastAsia="tr-TR"/>
              </w:rPr>
              <w:t xml:space="preserve">3.27     </w:t>
            </w:r>
          </w:p>
        </w:tc>
        <w:tc>
          <w:tcPr>
            <w:tcW w:w="756"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cs="Times New Roman"/>
                <w:color w:val="000000"/>
                <w:szCs w:val="24"/>
                <w:lang w:eastAsia="tr-TR"/>
              </w:rPr>
              <w:t xml:space="preserve">2.58     </w:t>
            </w:r>
          </w:p>
        </w:tc>
        <w:tc>
          <w:tcPr>
            <w:tcW w:w="636"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cs="Times New Roman"/>
                <w:color w:val="000000"/>
                <w:szCs w:val="24"/>
                <w:lang w:eastAsia="tr-TR"/>
              </w:rPr>
              <w:t>1.42</w:t>
            </w:r>
          </w:p>
        </w:tc>
      </w:tr>
      <w:tr w:rsidR="00560083" w:rsidRPr="005B6B49" w:rsidTr="00B01DBA">
        <w:tc>
          <w:tcPr>
            <w:tcW w:w="6384"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cs="Times New Roman"/>
                <w:color w:val="000000"/>
                <w:szCs w:val="24"/>
                <w:lang w:eastAsia="tr-TR"/>
              </w:rPr>
              <w:t xml:space="preserve">Açıklanan Varyans (%)              </w:t>
            </w:r>
          </w:p>
        </w:tc>
        <w:tc>
          <w:tcPr>
            <w:tcW w:w="756"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cs="Times New Roman"/>
                <w:color w:val="000000"/>
                <w:szCs w:val="24"/>
                <w:lang w:eastAsia="tr-TR"/>
              </w:rPr>
              <w:t xml:space="preserve">27.86     </w:t>
            </w:r>
          </w:p>
        </w:tc>
        <w:tc>
          <w:tcPr>
            <w:tcW w:w="756"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cs="Times New Roman"/>
                <w:color w:val="000000"/>
                <w:szCs w:val="24"/>
                <w:lang w:eastAsia="tr-TR"/>
              </w:rPr>
              <w:t xml:space="preserve">20.45     </w:t>
            </w:r>
          </w:p>
        </w:tc>
        <w:tc>
          <w:tcPr>
            <w:tcW w:w="756"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cs="Times New Roman"/>
                <w:color w:val="000000"/>
                <w:szCs w:val="24"/>
                <w:lang w:eastAsia="tr-TR"/>
              </w:rPr>
              <w:t xml:space="preserve">16.14    </w:t>
            </w:r>
          </w:p>
        </w:tc>
        <w:tc>
          <w:tcPr>
            <w:tcW w:w="636" w:type="dxa"/>
            <w:tcBorders>
              <w:top w:val="single" w:sz="4" w:space="0" w:color="auto"/>
              <w:left w:val="nil"/>
              <w:bottom w:val="single" w:sz="4" w:space="0" w:color="auto"/>
              <w:right w:val="nil"/>
            </w:tcBorders>
            <w:vAlign w:val="center"/>
            <w:hideMark/>
          </w:tcPr>
          <w:p w:rsidR="00560083" w:rsidRPr="005B6B49" w:rsidRDefault="00560083" w:rsidP="00B01DBA">
            <w:pPr>
              <w:tabs>
                <w:tab w:val="left" w:pos="5670"/>
                <w:tab w:val="left" w:pos="5954"/>
                <w:tab w:val="right" w:pos="8496"/>
              </w:tabs>
              <w:spacing w:after="200"/>
              <w:contextualSpacing/>
              <w:rPr>
                <w:rFonts w:cs="Times New Roman"/>
                <w:b/>
                <w:color w:val="000000"/>
                <w:szCs w:val="24"/>
                <w:lang w:eastAsia="tr-TR"/>
              </w:rPr>
            </w:pPr>
            <w:r w:rsidRPr="005B6B49">
              <w:rPr>
                <w:rFonts w:cs="Times New Roman"/>
                <w:color w:val="000000"/>
                <w:szCs w:val="24"/>
                <w:lang w:eastAsia="tr-TR"/>
              </w:rPr>
              <w:t>8.92</w:t>
            </w:r>
          </w:p>
        </w:tc>
      </w:tr>
    </w:tbl>
    <w:p w:rsidR="00560083" w:rsidRDefault="00560083" w:rsidP="00560083">
      <w:pPr>
        <w:tabs>
          <w:tab w:val="left" w:pos="5670"/>
          <w:tab w:val="left" w:pos="5954"/>
          <w:tab w:val="right" w:pos="8496"/>
        </w:tabs>
        <w:spacing w:after="200"/>
        <w:contextualSpacing/>
        <w:jc w:val="both"/>
        <w:rPr>
          <w:rFonts w:eastAsia="Cambria" w:cs="Times New Roman"/>
          <w:b/>
          <w:szCs w:val="24"/>
          <w:lang w:eastAsia="tr-TR"/>
        </w:rPr>
      </w:pPr>
    </w:p>
    <w:p w:rsidR="00560083" w:rsidRPr="005B6B49" w:rsidRDefault="00560083" w:rsidP="00560083">
      <w:pPr>
        <w:tabs>
          <w:tab w:val="left" w:pos="5670"/>
          <w:tab w:val="left" w:pos="5954"/>
          <w:tab w:val="right" w:pos="8496"/>
        </w:tabs>
        <w:spacing w:after="200"/>
        <w:contextualSpacing/>
        <w:jc w:val="both"/>
        <w:rPr>
          <w:rFonts w:eastAsia="Cambria" w:cs="Times New Roman"/>
          <w:szCs w:val="24"/>
          <w:lang w:eastAsia="tr-TR"/>
        </w:rPr>
      </w:pPr>
      <w:r w:rsidRPr="005B6B49">
        <w:rPr>
          <w:rFonts w:eastAsia="Cambria" w:cs="Times New Roman"/>
          <w:b/>
          <w:szCs w:val="24"/>
          <w:lang w:eastAsia="tr-TR"/>
        </w:rPr>
        <w:lastRenderedPageBreak/>
        <w:t xml:space="preserve">Not: </w:t>
      </w:r>
      <w:r w:rsidRPr="005B6B49">
        <w:rPr>
          <w:rFonts w:eastAsia="Cambria" w:cs="Times New Roman"/>
          <w:szCs w:val="24"/>
          <w:lang w:eastAsia="tr-TR"/>
        </w:rPr>
        <w:t>Faktörler:</w:t>
      </w:r>
      <w:r w:rsidRPr="005B6B49">
        <w:rPr>
          <w:rFonts w:eastAsia="Cambria" w:cs="Times New Roman"/>
          <w:b/>
          <w:szCs w:val="24"/>
          <w:lang w:eastAsia="tr-TR"/>
        </w:rPr>
        <w:t xml:space="preserve"> </w:t>
      </w:r>
      <w:r w:rsidRPr="005B6B49">
        <w:rPr>
          <w:rFonts w:eastAsia="Cambria" w:cs="Times New Roman"/>
          <w:szCs w:val="24"/>
          <w:lang w:eastAsia="tr-TR"/>
        </w:rPr>
        <w:t xml:space="preserve">1- içsel </w:t>
      </w:r>
      <w:proofErr w:type="gramStart"/>
      <w:r w:rsidRPr="005B6B49">
        <w:rPr>
          <w:rFonts w:eastAsia="Cambria" w:cs="Times New Roman"/>
          <w:szCs w:val="24"/>
          <w:lang w:eastAsia="tr-TR"/>
        </w:rPr>
        <w:t>motivasyonlarla</w:t>
      </w:r>
      <w:proofErr w:type="gramEnd"/>
      <w:r w:rsidRPr="005B6B49">
        <w:rPr>
          <w:rFonts w:eastAsia="Cambria" w:cs="Times New Roman"/>
          <w:szCs w:val="24"/>
          <w:lang w:eastAsia="tr-TR"/>
        </w:rPr>
        <w:t xml:space="preserve"> feminen normlara uyum, 2- dışsal motivasyonlarla feminen normlara uyum, 3- içsel motivasyonlarla maskülen normlara uyum, 4- dışsal motivasyonlarla maskülen normlara uyum.</w:t>
      </w:r>
    </w:p>
    <w:p w:rsidR="00560083" w:rsidRPr="005B6B49" w:rsidRDefault="00560083" w:rsidP="00560083">
      <w:pPr>
        <w:tabs>
          <w:tab w:val="left" w:pos="5670"/>
          <w:tab w:val="left" w:pos="5954"/>
          <w:tab w:val="right" w:pos="8496"/>
        </w:tabs>
        <w:spacing w:after="200"/>
        <w:contextualSpacing/>
        <w:jc w:val="both"/>
        <w:rPr>
          <w:rFonts w:eastAsia="Cambria" w:cs="Times New Roman"/>
          <w:szCs w:val="24"/>
          <w:lang w:eastAsia="tr-TR"/>
        </w:rPr>
      </w:pPr>
    </w:p>
    <w:p w:rsidR="00560083" w:rsidRDefault="00560083" w:rsidP="00560083">
      <w:pPr>
        <w:rPr>
          <w:rFonts w:eastAsia="Times New Roman" w:cs="Times New Roman"/>
          <w:color w:val="000000"/>
          <w:szCs w:val="24"/>
        </w:rPr>
      </w:pPr>
    </w:p>
    <w:p w:rsidR="00560083" w:rsidRDefault="00560083">
      <w:pPr>
        <w:spacing w:line="259" w:lineRule="auto"/>
      </w:pPr>
      <w:r>
        <w:br w:type="page"/>
      </w:r>
    </w:p>
    <w:p w:rsidR="00C175F1" w:rsidRDefault="00C175F1"/>
    <w:sectPr w:rsidR="00C175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083" w:rsidRDefault="00560083" w:rsidP="00560083">
      <w:pPr>
        <w:spacing w:after="0" w:line="240" w:lineRule="auto"/>
      </w:pPr>
      <w:r>
        <w:separator/>
      </w:r>
    </w:p>
  </w:endnote>
  <w:endnote w:type="continuationSeparator" w:id="0">
    <w:p w:rsidR="00560083" w:rsidRDefault="00560083" w:rsidP="0056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083" w:rsidRDefault="00560083" w:rsidP="00560083">
      <w:pPr>
        <w:spacing w:after="0" w:line="240" w:lineRule="auto"/>
      </w:pPr>
      <w:r>
        <w:separator/>
      </w:r>
    </w:p>
  </w:footnote>
  <w:footnote w:type="continuationSeparator" w:id="0">
    <w:p w:rsidR="00560083" w:rsidRDefault="00560083" w:rsidP="00560083">
      <w:pPr>
        <w:spacing w:after="0" w:line="240" w:lineRule="auto"/>
      </w:pPr>
      <w:r>
        <w:continuationSeparator/>
      </w:r>
    </w:p>
  </w:footnote>
  <w:footnote w:id="1">
    <w:p w:rsidR="00560083" w:rsidRPr="008F4B9E" w:rsidRDefault="00560083" w:rsidP="00560083">
      <w:pPr>
        <w:pStyle w:val="AltBilgi"/>
        <w:rPr>
          <w:sz w:val="20"/>
        </w:rPr>
      </w:pPr>
      <w:r>
        <w:rPr>
          <w:rStyle w:val="DipnotBavurusu"/>
        </w:rPr>
        <w:footnoteRef/>
      </w:r>
      <w:r>
        <w:t xml:space="preserve"> </w:t>
      </w:r>
      <w:r w:rsidRPr="005B6B49">
        <w:rPr>
          <w:sz w:val="20"/>
        </w:rPr>
        <w:t>Öğr.Gör.Dr</w:t>
      </w:r>
      <w:proofErr w:type="gramStart"/>
      <w:r w:rsidRPr="005B6B49">
        <w:rPr>
          <w:sz w:val="20"/>
        </w:rPr>
        <w:t>.,</w:t>
      </w:r>
      <w:proofErr w:type="gramEnd"/>
      <w:r w:rsidRPr="005B6B49">
        <w:rPr>
          <w:sz w:val="20"/>
        </w:rPr>
        <w:t xml:space="preserve"> Yabancı Diller Yüksekokulu, Mersin Üniversitesi, zeynepakgun@mesin.edu.tr</w:t>
      </w:r>
    </w:p>
  </w:footnote>
  <w:footnote w:id="2">
    <w:p w:rsidR="00560083" w:rsidRPr="008F4B9E" w:rsidRDefault="00560083" w:rsidP="00560083">
      <w:pPr>
        <w:pStyle w:val="AltBilgi"/>
        <w:rPr>
          <w:sz w:val="20"/>
        </w:rPr>
      </w:pPr>
      <w:r>
        <w:rPr>
          <w:rStyle w:val="DipnotBavurusu"/>
        </w:rPr>
        <w:footnoteRef/>
      </w:r>
      <w:r>
        <w:t xml:space="preserve"> </w:t>
      </w:r>
      <w:r w:rsidRPr="008F4B9E">
        <w:rPr>
          <w:sz w:val="20"/>
        </w:rPr>
        <w:t>Dr.</w:t>
      </w:r>
      <w:r>
        <w:rPr>
          <w:sz w:val="20"/>
        </w:rPr>
        <w:t xml:space="preserve"> </w:t>
      </w:r>
      <w:r w:rsidRPr="008F4B9E">
        <w:rPr>
          <w:sz w:val="20"/>
        </w:rPr>
        <w:t xml:space="preserve">Öğr. Üyesi. </w:t>
      </w:r>
      <w:r w:rsidRPr="005B6B49">
        <w:rPr>
          <w:sz w:val="20"/>
        </w:rPr>
        <w:t xml:space="preserve">Tıp Fakültesi, Mersin Üniversitesi,  </w:t>
      </w:r>
      <w:hyperlink r:id="rId1" w:history="1">
        <w:r w:rsidRPr="005B6B49">
          <w:rPr>
            <w:rStyle w:val="Kpr"/>
            <w:sz w:val="20"/>
          </w:rPr>
          <w:t>yuceluysal@mesin.edu.tr</w:t>
        </w:r>
      </w:hyperlink>
    </w:p>
  </w:footnote>
  <w:footnote w:id="3">
    <w:p w:rsidR="00560083" w:rsidRDefault="00560083" w:rsidP="00560083">
      <w:pPr>
        <w:pStyle w:val="DipnotMetni"/>
      </w:pPr>
      <w:r>
        <w:rPr>
          <w:rStyle w:val="DipnotBavurusu"/>
        </w:rPr>
        <w:footnoteRef/>
      </w:r>
      <w:r>
        <w:t xml:space="preserve"> </w:t>
      </w:r>
      <w:r w:rsidRPr="00394369">
        <w:t>Bu makale I. Uluslararası Akdeniz Sempozyumunda sözlü olarak sunulan Toplumsal Cinsiyet Motivasyon Ölçeğinin Türkçeye Uyarlanması isimli çalışma esas alınarak hazırlanmıştır.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83"/>
    <w:rsid w:val="00560083"/>
    <w:rsid w:val="00C17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75C2B-AD64-4056-8E35-6408C122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083"/>
    <w:pPr>
      <w:spacing w:line="36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5600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0083"/>
    <w:rPr>
      <w:rFonts w:ascii="Times New Roman" w:hAnsi="Times New Roman"/>
      <w:sz w:val="24"/>
    </w:rPr>
  </w:style>
  <w:style w:type="paragraph" w:styleId="DipnotMetni">
    <w:name w:val="footnote text"/>
    <w:basedOn w:val="Normal"/>
    <w:link w:val="DipnotMetniChar"/>
    <w:uiPriority w:val="99"/>
    <w:unhideWhenUsed/>
    <w:rsid w:val="00560083"/>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uiPriority w:val="99"/>
    <w:rsid w:val="00560083"/>
    <w:rPr>
      <w:rFonts w:ascii="Times New Roman" w:eastAsia="Times New Roman" w:hAnsi="Times New Roman" w:cs="Times New Roman"/>
      <w:sz w:val="20"/>
      <w:szCs w:val="20"/>
    </w:rPr>
  </w:style>
  <w:style w:type="character" w:styleId="DipnotBavurusu">
    <w:name w:val="footnote reference"/>
    <w:basedOn w:val="VarsaylanParagrafYazTipi"/>
    <w:uiPriority w:val="99"/>
    <w:unhideWhenUsed/>
    <w:rsid w:val="00560083"/>
    <w:rPr>
      <w:vertAlign w:val="superscript"/>
    </w:rPr>
  </w:style>
  <w:style w:type="character" w:styleId="Kpr">
    <w:name w:val="Hyperlink"/>
    <w:basedOn w:val="VarsaylanParagrafYazTipi"/>
    <w:uiPriority w:val="99"/>
    <w:unhideWhenUsed/>
    <w:rsid w:val="00560083"/>
    <w:rPr>
      <w:color w:val="0563C1" w:themeColor="hyperlink"/>
      <w:u w:val="single"/>
    </w:rPr>
  </w:style>
  <w:style w:type="paragraph" w:styleId="HTMLncedenBiimlendirilmi">
    <w:name w:val="HTML Preformatted"/>
    <w:basedOn w:val="Normal"/>
    <w:link w:val="HTMLncedenBiimlendirilmiChar"/>
    <w:uiPriority w:val="99"/>
    <w:semiHidden/>
    <w:unhideWhenUsed/>
    <w:rsid w:val="00560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EastAsia" w:hAnsi="Consolas"/>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60083"/>
    <w:rPr>
      <w:rFonts w:ascii="Consolas" w:eastAsiaTheme="minorEastAsia" w:hAnsi="Consolas"/>
      <w:sz w:val="20"/>
      <w:szCs w:val="20"/>
      <w:lang w:eastAsia="tr-TR"/>
    </w:rPr>
  </w:style>
  <w:style w:type="table" w:customStyle="1" w:styleId="TabloKlavuzu4">
    <w:name w:val="Tablo Kılavuzu4"/>
    <w:basedOn w:val="NormalTablo"/>
    <w:next w:val="TabloKlavuzu"/>
    <w:uiPriority w:val="39"/>
    <w:rsid w:val="00560083"/>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560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yuceluysal@mesi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2582</Words>
  <Characters>14719</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2020-02-25T10:36:00Z</dcterms:created>
  <dcterms:modified xsi:type="dcterms:W3CDTF">2020-02-25T10:37:00Z</dcterms:modified>
</cp:coreProperties>
</file>