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0ACE" w:rsidRPr="00B47119" w:rsidRDefault="006A0ACE" w:rsidP="006A0ACE">
      <w:pPr>
        <w:spacing w:line="240" w:lineRule="auto"/>
        <w:jc w:val="center"/>
        <w:rPr>
          <w:rFonts w:ascii="Times New Roman" w:hAnsi="Times New Roman" w:cs="Times New Roman"/>
          <w:b/>
          <w:sz w:val="28"/>
          <w:szCs w:val="28"/>
        </w:rPr>
      </w:pPr>
      <w:r w:rsidRPr="00B47119">
        <w:rPr>
          <w:rFonts w:ascii="Times New Roman" w:hAnsi="Times New Roman" w:cs="Times New Roman"/>
          <w:b/>
          <w:sz w:val="28"/>
          <w:szCs w:val="28"/>
        </w:rPr>
        <w:t xml:space="preserve">BİLGİ EKONOMİSİ </w:t>
      </w:r>
      <w:r>
        <w:rPr>
          <w:rFonts w:ascii="Times New Roman" w:hAnsi="Times New Roman" w:cs="Times New Roman"/>
          <w:b/>
          <w:sz w:val="28"/>
          <w:szCs w:val="28"/>
        </w:rPr>
        <w:t xml:space="preserve">İNDEKSİ </w:t>
      </w:r>
      <w:r w:rsidRPr="00B47119">
        <w:rPr>
          <w:rFonts w:ascii="Times New Roman" w:hAnsi="Times New Roman" w:cs="Times New Roman"/>
          <w:b/>
          <w:sz w:val="28"/>
          <w:szCs w:val="28"/>
        </w:rPr>
        <w:t>PERFORMANS GÖSTERGELERİNİN TÜRKİYE AÇISINDAN</w:t>
      </w:r>
      <w:r>
        <w:rPr>
          <w:rFonts w:ascii="Times New Roman" w:hAnsi="Times New Roman" w:cs="Times New Roman"/>
          <w:b/>
          <w:sz w:val="28"/>
          <w:szCs w:val="28"/>
        </w:rPr>
        <w:t xml:space="preserve"> AR-GE HARCAMALARI</w:t>
      </w:r>
      <w:r w:rsidRPr="00B47119">
        <w:rPr>
          <w:rFonts w:ascii="Times New Roman" w:hAnsi="Times New Roman" w:cs="Times New Roman"/>
          <w:b/>
          <w:sz w:val="28"/>
          <w:szCs w:val="28"/>
        </w:rPr>
        <w:t xml:space="preserve"> ANALİZİ</w:t>
      </w:r>
    </w:p>
    <w:p w:rsidR="006A0ACE" w:rsidRPr="00B47119" w:rsidRDefault="006A0ACE" w:rsidP="006A0ACE">
      <w:pPr>
        <w:spacing w:line="240" w:lineRule="auto"/>
        <w:jc w:val="center"/>
        <w:rPr>
          <w:rFonts w:ascii="Times New Roman" w:hAnsi="Times New Roman" w:cs="Times New Roman"/>
          <w:b/>
          <w:sz w:val="28"/>
          <w:szCs w:val="28"/>
        </w:rPr>
      </w:pPr>
      <w:r w:rsidRPr="009C2444">
        <w:rPr>
          <w:rFonts w:ascii="Times New Roman" w:hAnsi="Times New Roman" w:cs="Times New Roman"/>
          <w:b/>
          <w:sz w:val="28"/>
          <w:szCs w:val="28"/>
        </w:rPr>
        <w:t>PERFORMANCE INDICATORS KNOWLEDGE ECONOMY INDEX IN TURKEY IN TERMS OF R</w:t>
      </w:r>
      <w:r>
        <w:rPr>
          <w:rFonts w:ascii="Times New Roman" w:hAnsi="Times New Roman" w:cs="Times New Roman"/>
          <w:b/>
          <w:sz w:val="28"/>
          <w:szCs w:val="28"/>
        </w:rPr>
        <w:t>ESEARCH AND DEVELOPMENT</w:t>
      </w:r>
      <w:r w:rsidRPr="009C2444">
        <w:rPr>
          <w:rFonts w:ascii="Times New Roman" w:hAnsi="Times New Roman" w:cs="Times New Roman"/>
          <w:b/>
          <w:sz w:val="28"/>
          <w:szCs w:val="28"/>
        </w:rPr>
        <w:t xml:space="preserve"> EXPENDITURES ANALYSIS</w:t>
      </w:r>
    </w:p>
    <w:p w:rsidR="006A0ACE" w:rsidRDefault="006A0ACE" w:rsidP="00E379B7">
      <w:pPr>
        <w:spacing w:after="0" w:line="240" w:lineRule="auto"/>
        <w:rPr>
          <w:rFonts w:ascii="Times New Roman" w:hAnsi="Times New Roman" w:cs="Times New Roman"/>
          <w:b/>
          <w:i/>
          <w:sz w:val="24"/>
          <w:szCs w:val="24"/>
        </w:rPr>
      </w:pPr>
      <w:r w:rsidRPr="00B47119">
        <w:rPr>
          <w:rFonts w:ascii="Times New Roman" w:hAnsi="Times New Roman" w:cs="Times New Roman"/>
          <w:b/>
        </w:rPr>
        <w:tab/>
      </w:r>
      <w:r w:rsidRPr="00B47119">
        <w:rPr>
          <w:rFonts w:ascii="Times New Roman" w:hAnsi="Times New Roman" w:cs="Times New Roman"/>
          <w:b/>
        </w:rPr>
        <w:tab/>
      </w:r>
      <w:r w:rsidRPr="00B47119">
        <w:rPr>
          <w:rFonts w:ascii="Times New Roman" w:hAnsi="Times New Roman" w:cs="Times New Roman"/>
          <w:b/>
        </w:rPr>
        <w:tab/>
      </w:r>
      <w:r w:rsidRPr="00B47119">
        <w:rPr>
          <w:rFonts w:ascii="Times New Roman" w:hAnsi="Times New Roman" w:cs="Times New Roman"/>
          <w:b/>
        </w:rPr>
        <w:tab/>
      </w:r>
      <w:r w:rsidRPr="00B47119">
        <w:rPr>
          <w:rFonts w:ascii="Times New Roman" w:hAnsi="Times New Roman" w:cs="Times New Roman"/>
          <w:b/>
          <w:i/>
          <w:sz w:val="24"/>
          <w:szCs w:val="24"/>
        </w:rPr>
        <w:t>Doç.</w:t>
      </w:r>
      <w:r>
        <w:rPr>
          <w:rFonts w:ascii="Times New Roman" w:hAnsi="Times New Roman" w:cs="Times New Roman"/>
          <w:b/>
          <w:i/>
          <w:sz w:val="24"/>
          <w:szCs w:val="24"/>
        </w:rPr>
        <w:t xml:space="preserve"> </w:t>
      </w:r>
      <w:r w:rsidRPr="00B47119">
        <w:rPr>
          <w:rFonts w:ascii="Times New Roman" w:hAnsi="Times New Roman" w:cs="Times New Roman"/>
          <w:b/>
          <w:i/>
          <w:sz w:val="24"/>
          <w:szCs w:val="24"/>
        </w:rPr>
        <w:t>Dr. Gökçen SAYAR ÖZKAN</w:t>
      </w:r>
    </w:p>
    <w:p w:rsidR="00E379B7" w:rsidRDefault="00E379B7" w:rsidP="00E379B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Gaziantep Üniversitesi</w:t>
      </w:r>
    </w:p>
    <w:p w:rsidR="00E379B7" w:rsidRDefault="00E379B7" w:rsidP="00E379B7">
      <w:pPr>
        <w:pStyle w:val="AralkYok1"/>
        <w:jc w:val="center"/>
        <w:rPr>
          <w:rFonts w:ascii="Times New Roman" w:hAnsi="Times New Roman"/>
          <w:b/>
          <w:i/>
          <w:sz w:val="24"/>
          <w:szCs w:val="24"/>
          <w:vertAlign w:val="superscript"/>
        </w:rPr>
      </w:pPr>
      <w:r w:rsidRPr="00E379B7">
        <w:rPr>
          <w:rFonts w:ascii="Times New Roman" w:hAnsi="Times New Roman"/>
          <w:b/>
          <w:i/>
          <w:sz w:val="24"/>
          <w:szCs w:val="24"/>
        </w:rPr>
        <w:t>ozkang@gantep.edu.tr.</w:t>
      </w:r>
    </w:p>
    <w:p w:rsidR="00E379B7" w:rsidRPr="00B47119" w:rsidRDefault="00E379B7" w:rsidP="006A0ACE">
      <w:pPr>
        <w:spacing w:line="240" w:lineRule="auto"/>
        <w:jc w:val="center"/>
        <w:rPr>
          <w:rFonts w:ascii="Times New Roman" w:hAnsi="Times New Roman" w:cs="Times New Roman"/>
          <w:b/>
          <w:i/>
          <w:sz w:val="24"/>
          <w:szCs w:val="24"/>
          <w:vertAlign w:val="superscript"/>
        </w:rPr>
      </w:pPr>
    </w:p>
    <w:p w:rsidR="006A0ACE" w:rsidRDefault="006A0ACE" w:rsidP="00E379B7">
      <w:pPr>
        <w:spacing w:after="0" w:line="240" w:lineRule="auto"/>
        <w:jc w:val="center"/>
        <w:rPr>
          <w:rFonts w:ascii="Times New Roman" w:hAnsi="Times New Roman" w:cs="Times New Roman"/>
          <w:b/>
          <w:i/>
          <w:sz w:val="24"/>
          <w:szCs w:val="24"/>
        </w:rPr>
      </w:pPr>
      <w:r w:rsidRPr="00B47119">
        <w:rPr>
          <w:rFonts w:ascii="Times New Roman" w:hAnsi="Times New Roman" w:cs="Times New Roman"/>
          <w:b/>
          <w:i/>
          <w:sz w:val="24"/>
          <w:szCs w:val="24"/>
        </w:rPr>
        <w:t>Öğr.</w:t>
      </w:r>
      <w:r>
        <w:rPr>
          <w:rFonts w:ascii="Times New Roman" w:hAnsi="Times New Roman" w:cs="Times New Roman"/>
          <w:b/>
          <w:i/>
          <w:sz w:val="24"/>
          <w:szCs w:val="24"/>
        </w:rPr>
        <w:t xml:space="preserve"> </w:t>
      </w:r>
      <w:r w:rsidR="00E379B7">
        <w:rPr>
          <w:rFonts w:ascii="Times New Roman" w:hAnsi="Times New Roman" w:cs="Times New Roman"/>
          <w:b/>
          <w:i/>
          <w:sz w:val="24"/>
          <w:szCs w:val="24"/>
        </w:rPr>
        <w:t>Gör. Erdal ALANCIOĞLU</w:t>
      </w:r>
    </w:p>
    <w:p w:rsidR="00E379B7" w:rsidRPr="00E379B7" w:rsidRDefault="00E379B7" w:rsidP="00E379B7">
      <w:pPr>
        <w:spacing w:after="0" w:line="240" w:lineRule="auto"/>
        <w:jc w:val="center"/>
        <w:rPr>
          <w:rFonts w:ascii="Times New Roman" w:hAnsi="Times New Roman" w:cs="Times New Roman"/>
          <w:b/>
          <w:i/>
          <w:sz w:val="24"/>
          <w:szCs w:val="24"/>
        </w:rPr>
      </w:pPr>
      <w:r w:rsidRPr="00E379B7">
        <w:rPr>
          <w:rFonts w:ascii="Times New Roman" w:hAnsi="Times New Roman" w:cs="Times New Roman"/>
          <w:b/>
          <w:i/>
          <w:sz w:val="24"/>
          <w:szCs w:val="24"/>
        </w:rPr>
        <w:t>Harran Üniversitesi, Bozova MYO,</w:t>
      </w:r>
    </w:p>
    <w:p w:rsidR="00E379B7" w:rsidRPr="00B47119" w:rsidRDefault="00E379B7" w:rsidP="00E379B7">
      <w:pPr>
        <w:spacing w:after="0" w:line="240" w:lineRule="auto"/>
        <w:jc w:val="center"/>
        <w:rPr>
          <w:rFonts w:ascii="Times New Roman" w:hAnsi="Times New Roman" w:cs="Times New Roman"/>
          <w:b/>
          <w:i/>
          <w:sz w:val="24"/>
          <w:szCs w:val="24"/>
        </w:rPr>
      </w:pPr>
      <w:r w:rsidRPr="00E379B7">
        <w:rPr>
          <w:rFonts w:ascii="Times New Roman" w:hAnsi="Times New Roman" w:cs="Times New Roman"/>
          <w:b/>
          <w:i/>
          <w:sz w:val="24"/>
          <w:szCs w:val="24"/>
        </w:rPr>
        <w:t xml:space="preserve"> ealancioglu@harran.edu.tr</w:t>
      </w:r>
    </w:p>
    <w:p w:rsidR="00E379B7" w:rsidRDefault="006A0ACE" w:rsidP="006A0ACE">
      <w:pPr>
        <w:spacing w:line="240" w:lineRule="auto"/>
        <w:rPr>
          <w:rFonts w:ascii="Times New Roman" w:hAnsi="Times New Roman" w:cs="Times New Roman"/>
          <w:b/>
        </w:rPr>
      </w:pPr>
      <w:r w:rsidRPr="00B47119">
        <w:rPr>
          <w:rFonts w:ascii="Times New Roman" w:hAnsi="Times New Roman" w:cs="Times New Roman"/>
          <w:b/>
        </w:rPr>
        <w:t xml:space="preserve">                                                                        </w:t>
      </w:r>
    </w:p>
    <w:p w:rsidR="006A0ACE" w:rsidRPr="00B47119" w:rsidRDefault="006A0ACE" w:rsidP="006A0ACE">
      <w:pPr>
        <w:spacing w:line="240" w:lineRule="auto"/>
        <w:rPr>
          <w:rFonts w:ascii="Times New Roman" w:hAnsi="Times New Roman" w:cs="Times New Roman"/>
          <w:b/>
        </w:rPr>
      </w:pPr>
      <w:r w:rsidRPr="00B47119">
        <w:rPr>
          <w:rFonts w:ascii="Times New Roman" w:hAnsi="Times New Roman" w:cs="Times New Roman"/>
          <w:b/>
        </w:rPr>
        <w:t>Özet</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 xml:space="preserve">İnsanlık tarih boyunca üç önemli dönüşüm geçirmiş ve her dönüşüm beraberinde farklı bir ekonomik düzen ortaya çıkarmıştır. Tarım toplumu (tarım ekonomisi), sanayi toplumu(sanayi ekonomisi) ve en son olarak da bilgi teknolojileri(bilgi ekonomisi) toplumu dönemi yaşanmaktadır. Ülkeler, bilgi ekonomisi olma yolunda çaba göstermektedirler. Özellikle gelişmiş olan ülkelerin bilgi ekonomisi olma yolunda büyük ivme kazandıkları, fakat gelişmekte olan ülkelerin bu süreçte bir bocalama dönemi geçirdikleri görülmektedir. Bunun sebebi ise gelişmekte olan ülkelerin bir bölümü, hala tam olarak sanayi toplumu olamamasından kaynaklanmaktadır. Bu ülkelerin bir bölümünün ise sanayi toplumunu tam olarak gerçekleştirmese bile, bilgi ekonomisi olma yolunda çaba gösterdikleri görülmektedir. Türkiye, bu anlamda sanayi gelişimini tam olarak tamamlamasa da, aynı zamanda bilgi ekonomisine geçiş sürecini yaşamaktadır. </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t>Bu çalışmada bilgi teknolojileri(bilgi ekonomisi) dönüşümünün Türkiye’de, Bilgi Ekonomisi İndeksi yanı sıra, AR-GE harcamaları, bilim ve teknolojide ki insan kaynağı, bilimsel yayın ve patent faktörleri bağlamında etkisi analiz edilecektir.</w:t>
      </w:r>
    </w:p>
    <w:p w:rsidR="006A0ACE" w:rsidRPr="00B47119" w:rsidRDefault="006A0ACE" w:rsidP="006A0ACE">
      <w:pPr>
        <w:spacing w:line="240" w:lineRule="auto"/>
        <w:rPr>
          <w:rFonts w:ascii="Times New Roman" w:hAnsi="Times New Roman" w:cs="Times New Roman"/>
          <w:b/>
        </w:rPr>
      </w:pPr>
      <w:r w:rsidRPr="00B47119">
        <w:rPr>
          <w:rFonts w:ascii="Times New Roman" w:hAnsi="Times New Roman" w:cs="Times New Roman"/>
          <w:b/>
        </w:rPr>
        <w:t>Anahtar Kelimeler: Araştırma-Geliştirme,  Bilgi Ekonomisi,  Türkiye Ekonomisi</w:t>
      </w:r>
    </w:p>
    <w:p w:rsidR="006A0ACE" w:rsidRPr="00C70BA6" w:rsidRDefault="006A0ACE" w:rsidP="00E379B7">
      <w:pPr>
        <w:spacing w:line="240" w:lineRule="auto"/>
        <w:rPr>
          <w:rFonts w:ascii="Times New Roman" w:hAnsi="Times New Roman" w:cs="Times New Roman"/>
          <w:b/>
          <w:lang w:val="en-US"/>
        </w:rPr>
      </w:pPr>
      <w:r w:rsidRPr="00C70BA6">
        <w:rPr>
          <w:rFonts w:ascii="Times New Roman" w:hAnsi="Times New Roman" w:cs="Times New Roman"/>
          <w:b/>
          <w:lang w:val="en-US"/>
        </w:rPr>
        <w:t>Abstract</w:t>
      </w:r>
    </w:p>
    <w:p w:rsidR="006A0ACE" w:rsidRPr="00C70BA6" w:rsidRDefault="006A0ACE" w:rsidP="006A0ACE">
      <w:pPr>
        <w:pStyle w:val="HTMLncedenBiimlendirilmi"/>
        <w:shd w:val="clear" w:color="auto" w:fill="FFFFFF"/>
        <w:jc w:val="both"/>
        <w:rPr>
          <w:rFonts w:ascii="Times New Roman" w:hAnsi="Times New Roman" w:cs="Times New Roman"/>
          <w:color w:val="212121"/>
          <w:sz w:val="22"/>
          <w:szCs w:val="22"/>
          <w:lang w:val="en-US"/>
        </w:rPr>
      </w:pPr>
      <w:r w:rsidRPr="00C70BA6">
        <w:rPr>
          <w:rFonts w:ascii="Times New Roman" w:hAnsi="Times New Roman" w:cs="Times New Roman"/>
          <w:sz w:val="22"/>
          <w:szCs w:val="22"/>
          <w:lang w:val="en-US"/>
        </w:rPr>
        <w:t xml:space="preserve">Throughout the history of mankind has undergone three major transformation, and each transformation has revealed a different economic system. Agricultural society (Agricultural Economics), industrial society(industrial economy) and most recently in information technology(knowledge economy) period is being experienced. </w:t>
      </w:r>
      <w:r w:rsidRPr="00C70BA6">
        <w:rPr>
          <w:rFonts w:ascii="Times New Roman" w:hAnsi="Times New Roman" w:cs="Times New Roman"/>
          <w:color w:val="212121"/>
          <w:sz w:val="22"/>
          <w:szCs w:val="22"/>
          <w:lang w:val="en-US"/>
        </w:rPr>
        <w:t xml:space="preserve">Countries are making efforts to become a knowledge economy. Especially developed countries have gained momentum to become a knowledge economy, but emerging countries seem to have a period of wobbling in this process. The reason for this is that some of the developing countries are still not fully industrialized. </w:t>
      </w:r>
      <w:r w:rsidRPr="00C70BA6">
        <w:rPr>
          <w:rFonts w:ascii="Times New Roman" w:hAnsi="Times New Roman" w:cs="Times New Roman"/>
          <w:color w:val="212121"/>
          <w:sz w:val="22"/>
          <w:szCs w:val="22"/>
          <w:shd w:val="clear" w:color="auto" w:fill="FFFFFF"/>
          <w:lang w:val="en-US"/>
        </w:rPr>
        <w:t xml:space="preserve">Even though some of these countries do not fully realize the industrial society, they are still trying to be a knowledge economy. </w:t>
      </w:r>
      <w:r w:rsidRPr="00C70BA6">
        <w:rPr>
          <w:rFonts w:ascii="Times New Roman" w:hAnsi="Times New Roman" w:cs="Times New Roman"/>
          <w:color w:val="212121"/>
          <w:sz w:val="22"/>
          <w:szCs w:val="22"/>
          <w:lang w:val="en-US"/>
        </w:rPr>
        <w:t>Although Turkey has not fully completed industrial development in this sense, Turkey is in the process of transitioning to the information economy at the same time.</w:t>
      </w:r>
    </w:p>
    <w:p w:rsidR="006A0ACE" w:rsidRPr="00C70BA6" w:rsidRDefault="006A0ACE" w:rsidP="006A0ACE">
      <w:pPr>
        <w:pStyle w:val="HTMLncedenBiimlendirilmi"/>
        <w:shd w:val="clear" w:color="auto" w:fill="FFFFFF"/>
        <w:jc w:val="both"/>
        <w:rPr>
          <w:rFonts w:ascii="Times New Roman" w:hAnsi="Times New Roman" w:cs="Times New Roman"/>
          <w:color w:val="212121"/>
          <w:sz w:val="22"/>
          <w:szCs w:val="22"/>
          <w:lang w:val="en-US"/>
        </w:rPr>
      </w:pPr>
    </w:p>
    <w:p w:rsidR="006A0ACE" w:rsidRPr="00C70BA6" w:rsidRDefault="006A0ACE" w:rsidP="006A0ACE">
      <w:pPr>
        <w:pStyle w:val="HTMLncedenBiimlendirilmi"/>
        <w:shd w:val="clear" w:color="auto" w:fill="FFFFFF"/>
        <w:jc w:val="both"/>
        <w:rPr>
          <w:rFonts w:ascii="Times New Roman" w:hAnsi="Times New Roman" w:cs="Times New Roman"/>
          <w:color w:val="212121"/>
          <w:sz w:val="22"/>
          <w:szCs w:val="22"/>
          <w:lang w:val="en-US"/>
        </w:rPr>
      </w:pPr>
      <w:r w:rsidRPr="00C70BA6">
        <w:rPr>
          <w:rFonts w:ascii="Times New Roman" w:hAnsi="Times New Roman" w:cs="Times New Roman"/>
          <w:color w:val="212121"/>
          <w:sz w:val="22"/>
          <w:szCs w:val="22"/>
          <w:lang w:val="en-US"/>
        </w:rPr>
        <w:t>In this study, information technology(knowledge economy) transformation in Turkey, knowledge economy Index,  R &amp; D expenditures human resources in science and technology, scientific publications and the impact factors will be analyzed in the context of the patent.</w:t>
      </w:r>
    </w:p>
    <w:p w:rsidR="006A0ACE" w:rsidRDefault="006A0ACE" w:rsidP="006A0ACE">
      <w:pPr>
        <w:spacing w:line="240" w:lineRule="auto"/>
        <w:rPr>
          <w:rFonts w:ascii="Times New Roman" w:hAnsi="Times New Roman" w:cs="Times New Roman"/>
          <w:b/>
          <w:lang w:val="en-US"/>
        </w:rPr>
      </w:pPr>
      <w:r w:rsidRPr="00C70BA6">
        <w:rPr>
          <w:rFonts w:ascii="Times New Roman" w:hAnsi="Times New Roman" w:cs="Times New Roman"/>
          <w:b/>
          <w:lang w:val="en-US"/>
        </w:rPr>
        <w:t>Key Words: Research- Development, Knowledge Economy, Turkish Economy</w:t>
      </w:r>
    </w:p>
    <w:p w:rsidR="00A32AC0" w:rsidRDefault="00A32AC0" w:rsidP="006A0ACE">
      <w:pPr>
        <w:spacing w:line="240" w:lineRule="auto"/>
        <w:rPr>
          <w:rFonts w:ascii="Times New Roman" w:hAnsi="Times New Roman" w:cs="Times New Roman"/>
          <w:b/>
          <w:lang w:val="en-US"/>
        </w:rPr>
      </w:pPr>
    </w:p>
    <w:p w:rsidR="00A32AC0" w:rsidRPr="00A32AC0" w:rsidRDefault="00A32AC0" w:rsidP="00A32AC0">
      <w:pPr>
        <w:bidi/>
        <w:jc w:val="center"/>
        <w:rPr>
          <w:rFonts w:ascii="Calibri" w:eastAsia="Calibri" w:hAnsi="Calibri" w:cs="Arial"/>
          <w:b/>
          <w:bCs/>
          <w:rtl/>
          <w:lang w:eastAsia="en-US"/>
        </w:rPr>
      </w:pPr>
      <w:r w:rsidRPr="00A32AC0">
        <w:rPr>
          <w:rFonts w:ascii="Calibri" w:eastAsia="Calibri" w:hAnsi="Calibri" w:cs="Arial" w:hint="cs"/>
          <w:b/>
          <w:bCs/>
          <w:rtl/>
          <w:lang w:eastAsia="en-US"/>
        </w:rPr>
        <w:lastRenderedPageBreak/>
        <w:t>مؤشرات</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الأداء</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مؤشر</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الإقتصاد</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المعرفي</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في</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تركيا</w:t>
      </w:r>
    </w:p>
    <w:p w:rsidR="00A32AC0" w:rsidRPr="00A32AC0" w:rsidRDefault="00A32AC0" w:rsidP="00A32AC0">
      <w:pPr>
        <w:bidi/>
        <w:jc w:val="center"/>
        <w:rPr>
          <w:rFonts w:ascii="Calibri" w:eastAsia="Calibri" w:hAnsi="Calibri" w:cs="Arial"/>
          <w:b/>
          <w:bCs/>
          <w:rtl/>
          <w:lang w:eastAsia="en-US"/>
        </w:rPr>
      </w:pP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في</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إطار</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تحليل</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نفقات</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البحث</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والإنماء</w:t>
      </w:r>
    </w:p>
    <w:p w:rsidR="00A32AC0" w:rsidRDefault="00A32AC0" w:rsidP="00A32AC0">
      <w:pPr>
        <w:bidi/>
        <w:jc w:val="center"/>
        <w:rPr>
          <w:rFonts w:ascii="Calibri" w:eastAsia="Calibri" w:hAnsi="Calibri" w:cs="Arial"/>
          <w:b/>
          <w:bCs/>
          <w:rtl/>
          <w:lang w:eastAsia="en-US"/>
        </w:rPr>
      </w:pPr>
    </w:p>
    <w:p w:rsidR="00A32AC0" w:rsidRPr="00A32AC0" w:rsidRDefault="00A32AC0" w:rsidP="00A32AC0">
      <w:pPr>
        <w:bidi/>
        <w:jc w:val="center"/>
        <w:rPr>
          <w:rFonts w:ascii="Calibri" w:eastAsia="Calibri" w:hAnsi="Calibri" w:cs="Arial"/>
          <w:b/>
          <w:bCs/>
          <w:rtl/>
          <w:lang w:eastAsia="en-US"/>
        </w:rPr>
      </w:pPr>
      <w:r w:rsidRPr="00A32AC0">
        <w:rPr>
          <w:rFonts w:ascii="Calibri" w:eastAsia="Calibri" w:hAnsi="Calibri" w:cs="Arial" w:hint="cs"/>
          <w:b/>
          <w:bCs/>
          <w:rtl/>
          <w:lang w:eastAsia="en-US"/>
        </w:rPr>
        <w:t>ملخص</w:t>
      </w:r>
    </w:p>
    <w:p w:rsidR="00A32AC0" w:rsidRPr="00A32AC0" w:rsidRDefault="00A32AC0" w:rsidP="00A32AC0">
      <w:pPr>
        <w:bidi/>
        <w:rPr>
          <w:rFonts w:ascii="Calibri" w:eastAsia="Calibri" w:hAnsi="Calibri" w:cs="Arial"/>
          <w:rtl/>
          <w:lang w:eastAsia="en-US"/>
        </w:rPr>
      </w:pPr>
      <w:r w:rsidRPr="00A32AC0">
        <w:rPr>
          <w:rFonts w:ascii="Calibri" w:eastAsia="Calibri" w:hAnsi="Calibri" w:cs="Arial" w:hint="cs"/>
          <w:rtl/>
          <w:lang w:eastAsia="en-US"/>
        </w:rPr>
        <w:t xml:space="preserve">       لقد</w:t>
      </w:r>
      <w:r w:rsidRPr="00A32AC0">
        <w:rPr>
          <w:rFonts w:ascii="Calibri" w:eastAsia="Calibri" w:hAnsi="Calibri" w:cs="Arial"/>
          <w:rtl/>
          <w:lang w:eastAsia="en-US"/>
        </w:rPr>
        <w:t xml:space="preserve"> </w:t>
      </w:r>
      <w:r w:rsidRPr="00A32AC0">
        <w:rPr>
          <w:rFonts w:ascii="Calibri" w:eastAsia="Calibri" w:hAnsi="Calibri" w:cs="Arial" w:hint="cs"/>
          <w:rtl/>
          <w:lang w:eastAsia="en-US"/>
        </w:rPr>
        <w:t>مرت</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الإنسانية</w:t>
      </w:r>
      <w:r w:rsidRPr="00A32AC0">
        <w:rPr>
          <w:rFonts w:ascii="Calibri" w:eastAsia="Calibri" w:hAnsi="Calibri" w:cs="Arial"/>
          <w:rtl/>
          <w:lang w:eastAsia="en-US"/>
        </w:rPr>
        <w:t xml:space="preserve"> </w:t>
      </w:r>
      <w:r w:rsidRPr="00A32AC0">
        <w:rPr>
          <w:rFonts w:ascii="Calibri" w:eastAsia="Calibri" w:hAnsi="Calibri" w:cs="Arial" w:hint="cs"/>
          <w:rtl/>
          <w:lang w:eastAsia="en-US"/>
        </w:rPr>
        <w:t>بثلاثة</w:t>
      </w:r>
      <w:r w:rsidRPr="00A32AC0">
        <w:rPr>
          <w:rFonts w:ascii="Calibri" w:eastAsia="Calibri" w:hAnsi="Calibri" w:cs="Arial"/>
          <w:rtl/>
          <w:lang w:eastAsia="en-US"/>
        </w:rPr>
        <w:t xml:space="preserve"> </w:t>
      </w:r>
      <w:r w:rsidRPr="00A32AC0">
        <w:rPr>
          <w:rFonts w:ascii="Calibri" w:eastAsia="Calibri" w:hAnsi="Calibri" w:cs="Arial" w:hint="cs"/>
          <w:rtl/>
          <w:lang w:eastAsia="en-US"/>
        </w:rPr>
        <w:t>تحولات</w:t>
      </w:r>
      <w:r w:rsidRPr="00A32AC0">
        <w:rPr>
          <w:rFonts w:ascii="Calibri" w:eastAsia="Calibri" w:hAnsi="Calibri" w:cs="Arial"/>
          <w:rtl/>
          <w:lang w:eastAsia="en-US"/>
        </w:rPr>
        <w:t xml:space="preserve"> </w:t>
      </w:r>
      <w:r w:rsidRPr="00A32AC0">
        <w:rPr>
          <w:rFonts w:ascii="Calibri" w:eastAsia="Calibri" w:hAnsi="Calibri" w:cs="Arial" w:hint="cs"/>
          <w:rtl/>
          <w:lang w:eastAsia="en-US"/>
        </w:rPr>
        <w:t>هامة</w:t>
      </w:r>
      <w:r w:rsidRPr="00A32AC0">
        <w:rPr>
          <w:rFonts w:ascii="Calibri" w:eastAsia="Calibri" w:hAnsi="Calibri" w:cs="Arial"/>
          <w:rtl/>
          <w:lang w:eastAsia="en-US"/>
        </w:rPr>
        <w:t xml:space="preserve"> </w:t>
      </w:r>
      <w:r w:rsidRPr="00A32AC0">
        <w:rPr>
          <w:rFonts w:ascii="Calibri" w:eastAsia="Calibri" w:hAnsi="Calibri" w:cs="Arial" w:hint="cs"/>
          <w:rtl/>
          <w:lang w:eastAsia="en-US"/>
        </w:rPr>
        <w:t>عبر</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التاريخ،</w:t>
      </w:r>
      <w:r w:rsidRPr="00A32AC0">
        <w:rPr>
          <w:rFonts w:ascii="Calibri" w:eastAsia="Calibri" w:hAnsi="Calibri" w:cs="Arial"/>
          <w:rtl/>
          <w:lang w:eastAsia="en-US"/>
        </w:rPr>
        <w:t xml:space="preserve"> </w:t>
      </w:r>
      <w:r w:rsidRPr="00A32AC0">
        <w:rPr>
          <w:rFonts w:ascii="Calibri" w:eastAsia="Calibri" w:hAnsi="Calibri" w:cs="Arial" w:hint="cs"/>
          <w:rtl/>
          <w:lang w:eastAsia="en-US"/>
        </w:rPr>
        <w:t>وأدى</w:t>
      </w:r>
      <w:r w:rsidRPr="00A32AC0">
        <w:rPr>
          <w:rFonts w:ascii="Calibri" w:eastAsia="Calibri" w:hAnsi="Calibri" w:cs="Arial"/>
          <w:rtl/>
          <w:lang w:eastAsia="en-US"/>
        </w:rPr>
        <w:t xml:space="preserve"> </w:t>
      </w:r>
      <w:r w:rsidRPr="00A32AC0">
        <w:rPr>
          <w:rFonts w:ascii="Calibri" w:eastAsia="Calibri" w:hAnsi="Calibri" w:cs="Arial" w:hint="cs"/>
          <w:rtl/>
          <w:lang w:eastAsia="en-US"/>
        </w:rPr>
        <w:t>كل</w:t>
      </w:r>
      <w:r w:rsidRPr="00A32AC0">
        <w:rPr>
          <w:rFonts w:ascii="Calibri" w:eastAsia="Calibri" w:hAnsi="Calibri" w:cs="Arial"/>
          <w:rtl/>
          <w:lang w:eastAsia="en-US"/>
        </w:rPr>
        <w:t xml:space="preserve"> </w:t>
      </w:r>
      <w:r w:rsidRPr="00A32AC0">
        <w:rPr>
          <w:rFonts w:ascii="Calibri" w:eastAsia="Calibri" w:hAnsi="Calibri" w:cs="Arial" w:hint="cs"/>
          <w:rtl/>
          <w:lang w:eastAsia="en-US"/>
        </w:rPr>
        <w:t>تحول</w:t>
      </w:r>
      <w:r w:rsidRPr="00A32AC0">
        <w:rPr>
          <w:rFonts w:ascii="Calibri" w:eastAsia="Calibri" w:hAnsi="Calibri" w:cs="Arial"/>
          <w:rtl/>
          <w:lang w:eastAsia="en-US"/>
        </w:rPr>
        <w:t xml:space="preserve"> </w:t>
      </w:r>
      <w:r w:rsidRPr="00A32AC0">
        <w:rPr>
          <w:rFonts w:ascii="Calibri" w:eastAsia="Calibri" w:hAnsi="Calibri" w:cs="Arial" w:hint="cs"/>
          <w:rtl/>
          <w:lang w:eastAsia="en-US"/>
        </w:rPr>
        <w:t>إلى</w:t>
      </w:r>
      <w:r w:rsidRPr="00A32AC0">
        <w:rPr>
          <w:rFonts w:ascii="Calibri" w:eastAsia="Calibri" w:hAnsi="Calibri" w:cs="Arial"/>
          <w:rtl/>
          <w:lang w:eastAsia="en-US"/>
        </w:rPr>
        <w:t xml:space="preserve"> </w:t>
      </w:r>
      <w:r w:rsidRPr="00A32AC0">
        <w:rPr>
          <w:rFonts w:ascii="Calibri" w:eastAsia="Calibri" w:hAnsi="Calibri" w:cs="Arial" w:hint="cs"/>
          <w:rtl/>
          <w:lang w:eastAsia="en-US"/>
        </w:rPr>
        <w:t>نظام</w:t>
      </w:r>
      <w:r w:rsidRPr="00A32AC0">
        <w:rPr>
          <w:rFonts w:ascii="Calibri" w:eastAsia="Calibri" w:hAnsi="Calibri" w:cs="Arial"/>
          <w:rtl/>
          <w:lang w:eastAsia="en-US"/>
        </w:rPr>
        <w:t xml:space="preserve"> </w:t>
      </w:r>
      <w:r w:rsidRPr="00A32AC0">
        <w:rPr>
          <w:rFonts w:ascii="Calibri" w:eastAsia="Calibri" w:hAnsi="Calibri" w:cs="Arial" w:hint="cs"/>
          <w:rtl/>
          <w:lang w:eastAsia="en-US"/>
        </w:rPr>
        <w:t>اقتصادي</w:t>
      </w:r>
      <w:r w:rsidRPr="00A32AC0">
        <w:rPr>
          <w:rFonts w:ascii="Calibri" w:eastAsia="Calibri" w:hAnsi="Calibri" w:cs="Arial"/>
          <w:rtl/>
          <w:lang w:eastAsia="en-US"/>
        </w:rPr>
        <w:t xml:space="preserve"> </w:t>
      </w:r>
      <w:r w:rsidRPr="00A32AC0">
        <w:rPr>
          <w:rFonts w:ascii="Calibri" w:eastAsia="Calibri" w:hAnsi="Calibri" w:cs="Arial" w:hint="cs"/>
          <w:rtl/>
          <w:lang w:eastAsia="en-US"/>
        </w:rPr>
        <w:t>مختلف</w:t>
      </w:r>
      <w:r w:rsidRPr="00A32AC0">
        <w:rPr>
          <w:rFonts w:ascii="Calibri" w:eastAsia="Calibri" w:hAnsi="Calibri" w:cs="Arial"/>
          <w:rtl/>
          <w:lang w:eastAsia="en-US"/>
        </w:rPr>
        <w:t>.</w:t>
      </w:r>
      <w:r w:rsidRPr="00A32AC0">
        <w:rPr>
          <w:rFonts w:ascii="Calibri" w:eastAsia="Calibri" w:hAnsi="Calibri" w:cs="Arial" w:hint="cs"/>
          <w:rtl/>
          <w:lang w:eastAsia="en-US"/>
        </w:rPr>
        <w:t xml:space="preserve"> المجتمع</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الزراعي</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الاقتصاد</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الزراعي</w:t>
      </w:r>
      <w:r w:rsidRPr="00A32AC0">
        <w:rPr>
          <w:rFonts w:ascii="Calibri" w:eastAsia="Calibri" w:hAnsi="Calibri" w:cs="Arial"/>
          <w:rtl/>
          <w:lang w:eastAsia="en-US"/>
        </w:rPr>
        <w:t>)</w:t>
      </w:r>
      <w:r w:rsidRPr="00A32AC0">
        <w:rPr>
          <w:rFonts w:ascii="Calibri" w:eastAsia="Calibri" w:hAnsi="Calibri" w:cs="Arial" w:hint="cs"/>
          <w:rtl/>
          <w:lang w:eastAsia="en-US"/>
        </w:rPr>
        <w:t>، المجتمع</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الصناعي</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الاقتصاد</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الصناعي</w:t>
      </w:r>
      <w:r w:rsidRPr="00A32AC0">
        <w:rPr>
          <w:rFonts w:ascii="Calibri" w:eastAsia="Calibri" w:hAnsi="Calibri" w:cs="Arial"/>
          <w:rtl/>
          <w:lang w:eastAsia="en-US"/>
        </w:rPr>
        <w:t>)</w:t>
      </w:r>
      <w:r w:rsidRPr="00A32AC0">
        <w:rPr>
          <w:rFonts w:ascii="Calibri" w:eastAsia="Calibri" w:hAnsi="Calibri" w:cs="Arial" w:hint="cs"/>
          <w:rtl/>
          <w:lang w:eastAsia="en-US"/>
        </w:rPr>
        <w:t>، وأخيرا</w:t>
      </w:r>
      <w:r w:rsidRPr="00A32AC0">
        <w:rPr>
          <w:rFonts w:ascii="Calibri" w:eastAsia="Calibri" w:hAnsi="Calibri" w:cs="Arial"/>
          <w:rtl/>
          <w:lang w:eastAsia="en-US"/>
        </w:rPr>
        <w:t xml:space="preserve"> </w:t>
      </w:r>
      <w:r w:rsidRPr="00A32AC0">
        <w:rPr>
          <w:rFonts w:ascii="Calibri" w:eastAsia="Calibri" w:hAnsi="Calibri" w:cs="Arial" w:hint="cs"/>
          <w:rtl/>
          <w:lang w:eastAsia="en-US"/>
        </w:rPr>
        <w:t>تكنولوجيا</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المعلومات</w:t>
      </w:r>
      <w:r w:rsidRPr="00A32AC0">
        <w:rPr>
          <w:rFonts w:ascii="Calibri" w:eastAsia="Calibri" w:hAnsi="Calibri" w:cs="Arial"/>
          <w:rtl/>
          <w:lang w:eastAsia="en-US"/>
        </w:rPr>
        <w:t xml:space="preserve"> (</w:t>
      </w:r>
      <w:r w:rsidRPr="00A32AC0">
        <w:rPr>
          <w:rFonts w:ascii="Calibri" w:eastAsia="Calibri" w:hAnsi="Calibri" w:cs="Arial" w:hint="cs"/>
          <w:rtl/>
          <w:lang w:eastAsia="en-US"/>
        </w:rPr>
        <w:t>اقتصاد</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المعلومات</w:t>
      </w:r>
      <w:r w:rsidRPr="00A32AC0">
        <w:rPr>
          <w:rFonts w:ascii="Calibri" w:eastAsia="Calibri" w:hAnsi="Calibri" w:cs="Arial"/>
          <w:rtl/>
          <w:lang w:eastAsia="en-US"/>
        </w:rPr>
        <w:t xml:space="preserve">) </w:t>
      </w:r>
      <w:r w:rsidRPr="00A32AC0">
        <w:rPr>
          <w:rFonts w:ascii="Calibri" w:eastAsia="Calibri" w:hAnsi="Calibri" w:cs="Arial" w:hint="cs"/>
          <w:rtl/>
          <w:lang w:eastAsia="en-US"/>
        </w:rPr>
        <w:t>تشهد</w:t>
      </w:r>
      <w:r w:rsidRPr="00A32AC0">
        <w:rPr>
          <w:rFonts w:ascii="Calibri" w:eastAsia="Calibri" w:hAnsi="Calibri" w:cs="Arial"/>
          <w:rtl/>
          <w:lang w:eastAsia="en-US"/>
        </w:rPr>
        <w:t xml:space="preserve"> </w:t>
      </w:r>
      <w:r w:rsidRPr="00A32AC0">
        <w:rPr>
          <w:rFonts w:ascii="Calibri" w:eastAsia="Calibri" w:hAnsi="Calibri" w:cs="Arial" w:hint="cs"/>
          <w:rtl/>
          <w:lang w:eastAsia="en-US"/>
        </w:rPr>
        <w:t>فترة</w:t>
      </w:r>
      <w:r w:rsidRPr="00A32AC0">
        <w:rPr>
          <w:rFonts w:ascii="Calibri" w:eastAsia="Calibri" w:hAnsi="Calibri" w:cs="Arial"/>
          <w:rtl/>
          <w:lang w:eastAsia="en-US"/>
        </w:rPr>
        <w:t xml:space="preserve"> </w:t>
      </w:r>
      <w:r w:rsidRPr="00A32AC0">
        <w:rPr>
          <w:rFonts w:ascii="Calibri" w:eastAsia="Calibri" w:hAnsi="Calibri" w:cs="Arial" w:hint="cs"/>
          <w:rtl/>
          <w:lang w:eastAsia="en-US"/>
        </w:rPr>
        <w:t>من</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المجتمع . وتبذل</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البلدان</w:t>
      </w:r>
      <w:r w:rsidRPr="00A32AC0">
        <w:rPr>
          <w:rFonts w:ascii="Calibri" w:eastAsia="Calibri" w:hAnsi="Calibri" w:cs="Arial"/>
          <w:rtl/>
          <w:lang w:eastAsia="en-US"/>
        </w:rPr>
        <w:t xml:space="preserve"> </w:t>
      </w:r>
      <w:r w:rsidRPr="00A32AC0">
        <w:rPr>
          <w:rFonts w:ascii="Calibri" w:eastAsia="Calibri" w:hAnsi="Calibri" w:cs="Arial" w:hint="cs"/>
          <w:rtl/>
          <w:lang w:eastAsia="en-US"/>
        </w:rPr>
        <w:t>جهودا</w:t>
      </w:r>
      <w:r w:rsidRPr="00A32AC0">
        <w:rPr>
          <w:rFonts w:ascii="Calibri" w:eastAsia="Calibri" w:hAnsi="Calibri" w:cs="Arial"/>
          <w:rtl/>
          <w:lang w:eastAsia="en-US"/>
        </w:rPr>
        <w:t xml:space="preserve"> </w:t>
      </w:r>
      <w:r w:rsidRPr="00A32AC0">
        <w:rPr>
          <w:rFonts w:ascii="Calibri" w:eastAsia="Calibri" w:hAnsi="Calibri" w:cs="Arial" w:hint="cs"/>
          <w:rtl/>
          <w:lang w:eastAsia="en-US"/>
        </w:rPr>
        <w:t>لكي</w:t>
      </w:r>
      <w:r w:rsidRPr="00A32AC0">
        <w:rPr>
          <w:rFonts w:ascii="Calibri" w:eastAsia="Calibri" w:hAnsi="Calibri" w:cs="Arial"/>
          <w:rtl/>
          <w:lang w:eastAsia="en-US"/>
        </w:rPr>
        <w:t xml:space="preserve"> </w:t>
      </w:r>
      <w:r w:rsidRPr="00A32AC0">
        <w:rPr>
          <w:rFonts w:ascii="Calibri" w:eastAsia="Calibri" w:hAnsi="Calibri" w:cs="Arial" w:hint="cs"/>
          <w:rtl/>
          <w:lang w:eastAsia="en-US"/>
        </w:rPr>
        <w:t>تصبح</w:t>
      </w:r>
      <w:r w:rsidRPr="00A32AC0">
        <w:rPr>
          <w:rFonts w:ascii="Calibri" w:eastAsia="Calibri" w:hAnsi="Calibri" w:cs="Arial"/>
          <w:rtl/>
          <w:lang w:eastAsia="en-US"/>
        </w:rPr>
        <w:t xml:space="preserve"> </w:t>
      </w:r>
      <w:r w:rsidRPr="00A32AC0">
        <w:rPr>
          <w:rFonts w:ascii="Calibri" w:eastAsia="Calibri" w:hAnsi="Calibri" w:cs="Arial" w:hint="cs"/>
          <w:rtl/>
          <w:lang w:eastAsia="en-US"/>
        </w:rPr>
        <w:t>إقتصاداَ</w:t>
      </w:r>
      <w:r w:rsidRPr="00A32AC0">
        <w:rPr>
          <w:rFonts w:ascii="Calibri" w:eastAsia="Calibri" w:hAnsi="Calibri" w:cs="Arial"/>
          <w:rtl/>
          <w:lang w:eastAsia="en-US"/>
        </w:rPr>
        <w:t xml:space="preserve"> </w:t>
      </w:r>
      <w:r w:rsidRPr="00A32AC0">
        <w:rPr>
          <w:rFonts w:ascii="Calibri" w:eastAsia="Calibri" w:hAnsi="Calibri" w:cs="Arial" w:hint="cs"/>
          <w:rtl/>
          <w:lang w:eastAsia="en-US"/>
        </w:rPr>
        <w:t>معرفياَ</w:t>
      </w:r>
      <w:r w:rsidRPr="00A32AC0">
        <w:rPr>
          <w:rFonts w:ascii="Calibri" w:eastAsia="Calibri" w:hAnsi="Calibri" w:cs="Arial"/>
          <w:rtl/>
          <w:lang w:eastAsia="en-US"/>
        </w:rPr>
        <w:t>.</w:t>
      </w:r>
      <w:r w:rsidRPr="00A32AC0">
        <w:rPr>
          <w:rFonts w:ascii="Calibri" w:eastAsia="Calibri" w:hAnsi="Calibri" w:cs="Arial" w:hint="cs"/>
          <w:rtl/>
          <w:lang w:eastAsia="en-US"/>
        </w:rPr>
        <w:t xml:space="preserve"> وقد</w:t>
      </w:r>
      <w:r w:rsidRPr="00A32AC0">
        <w:rPr>
          <w:rFonts w:ascii="Calibri" w:eastAsia="Calibri" w:hAnsi="Calibri" w:cs="Arial"/>
          <w:rtl/>
          <w:lang w:eastAsia="en-US"/>
        </w:rPr>
        <w:t xml:space="preserve"> </w:t>
      </w:r>
      <w:r w:rsidRPr="00A32AC0">
        <w:rPr>
          <w:rFonts w:ascii="Calibri" w:eastAsia="Calibri" w:hAnsi="Calibri" w:cs="Arial" w:hint="cs"/>
          <w:rtl/>
          <w:lang w:eastAsia="en-US"/>
        </w:rPr>
        <w:t>اكتسبت</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البلدان</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المتقدمة</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النمو</w:t>
      </w:r>
      <w:r w:rsidRPr="00A32AC0">
        <w:rPr>
          <w:rFonts w:ascii="Calibri" w:eastAsia="Calibri" w:hAnsi="Calibri" w:cs="Arial"/>
          <w:rtl/>
          <w:lang w:eastAsia="en-US"/>
        </w:rPr>
        <w:t xml:space="preserve"> </w:t>
      </w:r>
      <w:r w:rsidRPr="00A32AC0">
        <w:rPr>
          <w:rFonts w:ascii="Calibri" w:eastAsia="Calibri" w:hAnsi="Calibri" w:cs="Arial" w:hint="cs"/>
          <w:rtl/>
          <w:lang w:eastAsia="en-US"/>
        </w:rPr>
        <w:t>زخما</w:t>
      </w:r>
      <w:r w:rsidRPr="00A32AC0">
        <w:rPr>
          <w:rFonts w:ascii="Calibri" w:eastAsia="Calibri" w:hAnsi="Calibri" w:cs="Arial"/>
          <w:rtl/>
          <w:lang w:eastAsia="en-US"/>
        </w:rPr>
        <w:t xml:space="preserve"> </w:t>
      </w:r>
      <w:r w:rsidRPr="00A32AC0">
        <w:rPr>
          <w:rFonts w:ascii="Calibri" w:eastAsia="Calibri" w:hAnsi="Calibri" w:cs="Arial" w:hint="cs"/>
          <w:rtl/>
          <w:lang w:eastAsia="en-US"/>
        </w:rPr>
        <w:t>خاصا</w:t>
      </w:r>
      <w:r w:rsidRPr="00A32AC0">
        <w:rPr>
          <w:rFonts w:ascii="Calibri" w:eastAsia="Calibri" w:hAnsi="Calibri" w:cs="Arial"/>
          <w:rtl/>
          <w:lang w:eastAsia="en-US"/>
        </w:rPr>
        <w:t xml:space="preserve"> </w:t>
      </w:r>
      <w:r w:rsidRPr="00A32AC0">
        <w:rPr>
          <w:rFonts w:ascii="Calibri" w:eastAsia="Calibri" w:hAnsi="Calibri" w:cs="Arial" w:hint="cs"/>
          <w:rtl/>
          <w:lang w:eastAsia="en-US"/>
        </w:rPr>
        <w:t>في</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التحول</w:t>
      </w:r>
      <w:r w:rsidRPr="00A32AC0">
        <w:rPr>
          <w:rFonts w:ascii="Calibri" w:eastAsia="Calibri" w:hAnsi="Calibri" w:cs="Arial"/>
          <w:rtl/>
          <w:lang w:eastAsia="en-US"/>
        </w:rPr>
        <w:t xml:space="preserve"> </w:t>
      </w:r>
      <w:r w:rsidRPr="00A32AC0">
        <w:rPr>
          <w:rFonts w:ascii="Calibri" w:eastAsia="Calibri" w:hAnsi="Calibri" w:cs="Arial" w:hint="cs"/>
          <w:rtl/>
          <w:lang w:eastAsia="en-US"/>
        </w:rPr>
        <w:t>إلى</w:t>
      </w:r>
      <w:r w:rsidRPr="00A32AC0">
        <w:rPr>
          <w:rFonts w:ascii="Calibri" w:eastAsia="Calibri" w:hAnsi="Calibri" w:cs="Arial"/>
          <w:rtl/>
          <w:lang w:eastAsia="en-US"/>
        </w:rPr>
        <w:t xml:space="preserve"> </w:t>
      </w:r>
      <w:r w:rsidRPr="00A32AC0">
        <w:rPr>
          <w:rFonts w:ascii="Calibri" w:eastAsia="Calibri" w:hAnsi="Calibri" w:cs="Arial" w:hint="cs"/>
          <w:rtl/>
          <w:lang w:eastAsia="en-US"/>
        </w:rPr>
        <w:t>اقتصاد</w:t>
      </w:r>
      <w:r w:rsidRPr="00A32AC0">
        <w:rPr>
          <w:rFonts w:ascii="Calibri" w:eastAsia="Calibri" w:hAnsi="Calibri" w:cs="Arial"/>
          <w:rtl/>
          <w:lang w:eastAsia="en-US"/>
        </w:rPr>
        <w:t xml:space="preserve"> </w:t>
      </w:r>
      <w:r w:rsidRPr="00A32AC0">
        <w:rPr>
          <w:rFonts w:ascii="Calibri" w:eastAsia="Calibri" w:hAnsi="Calibri" w:cs="Arial" w:hint="cs"/>
          <w:rtl/>
          <w:lang w:eastAsia="en-US"/>
        </w:rPr>
        <w:t>معرفي، وقد</w:t>
      </w:r>
      <w:r w:rsidRPr="00A32AC0">
        <w:rPr>
          <w:rFonts w:ascii="Calibri" w:eastAsia="Calibri" w:hAnsi="Calibri" w:cs="Arial"/>
          <w:rtl/>
          <w:lang w:eastAsia="en-US"/>
        </w:rPr>
        <w:t xml:space="preserve"> </w:t>
      </w:r>
      <w:r w:rsidRPr="00A32AC0">
        <w:rPr>
          <w:rFonts w:ascii="Calibri" w:eastAsia="Calibri" w:hAnsi="Calibri" w:cs="Arial" w:hint="cs"/>
          <w:rtl/>
          <w:lang w:eastAsia="en-US"/>
        </w:rPr>
        <w:t>اكتسبت</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البلدان</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المتقدمة</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النمو</w:t>
      </w:r>
      <w:r w:rsidRPr="00A32AC0">
        <w:rPr>
          <w:rFonts w:ascii="Calibri" w:eastAsia="Calibri" w:hAnsi="Calibri" w:cs="Arial"/>
          <w:rtl/>
          <w:lang w:eastAsia="en-US"/>
        </w:rPr>
        <w:t xml:space="preserve"> </w:t>
      </w:r>
      <w:r w:rsidRPr="00A32AC0">
        <w:rPr>
          <w:rFonts w:ascii="Calibri" w:eastAsia="Calibri" w:hAnsi="Calibri" w:cs="Arial" w:hint="cs"/>
          <w:rtl/>
          <w:lang w:eastAsia="en-US"/>
        </w:rPr>
        <w:t>زخما</w:t>
      </w:r>
      <w:r w:rsidRPr="00A32AC0">
        <w:rPr>
          <w:rFonts w:ascii="Calibri" w:eastAsia="Calibri" w:hAnsi="Calibri" w:cs="Arial"/>
          <w:rtl/>
          <w:lang w:eastAsia="en-US"/>
        </w:rPr>
        <w:t xml:space="preserve"> </w:t>
      </w:r>
      <w:r w:rsidRPr="00A32AC0">
        <w:rPr>
          <w:rFonts w:ascii="Calibri" w:eastAsia="Calibri" w:hAnsi="Calibri" w:cs="Arial" w:hint="cs"/>
          <w:rtl/>
          <w:lang w:eastAsia="en-US"/>
        </w:rPr>
        <w:t>خاصا</w:t>
      </w:r>
      <w:r w:rsidRPr="00A32AC0">
        <w:rPr>
          <w:rFonts w:ascii="Calibri" w:eastAsia="Calibri" w:hAnsi="Calibri" w:cs="Arial"/>
          <w:rtl/>
          <w:lang w:eastAsia="en-US"/>
        </w:rPr>
        <w:t xml:space="preserve"> </w:t>
      </w:r>
      <w:r w:rsidRPr="00A32AC0">
        <w:rPr>
          <w:rFonts w:ascii="Calibri" w:eastAsia="Calibri" w:hAnsi="Calibri" w:cs="Arial" w:hint="cs"/>
          <w:rtl/>
          <w:lang w:eastAsia="en-US"/>
        </w:rPr>
        <w:t>في</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التحول</w:t>
      </w:r>
      <w:r w:rsidRPr="00A32AC0">
        <w:rPr>
          <w:rFonts w:ascii="Calibri" w:eastAsia="Calibri" w:hAnsi="Calibri" w:cs="Arial"/>
          <w:rtl/>
          <w:lang w:eastAsia="en-US"/>
        </w:rPr>
        <w:t xml:space="preserve"> </w:t>
      </w:r>
      <w:r w:rsidRPr="00A32AC0">
        <w:rPr>
          <w:rFonts w:ascii="Calibri" w:eastAsia="Calibri" w:hAnsi="Calibri" w:cs="Arial" w:hint="cs"/>
          <w:rtl/>
          <w:lang w:eastAsia="en-US"/>
        </w:rPr>
        <w:t>إلى</w:t>
      </w:r>
      <w:r w:rsidRPr="00A32AC0">
        <w:rPr>
          <w:rFonts w:ascii="Calibri" w:eastAsia="Calibri" w:hAnsi="Calibri" w:cs="Arial"/>
          <w:rtl/>
          <w:lang w:eastAsia="en-US"/>
        </w:rPr>
        <w:t xml:space="preserve"> </w:t>
      </w:r>
      <w:r w:rsidRPr="00A32AC0">
        <w:rPr>
          <w:rFonts w:ascii="Calibri" w:eastAsia="Calibri" w:hAnsi="Calibri" w:cs="Arial" w:hint="cs"/>
          <w:rtl/>
          <w:lang w:eastAsia="en-US"/>
        </w:rPr>
        <w:t>اقتصاد</w:t>
      </w:r>
      <w:r w:rsidRPr="00A32AC0">
        <w:rPr>
          <w:rFonts w:ascii="Calibri" w:eastAsia="Calibri" w:hAnsi="Calibri" w:cs="Arial"/>
          <w:rtl/>
          <w:lang w:eastAsia="en-US"/>
        </w:rPr>
        <w:t xml:space="preserve"> </w:t>
      </w:r>
      <w:r w:rsidRPr="00A32AC0">
        <w:rPr>
          <w:rFonts w:ascii="Calibri" w:eastAsia="Calibri" w:hAnsi="Calibri" w:cs="Arial" w:hint="cs"/>
          <w:rtl/>
          <w:lang w:eastAsia="en-US"/>
        </w:rPr>
        <w:t>معرفي، ولكن</w:t>
      </w:r>
      <w:r w:rsidRPr="00A32AC0">
        <w:rPr>
          <w:rFonts w:ascii="Calibri" w:eastAsia="Calibri" w:hAnsi="Calibri" w:cs="Arial"/>
          <w:rtl/>
          <w:lang w:eastAsia="en-US"/>
        </w:rPr>
        <w:t xml:space="preserve"> </w:t>
      </w:r>
      <w:r w:rsidRPr="00A32AC0">
        <w:rPr>
          <w:rFonts w:ascii="Calibri" w:eastAsia="Calibri" w:hAnsi="Calibri" w:cs="Arial" w:hint="cs"/>
          <w:rtl/>
          <w:lang w:eastAsia="en-US"/>
        </w:rPr>
        <w:t>من</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الواضح</w:t>
      </w:r>
      <w:r w:rsidRPr="00A32AC0">
        <w:rPr>
          <w:rFonts w:ascii="Calibri" w:eastAsia="Calibri" w:hAnsi="Calibri" w:cs="Arial"/>
          <w:rtl/>
          <w:lang w:eastAsia="en-US"/>
        </w:rPr>
        <w:t xml:space="preserve"> </w:t>
      </w:r>
      <w:r w:rsidRPr="00A32AC0">
        <w:rPr>
          <w:rFonts w:ascii="Calibri" w:eastAsia="Calibri" w:hAnsi="Calibri" w:cs="Arial" w:hint="cs"/>
          <w:rtl/>
          <w:lang w:eastAsia="en-US"/>
        </w:rPr>
        <w:t>أن</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البلدان</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النامية</w:t>
      </w:r>
      <w:r w:rsidRPr="00A32AC0">
        <w:rPr>
          <w:rFonts w:ascii="Calibri" w:eastAsia="Calibri" w:hAnsi="Calibri" w:cs="Arial"/>
          <w:rtl/>
          <w:lang w:eastAsia="en-US"/>
        </w:rPr>
        <w:t xml:space="preserve"> </w:t>
      </w:r>
      <w:r w:rsidRPr="00A32AC0">
        <w:rPr>
          <w:rFonts w:ascii="Calibri" w:eastAsia="Calibri" w:hAnsi="Calibri" w:cs="Arial" w:hint="cs"/>
          <w:rtl/>
          <w:lang w:eastAsia="en-US"/>
        </w:rPr>
        <w:t>لديها</w:t>
      </w:r>
      <w:r w:rsidRPr="00A32AC0">
        <w:rPr>
          <w:rFonts w:ascii="Calibri" w:eastAsia="Calibri" w:hAnsi="Calibri" w:cs="Arial"/>
          <w:rtl/>
          <w:lang w:eastAsia="en-US"/>
        </w:rPr>
        <w:t xml:space="preserve"> </w:t>
      </w:r>
      <w:r w:rsidRPr="00A32AC0">
        <w:rPr>
          <w:rFonts w:ascii="Calibri" w:eastAsia="Calibri" w:hAnsi="Calibri" w:cs="Arial" w:hint="cs"/>
          <w:rtl/>
          <w:lang w:eastAsia="en-US"/>
        </w:rPr>
        <w:t>فترة</w:t>
      </w:r>
      <w:r w:rsidRPr="00A32AC0">
        <w:rPr>
          <w:rFonts w:ascii="Calibri" w:eastAsia="Calibri" w:hAnsi="Calibri" w:cs="Arial"/>
          <w:rtl/>
          <w:lang w:eastAsia="en-US"/>
        </w:rPr>
        <w:t xml:space="preserve"> </w:t>
      </w:r>
      <w:r w:rsidRPr="00A32AC0">
        <w:rPr>
          <w:rFonts w:ascii="Calibri" w:eastAsia="Calibri" w:hAnsi="Calibri" w:cs="Arial" w:hint="cs"/>
          <w:rtl/>
          <w:lang w:eastAsia="en-US"/>
        </w:rPr>
        <w:t>متذبذبة</w:t>
      </w:r>
      <w:r w:rsidRPr="00A32AC0">
        <w:rPr>
          <w:rFonts w:ascii="Calibri" w:eastAsia="Calibri" w:hAnsi="Calibri" w:cs="Arial"/>
          <w:rtl/>
          <w:lang w:eastAsia="en-US"/>
        </w:rPr>
        <w:t xml:space="preserve"> </w:t>
      </w:r>
      <w:r w:rsidRPr="00A32AC0">
        <w:rPr>
          <w:rFonts w:ascii="Calibri" w:eastAsia="Calibri" w:hAnsi="Calibri" w:cs="Arial" w:hint="cs"/>
          <w:rtl/>
          <w:lang w:eastAsia="en-US"/>
        </w:rPr>
        <w:t>خلال هذه</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الفترة</w:t>
      </w:r>
      <w:r w:rsidRPr="00A32AC0">
        <w:rPr>
          <w:rFonts w:ascii="Calibri" w:eastAsia="Calibri" w:hAnsi="Calibri" w:cs="Arial"/>
          <w:rtl/>
          <w:lang w:eastAsia="en-US"/>
        </w:rPr>
        <w:t>.</w:t>
      </w:r>
      <w:r w:rsidRPr="00A32AC0">
        <w:rPr>
          <w:rFonts w:ascii="Calibri" w:eastAsia="Calibri" w:hAnsi="Calibri" w:cs="Arial" w:hint="cs"/>
          <w:rtl/>
          <w:lang w:eastAsia="en-US"/>
        </w:rPr>
        <w:t xml:space="preserve"> والسبب</w:t>
      </w:r>
      <w:r w:rsidRPr="00A32AC0">
        <w:rPr>
          <w:rFonts w:ascii="Calibri" w:eastAsia="Calibri" w:hAnsi="Calibri" w:cs="Arial"/>
          <w:rtl/>
          <w:lang w:eastAsia="en-US"/>
        </w:rPr>
        <w:t xml:space="preserve"> </w:t>
      </w:r>
      <w:r w:rsidRPr="00A32AC0">
        <w:rPr>
          <w:rFonts w:ascii="Calibri" w:eastAsia="Calibri" w:hAnsi="Calibri" w:cs="Arial" w:hint="cs"/>
          <w:rtl/>
          <w:lang w:eastAsia="en-US"/>
        </w:rPr>
        <w:t>في</w:t>
      </w:r>
      <w:r w:rsidRPr="00A32AC0">
        <w:rPr>
          <w:rFonts w:ascii="Calibri" w:eastAsia="Calibri" w:hAnsi="Calibri" w:cs="Arial"/>
          <w:rtl/>
          <w:lang w:eastAsia="en-US"/>
        </w:rPr>
        <w:t xml:space="preserve"> </w:t>
      </w:r>
      <w:r w:rsidRPr="00A32AC0">
        <w:rPr>
          <w:rFonts w:ascii="Calibri" w:eastAsia="Calibri" w:hAnsi="Calibri" w:cs="Arial" w:hint="cs"/>
          <w:rtl/>
          <w:lang w:eastAsia="en-US"/>
        </w:rPr>
        <w:t>ذلك</w:t>
      </w:r>
      <w:r w:rsidRPr="00A32AC0">
        <w:rPr>
          <w:rFonts w:ascii="Calibri" w:eastAsia="Calibri" w:hAnsi="Calibri" w:cs="Arial"/>
          <w:rtl/>
          <w:lang w:eastAsia="en-US"/>
        </w:rPr>
        <w:t xml:space="preserve"> </w:t>
      </w:r>
      <w:r w:rsidRPr="00A32AC0">
        <w:rPr>
          <w:rFonts w:ascii="Calibri" w:eastAsia="Calibri" w:hAnsi="Calibri" w:cs="Arial" w:hint="cs"/>
          <w:rtl/>
          <w:lang w:eastAsia="en-US"/>
        </w:rPr>
        <w:t>هو</w:t>
      </w:r>
      <w:r w:rsidRPr="00A32AC0">
        <w:rPr>
          <w:rFonts w:ascii="Calibri" w:eastAsia="Calibri" w:hAnsi="Calibri" w:cs="Arial"/>
          <w:rtl/>
          <w:lang w:eastAsia="en-US"/>
        </w:rPr>
        <w:t xml:space="preserve"> </w:t>
      </w:r>
      <w:r w:rsidRPr="00A32AC0">
        <w:rPr>
          <w:rFonts w:ascii="Calibri" w:eastAsia="Calibri" w:hAnsi="Calibri" w:cs="Arial" w:hint="cs"/>
          <w:rtl/>
          <w:lang w:eastAsia="en-US"/>
        </w:rPr>
        <w:t>أن</w:t>
      </w:r>
      <w:r w:rsidRPr="00A32AC0">
        <w:rPr>
          <w:rFonts w:ascii="Calibri" w:eastAsia="Calibri" w:hAnsi="Calibri" w:cs="Arial"/>
          <w:rtl/>
          <w:lang w:eastAsia="en-US"/>
        </w:rPr>
        <w:t xml:space="preserve"> </w:t>
      </w:r>
      <w:r w:rsidRPr="00A32AC0">
        <w:rPr>
          <w:rFonts w:ascii="Calibri" w:eastAsia="Calibri" w:hAnsi="Calibri" w:cs="Arial" w:hint="cs"/>
          <w:rtl/>
          <w:lang w:eastAsia="en-US"/>
        </w:rPr>
        <w:t>بعض</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البلدان</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النامية</w:t>
      </w:r>
      <w:r w:rsidRPr="00A32AC0">
        <w:rPr>
          <w:rFonts w:ascii="Calibri" w:eastAsia="Calibri" w:hAnsi="Calibri" w:cs="Arial"/>
          <w:rtl/>
          <w:lang w:eastAsia="en-US"/>
        </w:rPr>
        <w:t xml:space="preserve"> </w:t>
      </w:r>
      <w:r w:rsidRPr="00A32AC0">
        <w:rPr>
          <w:rFonts w:ascii="Calibri" w:eastAsia="Calibri" w:hAnsi="Calibri" w:cs="Arial" w:hint="cs"/>
          <w:rtl/>
          <w:lang w:eastAsia="en-US"/>
        </w:rPr>
        <w:t>لا</w:t>
      </w:r>
      <w:r w:rsidRPr="00A32AC0">
        <w:rPr>
          <w:rFonts w:ascii="Calibri" w:eastAsia="Calibri" w:hAnsi="Calibri" w:cs="Arial"/>
          <w:rtl/>
          <w:lang w:eastAsia="en-US"/>
        </w:rPr>
        <w:t xml:space="preserve"> </w:t>
      </w:r>
      <w:r w:rsidRPr="00A32AC0">
        <w:rPr>
          <w:rFonts w:ascii="Calibri" w:eastAsia="Calibri" w:hAnsi="Calibri" w:cs="Arial" w:hint="cs"/>
          <w:rtl/>
          <w:lang w:eastAsia="en-US"/>
        </w:rPr>
        <w:t>تزال</w:t>
      </w:r>
      <w:r w:rsidRPr="00A32AC0">
        <w:rPr>
          <w:rFonts w:ascii="Calibri" w:eastAsia="Calibri" w:hAnsi="Calibri" w:cs="Arial"/>
          <w:rtl/>
          <w:lang w:eastAsia="en-US"/>
        </w:rPr>
        <w:t xml:space="preserve"> </w:t>
      </w:r>
      <w:r w:rsidRPr="00A32AC0">
        <w:rPr>
          <w:rFonts w:ascii="Calibri" w:eastAsia="Calibri" w:hAnsi="Calibri" w:cs="Arial" w:hint="cs"/>
          <w:rtl/>
          <w:lang w:eastAsia="en-US"/>
        </w:rPr>
        <w:t>غير</w:t>
      </w:r>
      <w:r w:rsidRPr="00A32AC0">
        <w:rPr>
          <w:rFonts w:ascii="Calibri" w:eastAsia="Calibri" w:hAnsi="Calibri" w:cs="Arial"/>
          <w:rtl/>
          <w:lang w:eastAsia="en-US"/>
        </w:rPr>
        <w:t xml:space="preserve"> </w:t>
      </w:r>
      <w:r w:rsidRPr="00A32AC0">
        <w:rPr>
          <w:rFonts w:ascii="Calibri" w:eastAsia="Calibri" w:hAnsi="Calibri" w:cs="Arial" w:hint="cs"/>
          <w:rtl/>
          <w:lang w:eastAsia="en-US"/>
        </w:rPr>
        <w:t>صناعية</w:t>
      </w:r>
      <w:r w:rsidRPr="00A32AC0">
        <w:rPr>
          <w:rFonts w:ascii="Calibri" w:eastAsia="Calibri" w:hAnsi="Calibri" w:cs="Arial"/>
          <w:rtl/>
          <w:lang w:eastAsia="en-US"/>
        </w:rPr>
        <w:t xml:space="preserve"> </w:t>
      </w:r>
      <w:r w:rsidRPr="00A32AC0">
        <w:rPr>
          <w:rFonts w:ascii="Calibri" w:eastAsia="Calibri" w:hAnsi="Calibri" w:cs="Arial" w:hint="cs"/>
          <w:rtl/>
          <w:lang w:eastAsia="en-US"/>
        </w:rPr>
        <w:t>تماما</w:t>
      </w:r>
      <w:r w:rsidRPr="00A32AC0">
        <w:rPr>
          <w:rFonts w:ascii="Calibri" w:eastAsia="Calibri" w:hAnsi="Calibri" w:cs="Arial"/>
          <w:rtl/>
          <w:lang w:eastAsia="en-US"/>
        </w:rPr>
        <w:t>.</w:t>
      </w:r>
      <w:r w:rsidRPr="00A32AC0">
        <w:rPr>
          <w:rFonts w:ascii="Calibri" w:eastAsia="Calibri" w:hAnsi="Calibri" w:cs="Arial" w:hint="cs"/>
          <w:rtl/>
          <w:lang w:eastAsia="en-US"/>
        </w:rPr>
        <w:t xml:space="preserve"> وعلى</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الرغم</w:t>
      </w:r>
      <w:r w:rsidRPr="00A32AC0">
        <w:rPr>
          <w:rFonts w:ascii="Calibri" w:eastAsia="Calibri" w:hAnsi="Calibri" w:cs="Arial"/>
          <w:rtl/>
          <w:lang w:eastAsia="en-US"/>
        </w:rPr>
        <w:t xml:space="preserve"> </w:t>
      </w:r>
      <w:r w:rsidRPr="00A32AC0">
        <w:rPr>
          <w:rFonts w:ascii="Calibri" w:eastAsia="Calibri" w:hAnsi="Calibri" w:cs="Arial" w:hint="cs"/>
          <w:rtl/>
          <w:lang w:eastAsia="en-US"/>
        </w:rPr>
        <w:t>من</w:t>
      </w:r>
      <w:r w:rsidRPr="00A32AC0">
        <w:rPr>
          <w:rFonts w:ascii="Calibri" w:eastAsia="Calibri" w:hAnsi="Calibri" w:cs="Arial"/>
          <w:rtl/>
          <w:lang w:eastAsia="en-US"/>
        </w:rPr>
        <w:t xml:space="preserve"> </w:t>
      </w:r>
      <w:r w:rsidRPr="00A32AC0">
        <w:rPr>
          <w:rFonts w:ascii="Calibri" w:eastAsia="Calibri" w:hAnsi="Calibri" w:cs="Arial" w:hint="cs"/>
          <w:rtl/>
          <w:lang w:eastAsia="en-US"/>
        </w:rPr>
        <w:t>أن</w:t>
      </w:r>
      <w:r w:rsidRPr="00A32AC0">
        <w:rPr>
          <w:rFonts w:ascii="Calibri" w:eastAsia="Calibri" w:hAnsi="Calibri" w:cs="Arial"/>
          <w:rtl/>
          <w:lang w:eastAsia="en-US"/>
        </w:rPr>
        <w:t xml:space="preserve"> </w:t>
      </w:r>
      <w:r w:rsidRPr="00A32AC0">
        <w:rPr>
          <w:rFonts w:ascii="Calibri" w:eastAsia="Calibri" w:hAnsi="Calibri" w:cs="Arial" w:hint="cs"/>
          <w:rtl/>
          <w:lang w:eastAsia="en-US"/>
        </w:rPr>
        <w:t>بعض</w:t>
      </w:r>
      <w:r w:rsidRPr="00A32AC0">
        <w:rPr>
          <w:rFonts w:ascii="Calibri" w:eastAsia="Calibri" w:hAnsi="Calibri" w:cs="Arial"/>
          <w:rtl/>
          <w:lang w:eastAsia="en-US"/>
        </w:rPr>
        <w:t xml:space="preserve"> </w:t>
      </w:r>
      <w:r w:rsidRPr="00A32AC0">
        <w:rPr>
          <w:rFonts w:ascii="Calibri" w:eastAsia="Calibri" w:hAnsi="Calibri" w:cs="Arial" w:hint="cs"/>
          <w:rtl/>
          <w:lang w:eastAsia="en-US"/>
        </w:rPr>
        <w:t>هذه</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البلدان</w:t>
      </w:r>
      <w:r w:rsidRPr="00A32AC0">
        <w:rPr>
          <w:rFonts w:ascii="Calibri" w:eastAsia="Calibri" w:hAnsi="Calibri" w:cs="Arial"/>
          <w:rtl/>
          <w:lang w:eastAsia="en-US"/>
        </w:rPr>
        <w:t xml:space="preserve"> </w:t>
      </w:r>
      <w:r w:rsidRPr="00A32AC0">
        <w:rPr>
          <w:rFonts w:ascii="Calibri" w:eastAsia="Calibri" w:hAnsi="Calibri" w:cs="Arial" w:hint="cs"/>
          <w:rtl/>
          <w:lang w:eastAsia="en-US"/>
        </w:rPr>
        <w:t>لا</w:t>
      </w:r>
      <w:r w:rsidRPr="00A32AC0">
        <w:rPr>
          <w:rFonts w:ascii="Calibri" w:eastAsia="Calibri" w:hAnsi="Calibri" w:cs="Arial"/>
          <w:rtl/>
          <w:lang w:eastAsia="en-US"/>
        </w:rPr>
        <w:t xml:space="preserve"> </w:t>
      </w:r>
      <w:r w:rsidRPr="00A32AC0">
        <w:rPr>
          <w:rFonts w:ascii="Calibri" w:eastAsia="Calibri" w:hAnsi="Calibri" w:cs="Arial" w:hint="cs"/>
          <w:rtl/>
          <w:lang w:eastAsia="en-US"/>
        </w:rPr>
        <w:t>تحقق</w:t>
      </w:r>
      <w:r w:rsidRPr="00A32AC0">
        <w:rPr>
          <w:rFonts w:ascii="Calibri" w:eastAsia="Calibri" w:hAnsi="Calibri" w:cs="Arial"/>
          <w:rtl/>
          <w:lang w:eastAsia="en-US"/>
        </w:rPr>
        <w:t xml:space="preserve"> </w:t>
      </w:r>
      <w:r w:rsidRPr="00A32AC0">
        <w:rPr>
          <w:rFonts w:ascii="Calibri" w:eastAsia="Calibri" w:hAnsi="Calibri" w:cs="Arial" w:hint="cs"/>
          <w:rtl/>
          <w:lang w:eastAsia="en-US"/>
        </w:rPr>
        <w:t>تماما</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المجتمع</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الصناعي،</w:t>
      </w:r>
      <w:r w:rsidRPr="00A32AC0">
        <w:rPr>
          <w:rFonts w:ascii="Calibri" w:eastAsia="Calibri" w:hAnsi="Calibri" w:cs="Arial"/>
          <w:rtl/>
          <w:lang w:eastAsia="en-US"/>
        </w:rPr>
        <w:t xml:space="preserve"> </w:t>
      </w:r>
      <w:r w:rsidRPr="00A32AC0">
        <w:rPr>
          <w:rFonts w:ascii="Calibri" w:eastAsia="Calibri" w:hAnsi="Calibri" w:cs="Arial" w:hint="cs"/>
          <w:rtl/>
          <w:lang w:eastAsia="en-US"/>
        </w:rPr>
        <w:t>فإنها</w:t>
      </w:r>
      <w:r w:rsidRPr="00A32AC0">
        <w:rPr>
          <w:rFonts w:ascii="Calibri" w:eastAsia="Calibri" w:hAnsi="Calibri" w:cs="Arial"/>
          <w:rtl/>
          <w:lang w:eastAsia="en-US"/>
        </w:rPr>
        <w:t xml:space="preserve"> </w:t>
      </w:r>
      <w:r w:rsidRPr="00A32AC0">
        <w:rPr>
          <w:rFonts w:ascii="Calibri" w:eastAsia="Calibri" w:hAnsi="Calibri" w:cs="Arial" w:hint="cs"/>
          <w:rtl/>
          <w:lang w:eastAsia="en-US"/>
        </w:rPr>
        <w:t>تحاول</w:t>
      </w:r>
      <w:r w:rsidRPr="00A32AC0">
        <w:rPr>
          <w:rFonts w:ascii="Calibri" w:eastAsia="Calibri" w:hAnsi="Calibri" w:cs="Arial"/>
          <w:rtl/>
          <w:lang w:eastAsia="en-US"/>
        </w:rPr>
        <w:t xml:space="preserve"> </w:t>
      </w:r>
      <w:r w:rsidRPr="00A32AC0">
        <w:rPr>
          <w:rFonts w:ascii="Calibri" w:eastAsia="Calibri" w:hAnsi="Calibri" w:cs="Arial" w:hint="cs"/>
          <w:rtl/>
          <w:lang w:eastAsia="en-US"/>
        </w:rPr>
        <w:t>أن</w:t>
      </w:r>
      <w:r w:rsidRPr="00A32AC0">
        <w:rPr>
          <w:rFonts w:ascii="Calibri" w:eastAsia="Calibri" w:hAnsi="Calibri" w:cs="Arial"/>
          <w:rtl/>
          <w:lang w:eastAsia="en-US"/>
        </w:rPr>
        <w:t xml:space="preserve"> </w:t>
      </w:r>
      <w:r w:rsidRPr="00A32AC0">
        <w:rPr>
          <w:rFonts w:ascii="Calibri" w:eastAsia="Calibri" w:hAnsi="Calibri" w:cs="Arial" w:hint="cs"/>
          <w:rtl/>
          <w:lang w:eastAsia="en-US"/>
        </w:rPr>
        <w:t>تكون</w:t>
      </w:r>
      <w:r w:rsidRPr="00A32AC0">
        <w:rPr>
          <w:rFonts w:ascii="Calibri" w:eastAsia="Calibri" w:hAnsi="Calibri" w:cs="Arial"/>
          <w:rtl/>
          <w:lang w:eastAsia="en-US"/>
        </w:rPr>
        <w:t xml:space="preserve"> </w:t>
      </w:r>
      <w:r w:rsidRPr="00A32AC0">
        <w:rPr>
          <w:rFonts w:ascii="Calibri" w:eastAsia="Calibri" w:hAnsi="Calibri" w:cs="Arial" w:hint="cs"/>
          <w:rtl/>
          <w:lang w:eastAsia="en-US"/>
        </w:rPr>
        <w:t>اقتصاد</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المعرفة</w:t>
      </w:r>
      <w:r w:rsidRPr="00A32AC0">
        <w:rPr>
          <w:rFonts w:ascii="Calibri" w:eastAsia="Calibri" w:hAnsi="Calibri" w:cs="Arial"/>
          <w:rtl/>
          <w:lang w:eastAsia="en-US"/>
        </w:rPr>
        <w:t>.</w:t>
      </w:r>
      <w:r w:rsidRPr="00A32AC0">
        <w:rPr>
          <w:rFonts w:ascii="Calibri" w:eastAsia="Calibri" w:hAnsi="Calibri" w:cs="Arial" w:hint="cs"/>
          <w:rtl/>
          <w:lang w:eastAsia="en-US"/>
        </w:rPr>
        <w:t xml:space="preserve"> وعلى</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الرغم</w:t>
      </w:r>
      <w:r w:rsidRPr="00A32AC0">
        <w:rPr>
          <w:rFonts w:ascii="Calibri" w:eastAsia="Calibri" w:hAnsi="Calibri" w:cs="Arial"/>
          <w:rtl/>
          <w:lang w:eastAsia="en-US"/>
        </w:rPr>
        <w:t xml:space="preserve"> </w:t>
      </w:r>
      <w:r w:rsidRPr="00A32AC0">
        <w:rPr>
          <w:rFonts w:ascii="Calibri" w:eastAsia="Calibri" w:hAnsi="Calibri" w:cs="Arial" w:hint="cs"/>
          <w:rtl/>
          <w:lang w:eastAsia="en-US"/>
        </w:rPr>
        <w:t>من</w:t>
      </w:r>
      <w:r w:rsidRPr="00A32AC0">
        <w:rPr>
          <w:rFonts w:ascii="Calibri" w:eastAsia="Calibri" w:hAnsi="Calibri" w:cs="Arial"/>
          <w:rtl/>
          <w:lang w:eastAsia="en-US"/>
        </w:rPr>
        <w:t xml:space="preserve"> </w:t>
      </w:r>
      <w:r w:rsidRPr="00A32AC0">
        <w:rPr>
          <w:rFonts w:ascii="Calibri" w:eastAsia="Calibri" w:hAnsi="Calibri" w:cs="Arial" w:hint="cs"/>
          <w:rtl/>
          <w:lang w:eastAsia="en-US"/>
        </w:rPr>
        <w:t>أن</w:t>
      </w:r>
      <w:r w:rsidRPr="00A32AC0">
        <w:rPr>
          <w:rFonts w:ascii="Calibri" w:eastAsia="Calibri" w:hAnsi="Calibri" w:cs="Arial"/>
          <w:rtl/>
          <w:lang w:eastAsia="en-US"/>
        </w:rPr>
        <w:t xml:space="preserve"> </w:t>
      </w:r>
      <w:r w:rsidRPr="00A32AC0">
        <w:rPr>
          <w:rFonts w:ascii="Calibri" w:eastAsia="Calibri" w:hAnsi="Calibri" w:cs="Arial" w:hint="cs"/>
          <w:rtl/>
          <w:lang w:eastAsia="en-US"/>
        </w:rPr>
        <w:t>تركيا</w:t>
      </w:r>
      <w:r w:rsidRPr="00A32AC0">
        <w:rPr>
          <w:rFonts w:ascii="Calibri" w:eastAsia="Calibri" w:hAnsi="Calibri" w:cs="Arial"/>
          <w:rtl/>
          <w:lang w:eastAsia="en-US"/>
        </w:rPr>
        <w:t xml:space="preserve"> </w:t>
      </w:r>
      <w:r w:rsidRPr="00A32AC0">
        <w:rPr>
          <w:rFonts w:ascii="Calibri" w:eastAsia="Calibri" w:hAnsi="Calibri" w:cs="Arial" w:hint="cs"/>
          <w:rtl/>
          <w:lang w:eastAsia="en-US"/>
        </w:rPr>
        <w:t>لم</w:t>
      </w:r>
      <w:r w:rsidRPr="00A32AC0">
        <w:rPr>
          <w:rFonts w:ascii="Calibri" w:eastAsia="Calibri" w:hAnsi="Calibri" w:cs="Arial"/>
          <w:rtl/>
          <w:lang w:eastAsia="en-US"/>
        </w:rPr>
        <w:t xml:space="preserve"> </w:t>
      </w:r>
      <w:r w:rsidRPr="00A32AC0">
        <w:rPr>
          <w:rFonts w:ascii="Calibri" w:eastAsia="Calibri" w:hAnsi="Calibri" w:cs="Arial" w:hint="cs"/>
          <w:rtl/>
          <w:lang w:eastAsia="en-US"/>
        </w:rPr>
        <w:t>تستكمل</w:t>
      </w:r>
      <w:r w:rsidRPr="00A32AC0">
        <w:rPr>
          <w:rFonts w:ascii="Calibri" w:eastAsia="Calibri" w:hAnsi="Calibri" w:cs="Arial"/>
          <w:rtl/>
          <w:lang w:eastAsia="en-US"/>
        </w:rPr>
        <w:t xml:space="preserve"> </w:t>
      </w:r>
      <w:r w:rsidRPr="00A32AC0">
        <w:rPr>
          <w:rFonts w:ascii="Calibri" w:eastAsia="Calibri" w:hAnsi="Calibri" w:cs="Arial" w:hint="cs"/>
          <w:rtl/>
          <w:lang w:eastAsia="en-US"/>
        </w:rPr>
        <w:t>بالكامل</w:t>
      </w:r>
      <w:r w:rsidRPr="00A32AC0">
        <w:rPr>
          <w:rFonts w:ascii="Calibri" w:eastAsia="Calibri" w:hAnsi="Calibri" w:cs="Arial"/>
          <w:rtl/>
          <w:lang w:eastAsia="en-US"/>
        </w:rPr>
        <w:t xml:space="preserve"> </w:t>
      </w:r>
      <w:r w:rsidRPr="00A32AC0">
        <w:rPr>
          <w:rFonts w:ascii="Calibri" w:eastAsia="Calibri" w:hAnsi="Calibri" w:cs="Arial" w:hint="cs"/>
          <w:rtl/>
          <w:lang w:eastAsia="en-US"/>
        </w:rPr>
        <w:t>تنميتها</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الصناعية</w:t>
      </w:r>
      <w:r w:rsidRPr="00A32AC0">
        <w:rPr>
          <w:rFonts w:ascii="Calibri" w:eastAsia="Calibri" w:hAnsi="Calibri" w:cs="Arial"/>
          <w:rtl/>
          <w:lang w:eastAsia="en-US"/>
        </w:rPr>
        <w:t xml:space="preserve"> </w:t>
      </w:r>
      <w:r w:rsidRPr="00A32AC0">
        <w:rPr>
          <w:rFonts w:ascii="Calibri" w:eastAsia="Calibri" w:hAnsi="Calibri" w:cs="Arial" w:hint="cs"/>
          <w:rtl/>
          <w:lang w:eastAsia="en-US"/>
        </w:rPr>
        <w:t>بهذا</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المعنى،</w:t>
      </w:r>
      <w:r w:rsidRPr="00A32AC0">
        <w:rPr>
          <w:rFonts w:ascii="Calibri" w:eastAsia="Calibri" w:hAnsi="Calibri" w:cs="Arial"/>
          <w:rtl/>
          <w:lang w:eastAsia="en-US"/>
        </w:rPr>
        <w:t xml:space="preserve"> </w:t>
      </w:r>
      <w:r w:rsidRPr="00A32AC0">
        <w:rPr>
          <w:rFonts w:ascii="Calibri" w:eastAsia="Calibri" w:hAnsi="Calibri" w:cs="Arial" w:hint="cs"/>
          <w:rtl/>
          <w:lang w:eastAsia="en-US"/>
        </w:rPr>
        <w:t>فإن</w:t>
      </w:r>
      <w:r w:rsidRPr="00A32AC0">
        <w:rPr>
          <w:rFonts w:ascii="Calibri" w:eastAsia="Calibri" w:hAnsi="Calibri" w:cs="Arial"/>
          <w:rtl/>
          <w:lang w:eastAsia="en-US"/>
        </w:rPr>
        <w:t xml:space="preserve"> </w:t>
      </w:r>
      <w:r w:rsidRPr="00A32AC0">
        <w:rPr>
          <w:rFonts w:ascii="Calibri" w:eastAsia="Calibri" w:hAnsi="Calibri" w:cs="Arial" w:hint="cs"/>
          <w:rtl/>
          <w:lang w:eastAsia="en-US"/>
        </w:rPr>
        <w:t>تركيا</w:t>
      </w:r>
      <w:r w:rsidRPr="00A32AC0">
        <w:rPr>
          <w:rFonts w:ascii="Calibri" w:eastAsia="Calibri" w:hAnsi="Calibri" w:cs="Arial"/>
          <w:rtl/>
          <w:lang w:eastAsia="en-US"/>
        </w:rPr>
        <w:t xml:space="preserve"> </w:t>
      </w:r>
      <w:r w:rsidRPr="00A32AC0">
        <w:rPr>
          <w:rFonts w:ascii="Calibri" w:eastAsia="Calibri" w:hAnsi="Calibri" w:cs="Arial" w:hint="cs"/>
          <w:rtl/>
          <w:lang w:eastAsia="en-US"/>
        </w:rPr>
        <w:t>تمر</w:t>
      </w:r>
      <w:r w:rsidRPr="00A32AC0">
        <w:rPr>
          <w:rFonts w:ascii="Calibri" w:eastAsia="Calibri" w:hAnsi="Calibri" w:cs="Arial"/>
          <w:rtl/>
          <w:lang w:eastAsia="en-US"/>
        </w:rPr>
        <w:t xml:space="preserve"> </w:t>
      </w:r>
      <w:r w:rsidRPr="00A32AC0">
        <w:rPr>
          <w:rFonts w:ascii="Calibri" w:eastAsia="Calibri" w:hAnsi="Calibri" w:cs="Arial" w:hint="cs"/>
          <w:rtl/>
          <w:lang w:eastAsia="en-US"/>
        </w:rPr>
        <w:t>بعملية</w:t>
      </w:r>
      <w:r w:rsidRPr="00A32AC0">
        <w:rPr>
          <w:rFonts w:ascii="Calibri" w:eastAsia="Calibri" w:hAnsi="Calibri" w:cs="Arial"/>
          <w:rtl/>
          <w:lang w:eastAsia="en-US"/>
        </w:rPr>
        <w:t xml:space="preserve"> </w:t>
      </w:r>
      <w:r w:rsidRPr="00A32AC0">
        <w:rPr>
          <w:rFonts w:ascii="Calibri" w:eastAsia="Calibri" w:hAnsi="Calibri" w:cs="Arial" w:hint="cs"/>
          <w:rtl/>
          <w:lang w:eastAsia="en-US"/>
        </w:rPr>
        <w:t>انتقال</w:t>
      </w:r>
      <w:r w:rsidRPr="00A32AC0">
        <w:rPr>
          <w:rFonts w:ascii="Calibri" w:eastAsia="Calibri" w:hAnsi="Calibri" w:cs="Arial"/>
          <w:rtl/>
          <w:lang w:eastAsia="en-US"/>
        </w:rPr>
        <w:t xml:space="preserve"> </w:t>
      </w:r>
      <w:r w:rsidRPr="00A32AC0">
        <w:rPr>
          <w:rFonts w:ascii="Calibri" w:eastAsia="Calibri" w:hAnsi="Calibri" w:cs="Arial" w:hint="cs"/>
          <w:rtl/>
          <w:lang w:eastAsia="en-US"/>
        </w:rPr>
        <w:t>إلى</w:t>
      </w:r>
      <w:r w:rsidRPr="00A32AC0">
        <w:rPr>
          <w:rFonts w:ascii="Calibri" w:eastAsia="Calibri" w:hAnsi="Calibri" w:cs="Arial"/>
          <w:rtl/>
          <w:lang w:eastAsia="en-US"/>
        </w:rPr>
        <w:t xml:space="preserve"> </w:t>
      </w:r>
      <w:r w:rsidRPr="00A32AC0">
        <w:rPr>
          <w:rFonts w:ascii="Calibri" w:eastAsia="Calibri" w:hAnsi="Calibri" w:cs="Arial" w:hint="cs"/>
          <w:rtl/>
          <w:lang w:eastAsia="en-US"/>
        </w:rPr>
        <w:t>اقتصاد</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المعلومات</w:t>
      </w:r>
      <w:r w:rsidRPr="00A32AC0">
        <w:rPr>
          <w:rFonts w:ascii="Calibri" w:eastAsia="Calibri" w:hAnsi="Calibri" w:cs="Arial"/>
          <w:rtl/>
          <w:lang w:eastAsia="en-US"/>
        </w:rPr>
        <w:t xml:space="preserve"> </w:t>
      </w:r>
      <w:r w:rsidRPr="00A32AC0">
        <w:rPr>
          <w:rFonts w:ascii="Calibri" w:eastAsia="Calibri" w:hAnsi="Calibri" w:cs="Arial" w:hint="cs"/>
          <w:rtl/>
          <w:lang w:eastAsia="en-US"/>
        </w:rPr>
        <w:t>في</w:t>
      </w:r>
      <w:r w:rsidRPr="00A32AC0">
        <w:rPr>
          <w:rFonts w:ascii="Calibri" w:eastAsia="Calibri" w:hAnsi="Calibri" w:cs="Arial"/>
          <w:rtl/>
          <w:lang w:eastAsia="en-US"/>
        </w:rPr>
        <w:t xml:space="preserve"> </w:t>
      </w:r>
      <w:r w:rsidRPr="00A32AC0">
        <w:rPr>
          <w:rFonts w:ascii="Calibri" w:eastAsia="Calibri" w:hAnsi="Calibri" w:cs="Arial" w:hint="cs"/>
          <w:rtl/>
          <w:lang w:eastAsia="en-US"/>
        </w:rPr>
        <w:t>نفس</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الوقت</w:t>
      </w:r>
      <w:r w:rsidRPr="00A32AC0">
        <w:rPr>
          <w:rFonts w:ascii="Calibri" w:eastAsia="Calibri" w:hAnsi="Calibri" w:cs="Arial"/>
          <w:rtl/>
          <w:lang w:eastAsia="en-US"/>
        </w:rPr>
        <w:t>.</w:t>
      </w:r>
    </w:p>
    <w:p w:rsidR="00A32AC0" w:rsidRPr="00A32AC0" w:rsidRDefault="00A32AC0" w:rsidP="00A32AC0">
      <w:pPr>
        <w:bidi/>
        <w:rPr>
          <w:rFonts w:ascii="Calibri" w:eastAsia="Calibri" w:hAnsi="Calibri" w:cs="Arial"/>
          <w:rtl/>
          <w:lang w:eastAsia="en-US"/>
        </w:rPr>
      </w:pPr>
      <w:r w:rsidRPr="00A32AC0">
        <w:rPr>
          <w:rFonts w:ascii="Calibri" w:eastAsia="Calibri" w:hAnsi="Calibri" w:cs="Arial" w:hint="cs"/>
          <w:rtl/>
          <w:lang w:eastAsia="en-US"/>
        </w:rPr>
        <w:t xml:space="preserve">            وفي</w:t>
      </w:r>
      <w:r w:rsidRPr="00A32AC0">
        <w:rPr>
          <w:rFonts w:ascii="Calibri" w:eastAsia="Calibri" w:hAnsi="Calibri" w:cs="Arial"/>
          <w:rtl/>
          <w:lang w:eastAsia="en-US"/>
        </w:rPr>
        <w:t xml:space="preserve"> </w:t>
      </w:r>
      <w:r w:rsidRPr="00A32AC0">
        <w:rPr>
          <w:rFonts w:ascii="Calibri" w:eastAsia="Calibri" w:hAnsi="Calibri" w:cs="Arial" w:hint="cs"/>
          <w:rtl/>
          <w:lang w:eastAsia="en-US"/>
        </w:rPr>
        <w:t>هذه</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الدراسة،</w:t>
      </w:r>
      <w:r w:rsidRPr="00A32AC0">
        <w:rPr>
          <w:rFonts w:ascii="Calibri" w:eastAsia="Calibri" w:hAnsi="Calibri" w:cs="Arial"/>
          <w:rtl/>
          <w:lang w:eastAsia="en-US"/>
        </w:rPr>
        <w:t xml:space="preserve"> </w:t>
      </w:r>
      <w:r w:rsidRPr="00A32AC0">
        <w:rPr>
          <w:rFonts w:ascii="Calibri" w:eastAsia="Calibri" w:hAnsi="Calibri" w:cs="Arial" w:hint="cs"/>
          <w:rtl/>
          <w:lang w:eastAsia="en-US"/>
        </w:rPr>
        <w:t>سيجري</w:t>
      </w:r>
      <w:r w:rsidRPr="00A32AC0">
        <w:rPr>
          <w:rFonts w:ascii="Calibri" w:eastAsia="Calibri" w:hAnsi="Calibri" w:cs="Arial"/>
          <w:rtl/>
          <w:lang w:eastAsia="en-US"/>
        </w:rPr>
        <w:t xml:space="preserve"> </w:t>
      </w:r>
      <w:r w:rsidRPr="00A32AC0">
        <w:rPr>
          <w:rFonts w:ascii="Calibri" w:eastAsia="Calibri" w:hAnsi="Calibri" w:cs="Arial" w:hint="cs"/>
          <w:rtl/>
          <w:lang w:eastAsia="en-US"/>
        </w:rPr>
        <w:t>تحليل</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التحول</w:t>
      </w:r>
      <w:r w:rsidRPr="00A32AC0">
        <w:rPr>
          <w:rFonts w:ascii="Calibri" w:eastAsia="Calibri" w:hAnsi="Calibri" w:cs="Arial"/>
          <w:rtl/>
          <w:lang w:eastAsia="en-US"/>
        </w:rPr>
        <w:t xml:space="preserve"> </w:t>
      </w:r>
      <w:r w:rsidRPr="00A32AC0">
        <w:rPr>
          <w:rFonts w:ascii="Calibri" w:eastAsia="Calibri" w:hAnsi="Calibri" w:cs="Arial" w:hint="cs"/>
          <w:rtl/>
          <w:lang w:eastAsia="en-US"/>
        </w:rPr>
        <w:t>في</w:t>
      </w:r>
      <w:r w:rsidRPr="00A32AC0">
        <w:rPr>
          <w:rFonts w:ascii="Calibri" w:eastAsia="Calibri" w:hAnsi="Calibri" w:cs="Arial"/>
          <w:rtl/>
          <w:lang w:eastAsia="en-US"/>
        </w:rPr>
        <w:t xml:space="preserve"> </w:t>
      </w:r>
      <w:r w:rsidRPr="00A32AC0">
        <w:rPr>
          <w:rFonts w:ascii="Calibri" w:eastAsia="Calibri" w:hAnsi="Calibri" w:cs="Arial" w:hint="cs"/>
          <w:rtl/>
          <w:lang w:eastAsia="en-US"/>
        </w:rPr>
        <w:t>تكنولوجيا</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المعلومات</w:t>
      </w:r>
      <w:r w:rsidRPr="00A32AC0">
        <w:rPr>
          <w:rFonts w:ascii="Calibri" w:eastAsia="Calibri" w:hAnsi="Calibri" w:cs="Arial"/>
          <w:rtl/>
          <w:lang w:eastAsia="en-US"/>
        </w:rPr>
        <w:t xml:space="preserve"> (</w:t>
      </w:r>
      <w:r w:rsidRPr="00A32AC0">
        <w:rPr>
          <w:rFonts w:ascii="Calibri" w:eastAsia="Calibri" w:hAnsi="Calibri" w:cs="Arial" w:hint="cs"/>
          <w:rtl/>
          <w:lang w:eastAsia="en-US"/>
        </w:rPr>
        <w:t>اقتصاد</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المعلومات</w:t>
      </w:r>
      <w:r w:rsidRPr="00A32AC0">
        <w:rPr>
          <w:rFonts w:ascii="Calibri" w:eastAsia="Calibri" w:hAnsi="Calibri" w:cs="Arial"/>
          <w:rtl/>
          <w:lang w:eastAsia="en-US"/>
        </w:rPr>
        <w:t xml:space="preserve">) </w:t>
      </w:r>
      <w:r w:rsidRPr="00A32AC0">
        <w:rPr>
          <w:rFonts w:ascii="Calibri" w:eastAsia="Calibri" w:hAnsi="Calibri" w:cs="Arial" w:hint="cs"/>
          <w:rtl/>
          <w:lang w:eastAsia="en-US"/>
        </w:rPr>
        <w:t>في</w:t>
      </w:r>
      <w:r w:rsidRPr="00A32AC0">
        <w:rPr>
          <w:rFonts w:ascii="Calibri" w:eastAsia="Calibri" w:hAnsi="Calibri" w:cs="Arial"/>
          <w:rtl/>
          <w:lang w:eastAsia="en-US"/>
        </w:rPr>
        <w:t xml:space="preserve"> </w:t>
      </w:r>
      <w:r w:rsidRPr="00A32AC0">
        <w:rPr>
          <w:rFonts w:ascii="Calibri" w:eastAsia="Calibri" w:hAnsi="Calibri" w:cs="Arial" w:hint="cs"/>
          <w:rtl/>
          <w:lang w:eastAsia="en-US"/>
        </w:rPr>
        <w:t>تركيا</w:t>
      </w:r>
      <w:r w:rsidRPr="00A32AC0">
        <w:rPr>
          <w:rFonts w:ascii="Calibri" w:eastAsia="Calibri" w:hAnsi="Calibri" w:cs="Arial"/>
          <w:rtl/>
          <w:lang w:eastAsia="en-US"/>
        </w:rPr>
        <w:t xml:space="preserve"> </w:t>
      </w:r>
      <w:r w:rsidRPr="00A32AC0">
        <w:rPr>
          <w:rFonts w:ascii="Calibri" w:eastAsia="Calibri" w:hAnsi="Calibri" w:cs="Arial" w:hint="cs"/>
          <w:rtl/>
          <w:lang w:eastAsia="en-US"/>
        </w:rPr>
        <w:t>فيما</w:t>
      </w:r>
      <w:r w:rsidRPr="00A32AC0">
        <w:rPr>
          <w:rFonts w:ascii="Calibri" w:eastAsia="Calibri" w:hAnsi="Calibri" w:cs="Arial"/>
          <w:rtl/>
          <w:lang w:eastAsia="en-US"/>
        </w:rPr>
        <w:t xml:space="preserve"> </w:t>
      </w:r>
      <w:r w:rsidRPr="00A32AC0">
        <w:rPr>
          <w:rFonts w:ascii="Calibri" w:eastAsia="Calibri" w:hAnsi="Calibri" w:cs="Arial" w:hint="cs"/>
          <w:rtl/>
          <w:lang w:eastAsia="en-US"/>
        </w:rPr>
        <w:t>يتعلق</w:t>
      </w:r>
      <w:r w:rsidRPr="00A32AC0">
        <w:rPr>
          <w:rFonts w:ascii="Calibri" w:eastAsia="Calibri" w:hAnsi="Calibri" w:cs="Arial"/>
          <w:rtl/>
          <w:lang w:eastAsia="en-US"/>
        </w:rPr>
        <w:t xml:space="preserve"> </w:t>
      </w:r>
      <w:r w:rsidRPr="00A32AC0">
        <w:rPr>
          <w:rFonts w:ascii="Calibri" w:eastAsia="Calibri" w:hAnsi="Calibri" w:cs="Arial" w:hint="cs"/>
          <w:rtl/>
          <w:lang w:eastAsia="en-US"/>
        </w:rPr>
        <w:t>بمؤشر</w:t>
      </w:r>
      <w:r w:rsidRPr="00A32AC0">
        <w:rPr>
          <w:rFonts w:ascii="Calibri" w:eastAsia="Calibri" w:hAnsi="Calibri" w:cs="Arial"/>
          <w:rtl/>
          <w:lang w:eastAsia="en-US"/>
        </w:rPr>
        <w:t xml:space="preserve"> </w:t>
      </w:r>
      <w:r w:rsidRPr="00A32AC0">
        <w:rPr>
          <w:rFonts w:ascii="Calibri" w:eastAsia="Calibri" w:hAnsi="Calibri" w:cs="Arial" w:hint="cs"/>
          <w:rtl/>
          <w:lang w:eastAsia="en-US"/>
        </w:rPr>
        <w:t>اقتصاد</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المعلومات</w:t>
      </w:r>
      <w:r w:rsidRPr="00A32AC0">
        <w:rPr>
          <w:rFonts w:ascii="Calibri" w:eastAsia="Calibri" w:hAnsi="Calibri" w:cs="Arial"/>
          <w:rtl/>
          <w:lang w:eastAsia="en-US"/>
        </w:rPr>
        <w:t xml:space="preserve"> </w:t>
      </w:r>
      <w:r w:rsidRPr="00A32AC0">
        <w:rPr>
          <w:rFonts w:ascii="Calibri" w:eastAsia="Calibri" w:hAnsi="Calibri" w:cs="Arial" w:hint="cs"/>
          <w:rtl/>
          <w:lang w:eastAsia="en-US"/>
        </w:rPr>
        <w:t>ونفقات</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البحث والتطوير</w:t>
      </w:r>
      <w:r w:rsidRPr="00A32AC0">
        <w:rPr>
          <w:rFonts w:ascii="Calibri" w:eastAsia="Calibri" w:hAnsi="Calibri" w:cs="Arial"/>
          <w:rtl/>
          <w:lang w:eastAsia="en-US"/>
        </w:rPr>
        <w:t xml:space="preserve"> </w:t>
      </w:r>
      <w:r w:rsidRPr="00A32AC0">
        <w:rPr>
          <w:rFonts w:ascii="Calibri" w:eastAsia="Calibri" w:hAnsi="Calibri" w:cs="Arial" w:hint="cs"/>
          <w:rtl/>
          <w:lang w:eastAsia="en-US"/>
        </w:rPr>
        <w:t>والموارد</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البشرية</w:t>
      </w:r>
      <w:r w:rsidRPr="00A32AC0">
        <w:rPr>
          <w:rFonts w:ascii="Calibri" w:eastAsia="Calibri" w:hAnsi="Calibri" w:cs="Arial"/>
          <w:rtl/>
          <w:lang w:eastAsia="en-US"/>
        </w:rPr>
        <w:t xml:space="preserve"> </w:t>
      </w:r>
      <w:r w:rsidRPr="00A32AC0">
        <w:rPr>
          <w:rFonts w:ascii="Calibri" w:eastAsia="Calibri" w:hAnsi="Calibri" w:cs="Arial" w:hint="cs"/>
          <w:rtl/>
          <w:lang w:eastAsia="en-US"/>
        </w:rPr>
        <w:t>في</w:t>
      </w:r>
      <w:r w:rsidRPr="00A32AC0">
        <w:rPr>
          <w:rFonts w:ascii="Calibri" w:eastAsia="Calibri" w:hAnsi="Calibri" w:cs="Arial"/>
          <w:rtl/>
          <w:lang w:eastAsia="en-US"/>
        </w:rPr>
        <w:t xml:space="preserve"> </w:t>
      </w:r>
      <w:r w:rsidRPr="00A32AC0">
        <w:rPr>
          <w:rFonts w:ascii="Calibri" w:eastAsia="Calibri" w:hAnsi="Calibri" w:cs="Arial" w:hint="cs"/>
          <w:rtl/>
          <w:lang w:eastAsia="en-US"/>
        </w:rPr>
        <w:t>مجال</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العلم</w:t>
      </w:r>
      <w:r w:rsidRPr="00A32AC0">
        <w:rPr>
          <w:rFonts w:ascii="Calibri" w:eastAsia="Calibri" w:hAnsi="Calibri" w:cs="Arial"/>
          <w:rtl/>
          <w:lang w:eastAsia="en-US"/>
        </w:rPr>
        <w:t xml:space="preserve"> </w:t>
      </w:r>
      <w:r w:rsidRPr="00A32AC0">
        <w:rPr>
          <w:rFonts w:ascii="Calibri" w:eastAsia="Calibri" w:hAnsi="Calibri" w:cs="Arial" w:hint="cs"/>
          <w:rtl/>
          <w:lang w:eastAsia="en-US"/>
        </w:rPr>
        <w:t>والتكنولوجيا</w:t>
      </w:r>
      <w:r w:rsidRPr="00A32AC0">
        <w:rPr>
          <w:rFonts w:ascii="Calibri" w:eastAsia="Calibri" w:hAnsi="Calibri" w:cs="Arial"/>
          <w:rtl/>
          <w:lang w:eastAsia="en-US"/>
        </w:rPr>
        <w:t xml:space="preserve"> </w:t>
      </w:r>
      <w:r w:rsidRPr="00A32AC0">
        <w:rPr>
          <w:rFonts w:ascii="Calibri" w:eastAsia="Calibri" w:hAnsi="Calibri" w:cs="Arial" w:hint="cs"/>
          <w:rtl/>
          <w:lang w:eastAsia="en-US"/>
        </w:rPr>
        <w:t>والمنشورات</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العلمية</w:t>
      </w:r>
      <w:r w:rsidRPr="00A32AC0">
        <w:rPr>
          <w:rFonts w:ascii="Calibri" w:eastAsia="Calibri" w:hAnsi="Calibri" w:cs="Arial"/>
          <w:rtl/>
          <w:lang w:eastAsia="en-US"/>
        </w:rPr>
        <w:t xml:space="preserve"> </w:t>
      </w:r>
      <w:r w:rsidRPr="00A32AC0">
        <w:rPr>
          <w:rFonts w:ascii="Calibri" w:eastAsia="Calibri" w:hAnsi="Calibri" w:cs="Arial" w:hint="cs"/>
          <w:rtl/>
          <w:lang w:eastAsia="en-US"/>
        </w:rPr>
        <w:t>وعوامل</w:t>
      </w:r>
      <w:r w:rsidRPr="00A32AC0">
        <w:rPr>
          <w:rFonts w:ascii="Calibri" w:eastAsia="Calibri" w:hAnsi="Calibri" w:cs="Arial"/>
          <w:rtl/>
          <w:lang w:eastAsia="en-US"/>
        </w:rPr>
        <w:t xml:space="preserve"> </w:t>
      </w:r>
      <w:r w:rsidRPr="00A32AC0">
        <w:rPr>
          <w:rFonts w:ascii="Calibri" w:eastAsia="Calibri" w:hAnsi="Calibri" w:cs="Arial" w:hint="cs"/>
          <w:rtl/>
          <w:lang w:eastAsia="en-US"/>
        </w:rPr>
        <w:t>البراءات</w:t>
      </w:r>
      <w:r w:rsidRPr="00A32AC0">
        <w:rPr>
          <w:rFonts w:ascii="Calibri" w:eastAsia="Calibri" w:hAnsi="Calibri" w:cs="Arial"/>
          <w:rtl/>
          <w:lang w:eastAsia="en-US"/>
        </w:rPr>
        <w:t>.</w:t>
      </w:r>
    </w:p>
    <w:p w:rsidR="00A32AC0" w:rsidRPr="00A32AC0" w:rsidRDefault="00A32AC0" w:rsidP="00A32AC0">
      <w:pPr>
        <w:bidi/>
        <w:rPr>
          <w:rFonts w:ascii="Calibri" w:eastAsia="Calibri" w:hAnsi="Calibri" w:cs="Arial"/>
          <w:b/>
          <w:bCs/>
          <w:rtl/>
          <w:lang w:eastAsia="en-US"/>
        </w:rPr>
      </w:pPr>
      <w:r w:rsidRPr="00A32AC0">
        <w:rPr>
          <w:rFonts w:ascii="Calibri" w:eastAsia="Calibri" w:hAnsi="Calibri" w:cs="Arial" w:hint="cs"/>
          <w:b/>
          <w:bCs/>
          <w:rtl/>
          <w:lang w:eastAsia="en-US"/>
        </w:rPr>
        <w:t>كلمات</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المفتاحية</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البحث</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والتطوير،</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اقتصاد</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المعرفة،</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الاقتصاد</w:t>
      </w:r>
      <w:r w:rsidRPr="00A32AC0">
        <w:rPr>
          <w:rFonts w:ascii="Calibri" w:eastAsia="Calibri" w:hAnsi="Calibri" w:cs="Arial"/>
          <w:b/>
          <w:bCs/>
          <w:rtl/>
          <w:lang w:eastAsia="en-US"/>
        </w:rPr>
        <w:t xml:space="preserve"> </w:t>
      </w:r>
      <w:r w:rsidRPr="00A32AC0">
        <w:rPr>
          <w:rFonts w:ascii="Calibri" w:eastAsia="Calibri" w:hAnsi="Calibri" w:cs="Arial" w:hint="cs"/>
          <w:b/>
          <w:bCs/>
          <w:rtl/>
          <w:lang w:eastAsia="en-US"/>
        </w:rPr>
        <w:t>التركي</w:t>
      </w:r>
    </w:p>
    <w:p w:rsidR="00A32AC0" w:rsidRPr="00C70BA6" w:rsidRDefault="00A32AC0" w:rsidP="006A0ACE">
      <w:pPr>
        <w:spacing w:line="240" w:lineRule="auto"/>
        <w:rPr>
          <w:rFonts w:ascii="Times New Roman" w:hAnsi="Times New Roman" w:cs="Times New Roman"/>
          <w:b/>
          <w:lang w:val="en-US"/>
        </w:rPr>
      </w:pPr>
    </w:p>
    <w:p w:rsidR="006A0ACE" w:rsidRPr="00B47119" w:rsidRDefault="006A0ACE" w:rsidP="006A0ACE">
      <w:pPr>
        <w:pStyle w:val="AralkYok1"/>
        <w:jc w:val="both"/>
        <w:rPr>
          <w:rFonts w:ascii="Times New Roman" w:hAnsi="Times New Roman"/>
        </w:rPr>
      </w:pPr>
    </w:p>
    <w:p w:rsidR="006A0ACE" w:rsidRDefault="006A0ACE" w:rsidP="006A0ACE">
      <w:pPr>
        <w:pStyle w:val="AralkYok1"/>
        <w:jc w:val="both"/>
        <w:rPr>
          <w:rFonts w:ascii="Times New Roman" w:hAnsi="Times New Roman"/>
          <w:b/>
          <w:i/>
          <w:sz w:val="24"/>
          <w:szCs w:val="24"/>
          <w:vertAlign w:val="superscript"/>
        </w:rPr>
      </w:pPr>
    </w:p>
    <w:p w:rsidR="006A0ACE" w:rsidRPr="00B47119" w:rsidRDefault="006A0ACE" w:rsidP="006A0ACE">
      <w:pPr>
        <w:spacing w:after="240" w:line="240" w:lineRule="auto"/>
        <w:rPr>
          <w:rFonts w:ascii="Times New Roman" w:hAnsi="Times New Roman" w:cs="Times New Roman"/>
          <w:b/>
        </w:rPr>
      </w:pPr>
      <w:r w:rsidRPr="00B47119">
        <w:rPr>
          <w:rFonts w:ascii="Times New Roman" w:hAnsi="Times New Roman" w:cs="Times New Roman"/>
          <w:b/>
        </w:rPr>
        <w:t>Giriş</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t>Teknolojinin, özellikle bilişim ve iletişim teknolojilerinin gelişmesi ile birlikte, ülkelerde bilgi toplumu olma yolunda bir eğilim görülmektedir. Bilgi toplumuna eğilimin bir sonucu olarak, ülke ekonomilerinde, bilgi ekonomisinin hakim olmasını beraberinde getirmiştir.</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Günümüzde ortaya çıkan değişim başta OECD ülkeleri olmak üzere birçok ülkede yapılan araştırmalarda ortaya çıkan “bilgiye dayalı ekonomi” terimi etrafında oluşturulan politikalarla bağlantılıdır. Bu araştırmaların önemli bir sonucu, uluslar arası rekabette başarılı olmak ve rekabet gücünü korumak için yeniliklere ayak uydurmanın hayati önemi olduğudur (Şenkal, 2015: 8). Günümüz dünyasında,  teknoloji alanında görülen büyük değişimler bir takım yenilikleri beraberinde getirmiştir. Özellikle gelişmiş olan ülkelerde bu değişimler daha çok bilgi ekonomisinde görülmektedir. Bu değişimlerin sonucu olarak, ekonomik faaliyetlerin daha çok teknolojiye bağlı olduğu, bir üretim sürecine girilmiştir.</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Gelişmekte olan ülkeler bir taraftan sanayileşmelerini tamamlamak diğer taraftan da bilgi ekonomisi ile uyum için bir uğraş verme sürecindedirler.</w:t>
      </w:r>
      <w:r>
        <w:rPr>
          <w:rFonts w:ascii="Times New Roman" w:hAnsi="Times New Roman" w:cs="Times New Roman"/>
        </w:rPr>
        <w:t xml:space="preserve"> </w:t>
      </w:r>
      <w:r w:rsidRPr="00B47119">
        <w:rPr>
          <w:rFonts w:ascii="Times New Roman" w:hAnsi="Times New Roman" w:cs="Times New Roman"/>
        </w:rPr>
        <w:t>Bu süreçte, gelişmekte olan bir ülke olan Türkiye’nin bilgi ekonomisi olma yolunda bir ivme kazanabilmesi için, hızlı, güvenilir, ucuz bir teknolojik ağların oluşturulması önemlidir. Türkiye’nin dünya ekonomileri ile rekabet edebilmesi için bu süreci çok dikkatli bir şekilde geçirmesine bağlıdır.</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Çalışmanın giriş bölümünden sonraki ilk bölümde, bilgi ve bilgi ekonomisini amaç, kapsam ve önemi açıklanmaktadır. Daha sonraki bölümde, bilgi ekonomisi ve Türkiye yansımaları analiz edilecektir.</w:t>
      </w:r>
    </w:p>
    <w:p w:rsidR="006A0ACE" w:rsidRPr="00B47119" w:rsidRDefault="006A0ACE" w:rsidP="006A0ACE">
      <w:pPr>
        <w:spacing w:before="120" w:after="240" w:line="240" w:lineRule="auto"/>
        <w:rPr>
          <w:rFonts w:ascii="Times New Roman" w:hAnsi="Times New Roman" w:cs="Times New Roman"/>
          <w:b/>
          <w:bCs/>
          <w:color w:val="000000"/>
        </w:rPr>
      </w:pPr>
      <w:r w:rsidRPr="00B47119">
        <w:rPr>
          <w:rFonts w:ascii="Times New Roman" w:hAnsi="Times New Roman" w:cs="Times New Roman"/>
          <w:b/>
          <w:bCs/>
          <w:color w:val="000000"/>
        </w:rPr>
        <w:t>1. Literatür Özeti</w:t>
      </w:r>
    </w:p>
    <w:p w:rsidR="006A0ACE" w:rsidRPr="00B47119" w:rsidRDefault="006A0ACE" w:rsidP="006A0ACE">
      <w:pPr>
        <w:spacing w:line="240" w:lineRule="auto"/>
        <w:jc w:val="both"/>
        <w:rPr>
          <w:rFonts w:ascii="Times New Roman" w:hAnsi="Times New Roman" w:cs="Times New Roman"/>
          <w:color w:val="000000"/>
        </w:rPr>
      </w:pPr>
      <w:r w:rsidRPr="00B47119">
        <w:rPr>
          <w:rFonts w:ascii="Times New Roman" w:hAnsi="Times New Roman" w:cs="Times New Roman"/>
          <w:bCs/>
          <w:color w:val="000000"/>
        </w:rPr>
        <w:t>Bilgi ekonomisi ile ilgili literatür taraması yapıldığında, uygulamalarda bilgi ekonomisi değişkenleri farklı şekilde analiz edildiği görülmektedir. Çalışmalarda genelde, bilgi ekonomisi, bilgi iletişim teknolojileri, Ar-Ge harcamaları ve ekonomik büyüme arasındaki ilişkiler analiz edilmiştir.</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lastRenderedPageBreak/>
        <w:t>Özer ve Çiftçi (2008), çalışmalarında Ar-Ge harcamaları, araştırmacı sayıları ve patent sayıları değişkenlerinin GSYİH üzerindeki etkisini analiz etmişlerdir.   OECD ülkelerini kapsayan bu çalışmada panel veri analiz yöntemi kullanılmıştır. Analiz sonuçlarına göre,  Ar-Ge harcamaları, patent ve araştırmacı sayıları ile GSYİH büyüme oranları arasında pozitif bir ilişki olduğu sonucuna ulaşılmıştır.</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 xml:space="preserve">Altın ve Kaya (2009), Türkiye için Ar-Ge harcamaları ile ekonomik büyüme arasındaki ilişkiyi, nedensellik bağlamında VEC modeli ile analiz edilmiştir. Analiz sonucuna göre, Türkiye için Ar-Ge harcamalarından ekonomik büyümeye doğru uzun dönemli bir nedensellik olduğu belirlenmiştir. Ar-Ge harcamaları, Türkiye’de uzun dönemde ekonomik büyümeyi olumlu etkilerken, kısa dönemde nedensellik ilişkisi tespit edilememiştir. </w:t>
      </w:r>
    </w:p>
    <w:p w:rsidR="006A0ACE" w:rsidRPr="00B47119" w:rsidRDefault="006A0ACE" w:rsidP="006A0ACE">
      <w:pPr>
        <w:spacing w:line="240" w:lineRule="auto"/>
        <w:jc w:val="both"/>
        <w:rPr>
          <w:rFonts w:ascii="Times New Roman" w:hAnsi="Times New Roman" w:cs="Times New Roman"/>
          <w:color w:val="000000"/>
        </w:rPr>
      </w:pPr>
      <w:r w:rsidRPr="00B47119">
        <w:rPr>
          <w:rFonts w:ascii="Times New Roman" w:hAnsi="Times New Roman" w:cs="Times New Roman"/>
          <w:color w:val="000000"/>
        </w:rPr>
        <w:t>Yapraklı ve Sağlam (2010), Türkiye’de 1980-2008 dönemlerini kapsayan çalışmalarında, Granger nedensellik testlerini kullanarak, bilgi iletişim teknolojileri ile ekonomik büyüme arasındaki ilişkiyi analiz etmişlerdir. Çalışmanın sonucuna göre, ekonomik büyüme kısa ve uzun dönemde bilgi iletişim teknolojilerinden pozitif olarak etkilenmektedir. Aynı zamanda bilgi ile ekonomik büyüme arasında çift yönlü bir nedenselliğin olduğu görülmektedir.</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Salur (2012), çalışmasında KAM Metodolojisini kullanarak Türkiye’nin bilgi ekonomisindeki yerini belirlemeye çalışmaktadır.   KAM Metodolojisinin sınıflandırmasına göre,  Türkiye’nin de dahil olduğu Avrupa ve Orta Asya grubunda yer alan 22 ülke için, 2000–2007 dönemin kapsayan veriler ile birlikte, ve ayrıca yine KAM Metodolojisinin sınıflandırmasına göre Türkiye’nin yer aldığı üst-orta gelir grubunda yer alan 12 ülke için 2000–2008 dönemini kapsayan veriler panel analizi yöntemi kullanılmaktadır. Analiz sonucuna göre,  bilgi toplumunun altyapı parametreleriyle ekonomik büyüme arasındaki ilişki olduğu ortaya konulmaktadır.</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Işık ve Kılınç (2013), çalışmalarında OECD ülkeleri için 2000-2010 dönemini kapsayarak, bilgi ekonomisi ile ekonomik büyüme arasındaki ilişkiyi analiz etmişlerdir. Analiz sonucun göre, bilgi ekonomisi ile ekonomik büyüme arasında pozitif ilişki bulunmaktadır.</w:t>
      </w:r>
    </w:p>
    <w:p w:rsidR="006A0ACE" w:rsidRPr="00B47119" w:rsidRDefault="006A0ACE" w:rsidP="00E379B7">
      <w:pPr>
        <w:spacing w:line="240" w:lineRule="auto"/>
        <w:jc w:val="both"/>
        <w:rPr>
          <w:rFonts w:ascii="Times New Roman" w:hAnsi="Times New Roman" w:cs="Times New Roman"/>
        </w:rPr>
      </w:pPr>
      <w:r w:rsidRPr="00B47119">
        <w:rPr>
          <w:rFonts w:ascii="Times New Roman" w:hAnsi="Times New Roman" w:cs="Times New Roman"/>
        </w:rPr>
        <w:t>Dam ve Yıldız (2016), çalışmalarında BRICS-TM ülkeleri (Brezilya, Rusya, Hindistan, Çin, Güney Afrika, Türkiye ve Meksika) için Ar-Ge ve inovasyonun ekonomik büyüme üzerindeki etkisini, 2000-2012 dönemini kapsayan verilerle analiz etmişlerdir. Analizlerinde panel veri analiz yöntemi uygulanmaktadır.  Çalışmada GSYH, Ar-Ge harcamaları ve patent sayıları değişkenleri kullanılmaktadır. Analiz sonuçlarına göre Ar-Ge ve inovasyonun büyüme üzerindeki etkisi pozitif ve istatistiki olarak anlamlıdır.</w:t>
      </w:r>
    </w:p>
    <w:p w:rsidR="006A0ACE" w:rsidRPr="00B47119" w:rsidRDefault="006A0ACE" w:rsidP="006A0ACE">
      <w:pPr>
        <w:spacing w:after="240" w:line="240" w:lineRule="auto"/>
        <w:rPr>
          <w:rFonts w:ascii="Times New Roman" w:hAnsi="Times New Roman" w:cs="Times New Roman"/>
          <w:b/>
        </w:rPr>
      </w:pPr>
      <w:r w:rsidRPr="00B47119">
        <w:rPr>
          <w:rFonts w:ascii="Times New Roman" w:hAnsi="Times New Roman" w:cs="Times New Roman"/>
          <w:b/>
        </w:rPr>
        <w:t>2. Bilgi ve Bilgi Ekonomisinin Amaç, Kapsam ve Önemi</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 xml:space="preserve">Bilgi ekonomisi" terimi, daha fazla gelişme geçiren bir kavramdır (Peters, 2010: 69). Bilgi teknolojilerinin gelişmesi ile birlikte gelişmiş ülkelerde ekonomik faaliyetler geleneksel yöntemlerden ziyade, daha çok bilgi teknolojilerinin kullanıldığı, müteşebbis faaliyetlerin arttığı, yeni işletmelerin ortaya çıkışının yoğun olduğu görülmektedir. Yaşanan bu değişim ile birlikte yeni bir üretim faktörü olarak “bilgi” kavramının kabul edilmesine yol açmıştır (Işık ve Kılınç, 2013: 21).  </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Genel olarak bilgi, bütün ekonomik sistemlerinde temelinde var olan bir kavramdır. Herhangi bir ekonomik ve toplumsal sistemin bilgiden yoksun olması mümkün değildir. Bundan dolayı bilginin önemi giderek artmaktadır. Günümüzde özellikle uluslararası rekabette ve savaşta bir güç olarak kullanılmaktadır. Bilgi ekonomisinin ortaya çıkması ile birlikte yeni bir üretim faktörünün ortaya çıktığı görülmektedir. Bilgi ekonomisinin geleneksel ekonomiden ayrıştıran en önemli özellik bilginin bir üretim faktörü olarak kullanılması ve üretimde bilginin kullanılmasının artmasıdır (Dura ve Atik, 2002: 134).  Bilgi temelli ekonomiler bilginin, işletmeler, kuruluşlar, bireyler ve toplumlar tarafından daha müreffeh bir gelişme ve ekonomik kalkınma için oluşturulup ve kullanıldığı şeklinde tanımlamaktadır (Kelleci, 2003:1).</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 xml:space="preserve">Günümüz ekonomik dünyasında en önemli silahın ve gücün “bilgi” olduğu savunuluyor.  Sanayi ekonomisinin en önemli üretim unsurları toprak, işgücü, sermaye ve girişimcidir.  Bilgi ekonomisinin </w:t>
      </w:r>
      <w:r w:rsidRPr="00B47119">
        <w:rPr>
          <w:rFonts w:ascii="Times New Roman" w:hAnsi="Times New Roman" w:cs="Times New Roman"/>
        </w:rPr>
        <w:lastRenderedPageBreak/>
        <w:t xml:space="preserve">en önemli unsuru ise bilgidir. Bundan dolayı bilgi ekonomisi ile diğer ekonomiler arasında en önemli fark bir üretim faktörü olarak bilginin, bilgi teknolojileri ile birlikte kullanılması ve bilgi üretiminde sağlanan artıştır (Öğüt, 2001: 49). </w:t>
      </w:r>
    </w:p>
    <w:p w:rsidR="006A0ACE" w:rsidRPr="00B47119" w:rsidRDefault="006A0ACE" w:rsidP="006A0ACE">
      <w:pPr>
        <w:tabs>
          <w:tab w:val="left" w:pos="6375"/>
        </w:tabs>
        <w:spacing w:line="240" w:lineRule="auto"/>
        <w:jc w:val="both"/>
        <w:rPr>
          <w:rFonts w:ascii="Times New Roman" w:hAnsi="Times New Roman" w:cs="Times New Roman"/>
          <w:bCs/>
        </w:rPr>
      </w:pPr>
      <w:r w:rsidRPr="00B47119">
        <w:rPr>
          <w:rFonts w:ascii="Times New Roman" w:hAnsi="Times New Roman" w:cs="Times New Roman"/>
          <w:bCs/>
        </w:rPr>
        <w:t>Ekonomik kalkınma sürecinin merkezindeki bilginin sürekli kullanımı ve yaratılmasıyla, bir ekonomi esas itibarıyla bir Bilgi Ekonomisi haline gelir. Bir Bilgi Ekonomisi, bilgiyi ekonomik büyümenin ana motoru olarak kullanan bir ekonomidir.  Başarılı bir şekilde Bilgi Ekonomisine geçişin, eğitimde uzun vadeli yatırımlar, inovasyon kabiliyetini genişletmesi, bilgi altyapısını modernleştirmesi ve piyasa işlemlerine elverişli bir ekonomik ortamı olması gibi unsurları içerdiği bulunmuştur (Gorji ve Alipouran, 2011: 2). Bir ülkenin bilgi toplumu haline gelebilmesi için, bilgiye dayalı aşağıdaki yapısal dönüşümlerin gerçekleşmesi gerekir (Şenkal, 2015: 8):</w:t>
      </w:r>
    </w:p>
    <w:p w:rsidR="006A0ACE" w:rsidRPr="00B47119" w:rsidRDefault="006A0ACE" w:rsidP="006A0ACE">
      <w:pPr>
        <w:pStyle w:val="ListeParagraf"/>
        <w:numPr>
          <w:ilvl w:val="0"/>
          <w:numId w:val="1"/>
        </w:numPr>
        <w:tabs>
          <w:tab w:val="left" w:pos="6375"/>
        </w:tabs>
        <w:jc w:val="both"/>
        <w:rPr>
          <w:bCs/>
          <w:sz w:val="22"/>
          <w:szCs w:val="22"/>
        </w:rPr>
      </w:pPr>
      <w:r w:rsidRPr="00B47119">
        <w:rPr>
          <w:bCs/>
          <w:sz w:val="22"/>
          <w:szCs w:val="22"/>
        </w:rPr>
        <w:t>İktisadi faaliyetlerin ekonominin sektörleri arasında kayması</w:t>
      </w:r>
    </w:p>
    <w:p w:rsidR="006A0ACE" w:rsidRPr="00B47119" w:rsidRDefault="006A0ACE" w:rsidP="006A0ACE">
      <w:pPr>
        <w:pStyle w:val="ListeParagraf"/>
        <w:numPr>
          <w:ilvl w:val="0"/>
          <w:numId w:val="1"/>
        </w:numPr>
        <w:tabs>
          <w:tab w:val="left" w:pos="6375"/>
        </w:tabs>
        <w:jc w:val="both"/>
        <w:rPr>
          <w:bCs/>
          <w:sz w:val="22"/>
          <w:szCs w:val="22"/>
        </w:rPr>
      </w:pPr>
      <w:r w:rsidRPr="00B47119">
        <w:rPr>
          <w:bCs/>
          <w:sz w:val="22"/>
          <w:szCs w:val="22"/>
        </w:rPr>
        <w:t xml:space="preserve">Değişen yatırım modeli </w:t>
      </w:r>
    </w:p>
    <w:p w:rsidR="006A0ACE" w:rsidRPr="00B47119" w:rsidRDefault="006A0ACE" w:rsidP="006A0ACE">
      <w:pPr>
        <w:pStyle w:val="ListeParagraf"/>
        <w:numPr>
          <w:ilvl w:val="0"/>
          <w:numId w:val="1"/>
        </w:numPr>
        <w:tabs>
          <w:tab w:val="left" w:pos="6375"/>
        </w:tabs>
        <w:jc w:val="both"/>
        <w:rPr>
          <w:bCs/>
          <w:sz w:val="22"/>
          <w:szCs w:val="22"/>
        </w:rPr>
      </w:pPr>
      <w:r w:rsidRPr="00B47119">
        <w:rPr>
          <w:bCs/>
          <w:sz w:val="22"/>
          <w:szCs w:val="22"/>
        </w:rPr>
        <w:t>Bütün sektörlerde emeğin niteliğinin artması</w:t>
      </w:r>
    </w:p>
    <w:p w:rsidR="006A0ACE" w:rsidRPr="00B47119" w:rsidRDefault="006A0ACE" w:rsidP="006A0ACE">
      <w:pPr>
        <w:pStyle w:val="ListeParagraf"/>
        <w:numPr>
          <w:ilvl w:val="0"/>
          <w:numId w:val="1"/>
        </w:numPr>
        <w:tabs>
          <w:tab w:val="left" w:pos="6375"/>
        </w:tabs>
        <w:jc w:val="both"/>
        <w:rPr>
          <w:bCs/>
          <w:sz w:val="22"/>
          <w:szCs w:val="22"/>
        </w:rPr>
      </w:pPr>
      <w:r w:rsidRPr="00B47119">
        <w:rPr>
          <w:bCs/>
          <w:sz w:val="22"/>
          <w:szCs w:val="22"/>
        </w:rPr>
        <w:t>Yüksek teknolojiye dayalı ürünlerin ihracatında artış</w:t>
      </w:r>
    </w:p>
    <w:p w:rsidR="006A0ACE" w:rsidRDefault="006A0ACE" w:rsidP="006A0ACE">
      <w:pPr>
        <w:tabs>
          <w:tab w:val="left" w:pos="6375"/>
        </w:tabs>
        <w:spacing w:line="240" w:lineRule="auto"/>
        <w:jc w:val="both"/>
        <w:rPr>
          <w:rFonts w:ascii="Times New Roman" w:hAnsi="Times New Roman" w:cs="Times New Roman"/>
          <w:bCs/>
        </w:rPr>
      </w:pPr>
      <w:r w:rsidRPr="00B47119">
        <w:rPr>
          <w:rFonts w:ascii="Times New Roman" w:hAnsi="Times New Roman" w:cs="Times New Roman"/>
          <w:bCs/>
        </w:rPr>
        <w:t>Bir ülkede, bu göstergeler o ülkenin bilgi tolumu olma yolunda gerçekleştireceği önemli hedefler olmalıdır.</w:t>
      </w:r>
    </w:p>
    <w:p w:rsidR="006A0ACE" w:rsidRPr="00B47119" w:rsidRDefault="006A0ACE" w:rsidP="006A0ACE">
      <w:pPr>
        <w:tabs>
          <w:tab w:val="left" w:pos="6375"/>
        </w:tabs>
        <w:spacing w:before="120" w:after="240" w:line="240" w:lineRule="auto"/>
        <w:jc w:val="both"/>
        <w:rPr>
          <w:rFonts w:ascii="Times New Roman" w:hAnsi="Times New Roman" w:cs="Times New Roman"/>
          <w:b/>
          <w:bCs/>
        </w:rPr>
      </w:pPr>
      <w:r w:rsidRPr="00B47119">
        <w:rPr>
          <w:rFonts w:ascii="Times New Roman" w:hAnsi="Times New Roman" w:cs="Times New Roman"/>
          <w:b/>
          <w:bCs/>
        </w:rPr>
        <w:t>3. Bilgi Ekonomisi ve Türkiye</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bCs/>
        </w:rPr>
        <w:t xml:space="preserve"> Bilgi ekonomisi açısından bir ülkenin içinde bulunduğu durumu değerlendirmek, potansiyelini ortaya çıkarmak ve bilgi ekonomisine geçiş sürecinde stratejiler ortaya koymak önemlidir (Özsağır, 2014:207). </w:t>
      </w:r>
      <w:r w:rsidRPr="00B47119">
        <w:rPr>
          <w:rFonts w:ascii="Times New Roman" w:hAnsi="Times New Roman" w:cs="Times New Roman"/>
        </w:rPr>
        <w:t xml:space="preserve">Türkiye’nin bilgi ekonomisi sürecine başarılı bir şekilde geçmesi önem arz etmektedir.  Türkiye’nin, bu süreç ile birlikte uluslararası piyasalarda rekabet etme gücünü artırması gerekmektedir.  Bununla birlikte milli gelirde sağlanacak artış refahın gerçekleşmesi, sürekli artan nüfus oranına göre istihdam olanaklarının iyileştirilmesi ve aynı zamanda eğitim sisteminde yeniliklerin yapılması gerekmektedir (Doğuç, 2006: 31). Türkiye bilgi ekonomisi olma yolunda </w:t>
      </w:r>
      <w:r>
        <w:rPr>
          <w:rFonts w:ascii="Times New Roman" w:hAnsi="Times New Roman" w:cs="Times New Roman"/>
        </w:rPr>
        <w:t>temel etkenler olan, eğitim, in</w:t>
      </w:r>
      <w:r w:rsidRPr="00B47119">
        <w:rPr>
          <w:rFonts w:ascii="Times New Roman" w:hAnsi="Times New Roman" w:cs="Times New Roman"/>
        </w:rPr>
        <w:t>ovasyon, bilgi ve ulaştırma alanında birbirlerini tamamlayan bir ekonomik sistem oluşturamamıştır. Genelde gelişmiş olan ülkeler bu tür bir sistem oluşturdukları için bilgi ekonomisine hızlı bir giriş yapmışlardır (Yıldırım, 2004: 118).</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t>Bu yolda ilerleyebilmek için, kamu özel sektör işbirliği ile koordineli bir şekilde uygun politikalar belirlemek gerekir.</w:t>
      </w:r>
    </w:p>
    <w:p w:rsidR="006A0ACE" w:rsidRPr="00B47119" w:rsidRDefault="006A0ACE" w:rsidP="006A0ACE">
      <w:pPr>
        <w:pStyle w:val="AralkYok"/>
        <w:spacing w:before="120" w:after="240"/>
        <w:jc w:val="both"/>
        <w:rPr>
          <w:rFonts w:ascii="Times New Roman" w:hAnsi="Times New Roman" w:cs="Times New Roman"/>
        </w:rPr>
      </w:pPr>
      <w:r w:rsidRPr="00B47119">
        <w:rPr>
          <w:rFonts w:ascii="Times New Roman" w:hAnsi="Times New Roman" w:cs="Times New Roman"/>
          <w:b/>
          <w:bCs/>
          <w:color w:val="000000"/>
        </w:rPr>
        <w:t xml:space="preserve">3.1. Bilgi Ekonomisi İndeksi Modeli İle Türkiye’nin Bilgi Ekonomisi Analizi </w:t>
      </w:r>
    </w:p>
    <w:p w:rsidR="006A0ACE" w:rsidRPr="00B47119" w:rsidRDefault="006A0ACE" w:rsidP="006A0ACE">
      <w:pPr>
        <w:tabs>
          <w:tab w:val="left" w:pos="6375"/>
        </w:tabs>
        <w:spacing w:line="240" w:lineRule="auto"/>
        <w:jc w:val="both"/>
        <w:rPr>
          <w:rFonts w:ascii="Times New Roman" w:hAnsi="Times New Roman" w:cs="Times New Roman"/>
        </w:rPr>
      </w:pPr>
      <w:r w:rsidRPr="00B47119">
        <w:rPr>
          <w:rFonts w:ascii="Times New Roman" w:hAnsi="Times New Roman" w:cs="Times New Roman"/>
        </w:rPr>
        <w:t>Ülkelerin bilgi toplumu olma amacı, gelişme sürecinin en son safhasını oluşturmaktadır.  Ülkeler bu amaçlarını gerçekleştirebilmek için amaçları doğrultusunda uygun hedefler belirleyip bu doğrultuda politikalar uygulamaktadır.  Ülkelerin bilgi ekonomisi olma yolunda mevcut durumun analiz edilmesi için çeşitli, endeksler geliştirilmiştir. Bu bölümde özellikle Dünya Bankası tarafından geliştiren  “Bilgi ekonomisi endeksi” bağlamında Türkiye’nin durumu analiz edilecektir.</w:t>
      </w:r>
    </w:p>
    <w:p w:rsidR="006A0ACE" w:rsidRPr="00B47119" w:rsidRDefault="006A0ACE" w:rsidP="006A0ACE">
      <w:pPr>
        <w:tabs>
          <w:tab w:val="left" w:pos="6375"/>
        </w:tabs>
        <w:spacing w:line="240" w:lineRule="auto"/>
        <w:jc w:val="both"/>
        <w:rPr>
          <w:rFonts w:ascii="Times New Roman" w:hAnsi="Times New Roman" w:cs="Times New Roman"/>
          <w:color w:val="000000"/>
        </w:rPr>
      </w:pPr>
      <w:r w:rsidRPr="00B47119">
        <w:rPr>
          <w:rFonts w:ascii="Times New Roman" w:hAnsi="Times New Roman" w:cs="Times New Roman"/>
          <w:color w:val="000000"/>
        </w:rPr>
        <w:t>Dünya Bankası, bilgi ekonomisini ölçme ve analiz etme amacı ile Bilgi Değerlendirme Metodolojisini kullanmaktadır. Dünya Bankası tarafından belirli dönemlerde ülkelerin bilgi ekonomisi düzeyini belirleyen “bilgi ekonomisi indeksi” yayınlamaktadır.  Bilgi Ekonomisi İndeksi; ekonomik teşvik ve kurumsal rejim, eğitim ve insan kaynakları, innovasyon sistemi ve bilgi altyapısına ait değişkenlerden oluşan bir indekstir (Bashir, 2013: 8).</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Basit bir bilgi ekonomisi kıyaslama aracı olan Dünya Bankası Enstitüsü tarafından geliştirilen Bilgi Değerlendirme Metodolojisi'ni (Knowledge Assessment Methodology ,KAM) tanıtır.  KAM, ülkelerin ve bölgelerin bilgi ekonomisi için hazır olma durumunun temel bir değerlendirmesini sağlayan, kullanıcı dostu ve interaktif bir İnternet tabanlı bir araçtır. Bu, istemci ülkelerin karşı karşıya kaldıkları sorunlar ve fırsatları belirlemelerine yardımcı olmak ve bilgi ekonomisine geçişle ilgili olarak politika dikkatini veya gelecekteki yatırımları yoğunlaştırmaya ihtiyaç duyacakları yerlerde yardımcı olmak için tasarlanmıştır (Chen ve Dahlman, 2006: 5).</w:t>
      </w:r>
    </w:p>
    <w:p w:rsidR="006A0ACE" w:rsidRDefault="006A0ACE" w:rsidP="006A0ACE">
      <w:pPr>
        <w:tabs>
          <w:tab w:val="left" w:pos="6375"/>
        </w:tabs>
        <w:spacing w:line="240" w:lineRule="auto"/>
        <w:jc w:val="both"/>
        <w:rPr>
          <w:rFonts w:ascii="Times New Roman" w:hAnsi="Times New Roman" w:cs="Times New Roman"/>
          <w:color w:val="000000"/>
        </w:rPr>
      </w:pPr>
      <w:r w:rsidRPr="00B47119">
        <w:rPr>
          <w:rFonts w:ascii="Times New Roman" w:hAnsi="Times New Roman" w:cs="Times New Roman"/>
          <w:color w:val="000000"/>
        </w:rPr>
        <w:lastRenderedPageBreak/>
        <w:t>Bilgi ekonomisi açısından bir ülkenin konumunu belirlemek için iki farklı yöntemden yararlanılmaktadır. Bunlardan birincisi bilgi ekonomisi indeksinden yararlanmak, ikincisi de AR-GE, BİT harcamaları, bilgi yatırım harcamaları, araştırmacı personel sayısı gibi bazı farklı iktisadi göstergelerden yararlanmaktır (Özsağır, 2014:207).</w:t>
      </w:r>
    </w:p>
    <w:p w:rsidR="006A0ACE" w:rsidRPr="00B47119" w:rsidRDefault="006A0ACE" w:rsidP="006A0ACE">
      <w:pPr>
        <w:spacing w:after="0" w:line="240" w:lineRule="auto"/>
        <w:jc w:val="center"/>
        <w:rPr>
          <w:rFonts w:ascii="Times New Roman" w:hAnsi="Times New Roman" w:cs="Times New Roman"/>
        </w:rPr>
      </w:pPr>
      <w:r w:rsidRPr="00B47119">
        <w:rPr>
          <w:rFonts w:ascii="Times New Roman" w:hAnsi="Times New Roman" w:cs="Times New Roman"/>
        </w:rPr>
        <w:t>Tablo: 1. G-20 Ülkeleri Bilgi Ekonomisi İndeksi</w:t>
      </w:r>
      <w:r w:rsidRPr="00B47119">
        <w:rPr>
          <w:rStyle w:val="DipnotBavurusu"/>
          <w:rFonts w:ascii="Times New Roman" w:hAnsi="Times New Roman" w:cs="Times New Roman"/>
        </w:rPr>
        <w:footnoteReference w:id="1"/>
      </w:r>
    </w:p>
    <w:p w:rsidR="006A0ACE" w:rsidRDefault="006A0ACE" w:rsidP="006A0ACE">
      <w:pPr>
        <w:spacing w:line="240" w:lineRule="auto"/>
        <w:ind w:left="142" w:hanging="142"/>
        <w:jc w:val="both"/>
        <w:rPr>
          <w:rFonts w:ascii="Times New Roman" w:hAnsi="Times New Roman" w:cs="Times New Roman"/>
        </w:rPr>
      </w:pPr>
      <w:r>
        <w:rPr>
          <w:rFonts w:ascii="Times New Roman" w:hAnsi="Times New Roman" w:cs="Times New Roman"/>
        </w:rPr>
        <w:t xml:space="preserve">           </w:t>
      </w:r>
    </w:p>
    <w:tbl>
      <w:tblPr>
        <w:tblStyle w:val="TabloKlavuzu"/>
        <w:tblW w:w="8371" w:type="dxa"/>
        <w:tblInd w:w="357" w:type="dxa"/>
        <w:tblLook w:val="0000" w:firstRow="0" w:lastRow="0" w:firstColumn="0" w:lastColumn="0" w:noHBand="0" w:noVBand="0"/>
      </w:tblPr>
      <w:tblGrid>
        <w:gridCol w:w="608"/>
        <w:gridCol w:w="1572"/>
        <w:gridCol w:w="616"/>
        <w:gridCol w:w="616"/>
        <w:gridCol w:w="616"/>
        <w:gridCol w:w="616"/>
        <w:gridCol w:w="616"/>
        <w:gridCol w:w="616"/>
        <w:gridCol w:w="647"/>
        <w:gridCol w:w="607"/>
        <w:gridCol w:w="9"/>
        <w:gridCol w:w="616"/>
        <w:gridCol w:w="616"/>
      </w:tblGrid>
      <w:tr w:rsidR="006A0ACE" w:rsidRPr="00B47119" w:rsidTr="00AB1D0C">
        <w:trPr>
          <w:gridBefore w:val="1"/>
          <w:wBefore w:w="608" w:type="dxa"/>
          <w:trHeight w:val="269"/>
        </w:trPr>
        <w:tc>
          <w:tcPr>
            <w:tcW w:w="1572" w:type="dxa"/>
          </w:tcPr>
          <w:p w:rsidR="006A0ACE" w:rsidRPr="00C70BA6" w:rsidRDefault="006A0ACE" w:rsidP="00AB1D0C">
            <w:pPr>
              <w:rPr>
                <w:rFonts w:ascii="Times New Roman" w:hAnsi="Times New Roman" w:cs="Times New Roman"/>
                <w:sz w:val="20"/>
                <w:szCs w:val="20"/>
              </w:rPr>
            </w:pPr>
          </w:p>
        </w:tc>
        <w:tc>
          <w:tcPr>
            <w:tcW w:w="1232" w:type="dxa"/>
            <w:gridSpan w:val="2"/>
          </w:tcPr>
          <w:p w:rsidR="006A0ACE" w:rsidRPr="00C70BA6" w:rsidRDefault="006A0ACE" w:rsidP="00AB1D0C">
            <w:pPr>
              <w:jc w:val="center"/>
              <w:rPr>
                <w:rFonts w:ascii="Times New Roman" w:hAnsi="Times New Roman" w:cs="Times New Roman"/>
                <w:b/>
                <w:sz w:val="18"/>
                <w:szCs w:val="18"/>
              </w:rPr>
            </w:pPr>
          </w:p>
          <w:p w:rsidR="006A0ACE" w:rsidRPr="00C70BA6" w:rsidRDefault="006A0ACE" w:rsidP="00AB1D0C">
            <w:pPr>
              <w:jc w:val="center"/>
              <w:rPr>
                <w:rFonts w:ascii="Times New Roman" w:hAnsi="Times New Roman" w:cs="Times New Roman"/>
                <w:b/>
                <w:sz w:val="18"/>
                <w:szCs w:val="18"/>
              </w:rPr>
            </w:pPr>
            <w:r w:rsidRPr="00C70BA6">
              <w:rPr>
                <w:rFonts w:ascii="Times New Roman" w:hAnsi="Times New Roman" w:cs="Times New Roman"/>
                <w:b/>
                <w:sz w:val="18"/>
                <w:szCs w:val="18"/>
              </w:rPr>
              <w:t>Bilgi Ekonomisi İndeksi</w:t>
            </w:r>
          </w:p>
        </w:tc>
        <w:tc>
          <w:tcPr>
            <w:tcW w:w="1232" w:type="dxa"/>
            <w:gridSpan w:val="2"/>
          </w:tcPr>
          <w:p w:rsidR="006A0ACE" w:rsidRPr="00C70BA6" w:rsidRDefault="006A0ACE" w:rsidP="00AB1D0C">
            <w:pPr>
              <w:jc w:val="center"/>
              <w:rPr>
                <w:rFonts w:ascii="Times New Roman" w:hAnsi="Times New Roman" w:cs="Times New Roman"/>
                <w:b/>
                <w:sz w:val="18"/>
                <w:szCs w:val="18"/>
              </w:rPr>
            </w:pPr>
            <w:r w:rsidRPr="00C70BA6">
              <w:rPr>
                <w:rFonts w:ascii="Times New Roman" w:hAnsi="Times New Roman" w:cs="Times New Roman"/>
                <w:b/>
                <w:sz w:val="18"/>
                <w:szCs w:val="18"/>
              </w:rPr>
              <w:t>Ekonomik Teşvik</w:t>
            </w:r>
          </w:p>
          <w:p w:rsidR="006A0ACE" w:rsidRPr="00C70BA6" w:rsidRDefault="006A0ACE" w:rsidP="00AB1D0C">
            <w:pPr>
              <w:jc w:val="center"/>
              <w:rPr>
                <w:rFonts w:ascii="Times New Roman" w:hAnsi="Times New Roman" w:cs="Times New Roman"/>
                <w:b/>
                <w:sz w:val="18"/>
                <w:szCs w:val="18"/>
              </w:rPr>
            </w:pPr>
            <w:r w:rsidRPr="00C70BA6">
              <w:rPr>
                <w:rFonts w:ascii="Times New Roman" w:hAnsi="Times New Roman" w:cs="Times New Roman"/>
                <w:b/>
                <w:sz w:val="18"/>
                <w:szCs w:val="18"/>
              </w:rPr>
              <w:t>ve Kurumsal Rejim</w:t>
            </w:r>
          </w:p>
        </w:tc>
        <w:tc>
          <w:tcPr>
            <w:tcW w:w="1232" w:type="dxa"/>
            <w:gridSpan w:val="2"/>
          </w:tcPr>
          <w:p w:rsidR="006A0ACE" w:rsidRPr="00C70BA6" w:rsidRDefault="006A0ACE" w:rsidP="00AB1D0C">
            <w:pPr>
              <w:jc w:val="center"/>
              <w:rPr>
                <w:rFonts w:ascii="Times New Roman" w:hAnsi="Times New Roman" w:cs="Times New Roman"/>
                <w:b/>
                <w:sz w:val="18"/>
                <w:szCs w:val="18"/>
              </w:rPr>
            </w:pPr>
          </w:p>
          <w:p w:rsidR="006A0ACE" w:rsidRPr="00C70BA6" w:rsidRDefault="006A0ACE" w:rsidP="00AB1D0C">
            <w:pPr>
              <w:jc w:val="center"/>
              <w:rPr>
                <w:rFonts w:ascii="Times New Roman" w:hAnsi="Times New Roman" w:cs="Times New Roman"/>
                <w:b/>
                <w:sz w:val="18"/>
                <w:szCs w:val="18"/>
              </w:rPr>
            </w:pPr>
          </w:p>
          <w:p w:rsidR="006A0ACE" w:rsidRPr="00C70BA6" w:rsidRDefault="006A0ACE" w:rsidP="00AB1D0C">
            <w:pPr>
              <w:jc w:val="center"/>
              <w:rPr>
                <w:rFonts w:ascii="Times New Roman" w:hAnsi="Times New Roman" w:cs="Times New Roman"/>
                <w:b/>
                <w:sz w:val="18"/>
                <w:szCs w:val="18"/>
              </w:rPr>
            </w:pPr>
            <w:r w:rsidRPr="00C70BA6">
              <w:rPr>
                <w:rFonts w:ascii="Times New Roman" w:hAnsi="Times New Roman" w:cs="Times New Roman"/>
                <w:b/>
                <w:sz w:val="18"/>
                <w:szCs w:val="18"/>
              </w:rPr>
              <w:t>Yenilik</w:t>
            </w:r>
          </w:p>
        </w:tc>
        <w:tc>
          <w:tcPr>
            <w:tcW w:w="1254" w:type="dxa"/>
            <w:gridSpan w:val="2"/>
          </w:tcPr>
          <w:p w:rsidR="006A0ACE" w:rsidRPr="00C70BA6" w:rsidRDefault="006A0ACE" w:rsidP="00AB1D0C">
            <w:pPr>
              <w:jc w:val="center"/>
              <w:rPr>
                <w:rFonts w:ascii="Times New Roman" w:hAnsi="Times New Roman" w:cs="Times New Roman"/>
                <w:b/>
                <w:sz w:val="18"/>
                <w:szCs w:val="18"/>
              </w:rPr>
            </w:pPr>
          </w:p>
          <w:p w:rsidR="006A0ACE" w:rsidRPr="00C70BA6" w:rsidRDefault="006A0ACE" w:rsidP="00AB1D0C">
            <w:pPr>
              <w:jc w:val="center"/>
              <w:rPr>
                <w:rFonts w:ascii="Times New Roman" w:hAnsi="Times New Roman" w:cs="Times New Roman"/>
                <w:b/>
                <w:sz w:val="18"/>
                <w:szCs w:val="18"/>
              </w:rPr>
            </w:pPr>
          </w:p>
          <w:p w:rsidR="006A0ACE" w:rsidRPr="00C70BA6" w:rsidRDefault="006A0ACE" w:rsidP="00AB1D0C">
            <w:pPr>
              <w:jc w:val="center"/>
              <w:rPr>
                <w:rFonts w:ascii="Times New Roman" w:hAnsi="Times New Roman" w:cs="Times New Roman"/>
                <w:b/>
                <w:sz w:val="18"/>
                <w:szCs w:val="18"/>
              </w:rPr>
            </w:pPr>
            <w:r w:rsidRPr="00C70BA6">
              <w:rPr>
                <w:rFonts w:ascii="Times New Roman" w:hAnsi="Times New Roman" w:cs="Times New Roman"/>
                <w:b/>
                <w:sz w:val="18"/>
                <w:szCs w:val="18"/>
              </w:rPr>
              <w:t>Eğitim</w:t>
            </w:r>
          </w:p>
        </w:tc>
        <w:tc>
          <w:tcPr>
            <w:tcW w:w="1241" w:type="dxa"/>
            <w:gridSpan w:val="3"/>
          </w:tcPr>
          <w:p w:rsidR="006A0ACE" w:rsidRPr="00C70BA6" w:rsidRDefault="006A0ACE" w:rsidP="00AB1D0C">
            <w:pPr>
              <w:jc w:val="center"/>
              <w:rPr>
                <w:rFonts w:ascii="Times New Roman" w:hAnsi="Times New Roman" w:cs="Times New Roman"/>
                <w:b/>
                <w:sz w:val="18"/>
                <w:szCs w:val="18"/>
              </w:rPr>
            </w:pPr>
          </w:p>
          <w:p w:rsidR="006A0ACE" w:rsidRPr="00C70BA6" w:rsidRDefault="006A0ACE" w:rsidP="00AB1D0C">
            <w:pPr>
              <w:jc w:val="center"/>
              <w:rPr>
                <w:rFonts w:ascii="Times New Roman" w:hAnsi="Times New Roman" w:cs="Times New Roman"/>
                <w:b/>
                <w:sz w:val="18"/>
                <w:szCs w:val="18"/>
              </w:rPr>
            </w:pPr>
            <w:r w:rsidRPr="00C70BA6">
              <w:rPr>
                <w:rFonts w:ascii="Times New Roman" w:hAnsi="Times New Roman" w:cs="Times New Roman"/>
                <w:b/>
                <w:sz w:val="18"/>
                <w:szCs w:val="18"/>
              </w:rPr>
              <w:t>Bilgi ve İletişim Teknolojileri</w:t>
            </w:r>
          </w:p>
        </w:tc>
      </w:tr>
      <w:tr w:rsidR="006A0ACE" w:rsidRPr="00B47119" w:rsidTr="00AB1D0C">
        <w:trPr>
          <w:trHeight w:val="237"/>
        </w:trPr>
        <w:tc>
          <w:tcPr>
            <w:tcW w:w="608" w:type="dxa"/>
          </w:tcPr>
          <w:p w:rsidR="006A0ACE" w:rsidRPr="00B47119" w:rsidRDefault="006A0ACE" w:rsidP="00AB1D0C">
            <w:pPr>
              <w:rPr>
                <w:rFonts w:ascii="Times New Roman" w:hAnsi="Times New Roman" w:cs="Times New Roman"/>
                <w:b/>
              </w:rPr>
            </w:pPr>
            <w:r w:rsidRPr="00B47119">
              <w:rPr>
                <w:rFonts w:ascii="Times New Roman" w:hAnsi="Times New Roman" w:cs="Times New Roman"/>
                <w:b/>
              </w:rPr>
              <w:t>Sıra</w:t>
            </w:r>
          </w:p>
        </w:tc>
        <w:tc>
          <w:tcPr>
            <w:tcW w:w="1572"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Ülkeler</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2000</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2012</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2000</w:t>
            </w:r>
          </w:p>
        </w:tc>
        <w:tc>
          <w:tcPr>
            <w:tcW w:w="616" w:type="dxa"/>
          </w:tcPr>
          <w:p w:rsidR="006A0ACE" w:rsidRPr="00C70BA6" w:rsidRDefault="006A0ACE" w:rsidP="00AB1D0C">
            <w:pPr>
              <w:jc w:val="center"/>
              <w:rPr>
                <w:rFonts w:ascii="Times New Roman" w:hAnsi="Times New Roman" w:cs="Times New Roman"/>
                <w:b/>
                <w:sz w:val="20"/>
                <w:szCs w:val="20"/>
              </w:rPr>
            </w:pPr>
            <w:r w:rsidRPr="00C70BA6">
              <w:rPr>
                <w:rFonts w:ascii="Times New Roman" w:hAnsi="Times New Roman" w:cs="Times New Roman"/>
                <w:b/>
                <w:sz w:val="20"/>
                <w:szCs w:val="20"/>
              </w:rPr>
              <w:t>2012</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2000</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2012</w:t>
            </w:r>
          </w:p>
        </w:tc>
        <w:tc>
          <w:tcPr>
            <w:tcW w:w="647"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2000</w:t>
            </w:r>
          </w:p>
        </w:tc>
        <w:tc>
          <w:tcPr>
            <w:tcW w:w="616" w:type="dxa"/>
            <w:gridSpan w:val="2"/>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2012</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2000</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2012</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1</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KANADA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8.92</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8.64</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9.52</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9.39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9.32</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9.22</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8.61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8.23</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2</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ALMANYA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8.84</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8.90</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9.02</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9.10</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9.11</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8.25</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8.20</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8.99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9.17</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3</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AVUSTRALYA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9.27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8.80</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9.25</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8.56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8.83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8.92</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9.78</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9.71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9.21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8.32</w:t>
            </w:r>
          </w:p>
        </w:tc>
      </w:tr>
      <w:tr w:rsidR="006A0ACE" w:rsidRPr="00B47119" w:rsidTr="00AB1D0C">
        <w:trPr>
          <w:trHeight w:val="223"/>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4</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ABD</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9.28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8.77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9.07</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8.41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9.55</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9.46</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9.04</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8.70</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9.47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8.51</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5</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İNGİLTERE</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8.89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8.76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9.06</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9.20</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9.38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9.12</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8.11</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7.27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9.02</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9.45</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6</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JAPONYA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8.81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8.28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8.64</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7.55</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9.31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9.08</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8.58</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8.43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8.72</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8.07</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7</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FRANSA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8.53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8.21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8.49</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7.76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8.75</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8.66</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8.54</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8.26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8.35</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8.16</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8</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GÜNEY KORE</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8.42</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7.97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6.83</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5.93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8.58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8.80</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9.06</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9.09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9.21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8.05</w:t>
            </w:r>
          </w:p>
        </w:tc>
      </w:tr>
      <w:tr w:rsidR="006A0ACE" w:rsidRPr="00B47119" w:rsidTr="00AB1D0C">
        <w:trPr>
          <w:trHeight w:val="223"/>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9</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İTALYA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7.98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7.89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8.05</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7.76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8.24</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8.01</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7.07</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7.58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8.58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8.21</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10</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AB</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7.56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7.47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6.72</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6.95</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8.38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8.28</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7.38</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7.13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7.78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7.50</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11</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S. ARABİSTAN</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4.60</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5.96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4.40</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5.68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4.24</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4.14</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4.28</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5.65</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5.49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8.37</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12</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RUSYA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5.28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5.78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1.54</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2.23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6.18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6.93</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7.80</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6.79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5.60</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7.16</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13</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BREZİLYA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5.48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5.58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4.39</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4.17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6.23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6.31</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5.45</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5.61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5.83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6.24</w:t>
            </w:r>
          </w:p>
        </w:tc>
      </w:tr>
      <w:tr w:rsidR="006A0ACE" w:rsidRPr="00B47119" w:rsidTr="00AB1D0C">
        <w:trPr>
          <w:trHeight w:val="223"/>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14</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ARJANTİN</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6.56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5.43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5.24</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2.09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7.23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6.90</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7.00</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6.36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6.76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6.38</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15</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GÜNEY AFRİKA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5.77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5.21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5.31</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5.49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6.78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6.89</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4.71</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4.87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6.28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5.58</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b/>
              </w:rPr>
            </w:pPr>
            <w:r w:rsidRPr="00B47119">
              <w:rPr>
                <w:rFonts w:ascii="Times New Roman" w:hAnsi="Times New Roman" w:cs="Times New Roman"/>
                <w:b/>
              </w:rPr>
              <w:t>16</w:t>
            </w:r>
          </w:p>
        </w:tc>
        <w:tc>
          <w:tcPr>
            <w:tcW w:w="1572"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TÜRKİYE</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5.42</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5.16</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6.13</w:t>
            </w:r>
          </w:p>
        </w:tc>
        <w:tc>
          <w:tcPr>
            <w:tcW w:w="616" w:type="dxa"/>
          </w:tcPr>
          <w:p w:rsidR="006A0ACE" w:rsidRPr="00C70BA6" w:rsidRDefault="006A0ACE" w:rsidP="00AB1D0C">
            <w:pPr>
              <w:jc w:val="center"/>
              <w:rPr>
                <w:rFonts w:ascii="Times New Roman" w:hAnsi="Times New Roman" w:cs="Times New Roman"/>
                <w:b/>
                <w:sz w:val="20"/>
                <w:szCs w:val="20"/>
              </w:rPr>
            </w:pPr>
            <w:r w:rsidRPr="00C70BA6">
              <w:rPr>
                <w:rFonts w:ascii="Times New Roman" w:hAnsi="Times New Roman" w:cs="Times New Roman"/>
                <w:b/>
                <w:sz w:val="20"/>
                <w:szCs w:val="20"/>
              </w:rPr>
              <w:t>6.19</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5.23</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5.83</w:t>
            </w:r>
          </w:p>
        </w:tc>
        <w:tc>
          <w:tcPr>
            <w:tcW w:w="647"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4.05</w:t>
            </w:r>
          </w:p>
        </w:tc>
        <w:tc>
          <w:tcPr>
            <w:tcW w:w="616" w:type="dxa"/>
            <w:gridSpan w:val="2"/>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4.11</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6.26</w:t>
            </w:r>
          </w:p>
        </w:tc>
        <w:tc>
          <w:tcPr>
            <w:tcW w:w="616" w:type="dxa"/>
          </w:tcPr>
          <w:p w:rsidR="006A0ACE" w:rsidRPr="00C70BA6" w:rsidRDefault="006A0ACE" w:rsidP="00AB1D0C">
            <w:pPr>
              <w:rPr>
                <w:rFonts w:ascii="Times New Roman" w:hAnsi="Times New Roman" w:cs="Times New Roman"/>
                <w:b/>
                <w:sz w:val="20"/>
                <w:szCs w:val="20"/>
              </w:rPr>
            </w:pPr>
            <w:r w:rsidRPr="00C70BA6">
              <w:rPr>
                <w:rFonts w:ascii="Times New Roman" w:hAnsi="Times New Roman" w:cs="Times New Roman"/>
                <w:b/>
                <w:sz w:val="20"/>
                <w:szCs w:val="20"/>
              </w:rPr>
              <w:t>4.50</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17</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MEKSİKA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5.43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5.07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5.11</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4.88</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6.05</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5.59</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4.51</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5.16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6.04</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4.65</w:t>
            </w:r>
          </w:p>
        </w:tc>
      </w:tr>
      <w:tr w:rsidR="006A0ACE" w:rsidRPr="00B47119" w:rsidTr="00AB1D0C">
        <w:trPr>
          <w:trHeight w:val="237"/>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18</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ÇİN</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3.83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4.37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2.82</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3.79</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4.35</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5.99</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3.36</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3.93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4.80</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3.79</w:t>
            </w:r>
          </w:p>
        </w:tc>
      </w:tr>
      <w:tr w:rsidR="006A0ACE" w:rsidRPr="00B47119" w:rsidTr="00AB1D0C">
        <w:trPr>
          <w:trHeight w:val="223"/>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19</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ENDONEZYA</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3.02</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3.11</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3.44</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3.47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2.26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3.24</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2.84</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3.20</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3.54</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2.52</w:t>
            </w:r>
          </w:p>
        </w:tc>
      </w:tr>
      <w:tr w:rsidR="006A0ACE" w:rsidRPr="00B47119" w:rsidTr="00AB1D0C">
        <w:trPr>
          <w:trHeight w:val="252"/>
        </w:trPr>
        <w:tc>
          <w:tcPr>
            <w:tcW w:w="608" w:type="dxa"/>
          </w:tcPr>
          <w:p w:rsidR="006A0ACE" w:rsidRPr="00B47119" w:rsidRDefault="006A0ACE" w:rsidP="00AB1D0C">
            <w:pPr>
              <w:jc w:val="right"/>
              <w:rPr>
                <w:rFonts w:ascii="Times New Roman" w:hAnsi="Times New Roman" w:cs="Times New Roman"/>
              </w:rPr>
            </w:pPr>
            <w:r w:rsidRPr="00B47119">
              <w:rPr>
                <w:rFonts w:ascii="Times New Roman" w:hAnsi="Times New Roman" w:cs="Times New Roman"/>
              </w:rPr>
              <w:t>20</w:t>
            </w:r>
          </w:p>
        </w:tc>
        <w:tc>
          <w:tcPr>
            <w:tcW w:w="1572"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HİNDİSTAN</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3.14</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3.06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3.56</w:t>
            </w:r>
          </w:p>
        </w:tc>
        <w:tc>
          <w:tcPr>
            <w:tcW w:w="616" w:type="dxa"/>
          </w:tcPr>
          <w:p w:rsidR="006A0ACE" w:rsidRPr="00C70BA6" w:rsidRDefault="006A0ACE" w:rsidP="00AB1D0C">
            <w:pPr>
              <w:jc w:val="center"/>
              <w:rPr>
                <w:rFonts w:ascii="Times New Roman" w:hAnsi="Times New Roman" w:cs="Times New Roman"/>
                <w:sz w:val="20"/>
                <w:szCs w:val="20"/>
              </w:rPr>
            </w:pPr>
            <w:r w:rsidRPr="00C70BA6">
              <w:rPr>
                <w:rFonts w:ascii="Times New Roman" w:hAnsi="Times New Roman" w:cs="Times New Roman"/>
                <w:sz w:val="20"/>
                <w:szCs w:val="20"/>
              </w:rPr>
              <w:t>3.57</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3.83</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4.50</w:t>
            </w:r>
          </w:p>
        </w:tc>
        <w:tc>
          <w:tcPr>
            <w:tcW w:w="647"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2.30</w:t>
            </w:r>
          </w:p>
        </w:tc>
        <w:tc>
          <w:tcPr>
            <w:tcW w:w="616" w:type="dxa"/>
            <w:gridSpan w:val="2"/>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2.26</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2.85</w:t>
            </w:r>
          </w:p>
        </w:tc>
        <w:tc>
          <w:tcPr>
            <w:tcW w:w="616" w:type="dxa"/>
          </w:tcPr>
          <w:p w:rsidR="006A0ACE" w:rsidRPr="00C70BA6" w:rsidRDefault="006A0ACE" w:rsidP="00AB1D0C">
            <w:pPr>
              <w:rPr>
                <w:rFonts w:ascii="Times New Roman" w:hAnsi="Times New Roman" w:cs="Times New Roman"/>
                <w:sz w:val="20"/>
                <w:szCs w:val="20"/>
              </w:rPr>
            </w:pPr>
            <w:r w:rsidRPr="00C70BA6">
              <w:rPr>
                <w:rFonts w:ascii="Times New Roman" w:hAnsi="Times New Roman" w:cs="Times New Roman"/>
                <w:sz w:val="20"/>
                <w:szCs w:val="20"/>
              </w:rPr>
              <w:t>1.90</w:t>
            </w:r>
          </w:p>
        </w:tc>
      </w:tr>
    </w:tbl>
    <w:p w:rsidR="006A0ACE" w:rsidRDefault="006A0ACE" w:rsidP="006A0ACE">
      <w:pPr>
        <w:spacing w:line="240" w:lineRule="auto"/>
        <w:ind w:left="142" w:hanging="142"/>
        <w:jc w:val="both"/>
        <w:rPr>
          <w:rFonts w:ascii="Times New Roman" w:hAnsi="Times New Roman" w:cs="Times New Roman"/>
        </w:rPr>
      </w:pPr>
    </w:p>
    <w:p w:rsidR="006A0ACE" w:rsidRPr="00E379B7" w:rsidRDefault="006A0ACE" w:rsidP="006A0ACE">
      <w:pPr>
        <w:spacing w:line="240" w:lineRule="auto"/>
        <w:ind w:left="142" w:hanging="142"/>
        <w:jc w:val="both"/>
        <w:rPr>
          <w:rFonts w:ascii="Times New Roman" w:hAnsi="Times New Roman" w:cs="Times New Roman"/>
        </w:rPr>
      </w:pPr>
      <w:r>
        <w:rPr>
          <w:rFonts w:ascii="Times New Roman" w:hAnsi="Times New Roman" w:cs="Times New Roman"/>
        </w:rPr>
        <w:t xml:space="preserve">       </w:t>
      </w:r>
      <w:r w:rsidRPr="00E379B7">
        <w:rPr>
          <w:rFonts w:ascii="Times New Roman" w:hAnsi="Times New Roman" w:cs="Times New Roman"/>
        </w:rPr>
        <w:t>Kaynak:</w:t>
      </w:r>
      <w:hyperlink r:id="rId8" w:history="1">
        <w:r w:rsidRPr="00E379B7">
          <w:rPr>
            <w:rStyle w:val="Kpr"/>
            <w:rFonts w:ascii="Times New Roman" w:hAnsi="Times New Roman" w:cs="Times New Roman"/>
            <w:color w:val="auto"/>
            <w:u w:val="none"/>
          </w:rPr>
          <w:t>https://knoema.com/WBKEI2013/knowledge-economy-index-world-bank 2012?location=1001340</w:t>
        </w:r>
      </w:hyperlink>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Dünya Bankası tarafından oluşturulan bilgi ekonomisi indeksi, tablo 1’de G-20 ülkeleri olarak verilmiştir.  G-20 ülkeleri içinde ilk sırada Kanada yer almaktadır. Yirmi gelişmiş ülkenin bilgi ekonomisi indeksine göre Türkiye 16. sırada yer almaktadır.  Tabloya göre Türkiye’nin bilgi ekonomisi indeksi, 5.16’dır. Bilgi ekonomisi indeksi bileşenleri içinde Türkiye’nin en düşük oranlara sahip olduğu bileşen eğitimdir. Türkiye’nin bilgi ekonomisi olma yolunda üst sıralarda yer alabilmesi için eğitim alanında çeşitli yapısal reformlara ihtiyaç duymaktadır.</w:t>
      </w:r>
    </w:p>
    <w:p w:rsidR="006A0ACE" w:rsidRPr="00B47119" w:rsidRDefault="006A0ACE" w:rsidP="006A0ACE">
      <w:pPr>
        <w:autoSpaceDE w:val="0"/>
        <w:autoSpaceDN w:val="0"/>
        <w:adjustRightInd w:val="0"/>
        <w:spacing w:before="120" w:after="240" w:line="240" w:lineRule="auto"/>
        <w:jc w:val="both"/>
        <w:rPr>
          <w:rFonts w:ascii="Times New Roman" w:hAnsi="Times New Roman" w:cs="Times New Roman"/>
          <w:b/>
        </w:rPr>
      </w:pPr>
      <w:r w:rsidRPr="00B47119">
        <w:rPr>
          <w:rFonts w:ascii="Times New Roman" w:hAnsi="Times New Roman" w:cs="Times New Roman"/>
          <w:b/>
        </w:rPr>
        <w:t>3.2. Bilgi Ekonomisi Performans Göstergeleri ve Türkiye</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t>Bir ülkenin bilgi ekonomisi açısından konumunu belirlerken, bilgi ekonomisi indeksi dışında bilgi ekonomisine geçiş sürecinde aşağıdaki performans kriterleri önem arz eder(Özsağır, 2014: 216).</w:t>
      </w:r>
    </w:p>
    <w:p w:rsidR="006A0ACE" w:rsidRPr="00B47119" w:rsidRDefault="006A0ACE" w:rsidP="006A0ACE">
      <w:pPr>
        <w:pStyle w:val="ListeParagraf"/>
        <w:numPr>
          <w:ilvl w:val="0"/>
          <w:numId w:val="2"/>
        </w:numPr>
        <w:autoSpaceDE w:val="0"/>
        <w:autoSpaceDN w:val="0"/>
        <w:adjustRightInd w:val="0"/>
        <w:jc w:val="both"/>
        <w:rPr>
          <w:sz w:val="22"/>
          <w:szCs w:val="22"/>
        </w:rPr>
      </w:pPr>
      <w:r w:rsidRPr="00B47119">
        <w:rPr>
          <w:sz w:val="22"/>
          <w:szCs w:val="22"/>
        </w:rPr>
        <w:t>AR-GE faaliyetleri ve bunun yapılan harcamaların büyüklüğü ve finansmanı</w:t>
      </w:r>
    </w:p>
    <w:p w:rsidR="006A0ACE" w:rsidRPr="00B47119" w:rsidRDefault="006A0ACE" w:rsidP="006A0ACE">
      <w:pPr>
        <w:pStyle w:val="ListeParagraf"/>
        <w:numPr>
          <w:ilvl w:val="0"/>
          <w:numId w:val="2"/>
        </w:numPr>
        <w:autoSpaceDE w:val="0"/>
        <w:autoSpaceDN w:val="0"/>
        <w:adjustRightInd w:val="0"/>
        <w:jc w:val="both"/>
        <w:rPr>
          <w:sz w:val="22"/>
          <w:szCs w:val="22"/>
        </w:rPr>
      </w:pPr>
      <w:r w:rsidRPr="00B47119">
        <w:rPr>
          <w:sz w:val="22"/>
          <w:szCs w:val="22"/>
        </w:rPr>
        <w:t>Bilim ve teknoloji insan kaynağı büyüklüğü</w:t>
      </w:r>
    </w:p>
    <w:p w:rsidR="006A0ACE" w:rsidRPr="00B47119" w:rsidRDefault="006A0ACE" w:rsidP="006A0ACE">
      <w:pPr>
        <w:pStyle w:val="ListeParagraf"/>
        <w:numPr>
          <w:ilvl w:val="0"/>
          <w:numId w:val="2"/>
        </w:numPr>
        <w:autoSpaceDE w:val="0"/>
        <w:autoSpaceDN w:val="0"/>
        <w:adjustRightInd w:val="0"/>
        <w:jc w:val="both"/>
        <w:rPr>
          <w:sz w:val="22"/>
          <w:szCs w:val="22"/>
        </w:rPr>
      </w:pPr>
      <w:r w:rsidRPr="00B47119">
        <w:rPr>
          <w:sz w:val="22"/>
          <w:szCs w:val="22"/>
        </w:rPr>
        <w:lastRenderedPageBreak/>
        <w:t>Bilgi elde etmeye yönelik yatırımlar( Üniversiteler ve AR-GE harcamalarına yönelik yatırımlar</w:t>
      </w:r>
    </w:p>
    <w:p w:rsidR="006A0ACE" w:rsidRPr="00B47119" w:rsidRDefault="006A0ACE" w:rsidP="006A0ACE">
      <w:pPr>
        <w:pStyle w:val="ListeParagraf"/>
        <w:numPr>
          <w:ilvl w:val="0"/>
          <w:numId w:val="2"/>
        </w:numPr>
        <w:autoSpaceDE w:val="0"/>
        <w:autoSpaceDN w:val="0"/>
        <w:adjustRightInd w:val="0"/>
        <w:jc w:val="both"/>
        <w:rPr>
          <w:sz w:val="22"/>
          <w:szCs w:val="22"/>
        </w:rPr>
      </w:pPr>
      <w:r w:rsidRPr="00B47119">
        <w:rPr>
          <w:sz w:val="22"/>
          <w:szCs w:val="22"/>
        </w:rPr>
        <w:t>Bilimsel yayın sayısı ve patent başvuru sayıları</w:t>
      </w:r>
    </w:p>
    <w:p w:rsidR="006A0ACE" w:rsidRPr="00B47119" w:rsidRDefault="006A0ACE" w:rsidP="006A0ACE">
      <w:pPr>
        <w:pStyle w:val="ListeParagraf"/>
        <w:numPr>
          <w:ilvl w:val="0"/>
          <w:numId w:val="2"/>
        </w:numPr>
        <w:autoSpaceDE w:val="0"/>
        <w:autoSpaceDN w:val="0"/>
        <w:adjustRightInd w:val="0"/>
        <w:jc w:val="both"/>
        <w:rPr>
          <w:sz w:val="22"/>
          <w:szCs w:val="22"/>
        </w:rPr>
      </w:pPr>
      <w:r w:rsidRPr="00B47119">
        <w:rPr>
          <w:sz w:val="22"/>
          <w:szCs w:val="22"/>
        </w:rPr>
        <w:t>Bilgi iletişim teknolojileri sektöründeki gelişmeler</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t>Bu ve buna benzer göstergeler bir ülkenin bilgi ekonomisi etkinliği hakkında bir çerçeve oluşturabilir.</w:t>
      </w:r>
    </w:p>
    <w:p w:rsidR="006A0ACE" w:rsidRPr="00B47119" w:rsidRDefault="006A0ACE" w:rsidP="006A0ACE">
      <w:pPr>
        <w:autoSpaceDE w:val="0"/>
        <w:autoSpaceDN w:val="0"/>
        <w:adjustRightInd w:val="0"/>
        <w:spacing w:after="120" w:line="240" w:lineRule="auto"/>
        <w:jc w:val="both"/>
        <w:rPr>
          <w:rFonts w:ascii="Times New Roman" w:hAnsi="Times New Roman" w:cs="Times New Roman"/>
        </w:rPr>
      </w:pPr>
      <w:r w:rsidRPr="00B47119">
        <w:rPr>
          <w:rFonts w:ascii="Times New Roman" w:hAnsi="Times New Roman" w:cs="Times New Roman"/>
        </w:rPr>
        <w:t>Bir ülkenin bilgi ekonomisi olma yolundan en önemli göstergelerden birisi, AR-GE harcamalarının GSYİH içinde payıdır. Aşağıdaki grafik 1’de AR-GE/GSYİH oranları gösterilmektedir.</w:t>
      </w:r>
    </w:p>
    <w:p w:rsidR="006A0ACE" w:rsidRPr="00B47119" w:rsidRDefault="006A0ACE" w:rsidP="006A0ACE">
      <w:pPr>
        <w:autoSpaceDE w:val="0"/>
        <w:autoSpaceDN w:val="0"/>
        <w:adjustRightInd w:val="0"/>
        <w:spacing w:after="120" w:line="240" w:lineRule="auto"/>
        <w:jc w:val="both"/>
        <w:rPr>
          <w:rFonts w:ascii="Times New Roman" w:hAnsi="Times New Roman" w:cs="Times New Roman"/>
        </w:rPr>
      </w:pPr>
    </w:p>
    <w:p w:rsidR="006A0ACE" w:rsidRPr="00B47119" w:rsidRDefault="006A0ACE" w:rsidP="006A0ACE">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 xml:space="preserve">                  </w:t>
      </w:r>
      <w:r w:rsidRPr="00565E46">
        <w:rPr>
          <w:rFonts w:ascii="Times New Roman" w:hAnsi="Times New Roman" w:cs="Times New Roman"/>
          <w:noProof/>
        </w:rPr>
        <w:drawing>
          <wp:inline distT="0" distB="0" distL="0" distR="0">
            <wp:extent cx="4681717" cy="2335696"/>
            <wp:effectExtent l="19050" t="0" r="23633" b="7454"/>
            <wp:docPr id="6"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Pr>
          <w:rFonts w:ascii="Times New Roman" w:hAnsi="Times New Roman" w:cs="Times New Roman"/>
          <w:noProof/>
        </w:rPr>
        <w:t xml:space="preserve">                     </w:t>
      </w:r>
      <w:r w:rsidRPr="00B47119">
        <w:rPr>
          <w:rFonts w:ascii="Times New Roman" w:hAnsi="Times New Roman" w:cs="Times New Roman"/>
        </w:rPr>
        <w:t>Grafik: 1. AR-GE/GSYİH (%)(2002–2015)</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 xml:space="preserve">                    </w:t>
      </w:r>
      <w:r w:rsidRPr="00B47119">
        <w:rPr>
          <w:rFonts w:ascii="Times New Roman" w:hAnsi="Times New Roman" w:cs="Times New Roman"/>
        </w:rPr>
        <w:t>Kaynak: TÜİK</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Pr>
          <w:rFonts w:ascii="Times New Roman" w:hAnsi="Times New Roman" w:cs="Times New Roman"/>
          <w:noProof/>
        </w:rPr>
        <w:drawing>
          <wp:anchor distT="0" distB="0" distL="0" distR="0" simplePos="0" relativeHeight="251662336" behindDoc="0" locked="0" layoutInCell="1" allowOverlap="1">
            <wp:simplePos x="0" y="0"/>
            <wp:positionH relativeFrom="page">
              <wp:posOffset>1231265</wp:posOffset>
            </wp:positionH>
            <wp:positionV relativeFrom="paragraph">
              <wp:posOffset>1058545</wp:posOffset>
            </wp:positionV>
            <wp:extent cx="5149850" cy="2852420"/>
            <wp:effectExtent l="19050" t="0" r="0" b="0"/>
            <wp:wrapTopAndBottom/>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0" cstate="print"/>
                    <a:srcRect/>
                    <a:stretch>
                      <a:fillRect/>
                    </a:stretch>
                  </pic:blipFill>
                  <pic:spPr bwMode="auto">
                    <a:xfrm>
                      <a:off x="0" y="0"/>
                      <a:ext cx="5149850" cy="2852420"/>
                    </a:xfrm>
                    <a:prstGeom prst="rect">
                      <a:avLst/>
                    </a:prstGeom>
                    <a:noFill/>
                    <a:ln w="9525">
                      <a:noFill/>
                      <a:miter lim="800000"/>
                      <a:headEnd/>
                      <a:tailEnd/>
                    </a:ln>
                  </pic:spPr>
                </pic:pic>
              </a:graphicData>
            </a:graphic>
          </wp:anchor>
        </w:drawing>
      </w:r>
      <w:r w:rsidRPr="00B47119">
        <w:rPr>
          <w:rFonts w:ascii="Times New Roman" w:hAnsi="Times New Roman" w:cs="Times New Roman"/>
        </w:rPr>
        <w:t xml:space="preserve">Grafik 1’de AR-GE harcamalarının Gayri Safi Yurt İçi Hasıla (GSYİH) içindeki oranına bakıldığında yıllar itibariyle düzenli artış trendi gözlenmektedir. GSYİH’dan AR-GE’ye ayrılan pay 2015 yılında %1,06 düzeyine ulaşmıştır. 2002 yılından 2015 yılına yaklaşık olarak AR-GE/GSYİH oranı iki kat artış olmuştur. </w:t>
      </w:r>
    </w:p>
    <w:p w:rsidR="008E5068" w:rsidRDefault="008E5068" w:rsidP="008E5068">
      <w:pPr>
        <w:autoSpaceDE w:val="0"/>
        <w:autoSpaceDN w:val="0"/>
        <w:adjustRightInd w:val="0"/>
        <w:spacing w:line="240" w:lineRule="auto"/>
        <w:jc w:val="center"/>
        <w:rPr>
          <w:rFonts w:ascii="Times New Roman" w:hAnsi="Times New Roman" w:cs="Times New Roman"/>
        </w:rPr>
      </w:pPr>
      <w:r>
        <w:rPr>
          <w:rFonts w:ascii="Times New Roman" w:hAnsi="Times New Roman" w:cs="Times New Roman"/>
        </w:rPr>
        <w:tab/>
      </w:r>
      <w:r w:rsidRPr="00B47119">
        <w:rPr>
          <w:rFonts w:ascii="Times New Roman" w:hAnsi="Times New Roman" w:cs="Times New Roman"/>
        </w:rPr>
        <w:t>Grafik: 2. Gerçekleştiren Sektörler Bazında AR-GE Harcamaları</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 xml:space="preserve">                             </w:t>
      </w:r>
      <w:r w:rsidRPr="00B47119">
        <w:rPr>
          <w:rFonts w:ascii="Times New Roman" w:hAnsi="Times New Roman" w:cs="Times New Roman"/>
        </w:rPr>
        <w:t xml:space="preserve">Kaynak: TÜİK, </w:t>
      </w:r>
      <w:hyperlink r:id="rId11" w:history="1">
        <w:r w:rsidRPr="00B47119">
          <w:rPr>
            <w:rStyle w:val="Kpr"/>
            <w:rFonts w:ascii="Times New Roman" w:hAnsi="Times New Roman" w:cs="Times New Roman"/>
          </w:rPr>
          <w:t>https://www.tubitak.gov.tr/sites/default/files/bty15_2.pdf</w:t>
        </w:r>
      </w:hyperlink>
    </w:p>
    <w:p w:rsidR="006A0ACE" w:rsidRDefault="006A0ACE" w:rsidP="006A0ACE">
      <w:pPr>
        <w:pStyle w:val="GvdeMetni"/>
        <w:spacing w:before="39"/>
        <w:ind w:left="488"/>
        <w:rPr>
          <w:rFonts w:ascii="Times New Roman" w:hAnsi="Times New Roman" w:cs="Times New Roman"/>
          <w:b w:val="0"/>
          <w:sz w:val="22"/>
          <w:szCs w:val="22"/>
        </w:rPr>
      </w:pPr>
    </w:p>
    <w:p w:rsidR="006A0ACE" w:rsidRDefault="006A0ACE" w:rsidP="006A0ACE">
      <w:pPr>
        <w:pStyle w:val="GvdeMetni"/>
        <w:spacing w:before="39"/>
        <w:ind w:left="488"/>
        <w:rPr>
          <w:rFonts w:ascii="Times New Roman" w:hAnsi="Times New Roman" w:cs="Times New Roman"/>
          <w:b w:val="0"/>
          <w:sz w:val="22"/>
          <w:szCs w:val="22"/>
        </w:rPr>
      </w:pPr>
    </w:p>
    <w:p w:rsidR="006A0ACE" w:rsidRDefault="006A0ACE" w:rsidP="006A0ACE">
      <w:pPr>
        <w:pStyle w:val="GvdeMetni"/>
        <w:tabs>
          <w:tab w:val="left" w:pos="1701"/>
        </w:tabs>
        <w:spacing w:before="39"/>
        <w:rPr>
          <w:rFonts w:ascii="Times New Roman" w:hAnsi="Times New Roman" w:cs="Times New Roman"/>
          <w:b w:val="0"/>
          <w:sz w:val="22"/>
          <w:szCs w:val="22"/>
        </w:rPr>
      </w:pPr>
      <w:r>
        <w:rPr>
          <w:rFonts w:ascii="Times New Roman" w:hAnsi="Times New Roman" w:cs="Times New Roman"/>
          <w:b w:val="0"/>
          <w:noProof/>
          <w:sz w:val="22"/>
          <w:szCs w:val="22"/>
          <w:lang w:val="tr-TR" w:eastAsia="tr-TR"/>
        </w:rPr>
        <w:drawing>
          <wp:anchor distT="0" distB="0" distL="0" distR="0" simplePos="0" relativeHeight="251661312" behindDoc="0" locked="0" layoutInCell="1" allowOverlap="1">
            <wp:simplePos x="0" y="0"/>
            <wp:positionH relativeFrom="page">
              <wp:posOffset>1549400</wp:posOffset>
            </wp:positionH>
            <wp:positionV relativeFrom="paragraph">
              <wp:posOffset>233045</wp:posOffset>
            </wp:positionV>
            <wp:extent cx="4673600" cy="2146300"/>
            <wp:effectExtent l="19050" t="0" r="0" b="0"/>
            <wp:wrapTopAndBottom/>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4673600" cy="2146300"/>
                    </a:xfrm>
                    <a:prstGeom prst="rect">
                      <a:avLst/>
                    </a:prstGeom>
                  </pic:spPr>
                </pic:pic>
              </a:graphicData>
            </a:graphic>
          </wp:anchor>
        </w:drawing>
      </w:r>
    </w:p>
    <w:p w:rsidR="006A0ACE" w:rsidRPr="00B47119" w:rsidRDefault="006A0ACE" w:rsidP="006A0ACE">
      <w:pPr>
        <w:pStyle w:val="GvdeMetni"/>
        <w:spacing w:before="39"/>
        <w:ind w:left="488"/>
        <w:jc w:val="center"/>
        <w:rPr>
          <w:rFonts w:ascii="Times New Roman" w:hAnsi="Times New Roman" w:cs="Times New Roman"/>
          <w:b w:val="0"/>
          <w:sz w:val="22"/>
          <w:szCs w:val="22"/>
        </w:rPr>
      </w:pPr>
      <w:r w:rsidRPr="00B47119">
        <w:rPr>
          <w:rFonts w:ascii="Times New Roman" w:hAnsi="Times New Roman" w:cs="Times New Roman"/>
          <w:b w:val="0"/>
          <w:sz w:val="22"/>
          <w:szCs w:val="22"/>
        </w:rPr>
        <w:t>Grafik. 3. Gerçekleştiren Sektörler Bazında AR-GE Harcamaları Oranı</w:t>
      </w:r>
    </w:p>
    <w:p w:rsidR="006A0ACE" w:rsidRDefault="006A0ACE" w:rsidP="006A0ACE">
      <w:pPr>
        <w:pStyle w:val="GvdeMetni"/>
        <w:spacing w:before="39"/>
        <w:ind w:left="488"/>
        <w:rPr>
          <w:rFonts w:ascii="Times New Roman" w:hAnsi="Times New Roman" w:cs="Times New Roman"/>
          <w:b w:val="0"/>
          <w:sz w:val="22"/>
          <w:szCs w:val="22"/>
        </w:rPr>
      </w:pPr>
    </w:p>
    <w:p w:rsidR="006A0ACE" w:rsidRPr="00B47119" w:rsidRDefault="006A0ACE" w:rsidP="006A0ACE">
      <w:pPr>
        <w:pStyle w:val="GvdeMetni"/>
        <w:spacing w:before="39"/>
        <w:ind w:left="488"/>
        <w:rPr>
          <w:rFonts w:ascii="Times New Roman" w:hAnsi="Times New Roman" w:cs="Times New Roman"/>
          <w:sz w:val="22"/>
          <w:szCs w:val="22"/>
        </w:rPr>
      </w:pPr>
      <w:r>
        <w:rPr>
          <w:rFonts w:ascii="Times New Roman" w:hAnsi="Times New Roman" w:cs="Times New Roman"/>
          <w:b w:val="0"/>
          <w:sz w:val="22"/>
          <w:szCs w:val="22"/>
        </w:rPr>
        <w:t xml:space="preserve">                     </w:t>
      </w:r>
      <w:r w:rsidRPr="00B47119">
        <w:rPr>
          <w:rFonts w:ascii="Times New Roman" w:hAnsi="Times New Roman" w:cs="Times New Roman"/>
          <w:b w:val="0"/>
          <w:sz w:val="22"/>
          <w:szCs w:val="22"/>
        </w:rPr>
        <w:t xml:space="preserve">Kaynak: TÜİK, </w:t>
      </w:r>
      <w:hyperlink r:id="rId13" w:history="1">
        <w:r w:rsidRPr="00B47119">
          <w:rPr>
            <w:rStyle w:val="Kpr"/>
            <w:rFonts w:ascii="Times New Roman" w:hAnsi="Times New Roman" w:cs="Times New Roman"/>
            <w:b w:val="0"/>
            <w:sz w:val="22"/>
            <w:szCs w:val="22"/>
          </w:rPr>
          <w:t>http://www.tubitak.gov.tr/sites/default/files/bty20_1.pdf</w:t>
        </w:r>
      </w:hyperlink>
    </w:p>
    <w:p w:rsidR="006A0ACE" w:rsidRPr="00B47119" w:rsidRDefault="006A0ACE" w:rsidP="006A0ACE">
      <w:pPr>
        <w:pStyle w:val="GvdeMetni"/>
        <w:spacing w:before="39"/>
        <w:ind w:left="488"/>
        <w:rPr>
          <w:rFonts w:ascii="Times New Roman" w:hAnsi="Times New Roman" w:cs="Times New Roman"/>
          <w:b w:val="0"/>
          <w:sz w:val="22"/>
          <w:szCs w:val="22"/>
        </w:rPr>
      </w:pPr>
    </w:p>
    <w:p w:rsidR="006A0ACE"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t>Gerçekleştiren sektörler bazında AR-GE harcamaları grafik 3.3’te gösterilmektedir. Özel sektör tarafından gerçekleştirilen AR-GE harcamaları oranı beklendiği üzere yıllar itibarıyla artmaktadır. 2004 yılında yükseköğretim AR-GE harcamaları oranı %67,9 iken, yükseköğretim AR-GE harcamaları oranı %24,2’dır.</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t>2012 yılında özel sektör AR-GE harcamalar %45,1 olarak gerçekleşmiştir ve böylece özel sektör AR-GE harcamaları, yükseköğretim sektörü AR-GE harcamalarının üzerine çıkmıştır. Aynı zamanda özel sektör AR-GE harcamaları ile yükseköğretim AR-GE harcamaları arasındaki daha sonraki yıllarda artmaktadır. Aslında bu çok istenilen bir durum değildir. Yükseköğretim sektörü bilgi ve bilimin üretildiği önemli yerler olmasından dolayı AR-GE harcamalara daha çok pay ayırmaları gerekmektedir. Kamu sektörü AR-GE harcamaları ise yatay bir seyir izlemektedir.</w:t>
      </w:r>
    </w:p>
    <w:p w:rsidR="006A0ACE" w:rsidRPr="00B47119" w:rsidRDefault="006A0ACE" w:rsidP="006A0ACE">
      <w:pPr>
        <w:autoSpaceDE w:val="0"/>
        <w:autoSpaceDN w:val="0"/>
        <w:adjustRightInd w:val="0"/>
        <w:spacing w:line="240" w:lineRule="auto"/>
        <w:jc w:val="center"/>
        <w:rPr>
          <w:rFonts w:ascii="Times New Roman" w:hAnsi="Times New Roman" w:cs="Times New Roman"/>
        </w:rPr>
      </w:pPr>
      <w:r w:rsidRPr="00B47119">
        <w:rPr>
          <w:rFonts w:ascii="Times New Roman" w:hAnsi="Times New Roman" w:cs="Times New Roman"/>
        </w:rPr>
        <w:t>Tablo: 2. Türkiye’nin Bilim ve Teknolojide İnsan Kaynağı(2015)</w:t>
      </w:r>
    </w:p>
    <w:tbl>
      <w:tblPr>
        <w:tblStyle w:val="AkGlgeleme1"/>
        <w:tblW w:w="0" w:type="auto"/>
        <w:tblInd w:w="858" w:type="dxa"/>
        <w:tblLook w:val="04A0" w:firstRow="1" w:lastRow="0" w:firstColumn="1" w:lastColumn="0" w:noHBand="0" w:noVBand="1"/>
      </w:tblPr>
      <w:tblGrid>
        <w:gridCol w:w="730"/>
        <w:gridCol w:w="1538"/>
        <w:gridCol w:w="1276"/>
        <w:gridCol w:w="1842"/>
        <w:gridCol w:w="1985"/>
      </w:tblGrid>
      <w:tr w:rsidR="006A0ACE" w:rsidRPr="00B47119" w:rsidTr="00AB1D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006A0ACE" w:rsidRPr="00565E46" w:rsidRDefault="006A0ACE" w:rsidP="00AB1D0C">
            <w:pPr>
              <w:jc w:val="both"/>
              <w:rPr>
                <w:rFonts w:ascii="Times New Roman" w:hAnsi="Times New Roman" w:cs="Times New Roman"/>
                <w:sz w:val="20"/>
                <w:szCs w:val="20"/>
              </w:rPr>
            </w:pPr>
          </w:p>
          <w:p w:rsidR="006A0ACE" w:rsidRPr="00565E46" w:rsidRDefault="006A0ACE" w:rsidP="00AB1D0C">
            <w:pPr>
              <w:jc w:val="both"/>
              <w:rPr>
                <w:rFonts w:ascii="Times New Roman" w:hAnsi="Times New Roman" w:cs="Times New Roman"/>
                <w:sz w:val="20"/>
                <w:szCs w:val="20"/>
              </w:rPr>
            </w:pPr>
            <w:r w:rsidRPr="00565E46">
              <w:rPr>
                <w:rFonts w:ascii="Times New Roman" w:hAnsi="Times New Roman" w:cs="Times New Roman"/>
                <w:sz w:val="20"/>
                <w:szCs w:val="20"/>
              </w:rPr>
              <w:t>Yıllar</w:t>
            </w:r>
          </w:p>
        </w:tc>
        <w:tc>
          <w:tcPr>
            <w:tcW w:w="1538" w:type="dxa"/>
          </w:tcPr>
          <w:p w:rsidR="006A0ACE" w:rsidRPr="00565E46" w:rsidRDefault="006A0ACE" w:rsidP="00AB1D0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6A0ACE" w:rsidRPr="00565E46" w:rsidRDefault="006A0ACE" w:rsidP="00AB1D0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TZE</w:t>
            </w:r>
            <w:r w:rsidRPr="00565E46">
              <w:rPr>
                <w:rStyle w:val="DipnotBavurusu"/>
                <w:rFonts w:ascii="Times New Roman" w:hAnsi="Times New Roman" w:cs="Times New Roman"/>
                <w:sz w:val="20"/>
                <w:szCs w:val="20"/>
              </w:rPr>
              <w:footnoteReference w:id="2"/>
            </w:r>
            <w:r w:rsidRPr="00565E46">
              <w:rPr>
                <w:rFonts w:ascii="Times New Roman" w:hAnsi="Times New Roman" w:cs="Times New Roman"/>
                <w:sz w:val="20"/>
                <w:szCs w:val="20"/>
              </w:rPr>
              <w:t>-AR-GE</w:t>
            </w:r>
          </w:p>
          <w:p w:rsidR="006A0ACE" w:rsidRPr="00565E46" w:rsidRDefault="006A0ACE" w:rsidP="00AB1D0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Personeli</w:t>
            </w:r>
          </w:p>
        </w:tc>
        <w:tc>
          <w:tcPr>
            <w:tcW w:w="1276" w:type="dxa"/>
          </w:tcPr>
          <w:p w:rsidR="006A0ACE" w:rsidRPr="00565E46" w:rsidRDefault="006A0ACE" w:rsidP="00AB1D0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6A0ACE" w:rsidRPr="00565E46" w:rsidRDefault="006A0ACE" w:rsidP="00AB1D0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TZE Araştırmacı</w:t>
            </w:r>
          </w:p>
        </w:tc>
        <w:tc>
          <w:tcPr>
            <w:tcW w:w="1842" w:type="dxa"/>
          </w:tcPr>
          <w:p w:rsidR="006A0ACE" w:rsidRDefault="006A0ACE" w:rsidP="00AB1D0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 xml:space="preserve">10.000 Çalışan </w:t>
            </w:r>
          </w:p>
          <w:p w:rsidR="006A0ACE" w:rsidRDefault="006A0ACE" w:rsidP="00AB1D0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 xml:space="preserve">Kişi Başına Düşen </w:t>
            </w:r>
          </w:p>
          <w:p w:rsidR="006A0ACE" w:rsidRPr="00565E46" w:rsidRDefault="006A0ACE" w:rsidP="00AB1D0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AR-GE Personeli</w:t>
            </w:r>
          </w:p>
        </w:tc>
        <w:tc>
          <w:tcPr>
            <w:tcW w:w="1985" w:type="dxa"/>
          </w:tcPr>
          <w:p w:rsidR="006A0ACE" w:rsidRDefault="006A0ACE" w:rsidP="00AB1D0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 xml:space="preserve">10.000 Çalışan </w:t>
            </w:r>
          </w:p>
          <w:p w:rsidR="006A0ACE" w:rsidRDefault="006A0ACE" w:rsidP="00AB1D0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Kişi Başına Düşen</w:t>
            </w:r>
          </w:p>
          <w:p w:rsidR="006A0ACE" w:rsidRPr="00565E46" w:rsidRDefault="006A0ACE" w:rsidP="00AB1D0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 xml:space="preserve"> Araştırmacı</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006A0ACE" w:rsidRPr="00565E46" w:rsidRDefault="006A0ACE" w:rsidP="00AB1D0C">
            <w:pPr>
              <w:jc w:val="center"/>
              <w:rPr>
                <w:rFonts w:ascii="Times New Roman" w:hAnsi="Times New Roman" w:cs="Times New Roman"/>
                <w:sz w:val="20"/>
                <w:szCs w:val="20"/>
              </w:rPr>
            </w:pPr>
            <w:r w:rsidRPr="00565E46">
              <w:rPr>
                <w:rFonts w:ascii="Times New Roman" w:hAnsi="Times New Roman" w:cs="Times New Roman"/>
                <w:sz w:val="20"/>
                <w:szCs w:val="20"/>
              </w:rPr>
              <w:t>2006</w:t>
            </w:r>
          </w:p>
        </w:tc>
        <w:tc>
          <w:tcPr>
            <w:tcW w:w="1538"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54.000</w:t>
            </w:r>
          </w:p>
        </w:tc>
        <w:tc>
          <w:tcPr>
            <w:tcW w:w="1276"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43.000</w:t>
            </w:r>
          </w:p>
        </w:tc>
        <w:tc>
          <w:tcPr>
            <w:tcW w:w="1842"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27</w:t>
            </w:r>
          </w:p>
        </w:tc>
        <w:tc>
          <w:tcPr>
            <w:tcW w:w="1985"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21</w:t>
            </w:r>
          </w:p>
        </w:tc>
      </w:tr>
      <w:tr w:rsidR="006A0ACE" w:rsidRPr="00B47119" w:rsidTr="00AB1D0C">
        <w:tc>
          <w:tcPr>
            <w:cnfStyle w:val="001000000000" w:firstRow="0" w:lastRow="0" w:firstColumn="1" w:lastColumn="0" w:oddVBand="0" w:evenVBand="0" w:oddHBand="0" w:evenHBand="0" w:firstRowFirstColumn="0" w:firstRowLastColumn="0" w:lastRowFirstColumn="0" w:lastRowLastColumn="0"/>
            <w:tcW w:w="730" w:type="dxa"/>
          </w:tcPr>
          <w:p w:rsidR="006A0ACE" w:rsidRPr="00565E46" w:rsidRDefault="006A0ACE" w:rsidP="00AB1D0C">
            <w:pPr>
              <w:jc w:val="center"/>
              <w:rPr>
                <w:rFonts w:ascii="Times New Roman" w:hAnsi="Times New Roman" w:cs="Times New Roman"/>
                <w:sz w:val="20"/>
                <w:szCs w:val="20"/>
              </w:rPr>
            </w:pPr>
            <w:r w:rsidRPr="00565E46">
              <w:rPr>
                <w:rFonts w:ascii="Times New Roman" w:hAnsi="Times New Roman" w:cs="Times New Roman"/>
                <w:sz w:val="20"/>
                <w:szCs w:val="20"/>
              </w:rPr>
              <w:t>2007</w:t>
            </w:r>
          </w:p>
        </w:tc>
        <w:tc>
          <w:tcPr>
            <w:tcW w:w="1538"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63.000</w:t>
            </w:r>
          </w:p>
        </w:tc>
        <w:tc>
          <w:tcPr>
            <w:tcW w:w="1276"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50.000</w:t>
            </w:r>
          </w:p>
        </w:tc>
        <w:tc>
          <w:tcPr>
            <w:tcW w:w="1842"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31</w:t>
            </w:r>
          </w:p>
        </w:tc>
        <w:tc>
          <w:tcPr>
            <w:tcW w:w="1985"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24</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006A0ACE" w:rsidRPr="00565E46" w:rsidRDefault="006A0ACE" w:rsidP="00AB1D0C">
            <w:pPr>
              <w:jc w:val="center"/>
              <w:rPr>
                <w:rFonts w:ascii="Times New Roman" w:hAnsi="Times New Roman" w:cs="Times New Roman"/>
                <w:sz w:val="20"/>
                <w:szCs w:val="20"/>
              </w:rPr>
            </w:pPr>
            <w:r w:rsidRPr="00565E46">
              <w:rPr>
                <w:rFonts w:ascii="Times New Roman" w:hAnsi="Times New Roman" w:cs="Times New Roman"/>
                <w:sz w:val="20"/>
                <w:szCs w:val="20"/>
              </w:rPr>
              <w:t>2008</w:t>
            </w:r>
          </w:p>
        </w:tc>
        <w:tc>
          <w:tcPr>
            <w:tcW w:w="1538"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67.000</w:t>
            </w:r>
          </w:p>
        </w:tc>
        <w:tc>
          <w:tcPr>
            <w:tcW w:w="1276"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53.000</w:t>
            </w:r>
          </w:p>
        </w:tc>
        <w:tc>
          <w:tcPr>
            <w:tcW w:w="1842"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32</w:t>
            </w:r>
          </w:p>
        </w:tc>
        <w:tc>
          <w:tcPr>
            <w:tcW w:w="1985"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25</w:t>
            </w:r>
          </w:p>
        </w:tc>
      </w:tr>
      <w:tr w:rsidR="006A0ACE" w:rsidRPr="00B47119" w:rsidTr="00AB1D0C">
        <w:tc>
          <w:tcPr>
            <w:cnfStyle w:val="001000000000" w:firstRow="0" w:lastRow="0" w:firstColumn="1" w:lastColumn="0" w:oddVBand="0" w:evenVBand="0" w:oddHBand="0" w:evenHBand="0" w:firstRowFirstColumn="0" w:firstRowLastColumn="0" w:lastRowFirstColumn="0" w:lastRowLastColumn="0"/>
            <w:tcW w:w="730" w:type="dxa"/>
          </w:tcPr>
          <w:p w:rsidR="006A0ACE" w:rsidRPr="00565E46" w:rsidRDefault="006A0ACE" w:rsidP="00AB1D0C">
            <w:pPr>
              <w:jc w:val="center"/>
              <w:rPr>
                <w:rFonts w:ascii="Times New Roman" w:hAnsi="Times New Roman" w:cs="Times New Roman"/>
                <w:sz w:val="20"/>
                <w:szCs w:val="20"/>
              </w:rPr>
            </w:pPr>
            <w:r w:rsidRPr="00565E46">
              <w:rPr>
                <w:rFonts w:ascii="Times New Roman" w:hAnsi="Times New Roman" w:cs="Times New Roman"/>
                <w:sz w:val="20"/>
                <w:szCs w:val="20"/>
              </w:rPr>
              <w:t>2009</w:t>
            </w:r>
          </w:p>
        </w:tc>
        <w:tc>
          <w:tcPr>
            <w:tcW w:w="1538"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74.000</w:t>
            </w:r>
          </w:p>
        </w:tc>
        <w:tc>
          <w:tcPr>
            <w:tcW w:w="1276"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58.000</w:t>
            </w:r>
          </w:p>
        </w:tc>
        <w:tc>
          <w:tcPr>
            <w:tcW w:w="1842"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35</w:t>
            </w:r>
          </w:p>
        </w:tc>
        <w:tc>
          <w:tcPr>
            <w:tcW w:w="1985"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27</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006A0ACE" w:rsidRPr="00565E46" w:rsidRDefault="006A0ACE" w:rsidP="00AB1D0C">
            <w:pPr>
              <w:jc w:val="center"/>
              <w:rPr>
                <w:rFonts w:ascii="Times New Roman" w:hAnsi="Times New Roman" w:cs="Times New Roman"/>
                <w:sz w:val="20"/>
                <w:szCs w:val="20"/>
              </w:rPr>
            </w:pPr>
            <w:r w:rsidRPr="00565E46">
              <w:rPr>
                <w:rFonts w:ascii="Times New Roman" w:hAnsi="Times New Roman" w:cs="Times New Roman"/>
                <w:sz w:val="20"/>
                <w:szCs w:val="20"/>
              </w:rPr>
              <w:t>2010</w:t>
            </w:r>
          </w:p>
        </w:tc>
        <w:tc>
          <w:tcPr>
            <w:tcW w:w="1538"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82.000</w:t>
            </w:r>
          </w:p>
        </w:tc>
        <w:tc>
          <w:tcPr>
            <w:tcW w:w="1276"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64.000</w:t>
            </w:r>
          </w:p>
        </w:tc>
        <w:tc>
          <w:tcPr>
            <w:tcW w:w="1842"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36</w:t>
            </w:r>
          </w:p>
        </w:tc>
        <w:tc>
          <w:tcPr>
            <w:tcW w:w="1985"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28</w:t>
            </w:r>
          </w:p>
        </w:tc>
      </w:tr>
      <w:tr w:rsidR="006A0ACE" w:rsidRPr="00B47119" w:rsidTr="00AB1D0C">
        <w:tc>
          <w:tcPr>
            <w:cnfStyle w:val="001000000000" w:firstRow="0" w:lastRow="0" w:firstColumn="1" w:lastColumn="0" w:oddVBand="0" w:evenVBand="0" w:oddHBand="0" w:evenHBand="0" w:firstRowFirstColumn="0" w:firstRowLastColumn="0" w:lastRowFirstColumn="0" w:lastRowLastColumn="0"/>
            <w:tcW w:w="730" w:type="dxa"/>
          </w:tcPr>
          <w:p w:rsidR="006A0ACE" w:rsidRPr="00565E46" w:rsidRDefault="006A0ACE" w:rsidP="00AB1D0C">
            <w:pPr>
              <w:jc w:val="center"/>
              <w:rPr>
                <w:rFonts w:ascii="Times New Roman" w:hAnsi="Times New Roman" w:cs="Times New Roman"/>
                <w:sz w:val="20"/>
                <w:szCs w:val="20"/>
              </w:rPr>
            </w:pPr>
            <w:r w:rsidRPr="00565E46">
              <w:rPr>
                <w:rFonts w:ascii="Times New Roman" w:hAnsi="Times New Roman" w:cs="Times New Roman"/>
                <w:sz w:val="20"/>
                <w:szCs w:val="20"/>
              </w:rPr>
              <w:t>2011</w:t>
            </w:r>
          </w:p>
        </w:tc>
        <w:tc>
          <w:tcPr>
            <w:tcW w:w="1538"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93.000</w:t>
            </w:r>
          </w:p>
        </w:tc>
        <w:tc>
          <w:tcPr>
            <w:tcW w:w="1276"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72.000</w:t>
            </w:r>
          </w:p>
        </w:tc>
        <w:tc>
          <w:tcPr>
            <w:tcW w:w="1842"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40</w:t>
            </w:r>
          </w:p>
        </w:tc>
        <w:tc>
          <w:tcPr>
            <w:tcW w:w="1985"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31</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006A0ACE" w:rsidRPr="00565E46" w:rsidRDefault="006A0ACE" w:rsidP="00AB1D0C">
            <w:pPr>
              <w:jc w:val="center"/>
              <w:rPr>
                <w:rFonts w:ascii="Times New Roman" w:hAnsi="Times New Roman" w:cs="Times New Roman"/>
                <w:sz w:val="20"/>
                <w:szCs w:val="20"/>
              </w:rPr>
            </w:pPr>
            <w:r w:rsidRPr="00565E46">
              <w:rPr>
                <w:rFonts w:ascii="Times New Roman" w:hAnsi="Times New Roman" w:cs="Times New Roman"/>
                <w:sz w:val="20"/>
                <w:szCs w:val="20"/>
              </w:rPr>
              <w:t>2012</w:t>
            </w:r>
          </w:p>
        </w:tc>
        <w:tc>
          <w:tcPr>
            <w:tcW w:w="1538"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105.000</w:t>
            </w:r>
          </w:p>
        </w:tc>
        <w:tc>
          <w:tcPr>
            <w:tcW w:w="1276"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82.000</w:t>
            </w:r>
          </w:p>
        </w:tc>
        <w:tc>
          <w:tcPr>
            <w:tcW w:w="1842"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44</w:t>
            </w:r>
          </w:p>
        </w:tc>
        <w:tc>
          <w:tcPr>
            <w:tcW w:w="1985" w:type="dxa"/>
          </w:tcPr>
          <w:p w:rsidR="006A0ACE" w:rsidRPr="00565E46"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34</w:t>
            </w:r>
          </w:p>
        </w:tc>
      </w:tr>
      <w:tr w:rsidR="006A0ACE" w:rsidRPr="00B47119" w:rsidTr="00AB1D0C">
        <w:tc>
          <w:tcPr>
            <w:cnfStyle w:val="001000000000" w:firstRow="0" w:lastRow="0" w:firstColumn="1" w:lastColumn="0" w:oddVBand="0" w:evenVBand="0" w:oddHBand="0" w:evenHBand="0" w:firstRowFirstColumn="0" w:firstRowLastColumn="0" w:lastRowFirstColumn="0" w:lastRowLastColumn="0"/>
            <w:tcW w:w="730" w:type="dxa"/>
          </w:tcPr>
          <w:p w:rsidR="006A0ACE" w:rsidRPr="00565E46" w:rsidRDefault="006A0ACE" w:rsidP="00AB1D0C">
            <w:pPr>
              <w:jc w:val="center"/>
              <w:rPr>
                <w:rFonts w:ascii="Times New Roman" w:hAnsi="Times New Roman" w:cs="Times New Roman"/>
                <w:sz w:val="20"/>
                <w:szCs w:val="20"/>
              </w:rPr>
            </w:pPr>
            <w:r w:rsidRPr="00565E46">
              <w:rPr>
                <w:rFonts w:ascii="Times New Roman" w:hAnsi="Times New Roman" w:cs="Times New Roman"/>
                <w:sz w:val="20"/>
                <w:szCs w:val="20"/>
              </w:rPr>
              <w:t>2013</w:t>
            </w:r>
          </w:p>
        </w:tc>
        <w:tc>
          <w:tcPr>
            <w:tcW w:w="1538"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113.000</w:t>
            </w:r>
          </w:p>
        </w:tc>
        <w:tc>
          <w:tcPr>
            <w:tcW w:w="1276"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89.000</w:t>
            </w:r>
          </w:p>
        </w:tc>
        <w:tc>
          <w:tcPr>
            <w:tcW w:w="1842"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46</w:t>
            </w:r>
          </w:p>
        </w:tc>
        <w:tc>
          <w:tcPr>
            <w:tcW w:w="1985" w:type="dxa"/>
          </w:tcPr>
          <w:p w:rsidR="006A0ACE" w:rsidRPr="00565E46"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5E46">
              <w:rPr>
                <w:rFonts w:ascii="Times New Roman" w:hAnsi="Times New Roman" w:cs="Times New Roman"/>
                <w:sz w:val="20"/>
                <w:szCs w:val="20"/>
              </w:rPr>
              <w:t>36</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2014</w:t>
            </w:r>
          </w:p>
        </w:tc>
        <w:tc>
          <w:tcPr>
            <w:tcW w:w="1538" w:type="dxa"/>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115.000</w:t>
            </w:r>
          </w:p>
        </w:tc>
        <w:tc>
          <w:tcPr>
            <w:tcW w:w="1276" w:type="dxa"/>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90.000</w:t>
            </w:r>
          </w:p>
        </w:tc>
        <w:tc>
          <w:tcPr>
            <w:tcW w:w="1842" w:type="dxa"/>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45</w:t>
            </w:r>
          </w:p>
        </w:tc>
        <w:tc>
          <w:tcPr>
            <w:tcW w:w="1985" w:type="dxa"/>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35</w:t>
            </w:r>
          </w:p>
        </w:tc>
      </w:tr>
      <w:tr w:rsidR="006A0ACE" w:rsidRPr="00B47119" w:rsidTr="00AB1D0C">
        <w:tc>
          <w:tcPr>
            <w:cnfStyle w:val="001000000000" w:firstRow="0" w:lastRow="0" w:firstColumn="1" w:lastColumn="0" w:oddVBand="0" w:evenVBand="0" w:oddHBand="0" w:evenHBand="0" w:firstRowFirstColumn="0" w:firstRowLastColumn="0" w:lastRowFirstColumn="0" w:lastRowLastColumn="0"/>
            <w:tcW w:w="730" w:type="dxa"/>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2015</w:t>
            </w:r>
          </w:p>
        </w:tc>
        <w:tc>
          <w:tcPr>
            <w:tcW w:w="1538" w:type="dxa"/>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122.000</w:t>
            </w:r>
          </w:p>
        </w:tc>
        <w:tc>
          <w:tcPr>
            <w:tcW w:w="1276" w:type="dxa"/>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95.000</w:t>
            </w:r>
          </w:p>
        </w:tc>
        <w:tc>
          <w:tcPr>
            <w:tcW w:w="1842" w:type="dxa"/>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46</w:t>
            </w:r>
          </w:p>
        </w:tc>
        <w:tc>
          <w:tcPr>
            <w:tcW w:w="1985" w:type="dxa"/>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36</w:t>
            </w:r>
          </w:p>
        </w:tc>
      </w:tr>
    </w:tbl>
    <w:p w:rsidR="006A0ACE" w:rsidRPr="00E379B7" w:rsidRDefault="006A0ACE" w:rsidP="006A0ACE">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 xml:space="preserve">      </w:t>
      </w:r>
      <w:r w:rsidRPr="00B47119">
        <w:rPr>
          <w:rFonts w:ascii="Times New Roman" w:hAnsi="Times New Roman" w:cs="Times New Roman"/>
        </w:rPr>
        <w:t xml:space="preserve">Kaynak: TÜİK, </w:t>
      </w:r>
      <w:hyperlink r:id="rId14" w:history="1">
        <w:r w:rsidRPr="00E379B7">
          <w:rPr>
            <w:rStyle w:val="Kpr"/>
            <w:rFonts w:ascii="Times New Roman" w:hAnsi="Times New Roman" w:cs="Times New Roman"/>
            <w:color w:val="auto"/>
            <w:u w:val="none"/>
          </w:rPr>
          <w:t>https://www.tubitak.gov.tr/tr/kurumsal/politikalar/icerik-bty-istatistikleri</w:t>
        </w:r>
      </w:hyperlink>
    </w:p>
    <w:p w:rsidR="006A0ACE" w:rsidRPr="00B47119" w:rsidRDefault="006A0ACE" w:rsidP="006A0ACE">
      <w:pPr>
        <w:autoSpaceDE w:val="0"/>
        <w:autoSpaceDN w:val="0"/>
        <w:adjustRightInd w:val="0"/>
        <w:spacing w:line="240" w:lineRule="auto"/>
        <w:ind w:firstLine="708"/>
        <w:jc w:val="both"/>
        <w:rPr>
          <w:rFonts w:ascii="Times New Roman" w:hAnsi="Times New Roman" w:cs="Times New Roman"/>
        </w:rPr>
      </w:pPr>
    </w:p>
    <w:p w:rsidR="006A0ACE"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t>2006 yılında 54.000 Tam Zaman Eşdeğer (TZE) AR-GE personeli sayısı 2015 yılında 122.000 olmuştur. Bu yıllar arasında bu sayı yaklaşık olarak 2,5 kat artmıştır. Aynı yıllarda TZE Araştırmacı sayısı 43.000 den 95.000’e yükselmiştir. 2006 yılında 10.000 Çalışan Kişi Başına Düşen AR-GE Personeli 27 iken, bu sayı 2015 yılında 46 olmuştur. Aynı artış oranını 10.000 Çalışan Kişi Başına Düşen AR-GE Personeli 2006 yılında 21 iken, 2015 yılında 36</w:t>
      </w:r>
      <w:r>
        <w:rPr>
          <w:rFonts w:ascii="Times New Roman" w:hAnsi="Times New Roman" w:cs="Times New Roman"/>
        </w:rPr>
        <w:t>’ya yükselmektedir.</w:t>
      </w:r>
    </w:p>
    <w:p w:rsidR="00AB1D0C" w:rsidRPr="00B47119" w:rsidRDefault="00AB1D0C" w:rsidP="00AB1D0C">
      <w:pPr>
        <w:autoSpaceDE w:val="0"/>
        <w:autoSpaceDN w:val="0"/>
        <w:adjustRightInd w:val="0"/>
        <w:spacing w:line="240" w:lineRule="auto"/>
        <w:jc w:val="both"/>
        <w:rPr>
          <w:rFonts w:ascii="Times New Roman" w:hAnsi="Times New Roman" w:cs="Times New Roman"/>
        </w:rPr>
      </w:pPr>
    </w:p>
    <w:p w:rsidR="006A0ACE" w:rsidRPr="00D62621" w:rsidRDefault="006A0ACE" w:rsidP="006A0ACE">
      <w:pPr>
        <w:pStyle w:val="AralkYok"/>
        <w:jc w:val="center"/>
        <w:rPr>
          <w:rFonts w:ascii="Times New Roman" w:hAnsi="Times New Roman" w:cs="Times New Roman"/>
        </w:rPr>
      </w:pPr>
      <w:r w:rsidRPr="00D62621">
        <w:rPr>
          <w:rFonts w:ascii="Times New Roman" w:hAnsi="Times New Roman" w:cs="Times New Roman"/>
        </w:rPr>
        <w:t>Tablo:3. Türkiye’de Bilimsel Yayın Sayısı-</w:t>
      </w:r>
    </w:p>
    <w:p w:rsidR="006A0ACE" w:rsidRPr="00D62621" w:rsidRDefault="006A0ACE" w:rsidP="006A0ACE">
      <w:pPr>
        <w:pStyle w:val="AralkYok"/>
        <w:jc w:val="center"/>
        <w:rPr>
          <w:rFonts w:ascii="Times New Roman" w:hAnsi="Times New Roman" w:cs="Times New Roman"/>
        </w:rPr>
      </w:pPr>
      <w:r w:rsidRPr="00D62621">
        <w:rPr>
          <w:rFonts w:ascii="Times New Roman" w:hAnsi="Times New Roman" w:cs="Times New Roman"/>
        </w:rPr>
        <w:t>Milyon Kişi Başına Düşen Bilimsel Yayın Sayısı</w:t>
      </w:r>
    </w:p>
    <w:tbl>
      <w:tblPr>
        <w:tblStyle w:val="AkGlgeleme1"/>
        <w:tblW w:w="6536" w:type="dxa"/>
        <w:tblInd w:w="1272" w:type="dxa"/>
        <w:tblLook w:val="04A0" w:firstRow="1" w:lastRow="0" w:firstColumn="1" w:lastColumn="0" w:noHBand="0" w:noVBand="1"/>
      </w:tblPr>
      <w:tblGrid>
        <w:gridCol w:w="1008"/>
        <w:gridCol w:w="2693"/>
        <w:gridCol w:w="2835"/>
      </w:tblGrid>
      <w:tr w:rsidR="006A0ACE" w:rsidRPr="00B47119" w:rsidTr="00AB1D0C">
        <w:trPr>
          <w:cnfStyle w:val="100000000000" w:firstRow="1" w:lastRow="0" w:firstColumn="0" w:lastColumn="0" w:oddVBand="0" w:evenVBand="0" w:oddHBand="0"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32601F" w:rsidRDefault="006A0ACE" w:rsidP="00AB1D0C">
            <w:pPr>
              <w:jc w:val="center"/>
              <w:rPr>
                <w:rFonts w:ascii="Times New Roman" w:hAnsi="Times New Roman" w:cs="Times New Roman"/>
                <w:color w:val="auto"/>
              </w:rPr>
            </w:pPr>
            <w:r w:rsidRPr="0032601F">
              <w:rPr>
                <w:rFonts w:ascii="Times New Roman" w:hAnsi="Times New Roman" w:cs="Times New Roman"/>
                <w:color w:val="auto"/>
              </w:rPr>
              <w:t>Yıl</w:t>
            </w:r>
          </w:p>
        </w:tc>
        <w:tc>
          <w:tcPr>
            <w:tcW w:w="2693" w:type="dxa"/>
            <w:hideMark/>
          </w:tcPr>
          <w:p w:rsidR="006A0ACE" w:rsidRPr="0032601F" w:rsidRDefault="006A0ACE" w:rsidP="00AB1D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601F">
              <w:rPr>
                <w:rFonts w:ascii="Times New Roman" w:hAnsi="Times New Roman" w:cs="Times New Roman"/>
                <w:color w:val="auto"/>
              </w:rPr>
              <w:t>Bilimsel Yayın Sayısı</w:t>
            </w:r>
          </w:p>
        </w:tc>
        <w:tc>
          <w:tcPr>
            <w:tcW w:w="2835" w:type="dxa"/>
            <w:hideMark/>
          </w:tcPr>
          <w:p w:rsidR="006A0ACE" w:rsidRPr="0032601F" w:rsidRDefault="006A0ACE" w:rsidP="00AB1D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601F">
              <w:rPr>
                <w:rFonts w:ascii="Times New Roman" w:hAnsi="Times New Roman" w:cs="Times New Roman"/>
                <w:color w:val="auto"/>
              </w:rPr>
              <w:t>Milyon Kişi Başına Düşen Bilimsel Yayın Sayısı</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2003</w:t>
            </w:r>
          </w:p>
        </w:tc>
        <w:tc>
          <w:tcPr>
            <w:tcW w:w="2693"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10.704</w:t>
            </w:r>
          </w:p>
        </w:tc>
        <w:tc>
          <w:tcPr>
            <w:tcW w:w="2835"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160</w:t>
            </w:r>
          </w:p>
        </w:tc>
      </w:tr>
      <w:tr w:rsidR="006A0ACE" w:rsidRPr="00B47119" w:rsidTr="00AB1D0C">
        <w:trPr>
          <w:trHeight w:val="255"/>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2004</w:t>
            </w:r>
          </w:p>
        </w:tc>
        <w:tc>
          <w:tcPr>
            <w:tcW w:w="2693"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13.354</w:t>
            </w:r>
          </w:p>
        </w:tc>
        <w:tc>
          <w:tcPr>
            <w:tcW w:w="2835"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197</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2005</w:t>
            </w:r>
          </w:p>
        </w:tc>
        <w:tc>
          <w:tcPr>
            <w:tcW w:w="2693"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14.365</w:t>
            </w:r>
          </w:p>
        </w:tc>
        <w:tc>
          <w:tcPr>
            <w:tcW w:w="2835"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209</w:t>
            </w:r>
          </w:p>
        </w:tc>
      </w:tr>
      <w:tr w:rsidR="006A0ACE" w:rsidRPr="00B47119" w:rsidTr="00AB1D0C">
        <w:trPr>
          <w:trHeight w:val="255"/>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2006</w:t>
            </w:r>
          </w:p>
        </w:tc>
        <w:tc>
          <w:tcPr>
            <w:tcW w:w="2693"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15.344</w:t>
            </w:r>
          </w:p>
        </w:tc>
        <w:tc>
          <w:tcPr>
            <w:tcW w:w="2835"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221</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2007</w:t>
            </w:r>
          </w:p>
        </w:tc>
        <w:tc>
          <w:tcPr>
            <w:tcW w:w="2693"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18.283</w:t>
            </w:r>
          </w:p>
        </w:tc>
        <w:tc>
          <w:tcPr>
            <w:tcW w:w="2835"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259</w:t>
            </w:r>
          </w:p>
        </w:tc>
      </w:tr>
      <w:tr w:rsidR="006A0ACE" w:rsidRPr="00B47119" w:rsidTr="00AB1D0C">
        <w:trPr>
          <w:trHeight w:val="255"/>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2008</w:t>
            </w:r>
          </w:p>
        </w:tc>
        <w:tc>
          <w:tcPr>
            <w:tcW w:w="2693"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19.794</w:t>
            </w:r>
          </w:p>
        </w:tc>
        <w:tc>
          <w:tcPr>
            <w:tcW w:w="2835"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277</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2009</w:t>
            </w:r>
          </w:p>
        </w:tc>
        <w:tc>
          <w:tcPr>
            <w:tcW w:w="2693"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22.318</w:t>
            </w:r>
          </w:p>
        </w:tc>
        <w:tc>
          <w:tcPr>
            <w:tcW w:w="2835"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308</w:t>
            </w:r>
          </w:p>
        </w:tc>
      </w:tr>
      <w:tr w:rsidR="006A0ACE" w:rsidRPr="00B47119" w:rsidTr="00AB1D0C">
        <w:trPr>
          <w:trHeight w:val="255"/>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2010</w:t>
            </w:r>
          </w:p>
        </w:tc>
        <w:tc>
          <w:tcPr>
            <w:tcW w:w="2693"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23.624</w:t>
            </w:r>
          </w:p>
        </w:tc>
        <w:tc>
          <w:tcPr>
            <w:tcW w:w="2835"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320</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2011</w:t>
            </w:r>
          </w:p>
        </w:tc>
        <w:tc>
          <w:tcPr>
            <w:tcW w:w="2693"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24.488</w:t>
            </w:r>
          </w:p>
        </w:tc>
        <w:tc>
          <w:tcPr>
            <w:tcW w:w="2835"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328</w:t>
            </w:r>
          </w:p>
        </w:tc>
      </w:tr>
      <w:tr w:rsidR="006A0ACE" w:rsidRPr="00B47119" w:rsidTr="00AB1D0C">
        <w:trPr>
          <w:trHeight w:val="255"/>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2012</w:t>
            </w:r>
          </w:p>
        </w:tc>
        <w:tc>
          <w:tcPr>
            <w:tcW w:w="2693"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26.031</w:t>
            </w:r>
          </w:p>
        </w:tc>
        <w:tc>
          <w:tcPr>
            <w:tcW w:w="2835"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344</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2013</w:t>
            </w:r>
          </w:p>
        </w:tc>
        <w:tc>
          <w:tcPr>
            <w:tcW w:w="2693"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27.157</w:t>
            </w:r>
          </w:p>
        </w:tc>
        <w:tc>
          <w:tcPr>
            <w:tcW w:w="2835"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354</w:t>
            </w:r>
          </w:p>
        </w:tc>
      </w:tr>
      <w:tr w:rsidR="006A0ACE" w:rsidRPr="00B47119" w:rsidTr="00AB1D0C">
        <w:trPr>
          <w:trHeight w:val="270"/>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2014</w:t>
            </w:r>
          </w:p>
        </w:tc>
        <w:tc>
          <w:tcPr>
            <w:tcW w:w="2693"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27.888</w:t>
            </w:r>
          </w:p>
        </w:tc>
        <w:tc>
          <w:tcPr>
            <w:tcW w:w="2835" w:type="dxa"/>
            <w:noWrap/>
            <w:hideMark/>
          </w:tcPr>
          <w:p w:rsidR="006A0ACE" w:rsidRPr="00B47119" w:rsidRDefault="006A0ACE" w:rsidP="00AB1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359</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08" w:type="dxa"/>
            <w:noWrap/>
            <w:hideMark/>
          </w:tcPr>
          <w:p w:rsidR="006A0ACE" w:rsidRPr="00B47119" w:rsidRDefault="006A0ACE" w:rsidP="00AB1D0C">
            <w:pPr>
              <w:jc w:val="center"/>
              <w:rPr>
                <w:rFonts w:ascii="Times New Roman" w:hAnsi="Times New Roman" w:cs="Times New Roman"/>
              </w:rPr>
            </w:pPr>
            <w:r w:rsidRPr="00B47119">
              <w:rPr>
                <w:rFonts w:ascii="Times New Roman" w:hAnsi="Times New Roman" w:cs="Times New Roman"/>
              </w:rPr>
              <w:t>2015</w:t>
            </w:r>
          </w:p>
        </w:tc>
        <w:tc>
          <w:tcPr>
            <w:tcW w:w="2693"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29.319</w:t>
            </w:r>
          </w:p>
        </w:tc>
        <w:tc>
          <w:tcPr>
            <w:tcW w:w="2835" w:type="dxa"/>
            <w:noWrap/>
            <w:hideMark/>
          </w:tcPr>
          <w:p w:rsidR="006A0ACE" w:rsidRPr="00B47119" w:rsidRDefault="006A0ACE" w:rsidP="00AB1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372</w:t>
            </w:r>
          </w:p>
        </w:tc>
      </w:tr>
    </w:tbl>
    <w:p w:rsidR="006A0ACE" w:rsidRPr="00B47119"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t xml:space="preserve">Kaynak: </w:t>
      </w:r>
      <w:hyperlink r:id="rId15" w:history="1">
        <w:r w:rsidRPr="00B47119">
          <w:rPr>
            <w:rStyle w:val="Kpr"/>
            <w:rFonts w:ascii="Times New Roman" w:hAnsi="Times New Roman" w:cs="Times New Roman"/>
          </w:rPr>
          <w:t>http://tubitak.gov.tr/tr/kurumsal/politikalar/icerik-milyon-kisi-basina-dusen-bilimsel-yayin-sayisi</w:t>
        </w:r>
      </w:hyperlink>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Bilimsel çalışmalar, üretilen bilginin kullanılması-yayılması ve uluslararası çalışmalar yenilik sistemlerinin en önemli çıktılarıdır(Özsağır, 2014: 229). Tablo 3’teki verilere bakıldığında Türkiye’de bilimsel yayın sayısı 2003 yılında 10.704 iken bu sayı 2015 yılında 29.319 olmuştur. Yaklaşık olarak 3 kat bir artış sağlanmıştır.</w:t>
      </w:r>
    </w:p>
    <w:p w:rsidR="00AB1D0C" w:rsidRPr="00B47119" w:rsidRDefault="00AB1D0C" w:rsidP="00AB1D0C">
      <w:pPr>
        <w:tabs>
          <w:tab w:val="left" w:pos="1925"/>
        </w:tabs>
        <w:autoSpaceDE w:val="0"/>
        <w:autoSpaceDN w:val="0"/>
        <w:adjustRightInd w:val="0"/>
        <w:spacing w:line="240" w:lineRule="auto"/>
        <w:ind w:firstLine="708"/>
        <w:jc w:val="both"/>
        <w:rPr>
          <w:rFonts w:ascii="Times New Roman" w:hAnsi="Times New Roman" w:cs="Times New Roman"/>
        </w:rPr>
      </w:pPr>
      <w:r>
        <w:rPr>
          <w:rFonts w:ascii="Times New Roman" w:hAnsi="Times New Roman" w:cs="Times New Roman"/>
        </w:rPr>
        <w:tab/>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Pr>
          <w:rFonts w:ascii="Times New Roman" w:hAnsi="Times New Roman" w:cs="Times New Roman"/>
          <w:noProof/>
        </w:rPr>
        <w:t xml:space="preserve">          </w:t>
      </w:r>
      <w:r w:rsidRPr="00DB15DA">
        <w:rPr>
          <w:rFonts w:ascii="Times New Roman" w:hAnsi="Times New Roman" w:cs="Times New Roman"/>
          <w:noProof/>
        </w:rPr>
        <w:drawing>
          <wp:inline distT="0" distB="0" distL="0" distR="0">
            <wp:extent cx="5058908" cy="2156791"/>
            <wp:effectExtent l="19050" t="0" r="8392"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5072390" cy="2162539"/>
                    </a:xfrm>
                    <a:prstGeom prst="rect">
                      <a:avLst/>
                    </a:prstGeom>
                  </pic:spPr>
                </pic:pic>
              </a:graphicData>
            </a:graphic>
          </wp:inline>
        </w:drawing>
      </w:r>
    </w:p>
    <w:p w:rsidR="006A0ACE" w:rsidRDefault="006A0ACE" w:rsidP="006A0ACE">
      <w:pPr>
        <w:autoSpaceDE w:val="0"/>
        <w:autoSpaceDN w:val="0"/>
        <w:adjustRightInd w:val="0"/>
        <w:spacing w:line="240" w:lineRule="auto"/>
        <w:jc w:val="center"/>
        <w:rPr>
          <w:rFonts w:ascii="Times New Roman" w:hAnsi="Times New Roman" w:cs="Times New Roman"/>
        </w:rPr>
      </w:pPr>
      <w:r w:rsidRPr="00B47119">
        <w:rPr>
          <w:rFonts w:ascii="Times New Roman" w:hAnsi="Times New Roman" w:cs="Times New Roman"/>
        </w:rPr>
        <w:t>Grafik: 4. Bilimsel Yayın Bakımından Türkiye’nin Dünya Sıralamasındaki Yeri</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 xml:space="preserve">                  </w:t>
      </w:r>
      <w:r w:rsidRPr="00B47119">
        <w:rPr>
          <w:rFonts w:ascii="Times New Roman" w:hAnsi="Times New Roman" w:cs="Times New Roman"/>
        </w:rPr>
        <w:t>Kaynak: Thomson Reuters-InCites (TÜBİTAK ULAKBİM)</w:t>
      </w:r>
    </w:p>
    <w:p w:rsidR="006A0ACE" w:rsidRPr="00B47119"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lastRenderedPageBreak/>
        <w:t>Tablo 3’te görüldüğü gibi Türkiye’de 2003 -2015 yılları arasında bilimsel yayın sayısı yaklaşık olarak 3 kat artmış bulunmaktadır.  Bunun sonucu olarak Türkiye’nin dünyada bilimsel yayın sayısı bakımında 18. sırada olduğunu görülmektedir.(Grafik 4)</w:t>
      </w:r>
    </w:p>
    <w:p w:rsidR="006A0ACE" w:rsidRPr="00B47119" w:rsidRDefault="006A0ACE" w:rsidP="006A0ACE">
      <w:pPr>
        <w:autoSpaceDE w:val="0"/>
        <w:autoSpaceDN w:val="0"/>
        <w:adjustRightInd w:val="0"/>
        <w:spacing w:line="240" w:lineRule="auto"/>
        <w:ind w:firstLine="709"/>
        <w:jc w:val="both"/>
        <w:rPr>
          <w:rFonts w:ascii="Times New Roman" w:hAnsi="Times New Roman" w:cs="Times New Roman"/>
        </w:rPr>
      </w:pPr>
    </w:p>
    <w:p w:rsidR="006A0ACE" w:rsidRPr="00B47119" w:rsidRDefault="006A0ACE" w:rsidP="006A0ACE">
      <w:pPr>
        <w:autoSpaceDE w:val="0"/>
        <w:autoSpaceDN w:val="0"/>
        <w:adjustRightInd w:val="0"/>
        <w:spacing w:line="240" w:lineRule="auto"/>
        <w:ind w:firstLine="709"/>
        <w:jc w:val="both"/>
        <w:rPr>
          <w:rFonts w:ascii="Times New Roman" w:hAnsi="Times New Roman" w:cs="Times New Roman"/>
        </w:rPr>
      </w:pPr>
      <w:r w:rsidRPr="00B47119">
        <w:rPr>
          <w:rFonts w:ascii="Times New Roman" w:hAnsi="Times New Roman" w:cs="Times New Roman"/>
          <w:noProof/>
        </w:rPr>
        <w:drawing>
          <wp:inline distT="0" distB="0" distL="0" distR="0">
            <wp:extent cx="5020089" cy="2464904"/>
            <wp:effectExtent l="19050" t="0" r="28161" b="0"/>
            <wp:docPr id="13"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A0ACE" w:rsidRDefault="006A0ACE" w:rsidP="006A0ACE">
      <w:pPr>
        <w:autoSpaceDE w:val="0"/>
        <w:autoSpaceDN w:val="0"/>
        <w:adjustRightInd w:val="0"/>
        <w:spacing w:line="240" w:lineRule="auto"/>
        <w:ind w:firstLine="709"/>
        <w:jc w:val="center"/>
        <w:rPr>
          <w:rFonts w:ascii="Times New Roman" w:hAnsi="Times New Roman" w:cs="Times New Roman"/>
        </w:rPr>
      </w:pPr>
      <w:r w:rsidRPr="00B47119">
        <w:rPr>
          <w:rFonts w:ascii="Times New Roman" w:hAnsi="Times New Roman" w:cs="Times New Roman"/>
        </w:rPr>
        <w:t>Grafik: 5. Türkiye’de Patent Sayıları</w:t>
      </w:r>
    </w:p>
    <w:p w:rsidR="006A0ACE" w:rsidRPr="00B47119" w:rsidRDefault="006A0ACE" w:rsidP="006A0ACE">
      <w:pPr>
        <w:autoSpaceDE w:val="0"/>
        <w:autoSpaceDN w:val="0"/>
        <w:adjustRightInd w:val="0"/>
        <w:spacing w:line="240" w:lineRule="auto"/>
        <w:ind w:firstLine="708"/>
        <w:jc w:val="both"/>
        <w:rPr>
          <w:rFonts w:ascii="Times New Roman" w:hAnsi="Times New Roman" w:cs="Times New Roman"/>
        </w:rPr>
      </w:pPr>
      <w:r w:rsidRPr="00B47119">
        <w:rPr>
          <w:rFonts w:ascii="Times New Roman" w:hAnsi="Times New Roman" w:cs="Times New Roman"/>
        </w:rPr>
        <w:t xml:space="preserve">Kaynak: </w:t>
      </w:r>
      <w:hyperlink r:id="rId18" w:history="1">
        <w:r w:rsidRPr="00B47119">
          <w:rPr>
            <w:rStyle w:val="Kpr"/>
            <w:rFonts w:ascii="Times New Roman" w:hAnsi="Times New Roman" w:cs="Times New Roman"/>
          </w:rPr>
          <w:t>https://www.tubitak.gov.tr/tr/kurumsal/politikalar/icerik-bty-istatistikleri</w:t>
        </w:r>
      </w:hyperlink>
    </w:p>
    <w:p w:rsidR="006A0ACE" w:rsidRPr="00B47119" w:rsidRDefault="006A0ACE" w:rsidP="006A0ACE">
      <w:pPr>
        <w:spacing w:line="240" w:lineRule="auto"/>
        <w:rPr>
          <w:rFonts w:ascii="Times New Roman" w:hAnsi="Times New Roman" w:cs="Times New Roman"/>
        </w:rPr>
      </w:pPr>
      <w:r w:rsidRPr="00B47119">
        <w:rPr>
          <w:rFonts w:ascii="Times New Roman" w:hAnsi="Times New Roman" w:cs="Times New Roman"/>
        </w:rPr>
        <w:t>AR-GE çalışmalarının en önemli bir göstergesi olarak patentler, teknolojik gelişime katkı sağlamak, yenilik faaliyetlerini teşvik etmek için ekonomik olarak önemli bir katkı sağlamaktadır(Özsağır, 2104: 230)</w:t>
      </w:r>
    </w:p>
    <w:p w:rsidR="006A0ACE" w:rsidRDefault="006A0ACE" w:rsidP="006A0ACE">
      <w:pPr>
        <w:autoSpaceDE w:val="0"/>
        <w:autoSpaceDN w:val="0"/>
        <w:adjustRightInd w:val="0"/>
        <w:spacing w:line="240" w:lineRule="auto"/>
        <w:jc w:val="both"/>
        <w:rPr>
          <w:rFonts w:ascii="Times New Roman" w:hAnsi="Times New Roman" w:cs="Times New Roman"/>
        </w:rPr>
      </w:pPr>
      <w:r w:rsidRPr="00B47119">
        <w:rPr>
          <w:rFonts w:ascii="Times New Roman" w:hAnsi="Times New Roman" w:cs="Times New Roman"/>
        </w:rPr>
        <w:t xml:space="preserve">Grafikte 4’te 2002 yılında patent sayısı 1874 iken, bu sayı 2015 yılında 13958 olmuştur. 2002–2015 yılları arasında patent sayılarının yaklaşık olarak 7,5 kat artığını görmekteyiz. </w:t>
      </w:r>
    </w:p>
    <w:p w:rsidR="006A0ACE" w:rsidRDefault="006A0ACE" w:rsidP="00645885">
      <w:pPr>
        <w:tabs>
          <w:tab w:val="left" w:pos="3913"/>
        </w:tabs>
        <w:autoSpaceDE w:val="0"/>
        <w:autoSpaceDN w:val="0"/>
        <w:adjustRightInd w:val="0"/>
        <w:spacing w:line="240" w:lineRule="auto"/>
        <w:jc w:val="both"/>
        <w:rPr>
          <w:rFonts w:ascii="Times New Roman" w:hAnsi="Times New Roman" w:cs="Times New Roman"/>
        </w:rPr>
      </w:pPr>
    </w:p>
    <w:p w:rsidR="006A0ACE" w:rsidRDefault="006A0ACE" w:rsidP="006A0ACE">
      <w:pPr>
        <w:autoSpaceDE w:val="0"/>
        <w:autoSpaceDN w:val="0"/>
        <w:adjustRightInd w:val="0"/>
        <w:spacing w:line="240" w:lineRule="auto"/>
        <w:jc w:val="both"/>
        <w:rPr>
          <w:rFonts w:ascii="Times New Roman" w:hAnsi="Times New Roman" w:cs="Times New Roman"/>
          <w:b/>
        </w:rPr>
      </w:pPr>
      <w:r w:rsidRPr="00B47119">
        <w:rPr>
          <w:rFonts w:ascii="Times New Roman" w:hAnsi="Times New Roman" w:cs="Times New Roman"/>
          <w:b/>
        </w:rPr>
        <w:t>4. BİLGİ EKONOMİSİ AMPİRİK UYGULAMA: TÜRKİYE EKONOMİSİ</w:t>
      </w:r>
    </w:p>
    <w:p w:rsidR="006A0ACE" w:rsidRPr="00B47119" w:rsidRDefault="00E379B7" w:rsidP="00E379B7">
      <w:pPr>
        <w:autoSpaceDE w:val="0"/>
        <w:autoSpaceDN w:val="0"/>
        <w:adjustRightInd w:val="0"/>
        <w:spacing w:line="240" w:lineRule="auto"/>
        <w:jc w:val="both"/>
        <w:rPr>
          <w:rFonts w:ascii="Times New Roman" w:hAnsi="Times New Roman" w:cs="Times New Roman"/>
          <w:b/>
        </w:rPr>
      </w:pPr>
      <w:r>
        <w:rPr>
          <w:rFonts w:ascii="Times New Roman" w:hAnsi="Times New Roman" w:cs="Times New Roman"/>
          <w:b/>
        </w:rPr>
        <w:t xml:space="preserve"> </w:t>
      </w:r>
      <w:r w:rsidR="006A0ACE">
        <w:rPr>
          <w:rFonts w:ascii="Times New Roman" w:hAnsi="Times New Roman" w:cs="Times New Roman"/>
          <w:b/>
        </w:rPr>
        <w:t>4.1. Yö</w:t>
      </w:r>
      <w:r w:rsidR="006A0ACE" w:rsidRPr="00B47119">
        <w:rPr>
          <w:rFonts w:ascii="Times New Roman" w:hAnsi="Times New Roman" w:cs="Times New Roman"/>
          <w:b/>
        </w:rPr>
        <w:t>ntem</w:t>
      </w:r>
    </w:p>
    <w:p w:rsidR="006A0ACE" w:rsidRDefault="006A0ACE" w:rsidP="006A0ACE">
      <w:pPr>
        <w:rPr>
          <w:rFonts w:ascii="Times New Roman" w:hAnsi="Times New Roman" w:cs="Times New Roman"/>
        </w:rPr>
      </w:pPr>
      <w:r w:rsidRPr="007E3831">
        <w:rPr>
          <w:rFonts w:ascii="Times New Roman" w:hAnsi="Times New Roman" w:cs="Times New Roman"/>
        </w:rPr>
        <w:t>Türkiye’de bilgi ekonomisi analizinin yapıldığı bu çalışmada büyüme, işsizlik, ARGE/GSYH ve patent değişkenleri kullanılmıştır.</w:t>
      </w:r>
    </w:p>
    <w:p w:rsidR="006A0ACE" w:rsidRDefault="006A0ACE" w:rsidP="00E379B7">
      <w:pPr>
        <w:rPr>
          <w:rFonts w:ascii="Times New Roman" w:hAnsi="Times New Roman" w:cs="Times New Roman"/>
          <w:b/>
        </w:rPr>
      </w:pPr>
      <w:r>
        <w:rPr>
          <w:rFonts w:ascii="Times New Roman" w:hAnsi="Times New Roman" w:cs="Times New Roman"/>
        </w:rPr>
        <w:t>Analize konu olan verilerin zaman aralığı 1990-2015 dönemini kapsayan yıllık verilerde oluşmaktadır. Büyüme, işsizlik ve ARGE/GSYH oranlarına ilişkin veriler TUIK; patent sayıları ise TPE veri tabanından alınmıştır.</w:t>
      </w:r>
    </w:p>
    <w:p w:rsidR="006A0ACE" w:rsidRPr="00B47119" w:rsidRDefault="006A0ACE" w:rsidP="00E379B7">
      <w:pPr>
        <w:spacing w:line="240" w:lineRule="auto"/>
        <w:jc w:val="both"/>
        <w:rPr>
          <w:rFonts w:ascii="Times New Roman" w:hAnsi="Times New Roman" w:cs="Times New Roman"/>
          <w:b/>
        </w:rPr>
      </w:pPr>
      <w:r w:rsidRPr="00B47119">
        <w:rPr>
          <w:rFonts w:ascii="Times New Roman" w:hAnsi="Times New Roman" w:cs="Times New Roman"/>
          <w:b/>
        </w:rPr>
        <w:t>4.1.Birim Kök Testleri</w:t>
      </w:r>
    </w:p>
    <w:p w:rsidR="006A0ACE" w:rsidRDefault="006A0ACE" w:rsidP="006A0ACE">
      <w:pPr>
        <w:spacing w:line="240" w:lineRule="auto"/>
        <w:jc w:val="both"/>
        <w:rPr>
          <w:rFonts w:ascii="Times New Roman" w:hAnsi="Times New Roman" w:cs="Times New Roman"/>
        </w:rPr>
      </w:pPr>
      <w:r w:rsidRPr="00B47119">
        <w:rPr>
          <w:rFonts w:ascii="Times New Roman" w:hAnsi="Times New Roman" w:cs="Times New Roman"/>
        </w:rPr>
        <w:t xml:space="preserve">Ampirik analiz kısmında öncelikle değişkenlerin durağanlıklarını test edebilmek için Fuller birim kök testi uygulanmıştır. Tablo 4’te değişkenlere ait ADF birim kök testi sonuçları bulunmaktadır. Bu sonuçlara göre büyüme değişkeni düzey değerinde durağan hale gelmiştir. İşsizlik, AR-GE/GSYH ve patent değişkenleri ise; düzey değerinde durağan değil iken birinci derece farkının alınmasıyla durağanlaşmıştır. </w:t>
      </w:r>
    </w:p>
    <w:p w:rsidR="00E379B7" w:rsidRDefault="00E379B7" w:rsidP="006A0ACE">
      <w:pPr>
        <w:spacing w:line="240" w:lineRule="auto"/>
        <w:jc w:val="both"/>
        <w:rPr>
          <w:rFonts w:ascii="Times New Roman" w:hAnsi="Times New Roman" w:cs="Times New Roman"/>
        </w:rPr>
      </w:pPr>
    </w:p>
    <w:p w:rsidR="00E379B7" w:rsidRPr="00B47119" w:rsidRDefault="00E379B7" w:rsidP="006A0ACE">
      <w:pPr>
        <w:spacing w:line="240" w:lineRule="auto"/>
        <w:jc w:val="both"/>
        <w:rPr>
          <w:rFonts w:ascii="Times New Roman" w:hAnsi="Times New Roman" w:cs="Times New Roman"/>
        </w:rPr>
      </w:pPr>
    </w:p>
    <w:p w:rsidR="006A0ACE" w:rsidRPr="00B47119" w:rsidRDefault="006A0ACE" w:rsidP="006A0ACE">
      <w:pPr>
        <w:spacing w:line="240" w:lineRule="auto"/>
        <w:jc w:val="center"/>
        <w:rPr>
          <w:rFonts w:ascii="Times New Roman" w:hAnsi="Times New Roman" w:cs="Times New Roman"/>
        </w:rPr>
      </w:pPr>
      <w:r w:rsidRPr="00B47119">
        <w:rPr>
          <w:rFonts w:ascii="Times New Roman" w:hAnsi="Times New Roman" w:cs="Times New Roman"/>
        </w:rPr>
        <w:lastRenderedPageBreak/>
        <w:t>Tablo: 4. Değişkenlere Ait ADF Birim Kök Testi Sonuçları</w:t>
      </w:r>
    </w:p>
    <w:tbl>
      <w:tblPr>
        <w:tblStyle w:val="AkGlgeleme1"/>
        <w:tblW w:w="0" w:type="auto"/>
        <w:tblInd w:w="1022" w:type="dxa"/>
        <w:tblLook w:val="04A0" w:firstRow="1" w:lastRow="0" w:firstColumn="1" w:lastColumn="0" w:noHBand="0" w:noVBand="1"/>
      </w:tblPr>
      <w:tblGrid>
        <w:gridCol w:w="1535"/>
        <w:gridCol w:w="1535"/>
        <w:gridCol w:w="1336"/>
        <w:gridCol w:w="1318"/>
        <w:gridCol w:w="1309"/>
      </w:tblGrid>
      <w:tr w:rsidR="006A0ACE" w:rsidRPr="00B47119" w:rsidTr="00AB1D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rsidR="006A0ACE" w:rsidRPr="00B47119" w:rsidRDefault="006A0ACE" w:rsidP="00AB1D0C">
            <w:pPr>
              <w:spacing w:after="120"/>
              <w:jc w:val="center"/>
              <w:rPr>
                <w:rFonts w:ascii="Times New Roman" w:hAnsi="Times New Roman" w:cs="Times New Roman"/>
                <w:b w:val="0"/>
              </w:rPr>
            </w:pPr>
            <w:r w:rsidRPr="00B47119">
              <w:rPr>
                <w:rFonts w:ascii="Times New Roman" w:hAnsi="Times New Roman" w:cs="Times New Roman"/>
                <w:b w:val="0"/>
              </w:rPr>
              <w:t>Değişkenler</w:t>
            </w:r>
          </w:p>
        </w:tc>
        <w:tc>
          <w:tcPr>
            <w:tcW w:w="1535" w:type="dxa"/>
          </w:tcPr>
          <w:p w:rsidR="006A0ACE" w:rsidRPr="00B47119" w:rsidRDefault="006A0ACE" w:rsidP="00AB1D0C">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47119">
              <w:rPr>
                <w:rFonts w:ascii="Times New Roman" w:hAnsi="Times New Roman" w:cs="Times New Roman"/>
                <w:b w:val="0"/>
              </w:rPr>
              <w:t>ADF Testi</w:t>
            </w:r>
          </w:p>
        </w:tc>
        <w:tc>
          <w:tcPr>
            <w:tcW w:w="3963" w:type="dxa"/>
            <w:gridSpan w:val="3"/>
          </w:tcPr>
          <w:p w:rsidR="006A0ACE" w:rsidRPr="00B47119" w:rsidRDefault="006A0ACE" w:rsidP="00AB1D0C">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b w:val="0"/>
              </w:rPr>
              <w:t xml:space="preserve">            </w:t>
            </w:r>
            <w:r w:rsidRPr="00B47119">
              <w:rPr>
                <w:rFonts w:ascii="Times New Roman" w:hAnsi="Times New Roman" w:cs="Times New Roman"/>
                <w:b w:val="0"/>
              </w:rPr>
              <w:t>Kritik Değerler</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rsidR="006A0ACE" w:rsidRPr="00B47119" w:rsidRDefault="006A0ACE" w:rsidP="00AB1D0C">
            <w:pPr>
              <w:spacing w:after="120"/>
              <w:jc w:val="center"/>
              <w:rPr>
                <w:rFonts w:ascii="Times New Roman" w:hAnsi="Times New Roman" w:cs="Times New Roman"/>
                <w:b w:val="0"/>
              </w:rPr>
            </w:pPr>
          </w:p>
        </w:tc>
        <w:tc>
          <w:tcPr>
            <w:tcW w:w="1535"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1336"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B47119">
              <w:rPr>
                <w:rFonts w:ascii="Times New Roman" w:hAnsi="Times New Roman" w:cs="Times New Roman"/>
                <w:b/>
              </w:rPr>
              <w:t>% 1</w:t>
            </w:r>
          </w:p>
        </w:tc>
        <w:tc>
          <w:tcPr>
            <w:tcW w:w="1318"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B47119">
              <w:rPr>
                <w:rFonts w:ascii="Times New Roman" w:hAnsi="Times New Roman" w:cs="Times New Roman"/>
                <w:b/>
              </w:rPr>
              <w:t>% 5</w:t>
            </w:r>
          </w:p>
        </w:tc>
        <w:tc>
          <w:tcPr>
            <w:tcW w:w="1309"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B47119">
              <w:rPr>
                <w:rFonts w:ascii="Times New Roman" w:hAnsi="Times New Roman" w:cs="Times New Roman"/>
                <w:b/>
              </w:rPr>
              <w:t>% 10</w:t>
            </w:r>
          </w:p>
        </w:tc>
      </w:tr>
      <w:tr w:rsidR="006A0ACE" w:rsidRPr="00B47119" w:rsidTr="00AB1D0C">
        <w:tc>
          <w:tcPr>
            <w:cnfStyle w:val="001000000000" w:firstRow="0" w:lastRow="0" w:firstColumn="1" w:lastColumn="0" w:oddVBand="0" w:evenVBand="0" w:oddHBand="0" w:evenHBand="0" w:firstRowFirstColumn="0" w:firstRowLastColumn="0" w:lastRowFirstColumn="0" w:lastRowLastColumn="0"/>
            <w:tcW w:w="1535" w:type="dxa"/>
          </w:tcPr>
          <w:p w:rsidR="006A0ACE" w:rsidRPr="00B47119" w:rsidRDefault="006A0ACE" w:rsidP="00AB1D0C">
            <w:pPr>
              <w:spacing w:after="120"/>
              <w:jc w:val="center"/>
              <w:rPr>
                <w:rFonts w:ascii="Times New Roman" w:hAnsi="Times New Roman" w:cs="Times New Roman"/>
                <w:b w:val="0"/>
              </w:rPr>
            </w:pPr>
            <w:r w:rsidRPr="00B47119">
              <w:rPr>
                <w:rFonts w:ascii="Times New Roman" w:hAnsi="Times New Roman" w:cs="Times New Roman"/>
                <w:b w:val="0"/>
              </w:rPr>
              <w:t>Buyume</w:t>
            </w:r>
          </w:p>
        </w:tc>
        <w:tc>
          <w:tcPr>
            <w:tcW w:w="1535"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5,8779(0)*</w:t>
            </w:r>
          </w:p>
        </w:tc>
        <w:tc>
          <w:tcPr>
            <w:tcW w:w="1336" w:type="dxa"/>
          </w:tcPr>
          <w:p w:rsidR="006A0ACE" w:rsidRPr="00B47119" w:rsidRDefault="006A0ACE" w:rsidP="00AB1D0C">
            <w:pPr>
              <w:tabs>
                <w:tab w:val="left" w:pos="1140"/>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3,7240</w:t>
            </w:r>
          </w:p>
        </w:tc>
        <w:tc>
          <w:tcPr>
            <w:tcW w:w="1318"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2,9862</w:t>
            </w:r>
          </w:p>
        </w:tc>
        <w:tc>
          <w:tcPr>
            <w:tcW w:w="1309"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2,6326</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rsidR="006A0ACE" w:rsidRPr="00B47119" w:rsidRDefault="006A0ACE" w:rsidP="00AB1D0C">
            <w:pPr>
              <w:spacing w:after="120"/>
              <w:jc w:val="center"/>
              <w:rPr>
                <w:rFonts w:ascii="Times New Roman" w:hAnsi="Times New Roman" w:cs="Times New Roman"/>
                <w:b w:val="0"/>
              </w:rPr>
            </w:pPr>
            <w:r w:rsidRPr="00B47119">
              <w:rPr>
                <w:rFonts w:ascii="Times New Roman" w:hAnsi="Times New Roman" w:cs="Times New Roman"/>
                <w:b w:val="0"/>
              </w:rPr>
              <w:t>İşsiz</w:t>
            </w:r>
          </w:p>
        </w:tc>
        <w:tc>
          <w:tcPr>
            <w:tcW w:w="1535"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1,5775(0)</w:t>
            </w:r>
          </w:p>
        </w:tc>
        <w:tc>
          <w:tcPr>
            <w:tcW w:w="1336" w:type="dxa"/>
          </w:tcPr>
          <w:p w:rsidR="006A0ACE" w:rsidRPr="00B47119" w:rsidRDefault="006A0ACE" w:rsidP="00AB1D0C">
            <w:pPr>
              <w:tabs>
                <w:tab w:val="left" w:pos="1140"/>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3,7240</w:t>
            </w:r>
          </w:p>
        </w:tc>
        <w:tc>
          <w:tcPr>
            <w:tcW w:w="1318"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2,9862</w:t>
            </w:r>
          </w:p>
        </w:tc>
        <w:tc>
          <w:tcPr>
            <w:tcW w:w="1309"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2,6326</w:t>
            </w:r>
          </w:p>
        </w:tc>
      </w:tr>
      <w:tr w:rsidR="006A0ACE" w:rsidRPr="00B47119" w:rsidTr="00AB1D0C">
        <w:tc>
          <w:tcPr>
            <w:cnfStyle w:val="001000000000" w:firstRow="0" w:lastRow="0" w:firstColumn="1" w:lastColumn="0" w:oddVBand="0" w:evenVBand="0" w:oddHBand="0" w:evenHBand="0" w:firstRowFirstColumn="0" w:firstRowLastColumn="0" w:lastRowFirstColumn="0" w:lastRowLastColumn="0"/>
            <w:tcW w:w="1535" w:type="dxa"/>
          </w:tcPr>
          <w:p w:rsidR="006A0ACE" w:rsidRPr="00B47119" w:rsidRDefault="006A0ACE" w:rsidP="00AB1D0C">
            <w:pPr>
              <w:spacing w:after="120"/>
              <w:jc w:val="center"/>
              <w:rPr>
                <w:rFonts w:ascii="Times New Roman" w:hAnsi="Times New Roman" w:cs="Times New Roman"/>
                <w:b w:val="0"/>
              </w:rPr>
            </w:pPr>
            <w:r w:rsidRPr="00B47119">
              <w:rPr>
                <w:rFonts w:ascii="Times New Roman" w:hAnsi="Times New Roman" w:cs="Times New Roman"/>
                <w:b w:val="0"/>
              </w:rPr>
              <w:t>∆işsiz</w:t>
            </w:r>
          </w:p>
        </w:tc>
        <w:tc>
          <w:tcPr>
            <w:tcW w:w="1535"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4,1388(0)*</w:t>
            </w:r>
          </w:p>
        </w:tc>
        <w:tc>
          <w:tcPr>
            <w:tcW w:w="1336" w:type="dxa"/>
          </w:tcPr>
          <w:p w:rsidR="006A0ACE" w:rsidRPr="00B47119" w:rsidRDefault="006A0ACE" w:rsidP="00AB1D0C">
            <w:pPr>
              <w:tabs>
                <w:tab w:val="left" w:pos="1140"/>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3,7378</w:t>
            </w:r>
          </w:p>
        </w:tc>
        <w:tc>
          <w:tcPr>
            <w:tcW w:w="1318"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2,9918</w:t>
            </w:r>
          </w:p>
        </w:tc>
        <w:tc>
          <w:tcPr>
            <w:tcW w:w="1309"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2,6355</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rsidR="006A0ACE" w:rsidRPr="00B47119" w:rsidRDefault="006A0ACE" w:rsidP="00AB1D0C">
            <w:pPr>
              <w:spacing w:after="120"/>
              <w:jc w:val="center"/>
              <w:rPr>
                <w:rFonts w:ascii="Times New Roman" w:hAnsi="Times New Roman" w:cs="Times New Roman"/>
                <w:b w:val="0"/>
              </w:rPr>
            </w:pPr>
            <w:r w:rsidRPr="00B47119">
              <w:rPr>
                <w:rFonts w:ascii="Times New Roman" w:hAnsi="Times New Roman" w:cs="Times New Roman"/>
                <w:b w:val="0"/>
              </w:rPr>
              <w:t>arge/gsyh</w:t>
            </w:r>
          </w:p>
        </w:tc>
        <w:tc>
          <w:tcPr>
            <w:tcW w:w="1535"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1,2781(1)</w:t>
            </w:r>
          </w:p>
        </w:tc>
        <w:tc>
          <w:tcPr>
            <w:tcW w:w="1336" w:type="dxa"/>
          </w:tcPr>
          <w:p w:rsidR="006A0ACE" w:rsidRPr="00B47119" w:rsidRDefault="006A0ACE" w:rsidP="00AB1D0C">
            <w:pPr>
              <w:tabs>
                <w:tab w:val="left" w:pos="1140"/>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3,7378</w:t>
            </w:r>
          </w:p>
        </w:tc>
        <w:tc>
          <w:tcPr>
            <w:tcW w:w="1318"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2,9918</w:t>
            </w:r>
          </w:p>
        </w:tc>
        <w:tc>
          <w:tcPr>
            <w:tcW w:w="1309"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2,6355</w:t>
            </w:r>
          </w:p>
        </w:tc>
      </w:tr>
      <w:tr w:rsidR="006A0ACE" w:rsidRPr="00B47119" w:rsidTr="00AB1D0C">
        <w:tc>
          <w:tcPr>
            <w:cnfStyle w:val="001000000000" w:firstRow="0" w:lastRow="0" w:firstColumn="1" w:lastColumn="0" w:oddVBand="0" w:evenVBand="0" w:oddHBand="0" w:evenHBand="0" w:firstRowFirstColumn="0" w:firstRowLastColumn="0" w:lastRowFirstColumn="0" w:lastRowLastColumn="0"/>
            <w:tcW w:w="1535" w:type="dxa"/>
          </w:tcPr>
          <w:p w:rsidR="006A0ACE" w:rsidRPr="00B47119" w:rsidRDefault="006A0ACE" w:rsidP="00AB1D0C">
            <w:pPr>
              <w:spacing w:after="120"/>
              <w:jc w:val="center"/>
              <w:rPr>
                <w:rFonts w:ascii="Times New Roman" w:hAnsi="Times New Roman" w:cs="Times New Roman"/>
                <w:b w:val="0"/>
              </w:rPr>
            </w:pPr>
            <w:r w:rsidRPr="00B47119">
              <w:rPr>
                <w:rFonts w:ascii="Times New Roman" w:hAnsi="Times New Roman" w:cs="Times New Roman"/>
                <w:b w:val="0"/>
              </w:rPr>
              <w:t>∆arge/gsyh</w:t>
            </w:r>
          </w:p>
        </w:tc>
        <w:tc>
          <w:tcPr>
            <w:tcW w:w="1535"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6,6957(0)*</w:t>
            </w:r>
          </w:p>
        </w:tc>
        <w:tc>
          <w:tcPr>
            <w:tcW w:w="1336" w:type="dxa"/>
          </w:tcPr>
          <w:p w:rsidR="006A0ACE" w:rsidRPr="00B47119" w:rsidRDefault="006A0ACE" w:rsidP="00AB1D0C">
            <w:pPr>
              <w:tabs>
                <w:tab w:val="left" w:pos="1140"/>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3,7378</w:t>
            </w:r>
          </w:p>
        </w:tc>
        <w:tc>
          <w:tcPr>
            <w:tcW w:w="1318"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2,9918</w:t>
            </w:r>
          </w:p>
        </w:tc>
        <w:tc>
          <w:tcPr>
            <w:tcW w:w="1309"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2,6355</w:t>
            </w:r>
          </w:p>
        </w:tc>
      </w:tr>
      <w:tr w:rsidR="006A0ACE" w:rsidRPr="00B47119" w:rsidTr="00AB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rsidR="006A0ACE" w:rsidRPr="00B47119" w:rsidRDefault="006A0ACE" w:rsidP="00AB1D0C">
            <w:pPr>
              <w:spacing w:after="120"/>
              <w:jc w:val="center"/>
              <w:rPr>
                <w:rFonts w:ascii="Times New Roman" w:hAnsi="Times New Roman" w:cs="Times New Roman"/>
                <w:b w:val="0"/>
              </w:rPr>
            </w:pPr>
            <w:r w:rsidRPr="00B47119">
              <w:rPr>
                <w:rFonts w:ascii="Times New Roman" w:hAnsi="Times New Roman" w:cs="Times New Roman"/>
                <w:b w:val="0"/>
              </w:rPr>
              <w:t>Patent</w:t>
            </w:r>
          </w:p>
        </w:tc>
        <w:tc>
          <w:tcPr>
            <w:tcW w:w="1535"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1,7448(2)</w:t>
            </w:r>
          </w:p>
        </w:tc>
        <w:tc>
          <w:tcPr>
            <w:tcW w:w="1336" w:type="dxa"/>
          </w:tcPr>
          <w:p w:rsidR="006A0ACE" w:rsidRPr="00B47119" w:rsidRDefault="006A0ACE" w:rsidP="00AB1D0C">
            <w:pPr>
              <w:tabs>
                <w:tab w:val="left" w:pos="1140"/>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3,7529</w:t>
            </w:r>
          </w:p>
        </w:tc>
        <w:tc>
          <w:tcPr>
            <w:tcW w:w="1318"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2,9980</w:t>
            </w:r>
          </w:p>
        </w:tc>
        <w:tc>
          <w:tcPr>
            <w:tcW w:w="1309" w:type="dxa"/>
          </w:tcPr>
          <w:p w:rsidR="006A0ACE" w:rsidRPr="00B47119" w:rsidRDefault="006A0ACE" w:rsidP="00AB1D0C">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2,6387</w:t>
            </w:r>
          </w:p>
        </w:tc>
      </w:tr>
      <w:tr w:rsidR="006A0ACE" w:rsidRPr="00B47119" w:rsidTr="008E5068">
        <w:trPr>
          <w:trHeight w:val="143"/>
        </w:trPr>
        <w:tc>
          <w:tcPr>
            <w:cnfStyle w:val="001000000000" w:firstRow="0" w:lastRow="0" w:firstColumn="1" w:lastColumn="0" w:oddVBand="0" w:evenVBand="0" w:oddHBand="0" w:evenHBand="0" w:firstRowFirstColumn="0" w:firstRowLastColumn="0" w:lastRowFirstColumn="0" w:lastRowLastColumn="0"/>
            <w:tcW w:w="1535" w:type="dxa"/>
          </w:tcPr>
          <w:p w:rsidR="006A0ACE" w:rsidRPr="00B47119" w:rsidRDefault="006A0ACE" w:rsidP="00AB1D0C">
            <w:pPr>
              <w:spacing w:after="120"/>
              <w:jc w:val="center"/>
              <w:rPr>
                <w:rFonts w:ascii="Times New Roman" w:hAnsi="Times New Roman" w:cs="Times New Roman"/>
                <w:b w:val="0"/>
              </w:rPr>
            </w:pPr>
            <w:r w:rsidRPr="00B47119">
              <w:rPr>
                <w:rFonts w:ascii="Times New Roman" w:hAnsi="Times New Roman" w:cs="Times New Roman"/>
                <w:b w:val="0"/>
              </w:rPr>
              <w:t>∆patent</w:t>
            </w:r>
          </w:p>
        </w:tc>
        <w:tc>
          <w:tcPr>
            <w:tcW w:w="1535"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2,8752(1)**</w:t>
            </w:r>
          </w:p>
        </w:tc>
        <w:tc>
          <w:tcPr>
            <w:tcW w:w="1336" w:type="dxa"/>
          </w:tcPr>
          <w:p w:rsidR="006A0ACE" w:rsidRPr="00B47119" w:rsidRDefault="006A0ACE" w:rsidP="00AB1D0C">
            <w:pPr>
              <w:tabs>
                <w:tab w:val="left" w:pos="1140"/>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3,7529</w:t>
            </w:r>
          </w:p>
        </w:tc>
        <w:tc>
          <w:tcPr>
            <w:tcW w:w="1318"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2,9980</w:t>
            </w:r>
          </w:p>
        </w:tc>
        <w:tc>
          <w:tcPr>
            <w:tcW w:w="1309" w:type="dxa"/>
          </w:tcPr>
          <w:p w:rsidR="006A0ACE" w:rsidRPr="00B47119" w:rsidRDefault="006A0ACE" w:rsidP="00AB1D0C">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47119">
              <w:rPr>
                <w:rFonts w:ascii="Times New Roman" w:hAnsi="Times New Roman" w:cs="Times New Roman"/>
              </w:rPr>
              <w:t>2,6387</w:t>
            </w:r>
          </w:p>
        </w:tc>
      </w:tr>
    </w:tbl>
    <w:p w:rsidR="006A0ACE" w:rsidRPr="00B47119" w:rsidRDefault="006A0ACE" w:rsidP="006A0ACE">
      <w:pPr>
        <w:spacing w:line="240" w:lineRule="auto"/>
        <w:ind w:firstLine="567"/>
        <w:jc w:val="both"/>
        <w:rPr>
          <w:rFonts w:ascii="Times New Roman" w:hAnsi="Times New Roman" w:cs="Times New Roman"/>
          <w:b/>
        </w:rPr>
      </w:pPr>
      <w:r w:rsidRPr="00B47119">
        <w:rPr>
          <w:rFonts w:ascii="Times New Roman" w:hAnsi="Times New Roman" w:cs="Times New Roman"/>
          <w:b/>
        </w:rPr>
        <w:t xml:space="preserve"> </w:t>
      </w:r>
    </w:p>
    <w:p w:rsidR="006A0ACE" w:rsidRPr="00645885" w:rsidRDefault="006A0ACE" w:rsidP="00645885">
      <w:pPr>
        <w:pStyle w:val="AralkYok"/>
        <w:rPr>
          <w:rFonts w:ascii="Times New Roman" w:hAnsi="Times New Roman" w:cs="Times New Roman"/>
        </w:rPr>
      </w:pPr>
      <w:r w:rsidRPr="00B47119">
        <w:rPr>
          <w:b/>
        </w:rPr>
        <w:t xml:space="preserve"> </w:t>
      </w:r>
      <w:r w:rsidRPr="00645885">
        <w:rPr>
          <w:rFonts w:ascii="Times New Roman" w:hAnsi="Times New Roman" w:cs="Times New Roman"/>
          <w:b/>
        </w:rPr>
        <w:t>Not:</w:t>
      </w:r>
      <w:r w:rsidRPr="00645885">
        <w:rPr>
          <w:rFonts w:ascii="Times New Roman" w:hAnsi="Times New Roman" w:cs="Times New Roman"/>
        </w:rPr>
        <w:t xml:space="preserve"> ∆ notasyonu, değişkenlerin birinci farkının alındığını; </w:t>
      </w:r>
    </w:p>
    <w:p w:rsidR="006A0ACE" w:rsidRPr="00645885" w:rsidRDefault="006A0ACE" w:rsidP="00645885">
      <w:pPr>
        <w:pStyle w:val="AralkYok"/>
        <w:rPr>
          <w:rFonts w:ascii="Times New Roman" w:hAnsi="Times New Roman" w:cs="Times New Roman"/>
        </w:rPr>
      </w:pPr>
      <w:r w:rsidRPr="00645885">
        <w:rPr>
          <w:rFonts w:ascii="Times New Roman" w:hAnsi="Times New Roman" w:cs="Times New Roman"/>
        </w:rPr>
        <w:t xml:space="preserve"> ( ) notasyonu; ADF testi için Schwarz bilgi kriterine göre belirlenen optimum gecikme uzunluğunu, </w:t>
      </w:r>
    </w:p>
    <w:p w:rsidR="006A0ACE" w:rsidRPr="00645885" w:rsidRDefault="006A0ACE" w:rsidP="00645885">
      <w:pPr>
        <w:pStyle w:val="AralkYok"/>
        <w:rPr>
          <w:rFonts w:ascii="Times New Roman" w:hAnsi="Times New Roman" w:cs="Times New Roman"/>
        </w:rPr>
      </w:pPr>
      <w:r w:rsidRPr="00645885">
        <w:rPr>
          <w:rFonts w:ascii="Times New Roman" w:hAnsi="Times New Roman" w:cs="Times New Roman"/>
        </w:rPr>
        <w:t xml:space="preserve"> * notasyonu ise :%1 anlamlılık düzeyinde durağanlığı ifade etmektedir.</w:t>
      </w:r>
    </w:p>
    <w:p w:rsidR="005E1ED1" w:rsidRDefault="0023418B" w:rsidP="005E1ED1">
      <w:pPr>
        <w:pStyle w:val="AralkYok"/>
      </w:pPr>
      <w:r>
        <w:tab/>
      </w:r>
      <w:r w:rsidR="00645885">
        <w:tab/>
      </w:r>
    </w:p>
    <w:p w:rsidR="00C7282A" w:rsidRPr="005E1ED1" w:rsidRDefault="005E1ED1" w:rsidP="005E1ED1">
      <w:pPr>
        <w:pStyle w:val="AralkYok"/>
        <w:jc w:val="center"/>
      </w:pPr>
      <w:r w:rsidRPr="00B47119">
        <w:rPr>
          <w:rFonts w:ascii="Times New Roman" w:hAnsi="Times New Roman" w:cs="Times New Roman"/>
        </w:rPr>
        <w:t>Tablo:5. Granger Nedensellik Testi</w:t>
      </w:r>
    </w:p>
    <w:p w:rsidR="00C7282A" w:rsidRPr="00C7282A" w:rsidRDefault="00C7282A" w:rsidP="00C7282A">
      <w:pPr>
        <w:rPr>
          <w:rFonts w:ascii="Times New Roman" w:hAnsi="Times New Roman" w:cs="Times New Roman"/>
        </w:rPr>
      </w:pPr>
      <w:r>
        <w:rPr>
          <w:rFonts w:ascii="Times New Roman" w:hAnsi="Times New Roman" w:cs="Times New Roman"/>
        </w:rPr>
        <w:t xml:space="preserve"> </w:t>
      </w:r>
    </w:p>
    <w:tbl>
      <w:tblPr>
        <w:tblStyle w:val="AkGlgeleme1"/>
        <w:tblpPr w:leftFromText="141" w:rightFromText="141" w:vertAnchor="text" w:horzAnchor="margin" w:tblpXSpec="center" w:tblpY="-46"/>
        <w:tblW w:w="0" w:type="auto"/>
        <w:tblLook w:val="04A0" w:firstRow="1" w:lastRow="0" w:firstColumn="1" w:lastColumn="0" w:noHBand="0" w:noVBand="1"/>
      </w:tblPr>
      <w:tblGrid>
        <w:gridCol w:w="4644"/>
        <w:gridCol w:w="709"/>
        <w:gridCol w:w="1276"/>
        <w:gridCol w:w="992"/>
      </w:tblGrid>
      <w:tr w:rsidR="00C7282A" w:rsidTr="00E379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Sample: 1990 2015</w:t>
            </w:r>
          </w:p>
        </w:tc>
        <w:tc>
          <w:tcPr>
            <w:tcW w:w="709" w:type="dxa"/>
          </w:tcPr>
          <w:p w:rsidR="00C7282A" w:rsidRPr="00A82AA9" w:rsidRDefault="00C7282A" w:rsidP="00E379B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1276" w:type="dxa"/>
          </w:tcPr>
          <w:p w:rsidR="00C7282A" w:rsidRPr="00A82AA9" w:rsidRDefault="00C7282A" w:rsidP="00E379B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992" w:type="dxa"/>
          </w:tcPr>
          <w:p w:rsidR="00C7282A" w:rsidRPr="00A82AA9" w:rsidRDefault="00C7282A" w:rsidP="00E379B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r>
      <w:tr w:rsidR="00C7282A" w:rsidTr="00E37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Lags: 2</w:t>
            </w:r>
          </w:p>
        </w:tc>
        <w:tc>
          <w:tcPr>
            <w:tcW w:w="709" w:type="dxa"/>
          </w:tcPr>
          <w:p w:rsidR="00C7282A" w:rsidRPr="00A82AA9" w:rsidRDefault="00C7282A" w:rsidP="00E379B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p>
        </w:tc>
        <w:tc>
          <w:tcPr>
            <w:tcW w:w="1276" w:type="dxa"/>
          </w:tcPr>
          <w:p w:rsidR="00C7282A" w:rsidRPr="00A82AA9" w:rsidRDefault="00C7282A" w:rsidP="00E379B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p>
        </w:tc>
        <w:tc>
          <w:tcPr>
            <w:tcW w:w="992" w:type="dxa"/>
          </w:tcPr>
          <w:p w:rsidR="00C7282A" w:rsidRPr="00A82AA9" w:rsidRDefault="00C7282A" w:rsidP="00E379B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p>
        </w:tc>
      </w:tr>
      <w:tr w:rsidR="00C7282A" w:rsidTr="00E379B7">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NullHypothesis:</w:t>
            </w:r>
          </w:p>
        </w:tc>
        <w:tc>
          <w:tcPr>
            <w:tcW w:w="709" w:type="dxa"/>
          </w:tcPr>
          <w:p w:rsidR="00C7282A" w:rsidRPr="00A82AA9" w:rsidRDefault="00C7282A" w:rsidP="00E379B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Obs</w:t>
            </w:r>
          </w:p>
        </w:tc>
        <w:tc>
          <w:tcPr>
            <w:tcW w:w="1276" w:type="dxa"/>
          </w:tcPr>
          <w:p w:rsidR="00C7282A" w:rsidRPr="00A82AA9" w:rsidRDefault="00C7282A" w:rsidP="00E379B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F-Statistic</w:t>
            </w:r>
          </w:p>
        </w:tc>
        <w:tc>
          <w:tcPr>
            <w:tcW w:w="992" w:type="dxa"/>
          </w:tcPr>
          <w:p w:rsidR="00C7282A" w:rsidRPr="00A82AA9" w:rsidRDefault="00C7282A" w:rsidP="00E379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Prob. </w:t>
            </w:r>
          </w:p>
        </w:tc>
      </w:tr>
      <w:tr w:rsidR="00C7282A" w:rsidTr="00E37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ARGE_GSYH does not GrangerCause B_Y_ME</w:t>
            </w:r>
          </w:p>
        </w:tc>
        <w:tc>
          <w:tcPr>
            <w:tcW w:w="709" w:type="dxa"/>
          </w:tcPr>
          <w:p w:rsidR="00C7282A" w:rsidRPr="00A82AA9" w:rsidRDefault="00C7282A" w:rsidP="00E379B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24</w:t>
            </w:r>
          </w:p>
        </w:tc>
        <w:tc>
          <w:tcPr>
            <w:tcW w:w="1276" w:type="dxa"/>
          </w:tcPr>
          <w:p w:rsidR="00C7282A" w:rsidRPr="00A82AA9" w:rsidRDefault="00C7282A" w:rsidP="00E379B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0.63378</w:t>
            </w:r>
          </w:p>
        </w:tc>
        <w:tc>
          <w:tcPr>
            <w:tcW w:w="992" w:type="dxa"/>
          </w:tcPr>
          <w:p w:rsidR="00C7282A" w:rsidRPr="00A82AA9" w:rsidRDefault="00C7282A" w:rsidP="00E379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0.5414</w:t>
            </w:r>
          </w:p>
        </w:tc>
      </w:tr>
      <w:tr w:rsidR="00C7282A" w:rsidTr="00E379B7">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 B_Y_ME does not GrangerCause ARGE_GSYH</w:t>
            </w:r>
          </w:p>
        </w:tc>
        <w:tc>
          <w:tcPr>
            <w:tcW w:w="709" w:type="dxa"/>
          </w:tcPr>
          <w:p w:rsidR="00C7282A" w:rsidRPr="00A82AA9" w:rsidRDefault="00C7282A" w:rsidP="00E379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1276" w:type="dxa"/>
          </w:tcPr>
          <w:p w:rsidR="00C7282A" w:rsidRPr="00A82AA9" w:rsidRDefault="00C7282A" w:rsidP="00E379B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0.08465</w:t>
            </w:r>
          </w:p>
        </w:tc>
        <w:tc>
          <w:tcPr>
            <w:tcW w:w="992" w:type="dxa"/>
          </w:tcPr>
          <w:p w:rsidR="00C7282A" w:rsidRPr="00A82AA9" w:rsidRDefault="00C7282A" w:rsidP="00E379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0.9192</w:t>
            </w:r>
          </w:p>
        </w:tc>
      </w:tr>
      <w:tr w:rsidR="00C7282A" w:rsidTr="00E37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 ISSIZ does not GrangerCause B_Y_ME</w:t>
            </w:r>
          </w:p>
        </w:tc>
        <w:tc>
          <w:tcPr>
            <w:tcW w:w="709" w:type="dxa"/>
          </w:tcPr>
          <w:p w:rsidR="00C7282A" w:rsidRPr="00A82AA9" w:rsidRDefault="00C7282A" w:rsidP="00E379B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24</w:t>
            </w:r>
          </w:p>
        </w:tc>
        <w:tc>
          <w:tcPr>
            <w:tcW w:w="1276" w:type="dxa"/>
          </w:tcPr>
          <w:p w:rsidR="00C7282A" w:rsidRPr="00A82AA9" w:rsidRDefault="00C7282A" w:rsidP="00E379B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0.67966</w:t>
            </w:r>
          </w:p>
        </w:tc>
        <w:tc>
          <w:tcPr>
            <w:tcW w:w="992" w:type="dxa"/>
          </w:tcPr>
          <w:p w:rsidR="00C7282A" w:rsidRPr="00A82AA9" w:rsidRDefault="00C7282A" w:rsidP="00E379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0.5187</w:t>
            </w:r>
          </w:p>
        </w:tc>
      </w:tr>
      <w:tr w:rsidR="00C7282A" w:rsidTr="00E379B7">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 B_Y_ME does not GrangerCause ISSIZ</w:t>
            </w:r>
          </w:p>
        </w:tc>
        <w:tc>
          <w:tcPr>
            <w:tcW w:w="709" w:type="dxa"/>
          </w:tcPr>
          <w:p w:rsidR="00C7282A" w:rsidRPr="00A82AA9" w:rsidRDefault="00C7282A" w:rsidP="00E379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1276" w:type="dxa"/>
          </w:tcPr>
          <w:p w:rsidR="00C7282A" w:rsidRPr="00A82AA9" w:rsidRDefault="00C7282A" w:rsidP="00E379B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0.39563</w:t>
            </w:r>
          </w:p>
        </w:tc>
        <w:tc>
          <w:tcPr>
            <w:tcW w:w="992" w:type="dxa"/>
          </w:tcPr>
          <w:p w:rsidR="00C7282A" w:rsidRPr="00A82AA9" w:rsidRDefault="00C7282A" w:rsidP="00E379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0.6787</w:t>
            </w:r>
          </w:p>
        </w:tc>
      </w:tr>
      <w:tr w:rsidR="00C7282A" w:rsidTr="00E37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 PATENT does not GrangerCause B_Y_ME</w:t>
            </w:r>
          </w:p>
        </w:tc>
        <w:tc>
          <w:tcPr>
            <w:tcW w:w="709" w:type="dxa"/>
          </w:tcPr>
          <w:p w:rsidR="00C7282A" w:rsidRPr="00A82AA9" w:rsidRDefault="00C7282A" w:rsidP="00E379B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24</w:t>
            </w:r>
          </w:p>
        </w:tc>
        <w:tc>
          <w:tcPr>
            <w:tcW w:w="1276" w:type="dxa"/>
          </w:tcPr>
          <w:p w:rsidR="00C7282A" w:rsidRPr="00A82AA9" w:rsidRDefault="00C7282A" w:rsidP="00E379B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0.29973</w:t>
            </w:r>
          </w:p>
        </w:tc>
        <w:tc>
          <w:tcPr>
            <w:tcW w:w="992" w:type="dxa"/>
          </w:tcPr>
          <w:p w:rsidR="00C7282A" w:rsidRPr="00A82AA9" w:rsidRDefault="00C7282A" w:rsidP="00E379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0.7445</w:t>
            </w:r>
          </w:p>
        </w:tc>
      </w:tr>
      <w:tr w:rsidR="00C7282A" w:rsidTr="00E379B7">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 B_Y_ME does not GrangerCause PATENT</w:t>
            </w:r>
          </w:p>
        </w:tc>
        <w:tc>
          <w:tcPr>
            <w:tcW w:w="709" w:type="dxa"/>
          </w:tcPr>
          <w:p w:rsidR="00C7282A" w:rsidRPr="00A82AA9" w:rsidRDefault="00C7282A" w:rsidP="00E379B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276" w:type="dxa"/>
          </w:tcPr>
          <w:p w:rsidR="00C7282A" w:rsidRPr="00A82AA9" w:rsidRDefault="00C7282A" w:rsidP="00E379B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2.27917</w:t>
            </w:r>
          </w:p>
        </w:tc>
        <w:tc>
          <w:tcPr>
            <w:tcW w:w="992" w:type="dxa"/>
          </w:tcPr>
          <w:p w:rsidR="00C7282A" w:rsidRPr="00A82AA9" w:rsidRDefault="00C7282A" w:rsidP="00E379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0.1297</w:t>
            </w:r>
          </w:p>
        </w:tc>
      </w:tr>
      <w:tr w:rsidR="00C7282A" w:rsidTr="00E37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 ISSIZ does not GrangerCause ARGE_GSYH</w:t>
            </w:r>
          </w:p>
        </w:tc>
        <w:tc>
          <w:tcPr>
            <w:tcW w:w="709" w:type="dxa"/>
          </w:tcPr>
          <w:p w:rsidR="00C7282A" w:rsidRPr="00A82AA9" w:rsidRDefault="00C7282A" w:rsidP="00E379B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24</w:t>
            </w:r>
          </w:p>
        </w:tc>
        <w:tc>
          <w:tcPr>
            <w:tcW w:w="1276" w:type="dxa"/>
          </w:tcPr>
          <w:p w:rsidR="00C7282A" w:rsidRPr="00A82AA9" w:rsidRDefault="00C7282A" w:rsidP="00E379B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0.86646</w:t>
            </w:r>
          </w:p>
        </w:tc>
        <w:tc>
          <w:tcPr>
            <w:tcW w:w="992" w:type="dxa"/>
          </w:tcPr>
          <w:p w:rsidR="00C7282A" w:rsidRPr="00A82AA9" w:rsidRDefault="00C7282A" w:rsidP="00E379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0.4364</w:t>
            </w:r>
          </w:p>
        </w:tc>
      </w:tr>
      <w:tr w:rsidR="00C7282A" w:rsidTr="00E379B7">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 ARGE_GSYH does not GrangerCause ISSIZ</w:t>
            </w:r>
          </w:p>
        </w:tc>
        <w:tc>
          <w:tcPr>
            <w:tcW w:w="709" w:type="dxa"/>
          </w:tcPr>
          <w:p w:rsidR="00C7282A" w:rsidRPr="00A82AA9" w:rsidRDefault="00C7282A" w:rsidP="00E379B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276" w:type="dxa"/>
          </w:tcPr>
          <w:p w:rsidR="00C7282A" w:rsidRPr="00A82AA9" w:rsidRDefault="00C7282A" w:rsidP="00E379B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0.86400</w:t>
            </w:r>
          </w:p>
        </w:tc>
        <w:tc>
          <w:tcPr>
            <w:tcW w:w="992" w:type="dxa"/>
          </w:tcPr>
          <w:p w:rsidR="00C7282A" w:rsidRPr="00A82AA9" w:rsidRDefault="00C7282A" w:rsidP="00E379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0.4374</w:t>
            </w:r>
          </w:p>
        </w:tc>
      </w:tr>
      <w:tr w:rsidR="00C7282A" w:rsidTr="00E37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color w:val="000000"/>
              </w:rPr>
            </w:pPr>
            <w:r w:rsidRPr="00645885">
              <w:rPr>
                <w:rFonts w:ascii="Times New Roman" w:eastAsia="Times New Roman" w:hAnsi="Times New Roman" w:cs="Times New Roman"/>
                <w:color w:val="000000"/>
              </w:rPr>
              <w:t> PATENT does not GrangerCause ARGE_GSYH</w:t>
            </w:r>
          </w:p>
        </w:tc>
        <w:tc>
          <w:tcPr>
            <w:tcW w:w="709" w:type="dxa"/>
          </w:tcPr>
          <w:p w:rsidR="00C7282A" w:rsidRPr="00A82AA9" w:rsidRDefault="00C7282A" w:rsidP="00E379B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A82AA9">
              <w:rPr>
                <w:rFonts w:ascii="Times New Roman" w:eastAsia="Times New Roman" w:hAnsi="Times New Roman" w:cs="Times New Roman"/>
                <w:b/>
                <w:bCs/>
                <w:color w:val="000000"/>
              </w:rPr>
              <w:t> 24</w:t>
            </w:r>
          </w:p>
        </w:tc>
        <w:tc>
          <w:tcPr>
            <w:tcW w:w="1276" w:type="dxa"/>
          </w:tcPr>
          <w:p w:rsidR="00C7282A" w:rsidRPr="00A82AA9" w:rsidRDefault="00C7282A" w:rsidP="00E379B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A82AA9">
              <w:rPr>
                <w:rFonts w:ascii="Times New Roman" w:eastAsia="Times New Roman" w:hAnsi="Times New Roman" w:cs="Times New Roman"/>
                <w:b/>
                <w:bCs/>
                <w:color w:val="000000"/>
              </w:rPr>
              <w:t> 5.02188</w:t>
            </w:r>
          </w:p>
        </w:tc>
        <w:tc>
          <w:tcPr>
            <w:tcW w:w="992" w:type="dxa"/>
          </w:tcPr>
          <w:p w:rsidR="00C7282A" w:rsidRPr="00A82AA9" w:rsidRDefault="00C7282A" w:rsidP="00E379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A82AA9">
              <w:rPr>
                <w:rFonts w:ascii="Times New Roman" w:eastAsia="Times New Roman" w:hAnsi="Times New Roman" w:cs="Times New Roman"/>
                <w:b/>
                <w:bCs/>
                <w:color w:val="000000"/>
              </w:rPr>
              <w:t>0.0177</w:t>
            </w:r>
          </w:p>
        </w:tc>
      </w:tr>
      <w:tr w:rsidR="00C7282A" w:rsidTr="00E379B7">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color w:val="000000"/>
              </w:rPr>
            </w:pPr>
            <w:r w:rsidRPr="00645885">
              <w:rPr>
                <w:rFonts w:ascii="Times New Roman" w:eastAsia="Times New Roman" w:hAnsi="Times New Roman" w:cs="Times New Roman"/>
                <w:color w:val="000000"/>
              </w:rPr>
              <w:t> ARGE_GSYH does not GrangerCause PATENT</w:t>
            </w:r>
          </w:p>
        </w:tc>
        <w:tc>
          <w:tcPr>
            <w:tcW w:w="709" w:type="dxa"/>
          </w:tcPr>
          <w:p w:rsidR="00C7282A" w:rsidRPr="00A82AA9" w:rsidRDefault="00C7282A" w:rsidP="00E379B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c>
          <w:tcPr>
            <w:tcW w:w="1276" w:type="dxa"/>
          </w:tcPr>
          <w:p w:rsidR="00C7282A" w:rsidRPr="00A82AA9" w:rsidRDefault="00C7282A" w:rsidP="00E379B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A82AA9">
              <w:rPr>
                <w:rFonts w:ascii="Times New Roman" w:eastAsia="Times New Roman" w:hAnsi="Times New Roman" w:cs="Times New Roman"/>
                <w:b/>
                <w:bCs/>
                <w:color w:val="000000"/>
              </w:rPr>
              <w:t> 4.26541</w:t>
            </w:r>
          </w:p>
        </w:tc>
        <w:tc>
          <w:tcPr>
            <w:tcW w:w="992" w:type="dxa"/>
          </w:tcPr>
          <w:p w:rsidR="00C7282A" w:rsidRPr="00A82AA9" w:rsidRDefault="00C7282A" w:rsidP="00E379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A82AA9">
              <w:rPr>
                <w:rFonts w:ascii="Times New Roman" w:eastAsia="Times New Roman" w:hAnsi="Times New Roman" w:cs="Times New Roman"/>
                <w:b/>
                <w:bCs/>
                <w:color w:val="000000"/>
              </w:rPr>
              <w:t>0.0295</w:t>
            </w:r>
          </w:p>
        </w:tc>
      </w:tr>
      <w:tr w:rsidR="00C7282A" w:rsidTr="00E37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b w:val="0"/>
                <w:color w:val="000000"/>
              </w:rPr>
            </w:pPr>
            <w:r w:rsidRPr="00645885">
              <w:rPr>
                <w:rFonts w:ascii="Times New Roman" w:eastAsia="Times New Roman" w:hAnsi="Times New Roman" w:cs="Times New Roman"/>
                <w:b w:val="0"/>
                <w:color w:val="000000"/>
              </w:rPr>
              <w:t> PATENT does not GrangerCause ISSIZ</w:t>
            </w:r>
          </w:p>
        </w:tc>
        <w:tc>
          <w:tcPr>
            <w:tcW w:w="709" w:type="dxa"/>
          </w:tcPr>
          <w:p w:rsidR="00C7282A" w:rsidRPr="00A82AA9" w:rsidRDefault="00C7282A" w:rsidP="00E379B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24</w:t>
            </w:r>
          </w:p>
        </w:tc>
        <w:tc>
          <w:tcPr>
            <w:tcW w:w="1276" w:type="dxa"/>
          </w:tcPr>
          <w:p w:rsidR="00C7282A" w:rsidRPr="00A82AA9" w:rsidRDefault="00C7282A" w:rsidP="00E379B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 0.73300</w:t>
            </w:r>
          </w:p>
        </w:tc>
        <w:tc>
          <w:tcPr>
            <w:tcW w:w="992" w:type="dxa"/>
          </w:tcPr>
          <w:p w:rsidR="00C7282A" w:rsidRPr="00A82AA9" w:rsidRDefault="00C7282A" w:rsidP="00E379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82AA9">
              <w:rPr>
                <w:rFonts w:ascii="Times New Roman" w:eastAsia="Times New Roman" w:hAnsi="Times New Roman" w:cs="Times New Roman"/>
                <w:color w:val="000000"/>
              </w:rPr>
              <w:t>0.4936</w:t>
            </w:r>
          </w:p>
        </w:tc>
      </w:tr>
      <w:tr w:rsidR="00C7282A" w:rsidTr="00E379B7">
        <w:tc>
          <w:tcPr>
            <w:cnfStyle w:val="001000000000" w:firstRow="0" w:lastRow="0" w:firstColumn="1" w:lastColumn="0" w:oddVBand="0" w:evenVBand="0" w:oddHBand="0" w:evenHBand="0" w:firstRowFirstColumn="0" w:firstRowLastColumn="0" w:lastRowFirstColumn="0" w:lastRowLastColumn="0"/>
            <w:tcW w:w="4644" w:type="dxa"/>
          </w:tcPr>
          <w:p w:rsidR="00C7282A" w:rsidRPr="00645885" w:rsidRDefault="00C7282A" w:rsidP="00E379B7">
            <w:pPr>
              <w:rPr>
                <w:rFonts w:ascii="Times New Roman" w:eastAsia="Times New Roman" w:hAnsi="Times New Roman" w:cs="Times New Roman"/>
                <w:color w:val="000000"/>
              </w:rPr>
            </w:pPr>
            <w:r w:rsidRPr="00A82AA9">
              <w:rPr>
                <w:rFonts w:ascii="Times New Roman" w:eastAsia="Times New Roman" w:hAnsi="Times New Roman" w:cs="Times New Roman"/>
                <w:color w:val="000000"/>
              </w:rPr>
              <w:t> </w:t>
            </w:r>
            <w:r w:rsidRPr="00645885">
              <w:rPr>
                <w:rFonts w:ascii="Times New Roman" w:eastAsia="Times New Roman" w:hAnsi="Times New Roman" w:cs="Times New Roman"/>
                <w:color w:val="000000"/>
              </w:rPr>
              <w:t>ISSIZ does not GrangerCause PATENT</w:t>
            </w:r>
          </w:p>
        </w:tc>
        <w:tc>
          <w:tcPr>
            <w:tcW w:w="709" w:type="dxa"/>
          </w:tcPr>
          <w:p w:rsidR="00C7282A" w:rsidRPr="00A82AA9" w:rsidRDefault="00C7282A" w:rsidP="00E379B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c>
          <w:tcPr>
            <w:tcW w:w="1276" w:type="dxa"/>
          </w:tcPr>
          <w:p w:rsidR="00C7282A" w:rsidRPr="00A82AA9" w:rsidRDefault="00C7282A" w:rsidP="00E379B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A82AA9">
              <w:rPr>
                <w:rFonts w:ascii="Times New Roman" w:eastAsia="Times New Roman" w:hAnsi="Times New Roman" w:cs="Times New Roman"/>
                <w:b/>
                <w:bCs/>
                <w:color w:val="000000"/>
              </w:rPr>
              <w:t> 4.26094</w:t>
            </w:r>
          </w:p>
        </w:tc>
        <w:tc>
          <w:tcPr>
            <w:tcW w:w="992" w:type="dxa"/>
          </w:tcPr>
          <w:p w:rsidR="00C7282A" w:rsidRPr="00A82AA9" w:rsidRDefault="00C7282A" w:rsidP="00E379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A82AA9">
              <w:rPr>
                <w:rFonts w:ascii="Times New Roman" w:eastAsia="Times New Roman" w:hAnsi="Times New Roman" w:cs="Times New Roman"/>
                <w:b/>
                <w:bCs/>
                <w:color w:val="000000"/>
              </w:rPr>
              <w:t>0.0296</w:t>
            </w:r>
          </w:p>
        </w:tc>
      </w:tr>
    </w:tbl>
    <w:p w:rsidR="00C7282A" w:rsidRPr="00C7282A" w:rsidRDefault="00C7282A" w:rsidP="00C7282A">
      <w:pPr>
        <w:rPr>
          <w:rFonts w:ascii="Times New Roman" w:hAnsi="Times New Roman" w:cs="Times New Roman"/>
        </w:rPr>
      </w:pPr>
    </w:p>
    <w:p w:rsidR="00C7282A" w:rsidRDefault="00C7282A" w:rsidP="00C7282A">
      <w:pPr>
        <w:tabs>
          <w:tab w:val="left" w:pos="532"/>
          <w:tab w:val="center" w:pos="4536"/>
          <w:tab w:val="left" w:pos="6464"/>
        </w:tabs>
        <w:spacing w:line="240" w:lineRule="auto"/>
        <w:rPr>
          <w:rFonts w:ascii="Times New Roman" w:hAnsi="Times New Roman" w:cs="Times New Roman"/>
        </w:rPr>
      </w:pPr>
    </w:p>
    <w:p w:rsidR="00C7282A" w:rsidRPr="00C7282A" w:rsidRDefault="00C7282A" w:rsidP="00C7282A">
      <w:pPr>
        <w:tabs>
          <w:tab w:val="left" w:pos="532"/>
          <w:tab w:val="center" w:pos="4536"/>
        </w:tabs>
        <w:spacing w:line="240" w:lineRule="auto"/>
        <w:jc w:val="center"/>
        <w:rPr>
          <w:rFonts w:ascii="Times New Roman" w:hAnsi="Times New Roman" w:cs="Times New Roman"/>
        </w:rPr>
      </w:pPr>
    </w:p>
    <w:p w:rsidR="0023418B" w:rsidRDefault="0023418B" w:rsidP="00645885">
      <w:pPr>
        <w:tabs>
          <w:tab w:val="left" w:pos="532"/>
          <w:tab w:val="center" w:pos="4536"/>
        </w:tabs>
        <w:spacing w:line="240" w:lineRule="auto"/>
        <w:jc w:val="center"/>
        <w:rPr>
          <w:rFonts w:ascii="Times New Roman" w:hAnsi="Times New Roman" w:cs="Times New Roman"/>
        </w:rPr>
      </w:pPr>
      <w:r>
        <w:rPr>
          <w:rFonts w:ascii="Times New Roman" w:hAnsi="Times New Roman" w:cs="Times New Roman"/>
        </w:rPr>
        <w:tab/>
      </w:r>
    </w:p>
    <w:p w:rsidR="006A0ACE" w:rsidRDefault="006A0ACE" w:rsidP="0023418B">
      <w:pPr>
        <w:tabs>
          <w:tab w:val="left" w:pos="1471"/>
        </w:tabs>
        <w:spacing w:line="240" w:lineRule="auto"/>
        <w:jc w:val="both"/>
        <w:rPr>
          <w:rFonts w:ascii="Times New Roman" w:hAnsi="Times New Roman" w:cs="Times New Roman"/>
        </w:rPr>
      </w:pPr>
    </w:p>
    <w:p w:rsidR="0023418B" w:rsidRDefault="0023418B" w:rsidP="0023418B">
      <w:pPr>
        <w:tabs>
          <w:tab w:val="left" w:pos="1471"/>
        </w:tabs>
        <w:spacing w:line="240" w:lineRule="auto"/>
        <w:jc w:val="both"/>
        <w:rPr>
          <w:rFonts w:ascii="Times New Roman" w:hAnsi="Times New Roman" w:cs="Times New Roman"/>
        </w:rPr>
      </w:pPr>
    </w:p>
    <w:p w:rsidR="0023418B" w:rsidRDefault="0023418B" w:rsidP="0023418B">
      <w:pPr>
        <w:tabs>
          <w:tab w:val="left" w:pos="1471"/>
        </w:tabs>
        <w:spacing w:line="240" w:lineRule="auto"/>
        <w:jc w:val="both"/>
        <w:rPr>
          <w:rFonts w:ascii="Times New Roman" w:hAnsi="Times New Roman" w:cs="Times New Roman"/>
        </w:rPr>
      </w:pPr>
    </w:p>
    <w:p w:rsidR="0023418B" w:rsidRDefault="0023418B" w:rsidP="0023418B">
      <w:pPr>
        <w:tabs>
          <w:tab w:val="left" w:pos="1471"/>
        </w:tabs>
        <w:spacing w:line="240" w:lineRule="auto"/>
        <w:jc w:val="both"/>
        <w:rPr>
          <w:rFonts w:ascii="Times New Roman" w:hAnsi="Times New Roman" w:cs="Times New Roman"/>
        </w:rPr>
      </w:pPr>
    </w:p>
    <w:p w:rsidR="0023418B" w:rsidRDefault="0023418B" w:rsidP="0023418B">
      <w:pPr>
        <w:tabs>
          <w:tab w:val="left" w:pos="1471"/>
        </w:tabs>
        <w:spacing w:line="240" w:lineRule="auto"/>
        <w:jc w:val="both"/>
        <w:rPr>
          <w:rFonts w:ascii="Times New Roman" w:hAnsi="Times New Roman" w:cs="Times New Roman"/>
        </w:rPr>
      </w:pPr>
    </w:p>
    <w:p w:rsidR="0023418B" w:rsidRDefault="0023418B" w:rsidP="0023418B">
      <w:pPr>
        <w:tabs>
          <w:tab w:val="left" w:pos="1471"/>
        </w:tabs>
        <w:spacing w:line="240" w:lineRule="auto"/>
        <w:jc w:val="both"/>
        <w:rPr>
          <w:rFonts w:ascii="Times New Roman" w:hAnsi="Times New Roman" w:cs="Times New Roman"/>
        </w:rPr>
      </w:pPr>
    </w:p>
    <w:p w:rsidR="0023418B" w:rsidRDefault="0023418B" w:rsidP="0023418B">
      <w:pPr>
        <w:tabs>
          <w:tab w:val="left" w:pos="1471"/>
        </w:tabs>
        <w:spacing w:line="240" w:lineRule="auto"/>
        <w:jc w:val="both"/>
        <w:rPr>
          <w:rFonts w:ascii="Times New Roman" w:hAnsi="Times New Roman" w:cs="Times New Roman"/>
        </w:rPr>
      </w:pP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 xml:space="preserve">Yapılan Granger nedensellik analizi sonuçlarına göre; patent sayıları ve AR-GE harcamaları arasında çift yönlü ve işsizlik değişkeninden patent sayılarında doğru tek yönlü nedensellik ilişkisi tespit edilmiştir. Buna göre patent sayılarından AR-GE harcamalarına doğru nedensellik olması patent sayıları arttıkça AR-GE harcamalarının da doğal olarak arttığına işaret etmektedir. </w:t>
      </w:r>
    </w:p>
    <w:p w:rsidR="006A0ACE" w:rsidRPr="00B47119" w:rsidRDefault="006A0ACE" w:rsidP="006A0ACE">
      <w:pPr>
        <w:spacing w:line="240" w:lineRule="auto"/>
        <w:jc w:val="both"/>
        <w:rPr>
          <w:rFonts w:ascii="Times New Roman" w:hAnsi="Times New Roman" w:cs="Times New Roman"/>
        </w:rPr>
      </w:pPr>
      <w:r w:rsidRPr="00B47119">
        <w:rPr>
          <w:rFonts w:ascii="Times New Roman" w:hAnsi="Times New Roman" w:cs="Times New Roman"/>
        </w:rPr>
        <w:t xml:space="preserve">Yine AR-GE harcamaları da arttıkça daha çok yenilik ortaya çıkmakta bu durumda patent sayılarının artmasına sebep olmaktadır.  İşsizlik oranının patent sayıları üzerinde etkili olması ise olumsuz bir duruma işaret edebilir. Şöyle ki, işsizlik sayısı arttıkça ülkede ki inovasyon gücü azalmakta ve böylece patent sayıları olumsuz etkilenmektedir. </w:t>
      </w:r>
    </w:p>
    <w:p w:rsidR="006A0ACE" w:rsidRDefault="006A0ACE" w:rsidP="006A0ACE">
      <w:pPr>
        <w:spacing w:line="240" w:lineRule="auto"/>
        <w:rPr>
          <w:rFonts w:ascii="Times New Roman" w:hAnsi="Times New Roman" w:cs="Times New Roman"/>
          <w:b/>
        </w:rPr>
      </w:pPr>
    </w:p>
    <w:p w:rsidR="006A0ACE" w:rsidRDefault="006A0ACE" w:rsidP="006A0ACE">
      <w:pPr>
        <w:spacing w:line="240" w:lineRule="auto"/>
        <w:rPr>
          <w:rFonts w:ascii="Times New Roman" w:hAnsi="Times New Roman" w:cs="Times New Roman"/>
          <w:b/>
        </w:rPr>
      </w:pPr>
    </w:p>
    <w:p w:rsidR="006A0ACE" w:rsidRPr="00B47119" w:rsidRDefault="00E379B7" w:rsidP="006A0ACE">
      <w:pPr>
        <w:spacing w:line="240" w:lineRule="auto"/>
        <w:rPr>
          <w:rFonts w:ascii="Times New Roman" w:hAnsi="Times New Roman" w:cs="Times New Roman"/>
          <w:b/>
        </w:rPr>
      </w:pPr>
      <w:r w:rsidRPr="00B47119">
        <w:rPr>
          <w:rFonts w:ascii="Times New Roman" w:hAnsi="Times New Roman" w:cs="Times New Roman"/>
          <w:b/>
        </w:rPr>
        <w:t>SONUÇ</w:t>
      </w:r>
    </w:p>
    <w:p w:rsidR="006A0ACE" w:rsidRPr="004D69B7" w:rsidRDefault="006A0ACE" w:rsidP="006A0ACE">
      <w:pPr>
        <w:spacing w:line="240" w:lineRule="auto"/>
        <w:jc w:val="both"/>
        <w:rPr>
          <w:rFonts w:ascii="Times New Roman" w:hAnsi="Times New Roman" w:cs="Times New Roman"/>
        </w:rPr>
      </w:pPr>
      <w:r w:rsidRPr="00B47119">
        <w:rPr>
          <w:rFonts w:ascii="Times New Roman" w:hAnsi="Times New Roman" w:cs="Times New Roman"/>
        </w:rPr>
        <w:t>Günümüzde toplumsal sistem olarak en gelişmiş safha,  bilgi toplumu olarak adlandırılmaktadır.  Bilgi stratejik bir öneme ve üstünlüğe sahiptir. Diğer geleneksel üretim faktörleri ile kıyasladığında bilgi faktörü, toplumsal ve ekonomik gelişmenin en önemli unsurunu oluşturmaktadır. Kullanıldıkça diğer üretim faktörlerinin aksine tükenmeyen hatta kullanıldıkça değeri artmaktadır.  Bundan dolayı bilgi ülkelerin küresel çapta ihtiyaç duyduğu en önemli faktör haline gelmiştir. Bu durumda ülkelerin ekonomik olarak gelişebilmelerinde bilginin hem üretilmesi hem de kullanımının yaygınlaştırılması önem arz etmektedir.</w:t>
      </w:r>
      <w:r>
        <w:rPr>
          <w:rFonts w:ascii="Times New Roman" w:hAnsi="Times New Roman" w:cs="Times New Roman"/>
        </w:rPr>
        <w:t xml:space="preserve"> Bilgi üretme sürecinde, AR-GE yatırım harcamaları, alınan patent sayıları ile birlikte bu alanda çalışacak donanımlı elemanlar yetiştirmek en önemli faktörlerdir. </w:t>
      </w:r>
      <w:r w:rsidRPr="004D69B7">
        <w:rPr>
          <w:rFonts w:ascii="Times New Roman" w:hAnsi="Times New Roman" w:cs="Times New Roman"/>
        </w:rPr>
        <w:t xml:space="preserve">Bilgi ekonomisine geçmenin en önemli ölçütlerinden birisi, AR-GE harcamaları ve teknolojiyi üretecek patent sayılarıdır. Bunun ölçütü ise AR-GE harcamalarının GSMH içindeki payıdır. </w:t>
      </w:r>
      <w:r>
        <w:rPr>
          <w:rFonts w:ascii="Times New Roman" w:hAnsi="Times New Roman" w:cs="Times New Roman"/>
        </w:rPr>
        <w:t xml:space="preserve"> Aynı şekilde yapılan patent başvuru sayıları da bir ülkenin bilgi ekonomisini uygulama noktasında önemli bir göstergedir.</w:t>
      </w:r>
    </w:p>
    <w:p w:rsidR="006A0ACE" w:rsidRDefault="006A0ACE" w:rsidP="006A0ACE">
      <w:pPr>
        <w:spacing w:line="240" w:lineRule="auto"/>
        <w:jc w:val="both"/>
        <w:rPr>
          <w:rFonts w:ascii="Times New Roman" w:hAnsi="Times New Roman" w:cs="Times New Roman"/>
        </w:rPr>
      </w:pPr>
      <w:r>
        <w:rPr>
          <w:rFonts w:ascii="Times New Roman" w:hAnsi="Times New Roman" w:cs="Times New Roman"/>
        </w:rPr>
        <w:t>Yapılan çalışmadaki bulgulara</w:t>
      </w:r>
      <w:r w:rsidRPr="00B47119">
        <w:rPr>
          <w:rFonts w:ascii="Times New Roman" w:hAnsi="Times New Roman" w:cs="Times New Roman"/>
        </w:rPr>
        <w:t xml:space="preserve"> göre; patent sayıları ve AR-GE harcamaları arasında çift yönlü nedensellik ilişkisi</w:t>
      </w:r>
      <w:r>
        <w:rPr>
          <w:rFonts w:ascii="Times New Roman" w:hAnsi="Times New Roman" w:cs="Times New Roman"/>
        </w:rPr>
        <w:t xml:space="preserve"> olduğu</w:t>
      </w:r>
      <w:r w:rsidRPr="00B47119">
        <w:rPr>
          <w:rFonts w:ascii="Times New Roman" w:hAnsi="Times New Roman" w:cs="Times New Roman"/>
        </w:rPr>
        <w:t xml:space="preserve"> tespit edilmiştir.</w:t>
      </w:r>
      <w:r>
        <w:rPr>
          <w:rFonts w:ascii="Times New Roman" w:hAnsi="Times New Roman" w:cs="Times New Roman"/>
        </w:rPr>
        <w:t xml:space="preserve">  2002 yılındaki GSYİH içerisindeki AR-GE oranı %0,53 iken 2015 yılına geldiğinde iki kat artarak %1,06 olmuştur. Bununla beraber 2002 yılında 1874 adet olan patent sayısı yaklaşık yedi kat artarak 2015 yılında 13958 adet olmuştur. Buna göre patent sayılarından </w:t>
      </w:r>
      <w:r w:rsidRPr="00B47119">
        <w:rPr>
          <w:rFonts w:ascii="Times New Roman" w:hAnsi="Times New Roman" w:cs="Times New Roman"/>
        </w:rPr>
        <w:t xml:space="preserve">AR-GE harcamalarına doğru nedensellik olması patent sayıları arttıkça AR-GE harcamalarının da doğal olarak arttığına işaret etmektedir. </w:t>
      </w:r>
      <w:r>
        <w:rPr>
          <w:rFonts w:ascii="Times New Roman" w:hAnsi="Times New Roman" w:cs="Times New Roman"/>
        </w:rPr>
        <w:t xml:space="preserve"> Aynı şekilde </w:t>
      </w:r>
      <w:r w:rsidRPr="00B47119">
        <w:rPr>
          <w:rFonts w:ascii="Times New Roman" w:hAnsi="Times New Roman" w:cs="Times New Roman"/>
        </w:rPr>
        <w:t>AR-GE harcamaları da arttıkça daha çok yenilik ortaya çıkmakta bu durumda pa</w:t>
      </w:r>
      <w:r>
        <w:rPr>
          <w:rFonts w:ascii="Times New Roman" w:hAnsi="Times New Roman" w:cs="Times New Roman"/>
        </w:rPr>
        <w:t xml:space="preserve">tent sayılarının artmasına yol açmaktadır. </w:t>
      </w:r>
    </w:p>
    <w:p w:rsidR="006A0ACE" w:rsidRDefault="006A0ACE" w:rsidP="006A0ACE">
      <w:pPr>
        <w:autoSpaceDE w:val="0"/>
        <w:autoSpaceDN w:val="0"/>
        <w:adjustRightInd w:val="0"/>
        <w:spacing w:line="240" w:lineRule="auto"/>
        <w:jc w:val="both"/>
        <w:rPr>
          <w:rFonts w:ascii="Times New Roman" w:hAnsi="Times New Roman" w:cs="Times New Roman"/>
        </w:rPr>
      </w:pPr>
      <w:r w:rsidRPr="00B27E92">
        <w:rPr>
          <w:rFonts w:ascii="Times New Roman" w:hAnsi="Times New Roman" w:cs="Times New Roman"/>
        </w:rPr>
        <w:t>Gelişmekte olan Türkiye gibi bir ülke, her ne kadar sanayi gelişimini tam olarak tamamlamamış olsa da, bilgi ekonomisi yolunda yoğun çabalar göstermektedir. Özellikle Türkiye’nin biran önce sanayi alanında gerekli reformları yaparak sanayisini tamamlamış ülke konumuna geçmesi gerekmektedir.</w:t>
      </w:r>
      <w:r>
        <w:rPr>
          <w:rFonts w:ascii="Times New Roman" w:hAnsi="Times New Roman" w:cs="Times New Roman"/>
        </w:rPr>
        <w:t xml:space="preserve"> </w:t>
      </w:r>
      <w:r w:rsidRPr="00B27E92">
        <w:rPr>
          <w:rFonts w:ascii="Times New Roman" w:hAnsi="Times New Roman" w:cs="Times New Roman"/>
        </w:rPr>
        <w:t>Aynı zaman da bilgi ekonomisi yolunda ivme kazanabilmesi için, özellikle eğitim alanında yapısal reformlarla bilgi üreten ve ürettiği bilgiyi kullanan bir çalışmanın içinde olması zaruridir.</w:t>
      </w:r>
      <w:r>
        <w:rPr>
          <w:rFonts w:ascii="Times New Roman" w:hAnsi="Times New Roman" w:cs="Times New Roman"/>
        </w:rPr>
        <w:t xml:space="preserve"> AR-GE yatırımları ciddi finansman destek isteyen ve geri dönüşüm süresi diğer yatırımlara göre daha uzun olan yatırımlardır. Ayrıca AR-GE süreci kalifiye personel ihtiyacı duyan zor bir süreçtir. Türkiye gibi sanayi sektöründe yer edinmeye çalışan bir ülkede AR-GE yatırım ve sürecini küçük ve orta ölçekli sanayi işletmelerinin (KOBİ) tek başlarına yapmaları oldukça zordur. KOBİ’lerin bu süreçte hem finansman açısından  hem de kalifiye personel açısından desteklenmesi gerekmektedir. Bu destek devlete bağlı Bilim ve Teknoloji Bakanlığı ve Üniversiteler aracılığıyla sağlanmalıdır.  Bilim ve Teknoloji Bakanlığına bağlı olan AR-GE merkezlerinin fonksiyonel işlerlik kazandırılarak KOBİ’lerin AR-GE yatırımlarında yalnız bırakılması engellenmelidir. Bu süreçte üniversitelerde kurulan birimlerinde kalifiye personel destekleriyle KOBİ lerle AR-GE yatırım ve uygulama sürecinde işbirliği içerisinde olması gerekmektedir.</w:t>
      </w:r>
    </w:p>
    <w:p w:rsidR="006A0ACE" w:rsidRDefault="006A0ACE" w:rsidP="006A0ACE">
      <w:pPr>
        <w:autoSpaceDE w:val="0"/>
        <w:autoSpaceDN w:val="0"/>
        <w:adjustRightInd w:val="0"/>
        <w:spacing w:line="240" w:lineRule="auto"/>
        <w:jc w:val="both"/>
        <w:rPr>
          <w:rFonts w:ascii="Times New Roman" w:hAnsi="Times New Roman" w:cs="Times New Roman"/>
        </w:rPr>
      </w:pPr>
    </w:p>
    <w:p w:rsidR="006A0ACE" w:rsidRPr="00B47119" w:rsidRDefault="00E379B7" w:rsidP="00E379B7">
      <w:pPr>
        <w:autoSpaceDE w:val="0"/>
        <w:autoSpaceDN w:val="0"/>
        <w:adjustRightInd w:val="0"/>
        <w:spacing w:line="240" w:lineRule="auto"/>
        <w:jc w:val="both"/>
        <w:rPr>
          <w:rFonts w:ascii="Times New Roman" w:hAnsi="Times New Roman" w:cs="Times New Roman"/>
          <w:b/>
        </w:rPr>
      </w:pPr>
      <w:r w:rsidRPr="00B47119">
        <w:rPr>
          <w:rFonts w:ascii="Times New Roman" w:hAnsi="Times New Roman" w:cs="Times New Roman"/>
          <w:b/>
        </w:rPr>
        <w:t>KAYNAKÇA</w:t>
      </w:r>
    </w:p>
    <w:p w:rsidR="006A0ACE" w:rsidRPr="00E379B7" w:rsidRDefault="006A0ACE" w:rsidP="00E379B7">
      <w:pPr>
        <w:spacing w:after="0" w:line="240" w:lineRule="auto"/>
        <w:ind w:left="709" w:hanging="709"/>
        <w:jc w:val="both"/>
        <w:rPr>
          <w:rFonts w:ascii="Times New Roman" w:hAnsi="Times New Roman" w:cs="Times New Roman"/>
        </w:rPr>
      </w:pPr>
      <w:r w:rsidRPr="00E379B7">
        <w:rPr>
          <w:rFonts w:ascii="Times New Roman" w:hAnsi="Times New Roman" w:cs="Times New Roman"/>
        </w:rPr>
        <w:t>Altın, O., Kaya, A. (2009), Türkiye’de Ar-Ge Harcamaları ve Ekonomik Büyüme Arasındaki Nedensel İlişkinin Analizi,  Ege Akademik Bakış, 9 (1), ss. 251–259.</w:t>
      </w:r>
    </w:p>
    <w:p w:rsidR="006A0ACE" w:rsidRPr="00E379B7" w:rsidRDefault="006A0ACE" w:rsidP="00E379B7">
      <w:pPr>
        <w:pStyle w:val="AralkYok"/>
        <w:ind w:left="709" w:hanging="709"/>
        <w:rPr>
          <w:rFonts w:ascii="Times New Roman" w:hAnsi="Times New Roman" w:cs="Times New Roman"/>
        </w:rPr>
      </w:pPr>
      <w:r w:rsidRPr="00E379B7">
        <w:rPr>
          <w:rFonts w:ascii="Times New Roman" w:hAnsi="Times New Roman" w:cs="Times New Roman"/>
        </w:rPr>
        <w:t xml:space="preserve">Bashir, M, (2013), Knowledge Economy Index (KEI) 2012 Rankings for Islamic Countries and Assessment of KEI Indicators for Pakistan, </w:t>
      </w:r>
    </w:p>
    <w:p w:rsidR="006A0ACE" w:rsidRPr="00E379B7" w:rsidRDefault="0023292C" w:rsidP="00E379B7">
      <w:pPr>
        <w:pStyle w:val="AralkYok"/>
        <w:ind w:left="709" w:hanging="709"/>
        <w:rPr>
          <w:rFonts w:ascii="Times New Roman" w:hAnsi="Times New Roman" w:cs="Times New Roman"/>
        </w:rPr>
      </w:pPr>
      <w:hyperlink r:id="rId19" w:history="1">
        <w:r w:rsidR="006A0ACE" w:rsidRPr="00E379B7">
          <w:rPr>
            <w:rStyle w:val="Kpr"/>
            <w:rFonts w:ascii="Times New Roman" w:hAnsi="Times New Roman" w:cs="Times New Roman"/>
            <w:color w:val="auto"/>
            <w:u w:val="none"/>
          </w:rPr>
          <w:t>http://hrmars.com/hrmars_papers/Knowledge_Economy_Index_(KEI)_2012_Rankings_for_Islamic_Countries_and_Assessment_of.pdf</w:t>
        </w:r>
      </w:hyperlink>
      <w:r w:rsidR="006A0ACE" w:rsidRPr="00E379B7">
        <w:rPr>
          <w:rFonts w:ascii="Times New Roman" w:hAnsi="Times New Roman" w:cs="Times New Roman"/>
        </w:rPr>
        <w:t>, Erişim Tarihi:01.01.2017</w:t>
      </w:r>
    </w:p>
    <w:p w:rsidR="006A0ACE" w:rsidRPr="00E379B7" w:rsidRDefault="006A0ACE" w:rsidP="00E379B7">
      <w:pPr>
        <w:pStyle w:val="AralkYok"/>
        <w:ind w:left="709" w:hanging="709"/>
        <w:rPr>
          <w:rFonts w:ascii="Times New Roman" w:hAnsi="Times New Roman" w:cs="Times New Roman"/>
        </w:rPr>
      </w:pPr>
    </w:p>
    <w:p w:rsidR="006A0ACE" w:rsidRPr="00E379B7" w:rsidRDefault="006A0ACE" w:rsidP="00E379B7">
      <w:pPr>
        <w:pStyle w:val="AralkYok"/>
        <w:ind w:left="709" w:hanging="709"/>
        <w:rPr>
          <w:rFonts w:ascii="Times New Roman" w:hAnsi="Times New Roman" w:cs="Times New Roman"/>
        </w:rPr>
      </w:pPr>
      <w:r w:rsidRPr="00E379B7">
        <w:rPr>
          <w:rFonts w:ascii="Times New Roman" w:hAnsi="Times New Roman" w:cs="Times New Roman"/>
        </w:rPr>
        <w:t>Chen, Derek. H. C. ve Dahlman, Carl. J. (2006), “The Knowledge Economy, the KAM Methodology and World Bank Operations”, The World Bank Washington DC 20433.</w:t>
      </w:r>
    </w:p>
    <w:p w:rsidR="006A0ACE" w:rsidRPr="00E379B7" w:rsidRDefault="0023292C" w:rsidP="00E379B7">
      <w:pPr>
        <w:pStyle w:val="AralkYok"/>
        <w:ind w:left="709"/>
        <w:rPr>
          <w:rFonts w:ascii="Times New Roman" w:hAnsi="Times New Roman" w:cs="Times New Roman"/>
        </w:rPr>
      </w:pPr>
      <w:hyperlink r:id="rId20" w:history="1">
        <w:r w:rsidR="006A0ACE" w:rsidRPr="00E379B7">
          <w:rPr>
            <w:rStyle w:val="Kpr"/>
            <w:rFonts w:ascii="Times New Roman" w:hAnsi="Times New Roman" w:cs="Times New Roman"/>
            <w:color w:val="auto"/>
            <w:u w:val="none"/>
          </w:rPr>
          <w:t>http://siteresources.worldbank.org/WBI/Resources/The_Knowledge_Economy-FINAL.pdf</w:t>
        </w:r>
      </w:hyperlink>
    </w:p>
    <w:p w:rsidR="006A0ACE" w:rsidRPr="00E379B7" w:rsidRDefault="006A0ACE" w:rsidP="00E379B7">
      <w:pPr>
        <w:pStyle w:val="AralkYok"/>
        <w:ind w:left="709"/>
        <w:rPr>
          <w:rFonts w:ascii="Times New Roman" w:hAnsi="Times New Roman" w:cs="Times New Roman"/>
          <w:bCs/>
        </w:rPr>
      </w:pPr>
      <w:r w:rsidRPr="00E379B7">
        <w:rPr>
          <w:rFonts w:ascii="Times New Roman" w:hAnsi="Times New Roman" w:cs="Times New Roman"/>
        </w:rPr>
        <w:t>Erişim Tarihi:12.12.2016</w:t>
      </w:r>
    </w:p>
    <w:p w:rsidR="006A0ACE" w:rsidRPr="00E379B7" w:rsidRDefault="006A0ACE" w:rsidP="00E379B7">
      <w:pPr>
        <w:spacing w:after="0" w:line="240" w:lineRule="auto"/>
        <w:ind w:left="709" w:hanging="709"/>
        <w:jc w:val="both"/>
        <w:rPr>
          <w:rFonts w:ascii="Times New Roman" w:hAnsi="Times New Roman" w:cs="Times New Roman"/>
          <w:bCs/>
        </w:rPr>
      </w:pPr>
      <w:r w:rsidRPr="00E379B7">
        <w:rPr>
          <w:rFonts w:ascii="Times New Roman" w:hAnsi="Times New Roman" w:cs="Times New Roman"/>
        </w:rPr>
        <w:lastRenderedPageBreak/>
        <w:t xml:space="preserve">Dam, M.M., Yıldız, B.(2016), BRICS-TM Ülkelerinde Ar-Ge ve İnovasyonun Ekonomik Büyüme Üzerine Etkisi Ekonometrik Bir Analiz, Akdeniz İ.İ.B.F Dergisi (33), 220-236, </w:t>
      </w:r>
      <w:hyperlink r:id="rId21" w:history="1">
        <w:r w:rsidRPr="00E379B7">
          <w:rPr>
            <w:rStyle w:val="Kpr"/>
            <w:rFonts w:ascii="Times New Roman" w:hAnsi="Times New Roman" w:cs="Times New Roman"/>
            <w:color w:val="auto"/>
            <w:u w:val="none"/>
          </w:rPr>
          <w:t>http://iibf.akdeniz.edu.tr/wp-content/uploads/2016/04/33.220-236.pdf</w:t>
        </w:r>
      </w:hyperlink>
      <w:r w:rsidRPr="00E379B7">
        <w:rPr>
          <w:rFonts w:ascii="Times New Roman" w:hAnsi="Times New Roman" w:cs="Times New Roman"/>
        </w:rPr>
        <w:t>,</w:t>
      </w:r>
      <w:r w:rsidR="00E379B7">
        <w:rPr>
          <w:rFonts w:ascii="Times New Roman" w:hAnsi="Times New Roman" w:cs="Times New Roman"/>
        </w:rPr>
        <w:t>E</w:t>
      </w:r>
      <w:r w:rsidRPr="00E379B7">
        <w:rPr>
          <w:rFonts w:ascii="Times New Roman" w:hAnsi="Times New Roman" w:cs="Times New Roman"/>
        </w:rPr>
        <w:t xml:space="preserve">rişim </w:t>
      </w:r>
      <w:r w:rsidR="00E379B7">
        <w:rPr>
          <w:rFonts w:ascii="Times New Roman" w:hAnsi="Times New Roman" w:cs="Times New Roman"/>
        </w:rPr>
        <w:t>t</w:t>
      </w:r>
      <w:r w:rsidRPr="00E379B7">
        <w:rPr>
          <w:rFonts w:ascii="Times New Roman" w:hAnsi="Times New Roman" w:cs="Times New Roman"/>
        </w:rPr>
        <w:t>arihi:11.02.2017</w:t>
      </w:r>
    </w:p>
    <w:p w:rsidR="006A0ACE" w:rsidRPr="00E379B7" w:rsidRDefault="006A0ACE" w:rsidP="00E379B7">
      <w:pPr>
        <w:autoSpaceDE w:val="0"/>
        <w:autoSpaceDN w:val="0"/>
        <w:adjustRightInd w:val="0"/>
        <w:spacing w:after="0" w:line="240" w:lineRule="auto"/>
        <w:ind w:left="709" w:hanging="709"/>
        <w:jc w:val="both"/>
        <w:rPr>
          <w:rFonts w:ascii="Times New Roman" w:hAnsi="Times New Roman" w:cs="Times New Roman"/>
        </w:rPr>
      </w:pPr>
      <w:r w:rsidRPr="00E379B7">
        <w:rPr>
          <w:rFonts w:ascii="Times New Roman" w:hAnsi="Times New Roman" w:cs="Times New Roman"/>
        </w:rPr>
        <w:t>Doğuç, M.F, (2006), Bilgi Ekonomisindeki Gelişmelerin Ekonomik Etkileri, Kahramanmaraş Sütçü İmam Üniversitesi Sosyal Bilimler Enstitüsü, Yüksek Lisans Tezi</w:t>
      </w:r>
    </w:p>
    <w:p w:rsidR="006A0ACE" w:rsidRPr="00E379B7" w:rsidRDefault="006A0ACE" w:rsidP="00E379B7">
      <w:pPr>
        <w:spacing w:after="0" w:line="240" w:lineRule="auto"/>
        <w:ind w:left="709" w:hanging="709"/>
        <w:rPr>
          <w:rFonts w:ascii="Times New Roman" w:hAnsi="Times New Roman" w:cs="Times New Roman"/>
        </w:rPr>
      </w:pPr>
      <w:r w:rsidRPr="00E379B7">
        <w:rPr>
          <w:rFonts w:ascii="Times New Roman" w:hAnsi="Times New Roman" w:cs="Times New Roman"/>
        </w:rPr>
        <w:t xml:space="preserve">Dura, C., Atik, H. (2002). </w:t>
      </w:r>
      <w:r w:rsidRPr="00E379B7">
        <w:rPr>
          <w:rFonts w:ascii="Times New Roman" w:hAnsi="Times New Roman" w:cs="Times New Roman"/>
          <w:iCs/>
        </w:rPr>
        <w:t>Bilgi Toplumu, Bilgi Ekonomisi ve Türkiye</w:t>
      </w:r>
      <w:r w:rsidRPr="00E379B7">
        <w:rPr>
          <w:rFonts w:ascii="Times New Roman" w:hAnsi="Times New Roman" w:cs="Times New Roman"/>
        </w:rPr>
        <w:t>, İstanbul: Literatür Yayıncılık.</w:t>
      </w:r>
    </w:p>
    <w:p w:rsidR="006A0ACE" w:rsidRPr="00E379B7" w:rsidRDefault="006A0ACE" w:rsidP="00E379B7">
      <w:pPr>
        <w:pStyle w:val="AralkYok"/>
        <w:ind w:left="709" w:hanging="709"/>
        <w:rPr>
          <w:rFonts w:ascii="Times New Roman" w:hAnsi="Times New Roman" w:cs="Times New Roman"/>
        </w:rPr>
      </w:pPr>
      <w:r w:rsidRPr="00E379B7">
        <w:rPr>
          <w:rFonts w:ascii="Times New Roman" w:hAnsi="Times New Roman" w:cs="Times New Roman"/>
        </w:rPr>
        <w:t xml:space="preserve">Gorji, E., Masoomeh. M. (2011). The Knowledge Economy &amp; the Knowledge Assessment Methodology (The case study of Iran &amp; Some other Countries) ,Iranian Economic Review, Vol.15, No.29, Spring 2011, </w:t>
      </w:r>
      <w:hyperlink r:id="rId22" w:history="1">
        <w:r w:rsidRPr="00E379B7">
          <w:rPr>
            <w:rStyle w:val="Kpr"/>
            <w:rFonts w:ascii="Times New Roman" w:hAnsi="Times New Roman" w:cs="Times New Roman"/>
            <w:color w:val="auto"/>
            <w:u w:val="none"/>
          </w:rPr>
          <w:t>https://ier.ut.ac.ir/article_32722_1d2e5844b8021bc89e214723bb0bdbe2.pdf</w:t>
        </w:r>
      </w:hyperlink>
    </w:p>
    <w:p w:rsidR="006A0ACE" w:rsidRPr="00E379B7" w:rsidRDefault="006A0ACE" w:rsidP="00E379B7">
      <w:pPr>
        <w:pStyle w:val="AralkYok"/>
        <w:ind w:left="709"/>
        <w:rPr>
          <w:rFonts w:ascii="Times New Roman" w:hAnsi="Times New Roman" w:cs="Times New Roman"/>
        </w:rPr>
      </w:pPr>
      <w:r w:rsidRPr="00E379B7">
        <w:rPr>
          <w:rFonts w:ascii="Times New Roman" w:hAnsi="Times New Roman" w:cs="Times New Roman"/>
        </w:rPr>
        <w:t>Erişim Tarihi: 21.12.2016</w:t>
      </w:r>
    </w:p>
    <w:p w:rsidR="006A0ACE" w:rsidRPr="00E379B7" w:rsidRDefault="006A0ACE" w:rsidP="00E379B7">
      <w:pPr>
        <w:pStyle w:val="Default"/>
        <w:ind w:left="709" w:hanging="709"/>
        <w:rPr>
          <w:rFonts w:ascii="Times New Roman" w:hAnsi="Times New Roman" w:cs="Times New Roman"/>
          <w:bCs/>
          <w:color w:val="auto"/>
          <w:sz w:val="22"/>
          <w:szCs w:val="22"/>
        </w:rPr>
      </w:pPr>
      <w:r w:rsidRPr="00E379B7">
        <w:rPr>
          <w:rFonts w:ascii="Times New Roman" w:hAnsi="Times New Roman" w:cs="Times New Roman"/>
          <w:color w:val="auto"/>
          <w:sz w:val="22"/>
          <w:szCs w:val="22"/>
        </w:rPr>
        <w:t xml:space="preserve">Işık, N. Kılınç E.C. (2013), Bilgi Ekonomisi ve İktisadi Büyüme: OECD Ülkeleri Üzerine Bir Uygulama, </w:t>
      </w:r>
      <w:r w:rsidRPr="00E379B7">
        <w:rPr>
          <w:rFonts w:ascii="Times New Roman" w:hAnsi="Times New Roman" w:cs="Times New Roman"/>
          <w:bCs/>
          <w:color w:val="auto"/>
          <w:sz w:val="22"/>
          <w:szCs w:val="22"/>
        </w:rPr>
        <w:t>Akdeniz İ.İ.B.F. Dergisi (26) 2013, 21-54</w:t>
      </w:r>
    </w:p>
    <w:p w:rsidR="006A0ACE" w:rsidRPr="00E379B7" w:rsidRDefault="006A0ACE" w:rsidP="00E379B7">
      <w:pPr>
        <w:autoSpaceDE w:val="0"/>
        <w:autoSpaceDN w:val="0"/>
        <w:adjustRightInd w:val="0"/>
        <w:spacing w:after="0" w:line="240" w:lineRule="auto"/>
        <w:ind w:left="709" w:hanging="709"/>
        <w:rPr>
          <w:rFonts w:ascii="Times New Roman" w:hAnsi="Times New Roman" w:cs="Times New Roman"/>
          <w:bCs/>
        </w:rPr>
      </w:pPr>
      <w:r w:rsidRPr="00E379B7">
        <w:rPr>
          <w:rFonts w:ascii="Times New Roman" w:hAnsi="Times New Roman" w:cs="Times New Roman"/>
          <w:bCs/>
        </w:rPr>
        <w:t>Kelleci, M.A, (2003), Bilgi Ekonomisi ve İşgücü Piyasası: Eğilimler, Fırsatlar ve Riskler</w:t>
      </w:r>
    </w:p>
    <w:p w:rsidR="006A0ACE" w:rsidRPr="00E379B7" w:rsidRDefault="0023292C" w:rsidP="00E379B7">
      <w:pPr>
        <w:autoSpaceDE w:val="0"/>
        <w:autoSpaceDN w:val="0"/>
        <w:adjustRightInd w:val="0"/>
        <w:spacing w:after="0" w:line="240" w:lineRule="auto"/>
        <w:ind w:left="709"/>
        <w:rPr>
          <w:rFonts w:ascii="Times New Roman" w:hAnsi="Times New Roman" w:cs="Times New Roman"/>
          <w:bCs/>
        </w:rPr>
      </w:pPr>
      <w:hyperlink r:id="rId23" w:history="1">
        <w:r w:rsidR="006A0ACE" w:rsidRPr="00E379B7">
          <w:rPr>
            <w:rStyle w:val="Kpr"/>
            <w:rFonts w:ascii="Times New Roman" w:hAnsi="Times New Roman" w:cs="Times New Roman"/>
            <w:bCs/>
            <w:color w:val="auto"/>
            <w:u w:val="none"/>
          </w:rPr>
          <w:t>www.bilgitoplumu.gov.tr/wp-content/uploads/2014/04/MAliKelleci_Bilgi_Ekonomisi.pdf</w:t>
        </w:r>
      </w:hyperlink>
    </w:p>
    <w:p w:rsidR="006A0ACE" w:rsidRPr="00E379B7" w:rsidRDefault="006A0ACE" w:rsidP="00E379B7">
      <w:pPr>
        <w:autoSpaceDE w:val="0"/>
        <w:autoSpaceDN w:val="0"/>
        <w:adjustRightInd w:val="0"/>
        <w:spacing w:after="0" w:line="240" w:lineRule="auto"/>
        <w:ind w:left="709"/>
        <w:rPr>
          <w:rFonts w:ascii="Times New Roman" w:hAnsi="Times New Roman" w:cs="Times New Roman"/>
        </w:rPr>
      </w:pPr>
      <w:r w:rsidRPr="00E379B7">
        <w:rPr>
          <w:rFonts w:ascii="Times New Roman" w:hAnsi="Times New Roman" w:cs="Times New Roman"/>
        </w:rPr>
        <w:t>Erişim Tarihi:22.11.2016</w:t>
      </w:r>
    </w:p>
    <w:p w:rsidR="006A0ACE" w:rsidRPr="00E379B7" w:rsidRDefault="006A0ACE" w:rsidP="00E379B7">
      <w:pPr>
        <w:pStyle w:val="AralkYok"/>
        <w:ind w:left="709" w:hanging="709"/>
        <w:rPr>
          <w:rFonts w:ascii="Times New Roman" w:hAnsi="Times New Roman" w:cs="Times New Roman"/>
        </w:rPr>
      </w:pPr>
      <w:r w:rsidRPr="00E379B7">
        <w:rPr>
          <w:rFonts w:ascii="Times New Roman" w:hAnsi="Times New Roman" w:cs="Times New Roman"/>
        </w:rPr>
        <w:t>Peters, M.A.(2010), Three Forms of the Knowledge Economy: Learning,</w:t>
      </w:r>
    </w:p>
    <w:p w:rsidR="006A0ACE" w:rsidRPr="00E379B7" w:rsidRDefault="006A0ACE" w:rsidP="00E379B7">
      <w:pPr>
        <w:pStyle w:val="AralkYok"/>
        <w:ind w:left="709"/>
        <w:rPr>
          <w:rFonts w:ascii="Times New Roman" w:hAnsi="Times New Roman" w:cs="Times New Roman"/>
        </w:rPr>
      </w:pPr>
      <w:r w:rsidRPr="00E379B7">
        <w:rPr>
          <w:rFonts w:ascii="Times New Roman" w:hAnsi="Times New Roman" w:cs="Times New Roman"/>
        </w:rPr>
        <w:t xml:space="preserve">Creativity and Openness, </w:t>
      </w:r>
      <w:hyperlink r:id="rId24" w:history="1">
        <w:r w:rsidRPr="00E379B7">
          <w:rPr>
            <w:rStyle w:val="Kpr"/>
            <w:rFonts w:ascii="Times New Roman" w:hAnsi="Times New Roman" w:cs="Times New Roman"/>
            <w:color w:val="auto"/>
            <w:u w:val="none"/>
          </w:rPr>
          <w:t>http://www.tandfonline.com/loi/rbje20</w:t>
        </w:r>
      </w:hyperlink>
    </w:p>
    <w:p w:rsidR="006A0ACE" w:rsidRPr="00E379B7" w:rsidRDefault="006A0ACE" w:rsidP="00E379B7">
      <w:pPr>
        <w:spacing w:after="0" w:line="240" w:lineRule="auto"/>
        <w:ind w:left="709" w:hanging="709"/>
        <w:jc w:val="both"/>
        <w:rPr>
          <w:rFonts w:ascii="Times New Roman" w:hAnsi="Times New Roman" w:cs="Times New Roman"/>
        </w:rPr>
      </w:pPr>
      <w:r w:rsidRPr="00E379B7">
        <w:rPr>
          <w:rFonts w:ascii="Times New Roman" w:hAnsi="Times New Roman" w:cs="Times New Roman"/>
        </w:rPr>
        <w:t xml:space="preserve">Salur, S. (2012), Bilgi Toplumu Parametreleri ve Ekonomik Büyüme Arasındaki İlişki (Panel Analiz), Adnan Menderes Üniversitesi Sosyal Bilimler Enstitüsü Doktora Tezi </w:t>
      </w:r>
      <w:hyperlink r:id="rId25" w:history="1">
        <w:r w:rsidRPr="00E379B7">
          <w:rPr>
            <w:rStyle w:val="Kpr"/>
            <w:rFonts w:ascii="Times New Roman" w:hAnsi="Times New Roman" w:cs="Times New Roman"/>
            <w:color w:val="auto"/>
            <w:u w:val="none"/>
          </w:rPr>
          <w:t>http://adudspace.adu.edu.tr:8080/jspui/bitstream/11607/1426/3/452091_tez_Sultan%20SALUR.pdf</w:t>
        </w:r>
      </w:hyperlink>
      <w:r w:rsidRPr="00E379B7">
        <w:rPr>
          <w:rFonts w:ascii="Times New Roman" w:hAnsi="Times New Roman" w:cs="Times New Roman"/>
        </w:rPr>
        <w:t>, Erişim Tarihi:10.02.2017</w:t>
      </w:r>
    </w:p>
    <w:p w:rsidR="006A0ACE" w:rsidRPr="00E379B7" w:rsidRDefault="006A0ACE" w:rsidP="00E379B7">
      <w:pPr>
        <w:autoSpaceDE w:val="0"/>
        <w:autoSpaceDN w:val="0"/>
        <w:adjustRightInd w:val="0"/>
        <w:spacing w:after="0" w:line="240" w:lineRule="auto"/>
        <w:ind w:left="709" w:hanging="709"/>
        <w:rPr>
          <w:rFonts w:ascii="Times New Roman" w:hAnsi="Times New Roman" w:cs="Times New Roman"/>
        </w:rPr>
      </w:pPr>
      <w:r w:rsidRPr="00E379B7">
        <w:rPr>
          <w:rFonts w:ascii="Times New Roman" w:hAnsi="Times New Roman" w:cs="Times New Roman"/>
        </w:rPr>
        <w:t>Şenkal, A. (2015), Sosyal Boyutuyla Bilgi Ekonomisi ve Emek, Umuttepe Yayınları Kocaeli</w:t>
      </w:r>
    </w:p>
    <w:p w:rsidR="006A0ACE" w:rsidRPr="00E379B7" w:rsidRDefault="006A0ACE" w:rsidP="00E379B7">
      <w:pPr>
        <w:autoSpaceDE w:val="0"/>
        <w:autoSpaceDN w:val="0"/>
        <w:adjustRightInd w:val="0"/>
        <w:spacing w:after="0" w:line="240" w:lineRule="auto"/>
        <w:ind w:left="709" w:hanging="709"/>
        <w:rPr>
          <w:rFonts w:ascii="Times New Roman" w:hAnsi="Times New Roman" w:cs="Times New Roman"/>
          <w:bCs/>
        </w:rPr>
      </w:pPr>
      <w:r w:rsidRPr="00E379B7">
        <w:rPr>
          <w:rFonts w:ascii="Times New Roman" w:hAnsi="Times New Roman" w:cs="Times New Roman"/>
        </w:rPr>
        <w:t xml:space="preserve">TÜBİTAK, </w:t>
      </w:r>
      <w:hyperlink r:id="rId26" w:history="1">
        <w:r w:rsidRPr="00E379B7">
          <w:rPr>
            <w:rStyle w:val="Kpr"/>
            <w:rFonts w:ascii="Times New Roman" w:hAnsi="Times New Roman" w:cs="Times New Roman"/>
            <w:color w:val="auto"/>
            <w:u w:val="none"/>
          </w:rPr>
          <w:t>https://www.tubitak.gov.tr/tr/kurumsal/politikalar/icerik-bty-istatistikleri</w:t>
        </w:r>
      </w:hyperlink>
    </w:p>
    <w:p w:rsidR="006A0ACE" w:rsidRPr="00E379B7" w:rsidRDefault="006A0ACE" w:rsidP="00E379B7">
      <w:pPr>
        <w:pStyle w:val="Default"/>
        <w:ind w:left="709" w:hanging="709"/>
        <w:rPr>
          <w:rFonts w:ascii="Times New Roman" w:hAnsi="Times New Roman" w:cs="Times New Roman"/>
          <w:color w:val="auto"/>
          <w:sz w:val="22"/>
          <w:szCs w:val="22"/>
        </w:rPr>
      </w:pPr>
      <w:r w:rsidRPr="00E379B7">
        <w:rPr>
          <w:rFonts w:ascii="Times New Roman" w:hAnsi="Times New Roman" w:cs="Times New Roman"/>
          <w:color w:val="auto"/>
          <w:sz w:val="22"/>
          <w:szCs w:val="22"/>
        </w:rPr>
        <w:t>Öğüt, A., Bilgi Çağında Yönetim, 1.Basım, Nobel Yayın Dağıtım, Ankara, 2001</w:t>
      </w:r>
    </w:p>
    <w:p w:rsidR="006A0ACE" w:rsidRPr="00E379B7" w:rsidRDefault="006A0ACE" w:rsidP="00E379B7">
      <w:pPr>
        <w:spacing w:after="0" w:line="240" w:lineRule="auto"/>
        <w:ind w:left="709" w:hanging="709"/>
        <w:jc w:val="both"/>
        <w:rPr>
          <w:rFonts w:ascii="Times New Roman" w:hAnsi="Times New Roman" w:cs="Times New Roman"/>
        </w:rPr>
      </w:pPr>
      <w:r w:rsidRPr="00E379B7">
        <w:rPr>
          <w:rFonts w:ascii="Times New Roman" w:hAnsi="Times New Roman" w:cs="Times New Roman"/>
        </w:rPr>
        <w:t>Özer, M., Çiftçi, N. (2008), Ar-Ge Tabanlı İçsel Büyüme Modelleri ve Ar-Ge Harcamalarının Ekonomik Büyüme Üzerine Etkisi: OECD Ülkeleri Panel Veri Analizi, Selçuk Üniversitesi İİBF Sosyal ve Ekonomik Araştırmalar Dergisi, Sayı 16, 219–240.</w:t>
      </w:r>
      <w:hyperlink r:id="rId27" w:history="1">
        <w:r w:rsidRPr="00E379B7">
          <w:rPr>
            <w:rStyle w:val="Kpr"/>
            <w:rFonts w:ascii="Times New Roman" w:hAnsi="Times New Roman" w:cs="Times New Roman"/>
            <w:color w:val="auto"/>
            <w:u w:val="none"/>
          </w:rPr>
          <w:t>http://sead.selcuk.edu.tr/sead/article/view/246</w:t>
        </w:r>
      </w:hyperlink>
      <w:r w:rsidRPr="00E379B7">
        <w:rPr>
          <w:rFonts w:ascii="Times New Roman" w:hAnsi="Times New Roman" w:cs="Times New Roman"/>
        </w:rPr>
        <w:t xml:space="preserve"> </w:t>
      </w:r>
    </w:p>
    <w:p w:rsidR="006A0ACE" w:rsidRPr="00E379B7" w:rsidRDefault="006A0ACE" w:rsidP="00E379B7">
      <w:pPr>
        <w:spacing w:after="0" w:line="240" w:lineRule="auto"/>
        <w:ind w:left="709"/>
        <w:jc w:val="both"/>
        <w:rPr>
          <w:rFonts w:ascii="Times New Roman" w:hAnsi="Times New Roman" w:cs="Times New Roman"/>
        </w:rPr>
      </w:pPr>
      <w:r w:rsidRPr="00E379B7">
        <w:rPr>
          <w:rFonts w:ascii="Times New Roman" w:hAnsi="Times New Roman" w:cs="Times New Roman"/>
        </w:rPr>
        <w:t>ErişimTarihi:10.02.2017</w:t>
      </w:r>
    </w:p>
    <w:p w:rsidR="006A0ACE" w:rsidRPr="00E379B7" w:rsidRDefault="006A0ACE" w:rsidP="00E379B7">
      <w:pPr>
        <w:pStyle w:val="Default"/>
        <w:ind w:left="709" w:hanging="709"/>
        <w:rPr>
          <w:rFonts w:ascii="Times New Roman" w:hAnsi="Times New Roman" w:cs="Times New Roman"/>
          <w:color w:val="auto"/>
          <w:sz w:val="22"/>
          <w:szCs w:val="22"/>
        </w:rPr>
      </w:pPr>
      <w:r w:rsidRPr="00E379B7">
        <w:rPr>
          <w:rFonts w:ascii="Times New Roman" w:hAnsi="Times New Roman" w:cs="Times New Roman"/>
          <w:color w:val="auto"/>
          <w:sz w:val="22"/>
          <w:szCs w:val="22"/>
        </w:rPr>
        <w:t>Özsağır, A. (2014). Bilgi Ekonomisi, Tanım-Uygulamalar-Örnekler, Seçkin Yayınevi</w:t>
      </w:r>
    </w:p>
    <w:p w:rsidR="006A0ACE" w:rsidRPr="00E379B7" w:rsidRDefault="006A0ACE" w:rsidP="00E379B7">
      <w:pPr>
        <w:spacing w:after="0" w:line="240" w:lineRule="auto"/>
        <w:ind w:left="709" w:hanging="709"/>
        <w:jc w:val="both"/>
        <w:rPr>
          <w:rFonts w:ascii="Times New Roman" w:hAnsi="Times New Roman" w:cs="Times New Roman"/>
        </w:rPr>
      </w:pPr>
      <w:r w:rsidRPr="00E379B7">
        <w:rPr>
          <w:rFonts w:ascii="Times New Roman" w:hAnsi="Times New Roman" w:cs="Times New Roman"/>
        </w:rPr>
        <w:t>Yapraklı, S., Sağlam, T. (2010), Türkiye’de Bilgi İletişim Teknolojileri ve Ekonomik Büyüme: Ekonometrik Bir Analiz (1980-2008), Ege Akademik Bakış, 10(2), 575-596</w:t>
      </w:r>
    </w:p>
    <w:p w:rsidR="006A0ACE" w:rsidRPr="00E379B7" w:rsidRDefault="006A0ACE" w:rsidP="00E379B7">
      <w:pPr>
        <w:pStyle w:val="Default"/>
        <w:ind w:left="709" w:hanging="709"/>
        <w:rPr>
          <w:rFonts w:ascii="Times New Roman" w:hAnsi="Times New Roman" w:cs="Times New Roman"/>
          <w:color w:val="auto"/>
          <w:sz w:val="22"/>
          <w:szCs w:val="22"/>
        </w:rPr>
      </w:pPr>
      <w:r w:rsidRPr="00E379B7">
        <w:rPr>
          <w:rFonts w:ascii="Times New Roman" w:hAnsi="Times New Roman" w:cs="Times New Roman"/>
          <w:color w:val="auto"/>
          <w:sz w:val="22"/>
          <w:szCs w:val="22"/>
        </w:rPr>
        <w:t>Yıldırım, S. (2004). Bilgi Ekonomisi ve Bilgi Ekonomisinin Türkiye Açısından Değerlendirilmesi, Balıkesir Üniversitesi Sosyal Bilimler Enstitüsü Dergisi, sayı, 12</w:t>
      </w:r>
    </w:p>
    <w:p w:rsidR="006A0ACE" w:rsidRPr="00E379B7" w:rsidRDefault="006A0ACE" w:rsidP="00E379B7">
      <w:pPr>
        <w:pStyle w:val="AralkYok"/>
        <w:ind w:left="709" w:hanging="709"/>
        <w:rPr>
          <w:rFonts w:ascii="Times New Roman" w:hAnsi="Times New Roman" w:cs="Times New Roman"/>
        </w:rPr>
      </w:pPr>
      <w:r w:rsidRPr="00E379B7">
        <w:rPr>
          <w:rFonts w:ascii="Times New Roman" w:hAnsi="Times New Roman" w:cs="Times New Roman"/>
        </w:rPr>
        <w:t>Worldbank, (2014). Turkey : Knowledge Economy Assessment Study </w:t>
      </w:r>
    </w:p>
    <w:p w:rsidR="006A0ACE" w:rsidRPr="00E379B7" w:rsidRDefault="0023292C" w:rsidP="00E379B7">
      <w:pPr>
        <w:pStyle w:val="AralkYok"/>
        <w:ind w:left="709"/>
        <w:rPr>
          <w:rFonts w:ascii="Times New Roman" w:hAnsi="Times New Roman" w:cs="Times New Roman"/>
        </w:rPr>
      </w:pPr>
      <w:hyperlink r:id="rId28" w:history="1">
        <w:r w:rsidR="00E379B7" w:rsidRPr="00A32AC0">
          <w:rPr>
            <w:rStyle w:val="Kpr"/>
            <w:rFonts w:ascii="Times New Roman" w:hAnsi="Times New Roman" w:cs="Times New Roman"/>
            <w:color w:val="auto"/>
            <w:u w:val="none"/>
          </w:rPr>
          <w:t>http://documents.worldbank.org/curated/en/704631468318531451/Turkey-knowledge-economy-assessment-study</w:t>
        </w:r>
      </w:hyperlink>
      <w:r w:rsidR="006A0ACE" w:rsidRPr="00A32AC0">
        <w:rPr>
          <w:rFonts w:ascii="Times New Roman" w:hAnsi="Times New Roman" w:cs="Times New Roman"/>
        </w:rPr>
        <w:t xml:space="preserve">, Erişim </w:t>
      </w:r>
      <w:r w:rsidR="006A0ACE" w:rsidRPr="00E379B7">
        <w:rPr>
          <w:rFonts w:ascii="Times New Roman" w:hAnsi="Times New Roman" w:cs="Times New Roman"/>
        </w:rPr>
        <w:t>Tarihi:20.12.2016</w:t>
      </w:r>
    </w:p>
    <w:p w:rsidR="006A0ACE" w:rsidRPr="00E379B7" w:rsidRDefault="0023292C" w:rsidP="00E379B7">
      <w:pPr>
        <w:pStyle w:val="AralkYok"/>
        <w:ind w:left="709" w:hanging="709"/>
        <w:rPr>
          <w:rFonts w:ascii="Times New Roman" w:hAnsi="Times New Roman" w:cs="Times New Roman"/>
        </w:rPr>
      </w:pPr>
      <w:hyperlink r:id="rId29" w:history="1">
        <w:r w:rsidR="006A0ACE" w:rsidRPr="00E379B7">
          <w:rPr>
            <w:rStyle w:val="Kpr"/>
            <w:rFonts w:ascii="Times New Roman" w:hAnsi="Times New Roman" w:cs="Times New Roman"/>
            <w:color w:val="auto"/>
            <w:u w:val="none"/>
          </w:rPr>
          <w:t>https://knoema.com/WBKEI2013/knowledge-economy-index-world-bank-2012?location=1001340</w:t>
        </w:r>
      </w:hyperlink>
    </w:p>
    <w:p w:rsidR="006A0ACE" w:rsidRPr="00E379B7" w:rsidRDefault="0023292C" w:rsidP="00E379B7">
      <w:pPr>
        <w:pStyle w:val="AralkYok"/>
        <w:ind w:left="709" w:hanging="709"/>
        <w:rPr>
          <w:rFonts w:ascii="Times New Roman" w:hAnsi="Times New Roman" w:cs="Times New Roman"/>
        </w:rPr>
      </w:pPr>
      <w:hyperlink r:id="rId30" w:history="1">
        <w:r w:rsidR="006A0ACE" w:rsidRPr="00E379B7">
          <w:rPr>
            <w:rStyle w:val="Kpr"/>
            <w:rFonts w:ascii="Times New Roman" w:hAnsi="Times New Roman" w:cs="Times New Roman"/>
            <w:color w:val="auto"/>
            <w:u w:val="none"/>
          </w:rPr>
          <w:t>www.tuik.gov.tr</w:t>
        </w:r>
      </w:hyperlink>
    </w:p>
    <w:p w:rsidR="006A0ACE" w:rsidRPr="00B47119" w:rsidRDefault="006A0ACE" w:rsidP="006A0ACE">
      <w:pPr>
        <w:pStyle w:val="AralkYok"/>
        <w:rPr>
          <w:rFonts w:ascii="Times New Roman" w:hAnsi="Times New Roman" w:cs="Times New Roman"/>
        </w:rPr>
      </w:pPr>
    </w:p>
    <w:p w:rsidR="006A0ACE" w:rsidRPr="00B47119" w:rsidRDefault="006A0ACE" w:rsidP="006A0ACE">
      <w:pPr>
        <w:pStyle w:val="AralkYok"/>
        <w:rPr>
          <w:rFonts w:ascii="Times New Roman" w:hAnsi="Times New Roman" w:cs="Times New Roman"/>
        </w:rPr>
      </w:pPr>
    </w:p>
    <w:p w:rsidR="006A0ACE" w:rsidRPr="00B47119" w:rsidRDefault="006A0ACE" w:rsidP="006A0ACE">
      <w:pPr>
        <w:spacing w:line="240" w:lineRule="auto"/>
        <w:rPr>
          <w:rFonts w:ascii="Times New Roman" w:hAnsi="Times New Roman" w:cs="Times New Roman"/>
        </w:rPr>
      </w:pPr>
    </w:p>
    <w:p w:rsidR="006A0ACE" w:rsidRPr="00B47119" w:rsidRDefault="006A0ACE" w:rsidP="006A0ACE">
      <w:pPr>
        <w:spacing w:line="240" w:lineRule="auto"/>
        <w:rPr>
          <w:rFonts w:ascii="Times New Roman" w:hAnsi="Times New Roman" w:cs="Times New Roman"/>
        </w:rPr>
      </w:pPr>
    </w:p>
    <w:p w:rsidR="006A0ACE" w:rsidRPr="00B47119" w:rsidRDefault="006A0ACE" w:rsidP="006A0ACE">
      <w:pPr>
        <w:spacing w:line="240" w:lineRule="auto"/>
        <w:rPr>
          <w:rFonts w:ascii="Times New Roman" w:hAnsi="Times New Roman" w:cs="Times New Roman"/>
        </w:rPr>
      </w:pPr>
    </w:p>
    <w:p w:rsidR="006A0ACE" w:rsidRPr="00B47119" w:rsidRDefault="006A0ACE" w:rsidP="006A0ACE">
      <w:pPr>
        <w:spacing w:line="240" w:lineRule="auto"/>
        <w:rPr>
          <w:rFonts w:ascii="Times New Roman" w:hAnsi="Times New Roman" w:cs="Times New Roman"/>
        </w:rPr>
      </w:pPr>
    </w:p>
    <w:p w:rsidR="006A0ACE" w:rsidRPr="00B47119" w:rsidRDefault="006A0ACE" w:rsidP="006A0ACE">
      <w:pPr>
        <w:spacing w:line="240" w:lineRule="auto"/>
        <w:rPr>
          <w:rFonts w:ascii="Times New Roman" w:hAnsi="Times New Roman" w:cs="Times New Roman"/>
        </w:rPr>
      </w:pPr>
    </w:p>
    <w:p w:rsidR="006A0ACE" w:rsidRPr="00B47119" w:rsidRDefault="006A0ACE" w:rsidP="006A0ACE">
      <w:pPr>
        <w:spacing w:line="240" w:lineRule="auto"/>
        <w:rPr>
          <w:rFonts w:ascii="Times New Roman" w:hAnsi="Times New Roman" w:cs="Times New Roman"/>
        </w:rPr>
      </w:pPr>
    </w:p>
    <w:p w:rsidR="00AB1D0C" w:rsidRDefault="00AB1D0C"/>
    <w:sectPr w:rsidR="00AB1D0C" w:rsidSect="00E1313F">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92C" w:rsidRDefault="0023292C" w:rsidP="006A0ACE">
      <w:pPr>
        <w:spacing w:after="0" w:line="240" w:lineRule="auto"/>
      </w:pPr>
      <w:r>
        <w:separator/>
      </w:r>
    </w:p>
  </w:endnote>
  <w:endnote w:type="continuationSeparator" w:id="0">
    <w:p w:rsidR="0023292C" w:rsidRDefault="0023292C" w:rsidP="006A0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Garamond">
    <w:charset w:val="A2"/>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FF3" w:rsidRDefault="00575FF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0265"/>
      <w:docPartObj>
        <w:docPartGallery w:val="Page Numbers (Bottom of Page)"/>
        <w:docPartUnique/>
      </w:docPartObj>
    </w:sdtPr>
    <w:sdtEndPr/>
    <w:sdtContent>
      <w:p w:rsidR="00E379B7" w:rsidRDefault="00E379B7">
        <w:pPr>
          <w:pStyle w:val="AltBilgi"/>
          <w:jc w:val="center"/>
        </w:pPr>
        <w:r>
          <w:fldChar w:fldCharType="begin"/>
        </w:r>
        <w:r>
          <w:instrText xml:space="preserve"> PAGE   \* MERGEFORMAT </w:instrText>
        </w:r>
        <w:r>
          <w:fldChar w:fldCharType="separate"/>
        </w:r>
        <w:r w:rsidR="009A1D5C">
          <w:rPr>
            <w:noProof/>
          </w:rPr>
          <w:t>1</w:t>
        </w:r>
        <w:r>
          <w:rPr>
            <w:noProof/>
          </w:rPr>
          <w:fldChar w:fldCharType="end"/>
        </w:r>
      </w:p>
    </w:sdtContent>
  </w:sdt>
  <w:p w:rsidR="00E379B7" w:rsidRDefault="00E379B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FF3" w:rsidRDefault="00575FF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92C" w:rsidRDefault="0023292C" w:rsidP="006A0ACE">
      <w:pPr>
        <w:spacing w:after="0" w:line="240" w:lineRule="auto"/>
      </w:pPr>
      <w:r>
        <w:separator/>
      </w:r>
    </w:p>
  </w:footnote>
  <w:footnote w:type="continuationSeparator" w:id="0">
    <w:p w:rsidR="0023292C" w:rsidRDefault="0023292C" w:rsidP="006A0ACE">
      <w:pPr>
        <w:spacing w:after="0" w:line="240" w:lineRule="auto"/>
      </w:pPr>
      <w:r>
        <w:continuationSeparator/>
      </w:r>
    </w:p>
  </w:footnote>
  <w:footnote w:id="1">
    <w:p w:rsidR="00E379B7" w:rsidRDefault="00E379B7" w:rsidP="006A0ACE">
      <w:pPr>
        <w:pStyle w:val="DipnotMetni"/>
      </w:pPr>
      <w:r>
        <w:rPr>
          <w:rStyle w:val="DipnotBavurusu"/>
        </w:rPr>
        <w:footnoteRef/>
      </w:r>
      <w:r>
        <w:t xml:space="preserve"> </w:t>
      </w:r>
      <w:r w:rsidRPr="00556CBC">
        <w:rPr>
          <w:rFonts w:ascii="Times New Roman" w:hAnsi="Times New Roman" w:cs="Times New Roman"/>
          <w:sz w:val="18"/>
          <w:szCs w:val="18"/>
        </w:rPr>
        <w:t>Dünya Bankası tarafından geliştirilmiş olan Bilgi Ekonomisi Endeksi (Knowledge Economy Index (KEI), endeks 1–10 arasında de yer alacak şekilde dönüştürülmüştür.</w:t>
      </w:r>
    </w:p>
  </w:footnote>
  <w:footnote w:id="2">
    <w:p w:rsidR="00E379B7" w:rsidRDefault="00E379B7" w:rsidP="006A0ACE">
      <w:pPr>
        <w:rPr>
          <w:rFonts w:ascii="Times New Roman" w:hAnsi="Times New Roman" w:cs="Times New Roman"/>
          <w:sz w:val="18"/>
          <w:szCs w:val="18"/>
        </w:rPr>
      </w:pPr>
      <w:r>
        <w:rPr>
          <w:rStyle w:val="DipnotBavurusu"/>
        </w:rPr>
        <w:footnoteRef/>
      </w:r>
      <w:r>
        <w:t xml:space="preserve"> </w:t>
      </w:r>
      <w:r w:rsidRPr="001E2518">
        <w:rPr>
          <w:rFonts w:ascii="Times New Roman" w:hAnsi="Times New Roman" w:cs="Times New Roman"/>
          <w:sz w:val="18"/>
          <w:szCs w:val="18"/>
        </w:rPr>
        <w:t>Tam Zaman Eşdeğer (TZE): Bir yıl</w:t>
      </w:r>
      <w:r>
        <w:rPr>
          <w:rFonts w:ascii="Times New Roman" w:hAnsi="Times New Roman" w:cs="Times New Roman"/>
          <w:sz w:val="18"/>
          <w:szCs w:val="18"/>
        </w:rPr>
        <w:t>lık süre boyunca</w:t>
      </w:r>
      <w:r w:rsidRPr="001E2518">
        <w:rPr>
          <w:rFonts w:ascii="Times New Roman" w:hAnsi="Times New Roman" w:cs="Times New Roman"/>
          <w:sz w:val="18"/>
          <w:szCs w:val="18"/>
        </w:rPr>
        <w:t xml:space="preserve"> Ar-G</w:t>
      </w:r>
      <w:r>
        <w:rPr>
          <w:rFonts w:ascii="Times New Roman" w:hAnsi="Times New Roman" w:cs="Times New Roman"/>
          <w:sz w:val="18"/>
          <w:szCs w:val="18"/>
        </w:rPr>
        <w:t xml:space="preserve">e faaliyetlerinde çalışan işgücünün bu faaliyetlerde harcadığı zamanı tanımlayan orandır. </w:t>
      </w:r>
      <w:r w:rsidRPr="001E2518">
        <w:rPr>
          <w:rFonts w:ascii="Times New Roman" w:hAnsi="Times New Roman" w:cs="Times New Roman"/>
          <w:sz w:val="18"/>
          <w:szCs w:val="18"/>
        </w:rPr>
        <w:t xml:space="preserve"> Za</w:t>
      </w:r>
      <w:r>
        <w:rPr>
          <w:rFonts w:ascii="Times New Roman" w:hAnsi="Times New Roman" w:cs="Times New Roman"/>
          <w:sz w:val="18"/>
          <w:szCs w:val="18"/>
        </w:rPr>
        <w:t>manının % 30’unu Ar-Ge faaliyetleri</w:t>
      </w:r>
      <w:r w:rsidRPr="001E2518">
        <w:rPr>
          <w:rFonts w:ascii="Times New Roman" w:hAnsi="Times New Roman" w:cs="Times New Roman"/>
          <w:sz w:val="18"/>
          <w:szCs w:val="18"/>
        </w:rPr>
        <w:t xml:space="preserve"> için ve kalanını da diğer faaliyetlerde harcayan bir kişi, 0,3 TZE olarak k</w:t>
      </w:r>
      <w:r>
        <w:rPr>
          <w:rFonts w:ascii="Times New Roman" w:hAnsi="Times New Roman" w:cs="Times New Roman"/>
          <w:sz w:val="18"/>
          <w:szCs w:val="18"/>
        </w:rPr>
        <w:t>abul edilmektedir. Aynı şekilde</w:t>
      </w:r>
      <w:r w:rsidRPr="001E2518">
        <w:rPr>
          <w:rFonts w:ascii="Times New Roman" w:hAnsi="Times New Roman" w:cs="Times New Roman"/>
          <w:sz w:val="18"/>
          <w:szCs w:val="18"/>
        </w:rPr>
        <w:t>, tam zamanlı bir Ar-Ge çalı</w:t>
      </w:r>
      <w:r>
        <w:rPr>
          <w:rFonts w:ascii="Times New Roman" w:hAnsi="Times New Roman" w:cs="Times New Roman"/>
          <w:sz w:val="18"/>
          <w:szCs w:val="18"/>
        </w:rPr>
        <w:t>şanı, bir Ar-Ge biriminde yalnızca</w:t>
      </w:r>
      <w:r w:rsidRPr="001E2518">
        <w:rPr>
          <w:rFonts w:ascii="Times New Roman" w:hAnsi="Times New Roman" w:cs="Times New Roman"/>
          <w:sz w:val="18"/>
          <w:szCs w:val="18"/>
        </w:rPr>
        <w:t xml:space="preserve"> 6 ay istihdam edil</w:t>
      </w:r>
      <w:r>
        <w:rPr>
          <w:rFonts w:ascii="Times New Roman" w:hAnsi="Times New Roman" w:cs="Times New Roman"/>
          <w:sz w:val="18"/>
          <w:szCs w:val="18"/>
        </w:rPr>
        <w:t>diyse, bu 0,5 TZE anlamına gelmektedir</w:t>
      </w:r>
      <w:r w:rsidRPr="001E2518">
        <w:rPr>
          <w:rFonts w:ascii="Times New Roman" w:hAnsi="Times New Roman" w:cs="Times New Roman"/>
          <w:sz w:val="18"/>
          <w:szCs w:val="18"/>
        </w:rPr>
        <w:t>.</w:t>
      </w:r>
    </w:p>
    <w:p w:rsidR="00E379B7" w:rsidRDefault="00E379B7" w:rsidP="006A0ACE">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FF3" w:rsidRPr="00575FF3" w:rsidRDefault="00575FF3">
    <w:pPr>
      <w:pStyle w:val="stBilgi"/>
      <w:rPr>
        <w:b/>
      </w:rPr>
    </w:pPr>
    <w:r w:rsidRPr="00575FF3">
      <w:rPr>
        <w:b/>
        <w:highlight w:val="lightGray"/>
      </w:rPr>
      <w:t xml:space="preserve">Sayı: </w:t>
    </w:r>
    <w:r>
      <w:rPr>
        <w:b/>
        <w:highlight w:val="lightGray"/>
      </w:rPr>
      <w:t xml:space="preserve">8 </w:t>
    </w:r>
    <w:r w:rsidRPr="00575FF3">
      <w:rPr>
        <w:b/>
        <w:highlight w:val="lightGray"/>
      </w:rPr>
      <w:t>Yıl: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D5C" w:rsidRPr="009A1D5C" w:rsidRDefault="00575FF3" w:rsidP="00E1313F">
    <w:pPr>
      <w:pStyle w:val="stBilgi"/>
      <w:jc w:val="center"/>
      <w:rPr>
        <w:rFonts w:ascii="Times New Roman" w:hAnsi="Times New Roman" w:cs="Times New Roman"/>
        <w:b/>
        <w:sz w:val="20"/>
        <w:szCs w:val="20"/>
        <w:highlight w:val="lightGray"/>
      </w:rPr>
    </w:pPr>
    <w:r w:rsidRPr="009A1D5C">
      <w:rPr>
        <w:rFonts w:ascii="Times New Roman" w:hAnsi="Times New Roman" w:cs="Times New Roman"/>
        <w:b/>
        <w:sz w:val="20"/>
        <w:szCs w:val="20"/>
        <w:highlight w:val="lightGray"/>
      </w:rPr>
      <w:t>ASSAM Uluslararası Hakemli Dergi (ASSAM - UHAD)ASSAM International Refereed Journal</w:t>
    </w:r>
    <w:r w:rsidR="00E1313F" w:rsidRPr="009A1D5C">
      <w:rPr>
        <w:rFonts w:ascii="Times New Roman" w:hAnsi="Times New Roman" w:cs="Times New Roman"/>
        <w:b/>
        <w:sz w:val="20"/>
        <w:szCs w:val="20"/>
        <w:highlight w:val="lightGray"/>
      </w:rPr>
      <w:t xml:space="preserve"> </w:t>
    </w:r>
  </w:p>
  <w:p w:rsidR="00575FF3" w:rsidRPr="009A1D5C" w:rsidRDefault="00E1313F" w:rsidP="00E1313F">
    <w:pPr>
      <w:pStyle w:val="stBilgi"/>
      <w:jc w:val="center"/>
      <w:rPr>
        <w:rFonts w:ascii="Times New Roman" w:hAnsi="Times New Roman" w:cs="Times New Roman"/>
        <w:b/>
        <w:sz w:val="20"/>
        <w:szCs w:val="20"/>
      </w:rPr>
    </w:pPr>
    <w:r w:rsidRPr="009A1D5C">
      <w:rPr>
        <w:rFonts w:ascii="Times New Roman" w:hAnsi="Times New Roman" w:cs="Times New Roman"/>
        <w:b/>
        <w:sz w:val="20"/>
        <w:szCs w:val="20"/>
        <w:highlight w:val="lightGray"/>
      </w:rPr>
      <w:t>Cilt 4, Sayı 8</w:t>
    </w:r>
    <w:r w:rsidR="009A1D5C" w:rsidRPr="009A1D5C">
      <w:rPr>
        <w:rFonts w:ascii="Times New Roman" w:hAnsi="Times New Roman" w:cs="Times New Roman"/>
        <w:b/>
        <w:sz w:val="20"/>
        <w:szCs w:val="20"/>
        <w:highlight w:val="lightGray"/>
      </w:rPr>
      <w:t>, Yıl 2017</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FF3" w:rsidRDefault="00575FF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37F4"/>
    <w:multiLevelType w:val="hybridMultilevel"/>
    <w:tmpl w:val="81ECB3C8"/>
    <w:lvl w:ilvl="0" w:tplc="041F000B">
      <w:start w:val="1"/>
      <w:numFmt w:val="bullet"/>
      <w:lvlText w:val=""/>
      <w:lvlJc w:val="left"/>
      <w:pPr>
        <w:ind w:left="945" w:hanging="360"/>
      </w:pPr>
      <w:rPr>
        <w:rFonts w:ascii="Wingdings" w:hAnsi="Wingdings" w:hint="default"/>
      </w:rPr>
    </w:lvl>
    <w:lvl w:ilvl="1" w:tplc="041F0003" w:tentative="1">
      <w:start w:val="1"/>
      <w:numFmt w:val="bullet"/>
      <w:lvlText w:val="o"/>
      <w:lvlJc w:val="left"/>
      <w:pPr>
        <w:ind w:left="1665" w:hanging="360"/>
      </w:pPr>
      <w:rPr>
        <w:rFonts w:ascii="Courier New" w:hAnsi="Courier New" w:cs="Courier New" w:hint="default"/>
      </w:rPr>
    </w:lvl>
    <w:lvl w:ilvl="2" w:tplc="041F0005" w:tentative="1">
      <w:start w:val="1"/>
      <w:numFmt w:val="bullet"/>
      <w:lvlText w:val=""/>
      <w:lvlJc w:val="left"/>
      <w:pPr>
        <w:ind w:left="2385" w:hanging="360"/>
      </w:pPr>
      <w:rPr>
        <w:rFonts w:ascii="Wingdings" w:hAnsi="Wingdings" w:hint="default"/>
      </w:rPr>
    </w:lvl>
    <w:lvl w:ilvl="3" w:tplc="041F0001" w:tentative="1">
      <w:start w:val="1"/>
      <w:numFmt w:val="bullet"/>
      <w:lvlText w:val=""/>
      <w:lvlJc w:val="left"/>
      <w:pPr>
        <w:ind w:left="3105" w:hanging="360"/>
      </w:pPr>
      <w:rPr>
        <w:rFonts w:ascii="Symbol" w:hAnsi="Symbol" w:hint="default"/>
      </w:rPr>
    </w:lvl>
    <w:lvl w:ilvl="4" w:tplc="041F0003" w:tentative="1">
      <w:start w:val="1"/>
      <w:numFmt w:val="bullet"/>
      <w:lvlText w:val="o"/>
      <w:lvlJc w:val="left"/>
      <w:pPr>
        <w:ind w:left="3825" w:hanging="360"/>
      </w:pPr>
      <w:rPr>
        <w:rFonts w:ascii="Courier New" w:hAnsi="Courier New" w:cs="Courier New" w:hint="default"/>
      </w:rPr>
    </w:lvl>
    <w:lvl w:ilvl="5" w:tplc="041F0005" w:tentative="1">
      <w:start w:val="1"/>
      <w:numFmt w:val="bullet"/>
      <w:lvlText w:val=""/>
      <w:lvlJc w:val="left"/>
      <w:pPr>
        <w:ind w:left="4545" w:hanging="360"/>
      </w:pPr>
      <w:rPr>
        <w:rFonts w:ascii="Wingdings" w:hAnsi="Wingdings" w:hint="default"/>
      </w:rPr>
    </w:lvl>
    <w:lvl w:ilvl="6" w:tplc="041F0001" w:tentative="1">
      <w:start w:val="1"/>
      <w:numFmt w:val="bullet"/>
      <w:lvlText w:val=""/>
      <w:lvlJc w:val="left"/>
      <w:pPr>
        <w:ind w:left="5265" w:hanging="360"/>
      </w:pPr>
      <w:rPr>
        <w:rFonts w:ascii="Symbol" w:hAnsi="Symbol" w:hint="default"/>
      </w:rPr>
    </w:lvl>
    <w:lvl w:ilvl="7" w:tplc="041F0003" w:tentative="1">
      <w:start w:val="1"/>
      <w:numFmt w:val="bullet"/>
      <w:lvlText w:val="o"/>
      <w:lvlJc w:val="left"/>
      <w:pPr>
        <w:ind w:left="5985" w:hanging="360"/>
      </w:pPr>
      <w:rPr>
        <w:rFonts w:ascii="Courier New" w:hAnsi="Courier New" w:cs="Courier New" w:hint="default"/>
      </w:rPr>
    </w:lvl>
    <w:lvl w:ilvl="8" w:tplc="041F0005" w:tentative="1">
      <w:start w:val="1"/>
      <w:numFmt w:val="bullet"/>
      <w:lvlText w:val=""/>
      <w:lvlJc w:val="left"/>
      <w:pPr>
        <w:ind w:left="6705" w:hanging="360"/>
      </w:pPr>
      <w:rPr>
        <w:rFonts w:ascii="Wingdings" w:hAnsi="Wingdings" w:hint="default"/>
      </w:rPr>
    </w:lvl>
  </w:abstractNum>
  <w:abstractNum w:abstractNumId="1" w15:restartNumberingAfterBreak="0">
    <w:nsid w:val="21A87519"/>
    <w:multiLevelType w:val="hybridMultilevel"/>
    <w:tmpl w:val="25D4BC2E"/>
    <w:lvl w:ilvl="0" w:tplc="041F000D">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 w15:restartNumberingAfterBreak="0">
    <w:nsid w:val="4C243CCC"/>
    <w:multiLevelType w:val="hybridMultilevel"/>
    <w:tmpl w:val="1598E3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77A34DF"/>
    <w:multiLevelType w:val="hybridMultilevel"/>
    <w:tmpl w:val="5F666B6C"/>
    <w:lvl w:ilvl="0" w:tplc="ACDAC12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A0ACE"/>
    <w:rsid w:val="000E127F"/>
    <w:rsid w:val="0023292C"/>
    <w:rsid w:val="0023418B"/>
    <w:rsid w:val="003770A3"/>
    <w:rsid w:val="00575FF3"/>
    <w:rsid w:val="005E1ED1"/>
    <w:rsid w:val="00645885"/>
    <w:rsid w:val="006A0ACE"/>
    <w:rsid w:val="006A541F"/>
    <w:rsid w:val="008E5068"/>
    <w:rsid w:val="009A1D5C"/>
    <w:rsid w:val="009C0068"/>
    <w:rsid w:val="00A32AC0"/>
    <w:rsid w:val="00AB1D0C"/>
    <w:rsid w:val="00AD0FED"/>
    <w:rsid w:val="00C7282A"/>
    <w:rsid w:val="00C81644"/>
    <w:rsid w:val="00DD04EF"/>
    <w:rsid w:val="00E1313F"/>
    <w:rsid w:val="00E379B7"/>
    <w:rsid w:val="00EF46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605FE"/>
  <w15:docId w15:val="{1612505F-902D-43CA-A07F-1A26634E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006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A0AC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pr">
    <w:name w:val="Hyperlink"/>
    <w:basedOn w:val="VarsaylanParagrafYazTipi"/>
    <w:uiPriority w:val="99"/>
    <w:unhideWhenUsed/>
    <w:rsid w:val="006A0ACE"/>
    <w:rPr>
      <w:color w:val="0000FF" w:themeColor="hyperlink"/>
      <w:u w:val="single"/>
    </w:rPr>
  </w:style>
  <w:style w:type="paragraph" w:styleId="AralkYok">
    <w:name w:val="No Spacing"/>
    <w:uiPriority w:val="1"/>
    <w:qFormat/>
    <w:rsid w:val="006A0ACE"/>
    <w:pPr>
      <w:spacing w:after="0" w:line="240" w:lineRule="auto"/>
    </w:pPr>
  </w:style>
  <w:style w:type="paragraph" w:customStyle="1" w:styleId="Default">
    <w:name w:val="Default"/>
    <w:rsid w:val="006A0ACE"/>
    <w:pPr>
      <w:autoSpaceDE w:val="0"/>
      <w:autoSpaceDN w:val="0"/>
      <w:adjustRightInd w:val="0"/>
      <w:spacing w:after="0" w:line="240" w:lineRule="auto"/>
    </w:pPr>
    <w:rPr>
      <w:rFonts w:ascii="Garamond" w:hAnsi="Garamond" w:cs="Garamond"/>
      <w:color w:val="000000"/>
      <w:sz w:val="24"/>
      <w:szCs w:val="24"/>
    </w:rPr>
  </w:style>
  <w:style w:type="paragraph" w:customStyle="1" w:styleId="AralkYok1">
    <w:name w:val="Aralık Yok1"/>
    <w:uiPriority w:val="1"/>
    <w:qFormat/>
    <w:rsid w:val="006A0ACE"/>
    <w:pPr>
      <w:spacing w:after="0" w:line="240" w:lineRule="auto"/>
    </w:pPr>
    <w:rPr>
      <w:rFonts w:ascii="Calibri" w:eastAsia="MS Mincho" w:hAnsi="Calibri" w:cs="Times New Roman"/>
    </w:rPr>
  </w:style>
  <w:style w:type="paragraph" w:styleId="ListeParagraf">
    <w:name w:val="List Paragraph"/>
    <w:basedOn w:val="Normal"/>
    <w:uiPriority w:val="34"/>
    <w:qFormat/>
    <w:rsid w:val="006A0ACE"/>
    <w:pPr>
      <w:spacing w:after="0" w:line="240" w:lineRule="auto"/>
      <w:ind w:left="720"/>
      <w:contextualSpacing/>
    </w:pPr>
    <w:rPr>
      <w:rFonts w:ascii="Times New Roman" w:eastAsia="Times New Roman" w:hAnsi="Times New Roman" w:cs="Times New Roman"/>
      <w:sz w:val="24"/>
      <w:szCs w:val="24"/>
    </w:rPr>
  </w:style>
  <w:style w:type="paragraph" w:styleId="GvdeMetni">
    <w:name w:val="Body Text"/>
    <w:basedOn w:val="Normal"/>
    <w:link w:val="GvdeMetniChar"/>
    <w:uiPriority w:val="1"/>
    <w:qFormat/>
    <w:rsid w:val="006A0ACE"/>
    <w:pPr>
      <w:widowControl w:val="0"/>
      <w:spacing w:after="0" w:line="240" w:lineRule="auto"/>
    </w:pPr>
    <w:rPr>
      <w:rFonts w:ascii="Arial" w:eastAsia="Arial" w:hAnsi="Arial" w:cs="Arial"/>
      <w:b/>
      <w:bCs/>
      <w:sz w:val="48"/>
      <w:szCs w:val="48"/>
      <w:lang w:val="en-US" w:eastAsia="en-US"/>
    </w:rPr>
  </w:style>
  <w:style w:type="character" w:customStyle="1" w:styleId="GvdeMetniChar">
    <w:name w:val="Gövde Metni Char"/>
    <w:basedOn w:val="VarsaylanParagrafYazTipi"/>
    <w:link w:val="GvdeMetni"/>
    <w:uiPriority w:val="1"/>
    <w:rsid w:val="006A0ACE"/>
    <w:rPr>
      <w:rFonts w:ascii="Arial" w:eastAsia="Arial" w:hAnsi="Arial" w:cs="Arial"/>
      <w:b/>
      <w:bCs/>
      <w:sz w:val="48"/>
      <w:szCs w:val="48"/>
      <w:lang w:val="en-US" w:eastAsia="en-US"/>
    </w:rPr>
  </w:style>
  <w:style w:type="paragraph" w:styleId="stBilgi">
    <w:name w:val="header"/>
    <w:basedOn w:val="Normal"/>
    <w:link w:val="stBilgiChar"/>
    <w:uiPriority w:val="99"/>
    <w:unhideWhenUsed/>
    <w:rsid w:val="006A0A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A0ACE"/>
  </w:style>
  <w:style w:type="paragraph" w:styleId="AltBilgi">
    <w:name w:val="footer"/>
    <w:basedOn w:val="Normal"/>
    <w:link w:val="AltBilgiChar"/>
    <w:uiPriority w:val="99"/>
    <w:unhideWhenUsed/>
    <w:rsid w:val="006A0A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A0ACE"/>
  </w:style>
  <w:style w:type="character" w:customStyle="1" w:styleId="BalonMetniChar">
    <w:name w:val="Balon Metni Char"/>
    <w:basedOn w:val="VarsaylanParagrafYazTipi"/>
    <w:link w:val="BalonMetni"/>
    <w:uiPriority w:val="99"/>
    <w:semiHidden/>
    <w:rsid w:val="006A0ACE"/>
    <w:rPr>
      <w:rFonts w:ascii="Tahoma" w:hAnsi="Tahoma" w:cs="Tahoma"/>
      <w:sz w:val="16"/>
      <w:szCs w:val="16"/>
    </w:rPr>
  </w:style>
  <w:style w:type="paragraph" w:styleId="BalonMetni">
    <w:name w:val="Balloon Text"/>
    <w:basedOn w:val="Normal"/>
    <w:link w:val="BalonMetniChar"/>
    <w:uiPriority w:val="99"/>
    <w:semiHidden/>
    <w:unhideWhenUsed/>
    <w:rsid w:val="006A0ACE"/>
    <w:pPr>
      <w:spacing w:after="0" w:line="240" w:lineRule="auto"/>
    </w:pPr>
    <w:rPr>
      <w:rFonts w:ascii="Tahoma" w:hAnsi="Tahoma" w:cs="Tahoma"/>
      <w:sz w:val="16"/>
      <w:szCs w:val="16"/>
    </w:rPr>
  </w:style>
  <w:style w:type="paragraph" w:styleId="DipnotMetni">
    <w:name w:val="footnote text"/>
    <w:basedOn w:val="Normal"/>
    <w:link w:val="DipnotMetniChar"/>
    <w:uiPriority w:val="99"/>
    <w:semiHidden/>
    <w:unhideWhenUsed/>
    <w:rsid w:val="006A0AC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A0ACE"/>
    <w:rPr>
      <w:sz w:val="20"/>
      <w:szCs w:val="20"/>
    </w:rPr>
  </w:style>
  <w:style w:type="character" w:styleId="DipnotBavurusu">
    <w:name w:val="footnote reference"/>
    <w:basedOn w:val="VarsaylanParagrafYazTipi"/>
    <w:uiPriority w:val="99"/>
    <w:semiHidden/>
    <w:unhideWhenUsed/>
    <w:rsid w:val="006A0ACE"/>
    <w:rPr>
      <w:vertAlign w:val="superscript"/>
    </w:rPr>
  </w:style>
  <w:style w:type="paragraph" w:styleId="HTMLncedenBiimlendirilmi">
    <w:name w:val="HTML Preformatted"/>
    <w:basedOn w:val="Normal"/>
    <w:link w:val="HTMLncedenBiimlendirilmiChar"/>
    <w:uiPriority w:val="99"/>
    <w:semiHidden/>
    <w:unhideWhenUsed/>
    <w:rsid w:val="006A0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6A0ACE"/>
    <w:rPr>
      <w:rFonts w:ascii="Courier New" w:eastAsia="Times New Roman" w:hAnsi="Courier New" w:cs="Courier New"/>
      <w:sz w:val="20"/>
      <w:szCs w:val="20"/>
    </w:rPr>
  </w:style>
  <w:style w:type="table" w:customStyle="1" w:styleId="AkGlgeleme1">
    <w:name w:val="Açık Gölgeleme1"/>
    <w:basedOn w:val="NormalTablo"/>
    <w:uiPriority w:val="60"/>
    <w:rsid w:val="006A0A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2">
    <w:name w:val="Açık Gölgeleme2"/>
    <w:basedOn w:val="NormalTablo"/>
    <w:uiPriority w:val="60"/>
    <w:rsid w:val="006A0A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zmlenmeyenBahsetme">
    <w:name w:val="Unresolved Mention"/>
    <w:basedOn w:val="VarsaylanParagrafYazTipi"/>
    <w:uiPriority w:val="99"/>
    <w:semiHidden/>
    <w:unhideWhenUsed/>
    <w:rsid w:val="00E379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noema.com/WBKEI2013/knowledge-economy-index-world-bank%202012?location=1001340" TargetMode="External"/><Relationship Id="rId13" Type="http://schemas.openxmlformats.org/officeDocument/2006/relationships/hyperlink" Target="http://www.tubitak.gov.tr/sites/default/files/bty20_1.pdf" TargetMode="External"/><Relationship Id="rId18" Type="http://schemas.openxmlformats.org/officeDocument/2006/relationships/hyperlink" Target="https://www.tubitak.gov.tr/tr/kurumsal/politikalar/icerik-bty-istatistikleri" TargetMode="External"/><Relationship Id="rId26" Type="http://schemas.openxmlformats.org/officeDocument/2006/relationships/hyperlink" Target="https://www.tubitak.gov.tr/tr/kurumsal/politikalar/icerik-bty-istatistikleri" TargetMode="External"/><Relationship Id="rId3" Type="http://schemas.openxmlformats.org/officeDocument/2006/relationships/styles" Target="styles.xml"/><Relationship Id="rId21" Type="http://schemas.openxmlformats.org/officeDocument/2006/relationships/hyperlink" Target="http://iibf.akdeniz.edu.tr/wp-content/uploads/2016/04/33.220-236.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chart" Target="charts/chart2.xml"/><Relationship Id="rId25" Type="http://schemas.openxmlformats.org/officeDocument/2006/relationships/hyperlink" Target="http://adudspace.adu.edu.tr:8080/jspui/bitstream/11607/1426/3/452091_tez_Sultan%20SALUR.pdf"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iteresources.worldbank.org/WBI/Resources/The_Knowledge_Economy-FINAL.pdf" TargetMode="External"/><Relationship Id="rId29" Type="http://schemas.openxmlformats.org/officeDocument/2006/relationships/hyperlink" Target="https://knoema.com/WBKEI2013/knowledge-economy-index-world-bank-2012?location=10013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ubitak.gov.tr/sites/default/files/bty15_2.pdf" TargetMode="External"/><Relationship Id="rId24" Type="http://schemas.openxmlformats.org/officeDocument/2006/relationships/hyperlink" Target="http://www.tandfonline.com/loi/rbje20"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ubitak.gov.tr/tr/kurumsal/politikalar/icerik-milyon-kisi-basina-dusen-bilimsel-yayin-sayisi" TargetMode="External"/><Relationship Id="rId23" Type="http://schemas.openxmlformats.org/officeDocument/2006/relationships/hyperlink" Target="http://www.bilgitoplumu.gov.tr/wp-content/uploads/2014/04/MAliKelleci_Bilgi_Ekonomisi.pdf" TargetMode="External"/><Relationship Id="rId28" Type="http://schemas.openxmlformats.org/officeDocument/2006/relationships/hyperlink" Target="http://documents.worldbank.org/curated/en/704631468318531451/Turkey-knowledge-economy-assessment-study" TargetMode="External"/><Relationship Id="rId36"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http://hrmars.com/hrmars_papers/Knowledge_Economy_Index_(KEI)_2012_Rankings_for_Islamic_Countries_and_Assessment_of.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tubitak.gov.tr/tr/kurumsal/politikalar/icerik-bty-istatistikleri" TargetMode="External"/><Relationship Id="rId22" Type="http://schemas.openxmlformats.org/officeDocument/2006/relationships/hyperlink" Target="https://ier.ut.ac.ir/article_32722_1d2e5844b8021bc89e214723bb0bdbe2.pdf" TargetMode="External"/><Relationship Id="rId27" Type="http://schemas.openxmlformats.org/officeDocument/2006/relationships/hyperlink" Target="http://sead.selcuk.edu.tr/sead/article/view/246" TargetMode="External"/><Relationship Id="rId30" Type="http://schemas.openxmlformats.org/officeDocument/2006/relationships/hyperlink" Target="http://www.tuik.gov.tr" TargetMode="External"/><Relationship Id="rId35"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a\Desktop\Bilgi%20Ekonomisi%20Veri%2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a\Desktop\Bilgi%20Ekonomisi%20Veri%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AR-GE/GSYİH</a:t>
            </a:r>
            <a:r>
              <a:rPr lang="tr-TR" sz="1200">
                <a:latin typeface="Times New Roman" pitchFamily="18" charset="0"/>
                <a:cs typeface="Times New Roman" pitchFamily="18" charset="0"/>
              </a:rPr>
              <a:t> (%)</a:t>
            </a:r>
            <a:endParaRPr lang="en-US" sz="1200">
              <a:latin typeface="Times New Roman" pitchFamily="18" charset="0"/>
              <a:cs typeface="Times New Roman" pitchFamily="18" charset="0"/>
            </a:endParaRPr>
          </a:p>
        </c:rich>
      </c:tx>
      <c:overlay val="0"/>
    </c:title>
    <c:autoTitleDeleted val="0"/>
    <c:plotArea>
      <c:layout/>
      <c:lineChart>
        <c:grouping val="standard"/>
        <c:varyColors val="0"/>
        <c:ser>
          <c:idx val="0"/>
          <c:order val="0"/>
          <c:tx>
            <c:strRef>
              <c:f>Sayfa3!$H$5</c:f>
              <c:strCache>
                <c:ptCount val="1"/>
                <c:pt idx="0">
                  <c:v>AR-GE/GSYİH</c:v>
                </c:pt>
              </c:strCache>
            </c:strRef>
          </c:tx>
          <c:marker>
            <c:symbol val="none"/>
          </c:marker>
          <c:dLbls>
            <c:spPr>
              <a:noFill/>
              <a:ln>
                <a:noFill/>
              </a:ln>
              <a:effectLst/>
            </c:spPr>
            <c:txPr>
              <a:bodyPr rot="-5400000" vert="horz"/>
              <a:lstStyle/>
              <a:p>
                <a:pPr>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Sayfa3!$G$6:$G$19</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Sayfa3!$H$6:$H$19</c:f>
              <c:numCache>
                <c:formatCode>General</c:formatCode>
                <c:ptCount val="14"/>
                <c:pt idx="0">
                  <c:v>0.53</c:v>
                </c:pt>
                <c:pt idx="1">
                  <c:v>0.48000000000000032</c:v>
                </c:pt>
                <c:pt idx="2">
                  <c:v>0.52</c:v>
                </c:pt>
                <c:pt idx="3">
                  <c:v>0.59000000000000052</c:v>
                </c:pt>
                <c:pt idx="4">
                  <c:v>0.58000000000000052</c:v>
                </c:pt>
                <c:pt idx="5">
                  <c:v>0.72000000000000064</c:v>
                </c:pt>
                <c:pt idx="6">
                  <c:v>0.73000000000000065</c:v>
                </c:pt>
                <c:pt idx="7">
                  <c:v>0.85000000000000064</c:v>
                </c:pt>
                <c:pt idx="8">
                  <c:v>0.84000000000000064</c:v>
                </c:pt>
                <c:pt idx="9">
                  <c:v>0.86000000000000065</c:v>
                </c:pt>
                <c:pt idx="10">
                  <c:v>0.92</c:v>
                </c:pt>
                <c:pt idx="11">
                  <c:v>0.95000000000000062</c:v>
                </c:pt>
                <c:pt idx="12">
                  <c:v>1.01</c:v>
                </c:pt>
                <c:pt idx="13">
                  <c:v>1.06</c:v>
                </c:pt>
              </c:numCache>
            </c:numRef>
          </c:val>
          <c:smooth val="0"/>
          <c:extLst>
            <c:ext xmlns:c16="http://schemas.microsoft.com/office/drawing/2014/chart" uri="{C3380CC4-5D6E-409C-BE32-E72D297353CC}">
              <c16:uniqueId val="{00000000-9DDC-480A-8F3F-37C7DBC99F71}"/>
            </c:ext>
          </c:extLst>
        </c:ser>
        <c:dLbls>
          <c:showLegendKey val="0"/>
          <c:showVal val="0"/>
          <c:showCatName val="0"/>
          <c:showSerName val="0"/>
          <c:showPercent val="0"/>
          <c:showBubbleSize val="0"/>
        </c:dLbls>
        <c:smooth val="0"/>
        <c:axId val="82676352"/>
        <c:axId val="84857216"/>
      </c:lineChart>
      <c:catAx>
        <c:axId val="82676352"/>
        <c:scaling>
          <c:orientation val="minMax"/>
        </c:scaling>
        <c:delete val="0"/>
        <c:axPos val="b"/>
        <c:numFmt formatCode="General" sourceLinked="1"/>
        <c:majorTickMark val="out"/>
        <c:minorTickMark val="none"/>
        <c:tickLblPos val="nextTo"/>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crossAx val="84857216"/>
        <c:crosses val="autoZero"/>
        <c:auto val="1"/>
        <c:lblAlgn val="ctr"/>
        <c:lblOffset val="100"/>
        <c:noMultiLvlLbl val="0"/>
      </c:catAx>
      <c:valAx>
        <c:axId val="84857216"/>
        <c:scaling>
          <c:orientation val="minMax"/>
        </c:scaling>
        <c:delete val="0"/>
        <c:axPos val="l"/>
        <c:majorGridlines/>
        <c:numFmt formatCode="General" sourceLinked="1"/>
        <c:majorTickMark val="out"/>
        <c:minorTickMark val="none"/>
        <c:tickLblPos val="nextTo"/>
        <c:crossAx val="82676352"/>
        <c:crosses val="autoZero"/>
        <c:crossBetween val="between"/>
      </c:valA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plotArea>
    <c:legend>
      <c:legendPos val="b"/>
      <c:overlay val="0"/>
    </c:legend>
    <c:plotVisOnly val="1"/>
    <c:dispBlanksAs val="gap"/>
    <c:showDLblsOverMax val="0"/>
  </c:chart>
  <c:spPr>
    <a:noFill/>
    <a:ln cmpd="sng"/>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lineChart>
        <c:grouping val="standard"/>
        <c:varyColors val="0"/>
        <c:ser>
          <c:idx val="0"/>
          <c:order val="0"/>
          <c:tx>
            <c:strRef>
              <c:f>Sayfa2!$D$3</c:f>
              <c:strCache>
                <c:ptCount val="1"/>
                <c:pt idx="0">
                  <c:v>Patent Sayısı</c:v>
                </c:pt>
              </c:strCache>
            </c:strRef>
          </c:tx>
          <c:dLbls>
            <c:spPr>
              <a:noFill/>
              <a:ln>
                <a:noFill/>
              </a:ln>
              <a:effectLst/>
            </c:spPr>
            <c:txPr>
              <a:bodyPr rot="-5400000" vert="horz"/>
              <a:lstStyle/>
              <a:p>
                <a:pPr>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Sayfa2!$C$4:$C$17</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Sayfa2!$D$4:$D$17</c:f>
              <c:numCache>
                <c:formatCode>General</c:formatCode>
                <c:ptCount val="14"/>
                <c:pt idx="0">
                  <c:v>1874</c:v>
                </c:pt>
                <c:pt idx="1">
                  <c:v>1152</c:v>
                </c:pt>
                <c:pt idx="2">
                  <c:v>2262</c:v>
                </c:pt>
                <c:pt idx="3">
                  <c:v>3461</c:v>
                </c:pt>
                <c:pt idx="4">
                  <c:v>5165</c:v>
                </c:pt>
                <c:pt idx="5">
                  <c:v>6189</c:v>
                </c:pt>
                <c:pt idx="6">
                  <c:v>7137</c:v>
                </c:pt>
                <c:pt idx="7">
                  <c:v>7241</c:v>
                </c:pt>
                <c:pt idx="8">
                  <c:v>8343</c:v>
                </c:pt>
                <c:pt idx="9">
                  <c:v>10241</c:v>
                </c:pt>
                <c:pt idx="10">
                  <c:v>11599</c:v>
                </c:pt>
                <c:pt idx="11">
                  <c:v>12055</c:v>
                </c:pt>
                <c:pt idx="12">
                  <c:v>12375</c:v>
                </c:pt>
                <c:pt idx="13">
                  <c:v>13958</c:v>
                </c:pt>
              </c:numCache>
            </c:numRef>
          </c:val>
          <c:smooth val="0"/>
          <c:extLst>
            <c:ext xmlns:c16="http://schemas.microsoft.com/office/drawing/2014/chart" uri="{C3380CC4-5D6E-409C-BE32-E72D297353CC}">
              <c16:uniqueId val="{00000000-DC22-4417-89E3-A711E8B98D8C}"/>
            </c:ext>
          </c:extLst>
        </c:ser>
        <c:dLbls>
          <c:showLegendKey val="0"/>
          <c:showVal val="0"/>
          <c:showCatName val="0"/>
          <c:showSerName val="0"/>
          <c:showPercent val="0"/>
          <c:showBubbleSize val="0"/>
        </c:dLbls>
        <c:marker val="1"/>
        <c:smooth val="0"/>
        <c:axId val="100371072"/>
        <c:axId val="113223552"/>
      </c:lineChart>
      <c:catAx>
        <c:axId val="100371072"/>
        <c:scaling>
          <c:orientation val="minMax"/>
        </c:scaling>
        <c:delete val="0"/>
        <c:axPos val="b"/>
        <c:numFmt formatCode="General" sourceLinked="1"/>
        <c:majorTickMark val="out"/>
        <c:minorTickMark val="none"/>
        <c:tickLblPos val="nextTo"/>
        <c:txPr>
          <a:bodyPr rot="5400000" vert="horz"/>
          <a:lstStyle/>
          <a:p>
            <a:pPr>
              <a:defRPr/>
            </a:pPr>
            <a:endParaRPr lang="tr-TR"/>
          </a:p>
        </c:txPr>
        <c:crossAx val="113223552"/>
        <c:crosses val="autoZero"/>
        <c:auto val="1"/>
        <c:lblAlgn val="ctr"/>
        <c:lblOffset val="100"/>
        <c:noMultiLvlLbl val="0"/>
      </c:catAx>
      <c:valAx>
        <c:axId val="113223552"/>
        <c:scaling>
          <c:orientation val="minMax"/>
        </c:scaling>
        <c:delete val="0"/>
        <c:axPos val="l"/>
        <c:majorGridlines/>
        <c:numFmt formatCode="General" sourceLinked="1"/>
        <c:majorTickMark val="out"/>
        <c:minorTickMark val="none"/>
        <c:tickLblPos val="nextTo"/>
        <c:crossAx val="100371072"/>
        <c:crosses val="autoZero"/>
        <c:crossBetween val="between"/>
      </c:valAx>
      <c:spPr>
        <a:gradFill>
          <a:gsLst>
            <a:gs pos="0">
              <a:srgbClr val="4F81BD">
                <a:tint val="66000"/>
                <a:satMod val="160000"/>
                <a:alpha val="74000"/>
              </a:srgbClr>
            </a:gs>
            <a:gs pos="50000">
              <a:srgbClr val="4F81BD">
                <a:tint val="44500"/>
                <a:satMod val="160000"/>
              </a:srgbClr>
            </a:gs>
            <a:gs pos="100000">
              <a:srgbClr val="4F81BD">
                <a:tint val="23500"/>
                <a:satMod val="160000"/>
              </a:srgbClr>
            </a:gs>
          </a:gsLst>
          <a:lin ang="5400000" scaled="0"/>
        </a:gradFill>
      </c:spPr>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6600B-0CB6-4383-BB95-EF2D1DC7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4970</Words>
  <Characters>28334</Characters>
  <Application>Microsoft Office Word</Application>
  <DocSecurity>0</DocSecurity>
  <Lines>236</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Gökçe</cp:lastModifiedBy>
  <cp:revision>4</cp:revision>
  <dcterms:created xsi:type="dcterms:W3CDTF">2017-09-09T17:32:00Z</dcterms:created>
  <dcterms:modified xsi:type="dcterms:W3CDTF">2017-09-09T17:48:00Z</dcterms:modified>
</cp:coreProperties>
</file>