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0C6D" w:rsidRPr="00BF78F6" w:rsidRDefault="00090C6D" w:rsidP="00090C6D">
      <w:pPr>
        <w:spacing w:before="120" w:after="120" w:line="240" w:lineRule="auto"/>
        <w:contextualSpacing/>
        <w:jc w:val="center"/>
        <w:rPr>
          <w:rFonts w:ascii="Times New Roman" w:eastAsia="Calibri" w:hAnsi="Times New Roman" w:cs="Times New Roman"/>
          <w:b/>
          <w:sz w:val="28"/>
          <w:szCs w:val="28"/>
        </w:rPr>
      </w:pPr>
      <w:r w:rsidRPr="00BF78F6">
        <w:rPr>
          <w:rFonts w:ascii="Times New Roman" w:eastAsia="Calibri" w:hAnsi="Times New Roman" w:cs="Times New Roman"/>
          <w:b/>
          <w:sz w:val="28"/>
          <w:szCs w:val="28"/>
        </w:rPr>
        <w:t>AVRUPA BİRLİĞİ UYUM SÜRECİNDE P</w:t>
      </w:r>
      <w:r w:rsidR="00746F1E">
        <w:rPr>
          <w:rFonts w:ascii="Times New Roman" w:eastAsia="Calibri" w:hAnsi="Times New Roman" w:cs="Times New Roman"/>
          <w:b/>
          <w:sz w:val="28"/>
          <w:szCs w:val="28"/>
        </w:rPr>
        <w:t xml:space="preserve">OLONYA KAMU YÖNETİMİ: </w:t>
      </w:r>
      <w:r w:rsidRPr="00BF78F6">
        <w:rPr>
          <w:rFonts w:ascii="Times New Roman" w:eastAsia="Calibri" w:hAnsi="Times New Roman" w:cs="Times New Roman"/>
          <w:b/>
          <w:sz w:val="28"/>
          <w:szCs w:val="28"/>
        </w:rPr>
        <w:t>AVRUPALILAŞMANIN ETKİSİ</w:t>
      </w:r>
    </w:p>
    <w:p w:rsidR="00255F4D" w:rsidRPr="00BF78F6" w:rsidRDefault="00255F4D" w:rsidP="003B6964">
      <w:pPr>
        <w:spacing w:before="120" w:after="120" w:line="240" w:lineRule="auto"/>
        <w:jc w:val="right"/>
        <w:rPr>
          <w:rFonts w:ascii="Times New Roman" w:hAnsi="Times New Roman" w:cs="Times New Roman"/>
          <w:b/>
        </w:rPr>
      </w:pPr>
    </w:p>
    <w:p w:rsidR="00F434EA" w:rsidRPr="00BF78F6" w:rsidRDefault="00F434EA" w:rsidP="008B24DC">
      <w:pPr>
        <w:spacing w:after="0" w:line="240" w:lineRule="auto"/>
        <w:jc w:val="center"/>
        <w:rPr>
          <w:rFonts w:ascii="Times New Roman" w:hAnsi="Times New Roman" w:cs="Times New Roman"/>
          <w:b/>
          <w:i/>
          <w:sz w:val="24"/>
          <w:szCs w:val="24"/>
        </w:rPr>
      </w:pPr>
      <w:r w:rsidRPr="00BF78F6">
        <w:rPr>
          <w:rFonts w:ascii="Times New Roman" w:hAnsi="Times New Roman" w:cs="Times New Roman"/>
          <w:b/>
          <w:i/>
          <w:sz w:val="24"/>
          <w:szCs w:val="24"/>
        </w:rPr>
        <w:t>Yrd. Doç. Dr. Ömer UĞUR</w:t>
      </w:r>
    </w:p>
    <w:p w:rsidR="007F5318" w:rsidRPr="00BF78F6" w:rsidRDefault="007F5318" w:rsidP="008B24DC">
      <w:pPr>
        <w:spacing w:after="0" w:line="240" w:lineRule="auto"/>
        <w:jc w:val="center"/>
        <w:rPr>
          <w:rFonts w:ascii="Times New Roman" w:hAnsi="Times New Roman" w:cs="Times New Roman"/>
          <w:b/>
          <w:i/>
          <w:sz w:val="24"/>
          <w:szCs w:val="24"/>
        </w:rPr>
      </w:pPr>
      <w:r w:rsidRPr="00BF78F6">
        <w:rPr>
          <w:rFonts w:ascii="Times New Roman" w:hAnsi="Times New Roman" w:cs="Times New Roman"/>
          <w:b/>
          <w:i/>
          <w:sz w:val="24"/>
          <w:szCs w:val="24"/>
        </w:rPr>
        <w:t>Gümüşhane Üniversitesi</w:t>
      </w:r>
    </w:p>
    <w:p w:rsidR="00B7764F" w:rsidRPr="00BF78F6" w:rsidRDefault="00B7764F" w:rsidP="008B24DC">
      <w:pPr>
        <w:spacing w:after="0" w:line="240" w:lineRule="auto"/>
        <w:jc w:val="center"/>
        <w:rPr>
          <w:rFonts w:ascii="Times New Roman" w:hAnsi="Times New Roman" w:cs="Times New Roman"/>
          <w:b/>
          <w:i/>
          <w:sz w:val="24"/>
          <w:szCs w:val="24"/>
        </w:rPr>
      </w:pPr>
      <w:r w:rsidRPr="00BF78F6">
        <w:rPr>
          <w:rFonts w:ascii="Times New Roman" w:hAnsi="Times New Roman" w:cs="Times New Roman"/>
          <w:b/>
          <w:i/>
          <w:sz w:val="24"/>
          <w:szCs w:val="24"/>
        </w:rPr>
        <w:t>İktisadi ve İdari Bilimler Fakültesi, Siyaset Bilimi ve Kamu Yönetimi Bölümü</w:t>
      </w:r>
    </w:p>
    <w:p w:rsidR="00B7764F" w:rsidRPr="00BF78F6" w:rsidRDefault="00F13F18" w:rsidP="008B24DC">
      <w:pPr>
        <w:spacing w:after="0" w:line="240" w:lineRule="auto"/>
        <w:jc w:val="center"/>
        <w:rPr>
          <w:rFonts w:ascii="Times New Roman" w:hAnsi="Times New Roman" w:cs="Times New Roman"/>
          <w:b/>
          <w:i/>
          <w:sz w:val="24"/>
          <w:szCs w:val="24"/>
        </w:rPr>
      </w:pPr>
      <w:r w:rsidRPr="00BF78F6">
        <w:rPr>
          <w:rFonts w:ascii="Times New Roman" w:eastAsia="Calibri" w:hAnsi="Times New Roman" w:cs="Times New Roman"/>
          <w:b/>
          <w:bCs/>
          <w:i/>
          <w:sz w:val="24"/>
          <w:szCs w:val="24"/>
        </w:rPr>
        <w:t>omerugur@gumushane.edu.tr</w:t>
      </w:r>
    </w:p>
    <w:p w:rsidR="00F13F18" w:rsidRPr="00BF78F6" w:rsidRDefault="00F13F18" w:rsidP="008B24DC">
      <w:pPr>
        <w:spacing w:after="0" w:line="240" w:lineRule="auto"/>
        <w:jc w:val="center"/>
        <w:rPr>
          <w:rFonts w:ascii="Times New Roman" w:hAnsi="Times New Roman" w:cs="Times New Roman"/>
          <w:b/>
          <w:i/>
          <w:sz w:val="24"/>
          <w:szCs w:val="24"/>
        </w:rPr>
      </w:pPr>
    </w:p>
    <w:p w:rsidR="00255F4D" w:rsidRPr="00BF78F6" w:rsidRDefault="00255F4D" w:rsidP="008B24DC">
      <w:pPr>
        <w:spacing w:after="0" w:line="240" w:lineRule="auto"/>
        <w:jc w:val="center"/>
        <w:rPr>
          <w:rFonts w:ascii="Times New Roman" w:hAnsi="Times New Roman" w:cs="Times New Roman"/>
          <w:b/>
          <w:i/>
          <w:sz w:val="24"/>
          <w:szCs w:val="24"/>
        </w:rPr>
      </w:pPr>
      <w:r w:rsidRPr="00BF78F6">
        <w:rPr>
          <w:rFonts w:ascii="Times New Roman" w:hAnsi="Times New Roman" w:cs="Times New Roman"/>
          <w:b/>
          <w:i/>
          <w:sz w:val="24"/>
          <w:szCs w:val="24"/>
        </w:rPr>
        <w:t>Yrd. Doç. Dr. Kadir Caner DOĞAN</w:t>
      </w:r>
    </w:p>
    <w:p w:rsidR="00B7764F" w:rsidRPr="00BF78F6" w:rsidRDefault="00B7764F" w:rsidP="008B24DC">
      <w:pPr>
        <w:spacing w:after="0" w:line="240" w:lineRule="auto"/>
        <w:jc w:val="center"/>
        <w:rPr>
          <w:rFonts w:ascii="Times New Roman" w:hAnsi="Times New Roman" w:cs="Times New Roman"/>
          <w:b/>
          <w:i/>
          <w:sz w:val="24"/>
          <w:szCs w:val="24"/>
        </w:rPr>
      </w:pPr>
      <w:r w:rsidRPr="00BF78F6">
        <w:rPr>
          <w:rFonts w:ascii="Times New Roman" w:hAnsi="Times New Roman" w:cs="Times New Roman"/>
          <w:b/>
          <w:i/>
          <w:sz w:val="24"/>
          <w:szCs w:val="24"/>
        </w:rPr>
        <w:t>Gümüşhane Üniversitesi</w:t>
      </w:r>
    </w:p>
    <w:p w:rsidR="00B7764F" w:rsidRPr="00BF78F6" w:rsidRDefault="00B7764F" w:rsidP="008B24DC">
      <w:pPr>
        <w:spacing w:after="0" w:line="240" w:lineRule="auto"/>
        <w:jc w:val="center"/>
        <w:rPr>
          <w:rFonts w:ascii="Times New Roman" w:hAnsi="Times New Roman" w:cs="Times New Roman"/>
          <w:b/>
          <w:i/>
          <w:sz w:val="24"/>
          <w:szCs w:val="24"/>
        </w:rPr>
      </w:pPr>
      <w:r w:rsidRPr="00BF78F6">
        <w:rPr>
          <w:rFonts w:ascii="Times New Roman" w:hAnsi="Times New Roman" w:cs="Times New Roman"/>
          <w:b/>
          <w:i/>
          <w:sz w:val="24"/>
          <w:szCs w:val="24"/>
        </w:rPr>
        <w:t>İktisadi ve İdari Bilimler Fakültesi, Siyaset Bilimi ve Kamu Yönetimi Bölümü</w:t>
      </w:r>
    </w:p>
    <w:p w:rsidR="00255F4D" w:rsidRPr="00BF78F6" w:rsidRDefault="008D5B0C" w:rsidP="008B24DC">
      <w:pPr>
        <w:spacing w:after="0" w:line="240" w:lineRule="auto"/>
        <w:jc w:val="center"/>
        <w:rPr>
          <w:rFonts w:ascii="Times New Roman" w:hAnsi="Times New Roman" w:cs="Times New Roman"/>
          <w:b/>
          <w:i/>
          <w:sz w:val="24"/>
          <w:szCs w:val="24"/>
        </w:rPr>
      </w:pPr>
      <w:hyperlink r:id="rId8" w:history="1">
        <w:r w:rsidR="00B7764F" w:rsidRPr="00BF78F6">
          <w:rPr>
            <w:rStyle w:val="Kpr"/>
            <w:rFonts w:ascii="Times New Roman" w:hAnsi="Times New Roman" w:cs="Times New Roman"/>
            <w:b/>
            <w:i/>
            <w:color w:val="auto"/>
            <w:sz w:val="24"/>
            <w:szCs w:val="24"/>
            <w:u w:val="none"/>
          </w:rPr>
          <w:t>kadircanerdogan@gumushane.edu.tr</w:t>
        </w:r>
      </w:hyperlink>
    </w:p>
    <w:p w:rsidR="00776D11" w:rsidRPr="00BF78F6" w:rsidRDefault="00776D11" w:rsidP="00776D11">
      <w:pPr>
        <w:spacing w:before="120" w:after="120" w:line="240" w:lineRule="auto"/>
        <w:rPr>
          <w:rFonts w:ascii="Times New Roman" w:hAnsi="Times New Roman" w:cs="Times New Roman"/>
          <w:b/>
          <w:i/>
          <w:sz w:val="24"/>
          <w:szCs w:val="24"/>
        </w:rPr>
      </w:pPr>
    </w:p>
    <w:p w:rsidR="00255F4D" w:rsidRPr="00BF78F6" w:rsidRDefault="00DA52A0" w:rsidP="00776D11">
      <w:pPr>
        <w:spacing w:before="120" w:after="120" w:line="240" w:lineRule="auto"/>
        <w:rPr>
          <w:rFonts w:ascii="Times New Roman" w:hAnsi="Times New Roman" w:cs="Times New Roman"/>
          <w:b/>
          <w:sz w:val="20"/>
          <w:szCs w:val="20"/>
        </w:rPr>
      </w:pPr>
      <w:r w:rsidRPr="00BF78F6">
        <w:rPr>
          <w:rFonts w:ascii="Times New Roman" w:hAnsi="Times New Roman" w:cs="Times New Roman"/>
          <w:b/>
          <w:sz w:val="20"/>
          <w:szCs w:val="20"/>
        </w:rPr>
        <w:t>Özet</w:t>
      </w:r>
    </w:p>
    <w:p w:rsidR="00911BF7" w:rsidRPr="00BF78F6" w:rsidRDefault="00911BF7" w:rsidP="00911BF7">
      <w:pPr>
        <w:spacing w:before="120" w:after="120" w:line="240" w:lineRule="auto"/>
        <w:jc w:val="both"/>
        <w:rPr>
          <w:rFonts w:ascii="Times New Roman" w:hAnsi="Times New Roman" w:cs="Times New Roman"/>
          <w:sz w:val="20"/>
          <w:szCs w:val="20"/>
        </w:rPr>
      </w:pPr>
      <w:r w:rsidRPr="00BF78F6">
        <w:rPr>
          <w:rFonts w:ascii="Times New Roman" w:hAnsi="Times New Roman" w:cs="Times New Roman"/>
          <w:sz w:val="20"/>
          <w:szCs w:val="20"/>
        </w:rPr>
        <w:t xml:space="preserve">Polonya, uzunca bir dönem katı otoriter ve bürokratik bir rejimin </w:t>
      </w:r>
      <w:proofErr w:type="gramStart"/>
      <w:r w:rsidRPr="00BF78F6">
        <w:rPr>
          <w:rFonts w:ascii="Times New Roman" w:hAnsi="Times New Roman" w:cs="Times New Roman"/>
          <w:sz w:val="20"/>
          <w:szCs w:val="20"/>
        </w:rPr>
        <w:t>hakim</w:t>
      </w:r>
      <w:proofErr w:type="gramEnd"/>
      <w:r w:rsidRPr="00BF78F6">
        <w:rPr>
          <w:rFonts w:ascii="Times New Roman" w:hAnsi="Times New Roman" w:cs="Times New Roman"/>
          <w:sz w:val="20"/>
          <w:szCs w:val="20"/>
        </w:rPr>
        <w:t xml:space="preserve"> olduğu Sovyet sistemi ile idare edilmiştir. Buna karşın, Polonya özellikle 1990’lı yıllardan sonra komünist sistemden çıkması ile yönünü ve temel değerlerini Avrupa’ya çevirmiştir. Bu ise Avrupa Birliği’ne uyum sürecine dair en önemli olgu ve kavramlardan biri Avrupalılaşma sürecini ortaya çıkarmıştır. Siyasal, sosyal ve kültürel boyutlarına bağlı olarak Avrupalılaşma süreci yönetim düzeyinde Polonya kamu yönetimi sistemini de etkilemektedir.  Bu çalışmada Avrupalılaşma teori ve kavramsal tartışmalarından destek alınarak, Polonya kamu yönetimini dönüştüren süreçler ve mekanizmalar analiz edilmek istenmektedir. Bu bakımdan söz konusu analizi gerçekleştirebilmek </w:t>
      </w:r>
      <w:proofErr w:type="gramStart"/>
      <w:r w:rsidRPr="00BF78F6">
        <w:rPr>
          <w:rFonts w:ascii="Times New Roman" w:hAnsi="Times New Roman" w:cs="Times New Roman"/>
          <w:sz w:val="20"/>
          <w:szCs w:val="20"/>
        </w:rPr>
        <w:t>için</w:t>
      </w:r>
      <w:proofErr w:type="gramEnd"/>
      <w:r w:rsidRPr="00BF78F6">
        <w:rPr>
          <w:rFonts w:ascii="Times New Roman" w:hAnsi="Times New Roman" w:cs="Times New Roman"/>
          <w:sz w:val="20"/>
          <w:szCs w:val="20"/>
        </w:rPr>
        <w:t xml:space="preserve"> Polonya siyasi-toplumsal ve yönetim tarihinde süreci yönlendiren temel dinamiklerin de çalışmada değerlendirilmesi hedeflenmektedir. Sonuç olarak bu çalışmada temel amaç, katı otoriter rejimden katılımcı demokratik bir aşamaya geçen Polonya’da Avrupalılaşma kavramı üzerinden Polonya kamu yönetimi sistemini Avrupa değerlerine hazırlayan ya da engelleyen gelişmeleri ortaya koymaktır. </w:t>
      </w:r>
      <w:r w:rsidR="00083CCD">
        <w:rPr>
          <w:rFonts w:ascii="Times New Roman" w:hAnsi="Times New Roman" w:cs="Times New Roman"/>
          <w:sz w:val="20"/>
          <w:szCs w:val="20"/>
        </w:rPr>
        <w:t>Çalışmada yöntem olarak Avrupalılaşma literatürü üzerinden 1990’lı yıllardan sonra Polonya kamu yönetimi sistemindeki değişimin Avrupa Birliği uyum sürecinde gerçekleşen etki bağlamında bir değerlendirmesinin yapılması tercih edilmiştir.</w:t>
      </w:r>
    </w:p>
    <w:p w:rsidR="00255F4D" w:rsidRPr="00BF78F6" w:rsidRDefault="00255F4D" w:rsidP="00776D11">
      <w:pPr>
        <w:spacing w:before="120" w:after="120" w:line="240" w:lineRule="auto"/>
        <w:rPr>
          <w:rFonts w:ascii="Times New Roman" w:hAnsi="Times New Roman" w:cs="Times New Roman"/>
          <w:sz w:val="20"/>
          <w:szCs w:val="20"/>
        </w:rPr>
      </w:pPr>
      <w:r w:rsidRPr="00BF78F6">
        <w:rPr>
          <w:rFonts w:ascii="Times New Roman" w:hAnsi="Times New Roman" w:cs="Times New Roman"/>
          <w:b/>
          <w:sz w:val="20"/>
          <w:szCs w:val="20"/>
        </w:rPr>
        <w:t>Anahtar Kelimeler:</w:t>
      </w:r>
      <w:r w:rsidR="009860A4" w:rsidRPr="00BF78F6">
        <w:rPr>
          <w:rFonts w:ascii="Times New Roman" w:hAnsi="Times New Roman" w:cs="Times New Roman"/>
          <w:b/>
          <w:sz w:val="20"/>
          <w:szCs w:val="20"/>
        </w:rPr>
        <w:t xml:space="preserve"> </w:t>
      </w:r>
      <w:r w:rsidR="009860A4" w:rsidRPr="00BF78F6">
        <w:rPr>
          <w:rFonts w:ascii="Times New Roman" w:hAnsi="Times New Roman" w:cs="Times New Roman"/>
          <w:sz w:val="20"/>
          <w:szCs w:val="20"/>
        </w:rPr>
        <w:t>Avrupa Birliği, Avrupalılaşma, Kamu Yönetimi, Polonya.</w:t>
      </w:r>
    </w:p>
    <w:p w:rsidR="00746E4A" w:rsidRPr="00BF78F6" w:rsidRDefault="00746E4A" w:rsidP="003B6964">
      <w:pPr>
        <w:spacing w:before="120" w:after="120" w:line="240" w:lineRule="auto"/>
        <w:ind w:firstLine="709"/>
        <w:rPr>
          <w:rFonts w:ascii="Times New Roman" w:hAnsi="Times New Roman" w:cs="Times New Roman"/>
          <w:b/>
          <w:sz w:val="20"/>
          <w:szCs w:val="20"/>
        </w:rPr>
      </w:pPr>
    </w:p>
    <w:p w:rsidR="004E4F0D" w:rsidRPr="00BF78F6" w:rsidRDefault="004E4F0D" w:rsidP="00390861">
      <w:pPr>
        <w:spacing w:before="120" w:after="120" w:line="240" w:lineRule="auto"/>
        <w:contextualSpacing/>
        <w:jc w:val="center"/>
        <w:rPr>
          <w:rFonts w:ascii="Times New Roman" w:eastAsia="Calibri" w:hAnsi="Times New Roman" w:cs="Times New Roman"/>
          <w:b/>
          <w:sz w:val="28"/>
          <w:szCs w:val="28"/>
        </w:rPr>
      </w:pPr>
      <w:r w:rsidRPr="00BF78F6">
        <w:rPr>
          <w:rFonts w:ascii="Times New Roman" w:eastAsia="Calibri" w:hAnsi="Times New Roman" w:cs="Times New Roman"/>
          <w:b/>
          <w:sz w:val="28"/>
          <w:szCs w:val="28"/>
        </w:rPr>
        <w:t>POLISH PUBLIC ADMINISTRATION IN THE PROCESS OF COMPLIANCE OF EUROPEAN UNION</w:t>
      </w:r>
      <w:r w:rsidR="00746F1E">
        <w:rPr>
          <w:rFonts w:ascii="Times New Roman" w:eastAsia="Calibri" w:hAnsi="Times New Roman" w:cs="Times New Roman"/>
          <w:b/>
          <w:sz w:val="28"/>
          <w:szCs w:val="28"/>
        </w:rPr>
        <w:t xml:space="preserve">: </w:t>
      </w:r>
      <w:r w:rsidR="00746F1E" w:rsidRPr="00BF78F6">
        <w:rPr>
          <w:rFonts w:ascii="Times New Roman" w:eastAsia="Calibri" w:hAnsi="Times New Roman" w:cs="Times New Roman"/>
          <w:b/>
          <w:sz w:val="28"/>
          <w:szCs w:val="28"/>
        </w:rPr>
        <w:t>T</w:t>
      </w:r>
      <w:r w:rsidR="00746F1E">
        <w:rPr>
          <w:rFonts w:ascii="Times New Roman" w:eastAsia="Calibri" w:hAnsi="Times New Roman" w:cs="Times New Roman"/>
          <w:b/>
          <w:sz w:val="28"/>
          <w:szCs w:val="28"/>
        </w:rPr>
        <w:t>HE IMPACT OF EUROPEANIZATION</w:t>
      </w:r>
    </w:p>
    <w:p w:rsidR="00E5729E" w:rsidRDefault="00E5729E" w:rsidP="00530603">
      <w:pPr>
        <w:spacing w:before="120" w:after="120" w:line="240" w:lineRule="auto"/>
        <w:rPr>
          <w:rFonts w:ascii="Times New Roman" w:hAnsi="Times New Roman" w:cs="Times New Roman"/>
          <w:b/>
          <w:sz w:val="20"/>
          <w:szCs w:val="20"/>
        </w:rPr>
      </w:pPr>
    </w:p>
    <w:p w:rsidR="00776D11" w:rsidRPr="00BF78F6" w:rsidRDefault="00776D11" w:rsidP="00530603">
      <w:pPr>
        <w:spacing w:before="120" w:after="120" w:line="240" w:lineRule="auto"/>
        <w:rPr>
          <w:rFonts w:ascii="Times New Roman" w:hAnsi="Times New Roman" w:cs="Times New Roman"/>
          <w:b/>
          <w:sz w:val="20"/>
          <w:szCs w:val="20"/>
        </w:rPr>
      </w:pPr>
      <w:r w:rsidRPr="00BF78F6">
        <w:rPr>
          <w:rFonts w:ascii="Times New Roman" w:hAnsi="Times New Roman" w:cs="Times New Roman"/>
          <w:b/>
          <w:sz w:val="20"/>
          <w:szCs w:val="20"/>
        </w:rPr>
        <w:t>Abstract</w:t>
      </w:r>
    </w:p>
    <w:p w:rsidR="00F77E7C" w:rsidRPr="00BF78F6" w:rsidRDefault="00530603" w:rsidP="00530603">
      <w:pPr>
        <w:spacing w:before="120" w:after="120" w:line="240" w:lineRule="auto"/>
        <w:jc w:val="both"/>
        <w:rPr>
          <w:rFonts w:ascii="Times New Roman" w:eastAsia="Calibri" w:hAnsi="Times New Roman" w:cs="Times New Roman"/>
          <w:sz w:val="20"/>
          <w:szCs w:val="20"/>
        </w:rPr>
      </w:pPr>
      <w:r w:rsidRPr="00BF78F6">
        <w:rPr>
          <w:rFonts w:ascii="Times New Roman" w:eastAsia="Calibri" w:hAnsi="Times New Roman" w:cs="Times New Roman"/>
          <w:sz w:val="20"/>
          <w:szCs w:val="20"/>
        </w:rPr>
        <w:t>Poland was governed by the Soviet system, which for a long time was strictly authoritarian and dominated by a bureaucratic regime. Poland, especially after the 1990s, turned its direction and its core values to Europe by the collapse of the communist system. This led to the process of Europeanisation, one of the most important facts and concepts of the European Union's adaptation process. Depending on its political, social and cultural dimensions, Europeanization also affects the Polish public administration system at the process level. In this study, it is desired to analyze the processes and mechanisms that transform Polish public administration, supported by the theories and conceptual discussions of Europeanization. In this regard, it is aimed to evaluate the basic dynamics that guide the process in Polish political, social and administrative history in</w:t>
      </w:r>
      <w:r w:rsidRPr="00BF78F6">
        <w:rPr>
          <w:rFonts w:ascii="Calibri" w:eastAsia="Calibri" w:hAnsi="Calibri" w:cs="Times New Roman"/>
          <w:sz w:val="20"/>
          <w:szCs w:val="20"/>
        </w:rPr>
        <w:t xml:space="preserve"> </w:t>
      </w:r>
      <w:r w:rsidRPr="00BF78F6">
        <w:rPr>
          <w:rFonts w:ascii="Times New Roman" w:eastAsia="Calibri" w:hAnsi="Times New Roman" w:cs="Times New Roman"/>
          <w:sz w:val="20"/>
          <w:szCs w:val="20"/>
        </w:rPr>
        <w:t>order to be able to carry out the analysis. In conclusion, the main aim of this work is to demonstrate the developments in Poland, which have gone from a strict authoritarian regime to a participatory democratic stage, by preparing or hindering the Polish public administration system to European values through the concept of Europeanisation.</w:t>
      </w:r>
      <w:r w:rsidR="00E92457" w:rsidRPr="00E92457">
        <w:t xml:space="preserve"> </w:t>
      </w:r>
      <w:r w:rsidR="00E92457" w:rsidRPr="00E92457">
        <w:rPr>
          <w:rFonts w:ascii="Times New Roman" w:eastAsia="Calibri" w:hAnsi="Times New Roman" w:cs="Times New Roman"/>
          <w:sz w:val="20"/>
          <w:szCs w:val="20"/>
        </w:rPr>
        <w:t>As a method in the study, it was preferred to make an assessment of the change in the Polish public administration system after the 1990s on the Europeanization literature in the context of the impact on the European Union integration process</w:t>
      </w:r>
      <w:r w:rsidR="00802694">
        <w:rPr>
          <w:rFonts w:ascii="Times New Roman" w:eastAsia="Calibri" w:hAnsi="Times New Roman" w:cs="Times New Roman"/>
          <w:sz w:val="20"/>
          <w:szCs w:val="20"/>
        </w:rPr>
        <w:t>.</w:t>
      </w:r>
    </w:p>
    <w:p w:rsidR="00354021" w:rsidRDefault="00776D11" w:rsidP="00F17988">
      <w:pPr>
        <w:spacing w:before="120" w:after="120" w:line="240" w:lineRule="auto"/>
        <w:jc w:val="both"/>
        <w:rPr>
          <w:rFonts w:ascii="Times New Roman" w:hAnsi="Times New Roman" w:cs="Times New Roman"/>
          <w:sz w:val="20"/>
          <w:szCs w:val="20"/>
        </w:rPr>
      </w:pPr>
      <w:r w:rsidRPr="00BF78F6">
        <w:rPr>
          <w:rFonts w:ascii="Times New Roman" w:hAnsi="Times New Roman" w:cs="Times New Roman"/>
          <w:b/>
          <w:sz w:val="20"/>
          <w:szCs w:val="20"/>
        </w:rPr>
        <w:t xml:space="preserve">Keywords: </w:t>
      </w:r>
      <w:r w:rsidR="00F17988" w:rsidRPr="00BF78F6">
        <w:rPr>
          <w:rFonts w:ascii="Times New Roman" w:hAnsi="Times New Roman" w:cs="Times New Roman"/>
          <w:sz w:val="20"/>
          <w:szCs w:val="20"/>
        </w:rPr>
        <w:t xml:space="preserve">The </w:t>
      </w:r>
      <w:r w:rsidR="007A5260" w:rsidRPr="00BF78F6">
        <w:rPr>
          <w:rFonts w:ascii="Times New Roman" w:hAnsi="Times New Roman" w:cs="Times New Roman"/>
          <w:sz w:val="20"/>
          <w:szCs w:val="20"/>
        </w:rPr>
        <w:t>European Union, Europeanization, Public Administration, Poland.</w:t>
      </w:r>
    </w:p>
    <w:p w:rsidR="00626992" w:rsidRDefault="00626992" w:rsidP="00F17988">
      <w:pPr>
        <w:spacing w:before="120" w:after="120" w:line="240" w:lineRule="auto"/>
        <w:jc w:val="both"/>
        <w:rPr>
          <w:rFonts w:ascii="Times New Roman" w:hAnsi="Times New Roman" w:cs="Times New Roman"/>
          <w:sz w:val="20"/>
          <w:szCs w:val="20"/>
        </w:rPr>
      </w:pPr>
    </w:p>
    <w:p w:rsidR="00626992" w:rsidRPr="00626992" w:rsidRDefault="00626992" w:rsidP="00626992">
      <w:pPr>
        <w:bidi/>
        <w:jc w:val="center"/>
        <w:rPr>
          <w:rFonts w:ascii="Calibri" w:eastAsia="Calibri" w:hAnsi="Calibri" w:cs="Arial"/>
          <w:b/>
          <w:bCs/>
          <w:rtl/>
        </w:rPr>
      </w:pPr>
      <w:r w:rsidRPr="00626992">
        <w:rPr>
          <w:rFonts w:ascii="Calibri" w:eastAsia="Calibri" w:hAnsi="Calibri" w:cs="Arial" w:hint="cs"/>
          <w:b/>
          <w:bCs/>
          <w:rtl/>
        </w:rPr>
        <w:lastRenderedPageBreak/>
        <w:t xml:space="preserve">الإدارة العامة السياسية في بولندا خلال فترة موائمة الإتحاد الأوربي </w:t>
      </w:r>
    </w:p>
    <w:p w:rsidR="00626992" w:rsidRPr="00626992" w:rsidRDefault="00626992" w:rsidP="00626992">
      <w:pPr>
        <w:bidi/>
        <w:jc w:val="center"/>
        <w:rPr>
          <w:rFonts w:ascii="Calibri" w:eastAsia="Calibri" w:hAnsi="Calibri" w:cs="Arial"/>
          <w:b/>
          <w:bCs/>
          <w:rtl/>
        </w:rPr>
      </w:pPr>
      <w:r w:rsidRPr="00626992">
        <w:rPr>
          <w:rFonts w:ascii="Calibri" w:eastAsia="Calibri" w:hAnsi="Calibri" w:cs="Arial" w:hint="cs"/>
          <w:b/>
          <w:bCs/>
          <w:rtl/>
        </w:rPr>
        <w:t>وتأثير الموائمة للأوربية عليها</w:t>
      </w:r>
    </w:p>
    <w:p w:rsidR="00626992" w:rsidRPr="00626992" w:rsidRDefault="00626992" w:rsidP="00626992">
      <w:pPr>
        <w:bidi/>
        <w:jc w:val="center"/>
        <w:rPr>
          <w:rFonts w:ascii="Calibri" w:eastAsia="Calibri" w:hAnsi="Calibri" w:cs="Arial"/>
          <w:b/>
          <w:bCs/>
          <w:rtl/>
        </w:rPr>
      </w:pPr>
      <w:r w:rsidRPr="00626992">
        <w:rPr>
          <w:rFonts w:ascii="Calibri" w:eastAsia="Calibri" w:hAnsi="Calibri" w:cs="Arial" w:hint="cs"/>
          <w:b/>
          <w:bCs/>
          <w:rtl/>
        </w:rPr>
        <w:t>الأستاذ المساعد الدكتور عمر أوغوز</w:t>
      </w:r>
    </w:p>
    <w:p w:rsidR="00626992" w:rsidRPr="00626992" w:rsidRDefault="00626992" w:rsidP="00626992">
      <w:pPr>
        <w:bidi/>
        <w:jc w:val="center"/>
        <w:rPr>
          <w:rFonts w:ascii="Calibri" w:eastAsia="Calibri" w:hAnsi="Calibri" w:cs="Arial"/>
          <w:b/>
          <w:bCs/>
          <w:rtl/>
        </w:rPr>
      </w:pPr>
      <w:r w:rsidRPr="00626992">
        <w:rPr>
          <w:rFonts w:ascii="Calibri" w:eastAsia="Calibri" w:hAnsi="Calibri" w:cs="Arial" w:hint="cs"/>
          <w:b/>
          <w:bCs/>
          <w:rtl/>
        </w:rPr>
        <w:t>جامعة غوموشانة</w:t>
      </w:r>
    </w:p>
    <w:p w:rsidR="00626992" w:rsidRPr="00626992" w:rsidRDefault="00626992" w:rsidP="00626992">
      <w:pPr>
        <w:bidi/>
        <w:jc w:val="center"/>
        <w:rPr>
          <w:rFonts w:ascii="Calibri" w:eastAsia="Calibri" w:hAnsi="Calibri" w:cs="Arial"/>
          <w:b/>
          <w:bCs/>
          <w:rtl/>
        </w:rPr>
      </w:pPr>
      <w:r w:rsidRPr="00626992">
        <w:rPr>
          <w:rFonts w:ascii="Calibri" w:eastAsia="Calibri" w:hAnsi="Calibri" w:cs="Arial" w:hint="cs"/>
          <w:b/>
          <w:bCs/>
          <w:rtl/>
        </w:rPr>
        <w:t>كلية</w:t>
      </w:r>
      <w:r w:rsidRPr="00626992">
        <w:rPr>
          <w:rFonts w:ascii="Calibri" w:eastAsia="Calibri" w:hAnsi="Calibri" w:cs="Arial"/>
          <w:b/>
          <w:bCs/>
          <w:rtl/>
        </w:rPr>
        <w:t xml:space="preserve"> </w:t>
      </w:r>
      <w:r w:rsidRPr="00626992">
        <w:rPr>
          <w:rFonts w:ascii="Calibri" w:eastAsia="Calibri" w:hAnsi="Calibri" w:cs="Arial" w:hint="cs"/>
          <w:b/>
          <w:bCs/>
          <w:rtl/>
        </w:rPr>
        <w:t>الاقتصاد</w:t>
      </w:r>
      <w:r w:rsidRPr="00626992">
        <w:rPr>
          <w:rFonts w:ascii="Calibri" w:eastAsia="Calibri" w:hAnsi="Calibri" w:cs="Arial"/>
          <w:b/>
          <w:bCs/>
          <w:rtl/>
        </w:rPr>
        <w:t xml:space="preserve"> </w:t>
      </w:r>
      <w:r w:rsidRPr="00626992">
        <w:rPr>
          <w:rFonts w:ascii="Calibri" w:eastAsia="Calibri" w:hAnsi="Calibri" w:cs="Arial" w:hint="cs"/>
          <w:b/>
          <w:bCs/>
          <w:rtl/>
        </w:rPr>
        <w:t>والعلوم</w:t>
      </w:r>
      <w:r w:rsidRPr="00626992">
        <w:rPr>
          <w:rFonts w:ascii="Calibri" w:eastAsia="Calibri" w:hAnsi="Calibri" w:cs="Arial"/>
          <w:b/>
          <w:bCs/>
          <w:rtl/>
        </w:rPr>
        <w:t xml:space="preserve"> </w:t>
      </w:r>
      <w:r w:rsidRPr="00626992">
        <w:rPr>
          <w:rFonts w:ascii="Calibri" w:eastAsia="Calibri" w:hAnsi="Calibri" w:cs="Arial" w:hint="cs"/>
          <w:b/>
          <w:bCs/>
          <w:rtl/>
        </w:rPr>
        <w:t>الإدارية،</w:t>
      </w:r>
      <w:r w:rsidRPr="00626992">
        <w:rPr>
          <w:rFonts w:ascii="Calibri" w:eastAsia="Calibri" w:hAnsi="Calibri" w:cs="Arial"/>
          <w:b/>
          <w:bCs/>
          <w:rtl/>
        </w:rPr>
        <w:t xml:space="preserve"> </w:t>
      </w:r>
      <w:r w:rsidRPr="00626992">
        <w:rPr>
          <w:rFonts w:ascii="Calibri" w:eastAsia="Calibri" w:hAnsi="Calibri" w:cs="Arial" w:hint="cs"/>
          <w:b/>
          <w:bCs/>
          <w:rtl/>
        </w:rPr>
        <w:t>قسم</w:t>
      </w:r>
      <w:r w:rsidRPr="00626992">
        <w:rPr>
          <w:rFonts w:ascii="Calibri" w:eastAsia="Calibri" w:hAnsi="Calibri" w:cs="Arial"/>
          <w:b/>
          <w:bCs/>
          <w:rtl/>
        </w:rPr>
        <w:t xml:space="preserve"> </w:t>
      </w:r>
      <w:r w:rsidRPr="00626992">
        <w:rPr>
          <w:rFonts w:ascii="Calibri" w:eastAsia="Calibri" w:hAnsi="Calibri" w:cs="Arial" w:hint="cs"/>
          <w:b/>
          <w:bCs/>
          <w:rtl/>
        </w:rPr>
        <w:t>العلوم</w:t>
      </w:r>
      <w:r w:rsidRPr="00626992">
        <w:rPr>
          <w:rFonts w:ascii="Calibri" w:eastAsia="Calibri" w:hAnsi="Calibri" w:cs="Arial"/>
          <w:b/>
          <w:bCs/>
          <w:rtl/>
        </w:rPr>
        <w:t xml:space="preserve"> </w:t>
      </w:r>
      <w:r w:rsidRPr="00626992">
        <w:rPr>
          <w:rFonts w:ascii="Calibri" w:eastAsia="Calibri" w:hAnsi="Calibri" w:cs="Arial" w:hint="cs"/>
          <w:b/>
          <w:bCs/>
          <w:rtl/>
        </w:rPr>
        <w:t>السياسية</w:t>
      </w:r>
      <w:r w:rsidRPr="00626992">
        <w:rPr>
          <w:rFonts w:ascii="Calibri" w:eastAsia="Calibri" w:hAnsi="Calibri" w:cs="Arial"/>
          <w:b/>
          <w:bCs/>
          <w:rtl/>
        </w:rPr>
        <w:t xml:space="preserve"> </w:t>
      </w:r>
      <w:r w:rsidRPr="00626992">
        <w:rPr>
          <w:rFonts w:ascii="Calibri" w:eastAsia="Calibri" w:hAnsi="Calibri" w:cs="Arial" w:hint="cs"/>
          <w:b/>
          <w:bCs/>
          <w:rtl/>
        </w:rPr>
        <w:t>والإدارة</w:t>
      </w:r>
      <w:r w:rsidRPr="00626992">
        <w:rPr>
          <w:rFonts w:ascii="Calibri" w:eastAsia="Calibri" w:hAnsi="Calibri" w:cs="Arial"/>
          <w:b/>
          <w:bCs/>
          <w:rtl/>
        </w:rPr>
        <w:t xml:space="preserve"> </w:t>
      </w:r>
      <w:r w:rsidRPr="00626992">
        <w:rPr>
          <w:rFonts w:ascii="Calibri" w:eastAsia="Calibri" w:hAnsi="Calibri" w:cs="Arial" w:hint="cs"/>
          <w:b/>
          <w:bCs/>
          <w:rtl/>
        </w:rPr>
        <w:t>العامة</w:t>
      </w:r>
    </w:p>
    <w:p w:rsidR="00626992" w:rsidRPr="00626992" w:rsidRDefault="00626992" w:rsidP="00626992">
      <w:pPr>
        <w:spacing w:before="120" w:after="120" w:line="240" w:lineRule="auto"/>
        <w:jc w:val="center"/>
        <w:rPr>
          <w:rFonts w:ascii="Times New Roman" w:eastAsia="Calibri" w:hAnsi="Times New Roman" w:cs="Times New Roman"/>
          <w:b/>
          <w:bCs/>
          <w:i/>
        </w:rPr>
      </w:pPr>
      <w:r w:rsidRPr="00626992">
        <w:rPr>
          <w:rFonts w:ascii="Times New Roman" w:eastAsia="Calibri" w:hAnsi="Times New Roman" w:cs="Times New Roman"/>
          <w:b/>
          <w:bCs/>
          <w:i/>
        </w:rPr>
        <w:t>omerugur@gumushane.edu.tr</w:t>
      </w:r>
    </w:p>
    <w:p w:rsidR="00626992" w:rsidRPr="00626992" w:rsidRDefault="00626992" w:rsidP="00626992">
      <w:pPr>
        <w:bidi/>
        <w:jc w:val="center"/>
        <w:rPr>
          <w:rFonts w:ascii="Calibri" w:eastAsia="Calibri" w:hAnsi="Calibri" w:cs="Arial"/>
          <w:b/>
          <w:bCs/>
          <w:rtl/>
        </w:rPr>
      </w:pPr>
      <w:r w:rsidRPr="00626992">
        <w:rPr>
          <w:rFonts w:ascii="Calibri" w:eastAsia="Calibri" w:hAnsi="Calibri" w:cs="Arial" w:hint="cs"/>
          <w:b/>
          <w:bCs/>
          <w:rtl/>
        </w:rPr>
        <w:t>الأستاذ المساعد الدكتور قدير جانر دوغان</w:t>
      </w:r>
    </w:p>
    <w:p w:rsidR="00626992" w:rsidRPr="00626992" w:rsidRDefault="00626992" w:rsidP="00626992">
      <w:pPr>
        <w:bidi/>
        <w:jc w:val="center"/>
        <w:rPr>
          <w:rFonts w:ascii="Calibri" w:eastAsia="Calibri" w:hAnsi="Calibri" w:cs="Arial"/>
          <w:b/>
          <w:bCs/>
          <w:rtl/>
        </w:rPr>
      </w:pPr>
      <w:r w:rsidRPr="00626992">
        <w:rPr>
          <w:rFonts w:ascii="Calibri" w:eastAsia="Calibri" w:hAnsi="Calibri" w:cs="Arial" w:hint="cs"/>
          <w:b/>
          <w:bCs/>
          <w:rtl/>
        </w:rPr>
        <w:t>جامعة غوموشانة</w:t>
      </w:r>
    </w:p>
    <w:p w:rsidR="00626992" w:rsidRPr="00626992" w:rsidRDefault="00626992" w:rsidP="00626992">
      <w:pPr>
        <w:bidi/>
        <w:jc w:val="center"/>
        <w:rPr>
          <w:rFonts w:ascii="Calibri" w:eastAsia="Calibri" w:hAnsi="Calibri" w:cs="Arial"/>
          <w:b/>
          <w:bCs/>
          <w:rtl/>
        </w:rPr>
      </w:pPr>
      <w:r w:rsidRPr="00626992">
        <w:rPr>
          <w:rFonts w:ascii="Calibri" w:eastAsia="Calibri" w:hAnsi="Calibri" w:cs="Arial" w:hint="cs"/>
          <w:b/>
          <w:bCs/>
          <w:rtl/>
        </w:rPr>
        <w:t>كلية</w:t>
      </w:r>
      <w:r w:rsidRPr="00626992">
        <w:rPr>
          <w:rFonts w:ascii="Calibri" w:eastAsia="Calibri" w:hAnsi="Calibri" w:cs="Arial"/>
          <w:b/>
          <w:bCs/>
          <w:rtl/>
        </w:rPr>
        <w:t xml:space="preserve"> </w:t>
      </w:r>
      <w:r w:rsidRPr="00626992">
        <w:rPr>
          <w:rFonts w:ascii="Calibri" w:eastAsia="Calibri" w:hAnsi="Calibri" w:cs="Arial" w:hint="cs"/>
          <w:b/>
          <w:bCs/>
          <w:rtl/>
        </w:rPr>
        <w:t>الاقتصاد</w:t>
      </w:r>
      <w:r w:rsidRPr="00626992">
        <w:rPr>
          <w:rFonts w:ascii="Calibri" w:eastAsia="Calibri" w:hAnsi="Calibri" w:cs="Arial"/>
          <w:b/>
          <w:bCs/>
          <w:rtl/>
        </w:rPr>
        <w:t xml:space="preserve"> </w:t>
      </w:r>
      <w:r w:rsidRPr="00626992">
        <w:rPr>
          <w:rFonts w:ascii="Calibri" w:eastAsia="Calibri" w:hAnsi="Calibri" w:cs="Arial" w:hint="cs"/>
          <w:b/>
          <w:bCs/>
          <w:rtl/>
        </w:rPr>
        <w:t>والعلوم</w:t>
      </w:r>
      <w:r w:rsidRPr="00626992">
        <w:rPr>
          <w:rFonts w:ascii="Calibri" w:eastAsia="Calibri" w:hAnsi="Calibri" w:cs="Arial"/>
          <w:b/>
          <w:bCs/>
          <w:rtl/>
        </w:rPr>
        <w:t xml:space="preserve"> </w:t>
      </w:r>
      <w:r w:rsidRPr="00626992">
        <w:rPr>
          <w:rFonts w:ascii="Calibri" w:eastAsia="Calibri" w:hAnsi="Calibri" w:cs="Arial" w:hint="cs"/>
          <w:b/>
          <w:bCs/>
          <w:rtl/>
        </w:rPr>
        <w:t>الإدارية،</w:t>
      </w:r>
      <w:r w:rsidRPr="00626992">
        <w:rPr>
          <w:rFonts w:ascii="Calibri" w:eastAsia="Calibri" w:hAnsi="Calibri" w:cs="Arial"/>
          <w:b/>
          <w:bCs/>
          <w:rtl/>
        </w:rPr>
        <w:t xml:space="preserve"> </w:t>
      </w:r>
      <w:r w:rsidRPr="00626992">
        <w:rPr>
          <w:rFonts w:ascii="Calibri" w:eastAsia="Calibri" w:hAnsi="Calibri" w:cs="Arial" w:hint="cs"/>
          <w:b/>
          <w:bCs/>
          <w:rtl/>
        </w:rPr>
        <w:t>قسم</w:t>
      </w:r>
      <w:r w:rsidRPr="00626992">
        <w:rPr>
          <w:rFonts w:ascii="Calibri" w:eastAsia="Calibri" w:hAnsi="Calibri" w:cs="Arial"/>
          <w:b/>
          <w:bCs/>
          <w:rtl/>
        </w:rPr>
        <w:t xml:space="preserve"> </w:t>
      </w:r>
      <w:r w:rsidRPr="00626992">
        <w:rPr>
          <w:rFonts w:ascii="Calibri" w:eastAsia="Calibri" w:hAnsi="Calibri" w:cs="Arial" w:hint="cs"/>
          <w:b/>
          <w:bCs/>
          <w:rtl/>
        </w:rPr>
        <w:t>العلوم</w:t>
      </w:r>
      <w:r w:rsidRPr="00626992">
        <w:rPr>
          <w:rFonts w:ascii="Calibri" w:eastAsia="Calibri" w:hAnsi="Calibri" w:cs="Arial"/>
          <w:b/>
          <w:bCs/>
          <w:rtl/>
        </w:rPr>
        <w:t xml:space="preserve"> </w:t>
      </w:r>
      <w:r w:rsidRPr="00626992">
        <w:rPr>
          <w:rFonts w:ascii="Calibri" w:eastAsia="Calibri" w:hAnsi="Calibri" w:cs="Arial" w:hint="cs"/>
          <w:b/>
          <w:bCs/>
          <w:rtl/>
        </w:rPr>
        <w:t>السياسية</w:t>
      </w:r>
      <w:r w:rsidRPr="00626992">
        <w:rPr>
          <w:rFonts w:ascii="Calibri" w:eastAsia="Calibri" w:hAnsi="Calibri" w:cs="Arial"/>
          <w:b/>
          <w:bCs/>
          <w:rtl/>
        </w:rPr>
        <w:t xml:space="preserve"> </w:t>
      </w:r>
      <w:r w:rsidRPr="00626992">
        <w:rPr>
          <w:rFonts w:ascii="Calibri" w:eastAsia="Calibri" w:hAnsi="Calibri" w:cs="Arial" w:hint="cs"/>
          <w:b/>
          <w:bCs/>
          <w:rtl/>
        </w:rPr>
        <w:t>والإدارة</w:t>
      </w:r>
      <w:r w:rsidRPr="00626992">
        <w:rPr>
          <w:rFonts w:ascii="Calibri" w:eastAsia="Calibri" w:hAnsi="Calibri" w:cs="Arial"/>
          <w:b/>
          <w:bCs/>
          <w:rtl/>
        </w:rPr>
        <w:t xml:space="preserve"> </w:t>
      </w:r>
      <w:r w:rsidRPr="00626992">
        <w:rPr>
          <w:rFonts w:ascii="Calibri" w:eastAsia="Calibri" w:hAnsi="Calibri" w:cs="Arial" w:hint="cs"/>
          <w:b/>
          <w:bCs/>
          <w:rtl/>
        </w:rPr>
        <w:t>العامة</w:t>
      </w:r>
    </w:p>
    <w:p w:rsidR="00626992" w:rsidRPr="00626992" w:rsidRDefault="00626992" w:rsidP="00626992">
      <w:pPr>
        <w:spacing w:before="120" w:after="120" w:line="240" w:lineRule="auto"/>
        <w:jc w:val="center"/>
        <w:rPr>
          <w:rFonts w:ascii="Times New Roman" w:eastAsia="Calibri" w:hAnsi="Times New Roman" w:cs="Times New Roman"/>
          <w:b/>
          <w:bCs/>
          <w:i/>
        </w:rPr>
      </w:pPr>
      <w:hyperlink r:id="rId9" w:history="1">
        <w:r w:rsidRPr="00626992">
          <w:rPr>
            <w:rFonts w:ascii="Times New Roman" w:eastAsia="Calibri" w:hAnsi="Times New Roman" w:cs="Times New Roman"/>
            <w:b/>
            <w:bCs/>
            <w:i/>
            <w:color w:val="0563C1"/>
            <w:u w:val="single"/>
          </w:rPr>
          <w:t>kadircanerdogan@gumushane.edu.tr</w:t>
        </w:r>
      </w:hyperlink>
    </w:p>
    <w:p w:rsidR="00626992" w:rsidRPr="00626992" w:rsidRDefault="00626992" w:rsidP="00626992">
      <w:pPr>
        <w:bidi/>
        <w:rPr>
          <w:rFonts w:ascii="Calibri" w:eastAsia="Calibri" w:hAnsi="Calibri" w:cs="Arial"/>
          <w:b/>
          <w:bCs/>
          <w:rtl/>
        </w:rPr>
      </w:pPr>
      <w:r w:rsidRPr="00626992">
        <w:rPr>
          <w:rFonts w:ascii="Calibri" w:eastAsia="Calibri" w:hAnsi="Calibri" w:cs="Arial" w:hint="cs"/>
          <w:b/>
          <w:bCs/>
          <w:rtl/>
        </w:rPr>
        <w:t>ملخص:</w:t>
      </w:r>
    </w:p>
    <w:p w:rsidR="00626992" w:rsidRPr="00626992" w:rsidRDefault="00626992" w:rsidP="00626992">
      <w:pPr>
        <w:bidi/>
        <w:rPr>
          <w:rFonts w:ascii="Calibri" w:eastAsia="Calibri" w:hAnsi="Calibri" w:cs="Arial"/>
          <w:rtl/>
        </w:rPr>
      </w:pPr>
      <w:r w:rsidRPr="00626992">
        <w:rPr>
          <w:rFonts w:ascii="Calibri" w:eastAsia="Calibri" w:hAnsi="Calibri" w:cs="Arial" w:hint="cs"/>
          <w:rtl/>
        </w:rPr>
        <w:t>كان</w:t>
      </w:r>
      <w:r w:rsidRPr="00626992">
        <w:rPr>
          <w:rFonts w:ascii="Calibri" w:eastAsia="Calibri" w:hAnsi="Calibri" w:cs="Arial"/>
          <w:rtl/>
        </w:rPr>
        <w:t xml:space="preserve"> </w:t>
      </w:r>
      <w:r w:rsidRPr="00626992">
        <w:rPr>
          <w:rFonts w:ascii="Calibri" w:eastAsia="Calibri" w:hAnsi="Calibri" w:cs="Arial" w:hint="cs"/>
          <w:rtl/>
        </w:rPr>
        <w:t>بولندا</w:t>
      </w:r>
      <w:r w:rsidRPr="00626992">
        <w:rPr>
          <w:rFonts w:ascii="Calibri" w:eastAsia="Calibri" w:hAnsi="Calibri" w:cs="Arial"/>
          <w:rtl/>
        </w:rPr>
        <w:t xml:space="preserve"> </w:t>
      </w:r>
      <w:r w:rsidRPr="00626992">
        <w:rPr>
          <w:rFonts w:ascii="Calibri" w:eastAsia="Calibri" w:hAnsi="Calibri" w:cs="Arial" w:hint="cs"/>
          <w:rtl/>
        </w:rPr>
        <w:t>يحكمها</w:t>
      </w:r>
      <w:r w:rsidRPr="00626992">
        <w:rPr>
          <w:rFonts w:ascii="Calibri" w:eastAsia="Calibri" w:hAnsi="Calibri" w:cs="Arial"/>
          <w:rtl/>
        </w:rPr>
        <w:t xml:space="preserve"> </w:t>
      </w:r>
      <w:r w:rsidRPr="00626992">
        <w:rPr>
          <w:rFonts w:ascii="Calibri" w:eastAsia="Calibri" w:hAnsi="Calibri" w:cs="Arial" w:hint="cs"/>
          <w:rtl/>
        </w:rPr>
        <w:t>النظام</w:t>
      </w:r>
      <w:r w:rsidRPr="00626992">
        <w:rPr>
          <w:rFonts w:ascii="Calibri" w:eastAsia="Calibri" w:hAnsi="Calibri" w:cs="Arial"/>
          <w:rtl/>
        </w:rPr>
        <w:t xml:space="preserve"> </w:t>
      </w:r>
      <w:r w:rsidRPr="00626992">
        <w:rPr>
          <w:rFonts w:ascii="Calibri" w:eastAsia="Calibri" w:hAnsi="Calibri" w:cs="Arial" w:hint="cs"/>
          <w:rtl/>
        </w:rPr>
        <w:t>السوفيتي،</w:t>
      </w:r>
      <w:r w:rsidRPr="00626992">
        <w:rPr>
          <w:rFonts w:ascii="Calibri" w:eastAsia="Calibri" w:hAnsi="Calibri" w:cs="Arial"/>
          <w:rtl/>
        </w:rPr>
        <w:t xml:space="preserve"> </w:t>
      </w:r>
      <w:r w:rsidRPr="00626992">
        <w:rPr>
          <w:rFonts w:ascii="Calibri" w:eastAsia="Calibri" w:hAnsi="Calibri" w:cs="Arial" w:hint="cs"/>
          <w:rtl/>
        </w:rPr>
        <w:t>الذي</w:t>
      </w:r>
      <w:r w:rsidRPr="00626992">
        <w:rPr>
          <w:rFonts w:ascii="Calibri" w:eastAsia="Calibri" w:hAnsi="Calibri" w:cs="Arial"/>
          <w:rtl/>
        </w:rPr>
        <w:t xml:space="preserve"> </w:t>
      </w:r>
      <w:r w:rsidRPr="00626992">
        <w:rPr>
          <w:rFonts w:ascii="Calibri" w:eastAsia="Calibri" w:hAnsi="Calibri" w:cs="Arial" w:hint="cs"/>
          <w:rtl/>
        </w:rPr>
        <w:t>كان</w:t>
      </w:r>
      <w:r w:rsidRPr="00626992">
        <w:rPr>
          <w:rFonts w:ascii="Calibri" w:eastAsia="Calibri" w:hAnsi="Calibri" w:cs="Arial"/>
          <w:rtl/>
        </w:rPr>
        <w:t xml:space="preserve"> </w:t>
      </w:r>
      <w:r w:rsidRPr="00626992">
        <w:rPr>
          <w:rFonts w:ascii="Calibri" w:eastAsia="Calibri" w:hAnsi="Calibri" w:cs="Arial" w:hint="cs"/>
          <w:rtl/>
        </w:rPr>
        <w:t>لفترة</w:t>
      </w:r>
      <w:r w:rsidRPr="00626992">
        <w:rPr>
          <w:rFonts w:ascii="Calibri" w:eastAsia="Calibri" w:hAnsi="Calibri" w:cs="Arial"/>
          <w:rtl/>
        </w:rPr>
        <w:t xml:space="preserve"> </w:t>
      </w:r>
      <w:r w:rsidRPr="00626992">
        <w:rPr>
          <w:rFonts w:ascii="Calibri" w:eastAsia="Calibri" w:hAnsi="Calibri" w:cs="Arial" w:hint="cs"/>
          <w:rtl/>
        </w:rPr>
        <w:t>طويلة</w:t>
      </w:r>
      <w:r w:rsidRPr="00626992">
        <w:rPr>
          <w:rFonts w:ascii="Calibri" w:eastAsia="Calibri" w:hAnsi="Calibri" w:cs="Arial"/>
          <w:rtl/>
        </w:rPr>
        <w:t xml:space="preserve"> </w:t>
      </w:r>
      <w:r w:rsidRPr="00626992">
        <w:rPr>
          <w:rFonts w:ascii="Calibri" w:eastAsia="Calibri" w:hAnsi="Calibri" w:cs="Arial" w:hint="cs"/>
          <w:rtl/>
        </w:rPr>
        <w:t>استبدادية</w:t>
      </w:r>
      <w:r w:rsidRPr="00626992">
        <w:rPr>
          <w:rFonts w:ascii="Calibri" w:eastAsia="Calibri" w:hAnsi="Calibri" w:cs="Arial"/>
          <w:rtl/>
        </w:rPr>
        <w:t xml:space="preserve"> </w:t>
      </w:r>
      <w:r w:rsidRPr="00626992">
        <w:rPr>
          <w:rFonts w:ascii="Calibri" w:eastAsia="Calibri" w:hAnsi="Calibri" w:cs="Arial" w:hint="cs"/>
          <w:rtl/>
        </w:rPr>
        <w:t>صارمة</w:t>
      </w:r>
      <w:r w:rsidRPr="00626992">
        <w:rPr>
          <w:rFonts w:ascii="Calibri" w:eastAsia="Calibri" w:hAnsi="Calibri" w:cs="Arial"/>
          <w:rtl/>
        </w:rPr>
        <w:t xml:space="preserve"> </w:t>
      </w:r>
      <w:r w:rsidRPr="00626992">
        <w:rPr>
          <w:rFonts w:ascii="Calibri" w:eastAsia="Calibri" w:hAnsi="Calibri" w:cs="Arial" w:hint="cs"/>
          <w:rtl/>
        </w:rPr>
        <w:t>ويهيمن</w:t>
      </w:r>
      <w:r w:rsidRPr="00626992">
        <w:rPr>
          <w:rFonts w:ascii="Calibri" w:eastAsia="Calibri" w:hAnsi="Calibri" w:cs="Arial"/>
          <w:rtl/>
        </w:rPr>
        <w:t xml:space="preserve"> </w:t>
      </w:r>
      <w:r w:rsidRPr="00626992">
        <w:rPr>
          <w:rFonts w:ascii="Calibri" w:eastAsia="Calibri" w:hAnsi="Calibri" w:cs="Arial" w:hint="cs"/>
          <w:rtl/>
        </w:rPr>
        <w:t>عليها</w:t>
      </w:r>
      <w:r w:rsidRPr="00626992">
        <w:rPr>
          <w:rFonts w:ascii="Calibri" w:eastAsia="Calibri" w:hAnsi="Calibri" w:cs="Arial"/>
          <w:rtl/>
        </w:rPr>
        <w:t xml:space="preserve"> </w:t>
      </w:r>
      <w:r w:rsidRPr="00626992">
        <w:rPr>
          <w:rFonts w:ascii="Calibri" w:eastAsia="Calibri" w:hAnsi="Calibri" w:cs="Arial" w:hint="cs"/>
          <w:rtl/>
        </w:rPr>
        <w:t>نظام</w:t>
      </w:r>
      <w:r w:rsidRPr="00626992">
        <w:rPr>
          <w:rFonts w:ascii="Calibri" w:eastAsia="Calibri" w:hAnsi="Calibri" w:cs="Arial"/>
          <w:rtl/>
        </w:rPr>
        <w:t xml:space="preserve"> </w:t>
      </w:r>
      <w:r w:rsidRPr="00626992">
        <w:rPr>
          <w:rFonts w:ascii="Calibri" w:eastAsia="Calibri" w:hAnsi="Calibri" w:cs="Arial" w:hint="cs"/>
          <w:rtl/>
        </w:rPr>
        <w:t>بيروقراطي</w:t>
      </w:r>
      <w:r w:rsidRPr="00626992">
        <w:rPr>
          <w:rFonts w:ascii="Calibri" w:eastAsia="Calibri" w:hAnsi="Calibri" w:cs="Arial"/>
          <w:rtl/>
        </w:rPr>
        <w:t>.</w:t>
      </w:r>
      <w:r w:rsidRPr="00626992">
        <w:rPr>
          <w:rFonts w:ascii="Calibri" w:eastAsia="Calibri" w:hAnsi="Calibri" w:cs="Arial" w:hint="cs"/>
          <w:rtl/>
        </w:rPr>
        <w:t xml:space="preserve"> ومع</w:t>
      </w:r>
      <w:r w:rsidRPr="00626992">
        <w:rPr>
          <w:rFonts w:ascii="Calibri" w:eastAsia="Calibri" w:hAnsi="Calibri" w:cs="Arial"/>
          <w:rtl/>
        </w:rPr>
        <w:t xml:space="preserve"> </w:t>
      </w:r>
      <w:r w:rsidRPr="00626992">
        <w:rPr>
          <w:rFonts w:ascii="Calibri" w:eastAsia="Calibri" w:hAnsi="Calibri" w:cs="Arial" w:hint="cs"/>
          <w:rtl/>
        </w:rPr>
        <w:t>ذلك قد</w:t>
      </w:r>
      <w:r w:rsidRPr="00626992">
        <w:rPr>
          <w:rFonts w:ascii="Calibri" w:eastAsia="Calibri" w:hAnsi="Calibri" w:cs="Arial"/>
          <w:rtl/>
        </w:rPr>
        <w:t xml:space="preserve"> </w:t>
      </w:r>
      <w:r w:rsidRPr="00626992">
        <w:rPr>
          <w:rFonts w:ascii="Calibri" w:eastAsia="Calibri" w:hAnsi="Calibri" w:cs="Arial" w:hint="cs"/>
          <w:rtl/>
        </w:rPr>
        <w:t>تحولت</w:t>
      </w:r>
      <w:r w:rsidRPr="00626992">
        <w:rPr>
          <w:rFonts w:ascii="Calibri" w:eastAsia="Calibri" w:hAnsi="Calibri" w:cs="Arial"/>
          <w:rtl/>
        </w:rPr>
        <w:t xml:space="preserve"> </w:t>
      </w:r>
      <w:r w:rsidRPr="00626992">
        <w:rPr>
          <w:rFonts w:ascii="Calibri" w:eastAsia="Calibri" w:hAnsi="Calibri" w:cs="Arial" w:hint="cs"/>
          <w:rtl/>
        </w:rPr>
        <w:t>بولندا</w:t>
      </w:r>
      <w:r w:rsidRPr="00626992">
        <w:rPr>
          <w:rFonts w:ascii="Calibri" w:eastAsia="Calibri" w:hAnsi="Calibri" w:cs="Arial"/>
          <w:rtl/>
        </w:rPr>
        <w:t xml:space="preserve"> </w:t>
      </w:r>
      <w:r w:rsidRPr="00626992">
        <w:rPr>
          <w:rFonts w:ascii="Calibri" w:eastAsia="Calibri" w:hAnsi="Calibri" w:cs="Arial" w:hint="cs"/>
          <w:rtl/>
        </w:rPr>
        <w:t>خاصة</w:t>
      </w:r>
      <w:r w:rsidRPr="00626992">
        <w:rPr>
          <w:rFonts w:ascii="Calibri" w:eastAsia="Calibri" w:hAnsi="Calibri" w:cs="Arial"/>
          <w:rtl/>
        </w:rPr>
        <w:t xml:space="preserve"> </w:t>
      </w:r>
      <w:r w:rsidRPr="00626992">
        <w:rPr>
          <w:rFonts w:ascii="Calibri" w:eastAsia="Calibri" w:hAnsi="Calibri" w:cs="Arial" w:hint="cs"/>
          <w:rtl/>
        </w:rPr>
        <w:t>بعد</w:t>
      </w:r>
      <w:r w:rsidRPr="00626992">
        <w:rPr>
          <w:rFonts w:ascii="Calibri" w:eastAsia="Calibri" w:hAnsi="Calibri" w:cs="Arial"/>
          <w:rtl/>
        </w:rPr>
        <w:t xml:space="preserve"> </w:t>
      </w:r>
      <w:r w:rsidRPr="00626992">
        <w:rPr>
          <w:rFonts w:ascii="Calibri" w:eastAsia="Calibri" w:hAnsi="Calibri" w:cs="Arial" w:hint="cs"/>
          <w:rtl/>
        </w:rPr>
        <w:t>التسعينات بعد خروجها من النظام الشيوعي،وجهت وجهتها وقيمها نحو الإتحاد الأوربي. وهذه</w:t>
      </w:r>
      <w:r w:rsidRPr="00626992">
        <w:rPr>
          <w:rFonts w:ascii="Calibri" w:eastAsia="Calibri" w:hAnsi="Calibri" w:cs="Arial"/>
          <w:rtl/>
        </w:rPr>
        <w:t xml:space="preserve"> </w:t>
      </w:r>
      <w:r w:rsidRPr="00626992">
        <w:rPr>
          <w:rFonts w:ascii="Calibri" w:eastAsia="Calibri" w:hAnsi="Calibri" w:cs="Arial" w:hint="cs"/>
          <w:rtl/>
        </w:rPr>
        <w:t>واحدة</w:t>
      </w:r>
      <w:r w:rsidRPr="00626992">
        <w:rPr>
          <w:rFonts w:ascii="Calibri" w:eastAsia="Calibri" w:hAnsi="Calibri" w:cs="Arial"/>
          <w:rtl/>
        </w:rPr>
        <w:t xml:space="preserve"> </w:t>
      </w:r>
      <w:r w:rsidRPr="00626992">
        <w:rPr>
          <w:rFonts w:ascii="Calibri" w:eastAsia="Calibri" w:hAnsi="Calibri" w:cs="Arial" w:hint="cs"/>
          <w:rtl/>
        </w:rPr>
        <w:t>من</w:t>
      </w:r>
      <w:r w:rsidRPr="00626992">
        <w:rPr>
          <w:rFonts w:ascii="Calibri" w:eastAsia="Calibri" w:hAnsi="Calibri" w:cs="Arial"/>
          <w:rtl/>
        </w:rPr>
        <w:t xml:space="preserve"> </w:t>
      </w:r>
      <w:r w:rsidRPr="00626992">
        <w:rPr>
          <w:rFonts w:ascii="Calibri" w:eastAsia="Calibri" w:hAnsi="Calibri" w:cs="Arial" w:hint="cs"/>
          <w:rtl/>
        </w:rPr>
        <w:t>أهم</w:t>
      </w:r>
      <w:r w:rsidRPr="00626992">
        <w:rPr>
          <w:rFonts w:ascii="Calibri" w:eastAsia="Calibri" w:hAnsi="Calibri" w:cs="Arial"/>
          <w:rtl/>
        </w:rPr>
        <w:t xml:space="preserve"> </w:t>
      </w:r>
      <w:r w:rsidRPr="00626992">
        <w:rPr>
          <w:rFonts w:ascii="Calibri" w:eastAsia="Calibri" w:hAnsi="Calibri" w:cs="Arial" w:hint="cs"/>
          <w:rtl/>
        </w:rPr>
        <w:t>الحقائق</w:t>
      </w:r>
      <w:r w:rsidRPr="00626992">
        <w:rPr>
          <w:rFonts w:ascii="Calibri" w:eastAsia="Calibri" w:hAnsi="Calibri" w:cs="Arial"/>
          <w:rtl/>
        </w:rPr>
        <w:t xml:space="preserve"> </w:t>
      </w:r>
      <w:r w:rsidRPr="00626992">
        <w:rPr>
          <w:rFonts w:ascii="Calibri" w:eastAsia="Calibri" w:hAnsi="Calibri" w:cs="Arial" w:hint="cs"/>
          <w:rtl/>
        </w:rPr>
        <w:t>والمفاهيم</w:t>
      </w:r>
      <w:r w:rsidRPr="00626992">
        <w:rPr>
          <w:rFonts w:ascii="Calibri" w:eastAsia="Calibri" w:hAnsi="Calibri" w:cs="Arial"/>
          <w:rtl/>
        </w:rPr>
        <w:t xml:space="preserve"> </w:t>
      </w:r>
      <w:r w:rsidRPr="00626992">
        <w:rPr>
          <w:rFonts w:ascii="Calibri" w:eastAsia="Calibri" w:hAnsi="Calibri" w:cs="Arial" w:hint="cs"/>
          <w:rtl/>
        </w:rPr>
        <w:t>المتعلقة</w:t>
      </w:r>
      <w:r w:rsidRPr="00626992">
        <w:rPr>
          <w:rFonts w:ascii="Calibri" w:eastAsia="Calibri" w:hAnsi="Calibri" w:cs="Arial"/>
          <w:rtl/>
        </w:rPr>
        <w:t xml:space="preserve"> </w:t>
      </w:r>
      <w:r w:rsidRPr="00626992">
        <w:rPr>
          <w:rFonts w:ascii="Calibri" w:eastAsia="Calibri" w:hAnsi="Calibri" w:cs="Arial" w:hint="cs"/>
          <w:rtl/>
        </w:rPr>
        <w:t>بعملية</w:t>
      </w:r>
      <w:r w:rsidRPr="00626992">
        <w:rPr>
          <w:rFonts w:ascii="Calibri" w:eastAsia="Calibri" w:hAnsi="Calibri" w:cs="Arial"/>
          <w:rtl/>
        </w:rPr>
        <w:t xml:space="preserve"> </w:t>
      </w:r>
      <w:r w:rsidRPr="00626992">
        <w:rPr>
          <w:rFonts w:ascii="Calibri" w:eastAsia="Calibri" w:hAnsi="Calibri" w:cs="Arial" w:hint="cs"/>
          <w:rtl/>
        </w:rPr>
        <w:t>المواءمة</w:t>
      </w:r>
      <w:r w:rsidRPr="00626992">
        <w:rPr>
          <w:rFonts w:ascii="Calibri" w:eastAsia="Calibri" w:hAnsi="Calibri" w:cs="Arial"/>
          <w:rtl/>
        </w:rPr>
        <w:t xml:space="preserve"> </w:t>
      </w:r>
      <w:r w:rsidRPr="00626992">
        <w:rPr>
          <w:rFonts w:ascii="Calibri" w:eastAsia="Calibri" w:hAnsi="Calibri" w:cs="Arial" w:hint="cs"/>
          <w:rtl/>
        </w:rPr>
        <w:t>في</w:t>
      </w:r>
      <w:r w:rsidRPr="00626992">
        <w:rPr>
          <w:rFonts w:ascii="Calibri" w:eastAsia="Calibri" w:hAnsi="Calibri" w:cs="Arial"/>
          <w:rtl/>
        </w:rPr>
        <w:t xml:space="preserve"> </w:t>
      </w:r>
      <w:r w:rsidRPr="00626992">
        <w:rPr>
          <w:rFonts w:ascii="Calibri" w:eastAsia="Calibri" w:hAnsi="Calibri" w:cs="Arial" w:hint="cs"/>
          <w:rtl/>
        </w:rPr>
        <w:t>الإتحاد</w:t>
      </w:r>
      <w:r w:rsidRPr="00626992">
        <w:rPr>
          <w:rFonts w:ascii="Calibri" w:eastAsia="Calibri" w:hAnsi="Calibri" w:cs="Arial"/>
          <w:rtl/>
        </w:rPr>
        <w:t xml:space="preserve"> </w:t>
      </w:r>
      <w:r w:rsidRPr="00626992">
        <w:rPr>
          <w:rFonts w:ascii="Calibri" w:eastAsia="Calibri" w:hAnsi="Calibri" w:cs="Arial" w:hint="cs"/>
          <w:rtl/>
        </w:rPr>
        <w:t>الأوروبي</w:t>
      </w:r>
      <w:r w:rsidRPr="00626992">
        <w:rPr>
          <w:rFonts w:ascii="Calibri" w:eastAsia="Calibri" w:hAnsi="Calibri" w:cs="Arial"/>
          <w:rtl/>
        </w:rPr>
        <w:t>.</w:t>
      </w:r>
      <w:r w:rsidRPr="00626992">
        <w:rPr>
          <w:rFonts w:ascii="Calibri" w:eastAsia="Calibri" w:hAnsi="Calibri" w:cs="Arial" w:hint="cs"/>
          <w:rtl/>
        </w:rPr>
        <w:t xml:space="preserve"> يؤثر</w:t>
      </w:r>
      <w:r w:rsidRPr="00626992">
        <w:rPr>
          <w:rFonts w:ascii="Calibri" w:eastAsia="Calibri" w:hAnsi="Calibri" w:cs="Arial"/>
          <w:rtl/>
        </w:rPr>
        <w:t xml:space="preserve"> </w:t>
      </w:r>
      <w:r w:rsidRPr="00626992">
        <w:rPr>
          <w:rFonts w:ascii="Calibri" w:eastAsia="Calibri" w:hAnsi="Calibri" w:cs="Arial" w:hint="cs"/>
          <w:rtl/>
        </w:rPr>
        <w:t>أيضا التنويع</w:t>
      </w:r>
      <w:r w:rsidRPr="00626992">
        <w:rPr>
          <w:rFonts w:ascii="Calibri" w:eastAsia="Calibri" w:hAnsi="Calibri" w:cs="Arial"/>
          <w:rtl/>
        </w:rPr>
        <w:t xml:space="preserve"> </w:t>
      </w:r>
      <w:r w:rsidRPr="00626992">
        <w:rPr>
          <w:rFonts w:ascii="Calibri" w:eastAsia="Calibri" w:hAnsi="Calibri" w:cs="Arial" w:hint="cs"/>
          <w:rtl/>
        </w:rPr>
        <w:t>في</w:t>
      </w:r>
      <w:r w:rsidRPr="00626992">
        <w:rPr>
          <w:rFonts w:ascii="Calibri" w:eastAsia="Calibri" w:hAnsi="Calibri" w:cs="Arial"/>
          <w:rtl/>
        </w:rPr>
        <w:t xml:space="preserve"> </w:t>
      </w:r>
      <w:r w:rsidRPr="00626992">
        <w:rPr>
          <w:rFonts w:ascii="Calibri" w:eastAsia="Calibri" w:hAnsi="Calibri" w:cs="Arial" w:hint="cs"/>
          <w:rtl/>
        </w:rPr>
        <w:t>أبعادها</w:t>
      </w:r>
      <w:r w:rsidRPr="00626992">
        <w:rPr>
          <w:rFonts w:ascii="Calibri" w:eastAsia="Calibri" w:hAnsi="Calibri" w:cs="Arial"/>
          <w:rtl/>
        </w:rPr>
        <w:t xml:space="preserve"> </w:t>
      </w:r>
      <w:r w:rsidRPr="00626992">
        <w:rPr>
          <w:rFonts w:ascii="Calibri" w:eastAsia="Calibri" w:hAnsi="Calibri" w:cs="Arial" w:hint="cs"/>
          <w:rtl/>
        </w:rPr>
        <w:t>السياسية</w:t>
      </w:r>
      <w:r w:rsidRPr="00626992">
        <w:rPr>
          <w:rFonts w:ascii="Calibri" w:eastAsia="Calibri" w:hAnsi="Calibri" w:cs="Arial"/>
          <w:rtl/>
        </w:rPr>
        <w:t xml:space="preserve"> </w:t>
      </w:r>
      <w:r w:rsidRPr="00626992">
        <w:rPr>
          <w:rFonts w:ascii="Calibri" w:eastAsia="Calibri" w:hAnsi="Calibri" w:cs="Arial" w:hint="cs"/>
          <w:rtl/>
        </w:rPr>
        <w:t>والإجتماعية</w:t>
      </w:r>
      <w:r w:rsidRPr="00626992">
        <w:rPr>
          <w:rFonts w:ascii="Calibri" w:eastAsia="Calibri" w:hAnsi="Calibri" w:cs="Arial"/>
          <w:rtl/>
        </w:rPr>
        <w:t xml:space="preserve"> </w:t>
      </w:r>
      <w:r w:rsidRPr="00626992">
        <w:rPr>
          <w:rFonts w:ascii="Calibri" w:eastAsia="Calibri" w:hAnsi="Calibri" w:cs="Arial" w:hint="cs"/>
          <w:rtl/>
        </w:rPr>
        <w:t>والثقافية للإتجاد الأوروبي على</w:t>
      </w:r>
      <w:r w:rsidRPr="00626992">
        <w:rPr>
          <w:rFonts w:ascii="Calibri" w:eastAsia="Calibri" w:hAnsi="Calibri" w:cs="Arial"/>
          <w:rtl/>
        </w:rPr>
        <w:t xml:space="preserve"> </w:t>
      </w:r>
      <w:r w:rsidRPr="00626992">
        <w:rPr>
          <w:rFonts w:ascii="Calibri" w:eastAsia="Calibri" w:hAnsi="Calibri" w:cs="Arial" w:hint="cs"/>
          <w:rtl/>
        </w:rPr>
        <w:t>نظام</w:t>
      </w:r>
      <w:r w:rsidRPr="00626992">
        <w:rPr>
          <w:rFonts w:ascii="Calibri" w:eastAsia="Calibri" w:hAnsi="Calibri" w:cs="Arial"/>
          <w:rtl/>
        </w:rPr>
        <w:t xml:space="preserve"> </w:t>
      </w:r>
      <w:r w:rsidRPr="00626992">
        <w:rPr>
          <w:rFonts w:ascii="Calibri" w:eastAsia="Calibri" w:hAnsi="Calibri" w:cs="Arial" w:hint="cs"/>
          <w:rtl/>
        </w:rPr>
        <w:t>الإدارة</w:t>
      </w:r>
      <w:r w:rsidRPr="00626992">
        <w:rPr>
          <w:rFonts w:ascii="Calibri" w:eastAsia="Calibri" w:hAnsi="Calibri" w:cs="Arial"/>
          <w:rtl/>
        </w:rPr>
        <w:t xml:space="preserve"> </w:t>
      </w:r>
      <w:r w:rsidRPr="00626992">
        <w:rPr>
          <w:rFonts w:ascii="Calibri" w:eastAsia="Calibri" w:hAnsi="Calibri" w:cs="Arial" w:hint="cs"/>
          <w:rtl/>
        </w:rPr>
        <w:t>العامة</w:t>
      </w:r>
      <w:r w:rsidRPr="00626992">
        <w:rPr>
          <w:rFonts w:ascii="Calibri" w:eastAsia="Calibri" w:hAnsi="Calibri" w:cs="Arial"/>
          <w:rtl/>
        </w:rPr>
        <w:t xml:space="preserve"> </w:t>
      </w:r>
      <w:r w:rsidRPr="00626992">
        <w:rPr>
          <w:rFonts w:ascii="Calibri" w:eastAsia="Calibri" w:hAnsi="Calibri" w:cs="Arial" w:hint="cs"/>
          <w:rtl/>
        </w:rPr>
        <w:t>البولندي .</w:t>
      </w:r>
      <w:r w:rsidRPr="00626992">
        <w:rPr>
          <w:rFonts w:ascii="Calibri" w:eastAsia="Calibri" w:hAnsi="Calibri" w:cs="Arial"/>
          <w:rtl/>
        </w:rPr>
        <w:t xml:space="preserve"> </w:t>
      </w:r>
      <w:r w:rsidRPr="00626992">
        <w:rPr>
          <w:rFonts w:ascii="Calibri" w:eastAsia="Calibri" w:hAnsi="Calibri" w:cs="Arial" w:hint="cs"/>
          <w:rtl/>
        </w:rPr>
        <w:t>هذا</w:t>
      </w:r>
      <w:r w:rsidRPr="00626992">
        <w:rPr>
          <w:rFonts w:ascii="Calibri" w:eastAsia="Calibri" w:hAnsi="Calibri" w:cs="Arial"/>
          <w:rtl/>
        </w:rPr>
        <w:t xml:space="preserve"> </w:t>
      </w:r>
      <w:r w:rsidRPr="00626992">
        <w:rPr>
          <w:rFonts w:ascii="Calibri" w:eastAsia="Calibri" w:hAnsi="Calibri" w:cs="Arial" w:hint="cs"/>
          <w:rtl/>
        </w:rPr>
        <w:t>البحث مدعوم</w:t>
      </w:r>
      <w:r w:rsidRPr="00626992">
        <w:rPr>
          <w:rFonts w:ascii="Calibri" w:eastAsia="Calibri" w:hAnsi="Calibri" w:cs="Arial"/>
          <w:rtl/>
        </w:rPr>
        <w:t xml:space="preserve"> </w:t>
      </w:r>
      <w:r w:rsidRPr="00626992">
        <w:rPr>
          <w:rFonts w:ascii="Calibri" w:eastAsia="Calibri" w:hAnsi="Calibri" w:cs="Arial" w:hint="cs"/>
          <w:rtl/>
        </w:rPr>
        <w:t>بمناقشات</w:t>
      </w:r>
      <w:r w:rsidRPr="00626992">
        <w:rPr>
          <w:rFonts w:ascii="Calibri" w:eastAsia="Calibri" w:hAnsi="Calibri" w:cs="Arial"/>
          <w:rtl/>
        </w:rPr>
        <w:t xml:space="preserve"> </w:t>
      </w:r>
      <w:r w:rsidRPr="00626992">
        <w:rPr>
          <w:rFonts w:ascii="Calibri" w:eastAsia="Calibri" w:hAnsi="Calibri" w:cs="Arial" w:hint="cs"/>
          <w:rtl/>
        </w:rPr>
        <w:t>نظرية</w:t>
      </w:r>
      <w:r w:rsidRPr="00626992">
        <w:rPr>
          <w:rFonts w:ascii="Calibri" w:eastAsia="Calibri" w:hAnsi="Calibri" w:cs="Arial"/>
          <w:rtl/>
        </w:rPr>
        <w:t xml:space="preserve"> </w:t>
      </w:r>
      <w:r w:rsidRPr="00626992">
        <w:rPr>
          <w:rFonts w:ascii="Calibri" w:eastAsia="Calibri" w:hAnsi="Calibri" w:cs="Arial" w:hint="cs"/>
          <w:rtl/>
        </w:rPr>
        <w:t>ومفاهيمية للتحول</w:t>
      </w:r>
      <w:r w:rsidRPr="00626992">
        <w:rPr>
          <w:rFonts w:ascii="Calibri" w:eastAsia="Calibri" w:hAnsi="Calibri" w:cs="Arial"/>
          <w:rtl/>
        </w:rPr>
        <w:t xml:space="preserve"> </w:t>
      </w:r>
      <w:r w:rsidRPr="00626992">
        <w:rPr>
          <w:rFonts w:ascii="Calibri" w:eastAsia="Calibri" w:hAnsi="Calibri" w:cs="Arial" w:hint="cs"/>
          <w:rtl/>
        </w:rPr>
        <w:t>للأوروبية</w:t>
      </w:r>
      <w:r w:rsidRPr="00626992">
        <w:rPr>
          <w:rFonts w:ascii="Calibri" w:eastAsia="Calibri" w:hAnsi="Calibri" w:cs="Arial"/>
          <w:rtl/>
        </w:rPr>
        <w:t xml:space="preserve"> </w:t>
      </w:r>
      <w:r w:rsidRPr="00626992">
        <w:rPr>
          <w:rFonts w:ascii="Calibri" w:eastAsia="Calibri" w:hAnsi="Calibri" w:cs="Arial" w:hint="cs"/>
          <w:rtl/>
        </w:rPr>
        <w:t>والمناقشات المفاهيمية، ومن</w:t>
      </w:r>
      <w:r w:rsidRPr="00626992">
        <w:rPr>
          <w:rFonts w:ascii="Calibri" w:eastAsia="Calibri" w:hAnsi="Calibri" w:cs="Arial"/>
          <w:rtl/>
        </w:rPr>
        <w:t xml:space="preserve"> </w:t>
      </w:r>
      <w:r w:rsidRPr="00626992">
        <w:rPr>
          <w:rFonts w:ascii="Calibri" w:eastAsia="Calibri" w:hAnsi="Calibri" w:cs="Arial" w:hint="cs"/>
          <w:rtl/>
        </w:rPr>
        <w:t>المطلوب</w:t>
      </w:r>
      <w:r w:rsidRPr="00626992">
        <w:rPr>
          <w:rFonts w:ascii="Calibri" w:eastAsia="Calibri" w:hAnsi="Calibri" w:cs="Arial"/>
          <w:rtl/>
        </w:rPr>
        <w:t xml:space="preserve"> </w:t>
      </w:r>
      <w:r w:rsidRPr="00626992">
        <w:rPr>
          <w:rFonts w:ascii="Calibri" w:eastAsia="Calibri" w:hAnsi="Calibri" w:cs="Arial" w:hint="cs"/>
          <w:rtl/>
        </w:rPr>
        <w:t>تحليل</w:t>
      </w:r>
      <w:r w:rsidRPr="00626992">
        <w:rPr>
          <w:rFonts w:ascii="Calibri" w:eastAsia="Calibri" w:hAnsi="Calibri" w:cs="Arial"/>
          <w:rtl/>
        </w:rPr>
        <w:t xml:space="preserve"> </w:t>
      </w:r>
      <w:r w:rsidRPr="00626992">
        <w:rPr>
          <w:rFonts w:ascii="Calibri" w:eastAsia="Calibri" w:hAnsi="Calibri" w:cs="Arial" w:hint="cs"/>
          <w:rtl/>
        </w:rPr>
        <w:t>العمليات</w:t>
      </w:r>
      <w:r w:rsidRPr="00626992">
        <w:rPr>
          <w:rFonts w:ascii="Calibri" w:eastAsia="Calibri" w:hAnsi="Calibri" w:cs="Arial"/>
          <w:rtl/>
        </w:rPr>
        <w:t xml:space="preserve"> </w:t>
      </w:r>
      <w:r w:rsidRPr="00626992">
        <w:rPr>
          <w:rFonts w:ascii="Calibri" w:eastAsia="Calibri" w:hAnsi="Calibri" w:cs="Arial" w:hint="cs"/>
          <w:rtl/>
        </w:rPr>
        <w:t>والآليات</w:t>
      </w:r>
      <w:r w:rsidRPr="00626992">
        <w:rPr>
          <w:rFonts w:ascii="Calibri" w:eastAsia="Calibri" w:hAnsi="Calibri" w:cs="Arial"/>
          <w:rtl/>
        </w:rPr>
        <w:t xml:space="preserve"> </w:t>
      </w:r>
      <w:r w:rsidRPr="00626992">
        <w:rPr>
          <w:rFonts w:ascii="Calibri" w:eastAsia="Calibri" w:hAnsi="Calibri" w:cs="Arial" w:hint="cs"/>
          <w:rtl/>
        </w:rPr>
        <w:t>التي</w:t>
      </w:r>
      <w:r w:rsidRPr="00626992">
        <w:rPr>
          <w:rFonts w:ascii="Calibri" w:eastAsia="Calibri" w:hAnsi="Calibri" w:cs="Arial"/>
          <w:rtl/>
        </w:rPr>
        <w:t xml:space="preserve"> </w:t>
      </w:r>
      <w:r w:rsidRPr="00626992">
        <w:rPr>
          <w:rFonts w:ascii="Calibri" w:eastAsia="Calibri" w:hAnsi="Calibri" w:cs="Arial" w:hint="cs"/>
          <w:rtl/>
        </w:rPr>
        <w:t>حولت</w:t>
      </w:r>
      <w:r w:rsidRPr="00626992">
        <w:rPr>
          <w:rFonts w:ascii="Calibri" w:eastAsia="Calibri" w:hAnsi="Calibri" w:cs="Arial"/>
          <w:rtl/>
        </w:rPr>
        <w:t xml:space="preserve"> </w:t>
      </w:r>
      <w:r w:rsidRPr="00626992">
        <w:rPr>
          <w:rFonts w:ascii="Calibri" w:eastAsia="Calibri" w:hAnsi="Calibri" w:cs="Arial" w:hint="cs"/>
          <w:rtl/>
        </w:rPr>
        <w:t>الإدارة</w:t>
      </w:r>
      <w:r w:rsidRPr="00626992">
        <w:rPr>
          <w:rFonts w:ascii="Calibri" w:eastAsia="Calibri" w:hAnsi="Calibri" w:cs="Arial"/>
          <w:rtl/>
        </w:rPr>
        <w:t xml:space="preserve"> </w:t>
      </w:r>
      <w:r w:rsidRPr="00626992">
        <w:rPr>
          <w:rFonts w:ascii="Calibri" w:eastAsia="Calibri" w:hAnsi="Calibri" w:cs="Arial" w:hint="cs"/>
          <w:rtl/>
        </w:rPr>
        <w:t>العامة</w:t>
      </w:r>
      <w:r w:rsidRPr="00626992">
        <w:rPr>
          <w:rFonts w:ascii="Calibri" w:eastAsia="Calibri" w:hAnsi="Calibri" w:cs="Arial"/>
          <w:rtl/>
        </w:rPr>
        <w:t xml:space="preserve"> </w:t>
      </w:r>
      <w:r w:rsidRPr="00626992">
        <w:rPr>
          <w:rFonts w:ascii="Calibri" w:eastAsia="Calibri" w:hAnsi="Calibri" w:cs="Arial" w:hint="cs"/>
          <w:rtl/>
        </w:rPr>
        <w:t>البولندية. ومن</w:t>
      </w:r>
      <w:r w:rsidRPr="00626992">
        <w:rPr>
          <w:rFonts w:ascii="Calibri" w:eastAsia="Calibri" w:hAnsi="Calibri" w:cs="Arial"/>
          <w:rtl/>
        </w:rPr>
        <w:t xml:space="preserve"> </w:t>
      </w:r>
      <w:r w:rsidRPr="00626992">
        <w:rPr>
          <w:rFonts w:ascii="Calibri" w:eastAsia="Calibri" w:hAnsi="Calibri" w:cs="Arial" w:hint="cs"/>
          <w:rtl/>
        </w:rPr>
        <w:t>أجل</w:t>
      </w:r>
      <w:r w:rsidRPr="00626992">
        <w:rPr>
          <w:rFonts w:ascii="Calibri" w:eastAsia="Calibri" w:hAnsi="Calibri" w:cs="Arial"/>
          <w:rtl/>
        </w:rPr>
        <w:t xml:space="preserve"> </w:t>
      </w:r>
      <w:r w:rsidRPr="00626992">
        <w:rPr>
          <w:rFonts w:ascii="Calibri" w:eastAsia="Calibri" w:hAnsi="Calibri" w:cs="Arial" w:hint="cs"/>
          <w:rtl/>
        </w:rPr>
        <w:t>التمكن</w:t>
      </w:r>
      <w:r w:rsidRPr="00626992">
        <w:rPr>
          <w:rFonts w:ascii="Calibri" w:eastAsia="Calibri" w:hAnsi="Calibri" w:cs="Arial"/>
          <w:rtl/>
        </w:rPr>
        <w:t xml:space="preserve"> </w:t>
      </w:r>
      <w:r w:rsidRPr="00626992">
        <w:rPr>
          <w:rFonts w:ascii="Calibri" w:eastAsia="Calibri" w:hAnsi="Calibri" w:cs="Arial" w:hint="cs"/>
          <w:rtl/>
        </w:rPr>
        <w:t>من</w:t>
      </w:r>
      <w:r w:rsidRPr="00626992">
        <w:rPr>
          <w:rFonts w:ascii="Calibri" w:eastAsia="Calibri" w:hAnsi="Calibri" w:cs="Arial"/>
          <w:rtl/>
        </w:rPr>
        <w:t xml:space="preserve"> </w:t>
      </w:r>
      <w:r w:rsidRPr="00626992">
        <w:rPr>
          <w:rFonts w:ascii="Calibri" w:eastAsia="Calibri" w:hAnsi="Calibri" w:cs="Arial" w:hint="cs"/>
          <w:rtl/>
        </w:rPr>
        <w:t>إجراء</w:t>
      </w:r>
      <w:r w:rsidRPr="00626992">
        <w:rPr>
          <w:rFonts w:ascii="Calibri" w:eastAsia="Calibri" w:hAnsi="Calibri" w:cs="Arial"/>
          <w:rtl/>
        </w:rPr>
        <w:t xml:space="preserve"> </w:t>
      </w:r>
      <w:r w:rsidRPr="00626992">
        <w:rPr>
          <w:rFonts w:ascii="Calibri" w:eastAsia="Calibri" w:hAnsi="Calibri" w:cs="Arial" w:hint="cs"/>
          <w:rtl/>
        </w:rPr>
        <w:t>التحليل،</w:t>
      </w:r>
      <w:r w:rsidRPr="00626992">
        <w:rPr>
          <w:rFonts w:ascii="Calibri" w:eastAsia="Calibri" w:hAnsi="Calibri" w:cs="Arial"/>
          <w:rtl/>
        </w:rPr>
        <w:t xml:space="preserve"> </w:t>
      </w:r>
      <w:r w:rsidRPr="00626992">
        <w:rPr>
          <w:rFonts w:ascii="Calibri" w:eastAsia="Calibri" w:hAnsi="Calibri" w:cs="Arial" w:hint="cs"/>
          <w:rtl/>
        </w:rPr>
        <w:t>يهدف</w:t>
      </w:r>
      <w:r w:rsidRPr="00626992">
        <w:rPr>
          <w:rFonts w:ascii="Calibri" w:eastAsia="Calibri" w:hAnsi="Calibri" w:cs="Arial"/>
          <w:rtl/>
        </w:rPr>
        <w:t xml:space="preserve"> </w:t>
      </w:r>
      <w:r w:rsidRPr="00626992">
        <w:rPr>
          <w:rFonts w:ascii="Calibri" w:eastAsia="Calibri" w:hAnsi="Calibri" w:cs="Arial" w:hint="cs"/>
          <w:rtl/>
        </w:rPr>
        <w:t>البرنامج</w:t>
      </w:r>
      <w:r w:rsidRPr="00626992">
        <w:rPr>
          <w:rFonts w:ascii="Calibri" w:eastAsia="Calibri" w:hAnsi="Calibri" w:cs="Arial"/>
          <w:rtl/>
        </w:rPr>
        <w:t xml:space="preserve"> </w:t>
      </w:r>
      <w:r w:rsidRPr="00626992">
        <w:rPr>
          <w:rFonts w:ascii="Calibri" w:eastAsia="Calibri" w:hAnsi="Calibri" w:cs="Arial" w:hint="cs"/>
          <w:rtl/>
        </w:rPr>
        <w:t xml:space="preserve">إلى تحقيق </w:t>
      </w:r>
      <w:r w:rsidRPr="00626992">
        <w:rPr>
          <w:rFonts w:ascii="Calibri" w:eastAsia="Calibri" w:hAnsi="Calibri" w:cs="Arial"/>
          <w:rtl/>
        </w:rPr>
        <w:t xml:space="preserve"> </w:t>
      </w:r>
      <w:r w:rsidRPr="00626992">
        <w:rPr>
          <w:rFonts w:ascii="Calibri" w:eastAsia="Calibri" w:hAnsi="Calibri" w:cs="Arial" w:hint="cs"/>
          <w:rtl/>
        </w:rPr>
        <w:t>تقييم</w:t>
      </w:r>
      <w:r w:rsidRPr="00626992">
        <w:rPr>
          <w:rFonts w:ascii="Calibri" w:eastAsia="Calibri" w:hAnsi="Calibri" w:cs="Arial"/>
          <w:rtl/>
        </w:rPr>
        <w:t xml:space="preserve"> </w:t>
      </w:r>
      <w:r w:rsidRPr="00626992">
        <w:rPr>
          <w:rFonts w:ascii="Calibri" w:eastAsia="Calibri" w:hAnsi="Calibri" w:cs="Arial" w:hint="cs"/>
          <w:rtl/>
        </w:rPr>
        <w:t>للديناميكية الأساسية</w:t>
      </w:r>
      <w:r w:rsidRPr="00626992">
        <w:rPr>
          <w:rFonts w:ascii="Calibri" w:eastAsia="Calibri" w:hAnsi="Calibri" w:cs="Arial"/>
          <w:rtl/>
        </w:rPr>
        <w:t xml:space="preserve"> </w:t>
      </w:r>
      <w:r w:rsidRPr="00626992">
        <w:rPr>
          <w:rFonts w:ascii="Calibri" w:eastAsia="Calibri" w:hAnsi="Calibri" w:cs="Arial" w:hint="cs"/>
          <w:rtl/>
        </w:rPr>
        <w:t>للتاريخ</w:t>
      </w:r>
      <w:r w:rsidRPr="00626992">
        <w:rPr>
          <w:rFonts w:ascii="Calibri" w:eastAsia="Calibri" w:hAnsi="Calibri" w:cs="Arial"/>
          <w:rtl/>
        </w:rPr>
        <w:t xml:space="preserve"> </w:t>
      </w:r>
      <w:r w:rsidRPr="00626992">
        <w:rPr>
          <w:rFonts w:ascii="Calibri" w:eastAsia="Calibri" w:hAnsi="Calibri" w:cs="Arial" w:hint="cs"/>
          <w:rtl/>
        </w:rPr>
        <w:t>السياسي</w:t>
      </w:r>
      <w:r w:rsidRPr="00626992">
        <w:rPr>
          <w:rFonts w:ascii="Calibri" w:eastAsia="Calibri" w:hAnsi="Calibri" w:cs="Arial"/>
          <w:rtl/>
        </w:rPr>
        <w:t xml:space="preserve"> - </w:t>
      </w:r>
      <w:r w:rsidRPr="00626992">
        <w:rPr>
          <w:rFonts w:ascii="Calibri" w:eastAsia="Calibri" w:hAnsi="Calibri" w:cs="Arial" w:hint="cs"/>
          <w:rtl/>
        </w:rPr>
        <w:t>الاجتماعي</w:t>
      </w:r>
      <w:r w:rsidRPr="00626992">
        <w:rPr>
          <w:rFonts w:ascii="Calibri" w:eastAsia="Calibri" w:hAnsi="Calibri" w:cs="Arial"/>
          <w:rtl/>
        </w:rPr>
        <w:t xml:space="preserve"> </w:t>
      </w:r>
      <w:r w:rsidRPr="00626992">
        <w:rPr>
          <w:rFonts w:ascii="Calibri" w:eastAsia="Calibri" w:hAnsi="Calibri" w:cs="Arial" w:hint="cs"/>
          <w:rtl/>
        </w:rPr>
        <w:t>والإداري</w:t>
      </w:r>
      <w:r w:rsidRPr="00626992">
        <w:rPr>
          <w:rFonts w:ascii="Calibri" w:eastAsia="Calibri" w:hAnsi="Calibri" w:cs="Arial"/>
          <w:rtl/>
        </w:rPr>
        <w:t xml:space="preserve"> </w:t>
      </w:r>
      <w:r w:rsidRPr="00626992">
        <w:rPr>
          <w:rFonts w:ascii="Calibri" w:eastAsia="Calibri" w:hAnsi="Calibri" w:cs="Arial" w:hint="cs"/>
          <w:rtl/>
        </w:rPr>
        <w:t>البولندي</w:t>
      </w:r>
      <w:r w:rsidRPr="00626992">
        <w:rPr>
          <w:rFonts w:ascii="Calibri" w:eastAsia="Calibri" w:hAnsi="Calibri" w:cs="Arial"/>
          <w:rtl/>
        </w:rPr>
        <w:t xml:space="preserve"> </w:t>
      </w:r>
      <w:r w:rsidRPr="00626992">
        <w:rPr>
          <w:rFonts w:ascii="Calibri" w:eastAsia="Calibri" w:hAnsi="Calibri" w:cs="Arial" w:hint="cs"/>
          <w:rtl/>
        </w:rPr>
        <w:t>التي</w:t>
      </w:r>
      <w:r w:rsidRPr="00626992">
        <w:rPr>
          <w:rFonts w:ascii="Calibri" w:eastAsia="Calibri" w:hAnsi="Calibri" w:cs="Arial"/>
          <w:rtl/>
        </w:rPr>
        <w:t xml:space="preserve"> </w:t>
      </w:r>
      <w:r w:rsidRPr="00626992">
        <w:rPr>
          <w:rFonts w:ascii="Calibri" w:eastAsia="Calibri" w:hAnsi="Calibri" w:cs="Arial" w:hint="cs"/>
          <w:rtl/>
        </w:rPr>
        <w:t>توجه</w:t>
      </w:r>
      <w:r w:rsidRPr="00626992">
        <w:rPr>
          <w:rFonts w:ascii="Calibri" w:eastAsia="Calibri" w:hAnsi="Calibri" w:cs="Arial"/>
          <w:rtl/>
        </w:rPr>
        <w:t xml:space="preserve"> </w:t>
      </w:r>
      <w:r w:rsidRPr="00626992">
        <w:rPr>
          <w:rFonts w:ascii="Calibri" w:eastAsia="Calibri" w:hAnsi="Calibri" w:cs="Arial" w:hint="cs"/>
          <w:rtl/>
        </w:rPr>
        <w:t>العملية</w:t>
      </w:r>
      <w:r w:rsidRPr="00626992">
        <w:rPr>
          <w:rFonts w:ascii="Calibri" w:eastAsia="Calibri" w:hAnsi="Calibri" w:cs="Arial"/>
          <w:rtl/>
        </w:rPr>
        <w:t xml:space="preserve"> </w:t>
      </w:r>
      <w:r w:rsidRPr="00626992">
        <w:rPr>
          <w:rFonts w:ascii="Calibri" w:eastAsia="Calibri" w:hAnsi="Calibri" w:cs="Arial" w:hint="cs"/>
          <w:rtl/>
        </w:rPr>
        <w:t>،و نتيجة لذلك إن الهدف الرئيسي في هذا البحث. هو رؤية بولندا المتنقلة من نظام إستبدادي صارم إلى نظام ديمقرطي تشاركي،من</w:t>
      </w:r>
      <w:r w:rsidRPr="00626992">
        <w:rPr>
          <w:rFonts w:ascii="Calibri" w:eastAsia="Calibri" w:hAnsi="Calibri" w:cs="Arial"/>
          <w:rtl/>
        </w:rPr>
        <w:t xml:space="preserve"> </w:t>
      </w:r>
      <w:r w:rsidRPr="00626992">
        <w:rPr>
          <w:rFonts w:ascii="Calibri" w:eastAsia="Calibri" w:hAnsi="Calibri" w:cs="Arial" w:hint="cs"/>
          <w:rtl/>
        </w:rPr>
        <w:t>خلال</w:t>
      </w:r>
      <w:r w:rsidRPr="00626992">
        <w:rPr>
          <w:rFonts w:ascii="Calibri" w:eastAsia="Calibri" w:hAnsi="Calibri" w:cs="Arial"/>
          <w:rtl/>
        </w:rPr>
        <w:t xml:space="preserve"> </w:t>
      </w:r>
      <w:r w:rsidRPr="00626992">
        <w:rPr>
          <w:rFonts w:ascii="Calibri" w:eastAsia="Calibri" w:hAnsi="Calibri" w:cs="Arial" w:hint="cs"/>
          <w:rtl/>
        </w:rPr>
        <w:t xml:space="preserve">مفهوم </w:t>
      </w:r>
      <w:r w:rsidRPr="00626992">
        <w:rPr>
          <w:rFonts w:ascii="Calibri" w:eastAsia="Calibri" w:hAnsi="Calibri" w:cs="Arial"/>
          <w:rtl/>
        </w:rPr>
        <w:t xml:space="preserve"> </w:t>
      </w:r>
      <w:r w:rsidRPr="00626992">
        <w:rPr>
          <w:rFonts w:ascii="Calibri" w:eastAsia="Calibri" w:hAnsi="Calibri" w:cs="Arial" w:hint="cs"/>
          <w:rtl/>
        </w:rPr>
        <w:t>الأوروبية، تضع البحث الأحداث التي أدت إلى تطوير</w:t>
      </w:r>
      <w:r w:rsidRPr="00626992">
        <w:rPr>
          <w:rFonts w:ascii="Calibri" w:eastAsia="Calibri" w:hAnsi="Calibri" w:cs="Arial"/>
          <w:rtl/>
        </w:rPr>
        <w:t xml:space="preserve"> </w:t>
      </w:r>
      <w:r w:rsidRPr="00626992">
        <w:rPr>
          <w:rFonts w:ascii="Calibri" w:eastAsia="Calibri" w:hAnsi="Calibri" w:cs="Arial" w:hint="cs"/>
          <w:rtl/>
        </w:rPr>
        <w:t>نظام</w:t>
      </w:r>
      <w:r w:rsidRPr="00626992">
        <w:rPr>
          <w:rFonts w:ascii="Calibri" w:eastAsia="Calibri" w:hAnsi="Calibri" w:cs="Arial"/>
          <w:rtl/>
        </w:rPr>
        <w:t xml:space="preserve"> </w:t>
      </w:r>
      <w:r w:rsidRPr="00626992">
        <w:rPr>
          <w:rFonts w:ascii="Calibri" w:eastAsia="Calibri" w:hAnsi="Calibri" w:cs="Arial" w:hint="cs"/>
          <w:rtl/>
        </w:rPr>
        <w:t>الإدارة</w:t>
      </w:r>
      <w:r w:rsidRPr="00626992">
        <w:rPr>
          <w:rFonts w:ascii="Calibri" w:eastAsia="Calibri" w:hAnsi="Calibri" w:cs="Arial"/>
          <w:rtl/>
        </w:rPr>
        <w:t xml:space="preserve"> </w:t>
      </w:r>
      <w:r w:rsidRPr="00626992">
        <w:rPr>
          <w:rFonts w:ascii="Calibri" w:eastAsia="Calibri" w:hAnsi="Calibri" w:cs="Arial" w:hint="cs"/>
          <w:rtl/>
        </w:rPr>
        <w:t>العامة</w:t>
      </w:r>
      <w:r w:rsidRPr="00626992">
        <w:rPr>
          <w:rFonts w:ascii="Calibri" w:eastAsia="Calibri" w:hAnsi="Calibri" w:cs="Arial"/>
          <w:rtl/>
        </w:rPr>
        <w:t xml:space="preserve"> </w:t>
      </w:r>
      <w:r w:rsidRPr="00626992">
        <w:rPr>
          <w:rFonts w:ascii="Calibri" w:eastAsia="Calibri" w:hAnsi="Calibri" w:cs="Arial" w:hint="cs"/>
          <w:rtl/>
        </w:rPr>
        <w:t>البولندية للأوروبية</w:t>
      </w:r>
      <w:r w:rsidRPr="00626992">
        <w:rPr>
          <w:rFonts w:ascii="Calibri" w:eastAsia="Calibri" w:hAnsi="Calibri" w:cs="Arial"/>
          <w:rtl/>
        </w:rPr>
        <w:t xml:space="preserve"> </w:t>
      </w:r>
      <w:r w:rsidRPr="00626992">
        <w:rPr>
          <w:rFonts w:ascii="Calibri" w:eastAsia="Calibri" w:hAnsi="Calibri" w:cs="Arial" w:hint="cs"/>
          <w:rtl/>
        </w:rPr>
        <w:t>بتجهيزاتها ومعوقاتها.وكأسلوب</w:t>
      </w:r>
      <w:r w:rsidRPr="00626992">
        <w:rPr>
          <w:rFonts w:ascii="Calibri" w:eastAsia="Calibri" w:hAnsi="Calibri" w:cs="Arial"/>
          <w:rtl/>
        </w:rPr>
        <w:t xml:space="preserve"> </w:t>
      </w:r>
      <w:r w:rsidRPr="00626992">
        <w:rPr>
          <w:rFonts w:ascii="Calibri" w:eastAsia="Calibri" w:hAnsi="Calibri" w:cs="Arial" w:hint="cs"/>
          <w:rtl/>
        </w:rPr>
        <w:t>للدراسة،كان</w:t>
      </w:r>
      <w:r w:rsidRPr="00626992">
        <w:rPr>
          <w:rFonts w:ascii="Calibri" w:eastAsia="Calibri" w:hAnsi="Calibri" w:cs="Arial"/>
          <w:rtl/>
        </w:rPr>
        <w:t xml:space="preserve"> </w:t>
      </w:r>
      <w:r w:rsidRPr="00626992">
        <w:rPr>
          <w:rFonts w:ascii="Calibri" w:eastAsia="Calibri" w:hAnsi="Calibri" w:cs="Arial" w:hint="cs"/>
          <w:rtl/>
        </w:rPr>
        <w:t>من</w:t>
      </w:r>
      <w:r w:rsidRPr="00626992">
        <w:rPr>
          <w:rFonts w:ascii="Calibri" w:eastAsia="Calibri" w:hAnsi="Calibri" w:cs="Arial"/>
          <w:rtl/>
        </w:rPr>
        <w:t xml:space="preserve"> </w:t>
      </w:r>
      <w:r w:rsidRPr="00626992">
        <w:rPr>
          <w:rFonts w:ascii="Calibri" w:eastAsia="Calibri" w:hAnsi="Calibri" w:cs="Arial" w:hint="cs"/>
          <w:rtl/>
        </w:rPr>
        <w:t>المفضل</w:t>
      </w:r>
      <w:r w:rsidRPr="00626992">
        <w:rPr>
          <w:rFonts w:ascii="Calibri" w:eastAsia="Calibri" w:hAnsi="Calibri" w:cs="Arial"/>
          <w:rtl/>
        </w:rPr>
        <w:t xml:space="preserve"> </w:t>
      </w:r>
      <w:r w:rsidRPr="00626992">
        <w:rPr>
          <w:rFonts w:ascii="Calibri" w:eastAsia="Calibri" w:hAnsi="Calibri" w:cs="Arial" w:hint="cs"/>
          <w:rtl/>
        </w:rPr>
        <w:t>إجراء</w:t>
      </w:r>
      <w:r w:rsidRPr="00626992">
        <w:rPr>
          <w:rFonts w:ascii="Calibri" w:eastAsia="Calibri" w:hAnsi="Calibri" w:cs="Arial"/>
          <w:rtl/>
        </w:rPr>
        <w:t xml:space="preserve"> </w:t>
      </w:r>
      <w:r w:rsidRPr="00626992">
        <w:rPr>
          <w:rFonts w:ascii="Calibri" w:eastAsia="Calibri" w:hAnsi="Calibri" w:cs="Arial" w:hint="cs"/>
          <w:rtl/>
        </w:rPr>
        <w:t>تقييم</w:t>
      </w:r>
      <w:r w:rsidRPr="00626992">
        <w:rPr>
          <w:rFonts w:ascii="Calibri" w:eastAsia="Calibri" w:hAnsi="Calibri" w:cs="Arial"/>
          <w:rtl/>
        </w:rPr>
        <w:t xml:space="preserve"> </w:t>
      </w:r>
      <w:r w:rsidRPr="00626992">
        <w:rPr>
          <w:rFonts w:ascii="Calibri" w:eastAsia="Calibri" w:hAnsi="Calibri" w:cs="Arial" w:hint="cs"/>
          <w:rtl/>
        </w:rPr>
        <w:t>للتغيير</w:t>
      </w:r>
      <w:r w:rsidRPr="00626992">
        <w:rPr>
          <w:rFonts w:ascii="Calibri" w:eastAsia="Calibri" w:hAnsi="Calibri" w:cs="Arial"/>
          <w:rtl/>
        </w:rPr>
        <w:t xml:space="preserve"> </w:t>
      </w:r>
      <w:r w:rsidRPr="00626992">
        <w:rPr>
          <w:rFonts w:ascii="Calibri" w:eastAsia="Calibri" w:hAnsi="Calibri" w:cs="Arial" w:hint="cs"/>
          <w:rtl/>
        </w:rPr>
        <w:t>في</w:t>
      </w:r>
      <w:r w:rsidRPr="00626992">
        <w:rPr>
          <w:rFonts w:ascii="Calibri" w:eastAsia="Calibri" w:hAnsi="Calibri" w:cs="Arial"/>
          <w:rtl/>
        </w:rPr>
        <w:t xml:space="preserve"> </w:t>
      </w:r>
      <w:r w:rsidRPr="00626992">
        <w:rPr>
          <w:rFonts w:ascii="Calibri" w:eastAsia="Calibri" w:hAnsi="Calibri" w:cs="Arial" w:hint="cs"/>
          <w:rtl/>
        </w:rPr>
        <w:t>نظام</w:t>
      </w:r>
      <w:r w:rsidRPr="00626992">
        <w:rPr>
          <w:rFonts w:ascii="Calibri" w:eastAsia="Calibri" w:hAnsi="Calibri" w:cs="Arial"/>
          <w:rtl/>
        </w:rPr>
        <w:t xml:space="preserve"> </w:t>
      </w:r>
      <w:r w:rsidRPr="00626992">
        <w:rPr>
          <w:rFonts w:ascii="Calibri" w:eastAsia="Calibri" w:hAnsi="Calibri" w:cs="Arial" w:hint="cs"/>
          <w:rtl/>
        </w:rPr>
        <w:t>الإدارة</w:t>
      </w:r>
      <w:r w:rsidRPr="00626992">
        <w:rPr>
          <w:rFonts w:ascii="Calibri" w:eastAsia="Calibri" w:hAnsi="Calibri" w:cs="Arial"/>
          <w:rtl/>
        </w:rPr>
        <w:t xml:space="preserve"> </w:t>
      </w:r>
      <w:r w:rsidRPr="00626992">
        <w:rPr>
          <w:rFonts w:ascii="Calibri" w:eastAsia="Calibri" w:hAnsi="Calibri" w:cs="Arial" w:hint="cs"/>
          <w:rtl/>
        </w:rPr>
        <w:t>العامة</w:t>
      </w:r>
      <w:r w:rsidRPr="00626992">
        <w:rPr>
          <w:rFonts w:ascii="Calibri" w:eastAsia="Calibri" w:hAnsi="Calibri" w:cs="Arial"/>
          <w:rtl/>
        </w:rPr>
        <w:t xml:space="preserve"> </w:t>
      </w:r>
      <w:r w:rsidRPr="00626992">
        <w:rPr>
          <w:rFonts w:ascii="Calibri" w:eastAsia="Calibri" w:hAnsi="Calibri" w:cs="Arial" w:hint="cs"/>
          <w:rtl/>
        </w:rPr>
        <w:t>البولندي</w:t>
      </w:r>
      <w:r w:rsidRPr="00626992">
        <w:rPr>
          <w:rFonts w:ascii="Calibri" w:eastAsia="Calibri" w:hAnsi="Calibri" w:cs="Arial"/>
          <w:rtl/>
        </w:rPr>
        <w:t xml:space="preserve"> </w:t>
      </w:r>
      <w:r w:rsidRPr="00626992">
        <w:rPr>
          <w:rFonts w:ascii="Calibri" w:eastAsia="Calibri" w:hAnsi="Calibri" w:cs="Arial" w:hint="cs"/>
          <w:rtl/>
        </w:rPr>
        <w:t>بعد</w:t>
      </w:r>
      <w:r w:rsidRPr="00626992">
        <w:rPr>
          <w:rFonts w:ascii="Calibri" w:eastAsia="Calibri" w:hAnsi="Calibri" w:cs="Arial"/>
          <w:rtl/>
        </w:rPr>
        <w:t xml:space="preserve"> </w:t>
      </w:r>
      <w:r w:rsidRPr="00626992">
        <w:rPr>
          <w:rFonts w:ascii="Calibri" w:eastAsia="Calibri" w:hAnsi="Calibri" w:cs="Arial" w:hint="cs"/>
          <w:rtl/>
        </w:rPr>
        <w:t>التسعينات</w:t>
      </w:r>
      <w:r w:rsidRPr="00626992">
        <w:rPr>
          <w:rFonts w:ascii="Calibri" w:eastAsia="Calibri" w:hAnsi="Calibri" w:cs="Arial"/>
          <w:rtl/>
        </w:rPr>
        <w:t xml:space="preserve"> </w:t>
      </w:r>
      <w:r w:rsidRPr="00626992">
        <w:rPr>
          <w:rFonts w:ascii="Calibri" w:eastAsia="Calibri" w:hAnsi="Calibri" w:cs="Arial" w:hint="cs"/>
          <w:rtl/>
        </w:rPr>
        <w:t>استنادا</w:t>
      </w:r>
      <w:r w:rsidRPr="00626992">
        <w:rPr>
          <w:rFonts w:ascii="Calibri" w:eastAsia="Calibri" w:hAnsi="Calibri" w:cs="Arial"/>
          <w:rtl/>
        </w:rPr>
        <w:t xml:space="preserve"> </w:t>
      </w:r>
      <w:r w:rsidRPr="00626992">
        <w:rPr>
          <w:rFonts w:ascii="Calibri" w:eastAsia="Calibri" w:hAnsi="Calibri" w:cs="Arial" w:hint="cs"/>
          <w:rtl/>
        </w:rPr>
        <w:t>إلى</w:t>
      </w:r>
      <w:r w:rsidRPr="00626992">
        <w:rPr>
          <w:rFonts w:ascii="Calibri" w:eastAsia="Calibri" w:hAnsi="Calibri" w:cs="Arial"/>
          <w:rtl/>
        </w:rPr>
        <w:t xml:space="preserve"> </w:t>
      </w:r>
      <w:r w:rsidRPr="00626992">
        <w:rPr>
          <w:rFonts w:ascii="Calibri" w:eastAsia="Calibri" w:hAnsi="Calibri" w:cs="Arial" w:hint="cs"/>
          <w:rtl/>
        </w:rPr>
        <w:t>أدبيات</w:t>
      </w:r>
      <w:r w:rsidRPr="00626992">
        <w:rPr>
          <w:rFonts w:ascii="Calibri" w:eastAsia="Calibri" w:hAnsi="Calibri" w:cs="Arial"/>
          <w:rtl/>
        </w:rPr>
        <w:t xml:space="preserve"> </w:t>
      </w:r>
      <w:r w:rsidRPr="00626992">
        <w:rPr>
          <w:rFonts w:ascii="Calibri" w:eastAsia="Calibri" w:hAnsi="Calibri" w:cs="Arial" w:hint="cs"/>
          <w:rtl/>
        </w:rPr>
        <w:t>التنشئة</w:t>
      </w:r>
      <w:r w:rsidRPr="00626992">
        <w:rPr>
          <w:rFonts w:ascii="Calibri" w:eastAsia="Calibri" w:hAnsi="Calibri" w:cs="Arial"/>
          <w:rtl/>
        </w:rPr>
        <w:t xml:space="preserve"> </w:t>
      </w:r>
      <w:r w:rsidRPr="00626992">
        <w:rPr>
          <w:rFonts w:ascii="Calibri" w:eastAsia="Calibri" w:hAnsi="Calibri" w:cs="Arial" w:hint="cs"/>
          <w:rtl/>
        </w:rPr>
        <w:t>الأوروبية</w:t>
      </w:r>
      <w:r w:rsidRPr="00626992">
        <w:rPr>
          <w:rFonts w:ascii="Calibri" w:eastAsia="Calibri" w:hAnsi="Calibri" w:cs="Arial"/>
          <w:rtl/>
        </w:rPr>
        <w:t xml:space="preserve"> </w:t>
      </w:r>
      <w:r w:rsidRPr="00626992">
        <w:rPr>
          <w:rFonts w:ascii="Calibri" w:eastAsia="Calibri" w:hAnsi="Calibri" w:cs="Arial" w:hint="cs"/>
          <w:rtl/>
        </w:rPr>
        <w:t>في</w:t>
      </w:r>
      <w:r w:rsidRPr="00626992">
        <w:rPr>
          <w:rFonts w:ascii="Calibri" w:eastAsia="Calibri" w:hAnsi="Calibri" w:cs="Arial"/>
          <w:rtl/>
        </w:rPr>
        <w:t xml:space="preserve"> </w:t>
      </w:r>
      <w:r w:rsidRPr="00626992">
        <w:rPr>
          <w:rFonts w:ascii="Calibri" w:eastAsia="Calibri" w:hAnsi="Calibri" w:cs="Arial" w:hint="cs"/>
          <w:rtl/>
        </w:rPr>
        <w:t>سياق</w:t>
      </w:r>
      <w:r w:rsidRPr="00626992">
        <w:rPr>
          <w:rFonts w:ascii="Calibri" w:eastAsia="Calibri" w:hAnsi="Calibri" w:cs="Arial"/>
          <w:rtl/>
        </w:rPr>
        <w:t xml:space="preserve"> </w:t>
      </w:r>
      <w:r w:rsidRPr="00626992">
        <w:rPr>
          <w:rFonts w:ascii="Calibri" w:eastAsia="Calibri" w:hAnsi="Calibri" w:cs="Arial" w:hint="cs"/>
          <w:rtl/>
        </w:rPr>
        <w:t>تأثير</w:t>
      </w:r>
      <w:r w:rsidRPr="00626992">
        <w:rPr>
          <w:rFonts w:ascii="Calibri" w:eastAsia="Calibri" w:hAnsi="Calibri" w:cs="Arial"/>
          <w:rtl/>
        </w:rPr>
        <w:t xml:space="preserve"> </w:t>
      </w:r>
      <w:r w:rsidRPr="00626992">
        <w:rPr>
          <w:rFonts w:ascii="Calibri" w:eastAsia="Calibri" w:hAnsi="Calibri" w:cs="Arial" w:hint="cs"/>
          <w:rtl/>
        </w:rPr>
        <w:t>عملية</w:t>
      </w:r>
      <w:r w:rsidRPr="00626992">
        <w:rPr>
          <w:rFonts w:ascii="Calibri" w:eastAsia="Calibri" w:hAnsi="Calibri" w:cs="Arial"/>
          <w:rtl/>
        </w:rPr>
        <w:t xml:space="preserve"> </w:t>
      </w:r>
      <w:r w:rsidRPr="00626992">
        <w:rPr>
          <w:rFonts w:ascii="Calibri" w:eastAsia="Calibri" w:hAnsi="Calibri" w:cs="Arial" w:hint="cs"/>
          <w:rtl/>
        </w:rPr>
        <w:t>التكامل</w:t>
      </w:r>
      <w:r w:rsidRPr="00626992">
        <w:rPr>
          <w:rFonts w:ascii="Calibri" w:eastAsia="Calibri" w:hAnsi="Calibri" w:cs="Arial"/>
          <w:rtl/>
        </w:rPr>
        <w:t xml:space="preserve"> </w:t>
      </w:r>
      <w:r w:rsidRPr="00626992">
        <w:rPr>
          <w:rFonts w:ascii="Calibri" w:eastAsia="Calibri" w:hAnsi="Calibri" w:cs="Arial" w:hint="cs"/>
          <w:rtl/>
        </w:rPr>
        <w:t>في</w:t>
      </w:r>
      <w:r w:rsidRPr="00626992">
        <w:rPr>
          <w:rFonts w:ascii="Calibri" w:eastAsia="Calibri" w:hAnsi="Calibri" w:cs="Arial"/>
          <w:rtl/>
        </w:rPr>
        <w:t xml:space="preserve"> </w:t>
      </w:r>
      <w:r w:rsidRPr="00626992">
        <w:rPr>
          <w:rFonts w:ascii="Calibri" w:eastAsia="Calibri" w:hAnsi="Calibri" w:cs="Arial" w:hint="cs"/>
          <w:rtl/>
        </w:rPr>
        <w:t>الاتحاد</w:t>
      </w:r>
      <w:r w:rsidRPr="00626992">
        <w:rPr>
          <w:rFonts w:ascii="Calibri" w:eastAsia="Calibri" w:hAnsi="Calibri" w:cs="Arial"/>
          <w:rtl/>
        </w:rPr>
        <w:t xml:space="preserve"> </w:t>
      </w:r>
      <w:r w:rsidRPr="00626992">
        <w:rPr>
          <w:rFonts w:ascii="Calibri" w:eastAsia="Calibri" w:hAnsi="Calibri" w:cs="Arial" w:hint="cs"/>
          <w:rtl/>
        </w:rPr>
        <w:t>الأوروبي</w:t>
      </w:r>
      <w:r w:rsidRPr="00626992">
        <w:rPr>
          <w:rFonts w:ascii="Calibri" w:eastAsia="Calibri" w:hAnsi="Calibri" w:cs="Arial"/>
          <w:rtl/>
        </w:rPr>
        <w:t>.</w:t>
      </w:r>
    </w:p>
    <w:p w:rsidR="00626992" w:rsidRPr="00626992" w:rsidRDefault="00626992" w:rsidP="00626992">
      <w:pPr>
        <w:bidi/>
        <w:rPr>
          <w:rFonts w:ascii="Calibri" w:eastAsia="Calibri" w:hAnsi="Calibri" w:cs="Arial"/>
          <w:rtl/>
        </w:rPr>
      </w:pPr>
      <w:r w:rsidRPr="00626992">
        <w:rPr>
          <w:rFonts w:ascii="Calibri" w:eastAsia="Calibri" w:hAnsi="Calibri" w:cs="Arial" w:hint="cs"/>
          <w:b/>
          <w:bCs/>
          <w:rtl/>
        </w:rPr>
        <w:t>الکلمات</w:t>
      </w:r>
      <w:r w:rsidRPr="00626992">
        <w:rPr>
          <w:rFonts w:ascii="Calibri" w:eastAsia="Calibri" w:hAnsi="Calibri" w:cs="Arial"/>
          <w:b/>
          <w:bCs/>
          <w:rtl/>
        </w:rPr>
        <w:t xml:space="preserve"> </w:t>
      </w:r>
      <w:r w:rsidRPr="00626992">
        <w:rPr>
          <w:rFonts w:ascii="Calibri" w:eastAsia="Calibri" w:hAnsi="Calibri" w:cs="Arial" w:hint="cs"/>
          <w:b/>
          <w:bCs/>
          <w:rtl/>
        </w:rPr>
        <w:t>المفتاحية</w:t>
      </w:r>
      <w:r w:rsidRPr="00626992">
        <w:rPr>
          <w:rFonts w:ascii="Calibri" w:eastAsia="Calibri" w:hAnsi="Calibri" w:cs="Arial"/>
          <w:b/>
          <w:bCs/>
          <w:rtl/>
        </w:rPr>
        <w:t>:</w:t>
      </w:r>
      <w:r w:rsidRPr="00626992">
        <w:rPr>
          <w:rFonts w:ascii="Calibri" w:eastAsia="Calibri" w:hAnsi="Calibri" w:cs="Arial"/>
          <w:rtl/>
        </w:rPr>
        <w:t xml:space="preserve"> </w:t>
      </w:r>
      <w:r w:rsidRPr="00626992">
        <w:rPr>
          <w:rFonts w:ascii="Calibri" w:eastAsia="Calibri" w:hAnsi="Calibri" w:cs="Arial" w:hint="cs"/>
          <w:rtl/>
        </w:rPr>
        <w:t>الاتحاد</w:t>
      </w:r>
      <w:r w:rsidRPr="00626992">
        <w:rPr>
          <w:rFonts w:ascii="Calibri" w:eastAsia="Calibri" w:hAnsi="Calibri" w:cs="Arial"/>
          <w:rtl/>
        </w:rPr>
        <w:t xml:space="preserve"> </w:t>
      </w:r>
      <w:r w:rsidRPr="00626992">
        <w:rPr>
          <w:rFonts w:ascii="Calibri" w:eastAsia="Calibri" w:hAnsi="Calibri" w:cs="Arial" w:hint="cs"/>
          <w:rtl/>
        </w:rPr>
        <w:t>الأوروبي،</w:t>
      </w:r>
      <w:r w:rsidRPr="00626992">
        <w:rPr>
          <w:rFonts w:ascii="Calibri" w:eastAsia="Calibri" w:hAnsi="Calibri" w:cs="Arial"/>
          <w:rtl/>
        </w:rPr>
        <w:t xml:space="preserve"> </w:t>
      </w:r>
      <w:r w:rsidRPr="00626992">
        <w:rPr>
          <w:rFonts w:ascii="Calibri" w:eastAsia="Calibri" w:hAnsi="Calibri" w:cs="Arial" w:hint="cs"/>
          <w:rtl/>
        </w:rPr>
        <w:t>التنظیم</w:t>
      </w:r>
      <w:r w:rsidRPr="00626992">
        <w:rPr>
          <w:rFonts w:ascii="Calibri" w:eastAsia="Calibri" w:hAnsi="Calibri" w:cs="Arial"/>
          <w:rtl/>
        </w:rPr>
        <w:t xml:space="preserve"> </w:t>
      </w:r>
      <w:r w:rsidRPr="00626992">
        <w:rPr>
          <w:rFonts w:ascii="Calibri" w:eastAsia="Calibri" w:hAnsi="Calibri" w:cs="Arial" w:hint="cs"/>
          <w:rtl/>
        </w:rPr>
        <w:t>الأوروبي،</w:t>
      </w:r>
      <w:r w:rsidRPr="00626992">
        <w:rPr>
          <w:rFonts w:ascii="Calibri" w:eastAsia="Calibri" w:hAnsi="Calibri" w:cs="Arial"/>
          <w:rtl/>
        </w:rPr>
        <w:t xml:space="preserve"> </w:t>
      </w:r>
      <w:r w:rsidRPr="00626992">
        <w:rPr>
          <w:rFonts w:ascii="Calibri" w:eastAsia="Calibri" w:hAnsi="Calibri" w:cs="Arial" w:hint="cs"/>
          <w:rtl/>
        </w:rPr>
        <w:t>الإدارة</w:t>
      </w:r>
      <w:r w:rsidRPr="00626992">
        <w:rPr>
          <w:rFonts w:ascii="Calibri" w:eastAsia="Calibri" w:hAnsi="Calibri" w:cs="Arial"/>
          <w:rtl/>
        </w:rPr>
        <w:t xml:space="preserve"> </w:t>
      </w:r>
      <w:r w:rsidRPr="00626992">
        <w:rPr>
          <w:rFonts w:ascii="Calibri" w:eastAsia="Calibri" w:hAnsi="Calibri" w:cs="Arial" w:hint="cs"/>
          <w:rtl/>
        </w:rPr>
        <w:t>العامة،</w:t>
      </w:r>
      <w:r w:rsidRPr="00626992">
        <w:rPr>
          <w:rFonts w:ascii="Calibri" w:eastAsia="Calibri" w:hAnsi="Calibri" w:cs="Arial"/>
          <w:rtl/>
        </w:rPr>
        <w:t xml:space="preserve"> </w:t>
      </w:r>
      <w:r w:rsidRPr="00626992">
        <w:rPr>
          <w:rFonts w:ascii="Calibri" w:eastAsia="Calibri" w:hAnsi="Calibri" w:cs="Arial" w:hint="cs"/>
          <w:rtl/>
        </w:rPr>
        <w:t>بولندا</w:t>
      </w:r>
      <w:r w:rsidRPr="00626992">
        <w:rPr>
          <w:rFonts w:ascii="Calibri" w:eastAsia="Calibri" w:hAnsi="Calibri" w:cs="Arial"/>
          <w:rtl/>
        </w:rPr>
        <w:t>.</w:t>
      </w:r>
    </w:p>
    <w:p w:rsidR="00626992" w:rsidRPr="00BF78F6" w:rsidRDefault="00626992" w:rsidP="00F17988">
      <w:pPr>
        <w:spacing w:before="120" w:after="120" w:line="240" w:lineRule="auto"/>
        <w:jc w:val="both"/>
        <w:rPr>
          <w:rFonts w:ascii="Times New Roman" w:hAnsi="Times New Roman" w:cs="Times New Roman"/>
          <w:b/>
          <w:sz w:val="20"/>
          <w:szCs w:val="20"/>
        </w:rPr>
      </w:pPr>
    </w:p>
    <w:p w:rsidR="003963BF" w:rsidRPr="00BF78F6" w:rsidRDefault="003963BF" w:rsidP="008D488C">
      <w:pPr>
        <w:spacing w:before="120" w:after="120" w:line="240" w:lineRule="auto"/>
        <w:rPr>
          <w:rFonts w:ascii="Times New Roman" w:hAnsi="Times New Roman" w:cs="Times New Roman"/>
          <w:b/>
        </w:rPr>
      </w:pPr>
    </w:p>
    <w:p w:rsidR="00746E4A" w:rsidRPr="00BF78F6" w:rsidRDefault="008D488C" w:rsidP="003B6964">
      <w:pPr>
        <w:spacing w:before="120" w:after="120" w:line="240" w:lineRule="auto"/>
        <w:rPr>
          <w:rFonts w:ascii="Times New Roman" w:hAnsi="Times New Roman" w:cs="Times New Roman"/>
          <w:b/>
        </w:rPr>
      </w:pPr>
      <w:r w:rsidRPr="00BF78F6">
        <w:rPr>
          <w:rFonts w:ascii="Times New Roman" w:hAnsi="Times New Roman" w:cs="Times New Roman"/>
          <w:b/>
        </w:rPr>
        <w:t xml:space="preserve">1. </w:t>
      </w:r>
      <w:r w:rsidR="00746E4A" w:rsidRPr="00BF78F6">
        <w:rPr>
          <w:rFonts w:ascii="Times New Roman" w:hAnsi="Times New Roman" w:cs="Times New Roman"/>
          <w:b/>
        </w:rPr>
        <w:t>GİRİŞ</w:t>
      </w:r>
    </w:p>
    <w:p w:rsidR="00354021" w:rsidRPr="00BF78F6" w:rsidRDefault="00C062D6" w:rsidP="003B6964">
      <w:pPr>
        <w:spacing w:before="120" w:after="120" w:line="240" w:lineRule="auto"/>
        <w:jc w:val="both"/>
        <w:rPr>
          <w:rFonts w:ascii="Times New Roman" w:hAnsi="Times New Roman" w:cs="Times New Roman"/>
        </w:rPr>
      </w:pPr>
      <w:r w:rsidRPr="00BF78F6">
        <w:rPr>
          <w:rFonts w:ascii="Times New Roman" w:hAnsi="Times New Roman" w:cs="Times New Roman"/>
        </w:rPr>
        <w:t>1989’</w:t>
      </w:r>
      <w:r w:rsidR="002B5529" w:rsidRPr="00BF78F6">
        <w:rPr>
          <w:rFonts w:ascii="Times New Roman" w:hAnsi="Times New Roman" w:cs="Times New Roman"/>
        </w:rPr>
        <w:t>da Polonya’</w:t>
      </w:r>
      <w:r w:rsidR="005C756F" w:rsidRPr="00BF78F6">
        <w:rPr>
          <w:rFonts w:ascii="Times New Roman" w:hAnsi="Times New Roman" w:cs="Times New Roman"/>
        </w:rPr>
        <w:t>daki de</w:t>
      </w:r>
      <w:r w:rsidR="00DA0954" w:rsidRPr="00BF78F6">
        <w:rPr>
          <w:rFonts w:ascii="Times New Roman" w:hAnsi="Times New Roman" w:cs="Times New Roman"/>
        </w:rPr>
        <w:t xml:space="preserve">mokratik sistemin restorasyonuyla birlikte ülkede </w:t>
      </w:r>
      <w:r w:rsidR="005C756F" w:rsidRPr="00BF78F6">
        <w:rPr>
          <w:rFonts w:ascii="Times New Roman" w:hAnsi="Times New Roman" w:cs="Times New Roman"/>
        </w:rPr>
        <w:t xml:space="preserve">neredeyse tüm sosyo-ekonomik </w:t>
      </w:r>
      <w:r w:rsidR="00DA0954" w:rsidRPr="00BF78F6">
        <w:rPr>
          <w:rFonts w:ascii="Times New Roman" w:hAnsi="Times New Roman" w:cs="Times New Roman"/>
        </w:rPr>
        <w:t>alanları içere</w:t>
      </w:r>
      <w:r w:rsidR="000262B3" w:rsidRPr="00BF78F6">
        <w:rPr>
          <w:rFonts w:ascii="Times New Roman" w:hAnsi="Times New Roman" w:cs="Times New Roman"/>
        </w:rPr>
        <w:t>ce</w:t>
      </w:r>
      <w:r w:rsidR="00DA0954" w:rsidRPr="00BF78F6">
        <w:rPr>
          <w:rFonts w:ascii="Times New Roman" w:hAnsi="Times New Roman" w:cs="Times New Roman"/>
        </w:rPr>
        <w:t>k şekilde reform faaliyetleri gerçekleştiği görülmüştür. Bu faaliyetlerin en önemli olanlarından biri</w:t>
      </w:r>
      <w:r w:rsidR="000262B3" w:rsidRPr="00BF78F6">
        <w:rPr>
          <w:rFonts w:ascii="Times New Roman" w:hAnsi="Times New Roman" w:cs="Times New Roman"/>
        </w:rPr>
        <w:t xml:space="preserve"> </w:t>
      </w:r>
      <w:r w:rsidR="00DA0954" w:rsidRPr="00BF78F6">
        <w:rPr>
          <w:rFonts w:ascii="Times New Roman" w:hAnsi="Times New Roman" w:cs="Times New Roman"/>
        </w:rPr>
        <w:t>de şüphes</w:t>
      </w:r>
      <w:r w:rsidR="000262B3" w:rsidRPr="00BF78F6">
        <w:rPr>
          <w:rFonts w:ascii="Times New Roman" w:hAnsi="Times New Roman" w:cs="Times New Roman"/>
        </w:rPr>
        <w:t>iz kamu yönetimi alanında gerçekle</w:t>
      </w:r>
      <w:r w:rsidR="00DA0954" w:rsidRPr="00BF78F6">
        <w:rPr>
          <w:rFonts w:ascii="Times New Roman" w:hAnsi="Times New Roman" w:cs="Times New Roman"/>
        </w:rPr>
        <w:t>şmiş olan</w:t>
      </w:r>
      <w:r w:rsidR="000262B3" w:rsidRPr="00BF78F6">
        <w:rPr>
          <w:rFonts w:ascii="Times New Roman" w:hAnsi="Times New Roman" w:cs="Times New Roman"/>
        </w:rPr>
        <w:t>ı</w:t>
      </w:r>
      <w:r w:rsidR="00DA0954" w:rsidRPr="00BF78F6">
        <w:rPr>
          <w:rFonts w:ascii="Times New Roman" w:hAnsi="Times New Roman" w:cs="Times New Roman"/>
        </w:rPr>
        <w:t xml:space="preserve">dır. </w:t>
      </w:r>
      <w:r w:rsidR="002844E4" w:rsidRPr="00BF78F6">
        <w:rPr>
          <w:rFonts w:ascii="Times New Roman" w:hAnsi="Times New Roman" w:cs="Times New Roman"/>
        </w:rPr>
        <w:t>Polonya’daki bu refor</w:t>
      </w:r>
      <w:bookmarkStart w:id="0" w:name="_GoBack"/>
      <w:bookmarkEnd w:id="0"/>
      <w:r w:rsidR="002844E4" w:rsidRPr="00BF78F6">
        <w:rPr>
          <w:rFonts w:ascii="Times New Roman" w:hAnsi="Times New Roman" w:cs="Times New Roman"/>
        </w:rPr>
        <w:t>mlar basit anlamda sayılacak teknik düzenlemelerin ötesinde, on yıllarca izlenilen bir ideolojik yönetim anlayışın</w:t>
      </w:r>
      <w:r w:rsidR="00572407" w:rsidRPr="00BF78F6">
        <w:rPr>
          <w:rFonts w:ascii="Times New Roman" w:hAnsi="Times New Roman" w:cs="Times New Roman"/>
        </w:rPr>
        <w:t>ın</w:t>
      </w:r>
      <w:r w:rsidR="002844E4" w:rsidRPr="00BF78F6">
        <w:rPr>
          <w:rFonts w:ascii="Times New Roman" w:hAnsi="Times New Roman" w:cs="Times New Roman"/>
        </w:rPr>
        <w:t xml:space="preserve"> terk edil</w:t>
      </w:r>
      <w:r w:rsidR="002C6869" w:rsidRPr="00BF78F6">
        <w:rPr>
          <w:rFonts w:ascii="Times New Roman" w:hAnsi="Times New Roman" w:cs="Times New Roman"/>
        </w:rPr>
        <w:t>erek, devletin yapısını</w:t>
      </w:r>
      <w:r w:rsidR="0054482D" w:rsidRPr="00BF78F6">
        <w:rPr>
          <w:rFonts w:ascii="Times New Roman" w:hAnsi="Times New Roman" w:cs="Times New Roman"/>
        </w:rPr>
        <w:t>n</w:t>
      </w:r>
      <w:r w:rsidR="002C6869" w:rsidRPr="00BF78F6">
        <w:rPr>
          <w:rFonts w:ascii="Times New Roman" w:hAnsi="Times New Roman" w:cs="Times New Roman"/>
        </w:rPr>
        <w:t xml:space="preserve"> ve konumunu</w:t>
      </w:r>
      <w:r w:rsidR="0054482D" w:rsidRPr="00BF78F6">
        <w:rPr>
          <w:rFonts w:ascii="Times New Roman" w:hAnsi="Times New Roman" w:cs="Times New Roman"/>
        </w:rPr>
        <w:t>n sorgulandığı ve yeniden diza</w:t>
      </w:r>
      <w:r w:rsidR="002C6869" w:rsidRPr="00BF78F6">
        <w:rPr>
          <w:rFonts w:ascii="Times New Roman" w:hAnsi="Times New Roman" w:cs="Times New Roman"/>
        </w:rPr>
        <w:t xml:space="preserve">yn edildiği bir süreci oluşturmuştur. </w:t>
      </w:r>
      <w:r w:rsidR="00433D13" w:rsidRPr="00BF78F6">
        <w:rPr>
          <w:rFonts w:ascii="Times New Roman" w:hAnsi="Times New Roman" w:cs="Times New Roman"/>
        </w:rPr>
        <w:t xml:space="preserve">Nitekim bu reformlar on yıllarca Polonya kamu yönetimine </w:t>
      </w:r>
      <w:r w:rsidR="0054482D" w:rsidRPr="00BF78F6">
        <w:rPr>
          <w:rFonts w:ascii="Times New Roman" w:hAnsi="Times New Roman" w:cs="Times New Roman"/>
        </w:rPr>
        <w:t>hâkim</w:t>
      </w:r>
      <w:r w:rsidR="00433D13" w:rsidRPr="00BF78F6">
        <w:rPr>
          <w:rFonts w:ascii="Times New Roman" w:hAnsi="Times New Roman" w:cs="Times New Roman"/>
        </w:rPr>
        <w:t xml:space="preserve"> olan parti bürokrasisi ile devlet yönetiminin iç içe geçtiği, hukukun üstünlüğünü</w:t>
      </w:r>
      <w:r w:rsidR="0054482D" w:rsidRPr="00BF78F6">
        <w:rPr>
          <w:rFonts w:ascii="Times New Roman" w:hAnsi="Times New Roman" w:cs="Times New Roman"/>
        </w:rPr>
        <w:t>n</w:t>
      </w:r>
      <w:r w:rsidR="00433D13" w:rsidRPr="00BF78F6">
        <w:rPr>
          <w:rFonts w:ascii="Times New Roman" w:hAnsi="Times New Roman" w:cs="Times New Roman"/>
        </w:rPr>
        <w:t xml:space="preserve"> genel olarak göz ardı edildiği, parti kararlarının yasal normlardan öncelikli olduğu ve parti kontrolüne dayalı bir personel sistemine sahip güçlü hiyerarşik devlet idaresinden, açıklık, katılımcılık</w:t>
      </w:r>
      <w:r w:rsidR="009F180D">
        <w:rPr>
          <w:rFonts w:ascii="Times New Roman" w:hAnsi="Times New Roman" w:cs="Times New Roman"/>
        </w:rPr>
        <w:t>, hesap verebilirlik ve etkililik</w:t>
      </w:r>
      <w:r w:rsidR="00433D13" w:rsidRPr="00BF78F6">
        <w:rPr>
          <w:rFonts w:ascii="Times New Roman" w:hAnsi="Times New Roman" w:cs="Times New Roman"/>
        </w:rPr>
        <w:t xml:space="preserve"> gibi </w:t>
      </w:r>
      <w:r w:rsidR="009F180D">
        <w:rPr>
          <w:rFonts w:ascii="Times New Roman" w:hAnsi="Times New Roman" w:cs="Times New Roman"/>
        </w:rPr>
        <w:t xml:space="preserve">yeni </w:t>
      </w:r>
      <w:r w:rsidR="00433D13" w:rsidRPr="00BF78F6">
        <w:rPr>
          <w:rFonts w:ascii="Times New Roman" w:hAnsi="Times New Roman" w:cs="Times New Roman"/>
        </w:rPr>
        <w:t>kamu yönetiminin genel ilkelerin</w:t>
      </w:r>
      <w:r w:rsidR="009F180D">
        <w:rPr>
          <w:rFonts w:ascii="Times New Roman" w:hAnsi="Times New Roman" w:cs="Times New Roman"/>
        </w:rPr>
        <w:t>in</w:t>
      </w:r>
      <w:r w:rsidR="00433D13" w:rsidRPr="00BF78F6">
        <w:rPr>
          <w:rFonts w:ascii="Times New Roman" w:hAnsi="Times New Roman" w:cs="Times New Roman"/>
        </w:rPr>
        <w:t xml:space="preserve"> uygulanmasına dayalı bir kamu yönetimine geçiş çabalarını </w:t>
      </w:r>
      <w:r w:rsidR="002C6869" w:rsidRPr="00BF78F6">
        <w:rPr>
          <w:rFonts w:ascii="Times New Roman" w:hAnsi="Times New Roman" w:cs="Times New Roman"/>
        </w:rPr>
        <w:t xml:space="preserve">temsil </w:t>
      </w:r>
      <w:r w:rsidR="00433D13" w:rsidRPr="00BF78F6">
        <w:rPr>
          <w:rFonts w:ascii="Times New Roman" w:hAnsi="Times New Roman" w:cs="Times New Roman"/>
        </w:rPr>
        <w:t>etmiştir.</w:t>
      </w:r>
      <w:r w:rsidR="002C6869" w:rsidRPr="00BF78F6">
        <w:rPr>
          <w:rFonts w:ascii="Times New Roman" w:hAnsi="Times New Roman" w:cs="Times New Roman"/>
        </w:rPr>
        <w:t xml:space="preserve"> Öte yandan,</w:t>
      </w:r>
      <w:r w:rsidR="00433D13" w:rsidRPr="00BF78F6">
        <w:rPr>
          <w:rFonts w:ascii="Times New Roman" w:hAnsi="Times New Roman" w:cs="Times New Roman"/>
        </w:rPr>
        <w:t xml:space="preserve"> Polonya’daki kamu yönetimi alanındaki reform çalışmaların</w:t>
      </w:r>
      <w:r w:rsidR="00B21F89" w:rsidRPr="00BF78F6">
        <w:rPr>
          <w:rFonts w:ascii="Times New Roman" w:hAnsi="Times New Roman" w:cs="Times New Roman"/>
        </w:rPr>
        <w:t xml:space="preserve">ın kendiliğinden </w:t>
      </w:r>
      <w:r w:rsidR="00433D13" w:rsidRPr="00BF78F6">
        <w:rPr>
          <w:rFonts w:ascii="Times New Roman" w:hAnsi="Times New Roman" w:cs="Times New Roman"/>
        </w:rPr>
        <w:t xml:space="preserve">ortaya çıktığını </w:t>
      </w:r>
      <w:r w:rsidR="000749B9" w:rsidRPr="00BF78F6">
        <w:rPr>
          <w:rFonts w:ascii="Times New Roman" w:hAnsi="Times New Roman" w:cs="Times New Roman"/>
        </w:rPr>
        <w:t>ya da bu reform hareketlerini</w:t>
      </w:r>
      <w:r w:rsidR="00B21F89" w:rsidRPr="00BF78F6">
        <w:rPr>
          <w:rFonts w:ascii="Times New Roman" w:hAnsi="Times New Roman" w:cs="Times New Roman"/>
        </w:rPr>
        <w:t xml:space="preserve">n ülke tarafından tek başına gerçekleştirildiğini </w:t>
      </w:r>
      <w:r w:rsidR="000749B9" w:rsidRPr="00BF78F6">
        <w:rPr>
          <w:rFonts w:ascii="Times New Roman" w:hAnsi="Times New Roman" w:cs="Times New Roman"/>
        </w:rPr>
        <w:t>söylemek oldukça zordur.</w:t>
      </w:r>
      <w:r w:rsidR="00433D13" w:rsidRPr="00BF78F6">
        <w:rPr>
          <w:rFonts w:ascii="Times New Roman" w:hAnsi="Times New Roman" w:cs="Times New Roman"/>
        </w:rPr>
        <w:t xml:space="preserve"> Bu sürecin başlaması ve olgunlaşmasında Polonya’nın Avrupa Birliği</w:t>
      </w:r>
      <w:r w:rsidR="000749B9" w:rsidRPr="00BF78F6">
        <w:rPr>
          <w:rFonts w:ascii="Times New Roman" w:hAnsi="Times New Roman" w:cs="Times New Roman"/>
        </w:rPr>
        <w:t xml:space="preserve"> (AB)</w:t>
      </w:r>
      <w:r w:rsidR="00433D13" w:rsidRPr="00BF78F6">
        <w:rPr>
          <w:rFonts w:ascii="Times New Roman" w:hAnsi="Times New Roman" w:cs="Times New Roman"/>
        </w:rPr>
        <w:t xml:space="preserve"> bütünleşme sürecinde yer almak ve bir Avrupalı ülke olarak tanınmak istemesinin önemli bir rolü olmuştur. </w:t>
      </w:r>
    </w:p>
    <w:p w:rsidR="0046093D" w:rsidRPr="00BF78F6" w:rsidRDefault="000749B9" w:rsidP="0052230B">
      <w:pPr>
        <w:spacing w:before="120" w:after="120" w:line="240" w:lineRule="auto"/>
        <w:jc w:val="both"/>
        <w:rPr>
          <w:rFonts w:ascii="Times New Roman" w:hAnsi="Times New Roman" w:cs="Times New Roman"/>
        </w:rPr>
      </w:pPr>
      <w:r w:rsidRPr="00BF78F6">
        <w:rPr>
          <w:rFonts w:ascii="Times New Roman" w:hAnsi="Times New Roman" w:cs="Times New Roman"/>
        </w:rPr>
        <w:lastRenderedPageBreak/>
        <w:t xml:space="preserve">1990’lı yılların hemen başında </w:t>
      </w:r>
      <w:r w:rsidR="0046093D" w:rsidRPr="00BF78F6">
        <w:rPr>
          <w:rFonts w:ascii="Times New Roman" w:hAnsi="Times New Roman" w:cs="Times New Roman"/>
        </w:rPr>
        <w:t>Polonya’nın AB’ye üye olmak iste</w:t>
      </w:r>
      <w:r w:rsidRPr="00BF78F6">
        <w:rPr>
          <w:rFonts w:ascii="Times New Roman" w:hAnsi="Times New Roman" w:cs="Times New Roman"/>
        </w:rPr>
        <w:t>m</w:t>
      </w:r>
      <w:r w:rsidR="0046093D" w:rsidRPr="00BF78F6">
        <w:rPr>
          <w:rFonts w:ascii="Times New Roman" w:hAnsi="Times New Roman" w:cs="Times New Roman"/>
        </w:rPr>
        <w:t>e</w:t>
      </w:r>
      <w:r w:rsidRPr="00BF78F6">
        <w:rPr>
          <w:rFonts w:ascii="Times New Roman" w:hAnsi="Times New Roman" w:cs="Times New Roman"/>
        </w:rPr>
        <w:t xml:space="preserve">si üzerine </w:t>
      </w:r>
      <w:r w:rsidR="007375FB" w:rsidRPr="00BF78F6">
        <w:rPr>
          <w:rFonts w:ascii="Times New Roman" w:hAnsi="Times New Roman" w:cs="Times New Roman"/>
        </w:rPr>
        <w:t>AB, Polonya’dan kendisinin benimsediği siyasi alanda liberalizasyon ve demokratikleşme, ekonomide özelleştirme ile toplumda çoğulculuk ve bireyselleşme gibi temel değerleri yaşama geçirecek bir kurumsal yapıyı tesis etmesini</w:t>
      </w:r>
      <w:r w:rsidR="0046093D" w:rsidRPr="00BF78F6">
        <w:rPr>
          <w:rFonts w:ascii="Times New Roman" w:hAnsi="Times New Roman" w:cs="Times New Roman"/>
        </w:rPr>
        <w:t xml:space="preserve"> </w:t>
      </w:r>
      <w:r w:rsidRPr="00BF78F6">
        <w:rPr>
          <w:rFonts w:ascii="Times New Roman" w:hAnsi="Times New Roman" w:cs="Times New Roman"/>
        </w:rPr>
        <w:t>talep etmiştir. Böyle bir yapının tesis edilebilmesi için</w:t>
      </w:r>
      <w:r w:rsidR="0046093D" w:rsidRPr="00BF78F6">
        <w:rPr>
          <w:rFonts w:ascii="Times New Roman" w:hAnsi="Times New Roman" w:cs="Times New Roman"/>
        </w:rPr>
        <w:t xml:space="preserve"> </w:t>
      </w:r>
      <w:r w:rsidRPr="00BF78F6">
        <w:rPr>
          <w:rFonts w:ascii="Times New Roman" w:hAnsi="Times New Roman" w:cs="Times New Roman"/>
        </w:rPr>
        <w:t>de Polonya’nın yönetsel kapasitesini AB üyesi ülkelerin seviyesine getirmesi zo</w:t>
      </w:r>
      <w:r w:rsidR="002C6869" w:rsidRPr="00BF78F6">
        <w:rPr>
          <w:rFonts w:ascii="Times New Roman" w:hAnsi="Times New Roman" w:cs="Times New Roman"/>
        </w:rPr>
        <w:t xml:space="preserve">runluluğu doğmuştur. Bu şekilde, </w:t>
      </w:r>
      <w:r w:rsidRPr="00BF78F6">
        <w:rPr>
          <w:rFonts w:ascii="Times New Roman" w:hAnsi="Times New Roman" w:cs="Times New Roman"/>
        </w:rPr>
        <w:t>Polonya’nın hem politika yapma süreçleri hem de politika uygulamaları açısından AB politikalarının, kurallarının, uygulamalarının ve değerlerinin etkisi altında kaldığı bir sürecin başlaması söz konusu olmuştur. Bu süreç genel olarak Avrupalılaşma olarak ifade edilen ve AB’ye üyelik sürecinde aday ülkelerin AB düzeyi ile ulusal düzey arasında</w:t>
      </w:r>
      <w:r w:rsidR="002C6869" w:rsidRPr="00BF78F6">
        <w:rPr>
          <w:rFonts w:ascii="Times New Roman" w:hAnsi="Times New Roman" w:cs="Times New Roman"/>
        </w:rPr>
        <w:t xml:space="preserve"> kurulan uyum sürecini ifade etmektedir. </w:t>
      </w:r>
    </w:p>
    <w:p w:rsidR="00354021" w:rsidRPr="00BF78F6" w:rsidRDefault="002C6869" w:rsidP="0052230B">
      <w:pPr>
        <w:spacing w:before="120" w:after="120" w:line="240" w:lineRule="auto"/>
        <w:jc w:val="both"/>
        <w:rPr>
          <w:rFonts w:ascii="Times New Roman" w:hAnsi="Times New Roman" w:cs="Times New Roman"/>
        </w:rPr>
      </w:pPr>
      <w:r w:rsidRPr="00BF78F6">
        <w:rPr>
          <w:rFonts w:ascii="Times New Roman" w:hAnsi="Times New Roman" w:cs="Times New Roman"/>
        </w:rPr>
        <w:t>Bu bağlamda, bu çalışmada, Polonya’nın AB’ye aday</w:t>
      </w:r>
      <w:r w:rsidR="00E45F31" w:rsidRPr="00BF78F6">
        <w:rPr>
          <w:rFonts w:ascii="Times New Roman" w:hAnsi="Times New Roman" w:cs="Times New Roman"/>
        </w:rPr>
        <w:t xml:space="preserve">lık </w:t>
      </w:r>
      <w:r w:rsidRPr="00BF78F6">
        <w:rPr>
          <w:rFonts w:ascii="Times New Roman" w:hAnsi="Times New Roman" w:cs="Times New Roman"/>
        </w:rPr>
        <w:t>sürecinde kamu yönetimi alanında gerçekleştirdiği reformlar Avrupalılaşma literatürü ışığında ele alınarak, Polonya’nın kamu yönetimin</w:t>
      </w:r>
      <w:r w:rsidR="00E45F31" w:rsidRPr="00BF78F6">
        <w:rPr>
          <w:rFonts w:ascii="Times New Roman" w:hAnsi="Times New Roman" w:cs="Times New Roman"/>
        </w:rPr>
        <w:t>in</w:t>
      </w:r>
      <w:r w:rsidRPr="00BF78F6">
        <w:rPr>
          <w:rFonts w:ascii="Times New Roman" w:hAnsi="Times New Roman" w:cs="Times New Roman"/>
        </w:rPr>
        <w:t xml:space="preserve"> değişimi ve dönüşümü tartışılacaktır. Bunu yaparken, öncelikli olarak Avrupalılaşma kavramı açıklanacak ve aday ülkeler üzerindeki etkilerinin hangi şekilde ortaya çıktığının teorik/kavramsal bir değerlendirmesi yapılmaya çalışılacaktır. Daha sonra</w:t>
      </w:r>
      <w:r w:rsidR="00354021" w:rsidRPr="00BF78F6">
        <w:rPr>
          <w:rFonts w:ascii="Times New Roman" w:hAnsi="Times New Roman" w:cs="Times New Roman"/>
        </w:rPr>
        <w:t xml:space="preserve"> ise</w:t>
      </w:r>
      <w:r w:rsidRPr="00BF78F6">
        <w:rPr>
          <w:rFonts w:ascii="Times New Roman" w:hAnsi="Times New Roman" w:cs="Times New Roman"/>
        </w:rPr>
        <w:t xml:space="preserve"> Polonya</w:t>
      </w:r>
      <w:r w:rsidR="00E45F31" w:rsidRPr="00BF78F6">
        <w:rPr>
          <w:rFonts w:ascii="Times New Roman" w:hAnsi="Times New Roman" w:cs="Times New Roman"/>
        </w:rPr>
        <w:t xml:space="preserve">’nın </w:t>
      </w:r>
      <w:r w:rsidR="00354021" w:rsidRPr="00BF78F6">
        <w:rPr>
          <w:rFonts w:ascii="Times New Roman" w:hAnsi="Times New Roman" w:cs="Times New Roman"/>
        </w:rPr>
        <w:t>kamu yönetimi sistemi ve komünizm son</w:t>
      </w:r>
      <w:r w:rsidR="00E45F31" w:rsidRPr="00BF78F6">
        <w:rPr>
          <w:rFonts w:ascii="Times New Roman" w:hAnsi="Times New Roman" w:cs="Times New Roman"/>
        </w:rPr>
        <w:t>rası demokratik yeniden yapılan</w:t>
      </w:r>
      <w:r w:rsidR="00354021" w:rsidRPr="00BF78F6">
        <w:rPr>
          <w:rFonts w:ascii="Times New Roman" w:hAnsi="Times New Roman" w:cs="Times New Roman"/>
        </w:rPr>
        <w:t>ması incelenerek, Polonya kamu yönetiminin Avrupalılaşma süreçleri ve hangi mekanizmalarının etkili olduğu gösterilmiş olacaktır.</w:t>
      </w:r>
      <w:bookmarkStart w:id="1" w:name="_Toc450602603"/>
      <w:bookmarkStart w:id="2" w:name="_Toc452074472"/>
    </w:p>
    <w:p w:rsidR="006876E1" w:rsidRPr="00BF78F6" w:rsidRDefault="002B7C9A" w:rsidP="003B6964">
      <w:pPr>
        <w:spacing w:before="120" w:after="120" w:line="240" w:lineRule="auto"/>
        <w:jc w:val="both"/>
        <w:rPr>
          <w:rFonts w:ascii="Times New Roman" w:hAnsi="Times New Roman" w:cs="Times New Roman"/>
          <w:b/>
        </w:rPr>
      </w:pPr>
      <w:r w:rsidRPr="00BF78F6">
        <w:rPr>
          <w:rFonts w:ascii="Times New Roman" w:eastAsia="Times New Roman" w:hAnsi="Times New Roman" w:cs="Times New Roman"/>
          <w:b/>
        </w:rPr>
        <w:t xml:space="preserve">2. </w:t>
      </w:r>
      <w:r w:rsidR="000F17E7" w:rsidRPr="00BF78F6">
        <w:rPr>
          <w:rFonts w:ascii="Times New Roman" w:eastAsia="Times New Roman" w:hAnsi="Times New Roman" w:cs="Times New Roman"/>
          <w:b/>
        </w:rPr>
        <w:t>AVRUPA BİRLİĞİ ÇALIŞMALARINDA FARKLI BİR ÇERÇEVE</w:t>
      </w:r>
      <w:bookmarkEnd w:id="1"/>
      <w:bookmarkEnd w:id="2"/>
      <w:r w:rsidR="000F17E7" w:rsidRPr="00BF78F6">
        <w:rPr>
          <w:rFonts w:ascii="Times New Roman" w:eastAsia="Times New Roman" w:hAnsi="Times New Roman" w:cs="Times New Roman"/>
          <w:b/>
        </w:rPr>
        <w:t xml:space="preserve"> OLARAK AVRUPALILAŞMA</w:t>
      </w:r>
    </w:p>
    <w:p w:rsidR="00507E25" w:rsidRPr="00BF78F6" w:rsidRDefault="00675780" w:rsidP="003B6964">
      <w:pPr>
        <w:spacing w:before="120" w:after="120" w:line="240" w:lineRule="auto"/>
        <w:jc w:val="both"/>
        <w:rPr>
          <w:rFonts w:ascii="Times New Roman" w:hAnsi="Times New Roman" w:cs="Times New Roman"/>
        </w:rPr>
      </w:pPr>
      <w:r w:rsidRPr="00BF78F6">
        <w:rPr>
          <w:rFonts w:ascii="Times New Roman" w:hAnsi="Times New Roman" w:cs="Times New Roman"/>
        </w:rPr>
        <w:t>Avrupalılaşma, çok anlamlı</w:t>
      </w:r>
      <w:r w:rsidR="001A7D21" w:rsidRPr="00BF78F6">
        <w:rPr>
          <w:rFonts w:ascii="Times New Roman" w:hAnsi="Times New Roman" w:cs="Times New Roman"/>
        </w:rPr>
        <w:t xml:space="preserve"> ve bir o kadar da</w:t>
      </w:r>
      <w:r w:rsidRPr="00BF78F6">
        <w:rPr>
          <w:rFonts w:ascii="Times New Roman" w:hAnsi="Times New Roman" w:cs="Times New Roman"/>
        </w:rPr>
        <w:t xml:space="preserve"> tartı</w:t>
      </w:r>
      <w:r w:rsidR="00E10BFA" w:rsidRPr="00BF78F6">
        <w:rPr>
          <w:rFonts w:ascii="Times New Roman" w:hAnsi="Times New Roman" w:cs="Times New Roman"/>
        </w:rPr>
        <w:t>şmalı bir kavramdır (Olsen, 2002</w:t>
      </w:r>
      <w:r w:rsidR="005F7DF6" w:rsidRPr="00BF78F6">
        <w:rPr>
          <w:rFonts w:ascii="Times New Roman" w:hAnsi="Times New Roman" w:cs="Times New Roman"/>
        </w:rPr>
        <w:t>). Günümüzde, “Avrupalılaşma”</w:t>
      </w:r>
      <w:r w:rsidRPr="00BF78F6">
        <w:rPr>
          <w:rFonts w:ascii="Times New Roman" w:hAnsi="Times New Roman" w:cs="Times New Roman"/>
        </w:rPr>
        <w:t xml:space="preserve"> terimi,</w:t>
      </w:r>
      <w:r w:rsidR="009319DA" w:rsidRPr="00BF78F6">
        <w:rPr>
          <w:rFonts w:ascii="Times New Roman" w:hAnsi="Times New Roman" w:cs="Times New Roman"/>
        </w:rPr>
        <w:t xml:space="preserve"> Avrupa Birliği</w:t>
      </w:r>
      <w:r w:rsidR="005F42FD" w:rsidRPr="00BF78F6">
        <w:rPr>
          <w:rFonts w:ascii="Times New Roman" w:hAnsi="Times New Roman" w:cs="Times New Roman"/>
        </w:rPr>
        <w:t xml:space="preserve"> (AB)</w:t>
      </w:r>
      <w:r w:rsidR="00A85B3A" w:rsidRPr="00BF78F6">
        <w:rPr>
          <w:rFonts w:ascii="Times New Roman" w:hAnsi="Times New Roman" w:cs="Times New Roman"/>
        </w:rPr>
        <w:t xml:space="preserve"> veya </w:t>
      </w:r>
      <w:r w:rsidRPr="00BF78F6">
        <w:rPr>
          <w:rFonts w:ascii="Times New Roman" w:hAnsi="Times New Roman" w:cs="Times New Roman"/>
        </w:rPr>
        <w:t>kurumsal birimler</w:t>
      </w:r>
      <w:r w:rsidR="00A85B3A" w:rsidRPr="00BF78F6">
        <w:rPr>
          <w:rFonts w:ascii="Times New Roman" w:hAnsi="Times New Roman" w:cs="Times New Roman"/>
        </w:rPr>
        <w:t>in</w:t>
      </w:r>
      <w:r w:rsidRPr="00BF78F6">
        <w:rPr>
          <w:rFonts w:ascii="Times New Roman" w:hAnsi="Times New Roman" w:cs="Times New Roman"/>
        </w:rPr>
        <w:t>den gelen baskılar karşısında ulusal düze</w:t>
      </w:r>
      <w:r w:rsidR="009319DA" w:rsidRPr="00BF78F6">
        <w:rPr>
          <w:rFonts w:ascii="Times New Roman" w:hAnsi="Times New Roman" w:cs="Times New Roman"/>
        </w:rPr>
        <w:t>yde kurumsal adaptasyon süreçlerini ve göstermiş oldukları reaksiyonları</w:t>
      </w:r>
      <w:r w:rsidRPr="00BF78F6">
        <w:rPr>
          <w:rFonts w:ascii="Times New Roman" w:hAnsi="Times New Roman" w:cs="Times New Roman"/>
        </w:rPr>
        <w:t xml:space="preserve"> belirtmek için yayg</w:t>
      </w:r>
      <w:r w:rsidR="00DA0093" w:rsidRPr="00BF78F6">
        <w:rPr>
          <w:rFonts w:ascii="Times New Roman" w:hAnsi="Times New Roman" w:cs="Times New Roman"/>
        </w:rPr>
        <w:t xml:space="preserve">ın bir şekilde kullanılmaktadır. </w:t>
      </w:r>
      <w:r w:rsidR="00FF48DD" w:rsidRPr="00BF78F6">
        <w:rPr>
          <w:rFonts w:ascii="Times New Roman" w:hAnsi="Times New Roman" w:cs="Times New Roman"/>
        </w:rPr>
        <w:t xml:space="preserve">Bu etkileşim kökeninde ise </w:t>
      </w:r>
      <w:r w:rsidR="00DA0093" w:rsidRPr="00BF78F6">
        <w:rPr>
          <w:rFonts w:ascii="Times New Roman" w:hAnsi="Times New Roman" w:cs="Times New Roman"/>
        </w:rPr>
        <w:t>Avrupa bütünleşmesinin Avrupa düzeyinde ortaya çıkardığı kurumsal düzenlemelerin büyümesi ve derinleşmesi</w:t>
      </w:r>
      <w:r w:rsidR="00FF48DD" w:rsidRPr="00BF78F6">
        <w:rPr>
          <w:rFonts w:ascii="Times New Roman" w:hAnsi="Times New Roman" w:cs="Times New Roman"/>
        </w:rPr>
        <w:t xml:space="preserve"> ve bunun bir sonucu olarak ulus</w:t>
      </w:r>
      <w:r w:rsidR="005F7DF6" w:rsidRPr="00BF78F6">
        <w:rPr>
          <w:rFonts w:ascii="Times New Roman" w:hAnsi="Times New Roman" w:cs="Times New Roman"/>
        </w:rPr>
        <w:t>-</w:t>
      </w:r>
      <w:r w:rsidR="00FF48DD" w:rsidRPr="00BF78F6">
        <w:rPr>
          <w:rFonts w:ascii="Times New Roman" w:hAnsi="Times New Roman" w:cs="Times New Roman"/>
        </w:rPr>
        <w:t xml:space="preserve">üstü düzeyde </w:t>
      </w:r>
      <w:r w:rsidR="005F42FD" w:rsidRPr="00BF78F6">
        <w:rPr>
          <w:rFonts w:ascii="Times New Roman" w:hAnsi="Times New Roman" w:cs="Times New Roman"/>
        </w:rPr>
        <w:t>kural koyma yetkisine sahip politik bir sistemi</w:t>
      </w:r>
      <w:r w:rsidR="00FF48DD" w:rsidRPr="00BF78F6">
        <w:rPr>
          <w:rFonts w:ascii="Times New Roman" w:hAnsi="Times New Roman" w:cs="Times New Roman"/>
        </w:rPr>
        <w:t>n mevcudiyeti yer almaktadır. B</w:t>
      </w:r>
      <w:r w:rsidR="005F42FD" w:rsidRPr="00BF78F6">
        <w:rPr>
          <w:rFonts w:ascii="Times New Roman" w:hAnsi="Times New Roman" w:cs="Times New Roman"/>
        </w:rPr>
        <w:t>u sist</w:t>
      </w:r>
      <w:r w:rsidR="00FF48DD" w:rsidRPr="00BF78F6">
        <w:rPr>
          <w:rFonts w:ascii="Times New Roman" w:hAnsi="Times New Roman" w:cs="Times New Roman"/>
        </w:rPr>
        <w:t>emin oluşturduğu belli normlar, direktifler ve değerler,</w:t>
      </w:r>
      <w:r w:rsidR="005F42FD" w:rsidRPr="00BF78F6">
        <w:rPr>
          <w:rFonts w:ascii="Times New Roman" w:hAnsi="Times New Roman" w:cs="Times New Roman"/>
        </w:rPr>
        <w:t xml:space="preserve"> ulusal kurumlara ve karar alma süreçlerine nüfuz etme</w:t>
      </w:r>
      <w:r w:rsidR="00FF48DD" w:rsidRPr="00BF78F6">
        <w:rPr>
          <w:rFonts w:ascii="Times New Roman" w:hAnsi="Times New Roman" w:cs="Times New Roman"/>
        </w:rPr>
        <w:t xml:space="preserve">ye başlaması ile </w:t>
      </w:r>
      <w:r w:rsidR="005F42FD" w:rsidRPr="00BF78F6">
        <w:rPr>
          <w:rFonts w:ascii="Times New Roman" w:hAnsi="Times New Roman" w:cs="Times New Roman"/>
        </w:rPr>
        <w:t>Avrupa ve ulusal düzeyler arasında uyum süreçleri</w:t>
      </w:r>
      <w:r w:rsidR="0028189E" w:rsidRPr="00BF78F6">
        <w:rPr>
          <w:rFonts w:ascii="Times New Roman" w:hAnsi="Times New Roman" w:cs="Times New Roman"/>
        </w:rPr>
        <w:t xml:space="preserve"> meydana çıkmaktadır</w:t>
      </w:r>
      <w:r w:rsidR="00C25AD4" w:rsidRPr="00BF78F6">
        <w:rPr>
          <w:rFonts w:ascii="Times New Roman" w:hAnsi="Times New Roman" w:cs="Times New Roman"/>
        </w:rPr>
        <w:t xml:space="preserve"> (Mo</w:t>
      </w:r>
      <w:r w:rsidR="00156A24" w:rsidRPr="00BF78F6">
        <w:rPr>
          <w:rFonts w:ascii="Times New Roman" w:hAnsi="Times New Roman" w:cs="Times New Roman"/>
        </w:rPr>
        <w:t xml:space="preserve">rlino, </w:t>
      </w:r>
      <w:r w:rsidR="005F42FD" w:rsidRPr="00BF78F6">
        <w:rPr>
          <w:rFonts w:ascii="Times New Roman" w:hAnsi="Times New Roman" w:cs="Times New Roman"/>
        </w:rPr>
        <w:t>1999: 3).</w:t>
      </w:r>
      <w:r w:rsidR="00FF48DD" w:rsidRPr="00BF78F6">
        <w:rPr>
          <w:rFonts w:ascii="Times New Roman" w:hAnsi="Times New Roman" w:cs="Times New Roman"/>
        </w:rPr>
        <w:t xml:space="preserve"> Başka bir ifadeyle, AB ve ulusal düzeyler arasında bir uyum sürecinin oluşması </w:t>
      </w:r>
      <w:r w:rsidR="00A743E4" w:rsidRPr="00BF78F6">
        <w:rPr>
          <w:rFonts w:ascii="Times New Roman" w:hAnsi="Times New Roman" w:cs="Times New Roman"/>
        </w:rPr>
        <w:t>“Avrupa düzeyinde belirgin bir siyasal sistem ile aktörler arasındaki sürekli etkileşimi resmi ve rutin hale getiren bir siyasal kurumlar kümesinin ortaya çıkması ve yaptırım gücüne sahip Avrupa kurallarının oluşturulmasında uzmanlaşmış bir siyasal ağın gelişmesini</w:t>
      </w:r>
      <w:r w:rsidR="006876E1" w:rsidRPr="00BF78F6">
        <w:rPr>
          <w:rFonts w:ascii="Times New Roman" w:hAnsi="Times New Roman" w:cs="Times New Roman"/>
        </w:rPr>
        <w:t>n</w:t>
      </w:r>
      <w:r w:rsidR="006C6E6E" w:rsidRPr="00BF78F6">
        <w:rPr>
          <w:rFonts w:ascii="Times New Roman" w:hAnsi="Times New Roman" w:cs="Times New Roman"/>
        </w:rPr>
        <w:t xml:space="preserve">” (Cowles vd., 2001: </w:t>
      </w:r>
      <w:r w:rsidR="00A743E4" w:rsidRPr="00BF78F6">
        <w:rPr>
          <w:rFonts w:ascii="Times New Roman" w:hAnsi="Times New Roman" w:cs="Times New Roman"/>
        </w:rPr>
        <w:t xml:space="preserve">4) </w:t>
      </w:r>
      <w:r w:rsidR="006876E1" w:rsidRPr="00BF78F6">
        <w:rPr>
          <w:rFonts w:ascii="Times New Roman" w:hAnsi="Times New Roman" w:cs="Times New Roman"/>
        </w:rPr>
        <w:t>bir sonucudur</w:t>
      </w:r>
      <w:r w:rsidR="00A743E4" w:rsidRPr="00BF78F6">
        <w:rPr>
          <w:rFonts w:ascii="Times New Roman" w:hAnsi="Times New Roman" w:cs="Times New Roman"/>
        </w:rPr>
        <w:t xml:space="preserve">. </w:t>
      </w:r>
    </w:p>
    <w:p w:rsidR="0089219D" w:rsidRPr="00BF78F6" w:rsidRDefault="005626B4" w:rsidP="003B6964">
      <w:pPr>
        <w:spacing w:before="120" w:after="120" w:line="240" w:lineRule="auto"/>
        <w:jc w:val="both"/>
        <w:rPr>
          <w:rFonts w:ascii="Times New Roman" w:hAnsi="Times New Roman" w:cs="Times New Roman"/>
        </w:rPr>
      </w:pPr>
      <w:r w:rsidRPr="00BF78F6">
        <w:rPr>
          <w:rFonts w:ascii="Times New Roman" w:hAnsi="Times New Roman" w:cs="Times New Roman"/>
        </w:rPr>
        <w:t>Ü</w:t>
      </w:r>
      <w:r w:rsidR="0004654F" w:rsidRPr="00BF78F6">
        <w:rPr>
          <w:rFonts w:ascii="Times New Roman" w:hAnsi="Times New Roman" w:cs="Times New Roman"/>
        </w:rPr>
        <w:t>ye</w:t>
      </w:r>
      <w:r w:rsidR="00507E25" w:rsidRPr="00BF78F6">
        <w:rPr>
          <w:rFonts w:ascii="Times New Roman" w:hAnsi="Times New Roman" w:cs="Times New Roman"/>
        </w:rPr>
        <w:t xml:space="preserve"> </w:t>
      </w:r>
      <w:r w:rsidRPr="00BF78F6">
        <w:rPr>
          <w:rFonts w:ascii="Times New Roman" w:hAnsi="Times New Roman" w:cs="Times New Roman"/>
        </w:rPr>
        <w:t xml:space="preserve">ve aday </w:t>
      </w:r>
      <w:r w:rsidR="0004654F" w:rsidRPr="00BF78F6">
        <w:rPr>
          <w:rFonts w:ascii="Times New Roman" w:hAnsi="Times New Roman" w:cs="Times New Roman"/>
        </w:rPr>
        <w:t>ulus devletler</w:t>
      </w:r>
      <w:r w:rsidR="00B55E7A" w:rsidRPr="00BF78F6">
        <w:rPr>
          <w:rFonts w:ascii="Times New Roman" w:hAnsi="Times New Roman" w:cs="Times New Roman"/>
        </w:rPr>
        <w:t>in</w:t>
      </w:r>
      <w:r w:rsidR="0004654F" w:rsidRPr="00BF78F6">
        <w:rPr>
          <w:rFonts w:ascii="Times New Roman" w:hAnsi="Times New Roman" w:cs="Times New Roman"/>
        </w:rPr>
        <w:t>, egemenlik yetkilerini önemli ölçüde Brüksel’e devretmeleri</w:t>
      </w:r>
      <w:r w:rsidR="00B55E7A" w:rsidRPr="00BF78F6">
        <w:rPr>
          <w:rFonts w:ascii="Times New Roman" w:hAnsi="Times New Roman" w:cs="Times New Roman"/>
        </w:rPr>
        <w:t xml:space="preserve"> </w:t>
      </w:r>
      <w:r w:rsidRPr="00BF78F6">
        <w:rPr>
          <w:rFonts w:ascii="Times New Roman" w:hAnsi="Times New Roman" w:cs="Times New Roman"/>
        </w:rPr>
        <w:t xml:space="preserve">veya </w:t>
      </w:r>
      <w:r w:rsidR="005F42FD" w:rsidRPr="00BF78F6">
        <w:rPr>
          <w:rFonts w:ascii="Times New Roman" w:hAnsi="Times New Roman" w:cs="Times New Roman"/>
        </w:rPr>
        <w:t>devre</w:t>
      </w:r>
      <w:r w:rsidR="009945D6" w:rsidRPr="00BF78F6">
        <w:rPr>
          <w:rFonts w:ascii="Times New Roman" w:hAnsi="Times New Roman" w:cs="Times New Roman"/>
        </w:rPr>
        <w:t>de</w:t>
      </w:r>
      <w:r w:rsidR="005F42FD" w:rsidRPr="00BF78F6">
        <w:rPr>
          <w:rFonts w:ascii="Times New Roman" w:hAnsi="Times New Roman" w:cs="Times New Roman"/>
        </w:rPr>
        <w:t>cek olmaları</w:t>
      </w:r>
      <w:r w:rsidR="0004654F" w:rsidRPr="00BF78F6">
        <w:rPr>
          <w:rFonts w:ascii="Times New Roman" w:hAnsi="Times New Roman" w:cs="Times New Roman"/>
        </w:rPr>
        <w:t xml:space="preserve"> ulusal aktörler ve kurumların çıkarlarını ve davranışlarını </w:t>
      </w:r>
      <w:r w:rsidRPr="00BF78F6">
        <w:rPr>
          <w:rFonts w:ascii="Times New Roman" w:hAnsi="Times New Roman" w:cs="Times New Roman"/>
        </w:rPr>
        <w:t xml:space="preserve">Avrupa düzeyine göre yeniden şekillenmelerini beraberinde getirmektedir </w:t>
      </w:r>
      <w:r w:rsidR="00E976CB" w:rsidRPr="00BF78F6">
        <w:rPr>
          <w:rFonts w:ascii="Times New Roman" w:hAnsi="Times New Roman" w:cs="Times New Roman"/>
        </w:rPr>
        <w:t xml:space="preserve">(Featherstone ve </w:t>
      </w:r>
      <w:r w:rsidR="0004654F" w:rsidRPr="00BF78F6">
        <w:rPr>
          <w:rFonts w:ascii="Times New Roman" w:hAnsi="Times New Roman" w:cs="Times New Roman"/>
        </w:rPr>
        <w:t>Radaelli, 2003</w:t>
      </w:r>
      <w:r w:rsidR="00E10BFA" w:rsidRPr="00BF78F6">
        <w:rPr>
          <w:rFonts w:ascii="Times New Roman" w:hAnsi="Times New Roman" w:cs="Times New Roman"/>
        </w:rPr>
        <w:t>;</w:t>
      </w:r>
      <w:r w:rsidR="0004654F" w:rsidRPr="00BF78F6">
        <w:rPr>
          <w:rFonts w:ascii="Times New Roman" w:hAnsi="Times New Roman" w:cs="Times New Roman"/>
        </w:rPr>
        <w:t xml:space="preserve"> Bulmer</w:t>
      </w:r>
      <w:r w:rsidR="00E976CB" w:rsidRPr="00BF78F6">
        <w:rPr>
          <w:rFonts w:ascii="Times New Roman" w:hAnsi="Times New Roman" w:cs="Times New Roman"/>
        </w:rPr>
        <w:t xml:space="preserve"> ve </w:t>
      </w:r>
      <w:r w:rsidR="0004654F" w:rsidRPr="00BF78F6">
        <w:rPr>
          <w:rFonts w:ascii="Times New Roman" w:hAnsi="Times New Roman" w:cs="Times New Roman"/>
        </w:rPr>
        <w:t>Burch, 1998).</w:t>
      </w:r>
      <w:r w:rsidRPr="00BF78F6">
        <w:rPr>
          <w:rFonts w:ascii="Times New Roman" w:hAnsi="Times New Roman" w:cs="Times New Roman"/>
        </w:rPr>
        <w:t xml:space="preserve"> Zira</w:t>
      </w:r>
      <w:r w:rsidR="0004654F" w:rsidRPr="00BF78F6">
        <w:rPr>
          <w:rFonts w:ascii="Times New Roman" w:hAnsi="Times New Roman" w:cs="Times New Roman"/>
        </w:rPr>
        <w:t xml:space="preserve"> üyelik gereksinimlerini karşılamak amacıyla hareket eden üye ülkeler</w:t>
      </w:r>
      <w:r w:rsidRPr="00BF78F6">
        <w:rPr>
          <w:rFonts w:ascii="Times New Roman" w:hAnsi="Times New Roman" w:cs="Times New Roman"/>
        </w:rPr>
        <w:t xml:space="preserve"> ve aday ülkelerin uyum sürecinde birtakım y</w:t>
      </w:r>
      <w:r w:rsidR="0089219D" w:rsidRPr="00BF78F6">
        <w:rPr>
          <w:rFonts w:ascii="Times New Roman" w:hAnsi="Times New Roman" w:cs="Times New Roman"/>
        </w:rPr>
        <w:t xml:space="preserve">ükümlülükleri yerine getirme </w:t>
      </w:r>
      <w:r w:rsidR="004A4299" w:rsidRPr="00BF78F6">
        <w:rPr>
          <w:rFonts w:ascii="Times New Roman" w:hAnsi="Times New Roman" w:cs="Times New Roman"/>
        </w:rPr>
        <w:t>zorunluluğu</w:t>
      </w:r>
      <w:r w:rsidR="0004654F" w:rsidRPr="00BF78F6">
        <w:rPr>
          <w:rFonts w:ascii="Times New Roman" w:hAnsi="Times New Roman" w:cs="Times New Roman"/>
        </w:rPr>
        <w:t>,</w:t>
      </w:r>
      <w:r w:rsidR="006876E1" w:rsidRPr="00BF78F6">
        <w:rPr>
          <w:rFonts w:ascii="Times New Roman" w:hAnsi="Times New Roman" w:cs="Times New Roman"/>
        </w:rPr>
        <w:t xml:space="preserve"> AB politika yapma süreçleri içinde oluşturulan ve sonra da ulusal po</w:t>
      </w:r>
      <w:r w:rsidR="005C3F8C" w:rsidRPr="00BF78F6">
        <w:rPr>
          <w:rFonts w:ascii="Times New Roman" w:hAnsi="Times New Roman" w:cs="Times New Roman"/>
        </w:rPr>
        <w:t>litika ve kurumlara dâhil edilmesiyle</w:t>
      </w:r>
      <w:r w:rsidR="0004654F" w:rsidRPr="00BF78F6">
        <w:rPr>
          <w:rFonts w:ascii="Times New Roman" w:hAnsi="Times New Roman" w:cs="Times New Roman"/>
        </w:rPr>
        <w:t xml:space="preserve"> </w:t>
      </w:r>
      <w:r w:rsidR="005C3F8C" w:rsidRPr="00BF78F6">
        <w:rPr>
          <w:rFonts w:ascii="Times New Roman" w:hAnsi="Times New Roman" w:cs="Times New Roman"/>
        </w:rPr>
        <w:t>ulusal politika alanları</w:t>
      </w:r>
      <w:r w:rsidR="004A4299" w:rsidRPr="00BF78F6">
        <w:rPr>
          <w:rFonts w:ascii="Times New Roman" w:hAnsi="Times New Roman" w:cs="Times New Roman"/>
        </w:rPr>
        <w:t>nı</w:t>
      </w:r>
      <w:r w:rsidR="0004654F" w:rsidRPr="00BF78F6">
        <w:rPr>
          <w:rFonts w:ascii="Times New Roman" w:hAnsi="Times New Roman" w:cs="Times New Roman"/>
        </w:rPr>
        <w:t xml:space="preserve"> artan bir şekilde Avrupa düzeyinde politika yapmanın konusuna d</w:t>
      </w:r>
      <w:r w:rsidR="004A4299" w:rsidRPr="00BF78F6">
        <w:rPr>
          <w:rFonts w:ascii="Times New Roman" w:hAnsi="Times New Roman" w:cs="Times New Roman"/>
        </w:rPr>
        <w:t>önüştürm</w:t>
      </w:r>
      <w:r w:rsidR="00974B07" w:rsidRPr="00BF78F6">
        <w:rPr>
          <w:rFonts w:ascii="Times New Roman" w:hAnsi="Times New Roman" w:cs="Times New Roman"/>
        </w:rPr>
        <w:t xml:space="preserve">ektedir (Börzel, 1999: </w:t>
      </w:r>
      <w:r w:rsidR="0028189E" w:rsidRPr="00BF78F6">
        <w:rPr>
          <w:rFonts w:ascii="Times New Roman" w:hAnsi="Times New Roman" w:cs="Times New Roman"/>
        </w:rPr>
        <w:t>574).</w:t>
      </w:r>
      <w:r w:rsidRPr="00BF78F6">
        <w:rPr>
          <w:rFonts w:ascii="Times New Roman" w:hAnsi="Times New Roman" w:cs="Times New Roman"/>
        </w:rPr>
        <w:t xml:space="preserve"> </w:t>
      </w:r>
      <w:r w:rsidR="0089219D" w:rsidRPr="00BF78F6">
        <w:rPr>
          <w:rFonts w:ascii="Times New Roman" w:hAnsi="Times New Roman" w:cs="Times New Roman"/>
        </w:rPr>
        <w:t>Bu bağlamda, Avrupalılaşma,</w:t>
      </w:r>
      <w:r w:rsidR="008A0B93" w:rsidRPr="00BF78F6">
        <w:rPr>
          <w:rFonts w:ascii="Times New Roman" w:hAnsi="Times New Roman" w:cs="Times New Roman"/>
        </w:rPr>
        <w:t xml:space="preserve"> “üye ulus devletlerin</w:t>
      </w:r>
      <w:r w:rsidR="0089219D" w:rsidRPr="00BF78F6">
        <w:rPr>
          <w:rFonts w:ascii="Times New Roman" w:hAnsi="Times New Roman" w:cs="Times New Roman"/>
        </w:rPr>
        <w:t xml:space="preserve"> ve aday ülkelerin</w:t>
      </w:r>
      <w:r w:rsidR="008A0B93" w:rsidRPr="00BF78F6">
        <w:rPr>
          <w:rFonts w:ascii="Times New Roman" w:hAnsi="Times New Roman" w:cs="Times New Roman"/>
        </w:rPr>
        <w:t xml:space="preserve"> hem politika yapma süreçleri hem de politika uygulamaları açısından AB politikalarının, kurallarının, uygulamalarının ve değerlerinin etkisi altında kaldığı</w:t>
      </w:r>
      <w:r w:rsidR="00AF0A54" w:rsidRPr="00BF78F6">
        <w:rPr>
          <w:rFonts w:ascii="Times New Roman" w:hAnsi="Times New Roman" w:cs="Times New Roman"/>
        </w:rPr>
        <w:t xml:space="preserve"> ve buna göre ulusal politikalarını AB’ye uyumlulaştırdığı</w:t>
      </w:r>
      <w:r w:rsidR="008A0B93" w:rsidRPr="00BF78F6">
        <w:rPr>
          <w:rFonts w:ascii="Times New Roman" w:hAnsi="Times New Roman" w:cs="Times New Roman"/>
        </w:rPr>
        <w:t xml:space="preserve"> bir</w:t>
      </w:r>
      <w:r w:rsidR="00AF0A54" w:rsidRPr="00BF78F6">
        <w:rPr>
          <w:rFonts w:ascii="Times New Roman" w:hAnsi="Times New Roman" w:cs="Times New Roman"/>
        </w:rPr>
        <w:t xml:space="preserve"> süreçtir</w:t>
      </w:r>
      <w:r w:rsidR="0000315B" w:rsidRPr="00BF78F6">
        <w:rPr>
          <w:rFonts w:ascii="Times New Roman" w:hAnsi="Times New Roman" w:cs="Times New Roman"/>
        </w:rPr>
        <w:t>”</w:t>
      </w:r>
      <w:r w:rsidR="00E976CB" w:rsidRPr="00BF78F6">
        <w:rPr>
          <w:rFonts w:ascii="Times New Roman" w:hAnsi="Times New Roman" w:cs="Times New Roman"/>
        </w:rPr>
        <w:t xml:space="preserve"> (Bulmer ve </w:t>
      </w:r>
      <w:r w:rsidR="00E814A0" w:rsidRPr="00BF78F6">
        <w:rPr>
          <w:rFonts w:ascii="Times New Roman" w:hAnsi="Times New Roman" w:cs="Times New Roman"/>
        </w:rPr>
        <w:t xml:space="preserve">Burch, 1998: </w:t>
      </w:r>
      <w:r w:rsidR="008A0B93" w:rsidRPr="00BF78F6">
        <w:rPr>
          <w:rFonts w:ascii="Times New Roman" w:hAnsi="Times New Roman" w:cs="Times New Roman"/>
        </w:rPr>
        <w:t>602</w:t>
      </w:r>
      <w:r w:rsidR="000355B4" w:rsidRPr="00BF78F6">
        <w:rPr>
          <w:rFonts w:ascii="Times New Roman" w:hAnsi="Times New Roman" w:cs="Times New Roman"/>
        </w:rPr>
        <w:t xml:space="preserve">; Knill </w:t>
      </w:r>
      <w:r w:rsidR="00167B79" w:rsidRPr="00BF78F6">
        <w:rPr>
          <w:rFonts w:ascii="Times New Roman" w:hAnsi="Times New Roman" w:cs="Times New Roman"/>
        </w:rPr>
        <w:t>ve</w:t>
      </w:r>
      <w:r w:rsidR="000355B4" w:rsidRPr="00BF78F6">
        <w:rPr>
          <w:rFonts w:ascii="Times New Roman" w:hAnsi="Times New Roman" w:cs="Times New Roman"/>
        </w:rPr>
        <w:t xml:space="preserve"> Lenschow, 1998</w:t>
      </w:r>
      <w:r w:rsidR="008A0B93" w:rsidRPr="00BF78F6">
        <w:rPr>
          <w:rFonts w:ascii="Times New Roman" w:hAnsi="Times New Roman" w:cs="Times New Roman"/>
        </w:rPr>
        <w:t>).</w:t>
      </w:r>
      <w:r w:rsidR="00DC4352" w:rsidRPr="00BF78F6">
        <w:rPr>
          <w:rFonts w:ascii="Times New Roman" w:hAnsi="Times New Roman" w:cs="Times New Roman"/>
        </w:rPr>
        <w:t xml:space="preserve"> </w:t>
      </w:r>
    </w:p>
    <w:p w:rsidR="00985ED9" w:rsidRPr="00BF78F6" w:rsidRDefault="0028189E" w:rsidP="003B6964">
      <w:pPr>
        <w:spacing w:before="120" w:after="120" w:line="240" w:lineRule="auto"/>
        <w:jc w:val="both"/>
        <w:rPr>
          <w:rFonts w:ascii="Times New Roman" w:hAnsi="Times New Roman" w:cs="Times New Roman"/>
        </w:rPr>
      </w:pPr>
      <w:r w:rsidRPr="00BF78F6">
        <w:rPr>
          <w:rFonts w:ascii="Times New Roman" w:hAnsi="Times New Roman" w:cs="Times New Roman"/>
          <w:iCs/>
        </w:rPr>
        <w:t xml:space="preserve">Öte yandan </w:t>
      </w:r>
      <w:r w:rsidR="0089219D" w:rsidRPr="00BF78F6">
        <w:rPr>
          <w:rFonts w:ascii="Times New Roman" w:hAnsi="Times New Roman" w:cs="Times New Roman"/>
          <w:iCs/>
        </w:rPr>
        <w:t xml:space="preserve">Avrupalılaşma, siyasal bir bütünleşme olarak da görülmemelidir. Ancak Radaelli’nin (2003) de vurguladığı gibi, Avrupa bütünleşme süreci olmadan Avrupalılaşma sürecinin de var olması mümkün değildir. </w:t>
      </w:r>
      <w:r w:rsidR="00E10BFA" w:rsidRPr="00BF78F6">
        <w:rPr>
          <w:rFonts w:ascii="Times New Roman" w:hAnsi="Times New Roman" w:cs="Times New Roman"/>
        </w:rPr>
        <w:t>Radelli’ye (2003</w:t>
      </w:r>
      <w:r w:rsidR="0089219D" w:rsidRPr="00BF78F6">
        <w:rPr>
          <w:rFonts w:ascii="Times New Roman" w:hAnsi="Times New Roman" w:cs="Times New Roman"/>
        </w:rPr>
        <w:t>) göre Avrupalılaşma, “AB’nin politik, ekonomik ve sosyo-kültürel dinamiklerinin ulusal politikalara, politika yapma süreçlerine, kurumlarına, söylemlerine ve hatta kimliklerine hâkim olan bir mantığın parçası haline gelen sürec</w:t>
      </w:r>
      <w:r w:rsidR="00E10BFA" w:rsidRPr="00BF78F6">
        <w:rPr>
          <w:rFonts w:ascii="Times New Roman" w:hAnsi="Times New Roman" w:cs="Times New Roman"/>
        </w:rPr>
        <w:t>i öze</w:t>
      </w:r>
      <w:r w:rsidR="00540C97" w:rsidRPr="00BF78F6">
        <w:rPr>
          <w:rFonts w:ascii="Times New Roman" w:hAnsi="Times New Roman" w:cs="Times New Roman"/>
        </w:rPr>
        <w:t xml:space="preserve">tlemektedir” (Radelli, 2003: </w:t>
      </w:r>
      <w:r w:rsidR="00E10BFA" w:rsidRPr="00BF78F6">
        <w:rPr>
          <w:rFonts w:ascii="Times New Roman" w:hAnsi="Times New Roman" w:cs="Times New Roman"/>
        </w:rPr>
        <w:t>30</w:t>
      </w:r>
      <w:r w:rsidR="0089219D" w:rsidRPr="00BF78F6">
        <w:rPr>
          <w:rFonts w:ascii="Times New Roman" w:hAnsi="Times New Roman" w:cs="Times New Roman"/>
        </w:rPr>
        <w:t>). Başka bir ifadeyle kavram, AB politika yapma süreçleri içinde oluşturulan ve sonra da ulusal politika ve kurumlara dâhil edilen “resmi ve resmi olmayan kuralların, süreçlerin politika paradigmalarının, iş yapma tarzlarının, ortak inanış, değer ve normların inşa edildiği, yayıldığı ve kurumsallaştığı bir sü</w:t>
      </w:r>
      <w:r w:rsidR="00E10BFA" w:rsidRPr="00BF78F6">
        <w:rPr>
          <w:rFonts w:ascii="Times New Roman" w:hAnsi="Times New Roman" w:cs="Times New Roman"/>
        </w:rPr>
        <w:t>recin</w:t>
      </w:r>
      <w:r w:rsidR="00617477" w:rsidRPr="00BF78F6">
        <w:rPr>
          <w:rFonts w:ascii="Times New Roman" w:hAnsi="Times New Roman" w:cs="Times New Roman"/>
        </w:rPr>
        <w:t xml:space="preserve"> tamamıdır” (Radaelli, 2003: </w:t>
      </w:r>
      <w:r w:rsidR="00E10BFA" w:rsidRPr="00BF78F6">
        <w:rPr>
          <w:rFonts w:ascii="Times New Roman" w:hAnsi="Times New Roman" w:cs="Times New Roman"/>
        </w:rPr>
        <w:t>30</w:t>
      </w:r>
      <w:r w:rsidR="0089219D" w:rsidRPr="00BF78F6">
        <w:rPr>
          <w:rFonts w:ascii="Times New Roman" w:hAnsi="Times New Roman" w:cs="Times New Roman"/>
        </w:rPr>
        <w:t>).</w:t>
      </w:r>
      <w:r w:rsidR="0089219D" w:rsidRPr="00BF78F6">
        <w:rPr>
          <w:rFonts w:ascii="Times New Roman" w:hAnsi="Times New Roman" w:cs="Times New Roman"/>
          <w:iCs/>
        </w:rPr>
        <w:t xml:space="preserve"> Radaelli’nin bu tespiti karşısında Avrupalılaşmanın, Avrupa bütünleşme sürecinin sonucu olduğunu iddia eden siyaset bilimciler olduğu gibi (Bulmer ve Burch, </w:t>
      </w:r>
      <w:r w:rsidR="0089219D" w:rsidRPr="00BF78F6">
        <w:rPr>
          <w:rFonts w:ascii="Times New Roman" w:hAnsi="Times New Roman" w:cs="Times New Roman"/>
          <w:iCs/>
        </w:rPr>
        <w:lastRenderedPageBreak/>
        <w:t>1998; Radaelli, 2003), bütünleşme sürecinin Avrupalılaşma süreci ile ortaya çıktığını iddia eden siyaset bilimciler de bulunmaktadır (</w:t>
      </w:r>
      <w:r w:rsidR="00617477" w:rsidRPr="00BF78F6">
        <w:rPr>
          <w:rFonts w:ascii="Times New Roman" w:hAnsi="Times New Roman" w:cs="Times New Roman"/>
          <w:iCs/>
        </w:rPr>
        <w:t xml:space="preserve">Börzel ve Risse, 2003; Cowles vd., </w:t>
      </w:r>
      <w:r w:rsidR="0089219D" w:rsidRPr="00BF78F6">
        <w:rPr>
          <w:rFonts w:ascii="Times New Roman" w:hAnsi="Times New Roman" w:cs="Times New Roman"/>
          <w:iCs/>
        </w:rPr>
        <w:t>2001). Bu tartışmalar bağlamında Radaelli (2003) Avrupa bütünleşmesinde devletlerin bazı egemenlik haklarını ulus</w:t>
      </w:r>
      <w:r w:rsidR="006C5967" w:rsidRPr="00BF78F6">
        <w:rPr>
          <w:rFonts w:ascii="Times New Roman" w:hAnsi="Times New Roman" w:cs="Times New Roman"/>
          <w:iCs/>
        </w:rPr>
        <w:t>-</w:t>
      </w:r>
      <w:r w:rsidR="0089219D" w:rsidRPr="00BF78F6">
        <w:rPr>
          <w:rFonts w:ascii="Times New Roman" w:hAnsi="Times New Roman" w:cs="Times New Roman"/>
          <w:iCs/>
        </w:rPr>
        <w:t>üstü bir yapıya devrettiklerini ve bunun aşağıdan yukarıya (buttom up) doğru olan ontolojik bir düzeyi ifade ettiğini aktarmaktadır. Ona göre Avrupalılaşma ise bu ulus</w:t>
      </w:r>
      <w:r w:rsidR="00B903B2" w:rsidRPr="00BF78F6">
        <w:rPr>
          <w:rFonts w:ascii="Times New Roman" w:hAnsi="Times New Roman" w:cs="Times New Roman"/>
          <w:iCs/>
        </w:rPr>
        <w:t>-</w:t>
      </w:r>
      <w:r w:rsidR="0089219D" w:rsidRPr="00BF78F6">
        <w:rPr>
          <w:rFonts w:ascii="Times New Roman" w:hAnsi="Times New Roman" w:cs="Times New Roman"/>
          <w:iCs/>
        </w:rPr>
        <w:t xml:space="preserve">üstü yapının oluşturulmasından sonra karşımıza çıkan ve yukarıdan aşağı (top down) doğru olan post-ontolojik düzeydeki etkilere </w:t>
      </w:r>
      <w:r w:rsidR="0089219D" w:rsidRPr="00BF78F6">
        <w:rPr>
          <w:rFonts w:ascii="Times New Roman" w:hAnsi="Times New Roman" w:cs="Times New Roman"/>
        </w:rPr>
        <w:t>odaklanan bir süreçtir.</w:t>
      </w:r>
    </w:p>
    <w:p w:rsidR="00321E85" w:rsidRPr="00BF78F6" w:rsidRDefault="00271F75" w:rsidP="003B6964">
      <w:pPr>
        <w:pStyle w:val="Balk3"/>
        <w:spacing w:before="120" w:after="120" w:line="240" w:lineRule="auto"/>
        <w:rPr>
          <w:rFonts w:ascii="Times New Roman" w:eastAsia="Times New Roman" w:hAnsi="Times New Roman" w:cs="Times New Roman"/>
          <w:b/>
          <w:color w:val="auto"/>
          <w:sz w:val="22"/>
          <w:szCs w:val="22"/>
        </w:rPr>
      </w:pPr>
      <w:bookmarkStart w:id="3" w:name="_Toc450602605"/>
      <w:bookmarkStart w:id="4" w:name="_Toc452074474"/>
      <w:r w:rsidRPr="00BF78F6">
        <w:rPr>
          <w:rFonts w:ascii="Times New Roman" w:eastAsia="Times New Roman" w:hAnsi="Times New Roman" w:cs="Times New Roman"/>
          <w:b/>
          <w:color w:val="auto"/>
          <w:sz w:val="22"/>
          <w:szCs w:val="22"/>
        </w:rPr>
        <w:t xml:space="preserve">2.1. </w:t>
      </w:r>
      <w:r w:rsidR="004954B2" w:rsidRPr="00BF78F6">
        <w:rPr>
          <w:rFonts w:ascii="Times New Roman" w:eastAsia="Times New Roman" w:hAnsi="Times New Roman" w:cs="Times New Roman"/>
          <w:b/>
          <w:color w:val="auto"/>
          <w:sz w:val="22"/>
          <w:szCs w:val="22"/>
        </w:rPr>
        <w:t>Avrupalılaşmanın Mekanizmaları ve Ulusal Düzeyde D</w:t>
      </w:r>
      <w:r w:rsidR="00DC4352" w:rsidRPr="00BF78F6">
        <w:rPr>
          <w:rFonts w:ascii="Times New Roman" w:eastAsia="Times New Roman" w:hAnsi="Times New Roman" w:cs="Times New Roman"/>
          <w:b/>
          <w:color w:val="auto"/>
          <w:sz w:val="22"/>
          <w:szCs w:val="22"/>
        </w:rPr>
        <w:t>eği</w:t>
      </w:r>
      <w:r w:rsidR="004954B2" w:rsidRPr="00BF78F6">
        <w:rPr>
          <w:rFonts w:ascii="Times New Roman" w:eastAsia="Times New Roman" w:hAnsi="Times New Roman" w:cs="Times New Roman"/>
          <w:b/>
          <w:color w:val="auto"/>
          <w:sz w:val="22"/>
          <w:szCs w:val="22"/>
        </w:rPr>
        <w:t>şim S</w:t>
      </w:r>
      <w:r w:rsidR="00DC4352" w:rsidRPr="00BF78F6">
        <w:rPr>
          <w:rFonts w:ascii="Times New Roman" w:eastAsia="Times New Roman" w:hAnsi="Times New Roman" w:cs="Times New Roman"/>
          <w:b/>
          <w:color w:val="auto"/>
          <w:sz w:val="22"/>
          <w:szCs w:val="22"/>
        </w:rPr>
        <w:t>üreci</w:t>
      </w:r>
      <w:bookmarkEnd w:id="3"/>
      <w:bookmarkEnd w:id="4"/>
      <w:r w:rsidR="00DC4352" w:rsidRPr="00BF78F6">
        <w:rPr>
          <w:rFonts w:ascii="Times New Roman" w:eastAsia="Times New Roman" w:hAnsi="Times New Roman" w:cs="Times New Roman"/>
          <w:b/>
          <w:color w:val="auto"/>
          <w:sz w:val="22"/>
          <w:szCs w:val="22"/>
        </w:rPr>
        <w:t xml:space="preserve"> </w:t>
      </w:r>
    </w:p>
    <w:p w:rsidR="00CF7737" w:rsidRPr="00BF78F6" w:rsidRDefault="004954B2" w:rsidP="003B6964">
      <w:pPr>
        <w:spacing w:before="120" w:after="120" w:line="240" w:lineRule="auto"/>
        <w:jc w:val="both"/>
        <w:rPr>
          <w:rFonts w:ascii="Times New Roman" w:hAnsi="Times New Roman" w:cs="Times New Roman"/>
        </w:rPr>
      </w:pPr>
      <w:r w:rsidRPr="00BF78F6">
        <w:rPr>
          <w:rFonts w:ascii="Times New Roman" w:hAnsi="Times New Roman" w:cs="Times New Roman"/>
        </w:rPr>
        <w:t>Avrupalılaşmanın kavramsal çerçevesinin çizilmesi, ulusal düzeydeki değişimin analizi için iyi bir başlangıç noktası oluşturmasına rağmen</w:t>
      </w:r>
      <w:r w:rsidR="006D7349" w:rsidRPr="00BF78F6">
        <w:rPr>
          <w:rFonts w:ascii="Times New Roman" w:hAnsi="Times New Roman" w:cs="Times New Roman"/>
        </w:rPr>
        <w:t>,</w:t>
      </w:r>
      <w:r w:rsidRPr="00BF78F6">
        <w:rPr>
          <w:rFonts w:ascii="Times New Roman" w:hAnsi="Times New Roman" w:cs="Times New Roman"/>
        </w:rPr>
        <w:t xml:space="preserve"> Avrupalılaşmanın bu değişim için kullandığı mekanizmaların neler olduğunun ortaya konulması gerekmektedir. Avrupalılaşmanın, AB düzeyinde alınan kararların bağlayıcılığına göre farklı uyum mekanizmaları kullandığı bilinmektedir. Bunlar aracılığıyla üye ülkeler üzerinde farklılaştırılmış derecede uyum baskısı oluşturularak üye ülkelerin AB politikaları ile eşgüdümlü hale gelmesi sağlanmaktadır. </w:t>
      </w:r>
      <w:r w:rsidR="00CF7737" w:rsidRPr="00BF78F6">
        <w:rPr>
          <w:rFonts w:ascii="Times New Roman" w:hAnsi="Times New Roman" w:cs="Times New Roman"/>
        </w:rPr>
        <w:t>Ancak Morisi ve Morlino’nun (1999) da belirttiği gibi, farklı zamanlarda ve düzeylerde oluşan mekanizmalar, her üye ülkede aynı uyum derecesini ortaya çıkarmamaktadır.</w:t>
      </w:r>
    </w:p>
    <w:p w:rsidR="00CF7737" w:rsidRPr="00BF78F6" w:rsidRDefault="004954B2" w:rsidP="003B6964">
      <w:pPr>
        <w:spacing w:before="120" w:after="120" w:line="240" w:lineRule="auto"/>
        <w:jc w:val="both"/>
        <w:rPr>
          <w:rFonts w:ascii="Times New Roman" w:hAnsi="Times New Roman" w:cs="Times New Roman"/>
        </w:rPr>
      </w:pPr>
      <w:r w:rsidRPr="00BF78F6">
        <w:rPr>
          <w:rFonts w:ascii="Times New Roman" w:hAnsi="Times New Roman" w:cs="Times New Roman"/>
        </w:rPr>
        <w:t>Avrupa politikalarının, üye ülkelerin kurumları ve politikaları üzerindeki etkilerinin incelenmesi ile ilgili birbirinden farklı teorik açıklamala</w:t>
      </w:r>
      <w:r w:rsidR="00C572C7" w:rsidRPr="00BF78F6">
        <w:rPr>
          <w:rFonts w:ascii="Times New Roman" w:hAnsi="Times New Roman" w:cs="Times New Roman"/>
        </w:rPr>
        <w:t xml:space="preserve">r gündeme gelmiştir </w:t>
      </w:r>
      <w:r w:rsidR="00E10BFA" w:rsidRPr="00BF78F6">
        <w:rPr>
          <w:rFonts w:ascii="Times New Roman" w:hAnsi="Times New Roman" w:cs="Times New Roman"/>
        </w:rPr>
        <w:t>(Ladi, 2005</w:t>
      </w:r>
      <w:r w:rsidRPr="00BF78F6">
        <w:rPr>
          <w:rFonts w:ascii="Times New Roman" w:hAnsi="Times New Roman" w:cs="Times New Roman"/>
        </w:rPr>
        <w:t>).</w:t>
      </w:r>
      <w:r w:rsidR="00CF7737" w:rsidRPr="00BF78F6">
        <w:rPr>
          <w:rFonts w:ascii="Times New Roman" w:hAnsi="Times New Roman" w:cs="Times New Roman"/>
        </w:rPr>
        <w:t xml:space="preserve"> </w:t>
      </w:r>
      <w:r w:rsidR="0000315B" w:rsidRPr="00BF78F6">
        <w:rPr>
          <w:rFonts w:ascii="Times New Roman" w:hAnsi="Times New Roman" w:cs="Times New Roman"/>
        </w:rPr>
        <w:t>Bunlar, Avrupalılaşma aracılığıyla üye ülkelerin nasıl etkilendiğini irdelerken çeşitli mekanizmalara başvurmaktadır. Bu bağlamda bazı çalışmaların, ulusal düzeydeki düzenlemelerin Avrupa kurumsal yapıları ve politikalarıyla uyumlaştırılmasını, Avrupalılaşmanın ulusal yapılara yönelik etkisi için önemli bir değişken olarak ele aldıkl</w:t>
      </w:r>
      <w:r w:rsidR="00927448" w:rsidRPr="00BF78F6">
        <w:rPr>
          <w:rFonts w:ascii="Times New Roman" w:hAnsi="Times New Roman" w:cs="Times New Roman"/>
        </w:rPr>
        <w:t>arı görülür (Héritier v</w:t>
      </w:r>
      <w:r w:rsidR="00C70BE6" w:rsidRPr="00BF78F6">
        <w:rPr>
          <w:rFonts w:ascii="Times New Roman" w:hAnsi="Times New Roman" w:cs="Times New Roman"/>
        </w:rPr>
        <w:t>d.</w:t>
      </w:r>
      <w:r w:rsidR="00927448" w:rsidRPr="00BF78F6">
        <w:rPr>
          <w:rFonts w:ascii="Times New Roman" w:hAnsi="Times New Roman" w:cs="Times New Roman"/>
        </w:rPr>
        <w:t>,</w:t>
      </w:r>
      <w:r w:rsidR="00C70BE6" w:rsidRPr="00BF78F6">
        <w:rPr>
          <w:rFonts w:ascii="Times New Roman" w:hAnsi="Times New Roman" w:cs="Times New Roman"/>
        </w:rPr>
        <w:t xml:space="preserve"> 1996</w:t>
      </w:r>
      <w:r w:rsidR="0000315B" w:rsidRPr="00BF78F6">
        <w:rPr>
          <w:rFonts w:ascii="Times New Roman" w:hAnsi="Times New Roman" w:cs="Times New Roman"/>
        </w:rPr>
        <w:t xml:space="preserve">). Buna karşın çalışmaların bazıları ise Avrupa politikalarının, ulusal fırsat yapılarını ve çıkar gruplarını hangi ölçüde etkileyebildikleri noktasına odaklanarak Avrupalılaşmanın üye ülkelerdeki düzeyini belirlemeye çalışmaktadır (Lehmkuhl, 1999; Schneider, 2001). Bu iki yaklaşımın da tek başına yeterli olmadığını savunan diğer akademisyenler, bunların birlikte ele alınmasının gerekliliğine işaret </w:t>
      </w:r>
      <w:r w:rsidR="0028189E" w:rsidRPr="00BF78F6">
        <w:rPr>
          <w:rFonts w:ascii="Times New Roman" w:hAnsi="Times New Roman" w:cs="Times New Roman"/>
        </w:rPr>
        <w:t>etmektedirler</w:t>
      </w:r>
      <w:r w:rsidR="0000315B" w:rsidRPr="00BF78F6">
        <w:rPr>
          <w:rFonts w:ascii="Times New Roman" w:hAnsi="Times New Roman" w:cs="Times New Roman"/>
        </w:rPr>
        <w:t xml:space="preserve"> (Börz</w:t>
      </w:r>
      <w:r w:rsidR="00C70BE6" w:rsidRPr="00BF78F6">
        <w:rPr>
          <w:rFonts w:ascii="Times New Roman" w:hAnsi="Times New Roman" w:cs="Times New Roman"/>
        </w:rPr>
        <w:t>el, 1999; Cowles ve Risse, 2001</w:t>
      </w:r>
      <w:r w:rsidR="0000315B" w:rsidRPr="00BF78F6">
        <w:rPr>
          <w:rFonts w:ascii="Times New Roman" w:hAnsi="Times New Roman" w:cs="Times New Roman"/>
        </w:rPr>
        <w:t xml:space="preserve">). Ayrıca Avrupa politikalarının ulusal aktörlerin inanışları ve beklentilerindeki kavramsal etkiye vurgu yapan ve bunu, üye ulus devletlerin Avrupalılaşmaya verdikleri farklı tepkileri açıklamak için önemli bir değişken olarak kullanan yaklaşımlar da mevcuttur (Checkel, 1998). </w:t>
      </w:r>
    </w:p>
    <w:p w:rsidR="00507E25" w:rsidRPr="00BF78F6" w:rsidRDefault="00507E25" w:rsidP="003B6964">
      <w:pPr>
        <w:spacing w:before="120" w:after="120" w:line="240" w:lineRule="auto"/>
        <w:jc w:val="both"/>
        <w:rPr>
          <w:rFonts w:ascii="Times New Roman" w:hAnsi="Times New Roman" w:cs="Times New Roman"/>
        </w:rPr>
      </w:pPr>
      <w:r w:rsidRPr="00BF78F6">
        <w:rPr>
          <w:rFonts w:ascii="Times New Roman" w:hAnsi="Times New Roman" w:cs="Times New Roman"/>
        </w:rPr>
        <w:t>Bu tartışmalar çerçevesinde Knill ve Lehmkuhl (2002), ulusal düzenlemeler ve AB arasındaki uyum süreçlerinin açıklanmasının, Avrupalılaşmanın farklı mekanizmalarının bir araya gelmesi ile mümkün olabileceğinin altını çizmişt</w:t>
      </w:r>
      <w:r w:rsidR="00927448" w:rsidRPr="00BF78F6">
        <w:rPr>
          <w:rFonts w:ascii="Times New Roman" w:hAnsi="Times New Roman" w:cs="Times New Roman"/>
        </w:rPr>
        <w:t xml:space="preserve">ir (Knill ve Lehmkuhl, 2002: </w:t>
      </w:r>
      <w:r w:rsidRPr="00BF78F6">
        <w:rPr>
          <w:rFonts w:ascii="Times New Roman" w:hAnsi="Times New Roman" w:cs="Times New Roman"/>
        </w:rPr>
        <w:t>257). Avrupa politikalarına uyum için gereken değişim süreci, bir yandan ulusal fırsat yapılarının değişimini beraberinde getirirken diğer yandan ulusal aktörlerin beklentileri ve inanışlarında bir dönüşüme neden olabilir veya bunun tam tersi de ortaya çıkabilir. Bu bağlamda Knill ve Lehmkuhl (2002) Avrupalılaşma mekanizmalarını, kurumsal uyarlama, ulusal fırsat yapılarını değiştirme ve ulusal beklentiler ile inanışları yeniden biçimlendirme şeklinde üç kategoride sıralamaktadır. Bu mekanizmalardan birincisi ve belki de en açık olan şekli, AB düzeyinde belirlenmiş somut, katı ve spesifik kurumsal gereksinimlerin, ulusal değişimi tetikleyeceği üzerine kurgulanmıştır. Bu da üye ülkelerin, ulusal düzenlemelerinin kurumsal bir model olarak belirlenmiş AB politikalarına uyumlu hale getirilmesi anlamına gelir. Bu mekanizma, yan</w:t>
      </w:r>
      <w:r w:rsidR="00316FBF" w:rsidRPr="00BF78F6">
        <w:rPr>
          <w:rFonts w:ascii="Times New Roman" w:hAnsi="Times New Roman" w:cs="Times New Roman"/>
        </w:rPr>
        <w:t>i “kurumsal uyarlama” bir anlamda “pozitif bütünleşme”</w:t>
      </w:r>
      <w:r w:rsidRPr="00BF78F6">
        <w:rPr>
          <w:rFonts w:ascii="Times New Roman" w:hAnsi="Times New Roman" w:cs="Times New Roman"/>
        </w:rPr>
        <w:t xml:space="preserve"> olarak görülebilir</w:t>
      </w:r>
      <w:r w:rsidR="00316FBF" w:rsidRPr="00BF78F6">
        <w:rPr>
          <w:rFonts w:ascii="Times New Roman" w:hAnsi="Times New Roman" w:cs="Times New Roman"/>
        </w:rPr>
        <w:t xml:space="preserve">, </w:t>
      </w:r>
      <w:r w:rsidRPr="00BF78F6">
        <w:rPr>
          <w:rFonts w:ascii="Times New Roman" w:hAnsi="Times New Roman" w:cs="Times New Roman"/>
        </w:rPr>
        <w:t>çünkü “üye devletler, kurumsal değişimlerin nasıl uygulanacağı konusunda sınırlı takdir yetkisine sahiptirler” (</w:t>
      </w:r>
      <w:r w:rsidR="00F44FB2" w:rsidRPr="00BF78F6">
        <w:rPr>
          <w:rFonts w:ascii="Times New Roman" w:hAnsi="Times New Roman" w:cs="Times New Roman"/>
        </w:rPr>
        <w:t>Vink, 2002: 9</w:t>
      </w:r>
      <w:r w:rsidRPr="00BF78F6">
        <w:rPr>
          <w:rFonts w:ascii="Times New Roman" w:hAnsi="Times New Roman" w:cs="Times New Roman"/>
        </w:rPr>
        <w:t xml:space="preserve">). </w:t>
      </w:r>
    </w:p>
    <w:p w:rsidR="00507E25" w:rsidRPr="00BF78F6" w:rsidRDefault="00316FBF" w:rsidP="003B6964">
      <w:pPr>
        <w:spacing w:before="120" w:after="120" w:line="240" w:lineRule="auto"/>
        <w:jc w:val="both"/>
        <w:rPr>
          <w:rFonts w:ascii="Times New Roman" w:hAnsi="Times New Roman" w:cs="Times New Roman"/>
        </w:rPr>
      </w:pPr>
      <w:r w:rsidRPr="00BF78F6">
        <w:rPr>
          <w:rFonts w:ascii="Times New Roman" w:hAnsi="Times New Roman" w:cs="Times New Roman"/>
        </w:rPr>
        <w:t>“</w:t>
      </w:r>
      <w:r w:rsidR="00507E25" w:rsidRPr="00BF78F6">
        <w:rPr>
          <w:rFonts w:ascii="Times New Roman" w:hAnsi="Times New Roman" w:cs="Times New Roman"/>
        </w:rPr>
        <w:t>Ulus</w:t>
      </w:r>
      <w:r w:rsidRPr="00BF78F6">
        <w:rPr>
          <w:rFonts w:ascii="Times New Roman" w:hAnsi="Times New Roman" w:cs="Times New Roman"/>
        </w:rPr>
        <w:t>al fırsat yapılarını değiştirme”</w:t>
      </w:r>
      <w:r w:rsidR="00507E25" w:rsidRPr="00BF78F6">
        <w:rPr>
          <w:rFonts w:ascii="Times New Roman" w:hAnsi="Times New Roman" w:cs="Times New Roman"/>
        </w:rPr>
        <w:t xml:space="preserve"> ise AB politikalarının, ulusal düzeydeki oyunun kurallarını değiştirerek ulusal düzenlemeleri etkileyebilmesini ifade eder. Bu mekanizmaya göre Avrupa mevzuatı, ulusal düzeydeki kuralların değişmesine aracılık ederek ulusal politikaların Avrupa düzeyi ile uyumlu olmasına olanak sağlayabilmektedir. AB etkisi ile ulusal fırsat yapılarının değiştirilmesi ve dolayısıyla üye ülkelerin kurumları ve aktörleri arasındaki güç ve kaynak dağılımının yeniden düzenlenmesi, üye ülkelerde AB’ye uyum yönünde bir sürecin yaşanmasını mümkün kılacaktır. Bu tür bir Avrupalılaşma, Knill ve Lehmkuhl (2002) tarafından negatif bütünleşme olarak tarif edilmekte ve AB’nin üye ülkelere herhangi bir model önermekten ziyade üye ülkelerin kendi ulusal yapılarındaki bir değişim ile AB politikalarına ayak uydurabileceklerini belirtmektedir.</w:t>
      </w:r>
    </w:p>
    <w:p w:rsidR="00507E25" w:rsidRPr="00BF78F6" w:rsidRDefault="00507E25" w:rsidP="003B6964">
      <w:pPr>
        <w:spacing w:before="120" w:after="120" w:line="240" w:lineRule="auto"/>
        <w:jc w:val="both"/>
        <w:rPr>
          <w:rFonts w:ascii="Times New Roman" w:hAnsi="Times New Roman" w:cs="Times New Roman"/>
        </w:rPr>
      </w:pPr>
      <w:r w:rsidRPr="00BF78F6">
        <w:rPr>
          <w:rFonts w:ascii="Times New Roman" w:hAnsi="Times New Roman" w:cs="Times New Roman"/>
        </w:rPr>
        <w:lastRenderedPageBreak/>
        <w:t>Avrupalılaşma mekanizmasının</w:t>
      </w:r>
      <w:r w:rsidR="00476645" w:rsidRPr="00BF78F6">
        <w:rPr>
          <w:rFonts w:ascii="Times New Roman" w:hAnsi="Times New Roman" w:cs="Times New Roman"/>
        </w:rPr>
        <w:t xml:space="preserve"> en zayıf formu olarak görülen “</w:t>
      </w:r>
      <w:r w:rsidRPr="00BF78F6">
        <w:rPr>
          <w:rFonts w:ascii="Times New Roman" w:hAnsi="Times New Roman" w:cs="Times New Roman"/>
        </w:rPr>
        <w:t xml:space="preserve">ulusal beklenti ve </w:t>
      </w:r>
      <w:r w:rsidR="00476645" w:rsidRPr="00BF78F6">
        <w:rPr>
          <w:rFonts w:ascii="Times New Roman" w:hAnsi="Times New Roman" w:cs="Times New Roman"/>
        </w:rPr>
        <w:t>inançların yeniden şekillenmesi”</w:t>
      </w:r>
      <w:r w:rsidRPr="00BF78F6">
        <w:rPr>
          <w:rFonts w:ascii="Times New Roman" w:hAnsi="Times New Roman" w:cs="Times New Roman"/>
        </w:rPr>
        <w:t xml:space="preserve"> ile üye ülkelerin politikalarında ve kurumsal yapılarında değişiklikler gerçekleşebilir. Bu süreçte Avrupa politikaları, somut kurumsal gereksinimler ve stratejik etkileşim için üye ülkelerin kurumlarının ve politikalarının içeriğinde herhangi bir değişimi öngörmemektedir. Ancak olası değişimler sayesinde ilerleyen dönemlerde ortaya çıkacak AB gereksinimleri, politikaları ve bu anlamda gerçekleşmesi beklenen uyum süreçleri için zihinsel zemin hazırlanmaktad</w:t>
      </w:r>
      <w:r w:rsidR="00347DC6" w:rsidRPr="00BF78F6">
        <w:rPr>
          <w:rFonts w:ascii="Times New Roman" w:hAnsi="Times New Roman" w:cs="Times New Roman"/>
        </w:rPr>
        <w:t xml:space="preserve">ır (Knill ve Lehmkuhl, 2002: </w:t>
      </w:r>
      <w:r w:rsidRPr="00BF78F6">
        <w:rPr>
          <w:rFonts w:ascii="Times New Roman" w:hAnsi="Times New Roman" w:cs="Times New Roman"/>
        </w:rPr>
        <w:t>260). Diğer</w:t>
      </w:r>
      <w:r w:rsidR="00476645" w:rsidRPr="00BF78F6">
        <w:rPr>
          <w:rFonts w:ascii="Times New Roman" w:hAnsi="Times New Roman" w:cs="Times New Roman"/>
        </w:rPr>
        <w:t xml:space="preserve"> ikisine göre Avrupalılaşmanın “yumuşak”</w:t>
      </w:r>
      <w:r w:rsidRPr="00BF78F6">
        <w:rPr>
          <w:rFonts w:ascii="Times New Roman" w:hAnsi="Times New Roman" w:cs="Times New Roman"/>
        </w:rPr>
        <w:t xml:space="preserve"> boyutunu içeren bu mekanizmanın, Knill ve Lehmkuhl’un (2002) da altını çizdiği gibi, ulusal beklenti ve inanışları etkileyip etkilemeyeceği ya da bu etkinin boyutu önemli bir soru işareti oluşturmaktadır. </w:t>
      </w:r>
    </w:p>
    <w:p w:rsidR="00507E25" w:rsidRPr="00BF78F6" w:rsidRDefault="00507E25" w:rsidP="003B6964">
      <w:pPr>
        <w:spacing w:before="120" w:after="120" w:line="240" w:lineRule="auto"/>
        <w:jc w:val="both"/>
        <w:rPr>
          <w:rFonts w:ascii="Times New Roman" w:hAnsi="Times New Roman" w:cs="Times New Roman"/>
        </w:rPr>
      </w:pPr>
      <w:r w:rsidRPr="00BF78F6">
        <w:rPr>
          <w:rFonts w:ascii="Times New Roman" w:hAnsi="Times New Roman" w:cs="Times New Roman"/>
        </w:rPr>
        <w:t>Bu bilgiler ışığında Av</w:t>
      </w:r>
      <w:r w:rsidR="00476645" w:rsidRPr="00BF78F6">
        <w:rPr>
          <w:rFonts w:ascii="Times New Roman" w:hAnsi="Times New Roman" w:cs="Times New Roman"/>
        </w:rPr>
        <w:t>rupalılaşmanın mekanizmalarını “sert” ve “yumuşak”</w:t>
      </w:r>
      <w:r w:rsidRPr="00BF78F6">
        <w:rPr>
          <w:rFonts w:ascii="Times New Roman" w:hAnsi="Times New Roman" w:cs="Times New Roman"/>
        </w:rPr>
        <w:t xml:space="preserve"> olarak iki kategoriye ayırmak mümkündür. Bu </w:t>
      </w:r>
      <w:r w:rsidR="00476645" w:rsidRPr="00BF78F6">
        <w:rPr>
          <w:rFonts w:ascii="Times New Roman" w:hAnsi="Times New Roman" w:cs="Times New Roman"/>
        </w:rPr>
        <w:t>mekanizmalardan “sert”</w:t>
      </w:r>
      <w:r w:rsidRPr="00BF78F6">
        <w:rPr>
          <w:rFonts w:ascii="Times New Roman" w:hAnsi="Times New Roman" w:cs="Times New Roman"/>
        </w:rPr>
        <w:t xml:space="preserve"> olarak nitelendirilenler, AB’nin kuralları karşısında üye ülkelerin takdir yetkisini elinden alır ve bu anlamda onlara kendi politikalarını yapma fırsatı tanımaz. Üye ve aday ülkeler için süreç, AB düzeyinde belirlenen kurallara uyum temelinde şekillenir. Buna karşın AB’nin spesifik olarak bir kural belirlemediği ya da üye ülkelere sa</w:t>
      </w:r>
      <w:r w:rsidR="00476645" w:rsidRPr="00BF78F6">
        <w:rPr>
          <w:rFonts w:ascii="Times New Roman" w:hAnsi="Times New Roman" w:cs="Times New Roman"/>
        </w:rPr>
        <w:t>lt öneride bulunduğu durumlar, “yumuşak”</w:t>
      </w:r>
      <w:r w:rsidRPr="00BF78F6">
        <w:rPr>
          <w:rFonts w:ascii="Times New Roman" w:hAnsi="Times New Roman" w:cs="Times New Roman"/>
        </w:rPr>
        <w:t xml:space="preserve"> mekanizmalar olarak tespit edilebilir. Böylece üye ülkeler, kendi iç dinamikleri doğrultusunda ulusal politika ve kurumlarını AB ile uyumlu hale getirebilir. Görüleceği üzere AB, ulusal yönetim yapılarını ve politikalarını çeşitli Avrupalılaşma mekanizmaları ile değiştirmekte veya değiştirmeye çalışmaktadır. Ancak belirtilmesi gereken noktalardan biri de Avrupalılaşma mekanizmalarının başarısının sadece AB düzeyindeki uyum baskısına değil, ulusal düzeydeki aktörlerin değişim yönündeki istek ve kararlılığına bağlı olduğudur.</w:t>
      </w:r>
    </w:p>
    <w:p w:rsidR="00C4003A" w:rsidRPr="00BF78F6" w:rsidRDefault="00507E25" w:rsidP="003B6964">
      <w:pPr>
        <w:spacing w:before="120" w:after="120" w:line="240" w:lineRule="auto"/>
        <w:jc w:val="both"/>
        <w:rPr>
          <w:rFonts w:ascii="Times New Roman" w:hAnsi="Times New Roman" w:cs="Times New Roman"/>
        </w:rPr>
      </w:pPr>
      <w:r w:rsidRPr="00BF78F6">
        <w:rPr>
          <w:rFonts w:ascii="Times New Roman" w:hAnsi="Times New Roman" w:cs="Times New Roman"/>
        </w:rPr>
        <w:t>Avrupalılaşmanın üye ülkelerin politikaları, politik süreçleri, hükümet etme şekilleri ve ulusal kimlikler</w:t>
      </w:r>
      <w:r w:rsidR="0053031B" w:rsidRPr="00BF78F6">
        <w:rPr>
          <w:rFonts w:ascii="Times New Roman" w:hAnsi="Times New Roman" w:cs="Times New Roman"/>
        </w:rPr>
        <w:t>i üzerinde etkiye sahip olduğu</w:t>
      </w:r>
      <w:r w:rsidRPr="00BF78F6">
        <w:rPr>
          <w:rFonts w:ascii="Times New Roman" w:hAnsi="Times New Roman" w:cs="Times New Roman"/>
        </w:rPr>
        <w:t xml:space="preserve"> savla</w:t>
      </w:r>
      <w:r w:rsidR="0060239C" w:rsidRPr="00BF78F6">
        <w:rPr>
          <w:rFonts w:ascii="Times New Roman" w:hAnsi="Times New Roman" w:cs="Times New Roman"/>
        </w:rPr>
        <w:t>n</w:t>
      </w:r>
      <w:r w:rsidRPr="00BF78F6">
        <w:rPr>
          <w:rFonts w:ascii="Times New Roman" w:hAnsi="Times New Roman" w:cs="Times New Roman"/>
        </w:rPr>
        <w:t>maktadır</w:t>
      </w:r>
      <w:r w:rsidR="009C308B" w:rsidRPr="00BF78F6">
        <w:rPr>
          <w:rFonts w:ascii="Times New Roman" w:hAnsi="Times New Roman" w:cs="Times New Roman"/>
        </w:rPr>
        <w:t xml:space="preserve"> (Börzel ve Risse, 2003; Diez v</w:t>
      </w:r>
      <w:r w:rsidRPr="00BF78F6">
        <w:rPr>
          <w:rFonts w:ascii="Times New Roman" w:hAnsi="Times New Roman" w:cs="Times New Roman"/>
        </w:rPr>
        <w:t>d.</w:t>
      </w:r>
      <w:r w:rsidR="009C308B" w:rsidRPr="00BF78F6">
        <w:rPr>
          <w:rFonts w:ascii="Times New Roman" w:hAnsi="Times New Roman" w:cs="Times New Roman"/>
        </w:rPr>
        <w:t>,</w:t>
      </w:r>
      <w:r w:rsidRPr="00BF78F6">
        <w:rPr>
          <w:rFonts w:ascii="Times New Roman" w:hAnsi="Times New Roman" w:cs="Times New Roman"/>
        </w:rPr>
        <w:t xml:space="preserve"> 2005</w:t>
      </w:r>
      <w:r w:rsidRPr="00BF78F6">
        <w:rPr>
          <w:rFonts w:ascii="Times New Roman" w:hAnsi="Times New Roman" w:cs="Times New Roman"/>
          <w:iCs/>
        </w:rPr>
        <w:t>)</w:t>
      </w:r>
      <w:r w:rsidR="00C4003A" w:rsidRPr="00BF78F6">
        <w:rPr>
          <w:rFonts w:ascii="Times New Roman" w:hAnsi="Times New Roman" w:cs="Times New Roman"/>
        </w:rPr>
        <w:t>.</w:t>
      </w:r>
      <w:r w:rsidRPr="00BF78F6">
        <w:rPr>
          <w:rFonts w:ascii="Times New Roman" w:hAnsi="Times New Roman" w:cs="Times New Roman"/>
        </w:rPr>
        <w:t xml:space="preserve"> </w:t>
      </w:r>
      <w:r w:rsidRPr="00BF78F6">
        <w:rPr>
          <w:rFonts w:ascii="Times New Roman" w:hAnsi="Times New Roman" w:cs="Times New Roman"/>
          <w:iCs/>
        </w:rPr>
        <w:t>Avrupalılaşmanın ulusal düzeydeki bu etkisinin gerçekleşmesi için öncelikli olarak iki koşulun oluşması gerekmektedir. Bu koşullardan ilki</w:t>
      </w:r>
      <w:r w:rsidRPr="00BF78F6">
        <w:rPr>
          <w:rFonts w:ascii="Times New Roman" w:hAnsi="Times New Roman" w:cs="Times New Roman"/>
        </w:rPr>
        <w:t>, AB ile ulusal düzeylerdeki politikalar ve kurumlar arasında bir uyumsuzluk (</w:t>
      </w:r>
      <w:r w:rsidRPr="00BF78F6">
        <w:rPr>
          <w:rFonts w:ascii="Times New Roman" w:hAnsi="Times New Roman" w:cs="Times New Roman"/>
          <w:i/>
        </w:rPr>
        <w:t>Misfit/Mismatch</w:t>
      </w:r>
      <w:r w:rsidRPr="00BF78F6">
        <w:rPr>
          <w:rFonts w:ascii="Times New Roman" w:hAnsi="Times New Roman" w:cs="Times New Roman"/>
        </w:rPr>
        <w:t>) olmasını zorunlu kılar (Börzel ve Risse, 200</w:t>
      </w:r>
      <w:r w:rsidR="00C70BE6" w:rsidRPr="00BF78F6">
        <w:rPr>
          <w:rFonts w:ascii="Times New Roman" w:hAnsi="Times New Roman" w:cs="Times New Roman"/>
        </w:rPr>
        <w:t>3; Héritier, 2001; Börzel, 1999</w:t>
      </w:r>
      <w:r w:rsidRPr="00BF78F6">
        <w:rPr>
          <w:rFonts w:ascii="Times New Roman" w:hAnsi="Times New Roman" w:cs="Times New Roman"/>
        </w:rPr>
        <w:t>). Bu bağlamda Avrupalılaşmanın ilk koşulu olan uyumsuzluk, AB’ye uyum yönünde üye ülkeler üzerinde oluşturulacak baskının derecesini belirlemede e</w:t>
      </w:r>
      <w:r w:rsidR="00170D13" w:rsidRPr="00BF78F6">
        <w:rPr>
          <w:rFonts w:ascii="Times New Roman" w:hAnsi="Times New Roman" w:cs="Times New Roman"/>
        </w:rPr>
        <w:t>n temel göstergedir (Heritier v</w:t>
      </w:r>
      <w:r w:rsidRPr="00BF78F6">
        <w:rPr>
          <w:rFonts w:ascii="Times New Roman" w:hAnsi="Times New Roman" w:cs="Times New Roman"/>
        </w:rPr>
        <w:t>d.</w:t>
      </w:r>
      <w:r w:rsidR="00170D13" w:rsidRPr="00BF78F6">
        <w:rPr>
          <w:rFonts w:ascii="Times New Roman" w:hAnsi="Times New Roman" w:cs="Times New Roman"/>
        </w:rPr>
        <w:t>,</w:t>
      </w:r>
      <w:r w:rsidRPr="00BF78F6">
        <w:rPr>
          <w:rFonts w:ascii="Times New Roman" w:hAnsi="Times New Roman" w:cs="Times New Roman"/>
        </w:rPr>
        <w:t xml:space="preserve"> 1996; </w:t>
      </w:r>
      <w:r w:rsidR="004C6AA9" w:rsidRPr="00BF78F6">
        <w:rPr>
          <w:rFonts w:ascii="Times New Roman" w:hAnsi="Times New Roman" w:cs="Times New Roman"/>
        </w:rPr>
        <w:t>Börzel ve Risse, 2003; Cowles v</w:t>
      </w:r>
      <w:r w:rsidRPr="00BF78F6">
        <w:rPr>
          <w:rFonts w:ascii="Times New Roman" w:hAnsi="Times New Roman" w:cs="Times New Roman"/>
        </w:rPr>
        <w:t>d.</w:t>
      </w:r>
      <w:r w:rsidR="004C6AA9" w:rsidRPr="00BF78F6">
        <w:rPr>
          <w:rFonts w:ascii="Times New Roman" w:hAnsi="Times New Roman" w:cs="Times New Roman"/>
        </w:rPr>
        <w:t>,</w:t>
      </w:r>
      <w:r w:rsidRPr="00BF78F6">
        <w:rPr>
          <w:rFonts w:ascii="Times New Roman" w:hAnsi="Times New Roman" w:cs="Times New Roman"/>
        </w:rPr>
        <w:t xml:space="preserve"> 2001; Bache ve Jordan, 2008).</w:t>
      </w:r>
      <w:r w:rsidR="004576DB" w:rsidRPr="00BF78F6">
        <w:rPr>
          <w:rFonts w:ascii="Times New Roman" w:hAnsi="Times New Roman" w:cs="Times New Roman"/>
        </w:rPr>
        <w:t xml:space="preserve"> AB ve ulusal düzey arasındaki “uyum” veya “uyumsuzluk”</w:t>
      </w:r>
      <w:r w:rsidRPr="00BF78F6">
        <w:rPr>
          <w:rFonts w:ascii="Times New Roman" w:hAnsi="Times New Roman" w:cs="Times New Roman"/>
        </w:rPr>
        <w:t xml:space="preserve"> derecesi, ulusal değişim için uyu</w:t>
      </w:r>
      <w:r w:rsidR="003D2F02" w:rsidRPr="00BF78F6">
        <w:rPr>
          <w:rFonts w:ascii="Times New Roman" w:hAnsi="Times New Roman" w:cs="Times New Roman"/>
        </w:rPr>
        <w:t>m baskıları oluşturur (Cowles v</w:t>
      </w:r>
      <w:r w:rsidRPr="00BF78F6">
        <w:rPr>
          <w:rFonts w:ascii="Times New Roman" w:hAnsi="Times New Roman" w:cs="Times New Roman"/>
        </w:rPr>
        <w:t>d.</w:t>
      </w:r>
      <w:r w:rsidR="003D2F02" w:rsidRPr="00BF78F6">
        <w:rPr>
          <w:rFonts w:ascii="Times New Roman" w:hAnsi="Times New Roman" w:cs="Times New Roman"/>
        </w:rPr>
        <w:t>,</w:t>
      </w:r>
      <w:r w:rsidRPr="00BF78F6">
        <w:rPr>
          <w:rFonts w:ascii="Times New Roman" w:hAnsi="Times New Roman" w:cs="Times New Roman"/>
        </w:rPr>
        <w:t xml:space="preserve"> 2001; Börzel ve Risse, 2003; Bache ve Jordan, 2008). </w:t>
      </w:r>
    </w:p>
    <w:p w:rsidR="00507E25" w:rsidRPr="00BF78F6" w:rsidRDefault="00507E25" w:rsidP="003B6964">
      <w:pPr>
        <w:spacing w:before="120" w:after="120" w:line="240" w:lineRule="auto"/>
        <w:jc w:val="both"/>
        <w:rPr>
          <w:rFonts w:ascii="Times New Roman" w:hAnsi="Times New Roman" w:cs="Times New Roman"/>
        </w:rPr>
      </w:pPr>
      <w:r w:rsidRPr="00BF78F6">
        <w:rPr>
          <w:rFonts w:ascii="Times New Roman" w:hAnsi="Times New Roman" w:cs="Times New Roman"/>
        </w:rPr>
        <w:t xml:space="preserve">Avrupalılaşmanın uyum yönünde bir değişimi meydana getirebilmesi için üye ülkeler ve AB arasında var olan uyumsuzluk gerekli, fakat tek başına yeterli bir koşul değildir (Börzel, 1999; </w:t>
      </w:r>
      <w:r w:rsidR="00B9727D" w:rsidRPr="00BF78F6">
        <w:rPr>
          <w:rFonts w:ascii="Times New Roman" w:hAnsi="Times New Roman" w:cs="Times New Roman"/>
        </w:rPr>
        <w:t>Börzel ve Risse, 2003; Cowles v</w:t>
      </w:r>
      <w:r w:rsidRPr="00BF78F6">
        <w:rPr>
          <w:rFonts w:ascii="Times New Roman" w:hAnsi="Times New Roman" w:cs="Times New Roman"/>
        </w:rPr>
        <w:t>d.</w:t>
      </w:r>
      <w:r w:rsidR="00B9727D" w:rsidRPr="00BF78F6">
        <w:rPr>
          <w:rFonts w:ascii="Times New Roman" w:hAnsi="Times New Roman" w:cs="Times New Roman"/>
        </w:rPr>
        <w:t>,</w:t>
      </w:r>
      <w:r w:rsidRPr="00BF78F6">
        <w:rPr>
          <w:rFonts w:ascii="Times New Roman" w:hAnsi="Times New Roman" w:cs="Times New Roman"/>
        </w:rPr>
        <w:t xml:space="preserve"> 2001). Bu çerçevede “AB ve ulusal düzey arasındaki uyumsuzluğun ortaya çıkardığı uyum baskısına cevap vererek ulusal düzeydeki değişimi kolaylaştıran faktörler -aktörler ve kurumlar- değişimin gerçekleşmesi için gerekli diğer bir koşulu oluşturmakta</w:t>
      </w:r>
      <w:r w:rsidR="00135F5E" w:rsidRPr="00BF78F6">
        <w:rPr>
          <w:rFonts w:ascii="Times New Roman" w:hAnsi="Times New Roman" w:cs="Times New Roman"/>
        </w:rPr>
        <w:t xml:space="preserve">dır” (Börzel ve Risse, 2003: </w:t>
      </w:r>
      <w:r w:rsidRPr="00BF78F6">
        <w:rPr>
          <w:rFonts w:ascii="Times New Roman" w:hAnsi="Times New Roman" w:cs="Times New Roman"/>
        </w:rPr>
        <w:t>58). Bu aktörler ve kurumların ulusal değişimin yönünü ve derecesini -pozitif ve negatif- belirlemedeki rolü, rasyonalist kurumsalcılık ve sosyolojik kurumsalcılık tarafından elde edilen arabulucu (</w:t>
      </w:r>
      <w:r w:rsidRPr="00BF78F6">
        <w:rPr>
          <w:rFonts w:ascii="Times New Roman" w:hAnsi="Times New Roman" w:cs="Times New Roman"/>
          <w:i/>
        </w:rPr>
        <w:t>mediating factors</w:t>
      </w:r>
      <w:r w:rsidR="004576DB" w:rsidRPr="00BF78F6">
        <w:rPr>
          <w:rFonts w:ascii="Times New Roman" w:hAnsi="Times New Roman" w:cs="Times New Roman"/>
        </w:rPr>
        <w:t xml:space="preserve">) </w:t>
      </w:r>
      <w:r w:rsidRPr="00BF78F6">
        <w:rPr>
          <w:rFonts w:ascii="Times New Roman" w:hAnsi="Times New Roman" w:cs="Times New Roman"/>
        </w:rPr>
        <w:t xml:space="preserve">faktörlerin yardımı ile açıklanmaktadır (Börzel, 2003; </w:t>
      </w:r>
      <w:r w:rsidR="00135F5E" w:rsidRPr="00BF78F6">
        <w:rPr>
          <w:rFonts w:ascii="Times New Roman" w:hAnsi="Times New Roman" w:cs="Times New Roman"/>
        </w:rPr>
        <w:t>Börzel ve Risse, 2003; Cowles v</w:t>
      </w:r>
      <w:r w:rsidRPr="00BF78F6">
        <w:rPr>
          <w:rFonts w:ascii="Times New Roman" w:hAnsi="Times New Roman" w:cs="Times New Roman"/>
        </w:rPr>
        <w:t>d.</w:t>
      </w:r>
      <w:r w:rsidR="00135F5E" w:rsidRPr="00BF78F6">
        <w:rPr>
          <w:rFonts w:ascii="Times New Roman" w:hAnsi="Times New Roman" w:cs="Times New Roman"/>
        </w:rPr>
        <w:t>,</w:t>
      </w:r>
      <w:r w:rsidRPr="00BF78F6">
        <w:rPr>
          <w:rFonts w:ascii="Times New Roman" w:hAnsi="Times New Roman" w:cs="Times New Roman"/>
        </w:rPr>
        <w:t xml:space="preserve"> 2001).</w:t>
      </w:r>
    </w:p>
    <w:p w:rsidR="00661AAF" w:rsidRPr="00BF78F6" w:rsidRDefault="001547A9" w:rsidP="003B6964">
      <w:pPr>
        <w:spacing w:before="120" w:after="120" w:line="240" w:lineRule="auto"/>
        <w:jc w:val="both"/>
        <w:rPr>
          <w:rFonts w:ascii="Times New Roman" w:hAnsi="Times New Roman" w:cs="Times New Roman"/>
        </w:rPr>
      </w:pPr>
      <w:r w:rsidRPr="00BF78F6">
        <w:rPr>
          <w:rFonts w:ascii="Times New Roman" w:hAnsi="Times New Roman" w:cs="Times New Roman"/>
        </w:rPr>
        <w:t>Avrupa bütünleşme kuramlarından biri olan yeni kuru</w:t>
      </w:r>
      <w:r w:rsidR="00CC43AF">
        <w:rPr>
          <w:rFonts w:ascii="Times New Roman" w:hAnsi="Times New Roman" w:cs="Times New Roman"/>
        </w:rPr>
        <w:t>msalcılığın temel yaklaşımları -</w:t>
      </w:r>
      <w:r w:rsidRPr="00BF78F6">
        <w:rPr>
          <w:rFonts w:ascii="Times New Roman" w:hAnsi="Times New Roman" w:cs="Times New Roman"/>
        </w:rPr>
        <w:t>rasyonel seçim kuramsalcılığı ve sosyolojik kurumsalcılık-, Avrupalılaşmanın ulusal düzeydeki uyum yönünde ortaya çıkardığı değişimi etkileyen faktörlerin hangi koşullara göre hareket ettiklerini açıklamaktadır (</w:t>
      </w:r>
      <w:r w:rsidR="00157E7E" w:rsidRPr="00BF78F6">
        <w:rPr>
          <w:rFonts w:ascii="Times New Roman" w:hAnsi="Times New Roman" w:cs="Times New Roman"/>
        </w:rPr>
        <w:t>Schimmelfenni</w:t>
      </w:r>
      <w:r w:rsidRPr="00BF78F6">
        <w:rPr>
          <w:rFonts w:ascii="Times New Roman" w:hAnsi="Times New Roman" w:cs="Times New Roman"/>
        </w:rPr>
        <w:t>g ve Sedelmeier, 2005; March ve Olsen, 1989; Hall ve Taylor, 1996). Rasyonel seçim kuramsalcılığı, çıkarlarını en yüksek düzeye ulaştırmayı amaçlayan aktörlerin, politik sürecin en önemli unsuru olduğunu belirtir. Bu aktörlerin, ulusal veya uluslararası düzeyde oluşan ve kurumsallaştırılan norm ve değerlere göre değil, tamamen kendi spesifik çıkarlarına göre hareket ettiği varsayılmak</w:t>
      </w:r>
      <w:r w:rsidR="00B77FFE" w:rsidRPr="00BF78F6">
        <w:rPr>
          <w:rFonts w:ascii="Times New Roman" w:hAnsi="Times New Roman" w:cs="Times New Roman"/>
        </w:rPr>
        <w:t xml:space="preserve">tadır (Schimmelfennig, 2001: </w:t>
      </w:r>
      <w:r w:rsidRPr="00BF78F6">
        <w:rPr>
          <w:rFonts w:ascii="Times New Roman" w:hAnsi="Times New Roman" w:cs="Times New Roman"/>
        </w:rPr>
        <w:t xml:space="preserve">49). </w:t>
      </w:r>
      <w:r w:rsidR="000B5D1A" w:rsidRPr="00BF78F6">
        <w:rPr>
          <w:rFonts w:ascii="Times New Roman" w:hAnsi="Times New Roman" w:cs="Times New Roman"/>
        </w:rPr>
        <w:t>Bu bağlamda Avrupalılaşma, aktörler tarafından kaynakların yeniden dağılımına ve aktörlerin yeniden yetkilendirilmelerine yol açacak bir fırsat yapısı olarak gör</w:t>
      </w:r>
      <w:r w:rsidR="006012DA" w:rsidRPr="00BF78F6">
        <w:rPr>
          <w:rFonts w:ascii="Times New Roman" w:hAnsi="Times New Roman" w:cs="Times New Roman"/>
        </w:rPr>
        <w:t xml:space="preserve">ülür (Börzel ve Risse, 2003: </w:t>
      </w:r>
      <w:proofErr w:type="gramStart"/>
      <w:r w:rsidR="006012DA" w:rsidRPr="00BF78F6">
        <w:rPr>
          <w:rFonts w:ascii="Times New Roman" w:hAnsi="Times New Roman" w:cs="Times New Roman"/>
        </w:rPr>
        <w:t>58;  Cowles</w:t>
      </w:r>
      <w:proofErr w:type="gramEnd"/>
      <w:r w:rsidR="006012DA" w:rsidRPr="00BF78F6">
        <w:rPr>
          <w:rFonts w:ascii="Times New Roman" w:hAnsi="Times New Roman" w:cs="Times New Roman"/>
        </w:rPr>
        <w:t xml:space="preserve"> v</w:t>
      </w:r>
      <w:r w:rsidR="000B5D1A" w:rsidRPr="00BF78F6">
        <w:rPr>
          <w:rFonts w:ascii="Times New Roman" w:hAnsi="Times New Roman" w:cs="Times New Roman"/>
        </w:rPr>
        <w:t>d.</w:t>
      </w:r>
      <w:r w:rsidR="006012DA" w:rsidRPr="00BF78F6">
        <w:rPr>
          <w:rFonts w:ascii="Times New Roman" w:hAnsi="Times New Roman" w:cs="Times New Roman"/>
        </w:rPr>
        <w:t xml:space="preserve">, 2001: </w:t>
      </w:r>
      <w:r w:rsidR="000B5D1A" w:rsidRPr="00BF78F6">
        <w:rPr>
          <w:rFonts w:ascii="Times New Roman" w:hAnsi="Times New Roman" w:cs="Times New Roman"/>
        </w:rPr>
        <w:t>10). Diğer bir deyişle değişimin olabilirliği ve doğası, ulusal düzeydeki kaynakların ve gücün, aktörler arasında el değiştirmesine ve bu anlamda aktörlerin öncekinden farklı yetkilere sahip olmasına bağlıdır.</w:t>
      </w:r>
      <w:r w:rsidRPr="00BF78F6">
        <w:rPr>
          <w:rFonts w:ascii="Times New Roman" w:hAnsi="Times New Roman" w:cs="Times New Roman"/>
        </w:rPr>
        <w:t xml:space="preserve"> Bu şekilde, ülkenin kurumsal yapısında bulunan çoklu veto unsurlarının üstesinden gelinerek</w:t>
      </w:r>
      <w:r w:rsidR="00661AAF" w:rsidRPr="00BF78F6">
        <w:rPr>
          <w:rFonts w:ascii="Times New Roman" w:hAnsi="Times New Roman" w:cs="Times New Roman"/>
        </w:rPr>
        <w:t xml:space="preserve"> konsensüse varılmasını zorlaştıran ve </w:t>
      </w:r>
      <w:r w:rsidR="00661AAF" w:rsidRPr="00BF78F6">
        <w:rPr>
          <w:rFonts w:ascii="Times New Roman" w:hAnsi="Times New Roman" w:cs="Times New Roman"/>
        </w:rPr>
        <w:lastRenderedPageBreak/>
        <w:t>böylece Avrupa politikalarına uyum yönünde bir değişimi engelleyen ya da yavaşlatan unsurları elimine edilmekt</w:t>
      </w:r>
      <w:r w:rsidR="00234021" w:rsidRPr="00BF78F6">
        <w:rPr>
          <w:rFonts w:ascii="Times New Roman" w:hAnsi="Times New Roman" w:cs="Times New Roman"/>
        </w:rPr>
        <w:t xml:space="preserve">edir (Cowles ve Risse, 2001: </w:t>
      </w:r>
      <w:r w:rsidR="00661AAF" w:rsidRPr="00BF78F6">
        <w:rPr>
          <w:rFonts w:ascii="Times New Roman" w:hAnsi="Times New Roman" w:cs="Times New Roman"/>
        </w:rPr>
        <w:t xml:space="preserve">225). </w:t>
      </w:r>
    </w:p>
    <w:p w:rsidR="0028189E" w:rsidRPr="00BF78F6" w:rsidRDefault="00661AAF" w:rsidP="003B6964">
      <w:pPr>
        <w:spacing w:before="120" w:after="120" w:line="240" w:lineRule="auto"/>
        <w:jc w:val="both"/>
        <w:rPr>
          <w:rFonts w:ascii="Times New Roman" w:hAnsi="Times New Roman" w:cs="Times New Roman"/>
        </w:rPr>
      </w:pPr>
      <w:r w:rsidRPr="00BF78F6">
        <w:rPr>
          <w:rFonts w:ascii="Times New Roman" w:hAnsi="Times New Roman" w:cs="Times New Roman"/>
        </w:rPr>
        <w:t xml:space="preserve">Sosyolojik kurumsalcılık yaklaşımında kurumlar ve aktörler arasındaki ilişki, rasyonel seçim yaklaşımında olduğundan daha farklıdır. Sosyolojik kurumsalcılık yaklaşımında kurumlar, sadece aktörlerin stratejik hedeflerini etkilemez, onların daha önce belirlemiş olduğu tercihleri ve kimlikleri de yeniden şekillendirir. Nitekim “sosyolojik kurumsalcılık yaklaşımında kurumlar, bağımsız bir değişken olarak benimsenmektedir ve aktörlerin kimlik ve çıkarları, kurumlardan bağımsız olarak kavramlaştırılamaz” </w:t>
      </w:r>
      <w:r w:rsidR="00C40E92" w:rsidRPr="00BF78F6">
        <w:rPr>
          <w:rFonts w:ascii="Times New Roman" w:hAnsi="Times New Roman" w:cs="Times New Roman"/>
        </w:rPr>
        <w:t xml:space="preserve">(Stacey ve Rittberger, 2003: </w:t>
      </w:r>
      <w:r w:rsidRPr="00BF78F6">
        <w:rPr>
          <w:rFonts w:ascii="Times New Roman" w:hAnsi="Times New Roman" w:cs="Times New Roman"/>
        </w:rPr>
        <w:t xml:space="preserve">868). Aktörlerin kimlikleri, tercihleri ve çıkarları kurumsal pratik ve normlar çerçevesinde yeniden yapılandırılır. </w:t>
      </w:r>
      <w:r w:rsidR="00507E25" w:rsidRPr="00BF78F6">
        <w:rPr>
          <w:rFonts w:ascii="Times New Roman" w:hAnsi="Times New Roman" w:cs="Times New Roman"/>
        </w:rPr>
        <w:t>Sosyolojik kurumsalcılık yaklaşımı çerçevesinde Avrupalılaşma, “üye ülkelerin maruz kaldığı ve bu anlamda ulusal yapıları ile uyumlu hale getirdikleri yeni normların ve anlam yapılarının ortaya çıkması ve içselleştirilmesi olarak görülmekte</w:t>
      </w:r>
      <w:r w:rsidR="00C40E92" w:rsidRPr="00BF78F6">
        <w:rPr>
          <w:rFonts w:ascii="Times New Roman" w:hAnsi="Times New Roman" w:cs="Times New Roman"/>
        </w:rPr>
        <w:t xml:space="preserve">dir” (Börzel ve Risse, 2003: </w:t>
      </w:r>
      <w:r w:rsidR="00507E25" w:rsidRPr="00BF78F6">
        <w:rPr>
          <w:rFonts w:ascii="Times New Roman" w:hAnsi="Times New Roman" w:cs="Times New Roman"/>
        </w:rPr>
        <w:t>66). Sosyolojik kurumsalcılık yaklaşımına göre, üye ülkelerin kendilerini AB ile özdeşleştirdikleri ve AB’nin amaç ve politikalarını tanımlayan değer ve normları paylaştıkları ölçüde AB ile olan kurumsal bağları da güçlü olacaktır (Schimmelfennig ve Sedelmeier, 2002). Üye ülkenin kendini Avrupalı olarak tanımlaması, AB değerlerini benimsemesini kolaylaştırır. Diğer yandan AB düzeyinde ol</w:t>
      </w:r>
      <w:r w:rsidR="00317613" w:rsidRPr="00BF78F6">
        <w:rPr>
          <w:rFonts w:ascii="Times New Roman" w:hAnsi="Times New Roman" w:cs="Times New Roman"/>
        </w:rPr>
        <w:t xml:space="preserve">uşan yeni normlar ve değerler, </w:t>
      </w:r>
      <w:r w:rsidR="00507E25" w:rsidRPr="00BF78F6">
        <w:rPr>
          <w:rFonts w:ascii="Times New Roman" w:hAnsi="Times New Roman" w:cs="Times New Roman"/>
        </w:rPr>
        <w:t>ulusal düzey ve düzenlemelere sosyal öğrenme, toplumsal etkileşim, ikna ve mobilizasyon yolları ile taşınır ve ulusal aktörler, kendi tercih ve çıkarlarını buna göre yeniden formüle eder (Börzel ve Riss</w:t>
      </w:r>
      <w:r w:rsidR="00C40E92" w:rsidRPr="00BF78F6">
        <w:rPr>
          <w:rFonts w:ascii="Times New Roman" w:hAnsi="Times New Roman" w:cs="Times New Roman"/>
        </w:rPr>
        <w:t xml:space="preserve">e, 2003: </w:t>
      </w:r>
      <w:r w:rsidR="00354021" w:rsidRPr="00BF78F6">
        <w:rPr>
          <w:rFonts w:ascii="Times New Roman" w:hAnsi="Times New Roman" w:cs="Times New Roman"/>
        </w:rPr>
        <w:t xml:space="preserve">66). </w:t>
      </w:r>
    </w:p>
    <w:p w:rsidR="0028189E" w:rsidRDefault="00500EB4" w:rsidP="003B6964">
      <w:pPr>
        <w:spacing w:before="120" w:after="120" w:line="240" w:lineRule="auto"/>
        <w:jc w:val="both"/>
        <w:rPr>
          <w:rFonts w:ascii="Times New Roman" w:hAnsi="Times New Roman" w:cs="Times New Roman"/>
          <w:b/>
        </w:rPr>
      </w:pPr>
      <w:r w:rsidRPr="00BF78F6">
        <w:rPr>
          <w:rFonts w:ascii="Times New Roman" w:hAnsi="Times New Roman" w:cs="Times New Roman"/>
          <w:b/>
        </w:rPr>
        <w:t>3</w:t>
      </w:r>
      <w:r w:rsidR="0028189E" w:rsidRPr="00BF78F6">
        <w:rPr>
          <w:rFonts w:ascii="Times New Roman" w:hAnsi="Times New Roman" w:cs="Times New Roman"/>
          <w:b/>
        </w:rPr>
        <w:t>. POLONYA KAMU YÖNETİMİ SİSTEMİ VE KOMÜNİZM SONRASINDA DEMOKRATİK YENİDEN YAPILANMA</w:t>
      </w:r>
    </w:p>
    <w:p w:rsidR="003E4CF3" w:rsidRDefault="000F3EBC" w:rsidP="003B6964">
      <w:pPr>
        <w:spacing w:before="120" w:after="120" w:line="240" w:lineRule="auto"/>
        <w:jc w:val="both"/>
        <w:rPr>
          <w:rFonts w:ascii="Times New Roman" w:hAnsi="Times New Roman" w:cs="Times New Roman"/>
        </w:rPr>
      </w:pPr>
      <w:r>
        <w:rPr>
          <w:rFonts w:ascii="Times New Roman" w:hAnsi="Times New Roman" w:cs="Times New Roman"/>
        </w:rPr>
        <w:t xml:space="preserve">Polonya, uzun </w:t>
      </w:r>
      <w:r w:rsidR="003E4CF3" w:rsidRPr="002633E3">
        <w:rPr>
          <w:rFonts w:ascii="Times New Roman" w:hAnsi="Times New Roman" w:cs="Times New Roman"/>
        </w:rPr>
        <w:t xml:space="preserve">siyasal kültüre ve tarihe sahip </w:t>
      </w:r>
      <w:r>
        <w:rPr>
          <w:rFonts w:ascii="Times New Roman" w:hAnsi="Times New Roman" w:cs="Times New Roman"/>
        </w:rPr>
        <w:t xml:space="preserve">bir </w:t>
      </w:r>
      <w:r w:rsidR="003E4CF3" w:rsidRPr="002633E3">
        <w:rPr>
          <w:rFonts w:ascii="Times New Roman" w:hAnsi="Times New Roman" w:cs="Times New Roman"/>
        </w:rPr>
        <w:t>ülke olarak birçok kez devlet olma kapasitesine ulaşmış, coğrafi konumu ve konjonktürel gelişm</w:t>
      </w:r>
      <w:r w:rsidR="002633E3">
        <w:rPr>
          <w:rFonts w:ascii="Times New Roman" w:hAnsi="Times New Roman" w:cs="Times New Roman"/>
        </w:rPr>
        <w:t>e</w:t>
      </w:r>
      <w:r w:rsidR="003E4CF3" w:rsidRPr="002633E3">
        <w:rPr>
          <w:rFonts w:ascii="Times New Roman" w:hAnsi="Times New Roman" w:cs="Times New Roman"/>
        </w:rPr>
        <w:t>lere bağlı olarak da farklı devletlerce istila edilmiştir. Nitekim Polonya devleti, özellikle 20. yüzyılda cumhuriyet deneyimi de yaşamış, II. Dünya Savaş’ından sonra da Sovyet etkisi altında komün</w:t>
      </w:r>
      <w:r w:rsidR="002633E3">
        <w:rPr>
          <w:rFonts w:ascii="Times New Roman" w:hAnsi="Times New Roman" w:cs="Times New Roman"/>
        </w:rPr>
        <w:t>ist gelenekle idare edilmiştir. 1990’lı yıllardan sonra ise Sovyetler Birliği’nin çöküşü çerçevesinde AB değerleri referans alınarak serbest piyasa ekonomisi ve demokrasiye doğru bir dönüşüm yaşanmıştır. Bu bakımdan kamu yönetimi sistemi de yaşanan siyasal kültür ve gelişmelerden etkilenmiştir.</w:t>
      </w:r>
      <w:r w:rsidR="00D71191">
        <w:rPr>
          <w:rFonts w:ascii="Times New Roman" w:hAnsi="Times New Roman" w:cs="Times New Roman"/>
        </w:rPr>
        <w:t xml:space="preserve"> İlerleyen kısımda öncelikle Polonya kamu yönetimi sistemini etkileyen siyasi tarih </w:t>
      </w:r>
      <w:r w:rsidR="00CB4074">
        <w:rPr>
          <w:rFonts w:ascii="Times New Roman" w:hAnsi="Times New Roman" w:cs="Times New Roman"/>
        </w:rPr>
        <w:t xml:space="preserve">ve toplumsal gelişmeler </w:t>
      </w:r>
      <w:r w:rsidR="00D71191">
        <w:rPr>
          <w:rFonts w:ascii="Times New Roman" w:hAnsi="Times New Roman" w:cs="Times New Roman"/>
        </w:rPr>
        <w:t>hakkında bilgi verildikten sonra Polonya kamu yönetimi sistemi temel olarak açıklanmıştır.</w:t>
      </w:r>
    </w:p>
    <w:p w:rsidR="00D71191" w:rsidRPr="002633E3" w:rsidRDefault="00D71191" w:rsidP="003B6964">
      <w:pPr>
        <w:spacing w:before="120" w:after="120" w:line="240" w:lineRule="auto"/>
        <w:jc w:val="both"/>
        <w:rPr>
          <w:rFonts w:ascii="Times New Roman" w:hAnsi="Times New Roman" w:cs="Times New Roman"/>
        </w:rPr>
      </w:pPr>
    </w:p>
    <w:p w:rsidR="0028189E" w:rsidRPr="00BF78F6" w:rsidRDefault="00500EB4" w:rsidP="003B6964">
      <w:pPr>
        <w:spacing w:before="120" w:after="120" w:line="240" w:lineRule="auto"/>
        <w:rPr>
          <w:rFonts w:ascii="Times New Roman" w:hAnsi="Times New Roman" w:cs="Times New Roman"/>
          <w:b/>
        </w:rPr>
      </w:pPr>
      <w:r w:rsidRPr="00BF78F6">
        <w:rPr>
          <w:rFonts w:ascii="Times New Roman" w:hAnsi="Times New Roman" w:cs="Times New Roman"/>
          <w:b/>
        </w:rPr>
        <w:t>3</w:t>
      </w:r>
      <w:r w:rsidR="0028189E" w:rsidRPr="00BF78F6">
        <w:rPr>
          <w:rFonts w:ascii="Times New Roman" w:hAnsi="Times New Roman" w:cs="Times New Roman"/>
          <w:b/>
        </w:rPr>
        <w:t xml:space="preserve">.1. Polonya’nın Siyasi Tarihi </w:t>
      </w:r>
    </w:p>
    <w:p w:rsidR="0028189E" w:rsidRPr="00BF78F6" w:rsidRDefault="0028313E" w:rsidP="003B6964">
      <w:pPr>
        <w:spacing w:before="120" w:after="120" w:line="240" w:lineRule="auto"/>
        <w:jc w:val="both"/>
        <w:rPr>
          <w:rFonts w:ascii="Times New Roman" w:hAnsi="Times New Roman" w:cs="Times New Roman"/>
        </w:rPr>
      </w:pPr>
      <w:r>
        <w:rPr>
          <w:rFonts w:ascii="Times New Roman" w:hAnsi="Times New Roman" w:cs="Times New Roman"/>
        </w:rPr>
        <w:t>Polonyalı</w:t>
      </w:r>
      <w:r w:rsidR="0028189E" w:rsidRPr="00BF78F6">
        <w:rPr>
          <w:rFonts w:ascii="Times New Roman" w:hAnsi="Times New Roman" w:cs="Times New Roman"/>
        </w:rPr>
        <w:t xml:space="preserve">lar Batı Slavları grubundandır ve siyasal-kültürel tarihleri oldukça eskilere dayanmaktadır. İlk küçük devletlerini 800-960 yıllarında kuran Polonyalılar, bundan böyle yüzyıllar içerisinde çok sayıda devlet kurmuş, yıkmış, işgaller, parçalanmalar ile tarihte iz bırakmıştır (Ersun ve Akgür, 1998: 17). Köken olarak Polonya, Oder ve Vistula nehirleri çevresinde bulunan Slav halklarına dayanmaktadır (Özkural, 2012: 452). Polonya’nın eski adı Lehistan olarak bilinmektedir ve M.S. 966 yılında Piast hanedanı tarafından kurulduktan sonra Hıristiyanlığı benimsemişlerdir (Salihoğlu ve Koca, 2016: 277; Kutlu ve Usta, 2013: 510; Candan, 2014: 105; Demir, 2015: 119). Avrupa devletleri arasındaki en koyu Katolik devlettir ve nüfusunun %95’i de Katoliklerden meydana gelmektedir (Çınar, 2009: 548). Nitekim din, Polonya’da çok güçlüdür ve geleneksel değerleri korumaktadır (Özkural, 2012: 460). Buna ek olarak Polonya, Avrupa’nın en dindar ülkesidir (Salihoğlu ve Koca, 2016: 279). </w:t>
      </w:r>
    </w:p>
    <w:p w:rsidR="0028189E" w:rsidRPr="00BF78F6" w:rsidRDefault="0028189E" w:rsidP="003B6964">
      <w:pPr>
        <w:spacing w:before="120" w:after="120" w:line="240" w:lineRule="auto"/>
        <w:jc w:val="both"/>
        <w:rPr>
          <w:rFonts w:ascii="Times New Roman" w:hAnsi="Times New Roman" w:cs="Times New Roman"/>
        </w:rPr>
      </w:pPr>
      <w:r w:rsidRPr="00BF78F6">
        <w:rPr>
          <w:rFonts w:ascii="Times New Roman" w:hAnsi="Times New Roman" w:cs="Times New Roman"/>
        </w:rPr>
        <w:t xml:space="preserve">Polonya, yüzyıllar içerisinde jeo-stratejik açıdan Avrupa’nın ortasında yer alması ve coğrafya bakımından önemli bir bölgede bulunması nedeniyle büyük güçlerin ele geçirmek için birbiriyle yarıştıkları bir ülke olmuştur (Özkural, 2012: 451). Diğer yandan Polonya, 17. yüzyılda Avrupa’nın en güçlü devletlerinden biri iken, 18. yüzyılda giderek zayıflamaya başlamıştır ve bu zayıflıklarından faydalanan Rusya, Avusturya ve Prusya tarafından 1772-1795 yılları arasında paylaşılarak Avrupa haritasından silinmiştir. Bu tarihsel yıkımdan sonra Polonya’nın yeniden bir devlet kurması ancak I. Dünya Savaşı’ndan sonra 1918 yılında gerçekleşebilmiştir (Salihoğlu ve Koca, 2016: 275-280; Gwiazda, 2016: 4). Polonya, 1918’den 1939 yılına kadar cumhuriyet rejimi ile idare edilmiş (Candan, 2014: 105), II. Dünya Savaşı sırasında Naziler tarafından soykırıma uğratılarak, ülkesindeki </w:t>
      </w:r>
      <w:r w:rsidRPr="00BF78F6">
        <w:rPr>
          <w:rFonts w:ascii="Times New Roman" w:hAnsi="Times New Roman" w:cs="Times New Roman"/>
        </w:rPr>
        <w:lastRenderedPageBreak/>
        <w:t xml:space="preserve">Yahudilerin çoğu öldürülmüştür (Özkural, 2012: 451). II. Dünya Savaşı’nın akabinde Sovyetler Birliği’nin egemenliği altına giren Polonya, 1989 yılına kadar da komünist sistem yönetimi altında kalmıştır. Bunlara ek olarak, Sovyet sisteminin çöktüğü 1989 yılından sonra da liberal ekonomik düzen ve demokratik yönetim anlayışını referans almıştır. Bu dönemde Avrupa Birliği (AB) uyum süreci bağlamında siyasal ve yönetsel uyum politikaları ile önemli değişiklikler yapılmıştır (Kutlu ve Usta, 2013: 507; Sanford, 2002: 230). Bu çerçevede, demokratik hukuk devleti ve serbest piyasa ekonomisi kurma çabaları ile ilgili reformlar gerçekleştiren Polonya, NATO ve AB gibi uluslararası kuruluşlara da üye olarak yeni dünya düzenindeki yerini belirlemiştir (Candan, 2014: 101; Salihoğlu ve Koca, 2016: 275; Demiral, 2009: 92; Kaminska, 2014: 77). Nitekim Polonya’da 1990-1997 yılları arasında eski komünistler ve AB yanlısı siyasi partiler arasında </w:t>
      </w:r>
      <w:proofErr w:type="gramStart"/>
      <w:r w:rsidRPr="00BF78F6">
        <w:rPr>
          <w:rFonts w:ascii="Times New Roman" w:hAnsi="Times New Roman" w:cs="Times New Roman"/>
        </w:rPr>
        <w:t>bir takım</w:t>
      </w:r>
      <w:proofErr w:type="gramEnd"/>
      <w:r w:rsidRPr="00BF78F6">
        <w:rPr>
          <w:rFonts w:ascii="Times New Roman" w:hAnsi="Times New Roman" w:cs="Times New Roman"/>
        </w:rPr>
        <w:t xml:space="preserve"> anlaşmazlıklar çıksa da sonuç olarak temelden bir AB karşıtlığı oluşmamıştır. 1991 yılında Avrupa Konseyi’ne katılan ve insan hakları ve temel özgürlüklerin korumasını ilke olarak benimsemiş Avrupa Konvansiyonu’nu da imzalamıştır. Bunun yanında Polonya hükümeti, AB Komisyonu ve AB üyesi ülkeler arasında hakemlik görevi yapan Avrupa Adalet Divanı’nın kararlarıyla da bağlı olacağını ilan etmiştir. Bu şekilde de Polonya, hukukun üstünlüğü ilkesine bağlı olma yolunda önemli hamleler yapmıştır (Erdal ve Çolakoğlu, 2007: 83) ve hızla komünist sistemi tasfiye ederek, demokrasiye geçmiştir (Erdal ve Çolakoğlu, 2007: 96).</w:t>
      </w:r>
    </w:p>
    <w:p w:rsidR="0028189E" w:rsidRPr="00BF78F6" w:rsidRDefault="0028189E" w:rsidP="003B6964">
      <w:pPr>
        <w:spacing w:before="120" w:after="120" w:line="240" w:lineRule="auto"/>
        <w:jc w:val="both"/>
        <w:rPr>
          <w:rFonts w:ascii="Times New Roman" w:hAnsi="Times New Roman" w:cs="Times New Roman"/>
          <w:b/>
        </w:rPr>
      </w:pPr>
      <w:r w:rsidRPr="00BF78F6">
        <w:rPr>
          <w:rFonts w:ascii="Times New Roman" w:hAnsi="Times New Roman" w:cs="Times New Roman"/>
        </w:rPr>
        <w:t>Polonya, uzunca yıllar işgaller altında kalmış ve sonrasında da komünist sistemde Leh toplumu baskı altında kalmış olduğu için ülke demokratik gelenekten uzak kalmıştır (Özkural, 2012: 477).</w:t>
      </w:r>
      <w:r w:rsidRPr="00BF78F6">
        <w:rPr>
          <w:rFonts w:ascii="Times New Roman" w:hAnsi="Times New Roman" w:cs="Times New Roman"/>
          <w:b/>
        </w:rPr>
        <w:t xml:space="preserve"> </w:t>
      </w:r>
      <w:r w:rsidRPr="00BF78F6">
        <w:rPr>
          <w:rFonts w:ascii="Times New Roman" w:hAnsi="Times New Roman" w:cs="Times New Roman"/>
        </w:rPr>
        <w:t>Buna rağmen</w:t>
      </w:r>
      <w:r w:rsidRPr="00BF78F6">
        <w:rPr>
          <w:rFonts w:ascii="Times New Roman" w:hAnsi="Times New Roman" w:cs="Times New Roman"/>
          <w:b/>
        </w:rPr>
        <w:t xml:space="preserve"> </w:t>
      </w:r>
      <w:r w:rsidRPr="00BF78F6">
        <w:rPr>
          <w:rFonts w:ascii="Times New Roman" w:hAnsi="Times New Roman" w:cs="Times New Roman"/>
        </w:rPr>
        <w:t>Polonya’da anayasacılık ve demokratik faaliyetler oldukça uzun ve zengin bir tarihsel geçmişe dayanmaktadır. Nitekim Polonya, 1791 yılında Fransızlarla hemen hemen aynı zamanda yazılı anayasalarını kabul etmişlerdir ve parlamenter sistemi benimsemişlerdir (Parlak ve Doğan, 2015: 229; Çınar, 2009: 548; Yücel, 2003: 352).</w:t>
      </w:r>
    </w:p>
    <w:p w:rsidR="0028189E" w:rsidRPr="00BF78F6" w:rsidRDefault="0028189E" w:rsidP="003B6964">
      <w:pPr>
        <w:spacing w:before="120" w:after="120" w:line="240" w:lineRule="auto"/>
        <w:jc w:val="both"/>
        <w:rPr>
          <w:rFonts w:ascii="Times New Roman" w:hAnsi="Times New Roman" w:cs="Times New Roman"/>
        </w:rPr>
      </w:pPr>
      <w:r w:rsidRPr="00BF78F6">
        <w:rPr>
          <w:rFonts w:ascii="Times New Roman" w:hAnsi="Times New Roman" w:cs="Times New Roman"/>
        </w:rPr>
        <w:t xml:space="preserve">Polonya, sosyalist bloğun parçalanmasından hemen sonra yeni bir anayasa hazırlama sürecine </w:t>
      </w:r>
      <w:r w:rsidR="0084724B">
        <w:rPr>
          <w:rFonts w:ascii="Times New Roman" w:hAnsi="Times New Roman" w:cs="Times New Roman"/>
        </w:rPr>
        <w:t>girmiş, ancak bu konuda başarı</w:t>
      </w:r>
      <w:r w:rsidRPr="00BF78F6">
        <w:rPr>
          <w:rFonts w:ascii="Times New Roman" w:hAnsi="Times New Roman" w:cs="Times New Roman"/>
        </w:rPr>
        <w:t xml:space="preserve"> sağlayamamış, bunun neticesi olarak eski anayasa (komünist dönemdeki) bir süre yürürlükte kalmış ve “Küçük Anayasa” olarak ifade edilen bir geçiş anayasası hazırlanmıştır (Koçak ve Genç, 2012: 840; Sanford, 2002: 1). Bu anayasa, 1952 Stalinist Anayasa’nın bazı maddelerinin değiştirilmiş biçimini ifade etmektedir. Nitekim bu anayasa, ilerde hazırlanacak olan yeni Polonya Anayasası için bir geçiş niteliği göstermektedir. Bu bağlamda Polonya’da, yeni oluşturulmaya çalışılan post-komünist demokratik gereklilikleri ise hazırlanan 1997 Anayasası sağlamıştır (Özkural, 2012: 463). Polonya, 1997 Anayasası ile rejim değişikliğine gitmiş ve yarı-başkanlık hükümet sistemini benimseyerek, model olarak Fransa’yı örnek almıştır (Yücel, 2003: 342). Anayasanın 10. maddesindeki düzenlemeye göre Polonya; “</w:t>
      </w:r>
      <w:r w:rsidRPr="00BF78F6">
        <w:rPr>
          <w:rFonts w:ascii="Times New Roman" w:hAnsi="Times New Roman" w:cs="Times New Roman"/>
          <w:i/>
        </w:rPr>
        <w:t>yasama, yürütme ve yargı erklerinin ayrıldığı ve birbirlerini dengelediği kuvvetler ayrılığı prensibine göre yönetilmektedir</w:t>
      </w:r>
      <w:r w:rsidRPr="00BF78F6">
        <w:rPr>
          <w:rFonts w:ascii="Times New Roman" w:hAnsi="Times New Roman" w:cs="Times New Roman"/>
        </w:rPr>
        <w:t>” (Aytuğ, 2016: 135). Yasama erki, anayasaya göre iki kanatlı olmak üzere, Sejm (meclisin alt kanadı) ve Senat (senato)’dan oluşmaktadır (Özkural, 2012: 466). Yürütme erki, Cumhurbaşkanı ve bakanlar kuruluna tanınmıştır (Salihoğlu ve Koca, 2016: 281). Yargı erki de bağımsızdır ve başında Yargıtay’ın bulunduğu mahkemeler ile birlikte bağımsız Anayasa Mahkemesi ve Yüce Divan mekanizmaları vardır (Candan, 2014: 127).</w:t>
      </w:r>
    </w:p>
    <w:p w:rsidR="0028189E" w:rsidRPr="00BF78F6" w:rsidRDefault="0028189E" w:rsidP="003B6964">
      <w:pPr>
        <w:spacing w:before="120" w:after="120" w:line="240" w:lineRule="auto"/>
        <w:jc w:val="both"/>
        <w:rPr>
          <w:rFonts w:ascii="Times New Roman" w:hAnsi="Times New Roman" w:cs="Times New Roman"/>
        </w:rPr>
      </w:pPr>
      <w:r w:rsidRPr="00BF78F6">
        <w:rPr>
          <w:rFonts w:ascii="Times New Roman" w:hAnsi="Times New Roman" w:cs="Times New Roman"/>
        </w:rPr>
        <w:t>1997 yılında Polonya Millet Meclisi tarafından kabul edilen anayasa, Polonya’nın demokratikleşme ve Avrupa entegrasyon sürecine eklemlenebilmesi için eski komünist dönemin etkilerini değiştirmiş ve daha liberal, çoğulcu ve modern bir anayasa meydana getirilmiştir. Bu anayasanın oluşturulmasında AB’nin Polonya’ya sunduğu Kopenhag Kriterleri de belirleyici olmuştur. 1997 Anayasası ile Küçük Anayasa’ya göre cumhurbaşkanının yetkileri kısıtlanmıştır. Diğer taraftan 1997 yılında yapılan parlamento seçimlerinde, merkez-sağ bir birlik olan Dayanışma Seçim Hareketi (AWS)’nin zafer kazanması ve eski sosyalist Aleksander Kwasniewski’nin başkan olarak görevini devam ettirmesi başbakan ve cumhurbaşkanının muhalif kanatlardan oluşmasını sağlayarak daha demokratik bir düzen kurulmasını beraberinde getirmiştir (Özkural, 2012: 465; Antoszewski, 2000: 73).</w:t>
      </w:r>
    </w:p>
    <w:p w:rsidR="0028189E" w:rsidRPr="00BF78F6" w:rsidRDefault="0028189E" w:rsidP="003B6964">
      <w:pPr>
        <w:spacing w:before="120" w:after="120" w:line="240" w:lineRule="auto"/>
        <w:jc w:val="both"/>
        <w:rPr>
          <w:rFonts w:ascii="Times New Roman" w:hAnsi="Times New Roman" w:cs="Times New Roman"/>
        </w:rPr>
      </w:pPr>
      <w:r w:rsidRPr="00BF78F6">
        <w:rPr>
          <w:rFonts w:ascii="Times New Roman" w:hAnsi="Times New Roman" w:cs="Times New Roman"/>
        </w:rPr>
        <w:t xml:space="preserve">Polonya, sosyalist bloktan ilk kopan merkezi ve doğu Avrupa ülkesidir (Kutlu ve Usta, 2013: 514). Bunun ön plana çıkan sebepleri arasında Katolik bir ülke olması ve halkın komünist sisteme hiçbir zaman tam olarak entegre olamaması yer almaktadır (Özkural, 2012: 451). Bu bağlamda Polonya Katolik Kilisesi siyasal ve toplumsal özgün bir konuma sahip olarak (Zakrzewski, 1986: 77), bu durumun oluşmasında belirleyici olmuştur. Toplumun komünist sisteme dönüştürülmesi Kilise </w:t>
      </w:r>
      <w:r w:rsidRPr="00BF78F6">
        <w:rPr>
          <w:rFonts w:ascii="Times New Roman" w:hAnsi="Times New Roman" w:cs="Times New Roman"/>
        </w:rPr>
        <w:lastRenderedPageBreak/>
        <w:t xml:space="preserve">tarafından eleştirilmiştir (Özkural, 2012: 460). Polonya'da Katolik Hıristiyan inancı, Marksist-Leninist İdeoloji’ye baskın geldiği için, Komünist Partisi ülkede Soğuk Savaş boyunca tekelci ve totaliter bir güç olamamıştır (Erdal ve Çolakoğlu, 2007: 82). Buna bağlı olarak, Polonya’nın Katolik bir ülke olması ve halkın da komünist geleneğe adapte olamaması nedeniyle ülke komünist sistemden ilk çıkan ülke olma özelliğine sahiptir denilebilmektedir (Özkural, 2012: 451). Polonya’nın komünist sisteme entegre olamamasını sağlayan diğer nedenler arasında, Polonya’nın geçmiş parlamenter geleneğinin bulunması (Yücel, 2003: 352), kısa da olsa cumhuriyet döneminin olması ve liberal politikaların uygulanması bulunmaktadır (Kutlu ve Usta, 2013: 513). Daha sonrasında aslen Polonyalı bir din adamı olan II. Jean Paul’ün papa olarak 1970’li yıllardan ve 1989’a kadarki süreçte, Katolik dünyasının başına getirilmesi de Polonya toplumunu etkileyen faktörlerden biridir. Nitekim Kilise ve muhalif hareketler, Vatikan’daki papadan önemli destek görmüşlerdir. Papa, kamuoyu ve halkın reform beklentisi içerisine girmesine ve özgür düşünmelerinde başat neden olmuştur (Kutlu ve Usta, 2013: 512; Demir, 2015: 123; Kucharczyk, 2010: 9). Bu farklı nedenlerle Polonya deneyimi, diğer merkezi ve doğu Avrupa devletleri üzerinde değişimi hızlandıran olumlu bir etki bırakmıştır (Salihoğlu ve Koca, 2016: 277). </w:t>
      </w:r>
    </w:p>
    <w:p w:rsidR="0028189E" w:rsidRPr="00BF78F6" w:rsidRDefault="0028189E" w:rsidP="003B6964">
      <w:pPr>
        <w:spacing w:before="120" w:after="120" w:line="240" w:lineRule="auto"/>
        <w:jc w:val="both"/>
        <w:rPr>
          <w:rFonts w:ascii="Times New Roman" w:hAnsi="Times New Roman" w:cs="Times New Roman"/>
        </w:rPr>
      </w:pPr>
      <w:r w:rsidRPr="00BF78F6">
        <w:rPr>
          <w:rFonts w:ascii="Times New Roman" w:hAnsi="Times New Roman" w:cs="Times New Roman"/>
        </w:rPr>
        <w:t xml:space="preserve">Polonya ekonomisi </w:t>
      </w:r>
      <w:proofErr w:type="gramStart"/>
      <w:r w:rsidRPr="00BF78F6">
        <w:rPr>
          <w:rFonts w:ascii="Times New Roman" w:hAnsi="Times New Roman" w:cs="Times New Roman"/>
        </w:rPr>
        <w:t>de,</w:t>
      </w:r>
      <w:proofErr w:type="gramEnd"/>
      <w:r w:rsidRPr="00BF78F6">
        <w:rPr>
          <w:rFonts w:ascii="Times New Roman" w:hAnsi="Times New Roman" w:cs="Times New Roman"/>
        </w:rPr>
        <w:t xml:space="preserve"> komünist dönüşümden 10 yıl sonra işlevsel bir piyasa ekonomisi haline gelmiştir (Ananicz, 2001: 34). Bu bağlamda, 13 Temmuz 1990 tarihinde çıkarılan “Özelleştirme Yasası” ve Eylül 1990’da kurulan Özelleştirme Bakanlığı ile “serbest piyasa ekonomisine geçişin temelleri atılmış, enflasyonu kontrol altında tutabilmek için yapısal uyarlama programları uygulanmış, fiyatlar serbest bırakılmış, dış borç ödemeleri ilgili ülkelerle yapılan antlaşmalar sonucu düzene sokulmuştur” (Öztürk ve Akgoz, 2012: 446; Jackson vd., 2005: 12). Nitekim 1993 tarihli bilimsel bir araştırmaya göre Polonya’nın özel sektörü Doğu Avrupa’daki en gelişmiş seviyede belirlenmiştir (Korkusuz, 2003: 83). Bu bağlamda değerlendirildiğinde, Polonya’nın ekonomik yapısı da toplumun yeni dönemdeki dönüşümünde belirleyici olmuş ve sürece ivme kazandırmıştır.</w:t>
      </w:r>
    </w:p>
    <w:p w:rsidR="0028189E" w:rsidRPr="00BF78F6" w:rsidRDefault="0028189E" w:rsidP="003B6964">
      <w:pPr>
        <w:spacing w:before="120" w:after="120" w:line="240" w:lineRule="auto"/>
        <w:jc w:val="both"/>
        <w:rPr>
          <w:rFonts w:ascii="Times New Roman" w:hAnsi="Times New Roman" w:cs="Times New Roman"/>
        </w:rPr>
      </w:pPr>
      <w:r w:rsidRPr="00BF78F6">
        <w:rPr>
          <w:rFonts w:ascii="Times New Roman" w:hAnsi="Times New Roman" w:cs="Times New Roman"/>
        </w:rPr>
        <w:t xml:space="preserve">Diğer yandan Polonya’da 1989 yılından itibaren dönüşüm sürecinde merkezi planlamadan piyasa ekonomisine geçişte önemli bir faktör olan ve 1980’li yıllarda ortaya çıkan Dayanışma Hareketi’nin etkinlikleri de bulunmaktadır (Çınar, 2009: 551). Nitekim Polonya’da 31 Ağustos tarihinde, Bağımsız Özerk İşçi Sendikası “Dayanışma”nın kurulmasıyla sonuçlanan Gdansk Tersaneleri’ndeki uzun grevlerin bitişinin yıldönümü olarak kutlanmalar yapılmaktadır (Yürür, 2006: 69). Demir perde şeklinde ifade edilen devlet yapılanmasının ortadan kaldırılarak serbest piyasa ekonomisine geçiş, Polonya işçi hareketinin başarısı ile sonuçlanmıştır denilebilmektedir (Korkusuz, 2003: 80; Çınar, 2009: 553). Aynı zamanda Polonya’da işçi sendikaları, bütün olarak Avrupalılaşma sürecinde önemli paya sahip olmuştur (Soyaltın, 2006: 30). </w:t>
      </w:r>
    </w:p>
    <w:p w:rsidR="0028189E" w:rsidRPr="00BF78F6" w:rsidRDefault="0028189E" w:rsidP="003B6964">
      <w:pPr>
        <w:spacing w:before="120" w:after="120" w:line="240" w:lineRule="auto"/>
        <w:jc w:val="both"/>
        <w:rPr>
          <w:rFonts w:ascii="Times New Roman" w:hAnsi="Times New Roman" w:cs="Times New Roman"/>
        </w:rPr>
      </w:pPr>
      <w:r w:rsidRPr="00BF78F6">
        <w:rPr>
          <w:rFonts w:ascii="Times New Roman" w:hAnsi="Times New Roman" w:cs="Times New Roman"/>
        </w:rPr>
        <w:t>Polonya’nın Soğuk Savaş döneminde Sovyetler Birliği’nin liderliğindeki Varşova Paktı içerisinde yer almasına rağmen Batı’ya açılması resmi olarak komünist yönetimin iktidarda olduğu yıllardadır. Batı’ya açılma ve daha sonra</w:t>
      </w:r>
      <w:r w:rsidR="00856C9F" w:rsidRPr="00BF78F6">
        <w:rPr>
          <w:rFonts w:ascii="Times New Roman" w:hAnsi="Times New Roman" w:cs="Times New Roman"/>
        </w:rPr>
        <w:t xml:space="preserve"> demokratikleşmeyle sonuçlanan </w:t>
      </w:r>
      <w:r w:rsidRPr="00BF78F6">
        <w:rPr>
          <w:rFonts w:ascii="Times New Roman" w:hAnsi="Times New Roman" w:cs="Times New Roman"/>
        </w:rPr>
        <w:t>süreç içerisinde iç ve dış gelişmelerin büyük etkisi olmuştur. Bu süreçte, demokrasi yanlısı aydınlar ve halk baskısı etkili olmuştur. Polonya’da bu toplumsal değişime bağlı olarak komünizmden kapitalizme geçiş barışçıl bir ortamda ve geniş bir zaman aralığında meydana gelmiştir (Erdal ve Çolakoğlu, 2007: 74-75).</w:t>
      </w:r>
    </w:p>
    <w:p w:rsidR="0028189E" w:rsidRPr="00BF78F6" w:rsidRDefault="0028189E" w:rsidP="003B6964">
      <w:pPr>
        <w:spacing w:before="120" w:after="120" w:line="240" w:lineRule="auto"/>
        <w:jc w:val="both"/>
        <w:rPr>
          <w:rFonts w:ascii="Times New Roman" w:hAnsi="Times New Roman" w:cs="Times New Roman"/>
        </w:rPr>
      </w:pPr>
      <w:r w:rsidRPr="00BF78F6">
        <w:rPr>
          <w:rFonts w:ascii="Times New Roman" w:hAnsi="Times New Roman" w:cs="Times New Roman"/>
        </w:rPr>
        <w:t xml:space="preserve">Dayanışma Hareketi ve Papa II. Jean Paul’ün himayesindeki Katolik Kilisesi ülkedeki demokratik kazanımların belirleyicisi olarak görülmektedir (Kutlu, 2012: 170). Nitekim Polonya’da 1960 ve 1970’li yıllardaki ekonomik krizler işçi sınıfının ayaklanmasıyla sonuçlanmış ve bu gelişmeler, daha sonra örgütlenecek olan Dayanışma Hareketi’nin temelini oluşturmuştur (Kutlu ve Usta, 2013: 512). Ekim 1978’de II. Jean Paul, papa olarak seçilmiş ve Papa’nın Leh olması ülkenin gelecek dönemdeki politikasını ve din-devlet ilişkilerini önemli ölçüde etkilemiştir. Nitekim papanın, Polonya’yı ekonomik kriz varken ziyaret etmesi ve Papa’nın bu ziyareti ile toplum üzerinde büyük bir etki göstermesi, Dayanışma Hareketi’nin oluşmasını manevi olarak desteklemiştir. Eylül 1980 tarihinde Gdansk’daki işçiler, Lech Walesa liderliğinde bağımsız ve özyönetimli olan Dayanışma Sendikası’nı kurmuşlardır. Bu sendika, öncelikle ticari bir birlik olarak örgütlenmiş, daha sonraları demokratik sosyalizm, Leh milliyetçiliği ve Katolik değerleri ön plana çıkarmıştır (Özkural, 2012: 461). Ancak 1980-1981 dönemi arasında oldukça etkili olan ve tanınan Lech Walesa ve önderliğindeki Dayanışma Hareketi, Komünist Parti tarafından tanınmış olsa </w:t>
      </w:r>
      <w:proofErr w:type="gramStart"/>
      <w:r w:rsidRPr="00BF78F6">
        <w:rPr>
          <w:rFonts w:ascii="Times New Roman" w:hAnsi="Times New Roman" w:cs="Times New Roman"/>
        </w:rPr>
        <w:t>da,</w:t>
      </w:r>
      <w:proofErr w:type="gramEnd"/>
      <w:r w:rsidRPr="00BF78F6">
        <w:rPr>
          <w:rFonts w:ascii="Times New Roman" w:hAnsi="Times New Roman" w:cs="Times New Roman"/>
        </w:rPr>
        <w:t xml:space="preserve"> 1981 yılının son ayında ordunun üst düzey subayları (Ulusal Askeri Konsey) tarafından savaş durumu ilan edilip, Walesa ve diğer Dayanışma </w:t>
      </w:r>
      <w:r w:rsidRPr="00BF78F6">
        <w:rPr>
          <w:rFonts w:ascii="Times New Roman" w:hAnsi="Times New Roman" w:cs="Times New Roman"/>
        </w:rPr>
        <w:lastRenderedPageBreak/>
        <w:t xml:space="preserve">Hareketi önderleri tutuklanarak Dayanışma birliğinin faaliyetleri durdurulmuştur (Yücel, 2003: 353). Bu bakımdan 1981 yılında ülkede uygulanan sıkıyönetim çerçevesinde Dayanışma Hareketi yasa dışı ilan edilerek grubun öncüleri hapse atılmıştır. Bir yıl sonra sıkıyönetimin kaldırılmasıyla 1983 yılında genel af ilan edilmiştir. 1988 yılında bir takım yeni grevlerin patlak vermesi sonrasında göreve gelen yeni hükümet, Sovyetler Birliği’nde Gorbaçov tarafından başlatılan reformcu akımdan da yararlanarak ekonomiyi liberalleştirmeye ve muhalefetle diyalog kanallarını genişletmeye çabalamıştır (Candan, 2014: 105; Yücel, 2003: 353; Korkusuz, 2003: 84). Bu bakımdan, grevlerin tüm ülkeye yayılma göstermesi devletin yönetimine hâkim konumdaki parti yönetiminde de değişikliklere sebep olmuştur (Çınar, 2009: 551). Komünist Parti, sıkıyönetim ve sonrasında iktidar kullanımlarının daha demokratik yerine getirilmesini kabul etmiş, toplumca istenen bazı değişiklikleri yerine getirmiş ve iktidarına meşruiyet kazandırmayı amaçlamıştır (Zakrzewski, 1986: 73). </w:t>
      </w:r>
    </w:p>
    <w:p w:rsidR="0028189E" w:rsidRPr="00BF78F6" w:rsidRDefault="0028189E" w:rsidP="003B6964">
      <w:pPr>
        <w:spacing w:before="120" w:after="120" w:line="240" w:lineRule="auto"/>
        <w:jc w:val="both"/>
        <w:rPr>
          <w:rFonts w:ascii="Times New Roman" w:hAnsi="Times New Roman" w:cs="Times New Roman"/>
        </w:rPr>
      </w:pPr>
      <w:r w:rsidRPr="00BF78F6">
        <w:rPr>
          <w:rFonts w:ascii="Times New Roman" w:hAnsi="Times New Roman" w:cs="Times New Roman"/>
        </w:rPr>
        <w:t>1989 yılında yapılan ilk kısmi genel seçimlerle birlikte Birleşik İşçi Partisi (PZPR) ağır bir yenilgi almıştır. Bu seçimlerden sonra ağırlıklı olarak Dayanışma Sendikası taraftarlarının meydana getirdiği bir koalisyon kurulmuştur. Lech Walesa, beş yıl için cumhurbaşkanı seçilmiştir. Bu gelişmelere dayalı olarak da Polonya’da demokratikleşme ve serbest piyasa ekonomisine geçiş çabalan hızlanmıştır (Ersun ve Akgür, 1998: 18; Sanford, 2002: 178; Siemie</w:t>
      </w:r>
      <w:r w:rsidR="009E2685" w:rsidRPr="00BF78F6">
        <w:rPr>
          <w:rFonts w:ascii="Times New Roman" w:hAnsi="Times New Roman" w:cs="Times New Roman"/>
        </w:rPr>
        <w:t>n</w:t>
      </w:r>
      <w:r w:rsidRPr="00BF78F6">
        <w:rPr>
          <w:rFonts w:ascii="Times New Roman" w:hAnsi="Times New Roman" w:cs="Times New Roman"/>
        </w:rPr>
        <w:t>ska, 2001: 347). Dolayısıyla Walesa’nın Cumhurbaşkanı seçilmesi sonrasında batılı demokratik düzene geçme daha da belirginleşmiştir (Korkusuz, 2003: 85). Lech Walesa’nın cumhurbaşkanlığı dönemi içerisinde devlet yönetimi başkanlık sistemi ile parlamenter sistem çerçevesinde değişim göstermiş, koalisyon hükümetlerinin başbakanları ile cumhurbaşkanı arasında siyasi krizler meydana gelmiştir (Çınar, 2009: 556; Jablonski, 2000: 130). Seçimde Dayanışma grubu beklenenden daha büyük bir başarı elde etmiş ve komünist olmayan ilk başbakan ve koalisyon hükümeti Dayanışma grubunun desteğiyle göreve başlamıştır (Çınar, 2009: 555). Komünist rejimin tasfiyesi sonrasında ülkede on yıllık bir süre içinde dört defa parlamento seçimleri yapılmıştır. Bu dönemlerde üç cumhurbaşkanı, sekiz başbakan ve beş dışişleri bakanı değiştirilmiştir (Erdal ve Çolakoğlu, 2007: 75). 1990’lı yıllarda kurulan koalisyon hükümetleri çok uzun ömürlü olamamıştır. Bu durum, 2000’li yıllardan sonra daha istikrarlı bir hale gelmiştir (Çınar, 2009: 559).</w:t>
      </w:r>
    </w:p>
    <w:p w:rsidR="0028189E" w:rsidRPr="00BF78F6" w:rsidRDefault="0028189E" w:rsidP="003B6964">
      <w:pPr>
        <w:spacing w:before="120" w:after="120" w:line="240" w:lineRule="auto"/>
        <w:jc w:val="both"/>
        <w:rPr>
          <w:rFonts w:ascii="Times New Roman" w:hAnsi="Times New Roman" w:cs="Times New Roman"/>
        </w:rPr>
      </w:pPr>
      <w:r w:rsidRPr="00BF78F6">
        <w:rPr>
          <w:rFonts w:ascii="Times New Roman" w:hAnsi="Times New Roman" w:cs="Times New Roman"/>
        </w:rPr>
        <w:t xml:space="preserve">Post-komünist dönemde de nomenklatura ülkenin elit kesimini oluşturmuş ve devletin işleyişi üzerinde belirleyici olmuştur (Özkural, 2012: 482; Agh, 2013: 754). Ancak buna rağmen, demokratikleşme yanlısı elitler de bu dönemden sonra ağırlığını koymuşlardır. Eski rejim elitleri ile muhalefet arasında diyalog sağlanarak, 1989 yılında ünlü “yuvarlak masa görüşmeleri” yapılmıştır. Bu görüşmelerden sonra Temsilciler Meclisi için kısmi olarak, Senato içinse tamamen özgür bir şekilde gerçekleştirilecek seçim kararına varılmıştır (Candan, 2014: 105). Günümüzdeki Polonya hükümet sisteminin temellerine dayanak sağlayan yuvarlak masa görüşmeleri, eski güç (komünist parti) Polonya Birleşik İşçi Partisi (PZPR) ile ileride cumhurbaşkanlığı da yapacak olan Lech Walesa önderliğindeki Dayanışma Grubu arasında gerçekleşmiştir ve Beşinci Fransa Cumhuriyeti’ndeki yarı-başkanlık hükümet sistemine benzer bir sistem oluşturulmuştur. Bu doğrultuda güçlü bir cumhurbaşkanlığı makamı da kurulmak istenmiştir (Candan, 2014: 130). </w:t>
      </w:r>
    </w:p>
    <w:p w:rsidR="0028189E" w:rsidRPr="00BF78F6" w:rsidRDefault="0028189E" w:rsidP="003B6964">
      <w:pPr>
        <w:spacing w:before="120" w:after="120" w:line="240" w:lineRule="auto"/>
        <w:jc w:val="both"/>
        <w:rPr>
          <w:rFonts w:ascii="Times New Roman" w:hAnsi="Times New Roman" w:cs="Times New Roman"/>
        </w:rPr>
      </w:pPr>
      <w:r w:rsidRPr="00BF78F6">
        <w:rPr>
          <w:rFonts w:ascii="Times New Roman" w:hAnsi="Times New Roman" w:cs="Times New Roman"/>
        </w:rPr>
        <w:t xml:space="preserve">Yuvarlak masa görüşmelerinin ya da toplantılarının oluşmasında; 1989’da Sovyetler Birliği lideri Michael Gorbaçov’un değişen politikaları, Batı devletlerinin desteği ve kilisenin arabuluculuk misyonu etkili olmuştur (Özkural, 2012: 462). Ayrıca 1989 yılında gerçekleşen yuvarlak masa görüşmeleri, yeni siyasal sistem açısından karşılıklı taleplerin dile getirildiği önemli bir dönüm noktası olmuştur. Bu görüşmeler ve pazarlıklar sonrasında, ilk başta Dayanışma örgütlenmesi yasallaştırılmıştır ve daha sonrasında iki kanatlı hale getirilen Ulusal Meclis’in alt kanadı Sejm ve meclisin yeni kanadını oluşturacak Senato seçimlerine Dayanışma’nın katılmasının önü sınırlı da olsa açılarak ülkede seçim yarışına izin verilmiştir. Bu çerçevede yapılan seçimde Dayanışma’nın desteklediği Tadewz Mazowiecki liderliğinde yeni hükümet kurulmuştur. Böylece Polonya’da 45 yıllık tek parti iktidarına dayalı komünist düzen fiilen son bulmuştur (Çınar, 2009: 553; Koçak ve Genç, 2012: 842; Gwiazda, 2016: 5; Prazmowska, 2010: 225). Komünist rejimin çözülmesinden sonra yuvarlak masa görüşmelerinde cumhurbaşkanlığı anayasal güçler arasında tekrar önemli bir yere sahip olmuştur. Nitekim Ulusal Parlamento tarafından seçilen ilk cumhurbaşkanının ardından, 1990 yılında cumhurbaşkanı halk tarafından seçilmeye başlanmıştır. Yuvarlak masa görüşmelerinden cumhurbaşkanının halk tarafından seçilmeye başlandığı zamana kadar olan dönemde yarı-başkanlıktan </w:t>
      </w:r>
      <w:r w:rsidRPr="00BF78F6">
        <w:rPr>
          <w:rFonts w:ascii="Times New Roman" w:hAnsi="Times New Roman" w:cs="Times New Roman"/>
        </w:rPr>
        <w:lastRenderedPageBreak/>
        <w:t>ziyade iki başlı yürütme yapısının var olduğu söylenebilmektedir (Candan, 2014: 117-118; Demir, 2015: 127). Cumhurbaşkanı’nın yetkileri yuvarlak masa görüşmelerinden beri geniş olmakla birlikte tartışmalı ve kısmen de muğlak bir görünüm arz etmiştir. Bunun sonucunda cumhurbaşkanının yetkileri, 1997 Anayasası ile Küçük Anayasa’ya göre azaltılmış ve muğlak noktalar ortadan kaldırılmıştır (Candan, 2014: 118).</w:t>
      </w:r>
    </w:p>
    <w:p w:rsidR="0028189E" w:rsidRPr="00BF78F6" w:rsidRDefault="0028189E" w:rsidP="003B6964">
      <w:pPr>
        <w:spacing w:before="120" w:after="120" w:line="240" w:lineRule="auto"/>
        <w:jc w:val="both"/>
        <w:rPr>
          <w:rFonts w:ascii="Times New Roman" w:hAnsi="Times New Roman" w:cs="Times New Roman"/>
        </w:rPr>
      </w:pPr>
      <w:r w:rsidRPr="00BF78F6">
        <w:rPr>
          <w:rFonts w:ascii="Times New Roman" w:hAnsi="Times New Roman" w:cs="Times New Roman"/>
        </w:rPr>
        <w:t xml:space="preserve">Polonya’da siyasal sistem, 1989 yılında gerçekleştirilen yarı genel seçimler sonrasında değişiklik göstermeye başlamıştır. Meclis’in 2/3’ü Komünist Parti ve yandaşlarına ayrılırken, 1/3’ü ise seçimle belirlenmiştir. Senato’da ise muhalefet ve iktidar eşit olarak seçimlere katılmışlardır. Seçim sonuçlarına göre Dayanışma, Senato’ya tamamen </w:t>
      </w:r>
      <w:proofErr w:type="gramStart"/>
      <w:r w:rsidRPr="00BF78F6">
        <w:rPr>
          <w:rFonts w:ascii="Times New Roman" w:hAnsi="Times New Roman" w:cs="Times New Roman"/>
        </w:rPr>
        <w:t>hakim</w:t>
      </w:r>
      <w:proofErr w:type="gramEnd"/>
      <w:r w:rsidRPr="00BF78F6">
        <w:rPr>
          <w:rFonts w:ascii="Times New Roman" w:hAnsi="Times New Roman" w:cs="Times New Roman"/>
        </w:rPr>
        <w:t xml:space="preserve"> olmuş ve bu sonuçlar Polonya’da toplumun çoğunluğunun komünizme karşı olduğunu ve muhalefeti desteklediğini göstermiştir (Özkural, 2012: 462; Demir, 2015: 124). Bundan sonra ilk serbest parlamento seçimleri 1991 yılında yapılmıştır ve katılan partilerin hiçbiri yeterli oy çoğunluğu sağlayamayarak, Demokratik Sol Birliği (SLD) ve Leh Köylü Partisi (PSL) koalisyon hükümetini kurmuşladır (Özkural, 2012: 463). Seçim sonucu yaklaşık olarak otuz parti ve politik grup parlamentoya girme hakkını kazanmıştır. Bunların çoğu, 5 ve daha az sandalye elde eden partilerden meydana gelmektedir. Bunun anlamı ise istikrarlı bir hükümet kurmanın oldukça zor olduğudur. Bu soruna bir de hükümette ve idarede lider konumundaki personeldeki istikrarsızlıklar ve politika belirlemedeki kararsızlık da eklendiğinde durumun ciddiyeti büyümektedir. Bu sorunlara bağlı bir biçimde iktidardaki koalisyon hükümetinin, parlamentodaki çoğunluğa hükmedemediği için hükümetin önemli konularda parlamentonun onayını alması pek mümkün görünmemektedir. Seçim sonuçları ve bunun sebep olduğu politik istikrarsızlık dönemi sonucunda halkın politik elite duyduğu güven de iyice sarsılmıştır. Bu durum, hükümette ve kamu yönetiminde “derin bir ideolojik ve psikolojik kriz” olarak da değerlendirilebilmektedir (Kızılcık, 2003: 561).  </w:t>
      </w:r>
    </w:p>
    <w:p w:rsidR="0028189E" w:rsidRPr="00BF78F6" w:rsidRDefault="0028189E" w:rsidP="003B6964">
      <w:pPr>
        <w:spacing w:before="120" w:after="120" w:line="240" w:lineRule="auto"/>
        <w:jc w:val="both"/>
        <w:rPr>
          <w:rFonts w:ascii="Times New Roman" w:hAnsi="Times New Roman" w:cs="Times New Roman"/>
        </w:rPr>
      </w:pPr>
      <w:r w:rsidRPr="00BF78F6">
        <w:rPr>
          <w:rFonts w:ascii="Times New Roman" w:hAnsi="Times New Roman" w:cs="Times New Roman"/>
        </w:rPr>
        <w:t>Polonya, önceleri siyasal tercihini post-komünist dönemde laik bir anlayışa sahip olan sosyal demokrat partiler lehine kullanmıştır. Ancak, daha sonrasında ekonomik sektör ve yapının belirli bir seviyeye ulaşmasıyla liberal bir topluluk olan AB’ye de girildikten sonra kiliseye yakın olan merkez-sağ partilere yönelim artmıştır (Özkural, 2012: 478). Bu bakımdan Polonya’da başlarda sağ partiler zayıftır. Ancak AB üyeliği sonrasında sağ partilere destek büyümüştür. Nitekim 2005 yılı parlamento seçimlerinde Dayanışma seçmen hareketinin bir parçası olan Hukuk ve Adalet Partisi (PİS) oyların çoğunu almıştır (Özkural, 2012: 464). Polonya’da 2005 seçimlerinde sol önemli bir güç kaybı yaşamış ve sağ söylemli partiler seçimden önemli başarılar elde etmişlerdir. Ancak sağ eksenli partiler de kendi içinde bölünme süreci içerisine girmiştir. AB doğrultusunda liberal ekonomi politikalarının savunucusu merkez sağ parti olan Yurttaşlar Platformu (PO), 2005 yılında yapılan Sejm ve Senato seçimlerinde %24’lük oyla Sejm’de 133 temsilcilik kazanmıştır. Senato seçimlerinde kazandığı %27’lik oyla ise Senato’ya 34 senatör göndermiştir. Buna karşılık olarak geleneksel değerleri öne çıkararak AB politikalarına daha mesafeli bir yaklaşım içinde bulunan, milliyetçi-</w:t>
      </w:r>
      <w:proofErr w:type="gramStart"/>
      <w:r w:rsidRPr="00BF78F6">
        <w:rPr>
          <w:rFonts w:ascii="Times New Roman" w:hAnsi="Times New Roman" w:cs="Times New Roman"/>
        </w:rPr>
        <w:t>muhafazakar</w:t>
      </w:r>
      <w:proofErr w:type="gramEnd"/>
      <w:r w:rsidRPr="00BF78F6">
        <w:rPr>
          <w:rFonts w:ascii="Times New Roman" w:hAnsi="Times New Roman" w:cs="Times New Roman"/>
        </w:rPr>
        <w:t xml:space="preserve"> parti söylemine sahip Hukuk ve Adalet Partisi kazandığı %27’lik oyla Sejm’de 155 sandalye elde etmiştir (Çınar, 2009: 562).      </w:t>
      </w:r>
    </w:p>
    <w:p w:rsidR="0028189E" w:rsidRPr="00BF78F6" w:rsidRDefault="0028189E" w:rsidP="003B6964">
      <w:pPr>
        <w:spacing w:before="120" w:after="120" w:line="240" w:lineRule="auto"/>
        <w:jc w:val="both"/>
        <w:rPr>
          <w:rFonts w:ascii="Times New Roman" w:hAnsi="Times New Roman" w:cs="Times New Roman"/>
        </w:rPr>
      </w:pPr>
      <w:r w:rsidRPr="00BF78F6">
        <w:rPr>
          <w:rFonts w:ascii="Times New Roman" w:hAnsi="Times New Roman" w:cs="Times New Roman"/>
        </w:rPr>
        <w:t>Polonya’da bu siyasal iklim içerisinde ilk cumhurbaşkanı, yuvarlak masa uzlaşması çerçevesinde Sejm ve yeni kurulan Senato tarafından onaylanarak görev başına getirilen eski Komünist Parti lideri Wojciech Jaruzelski olmuştur. Bu dönemde Jaruzelski, sistemin sorunsuz işlemesi noktasında engeller çıkmaması için partiler üstü bir konumda yer almış ve tüm Polonya’nın cumhurbaşkanı olmak istemiştir. Jaruzelski, yetkilerini mümkün olduğunca parlamento ve hükümete bırakmıştır. Ayrıca, anayasa ile kendisine tanınan veto hakkını sadece bir kez yabancılara arazi satışını düzenleyen kanun için kullanılmıştır (Candan, 2014: 132; Gwiazda, 2016: 5).</w:t>
      </w:r>
    </w:p>
    <w:p w:rsidR="0028189E" w:rsidRPr="00BF78F6" w:rsidRDefault="0028189E" w:rsidP="003B6964">
      <w:pPr>
        <w:spacing w:before="120" w:after="120" w:line="240" w:lineRule="auto"/>
        <w:jc w:val="both"/>
        <w:rPr>
          <w:rFonts w:ascii="Times New Roman" w:hAnsi="Times New Roman" w:cs="Times New Roman"/>
        </w:rPr>
      </w:pPr>
      <w:r w:rsidRPr="00BF78F6">
        <w:rPr>
          <w:rFonts w:ascii="Times New Roman" w:hAnsi="Times New Roman" w:cs="Times New Roman"/>
        </w:rPr>
        <w:t>Daha önce de belirtildiği üzere yuvarlak masa görüşmelerinde siyasi kurumların görevlerinin kesin çizgilerle belirlenmemiş olması siyasi krizlere neden olmuştur. Nitekim 1991 seçimleri sonrasında özellikle 1992 yılında Jan Olszewski Hükümeti döneminde yaşanan siyasi krizler parlamentonun fesih edilmesine neden olmuştur. Bu bakımdan en azından görece olarak “istikrarlı bir siyasi sistem oluşturmak amacıyla 17 Ekim 1992’de temelde Polonya’nın yasama ve yürütme organları ile yerel idareler üzerinde kanuni değişikler yapan geçiş anayasası (Küçük Anayasa) düzenlenmiştir” (Candan, 2014: 133).</w:t>
      </w:r>
    </w:p>
    <w:p w:rsidR="0028189E" w:rsidRPr="00BF78F6" w:rsidRDefault="0028189E" w:rsidP="003B6964">
      <w:pPr>
        <w:spacing w:before="120" w:after="120" w:line="240" w:lineRule="auto"/>
        <w:jc w:val="both"/>
        <w:rPr>
          <w:rFonts w:ascii="Times New Roman" w:hAnsi="Times New Roman" w:cs="Times New Roman"/>
        </w:rPr>
      </w:pPr>
      <w:r w:rsidRPr="00BF78F6">
        <w:rPr>
          <w:rFonts w:ascii="Times New Roman" w:hAnsi="Times New Roman" w:cs="Times New Roman"/>
        </w:rPr>
        <w:lastRenderedPageBreak/>
        <w:t>Lech Walesa’nın cumhurbaşkanlığı döneminde ise yürütme erkinin iki kanadı arasında büyük düzeyde anlaşmazlıklar meydana gelmiştir. Bu anlaşmazlıklar, görece zayıf olan Jan Olszewski azınlık hükümeti zamanında olduğu kadar Waldemar Pawlak ve Jozef Oleksy’nin çoğunluk hükümetlerinde de ortaya çıkmıştır. Bu dönemde yedi hükümet ile karşılaşan Cumhurbaşkanı Walesa, özellikle “cumhurbaşkanının bakanları” olarak da adlandırılan içişleri, dışişleri ve savunma bakanlarının belirlenmesi noktasında başbakan ile birtakım sorunlar yaşamıştır (Candan, 2014: 135).</w:t>
      </w:r>
    </w:p>
    <w:p w:rsidR="0028189E" w:rsidRPr="00BF78F6" w:rsidRDefault="0028189E" w:rsidP="003B6964">
      <w:pPr>
        <w:spacing w:before="120" w:after="120" w:line="240" w:lineRule="auto"/>
        <w:jc w:val="both"/>
        <w:rPr>
          <w:rFonts w:ascii="Times New Roman" w:hAnsi="Times New Roman" w:cs="Times New Roman"/>
        </w:rPr>
      </w:pPr>
      <w:r w:rsidRPr="00BF78F6">
        <w:rPr>
          <w:rFonts w:ascii="Times New Roman" w:hAnsi="Times New Roman" w:cs="Times New Roman"/>
        </w:rPr>
        <w:t xml:space="preserve">1995 yılında cumhurbaşkanlığı seçimlerinden zaferle çıkan Demokratik Sol İttifak adayı Aleksander Kwasniewski, “seçim kampanyalarında Walesa’nın yetkilerini sonuna kadar kullanma ve çekişme durumunun aksine, Polonya ulusunun geleceği için çekişmelerden öte </w:t>
      </w:r>
      <w:proofErr w:type="gramStart"/>
      <w:r w:rsidRPr="00BF78F6">
        <w:rPr>
          <w:rFonts w:ascii="Times New Roman" w:hAnsi="Times New Roman" w:cs="Times New Roman"/>
        </w:rPr>
        <w:t>işbirliğinin</w:t>
      </w:r>
      <w:proofErr w:type="gramEnd"/>
      <w:r w:rsidRPr="00BF78F6">
        <w:rPr>
          <w:rFonts w:ascii="Times New Roman" w:hAnsi="Times New Roman" w:cs="Times New Roman"/>
        </w:rPr>
        <w:t xml:space="preserve"> gerekliliğine ve cumhurbaşkanının partiler üstü konumuna vurgu yapmıştır”. Walesa’nın cumhurbaşkanı olduğu dönemde parti liderliği ve Anayasa Komisyonu Başkanlığı görevlerini yerine getiren Kwasniewski, cumhurbaşkanının yetkilerinin geniş yorumlanması taraftarı olmamış, aksine sınırlı olması gerektiği düşüncesine sahip olmuştur (Candan, 2014: 141; Yücel, 2003: 360).</w:t>
      </w:r>
    </w:p>
    <w:p w:rsidR="0028189E" w:rsidRPr="00BF78F6" w:rsidRDefault="0028189E" w:rsidP="003B6964">
      <w:pPr>
        <w:spacing w:before="120" w:after="120" w:line="240" w:lineRule="auto"/>
        <w:jc w:val="both"/>
        <w:rPr>
          <w:rFonts w:ascii="Times New Roman" w:hAnsi="Times New Roman" w:cs="Times New Roman"/>
        </w:rPr>
      </w:pPr>
      <w:r w:rsidRPr="00BF78F6">
        <w:rPr>
          <w:rFonts w:ascii="Times New Roman" w:hAnsi="Times New Roman" w:cs="Times New Roman"/>
        </w:rPr>
        <w:t>2005 yılında cumhurbaşkanı seçilen Lech Kaczynski, yürütmenin diğer kanadında aynı siyasi çizgide -</w:t>
      </w:r>
      <w:proofErr w:type="gramStart"/>
      <w:r w:rsidRPr="00BF78F6">
        <w:rPr>
          <w:rFonts w:ascii="Times New Roman" w:hAnsi="Times New Roman" w:cs="Times New Roman"/>
        </w:rPr>
        <w:t>muhafazakar</w:t>
      </w:r>
      <w:proofErr w:type="gramEnd"/>
      <w:r w:rsidRPr="00BF78F6">
        <w:rPr>
          <w:rFonts w:ascii="Times New Roman" w:hAnsi="Times New Roman" w:cs="Times New Roman"/>
        </w:rPr>
        <w:t>- bulunan Hukuk ve Adalet Partisi ile genel olarak sıkıntısız bir ilişki meydana getirmiştir. Ayrıca özellikle 5. yasama döneminin (2005-2007) sonlarında başkanın ikiz kardeşi olan Jaroslaw Kaczynski’nin başbakan makamına gelmesi, duygusal bağlar nedeniyle yetki çatışmalarının oluşmamasında önemli bir etki yaratmıştır (Candan, 2014: 144; Gwiazda, 2016: 63).</w:t>
      </w:r>
    </w:p>
    <w:p w:rsidR="0028189E" w:rsidRPr="00BF78F6" w:rsidRDefault="0028189E" w:rsidP="003B6964">
      <w:pPr>
        <w:spacing w:before="120" w:after="120" w:line="240" w:lineRule="auto"/>
        <w:jc w:val="both"/>
        <w:rPr>
          <w:rFonts w:ascii="Times New Roman" w:hAnsi="Times New Roman" w:cs="Times New Roman"/>
        </w:rPr>
      </w:pPr>
      <w:r w:rsidRPr="00BF78F6">
        <w:rPr>
          <w:rFonts w:ascii="Times New Roman" w:hAnsi="Times New Roman" w:cs="Times New Roman"/>
        </w:rPr>
        <w:t>2010 yılında cumhurbaşkanı seçilen ve Başbakan gibi Yurttaş Platformu üyesi olan Komorowski, seçimler öncesinde Tusk Hükümeti’nin desteklediği Sejm Başkanıydı (Candan, 2014: 150; Zbieranek, 2010: 82-83). 2010 yılından günümüze kadar Cumhurbaşkanı ile I. ve II. Tusk hükümetleri arasında büyük derecede bir yetki çatışması meydana gelmemiştir. 2014 yılında AB Konseyi Başkanı seçilen Donald Tusk, başbakanlık görevinden istifa etmiş ve yeni hükümeti kurmakla Ewa Kopacz görevlendirilmiştir. Kopacz, Yurttaş Platformu üyesi ve eski Sejm Başkanı olarak 22 Eylül 2014 tarihinde görevine başlamıştır (Candan, 2014: 151-152).</w:t>
      </w:r>
    </w:p>
    <w:p w:rsidR="0028189E" w:rsidRDefault="00127136" w:rsidP="003B6964">
      <w:pPr>
        <w:spacing w:before="120" w:after="120" w:line="240" w:lineRule="auto"/>
        <w:rPr>
          <w:rFonts w:ascii="Times New Roman" w:hAnsi="Times New Roman" w:cs="Times New Roman"/>
          <w:b/>
        </w:rPr>
      </w:pPr>
      <w:r w:rsidRPr="00BF78F6">
        <w:rPr>
          <w:rFonts w:ascii="Times New Roman" w:hAnsi="Times New Roman" w:cs="Times New Roman"/>
          <w:b/>
        </w:rPr>
        <w:t>3</w:t>
      </w:r>
      <w:r w:rsidR="0028189E" w:rsidRPr="00BF78F6">
        <w:rPr>
          <w:rFonts w:ascii="Times New Roman" w:hAnsi="Times New Roman" w:cs="Times New Roman"/>
          <w:b/>
        </w:rPr>
        <w:t>.2. Polonya Kamu Yönetimi Sistemi</w:t>
      </w:r>
    </w:p>
    <w:p w:rsidR="00501F7A" w:rsidRDefault="00501F7A" w:rsidP="00501F7A">
      <w:pPr>
        <w:spacing w:before="120" w:after="120" w:line="240" w:lineRule="auto"/>
        <w:jc w:val="both"/>
        <w:rPr>
          <w:rFonts w:ascii="Times New Roman" w:hAnsi="Times New Roman" w:cs="Times New Roman"/>
        </w:rPr>
      </w:pPr>
      <w:r w:rsidRPr="00501F7A">
        <w:rPr>
          <w:rFonts w:ascii="Times New Roman" w:hAnsi="Times New Roman" w:cs="Times New Roman"/>
        </w:rPr>
        <w:t>Polonya kamu yönetimi sistemi, komünist dönemde aşırı merkeziyetçi ve bürokr</w:t>
      </w:r>
      <w:r w:rsidR="00BF183F">
        <w:rPr>
          <w:rFonts w:ascii="Times New Roman" w:hAnsi="Times New Roman" w:cs="Times New Roman"/>
        </w:rPr>
        <w:t xml:space="preserve">atik bir karakter taşırken, 1989 yılından </w:t>
      </w:r>
      <w:r w:rsidRPr="00501F7A">
        <w:rPr>
          <w:rFonts w:ascii="Times New Roman" w:hAnsi="Times New Roman" w:cs="Times New Roman"/>
        </w:rPr>
        <w:t>sonra demokratik ve yönetişim esaslı kurgulamıştır. İzleyen kısımda öncelikle komünist dönem kamu yönetimi daha son</w:t>
      </w:r>
      <w:r w:rsidR="008E6166">
        <w:rPr>
          <w:rFonts w:ascii="Times New Roman" w:hAnsi="Times New Roman" w:cs="Times New Roman"/>
        </w:rPr>
        <w:t xml:space="preserve">rasında </w:t>
      </w:r>
      <w:r w:rsidRPr="00501F7A">
        <w:rPr>
          <w:rFonts w:ascii="Times New Roman" w:hAnsi="Times New Roman" w:cs="Times New Roman"/>
        </w:rPr>
        <w:t xml:space="preserve">da demokratik dönüşüme dair kamu yönetimi sistemi </w:t>
      </w:r>
      <w:r w:rsidR="00AF08DB">
        <w:rPr>
          <w:rFonts w:ascii="Times New Roman" w:hAnsi="Times New Roman" w:cs="Times New Roman"/>
        </w:rPr>
        <w:t>ifade edilmiştir.</w:t>
      </w:r>
    </w:p>
    <w:p w:rsidR="003A0251" w:rsidRPr="00501F7A" w:rsidRDefault="003A0251" w:rsidP="00501F7A">
      <w:pPr>
        <w:spacing w:before="120" w:after="120" w:line="240" w:lineRule="auto"/>
        <w:jc w:val="both"/>
        <w:rPr>
          <w:rFonts w:ascii="Times New Roman" w:hAnsi="Times New Roman" w:cs="Times New Roman"/>
        </w:rPr>
      </w:pPr>
    </w:p>
    <w:p w:rsidR="0028189E" w:rsidRPr="00BF78F6" w:rsidRDefault="00127136" w:rsidP="003B6964">
      <w:pPr>
        <w:spacing w:before="120" w:after="120" w:line="240" w:lineRule="auto"/>
        <w:rPr>
          <w:rFonts w:ascii="Times New Roman" w:hAnsi="Times New Roman" w:cs="Times New Roman"/>
          <w:b/>
        </w:rPr>
      </w:pPr>
      <w:r w:rsidRPr="00BF78F6">
        <w:rPr>
          <w:rFonts w:ascii="Times New Roman" w:hAnsi="Times New Roman" w:cs="Times New Roman"/>
          <w:b/>
        </w:rPr>
        <w:t>3</w:t>
      </w:r>
      <w:r w:rsidR="0028189E" w:rsidRPr="00BF78F6">
        <w:rPr>
          <w:rFonts w:ascii="Times New Roman" w:hAnsi="Times New Roman" w:cs="Times New Roman"/>
          <w:b/>
        </w:rPr>
        <w:t>.2.1. Komünist Dönemde Kamu Yönetimi</w:t>
      </w:r>
    </w:p>
    <w:p w:rsidR="0028189E" w:rsidRPr="00BF78F6" w:rsidRDefault="0028189E" w:rsidP="003B6964">
      <w:pPr>
        <w:spacing w:before="120" w:after="120" w:line="240" w:lineRule="auto"/>
        <w:jc w:val="both"/>
        <w:rPr>
          <w:rFonts w:ascii="Times New Roman" w:hAnsi="Times New Roman" w:cs="Times New Roman"/>
        </w:rPr>
      </w:pPr>
      <w:r w:rsidRPr="00BF78F6">
        <w:rPr>
          <w:rFonts w:ascii="Times New Roman" w:hAnsi="Times New Roman" w:cs="Times New Roman"/>
        </w:rPr>
        <w:t>Polonya’da komünist dönemde siyasal sistem, merkeziyetçi bir niteliğe sahip olmuştur (Salihoğlu ve Koca, 2016: 284) ve merkezi yönetimin yerel yönetimler üzerindeki etkisi ve gücü yüksek tutulmuştur. Buna ek olarak, kamu yönetiminde Sovyet tarzı bölgesel bölümlenme meydana gelmiş, kamu yönetimi Komünist Parti’nin bölgesel yapılanması çerçevesinde örgütlendirilmiştir (Çetin, 2016: 352-353). Dolayısıyla Polonya devlet sistemi, Sovyet sistemi üzerine kurulmuştur. Bu bağlamda Polonya’da, tarihsel mirasın ve devlet geleneğinin aksine demokratik oluşumlar ortadan kaldırılmıştır. Devlet içerisinde vatandaşlara özel alan bırakılmamış, temel hak ve özgürlükler ciddi anlamda erozyona uğramış ve bu yönetim anlayışında merkezi planlama ve kontrol kamusal alan içerisinde görevlilerin hareketlerini baskı altında tutmuştur (Kutlu, 2012: 169). Kamu hizmetlerinin sağlanması noktasında devlet işletmelerinin önemli bir yeri olduğu kadar merkezi bakanlık örgütlenmeleri de hissedilir bir role sahiptir (Çınar, 2009: 563). Bu şartlar altında, Komünist dönemde Bakanlar Kurulu, merkeze politik olarak sorumlu bir koordinasyon komitesi şeklini almıştır (Kızılcık, 2003: 563).</w:t>
      </w:r>
    </w:p>
    <w:p w:rsidR="0028189E" w:rsidRPr="00BF78F6" w:rsidRDefault="0028189E" w:rsidP="003B6964">
      <w:pPr>
        <w:spacing w:before="120" w:after="120" w:line="240" w:lineRule="auto"/>
        <w:jc w:val="both"/>
        <w:rPr>
          <w:rFonts w:ascii="Times New Roman" w:hAnsi="Times New Roman" w:cs="Times New Roman"/>
        </w:rPr>
      </w:pPr>
      <w:r w:rsidRPr="00BF78F6">
        <w:rPr>
          <w:rFonts w:ascii="Times New Roman" w:hAnsi="Times New Roman" w:cs="Times New Roman"/>
        </w:rPr>
        <w:t xml:space="preserve">Polonya’da 1945 yılından sonra devlette Stalinist kurumsallaşma ağır basmıştır (Krzeminkski, 2001: 144). Bundan sonra 1947 yılındaki komünistlerin liderliğindeki blok ulusal düzeyde seçimlerde ezici bir üstünlük kazanarak iktidarı ele geçirmişlerdir. Bu süreçte, Polonya Cumhuriyeti’nin adı da Polonya Halk Cumhuriyeti olarak değişmiş (Çınar, 2009: 550) ve 1948 yılında Polonya Sosyalist Partisi ve Polonya İşçi Partisi birleşerek Polonya Birleşik İşçi Partisi (PZPR) adını almıştır. Bu parti, 1989 yılına kadar Polonya’da komünist tek parti olarak iktidarı yürütmüştür (Özkural, 2012: 459). </w:t>
      </w:r>
    </w:p>
    <w:p w:rsidR="0028189E" w:rsidRPr="00BF78F6" w:rsidRDefault="0028189E" w:rsidP="003B6964">
      <w:pPr>
        <w:spacing w:before="120" w:after="120" w:line="240" w:lineRule="auto"/>
        <w:jc w:val="both"/>
        <w:rPr>
          <w:rFonts w:ascii="Times New Roman" w:hAnsi="Times New Roman" w:cs="Times New Roman"/>
        </w:rPr>
      </w:pPr>
      <w:r w:rsidRPr="00BF78F6">
        <w:rPr>
          <w:rFonts w:ascii="Times New Roman" w:hAnsi="Times New Roman" w:cs="Times New Roman"/>
        </w:rPr>
        <w:lastRenderedPageBreak/>
        <w:t>II. Dünya Savaşı’ndan sonra Polonya, 1945 yılında Yalta Konferansı ve sonrasında gerçekleştirilen Postdam Konferansı ile toprakları yeniden biçimlendirilerek sınırları çizilmiştir (Kutlu ve Usta, 2013: 511). Bunlara ek olarak Varşova Paktı ve Comecon gibi örgütler içerisinde yer alarak ideolojik olarak yerini belirlemiştir (Salihoğlu ve Koca, 2016: 277). Bu bakımdan Polonya, “yönetim sistemi olarak Komünist Parti hegemonyasına dayalı halk cumhuriyeti biçimini, ekonomik sistem olarak da merkezi planlamaya tabi tekelci, devletçi, sosyalist bir yöntem benimsemiştir” (Öztürk ve Akgoz, 2012: 446). Bu bakımdan Komünist dönemde sanayi millileştirilmiştir (Çınar, 2009: 550). Anti-kapitalist bir devlet sistemi anlamına gelen komünist rejim içerisinde, ülke bürokrasisinin hem materyal anlamında hem de düşünce sistemi açısından hantallaşması sonucu ortaya çıkmıştır (Kutlu, 2012: 171).</w:t>
      </w:r>
    </w:p>
    <w:p w:rsidR="0028189E" w:rsidRPr="00BF78F6" w:rsidRDefault="00127136" w:rsidP="003B6964">
      <w:pPr>
        <w:spacing w:before="120" w:after="120" w:line="240" w:lineRule="auto"/>
        <w:rPr>
          <w:rFonts w:ascii="Times New Roman" w:hAnsi="Times New Roman" w:cs="Times New Roman"/>
          <w:b/>
        </w:rPr>
      </w:pPr>
      <w:r w:rsidRPr="00BF78F6">
        <w:rPr>
          <w:rFonts w:ascii="Times New Roman" w:hAnsi="Times New Roman" w:cs="Times New Roman"/>
          <w:b/>
        </w:rPr>
        <w:t>3</w:t>
      </w:r>
      <w:r w:rsidR="0028189E" w:rsidRPr="00BF78F6">
        <w:rPr>
          <w:rFonts w:ascii="Times New Roman" w:hAnsi="Times New Roman" w:cs="Times New Roman"/>
          <w:b/>
        </w:rPr>
        <w:t xml:space="preserve">.2.2. 1989 Sonrası Demokrasiye Dayalı Kamu Yönetimi </w:t>
      </w:r>
    </w:p>
    <w:p w:rsidR="0028189E" w:rsidRPr="00BF78F6" w:rsidRDefault="0028189E" w:rsidP="003B6964">
      <w:pPr>
        <w:spacing w:before="120" w:after="120" w:line="240" w:lineRule="auto"/>
        <w:jc w:val="both"/>
        <w:rPr>
          <w:rFonts w:ascii="Times New Roman" w:hAnsi="Times New Roman" w:cs="Times New Roman"/>
        </w:rPr>
      </w:pPr>
      <w:r w:rsidRPr="00BF78F6">
        <w:rPr>
          <w:rFonts w:ascii="Times New Roman" w:hAnsi="Times New Roman" w:cs="Times New Roman"/>
        </w:rPr>
        <w:t>Komünist rejimden sonra Polonya, neo-liberal bir devlet olma yolunda önemli adımlar atmıştır (Parlak ve Doğan, 2015: 232). Bu çerçevede “demokrasi, hukuk devleti, bireysel haklara saygı, özel mülkiyet ve pazar ekonomisi” devlet sisteminin önemli ilkeleri haline gelmiştir (Kızılcık, 2003: 563). Günümüzde Polonya’nın yönetim biçimi Cumhuriyet’tir ve üniter bir devlet olarak yarı-başkanlık sistemi ile yönetilmektedir (Kutlu ve Usta, 2013: 508). Esas olarak Polonya, dönüşüm süreci ve sonrasında Avrupa değerlerine geri dönmeye çabalamıştır (Demir, 2015: 117). Polonya’nın AB ile ilk temasları da 1980’li yıllarda başlamıştır (Erdal ve Çolakoğlu, 2007: 76). Nitekim Polonya’da liberal bir devlet yapısının kurulmasında AB ilke ve politikalarının önemli bir etkisi ve rolü bulunmaktadır (Parlak ve Doğan, 2013: 232).</w:t>
      </w:r>
    </w:p>
    <w:p w:rsidR="0028189E" w:rsidRPr="00BF78F6" w:rsidRDefault="0028189E" w:rsidP="003B6964">
      <w:pPr>
        <w:spacing w:before="120" w:after="120" w:line="240" w:lineRule="auto"/>
        <w:jc w:val="both"/>
        <w:rPr>
          <w:rFonts w:ascii="Times New Roman" w:hAnsi="Times New Roman" w:cs="Times New Roman"/>
        </w:rPr>
      </w:pPr>
      <w:r w:rsidRPr="00BF78F6">
        <w:rPr>
          <w:rFonts w:ascii="Times New Roman" w:hAnsi="Times New Roman" w:cs="Times New Roman"/>
        </w:rPr>
        <w:t xml:space="preserve">1997 Polonya Anayasası devlet yönetimi ve kamu bürokrasisi bağlamında aşağıdaki dört ilkeye bağlıdır (Kutlu, 2012: 167): </w:t>
      </w:r>
    </w:p>
    <w:p w:rsidR="0028189E" w:rsidRPr="00BF78F6" w:rsidRDefault="0028189E" w:rsidP="003B6964">
      <w:pPr>
        <w:pStyle w:val="ListeParagraf"/>
        <w:numPr>
          <w:ilvl w:val="0"/>
          <w:numId w:val="5"/>
        </w:numPr>
        <w:spacing w:before="120" w:after="120" w:line="240" w:lineRule="auto"/>
        <w:contextualSpacing w:val="0"/>
        <w:jc w:val="both"/>
        <w:rPr>
          <w:rFonts w:ascii="Times New Roman" w:hAnsi="Times New Roman" w:cs="Times New Roman"/>
        </w:rPr>
      </w:pPr>
      <w:r w:rsidRPr="00BF78F6">
        <w:rPr>
          <w:rFonts w:ascii="Times New Roman" w:hAnsi="Times New Roman" w:cs="Times New Roman"/>
        </w:rPr>
        <w:t>Polonya üniter bir devlettir,</w:t>
      </w:r>
    </w:p>
    <w:p w:rsidR="0028189E" w:rsidRPr="00BF78F6" w:rsidRDefault="0028189E" w:rsidP="003B6964">
      <w:pPr>
        <w:pStyle w:val="ListeParagraf"/>
        <w:numPr>
          <w:ilvl w:val="0"/>
          <w:numId w:val="5"/>
        </w:numPr>
        <w:spacing w:before="120" w:after="120" w:line="240" w:lineRule="auto"/>
        <w:contextualSpacing w:val="0"/>
        <w:jc w:val="both"/>
        <w:rPr>
          <w:rFonts w:ascii="Times New Roman" w:hAnsi="Times New Roman" w:cs="Times New Roman"/>
        </w:rPr>
      </w:pPr>
      <w:r w:rsidRPr="00BF78F6">
        <w:rPr>
          <w:rFonts w:ascii="Times New Roman" w:hAnsi="Times New Roman" w:cs="Times New Roman"/>
        </w:rPr>
        <w:t>Hükümet ademi merkeziyetçidir,</w:t>
      </w:r>
    </w:p>
    <w:p w:rsidR="0028189E" w:rsidRPr="00BF78F6" w:rsidRDefault="0028189E" w:rsidP="003B6964">
      <w:pPr>
        <w:pStyle w:val="ListeParagraf"/>
        <w:numPr>
          <w:ilvl w:val="0"/>
          <w:numId w:val="5"/>
        </w:numPr>
        <w:spacing w:before="120" w:after="120" w:line="240" w:lineRule="auto"/>
        <w:contextualSpacing w:val="0"/>
        <w:jc w:val="both"/>
        <w:rPr>
          <w:rFonts w:ascii="Times New Roman" w:hAnsi="Times New Roman" w:cs="Times New Roman"/>
        </w:rPr>
      </w:pPr>
      <w:r w:rsidRPr="00BF78F6">
        <w:rPr>
          <w:rFonts w:ascii="Times New Roman" w:hAnsi="Times New Roman" w:cs="Times New Roman"/>
        </w:rPr>
        <w:t>Yerel yönetimler anayasal bir idari örgütlenme şeklidir,</w:t>
      </w:r>
    </w:p>
    <w:p w:rsidR="0028189E" w:rsidRPr="00BF78F6" w:rsidRDefault="0028189E" w:rsidP="003B6964">
      <w:pPr>
        <w:pStyle w:val="ListeParagraf"/>
        <w:numPr>
          <w:ilvl w:val="0"/>
          <w:numId w:val="5"/>
        </w:numPr>
        <w:spacing w:before="120" w:after="120" w:line="240" w:lineRule="auto"/>
        <w:contextualSpacing w:val="0"/>
        <w:jc w:val="both"/>
        <w:rPr>
          <w:rFonts w:ascii="Times New Roman" w:hAnsi="Times New Roman" w:cs="Times New Roman"/>
        </w:rPr>
      </w:pPr>
      <w:r w:rsidRPr="00BF78F6">
        <w:rPr>
          <w:rFonts w:ascii="Times New Roman" w:hAnsi="Times New Roman" w:cs="Times New Roman"/>
        </w:rPr>
        <w:t>Kamu yönetimi yerellik (subsidiarity) ilkesi çerçevesinde örgütlenmiştir.</w:t>
      </w:r>
    </w:p>
    <w:p w:rsidR="0028189E" w:rsidRPr="00BF78F6" w:rsidRDefault="0028189E" w:rsidP="003B6964">
      <w:pPr>
        <w:spacing w:before="120" w:after="120" w:line="240" w:lineRule="auto"/>
        <w:jc w:val="both"/>
        <w:rPr>
          <w:rFonts w:ascii="Times New Roman" w:hAnsi="Times New Roman" w:cs="Times New Roman"/>
        </w:rPr>
      </w:pPr>
      <w:r w:rsidRPr="00BF78F6">
        <w:rPr>
          <w:rFonts w:ascii="Times New Roman" w:hAnsi="Times New Roman" w:cs="Times New Roman"/>
        </w:rPr>
        <w:t>Polonya’da dönüşümden sürecinde Tadewz Mazowiecki hükümeti tarafından yerelleşme anlamında yerel meclislere önem verilmiştir. Daha sonrasında Krzysztof Bielecki Hükümeti, kurmuş olduğu Kamu Yönetimi Reform Komitesi ve bölgeselleşme esaslı politikalar ile sürece katkı sağlamıştır. Daha sonra görevi devralan Hanna Suchcka Hükümeti döneminde de benzer proje ve çalışmalara destek verilmiştir (Kızılcık, 2003: 564; Burnetko, 2010: 53). Bu doğrultuda Polonya’da 1989 yılından itibaren yapılan reformlar üç ana doğrultuda ilerlemiştir (Çınar, 2009: 584-585):</w:t>
      </w:r>
    </w:p>
    <w:p w:rsidR="0028189E" w:rsidRPr="00BF78F6" w:rsidRDefault="0028189E" w:rsidP="003B6964">
      <w:pPr>
        <w:pStyle w:val="ListeParagraf"/>
        <w:numPr>
          <w:ilvl w:val="0"/>
          <w:numId w:val="6"/>
        </w:numPr>
        <w:spacing w:before="120" w:after="120" w:line="240" w:lineRule="auto"/>
        <w:contextualSpacing w:val="0"/>
        <w:jc w:val="both"/>
        <w:rPr>
          <w:rFonts w:ascii="Times New Roman" w:hAnsi="Times New Roman" w:cs="Times New Roman"/>
        </w:rPr>
      </w:pPr>
      <w:r w:rsidRPr="00BF78F6">
        <w:rPr>
          <w:rFonts w:ascii="Times New Roman" w:hAnsi="Times New Roman" w:cs="Times New Roman"/>
        </w:rPr>
        <w:t>Birinci ana eksen, Batı demokrasileri benzeri birey ve kamu özgürlüklerini kapsayan demokratik hak ve özgürlükler temelinde demokratik bir sistem,</w:t>
      </w:r>
    </w:p>
    <w:p w:rsidR="0028189E" w:rsidRPr="00BF78F6" w:rsidRDefault="0028189E" w:rsidP="003B6964">
      <w:pPr>
        <w:pStyle w:val="ListeParagraf"/>
        <w:numPr>
          <w:ilvl w:val="0"/>
          <w:numId w:val="6"/>
        </w:numPr>
        <w:spacing w:before="120" w:after="120" w:line="240" w:lineRule="auto"/>
        <w:contextualSpacing w:val="0"/>
        <w:jc w:val="both"/>
        <w:rPr>
          <w:rFonts w:ascii="Times New Roman" w:hAnsi="Times New Roman" w:cs="Times New Roman"/>
        </w:rPr>
      </w:pPr>
      <w:r w:rsidRPr="00BF78F6">
        <w:rPr>
          <w:rFonts w:ascii="Times New Roman" w:hAnsi="Times New Roman" w:cs="Times New Roman"/>
        </w:rPr>
        <w:t>İkinci ana eksen, özel mülkiyete dayalı, piyasa ekonomisi temelinde bir ekonomik sistemin inşası,</w:t>
      </w:r>
    </w:p>
    <w:p w:rsidR="0028189E" w:rsidRPr="00BF78F6" w:rsidRDefault="0028189E" w:rsidP="003B6964">
      <w:pPr>
        <w:pStyle w:val="ListeParagraf"/>
        <w:numPr>
          <w:ilvl w:val="0"/>
          <w:numId w:val="6"/>
        </w:numPr>
        <w:spacing w:before="120" w:after="120" w:line="240" w:lineRule="auto"/>
        <w:contextualSpacing w:val="0"/>
        <w:jc w:val="both"/>
        <w:rPr>
          <w:rFonts w:ascii="Times New Roman" w:hAnsi="Times New Roman" w:cs="Times New Roman"/>
        </w:rPr>
      </w:pPr>
      <w:r w:rsidRPr="00BF78F6">
        <w:rPr>
          <w:rFonts w:ascii="Times New Roman" w:hAnsi="Times New Roman" w:cs="Times New Roman"/>
        </w:rPr>
        <w:t xml:space="preserve">Üçüncü ana eksen, yönetim sisteminin ulaşılmak istenen politik ve ekonomik reformlar konusunda yeniden yapılandırmak. </w:t>
      </w:r>
    </w:p>
    <w:p w:rsidR="0028189E" w:rsidRPr="00BF78F6" w:rsidRDefault="0028189E" w:rsidP="003B6964">
      <w:pPr>
        <w:spacing w:before="120" w:after="120" w:line="240" w:lineRule="auto"/>
        <w:jc w:val="both"/>
        <w:rPr>
          <w:rFonts w:ascii="Times New Roman" w:hAnsi="Times New Roman" w:cs="Times New Roman"/>
        </w:rPr>
      </w:pPr>
      <w:r w:rsidRPr="00BF78F6">
        <w:rPr>
          <w:rFonts w:ascii="Times New Roman" w:hAnsi="Times New Roman" w:cs="Times New Roman"/>
        </w:rPr>
        <w:t xml:space="preserve">Polonya 1990 yılından sonra, anayasa değişikliği bağlamında (Çınar, 2009: 556) merkezi yönetim ve yerinden yönetim ayrımına dayanan kamu yönetiminin klasik iki yapısı ile örgütlendirilmiştir. Demokratik yerel yönetim anlayışının uygulamaya konulması ile sivil devlet oluşturma ve tabandan tavana yeni bir politik elitin oluşturulması konusunda önemli adımlar atılmıştır (Salihoğlu ve Koca, 2016: 283). Yine Polonya’da merkeziyetçilik yerine </w:t>
      </w:r>
      <w:proofErr w:type="gramStart"/>
      <w:r w:rsidRPr="00BF78F6">
        <w:rPr>
          <w:rFonts w:ascii="Times New Roman" w:hAnsi="Times New Roman" w:cs="Times New Roman"/>
        </w:rPr>
        <w:t>adem</w:t>
      </w:r>
      <w:proofErr w:type="gramEnd"/>
      <w:r w:rsidRPr="00BF78F6">
        <w:rPr>
          <w:rFonts w:ascii="Times New Roman" w:hAnsi="Times New Roman" w:cs="Times New Roman"/>
        </w:rPr>
        <w:t xml:space="preserve">-i merkeziyetçilik güçlendirilmek istenmiştir (Kutlu ve Usta, 2013: 517). Ancak Polonya’da 1990’a kadar yerel yönetimler çok fazla etkin olamamışlardır (Çetin, 2016: 353; Swianiewicz, 2010: 101). Polonya, işte bu geçmiş dönemin izlerini ortadan kaldırmak için AB üyelik süreci içerisinde geniş boyutlu bir yerelleşme politikası izlemiş ve kamu yönetimi reformu çerçevesinde merkezi yönetimin görev alanı kısıtlanarak yerele aktarılmıştır (Salihoğlu ve Koca, 2016: 284-285). Buna dayanak olarak Avrupa Yerel Yönetimler Özerklik Şartı da 1993 yılında onaylanmıştır (Kutlu ve Usta, 2013: 519). Diğer yandan 1997 Anayasası, yerel yönetimleri ayrı bir başlık altında toplamıştır ve liberalizm, özgürlüğe vurgu yapmıştır (Kutlu ve Usta, </w:t>
      </w:r>
      <w:r w:rsidRPr="00BF78F6">
        <w:rPr>
          <w:rFonts w:ascii="Times New Roman" w:hAnsi="Times New Roman" w:cs="Times New Roman"/>
        </w:rPr>
        <w:lastRenderedPageBreak/>
        <w:t>2013: 520). Nitekim Polonya Anayasası’nda yerel yönetimleri düzenleyen pek çok madde bulunmaktadır (Toksöz vd., 2009: 102). Böylece Polonya’da özerk yerel yönetimlerin kurulması öngörülmüştür (Kızılcık, 2003: 569; Siemienska, 2001: 348). Bu bağlamda da merkezi yönetimin gerçekleştirdiği yerel nitelikli hizmetler yerel yönetimlere devredilmiştir ve merkezi yönetimin d</w:t>
      </w:r>
      <w:r w:rsidR="00C44F80">
        <w:rPr>
          <w:rFonts w:ascii="Times New Roman" w:hAnsi="Times New Roman" w:cs="Times New Roman"/>
        </w:rPr>
        <w:t xml:space="preserve">ünyadaki ve AB’deki gelişmeler </w:t>
      </w:r>
      <w:r w:rsidRPr="00BF78F6">
        <w:rPr>
          <w:rFonts w:ascii="Times New Roman" w:hAnsi="Times New Roman" w:cs="Times New Roman"/>
        </w:rPr>
        <w:t>doğrultusunda yönetişim anlayışı içinde dönüştürülmesi amaçlanmıştır (Demiral, 2009: 100; Sanford, 2002: 230-231).</w:t>
      </w:r>
    </w:p>
    <w:p w:rsidR="0028189E" w:rsidRPr="00BF78F6" w:rsidRDefault="0028189E" w:rsidP="003B6964">
      <w:pPr>
        <w:spacing w:before="120" w:after="120" w:line="240" w:lineRule="auto"/>
        <w:jc w:val="both"/>
        <w:rPr>
          <w:rFonts w:ascii="Times New Roman" w:hAnsi="Times New Roman" w:cs="Times New Roman"/>
        </w:rPr>
      </w:pPr>
      <w:r w:rsidRPr="00BF78F6">
        <w:rPr>
          <w:rFonts w:ascii="Times New Roman" w:hAnsi="Times New Roman" w:cs="Times New Roman"/>
        </w:rPr>
        <w:t xml:space="preserve">1999 yılından sonra da Polonya’da yerel yönetimler açısından üçlü bir yapıya gidilmiştir (Kutlu, 2012: 176). Polonya’da yerel yönetim reformu, 1990 yılında anayasal değişikliklerin yanı sıra Sejm tarafından çıkarılan özerk yerel yönetim yasası kapsamında bazı yetkilerin belediyelere tanınması ile başlamıştır. 1999’dan sonra ülkenin yönetsel olarak üç düzeyli yeniden örgütlenmesi gerçekleştirilmiş (Çınar, 2009: 582) ve bunlar belediyeler, povyatlar ve voyvodalıklar olarak belirlenmiştir (Toksöz vd., 2009: 102).  </w:t>
      </w:r>
    </w:p>
    <w:p w:rsidR="0028189E" w:rsidRPr="00BF78F6" w:rsidRDefault="0028189E" w:rsidP="003B6964">
      <w:pPr>
        <w:spacing w:before="120" w:after="120" w:line="240" w:lineRule="auto"/>
        <w:jc w:val="both"/>
        <w:rPr>
          <w:rFonts w:ascii="Times New Roman" w:hAnsi="Times New Roman" w:cs="Times New Roman"/>
        </w:rPr>
      </w:pPr>
      <w:r w:rsidRPr="00BF78F6">
        <w:rPr>
          <w:rFonts w:ascii="Times New Roman" w:hAnsi="Times New Roman" w:cs="Times New Roman"/>
        </w:rPr>
        <w:t>Anayasa’nın 15. maddesinde yerinden yönetim (desantralizasyon) tanımlanmaktadır. Bu doğrultuda, “mülki idare; sosyal, ekonomik ve kültürel bağlar dikkate alınarak ve yerel yönetimlerin kamu görevi yürütebilme yeteneklerine göre şekillendirilmektedir. Merkezi yönetimle yerel yönetimler arasındaki görev paylaşımının ancak yasayla yapılabileceği öngörülmüştür. Bu görev ayrımı içinde belediyeler temel yerel yönetim birimi olarak ele alınmaktadır. Belediyelerin, yasalarla başka bir merkezi veya yerel yönetim birimine verilmeyen her türlü yerel konuda yetkili olduğu kabul edilmiştir. Yerel seçimler, mülkiyet hakları gibi konular da Anayasa’da yer almaktadır. Halka, yerel konularda, belediye meclislerinin görevine son verilmesini de içerecek biçimde referanduma gitme hakkı verilmiştir. Yerel yönetimlerin yurt içinde ve dışında birlik kurabilecekleri</w:t>
      </w:r>
      <w:r w:rsidR="007F58C5" w:rsidRPr="00BF78F6">
        <w:rPr>
          <w:rFonts w:ascii="Times New Roman" w:hAnsi="Times New Roman" w:cs="Times New Roman"/>
        </w:rPr>
        <w:t xml:space="preserve"> de Anayasa’da yer almaktadır” </w:t>
      </w:r>
      <w:r w:rsidRPr="00BF78F6">
        <w:rPr>
          <w:rFonts w:ascii="Times New Roman" w:hAnsi="Times New Roman" w:cs="Times New Roman"/>
        </w:rPr>
        <w:t>(Toksöz vd., 2009: 102-103).</w:t>
      </w:r>
    </w:p>
    <w:p w:rsidR="0028189E" w:rsidRPr="00BF78F6" w:rsidRDefault="0028189E" w:rsidP="003B6964">
      <w:pPr>
        <w:spacing w:before="120" w:after="120" w:line="240" w:lineRule="auto"/>
        <w:jc w:val="both"/>
        <w:rPr>
          <w:rFonts w:ascii="Times New Roman" w:hAnsi="Times New Roman" w:cs="Times New Roman"/>
        </w:rPr>
      </w:pPr>
      <w:r w:rsidRPr="00BF78F6">
        <w:rPr>
          <w:rFonts w:ascii="Times New Roman" w:hAnsi="Times New Roman" w:cs="Times New Roman"/>
        </w:rPr>
        <w:t xml:space="preserve">Komünizm sonrası dönemde Polonya Hükümetleri’nin hareket noktası, liberal kamu yönetimi reformları üzerinde yoğunlaşmıştır. Bu reformların önde gelen amaçlarından biri ülkeyi AB standartlarına yakınlaştırmak olmuştur. Bu çerçevede reformlarda en çok dikkati çeken </w:t>
      </w:r>
      <w:proofErr w:type="gramStart"/>
      <w:r w:rsidRPr="00BF78F6">
        <w:rPr>
          <w:rFonts w:ascii="Times New Roman" w:hAnsi="Times New Roman" w:cs="Times New Roman"/>
        </w:rPr>
        <w:t>konu  “</w:t>
      </w:r>
      <w:proofErr w:type="gramEnd"/>
      <w:r w:rsidRPr="00BF78F6">
        <w:rPr>
          <w:rFonts w:ascii="Times New Roman" w:hAnsi="Times New Roman" w:cs="Times New Roman"/>
        </w:rPr>
        <w:t>Avrupalılaşma” olmuştur (Demiral, 2009: 101; Aytuğ, 2016: 135).</w:t>
      </w:r>
    </w:p>
    <w:p w:rsidR="00F66153" w:rsidRPr="00BF78F6" w:rsidRDefault="0028189E" w:rsidP="003B6964">
      <w:pPr>
        <w:spacing w:before="120" w:after="120" w:line="240" w:lineRule="auto"/>
        <w:jc w:val="both"/>
        <w:rPr>
          <w:rFonts w:ascii="Times New Roman" w:hAnsi="Times New Roman" w:cs="Times New Roman"/>
        </w:rPr>
      </w:pPr>
      <w:r w:rsidRPr="00BF78F6">
        <w:rPr>
          <w:rFonts w:ascii="Times New Roman" w:hAnsi="Times New Roman" w:cs="Times New Roman"/>
        </w:rPr>
        <w:t>Polonya, AB üyeliği gerçekleştikten sonra dahi yeniden yapı</w:t>
      </w:r>
      <w:r w:rsidR="0041634C">
        <w:rPr>
          <w:rFonts w:ascii="Times New Roman" w:hAnsi="Times New Roman" w:cs="Times New Roman"/>
        </w:rPr>
        <w:t xml:space="preserve">lanma sürecine devam etmiştir. </w:t>
      </w:r>
      <w:r w:rsidRPr="00BF78F6">
        <w:rPr>
          <w:rFonts w:ascii="Times New Roman" w:hAnsi="Times New Roman" w:cs="Times New Roman"/>
        </w:rPr>
        <w:t xml:space="preserve">Kamu yönetimini modernleştirme ve </w:t>
      </w:r>
      <w:r w:rsidR="0041634C">
        <w:rPr>
          <w:rFonts w:ascii="Times New Roman" w:hAnsi="Times New Roman" w:cs="Times New Roman"/>
        </w:rPr>
        <w:t>bunun yanında</w:t>
      </w:r>
      <w:r w:rsidRPr="00BF78F6">
        <w:rPr>
          <w:rFonts w:ascii="Times New Roman" w:hAnsi="Times New Roman" w:cs="Times New Roman"/>
        </w:rPr>
        <w:t xml:space="preserve"> küçültme yönünde bir politik </w:t>
      </w:r>
      <w:r w:rsidR="0041634C">
        <w:rPr>
          <w:rFonts w:ascii="Times New Roman" w:hAnsi="Times New Roman" w:cs="Times New Roman"/>
        </w:rPr>
        <w:t>dönüşüme giren Polonya, bu çerçevede</w:t>
      </w:r>
      <w:r w:rsidRPr="00BF78F6">
        <w:rPr>
          <w:rFonts w:ascii="Times New Roman" w:hAnsi="Times New Roman" w:cs="Times New Roman"/>
        </w:rPr>
        <w:t xml:space="preserve"> bilgi teknolojilerinin </w:t>
      </w:r>
      <w:r w:rsidR="0041634C">
        <w:rPr>
          <w:rFonts w:ascii="Times New Roman" w:hAnsi="Times New Roman" w:cs="Times New Roman"/>
        </w:rPr>
        <w:t xml:space="preserve">kullanımını kamu yönetimi içerisine dahil ederek, </w:t>
      </w:r>
      <w:r w:rsidRPr="00BF78F6">
        <w:rPr>
          <w:rFonts w:ascii="Times New Roman" w:hAnsi="Times New Roman" w:cs="Times New Roman"/>
        </w:rPr>
        <w:t>fayda maliyet analizlerini politik</w:t>
      </w:r>
      <w:r w:rsidR="0041634C">
        <w:rPr>
          <w:rFonts w:ascii="Times New Roman" w:hAnsi="Times New Roman" w:cs="Times New Roman"/>
        </w:rPr>
        <w:t xml:space="preserve">a yapım ve uygulama süreçleriyle bütünleştirmiştir. Diğer yandan AB, </w:t>
      </w:r>
      <w:r w:rsidR="0041634C" w:rsidRPr="0041634C">
        <w:rPr>
          <w:rFonts w:ascii="Times New Roman" w:hAnsi="Times New Roman" w:cs="Times New Roman"/>
        </w:rPr>
        <w:t xml:space="preserve">özellikle müzakere sürecinde </w:t>
      </w:r>
      <w:r w:rsidR="0041634C">
        <w:rPr>
          <w:rFonts w:ascii="Times New Roman" w:hAnsi="Times New Roman" w:cs="Times New Roman"/>
        </w:rPr>
        <w:t xml:space="preserve">yayımladığı ilerleme raporları ile </w:t>
      </w:r>
      <w:r w:rsidRPr="00BF78F6">
        <w:rPr>
          <w:rFonts w:ascii="Times New Roman" w:hAnsi="Times New Roman" w:cs="Times New Roman"/>
        </w:rPr>
        <w:t xml:space="preserve">kamu yönetimi personelinin durumu konusunda Polonya’yı eleştirmiş ve ülkenin personel sisteminin değişimini etkilemeye çalışmıştır. </w:t>
      </w:r>
      <w:r w:rsidR="0041634C">
        <w:rPr>
          <w:rFonts w:ascii="Times New Roman" w:hAnsi="Times New Roman" w:cs="Times New Roman"/>
        </w:rPr>
        <w:t>Bunlara ek olarak AB</w:t>
      </w:r>
      <w:r w:rsidRPr="00BF78F6">
        <w:rPr>
          <w:rFonts w:ascii="Times New Roman" w:hAnsi="Times New Roman" w:cs="Times New Roman"/>
        </w:rPr>
        <w:t>, Polonya yönetim sisteminin Çok Düzlemli Yönetişim (ÇDY) ve Avrupa Yönets</w:t>
      </w:r>
      <w:r w:rsidR="00675B8E">
        <w:rPr>
          <w:rFonts w:ascii="Times New Roman" w:hAnsi="Times New Roman" w:cs="Times New Roman"/>
        </w:rPr>
        <w:t xml:space="preserve">el Alanı (AYA) ile uyumlu bir biçimde </w:t>
      </w:r>
      <w:r w:rsidRPr="00BF78F6">
        <w:rPr>
          <w:rFonts w:ascii="Times New Roman" w:hAnsi="Times New Roman" w:cs="Times New Roman"/>
        </w:rPr>
        <w:t>geliştirilmesi konusunda önemli bir rol oynamış ve müzakere sürecinde yayımladığı ilerleme raporl</w:t>
      </w:r>
      <w:r w:rsidR="00675B8E">
        <w:rPr>
          <w:rFonts w:ascii="Times New Roman" w:hAnsi="Times New Roman" w:cs="Times New Roman"/>
        </w:rPr>
        <w:t xml:space="preserve">arı aracılığıyla </w:t>
      </w:r>
      <w:r w:rsidRPr="00BF78F6">
        <w:rPr>
          <w:rFonts w:ascii="Times New Roman" w:hAnsi="Times New Roman" w:cs="Times New Roman"/>
        </w:rPr>
        <w:t>ülkenin yerelleşme ve katılımcı demokrasi odaklı “Avrupa</w:t>
      </w:r>
      <w:r w:rsidR="0041634C">
        <w:rPr>
          <w:rFonts w:ascii="Times New Roman" w:hAnsi="Times New Roman" w:cs="Times New Roman"/>
        </w:rPr>
        <w:t xml:space="preserve">lılaşma” sürecine hareketlilik kazandırmıştır </w:t>
      </w:r>
      <w:r w:rsidRPr="00BF78F6">
        <w:rPr>
          <w:rFonts w:ascii="Times New Roman" w:hAnsi="Times New Roman" w:cs="Times New Roman"/>
        </w:rPr>
        <w:t>(Aytuğ, 2016: 136; Majcherkiewicz, 2008: 153-154</w:t>
      </w:r>
      <w:r w:rsidR="008A1250" w:rsidRPr="00BF78F6">
        <w:rPr>
          <w:rFonts w:ascii="Times New Roman" w:hAnsi="Times New Roman" w:cs="Times New Roman"/>
        </w:rPr>
        <w:t>; Gąsior-Ni</w:t>
      </w:r>
      <w:r w:rsidR="005D5E78" w:rsidRPr="00BF78F6">
        <w:rPr>
          <w:rFonts w:ascii="Times New Roman" w:hAnsi="Times New Roman" w:cs="Times New Roman"/>
        </w:rPr>
        <w:t>emi</w:t>
      </w:r>
      <w:r w:rsidR="008A1250" w:rsidRPr="00BF78F6">
        <w:rPr>
          <w:rFonts w:ascii="Times New Roman" w:hAnsi="Times New Roman" w:cs="Times New Roman"/>
        </w:rPr>
        <w:t xml:space="preserve">ec, </w:t>
      </w:r>
      <w:r w:rsidR="005D5E78" w:rsidRPr="00BF78F6">
        <w:rPr>
          <w:rFonts w:ascii="Times New Roman" w:hAnsi="Times New Roman" w:cs="Times New Roman"/>
        </w:rPr>
        <w:t xml:space="preserve">2003: </w:t>
      </w:r>
      <w:r w:rsidR="008A1250" w:rsidRPr="00BF78F6">
        <w:rPr>
          <w:rFonts w:ascii="Times New Roman" w:hAnsi="Times New Roman" w:cs="Times New Roman"/>
        </w:rPr>
        <w:t>31</w:t>
      </w:r>
      <w:r w:rsidRPr="00BF78F6">
        <w:rPr>
          <w:rFonts w:ascii="Times New Roman" w:hAnsi="Times New Roman" w:cs="Times New Roman"/>
        </w:rPr>
        <w:t>).</w:t>
      </w:r>
    </w:p>
    <w:p w:rsidR="00847805" w:rsidRPr="00BF78F6" w:rsidRDefault="00127136" w:rsidP="003B6964">
      <w:pPr>
        <w:spacing w:before="120" w:after="120" w:line="240" w:lineRule="auto"/>
        <w:rPr>
          <w:rFonts w:ascii="Times New Roman" w:hAnsi="Times New Roman" w:cs="Times New Roman"/>
          <w:b/>
        </w:rPr>
      </w:pPr>
      <w:r w:rsidRPr="00BF78F6">
        <w:rPr>
          <w:rFonts w:ascii="Times New Roman" w:hAnsi="Times New Roman" w:cs="Times New Roman"/>
          <w:b/>
        </w:rPr>
        <w:t>4</w:t>
      </w:r>
      <w:r w:rsidR="00847805" w:rsidRPr="00BF78F6">
        <w:rPr>
          <w:rFonts w:ascii="Times New Roman" w:hAnsi="Times New Roman" w:cs="Times New Roman"/>
          <w:b/>
        </w:rPr>
        <w:t>. POLONYA KAMU YÖNETİMİNİN AVRUPALILAŞMASI</w:t>
      </w:r>
    </w:p>
    <w:p w:rsidR="00A03498" w:rsidRPr="00BF78F6" w:rsidRDefault="002823B2" w:rsidP="003B6964">
      <w:pPr>
        <w:spacing w:before="120" w:after="120" w:line="240" w:lineRule="auto"/>
        <w:jc w:val="both"/>
        <w:rPr>
          <w:rFonts w:ascii="Times New Roman" w:hAnsi="Times New Roman" w:cs="Times New Roman"/>
        </w:rPr>
      </w:pPr>
      <w:r w:rsidRPr="00BF78F6">
        <w:rPr>
          <w:rFonts w:ascii="Times New Roman" w:hAnsi="Times New Roman" w:cs="Times New Roman"/>
        </w:rPr>
        <w:t>Soğuk Savaşın sonra erm</w:t>
      </w:r>
      <w:r w:rsidR="00D03473" w:rsidRPr="00BF78F6">
        <w:rPr>
          <w:rFonts w:ascii="Times New Roman" w:hAnsi="Times New Roman" w:cs="Times New Roman"/>
        </w:rPr>
        <w:t xml:space="preserve">esiyle birlikte Polonya, II. </w:t>
      </w:r>
      <w:r w:rsidRPr="00BF78F6">
        <w:rPr>
          <w:rFonts w:ascii="Times New Roman" w:hAnsi="Times New Roman" w:cs="Times New Roman"/>
        </w:rPr>
        <w:t>Dünya Savaşı sonrasında Yalta kararıyla ayrı</w:t>
      </w:r>
      <w:r w:rsidR="00A04D45" w:rsidRPr="00BF78F6">
        <w:rPr>
          <w:rFonts w:ascii="Times New Roman" w:hAnsi="Times New Roman" w:cs="Times New Roman"/>
        </w:rPr>
        <w:t>lmak zorunda kaldığı Avrupa’</w:t>
      </w:r>
      <w:r w:rsidR="004F4E14" w:rsidRPr="00BF78F6">
        <w:rPr>
          <w:rFonts w:ascii="Times New Roman" w:hAnsi="Times New Roman" w:cs="Times New Roman"/>
        </w:rPr>
        <w:t>ya “geri dönüş”</w:t>
      </w:r>
      <w:r w:rsidRPr="00BF78F6">
        <w:rPr>
          <w:rFonts w:ascii="Times New Roman" w:hAnsi="Times New Roman" w:cs="Times New Roman"/>
        </w:rPr>
        <w:t xml:space="preserve"> </w:t>
      </w:r>
      <w:r w:rsidR="004F4E14" w:rsidRPr="00BF78F6">
        <w:rPr>
          <w:rFonts w:ascii="Times New Roman" w:hAnsi="Times New Roman" w:cs="Times New Roman"/>
        </w:rPr>
        <w:t>yaparak, AB</w:t>
      </w:r>
      <w:r w:rsidR="006B4611" w:rsidRPr="00BF78F6">
        <w:rPr>
          <w:rFonts w:ascii="Times New Roman" w:hAnsi="Times New Roman" w:cs="Times New Roman"/>
        </w:rPr>
        <w:t xml:space="preserve"> ile tam bir entegrasyonu hedeflemeye başlamıştır</w:t>
      </w:r>
      <w:r w:rsidR="004915B2" w:rsidRPr="00BF78F6">
        <w:rPr>
          <w:rFonts w:ascii="Times New Roman" w:hAnsi="Times New Roman" w:cs="Times New Roman"/>
        </w:rPr>
        <w:t xml:space="preserve"> (Kami</w:t>
      </w:r>
      <w:r w:rsidR="00F17448" w:rsidRPr="00BF78F6">
        <w:rPr>
          <w:rFonts w:ascii="Times New Roman" w:hAnsi="Times New Roman" w:cs="Times New Roman"/>
        </w:rPr>
        <w:t>n</w:t>
      </w:r>
      <w:r w:rsidR="00C36B61" w:rsidRPr="00BF78F6">
        <w:rPr>
          <w:rFonts w:ascii="Times New Roman" w:hAnsi="Times New Roman" w:cs="Times New Roman"/>
        </w:rPr>
        <w:t xml:space="preserve">ska, 2007: </w:t>
      </w:r>
      <w:r w:rsidR="004915B2" w:rsidRPr="00BF78F6">
        <w:rPr>
          <w:rFonts w:ascii="Times New Roman" w:hAnsi="Times New Roman" w:cs="Times New Roman"/>
        </w:rPr>
        <w:t>1)</w:t>
      </w:r>
      <w:r w:rsidR="006B4611" w:rsidRPr="00BF78F6">
        <w:rPr>
          <w:rFonts w:ascii="Times New Roman" w:hAnsi="Times New Roman" w:cs="Times New Roman"/>
        </w:rPr>
        <w:t xml:space="preserve">. </w:t>
      </w:r>
      <w:r w:rsidR="00A528A4" w:rsidRPr="00BF78F6">
        <w:rPr>
          <w:rFonts w:ascii="Times New Roman" w:hAnsi="Times New Roman" w:cs="Times New Roman"/>
        </w:rPr>
        <w:t>Polonya için AB ile entegrasyon uzun yıllar uzak kalınan Avrupa değerleri, standartları ve fikirlerin</w:t>
      </w:r>
      <w:r w:rsidR="001D6B7F" w:rsidRPr="00BF78F6">
        <w:rPr>
          <w:rFonts w:ascii="Times New Roman" w:hAnsi="Times New Roman" w:cs="Times New Roman"/>
        </w:rPr>
        <w:t>in</w:t>
      </w:r>
      <w:r w:rsidR="00A528A4" w:rsidRPr="00BF78F6">
        <w:rPr>
          <w:rFonts w:ascii="Times New Roman" w:hAnsi="Times New Roman" w:cs="Times New Roman"/>
        </w:rPr>
        <w:t xml:space="preserve"> ülkede tekrar canlanması anlamına gel</w:t>
      </w:r>
      <w:r w:rsidR="00DE2DE1" w:rsidRPr="00BF78F6">
        <w:rPr>
          <w:rFonts w:ascii="Times New Roman" w:hAnsi="Times New Roman" w:cs="Times New Roman"/>
        </w:rPr>
        <w:t>miştir</w:t>
      </w:r>
      <w:r w:rsidR="001D6B7F" w:rsidRPr="00BF78F6">
        <w:rPr>
          <w:rFonts w:ascii="Times New Roman" w:hAnsi="Times New Roman" w:cs="Times New Roman"/>
        </w:rPr>
        <w:t>. Bu bağlamda, 1990’</w:t>
      </w:r>
      <w:r w:rsidR="00A528A4" w:rsidRPr="00BF78F6">
        <w:rPr>
          <w:rFonts w:ascii="Times New Roman" w:hAnsi="Times New Roman" w:cs="Times New Roman"/>
        </w:rPr>
        <w:t>larda göreve gelen hükümetler</w:t>
      </w:r>
      <w:r w:rsidR="00A03498" w:rsidRPr="00BF78F6">
        <w:rPr>
          <w:rFonts w:ascii="Times New Roman" w:hAnsi="Times New Roman" w:cs="Times New Roman"/>
        </w:rPr>
        <w:t xml:space="preserve"> bu amacı </w:t>
      </w:r>
      <w:r w:rsidR="008838B1" w:rsidRPr="00BF78F6">
        <w:rPr>
          <w:rFonts w:ascii="Times New Roman" w:hAnsi="Times New Roman" w:cs="Times New Roman"/>
        </w:rPr>
        <w:t>gerçekleştirmek için AB’ye</w:t>
      </w:r>
      <w:r w:rsidR="00A03498" w:rsidRPr="00BF78F6">
        <w:rPr>
          <w:rFonts w:ascii="Times New Roman" w:hAnsi="Times New Roman" w:cs="Times New Roman"/>
        </w:rPr>
        <w:t xml:space="preserve"> katılımı ana hedef</w:t>
      </w:r>
      <w:r w:rsidR="00A528A4" w:rsidRPr="00BF78F6">
        <w:rPr>
          <w:rFonts w:ascii="Times New Roman" w:hAnsi="Times New Roman" w:cs="Times New Roman"/>
        </w:rPr>
        <w:t xml:space="preserve"> haline dönüş</w:t>
      </w:r>
      <w:r w:rsidR="00026EAE">
        <w:rPr>
          <w:rFonts w:ascii="Times New Roman" w:hAnsi="Times New Roman" w:cs="Times New Roman"/>
        </w:rPr>
        <w:t>türmüş</w:t>
      </w:r>
      <w:r w:rsidR="00A03498" w:rsidRPr="00BF78F6">
        <w:rPr>
          <w:rFonts w:ascii="Times New Roman" w:hAnsi="Times New Roman" w:cs="Times New Roman"/>
        </w:rPr>
        <w:t>ler</w:t>
      </w:r>
      <w:r w:rsidR="00026EAE">
        <w:rPr>
          <w:rFonts w:ascii="Times New Roman" w:hAnsi="Times New Roman" w:cs="Times New Roman"/>
        </w:rPr>
        <w:t>dir</w:t>
      </w:r>
      <w:r w:rsidR="008521B5" w:rsidRPr="00BF78F6">
        <w:rPr>
          <w:rFonts w:ascii="Times New Roman" w:hAnsi="Times New Roman" w:cs="Times New Roman"/>
        </w:rPr>
        <w:t xml:space="preserve">. </w:t>
      </w:r>
      <w:r w:rsidR="00A528A4" w:rsidRPr="00BF78F6">
        <w:rPr>
          <w:rFonts w:ascii="Times New Roman" w:hAnsi="Times New Roman" w:cs="Times New Roman"/>
        </w:rPr>
        <w:t>Elb</w:t>
      </w:r>
      <w:r w:rsidR="008521B5" w:rsidRPr="00BF78F6">
        <w:rPr>
          <w:rFonts w:ascii="Times New Roman" w:hAnsi="Times New Roman" w:cs="Times New Roman"/>
        </w:rPr>
        <w:t>ette Polonya’</w:t>
      </w:r>
      <w:r w:rsidR="001D6B7F" w:rsidRPr="00BF78F6">
        <w:rPr>
          <w:rFonts w:ascii="Times New Roman" w:hAnsi="Times New Roman" w:cs="Times New Roman"/>
        </w:rPr>
        <w:t>nın AB’</w:t>
      </w:r>
      <w:r w:rsidR="00A528A4" w:rsidRPr="00BF78F6">
        <w:rPr>
          <w:rFonts w:ascii="Times New Roman" w:hAnsi="Times New Roman" w:cs="Times New Roman"/>
        </w:rPr>
        <w:t>ne girmesi 1993 Kopenhag üyelik kriterleri altındaki, demokrasi, hukuk devleti ve işler bir piyasa ekonomis</w:t>
      </w:r>
      <w:r w:rsidR="008521B5" w:rsidRPr="00BF78F6">
        <w:rPr>
          <w:rFonts w:ascii="Times New Roman" w:hAnsi="Times New Roman" w:cs="Times New Roman"/>
        </w:rPr>
        <w:t>i gibi diğer şeylerin yanı sıra,</w:t>
      </w:r>
      <w:r w:rsidR="00A528A4" w:rsidRPr="00BF78F6">
        <w:rPr>
          <w:rFonts w:ascii="Times New Roman" w:hAnsi="Times New Roman" w:cs="Times New Roman"/>
        </w:rPr>
        <w:t xml:space="preserve"> ulusal iç</w:t>
      </w:r>
      <w:r w:rsidR="008521B5" w:rsidRPr="00BF78F6">
        <w:rPr>
          <w:rFonts w:ascii="Times New Roman" w:hAnsi="Times New Roman" w:cs="Times New Roman"/>
        </w:rPr>
        <w:t xml:space="preserve"> hukukunun AB yasalarına uyumlu hale </w:t>
      </w:r>
      <w:r w:rsidR="00A528A4" w:rsidRPr="00BF78F6">
        <w:rPr>
          <w:rFonts w:ascii="Times New Roman" w:hAnsi="Times New Roman" w:cs="Times New Roman"/>
        </w:rPr>
        <w:t xml:space="preserve">getirilmesini de zorunlu </w:t>
      </w:r>
      <w:r w:rsidR="008521B5" w:rsidRPr="00BF78F6">
        <w:rPr>
          <w:rFonts w:ascii="Times New Roman" w:hAnsi="Times New Roman" w:cs="Times New Roman"/>
        </w:rPr>
        <w:t xml:space="preserve">bir duruma sokmuştur </w:t>
      </w:r>
      <w:r w:rsidR="004915B2" w:rsidRPr="00BF78F6">
        <w:rPr>
          <w:rFonts w:ascii="Times New Roman" w:hAnsi="Times New Roman" w:cs="Times New Roman"/>
        </w:rPr>
        <w:t>(</w:t>
      </w:r>
      <w:r w:rsidR="00C36B61" w:rsidRPr="00BF78F6">
        <w:rPr>
          <w:rFonts w:ascii="Times New Roman" w:hAnsi="Times New Roman" w:cs="Times New Roman"/>
        </w:rPr>
        <w:t xml:space="preserve">Goetz, 2001: </w:t>
      </w:r>
      <w:r w:rsidR="00C608F4" w:rsidRPr="00BF78F6">
        <w:rPr>
          <w:rFonts w:ascii="Times New Roman" w:hAnsi="Times New Roman" w:cs="Times New Roman"/>
        </w:rPr>
        <w:t>1036)</w:t>
      </w:r>
      <w:r w:rsidR="00A528A4" w:rsidRPr="00BF78F6">
        <w:rPr>
          <w:rFonts w:ascii="Times New Roman" w:hAnsi="Times New Roman" w:cs="Times New Roman"/>
        </w:rPr>
        <w:t xml:space="preserve">. </w:t>
      </w:r>
      <w:r w:rsidR="00A03498" w:rsidRPr="00BF78F6">
        <w:rPr>
          <w:rFonts w:ascii="Times New Roman" w:hAnsi="Times New Roman" w:cs="Times New Roman"/>
        </w:rPr>
        <w:t>Bu ise Polonya</w:t>
      </w:r>
      <w:r w:rsidRPr="00BF78F6">
        <w:rPr>
          <w:rFonts w:ascii="Times New Roman" w:hAnsi="Times New Roman" w:cs="Times New Roman"/>
        </w:rPr>
        <w:t xml:space="preserve"> </w:t>
      </w:r>
      <w:r w:rsidR="00CE7709" w:rsidRPr="00BF78F6">
        <w:rPr>
          <w:rFonts w:ascii="Times New Roman" w:hAnsi="Times New Roman" w:cs="Times New Roman"/>
        </w:rPr>
        <w:t xml:space="preserve">kamu idaresinin tüm kademelerinde çeşitli örgütsel değişiklikler de dahil olmak üzere </w:t>
      </w:r>
      <w:r w:rsidR="006B4611" w:rsidRPr="00BF78F6">
        <w:rPr>
          <w:rFonts w:ascii="Times New Roman" w:hAnsi="Times New Roman" w:cs="Times New Roman"/>
        </w:rPr>
        <w:t>birçok</w:t>
      </w:r>
      <w:r w:rsidR="00CE7709" w:rsidRPr="00BF78F6">
        <w:rPr>
          <w:rFonts w:ascii="Times New Roman" w:hAnsi="Times New Roman" w:cs="Times New Roman"/>
        </w:rPr>
        <w:t xml:space="preserve"> politika a</w:t>
      </w:r>
      <w:r w:rsidR="006B4611" w:rsidRPr="00BF78F6">
        <w:rPr>
          <w:rFonts w:ascii="Times New Roman" w:hAnsi="Times New Roman" w:cs="Times New Roman"/>
        </w:rPr>
        <w:t xml:space="preserve">lanlarında köklü reformlar </w:t>
      </w:r>
      <w:r w:rsidR="00DE2DE1" w:rsidRPr="00BF78F6">
        <w:rPr>
          <w:rFonts w:ascii="Times New Roman" w:hAnsi="Times New Roman" w:cs="Times New Roman"/>
        </w:rPr>
        <w:t xml:space="preserve">yapılması sonucunu doğurmuştur. </w:t>
      </w:r>
    </w:p>
    <w:p w:rsidR="001B2641" w:rsidRPr="00BF78F6" w:rsidRDefault="00937978" w:rsidP="003B6964">
      <w:pPr>
        <w:spacing w:before="120" w:after="120" w:line="240" w:lineRule="auto"/>
        <w:jc w:val="both"/>
        <w:rPr>
          <w:rFonts w:ascii="Times New Roman" w:hAnsi="Times New Roman" w:cs="Times New Roman"/>
        </w:rPr>
      </w:pPr>
      <w:r w:rsidRPr="00BF78F6">
        <w:rPr>
          <w:rFonts w:ascii="Times New Roman" w:hAnsi="Times New Roman" w:cs="Times New Roman"/>
        </w:rPr>
        <w:t>AB, Polonya’dan kendisinin benimsediği</w:t>
      </w:r>
      <w:r w:rsidR="00DC6A1D" w:rsidRPr="00BF78F6">
        <w:rPr>
          <w:rFonts w:ascii="Times New Roman" w:hAnsi="Times New Roman" w:cs="Times New Roman"/>
        </w:rPr>
        <w:t xml:space="preserve"> siyasi alanda liberalizasyon ve demokratikleşme, ekono</w:t>
      </w:r>
      <w:r w:rsidR="00A354C9" w:rsidRPr="00BF78F6">
        <w:rPr>
          <w:rFonts w:ascii="Times New Roman" w:hAnsi="Times New Roman" w:cs="Times New Roman"/>
        </w:rPr>
        <w:t>mide özelleştirme ile</w:t>
      </w:r>
      <w:r w:rsidR="00DC6A1D" w:rsidRPr="00BF78F6">
        <w:rPr>
          <w:rFonts w:ascii="Times New Roman" w:hAnsi="Times New Roman" w:cs="Times New Roman"/>
        </w:rPr>
        <w:t xml:space="preserve"> toplumda çoğulculuk ve bireyselleşme gibi</w:t>
      </w:r>
      <w:r w:rsidRPr="00BF78F6">
        <w:rPr>
          <w:rFonts w:ascii="Times New Roman" w:hAnsi="Times New Roman" w:cs="Times New Roman"/>
        </w:rPr>
        <w:t xml:space="preserve"> temel değerleri yaşama geçirecek bir </w:t>
      </w:r>
      <w:r w:rsidR="00DC6A1D" w:rsidRPr="00BF78F6">
        <w:rPr>
          <w:rFonts w:ascii="Times New Roman" w:hAnsi="Times New Roman" w:cs="Times New Roman"/>
        </w:rPr>
        <w:t xml:space="preserve">kurumsal yapıyı tesis etmesini </w:t>
      </w:r>
      <w:r w:rsidRPr="00BF78F6">
        <w:rPr>
          <w:rFonts w:ascii="Times New Roman" w:hAnsi="Times New Roman" w:cs="Times New Roman"/>
        </w:rPr>
        <w:t xml:space="preserve">ve AB müktesebatını üstlenerek, müktesebatta yer alan </w:t>
      </w:r>
      <w:r w:rsidR="00DC6A1D" w:rsidRPr="00BF78F6">
        <w:rPr>
          <w:rFonts w:ascii="Times New Roman" w:hAnsi="Times New Roman" w:cs="Times New Roman"/>
        </w:rPr>
        <w:t xml:space="preserve">çeşitli ortak </w:t>
      </w:r>
      <w:r w:rsidR="00DC6A1D" w:rsidRPr="00BF78F6">
        <w:rPr>
          <w:rFonts w:ascii="Times New Roman" w:hAnsi="Times New Roman" w:cs="Times New Roman"/>
        </w:rPr>
        <w:lastRenderedPageBreak/>
        <w:t xml:space="preserve">politika alanlarındaki </w:t>
      </w:r>
      <w:r w:rsidRPr="00BF78F6">
        <w:rPr>
          <w:rFonts w:ascii="Times New Roman" w:hAnsi="Times New Roman" w:cs="Times New Roman"/>
        </w:rPr>
        <w:t>tüm sorumluluk ve gereklilikleri yerine getirmesini talep etmiştir</w:t>
      </w:r>
      <w:r w:rsidR="009524C2" w:rsidRPr="00BF78F6">
        <w:rPr>
          <w:rFonts w:ascii="Times New Roman" w:hAnsi="Times New Roman" w:cs="Times New Roman"/>
        </w:rPr>
        <w:t xml:space="preserve"> (Jablonski, 1997: </w:t>
      </w:r>
      <w:r w:rsidR="00C608F4" w:rsidRPr="00BF78F6">
        <w:rPr>
          <w:rFonts w:ascii="Times New Roman" w:hAnsi="Times New Roman" w:cs="Times New Roman"/>
        </w:rPr>
        <w:t>4)</w:t>
      </w:r>
      <w:r w:rsidRPr="00BF78F6">
        <w:rPr>
          <w:rFonts w:ascii="Times New Roman" w:hAnsi="Times New Roman" w:cs="Times New Roman"/>
        </w:rPr>
        <w:t xml:space="preserve">. </w:t>
      </w:r>
      <w:r w:rsidR="00CF4D52" w:rsidRPr="00BF78F6">
        <w:rPr>
          <w:rFonts w:ascii="Times New Roman" w:hAnsi="Times New Roman" w:cs="Times New Roman"/>
        </w:rPr>
        <w:t xml:space="preserve">Doğal olarak bu tür </w:t>
      </w:r>
      <w:r w:rsidR="00556FF1" w:rsidRPr="00BF78F6">
        <w:rPr>
          <w:rFonts w:ascii="Times New Roman" w:hAnsi="Times New Roman" w:cs="Times New Roman"/>
        </w:rPr>
        <w:t>taleplerin yerine getirilmesi genel olarak</w:t>
      </w:r>
      <w:r w:rsidR="00A30824" w:rsidRPr="00BF78F6">
        <w:rPr>
          <w:rFonts w:ascii="Times New Roman" w:hAnsi="Times New Roman" w:cs="Times New Roman"/>
        </w:rPr>
        <w:t xml:space="preserve"> liberal demokrasinin yükselişi ve sağlamlaştırılması ile</w:t>
      </w:r>
      <w:r w:rsidR="004D3768" w:rsidRPr="00BF78F6">
        <w:rPr>
          <w:rFonts w:ascii="Times New Roman" w:hAnsi="Times New Roman" w:cs="Times New Roman"/>
        </w:rPr>
        <w:t xml:space="preserve"> </w:t>
      </w:r>
      <w:r w:rsidR="000F3BEB" w:rsidRPr="00BF78F6">
        <w:rPr>
          <w:rFonts w:ascii="Times New Roman" w:hAnsi="Times New Roman" w:cs="Times New Roman"/>
        </w:rPr>
        <w:t xml:space="preserve">bu duruma bağlı olarak farklı demokratik kurumsal düzenlemelerin </w:t>
      </w:r>
      <w:r w:rsidR="00654A78" w:rsidRPr="00BF78F6">
        <w:rPr>
          <w:rFonts w:ascii="Times New Roman" w:hAnsi="Times New Roman" w:cs="Times New Roman"/>
        </w:rPr>
        <w:t>ulusal düzeyde gerçekleşmesine</w:t>
      </w:r>
      <w:r w:rsidR="00DE2DE1" w:rsidRPr="00BF78F6">
        <w:rPr>
          <w:rFonts w:ascii="Times New Roman" w:hAnsi="Times New Roman" w:cs="Times New Roman"/>
        </w:rPr>
        <w:t xml:space="preserve"> bağlılık göstermiştir</w:t>
      </w:r>
      <w:r w:rsidR="006B196A" w:rsidRPr="00BF78F6">
        <w:rPr>
          <w:rFonts w:ascii="Times New Roman" w:hAnsi="Times New Roman" w:cs="Times New Roman"/>
        </w:rPr>
        <w:t xml:space="preserve"> (Agh, 2013: </w:t>
      </w:r>
      <w:r w:rsidR="00091716" w:rsidRPr="00BF78F6">
        <w:rPr>
          <w:rFonts w:ascii="Times New Roman" w:hAnsi="Times New Roman" w:cs="Times New Roman"/>
        </w:rPr>
        <w:t>741)</w:t>
      </w:r>
      <w:r w:rsidR="00DE2DE1" w:rsidRPr="00BF78F6">
        <w:rPr>
          <w:rFonts w:ascii="Times New Roman" w:hAnsi="Times New Roman" w:cs="Times New Roman"/>
        </w:rPr>
        <w:t xml:space="preserve">. </w:t>
      </w:r>
      <w:r w:rsidR="004D3768" w:rsidRPr="00BF78F6">
        <w:rPr>
          <w:rFonts w:ascii="Times New Roman" w:hAnsi="Times New Roman" w:cs="Times New Roman"/>
        </w:rPr>
        <w:t>Bu noktada</w:t>
      </w:r>
      <w:r w:rsidR="00C12005" w:rsidRPr="00BF78F6">
        <w:rPr>
          <w:rFonts w:ascii="Times New Roman" w:hAnsi="Times New Roman" w:cs="Times New Roman"/>
        </w:rPr>
        <w:t xml:space="preserve"> merkeziyetçi devlet yapısından, </w:t>
      </w:r>
      <w:proofErr w:type="gramStart"/>
      <w:r w:rsidR="00C12005" w:rsidRPr="00BF78F6">
        <w:rPr>
          <w:rFonts w:ascii="Times New Roman" w:hAnsi="Times New Roman" w:cs="Times New Roman"/>
        </w:rPr>
        <w:t>adem</w:t>
      </w:r>
      <w:proofErr w:type="gramEnd"/>
      <w:r w:rsidR="00C12005" w:rsidRPr="00BF78F6">
        <w:rPr>
          <w:rFonts w:ascii="Times New Roman" w:hAnsi="Times New Roman" w:cs="Times New Roman"/>
        </w:rPr>
        <w:t>-i merkeziyetçi, katılımcı, şeffaf ve sorgulanabilir bir kamu yönetimine</w:t>
      </w:r>
      <w:r w:rsidR="00C13E61" w:rsidRPr="00BF78F6">
        <w:rPr>
          <w:rFonts w:ascii="Times New Roman" w:hAnsi="Times New Roman" w:cs="Times New Roman"/>
        </w:rPr>
        <w:t xml:space="preserve"> g</w:t>
      </w:r>
      <w:r w:rsidR="00C12005" w:rsidRPr="00BF78F6">
        <w:rPr>
          <w:rFonts w:ascii="Times New Roman" w:hAnsi="Times New Roman" w:cs="Times New Roman"/>
        </w:rPr>
        <w:t xml:space="preserve">eçilmesi </w:t>
      </w:r>
      <w:r w:rsidR="004D3768" w:rsidRPr="00BF78F6">
        <w:rPr>
          <w:rFonts w:ascii="Times New Roman" w:hAnsi="Times New Roman" w:cs="Times New Roman"/>
        </w:rPr>
        <w:t>demokrasinin sağlamlaştırılmasının ayrılmaz bir parçası olarak</w:t>
      </w:r>
      <w:r w:rsidR="00C12005" w:rsidRPr="00BF78F6">
        <w:rPr>
          <w:rFonts w:ascii="Times New Roman" w:hAnsi="Times New Roman" w:cs="Times New Roman"/>
        </w:rPr>
        <w:t xml:space="preserve"> adaylık sürecinde</w:t>
      </w:r>
      <w:r w:rsidR="004D3768" w:rsidRPr="00BF78F6">
        <w:rPr>
          <w:rFonts w:ascii="Times New Roman" w:hAnsi="Times New Roman" w:cs="Times New Roman"/>
        </w:rPr>
        <w:t xml:space="preserve"> </w:t>
      </w:r>
      <w:r w:rsidR="00C13E61" w:rsidRPr="00BF78F6">
        <w:rPr>
          <w:rFonts w:ascii="Times New Roman" w:hAnsi="Times New Roman" w:cs="Times New Roman"/>
        </w:rPr>
        <w:t>Polonya’nın karşısına çıkmıştır.</w:t>
      </w:r>
      <w:r w:rsidR="001B2641" w:rsidRPr="00BF78F6">
        <w:rPr>
          <w:rFonts w:ascii="Times New Roman" w:hAnsi="Times New Roman" w:cs="Times New Roman"/>
        </w:rPr>
        <w:t xml:space="preserve"> </w:t>
      </w:r>
      <w:r w:rsidR="001046DE" w:rsidRPr="00BF78F6">
        <w:rPr>
          <w:rFonts w:ascii="Times New Roman" w:hAnsi="Times New Roman" w:cs="Times New Roman"/>
        </w:rPr>
        <w:t xml:space="preserve">Zira </w:t>
      </w:r>
      <w:r w:rsidR="00BC5BA9" w:rsidRPr="00BF78F6">
        <w:rPr>
          <w:rFonts w:ascii="Times New Roman" w:hAnsi="Times New Roman" w:cs="Times New Roman"/>
        </w:rPr>
        <w:t>demokrasinin güçlendirilebilmesi</w:t>
      </w:r>
      <w:r w:rsidR="00313C4A" w:rsidRPr="00BF78F6">
        <w:rPr>
          <w:rFonts w:ascii="Times New Roman" w:hAnsi="Times New Roman" w:cs="Times New Roman"/>
        </w:rPr>
        <w:t xml:space="preserve"> ve AB </w:t>
      </w:r>
      <w:r w:rsidR="00654A78" w:rsidRPr="00BF78F6">
        <w:rPr>
          <w:rFonts w:ascii="Times New Roman" w:hAnsi="Times New Roman" w:cs="Times New Roman"/>
        </w:rPr>
        <w:t>müktesebatının</w:t>
      </w:r>
      <w:r w:rsidR="00D8117E" w:rsidRPr="00BF78F6">
        <w:rPr>
          <w:rFonts w:ascii="Times New Roman" w:hAnsi="Times New Roman" w:cs="Times New Roman"/>
        </w:rPr>
        <w:t xml:space="preserve"> tam ve etkili </w:t>
      </w:r>
      <w:r w:rsidR="00313C4A" w:rsidRPr="00BF78F6">
        <w:rPr>
          <w:rFonts w:ascii="Times New Roman" w:hAnsi="Times New Roman" w:cs="Times New Roman"/>
        </w:rPr>
        <w:t>bir şekilde uygulanması</w:t>
      </w:r>
      <w:r w:rsidR="00571357" w:rsidRPr="00BF78F6">
        <w:rPr>
          <w:rFonts w:ascii="Times New Roman" w:hAnsi="Times New Roman" w:cs="Times New Roman"/>
        </w:rPr>
        <w:t xml:space="preserve"> söz konusu ülkede</w:t>
      </w:r>
      <w:r w:rsidR="008A77A8" w:rsidRPr="00BF78F6">
        <w:rPr>
          <w:rFonts w:ascii="Times New Roman" w:hAnsi="Times New Roman" w:cs="Times New Roman"/>
        </w:rPr>
        <w:t>ki</w:t>
      </w:r>
      <w:r w:rsidR="00571357" w:rsidRPr="00BF78F6">
        <w:rPr>
          <w:rFonts w:ascii="Times New Roman" w:hAnsi="Times New Roman" w:cs="Times New Roman"/>
        </w:rPr>
        <w:t xml:space="preserve"> yönetsel kapasitenin belli bir düzeyde bulunması </w:t>
      </w:r>
      <w:r w:rsidR="008A77A8" w:rsidRPr="00BF78F6">
        <w:rPr>
          <w:rFonts w:ascii="Times New Roman" w:hAnsi="Times New Roman" w:cs="Times New Roman"/>
        </w:rPr>
        <w:t>gerekliliğini ortaya koy</w:t>
      </w:r>
      <w:r w:rsidR="00256553" w:rsidRPr="00BF78F6">
        <w:rPr>
          <w:rFonts w:ascii="Times New Roman" w:hAnsi="Times New Roman" w:cs="Times New Roman"/>
        </w:rPr>
        <w:t>muştur</w:t>
      </w:r>
      <w:r w:rsidR="00571357" w:rsidRPr="00BF78F6">
        <w:rPr>
          <w:rFonts w:ascii="Times New Roman" w:hAnsi="Times New Roman" w:cs="Times New Roman"/>
        </w:rPr>
        <w:t xml:space="preserve"> (</w:t>
      </w:r>
      <w:r w:rsidR="006B196A" w:rsidRPr="00BF78F6">
        <w:rPr>
          <w:rFonts w:ascii="Times New Roman" w:hAnsi="Times New Roman" w:cs="Times New Roman"/>
        </w:rPr>
        <w:t xml:space="preserve">Balcı, 2005: </w:t>
      </w:r>
      <w:r w:rsidR="00571357" w:rsidRPr="00BF78F6">
        <w:rPr>
          <w:rFonts w:ascii="Times New Roman" w:hAnsi="Times New Roman" w:cs="Times New Roman"/>
        </w:rPr>
        <w:t xml:space="preserve">24-25). </w:t>
      </w:r>
      <w:r w:rsidR="00C326D7" w:rsidRPr="00BF78F6">
        <w:rPr>
          <w:rFonts w:ascii="Times New Roman" w:hAnsi="Times New Roman" w:cs="Times New Roman"/>
        </w:rPr>
        <w:t>Böyle bir yönetsel yapının varlığı her</w:t>
      </w:r>
      <w:r w:rsidR="00D8117E" w:rsidRPr="00BF78F6">
        <w:rPr>
          <w:rFonts w:ascii="Times New Roman" w:hAnsi="Times New Roman" w:cs="Times New Roman"/>
        </w:rPr>
        <w:t xml:space="preserve"> </w:t>
      </w:r>
      <w:r w:rsidR="00C326D7" w:rsidRPr="00BF78F6">
        <w:rPr>
          <w:rFonts w:ascii="Times New Roman" w:hAnsi="Times New Roman" w:cs="Times New Roman"/>
        </w:rPr>
        <w:t xml:space="preserve">şeyden önce AB normları, düzenlemeleri, kurumları ve prosedürleri ile ulusal karşılıkları arasında uyumun hayata geçirilmesinde kolaylaştırıcı bir etkiyi ortaya çıkarması açısından önemlidir. </w:t>
      </w:r>
      <w:r w:rsidR="002553C0" w:rsidRPr="00BF78F6">
        <w:rPr>
          <w:rFonts w:ascii="Times New Roman" w:hAnsi="Times New Roman" w:cs="Times New Roman"/>
        </w:rPr>
        <w:t xml:space="preserve">Ancak Avrupa entegrasyonuna </w:t>
      </w:r>
      <w:r w:rsidR="00D8117E" w:rsidRPr="00BF78F6">
        <w:rPr>
          <w:rFonts w:ascii="Times New Roman" w:hAnsi="Times New Roman" w:cs="Times New Roman"/>
        </w:rPr>
        <w:t>dâhil</w:t>
      </w:r>
      <w:r w:rsidR="002553C0" w:rsidRPr="00BF78F6">
        <w:rPr>
          <w:rFonts w:ascii="Times New Roman" w:hAnsi="Times New Roman" w:cs="Times New Roman"/>
        </w:rPr>
        <w:t xml:space="preserve"> olmak isteyen Polonya’nın kamu yönetimi</w:t>
      </w:r>
      <w:r w:rsidR="00256553" w:rsidRPr="00BF78F6">
        <w:rPr>
          <w:rFonts w:ascii="Times New Roman" w:hAnsi="Times New Roman" w:cs="Times New Roman"/>
        </w:rPr>
        <w:t>nin</w:t>
      </w:r>
      <w:r w:rsidR="002553C0" w:rsidRPr="00BF78F6">
        <w:rPr>
          <w:rFonts w:ascii="Times New Roman" w:hAnsi="Times New Roman" w:cs="Times New Roman"/>
        </w:rPr>
        <w:t xml:space="preserve"> yapısı ya da başka bir ifadeyle yönetsel kapasitesi</w:t>
      </w:r>
      <w:r w:rsidR="008838B1" w:rsidRPr="00BF78F6">
        <w:rPr>
          <w:rFonts w:ascii="Times New Roman" w:hAnsi="Times New Roman" w:cs="Times New Roman"/>
        </w:rPr>
        <w:t>,</w:t>
      </w:r>
      <w:r w:rsidR="002553C0" w:rsidRPr="00BF78F6">
        <w:rPr>
          <w:rFonts w:ascii="Times New Roman" w:hAnsi="Times New Roman" w:cs="Times New Roman"/>
        </w:rPr>
        <w:t xml:space="preserve"> ne AB hukukunun gereksinimlerinin yerine getirilmesine, ne de AB üye ülkelerinin idareleri tarafından paylaşılan değer ve ilkelerine uygunluk </w:t>
      </w:r>
      <w:r w:rsidR="00533F4C" w:rsidRPr="00BF78F6">
        <w:rPr>
          <w:rFonts w:ascii="Times New Roman" w:hAnsi="Times New Roman" w:cs="Times New Roman"/>
        </w:rPr>
        <w:t>göstermiştir</w:t>
      </w:r>
      <w:r w:rsidR="002E5D39" w:rsidRPr="00BF78F6">
        <w:rPr>
          <w:rFonts w:ascii="Times New Roman" w:hAnsi="Times New Roman" w:cs="Times New Roman"/>
        </w:rPr>
        <w:t xml:space="preserve"> (O’Dwyer, 2006: </w:t>
      </w:r>
      <w:r w:rsidR="00091716" w:rsidRPr="00BF78F6">
        <w:rPr>
          <w:rFonts w:ascii="Times New Roman" w:hAnsi="Times New Roman" w:cs="Times New Roman"/>
        </w:rPr>
        <w:t>223)</w:t>
      </w:r>
      <w:r w:rsidR="00533F4C" w:rsidRPr="00BF78F6">
        <w:rPr>
          <w:rFonts w:ascii="Times New Roman" w:hAnsi="Times New Roman" w:cs="Times New Roman"/>
        </w:rPr>
        <w:t xml:space="preserve">. </w:t>
      </w:r>
      <w:r w:rsidR="002553C0" w:rsidRPr="00BF78F6">
        <w:rPr>
          <w:rFonts w:ascii="Times New Roman" w:hAnsi="Times New Roman" w:cs="Times New Roman"/>
        </w:rPr>
        <w:t xml:space="preserve"> </w:t>
      </w:r>
    </w:p>
    <w:p w:rsidR="000252F6" w:rsidRPr="00BF78F6" w:rsidRDefault="00256553" w:rsidP="003B6964">
      <w:pPr>
        <w:spacing w:before="120" w:after="120" w:line="240" w:lineRule="auto"/>
        <w:jc w:val="both"/>
        <w:rPr>
          <w:rFonts w:ascii="Times New Roman" w:hAnsi="Times New Roman" w:cs="Times New Roman"/>
        </w:rPr>
      </w:pPr>
      <w:r w:rsidRPr="00BF78F6">
        <w:rPr>
          <w:rFonts w:ascii="Times New Roman" w:hAnsi="Times New Roman" w:cs="Times New Roman"/>
        </w:rPr>
        <w:t xml:space="preserve">Polonya’nın AB </w:t>
      </w:r>
      <w:r w:rsidR="00C82177" w:rsidRPr="00BF78F6">
        <w:rPr>
          <w:rFonts w:ascii="Times New Roman" w:hAnsi="Times New Roman" w:cs="Times New Roman"/>
        </w:rPr>
        <w:t>müktesebatını</w:t>
      </w:r>
      <w:r w:rsidRPr="00BF78F6">
        <w:rPr>
          <w:rFonts w:ascii="Times New Roman" w:hAnsi="Times New Roman" w:cs="Times New Roman"/>
        </w:rPr>
        <w:t xml:space="preserve"> üstelenecek bir kamu yönetimine sahip olmaması kuşkusuz</w:t>
      </w:r>
      <w:r w:rsidR="003F792B" w:rsidRPr="00BF78F6">
        <w:rPr>
          <w:rFonts w:ascii="Times New Roman" w:hAnsi="Times New Roman" w:cs="Times New Roman"/>
        </w:rPr>
        <w:t xml:space="preserve"> AB ile Polonya’nın ulusal düzeyleri arasında Avrupalılaşmanın oluşturduğu önemli bir uyum</w:t>
      </w:r>
      <w:r w:rsidR="00610179" w:rsidRPr="00BF78F6">
        <w:rPr>
          <w:rFonts w:ascii="Times New Roman" w:hAnsi="Times New Roman" w:cs="Times New Roman"/>
        </w:rPr>
        <w:t xml:space="preserve"> derecesi</w:t>
      </w:r>
      <w:r w:rsidR="003F792B" w:rsidRPr="00BF78F6">
        <w:rPr>
          <w:rFonts w:ascii="Times New Roman" w:hAnsi="Times New Roman" w:cs="Times New Roman"/>
        </w:rPr>
        <w:t xml:space="preserve"> meydana getirmiştir. </w:t>
      </w:r>
      <w:r w:rsidRPr="00BF78F6">
        <w:rPr>
          <w:rFonts w:ascii="Times New Roman" w:hAnsi="Times New Roman" w:cs="Times New Roman"/>
        </w:rPr>
        <w:t xml:space="preserve">Bu </w:t>
      </w:r>
      <w:r w:rsidR="00246767" w:rsidRPr="00BF78F6">
        <w:rPr>
          <w:rFonts w:ascii="Times New Roman" w:hAnsi="Times New Roman" w:cs="Times New Roman"/>
        </w:rPr>
        <w:t xml:space="preserve">uyumsuzluğun oluşmasında Polonya’nın </w:t>
      </w:r>
      <w:r w:rsidR="00C82177" w:rsidRPr="00BF78F6">
        <w:rPr>
          <w:rFonts w:ascii="Times New Roman" w:hAnsi="Times New Roman" w:cs="Times New Roman"/>
        </w:rPr>
        <w:t>komünist</w:t>
      </w:r>
      <w:r w:rsidR="00246767" w:rsidRPr="00BF78F6">
        <w:rPr>
          <w:rFonts w:ascii="Times New Roman" w:hAnsi="Times New Roman" w:cs="Times New Roman"/>
        </w:rPr>
        <w:t xml:space="preserve"> bir kamu yönetimi mirasına sahip olmasının önemli bir rolü olmuştur. Nitekim</w:t>
      </w:r>
      <w:r w:rsidR="00B734E2" w:rsidRPr="00BF78F6">
        <w:rPr>
          <w:rFonts w:ascii="Times New Roman" w:hAnsi="Times New Roman" w:cs="Times New Roman"/>
        </w:rPr>
        <w:t xml:space="preserve"> 1990’lı yılların hemen</w:t>
      </w:r>
      <w:r w:rsidR="001405A3" w:rsidRPr="00BF78F6">
        <w:rPr>
          <w:rFonts w:ascii="Times New Roman" w:hAnsi="Times New Roman" w:cs="Times New Roman"/>
        </w:rPr>
        <w:t xml:space="preserve"> başında</w:t>
      </w:r>
      <w:r w:rsidR="00B734E2" w:rsidRPr="00BF78F6">
        <w:rPr>
          <w:rFonts w:ascii="Times New Roman" w:hAnsi="Times New Roman" w:cs="Times New Roman"/>
        </w:rPr>
        <w:t>ki</w:t>
      </w:r>
      <w:r w:rsidR="00246767" w:rsidRPr="00BF78F6">
        <w:rPr>
          <w:rFonts w:ascii="Times New Roman" w:hAnsi="Times New Roman" w:cs="Times New Roman"/>
        </w:rPr>
        <w:t xml:space="preserve"> Polonya</w:t>
      </w:r>
      <w:r w:rsidR="001405A3" w:rsidRPr="00BF78F6">
        <w:rPr>
          <w:rFonts w:ascii="Times New Roman" w:hAnsi="Times New Roman" w:cs="Times New Roman"/>
        </w:rPr>
        <w:t xml:space="preserve">’nın kamu yönetiminin genel esaslarına bakıldığında, </w:t>
      </w:r>
      <w:r w:rsidR="00105B31" w:rsidRPr="00BF78F6">
        <w:rPr>
          <w:rFonts w:ascii="Times New Roman" w:hAnsi="Times New Roman" w:cs="Times New Roman"/>
        </w:rPr>
        <w:t>parti bürokrasisinin ve devlet yönetiminin iç içe geçt</w:t>
      </w:r>
      <w:r w:rsidR="00246767" w:rsidRPr="00BF78F6">
        <w:rPr>
          <w:rFonts w:ascii="Times New Roman" w:hAnsi="Times New Roman" w:cs="Times New Roman"/>
        </w:rPr>
        <w:t>iği</w:t>
      </w:r>
      <w:r w:rsidR="00105B31" w:rsidRPr="00BF78F6">
        <w:rPr>
          <w:rFonts w:ascii="Times New Roman" w:hAnsi="Times New Roman" w:cs="Times New Roman"/>
        </w:rPr>
        <w:t xml:space="preserve"> ve hukukun üstünlüğün</w:t>
      </w:r>
      <w:r w:rsidR="008F7F48" w:rsidRPr="00BF78F6">
        <w:rPr>
          <w:rFonts w:ascii="Times New Roman" w:hAnsi="Times New Roman" w:cs="Times New Roman"/>
        </w:rPr>
        <w:t>ü</w:t>
      </w:r>
      <w:r w:rsidR="00C82177" w:rsidRPr="00BF78F6">
        <w:rPr>
          <w:rFonts w:ascii="Times New Roman" w:hAnsi="Times New Roman" w:cs="Times New Roman"/>
        </w:rPr>
        <w:t>n</w:t>
      </w:r>
      <w:r w:rsidR="008F7F48" w:rsidRPr="00BF78F6">
        <w:rPr>
          <w:rFonts w:ascii="Times New Roman" w:hAnsi="Times New Roman" w:cs="Times New Roman"/>
        </w:rPr>
        <w:t xml:space="preserve"> genel olarak göz ardı </w:t>
      </w:r>
      <w:r w:rsidR="008A623F" w:rsidRPr="00BF78F6">
        <w:rPr>
          <w:rFonts w:ascii="Times New Roman" w:hAnsi="Times New Roman" w:cs="Times New Roman"/>
        </w:rPr>
        <w:t>edildiği</w:t>
      </w:r>
      <w:r w:rsidR="008F7F48" w:rsidRPr="00BF78F6">
        <w:rPr>
          <w:rFonts w:ascii="Times New Roman" w:hAnsi="Times New Roman" w:cs="Times New Roman"/>
        </w:rPr>
        <w:t xml:space="preserve">, </w:t>
      </w:r>
      <w:r w:rsidR="00105B31" w:rsidRPr="00BF78F6">
        <w:rPr>
          <w:rFonts w:ascii="Times New Roman" w:hAnsi="Times New Roman" w:cs="Times New Roman"/>
        </w:rPr>
        <w:t xml:space="preserve">parti kararlarının yasal normlardan öncelikli </w:t>
      </w:r>
      <w:r w:rsidR="008F7F48" w:rsidRPr="00BF78F6">
        <w:rPr>
          <w:rFonts w:ascii="Times New Roman" w:hAnsi="Times New Roman" w:cs="Times New Roman"/>
        </w:rPr>
        <w:t>olduğu ve</w:t>
      </w:r>
      <w:r w:rsidR="00105B31" w:rsidRPr="00BF78F6">
        <w:rPr>
          <w:rFonts w:ascii="Times New Roman" w:hAnsi="Times New Roman" w:cs="Times New Roman"/>
        </w:rPr>
        <w:t xml:space="preserve"> </w:t>
      </w:r>
      <w:r w:rsidR="008A623F" w:rsidRPr="00BF78F6">
        <w:rPr>
          <w:rFonts w:ascii="Times New Roman" w:hAnsi="Times New Roman" w:cs="Times New Roman"/>
        </w:rPr>
        <w:t xml:space="preserve">parti kontrolüne dayalı </w:t>
      </w:r>
      <w:r w:rsidR="001405A3" w:rsidRPr="00BF78F6">
        <w:rPr>
          <w:rFonts w:ascii="Times New Roman" w:hAnsi="Times New Roman" w:cs="Times New Roman"/>
        </w:rPr>
        <w:t xml:space="preserve">bir personel sistemine sahip </w:t>
      </w:r>
      <w:r w:rsidR="00533F4C" w:rsidRPr="00BF78F6">
        <w:rPr>
          <w:rFonts w:ascii="Times New Roman" w:hAnsi="Times New Roman" w:cs="Times New Roman"/>
        </w:rPr>
        <w:t>güçlü hiyerarşik devlet idaresinden</w:t>
      </w:r>
      <w:r w:rsidR="001405A3" w:rsidRPr="00BF78F6">
        <w:rPr>
          <w:rFonts w:ascii="Times New Roman" w:hAnsi="Times New Roman" w:cs="Times New Roman"/>
        </w:rPr>
        <w:t xml:space="preserve"> oluştu</w:t>
      </w:r>
      <w:r w:rsidR="00533F4C" w:rsidRPr="00BF78F6">
        <w:rPr>
          <w:rFonts w:ascii="Times New Roman" w:hAnsi="Times New Roman" w:cs="Times New Roman"/>
        </w:rPr>
        <w:t xml:space="preserve">ğu </w:t>
      </w:r>
      <w:r w:rsidR="001405A3" w:rsidRPr="00BF78F6">
        <w:rPr>
          <w:rFonts w:ascii="Times New Roman" w:hAnsi="Times New Roman" w:cs="Times New Roman"/>
        </w:rPr>
        <w:t>görülmektedir</w:t>
      </w:r>
      <w:r w:rsidR="00322798" w:rsidRPr="00BF78F6">
        <w:rPr>
          <w:rFonts w:ascii="Times New Roman" w:hAnsi="Times New Roman" w:cs="Times New Roman"/>
        </w:rPr>
        <w:t xml:space="preserve"> (Goetz, 2001: </w:t>
      </w:r>
      <w:r w:rsidR="00091716" w:rsidRPr="00BF78F6">
        <w:rPr>
          <w:rFonts w:ascii="Times New Roman" w:hAnsi="Times New Roman" w:cs="Times New Roman"/>
        </w:rPr>
        <w:t>1033)</w:t>
      </w:r>
      <w:r w:rsidR="001405A3" w:rsidRPr="00BF78F6">
        <w:rPr>
          <w:rFonts w:ascii="Times New Roman" w:hAnsi="Times New Roman" w:cs="Times New Roman"/>
        </w:rPr>
        <w:t xml:space="preserve">. </w:t>
      </w:r>
      <w:r w:rsidR="00AC4BE4" w:rsidRPr="00BF78F6">
        <w:rPr>
          <w:rFonts w:ascii="Times New Roman" w:hAnsi="Times New Roman" w:cs="Times New Roman"/>
        </w:rPr>
        <w:t xml:space="preserve">Bu ise AB düzeyindeki </w:t>
      </w:r>
      <w:r w:rsidR="001812E2" w:rsidRPr="00BF78F6">
        <w:rPr>
          <w:rFonts w:ascii="Times New Roman" w:hAnsi="Times New Roman" w:cs="Times New Roman"/>
        </w:rPr>
        <w:t xml:space="preserve">açıklık, katılımcılık, hesap verebilirlik ve etkinlik gibi bazı kamu yönetiminin genel ilkelerin </w:t>
      </w:r>
      <w:r w:rsidR="00AC4BE4" w:rsidRPr="00BF78F6">
        <w:rPr>
          <w:rFonts w:ascii="Times New Roman" w:hAnsi="Times New Roman" w:cs="Times New Roman"/>
        </w:rPr>
        <w:t>yanı sıra çok katmanlı yönetişim modeli, ulusal yönetimlerin füzyonu ve supranasyonel yasal-kurumsal mekanizmaların uygulanmasına dayalı bir kamu yönetimi anlayışının eksikliğinin ulusal düzeyde ortaya çıkmasına neden olmuştur</w:t>
      </w:r>
      <w:r w:rsidR="00322798" w:rsidRPr="00BF78F6">
        <w:rPr>
          <w:rFonts w:ascii="Times New Roman" w:hAnsi="Times New Roman" w:cs="Times New Roman"/>
        </w:rPr>
        <w:t xml:space="preserve"> (O’Dwyer, 2006: </w:t>
      </w:r>
      <w:r w:rsidR="00091716" w:rsidRPr="00BF78F6">
        <w:rPr>
          <w:rFonts w:ascii="Times New Roman" w:hAnsi="Times New Roman" w:cs="Times New Roman"/>
        </w:rPr>
        <w:t>225-</w:t>
      </w:r>
      <w:r w:rsidR="00322798" w:rsidRPr="00BF78F6">
        <w:rPr>
          <w:rFonts w:ascii="Times New Roman" w:hAnsi="Times New Roman" w:cs="Times New Roman"/>
        </w:rPr>
        <w:t>22</w:t>
      </w:r>
      <w:r w:rsidR="00091716" w:rsidRPr="00BF78F6">
        <w:rPr>
          <w:rFonts w:ascii="Times New Roman" w:hAnsi="Times New Roman" w:cs="Times New Roman"/>
        </w:rPr>
        <w:t>6)</w:t>
      </w:r>
      <w:r w:rsidR="00AC4BE4" w:rsidRPr="00BF78F6">
        <w:rPr>
          <w:rFonts w:ascii="Times New Roman" w:hAnsi="Times New Roman" w:cs="Times New Roman"/>
        </w:rPr>
        <w:t xml:space="preserve">. </w:t>
      </w:r>
      <w:r w:rsidR="00533F4C" w:rsidRPr="00BF78F6">
        <w:rPr>
          <w:rFonts w:ascii="Times New Roman" w:hAnsi="Times New Roman" w:cs="Times New Roman"/>
        </w:rPr>
        <w:t>Bu bağlamda, ulusal düzeyde</w:t>
      </w:r>
      <w:r w:rsidR="000252F6" w:rsidRPr="00BF78F6">
        <w:rPr>
          <w:rFonts w:ascii="Times New Roman" w:hAnsi="Times New Roman" w:cs="Times New Roman"/>
        </w:rPr>
        <w:t xml:space="preserve"> ortaya çık</w:t>
      </w:r>
      <w:r w:rsidR="00C82177" w:rsidRPr="00BF78F6">
        <w:rPr>
          <w:rFonts w:ascii="Times New Roman" w:hAnsi="Times New Roman" w:cs="Times New Roman"/>
        </w:rPr>
        <w:t>an ve Avrupa normları, kuralları, düzenlemeleri, kurumları</w:t>
      </w:r>
      <w:r w:rsidR="00533F4C" w:rsidRPr="00BF78F6">
        <w:rPr>
          <w:rFonts w:ascii="Times New Roman" w:hAnsi="Times New Roman" w:cs="Times New Roman"/>
        </w:rPr>
        <w:t xml:space="preserve"> ve prosedürleri ve ulusal karşılıkları arasındaki</w:t>
      </w:r>
      <w:r w:rsidR="00C82177" w:rsidRPr="00BF78F6">
        <w:rPr>
          <w:rFonts w:ascii="Times New Roman" w:hAnsi="Times New Roman" w:cs="Times New Roman"/>
        </w:rPr>
        <w:t xml:space="preserve"> uyumsuzluğ</w:t>
      </w:r>
      <w:r w:rsidR="00533F4C" w:rsidRPr="00BF78F6">
        <w:rPr>
          <w:rFonts w:ascii="Times New Roman" w:hAnsi="Times New Roman" w:cs="Times New Roman"/>
        </w:rPr>
        <w:t xml:space="preserve">un </w:t>
      </w:r>
      <w:r w:rsidR="000252F6" w:rsidRPr="00BF78F6">
        <w:rPr>
          <w:rFonts w:ascii="Times New Roman" w:hAnsi="Times New Roman" w:cs="Times New Roman"/>
        </w:rPr>
        <w:t>mevcudiyeti yukarıda da belirtmiş olduğumuz gibi Avrupalılaşmanın</w:t>
      </w:r>
      <w:r w:rsidR="00533F4C" w:rsidRPr="00BF78F6">
        <w:rPr>
          <w:rFonts w:ascii="Times New Roman" w:hAnsi="Times New Roman" w:cs="Times New Roman"/>
        </w:rPr>
        <w:t xml:space="preserve"> </w:t>
      </w:r>
      <w:r w:rsidR="000252F6" w:rsidRPr="00BF78F6">
        <w:rPr>
          <w:rFonts w:ascii="Times New Roman" w:hAnsi="Times New Roman" w:cs="Times New Roman"/>
        </w:rPr>
        <w:t xml:space="preserve">ilk koşulunu </w:t>
      </w:r>
      <w:r w:rsidR="008B5887" w:rsidRPr="00BF78F6">
        <w:rPr>
          <w:rFonts w:ascii="Times New Roman" w:hAnsi="Times New Roman" w:cs="Times New Roman"/>
        </w:rPr>
        <w:t xml:space="preserve">oluşturan uyum baskısını </w:t>
      </w:r>
      <w:r w:rsidR="000252F6" w:rsidRPr="00BF78F6">
        <w:rPr>
          <w:rFonts w:ascii="Times New Roman" w:hAnsi="Times New Roman" w:cs="Times New Roman"/>
        </w:rPr>
        <w:t>ortaya çıkarmıştır. Böylece Avrupalılaşma, kamu yönetim</w:t>
      </w:r>
      <w:r w:rsidR="00C82177" w:rsidRPr="00BF78F6">
        <w:rPr>
          <w:rFonts w:ascii="Times New Roman" w:hAnsi="Times New Roman" w:cs="Times New Roman"/>
        </w:rPr>
        <w:t xml:space="preserve">inde bir reform yapılması için </w:t>
      </w:r>
      <w:r w:rsidR="000252F6" w:rsidRPr="00BF78F6">
        <w:rPr>
          <w:rFonts w:ascii="Times New Roman" w:hAnsi="Times New Roman" w:cs="Times New Roman"/>
        </w:rPr>
        <w:t xml:space="preserve">Polonya hükümeti üzerinde güçlü bir adaptasyon baskısını oluşturmuştur. </w:t>
      </w:r>
    </w:p>
    <w:p w:rsidR="001F4CCE" w:rsidRPr="00BF78F6" w:rsidRDefault="000252F6" w:rsidP="003B6964">
      <w:pPr>
        <w:spacing w:before="120" w:after="120" w:line="240" w:lineRule="auto"/>
        <w:jc w:val="both"/>
        <w:rPr>
          <w:rFonts w:ascii="Times New Roman" w:hAnsi="Times New Roman" w:cs="Times New Roman"/>
        </w:rPr>
      </w:pPr>
      <w:r w:rsidRPr="00BF78F6">
        <w:rPr>
          <w:rFonts w:ascii="Times New Roman" w:hAnsi="Times New Roman" w:cs="Times New Roman"/>
        </w:rPr>
        <w:t xml:space="preserve">Ancak hemen belirtmek gerekir ki Avrupalılaşmanın uyum yönünde bir değişimi meydana getirebilmesi için Polonya ve AB arasında var olan uyumsuzluk gerekli, fakat tek başına yeterli bir koşul </w:t>
      </w:r>
      <w:r w:rsidR="008B5887" w:rsidRPr="00BF78F6">
        <w:rPr>
          <w:rFonts w:ascii="Times New Roman" w:hAnsi="Times New Roman" w:cs="Times New Roman"/>
        </w:rPr>
        <w:t xml:space="preserve">değildir. Zira </w:t>
      </w:r>
      <w:r w:rsidR="001F4CCE" w:rsidRPr="00BF78F6">
        <w:rPr>
          <w:rFonts w:ascii="Times New Roman" w:hAnsi="Times New Roman" w:cs="Times New Roman"/>
        </w:rPr>
        <w:t>ulusal kurumlar, AB politik</w:t>
      </w:r>
      <w:r w:rsidR="00AB5AFD" w:rsidRPr="00BF78F6">
        <w:rPr>
          <w:rFonts w:ascii="Times New Roman" w:hAnsi="Times New Roman" w:cs="Times New Roman"/>
        </w:rPr>
        <w:t>a</w:t>
      </w:r>
      <w:r w:rsidR="001F4CCE" w:rsidRPr="00BF78F6">
        <w:rPr>
          <w:rFonts w:ascii="Times New Roman" w:hAnsi="Times New Roman" w:cs="Times New Roman"/>
        </w:rPr>
        <w:t>la</w:t>
      </w:r>
      <w:r w:rsidR="00AB5AFD" w:rsidRPr="00BF78F6">
        <w:rPr>
          <w:rFonts w:ascii="Times New Roman" w:hAnsi="Times New Roman" w:cs="Times New Roman"/>
        </w:rPr>
        <w:t>rı</w:t>
      </w:r>
      <w:r w:rsidR="001F4CCE" w:rsidRPr="00BF78F6">
        <w:rPr>
          <w:rFonts w:ascii="Times New Roman" w:hAnsi="Times New Roman" w:cs="Times New Roman"/>
        </w:rPr>
        <w:t xml:space="preserve"> ulusal model ile örtüşüyor olsa bile, dışarıdan gelen baskılara otomatik olarak </w:t>
      </w:r>
      <w:r w:rsidR="00AB5AFD" w:rsidRPr="00BF78F6">
        <w:rPr>
          <w:rFonts w:ascii="Times New Roman" w:hAnsi="Times New Roman" w:cs="Times New Roman"/>
        </w:rPr>
        <w:t>adapte</w:t>
      </w:r>
      <w:r w:rsidR="001F4CCE" w:rsidRPr="00BF78F6">
        <w:rPr>
          <w:rFonts w:ascii="Times New Roman" w:hAnsi="Times New Roman" w:cs="Times New Roman"/>
        </w:rPr>
        <w:t xml:space="preserve"> olmayacaklar ve fakat değişen bir ortama rağmen değişime direnebileceklerdir</w:t>
      </w:r>
      <w:r w:rsidR="000365BB" w:rsidRPr="00BF78F6">
        <w:rPr>
          <w:rFonts w:ascii="Times New Roman" w:hAnsi="Times New Roman" w:cs="Times New Roman"/>
        </w:rPr>
        <w:t xml:space="preserve"> (Knill ve Lehmkuhl, 1998).</w:t>
      </w:r>
      <w:r w:rsidR="001F4CCE" w:rsidRPr="00BF78F6">
        <w:rPr>
          <w:rFonts w:ascii="Times New Roman" w:hAnsi="Times New Roman" w:cs="Times New Roman"/>
        </w:rPr>
        <w:t xml:space="preserve"> İşte bundan dolayı “AB ve ulusal düzey arasındaki uyumsuzluğun ortaya çıkardığı uyum baskısına cevap vererek ulusal düzeydeki değişimi kolaylaştıran faktörler -aktörler ve kurumlar- değişimin gerçekleşmesi için gerekli diğer bir koşulu oluşturmaktadır” (Börze</w:t>
      </w:r>
      <w:r w:rsidR="004412F0" w:rsidRPr="00BF78F6">
        <w:rPr>
          <w:rFonts w:ascii="Times New Roman" w:hAnsi="Times New Roman" w:cs="Times New Roman"/>
        </w:rPr>
        <w:t xml:space="preserve">l ve Risse, 2003: </w:t>
      </w:r>
      <w:r w:rsidR="001F4CCE" w:rsidRPr="00BF78F6">
        <w:rPr>
          <w:rFonts w:ascii="Times New Roman" w:hAnsi="Times New Roman" w:cs="Times New Roman"/>
        </w:rPr>
        <w:t xml:space="preserve">58). </w:t>
      </w:r>
      <w:r w:rsidR="00F97FDE" w:rsidRPr="00BF78F6">
        <w:rPr>
          <w:rFonts w:ascii="Times New Roman" w:hAnsi="Times New Roman" w:cs="Times New Roman"/>
        </w:rPr>
        <w:t>Bu aktörler ve kurumların genellikle ulusal değişimin yönünü ve derecesini -pozitif ve negatif- belirleme potansiyeli</w:t>
      </w:r>
      <w:r w:rsidR="00AB5AFD" w:rsidRPr="00BF78F6">
        <w:rPr>
          <w:rFonts w:ascii="Times New Roman" w:hAnsi="Times New Roman" w:cs="Times New Roman"/>
        </w:rPr>
        <w:t>ne</w:t>
      </w:r>
      <w:r w:rsidR="009D5A56" w:rsidRPr="00BF78F6">
        <w:rPr>
          <w:rFonts w:ascii="Times New Roman" w:hAnsi="Times New Roman" w:cs="Times New Roman"/>
        </w:rPr>
        <w:t xml:space="preserve"> sahip oldukları görülmektedir. </w:t>
      </w:r>
      <w:r w:rsidR="00F97FDE" w:rsidRPr="00BF78F6">
        <w:rPr>
          <w:rFonts w:ascii="Times New Roman" w:hAnsi="Times New Roman" w:cs="Times New Roman"/>
        </w:rPr>
        <w:t>Eğer AB’ye aday ülkenin kurumsal yapısı içerisinde çoklu veto unsurları ve konsensüse varılmasını zor</w:t>
      </w:r>
      <w:r w:rsidR="009D5A56" w:rsidRPr="00BF78F6">
        <w:rPr>
          <w:rFonts w:ascii="Times New Roman" w:hAnsi="Times New Roman" w:cs="Times New Roman"/>
        </w:rPr>
        <w:t>laştıran farklı çıkar gruplarının varlığı</w:t>
      </w:r>
      <w:r w:rsidR="00F97FDE" w:rsidRPr="00BF78F6">
        <w:rPr>
          <w:rFonts w:ascii="Times New Roman" w:hAnsi="Times New Roman" w:cs="Times New Roman"/>
        </w:rPr>
        <w:t xml:space="preserve"> söz konusuysa</w:t>
      </w:r>
      <w:r w:rsidR="00334B21" w:rsidRPr="00BF78F6">
        <w:rPr>
          <w:rFonts w:ascii="Times New Roman" w:hAnsi="Times New Roman" w:cs="Times New Roman"/>
        </w:rPr>
        <w:t>,</w:t>
      </w:r>
      <w:r w:rsidR="00F97FDE" w:rsidRPr="00BF78F6">
        <w:rPr>
          <w:rFonts w:ascii="Times New Roman" w:hAnsi="Times New Roman" w:cs="Times New Roman"/>
        </w:rPr>
        <w:t xml:space="preserve"> Avrupa politikalarına uyum yönünde bir değişimi enge</w:t>
      </w:r>
      <w:r w:rsidR="00334B21" w:rsidRPr="00BF78F6">
        <w:rPr>
          <w:rFonts w:ascii="Times New Roman" w:hAnsi="Times New Roman" w:cs="Times New Roman"/>
        </w:rPr>
        <w:t xml:space="preserve">lleyen ya da yavaşlatan ya da başka bir değişle negatif etkileyen bir durumun ortaya çıkması </w:t>
      </w:r>
      <w:r w:rsidR="009D5A56" w:rsidRPr="00BF78F6">
        <w:rPr>
          <w:rFonts w:ascii="Times New Roman" w:hAnsi="Times New Roman" w:cs="Times New Roman"/>
        </w:rPr>
        <w:t>muhakkaktır</w:t>
      </w:r>
      <w:r w:rsidR="000365BB" w:rsidRPr="00BF78F6">
        <w:rPr>
          <w:rFonts w:ascii="Times New Roman" w:hAnsi="Times New Roman" w:cs="Times New Roman"/>
        </w:rPr>
        <w:t xml:space="preserve"> (Cowles ve Risse, </w:t>
      </w:r>
      <w:r w:rsidR="004412F0" w:rsidRPr="00BF78F6">
        <w:rPr>
          <w:rFonts w:ascii="Times New Roman" w:hAnsi="Times New Roman" w:cs="Times New Roman"/>
        </w:rPr>
        <w:t xml:space="preserve">2001: </w:t>
      </w:r>
      <w:r w:rsidR="000365BB" w:rsidRPr="00BF78F6">
        <w:rPr>
          <w:rFonts w:ascii="Times New Roman" w:hAnsi="Times New Roman" w:cs="Times New Roman"/>
        </w:rPr>
        <w:t>225)</w:t>
      </w:r>
      <w:r w:rsidR="00334B21" w:rsidRPr="00BF78F6">
        <w:rPr>
          <w:rFonts w:ascii="Times New Roman" w:hAnsi="Times New Roman" w:cs="Times New Roman"/>
        </w:rPr>
        <w:t>. Elbette bu gibi durumlar esasen köklü bir devlet geçmişine sahip ülkelerde ortaya çıkmaktadır</w:t>
      </w:r>
      <w:r w:rsidR="00125DDE" w:rsidRPr="00BF78F6">
        <w:rPr>
          <w:rFonts w:ascii="Times New Roman" w:hAnsi="Times New Roman" w:cs="Times New Roman"/>
        </w:rPr>
        <w:t xml:space="preserve"> (Si</w:t>
      </w:r>
      <w:r w:rsidR="004412F0" w:rsidRPr="00BF78F6">
        <w:rPr>
          <w:rFonts w:ascii="Times New Roman" w:hAnsi="Times New Roman" w:cs="Times New Roman"/>
        </w:rPr>
        <w:t xml:space="preserve">enkiewicz ve Michałowski, 2017: </w:t>
      </w:r>
      <w:r w:rsidR="00125DDE" w:rsidRPr="00BF78F6">
        <w:rPr>
          <w:rFonts w:ascii="Times New Roman" w:hAnsi="Times New Roman" w:cs="Times New Roman"/>
        </w:rPr>
        <w:t>143)</w:t>
      </w:r>
      <w:r w:rsidR="00334B21" w:rsidRPr="00BF78F6">
        <w:rPr>
          <w:rFonts w:ascii="Times New Roman" w:hAnsi="Times New Roman" w:cs="Times New Roman"/>
        </w:rPr>
        <w:t>. Çünkü bu ülkelerdeki gruplar tarihsel sürecin getirmiş olduğu gücü AB</w:t>
      </w:r>
      <w:r w:rsidR="008838B1" w:rsidRPr="00BF78F6">
        <w:rPr>
          <w:rFonts w:ascii="Times New Roman" w:hAnsi="Times New Roman" w:cs="Times New Roman"/>
        </w:rPr>
        <w:t xml:space="preserve"> bütünleşme süreci ile</w:t>
      </w:r>
      <w:r w:rsidR="00334B21" w:rsidRPr="00BF78F6">
        <w:rPr>
          <w:rFonts w:ascii="Times New Roman" w:hAnsi="Times New Roman" w:cs="Times New Roman"/>
        </w:rPr>
        <w:t xml:space="preserve"> kaybetmek istemezler. Gene de köklü bir geçmişe sahip olan ülkelerin Avrupalılaşma süreçlerinin yaşanmayacağı anlamına gelmez. Bu sürecin yaşanmasının özünde ulusal düzeydeki aktörlerin Avrupa Birliği</w:t>
      </w:r>
      <w:r w:rsidR="00B30059" w:rsidRPr="00BF78F6">
        <w:rPr>
          <w:rFonts w:ascii="Times New Roman" w:hAnsi="Times New Roman" w:cs="Times New Roman"/>
        </w:rPr>
        <w:t>’</w:t>
      </w:r>
      <w:r w:rsidR="00334B21" w:rsidRPr="00BF78F6">
        <w:rPr>
          <w:rFonts w:ascii="Times New Roman" w:hAnsi="Times New Roman" w:cs="Times New Roman"/>
        </w:rPr>
        <w:t>ne entegrasyonu ha</w:t>
      </w:r>
      <w:r w:rsidR="009D5A56" w:rsidRPr="00BF78F6">
        <w:rPr>
          <w:rFonts w:ascii="Times New Roman" w:hAnsi="Times New Roman" w:cs="Times New Roman"/>
        </w:rPr>
        <w:t xml:space="preserve">ngi düzeyde destekledikleri ile </w:t>
      </w:r>
      <w:r w:rsidR="00334B21" w:rsidRPr="00BF78F6">
        <w:rPr>
          <w:rFonts w:ascii="Times New Roman" w:hAnsi="Times New Roman" w:cs="Times New Roman"/>
        </w:rPr>
        <w:t>ilgil</w:t>
      </w:r>
      <w:r w:rsidR="009D5A56" w:rsidRPr="00BF78F6">
        <w:rPr>
          <w:rFonts w:ascii="Times New Roman" w:hAnsi="Times New Roman" w:cs="Times New Roman"/>
        </w:rPr>
        <w:t>i</w:t>
      </w:r>
      <w:r w:rsidR="00334B21" w:rsidRPr="00BF78F6">
        <w:rPr>
          <w:rFonts w:ascii="Times New Roman" w:hAnsi="Times New Roman" w:cs="Times New Roman"/>
        </w:rPr>
        <w:t xml:space="preserve">dir. </w:t>
      </w:r>
      <w:r w:rsidR="00F71C39" w:rsidRPr="00BF78F6">
        <w:rPr>
          <w:rFonts w:ascii="Times New Roman" w:hAnsi="Times New Roman" w:cs="Times New Roman"/>
        </w:rPr>
        <w:t>Dolayı</w:t>
      </w:r>
      <w:r w:rsidR="00334B21" w:rsidRPr="00BF78F6">
        <w:rPr>
          <w:rFonts w:ascii="Times New Roman" w:hAnsi="Times New Roman" w:cs="Times New Roman"/>
        </w:rPr>
        <w:t>s</w:t>
      </w:r>
      <w:r w:rsidR="00F71C39" w:rsidRPr="00BF78F6">
        <w:rPr>
          <w:rFonts w:ascii="Times New Roman" w:hAnsi="Times New Roman" w:cs="Times New Roman"/>
        </w:rPr>
        <w:t>ı</w:t>
      </w:r>
      <w:r w:rsidR="00334B21" w:rsidRPr="00BF78F6">
        <w:rPr>
          <w:rFonts w:ascii="Times New Roman" w:hAnsi="Times New Roman" w:cs="Times New Roman"/>
        </w:rPr>
        <w:t xml:space="preserve">yla </w:t>
      </w:r>
      <w:r w:rsidR="00F71C39" w:rsidRPr="00BF78F6">
        <w:rPr>
          <w:rFonts w:ascii="Times New Roman" w:hAnsi="Times New Roman" w:cs="Times New Roman"/>
        </w:rPr>
        <w:t xml:space="preserve">aday ülkedeki aktörler –ki köklü bir devlet geleneğine sahip olsalar bile- Avrupa bütünleşmesine yönelik bir değişimi desteklemeleri durumunda pozitif bir durumu meydana </w:t>
      </w:r>
      <w:r w:rsidR="008838B1" w:rsidRPr="00BF78F6">
        <w:rPr>
          <w:rFonts w:ascii="Times New Roman" w:hAnsi="Times New Roman" w:cs="Times New Roman"/>
        </w:rPr>
        <w:t>getirebilecektir</w:t>
      </w:r>
      <w:r w:rsidR="003176A5" w:rsidRPr="00BF78F6">
        <w:rPr>
          <w:rFonts w:ascii="Times New Roman" w:hAnsi="Times New Roman" w:cs="Times New Roman"/>
        </w:rPr>
        <w:t>ler</w:t>
      </w:r>
      <w:r w:rsidR="00125DDE" w:rsidRPr="00BF78F6">
        <w:rPr>
          <w:rFonts w:ascii="Times New Roman" w:hAnsi="Times New Roman" w:cs="Times New Roman"/>
        </w:rPr>
        <w:t xml:space="preserve"> (</w:t>
      </w:r>
      <w:r w:rsidR="000D7483" w:rsidRPr="00BF78F6">
        <w:rPr>
          <w:rFonts w:ascii="Times New Roman" w:hAnsi="Times New Roman" w:cs="Times New Roman"/>
        </w:rPr>
        <w:t xml:space="preserve">Caporaso ve </w:t>
      </w:r>
      <w:r w:rsidR="009A54F6" w:rsidRPr="00BF78F6">
        <w:rPr>
          <w:rFonts w:ascii="Times New Roman" w:hAnsi="Times New Roman" w:cs="Times New Roman"/>
        </w:rPr>
        <w:t xml:space="preserve">Jupille, 2001: </w:t>
      </w:r>
      <w:r w:rsidR="00125DDE" w:rsidRPr="00BF78F6">
        <w:rPr>
          <w:rFonts w:ascii="Times New Roman" w:hAnsi="Times New Roman" w:cs="Times New Roman"/>
        </w:rPr>
        <w:t>24-25)</w:t>
      </w:r>
      <w:r w:rsidR="008838B1" w:rsidRPr="00BF78F6">
        <w:rPr>
          <w:rFonts w:ascii="Times New Roman" w:hAnsi="Times New Roman" w:cs="Times New Roman"/>
        </w:rPr>
        <w:t>.</w:t>
      </w:r>
      <w:r w:rsidR="00F71C39" w:rsidRPr="00BF78F6">
        <w:rPr>
          <w:rFonts w:ascii="Times New Roman" w:hAnsi="Times New Roman" w:cs="Times New Roman"/>
        </w:rPr>
        <w:t xml:space="preserve"> </w:t>
      </w:r>
    </w:p>
    <w:p w:rsidR="009A1C25" w:rsidRPr="00BF78F6" w:rsidRDefault="00F71C39" w:rsidP="003B6964">
      <w:pPr>
        <w:spacing w:before="120" w:after="120" w:line="240" w:lineRule="auto"/>
        <w:jc w:val="both"/>
        <w:rPr>
          <w:rFonts w:ascii="Times New Roman" w:hAnsi="Times New Roman" w:cs="Times New Roman"/>
        </w:rPr>
      </w:pPr>
      <w:r w:rsidRPr="00BF78F6">
        <w:rPr>
          <w:rFonts w:ascii="Times New Roman" w:hAnsi="Times New Roman" w:cs="Times New Roman"/>
        </w:rPr>
        <w:t xml:space="preserve">Bu bağlamda, Polonya’daki </w:t>
      </w:r>
      <w:r w:rsidR="00DE7C7A" w:rsidRPr="00BF78F6">
        <w:rPr>
          <w:rFonts w:ascii="Times New Roman" w:hAnsi="Times New Roman" w:cs="Times New Roman"/>
        </w:rPr>
        <w:t xml:space="preserve">kamu yönetimi reform sürecine </w:t>
      </w:r>
      <w:r w:rsidRPr="00BF78F6">
        <w:rPr>
          <w:rFonts w:ascii="Times New Roman" w:hAnsi="Times New Roman" w:cs="Times New Roman"/>
        </w:rPr>
        <w:t>bakıldığında</w:t>
      </w:r>
      <w:r w:rsidR="00DE7C7A" w:rsidRPr="00BF78F6">
        <w:rPr>
          <w:rFonts w:ascii="Times New Roman" w:hAnsi="Times New Roman" w:cs="Times New Roman"/>
        </w:rPr>
        <w:t>, Avrupalılaşma için gerekli olan ikinci koşulunun</w:t>
      </w:r>
      <w:r w:rsidRPr="00BF78F6">
        <w:rPr>
          <w:rFonts w:ascii="Times New Roman" w:hAnsi="Times New Roman" w:cs="Times New Roman"/>
        </w:rPr>
        <w:t xml:space="preserve">, yani Avrupalılaşmanın oluşturduğu uyum baskısına cevap vererek ulusal </w:t>
      </w:r>
      <w:r w:rsidRPr="00BF78F6">
        <w:rPr>
          <w:rFonts w:ascii="Times New Roman" w:hAnsi="Times New Roman" w:cs="Times New Roman"/>
        </w:rPr>
        <w:lastRenderedPageBreak/>
        <w:t>düzeydeki değişimi kolaylaştıran faktörlerin -aktörler ve kurumlar- önemli roller oynadıkları görülmektedir.</w:t>
      </w:r>
      <w:r w:rsidR="00DE7C7A" w:rsidRPr="00BF78F6">
        <w:rPr>
          <w:rFonts w:ascii="Times New Roman" w:hAnsi="Times New Roman" w:cs="Times New Roman"/>
        </w:rPr>
        <w:t xml:space="preserve"> Polonya’daki aktörler her</w:t>
      </w:r>
      <w:r w:rsidR="00610A0A" w:rsidRPr="00BF78F6">
        <w:rPr>
          <w:rFonts w:ascii="Times New Roman" w:hAnsi="Times New Roman" w:cs="Times New Roman"/>
        </w:rPr>
        <w:t xml:space="preserve"> </w:t>
      </w:r>
      <w:r w:rsidR="00DE7C7A" w:rsidRPr="00BF78F6">
        <w:rPr>
          <w:rFonts w:ascii="Times New Roman" w:hAnsi="Times New Roman" w:cs="Times New Roman"/>
        </w:rPr>
        <w:t>şeyde</w:t>
      </w:r>
      <w:r w:rsidR="00610A0A" w:rsidRPr="00BF78F6">
        <w:rPr>
          <w:rFonts w:ascii="Times New Roman" w:hAnsi="Times New Roman" w:cs="Times New Roman"/>
        </w:rPr>
        <w:t>n</w:t>
      </w:r>
      <w:r w:rsidR="00DE7C7A" w:rsidRPr="00BF78F6">
        <w:rPr>
          <w:rFonts w:ascii="Times New Roman" w:hAnsi="Times New Roman" w:cs="Times New Roman"/>
        </w:rPr>
        <w:t xml:space="preserve"> önce Avrupalılaşma sürecinde yüksek bir uyum baskısıyla karşılaşılmasına rağmen –ki böyle durumlarda genellikle ulusal aktörler geri adım atmayı tercih ederler-, uyumsuzluğun ortadan kaldırılması ve Avrupa politikalarına uyum yönünde bir değişimin</w:t>
      </w:r>
      <w:r w:rsidR="00610A0A" w:rsidRPr="00BF78F6">
        <w:rPr>
          <w:rFonts w:ascii="Times New Roman" w:hAnsi="Times New Roman" w:cs="Times New Roman"/>
        </w:rPr>
        <w:t>in yaşanması konusunda sürecin</w:t>
      </w:r>
      <w:r w:rsidR="00DE7C7A" w:rsidRPr="00BF78F6">
        <w:rPr>
          <w:rFonts w:ascii="Times New Roman" w:hAnsi="Times New Roman" w:cs="Times New Roman"/>
        </w:rPr>
        <w:t xml:space="preserve"> katalizörü olmuşlardır</w:t>
      </w:r>
      <w:r w:rsidR="00125DDE" w:rsidRPr="00BF78F6">
        <w:rPr>
          <w:rFonts w:ascii="Times New Roman" w:hAnsi="Times New Roman" w:cs="Times New Roman"/>
        </w:rPr>
        <w:t xml:space="preserve"> (Kami</w:t>
      </w:r>
      <w:r w:rsidR="00016AA0" w:rsidRPr="00BF78F6">
        <w:rPr>
          <w:rFonts w:ascii="Times New Roman" w:hAnsi="Times New Roman" w:cs="Times New Roman"/>
        </w:rPr>
        <w:t>n</w:t>
      </w:r>
      <w:r w:rsidR="008B4E04" w:rsidRPr="00BF78F6">
        <w:rPr>
          <w:rFonts w:ascii="Times New Roman" w:hAnsi="Times New Roman" w:cs="Times New Roman"/>
        </w:rPr>
        <w:t xml:space="preserve">ska, 2007: </w:t>
      </w:r>
      <w:r w:rsidR="00125DDE" w:rsidRPr="00BF78F6">
        <w:rPr>
          <w:rFonts w:ascii="Times New Roman" w:hAnsi="Times New Roman" w:cs="Times New Roman"/>
        </w:rPr>
        <w:t>9-12)</w:t>
      </w:r>
      <w:r w:rsidR="00DE7C7A" w:rsidRPr="00BF78F6">
        <w:rPr>
          <w:rFonts w:ascii="Times New Roman" w:hAnsi="Times New Roman" w:cs="Times New Roman"/>
        </w:rPr>
        <w:t>. Polonya’da böyle bir durumun ortaya çıkması, öncelikle kamu yönetimi reformunun gerçekleştirilmesi sırasında ülke içindeki çoklu veto unsurlarının Avrupa politikalarına uyum yönünde bir değişimi engelleyen ya da yavaşlatan bir rol oynam</w:t>
      </w:r>
      <w:r w:rsidR="008838B1" w:rsidRPr="00BF78F6">
        <w:rPr>
          <w:rFonts w:ascii="Times New Roman" w:hAnsi="Times New Roman" w:cs="Times New Roman"/>
        </w:rPr>
        <w:t>am</w:t>
      </w:r>
      <w:r w:rsidR="00DE7C7A" w:rsidRPr="00BF78F6">
        <w:rPr>
          <w:rFonts w:ascii="Times New Roman" w:hAnsi="Times New Roman" w:cs="Times New Roman"/>
        </w:rPr>
        <w:t>asıyla doğrudan ilişkil</w:t>
      </w:r>
      <w:r w:rsidR="00B734E2" w:rsidRPr="00BF78F6">
        <w:rPr>
          <w:rFonts w:ascii="Times New Roman" w:hAnsi="Times New Roman" w:cs="Times New Roman"/>
        </w:rPr>
        <w:t>i</w:t>
      </w:r>
      <w:r w:rsidR="00DE7C7A" w:rsidRPr="00BF78F6">
        <w:rPr>
          <w:rFonts w:ascii="Times New Roman" w:hAnsi="Times New Roman" w:cs="Times New Roman"/>
        </w:rPr>
        <w:t xml:space="preserve">dir. Elbette bu tür mekanizmanın devreye </w:t>
      </w:r>
      <w:r w:rsidR="0020470E" w:rsidRPr="00BF78F6">
        <w:rPr>
          <w:rFonts w:ascii="Times New Roman" w:hAnsi="Times New Roman" w:cs="Times New Roman"/>
        </w:rPr>
        <w:t>girerek reformları yavaşlatma konusunda</w:t>
      </w:r>
      <w:r w:rsidR="00DE7C7A" w:rsidRPr="00BF78F6">
        <w:rPr>
          <w:rFonts w:ascii="Times New Roman" w:hAnsi="Times New Roman" w:cs="Times New Roman"/>
        </w:rPr>
        <w:t xml:space="preserve"> </w:t>
      </w:r>
      <w:r w:rsidR="0020470E" w:rsidRPr="00BF78F6">
        <w:rPr>
          <w:rFonts w:ascii="Times New Roman" w:hAnsi="Times New Roman" w:cs="Times New Roman"/>
        </w:rPr>
        <w:t xml:space="preserve">etkili </w:t>
      </w:r>
      <w:proofErr w:type="gramStart"/>
      <w:r w:rsidR="0020470E" w:rsidRPr="00BF78F6">
        <w:rPr>
          <w:rFonts w:ascii="Times New Roman" w:hAnsi="Times New Roman" w:cs="Times New Roman"/>
        </w:rPr>
        <w:t>ol(</w:t>
      </w:r>
      <w:proofErr w:type="gramEnd"/>
      <w:r w:rsidR="0020470E" w:rsidRPr="00BF78F6">
        <w:rPr>
          <w:rFonts w:ascii="Times New Roman" w:hAnsi="Times New Roman" w:cs="Times New Roman"/>
        </w:rPr>
        <w:t>a)maması, daha önce</w:t>
      </w:r>
      <w:r w:rsidR="00610A0A" w:rsidRPr="00BF78F6">
        <w:rPr>
          <w:rFonts w:ascii="Times New Roman" w:hAnsi="Times New Roman" w:cs="Times New Roman"/>
        </w:rPr>
        <w:t xml:space="preserve"> </w:t>
      </w:r>
      <w:r w:rsidR="0020470E" w:rsidRPr="00BF78F6">
        <w:rPr>
          <w:rFonts w:ascii="Times New Roman" w:hAnsi="Times New Roman" w:cs="Times New Roman"/>
        </w:rPr>
        <w:t>de b</w:t>
      </w:r>
      <w:r w:rsidR="008838B1" w:rsidRPr="00BF78F6">
        <w:rPr>
          <w:rFonts w:ascii="Times New Roman" w:hAnsi="Times New Roman" w:cs="Times New Roman"/>
        </w:rPr>
        <w:t>elirtildiği</w:t>
      </w:r>
      <w:r w:rsidR="0020470E" w:rsidRPr="00BF78F6">
        <w:rPr>
          <w:rFonts w:ascii="Times New Roman" w:hAnsi="Times New Roman" w:cs="Times New Roman"/>
        </w:rPr>
        <w:t xml:space="preserve"> gibi, Polonya’nın köklü bir devlet geleneğine sahip olmamasından kaynaklanmakt</w:t>
      </w:r>
      <w:r w:rsidR="00610A0A" w:rsidRPr="00BF78F6">
        <w:rPr>
          <w:rFonts w:ascii="Times New Roman" w:hAnsi="Times New Roman" w:cs="Times New Roman"/>
        </w:rPr>
        <w:t xml:space="preserve">adır. Gerçekten de Polonya’nın </w:t>
      </w:r>
      <w:r w:rsidR="00B734E2" w:rsidRPr="00BF78F6">
        <w:rPr>
          <w:rFonts w:ascii="Times New Roman" w:hAnsi="Times New Roman" w:cs="Times New Roman"/>
        </w:rPr>
        <w:t xml:space="preserve">1795 yılından </w:t>
      </w:r>
      <w:r w:rsidR="0020470E" w:rsidRPr="00BF78F6">
        <w:rPr>
          <w:rFonts w:ascii="Times New Roman" w:hAnsi="Times New Roman" w:cs="Times New Roman"/>
        </w:rPr>
        <w:t xml:space="preserve">I. </w:t>
      </w:r>
      <w:r w:rsidR="00610A0A" w:rsidRPr="00BF78F6">
        <w:rPr>
          <w:rFonts w:ascii="Times New Roman" w:hAnsi="Times New Roman" w:cs="Times New Roman"/>
        </w:rPr>
        <w:t>Dünya Savaşı’</w:t>
      </w:r>
      <w:r w:rsidR="00B734E2" w:rsidRPr="00BF78F6">
        <w:rPr>
          <w:rFonts w:ascii="Times New Roman" w:hAnsi="Times New Roman" w:cs="Times New Roman"/>
        </w:rPr>
        <w:t>nın sona ermesine kadar olan süreçte bağımsızl</w:t>
      </w:r>
      <w:r w:rsidR="00350CB9" w:rsidRPr="00BF78F6">
        <w:rPr>
          <w:rFonts w:ascii="Times New Roman" w:hAnsi="Times New Roman" w:cs="Times New Roman"/>
        </w:rPr>
        <w:t xml:space="preserve">ığını kaybettiğini, bu tarihten </w:t>
      </w:r>
      <w:r w:rsidR="0020470E" w:rsidRPr="00BF78F6">
        <w:rPr>
          <w:rFonts w:ascii="Times New Roman" w:hAnsi="Times New Roman" w:cs="Times New Roman"/>
        </w:rPr>
        <w:t xml:space="preserve">sonra yeniden elde etmesine rağmen, </w:t>
      </w:r>
      <w:r w:rsidR="00610A0A" w:rsidRPr="00BF78F6">
        <w:rPr>
          <w:rFonts w:ascii="Times New Roman" w:hAnsi="Times New Roman" w:cs="Times New Roman"/>
        </w:rPr>
        <w:t xml:space="preserve">1 Eylül 1939 </w:t>
      </w:r>
      <w:r w:rsidR="0020470E" w:rsidRPr="00BF78F6">
        <w:rPr>
          <w:rFonts w:ascii="Times New Roman" w:hAnsi="Times New Roman" w:cs="Times New Roman"/>
        </w:rPr>
        <w:t xml:space="preserve">tarihinde </w:t>
      </w:r>
      <w:r w:rsidR="00610A0A" w:rsidRPr="00BF78F6">
        <w:rPr>
          <w:rFonts w:ascii="Times New Roman" w:hAnsi="Times New Roman" w:cs="Times New Roman"/>
        </w:rPr>
        <w:t xml:space="preserve">bağımsızlığının </w:t>
      </w:r>
      <w:r w:rsidR="0020470E" w:rsidRPr="00BF78F6">
        <w:rPr>
          <w:rFonts w:ascii="Times New Roman" w:hAnsi="Times New Roman" w:cs="Times New Roman"/>
        </w:rPr>
        <w:t xml:space="preserve">yeniden kesintiye uğradığı </w:t>
      </w:r>
      <w:r w:rsidR="00610A0A" w:rsidRPr="00BF78F6">
        <w:rPr>
          <w:rFonts w:ascii="Times New Roman" w:hAnsi="Times New Roman" w:cs="Times New Roman"/>
        </w:rPr>
        <w:t>görülmektedir. II. Dünya Savaşı’</w:t>
      </w:r>
      <w:r w:rsidR="0020470E" w:rsidRPr="00BF78F6">
        <w:rPr>
          <w:rFonts w:ascii="Times New Roman" w:hAnsi="Times New Roman" w:cs="Times New Roman"/>
        </w:rPr>
        <w:t>ndan sonra ise egemenliğinin</w:t>
      </w:r>
      <w:r w:rsidR="008838B1" w:rsidRPr="00BF78F6">
        <w:rPr>
          <w:rFonts w:ascii="Times New Roman" w:hAnsi="Times New Roman" w:cs="Times New Roman"/>
        </w:rPr>
        <w:t xml:space="preserve"> sınırlandırıldığı ve yönetim sisteminin </w:t>
      </w:r>
      <w:r w:rsidR="00610A0A" w:rsidRPr="00BF78F6">
        <w:rPr>
          <w:rFonts w:ascii="Times New Roman" w:hAnsi="Times New Roman" w:cs="Times New Roman"/>
        </w:rPr>
        <w:t>Sovyetler Birliği’</w:t>
      </w:r>
      <w:r w:rsidR="0020470E" w:rsidRPr="00BF78F6">
        <w:rPr>
          <w:rFonts w:ascii="Times New Roman" w:hAnsi="Times New Roman" w:cs="Times New Roman"/>
        </w:rPr>
        <w:t xml:space="preserve">nin politik </w:t>
      </w:r>
      <w:r w:rsidR="008838B1" w:rsidRPr="00BF78F6">
        <w:rPr>
          <w:rFonts w:ascii="Times New Roman" w:hAnsi="Times New Roman" w:cs="Times New Roman"/>
        </w:rPr>
        <w:t>sistemine göre</w:t>
      </w:r>
      <w:r w:rsidR="0020470E" w:rsidRPr="00BF78F6">
        <w:rPr>
          <w:rFonts w:ascii="Times New Roman" w:hAnsi="Times New Roman" w:cs="Times New Roman"/>
        </w:rPr>
        <w:t xml:space="preserve"> mode</w:t>
      </w:r>
      <w:r w:rsidR="008838B1" w:rsidRPr="00BF78F6">
        <w:rPr>
          <w:rFonts w:ascii="Times New Roman" w:hAnsi="Times New Roman" w:cs="Times New Roman"/>
        </w:rPr>
        <w:t xml:space="preserve">llenmesi söz konusu olmuştur </w:t>
      </w:r>
      <w:r w:rsidR="0020470E" w:rsidRPr="00BF78F6">
        <w:rPr>
          <w:rFonts w:ascii="Times New Roman" w:hAnsi="Times New Roman" w:cs="Times New Roman"/>
        </w:rPr>
        <w:t>(Sienkiewicz ve Michałow</w:t>
      </w:r>
      <w:r w:rsidR="00887E68" w:rsidRPr="00BF78F6">
        <w:rPr>
          <w:rFonts w:ascii="Times New Roman" w:hAnsi="Times New Roman" w:cs="Times New Roman"/>
        </w:rPr>
        <w:t xml:space="preserve">ski, 2017: </w:t>
      </w:r>
      <w:r w:rsidR="0020470E" w:rsidRPr="00BF78F6">
        <w:rPr>
          <w:rFonts w:ascii="Times New Roman" w:hAnsi="Times New Roman" w:cs="Times New Roman"/>
        </w:rPr>
        <w:t xml:space="preserve">143). </w:t>
      </w:r>
      <w:r w:rsidR="00C43CF8" w:rsidRPr="00BF78F6">
        <w:rPr>
          <w:rFonts w:ascii="Times New Roman" w:hAnsi="Times New Roman" w:cs="Times New Roman"/>
        </w:rPr>
        <w:t>Bu nedenle ulusal düzeyde sürekli ve güçlü veto yetkisine sahip siyasal gruplar</w:t>
      </w:r>
      <w:r w:rsidR="00610A0A" w:rsidRPr="00BF78F6">
        <w:rPr>
          <w:rFonts w:ascii="Times New Roman" w:hAnsi="Times New Roman" w:cs="Times New Roman"/>
        </w:rPr>
        <w:t>ın</w:t>
      </w:r>
      <w:r w:rsidR="00C43CF8" w:rsidRPr="00BF78F6">
        <w:rPr>
          <w:rFonts w:ascii="Times New Roman" w:hAnsi="Times New Roman" w:cs="Times New Roman"/>
        </w:rPr>
        <w:t xml:space="preserve"> varlığından söz etmek mümkün olmamaktadır. Gene de </w:t>
      </w:r>
      <w:r w:rsidR="00610A0A" w:rsidRPr="00BF78F6">
        <w:rPr>
          <w:rFonts w:ascii="Times New Roman" w:hAnsi="Times New Roman" w:cs="Times New Roman"/>
        </w:rPr>
        <w:t xml:space="preserve">bu durum </w:t>
      </w:r>
      <w:r w:rsidR="00C43CF8" w:rsidRPr="00BF78F6">
        <w:rPr>
          <w:rFonts w:ascii="Times New Roman" w:hAnsi="Times New Roman" w:cs="Times New Roman"/>
        </w:rPr>
        <w:t>Polonya’da güçlü veto yetkisine sahip grupların olmadığı anlamına gelmemektedir. Ancak 1990’dan sonra Polonya’nın yüzünü Batı</w:t>
      </w:r>
      <w:r w:rsidR="00610A0A" w:rsidRPr="00BF78F6">
        <w:rPr>
          <w:rFonts w:ascii="Times New Roman" w:hAnsi="Times New Roman" w:cs="Times New Roman"/>
        </w:rPr>
        <w:t>’</w:t>
      </w:r>
      <w:r w:rsidR="00C43CF8" w:rsidRPr="00BF78F6">
        <w:rPr>
          <w:rFonts w:ascii="Times New Roman" w:hAnsi="Times New Roman" w:cs="Times New Roman"/>
        </w:rPr>
        <w:t>ya döndüğü bir süreçte bu yetkiyi kullanması neredeyse mümkün gözükmemiştir. Zira bu durumda veto</w:t>
      </w:r>
      <w:r w:rsidR="009A1C25" w:rsidRPr="00BF78F6">
        <w:rPr>
          <w:rFonts w:ascii="Times New Roman" w:hAnsi="Times New Roman" w:cs="Times New Roman"/>
        </w:rPr>
        <w:t xml:space="preserve"> güc</w:t>
      </w:r>
      <w:r w:rsidR="00C43CF8" w:rsidRPr="00BF78F6">
        <w:rPr>
          <w:rFonts w:ascii="Times New Roman" w:hAnsi="Times New Roman" w:cs="Times New Roman"/>
        </w:rPr>
        <w:t>ünü elinde tutanların toplum nezdinde meşruiyetleri</w:t>
      </w:r>
      <w:r w:rsidR="00610A0A" w:rsidRPr="00BF78F6">
        <w:rPr>
          <w:rFonts w:ascii="Times New Roman" w:hAnsi="Times New Roman" w:cs="Times New Roman"/>
        </w:rPr>
        <w:t>ni</w:t>
      </w:r>
      <w:r w:rsidR="009A1C25" w:rsidRPr="00BF78F6">
        <w:rPr>
          <w:rFonts w:ascii="Times New Roman" w:hAnsi="Times New Roman" w:cs="Times New Roman"/>
        </w:rPr>
        <w:t xml:space="preserve"> kaybetmeleri kaçınılmaz gözükmüştür</w:t>
      </w:r>
      <w:r w:rsidR="00C43CF8" w:rsidRPr="00BF78F6">
        <w:rPr>
          <w:rFonts w:ascii="Times New Roman" w:hAnsi="Times New Roman" w:cs="Times New Roman"/>
        </w:rPr>
        <w:t xml:space="preserve">. </w:t>
      </w:r>
      <w:r w:rsidR="00125DDE" w:rsidRPr="00BF78F6">
        <w:rPr>
          <w:rFonts w:ascii="Times New Roman" w:hAnsi="Times New Roman" w:cs="Times New Roman"/>
        </w:rPr>
        <w:t>Nitekim</w:t>
      </w:r>
      <w:r w:rsidR="00C43CF8" w:rsidRPr="00BF78F6">
        <w:rPr>
          <w:rFonts w:ascii="Times New Roman" w:hAnsi="Times New Roman" w:cs="Times New Roman"/>
        </w:rPr>
        <w:t xml:space="preserve"> </w:t>
      </w:r>
      <w:r w:rsidR="009A1C25" w:rsidRPr="00BF78F6">
        <w:rPr>
          <w:rFonts w:ascii="Times New Roman" w:hAnsi="Times New Roman" w:cs="Times New Roman"/>
        </w:rPr>
        <w:t>post-komünist dönemin hemen başında sosyal demokrat partiler lehine bir durum ortaya çıkmasına rağmen, sosyal demokrat parti</w:t>
      </w:r>
      <w:r w:rsidR="00762A74" w:rsidRPr="00BF78F6">
        <w:rPr>
          <w:rFonts w:ascii="Times New Roman" w:hAnsi="Times New Roman" w:cs="Times New Roman"/>
        </w:rPr>
        <w:t>lerin</w:t>
      </w:r>
      <w:r w:rsidR="009A1C25" w:rsidRPr="00BF78F6">
        <w:rPr>
          <w:rFonts w:ascii="Times New Roman" w:hAnsi="Times New Roman" w:cs="Times New Roman"/>
        </w:rPr>
        <w:t xml:space="preserve"> Avrupa bütünleşmesini yavaş işletmesinin bir sonucu olarak Polonya’lı seçmenlerin</w:t>
      </w:r>
      <w:r w:rsidR="008838B1" w:rsidRPr="00BF78F6">
        <w:rPr>
          <w:rFonts w:ascii="Times New Roman" w:hAnsi="Times New Roman" w:cs="Times New Roman"/>
        </w:rPr>
        <w:t xml:space="preserve"> merkez-sağ partilere</w:t>
      </w:r>
      <w:r w:rsidR="009A1C25" w:rsidRPr="00BF78F6">
        <w:rPr>
          <w:rFonts w:ascii="Times New Roman" w:hAnsi="Times New Roman" w:cs="Times New Roman"/>
        </w:rPr>
        <w:t xml:space="preserve"> </w:t>
      </w:r>
      <w:r w:rsidR="008838B1" w:rsidRPr="00BF78F6">
        <w:rPr>
          <w:rFonts w:ascii="Times New Roman" w:hAnsi="Times New Roman" w:cs="Times New Roman"/>
        </w:rPr>
        <w:t xml:space="preserve">–ki AB sürecini destekleyen partiler olarak ortaya çıkmışlardır- </w:t>
      </w:r>
      <w:r w:rsidR="009A1C25" w:rsidRPr="00BF78F6">
        <w:rPr>
          <w:rFonts w:ascii="Times New Roman" w:hAnsi="Times New Roman" w:cs="Times New Roman"/>
        </w:rPr>
        <w:t>yönelimleri artmıştır (Özkural, 2012: 478). Doğal olarak bu durum Polonya’nın kamu yöne</w:t>
      </w:r>
      <w:r w:rsidR="003A7006" w:rsidRPr="00BF78F6">
        <w:rPr>
          <w:rFonts w:ascii="Times New Roman" w:hAnsi="Times New Roman" w:cs="Times New Roman"/>
        </w:rPr>
        <w:t xml:space="preserve">timinin Avrupalılaşma sürecini engelleyen ya da yavaşlatan bir etkiyi ortaya çıkarmamıştır. </w:t>
      </w:r>
    </w:p>
    <w:p w:rsidR="007A66B6" w:rsidRPr="00BF78F6" w:rsidRDefault="003A7006" w:rsidP="003B6964">
      <w:pPr>
        <w:spacing w:before="120" w:after="120" w:line="240" w:lineRule="auto"/>
        <w:jc w:val="both"/>
        <w:rPr>
          <w:rFonts w:ascii="Times New Roman" w:hAnsi="Times New Roman" w:cs="Times New Roman"/>
        </w:rPr>
      </w:pPr>
      <w:r w:rsidRPr="00BF78F6">
        <w:rPr>
          <w:rFonts w:ascii="Times New Roman" w:hAnsi="Times New Roman" w:cs="Times New Roman"/>
        </w:rPr>
        <w:t xml:space="preserve">Öte yandan, </w:t>
      </w:r>
      <w:r w:rsidR="005B3578" w:rsidRPr="00BF78F6">
        <w:rPr>
          <w:rFonts w:ascii="Times New Roman" w:hAnsi="Times New Roman" w:cs="Times New Roman"/>
        </w:rPr>
        <w:t xml:space="preserve">Polonya’da kamu yönetiminin </w:t>
      </w:r>
      <w:r w:rsidRPr="00BF78F6">
        <w:rPr>
          <w:rFonts w:ascii="Times New Roman" w:hAnsi="Times New Roman" w:cs="Times New Roman"/>
        </w:rPr>
        <w:t>Avrupalılaşma</w:t>
      </w:r>
      <w:r w:rsidR="005B3578" w:rsidRPr="00BF78F6">
        <w:rPr>
          <w:rFonts w:ascii="Times New Roman" w:hAnsi="Times New Roman" w:cs="Times New Roman"/>
        </w:rPr>
        <w:t>sı</w:t>
      </w:r>
      <w:r w:rsidRPr="00BF78F6">
        <w:rPr>
          <w:rFonts w:ascii="Times New Roman" w:hAnsi="Times New Roman" w:cs="Times New Roman"/>
        </w:rPr>
        <w:t xml:space="preserve"> sürecini destekleyen aktörlerin </w:t>
      </w:r>
      <w:r w:rsidR="005B3578" w:rsidRPr="00BF78F6">
        <w:rPr>
          <w:rFonts w:ascii="Times New Roman" w:hAnsi="Times New Roman" w:cs="Times New Roman"/>
        </w:rPr>
        <w:t>rasyonel seçim kuramsalcılığı ve sosyolojik kurumsalcılık yaklaşımları çerçevesinde hareket ettikleri görülmüştür</w:t>
      </w:r>
      <w:r w:rsidR="00125DDE" w:rsidRPr="00BF78F6">
        <w:rPr>
          <w:rFonts w:ascii="Times New Roman" w:hAnsi="Times New Roman" w:cs="Times New Roman"/>
        </w:rPr>
        <w:t xml:space="preserve"> (Kami</w:t>
      </w:r>
      <w:r w:rsidR="00401C88" w:rsidRPr="00BF78F6">
        <w:rPr>
          <w:rFonts w:ascii="Times New Roman" w:hAnsi="Times New Roman" w:cs="Times New Roman"/>
        </w:rPr>
        <w:t>n</w:t>
      </w:r>
      <w:r w:rsidR="00125DDE" w:rsidRPr="00BF78F6">
        <w:rPr>
          <w:rFonts w:ascii="Times New Roman" w:hAnsi="Times New Roman" w:cs="Times New Roman"/>
        </w:rPr>
        <w:t>ska, 2007</w:t>
      </w:r>
      <w:r w:rsidR="00EA5877" w:rsidRPr="00BF78F6">
        <w:rPr>
          <w:rFonts w:ascii="Times New Roman" w:hAnsi="Times New Roman" w:cs="Times New Roman"/>
        </w:rPr>
        <w:t>; Kaczynski, 2008</w:t>
      </w:r>
      <w:r w:rsidR="00125DDE" w:rsidRPr="00BF78F6">
        <w:rPr>
          <w:rFonts w:ascii="Times New Roman" w:hAnsi="Times New Roman" w:cs="Times New Roman"/>
        </w:rPr>
        <w:t>)</w:t>
      </w:r>
      <w:r w:rsidR="005B3578" w:rsidRPr="00BF78F6">
        <w:rPr>
          <w:rFonts w:ascii="Times New Roman" w:hAnsi="Times New Roman" w:cs="Times New Roman"/>
        </w:rPr>
        <w:t xml:space="preserve">. </w:t>
      </w:r>
      <w:r w:rsidR="005A075A" w:rsidRPr="00BF78F6">
        <w:rPr>
          <w:rFonts w:ascii="Times New Roman" w:hAnsi="Times New Roman" w:cs="Times New Roman"/>
        </w:rPr>
        <w:t>İlk olarak</w:t>
      </w:r>
      <w:r w:rsidR="005B3578" w:rsidRPr="00BF78F6">
        <w:rPr>
          <w:rFonts w:ascii="Times New Roman" w:hAnsi="Times New Roman" w:cs="Times New Roman"/>
        </w:rPr>
        <w:t xml:space="preserve"> rasyonel seçim kuramsalcılığı</w:t>
      </w:r>
      <w:r w:rsidR="005A075A" w:rsidRPr="00BF78F6">
        <w:rPr>
          <w:rFonts w:ascii="Times New Roman" w:hAnsi="Times New Roman" w:cs="Times New Roman"/>
        </w:rPr>
        <w:t xml:space="preserve"> çerçevesinde bakıldığında</w:t>
      </w:r>
      <w:r w:rsidR="005B3578" w:rsidRPr="00BF78F6">
        <w:rPr>
          <w:rFonts w:ascii="Times New Roman" w:hAnsi="Times New Roman" w:cs="Times New Roman"/>
        </w:rPr>
        <w:t xml:space="preserve">, çıkarlarını en yüksek düzeye ulaştırmayı amaçlayan </w:t>
      </w:r>
      <w:r w:rsidR="005A075A" w:rsidRPr="00BF78F6">
        <w:rPr>
          <w:rFonts w:ascii="Times New Roman" w:hAnsi="Times New Roman" w:cs="Times New Roman"/>
        </w:rPr>
        <w:t xml:space="preserve">Polonya’daki siyasal </w:t>
      </w:r>
      <w:r w:rsidR="005B3578" w:rsidRPr="00BF78F6">
        <w:rPr>
          <w:rFonts w:ascii="Times New Roman" w:hAnsi="Times New Roman" w:cs="Times New Roman"/>
        </w:rPr>
        <w:t>aktörlerin ulusal veya uluslararası düzeyde oluşan ve kurumsallaştırılan norm ve değerlere göre değil, tamamen kendi spesifik çıkarlarına göre hareket ettiği varsayılmaktadır</w:t>
      </w:r>
      <w:r w:rsidR="00EA5877" w:rsidRPr="00BF78F6">
        <w:rPr>
          <w:rFonts w:ascii="Times New Roman" w:hAnsi="Times New Roman" w:cs="Times New Roman"/>
        </w:rPr>
        <w:t xml:space="preserve"> (Kaczyn</w:t>
      </w:r>
      <w:r w:rsidR="00887E68" w:rsidRPr="00BF78F6">
        <w:rPr>
          <w:rFonts w:ascii="Times New Roman" w:hAnsi="Times New Roman" w:cs="Times New Roman"/>
        </w:rPr>
        <w:t xml:space="preserve">ski, 2008: </w:t>
      </w:r>
      <w:r w:rsidR="00EA5877" w:rsidRPr="00BF78F6">
        <w:rPr>
          <w:rFonts w:ascii="Times New Roman" w:hAnsi="Times New Roman" w:cs="Times New Roman"/>
        </w:rPr>
        <w:t>25)</w:t>
      </w:r>
      <w:r w:rsidR="005B3578" w:rsidRPr="00BF78F6">
        <w:rPr>
          <w:rFonts w:ascii="Times New Roman" w:hAnsi="Times New Roman" w:cs="Times New Roman"/>
        </w:rPr>
        <w:t>. Bu bağlamda, Polonya’daki aktörler Avrupalılaşma sürecini</w:t>
      </w:r>
      <w:r w:rsidR="00D12F23" w:rsidRPr="00BF78F6">
        <w:rPr>
          <w:rFonts w:ascii="Times New Roman" w:hAnsi="Times New Roman" w:cs="Times New Roman"/>
        </w:rPr>
        <w:t xml:space="preserve"> ülke içinde</w:t>
      </w:r>
      <w:r w:rsidR="005B3578" w:rsidRPr="00BF78F6">
        <w:rPr>
          <w:rFonts w:ascii="Times New Roman" w:hAnsi="Times New Roman" w:cs="Times New Roman"/>
        </w:rPr>
        <w:t xml:space="preserve"> kaynakların yeniden dağılımına ve aktörlerin yeniden yetkilendirilmelerine yol açacak bir fırsat yapısı olarak görmüşlerdir. </w:t>
      </w:r>
      <w:r w:rsidR="004A17D6" w:rsidRPr="00BF78F6">
        <w:rPr>
          <w:rFonts w:ascii="Times New Roman" w:hAnsi="Times New Roman" w:cs="Times New Roman"/>
        </w:rPr>
        <w:t>Buna göre, AB’ye uyum yönünde hareket edilmesi dur</w:t>
      </w:r>
      <w:r w:rsidR="00F90480" w:rsidRPr="00BF78F6">
        <w:rPr>
          <w:rFonts w:ascii="Times New Roman" w:hAnsi="Times New Roman" w:cs="Times New Roman"/>
        </w:rPr>
        <w:t xml:space="preserve">umunda Polonya kamu yönetiminde </w:t>
      </w:r>
      <w:r w:rsidR="004A17D6" w:rsidRPr="00BF78F6">
        <w:rPr>
          <w:rFonts w:ascii="Times New Roman" w:hAnsi="Times New Roman" w:cs="Times New Roman"/>
        </w:rPr>
        <w:t>merke</w:t>
      </w:r>
      <w:r w:rsidR="00F90480" w:rsidRPr="00BF78F6">
        <w:rPr>
          <w:rFonts w:ascii="Times New Roman" w:hAnsi="Times New Roman" w:cs="Times New Roman"/>
        </w:rPr>
        <w:t xml:space="preserve">ziyetçi devlet yapısından, </w:t>
      </w:r>
      <w:proofErr w:type="gramStart"/>
      <w:r w:rsidR="00F90480" w:rsidRPr="00BF78F6">
        <w:rPr>
          <w:rFonts w:ascii="Times New Roman" w:hAnsi="Times New Roman" w:cs="Times New Roman"/>
        </w:rPr>
        <w:t>adem</w:t>
      </w:r>
      <w:proofErr w:type="gramEnd"/>
      <w:r w:rsidR="00F90480" w:rsidRPr="00BF78F6">
        <w:rPr>
          <w:rFonts w:ascii="Times New Roman" w:hAnsi="Times New Roman" w:cs="Times New Roman"/>
        </w:rPr>
        <w:t>-</w:t>
      </w:r>
      <w:r w:rsidR="004A17D6" w:rsidRPr="00BF78F6">
        <w:rPr>
          <w:rFonts w:ascii="Times New Roman" w:hAnsi="Times New Roman" w:cs="Times New Roman"/>
        </w:rPr>
        <w:t>i merkeziyetçi, katılımcı, şeffaf ve sorgulanabilir bir kamu yönetimine geçilmesi</w:t>
      </w:r>
      <w:r w:rsidR="00EB0DBF" w:rsidRPr="00BF78F6">
        <w:rPr>
          <w:rFonts w:ascii="Times New Roman" w:hAnsi="Times New Roman" w:cs="Times New Roman"/>
        </w:rPr>
        <w:t>nin</w:t>
      </w:r>
      <w:r w:rsidR="004A17D6" w:rsidRPr="00BF78F6">
        <w:rPr>
          <w:rFonts w:ascii="Times New Roman" w:hAnsi="Times New Roman" w:cs="Times New Roman"/>
        </w:rPr>
        <w:t xml:space="preserve"> söz </w:t>
      </w:r>
      <w:r w:rsidR="007A66B6" w:rsidRPr="00BF78F6">
        <w:rPr>
          <w:rFonts w:ascii="Times New Roman" w:hAnsi="Times New Roman" w:cs="Times New Roman"/>
        </w:rPr>
        <w:t>konusu olacağı görülmüştür</w:t>
      </w:r>
      <w:r w:rsidR="00D53CEB" w:rsidRPr="00BF78F6">
        <w:rPr>
          <w:rFonts w:ascii="Times New Roman" w:hAnsi="Times New Roman" w:cs="Times New Roman"/>
        </w:rPr>
        <w:t xml:space="preserve"> (Jablonski, 1997: </w:t>
      </w:r>
      <w:r w:rsidR="00EA5877" w:rsidRPr="00BF78F6">
        <w:rPr>
          <w:rFonts w:ascii="Times New Roman" w:hAnsi="Times New Roman" w:cs="Times New Roman"/>
        </w:rPr>
        <w:t>2)</w:t>
      </w:r>
      <w:r w:rsidR="007A66B6" w:rsidRPr="00BF78F6">
        <w:rPr>
          <w:rFonts w:ascii="Times New Roman" w:hAnsi="Times New Roman" w:cs="Times New Roman"/>
        </w:rPr>
        <w:t>. K</w:t>
      </w:r>
      <w:r w:rsidR="004A17D6" w:rsidRPr="00BF78F6">
        <w:rPr>
          <w:rFonts w:ascii="Times New Roman" w:hAnsi="Times New Roman" w:cs="Times New Roman"/>
        </w:rPr>
        <w:t>atılımcı demokrasinin (yalnızc</w:t>
      </w:r>
      <w:r w:rsidR="007A66B6" w:rsidRPr="00BF78F6">
        <w:rPr>
          <w:rFonts w:ascii="Times New Roman" w:hAnsi="Times New Roman" w:cs="Times New Roman"/>
        </w:rPr>
        <w:t>a temsili değil) inşa edilmesi ve sivil toplumun kurulması</w:t>
      </w:r>
      <w:r w:rsidR="00762A74" w:rsidRPr="00BF78F6">
        <w:rPr>
          <w:rFonts w:ascii="Times New Roman" w:hAnsi="Times New Roman" w:cs="Times New Roman"/>
        </w:rPr>
        <w:t xml:space="preserve"> ile</w:t>
      </w:r>
      <w:r w:rsidR="007A66B6" w:rsidRPr="00BF78F6">
        <w:rPr>
          <w:rFonts w:ascii="Times New Roman" w:hAnsi="Times New Roman" w:cs="Times New Roman"/>
        </w:rPr>
        <w:t xml:space="preserve"> ülkede siyasal iktidarın hukuki ve meşru yollarla gerektiğin</w:t>
      </w:r>
      <w:r w:rsidR="007C5120" w:rsidRPr="00BF78F6">
        <w:rPr>
          <w:rFonts w:ascii="Times New Roman" w:hAnsi="Times New Roman" w:cs="Times New Roman"/>
        </w:rPr>
        <w:t>d</w:t>
      </w:r>
      <w:r w:rsidR="007A66B6" w:rsidRPr="00BF78F6">
        <w:rPr>
          <w:rFonts w:ascii="Times New Roman" w:hAnsi="Times New Roman" w:cs="Times New Roman"/>
        </w:rPr>
        <w:t xml:space="preserve">e </w:t>
      </w:r>
      <w:r w:rsidR="00762A74" w:rsidRPr="00BF78F6">
        <w:rPr>
          <w:rFonts w:ascii="Times New Roman" w:hAnsi="Times New Roman" w:cs="Times New Roman"/>
        </w:rPr>
        <w:t xml:space="preserve">etkilenme ve değiştirilmesine </w:t>
      </w:r>
      <w:proofErr w:type="gramStart"/>
      <w:r w:rsidR="007A66B6" w:rsidRPr="00BF78F6">
        <w:rPr>
          <w:rFonts w:ascii="Times New Roman" w:hAnsi="Times New Roman" w:cs="Times New Roman"/>
        </w:rPr>
        <w:t>imkan</w:t>
      </w:r>
      <w:proofErr w:type="gramEnd"/>
      <w:r w:rsidR="007A66B6" w:rsidRPr="00BF78F6">
        <w:rPr>
          <w:rFonts w:ascii="Times New Roman" w:hAnsi="Times New Roman" w:cs="Times New Roman"/>
        </w:rPr>
        <w:t xml:space="preserve"> tanıyacak bir yapıyı mümkün kı</w:t>
      </w:r>
      <w:r w:rsidR="005A075A" w:rsidRPr="00BF78F6">
        <w:rPr>
          <w:rFonts w:ascii="Times New Roman" w:hAnsi="Times New Roman" w:cs="Times New Roman"/>
        </w:rPr>
        <w:t>lacağı düşünülmüştür</w:t>
      </w:r>
      <w:r w:rsidR="007A66B6" w:rsidRPr="00BF78F6">
        <w:rPr>
          <w:rFonts w:ascii="Times New Roman" w:hAnsi="Times New Roman" w:cs="Times New Roman"/>
        </w:rPr>
        <w:t>. Dolayısıyla Polonya kamu yönetimin</w:t>
      </w:r>
      <w:r w:rsidR="006F1735" w:rsidRPr="00BF78F6">
        <w:rPr>
          <w:rFonts w:ascii="Times New Roman" w:hAnsi="Times New Roman" w:cs="Times New Roman"/>
        </w:rPr>
        <w:t xml:space="preserve">in </w:t>
      </w:r>
      <w:r w:rsidR="007A66B6" w:rsidRPr="00BF78F6">
        <w:rPr>
          <w:rFonts w:ascii="Times New Roman" w:hAnsi="Times New Roman" w:cs="Times New Roman"/>
        </w:rPr>
        <w:t xml:space="preserve">Avrupalılaşma sürecinin, </w:t>
      </w:r>
      <w:r w:rsidR="004A17D6" w:rsidRPr="00BF78F6">
        <w:rPr>
          <w:rFonts w:ascii="Times New Roman" w:hAnsi="Times New Roman" w:cs="Times New Roman"/>
        </w:rPr>
        <w:t>hukukun üstünlüğünü</w:t>
      </w:r>
      <w:r w:rsidR="00E74C17" w:rsidRPr="00BF78F6">
        <w:rPr>
          <w:rFonts w:ascii="Times New Roman" w:hAnsi="Times New Roman" w:cs="Times New Roman"/>
        </w:rPr>
        <w:t>n</w:t>
      </w:r>
      <w:r w:rsidR="004A17D6" w:rsidRPr="00BF78F6">
        <w:rPr>
          <w:rFonts w:ascii="Times New Roman" w:hAnsi="Times New Roman" w:cs="Times New Roman"/>
        </w:rPr>
        <w:t xml:space="preserve"> genel olarak göz ardı edildiği, parti kararlarının yasal </w:t>
      </w:r>
      <w:r w:rsidR="007C5120" w:rsidRPr="00BF78F6">
        <w:rPr>
          <w:rFonts w:ascii="Times New Roman" w:hAnsi="Times New Roman" w:cs="Times New Roman"/>
        </w:rPr>
        <w:t xml:space="preserve">normlardan öncelikli olduğu ve </w:t>
      </w:r>
      <w:r w:rsidR="007A66B6" w:rsidRPr="00BF78F6">
        <w:rPr>
          <w:rFonts w:ascii="Times New Roman" w:hAnsi="Times New Roman" w:cs="Times New Roman"/>
        </w:rPr>
        <w:t>gücün</w:t>
      </w:r>
      <w:r w:rsidR="004A17D6" w:rsidRPr="00BF78F6">
        <w:rPr>
          <w:rFonts w:ascii="Times New Roman" w:hAnsi="Times New Roman" w:cs="Times New Roman"/>
        </w:rPr>
        <w:t xml:space="preserve"> hiyerarşik devlet idaresi altında tek elde toplandığı bir yapıdan,</w:t>
      </w:r>
      <w:r w:rsidR="00E74C17" w:rsidRPr="00BF78F6">
        <w:rPr>
          <w:rFonts w:ascii="Times New Roman" w:hAnsi="Times New Roman" w:cs="Times New Roman"/>
        </w:rPr>
        <w:t xml:space="preserve"> ademi merkeziyetçi kamu yönetimine geçiş ile birlikte</w:t>
      </w:r>
      <w:r w:rsidR="004A17D6" w:rsidRPr="00BF78F6">
        <w:rPr>
          <w:rFonts w:ascii="Times New Roman" w:hAnsi="Times New Roman" w:cs="Times New Roman"/>
        </w:rPr>
        <w:t xml:space="preserve"> siyasal iktidarın politik sistem içerisinde dağıtıldığı ve birçok aktörün politika yapma sürecind</w:t>
      </w:r>
      <w:r w:rsidR="00E74C17" w:rsidRPr="00BF78F6">
        <w:rPr>
          <w:rFonts w:ascii="Times New Roman" w:hAnsi="Times New Roman" w:cs="Times New Roman"/>
        </w:rPr>
        <w:t>e söz</w:t>
      </w:r>
      <w:r w:rsidR="004A17D6" w:rsidRPr="00BF78F6">
        <w:rPr>
          <w:rFonts w:ascii="Times New Roman" w:hAnsi="Times New Roman" w:cs="Times New Roman"/>
        </w:rPr>
        <w:t xml:space="preserve"> hakkına sahip </w:t>
      </w:r>
      <w:r w:rsidR="007A66B6" w:rsidRPr="00BF78F6">
        <w:rPr>
          <w:rFonts w:ascii="Times New Roman" w:hAnsi="Times New Roman" w:cs="Times New Roman"/>
        </w:rPr>
        <w:t xml:space="preserve">olduğu bir yapıya dönüştürecek olması, ulusal aktörleri </w:t>
      </w:r>
      <w:r w:rsidR="00E74C17" w:rsidRPr="00BF78F6">
        <w:rPr>
          <w:rFonts w:ascii="Times New Roman" w:hAnsi="Times New Roman" w:cs="Times New Roman"/>
        </w:rPr>
        <w:t>AB’ye uyum yönünde bir değişim yaşanması</w:t>
      </w:r>
      <w:r w:rsidR="007A66B6" w:rsidRPr="00BF78F6">
        <w:rPr>
          <w:rFonts w:ascii="Times New Roman" w:hAnsi="Times New Roman" w:cs="Times New Roman"/>
        </w:rPr>
        <w:t xml:space="preserve"> </w:t>
      </w:r>
      <w:r w:rsidR="00E74C17" w:rsidRPr="00BF78F6">
        <w:rPr>
          <w:rFonts w:ascii="Times New Roman" w:hAnsi="Times New Roman" w:cs="Times New Roman"/>
        </w:rPr>
        <w:t>konusunda destek vermelerini sağlamıştır</w:t>
      </w:r>
      <w:r w:rsidR="00EA5877" w:rsidRPr="00BF78F6">
        <w:rPr>
          <w:rFonts w:ascii="Times New Roman" w:hAnsi="Times New Roman" w:cs="Times New Roman"/>
        </w:rPr>
        <w:t xml:space="preserve"> (Jablonski, </w:t>
      </w:r>
      <w:r w:rsidR="00D53CEB" w:rsidRPr="00BF78F6">
        <w:rPr>
          <w:rFonts w:ascii="Times New Roman" w:hAnsi="Times New Roman" w:cs="Times New Roman"/>
        </w:rPr>
        <w:t xml:space="preserve">1997: </w:t>
      </w:r>
      <w:r w:rsidR="00EA5877" w:rsidRPr="00BF78F6">
        <w:rPr>
          <w:rFonts w:ascii="Times New Roman" w:hAnsi="Times New Roman" w:cs="Times New Roman"/>
        </w:rPr>
        <w:t>6-7)</w:t>
      </w:r>
      <w:r w:rsidR="00E74C17" w:rsidRPr="00BF78F6">
        <w:rPr>
          <w:rFonts w:ascii="Times New Roman" w:hAnsi="Times New Roman" w:cs="Times New Roman"/>
        </w:rPr>
        <w:t xml:space="preserve">. </w:t>
      </w:r>
      <w:r w:rsidR="00762A74" w:rsidRPr="00BF78F6">
        <w:rPr>
          <w:rFonts w:ascii="Times New Roman" w:hAnsi="Times New Roman" w:cs="Times New Roman"/>
        </w:rPr>
        <w:t>Zira bu sayede daha önce siyasal iktidarın dışında kalırken, bu süreç ile birlikte iktidarın bir parçası ya da iktidarı etkileyecek bir aktör haline gelinmesi, bu aktörler için süreci</w:t>
      </w:r>
      <w:r w:rsidR="007C5120" w:rsidRPr="00BF78F6">
        <w:rPr>
          <w:rFonts w:ascii="Times New Roman" w:hAnsi="Times New Roman" w:cs="Times New Roman"/>
        </w:rPr>
        <w:t>n</w:t>
      </w:r>
      <w:r w:rsidR="00762A74" w:rsidRPr="00BF78F6">
        <w:rPr>
          <w:rFonts w:ascii="Times New Roman" w:hAnsi="Times New Roman" w:cs="Times New Roman"/>
        </w:rPr>
        <w:t xml:space="preserve"> önemli kazanımlar elde edildiği ya da edileceği şekilde algılanmasını sağlamıştır.  </w:t>
      </w:r>
    </w:p>
    <w:p w:rsidR="001774B8" w:rsidRPr="00BF78F6" w:rsidRDefault="00D12F23" w:rsidP="003B6964">
      <w:pPr>
        <w:spacing w:before="120" w:after="120" w:line="240" w:lineRule="auto"/>
        <w:jc w:val="both"/>
        <w:rPr>
          <w:rFonts w:ascii="Times New Roman" w:hAnsi="Times New Roman" w:cs="Times New Roman"/>
        </w:rPr>
      </w:pPr>
      <w:r w:rsidRPr="00BF78F6">
        <w:rPr>
          <w:rFonts w:ascii="Times New Roman" w:hAnsi="Times New Roman" w:cs="Times New Roman"/>
        </w:rPr>
        <w:t xml:space="preserve">Polonya’nın kamu yönetimin Avrupalılaşma sürecinde aktörlerin sadece rasyonel seçim kuramsalcılığı yaklaşımı çerçevesinde </w:t>
      </w:r>
      <w:r w:rsidR="00A86AE5" w:rsidRPr="00BF78F6">
        <w:rPr>
          <w:rFonts w:ascii="Times New Roman" w:hAnsi="Times New Roman" w:cs="Times New Roman"/>
        </w:rPr>
        <w:t>değil</w:t>
      </w:r>
      <w:r w:rsidR="00E264B9" w:rsidRPr="00BF78F6">
        <w:rPr>
          <w:rFonts w:ascii="Times New Roman" w:hAnsi="Times New Roman" w:cs="Times New Roman"/>
        </w:rPr>
        <w:t>,</w:t>
      </w:r>
      <w:r w:rsidR="00A86AE5" w:rsidRPr="00BF78F6">
        <w:rPr>
          <w:rFonts w:ascii="Times New Roman" w:hAnsi="Times New Roman" w:cs="Times New Roman"/>
        </w:rPr>
        <w:t xml:space="preserve"> aynı zamanda </w:t>
      </w:r>
      <w:r w:rsidRPr="00BF78F6">
        <w:rPr>
          <w:rFonts w:ascii="Times New Roman" w:hAnsi="Times New Roman" w:cs="Times New Roman"/>
        </w:rPr>
        <w:t>sosyolojik kurumsalcılık</w:t>
      </w:r>
      <w:r w:rsidR="00A86AE5" w:rsidRPr="00BF78F6">
        <w:rPr>
          <w:rFonts w:ascii="Times New Roman" w:hAnsi="Times New Roman" w:cs="Times New Roman"/>
        </w:rPr>
        <w:t xml:space="preserve"> yaklaşımı çerçevesinde de süreci destekledikleri görülmektedir. Polonya’daki siyasal aktörler AB düzeyi ile uyumlu hareket ederken çoğu zaman kendi fayda tercihine göre değil</w:t>
      </w:r>
      <w:r w:rsidR="00E264B9" w:rsidRPr="00BF78F6">
        <w:rPr>
          <w:rFonts w:ascii="Times New Roman" w:hAnsi="Times New Roman" w:cs="Times New Roman"/>
        </w:rPr>
        <w:t>,</w:t>
      </w:r>
      <w:r w:rsidR="00A86AE5" w:rsidRPr="00BF78F6">
        <w:rPr>
          <w:rFonts w:ascii="Times New Roman" w:hAnsi="Times New Roman" w:cs="Times New Roman"/>
        </w:rPr>
        <w:t xml:space="preserve"> ama kendilerini AB ile özdeşleştirdikleri ve AB’nin amaç ve politikalarını tanımlayan değer ve normları paylaştıkları ölçüde AB ile olan kurumsal bağları da güçlü olacağı düşüncesi ile süreci desteklemişlerdir</w:t>
      </w:r>
      <w:r w:rsidR="00EA5877" w:rsidRPr="00BF78F6">
        <w:rPr>
          <w:rFonts w:ascii="Times New Roman" w:hAnsi="Times New Roman" w:cs="Times New Roman"/>
        </w:rPr>
        <w:t xml:space="preserve"> (Kami</w:t>
      </w:r>
      <w:r w:rsidR="00401C88" w:rsidRPr="00BF78F6">
        <w:rPr>
          <w:rFonts w:ascii="Times New Roman" w:hAnsi="Times New Roman" w:cs="Times New Roman"/>
        </w:rPr>
        <w:t>n</w:t>
      </w:r>
      <w:r w:rsidR="00EA5877" w:rsidRPr="00BF78F6">
        <w:rPr>
          <w:rFonts w:ascii="Times New Roman" w:hAnsi="Times New Roman" w:cs="Times New Roman"/>
        </w:rPr>
        <w:t>ska, 2007; Kaczynski, 2008)</w:t>
      </w:r>
      <w:r w:rsidR="00A86AE5" w:rsidRPr="00BF78F6">
        <w:rPr>
          <w:rFonts w:ascii="Times New Roman" w:hAnsi="Times New Roman" w:cs="Times New Roman"/>
        </w:rPr>
        <w:t xml:space="preserve">. Gerçekten de </w:t>
      </w:r>
      <w:r w:rsidR="00D018E5" w:rsidRPr="00BF78F6">
        <w:rPr>
          <w:rFonts w:ascii="Times New Roman" w:hAnsi="Times New Roman" w:cs="Times New Roman"/>
        </w:rPr>
        <w:t>Sovyetler</w:t>
      </w:r>
      <w:r w:rsidR="00A86AE5" w:rsidRPr="00BF78F6">
        <w:rPr>
          <w:rFonts w:ascii="Times New Roman" w:hAnsi="Times New Roman" w:cs="Times New Roman"/>
        </w:rPr>
        <w:t xml:space="preserve"> Birliği</w:t>
      </w:r>
      <w:r w:rsidR="00E264B9" w:rsidRPr="00BF78F6">
        <w:rPr>
          <w:rFonts w:ascii="Times New Roman" w:hAnsi="Times New Roman" w:cs="Times New Roman"/>
        </w:rPr>
        <w:t>’</w:t>
      </w:r>
      <w:r w:rsidR="00A86AE5" w:rsidRPr="00BF78F6">
        <w:rPr>
          <w:rFonts w:ascii="Times New Roman" w:hAnsi="Times New Roman" w:cs="Times New Roman"/>
        </w:rPr>
        <w:t>nin dağılmasından sonra Batı ile bütünleşmeyi temel amaç haline getiren Polonya</w:t>
      </w:r>
      <w:r w:rsidR="00CD7C0D" w:rsidRPr="00BF78F6">
        <w:rPr>
          <w:rFonts w:ascii="Times New Roman" w:hAnsi="Times New Roman" w:cs="Times New Roman"/>
        </w:rPr>
        <w:t xml:space="preserve">, </w:t>
      </w:r>
      <w:r w:rsidR="00CD7C0D" w:rsidRPr="00BF78F6">
        <w:rPr>
          <w:rFonts w:ascii="Times New Roman" w:hAnsi="Times New Roman" w:cs="Times New Roman"/>
        </w:rPr>
        <w:lastRenderedPageBreak/>
        <w:t>AB’</w:t>
      </w:r>
      <w:r w:rsidR="00762A74" w:rsidRPr="00BF78F6">
        <w:rPr>
          <w:rFonts w:ascii="Times New Roman" w:hAnsi="Times New Roman" w:cs="Times New Roman"/>
        </w:rPr>
        <w:t>ye</w:t>
      </w:r>
      <w:r w:rsidR="00CD7C0D" w:rsidRPr="00BF78F6">
        <w:rPr>
          <w:rFonts w:ascii="Times New Roman" w:hAnsi="Times New Roman" w:cs="Times New Roman"/>
        </w:rPr>
        <w:t xml:space="preserve"> üyeliği bu sürecin bir katalizör</w:t>
      </w:r>
      <w:r w:rsidR="00762A74" w:rsidRPr="00BF78F6">
        <w:rPr>
          <w:rFonts w:ascii="Times New Roman" w:hAnsi="Times New Roman" w:cs="Times New Roman"/>
        </w:rPr>
        <w:t>ü</w:t>
      </w:r>
      <w:r w:rsidR="00CD7C0D" w:rsidRPr="00BF78F6">
        <w:rPr>
          <w:rFonts w:ascii="Times New Roman" w:hAnsi="Times New Roman" w:cs="Times New Roman"/>
        </w:rPr>
        <w:t xml:space="preserve"> olarak görmüş ve bu doğrultuda AB düzeyin</w:t>
      </w:r>
      <w:r w:rsidR="00C33AE0" w:rsidRPr="00BF78F6">
        <w:rPr>
          <w:rFonts w:ascii="Times New Roman" w:hAnsi="Times New Roman" w:cs="Times New Roman"/>
        </w:rPr>
        <w:t>de oluşan norm, değer ve stan</w:t>
      </w:r>
      <w:r w:rsidR="00CD7C0D" w:rsidRPr="00BF78F6">
        <w:rPr>
          <w:rFonts w:ascii="Times New Roman" w:hAnsi="Times New Roman" w:cs="Times New Roman"/>
        </w:rPr>
        <w:t>dartları ulusal düzeye taşınması konusunda ciddi anlamda istekli hareket etm</w:t>
      </w:r>
      <w:r w:rsidR="00B568EB" w:rsidRPr="00BF78F6">
        <w:rPr>
          <w:rFonts w:ascii="Times New Roman" w:hAnsi="Times New Roman" w:cs="Times New Roman"/>
        </w:rPr>
        <w:t xml:space="preserve">iştir </w:t>
      </w:r>
      <w:r w:rsidR="00C2599A" w:rsidRPr="00BF78F6">
        <w:rPr>
          <w:rFonts w:ascii="Times New Roman" w:hAnsi="Times New Roman" w:cs="Times New Roman"/>
        </w:rPr>
        <w:t xml:space="preserve">(Kaczynski, 2008: </w:t>
      </w:r>
      <w:r w:rsidR="0084190A" w:rsidRPr="00BF78F6">
        <w:rPr>
          <w:rFonts w:ascii="Times New Roman" w:hAnsi="Times New Roman" w:cs="Times New Roman"/>
        </w:rPr>
        <w:t>24-25)</w:t>
      </w:r>
      <w:r w:rsidR="00CD7C0D" w:rsidRPr="00BF78F6">
        <w:rPr>
          <w:rFonts w:ascii="Times New Roman" w:hAnsi="Times New Roman" w:cs="Times New Roman"/>
        </w:rPr>
        <w:t>. Polonya’lı siyasal aktörler için AB uzun süreden beri uzak kalınan Batı değerleri ve standartlarına ulaşılmada en kestirme yol olarak görülmüştür. Başka bir ifadeyle Polonya’nın kendi</w:t>
      </w:r>
      <w:r w:rsidR="00762A74" w:rsidRPr="00BF78F6">
        <w:rPr>
          <w:rFonts w:ascii="Times New Roman" w:hAnsi="Times New Roman" w:cs="Times New Roman"/>
        </w:rPr>
        <w:t>ni</w:t>
      </w:r>
      <w:r w:rsidR="00CD7C0D" w:rsidRPr="00BF78F6">
        <w:rPr>
          <w:rFonts w:ascii="Times New Roman" w:hAnsi="Times New Roman" w:cs="Times New Roman"/>
        </w:rPr>
        <w:t xml:space="preserve"> Avrupalı bir devlet olarak uluslararası sistemdeki diğer aktörlere kabul ettirebilmesi ve uluslararası sisteme hızlı bir şekilde </w:t>
      </w:r>
      <w:r w:rsidR="00B568EB" w:rsidRPr="00BF78F6">
        <w:rPr>
          <w:rFonts w:ascii="Times New Roman" w:hAnsi="Times New Roman" w:cs="Times New Roman"/>
        </w:rPr>
        <w:t>dâhil</w:t>
      </w:r>
      <w:r w:rsidR="00CD7C0D" w:rsidRPr="00BF78F6">
        <w:rPr>
          <w:rFonts w:ascii="Times New Roman" w:hAnsi="Times New Roman" w:cs="Times New Roman"/>
        </w:rPr>
        <w:t xml:space="preserve"> olunabilmesinin yolu olarak, AB norm ve değerleri doğrultusunda ulusal düzeyde reform yapılması gereklili</w:t>
      </w:r>
      <w:r w:rsidR="00762A74" w:rsidRPr="00BF78F6">
        <w:rPr>
          <w:rFonts w:ascii="Times New Roman" w:hAnsi="Times New Roman" w:cs="Times New Roman"/>
        </w:rPr>
        <w:t>ği bu süreçte önemli rol oynamıştır</w:t>
      </w:r>
      <w:r w:rsidR="0084190A" w:rsidRPr="00BF78F6">
        <w:rPr>
          <w:rFonts w:ascii="Times New Roman" w:hAnsi="Times New Roman" w:cs="Times New Roman"/>
        </w:rPr>
        <w:t xml:space="preserve"> (Sienkiewicz ve Michałowski, 2017; Kami</w:t>
      </w:r>
      <w:r w:rsidR="00401C88" w:rsidRPr="00BF78F6">
        <w:rPr>
          <w:rFonts w:ascii="Times New Roman" w:hAnsi="Times New Roman" w:cs="Times New Roman"/>
        </w:rPr>
        <w:t>n</w:t>
      </w:r>
      <w:r w:rsidR="0084190A" w:rsidRPr="00BF78F6">
        <w:rPr>
          <w:rFonts w:ascii="Times New Roman" w:hAnsi="Times New Roman" w:cs="Times New Roman"/>
        </w:rPr>
        <w:t>ska, 2007; Kaczynski, 2008; Goetz, 2001</w:t>
      </w:r>
      <w:proofErr w:type="gramStart"/>
      <w:r w:rsidR="0084190A" w:rsidRPr="00BF78F6">
        <w:rPr>
          <w:rFonts w:ascii="Times New Roman" w:hAnsi="Times New Roman" w:cs="Times New Roman"/>
        </w:rPr>
        <w:t xml:space="preserve">) </w:t>
      </w:r>
      <w:r w:rsidR="00BE578B" w:rsidRPr="00BF78F6">
        <w:rPr>
          <w:rFonts w:ascii="Times New Roman" w:hAnsi="Times New Roman" w:cs="Times New Roman"/>
        </w:rPr>
        <w:t>.</w:t>
      </w:r>
      <w:proofErr w:type="gramEnd"/>
      <w:r w:rsidR="00BE578B" w:rsidRPr="00BF78F6">
        <w:rPr>
          <w:rFonts w:ascii="Times New Roman" w:hAnsi="Times New Roman" w:cs="Times New Roman"/>
        </w:rPr>
        <w:t xml:space="preserve"> Bu doğrultuda, Polonyalı aktörler dünya ile bütünleşebilmek için Sovyet mirası kamu yönetimi anlayışından uzaklaşarak, AB üye ülkelerin sahip olduğu ve dünyada bütün ülkelerin örnek aldığı kamu yönetimi anlayışı çerçevesinde hareket etmeyi tercih etmişlerdir. Bu şekilde Polonya’nın Soğuk Savaştan sonra çok arzulanan modern devletlerin statüsüne kavuşacağına inanılmıştır</w:t>
      </w:r>
      <w:r w:rsidR="0084190A" w:rsidRPr="00BF78F6">
        <w:rPr>
          <w:rFonts w:ascii="Times New Roman" w:hAnsi="Times New Roman" w:cs="Times New Roman"/>
        </w:rPr>
        <w:t xml:space="preserve"> (Sienkiewicz ve Michałowski, 2017)</w:t>
      </w:r>
      <w:r w:rsidR="00BE578B" w:rsidRPr="00BF78F6">
        <w:rPr>
          <w:rFonts w:ascii="Times New Roman" w:hAnsi="Times New Roman" w:cs="Times New Roman"/>
        </w:rPr>
        <w:t>. Kısacası, Polonyalı aktörler ulusal düzeydeki elde edecekleri faydanın</w:t>
      </w:r>
      <w:r w:rsidR="00B568EB" w:rsidRPr="00BF78F6">
        <w:rPr>
          <w:rFonts w:ascii="Times New Roman" w:hAnsi="Times New Roman" w:cs="Times New Roman"/>
        </w:rPr>
        <w:t xml:space="preserve"> </w:t>
      </w:r>
      <w:r w:rsidR="00BE578B" w:rsidRPr="00BF78F6">
        <w:rPr>
          <w:rFonts w:ascii="Times New Roman" w:hAnsi="Times New Roman" w:cs="Times New Roman"/>
        </w:rPr>
        <w:t xml:space="preserve">da ötesinde Polonya’nın önemli bir ülke olarak </w:t>
      </w:r>
      <w:r w:rsidR="001774B8" w:rsidRPr="00BF78F6">
        <w:rPr>
          <w:rFonts w:ascii="Times New Roman" w:hAnsi="Times New Roman" w:cs="Times New Roman"/>
        </w:rPr>
        <w:t xml:space="preserve">dünya siyasetinde yer almasının </w:t>
      </w:r>
      <w:r w:rsidR="00B568EB" w:rsidRPr="00BF78F6">
        <w:rPr>
          <w:rFonts w:ascii="Times New Roman" w:hAnsi="Times New Roman" w:cs="Times New Roman"/>
        </w:rPr>
        <w:t>komünist</w:t>
      </w:r>
      <w:r w:rsidR="001774B8" w:rsidRPr="00BF78F6">
        <w:rPr>
          <w:rFonts w:ascii="Times New Roman" w:hAnsi="Times New Roman" w:cs="Times New Roman"/>
        </w:rPr>
        <w:t xml:space="preserve"> dönemin mirasından uzaklaşarak batılı ü</w:t>
      </w:r>
      <w:r w:rsidR="00B568EB" w:rsidRPr="00BF78F6">
        <w:rPr>
          <w:rFonts w:ascii="Times New Roman" w:hAnsi="Times New Roman" w:cs="Times New Roman"/>
        </w:rPr>
        <w:t>lkelerin sahip olduğu değerleri</w:t>
      </w:r>
      <w:r w:rsidR="001774B8" w:rsidRPr="00BF78F6">
        <w:rPr>
          <w:rFonts w:ascii="Times New Roman" w:hAnsi="Times New Roman" w:cs="Times New Roman"/>
        </w:rPr>
        <w:t xml:space="preserve"> paylaşmaktan geçtiğinin farkına varmışlardır. Bunu gerçekleştirmek için</w:t>
      </w:r>
      <w:r w:rsidR="00B568EB" w:rsidRPr="00BF78F6">
        <w:rPr>
          <w:rFonts w:ascii="Times New Roman" w:hAnsi="Times New Roman" w:cs="Times New Roman"/>
        </w:rPr>
        <w:t xml:space="preserve"> de önce</w:t>
      </w:r>
      <w:r w:rsidR="001774B8" w:rsidRPr="00BF78F6">
        <w:rPr>
          <w:rFonts w:ascii="Times New Roman" w:hAnsi="Times New Roman" w:cs="Times New Roman"/>
        </w:rPr>
        <w:t>li</w:t>
      </w:r>
      <w:r w:rsidR="00B568EB" w:rsidRPr="00BF78F6">
        <w:rPr>
          <w:rFonts w:ascii="Times New Roman" w:hAnsi="Times New Roman" w:cs="Times New Roman"/>
        </w:rPr>
        <w:t>kli</w:t>
      </w:r>
      <w:r w:rsidR="001774B8" w:rsidRPr="00BF78F6">
        <w:rPr>
          <w:rFonts w:ascii="Times New Roman" w:hAnsi="Times New Roman" w:cs="Times New Roman"/>
        </w:rPr>
        <w:t xml:space="preserve"> olarak AB düzeyindeki gibi adem-i merkeziyetçi, katılımcı, şeffaf ve sorgulanabilir bir kamu yönetimine ge</w:t>
      </w:r>
      <w:r w:rsidR="00EA29C4" w:rsidRPr="00BF78F6">
        <w:rPr>
          <w:rFonts w:ascii="Times New Roman" w:hAnsi="Times New Roman" w:cs="Times New Roman"/>
        </w:rPr>
        <w:t xml:space="preserve">çilmesinin kaçınılmaz </w:t>
      </w:r>
      <w:r w:rsidR="00B568EB" w:rsidRPr="00BF78F6">
        <w:rPr>
          <w:rFonts w:ascii="Times New Roman" w:hAnsi="Times New Roman" w:cs="Times New Roman"/>
        </w:rPr>
        <w:t xml:space="preserve">olduğu </w:t>
      </w:r>
      <w:r w:rsidR="001010D4" w:rsidRPr="00BF78F6">
        <w:rPr>
          <w:rFonts w:ascii="Times New Roman" w:hAnsi="Times New Roman" w:cs="Times New Roman"/>
        </w:rPr>
        <w:t>görülmüş ve bu sayede</w:t>
      </w:r>
      <w:r w:rsidR="00EA29C4" w:rsidRPr="00BF78F6">
        <w:rPr>
          <w:rFonts w:ascii="Times New Roman" w:hAnsi="Times New Roman" w:cs="Times New Roman"/>
        </w:rPr>
        <w:t xml:space="preserve"> </w:t>
      </w:r>
      <w:r w:rsidR="001774B8" w:rsidRPr="00BF78F6">
        <w:rPr>
          <w:rFonts w:ascii="Times New Roman" w:hAnsi="Times New Roman" w:cs="Times New Roman"/>
        </w:rPr>
        <w:t xml:space="preserve">Polonya’nın kamu yönetiminin </w:t>
      </w:r>
      <w:r w:rsidR="001010D4" w:rsidRPr="00BF78F6">
        <w:rPr>
          <w:rFonts w:ascii="Times New Roman" w:hAnsi="Times New Roman" w:cs="Times New Roman"/>
        </w:rPr>
        <w:t>Avrupalılaşması</w:t>
      </w:r>
      <w:r w:rsidR="00EA29C4" w:rsidRPr="00BF78F6">
        <w:rPr>
          <w:rFonts w:ascii="Times New Roman" w:hAnsi="Times New Roman" w:cs="Times New Roman"/>
        </w:rPr>
        <w:t xml:space="preserve"> </w:t>
      </w:r>
      <w:proofErr w:type="gramStart"/>
      <w:r w:rsidR="00EA29C4" w:rsidRPr="00BF78F6">
        <w:rPr>
          <w:rFonts w:ascii="Times New Roman" w:hAnsi="Times New Roman" w:cs="Times New Roman"/>
        </w:rPr>
        <w:t>ve  kamu</w:t>
      </w:r>
      <w:proofErr w:type="gramEnd"/>
      <w:r w:rsidR="00EA29C4" w:rsidRPr="00BF78F6">
        <w:rPr>
          <w:rFonts w:ascii="Times New Roman" w:hAnsi="Times New Roman" w:cs="Times New Roman"/>
        </w:rPr>
        <w:t xml:space="preserve"> yönetimi alanındaki</w:t>
      </w:r>
      <w:r w:rsidR="001010D4" w:rsidRPr="00BF78F6">
        <w:rPr>
          <w:rFonts w:ascii="Times New Roman" w:hAnsi="Times New Roman" w:cs="Times New Roman"/>
        </w:rPr>
        <w:t xml:space="preserve"> AB değerlerini benimsemesi kolaylaşmıştır. </w:t>
      </w:r>
    </w:p>
    <w:p w:rsidR="00BE578B" w:rsidRPr="00BF78F6" w:rsidRDefault="00EA29C4" w:rsidP="003B6964">
      <w:pPr>
        <w:spacing w:before="120" w:after="120" w:line="240" w:lineRule="auto"/>
        <w:jc w:val="both"/>
        <w:rPr>
          <w:rFonts w:ascii="Times New Roman" w:hAnsi="Times New Roman" w:cs="Times New Roman"/>
        </w:rPr>
      </w:pPr>
      <w:r w:rsidRPr="00BF78F6">
        <w:rPr>
          <w:rFonts w:ascii="Times New Roman" w:hAnsi="Times New Roman" w:cs="Times New Roman"/>
        </w:rPr>
        <w:t>Genel olarak, Polonya’nın kamu yönetimin</w:t>
      </w:r>
      <w:r w:rsidR="00B568EB" w:rsidRPr="00BF78F6">
        <w:rPr>
          <w:rFonts w:ascii="Times New Roman" w:hAnsi="Times New Roman" w:cs="Times New Roman"/>
        </w:rPr>
        <w:t>in</w:t>
      </w:r>
      <w:r w:rsidRPr="00BF78F6">
        <w:rPr>
          <w:rFonts w:ascii="Times New Roman" w:hAnsi="Times New Roman" w:cs="Times New Roman"/>
        </w:rPr>
        <w:t xml:space="preserve"> Avrupalılaşma sürecinde AB ve ulusal düzey arasında önemli bir uyum sorunu ortaya çıkmasına rağmen, ulusal düzeydeki aktörlerin </w:t>
      </w:r>
      <w:r w:rsidR="00B568EB" w:rsidRPr="00BF78F6">
        <w:rPr>
          <w:rFonts w:ascii="Times New Roman" w:hAnsi="Times New Roman" w:cs="Times New Roman"/>
        </w:rPr>
        <w:t>komünist sistemin mi</w:t>
      </w:r>
      <w:r w:rsidR="001010D4" w:rsidRPr="00BF78F6">
        <w:rPr>
          <w:rFonts w:ascii="Times New Roman" w:hAnsi="Times New Roman" w:cs="Times New Roman"/>
        </w:rPr>
        <w:t>rasından uzaklaş</w:t>
      </w:r>
      <w:r w:rsidRPr="00BF78F6">
        <w:rPr>
          <w:rFonts w:ascii="Times New Roman" w:hAnsi="Times New Roman" w:cs="Times New Roman"/>
        </w:rPr>
        <w:t>mak ve Avrupa bütü</w:t>
      </w:r>
      <w:r w:rsidR="00B568EB" w:rsidRPr="00BF78F6">
        <w:rPr>
          <w:rFonts w:ascii="Times New Roman" w:hAnsi="Times New Roman" w:cs="Times New Roman"/>
        </w:rPr>
        <w:t>nleşmesinin bir par</w:t>
      </w:r>
      <w:r w:rsidR="001010D4" w:rsidRPr="00BF78F6">
        <w:rPr>
          <w:rFonts w:ascii="Times New Roman" w:hAnsi="Times New Roman" w:cs="Times New Roman"/>
        </w:rPr>
        <w:t>çası olabil</w:t>
      </w:r>
      <w:r w:rsidRPr="00BF78F6">
        <w:rPr>
          <w:rFonts w:ascii="Times New Roman" w:hAnsi="Times New Roman" w:cs="Times New Roman"/>
        </w:rPr>
        <w:t xml:space="preserve">mek için Avrupa değer ve normları çerçevesinde kamu yönetimi alanında reform yapmaktan </w:t>
      </w:r>
      <w:r w:rsidR="001010D4" w:rsidRPr="00BF78F6">
        <w:rPr>
          <w:rFonts w:ascii="Times New Roman" w:hAnsi="Times New Roman" w:cs="Times New Roman"/>
        </w:rPr>
        <w:t>kaçınmadıkları gözükmüştür</w:t>
      </w:r>
      <w:r w:rsidR="0084190A" w:rsidRPr="00BF78F6">
        <w:rPr>
          <w:rFonts w:ascii="Times New Roman" w:hAnsi="Times New Roman" w:cs="Times New Roman"/>
        </w:rPr>
        <w:t xml:space="preserve"> (Goetz, 2001; O’Dwyer, 2006; Agh, 2013; Jablonski, 1997)</w:t>
      </w:r>
      <w:r w:rsidRPr="00BF78F6">
        <w:rPr>
          <w:rFonts w:ascii="Times New Roman" w:hAnsi="Times New Roman" w:cs="Times New Roman"/>
        </w:rPr>
        <w:t xml:space="preserve">. </w:t>
      </w:r>
      <w:r w:rsidR="001010D4" w:rsidRPr="00BF78F6">
        <w:rPr>
          <w:rFonts w:ascii="Times New Roman" w:hAnsi="Times New Roman" w:cs="Times New Roman"/>
        </w:rPr>
        <w:t>Özellikle yerel yönetimlere</w:t>
      </w:r>
      <w:r w:rsidRPr="00BF78F6">
        <w:rPr>
          <w:rFonts w:ascii="Times New Roman" w:hAnsi="Times New Roman" w:cs="Times New Roman"/>
        </w:rPr>
        <w:t xml:space="preserve"> AB normları çerçevesinde özerklikler tanıma konusunda önemli başarılar elde edilmi</w:t>
      </w:r>
      <w:r w:rsidR="00B568EB" w:rsidRPr="00BF78F6">
        <w:rPr>
          <w:rFonts w:ascii="Times New Roman" w:hAnsi="Times New Roman" w:cs="Times New Roman"/>
        </w:rPr>
        <w:t xml:space="preserve">ş, yönetim süreçlerine katılma </w:t>
      </w:r>
      <w:r w:rsidRPr="00BF78F6">
        <w:rPr>
          <w:rFonts w:ascii="Times New Roman" w:hAnsi="Times New Roman" w:cs="Times New Roman"/>
        </w:rPr>
        <w:t xml:space="preserve">ve karar alma süreçleri içinde birçok aktörün </w:t>
      </w:r>
      <w:r w:rsidR="00C33AE0" w:rsidRPr="00BF78F6">
        <w:rPr>
          <w:rFonts w:ascii="Times New Roman" w:hAnsi="Times New Roman" w:cs="Times New Roman"/>
        </w:rPr>
        <w:t>dâhil</w:t>
      </w:r>
      <w:r w:rsidRPr="00BF78F6">
        <w:rPr>
          <w:rFonts w:ascii="Times New Roman" w:hAnsi="Times New Roman" w:cs="Times New Roman"/>
        </w:rPr>
        <w:t xml:space="preserve"> olunmasında AB politikalarına uygun reform süreçleri hayata geçirilmiştir. </w:t>
      </w:r>
      <w:r w:rsidR="005E456F" w:rsidRPr="00BF78F6">
        <w:rPr>
          <w:rFonts w:ascii="Times New Roman" w:hAnsi="Times New Roman" w:cs="Times New Roman"/>
        </w:rPr>
        <w:t>Böylece Orta ve Doğu Avrupa ülkeleri içinde Polonya</w:t>
      </w:r>
      <w:r w:rsidR="00C33AE0" w:rsidRPr="00BF78F6">
        <w:rPr>
          <w:rFonts w:ascii="Times New Roman" w:hAnsi="Times New Roman" w:cs="Times New Roman"/>
        </w:rPr>
        <w:t>,</w:t>
      </w:r>
      <w:r w:rsidR="005E456F" w:rsidRPr="00BF78F6">
        <w:rPr>
          <w:rFonts w:ascii="Times New Roman" w:hAnsi="Times New Roman" w:cs="Times New Roman"/>
        </w:rPr>
        <w:t xml:space="preserve"> Avrupalılaşma s</w:t>
      </w:r>
      <w:r w:rsidR="001010D4" w:rsidRPr="00BF78F6">
        <w:rPr>
          <w:rFonts w:ascii="Times New Roman" w:hAnsi="Times New Roman" w:cs="Times New Roman"/>
        </w:rPr>
        <w:t>ürecini en etkili şekilde yürüt</w:t>
      </w:r>
      <w:r w:rsidR="005E456F" w:rsidRPr="00BF78F6">
        <w:rPr>
          <w:rFonts w:ascii="Times New Roman" w:hAnsi="Times New Roman" w:cs="Times New Roman"/>
        </w:rPr>
        <w:t>en ülke olarak karşımıza çık</w:t>
      </w:r>
      <w:r w:rsidR="001010D4" w:rsidRPr="00BF78F6">
        <w:rPr>
          <w:rFonts w:ascii="Times New Roman" w:hAnsi="Times New Roman" w:cs="Times New Roman"/>
        </w:rPr>
        <w:t>mıştır</w:t>
      </w:r>
      <w:r w:rsidR="0084190A" w:rsidRPr="00BF78F6">
        <w:rPr>
          <w:rFonts w:ascii="Times New Roman" w:hAnsi="Times New Roman" w:cs="Times New Roman"/>
        </w:rPr>
        <w:t xml:space="preserve">. </w:t>
      </w:r>
      <w:r w:rsidRPr="00BF78F6">
        <w:rPr>
          <w:rFonts w:ascii="Times New Roman" w:hAnsi="Times New Roman" w:cs="Times New Roman"/>
        </w:rPr>
        <w:t xml:space="preserve">Elbette Polonya’nın AB’ye uygun reformlar yapmış olması onun kamu yönetimi alanındaki bütün </w:t>
      </w:r>
      <w:r w:rsidR="00B568EB" w:rsidRPr="00BF78F6">
        <w:rPr>
          <w:rFonts w:ascii="Times New Roman" w:hAnsi="Times New Roman" w:cs="Times New Roman"/>
        </w:rPr>
        <w:t>sorunlarını ortadan kaldırdığı</w:t>
      </w:r>
      <w:r w:rsidRPr="00BF78F6">
        <w:rPr>
          <w:rFonts w:ascii="Times New Roman" w:hAnsi="Times New Roman" w:cs="Times New Roman"/>
        </w:rPr>
        <w:t xml:space="preserve"> </w:t>
      </w:r>
      <w:r w:rsidR="001010D4" w:rsidRPr="00BF78F6">
        <w:rPr>
          <w:rFonts w:ascii="Times New Roman" w:hAnsi="Times New Roman" w:cs="Times New Roman"/>
        </w:rPr>
        <w:t>anlamına gelmemektedir</w:t>
      </w:r>
      <w:r w:rsidRPr="00BF78F6">
        <w:rPr>
          <w:rFonts w:ascii="Times New Roman" w:hAnsi="Times New Roman" w:cs="Times New Roman"/>
        </w:rPr>
        <w:t>. Nitekim ülkede hala</w:t>
      </w:r>
      <w:r w:rsidR="005E456F" w:rsidRPr="00BF78F6">
        <w:rPr>
          <w:rFonts w:ascii="Times New Roman" w:hAnsi="Times New Roman" w:cs="Times New Roman"/>
        </w:rPr>
        <w:t xml:space="preserve"> yolsuzluk, bilgi eksikliği ve kendini beğenme gibi bürokrasi ve diğer idari patolojilerin varlığı mevcudiyetini korumaktadır</w:t>
      </w:r>
      <w:r w:rsidR="0084190A" w:rsidRPr="00BF78F6">
        <w:rPr>
          <w:rFonts w:ascii="Times New Roman" w:hAnsi="Times New Roman" w:cs="Times New Roman"/>
        </w:rPr>
        <w:t xml:space="preserve"> (Sienk</w:t>
      </w:r>
      <w:r w:rsidR="00E76AD2" w:rsidRPr="00BF78F6">
        <w:rPr>
          <w:rFonts w:ascii="Times New Roman" w:hAnsi="Times New Roman" w:cs="Times New Roman"/>
        </w:rPr>
        <w:t xml:space="preserve">iewicz ve Michałowski, 2017: </w:t>
      </w:r>
      <w:r w:rsidR="0084190A" w:rsidRPr="00BF78F6">
        <w:rPr>
          <w:rFonts w:ascii="Times New Roman" w:hAnsi="Times New Roman" w:cs="Times New Roman"/>
        </w:rPr>
        <w:t>140).</w:t>
      </w:r>
      <w:r w:rsidR="005E456F" w:rsidRPr="00BF78F6">
        <w:rPr>
          <w:rFonts w:ascii="Times New Roman" w:hAnsi="Times New Roman" w:cs="Times New Roman"/>
        </w:rPr>
        <w:t xml:space="preserve"> Gene de ülkedeki siyasal aktörler, gerek AB’ye uyum yönündeki reform süreçlerinin ulusal düzeyde kendilerine sağladığı faydalar, gerekse de AB reformları sayesinde Polonya’nın uluslararası sistemde önemli bir ülke konumuna gelecek olması Avrupalılaşma sürecinin desteklemesini sağlamaktadır. </w:t>
      </w:r>
    </w:p>
    <w:p w:rsidR="005E456F" w:rsidRPr="00BF78F6" w:rsidRDefault="00F92775" w:rsidP="003B6964">
      <w:pPr>
        <w:spacing w:before="120" w:after="120" w:line="240" w:lineRule="auto"/>
        <w:jc w:val="both"/>
        <w:rPr>
          <w:rFonts w:ascii="Times New Roman" w:hAnsi="Times New Roman" w:cs="Times New Roman"/>
          <w:b/>
        </w:rPr>
      </w:pPr>
      <w:r w:rsidRPr="00BF78F6">
        <w:rPr>
          <w:rFonts w:ascii="Times New Roman" w:hAnsi="Times New Roman" w:cs="Times New Roman"/>
          <w:b/>
        </w:rPr>
        <w:t xml:space="preserve">5. </w:t>
      </w:r>
      <w:r w:rsidR="00354021" w:rsidRPr="00BF78F6">
        <w:rPr>
          <w:rFonts w:ascii="Times New Roman" w:hAnsi="Times New Roman" w:cs="Times New Roman"/>
          <w:b/>
        </w:rPr>
        <w:t xml:space="preserve">SONUÇ </w:t>
      </w:r>
    </w:p>
    <w:p w:rsidR="00186085" w:rsidRPr="00BF78F6" w:rsidRDefault="00186085" w:rsidP="003B6964">
      <w:pPr>
        <w:spacing w:before="120" w:after="120" w:line="240" w:lineRule="auto"/>
        <w:jc w:val="both"/>
        <w:rPr>
          <w:rFonts w:ascii="Times New Roman" w:hAnsi="Times New Roman" w:cs="Times New Roman"/>
        </w:rPr>
      </w:pPr>
      <w:r w:rsidRPr="00BF78F6">
        <w:rPr>
          <w:rFonts w:ascii="Times New Roman" w:hAnsi="Times New Roman" w:cs="Times New Roman"/>
        </w:rPr>
        <w:t>Kamu yönetimi al</w:t>
      </w:r>
      <w:r w:rsidR="002073EF" w:rsidRPr="00BF78F6">
        <w:rPr>
          <w:rFonts w:ascii="Times New Roman" w:hAnsi="Times New Roman" w:cs="Times New Roman"/>
        </w:rPr>
        <w:t xml:space="preserve">anında </w:t>
      </w:r>
      <w:r w:rsidRPr="00BF78F6">
        <w:rPr>
          <w:rFonts w:ascii="Times New Roman" w:hAnsi="Times New Roman" w:cs="Times New Roman"/>
        </w:rPr>
        <w:t>gerçekleştirilen reformlar, hükümetin yönetim organları tarafından üstlenilen ve sonuçta bir toplumun yaşam kalitesinin yükselmesi ve yönetimin ver</w:t>
      </w:r>
      <w:r w:rsidR="002073EF" w:rsidRPr="00BF78F6">
        <w:rPr>
          <w:rFonts w:ascii="Times New Roman" w:hAnsi="Times New Roman" w:cs="Times New Roman"/>
        </w:rPr>
        <w:t>i</w:t>
      </w:r>
      <w:r w:rsidRPr="00BF78F6">
        <w:rPr>
          <w:rFonts w:ascii="Times New Roman" w:hAnsi="Times New Roman" w:cs="Times New Roman"/>
        </w:rPr>
        <w:t xml:space="preserve">mliliği ve etkinliğini artırmayı amaçlayan bir dizi faaliyet içeren bir süreçtir. Kamu yönetimi reformu çok geniş kapsamlı olabilir ve örgütsel yapılar, yerel yönetim, personel yönetimi, kamu finansmanı, sonuç odaklı yönetim, düzenleyici reformlar gibi alanlardaki </w:t>
      </w:r>
      <w:r w:rsidR="00DE548E" w:rsidRPr="00BF78F6">
        <w:rPr>
          <w:rFonts w:ascii="Times New Roman" w:hAnsi="Times New Roman" w:cs="Times New Roman"/>
        </w:rPr>
        <w:t>süreçleri</w:t>
      </w:r>
      <w:r w:rsidRPr="00BF78F6">
        <w:rPr>
          <w:rFonts w:ascii="Times New Roman" w:hAnsi="Times New Roman" w:cs="Times New Roman"/>
        </w:rPr>
        <w:t xml:space="preserve"> içerebilmektedir. Aynı zamanda, kamu hizmet kanunlarının revize edilmesi gibi hedeflenen reformları da ifade </w:t>
      </w:r>
      <w:r w:rsidR="00B5387C" w:rsidRPr="00BF78F6">
        <w:rPr>
          <w:rFonts w:ascii="Times New Roman" w:hAnsi="Times New Roman" w:cs="Times New Roman"/>
        </w:rPr>
        <w:t>edilmektedir.</w:t>
      </w:r>
      <w:r w:rsidRPr="00BF78F6">
        <w:rPr>
          <w:rFonts w:ascii="Times New Roman" w:hAnsi="Times New Roman" w:cs="Times New Roman"/>
        </w:rPr>
        <w:t xml:space="preserve"> </w:t>
      </w:r>
      <w:r w:rsidR="00DE548E" w:rsidRPr="00BF78F6">
        <w:rPr>
          <w:rFonts w:ascii="Times New Roman" w:hAnsi="Times New Roman" w:cs="Times New Roman"/>
        </w:rPr>
        <w:t>Bir ülkede g</w:t>
      </w:r>
      <w:r w:rsidRPr="00BF78F6">
        <w:rPr>
          <w:rFonts w:ascii="Times New Roman" w:hAnsi="Times New Roman" w:cs="Times New Roman"/>
        </w:rPr>
        <w:t>erçekleştiril</w:t>
      </w:r>
      <w:r w:rsidR="00DE548E" w:rsidRPr="00BF78F6">
        <w:rPr>
          <w:rFonts w:ascii="Times New Roman" w:hAnsi="Times New Roman" w:cs="Times New Roman"/>
        </w:rPr>
        <w:t>ecek</w:t>
      </w:r>
      <w:r w:rsidRPr="00BF78F6">
        <w:rPr>
          <w:rFonts w:ascii="Times New Roman" w:hAnsi="Times New Roman" w:cs="Times New Roman"/>
        </w:rPr>
        <w:t xml:space="preserve"> </w:t>
      </w:r>
      <w:r w:rsidR="00DE548E" w:rsidRPr="00BF78F6">
        <w:rPr>
          <w:rFonts w:ascii="Times New Roman" w:hAnsi="Times New Roman" w:cs="Times New Roman"/>
        </w:rPr>
        <w:t xml:space="preserve">bu türden reformlar </w:t>
      </w:r>
      <w:r w:rsidR="00917061" w:rsidRPr="00BF78F6">
        <w:rPr>
          <w:rFonts w:ascii="Times New Roman" w:hAnsi="Times New Roman" w:cs="Times New Roman"/>
        </w:rPr>
        <w:t xml:space="preserve">ile </w:t>
      </w:r>
      <w:r w:rsidR="00DE548E" w:rsidRPr="00BF78F6">
        <w:rPr>
          <w:rFonts w:ascii="Times New Roman" w:hAnsi="Times New Roman" w:cs="Times New Roman"/>
        </w:rPr>
        <w:t xml:space="preserve">elbette o </w:t>
      </w:r>
      <w:r w:rsidRPr="00BF78F6">
        <w:rPr>
          <w:rFonts w:ascii="Times New Roman" w:hAnsi="Times New Roman" w:cs="Times New Roman"/>
        </w:rPr>
        <w:t xml:space="preserve">ülkenin yönetsel </w:t>
      </w:r>
      <w:r w:rsidR="00DE548E" w:rsidRPr="00BF78F6">
        <w:rPr>
          <w:rFonts w:ascii="Times New Roman" w:hAnsi="Times New Roman" w:cs="Times New Roman"/>
        </w:rPr>
        <w:t>kapasitesinin artırı</w:t>
      </w:r>
      <w:r w:rsidR="00D93F6A">
        <w:rPr>
          <w:rFonts w:ascii="Times New Roman" w:hAnsi="Times New Roman" w:cs="Times New Roman"/>
        </w:rPr>
        <w:t>lması ve bu şekilde etkili</w:t>
      </w:r>
      <w:r w:rsidR="00DE548E" w:rsidRPr="00BF78F6">
        <w:rPr>
          <w:rFonts w:ascii="Times New Roman" w:hAnsi="Times New Roman" w:cs="Times New Roman"/>
        </w:rPr>
        <w:t xml:space="preserve">, kaliteli </w:t>
      </w:r>
      <w:r w:rsidR="002073EF" w:rsidRPr="00BF78F6">
        <w:rPr>
          <w:rFonts w:ascii="Times New Roman" w:hAnsi="Times New Roman" w:cs="Times New Roman"/>
        </w:rPr>
        <w:t>ve verimli işleyen bir yönetim</w:t>
      </w:r>
      <w:r w:rsidR="00DE548E" w:rsidRPr="00BF78F6">
        <w:rPr>
          <w:rFonts w:ascii="Times New Roman" w:hAnsi="Times New Roman" w:cs="Times New Roman"/>
        </w:rPr>
        <w:t xml:space="preserve"> modelinin oluşması sağlanacaktır. Yönetsel kapasitesi</w:t>
      </w:r>
      <w:r w:rsidR="002073EF" w:rsidRPr="00BF78F6">
        <w:rPr>
          <w:rFonts w:ascii="Times New Roman" w:hAnsi="Times New Roman" w:cs="Times New Roman"/>
        </w:rPr>
        <w:t>ni</w:t>
      </w:r>
      <w:r w:rsidR="00DE548E" w:rsidRPr="00BF78F6">
        <w:rPr>
          <w:rFonts w:ascii="Times New Roman" w:hAnsi="Times New Roman" w:cs="Times New Roman"/>
        </w:rPr>
        <w:t xml:space="preserve"> geliştiren bir ülke sadece ülkede yapılmak istenen diğ</w:t>
      </w:r>
      <w:r w:rsidR="002073EF" w:rsidRPr="00BF78F6">
        <w:rPr>
          <w:rFonts w:ascii="Times New Roman" w:hAnsi="Times New Roman" w:cs="Times New Roman"/>
        </w:rPr>
        <w:t>er siyasal, ekonomik ve kültürel</w:t>
      </w:r>
      <w:r w:rsidR="00DE548E" w:rsidRPr="00BF78F6">
        <w:rPr>
          <w:rFonts w:ascii="Times New Roman" w:hAnsi="Times New Roman" w:cs="Times New Roman"/>
        </w:rPr>
        <w:t xml:space="preserve"> reform ve uygulamaları hayata geçirmeyi kolaylaştırmayacak, bunun yanında dünyada yaşanan gelişmelere ayak uydurulmasına </w:t>
      </w:r>
      <w:r w:rsidR="002073EF" w:rsidRPr="00BF78F6">
        <w:rPr>
          <w:rFonts w:ascii="Times New Roman" w:hAnsi="Times New Roman" w:cs="Times New Roman"/>
        </w:rPr>
        <w:t>imkân</w:t>
      </w:r>
      <w:r w:rsidR="00DE548E" w:rsidRPr="00BF78F6">
        <w:rPr>
          <w:rFonts w:ascii="Times New Roman" w:hAnsi="Times New Roman" w:cs="Times New Roman"/>
        </w:rPr>
        <w:t xml:space="preserve"> tanıyacaktır. </w:t>
      </w:r>
    </w:p>
    <w:p w:rsidR="005843FD" w:rsidRPr="00BF78F6" w:rsidRDefault="00D03473" w:rsidP="003B6964">
      <w:pPr>
        <w:spacing w:before="120" w:after="120" w:line="240" w:lineRule="auto"/>
        <w:jc w:val="both"/>
        <w:rPr>
          <w:rFonts w:ascii="Times New Roman" w:hAnsi="Times New Roman" w:cs="Times New Roman"/>
        </w:rPr>
      </w:pPr>
      <w:r w:rsidRPr="00BF78F6">
        <w:rPr>
          <w:rFonts w:ascii="Times New Roman" w:hAnsi="Times New Roman" w:cs="Times New Roman"/>
        </w:rPr>
        <w:t xml:space="preserve">Bu bağlamda, II. </w:t>
      </w:r>
      <w:r w:rsidR="00B5387C" w:rsidRPr="00BF78F6">
        <w:rPr>
          <w:rFonts w:ascii="Times New Roman" w:hAnsi="Times New Roman" w:cs="Times New Roman"/>
        </w:rPr>
        <w:t xml:space="preserve">Dünya Savaşı sonrası </w:t>
      </w:r>
      <w:r w:rsidR="002073EF" w:rsidRPr="00BF78F6">
        <w:rPr>
          <w:rFonts w:ascii="Times New Roman" w:hAnsi="Times New Roman" w:cs="Times New Roman"/>
        </w:rPr>
        <w:t>ayrılmak zorunda kaldığı Avrupa’</w:t>
      </w:r>
      <w:r w:rsidR="00B5387C" w:rsidRPr="00BF78F6">
        <w:rPr>
          <w:rFonts w:ascii="Times New Roman" w:hAnsi="Times New Roman" w:cs="Times New Roman"/>
        </w:rPr>
        <w:t>ya "geri dönüş" yaparak, Avrupa Birliği ile tam bir bütünleşmeyi temel hedef haline getiren Polonya</w:t>
      </w:r>
      <w:r w:rsidR="002073EF" w:rsidRPr="00BF78F6">
        <w:rPr>
          <w:rFonts w:ascii="Times New Roman" w:hAnsi="Times New Roman" w:cs="Times New Roman"/>
        </w:rPr>
        <w:t>,</w:t>
      </w:r>
      <w:r w:rsidR="00B5387C" w:rsidRPr="00BF78F6">
        <w:rPr>
          <w:rFonts w:ascii="Times New Roman" w:hAnsi="Times New Roman" w:cs="Times New Roman"/>
        </w:rPr>
        <w:t xml:space="preserve"> 1990’lı yıllardan itibaren kamu yönetimi alanında önemli reformlar gerçekleştirme başarısı göstermiştir. </w:t>
      </w:r>
      <w:r w:rsidR="005843FD" w:rsidRPr="00BF78F6">
        <w:rPr>
          <w:rFonts w:ascii="Times New Roman" w:hAnsi="Times New Roman" w:cs="Times New Roman"/>
        </w:rPr>
        <w:t xml:space="preserve">Polonya AB’ye üyeliğini gerçekleştirebilmek adına AB’nin sahip olduğu siyasi alanda liberalizasyon ve demokratikleşme, ekonomide özelleştirme ile toplumda çoğulculuk ve bireyselleşme gibi temel değerleri yaşama geçirecek bir kurumsal yapıyı tesis etmeye başlamıştır. Bu şekilde, Soğuk Savaş dönemi boyunca Polonya kamu yönetimine </w:t>
      </w:r>
      <w:r w:rsidR="002073EF" w:rsidRPr="00BF78F6">
        <w:rPr>
          <w:rFonts w:ascii="Times New Roman" w:hAnsi="Times New Roman" w:cs="Times New Roman"/>
        </w:rPr>
        <w:t>hâkim</w:t>
      </w:r>
      <w:r w:rsidR="005843FD" w:rsidRPr="00BF78F6">
        <w:rPr>
          <w:rFonts w:ascii="Times New Roman" w:hAnsi="Times New Roman" w:cs="Times New Roman"/>
        </w:rPr>
        <w:t xml:space="preserve"> olan komünist yönetim an</w:t>
      </w:r>
      <w:r w:rsidR="002073EF" w:rsidRPr="00BF78F6">
        <w:rPr>
          <w:rFonts w:ascii="Times New Roman" w:hAnsi="Times New Roman" w:cs="Times New Roman"/>
        </w:rPr>
        <w:t xml:space="preserve">layışından uzaklaşılarak, </w:t>
      </w:r>
      <w:r w:rsidR="002073EF" w:rsidRPr="00BF78F6">
        <w:rPr>
          <w:rFonts w:ascii="Times New Roman" w:hAnsi="Times New Roman" w:cs="Times New Roman"/>
        </w:rPr>
        <w:lastRenderedPageBreak/>
        <w:t>şeffaf</w:t>
      </w:r>
      <w:r w:rsidR="005843FD" w:rsidRPr="00BF78F6">
        <w:rPr>
          <w:rFonts w:ascii="Times New Roman" w:hAnsi="Times New Roman" w:cs="Times New Roman"/>
        </w:rPr>
        <w:t>lık, katılımcılık</w:t>
      </w:r>
      <w:r w:rsidR="00216381">
        <w:rPr>
          <w:rFonts w:ascii="Times New Roman" w:hAnsi="Times New Roman" w:cs="Times New Roman"/>
        </w:rPr>
        <w:t>, hesap verebilirlik ve etkililik</w:t>
      </w:r>
      <w:r w:rsidR="005843FD" w:rsidRPr="00BF78F6">
        <w:rPr>
          <w:rFonts w:ascii="Times New Roman" w:hAnsi="Times New Roman" w:cs="Times New Roman"/>
        </w:rPr>
        <w:t xml:space="preserve"> gibi bazı kamu yönetiminin genel ilkelerin</w:t>
      </w:r>
      <w:r w:rsidR="002073EF" w:rsidRPr="00BF78F6">
        <w:rPr>
          <w:rFonts w:ascii="Times New Roman" w:hAnsi="Times New Roman" w:cs="Times New Roman"/>
        </w:rPr>
        <w:t>in</w:t>
      </w:r>
      <w:r w:rsidR="005843FD" w:rsidRPr="00BF78F6">
        <w:rPr>
          <w:rFonts w:ascii="Times New Roman" w:hAnsi="Times New Roman" w:cs="Times New Roman"/>
        </w:rPr>
        <w:t xml:space="preserve"> yanı sıra çok katmanlı yönetişim modeli, ulusal yönetimlerin füzyonu ve supranasyonel yasal-kurumsal mekanizmalarına uyumlu bir kamu yönetimi anlayışın</w:t>
      </w:r>
      <w:r w:rsidR="002073EF" w:rsidRPr="00BF78F6">
        <w:rPr>
          <w:rFonts w:ascii="Times New Roman" w:hAnsi="Times New Roman" w:cs="Times New Roman"/>
        </w:rPr>
        <w:t>ın</w:t>
      </w:r>
      <w:r w:rsidR="005843FD" w:rsidRPr="00BF78F6">
        <w:rPr>
          <w:rFonts w:ascii="Times New Roman" w:hAnsi="Times New Roman" w:cs="Times New Roman"/>
        </w:rPr>
        <w:t xml:space="preserve"> ulusal düzeyde yeniden inşa edilmesine olanak sunmuştur.</w:t>
      </w:r>
    </w:p>
    <w:p w:rsidR="003D33A2" w:rsidRPr="00BF78F6" w:rsidRDefault="005843FD" w:rsidP="003D33A2">
      <w:pPr>
        <w:spacing w:before="120" w:after="120" w:line="240" w:lineRule="auto"/>
        <w:jc w:val="both"/>
        <w:rPr>
          <w:rFonts w:ascii="Times New Roman" w:hAnsi="Times New Roman" w:cs="Times New Roman"/>
        </w:rPr>
      </w:pPr>
      <w:r w:rsidRPr="00BF78F6">
        <w:rPr>
          <w:rFonts w:ascii="Times New Roman" w:hAnsi="Times New Roman" w:cs="Times New Roman"/>
        </w:rPr>
        <w:t>Polonya</w:t>
      </w:r>
      <w:r w:rsidR="00AF7598" w:rsidRPr="00BF78F6">
        <w:rPr>
          <w:rFonts w:ascii="Times New Roman" w:hAnsi="Times New Roman" w:cs="Times New Roman"/>
        </w:rPr>
        <w:t xml:space="preserve"> kamu yönetimindeki </w:t>
      </w:r>
      <w:r w:rsidRPr="00BF78F6">
        <w:rPr>
          <w:rFonts w:ascii="Times New Roman" w:hAnsi="Times New Roman" w:cs="Times New Roman"/>
        </w:rPr>
        <w:t>bu tür reformların yapılabilmesi</w:t>
      </w:r>
      <w:r w:rsidR="00AF7598" w:rsidRPr="00BF78F6">
        <w:rPr>
          <w:rFonts w:ascii="Times New Roman" w:hAnsi="Times New Roman" w:cs="Times New Roman"/>
        </w:rPr>
        <w:t xml:space="preserve">nin en önemli </w:t>
      </w:r>
      <w:r w:rsidR="003A0478" w:rsidRPr="00BF78F6">
        <w:rPr>
          <w:rFonts w:ascii="Times New Roman" w:hAnsi="Times New Roman" w:cs="Times New Roman"/>
        </w:rPr>
        <w:t>katalizörü</w:t>
      </w:r>
      <w:r w:rsidR="004C20A8" w:rsidRPr="00BF78F6">
        <w:rPr>
          <w:rFonts w:ascii="Times New Roman" w:hAnsi="Times New Roman" w:cs="Times New Roman"/>
        </w:rPr>
        <w:t>,</w:t>
      </w:r>
      <w:r w:rsidRPr="00BF78F6">
        <w:rPr>
          <w:rFonts w:ascii="Times New Roman" w:hAnsi="Times New Roman" w:cs="Times New Roman"/>
        </w:rPr>
        <w:t xml:space="preserve"> Avrupa </w:t>
      </w:r>
      <w:r w:rsidR="00AF7598" w:rsidRPr="00BF78F6">
        <w:rPr>
          <w:rFonts w:ascii="Times New Roman" w:hAnsi="Times New Roman" w:cs="Times New Roman"/>
        </w:rPr>
        <w:t>bü</w:t>
      </w:r>
      <w:r w:rsidR="00567281" w:rsidRPr="00BF78F6">
        <w:rPr>
          <w:rFonts w:ascii="Times New Roman" w:hAnsi="Times New Roman" w:cs="Times New Roman"/>
        </w:rPr>
        <w:t>tünleşmesi ve AB üyelik süreci olmuştur</w:t>
      </w:r>
      <w:r w:rsidR="004C20A8" w:rsidRPr="00BF78F6">
        <w:rPr>
          <w:rFonts w:ascii="Times New Roman" w:hAnsi="Times New Roman" w:cs="Times New Roman"/>
        </w:rPr>
        <w:t xml:space="preserve">. AB’nin aday ülkelerden </w:t>
      </w:r>
      <w:r w:rsidR="00AF7598" w:rsidRPr="00BF78F6">
        <w:rPr>
          <w:rFonts w:ascii="Times New Roman" w:hAnsi="Times New Roman" w:cs="Times New Roman"/>
        </w:rPr>
        <w:t xml:space="preserve">AB </w:t>
      </w:r>
      <w:r w:rsidR="004C20A8" w:rsidRPr="00BF78F6">
        <w:rPr>
          <w:rFonts w:ascii="Times New Roman" w:hAnsi="Times New Roman" w:cs="Times New Roman"/>
        </w:rPr>
        <w:t>müktesebatını</w:t>
      </w:r>
      <w:r w:rsidR="00AF7598" w:rsidRPr="00BF78F6">
        <w:rPr>
          <w:rFonts w:ascii="Times New Roman" w:hAnsi="Times New Roman" w:cs="Times New Roman"/>
        </w:rPr>
        <w:t xml:space="preserve"> tam ve eksiksiz bir şekilde uygulayacak ve yeni oluşumlara ayak uydurabilmesi için AB düzeyinde oluşan ilke </w:t>
      </w:r>
      <w:r w:rsidR="004C20A8" w:rsidRPr="00BF78F6">
        <w:rPr>
          <w:rFonts w:ascii="Times New Roman" w:hAnsi="Times New Roman" w:cs="Times New Roman"/>
        </w:rPr>
        <w:t xml:space="preserve">ve kurallara göre ulusal düzeyde </w:t>
      </w:r>
      <w:r w:rsidR="00AF7598" w:rsidRPr="00BF78F6">
        <w:rPr>
          <w:rFonts w:ascii="Times New Roman" w:hAnsi="Times New Roman" w:cs="Times New Roman"/>
        </w:rPr>
        <w:t>de gerekli değişiklikler talep etme</w:t>
      </w:r>
      <w:r w:rsidR="00567281" w:rsidRPr="00BF78F6">
        <w:rPr>
          <w:rFonts w:ascii="Times New Roman" w:hAnsi="Times New Roman" w:cs="Times New Roman"/>
        </w:rPr>
        <w:t xml:space="preserve">si, Polonya’nın kamu yönetimi alanında reform yapma gerekliliğini </w:t>
      </w:r>
      <w:r w:rsidR="004915B2" w:rsidRPr="00BF78F6">
        <w:rPr>
          <w:rFonts w:ascii="Times New Roman" w:hAnsi="Times New Roman" w:cs="Times New Roman"/>
        </w:rPr>
        <w:t>ortaya çıkarmıştır</w:t>
      </w:r>
      <w:r w:rsidR="00AF7598" w:rsidRPr="00BF78F6">
        <w:rPr>
          <w:rFonts w:ascii="Times New Roman" w:hAnsi="Times New Roman" w:cs="Times New Roman"/>
        </w:rPr>
        <w:t xml:space="preserve">. Böylece </w:t>
      </w:r>
      <w:r w:rsidR="00567281" w:rsidRPr="00BF78F6">
        <w:rPr>
          <w:rFonts w:ascii="Times New Roman" w:hAnsi="Times New Roman" w:cs="Times New Roman"/>
        </w:rPr>
        <w:t>Polonya’nın</w:t>
      </w:r>
      <w:r w:rsidR="00AF7598" w:rsidRPr="00BF78F6">
        <w:rPr>
          <w:rFonts w:ascii="Times New Roman" w:hAnsi="Times New Roman" w:cs="Times New Roman"/>
        </w:rPr>
        <w:t xml:space="preserve"> ulusal politikalarının AB’ye uyumlu hale gelmesini ifade eden Avrupalılaşma süreci oluşm</w:t>
      </w:r>
      <w:r w:rsidR="00567281" w:rsidRPr="00BF78F6">
        <w:rPr>
          <w:rFonts w:ascii="Times New Roman" w:hAnsi="Times New Roman" w:cs="Times New Roman"/>
        </w:rPr>
        <w:t>uştur</w:t>
      </w:r>
      <w:r w:rsidR="00AF7598" w:rsidRPr="00BF78F6">
        <w:rPr>
          <w:rFonts w:ascii="Times New Roman" w:hAnsi="Times New Roman" w:cs="Times New Roman"/>
        </w:rPr>
        <w:t>. Polonya’nın aday</w:t>
      </w:r>
      <w:r w:rsidR="004C20A8" w:rsidRPr="00BF78F6">
        <w:rPr>
          <w:rFonts w:ascii="Times New Roman" w:hAnsi="Times New Roman" w:cs="Times New Roman"/>
        </w:rPr>
        <w:t>lık</w:t>
      </w:r>
      <w:r w:rsidR="00AF7598" w:rsidRPr="00BF78F6">
        <w:rPr>
          <w:rFonts w:ascii="Times New Roman" w:hAnsi="Times New Roman" w:cs="Times New Roman"/>
        </w:rPr>
        <w:t xml:space="preserve"> sürecinde de kamu yönetimi alanında ulusal düzey ve AB düzeyi arasında önemli bir uyumsuz</w:t>
      </w:r>
      <w:r w:rsidR="004C20A8" w:rsidRPr="00BF78F6">
        <w:rPr>
          <w:rFonts w:ascii="Times New Roman" w:hAnsi="Times New Roman" w:cs="Times New Roman"/>
        </w:rPr>
        <w:t>luk</w:t>
      </w:r>
      <w:r w:rsidR="00AF7598" w:rsidRPr="00BF78F6">
        <w:rPr>
          <w:rFonts w:ascii="Times New Roman" w:hAnsi="Times New Roman" w:cs="Times New Roman"/>
        </w:rPr>
        <w:t xml:space="preserve"> olmasından </w:t>
      </w:r>
      <w:r w:rsidR="004C20A8" w:rsidRPr="00BF78F6">
        <w:rPr>
          <w:rFonts w:ascii="Times New Roman" w:hAnsi="Times New Roman" w:cs="Times New Roman"/>
        </w:rPr>
        <w:t>dolayı Avrupalılaşmanın oluştur</w:t>
      </w:r>
      <w:r w:rsidR="00AF7598" w:rsidRPr="00BF78F6">
        <w:rPr>
          <w:rFonts w:ascii="Times New Roman" w:hAnsi="Times New Roman" w:cs="Times New Roman"/>
        </w:rPr>
        <w:t>duğu önemli bir uyum derecesi oluşmuş ve bu uyum baskısı Polonya’</w:t>
      </w:r>
      <w:r w:rsidR="00567281" w:rsidRPr="00BF78F6">
        <w:rPr>
          <w:rFonts w:ascii="Times New Roman" w:hAnsi="Times New Roman" w:cs="Times New Roman"/>
        </w:rPr>
        <w:t xml:space="preserve">nın ulusal düzeyinde reformları </w:t>
      </w:r>
      <w:r w:rsidR="00AF7598" w:rsidRPr="00BF78F6">
        <w:rPr>
          <w:rFonts w:ascii="Times New Roman" w:hAnsi="Times New Roman" w:cs="Times New Roman"/>
        </w:rPr>
        <w:t>gerçekleştirilmesi</w:t>
      </w:r>
      <w:r w:rsidR="00567281" w:rsidRPr="00BF78F6">
        <w:rPr>
          <w:rFonts w:ascii="Times New Roman" w:hAnsi="Times New Roman" w:cs="Times New Roman"/>
        </w:rPr>
        <w:t>nin</w:t>
      </w:r>
      <w:r w:rsidR="00AF7598" w:rsidRPr="00BF78F6">
        <w:rPr>
          <w:rFonts w:ascii="Times New Roman" w:hAnsi="Times New Roman" w:cs="Times New Roman"/>
        </w:rPr>
        <w:t xml:space="preserve"> itici gücünü </w:t>
      </w:r>
      <w:r w:rsidR="00567281" w:rsidRPr="00BF78F6">
        <w:rPr>
          <w:rFonts w:ascii="Times New Roman" w:hAnsi="Times New Roman" w:cs="Times New Roman"/>
        </w:rPr>
        <w:t>meydana getirmiştir. Tabi ki Avrupalılaşmanın oluşturmuş olduğu uyum baskısı Polonya’daki reformların yapılması için bir ön koşulu oluşturmuş ancak tek başına yeterli olmamıştır. Zira bir ü</w:t>
      </w:r>
      <w:r w:rsidR="004915B2" w:rsidRPr="00BF78F6">
        <w:rPr>
          <w:rFonts w:ascii="Times New Roman" w:hAnsi="Times New Roman" w:cs="Times New Roman"/>
        </w:rPr>
        <w:t>lkedeki Avrupalılaşma sürecinin</w:t>
      </w:r>
      <w:r w:rsidR="00567281" w:rsidRPr="00BF78F6">
        <w:rPr>
          <w:rFonts w:ascii="Times New Roman" w:hAnsi="Times New Roman" w:cs="Times New Roman"/>
        </w:rPr>
        <w:t xml:space="preserve"> başarılı olabilmesi için o ülkedeki siyasi aktörlerinin </w:t>
      </w:r>
      <w:r w:rsidR="004915B2" w:rsidRPr="00BF78F6">
        <w:rPr>
          <w:rFonts w:ascii="Times New Roman" w:hAnsi="Times New Roman" w:cs="Times New Roman"/>
        </w:rPr>
        <w:t xml:space="preserve">de </w:t>
      </w:r>
      <w:r w:rsidR="00567281" w:rsidRPr="00BF78F6">
        <w:rPr>
          <w:rFonts w:ascii="Times New Roman" w:hAnsi="Times New Roman" w:cs="Times New Roman"/>
        </w:rPr>
        <w:t>bu konuda istekli ve sürecin destekçisi olması gerekmektedir. Bu bağlamda,</w:t>
      </w:r>
      <w:r w:rsidR="004915B2" w:rsidRPr="00BF78F6">
        <w:rPr>
          <w:rFonts w:ascii="Times New Roman" w:hAnsi="Times New Roman" w:cs="Times New Roman"/>
        </w:rPr>
        <w:t xml:space="preserve"> Soğuk Savaş sonrası</w:t>
      </w:r>
      <w:r w:rsidR="00567281" w:rsidRPr="00BF78F6">
        <w:rPr>
          <w:rFonts w:ascii="Times New Roman" w:hAnsi="Times New Roman" w:cs="Times New Roman"/>
        </w:rPr>
        <w:t xml:space="preserve"> Polonya’nın Avrupa bütünleşmesi içinde yer alması</w:t>
      </w:r>
      <w:r w:rsidR="004915B2" w:rsidRPr="00BF78F6">
        <w:rPr>
          <w:rFonts w:ascii="Times New Roman" w:hAnsi="Times New Roman" w:cs="Times New Roman"/>
        </w:rPr>
        <w:t>nı</w:t>
      </w:r>
      <w:r w:rsidR="00567281" w:rsidRPr="00BF78F6">
        <w:rPr>
          <w:rFonts w:ascii="Times New Roman" w:hAnsi="Times New Roman" w:cs="Times New Roman"/>
        </w:rPr>
        <w:t xml:space="preserve"> ve </w:t>
      </w:r>
      <w:r w:rsidR="004915B2" w:rsidRPr="00BF78F6">
        <w:rPr>
          <w:rFonts w:ascii="Times New Roman" w:hAnsi="Times New Roman" w:cs="Times New Roman"/>
        </w:rPr>
        <w:t>b</w:t>
      </w:r>
      <w:r w:rsidR="00567281" w:rsidRPr="00BF78F6">
        <w:rPr>
          <w:rFonts w:ascii="Times New Roman" w:hAnsi="Times New Roman" w:cs="Times New Roman"/>
        </w:rPr>
        <w:t xml:space="preserve">atıyla hızlı bir şekilde bütünleşmesini arzulayan Polonyalı siyasal aktörler, </w:t>
      </w:r>
      <w:r w:rsidR="004915B2" w:rsidRPr="00BF78F6">
        <w:rPr>
          <w:rFonts w:ascii="Times New Roman" w:hAnsi="Times New Roman" w:cs="Times New Roman"/>
        </w:rPr>
        <w:t xml:space="preserve">adaylık sürecinde </w:t>
      </w:r>
      <w:r w:rsidR="00567281" w:rsidRPr="00BF78F6">
        <w:rPr>
          <w:rFonts w:ascii="Times New Roman" w:hAnsi="Times New Roman" w:cs="Times New Roman"/>
        </w:rPr>
        <w:t xml:space="preserve">ulusal düzey ve AB düzeyi arasında </w:t>
      </w:r>
      <w:r w:rsidR="004915B2" w:rsidRPr="00BF78F6">
        <w:rPr>
          <w:rFonts w:ascii="Times New Roman" w:hAnsi="Times New Roman" w:cs="Times New Roman"/>
        </w:rPr>
        <w:t>ortaya çıkan</w:t>
      </w:r>
      <w:r w:rsidR="00567281" w:rsidRPr="00BF78F6">
        <w:rPr>
          <w:rFonts w:ascii="Times New Roman" w:hAnsi="Times New Roman" w:cs="Times New Roman"/>
        </w:rPr>
        <w:t xml:space="preserve"> uyumsuzluğu ortadan kaldırabilmek için kamu yönetimin Avrupalılaşma sürecinin önemli destek unsurlarını oluşturmuşlardır. </w:t>
      </w:r>
    </w:p>
    <w:p w:rsidR="00627512" w:rsidRPr="00BF78F6" w:rsidRDefault="00627512" w:rsidP="003D33A2">
      <w:pPr>
        <w:spacing w:before="120" w:after="120" w:line="240" w:lineRule="auto"/>
        <w:jc w:val="both"/>
        <w:rPr>
          <w:rFonts w:ascii="Times New Roman" w:hAnsi="Times New Roman" w:cs="Times New Roman"/>
        </w:rPr>
      </w:pPr>
    </w:p>
    <w:p w:rsidR="00235F14" w:rsidRPr="00BF78F6" w:rsidRDefault="00235F14" w:rsidP="003B6964">
      <w:pPr>
        <w:spacing w:before="120" w:after="120" w:line="240" w:lineRule="auto"/>
        <w:rPr>
          <w:rFonts w:ascii="Times New Roman" w:hAnsi="Times New Roman" w:cs="Times New Roman"/>
          <w:b/>
        </w:rPr>
      </w:pPr>
      <w:r w:rsidRPr="00BF78F6">
        <w:rPr>
          <w:rFonts w:ascii="Times New Roman" w:hAnsi="Times New Roman" w:cs="Times New Roman"/>
          <w:b/>
        </w:rPr>
        <w:t>KAYNAKÇA</w:t>
      </w:r>
    </w:p>
    <w:p w:rsidR="0023396D"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rPr>
        <w:t xml:space="preserve">Agh, A. (2013). “Europeanization of Public Administration in Eastern and Central Europe” </w:t>
      </w:r>
      <w:r w:rsidRPr="00BF78F6">
        <w:rPr>
          <w:rFonts w:ascii="Times New Roman" w:hAnsi="Times New Roman" w:cs="Times New Roman"/>
          <w:sz w:val="24"/>
          <w:szCs w:val="24"/>
        </w:rPr>
        <w:t>Europeizacija Javne Uprave</w:t>
      </w:r>
      <w:r w:rsidRPr="00BF78F6">
        <w:rPr>
          <w:rFonts w:ascii="Times New Roman" w:hAnsi="Times New Roman" w:cs="Times New Roman"/>
        </w:rPr>
        <w:t>-HKJU-CCPA, 13(3): 739-762.</w:t>
      </w:r>
    </w:p>
    <w:p w:rsidR="0023396D"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rPr>
        <w:t>Ananicz, A. (2001). “Polonya’nın Ekonomik Gelişimi ve Polonya-AB Ekonomik İlişkileri”, Avrupa Yolunda Türkiye ve Polonya-Değişim Sürecinde İki AB Aday Ülkesi, Ankara: Konrad Adenauer Vakfı Yayını. 34-38.</w:t>
      </w:r>
    </w:p>
    <w:p w:rsidR="0023396D"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rPr>
        <w:t>Antoszewski, A. (2000). “Political competition in Poland: Traditionalisation or westernisation?”, Poland and the European Union. (Eds.) K. Cordell, London: Routledge, 70-85.</w:t>
      </w:r>
    </w:p>
    <w:p w:rsidR="0023396D"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rPr>
        <w:t xml:space="preserve">Aytuğ, H. K. (2016). “Avrupa Birliği Müzakere Sürecinde Türk Kamu Yönetiminin Avrupalılaşması”, The Journal of Academic Social Science Studies, Spring, </w:t>
      </w:r>
      <w:proofErr w:type="gramStart"/>
      <w:r w:rsidRPr="00BF78F6">
        <w:rPr>
          <w:rFonts w:ascii="Times New Roman" w:hAnsi="Times New Roman" w:cs="Times New Roman"/>
        </w:rPr>
        <w:t>IV(</w:t>
      </w:r>
      <w:proofErr w:type="gramEnd"/>
      <w:r w:rsidRPr="00BF78F6">
        <w:rPr>
          <w:rFonts w:ascii="Times New Roman" w:hAnsi="Times New Roman" w:cs="Times New Roman"/>
        </w:rPr>
        <w:t>46): 129-145.</w:t>
      </w:r>
    </w:p>
    <w:p w:rsidR="0023396D" w:rsidRPr="00BF78F6" w:rsidRDefault="0023396D" w:rsidP="00626992">
      <w:pPr>
        <w:spacing w:before="120" w:after="120" w:line="240" w:lineRule="auto"/>
        <w:ind w:left="567" w:hanging="567"/>
        <w:jc w:val="both"/>
        <w:rPr>
          <w:rFonts w:ascii="Times New Roman" w:hAnsi="Times New Roman" w:cs="Times New Roman"/>
          <w:lang w:val="en-GB"/>
        </w:rPr>
      </w:pPr>
      <w:r w:rsidRPr="00BF78F6">
        <w:rPr>
          <w:rFonts w:ascii="Times New Roman" w:hAnsi="Times New Roman" w:cs="Times New Roman"/>
          <w:lang w:val="en-GB"/>
        </w:rPr>
        <w:t>Bache, I. &amp; Jordan, A. (2008). “Europeanization and Domestic Change”. The Europeanization of British Politics</w:t>
      </w:r>
      <w:r w:rsidRPr="00BF78F6">
        <w:rPr>
          <w:rFonts w:ascii="Times New Roman" w:hAnsi="Times New Roman" w:cs="Times New Roman"/>
          <w:i/>
          <w:lang w:val="en-GB"/>
        </w:rPr>
        <w:t xml:space="preserve">. </w:t>
      </w:r>
      <w:r w:rsidRPr="00BF78F6">
        <w:rPr>
          <w:rFonts w:ascii="Times New Roman" w:hAnsi="Times New Roman" w:cs="Times New Roman"/>
          <w:lang w:val="en-GB"/>
        </w:rPr>
        <w:t>(Eds.) I. Bache and A. Jordan, Basingstoke: Palgrave Macmillan. 3-33.</w:t>
      </w:r>
    </w:p>
    <w:p w:rsidR="00726958" w:rsidRPr="00BF78F6" w:rsidRDefault="00726958"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rPr>
        <w:t>Balcı, A. (2005). “Türkiye-Avrupa Birliği Perspektifinden Kamu Yönetimi Sisteminin Yeniden Yapılandırılması”</w:t>
      </w:r>
      <w:r w:rsidR="00B45418" w:rsidRPr="00BF78F6">
        <w:rPr>
          <w:rFonts w:ascii="Times New Roman" w:hAnsi="Times New Roman" w:cs="Times New Roman"/>
        </w:rPr>
        <w:t>, Amme İdaresi D</w:t>
      </w:r>
      <w:r w:rsidRPr="00BF78F6">
        <w:rPr>
          <w:rFonts w:ascii="Times New Roman" w:hAnsi="Times New Roman" w:cs="Times New Roman"/>
        </w:rPr>
        <w:t>ergisi, 38(4): 23-37.</w:t>
      </w:r>
    </w:p>
    <w:p w:rsidR="0023396D" w:rsidRPr="00BF78F6" w:rsidRDefault="0023396D" w:rsidP="00626992">
      <w:pPr>
        <w:spacing w:before="120" w:after="120" w:line="240" w:lineRule="auto"/>
        <w:ind w:left="567" w:hanging="567"/>
        <w:jc w:val="both"/>
        <w:rPr>
          <w:rFonts w:ascii="Times New Roman" w:hAnsi="Times New Roman" w:cs="Times New Roman"/>
          <w:lang w:val="en-GB"/>
        </w:rPr>
      </w:pPr>
      <w:r w:rsidRPr="00BF78F6">
        <w:rPr>
          <w:rFonts w:ascii="Times New Roman" w:hAnsi="Times New Roman" w:cs="Times New Roman"/>
          <w:lang w:val="en-GB"/>
        </w:rPr>
        <w:t>Börzel, T. &amp; Risse, T. (2003). “Conceptualizing the domestic impact of Europe”, The Politics of Europeanization. (Eds.) K. Featherstone and C. M. Radaelli, Oxford: Oxford University Press. 57-80.</w:t>
      </w:r>
    </w:p>
    <w:p w:rsidR="0023396D"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rPr>
        <w:t>Börzel, T. (1999). “Towards Convergence in Europe? Institutional Adaption on Europeanization in Germany and Spain”. Journal of Common Market Studies, 37(4): 573-596.</w:t>
      </w:r>
    </w:p>
    <w:p w:rsidR="0023396D" w:rsidRPr="00BF78F6" w:rsidRDefault="0023396D" w:rsidP="00626992">
      <w:pPr>
        <w:spacing w:before="120" w:after="120" w:line="240" w:lineRule="auto"/>
        <w:ind w:left="567" w:hanging="567"/>
        <w:jc w:val="both"/>
        <w:rPr>
          <w:rFonts w:ascii="Times New Roman" w:hAnsi="Times New Roman" w:cs="Times New Roman"/>
          <w:lang w:val="en-GB"/>
        </w:rPr>
      </w:pPr>
      <w:r w:rsidRPr="00BF78F6">
        <w:rPr>
          <w:rFonts w:ascii="Times New Roman" w:hAnsi="Times New Roman" w:cs="Times New Roman"/>
          <w:lang w:val="en-GB"/>
        </w:rPr>
        <w:t>Bulmer, S. &amp; Burch, M. (1998). “Organizing for Europe: Whitehall, the British State and the European Union”. Public Administration, 76: 601-628.</w:t>
      </w:r>
    </w:p>
    <w:p w:rsidR="0023396D"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rPr>
        <w:t>Burnetko, K. (2010). 20 Years of Public Administration in Independent Poland, Democracy in Poland: 1989-2009 Challenges for the future. (Eds.) J. Kucharczyk &amp; J. Zbieranek, Warsaw: Institute of Public Affairs. 51-61.</w:t>
      </w:r>
    </w:p>
    <w:p w:rsidR="0023396D"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rPr>
        <w:t xml:space="preserve">Candan, K. (2014). “1989 Yuvarlak Masa Görüşmelerinden Günümüze Çeyrek Asır: Polonya Cumhuriyeti’nde Yarı-Başkanlık Sistemi”, Karşılaştırmalı Hükümet Sistemleri Yarı-Başkanlık </w:t>
      </w:r>
      <w:r w:rsidRPr="00BF78F6">
        <w:rPr>
          <w:rFonts w:ascii="Times New Roman" w:hAnsi="Times New Roman" w:cs="Times New Roman"/>
        </w:rPr>
        <w:lastRenderedPageBreak/>
        <w:t xml:space="preserve">Sistemi: Fransa, Polonya ve Rusya </w:t>
      </w:r>
      <w:proofErr w:type="gramStart"/>
      <w:r w:rsidRPr="00BF78F6">
        <w:rPr>
          <w:rFonts w:ascii="Times New Roman" w:hAnsi="Times New Roman" w:cs="Times New Roman"/>
        </w:rPr>
        <w:t>Örnekleri,.</w:t>
      </w:r>
      <w:proofErr w:type="gramEnd"/>
      <w:r w:rsidRPr="00BF78F6">
        <w:rPr>
          <w:rFonts w:ascii="Times New Roman" w:hAnsi="Times New Roman" w:cs="Times New Roman"/>
        </w:rPr>
        <w:t xml:space="preserve"> (Ed.) </w:t>
      </w:r>
      <w:proofErr w:type="gramStart"/>
      <w:r w:rsidRPr="00BF78F6">
        <w:rPr>
          <w:rFonts w:ascii="Times New Roman" w:hAnsi="Times New Roman" w:cs="Times New Roman"/>
        </w:rPr>
        <w:t>Havvana</w:t>
      </w:r>
      <w:proofErr w:type="gramEnd"/>
      <w:r w:rsidRPr="00BF78F6">
        <w:rPr>
          <w:rFonts w:ascii="Times New Roman" w:hAnsi="Times New Roman" w:cs="Times New Roman"/>
        </w:rPr>
        <w:t xml:space="preserve"> Yapıcı Kaya, Ankara: TBMM Araştırma Merkezi. 99-172.</w:t>
      </w:r>
    </w:p>
    <w:p w:rsidR="002049D2" w:rsidRPr="00BF78F6" w:rsidRDefault="002049D2" w:rsidP="00626992">
      <w:pPr>
        <w:spacing w:before="120" w:after="120" w:line="240" w:lineRule="auto"/>
        <w:ind w:left="567" w:hanging="567"/>
        <w:jc w:val="both"/>
        <w:rPr>
          <w:rFonts w:ascii="Times New Roman" w:hAnsi="Times New Roman" w:cs="Times New Roman"/>
          <w:lang w:val="en-GB"/>
        </w:rPr>
      </w:pPr>
      <w:r w:rsidRPr="00BF78F6">
        <w:rPr>
          <w:rFonts w:ascii="Times New Roman" w:hAnsi="Times New Roman" w:cs="Times New Roman"/>
          <w:lang w:val="en-GB"/>
        </w:rPr>
        <w:t>Caporaso, J. A. &amp; Jupille, J. (2001). “The Europeanization of Social Policy and Domestic Political Change</w:t>
      </w:r>
      <w:r w:rsidR="00224964" w:rsidRPr="00BF78F6">
        <w:rPr>
          <w:rFonts w:ascii="Times New Roman" w:hAnsi="Times New Roman" w:cs="Times New Roman"/>
          <w:lang w:val="en-GB"/>
        </w:rPr>
        <w:t>”</w:t>
      </w:r>
      <w:r w:rsidRPr="00BF78F6">
        <w:rPr>
          <w:rFonts w:ascii="Times New Roman" w:hAnsi="Times New Roman" w:cs="Times New Roman"/>
          <w:lang w:val="en-GB"/>
        </w:rPr>
        <w:t>. Transforming Europe. Europeanization and Domestic Change</w:t>
      </w:r>
      <w:r w:rsidRPr="00BF78F6">
        <w:rPr>
          <w:rFonts w:ascii="Times New Roman" w:hAnsi="Times New Roman" w:cs="Times New Roman"/>
          <w:i/>
          <w:lang w:val="en-GB"/>
        </w:rPr>
        <w:t>.</w:t>
      </w:r>
      <w:r w:rsidRPr="00BF78F6">
        <w:rPr>
          <w:rFonts w:ascii="Times New Roman" w:hAnsi="Times New Roman" w:cs="Times New Roman"/>
          <w:lang w:val="en-GB"/>
        </w:rPr>
        <w:t xml:space="preserve"> (Eds.)</w:t>
      </w:r>
      <w:r w:rsidR="004E591B" w:rsidRPr="00BF78F6">
        <w:rPr>
          <w:rFonts w:ascii="Times New Roman" w:hAnsi="Times New Roman" w:cs="Times New Roman"/>
          <w:lang w:val="en-GB"/>
        </w:rPr>
        <w:t xml:space="preserve"> </w:t>
      </w:r>
      <w:r w:rsidRPr="00BF78F6">
        <w:rPr>
          <w:rFonts w:ascii="Times New Roman" w:hAnsi="Times New Roman" w:cs="Times New Roman"/>
          <w:lang w:val="en-GB"/>
        </w:rPr>
        <w:t>M. G. Cowles, J. A. Caporaso and T. Risse, Ithaca. NY: Cornell University Press. 21-43.</w:t>
      </w:r>
    </w:p>
    <w:p w:rsidR="0023396D" w:rsidRPr="00BF78F6" w:rsidRDefault="0023396D" w:rsidP="00626992">
      <w:pPr>
        <w:spacing w:before="120" w:after="120" w:line="240" w:lineRule="auto"/>
        <w:ind w:left="567" w:hanging="567"/>
        <w:jc w:val="both"/>
        <w:rPr>
          <w:rFonts w:ascii="Times New Roman" w:hAnsi="Times New Roman" w:cs="Times New Roman"/>
          <w:lang w:val="en-GB"/>
        </w:rPr>
      </w:pPr>
      <w:r w:rsidRPr="00BF78F6">
        <w:rPr>
          <w:rFonts w:ascii="Times New Roman" w:hAnsi="Times New Roman" w:cs="Times New Roman"/>
          <w:lang w:val="en-GB"/>
        </w:rPr>
        <w:t>Checkel, J. T. (1998). “Social construction, institutional analysis and the study of European integration”. Paper presented at the Workshop on Institutional Analysis of European Integration of the European Consortium for Political Research, March 23-28, Warwick.</w:t>
      </w:r>
    </w:p>
    <w:p w:rsidR="0023396D" w:rsidRPr="00BF78F6" w:rsidRDefault="0023396D" w:rsidP="00626992">
      <w:pPr>
        <w:spacing w:before="120" w:after="120" w:line="240" w:lineRule="auto"/>
        <w:ind w:left="567" w:hanging="567"/>
        <w:jc w:val="both"/>
        <w:rPr>
          <w:rFonts w:ascii="Times New Roman" w:hAnsi="Times New Roman" w:cs="Times New Roman"/>
          <w:lang w:val="en-GB"/>
        </w:rPr>
      </w:pPr>
      <w:r w:rsidRPr="00BF78F6">
        <w:rPr>
          <w:rFonts w:ascii="Times New Roman" w:hAnsi="Times New Roman" w:cs="Times New Roman"/>
          <w:lang w:val="en-GB"/>
        </w:rPr>
        <w:t>Cowles, M. G. &amp; Risse, T. (2001). “Transforming Europe: Conclusions”. Transforming Europe. Europeanization and Domestic Change</w:t>
      </w:r>
      <w:r w:rsidRPr="00BF78F6">
        <w:rPr>
          <w:rFonts w:ascii="Times New Roman" w:hAnsi="Times New Roman" w:cs="Times New Roman"/>
          <w:i/>
          <w:lang w:val="en-GB"/>
        </w:rPr>
        <w:t xml:space="preserve">. </w:t>
      </w:r>
      <w:r w:rsidRPr="00BF78F6">
        <w:rPr>
          <w:rFonts w:ascii="Times New Roman" w:hAnsi="Times New Roman" w:cs="Times New Roman"/>
          <w:lang w:val="en-GB"/>
        </w:rPr>
        <w:t>(Eds.) M. G. Cowles, J. A. Caporaso and T. Risse. New York: Cornell University Press. 217-238.</w:t>
      </w:r>
    </w:p>
    <w:p w:rsidR="0023396D" w:rsidRPr="00BF78F6" w:rsidRDefault="0023396D" w:rsidP="00626992">
      <w:pPr>
        <w:spacing w:before="120" w:after="120" w:line="240" w:lineRule="auto"/>
        <w:ind w:left="567" w:hanging="567"/>
        <w:jc w:val="both"/>
        <w:rPr>
          <w:rFonts w:ascii="Times New Roman" w:hAnsi="Times New Roman" w:cs="Times New Roman"/>
          <w:lang w:val="en-GB"/>
        </w:rPr>
      </w:pPr>
      <w:r w:rsidRPr="00BF78F6">
        <w:rPr>
          <w:rFonts w:ascii="Times New Roman" w:hAnsi="Times New Roman" w:cs="Times New Roman"/>
          <w:lang w:val="en-GB"/>
        </w:rPr>
        <w:t xml:space="preserve">Cowles, M., Caporaso, J. &amp; Risse, T. </w:t>
      </w:r>
      <w:r w:rsidR="005219B7" w:rsidRPr="00BF78F6">
        <w:rPr>
          <w:rFonts w:ascii="Times New Roman" w:hAnsi="Times New Roman" w:cs="Times New Roman"/>
          <w:lang w:val="en-GB"/>
        </w:rPr>
        <w:t xml:space="preserve">(Eds.) </w:t>
      </w:r>
      <w:r w:rsidRPr="00BF78F6">
        <w:rPr>
          <w:rFonts w:ascii="Times New Roman" w:hAnsi="Times New Roman" w:cs="Times New Roman"/>
          <w:lang w:val="en-GB"/>
        </w:rPr>
        <w:t xml:space="preserve">(2001). </w:t>
      </w:r>
      <w:r w:rsidRPr="00BF78F6">
        <w:rPr>
          <w:rFonts w:ascii="Times New Roman" w:hAnsi="Times New Roman" w:cs="Times New Roman"/>
          <w:i/>
          <w:lang w:val="en-GB"/>
        </w:rPr>
        <w:t>Transforming Europe: Europeanization and Domestic Change</w:t>
      </w:r>
      <w:r w:rsidRPr="00BF78F6">
        <w:rPr>
          <w:rFonts w:ascii="Times New Roman" w:hAnsi="Times New Roman" w:cs="Times New Roman"/>
          <w:lang w:val="en-GB"/>
        </w:rPr>
        <w:t>. Ithaca and London: Cornell University Press.</w:t>
      </w:r>
    </w:p>
    <w:p w:rsidR="00BF1F27"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rPr>
        <w:t>Çetin, Z. Ö. (2016). “Polonya’da Yerel Yönetim Sistemi”, The Journal of Academic Social Science Studies, Winter, 52: 351-371.</w:t>
      </w:r>
    </w:p>
    <w:p w:rsidR="0023396D"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rPr>
        <w:t>Çınar, T. (2009). “Polonya’da Kamu Yönetimi”, Kamu Yönetimi Ülke İncelemeleri. (Haz.) K. Karasu, Ankara: İmge Kitabevi. 545-593.</w:t>
      </w:r>
    </w:p>
    <w:p w:rsidR="0023396D"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rPr>
        <w:t>Demir, R. (2015). “A Historical Sociological Approach to the Evolution of Poland”, Journal of Caspian Affairs, 1(1), (Spring): 115-134.</w:t>
      </w:r>
    </w:p>
    <w:p w:rsidR="0023396D"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rPr>
        <w:t xml:space="preserve">Demiral, N. (2009). </w:t>
      </w:r>
      <w:r w:rsidRPr="00BF78F6">
        <w:rPr>
          <w:rFonts w:ascii="Times New Roman" w:hAnsi="Times New Roman" w:cs="Times New Roman"/>
          <w:i/>
        </w:rPr>
        <w:t>Avrupa Birliği’ne Tam Üyelik Sürecinde Yunanistan, Portekiz, Polonya ve Bulgaristan Deneyimleri Işığında Avrupalılaşma Olgusunun Türk Kamu Yönetimine Etkisi</w:t>
      </w:r>
      <w:r w:rsidRPr="00BF78F6">
        <w:rPr>
          <w:rFonts w:ascii="Times New Roman" w:hAnsi="Times New Roman" w:cs="Times New Roman"/>
        </w:rPr>
        <w:t>, Yayımlanmamış Doktora Tezi, Hacettepe Üniversitesi Sosyal Bilimler Enstitüsü, Ankara.</w:t>
      </w:r>
    </w:p>
    <w:p w:rsidR="0023396D" w:rsidRPr="00BF78F6" w:rsidRDefault="0023396D" w:rsidP="00626992">
      <w:pPr>
        <w:spacing w:before="120" w:after="120" w:line="240" w:lineRule="auto"/>
        <w:ind w:left="567" w:hanging="567"/>
        <w:jc w:val="both"/>
        <w:rPr>
          <w:rFonts w:ascii="Times New Roman" w:hAnsi="Times New Roman" w:cs="Times New Roman"/>
          <w:lang w:val="en-GB"/>
        </w:rPr>
      </w:pPr>
      <w:r w:rsidRPr="00BF78F6">
        <w:rPr>
          <w:rFonts w:ascii="Times New Roman" w:hAnsi="Times New Roman" w:cs="Times New Roman"/>
          <w:lang w:val="en-GB"/>
        </w:rPr>
        <w:t xml:space="preserve">Diez, T., Agnantopoulos, A. &amp; Kaliber, A. (2005). “Turkey, Europeanization and Civil Society”. </w:t>
      </w:r>
      <w:r w:rsidRPr="00BF78F6">
        <w:rPr>
          <w:rFonts w:ascii="Times New Roman" w:hAnsi="Times New Roman" w:cs="Times New Roman"/>
          <w:iCs/>
          <w:lang w:val="en-GB"/>
        </w:rPr>
        <w:t>South European Society and Politics</w:t>
      </w:r>
      <w:r w:rsidRPr="00BF78F6">
        <w:rPr>
          <w:rFonts w:ascii="Times New Roman" w:hAnsi="Times New Roman" w:cs="Times New Roman"/>
          <w:lang w:val="en-GB"/>
        </w:rPr>
        <w:t>, 10(1): 1-15.</w:t>
      </w:r>
    </w:p>
    <w:p w:rsidR="0023396D"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rPr>
        <w:t>Erdal, L. &amp; Çolakoğlu, S. (2007). “Siyasi Kriterler Açısından Yunanistan, Polonya ve Türkiye'nin AB Üyelik Sürecinin Değerlendirilmesi”, Ankara Avrupa Çalışmaları Dergisi, Bahar, 2(2): 69-97.</w:t>
      </w:r>
    </w:p>
    <w:p w:rsidR="0023396D"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rPr>
        <w:t xml:space="preserve">Ersun, C. &amp; Akgür, M. (1998). </w:t>
      </w:r>
      <w:r w:rsidRPr="00BF78F6">
        <w:rPr>
          <w:rFonts w:ascii="Times New Roman" w:hAnsi="Times New Roman" w:cs="Times New Roman"/>
          <w:i/>
        </w:rPr>
        <w:t>Polonya: Ülke Profili, Mevzuat ve Türk Girişimcileri</w:t>
      </w:r>
      <w:r w:rsidRPr="00BF78F6">
        <w:rPr>
          <w:rFonts w:ascii="Times New Roman" w:hAnsi="Times New Roman" w:cs="Times New Roman"/>
        </w:rPr>
        <w:t>, İstanbul: İstanbul Ticaret Odası Yayın No: 1998-27.</w:t>
      </w:r>
    </w:p>
    <w:p w:rsidR="0046082D" w:rsidRPr="00BF78F6" w:rsidRDefault="0023396D" w:rsidP="00626992">
      <w:pPr>
        <w:spacing w:before="120" w:after="120" w:line="240" w:lineRule="auto"/>
        <w:ind w:left="567" w:hanging="567"/>
        <w:jc w:val="both"/>
        <w:rPr>
          <w:rFonts w:ascii="Times New Roman" w:hAnsi="Times New Roman" w:cs="Times New Roman"/>
          <w:lang w:val="en-GB"/>
        </w:rPr>
      </w:pPr>
      <w:r w:rsidRPr="00BF78F6">
        <w:rPr>
          <w:rFonts w:ascii="Times New Roman" w:hAnsi="Times New Roman" w:cs="Times New Roman"/>
          <w:lang w:val="en-GB"/>
        </w:rPr>
        <w:t xml:space="preserve">Featherstone, K. &amp; Radaelli, C. (2003) (Eds.). </w:t>
      </w:r>
      <w:r w:rsidRPr="00BF78F6">
        <w:rPr>
          <w:rFonts w:ascii="Times New Roman" w:hAnsi="Times New Roman" w:cs="Times New Roman"/>
          <w:i/>
          <w:lang w:val="en-GB"/>
        </w:rPr>
        <w:t>The Politics of Europeanisation</w:t>
      </w:r>
      <w:r w:rsidRPr="00BF78F6">
        <w:rPr>
          <w:rFonts w:ascii="Times New Roman" w:hAnsi="Times New Roman" w:cs="Times New Roman"/>
          <w:lang w:val="en-GB"/>
        </w:rPr>
        <w:t>, Oxford: Oxford University Press.</w:t>
      </w:r>
    </w:p>
    <w:p w:rsidR="004F056F" w:rsidRPr="00BF78F6" w:rsidRDefault="004F056F" w:rsidP="00626992">
      <w:pPr>
        <w:ind w:left="567" w:hanging="567"/>
        <w:jc w:val="both"/>
        <w:rPr>
          <w:rFonts w:ascii="Times New Roman" w:hAnsi="Times New Roman" w:cs="Times New Roman"/>
        </w:rPr>
      </w:pPr>
      <w:r w:rsidRPr="00BF78F6">
        <w:rPr>
          <w:rFonts w:ascii="Times New Roman" w:hAnsi="Times New Roman" w:cs="Times New Roman"/>
        </w:rPr>
        <w:t>Gąsior-Niemiec, A. (2003). “Traces of Europeanization: Poland”, Polish Sociological Revie</w:t>
      </w:r>
      <w:r w:rsidR="009B3667" w:rsidRPr="00BF78F6">
        <w:rPr>
          <w:rFonts w:ascii="Times New Roman" w:hAnsi="Times New Roman" w:cs="Times New Roman"/>
        </w:rPr>
        <w:t>w</w:t>
      </w:r>
      <w:r w:rsidRPr="00BF78F6">
        <w:rPr>
          <w:rFonts w:ascii="Times New Roman" w:hAnsi="Times New Roman" w:cs="Times New Roman"/>
        </w:rPr>
        <w:t>, The European Union as Social and Cultural Problem</w:t>
      </w:r>
      <w:r w:rsidR="009B3667" w:rsidRPr="00BF78F6">
        <w:rPr>
          <w:rFonts w:ascii="Times New Roman" w:hAnsi="Times New Roman" w:cs="Times New Roman"/>
        </w:rPr>
        <w:t>, 141</w:t>
      </w:r>
      <w:r w:rsidRPr="00BF78F6">
        <w:rPr>
          <w:rFonts w:ascii="Times New Roman" w:hAnsi="Times New Roman" w:cs="Times New Roman"/>
        </w:rPr>
        <w:t>: 31-51.</w:t>
      </w:r>
    </w:p>
    <w:p w:rsidR="0023396D" w:rsidRPr="00BF78F6" w:rsidRDefault="0023396D" w:rsidP="00626992">
      <w:pPr>
        <w:ind w:left="567" w:hanging="567"/>
        <w:jc w:val="both"/>
        <w:rPr>
          <w:rFonts w:ascii="Times New Roman" w:hAnsi="Times New Roman" w:cs="Times New Roman"/>
        </w:rPr>
      </w:pPr>
      <w:r w:rsidRPr="00BF78F6">
        <w:rPr>
          <w:rFonts w:ascii="Times New Roman" w:hAnsi="Times New Roman" w:cs="Times New Roman"/>
        </w:rPr>
        <w:t>Goetz, K. H. (2001). “Making sense of post-communist central administration: modernization, Europeanization or Latinization?”, Journal of European Public Policy, 8(6): 1032-1051.</w:t>
      </w:r>
    </w:p>
    <w:p w:rsidR="0046082D"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rPr>
        <w:t xml:space="preserve">Gwiazda, A. (2016). </w:t>
      </w:r>
      <w:r w:rsidRPr="00BF78F6">
        <w:rPr>
          <w:rFonts w:ascii="Times New Roman" w:hAnsi="Times New Roman" w:cs="Times New Roman"/>
          <w:i/>
        </w:rPr>
        <w:t>Democracy in Poland: Representation, participation, competition and accountability since 1989</w:t>
      </w:r>
      <w:r w:rsidRPr="00BF78F6">
        <w:rPr>
          <w:rFonts w:ascii="Times New Roman" w:hAnsi="Times New Roman" w:cs="Times New Roman"/>
        </w:rPr>
        <w:t>, New York: Routledge.</w:t>
      </w:r>
    </w:p>
    <w:p w:rsidR="0023396D"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lang w:val="en-GB"/>
        </w:rPr>
        <w:t>Hall, P. A. &amp; Taylor, R. C. R. (1996). “Political Science and the Three New Institutionalisms”. Political Studies</w:t>
      </w:r>
      <w:r w:rsidRPr="00BF78F6">
        <w:rPr>
          <w:rFonts w:ascii="Times New Roman" w:hAnsi="Times New Roman" w:cs="Times New Roman"/>
          <w:i/>
          <w:lang w:val="en-GB"/>
        </w:rPr>
        <w:t>,</w:t>
      </w:r>
      <w:r w:rsidRPr="00BF78F6">
        <w:rPr>
          <w:rFonts w:ascii="Times New Roman" w:hAnsi="Times New Roman" w:cs="Times New Roman"/>
          <w:lang w:val="en-GB"/>
        </w:rPr>
        <w:t xml:space="preserve"> 44: 952-973.</w:t>
      </w:r>
    </w:p>
    <w:p w:rsidR="0023396D" w:rsidRPr="00BF78F6" w:rsidRDefault="0023396D" w:rsidP="00626992">
      <w:pPr>
        <w:pStyle w:val="DipnotMetni"/>
        <w:spacing w:before="120" w:after="120"/>
        <w:ind w:left="567" w:hanging="567"/>
        <w:jc w:val="both"/>
        <w:rPr>
          <w:rFonts w:ascii="Times New Roman" w:hAnsi="Times New Roman" w:cs="Times New Roman"/>
          <w:sz w:val="22"/>
          <w:szCs w:val="22"/>
        </w:rPr>
      </w:pPr>
      <w:r w:rsidRPr="00BF78F6">
        <w:rPr>
          <w:rFonts w:ascii="Times New Roman" w:hAnsi="Times New Roman" w:cs="Times New Roman"/>
          <w:sz w:val="22"/>
          <w:szCs w:val="22"/>
        </w:rPr>
        <w:t xml:space="preserve">Héritier, A. (2001). “Differential Europe: National Administrative Responses to Community Policy”, Europeanization and Domestic Change: Transforming Europe. (Der.) M. G. Cowles, J. Caporaso and T. Risse, Ithaca, New York: Cornell University Press. </w:t>
      </w:r>
      <w:r w:rsidR="00DB640A" w:rsidRPr="00BF78F6">
        <w:rPr>
          <w:rFonts w:ascii="Times New Roman" w:hAnsi="Times New Roman" w:cs="Times New Roman"/>
          <w:sz w:val="22"/>
          <w:szCs w:val="22"/>
        </w:rPr>
        <w:t>44-59</w:t>
      </w:r>
      <w:r w:rsidRPr="00BF78F6">
        <w:rPr>
          <w:rFonts w:ascii="Times New Roman" w:hAnsi="Times New Roman" w:cs="Times New Roman"/>
          <w:sz w:val="22"/>
          <w:szCs w:val="22"/>
        </w:rPr>
        <w:t>.</w:t>
      </w:r>
    </w:p>
    <w:p w:rsidR="0023396D" w:rsidRPr="00BF78F6" w:rsidRDefault="0023396D" w:rsidP="00626992">
      <w:pPr>
        <w:spacing w:before="120" w:after="120" w:line="240" w:lineRule="auto"/>
        <w:ind w:left="567" w:hanging="567"/>
        <w:jc w:val="both"/>
        <w:rPr>
          <w:rFonts w:ascii="Times New Roman" w:hAnsi="Times New Roman" w:cs="Times New Roman"/>
          <w:lang w:val="en-GB"/>
        </w:rPr>
      </w:pPr>
      <w:r w:rsidRPr="00BF78F6">
        <w:rPr>
          <w:rFonts w:ascii="Times New Roman" w:hAnsi="Times New Roman" w:cs="Times New Roman"/>
          <w:lang w:val="en-GB"/>
        </w:rPr>
        <w:t>Héritier, A., Knill, C. &amp; Mingers, S. (1996). </w:t>
      </w:r>
      <w:r w:rsidRPr="00BF78F6">
        <w:rPr>
          <w:rFonts w:ascii="Times New Roman" w:hAnsi="Times New Roman" w:cs="Times New Roman"/>
          <w:i/>
          <w:iCs/>
          <w:lang w:val="en-GB"/>
        </w:rPr>
        <w:t>Ringing the Changes in Europe. Regulatory Competition and the Transformation of the State</w:t>
      </w:r>
      <w:r w:rsidRPr="00BF78F6">
        <w:rPr>
          <w:rFonts w:ascii="Times New Roman" w:hAnsi="Times New Roman" w:cs="Times New Roman"/>
          <w:lang w:val="en-GB"/>
        </w:rPr>
        <w:t>. Berlin: de Gruyter.</w:t>
      </w:r>
    </w:p>
    <w:p w:rsidR="0046082D"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rPr>
        <w:t>Jablonski, A. W. (2000). “The Europeanisation of government in Poland in the 1990s”, Poland and the European Union. (Eds.) K. Cordell, London: Routledge. 127-144.</w:t>
      </w:r>
    </w:p>
    <w:p w:rsidR="0023396D" w:rsidRPr="00BF78F6" w:rsidRDefault="0023396D" w:rsidP="00626992">
      <w:pPr>
        <w:spacing w:before="120" w:after="120" w:line="240" w:lineRule="auto"/>
        <w:ind w:left="567" w:hanging="567"/>
        <w:jc w:val="both"/>
        <w:rPr>
          <w:rFonts w:ascii="Times New Roman" w:hAnsi="Times New Roman" w:cs="Times New Roman"/>
        </w:rPr>
      </w:pPr>
      <w:r w:rsidRPr="00BF78F6">
        <w:rPr>
          <w:rStyle w:val="Vurgu"/>
          <w:rFonts w:ascii="Times New Roman" w:hAnsi="Times New Roman" w:cs="Times New Roman"/>
          <w:bCs/>
          <w:i w:val="0"/>
          <w:iCs w:val="0"/>
          <w:shd w:val="clear" w:color="auto" w:fill="FFFFFF"/>
        </w:rPr>
        <w:lastRenderedPageBreak/>
        <w:t>Jablonski</w:t>
      </w:r>
      <w:r w:rsidRPr="00BF78F6">
        <w:rPr>
          <w:rFonts w:ascii="Times New Roman" w:hAnsi="Times New Roman" w:cs="Times New Roman"/>
          <w:shd w:val="clear" w:color="auto" w:fill="FFFFFF"/>
        </w:rPr>
        <w:t>. A. W. (1997). “</w:t>
      </w:r>
      <w:r w:rsidRPr="00BF78F6">
        <w:rPr>
          <w:rStyle w:val="Vurgu"/>
          <w:rFonts w:ascii="Times New Roman" w:hAnsi="Times New Roman" w:cs="Times New Roman"/>
          <w:bCs/>
          <w:i w:val="0"/>
          <w:iCs w:val="0"/>
          <w:shd w:val="clear" w:color="auto" w:fill="FFFFFF"/>
        </w:rPr>
        <w:t xml:space="preserve">Final </w:t>
      </w:r>
      <w:proofErr w:type="gramStart"/>
      <w:r w:rsidRPr="00BF78F6">
        <w:rPr>
          <w:rStyle w:val="Vurgu"/>
          <w:rFonts w:ascii="Times New Roman" w:hAnsi="Times New Roman" w:cs="Times New Roman"/>
          <w:bCs/>
          <w:i w:val="0"/>
          <w:iCs w:val="0"/>
          <w:shd w:val="clear" w:color="auto" w:fill="FFFFFF"/>
        </w:rPr>
        <w:t>Report</w:t>
      </w:r>
      <w:r w:rsidRPr="00BF78F6">
        <w:rPr>
          <w:rFonts w:ascii="Times New Roman" w:hAnsi="Times New Roman" w:cs="Times New Roman"/>
          <w:shd w:val="clear" w:color="auto" w:fill="FFFFFF"/>
        </w:rPr>
        <w:t> -</w:t>
      </w:r>
      <w:proofErr w:type="gramEnd"/>
      <w:r w:rsidRPr="00BF78F6">
        <w:rPr>
          <w:rFonts w:ascii="Times New Roman" w:hAnsi="Times New Roman" w:cs="Times New Roman"/>
          <w:shd w:val="clear" w:color="auto" w:fill="FFFFFF"/>
        </w:rPr>
        <w:t> </w:t>
      </w:r>
      <w:r w:rsidRPr="00BF78F6">
        <w:rPr>
          <w:rStyle w:val="Vurgu"/>
          <w:rFonts w:ascii="Times New Roman" w:hAnsi="Times New Roman" w:cs="Times New Roman"/>
          <w:bCs/>
          <w:i w:val="0"/>
          <w:iCs w:val="0"/>
          <w:shd w:val="clear" w:color="auto" w:fill="FFFFFF"/>
        </w:rPr>
        <w:t>Europeanization</w:t>
      </w:r>
      <w:r w:rsidRPr="00BF78F6">
        <w:rPr>
          <w:rFonts w:ascii="Times New Roman" w:hAnsi="Times New Roman" w:cs="Times New Roman"/>
          <w:shd w:val="clear" w:color="auto" w:fill="FFFFFF"/>
        </w:rPr>
        <w:t> of </w:t>
      </w:r>
      <w:r w:rsidRPr="00BF78F6">
        <w:rPr>
          <w:rStyle w:val="Vurgu"/>
          <w:rFonts w:ascii="Times New Roman" w:hAnsi="Times New Roman" w:cs="Times New Roman"/>
          <w:bCs/>
          <w:i w:val="0"/>
          <w:iCs w:val="0"/>
          <w:shd w:val="clear" w:color="auto" w:fill="FFFFFF"/>
        </w:rPr>
        <w:t>Public Administration</w:t>
      </w:r>
      <w:r w:rsidRPr="00BF78F6">
        <w:rPr>
          <w:rFonts w:ascii="Times New Roman" w:hAnsi="Times New Roman" w:cs="Times New Roman"/>
          <w:shd w:val="clear" w:color="auto" w:fill="FFFFFF"/>
        </w:rPr>
        <w:t> in </w:t>
      </w:r>
      <w:r w:rsidRPr="00BF78F6">
        <w:rPr>
          <w:rStyle w:val="Vurgu"/>
          <w:rFonts w:ascii="Times New Roman" w:hAnsi="Times New Roman" w:cs="Times New Roman"/>
          <w:bCs/>
          <w:i w:val="0"/>
          <w:iCs w:val="0"/>
          <w:shd w:val="clear" w:color="auto" w:fill="FFFFFF"/>
        </w:rPr>
        <w:t>Central Europe</w:t>
      </w:r>
      <w:r w:rsidRPr="00BF78F6">
        <w:rPr>
          <w:rFonts w:ascii="Times New Roman" w:hAnsi="Times New Roman" w:cs="Times New Roman"/>
          <w:shd w:val="clear" w:color="auto" w:fill="FFFFFF"/>
        </w:rPr>
        <w:t>: · </w:t>
      </w:r>
      <w:r w:rsidRPr="00BF78F6">
        <w:rPr>
          <w:rStyle w:val="Vurgu"/>
          <w:rFonts w:ascii="Times New Roman" w:hAnsi="Times New Roman" w:cs="Times New Roman"/>
          <w:bCs/>
          <w:i w:val="0"/>
          <w:iCs w:val="0"/>
          <w:shd w:val="clear" w:color="auto" w:fill="FFFFFF"/>
        </w:rPr>
        <w:t>Poland</w:t>
      </w:r>
      <w:r w:rsidRPr="00BF78F6">
        <w:rPr>
          <w:rFonts w:ascii="Times New Roman" w:hAnsi="Times New Roman" w:cs="Times New Roman"/>
          <w:shd w:val="clear" w:color="auto" w:fill="FFFFFF"/>
        </w:rPr>
        <w:t> in </w:t>
      </w:r>
      <w:r w:rsidRPr="00BF78F6">
        <w:rPr>
          <w:rStyle w:val="Vurgu"/>
          <w:rFonts w:ascii="Times New Roman" w:hAnsi="Times New Roman" w:cs="Times New Roman"/>
          <w:bCs/>
          <w:i w:val="0"/>
          <w:iCs w:val="0"/>
          <w:shd w:val="clear" w:color="auto" w:fill="FFFFFF"/>
        </w:rPr>
        <w:t>Comparative Perspective</w:t>
      </w:r>
      <w:r w:rsidRPr="00BF78F6">
        <w:rPr>
          <w:rFonts w:ascii="Times New Roman" w:hAnsi="Times New Roman" w:cs="Times New Roman"/>
          <w:shd w:val="clear" w:color="auto" w:fill="FFFFFF"/>
        </w:rPr>
        <w:t xml:space="preserve">”. NATO </w:t>
      </w:r>
      <w:proofErr w:type="gramStart"/>
      <w:r w:rsidRPr="00BF78F6">
        <w:rPr>
          <w:rFonts w:ascii="Times New Roman" w:hAnsi="Times New Roman" w:cs="Times New Roman"/>
          <w:shd w:val="clear" w:color="auto" w:fill="FFFFFF"/>
        </w:rPr>
        <w:t>Research ,</w:t>
      </w:r>
      <w:proofErr w:type="gramEnd"/>
      <w:r w:rsidRPr="00BF78F6">
        <w:rPr>
          <w:rFonts w:ascii="Times New Roman" w:hAnsi="Times New Roman" w:cs="Times New Roman"/>
          <w:shd w:val="clear" w:color="auto" w:fill="FFFFFF"/>
        </w:rPr>
        <w:t xml:space="preserve"> </w:t>
      </w:r>
      <w:hyperlink r:id="rId10" w:history="1">
        <w:r w:rsidRPr="00BF78F6">
          <w:rPr>
            <w:rStyle w:val="Kpr"/>
            <w:rFonts w:ascii="Times New Roman" w:hAnsi="Times New Roman" w:cs="Times New Roman"/>
            <w:color w:val="auto"/>
            <w:u w:val="none"/>
            <w:shd w:val="clear" w:color="auto" w:fill="FFFFFF"/>
          </w:rPr>
          <w:t>http://www.nato.int/acad/fellow/95-97/jablonsk.pdf</w:t>
        </w:r>
      </w:hyperlink>
      <w:r w:rsidRPr="00BF78F6">
        <w:rPr>
          <w:rFonts w:ascii="Times New Roman" w:hAnsi="Times New Roman" w:cs="Times New Roman"/>
          <w:shd w:val="clear" w:color="auto" w:fill="FFFFFF"/>
        </w:rPr>
        <w:t xml:space="preserve"> (Erişim Tarihi: 02.05.2017).</w:t>
      </w:r>
    </w:p>
    <w:p w:rsidR="0046082D"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rPr>
        <w:t xml:space="preserve">Jackson, J. E. &amp; Klich, J. &amp; Poznanska, K. (2005). </w:t>
      </w:r>
      <w:r w:rsidRPr="00BF78F6">
        <w:rPr>
          <w:rFonts w:ascii="Times New Roman" w:hAnsi="Times New Roman" w:cs="Times New Roman"/>
          <w:i/>
        </w:rPr>
        <w:t>The Political Economy of Poland’s Transition: New Firms and Reform Governments</w:t>
      </w:r>
      <w:r w:rsidRPr="00BF78F6">
        <w:rPr>
          <w:rFonts w:ascii="Times New Roman" w:hAnsi="Times New Roman" w:cs="Times New Roman"/>
        </w:rPr>
        <w:t>, UK: Cambridge University Press.</w:t>
      </w:r>
    </w:p>
    <w:p w:rsidR="0046082D"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rPr>
        <w:t>Kaczynski, P. M. (2008). The Fifth Enlargement of the EU, Five Years On: The Case of Poland and the Czech Republic, Brussell: The Institut Français des Relations Internationales (IFRI).</w:t>
      </w:r>
    </w:p>
    <w:p w:rsidR="0023396D"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rPr>
        <w:t>Kaminska, J. (2007). “New EU members and the CFSP: Europeanization of the Polish foreign policy”, Political Perspectives-</w:t>
      </w:r>
      <w:proofErr w:type="gramStart"/>
      <w:r w:rsidRPr="00BF78F6">
        <w:rPr>
          <w:rFonts w:ascii="Times New Roman" w:hAnsi="Times New Roman" w:cs="Times New Roman"/>
        </w:rPr>
        <w:t>EPRU,  2</w:t>
      </w:r>
      <w:proofErr w:type="gramEnd"/>
      <w:r w:rsidRPr="00BF78F6">
        <w:rPr>
          <w:rFonts w:ascii="Times New Roman" w:hAnsi="Times New Roman" w:cs="Times New Roman"/>
        </w:rPr>
        <w:t>(2): 1-24.</w:t>
      </w:r>
    </w:p>
    <w:p w:rsidR="0023396D"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rPr>
        <w:t xml:space="preserve">Kaminska, J. (2014). </w:t>
      </w:r>
      <w:r w:rsidRPr="00BF78F6">
        <w:rPr>
          <w:rFonts w:ascii="Times New Roman" w:hAnsi="Times New Roman" w:cs="Times New Roman"/>
          <w:i/>
        </w:rPr>
        <w:t>Poland and EU Enlargement: Foreign Policy in Transformation</w:t>
      </w:r>
      <w:r w:rsidRPr="00BF78F6">
        <w:rPr>
          <w:rFonts w:ascii="Times New Roman" w:hAnsi="Times New Roman" w:cs="Times New Roman"/>
        </w:rPr>
        <w:t>, New York: Palgrave Macmillan.</w:t>
      </w:r>
    </w:p>
    <w:p w:rsidR="0023396D"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rPr>
        <w:t xml:space="preserve">Kızılcık, R. (2003). “Polonya Yönetim Sistemi”, Yirmi Birinci </w:t>
      </w:r>
      <w:r w:rsidR="00775CAA" w:rsidRPr="00BF78F6">
        <w:rPr>
          <w:rFonts w:ascii="Times New Roman" w:hAnsi="Times New Roman" w:cs="Times New Roman"/>
        </w:rPr>
        <w:t xml:space="preserve">Yüzyılda Yönetim </w:t>
      </w:r>
      <w:r w:rsidRPr="00BF78F6">
        <w:rPr>
          <w:rFonts w:ascii="Times New Roman" w:hAnsi="Times New Roman" w:cs="Times New Roman"/>
        </w:rPr>
        <w:t xml:space="preserve">(Eds.) K. Nitas, Ankara: Türk İdari Araştırmalar Vakfı. 561-574.  </w:t>
      </w:r>
    </w:p>
    <w:p w:rsidR="0046082D" w:rsidRPr="00BF78F6" w:rsidRDefault="0023396D" w:rsidP="00626992">
      <w:pPr>
        <w:spacing w:before="120" w:after="120" w:line="240" w:lineRule="auto"/>
        <w:ind w:left="567" w:hanging="567"/>
        <w:jc w:val="both"/>
        <w:rPr>
          <w:rFonts w:ascii="Times New Roman" w:hAnsi="Times New Roman" w:cs="Times New Roman"/>
          <w:lang w:val="en-GB"/>
        </w:rPr>
      </w:pPr>
      <w:r w:rsidRPr="00BF78F6">
        <w:rPr>
          <w:rFonts w:ascii="Times New Roman" w:hAnsi="Times New Roman" w:cs="Times New Roman"/>
          <w:lang w:val="en-GB"/>
        </w:rPr>
        <w:t>Knill, C. &amp; Lehmkuhl, D. (2002). “The National Impact of EU Regulatory Policy: Three Europeanization mechanisms”.</w:t>
      </w:r>
      <w:r w:rsidRPr="00BF78F6">
        <w:rPr>
          <w:rFonts w:ascii="Times New Roman" w:hAnsi="Times New Roman" w:cs="Times New Roman"/>
          <w:i/>
          <w:iCs/>
          <w:lang w:val="en-GB"/>
        </w:rPr>
        <w:t xml:space="preserve"> </w:t>
      </w:r>
      <w:r w:rsidRPr="00BF78F6">
        <w:rPr>
          <w:rFonts w:ascii="Times New Roman" w:hAnsi="Times New Roman" w:cs="Times New Roman"/>
          <w:iCs/>
          <w:lang w:val="en-GB"/>
        </w:rPr>
        <w:t>European Journal of Political Research</w:t>
      </w:r>
      <w:r w:rsidRPr="00BF78F6">
        <w:rPr>
          <w:rFonts w:ascii="Times New Roman" w:hAnsi="Times New Roman" w:cs="Times New Roman"/>
          <w:i/>
          <w:iCs/>
          <w:lang w:val="en-GB"/>
        </w:rPr>
        <w:t xml:space="preserve">, </w:t>
      </w:r>
      <w:r w:rsidRPr="00BF78F6">
        <w:rPr>
          <w:rFonts w:ascii="Times New Roman" w:hAnsi="Times New Roman" w:cs="Times New Roman"/>
          <w:lang w:val="en-GB"/>
        </w:rPr>
        <w:t>41(2): 255-280.</w:t>
      </w:r>
    </w:p>
    <w:p w:rsidR="0023396D" w:rsidRPr="00BF78F6" w:rsidRDefault="0023396D" w:rsidP="00626992">
      <w:pPr>
        <w:spacing w:before="120" w:after="120" w:line="240" w:lineRule="auto"/>
        <w:ind w:left="567" w:hanging="567"/>
        <w:jc w:val="both"/>
        <w:rPr>
          <w:rFonts w:ascii="Times New Roman" w:hAnsi="Times New Roman" w:cs="Times New Roman"/>
          <w:lang w:val="en-GB"/>
        </w:rPr>
      </w:pPr>
      <w:r w:rsidRPr="00BF78F6">
        <w:rPr>
          <w:rFonts w:ascii="Times New Roman" w:hAnsi="Times New Roman" w:cs="Times New Roman"/>
        </w:rPr>
        <w:t>Knill</w:t>
      </w:r>
      <w:r w:rsidR="009316E8" w:rsidRPr="00BF78F6">
        <w:rPr>
          <w:rFonts w:ascii="Times New Roman" w:hAnsi="Times New Roman" w:cs="Times New Roman"/>
        </w:rPr>
        <w:t>, C. &amp;</w:t>
      </w:r>
      <w:r w:rsidR="0028619A" w:rsidRPr="00BF78F6">
        <w:rPr>
          <w:rFonts w:ascii="Times New Roman" w:hAnsi="Times New Roman" w:cs="Times New Roman"/>
        </w:rPr>
        <w:t xml:space="preserve"> Lenschow, A. (1998</w:t>
      </w:r>
      <w:r w:rsidRPr="00BF78F6">
        <w:rPr>
          <w:rFonts w:ascii="Times New Roman" w:hAnsi="Times New Roman" w:cs="Times New Roman"/>
        </w:rPr>
        <w:t>). “Coping with Europe: the impact of British and German administrations on the implementation of EU environmental policy”, Journal of European Public Policy, 5(4): 595-614.</w:t>
      </w:r>
    </w:p>
    <w:p w:rsidR="0023396D"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rPr>
        <w:t xml:space="preserve">Koçak, S. Y. &amp; Genç, F. N. (2012). “Karşılaştırmalı Kamu Yönetimi Çalışmaları Özelinde Bir Değerlendirme: Polonya Yarı-Başkanlık Sistemi ve Türkiye”, Kuram ve Yöntem Açısından Türkiye’de Kamu Yönetimi Bildiriler Kitabı. (Haz.) Hikmet Kavruk, KAYFOR-2011, Ankara: TODAİE: 837-852. </w:t>
      </w:r>
    </w:p>
    <w:p w:rsidR="0023396D"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rPr>
        <w:t xml:space="preserve">Korkusuz, M. R. (2003). “Günümüz Polonya’sında İşçi Sendikalarının Yapıları ve Mesleki Faaliyetleri”, Dokuz Eylül Üniversitesi Sosyal Bilimler Enstitüsü Dergisi, 5(2): 80-103. </w:t>
      </w:r>
    </w:p>
    <w:p w:rsidR="0023396D"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rPr>
        <w:t>Krzeminkski, A. (2001). “AB’nin Siyasi Kriterleri ve Polonya”, Avrupa Yolunda Türkiye ve Polonya-Değişim Sürecinde İki AB Aday Ülkesi, Ankara: Konrad Adenauer Vakfı Yayını. 144-149.</w:t>
      </w:r>
    </w:p>
    <w:p w:rsidR="0046082D"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rPr>
        <w:t>Kucharczyk, J. (2010). “Introduction: Polish democracy and the challenge of populism”, Democracy in Poland: 1989-2009 Challenges for the future. (Eds). J. Kucharczyk &amp; J. Zbieranek, Warsaw: Institute of Public Affairs. 7-11.</w:t>
      </w:r>
    </w:p>
    <w:p w:rsidR="0046082D"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rPr>
        <w:t>Kutlu, Ö. &amp; Usta, S. (2013). “Polonya’da Yerel Yönetimler”, Dünyada Yerel Yönetimler: Örnekler-Uygulamalar. (Eds.) M. Okçu ve H. Özgür, Ankara: Seçkin Yayıncılık. 507-543.</w:t>
      </w:r>
    </w:p>
    <w:p w:rsidR="0023396D"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rPr>
        <w:t xml:space="preserve">Kutlu, Ö. (2012). </w:t>
      </w:r>
      <w:r w:rsidRPr="00BF78F6">
        <w:rPr>
          <w:rFonts w:ascii="Times New Roman" w:hAnsi="Times New Roman" w:cs="Times New Roman"/>
          <w:i/>
        </w:rPr>
        <w:t>Karşılaştırmalı Kamu Yönetimi: Teorik Çerçeve ve Ülke Uygulamaları</w:t>
      </w:r>
      <w:r w:rsidRPr="00BF78F6">
        <w:rPr>
          <w:rFonts w:ascii="Times New Roman" w:hAnsi="Times New Roman" w:cs="Times New Roman"/>
        </w:rPr>
        <w:t xml:space="preserve">, Konya: Çizgi Kitabevi. </w:t>
      </w:r>
    </w:p>
    <w:p w:rsidR="0023396D" w:rsidRPr="00BF78F6" w:rsidRDefault="0023396D" w:rsidP="00626992">
      <w:pPr>
        <w:spacing w:before="120" w:after="120" w:line="240" w:lineRule="auto"/>
        <w:ind w:left="567" w:hanging="567"/>
        <w:jc w:val="both"/>
        <w:rPr>
          <w:rFonts w:ascii="Times New Roman" w:hAnsi="Times New Roman" w:cs="Times New Roman"/>
          <w:lang w:val="en-GB"/>
        </w:rPr>
      </w:pPr>
      <w:r w:rsidRPr="00BF78F6">
        <w:rPr>
          <w:rFonts w:ascii="Times New Roman" w:hAnsi="Times New Roman" w:cs="Times New Roman"/>
          <w:lang w:val="en-GB"/>
        </w:rPr>
        <w:t>Ladi, S. (2005). “Europeanization and Environmental Policy Change”. Policy and Society, 24(2): 1-15.</w:t>
      </w:r>
    </w:p>
    <w:p w:rsidR="0023396D" w:rsidRPr="00BF78F6" w:rsidRDefault="0023396D" w:rsidP="00626992">
      <w:pPr>
        <w:spacing w:before="120" w:after="120" w:line="240" w:lineRule="auto"/>
        <w:ind w:left="567" w:hanging="567"/>
        <w:jc w:val="both"/>
        <w:rPr>
          <w:rFonts w:ascii="Times New Roman" w:hAnsi="Times New Roman" w:cs="Times New Roman"/>
          <w:lang w:val="en-GB"/>
        </w:rPr>
      </w:pPr>
      <w:r w:rsidRPr="00BF78F6">
        <w:rPr>
          <w:rFonts w:ascii="Times New Roman" w:hAnsi="Times New Roman" w:cs="Times New Roman"/>
          <w:lang w:val="en-GB"/>
        </w:rPr>
        <w:t xml:space="preserve">Lehmkuhl, D. (1999). </w:t>
      </w:r>
      <w:r w:rsidRPr="00BF78F6">
        <w:rPr>
          <w:rFonts w:ascii="Times New Roman" w:hAnsi="Times New Roman" w:cs="Times New Roman"/>
          <w:i/>
          <w:lang w:val="en-GB"/>
        </w:rPr>
        <w:t>The importance of small differences: The impact of European integration on road haulage associations in Germany and the Netherlands</w:t>
      </w:r>
      <w:r w:rsidRPr="00BF78F6">
        <w:rPr>
          <w:rFonts w:ascii="Times New Roman" w:hAnsi="Times New Roman" w:cs="Times New Roman"/>
          <w:lang w:val="en-GB"/>
        </w:rPr>
        <w:t>. The Hague: Thela Thesis.</w:t>
      </w:r>
    </w:p>
    <w:p w:rsidR="0046082D"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rPr>
        <w:t>Majcherkiewicz, T. (2008). “Civil Service Reform in Poland: The Influence of Path Dependency”, Handbook of Administrative Reform: An International Perspective. (Eds.) J. Killian and N. Eklund, New York: CRC Press. 139-157.</w:t>
      </w:r>
    </w:p>
    <w:p w:rsidR="0023396D"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lang w:val="en-GB"/>
        </w:rPr>
        <w:t xml:space="preserve">March, J. G. &amp; Olsen, J. P. (1989). </w:t>
      </w:r>
      <w:r w:rsidRPr="00BF78F6">
        <w:rPr>
          <w:rFonts w:ascii="Times New Roman" w:hAnsi="Times New Roman" w:cs="Times New Roman"/>
          <w:i/>
          <w:lang w:val="en-GB"/>
        </w:rPr>
        <w:t>Rediscovering Institutions. The Organizational Basis of Politics</w:t>
      </w:r>
      <w:r w:rsidRPr="00BF78F6">
        <w:rPr>
          <w:rFonts w:ascii="Times New Roman" w:hAnsi="Times New Roman" w:cs="Times New Roman"/>
          <w:lang w:val="en-GB"/>
        </w:rPr>
        <w:t>. New York: Free Press.</w:t>
      </w:r>
    </w:p>
    <w:p w:rsidR="0023396D" w:rsidRPr="00BF78F6" w:rsidRDefault="0023396D" w:rsidP="00626992">
      <w:pPr>
        <w:spacing w:before="120" w:after="120" w:line="240" w:lineRule="auto"/>
        <w:ind w:left="567" w:hanging="567"/>
        <w:jc w:val="both"/>
        <w:rPr>
          <w:rFonts w:ascii="Times New Roman" w:hAnsi="Times New Roman" w:cs="Times New Roman"/>
          <w:lang w:val="en-GB"/>
        </w:rPr>
      </w:pPr>
      <w:r w:rsidRPr="00BF78F6">
        <w:rPr>
          <w:rFonts w:ascii="Times New Roman" w:hAnsi="Times New Roman" w:cs="Times New Roman"/>
          <w:lang w:val="en-GB"/>
        </w:rPr>
        <w:t>Morisi, M. &amp; Morlino, L. (1999). “Europeanization and Representation in Italy”, paper presented at the conference on ‘The Impact of Increased Economic Integration on Italy and the Rest of Europe, 02/05/1999 Washington DC: Georgetown University.</w:t>
      </w:r>
    </w:p>
    <w:p w:rsidR="0046082D" w:rsidRPr="00BF78F6" w:rsidRDefault="0023396D" w:rsidP="00626992">
      <w:pPr>
        <w:spacing w:before="120" w:after="120" w:line="240" w:lineRule="auto"/>
        <w:ind w:left="567" w:hanging="567"/>
        <w:jc w:val="both"/>
        <w:rPr>
          <w:rFonts w:ascii="Times New Roman" w:hAnsi="Times New Roman" w:cs="Times New Roman"/>
          <w:i/>
          <w:iCs/>
          <w:lang w:val="en-GB"/>
        </w:rPr>
      </w:pPr>
      <w:r w:rsidRPr="00BF78F6">
        <w:rPr>
          <w:rFonts w:ascii="Times New Roman" w:hAnsi="Times New Roman" w:cs="Times New Roman"/>
          <w:lang w:val="en-GB"/>
        </w:rPr>
        <w:lastRenderedPageBreak/>
        <w:t xml:space="preserve">Morlino, L. (1999). </w:t>
      </w:r>
      <w:r w:rsidRPr="00BF78F6">
        <w:rPr>
          <w:rFonts w:ascii="Times New Roman" w:hAnsi="Times New Roman" w:cs="Times New Roman"/>
          <w:i/>
          <w:lang w:val="en-GB"/>
        </w:rPr>
        <w:t>Europeanisation and Representation in Two Europes</w:t>
      </w:r>
      <w:r w:rsidRPr="00BF78F6">
        <w:rPr>
          <w:rFonts w:ascii="Times New Roman" w:hAnsi="Times New Roman" w:cs="Times New Roman"/>
          <w:lang w:val="en-GB"/>
        </w:rPr>
        <w:t xml:space="preserve">. </w:t>
      </w:r>
      <w:r w:rsidRPr="00BF78F6">
        <w:rPr>
          <w:rFonts w:ascii="Times New Roman" w:hAnsi="Times New Roman" w:cs="Times New Roman"/>
          <w:i/>
          <w:iCs/>
          <w:lang w:val="en-GB"/>
        </w:rPr>
        <w:t xml:space="preserve">EUIWorking Paper. </w:t>
      </w:r>
      <w:r w:rsidRPr="00BF78F6">
        <w:rPr>
          <w:rFonts w:ascii="Times New Roman" w:hAnsi="Times New Roman" w:cs="Times New Roman"/>
          <w:iCs/>
          <w:lang w:val="en-GB"/>
        </w:rPr>
        <w:t xml:space="preserve">Florence: </w:t>
      </w:r>
      <w:r w:rsidRPr="00BF78F6">
        <w:rPr>
          <w:rFonts w:ascii="Times New Roman" w:hAnsi="Times New Roman" w:cs="Times New Roman"/>
          <w:lang w:val="en-GB"/>
        </w:rPr>
        <w:t>European University Institute.</w:t>
      </w:r>
    </w:p>
    <w:p w:rsidR="0023396D" w:rsidRPr="00BF78F6" w:rsidRDefault="0023396D" w:rsidP="00626992">
      <w:pPr>
        <w:spacing w:before="120" w:after="120" w:line="240" w:lineRule="auto"/>
        <w:ind w:left="567" w:hanging="567"/>
        <w:jc w:val="both"/>
        <w:rPr>
          <w:rFonts w:ascii="Times New Roman" w:hAnsi="Times New Roman" w:cs="Times New Roman"/>
          <w:i/>
          <w:iCs/>
          <w:lang w:val="en-GB"/>
        </w:rPr>
      </w:pPr>
      <w:r w:rsidRPr="00BF78F6">
        <w:rPr>
          <w:rFonts w:ascii="Times New Roman" w:hAnsi="Times New Roman" w:cs="Times New Roman"/>
        </w:rPr>
        <w:t>O’Dwyer, C. (2006). “Reforming Regional Governance in East Central Europe: Europeanization or Domestic Politics as Usual?”, East European Politics and Societies, 20(2): 219-253.</w:t>
      </w:r>
    </w:p>
    <w:p w:rsidR="0046082D"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rPr>
        <w:t>Olsen, J. P. (2002). “</w:t>
      </w:r>
      <w:r w:rsidRPr="00BF78F6">
        <w:rPr>
          <w:rFonts w:ascii="Times New Roman" w:hAnsi="Times New Roman" w:cs="Times New Roman"/>
          <w:i/>
        </w:rPr>
        <w:t>The Many Faces of Europeanization</w:t>
      </w:r>
      <w:r w:rsidRPr="00BF78F6">
        <w:rPr>
          <w:rFonts w:ascii="Times New Roman" w:hAnsi="Times New Roman" w:cs="Times New Roman"/>
        </w:rPr>
        <w:t xml:space="preserve">”. ARENA Working Paper 01/2002. Oslo. </w:t>
      </w:r>
      <w:hyperlink r:id="rId11" w:history="1">
        <w:r w:rsidRPr="00BF78F6">
          <w:rPr>
            <w:rStyle w:val="Kpr"/>
            <w:rFonts w:ascii="Times New Roman" w:hAnsi="Times New Roman" w:cs="Times New Roman"/>
            <w:color w:val="auto"/>
            <w:u w:val="none"/>
          </w:rPr>
          <w:t>http://www.arena.uio.no/publications/working-papers2002/papers/wp02_2.htm</w:t>
        </w:r>
      </w:hyperlink>
      <w:r w:rsidR="000E4711" w:rsidRPr="00BF78F6">
        <w:rPr>
          <w:rFonts w:ascii="Times New Roman" w:hAnsi="Times New Roman" w:cs="Times New Roman"/>
        </w:rPr>
        <w:t xml:space="preserve"> (Erişim Tarihi: </w:t>
      </w:r>
      <w:r w:rsidR="00FA681E" w:rsidRPr="00BF78F6">
        <w:rPr>
          <w:rFonts w:ascii="Times New Roman" w:hAnsi="Times New Roman" w:cs="Times New Roman"/>
        </w:rPr>
        <w:t>04.</w:t>
      </w:r>
      <w:r w:rsidRPr="00BF78F6">
        <w:rPr>
          <w:rFonts w:ascii="Times New Roman" w:hAnsi="Times New Roman" w:cs="Times New Roman"/>
        </w:rPr>
        <w:t>03.2017</w:t>
      </w:r>
      <w:r w:rsidRPr="00BF78F6">
        <w:rPr>
          <w:rStyle w:val="Kpr"/>
          <w:rFonts w:ascii="Times New Roman" w:hAnsi="Times New Roman" w:cs="Times New Roman"/>
          <w:color w:val="auto"/>
          <w:u w:val="none"/>
        </w:rPr>
        <w:t>).</w:t>
      </w:r>
    </w:p>
    <w:p w:rsidR="0023396D"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rPr>
        <w:t xml:space="preserve">Özkural, N. (2012). “Polonya Cumhuriyeti”, Çağdaş Siyasal Sistemler. (Eds.) B. Aykaç &amp; Ş. Durgun, Ankara: Binyıl Yayınevi. 449-489. </w:t>
      </w:r>
    </w:p>
    <w:p w:rsidR="0046082D"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rPr>
        <w:t xml:space="preserve">Öztürk, Y. K. &amp; Akgoz, S. S. (2012). “Avrupa Birliği’nin Genişleme ve Küreselleşme Stratejileri: Polonya Özelinde Bir İnceleme”, International Conference On Eurasian Economies, </w:t>
      </w:r>
      <w:hyperlink r:id="rId12" w:history="1">
        <w:r w:rsidRPr="00BF78F6">
          <w:rPr>
            <w:rStyle w:val="Kpr"/>
            <w:rFonts w:ascii="Times New Roman" w:hAnsi="Times New Roman" w:cs="Times New Roman"/>
            <w:color w:val="auto"/>
            <w:u w:val="none"/>
          </w:rPr>
          <w:t>http://avekon.org/papers/503.pdf</w:t>
        </w:r>
      </w:hyperlink>
      <w:r w:rsidRPr="00BF78F6">
        <w:rPr>
          <w:rStyle w:val="Kpr"/>
          <w:rFonts w:ascii="Times New Roman" w:hAnsi="Times New Roman" w:cs="Times New Roman"/>
          <w:color w:val="auto"/>
          <w:u w:val="none"/>
        </w:rPr>
        <w:t xml:space="preserve"> (Erişim Tarihi: 02.02.2016).</w:t>
      </w:r>
    </w:p>
    <w:p w:rsidR="0023396D"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rPr>
        <w:t xml:space="preserve">Parlak, B. &amp; Doğan, K. C. (2015). </w:t>
      </w:r>
      <w:r w:rsidRPr="00BF78F6">
        <w:rPr>
          <w:rFonts w:ascii="Times New Roman" w:hAnsi="Times New Roman" w:cs="Times New Roman"/>
          <w:i/>
        </w:rPr>
        <w:t>Kamu Yönetiminde Denetim: Karşılaştırmalı Ülke İncelemeleri Bağlamında Türkiye’de Kamu Denetçiliği Kurumu’nun (Ombudsmanın) Uygulanabilirliği</w:t>
      </w:r>
      <w:r w:rsidRPr="00BF78F6">
        <w:rPr>
          <w:rFonts w:ascii="Times New Roman" w:hAnsi="Times New Roman" w:cs="Times New Roman"/>
        </w:rPr>
        <w:t>, Bursa: Ekin Kitabevi.</w:t>
      </w:r>
    </w:p>
    <w:p w:rsidR="0023396D"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rPr>
        <w:t>Prazmowska, A. (2010). Poland: A Modern History. London: I.</w:t>
      </w:r>
      <w:proofErr w:type="gramStart"/>
      <w:r w:rsidRPr="00BF78F6">
        <w:rPr>
          <w:rFonts w:ascii="Times New Roman" w:hAnsi="Times New Roman" w:cs="Times New Roman"/>
        </w:rPr>
        <w:t>B.Tauris</w:t>
      </w:r>
      <w:proofErr w:type="gramEnd"/>
      <w:r w:rsidRPr="00BF78F6">
        <w:rPr>
          <w:rFonts w:ascii="Times New Roman" w:hAnsi="Times New Roman" w:cs="Times New Roman"/>
        </w:rPr>
        <w:t xml:space="preserve"> and Co Ltd.</w:t>
      </w:r>
    </w:p>
    <w:p w:rsidR="0046082D"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rPr>
        <w:t xml:space="preserve">Radaelli, Claudio M. (2003). “The Europeanization of Public Policy”, The Politics of Europeanization. (Eds.) K. Featherstone and C. M. Radaelli, Oxford: Oxford University Press. </w:t>
      </w:r>
      <w:r w:rsidR="00480895" w:rsidRPr="00BF78F6">
        <w:rPr>
          <w:rFonts w:ascii="Times New Roman" w:hAnsi="Times New Roman" w:cs="Times New Roman"/>
        </w:rPr>
        <w:t>27-56.</w:t>
      </w:r>
    </w:p>
    <w:p w:rsidR="0023396D"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rPr>
        <w:t>Salihoğlu, E. &amp; Koca, M. (2016). “Polonya”, 21. Yüzyılda Yönetim-II. (Eds.) E. Salihoğlu ve S. Çapar, Ankara: Türk İdari Araştırmalar Vakfı. 275-291.</w:t>
      </w:r>
    </w:p>
    <w:p w:rsidR="0046082D"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rPr>
        <w:t xml:space="preserve">Sanford, G. (2002). </w:t>
      </w:r>
      <w:r w:rsidRPr="00BF78F6">
        <w:rPr>
          <w:rFonts w:ascii="Times New Roman" w:hAnsi="Times New Roman" w:cs="Times New Roman"/>
          <w:i/>
        </w:rPr>
        <w:t>Democratic Government in Poland: Constitutional Politics since 1989</w:t>
      </w:r>
      <w:r w:rsidRPr="00BF78F6">
        <w:rPr>
          <w:rFonts w:ascii="Times New Roman" w:hAnsi="Times New Roman" w:cs="Times New Roman"/>
        </w:rPr>
        <w:t xml:space="preserve">, Great Britain: Palgrave Macmillan. </w:t>
      </w:r>
    </w:p>
    <w:p w:rsidR="0046082D"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lang w:val="en-GB"/>
        </w:rPr>
        <w:t>Schimmelfennig, F. &amp; Sedelmeier, U. (2002). “Theorizing EU enlargement: Research Focus, Hypotheses, and the State of Research”</w:t>
      </w:r>
      <w:r w:rsidRPr="00BF78F6">
        <w:rPr>
          <w:rFonts w:ascii="Times New Roman" w:hAnsi="Times New Roman" w:cs="Times New Roman"/>
          <w:i/>
          <w:lang w:val="en-GB"/>
        </w:rPr>
        <w:t xml:space="preserve">. </w:t>
      </w:r>
      <w:r w:rsidRPr="00BF78F6">
        <w:rPr>
          <w:rFonts w:ascii="Times New Roman" w:hAnsi="Times New Roman" w:cs="Times New Roman"/>
          <w:lang w:val="en-GB"/>
        </w:rPr>
        <w:t>Journal of European Public Policy, 9(4): 500-528.</w:t>
      </w:r>
    </w:p>
    <w:p w:rsidR="0046082D"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lang w:val="en-GB"/>
        </w:rPr>
        <w:t xml:space="preserve">Schimmelfennig, F. &amp; Sedelmeier, U. (Eds.) (2005). </w:t>
      </w:r>
      <w:r w:rsidRPr="00BF78F6">
        <w:rPr>
          <w:rFonts w:ascii="Times New Roman" w:hAnsi="Times New Roman" w:cs="Times New Roman"/>
          <w:i/>
          <w:lang w:val="en-GB"/>
        </w:rPr>
        <w:t>The Europeanization of Central and Eastern Europe</w:t>
      </w:r>
      <w:r w:rsidRPr="00BF78F6">
        <w:rPr>
          <w:rFonts w:ascii="Times New Roman" w:hAnsi="Times New Roman" w:cs="Times New Roman"/>
          <w:lang w:val="en-GB"/>
        </w:rPr>
        <w:t>. Ithaca, NY: Cornell University Press.</w:t>
      </w:r>
    </w:p>
    <w:p w:rsidR="0023396D"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lang w:val="en-GB"/>
        </w:rPr>
        <w:t>Schimmelfennig, F. (2001). “The Community Trap: Liberal Norms, Rhetorical Action, and the Eastern Enlargement of the European Union”. International Organization, 55(1): 47-80.</w:t>
      </w:r>
    </w:p>
    <w:p w:rsidR="0023396D" w:rsidRPr="00BF78F6" w:rsidRDefault="0023396D" w:rsidP="00626992">
      <w:pPr>
        <w:spacing w:before="120" w:after="120" w:line="240" w:lineRule="auto"/>
        <w:ind w:left="567" w:hanging="567"/>
        <w:jc w:val="both"/>
        <w:rPr>
          <w:rFonts w:ascii="Times New Roman" w:hAnsi="Times New Roman" w:cs="Times New Roman"/>
          <w:lang w:val="en-GB"/>
        </w:rPr>
      </w:pPr>
      <w:r w:rsidRPr="00BF78F6">
        <w:rPr>
          <w:rFonts w:ascii="Times New Roman" w:hAnsi="Times New Roman" w:cs="Times New Roman"/>
          <w:lang w:val="en-GB"/>
        </w:rPr>
        <w:t>Schneider, V. (2001). “Institutional Reform in Telecommunications: The European Union in Transnational Policy Diffusion”. Transforming Europe. Europeanization and Domestic Change. (Eds.) M. G. Cowles, J. A. Caporaso and T. Risse, New York: Cornell University Press. 60-78.</w:t>
      </w:r>
    </w:p>
    <w:p w:rsidR="0046082D"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rPr>
        <w:t>Siemienska, R. W. (2001). “Process of Democratization and Local Governance in Poland”, Handbook of Comparative and Development Public Administration. (Eds.) A. Farazmand, New York: Marcel Dekker, Inc.</w:t>
      </w:r>
      <w:r w:rsidR="00D90AE9" w:rsidRPr="00BF78F6">
        <w:rPr>
          <w:rFonts w:ascii="Times New Roman" w:hAnsi="Times New Roman" w:cs="Times New Roman"/>
        </w:rPr>
        <w:t xml:space="preserve"> </w:t>
      </w:r>
      <w:r w:rsidRPr="00BF78F6">
        <w:rPr>
          <w:rFonts w:ascii="Times New Roman" w:hAnsi="Times New Roman" w:cs="Times New Roman"/>
        </w:rPr>
        <w:t>345-361.</w:t>
      </w:r>
    </w:p>
    <w:p w:rsidR="0023396D"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rPr>
        <w:t xml:space="preserve">Sienkiewicz, M. W &amp; Michałowski, S. (2017). “Public Administration in Poland: Reforms and Systemic-Organizational Issues”, Public Administration Reforms in Eastern European Union Member States Post-Accession Convergence and Diverge. (Eds.) P. Kovač and M. Bileišis, Vilnus: Institute of Public Administration of Mykolas Romeris University. </w:t>
      </w:r>
      <w:r w:rsidR="0083320A" w:rsidRPr="00BF78F6">
        <w:rPr>
          <w:rFonts w:ascii="Times New Roman" w:hAnsi="Times New Roman" w:cs="Times New Roman"/>
        </w:rPr>
        <w:t>139-194.</w:t>
      </w:r>
    </w:p>
    <w:p w:rsidR="0046082D"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rPr>
        <w:t xml:space="preserve">Soyaltın, D. (2006). </w:t>
      </w:r>
      <w:r w:rsidRPr="00BF78F6">
        <w:rPr>
          <w:rFonts w:ascii="Times New Roman" w:hAnsi="Times New Roman" w:cs="Times New Roman"/>
          <w:i/>
        </w:rPr>
        <w:t>Avrupalılaşma ve Türkiye’nin Dönüşüm Süreci</w:t>
      </w:r>
      <w:r w:rsidRPr="00BF78F6">
        <w:rPr>
          <w:rFonts w:ascii="Times New Roman" w:hAnsi="Times New Roman" w:cs="Times New Roman"/>
        </w:rPr>
        <w:t>, Yayımlanmamış Yüksek Lisans Tezi, Dokuz Eylül Üniversitesi Sosyal Bilimler Enstitüsü, İzmir.</w:t>
      </w:r>
    </w:p>
    <w:p w:rsidR="0023396D"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lang w:val="en-GB"/>
        </w:rPr>
        <w:t>Stacey, J. &amp; Rittberger, B. (2003). “Dynamics of formal and informal institutional change in the EU”. Journal of European Public Policy, 10(6): 858</w:t>
      </w:r>
      <w:r w:rsidRPr="00BF78F6">
        <w:rPr>
          <w:rFonts w:ascii="Cambria Math" w:hAnsi="Cambria Math" w:cs="Cambria Math"/>
          <w:lang w:val="en-GB"/>
        </w:rPr>
        <w:t>‐</w:t>
      </w:r>
      <w:r w:rsidRPr="00BF78F6">
        <w:rPr>
          <w:rFonts w:ascii="Times New Roman" w:hAnsi="Times New Roman" w:cs="Times New Roman"/>
          <w:lang w:val="en-GB"/>
        </w:rPr>
        <w:t>883.</w:t>
      </w:r>
    </w:p>
    <w:p w:rsidR="0023396D"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rPr>
        <w:t>Swianiewicz, P. (2010). “Local democracy”, Democracy in Poland: 1989-2009 Challenges for the future, (Eds.) J. Kucharczyk and J. Zbieranek, Warsaw: Institute of Public Affairs. 101-113.</w:t>
      </w:r>
    </w:p>
    <w:p w:rsidR="0023396D"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rPr>
        <w:t xml:space="preserve">Toksöz, F., Özgür, A. E., Uluçay, Ö, Koç, L., Atar, G. &amp; Akalın, N. (2009). </w:t>
      </w:r>
      <w:r w:rsidRPr="00BF78F6">
        <w:rPr>
          <w:rFonts w:ascii="Times New Roman" w:hAnsi="Times New Roman" w:cs="Times New Roman"/>
          <w:i/>
        </w:rPr>
        <w:t>Yerel Yönetim Sist</w:t>
      </w:r>
      <w:r w:rsidR="00CA0FE3" w:rsidRPr="00BF78F6">
        <w:rPr>
          <w:rFonts w:ascii="Times New Roman" w:hAnsi="Times New Roman" w:cs="Times New Roman"/>
          <w:i/>
        </w:rPr>
        <w:t>emleri: Türkiye v</w:t>
      </w:r>
      <w:r w:rsidRPr="00BF78F6">
        <w:rPr>
          <w:rFonts w:ascii="Times New Roman" w:hAnsi="Times New Roman" w:cs="Times New Roman"/>
          <w:i/>
        </w:rPr>
        <w:t>e Fransa, İspanya, İtalya, Polonya, Çek Cumhuriyeti</w:t>
      </w:r>
      <w:r w:rsidRPr="00BF78F6">
        <w:rPr>
          <w:rFonts w:ascii="Times New Roman" w:hAnsi="Times New Roman" w:cs="Times New Roman"/>
        </w:rPr>
        <w:t>, İstanbul: TESEV Yayınları.</w:t>
      </w:r>
    </w:p>
    <w:p w:rsidR="00F62CD4" w:rsidRPr="00BF78F6" w:rsidRDefault="00F62CD4"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rPr>
        <w:lastRenderedPageBreak/>
        <w:t xml:space="preserve">Vink, M. P. (2002). </w:t>
      </w:r>
      <w:r w:rsidR="004324D2" w:rsidRPr="00BF78F6">
        <w:rPr>
          <w:rFonts w:ascii="Times New Roman" w:hAnsi="Times New Roman" w:cs="Times New Roman"/>
        </w:rPr>
        <w:t>“</w:t>
      </w:r>
      <w:r w:rsidRPr="00BF78F6">
        <w:rPr>
          <w:rFonts w:ascii="Times New Roman" w:hAnsi="Times New Roman" w:cs="Times New Roman"/>
        </w:rPr>
        <w:t>Negative and Positive Integration in European Immigration Policies</w:t>
      </w:r>
      <w:r w:rsidR="004324D2" w:rsidRPr="00BF78F6">
        <w:rPr>
          <w:rFonts w:ascii="Times New Roman" w:hAnsi="Times New Roman" w:cs="Times New Roman"/>
        </w:rPr>
        <w:t xml:space="preserve">”. </w:t>
      </w:r>
      <w:r w:rsidRPr="00BF78F6">
        <w:rPr>
          <w:rFonts w:ascii="Times New Roman" w:hAnsi="Times New Roman" w:cs="Times New Roman"/>
        </w:rPr>
        <w:t>European I</w:t>
      </w:r>
      <w:r w:rsidR="004324D2" w:rsidRPr="00BF78F6">
        <w:rPr>
          <w:rFonts w:ascii="Times New Roman" w:hAnsi="Times New Roman" w:cs="Times New Roman"/>
        </w:rPr>
        <w:t>ntegration online Papers (EIoP), 6(1</w:t>
      </w:r>
      <w:r w:rsidRPr="00BF78F6">
        <w:rPr>
          <w:rFonts w:ascii="Times New Roman" w:hAnsi="Times New Roman" w:cs="Times New Roman"/>
        </w:rPr>
        <w:t>3</w:t>
      </w:r>
      <w:r w:rsidR="004324D2" w:rsidRPr="00BF78F6">
        <w:rPr>
          <w:rFonts w:ascii="Times New Roman" w:hAnsi="Times New Roman" w:cs="Times New Roman"/>
        </w:rPr>
        <w:t>)</w:t>
      </w:r>
      <w:r w:rsidR="004A5821" w:rsidRPr="00BF78F6">
        <w:rPr>
          <w:rFonts w:ascii="Times New Roman" w:hAnsi="Times New Roman" w:cs="Times New Roman"/>
        </w:rPr>
        <w:t xml:space="preserve">, </w:t>
      </w:r>
      <w:hyperlink r:id="rId13" w:history="1">
        <w:r w:rsidR="004A5821" w:rsidRPr="00BF78F6">
          <w:rPr>
            <w:rStyle w:val="Kpr"/>
            <w:rFonts w:ascii="Times New Roman" w:hAnsi="Times New Roman" w:cs="Times New Roman"/>
            <w:color w:val="auto"/>
            <w:u w:val="none"/>
          </w:rPr>
          <w:t>http://eiop.or.at/eiop/pdf/2002-013.pdf</w:t>
        </w:r>
      </w:hyperlink>
      <w:r w:rsidR="004A5821" w:rsidRPr="00BF78F6">
        <w:rPr>
          <w:rFonts w:ascii="Times New Roman" w:hAnsi="Times New Roman" w:cs="Times New Roman"/>
        </w:rPr>
        <w:t xml:space="preserve"> (Erişim Tarihi: 21.02.2017).</w:t>
      </w:r>
    </w:p>
    <w:p w:rsidR="0023396D"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rPr>
        <w:t>Yücel, B. (2003). “Yarı-Başkanlık Sisteminin Hükümet Modeli Üzerine Karşılaştırmalı Bir Çalışma: Fransa Modeli ve Komünizm Sonrası Polonya”, Ankara Üniversitesi Hukuk Fakültesi Dergisi, 25(4): 335-364.</w:t>
      </w:r>
    </w:p>
    <w:p w:rsidR="0023396D"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rPr>
        <w:t>Yürür, P. (2006). “Doğu Avrupa ve Balkanlarda Amerika Destekli Sivil Toplum Direnişleri”, Journal of Yasar University, 1(1): 69-80.</w:t>
      </w:r>
    </w:p>
    <w:p w:rsidR="0023396D"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rPr>
        <w:t>Zakrzewski, W. (1986). “Polonya Yönetim Sistemi Üzerine Düşünceler”, çev. Günsev Evcimen, İdare Hukuku ve İlimleri Dergisi, 7(1-3): 73-102.</w:t>
      </w:r>
    </w:p>
    <w:p w:rsidR="0023396D" w:rsidRPr="00BF78F6" w:rsidRDefault="0023396D" w:rsidP="00626992">
      <w:pPr>
        <w:spacing w:before="120" w:after="120" w:line="240" w:lineRule="auto"/>
        <w:ind w:left="567" w:hanging="567"/>
        <w:jc w:val="both"/>
        <w:rPr>
          <w:rFonts w:ascii="Times New Roman" w:hAnsi="Times New Roman" w:cs="Times New Roman"/>
        </w:rPr>
      </w:pPr>
      <w:r w:rsidRPr="00BF78F6">
        <w:rPr>
          <w:rFonts w:ascii="Times New Roman" w:hAnsi="Times New Roman" w:cs="Times New Roman"/>
        </w:rPr>
        <w:t>Zbieranek, J. (2010). “The system of financing political parties in Poland–experience and challenges”, Democracy in Poland: 1989-2009 Challenges for the future. (Eds.) J. Kucharczyk and J. Zbieranek, Warsaw: Institute of Public Affairs. 77-87.</w:t>
      </w:r>
    </w:p>
    <w:p w:rsidR="00726958" w:rsidRPr="00BF78F6" w:rsidRDefault="00726958" w:rsidP="007B1EA3">
      <w:pPr>
        <w:spacing w:before="120" w:after="120" w:line="240" w:lineRule="auto"/>
        <w:jc w:val="both"/>
        <w:rPr>
          <w:rFonts w:ascii="Times New Roman" w:hAnsi="Times New Roman" w:cs="Times New Roman"/>
        </w:rPr>
      </w:pPr>
    </w:p>
    <w:p w:rsidR="006756D7" w:rsidRPr="00BF78F6" w:rsidRDefault="006756D7" w:rsidP="007B1EA3">
      <w:pPr>
        <w:spacing w:before="120" w:after="120" w:line="240" w:lineRule="auto"/>
        <w:jc w:val="both"/>
        <w:rPr>
          <w:rFonts w:ascii="Times New Roman" w:hAnsi="Times New Roman" w:cs="Times New Roman"/>
        </w:rPr>
      </w:pPr>
    </w:p>
    <w:p w:rsidR="00AE6ED1" w:rsidRPr="00BF78F6" w:rsidRDefault="00AE6ED1" w:rsidP="007B1EA3">
      <w:pPr>
        <w:spacing w:before="120" w:after="120" w:line="240" w:lineRule="auto"/>
        <w:rPr>
          <w:rFonts w:ascii="Times New Roman" w:hAnsi="Times New Roman" w:cs="Times New Roman"/>
          <w:b/>
        </w:rPr>
      </w:pPr>
    </w:p>
    <w:sectPr w:rsidR="00AE6ED1" w:rsidRPr="00BF78F6" w:rsidSect="00626992">
      <w:headerReference w:type="default" r:id="rId14"/>
      <w:footerReference w:type="default" r:id="rId15"/>
      <w:pgSz w:w="11906" w:h="16838"/>
      <w:pgMar w:top="1417" w:right="1417" w:bottom="1417" w:left="1417" w:header="708" w:footer="708" w:gutter="0"/>
      <w:pgNumType w:start="3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5B0C" w:rsidRDefault="008D5B0C" w:rsidP="00972C4D">
      <w:pPr>
        <w:spacing w:after="0" w:line="240" w:lineRule="auto"/>
      </w:pPr>
      <w:r>
        <w:separator/>
      </w:r>
    </w:p>
  </w:endnote>
  <w:endnote w:type="continuationSeparator" w:id="0">
    <w:p w:rsidR="008D5B0C" w:rsidRDefault="008D5B0C" w:rsidP="00972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Math">
    <w:panose1 w:val="02040503050406030204"/>
    <w:charset w:val="A2"/>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5809333"/>
      <w:docPartObj>
        <w:docPartGallery w:val="Page Numbers (Bottom of Page)"/>
        <w:docPartUnique/>
      </w:docPartObj>
    </w:sdtPr>
    <w:sdtContent>
      <w:p w:rsidR="00626992" w:rsidRDefault="00626992">
        <w:pPr>
          <w:pStyle w:val="AltBilgi"/>
          <w:jc w:val="center"/>
        </w:pPr>
        <w:r>
          <w:fldChar w:fldCharType="begin"/>
        </w:r>
        <w:r>
          <w:instrText>PAGE   \* MERGEFORMAT</w:instrText>
        </w:r>
        <w:r>
          <w:fldChar w:fldCharType="separate"/>
        </w:r>
        <w:r>
          <w:rPr>
            <w:noProof/>
          </w:rPr>
          <w:t>50</w:t>
        </w:r>
        <w:r>
          <w:fldChar w:fldCharType="end"/>
        </w:r>
      </w:p>
    </w:sdtContent>
  </w:sdt>
  <w:p w:rsidR="0084190A" w:rsidRDefault="0084190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5B0C" w:rsidRDefault="008D5B0C" w:rsidP="00972C4D">
      <w:pPr>
        <w:spacing w:after="0" w:line="240" w:lineRule="auto"/>
      </w:pPr>
      <w:r>
        <w:separator/>
      </w:r>
    </w:p>
  </w:footnote>
  <w:footnote w:type="continuationSeparator" w:id="0">
    <w:p w:rsidR="008D5B0C" w:rsidRDefault="008D5B0C" w:rsidP="00972C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992" w:rsidRPr="00626992" w:rsidRDefault="00626992" w:rsidP="00626992">
    <w:pPr>
      <w:tabs>
        <w:tab w:val="center" w:pos="4536"/>
        <w:tab w:val="right" w:pos="9072"/>
      </w:tabs>
      <w:spacing w:after="0" w:line="240" w:lineRule="auto"/>
      <w:jc w:val="center"/>
      <w:rPr>
        <w:rFonts w:ascii="Times New Roman" w:eastAsia="Times New Roman" w:hAnsi="Times New Roman" w:cs="Times New Roman"/>
        <w:b/>
        <w:sz w:val="20"/>
        <w:szCs w:val="20"/>
        <w:highlight w:val="lightGray"/>
        <w:lang w:eastAsia="tr-TR"/>
      </w:rPr>
    </w:pPr>
    <w:r w:rsidRPr="00626992">
      <w:rPr>
        <w:rFonts w:ascii="Times New Roman" w:eastAsia="Times New Roman" w:hAnsi="Times New Roman" w:cs="Times New Roman"/>
        <w:b/>
        <w:sz w:val="20"/>
        <w:szCs w:val="20"/>
        <w:highlight w:val="lightGray"/>
        <w:lang w:eastAsia="tr-TR"/>
      </w:rPr>
      <w:t>ASSAM Uluslararası Hakemli Dergi (</w:t>
    </w:r>
    <w:proofErr w:type="gramStart"/>
    <w:r w:rsidRPr="00626992">
      <w:rPr>
        <w:rFonts w:ascii="Times New Roman" w:eastAsia="Times New Roman" w:hAnsi="Times New Roman" w:cs="Times New Roman"/>
        <w:b/>
        <w:sz w:val="20"/>
        <w:szCs w:val="20"/>
        <w:highlight w:val="lightGray"/>
        <w:lang w:eastAsia="tr-TR"/>
      </w:rPr>
      <w:t>ASSAM -</w:t>
    </w:r>
    <w:proofErr w:type="gramEnd"/>
    <w:r w:rsidRPr="00626992">
      <w:rPr>
        <w:rFonts w:ascii="Times New Roman" w:eastAsia="Times New Roman" w:hAnsi="Times New Roman" w:cs="Times New Roman"/>
        <w:b/>
        <w:sz w:val="20"/>
        <w:szCs w:val="20"/>
        <w:highlight w:val="lightGray"/>
        <w:lang w:eastAsia="tr-TR"/>
      </w:rPr>
      <w:t xml:space="preserve"> UHAD)ASSAM International Refereed Journal </w:t>
    </w:r>
  </w:p>
  <w:p w:rsidR="00626992" w:rsidRPr="00626992" w:rsidRDefault="00626992" w:rsidP="00626992">
    <w:pPr>
      <w:tabs>
        <w:tab w:val="center" w:pos="4536"/>
        <w:tab w:val="right" w:pos="9072"/>
      </w:tabs>
      <w:spacing w:after="0" w:line="240" w:lineRule="auto"/>
      <w:jc w:val="center"/>
      <w:rPr>
        <w:rFonts w:ascii="Times New Roman" w:eastAsia="Times New Roman" w:hAnsi="Times New Roman" w:cs="Times New Roman"/>
        <w:b/>
        <w:sz w:val="20"/>
        <w:szCs w:val="20"/>
        <w:lang w:eastAsia="tr-TR"/>
      </w:rPr>
    </w:pPr>
    <w:r w:rsidRPr="00626992">
      <w:rPr>
        <w:rFonts w:ascii="Times New Roman" w:eastAsia="Times New Roman" w:hAnsi="Times New Roman" w:cs="Times New Roman"/>
        <w:b/>
        <w:sz w:val="20"/>
        <w:szCs w:val="20"/>
        <w:highlight w:val="lightGray"/>
        <w:lang w:eastAsia="tr-TR"/>
      </w:rPr>
      <w:t>Cilt 4, Sayı 8, Yıl 2017</w:t>
    </w:r>
  </w:p>
  <w:p w:rsidR="00626992" w:rsidRDefault="0062699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D4557"/>
    <w:multiLevelType w:val="hybridMultilevel"/>
    <w:tmpl w:val="B538B8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46031B9"/>
    <w:multiLevelType w:val="hybridMultilevel"/>
    <w:tmpl w:val="C026FD24"/>
    <w:lvl w:ilvl="0" w:tplc="0809000F">
      <w:start w:val="1"/>
      <w:numFmt w:val="decimal"/>
      <w:lvlText w:val="%1."/>
      <w:lvlJc w:val="left"/>
      <w:pPr>
        <w:ind w:left="720" w:hanging="360"/>
      </w:pPr>
      <w:rPr>
        <w:rFonts w:eastAsia="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4C400A"/>
    <w:multiLevelType w:val="hybridMultilevel"/>
    <w:tmpl w:val="EBE8EB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A9A5C47"/>
    <w:multiLevelType w:val="multilevel"/>
    <w:tmpl w:val="894C8E4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81D76C7"/>
    <w:multiLevelType w:val="hybridMultilevel"/>
    <w:tmpl w:val="9F24A582"/>
    <w:lvl w:ilvl="0" w:tplc="AB80C9DC">
      <w:start w:val="1"/>
      <w:numFmt w:val="decimal"/>
      <w:lvlText w:val="%1."/>
      <w:lvlJc w:val="left"/>
      <w:pPr>
        <w:ind w:left="1080" w:hanging="360"/>
      </w:pPr>
      <w:rPr>
        <w:rFonts w:eastAsia="Times New Roman"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4164A5F"/>
    <w:multiLevelType w:val="multilevel"/>
    <w:tmpl w:val="08F03AA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3E1"/>
    <w:rsid w:val="00000B33"/>
    <w:rsid w:val="00001C04"/>
    <w:rsid w:val="00002B6D"/>
    <w:rsid w:val="0000315B"/>
    <w:rsid w:val="0000499F"/>
    <w:rsid w:val="000055F1"/>
    <w:rsid w:val="00006A8A"/>
    <w:rsid w:val="00010DB0"/>
    <w:rsid w:val="00014B3B"/>
    <w:rsid w:val="00014C78"/>
    <w:rsid w:val="0001677B"/>
    <w:rsid w:val="00016834"/>
    <w:rsid w:val="00016AA0"/>
    <w:rsid w:val="00017E98"/>
    <w:rsid w:val="00021E8B"/>
    <w:rsid w:val="00023B86"/>
    <w:rsid w:val="00023EDD"/>
    <w:rsid w:val="000246DE"/>
    <w:rsid w:val="000252F6"/>
    <w:rsid w:val="00025AC8"/>
    <w:rsid w:val="000262B3"/>
    <w:rsid w:val="00026D5A"/>
    <w:rsid w:val="00026EAE"/>
    <w:rsid w:val="00030EA7"/>
    <w:rsid w:val="0003188B"/>
    <w:rsid w:val="00033233"/>
    <w:rsid w:val="000355B4"/>
    <w:rsid w:val="000365BB"/>
    <w:rsid w:val="00040CB4"/>
    <w:rsid w:val="000435E6"/>
    <w:rsid w:val="0004654F"/>
    <w:rsid w:val="00046EDF"/>
    <w:rsid w:val="0004760F"/>
    <w:rsid w:val="00054219"/>
    <w:rsid w:val="000555AC"/>
    <w:rsid w:val="00057416"/>
    <w:rsid w:val="000605DA"/>
    <w:rsid w:val="00060E64"/>
    <w:rsid w:val="00061478"/>
    <w:rsid w:val="00062185"/>
    <w:rsid w:val="00071786"/>
    <w:rsid w:val="000749B9"/>
    <w:rsid w:val="0008049C"/>
    <w:rsid w:val="00082258"/>
    <w:rsid w:val="000825D3"/>
    <w:rsid w:val="0008262A"/>
    <w:rsid w:val="000835A6"/>
    <w:rsid w:val="00083914"/>
    <w:rsid w:val="00083CCD"/>
    <w:rsid w:val="0008404A"/>
    <w:rsid w:val="000854B1"/>
    <w:rsid w:val="0009023D"/>
    <w:rsid w:val="0009028B"/>
    <w:rsid w:val="00090C6D"/>
    <w:rsid w:val="00091716"/>
    <w:rsid w:val="00095360"/>
    <w:rsid w:val="000A001B"/>
    <w:rsid w:val="000A0E83"/>
    <w:rsid w:val="000A224B"/>
    <w:rsid w:val="000A3A95"/>
    <w:rsid w:val="000A5201"/>
    <w:rsid w:val="000B08DD"/>
    <w:rsid w:val="000B3397"/>
    <w:rsid w:val="000B4DC4"/>
    <w:rsid w:val="000B5D1A"/>
    <w:rsid w:val="000B6E1C"/>
    <w:rsid w:val="000B7C2B"/>
    <w:rsid w:val="000C4820"/>
    <w:rsid w:val="000C4CE0"/>
    <w:rsid w:val="000D02A9"/>
    <w:rsid w:val="000D2BA2"/>
    <w:rsid w:val="000D2C30"/>
    <w:rsid w:val="000D7483"/>
    <w:rsid w:val="000E1EA6"/>
    <w:rsid w:val="000E29BA"/>
    <w:rsid w:val="000E3361"/>
    <w:rsid w:val="000E4711"/>
    <w:rsid w:val="000E53D8"/>
    <w:rsid w:val="000E59E8"/>
    <w:rsid w:val="000E5A65"/>
    <w:rsid w:val="000E7B70"/>
    <w:rsid w:val="000F17E7"/>
    <w:rsid w:val="000F2FD1"/>
    <w:rsid w:val="000F39A0"/>
    <w:rsid w:val="000F3BEB"/>
    <w:rsid w:val="000F3EBC"/>
    <w:rsid w:val="000F4726"/>
    <w:rsid w:val="000F77D0"/>
    <w:rsid w:val="001010D4"/>
    <w:rsid w:val="00101594"/>
    <w:rsid w:val="001015B3"/>
    <w:rsid w:val="001046DE"/>
    <w:rsid w:val="001054F3"/>
    <w:rsid w:val="00105B31"/>
    <w:rsid w:val="001062E6"/>
    <w:rsid w:val="001132F9"/>
    <w:rsid w:val="001133A7"/>
    <w:rsid w:val="001224DF"/>
    <w:rsid w:val="00124C23"/>
    <w:rsid w:val="00125AA2"/>
    <w:rsid w:val="00125DDE"/>
    <w:rsid w:val="00126065"/>
    <w:rsid w:val="00127136"/>
    <w:rsid w:val="00127389"/>
    <w:rsid w:val="00132D51"/>
    <w:rsid w:val="00134597"/>
    <w:rsid w:val="00135B1D"/>
    <w:rsid w:val="00135F5E"/>
    <w:rsid w:val="001405A3"/>
    <w:rsid w:val="0014238B"/>
    <w:rsid w:val="001445A8"/>
    <w:rsid w:val="00145897"/>
    <w:rsid w:val="00145917"/>
    <w:rsid w:val="00145E65"/>
    <w:rsid w:val="00146FAF"/>
    <w:rsid w:val="00150095"/>
    <w:rsid w:val="0015115F"/>
    <w:rsid w:val="00153C29"/>
    <w:rsid w:val="001547A9"/>
    <w:rsid w:val="001559A6"/>
    <w:rsid w:val="00156A24"/>
    <w:rsid w:val="00157E7E"/>
    <w:rsid w:val="00162D24"/>
    <w:rsid w:val="001630A5"/>
    <w:rsid w:val="001644F9"/>
    <w:rsid w:val="00167B79"/>
    <w:rsid w:val="00170D13"/>
    <w:rsid w:val="001774B8"/>
    <w:rsid w:val="001812E2"/>
    <w:rsid w:val="0018250E"/>
    <w:rsid w:val="001843C4"/>
    <w:rsid w:val="00186085"/>
    <w:rsid w:val="001879DD"/>
    <w:rsid w:val="001903F9"/>
    <w:rsid w:val="00192127"/>
    <w:rsid w:val="0019341A"/>
    <w:rsid w:val="00193C38"/>
    <w:rsid w:val="00194ECD"/>
    <w:rsid w:val="00196765"/>
    <w:rsid w:val="001A05F0"/>
    <w:rsid w:val="001A090F"/>
    <w:rsid w:val="001A10C7"/>
    <w:rsid w:val="001A7D21"/>
    <w:rsid w:val="001B2268"/>
    <w:rsid w:val="001B2641"/>
    <w:rsid w:val="001B2E36"/>
    <w:rsid w:val="001B4436"/>
    <w:rsid w:val="001B5547"/>
    <w:rsid w:val="001B5623"/>
    <w:rsid w:val="001B5A86"/>
    <w:rsid w:val="001C030A"/>
    <w:rsid w:val="001C0370"/>
    <w:rsid w:val="001C09BB"/>
    <w:rsid w:val="001C5D38"/>
    <w:rsid w:val="001C669B"/>
    <w:rsid w:val="001C71AC"/>
    <w:rsid w:val="001C731C"/>
    <w:rsid w:val="001D0E92"/>
    <w:rsid w:val="001D101E"/>
    <w:rsid w:val="001D6B7F"/>
    <w:rsid w:val="001D7F7A"/>
    <w:rsid w:val="001E0177"/>
    <w:rsid w:val="001E170E"/>
    <w:rsid w:val="001E6886"/>
    <w:rsid w:val="001E6981"/>
    <w:rsid w:val="001E6C55"/>
    <w:rsid w:val="001F091B"/>
    <w:rsid w:val="001F1935"/>
    <w:rsid w:val="001F2628"/>
    <w:rsid w:val="001F49FF"/>
    <w:rsid w:val="001F4CCE"/>
    <w:rsid w:val="001F4D32"/>
    <w:rsid w:val="001F4F33"/>
    <w:rsid w:val="00200B2E"/>
    <w:rsid w:val="00200BD8"/>
    <w:rsid w:val="0020384F"/>
    <w:rsid w:val="00203CD4"/>
    <w:rsid w:val="0020470E"/>
    <w:rsid w:val="002049D2"/>
    <w:rsid w:val="0020718E"/>
    <w:rsid w:val="002073EF"/>
    <w:rsid w:val="00210AFE"/>
    <w:rsid w:val="0021403D"/>
    <w:rsid w:val="0021439E"/>
    <w:rsid w:val="00214ADF"/>
    <w:rsid w:val="00216381"/>
    <w:rsid w:val="0021647C"/>
    <w:rsid w:val="00216D0A"/>
    <w:rsid w:val="00217974"/>
    <w:rsid w:val="0022279E"/>
    <w:rsid w:val="00223589"/>
    <w:rsid w:val="00224964"/>
    <w:rsid w:val="00225034"/>
    <w:rsid w:val="0023068F"/>
    <w:rsid w:val="0023396D"/>
    <w:rsid w:val="00234021"/>
    <w:rsid w:val="00234E4C"/>
    <w:rsid w:val="002359A5"/>
    <w:rsid w:val="00235F14"/>
    <w:rsid w:val="00242C44"/>
    <w:rsid w:val="00243F45"/>
    <w:rsid w:val="00246767"/>
    <w:rsid w:val="0025090C"/>
    <w:rsid w:val="002521B8"/>
    <w:rsid w:val="002527AD"/>
    <w:rsid w:val="002553C0"/>
    <w:rsid w:val="00255F4D"/>
    <w:rsid w:val="00256553"/>
    <w:rsid w:val="00256F95"/>
    <w:rsid w:val="002633E3"/>
    <w:rsid w:val="002642EF"/>
    <w:rsid w:val="00266B33"/>
    <w:rsid w:val="0027163A"/>
    <w:rsid w:val="00271F75"/>
    <w:rsid w:val="0027327D"/>
    <w:rsid w:val="00274285"/>
    <w:rsid w:val="00275595"/>
    <w:rsid w:val="002757CF"/>
    <w:rsid w:val="002760FD"/>
    <w:rsid w:val="0027767D"/>
    <w:rsid w:val="00280346"/>
    <w:rsid w:val="0028189E"/>
    <w:rsid w:val="002823B2"/>
    <w:rsid w:val="0028313E"/>
    <w:rsid w:val="002844E4"/>
    <w:rsid w:val="0028619A"/>
    <w:rsid w:val="002870B1"/>
    <w:rsid w:val="002903EF"/>
    <w:rsid w:val="00292319"/>
    <w:rsid w:val="00293282"/>
    <w:rsid w:val="00293BA6"/>
    <w:rsid w:val="002972D0"/>
    <w:rsid w:val="002A391A"/>
    <w:rsid w:val="002B163E"/>
    <w:rsid w:val="002B436D"/>
    <w:rsid w:val="002B5529"/>
    <w:rsid w:val="002B6834"/>
    <w:rsid w:val="002B7C9A"/>
    <w:rsid w:val="002C44F9"/>
    <w:rsid w:val="002C496B"/>
    <w:rsid w:val="002C6869"/>
    <w:rsid w:val="002D0234"/>
    <w:rsid w:val="002D1C14"/>
    <w:rsid w:val="002D23A7"/>
    <w:rsid w:val="002D2780"/>
    <w:rsid w:val="002D498E"/>
    <w:rsid w:val="002D4A1D"/>
    <w:rsid w:val="002D6082"/>
    <w:rsid w:val="002D6DAF"/>
    <w:rsid w:val="002E0786"/>
    <w:rsid w:val="002E2219"/>
    <w:rsid w:val="002E3576"/>
    <w:rsid w:val="002E5D39"/>
    <w:rsid w:val="002E7138"/>
    <w:rsid w:val="002F1581"/>
    <w:rsid w:val="002F19C3"/>
    <w:rsid w:val="002F1E4E"/>
    <w:rsid w:val="002F4C4E"/>
    <w:rsid w:val="002F7BC6"/>
    <w:rsid w:val="00300BDA"/>
    <w:rsid w:val="0030216B"/>
    <w:rsid w:val="003029DC"/>
    <w:rsid w:val="003045E5"/>
    <w:rsid w:val="0030731F"/>
    <w:rsid w:val="0031222E"/>
    <w:rsid w:val="00312B8F"/>
    <w:rsid w:val="00313C4A"/>
    <w:rsid w:val="00314949"/>
    <w:rsid w:val="003158C4"/>
    <w:rsid w:val="00316FBF"/>
    <w:rsid w:val="00317613"/>
    <w:rsid w:val="003176A5"/>
    <w:rsid w:val="00320821"/>
    <w:rsid w:val="003217E8"/>
    <w:rsid w:val="0032197A"/>
    <w:rsid w:val="00321E85"/>
    <w:rsid w:val="00322798"/>
    <w:rsid w:val="00323703"/>
    <w:rsid w:val="00323CA3"/>
    <w:rsid w:val="00325E7F"/>
    <w:rsid w:val="003272C7"/>
    <w:rsid w:val="003279EE"/>
    <w:rsid w:val="00334B21"/>
    <w:rsid w:val="003365B3"/>
    <w:rsid w:val="003368B2"/>
    <w:rsid w:val="00340188"/>
    <w:rsid w:val="00340838"/>
    <w:rsid w:val="00342A48"/>
    <w:rsid w:val="00342DCA"/>
    <w:rsid w:val="00347DC6"/>
    <w:rsid w:val="00350CB9"/>
    <w:rsid w:val="00352D84"/>
    <w:rsid w:val="00354021"/>
    <w:rsid w:val="00355EB6"/>
    <w:rsid w:val="0035611B"/>
    <w:rsid w:val="00356481"/>
    <w:rsid w:val="00360154"/>
    <w:rsid w:val="0036211E"/>
    <w:rsid w:val="00362B3B"/>
    <w:rsid w:val="0036488C"/>
    <w:rsid w:val="0036698A"/>
    <w:rsid w:val="003721C1"/>
    <w:rsid w:val="00372FFC"/>
    <w:rsid w:val="003754D0"/>
    <w:rsid w:val="00376070"/>
    <w:rsid w:val="00380C05"/>
    <w:rsid w:val="00387F67"/>
    <w:rsid w:val="00390861"/>
    <w:rsid w:val="00391130"/>
    <w:rsid w:val="00392407"/>
    <w:rsid w:val="00393B15"/>
    <w:rsid w:val="003963BF"/>
    <w:rsid w:val="003A0251"/>
    <w:rsid w:val="003A0478"/>
    <w:rsid w:val="003A0AEB"/>
    <w:rsid w:val="003A2DE0"/>
    <w:rsid w:val="003A3E7C"/>
    <w:rsid w:val="003A6DBC"/>
    <w:rsid w:val="003A7006"/>
    <w:rsid w:val="003A7C31"/>
    <w:rsid w:val="003A7DFE"/>
    <w:rsid w:val="003B00A0"/>
    <w:rsid w:val="003B1020"/>
    <w:rsid w:val="003B3176"/>
    <w:rsid w:val="003B4E3B"/>
    <w:rsid w:val="003B6964"/>
    <w:rsid w:val="003C0F64"/>
    <w:rsid w:val="003C14DE"/>
    <w:rsid w:val="003C3144"/>
    <w:rsid w:val="003D2F02"/>
    <w:rsid w:val="003D33A2"/>
    <w:rsid w:val="003D4278"/>
    <w:rsid w:val="003D571F"/>
    <w:rsid w:val="003D6F8F"/>
    <w:rsid w:val="003D6FDD"/>
    <w:rsid w:val="003E03E2"/>
    <w:rsid w:val="003E0B9F"/>
    <w:rsid w:val="003E15A9"/>
    <w:rsid w:val="003E4CF3"/>
    <w:rsid w:val="003E6154"/>
    <w:rsid w:val="003F0461"/>
    <w:rsid w:val="003F1470"/>
    <w:rsid w:val="003F6411"/>
    <w:rsid w:val="003F792B"/>
    <w:rsid w:val="00401C88"/>
    <w:rsid w:val="00402826"/>
    <w:rsid w:val="00406F0F"/>
    <w:rsid w:val="00411828"/>
    <w:rsid w:val="0041212B"/>
    <w:rsid w:val="00412CCB"/>
    <w:rsid w:val="004144CA"/>
    <w:rsid w:val="00415397"/>
    <w:rsid w:val="0041634C"/>
    <w:rsid w:val="00420703"/>
    <w:rsid w:val="004235D0"/>
    <w:rsid w:val="00423CFF"/>
    <w:rsid w:val="00427783"/>
    <w:rsid w:val="004324D2"/>
    <w:rsid w:val="00432623"/>
    <w:rsid w:val="00433D13"/>
    <w:rsid w:val="00437280"/>
    <w:rsid w:val="00440618"/>
    <w:rsid w:val="004406D7"/>
    <w:rsid w:val="004412F0"/>
    <w:rsid w:val="00445718"/>
    <w:rsid w:val="00446E63"/>
    <w:rsid w:val="00447E17"/>
    <w:rsid w:val="00450DFE"/>
    <w:rsid w:val="00451E16"/>
    <w:rsid w:val="00454672"/>
    <w:rsid w:val="00455291"/>
    <w:rsid w:val="0045645B"/>
    <w:rsid w:val="004576DB"/>
    <w:rsid w:val="004605A4"/>
    <w:rsid w:val="0046082D"/>
    <w:rsid w:val="0046093D"/>
    <w:rsid w:val="00461615"/>
    <w:rsid w:val="00462AF8"/>
    <w:rsid w:val="00467581"/>
    <w:rsid w:val="00467B82"/>
    <w:rsid w:val="00473F9F"/>
    <w:rsid w:val="0047451E"/>
    <w:rsid w:val="00474BA5"/>
    <w:rsid w:val="004765E3"/>
    <w:rsid w:val="00476645"/>
    <w:rsid w:val="00476B68"/>
    <w:rsid w:val="00480895"/>
    <w:rsid w:val="00485597"/>
    <w:rsid w:val="0048657F"/>
    <w:rsid w:val="004900B6"/>
    <w:rsid w:val="00490AAE"/>
    <w:rsid w:val="004915B2"/>
    <w:rsid w:val="00492BAC"/>
    <w:rsid w:val="004954B2"/>
    <w:rsid w:val="00495BA0"/>
    <w:rsid w:val="004974BE"/>
    <w:rsid w:val="004A0F4D"/>
    <w:rsid w:val="004A17D6"/>
    <w:rsid w:val="004A301B"/>
    <w:rsid w:val="004A3A7A"/>
    <w:rsid w:val="004A4299"/>
    <w:rsid w:val="004A5821"/>
    <w:rsid w:val="004A5B51"/>
    <w:rsid w:val="004B12CD"/>
    <w:rsid w:val="004B20EC"/>
    <w:rsid w:val="004B3AE2"/>
    <w:rsid w:val="004C0B95"/>
    <w:rsid w:val="004C0BED"/>
    <w:rsid w:val="004C16B9"/>
    <w:rsid w:val="004C1758"/>
    <w:rsid w:val="004C1A9E"/>
    <w:rsid w:val="004C20A8"/>
    <w:rsid w:val="004C652E"/>
    <w:rsid w:val="004C6A65"/>
    <w:rsid w:val="004C6AA9"/>
    <w:rsid w:val="004C7750"/>
    <w:rsid w:val="004D2749"/>
    <w:rsid w:val="004D3768"/>
    <w:rsid w:val="004D48A5"/>
    <w:rsid w:val="004D7259"/>
    <w:rsid w:val="004E05D2"/>
    <w:rsid w:val="004E109C"/>
    <w:rsid w:val="004E299D"/>
    <w:rsid w:val="004E354B"/>
    <w:rsid w:val="004E4A4C"/>
    <w:rsid w:val="004E4F0D"/>
    <w:rsid w:val="004E543F"/>
    <w:rsid w:val="004E55F8"/>
    <w:rsid w:val="004E56AD"/>
    <w:rsid w:val="004E591B"/>
    <w:rsid w:val="004E6CD2"/>
    <w:rsid w:val="004F056F"/>
    <w:rsid w:val="004F4E14"/>
    <w:rsid w:val="004F6D9C"/>
    <w:rsid w:val="004F765C"/>
    <w:rsid w:val="00500EB4"/>
    <w:rsid w:val="00500F70"/>
    <w:rsid w:val="00501F7A"/>
    <w:rsid w:val="00504A1C"/>
    <w:rsid w:val="00507E25"/>
    <w:rsid w:val="005114C7"/>
    <w:rsid w:val="00512801"/>
    <w:rsid w:val="005131BD"/>
    <w:rsid w:val="005154DE"/>
    <w:rsid w:val="00516E45"/>
    <w:rsid w:val="0051723C"/>
    <w:rsid w:val="005219B7"/>
    <w:rsid w:val="0052230B"/>
    <w:rsid w:val="005227D8"/>
    <w:rsid w:val="005255ED"/>
    <w:rsid w:val="00530152"/>
    <w:rsid w:val="0053031B"/>
    <w:rsid w:val="00530383"/>
    <w:rsid w:val="00530603"/>
    <w:rsid w:val="00532D8B"/>
    <w:rsid w:val="00532F47"/>
    <w:rsid w:val="00533F4C"/>
    <w:rsid w:val="005347AF"/>
    <w:rsid w:val="005349EA"/>
    <w:rsid w:val="005353A9"/>
    <w:rsid w:val="005408BD"/>
    <w:rsid w:val="00540C97"/>
    <w:rsid w:val="0054482D"/>
    <w:rsid w:val="00552780"/>
    <w:rsid w:val="00553198"/>
    <w:rsid w:val="005544DB"/>
    <w:rsid w:val="00554B29"/>
    <w:rsid w:val="00556FF1"/>
    <w:rsid w:val="005610F9"/>
    <w:rsid w:val="005626B4"/>
    <w:rsid w:val="005650B7"/>
    <w:rsid w:val="00565793"/>
    <w:rsid w:val="005657CD"/>
    <w:rsid w:val="00567281"/>
    <w:rsid w:val="005679EF"/>
    <w:rsid w:val="00570D63"/>
    <w:rsid w:val="00571357"/>
    <w:rsid w:val="0057135D"/>
    <w:rsid w:val="00572407"/>
    <w:rsid w:val="00574D58"/>
    <w:rsid w:val="005843FD"/>
    <w:rsid w:val="00584DF8"/>
    <w:rsid w:val="0058609A"/>
    <w:rsid w:val="00587E8F"/>
    <w:rsid w:val="00591763"/>
    <w:rsid w:val="00592AFD"/>
    <w:rsid w:val="00597697"/>
    <w:rsid w:val="00597ACF"/>
    <w:rsid w:val="005A075A"/>
    <w:rsid w:val="005A1C90"/>
    <w:rsid w:val="005A2AE2"/>
    <w:rsid w:val="005A66AC"/>
    <w:rsid w:val="005B00A9"/>
    <w:rsid w:val="005B0481"/>
    <w:rsid w:val="005B0F61"/>
    <w:rsid w:val="005B19D0"/>
    <w:rsid w:val="005B1AF4"/>
    <w:rsid w:val="005B1F07"/>
    <w:rsid w:val="005B3578"/>
    <w:rsid w:val="005B727C"/>
    <w:rsid w:val="005C2E28"/>
    <w:rsid w:val="005C3CDB"/>
    <w:rsid w:val="005C3F8C"/>
    <w:rsid w:val="005C4ECC"/>
    <w:rsid w:val="005C756F"/>
    <w:rsid w:val="005D5E78"/>
    <w:rsid w:val="005D72BB"/>
    <w:rsid w:val="005E1B17"/>
    <w:rsid w:val="005E20E4"/>
    <w:rsid w:val="005E3532"/>
    <w:rsid w:val="005E35B4"/>
    <w:rsid w:val="005E456F"/>
    <w:rsid w:val="005E4963"/>
    <w:rsid w:val="005F0022"/>
    <w:rsid w:val="005F04E3"/>
    <w:rsid w:val="005F42FD"/>
    <w:rsid w:val="005F7DF6"/>
    <w:rsid w:val="0060086F"/>
    <w:rsid w:val="006012DA"/>
    <w:rsid w:val="0060239C"/>
    <w:rsid w:val="006041C1"/>
    <w:rsid w:val="00605B05"/>
    <w:rsid w:val="00606468"/>
    <w:rsid w:val="00607CE4"/>
    <w:rsid w:val="00610179"/>
    <w:rsid w:val="00610A0A"/>
    <w:rsid w:val="00610A8E"/>
    <w:rsid w:val="00611C5E"/>
    <w:rsid w:val="00616C40"/>
    <w:rsid w:val="00617477"/>
    <w:rsid w:val="00626992"/>
    <w:rsid w:val="00627512"/>
    <w:rsid w:val="00630DD8"/>
    <w:rsid w:val="00631999"/>
    <w:rsid w:val="0063326A"/>
    <w:rsid w:val="00633592"/>
    <w:rsid w:val="006341F6"/>
    <w:rsid w:val="006355EC"/>
    <w:rsid w:val="00636D0D"/>
    <w:rsid w:val="006375D7"/>
    <w:rsid w:val="006407EF"/>
    <w:rsid w:val="00644FF5"/>
    <w:rsid w:val="00646433"/>
    <w:rsid w:val="006465AA"/>
    <w:rsid w:val="0065258B"/>
    <w:rsid w:val="006533F9"/>
    <w:rsid w:val="00654A78"/>
    <w:rsid w:val="00656726"/>
    <w:rsid w:val="00661AAF"/>
    <w:rsid w:val="0066433C"/>
    <w:rsid w:val="00665305"/>
    <w:rsid w:val="00667D77"/>
    <w:rsid w:val="00670501"/>
    <w:rsid w:val="006718AE"/>
    <w:rsid w:val="00673F32"/>
    <w:rsid w:val="006741D5"/>
    <w:rsid w:val="00674AFE"/>
    <w:rsid w:val="00674BA6"/>
    <w:rsid w:val="0067507F"/>
    <w:rsid w:val="006756D7"/>
    <w:rsid w:val="00675780"/>
    <w:rsid w:val="00675B8E"/>
    <w:rsid w:val="00676E5C"/>
    <w:rsid w:val="0067761A"/>
    <w:rsid w:val="006778FF"/>
    <w:rsid w:val="00683406"/>
    <w:rsid w:val="006838EA"/>
    <w:rsid w:val="00683CA8"/>
    <w:rsid w:val="006866C2"/>
    <w:rsid w:val="0068724B"/>
    <w:rsid w:val="006876E1"/>
    <w:rsid w:val="006879A2"/>
    <w:rsid w:val="00687DAC"/>
    <w:rsid w:val="00691B07"/>
    <w:rsid w:val="00691C13"/>
    <w:rsid w:val="006A274A"/>
    <w:rsid w:val="006A28FE"/>
    <w:rsid w:val="006A2937"/>
    <w:rsid w:val="006A55E2"/>
    <w:rsid w:val="006A6C6F"/>
    <w:rsid w:val="006B196A"/>
    <w:rsid w:val="006B1E28"/>
    <w:rsid w:val="006B3671"/>
    <w:rsid w:val="006B4611"/>
    <w:rsid w:val="006B6E98"/>
    <w:rsid w:val="006B7C29"/>
    <w:rsid w:val="006C35D4"/>
    <w:rsid w:val="006C5967"/>
    <w:rsid w:val="006C6BF4"/>
    <w:rsid w:val="006C6E6E"/>
    <w:rsid w:val="006C728A"/>
    <w:rsid w:val="006D0F43"/>
    <w:rsid w:val="006D50B3"/>
    <w:rsid w:val="006D57A1"/>
    <w:rsid w:val="006D586B"/>
    <w:rsid w:val="006D5AE0"/>
    <w:rsid w:val="006D7349"/>
    <w:rsid w:val="006E74F2"/>
    <w:rsid w:val="006F0BE0"/>
    <w:rsid w:val="006F13DA"/>
    <w:rsid w:val="006F1735"/>
    <w:rsid w:val="006F5AFA"/>
    <w:rsid w:val="006F6100"/>
    <w:rsid w:val="006F68B2"/>
    <w:rsid w:val="0070049B"/>
    <w:rsid w:val="00701144"/>
    <w:rsid w:val="00701963"/>
    <w:rsid w:val="007020E4"/>
    <w:rsid w:val="00705BF5"/>
    <w:rsid w:val="0070635A"/>
    <w:rsid w:val="007071CE"/>
    <w:rsid w:val="0070751D"/>
    <w:rsid w:val="00716B12"/>
    <w:rsid w:val="00716B89"/>
    <w:rsid w:val="00716CE8"/>
    <w:rsid w:val="00717971"/>
    <w:rsid w:val="00726958"/>
    <w:rsid w:val="00731709"/>
    <w:rsid w:val="00731926"/>
    <w:rsid w:val="007319F4"/>
    <w:rsid w:val="00732A3A"/>
    <w:rsid w:val="00736AB2"/>
    <w:rsid w:val="007375FB"/>
    <w:rsid w:val="0074029E"/>
    <w:rsid w:val="00741450"/>
    <w:rsid w:val="00742B9C"/>
    <w:rsid w:val="007434FB"/>
    <w:rsid w:val="00746E4A"/>
    <w:rsid w:val="00746F1E"/>
    <w:rsid w:val="00747B21"/>
    <w:rsid w:val="00751F73"/>
    <w:rsid w:val="00754FC3"/>
    <w:rsid w:val="0075734F"/>
    <w:rsid w:val="007618AE"/>
    <w:rsid w:val="00762A74"/>
    <w:rsid w:val="007656BA"/>
    <w:rsid w:val="0076599C"/>
    <w:rsid w:val="00767869"/>
    <w:rsid w:val="00770E66"/>
    <w:rsid w:val="007713C5"/>
    <w:rsid w:val="00775CAA"/>
    <w:rsid w:val="0077683A"/>
    <w:rsid w:val="00776D11"/>
    <w:rsid w:val="007772CB"/>
    <w:rsid w:val="00783B9F"/>
    <w:rsid w:val="00783FD0"/>
    <w:rsid w:val="00785035"/>
    <w:rsid w:val="00786D0F"/>
    <w:rsid w:val="00787F27"/>
    <w:rsid w:val="007901FF"/>
    <w:rsid w:val="0079385E"/>
    <w:rsid w:val="00795F21"/>
    <w:rsid w:val="007A1E96"/>
    <w:rsid w:val="007A399F"/>
    <w:rsid w:val="007A51D3"/>
    <w:rsid w:val="007A5260"/>
    <w:rsid w:val="007A5ED7"/>
    <w:rsid w:val="007A66B6"/>
    <w:rsid w:val="007B1EA3"/>
    <w:rsid w:val="007B3B6A"/>
    <w:rsid w:val="007B436D"/>
    <w:rsid w:val="007B4632"/>
    <w:rsid w:val="007B6049"/>
    <w:rsid w:val="007B61EC"/>
    <w:rsid w:val="007B6409"/>
    <w:rsid w:val="007C1725"/>
    <w:rsid w:val="007C2D2C"/>
    <w:rsid w:val="007C307C"/>
    <w:rsid w:val="007C5120"/>
    <w:rsid w:val="007C52D2"/>
    <w:rsid w:val="007C6E28"/>
    <w:rsid w:val="007D01B6"/>
    <w:rsid w:val="007D3E82"/>
    <w:rsid w:val="007E34D5"/>
    <w:rsid w:val="007E3BA3"/>
    <w:rsid w:val="007E4B18"/>
    <w:rsid w:val="007F2545"/>
    <w:rsid w:val="007F3778"/>
    <w:rsid w:val="007F5318"/>
    <w:rsid w:val="007F58C5"/>
    <w:rsid w:val="00802337"/>
    <w:rsid w:val="00802694"/>
    <w:rsid w:val="008026B9"/>
    <w:rsid w:val="00803362"/>
    <w:rsid w:val="00804F8C"/>
    <w:rsid w:val="008050F6"/>
    <w:rsid w:val="00805F8D"/>
    <w:rsid w:val="008147A1"/>
    <w:rsid w:val="00814C66"/>
    <w:rsid w:val="00821A9E"/>
    <w:rsid w:val="00826D7F"/>
    <w:rsid w:val="00831BF7"/>
    <w:rsid w:val="0083320A"/>
    <w:rsid w:val="00833255"/>
    <w:rsid w:val="00837449"/>
    <w:rsid w:val="0084190A"/>
    <w:rsid w:val="00842279"/>
    <w:rsid w:val="008422C0"/>
    <w:rsid w:val="00843264"/>
    <w:rsid w:val="00843DC2"/>
    <w:rsid w:val="00846054"/>
    <w:rsid w:val="0084724B"/>
    <w:rsid w:val="00847805"/>
    <w:rsid w:val="008521B5"/>
    <w:rsid w:val="008521C9"/>
    <w:rsid w:val="00856C9F"/>
    <w:rsid w:val="008636B5"/>
    <w:rsid w:val="00865A7B"/>
    <w:rsid w:val="00865EF6"/>
    <w:rsid w:val="0087151F"/>
    <w:rsid w:val="0087464F"/>
    <w:rsid w:val="008771F3"/>
    <w:rsid w:val="008818A2"/>
    <w:rsid w:val="008836FE"/>
    <w:rsid w:val="008838B1"/>
    <w:rsid w:val="00884EFC"/>
    <w:rsid w:val="0088620E"/>
    <w:rsid w:val="00886E54"/>
    <w:rsid w:val="00887E68"/>
    <w:rsid w:val="0089219D"/>
    <w:rsid w:val="00892FB2"/>
    <w:rsid w:val="00896D86"/>
    <w:rsid w:val="008A0A44"/>
    <w:rsid w:val="008A0B93"/>
    <w:rsid w:val="008A1250"/>
    <w:rsid w:val="008A623F"/>
    <w:rsid w:val="008A77A8"/>
    <w:rsid w:val="008B0863"/>
    <w:rsid w:val="008B24DC"/>
    <w:rsid w:val="008B2552"/>
    <w:rsid w:val="008B4E04"/>
    <w:rsid w:val="008B5887"/>
    <w:rsid w:val="008B71D4"/>
    <w:rsid w:val="008C0993"/>
    <w:rsid w:val="008C3249"/>
    <w:rsid w:val="008C77D8"/>
    <w:rsid w:val="008D488C"/>
    <w:rsid w:val="008D5B0C"/>
    <w:rsid w:val="008D6E78"/>
    <w:rsid w:val="008D6F95"/>
    <w:rsid w:val="008E306E"/>
    <w:rsid w:val="008E3A77"/>
    <w:rsid w:val="008E6166"/>
    <w:rsid w:val="008E656A"/>
    <w:rsid w:val="008E7D07"/>
    <w:rsid w:val="008F23E9"/>
    <w:rsid w:val="008F4157"/>
    <w:rsid w:val="008F7F48"/>
    <w:rsid w:val="00901EE7"/>
    <w:rsid w:val="00901F6F"/>
    <w:rsid w:val="00903339"/>
    <w:rsid w:val="009066BB"/>
    <w:rsid w:val="00910FAA"/>
    <w:rsid w:val="00911BF7"/>
    <w:rsid w:val="00911F94"/>
    <w:rsid w:val="00914B62"/>
    <w:rsid w:val="0091560C"/>
    <w:rsid w:val="009164E8"/>
    <w:rsid w:val="009169C6"/>
    <w:rsid w:val="00917061"/>
    <w:rsid w:val="00921910"/>
    <w:rsid w:val="00927448"/>
    <w:rsid w:val="009316E8"/>
    <w:rsid w:val="009319DA"/>
    <w:rsid w:val="0093366F"/>
    <w:rsid w:val="00936807"/>
    <w:rsid w:val="00937978"/>
    <w:rsid w:val="00940769"/>
    <w:rsid w:val="0094223D"/>
    <w:rsid w:val="0094277E"/>
    <w:rsid w:val="00942B9B"/>
    <w:rsid w:val="009439EA"/>
    <w:rsid w:val="00943E82"/>
    <w:rsid w:val="00950CC7"/>
    <w:rsid w:val="009524C2"/>
    <w:rsid w:val="00952FFA"/>
    <w:rsid w:val="00954F9E"/>
    <w:rsid w:val="00955C7B"/>
    <w:rsid w:val="00962596"/>
    <w:rsid w:val="0096380C"/>
    <w:rsid w:val="00963BC7"/>
    <w:rsid w:val="00964E41"/>
    <w:rsid w:val="009709A7"/>
    <w:rsid w:val="00972C4D"/>
    <w:rsid w:val="00972CB8"/>
    <w:rsid w:val="00972EC7"/>
    <w:rsid w:val="00974B07"/>
    <w:rsid w:val="00975736"/>
    <w:rsid w:val="00976CC8"/>
    <w:rsid w:val="00977C57"/>
    <w:rsid w:val="00981342"/>
    <w:rsid w:val="00985ED9"/>
    <w:rsid w:val="009860A4"/>
    <w:rsid w:val="00987338"/>
    <w:rsid w:val="00992AA2"/>
    <w:rsid w:val="00992CA2"/>
    <w:rsid w:val="00992F95"/>
    <w:rsid w:val="009945D6"/>
    <w:rsid w:val="009A196F"/>
    <w:rsid w:val="009A1C25"/>
    <w:rsid w:val="009A54F6"/>
    <w:rsid w:val="009A5838"/>
    <w:rsid w:val="009B0F8E"/>
    <w:rsid w:val="009B14B7"/>
    <w:rsid w:val="009B1B1D"/>
    <w:rsid w:val="009B2C9A"/>
    <w:rsid w:val="009B320E"/>
    <w:rsid w:val="009B3667"/>
    <w:rsid w:val="009B38E9"/>
    <w:rsid w:val="009B76B7"/>
    <w:rsid w:val="009C0BA6"/>
    <w:rsid w:val="009C308B"/>
    <w:rsid w:val="009C33E7"/>
    <w:rsid w:val="009C78B0"/>
    <w:rsid w:val="009C7A20"/>
    <w:rsid w:val="009D0FAE"/>
    <w:rsid w:val="009D26FD"/>
    <w:rsid w:val="009D312E"/>
    <w:rsid w:val="009D4C3D"/>
    <w:rsid w:val="009D5A56"/>
    <w:rsid w:val="009E0EC5"/>
    <w:rsid w:val="009E23D2"/>
    <w:rsid w:val="009E2685"/>
    <w:rsid w:val="009E5ACA"/>
    <w:rsid w:val="009F0541"/>
    <w:rsid w:val="009F180D"/>
    <w:rsid w:val="009F2DD0"/>
    <w:rsid w:val="009F37B4"/>
    <w:rsid w:val="009F4E1D"/>
    <w:rsid w:val="009F581E"/>
    <w:rsid w:val="009F67D5"/>
    <w:rsid w:val="00A005DB"/>
    <w:rsid w:val="00A03498"/>
    <w:rsid w:val="00A04D45"/>
    <w:rsid w:val="00A1144C"/>
    <w:rsid w:val="00A11BB2"/>
    <w:rsid w:val="00A13F89"/>
    <w:rsid w:val="00A14793"/>
    <w:rsid w:val="00A15219"/>
    <w:rsid w:val="00A15EC3"/>
    <w:rsid w:val="00A20713"/>
    <w:rsid w:val="00A24112"/>
    <w:rsid w:val="00A26C62"/>
    <w:rsid w:val="00A27252"/>
    <w:rsid w:val="00A2736A"/>
    <w:rsid w:val="00A30824"/>
    <w:rsid w:val="00A354C9"/>
    <w:rsid w:val="00A40151"/>
    <w:rsid w:val="00A40F53"/>
    <w:rsid w:val="00A432BB"/>
    <w:rsid w:val="00A4388D"/>
    <w:rsid w:val="00A45146"/>
    <w:rsid w:val="00A467C6"/>
    <w:rsid w:val="00A507A6"/>
    <w:rsid w:val="00A521B5"/>
    <w:rsid w:val="00A528A4"/>
    <w:rsid w:val="00A575B4"/>
    <w:rsid w:val="00A577F7"/>
    <w:rsid w:val="00A64594"/>
    <w:rsid w:val="00A7197A"/>
    <w:rsid w:val="00A71B72"/>
    <w:rsid w:val="00A740EA"/>
    <w:rsid w:val="00A743E4"/>
    <w:rsid w:val="00A76239"/>
    <w:rsid w:val="00A83565"/>
    <w:rsid w:val="00A858B6"/>
    <w:rsid w:val="00A85B3A"/>
    <w:rsid w:val="00A86AE5"/>
    <w:rsid w:val="00A9174B"/>
    <w:rsid w:val="00A952DD"/>
    <w:rsid w:val="00A95937"/>
    <w:rsid w:val="00A96616"/>
    <w:rsid w:val="00AA2AA8"/>
    <w:rsid w:val="00AA422A"/>
    <w:rsid w:val="00AA6F81"/>
    <w:rsid w:val="00AB06C9"/>
    <w:rsid w:val="00AB0C94"/>
    <w:rsid w:val="00AB3EA8"/>
    <w:rsid w:val="00AB4D1D"/>
    <w:rsid w:val="00AB5AFD"/>
    <w:rsid w:val="00AB60BB"/>
    <w:rsid w:val="00AC214A"/>
    <w:rsid w:val="00AC4BE4"/>
    <w:rsid w:val="00AC51DC"/>
    <w:rsid w:val="00AC547F"/>
    <w:rsid w:val="00AC7F07"/>
    <w:rsid w:val="00AD0344"/>
    <w:rsid w:val="00AD0579"/>
    <w:rsid w:val="00AD069C"/>
    <w:rsid w:val="00AD2FE8"/>
    <w:rsid w:val="00AD52E7"/>
    <w:rsid w:val="00AD5754"/>
    <w:rsid w:val="00AD5A21"/>
    <w:rsid w:val="00AD6EBE"/>
    <w:rsid w:val="00AD6F8F"/>
    <w:rsid w:val="00AD74A0"/>
    <w:rsid w:val="00AD77DC"/>
    <w:rsid w:val="00AE33CE"/>
    <w:rsid w:val="00AE68AF"/>
    <w:rsid w:val="00AE6ED1"/>
    <w:rsid w:val="00AE778C"/>
    <w:rsid w:val="00AF08DB"/>
    <w:rsid w:val="00AF0A2C"/>
    <w:rsid w:val="00AF0A54"/>
    <w:rsid w:val="00AF3672"/>
    <w:rsid w:val="00AF6585"/>
    <w:rsid w:val="00AF7598"/>
    <w:rsid w:val="00B002F9"/>
    <w:rsid w:val="00B00917"/>
    <w:rsid w:val="00B0136A"/>
    <w:rsid w:val="00B03584"/>
    <w:rsid w:val="00B05E93"/>
    <w:rsid w:val="00B0606A"/>
    <w:rsid w:val="00B105BE"/>
    <w:rsid w:val="00B20C8C"/>
    <w:rsid w:val="00B21F89"/>
    <w:rsid w:val="00B25152"/>
    <w:rsid w:val="00B277A7"/>
    <w:rsid w:val="00B30059"/>
    <w:rsid w:val="00B307E2"/>
    <w:rsid w:val="00B338C3"/>
    <w:rsid w:val="00B34271"/>
    <w:rsid w:val="00B344F6"/>
    <w:rsid w:val="00B34758"/>
    <w:rsid w:val="00B402A6"/>
    <w:rsid w:val="00B42FCB"/>
    <w:rsid w:val="00B43DCF"/>
    <w:rsid w:val="00B444B7"/>
    <w:rsid w:val="00B45418"/>
    <w:rsid w:val="00B50725"/>
    <w:rsid w:val="00B5387C"/>
    <w:rsid w:val="00B54C63"/>
    <w:rsid w:val="00B55E7A"/>
    <w:rsid w:val="00B568EB"/>
    <w:rsid w:val="00B56F12"/>
    <w:rsid w:val="00B719A5"/>
    <w:rsid w:val="00B72667"/>
    <w:rsid w:val="00B734E2"/>
    <w:rsid w:val="00B7498E"/>
    <w:rsid w:val="00B7764F"/>
    <w:rsid w:val="00B77FFE"/>
    <w:rsid w:val="00B84961"/>
    <w:rsid w:val="00B84F92"/>
    <w:rsid w:val="00B8512E"/>
    <w:rsid w:val="00B903B2"/>
    <w:rsid w:val="00B910C3"/>
    <w:rsid w:val="00B92C64"/>
    <w:rsid w:val="00B96724"/>
    <w:rsid w:val="00B9727D"/>
    <w:rsid w:val="00BA470D"/>
    <w:rsid w:val="00BA4962"/>
    <w:rsid w:val="00BB3429"/>
    <w:rsid w:val="00BB3997"/>
    <w:rsid w:val="00BB79D0"/>
    <w:rsid w:val="00BC55A2"/>
    <w:rsid w:val="00BC5BA9"/>
    <w:rsid w:val="00BC7062"/>
    <w:rsid w:val="00BC7B0B"/>
    <w:rsid w:val="00BD1FCB"/>
    <w:rsid w:val="00BD54CE"/>
    <w:rsid w:val="00BD70E1"/>
    <w:rsid w:val="00BE088A"/>
    <w:rsid w:val="00BE578B"/>
    <w:rsid w:val="00BE6FD1"/>
    <w:rsid w:val="00BE70EF"/>
    <w:rsid w:val="00BF183F"/>
    <w:rsid w:val="00BF1F27"/>
    <w:rsid w:val="00BF40E2"/>
    <w:rsid w:val="00BF4CCF"/>
    <w:rsid w:val="00BF5852"/>
    <w:rsid w:val="00BF5F93"/>
    <w:rsid w:val="00BF6562"/>
    <w:rsid w:val="00BF78F6"/>
    <w:rsid w:val="00BF7F2E"/>
    <w:rsid w:val="00C003E1"/>
    <w:rsid w:val="00C018D0"/>
    <w:rsid w:val="00C062D6"/>
    <w:rsid w:val="00C10C6D"/>
    <w:rsid w:val="00C118CA"/>
    <w:rsid w:val="00C12005"/>
    <w:rsid w:val="00C13E61"/>
    <w:rsid w:val="00C1414B"/>
    <w:rsid w:val="00C14D2F"/>
    <w:rsid w:val="00C15759"/>
    <w:rsid w:val="00C16174"/>
    <w:rsid w:val="00C20EC6"/>
    <w:rsid w:val="00C24456"/>
    <w:rsid w:val="00C24B41"/>
    <w:rsid w:val="00C2584E"/>
    <w:rsid w:val="00C2599A"/>
    <w:rsid w:val="00C25AD4"/>
    <w:rsid w:val="00C26A53"/>
    <w:rsid w:val="00C27FA6"/>
    <w:rsid w:val="00C326D7"/>
    <w:rsid w:val="00C328DA"/>
    <w:rsid w:val="00C32E02"/>
    <w:rsid w:val="00C33AE0"/>
    <w:rsid w:val="00C36B61"/>
    <w:rsid w:val="00C4003A"/>
    <w:rsid w:val="00C40E92"/>
    <w:rsid w:val="00C40F5E"/>
    <w:rsid w:val="00C4353F"/>
    <w:rsid w:val="00C43CF8"/>
    <w:rsid w:val="00C44F80"/>
    <w:rsid w:val="00C46B07"/>
    <w:rsid w:val="00C506FE"/>
    <w:rsid w:val="00C572C7"/>
    <w:rsid w:val="00C608F4"/>
    <w:rsid w:val="00C61AD6"/>
    <w:rsid w:val="00C6296B"/>
    <w:rsid w:val="00C63503"/>
    <w:rsid w:val="00C635CD"/>
    <w:rsid w:val="00C64CC0"/>
    <w:rsid w:val="00C6695F"/>
    <w:rsid w:val="00C66A54"/>
    <w:rsid w:val="00C67F79"/>
    <w:rsid w:val="00C700F2"/>
    <w:rsid w:val="00C70BE6"/>
    <w:rsid w:val="00C71384"/>
    <w:rsid w:val="00C73FCD"/>
    <w:rsid w:val="00C76336"/>
    <w:rsid w:val="00C769B6"/>
    <w:rsid w:val="00C8050E"/>
    <w:rsid w:val="00C80D16"/>
    <w:rsid w:val="00C81CF5"/>
    <w:rsid w:val="00C82177"/>
    <w:rsid w:val="00C82356"/>
    <w:rsid w:val="00C83940"/>
    <w:rsid w:val="00C84C1F"/>
    <w:rsid w:val="00C858F8"/>
    <w:rsid w:val="00C87B5B"/>
    <w:rsid w:val="00C926C8"/>
    <w:rsid w:val="00C96E38"/>
    <w:rsid w:val="00C97B43"/>
    <w:rsid w:val="00CA0FE3"/>
    <w:rsid w:val="00CA284A"/>
    <w:rsid w:val="00CA333C"/>
    <w:rsid w:val="00CB4074"/>
    <w:rsid w:val="00CB53A5"/>
    <w:rsid w:val="00CB6963"/>
    <w:rsid w:val="00CB744C"/>
    <w:rsid w:val="00CC04FE"/>
    <w:rsid w:val="00CC2F65"/>
    <w:rsid w:val="00CC3027"/>
    <w:rsid w:val="00CC38B4"/>
    <w:rsid w:val="00CC43AF"/>
    <w:rsid w:val="00CC63B3"/>
    <w:rsid w:val="00CC7B41"/>
    <w:rsid w:val="00CD439C"/>
    <w:rsid w:val="00CD475C"/>
    <w:rsid w:val="00CD573E"/>
    <w:rsid w:val="00CD6DDC"/>
    <w:rsid w:val="00CD7C0D"/>
    <w:rsid w:val="00CE0068"/>
    <w:rsid w:val="00CE0FDB"/>
    <w:rsid w:val="00CE3FAA"/>
    <w:rsid w:val="00CE4113"/>
    <w:rsid w:val="00CE4569"/>
    <w:rsid w:val="00CE5DEA"/>
    <w:rsid w:val="00CE6102"/>
    <w:rsid w:val="00CE7709"/>
    <w:rsid w:val="00CE7946"/>
    <w:rsid w:val="00CE7DB2"/>
    <w:rsid w:val="00CE7EE6"/>
    <w:rsid w:val="00CF01A9"/>
    <w:rsid w:val="00CF1A8F"/>
    <w:rsid w:val="00CF3094"/>
    <w:rsid w:val="00CF3CC7"/>
    <w:rsid w:val="00CF4D52"/>
    <w:rsid w:val="00CF5278"/>
    <w:rsid w:val="00CF5F2C"/>
    <w:rsid w:val="00CF6760"/>
    <w:rsid w:val="00CF7737"/>
    <w:rsid w:val="00D00C26"/>
    <w:rsid w:val="00D018E5"/>
    <w:rsid w:val="00D03473"/>
    <w:rsid w:val="00D04BC5"/>
    <w:rsid w:val="00D05F8C"/>
    <w:rsid w:val="00D068C6"/>
    <w:rsid w:val="00D07816"/>
    <w:rsid w:val="00D11E22"/>
    <w:rsid w:val="00D12F23"/>
    <w:rsid w:val="00D15AF5"/>
    <w:rsid w:val="00D15DD3"/>
    <w:rsid w:val="00D23E90"/>
    <w:rsid w:val="00D241E8"/>
    <w:rsid w:val="00D278F9"/>
    <w:rsid w:val="00D34BE5"/>
    <w:rsid w:val="00D34DBB"/>
    <w:rsid w:val="00D351B9"/>
    <w:rsid w:val="00D35F6A"/>
    <w:rsid w:val="00D372E1"/>
    <w:rsid w:val="00D43059"/>
    <w:rsid w:val="00D43D39"/>
    <w:rsid w:val="00D44D49"/>
    <w:rsid w:val="00D4670F"/>
    <w:rsid w:val="00D504C0"/>
    <w:rsid w:val="00D53CEB"/>
    <w:rsid w:val="00D55DF4"/>
    <w:rsid w:val="00D614EA"/>
    <w:rsid w:val="00D61525"/>
    <w:rsid w:val="00D6465F"/>
    <w:rsid w:val="00D67E1F"/>
    <w:rsid w:val="00D71191"/>
    <w:rsid w:val="00D73F37"/>
    <w:rsid w:val="00D741F1"/>
    <w:rsid w:val="00D74515"/>
    <w:rsid w:val="00D74F57"/>
    <w:rsid w:val="00D7706B"/>
    <w:rsid w:val="00D77FA3"/>
    <w:rsid w:val="00D8117E"/>
    <w:rsid w:val="00D82D47"/>
    <w:rsid w:val="00D82DD9"/>
    <w:rsid w:val="00D85E5F"/>
    <w:rsid w:val="00D86B3E"/>
    <w:rsid w:val="00D90173"/>
    <w:rsid w:val="00D90378"/>
    <w:rsid w:val="00D90927"/>
    <w:rsid w:val="00D90AE9"/>
    <w:rsid w:val="00D90C2E"/>
    <w:rsid w:val="00D9300A"/>
    <w:rsid w:val="00D93F6A"/>
    <w:rsid w:val="00D954D5"/>
    <w:rsid w:val="00D95A84"/>
    <w:rsid w:val="00DA0093"/>
    <w:rsid w:val="00DA0954"/>
    <w:rsid w:val="00DA40BD"/>
    <w:rsid w:val="00DA486D"/>
    <w:rsid w:val="00DA52A0"/>
    <w:rsid w:val="00DA5889"/>
    <w:rsid w:val="00DA7090"/>
    <w:rsid w:val="00DB3587"/>
    <w:rsid w:val="00DB640A"/>
    <w:rsid w:val="00DB7CED"/>
    <w:rsid w:val="00DC4352"/>
    <w:rsid w:val="00DC4EAC"/>
    <w:rsid w:val="00DC65DF"/>
    <w:rsid w:val="00DC6A1D"/>
    <w:rsid w:val="00DC7CAE"/>
    <w:rsid w:val="00DD2485"/>
    <w:rsid w:val="00DD3AD2"/>
    <w:rsid w:val="00DD5F29"/>
    <w:rsid w:val="00DD69FB"/>
    <w:rsid w:val="00DD751C"/>
    <w:rsid w:val="00DD7703"/>
    <w:rsid w:val="00DE174B"/>
    <w:rsid w:val="00DE1D95"/>
    <w:rsid w:val="00DE2DE1"/>
    <w:rsid w:val="00DE548E"/>
    <w:rsid w:val="00DE7C7A"/>
    <w:rsid w:val="00DF13BD"/>
    <w:rsid w:val="00DF3340"/>
    <w:rsid w:val="00DF42A9"/>
    <w:rsid w:val="00DF7E8F"/>
    <w:rsid w:val="00DF7EF6"/>
    <w:rsid w:val="00E02FF4"/>
    <w:rsid w:val="00E07EB2"/>
    <w:rsid w:val="00E10BFA"/>
    <w:rsid w:val="00E12AF5"/>
    <w:rsid w:val="00E12BEC"/>
    <w:rsid w:val="00E15C1E"/>
    <w:rsid w:val="00E17073"/>
    <w:rsid w:val="00E21756"/>
    <w:rsid w:val="00E224E4"/>
    <w:rsid w:val="00E264B9"/>
    <w:rsid w:val="00E2681E"/>
    <w:rsid w:val="00E31E75"/>
    <w:rsid w:val="00E34504"/>
    <w:rsid w:val="00E34D7E"/>
    <w:rsid w:val="00E41CB6"/>
    <w:rsid w:val="00E44C0D"/>
    <w:rsid w:val="00E45F31"/>
    <w:rsid w:val="00E479E1"/>
    <w:rsid w:val="00E50878"/>
    <w:rsid w:val="00E5122F"/>
    <w:rsid w:val="00E51CAC"/>
    <w:rsid w:val="00E55C78"/>
    <w:rsid w:val="00E5729E"/>
    <w:rsid w:val="00E666E6"/>
    <w:rsid w:val="00E72B2F"/>
    <w:rsid w:val="00E7449F"/>
    <w:rsid w:val="00E74C17"/>
    <w:rsid w:val="00E76AD2"/>
    <w:rsid w:val="00E814A0"/>
    <w:rsid w:val="00E83371"/>
    <w:rsid w:val="00E85F7D"/>
    <w:rsid w:val="00E86734"/>
    <w:rsid w:val="00E92457"/>
    <w:rsid w:val="00E92CD1"/>
    <w:rsid w:val="00E92F51"/>
    <w:rsid w:val="00E934CD"/>
    <w:rsid w:val="00E9430B"/>
    <w:rsid w:val="00E94867"/>
    <w:rsid w:val="00E976CB"/>
    <w:rsid w:val="00EA1160"/>
    <w:rsid w:val="00EA1932"/>
    <w:rsid w:val="00EA29C4"/>
    <w:rsid w:val="00EA4FB5"/>
    <w:rsid w:val="00EA500A"/>
    <w:rsid w:val="00EA5877"/>
    <w:rsid w:val="00EA6A1B"/>
    <w:rsid w:val="00EB0DBF"/>
    <w:rsid w:val="00EB1CC5"/>
    <w:rsid w:val="00EB3D29"/>
    <w:rsid w:val="00EC01B1"/>
    <w:rsid w:val="00EC1649"/>
    <w:rsid w:val="00EC1E97"/>
    <w:rsid w:val="00EC336B"/>
    <w:rsid w:val="00ED196C"/>
    <w:rsid w:val="00ED33E5"/>
    <w:rsid w:val="00ED48AD"/>
    <w:rsid w:val="00ED6F17"/>
    <w:rsid w:val="00ED77FD"/>
    <w:rsid w:val="00EE51BC"/>
    <w:rsid w:val="00EE61E2"/>
    <w:rsid w:val="00EE72EA"/>
    <w:rsid w:val="00EF16BB"/>
    <w:rsid w:val="00F014D7"/>
    <w:rsid w:val="00F12565"/>
    <w:rsid w:val="00F13F18"/>
    <w:rsid w:val="00F145C4"/>
    <w:rsid w:val="00F17448"/>
    <w:rsid w:val="00F17988"/>
    <w:rsid w:val="00F26091"/>
    <w:rsid w:val="00F269D2"/>
    <w:rsid w:val="00F303B2"/>
    <w:rsid w:val="00F30826"/>
    <w:rsid w:val="00F310D6"/>
    <w:rsid w:val="00F33B6B"/>
    <w:rsid w:val="00F34B21"/>
    <w:rsid w:val="00F35BAD"/>
    <w:rsid w:val="00F37ED7"/>
    <w:rsid w:val="00F422E5"/>
    <w:rsid w:val="00F434EA"/>
    <w:rsid w:val="00F43B9D"/>
    <w:rsid w:val="00F43CFB"/>
    <w:rsid w:val="00F44E6B"/>
    <w:rsid w:val="00F44FB2"/>
    <w:rsid w:val="00F50589"/>
    <w:rsid w:val="00F51634"/>
    <w:rsid w:val="00F51907"/>
    <w:rsid w:val="00F55881"/>
    <w:rsid w:val="00F57678"/>
    <w:rsid w:val="00F618BC"/>
    <w:rsid w:val="00F627AD"/>
    <w:rsid w:val="00F62CD4"/>
    <w:rsid w:val="00F63BA0"/>
    <w:rsid w:val="00F6493C"/>
    <w:rsid w:val="00F66153"/>
    <w:rsid w:val="00F668DF"/>
    <w:rsid w:val="00F702B6"/>
    <w:rsid w:val="00F710F1"/>
    <w:rsid w:val="00F71375"/>
    <w:rsid w:val="00F71C39"/>
    <w:rsid w:val="00F7235C"/>
    <w:rsid w:val="00F7718E"/>
    <w:rsid w:val="00F77E7C"/>
    <w:rsid w:val="00F8025E"/>
    <w:rsid w:val="00F837D3"/>
    <w:rsid w:val="00F8393F"/>
    <w:rsid w:val="00F84810"/>
    <w:rsid w:val="00F84956"/>
    <w:rsid w:val="00F84F12"/>
    <w:rsid w:val="00F900D0"/>
    <w:rsid w:val="00F90480"/>
    <w:rsid w:val="00F923FF"/>
    <w:rsid w:val="00F92775"/>
    <w:rsid w:val="00F93FFA"/>
    <w:rsid w:val="00F945A6"/>
    <w:rsid w:val="00F97AFC"/>
    <w:rsid w:val="00F97FDE"/>
    <w:rsid w:val="00FA1AA6"/>
    <w:rsid w:val="00FA35FA"/>
    <w:rsid w:val="00FA681E"/>
    <w:rsid w:val="00FB17C7"/>
    <w:rsid w:val="00FB37D1"/>
    <w:rsid w:val="00FC00F2"/>
    <w:rsid w:val="00FC3921"/>
    <w:rsid w:val="00FC4108"/>
    <w:rsid w:val="00FC618B"/>
    <w:rsid w:val="00FC6E46"/>
    <w:rsid w:val="00FD01CC"/>
    <w:rsid w:val="00FE1F64"/>
    <w:rsid w:val="00FE3BB0"/>
    <w:rsid w:val="00FE561A"/>
    <w:rsid w:val="00FE5F68"/>
    <w:rsid w:val="00FE7C40"/>
    <w:rsid w:val="00FF022F"/>
    <w:rsid w:val="00FF1A41"/>
    <w:rsid w:val="00FF3F2F"/>
    <w:rsid w:val="00FF48DD"/>
    <w:rsid w:val="00FF4B50"/>
    <w:rsid w:val="00FF51CD"/>
    <w:rsid w:val="00FF7A50"/>
    <w:rsid w:val="00FF7B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2FB3"/>
  <w15:docId w15:val="{E23E6C1F-5CCA-4298-840E-B2DF327F2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2">
    <w:name w:val="heading 2"/>
    <w:basedOn w:val="Normal"/>
    <w:next w:val="Normal"/>
    <w:link w:val="Balk2Char"/>
    <w:uiPriority w:val="9"/>
    <w:unhideWhenUsed/>
    <w:qFormat/>
    <w:rsid w:val="004954B2"/>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DC435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72C4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72C4D"/>
  </w:style>
  <w:style w:type="paragraph" w:styleId="AltBilgi">
    <w:name w:val="footer"/>
    <w:basedOn w:val="Normal"/>
    <w:link w:val="AltBilgiChar"/>
    <w:uiPriority w:val="99"/>
    <w:unhideWhenUsed/>
    <w:rsid w:val="00972C4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72C4D"/>
  </w:style>
  <w:style w:type="paragraph" w:styleId="ListeParagraf">
    <w:name w:val="List Paragraph"/>
    <w:basedOn w:val="Normal"/>
    <w:uiPriority w:val="34"/>
    <w:qFormat/>
    <w:rsid w:val="00B0606A"/>
    <w:pPr>
      <w:ind w:left="720"/>
      <w:contextualSpacing/>
    </w:pPr>
  </w:style>
  <w:style w:type="character" w:customStyle="1" w:styleId="Balk3Char">
    <w:name w:val="Başlık 3 Char"/>
    <w:basedOn w:val="VarsaylanParagrafYazTipi"/>
    <w:link w:val="Balk3"/>
    <w:uiPriority w:val="9"/>
    <w:rsid w:val="00DC4352"/>
    <w:rPr>
      <w:rFonts w:asciiTheme="majorHAnsi" w:eastAsiaTheme="majorEastAsia" w:hAnsiTheme="majorHAnsi" w:cstheme="majorBidi"/>
      <w:color w:val="243F60" w:themeColor="accent1" w:themeShade="7F"/>
      <w:sz w:val="24"/>
      <w:szCs w:val="24"/>
    </w:rPr>
  </w:style>
  <w:style w:type="paragraph" w:styleId="DipnotMetni">
    <w:name w:val="footnote text"/>
    <w:basedOn w:val="Normal"/>
    <w:link w:val="DipnotMetniChar"/>
    <w:uiPriority w:val="99"/>
    <w:unhideWhenUsed/>
    <w:rsid w:val="00507E25"/>
    <w:pPr>
      <w:spacing w:after="0" w:line="240" w:lineRule="auto"/>
    </w:pPr>
    <w:rPr>
      <w:sz w:val="20"/>
      <w:szCs w:val="20"/>
    </w:rPr>
  </w:style>
  <w:style w:type="character" w:customStyle="1" w:styleId="DipnotMetniChar">
    <w:name w:val="Dipnot Metni Char"/>
    <w:basedOn w:val="VarsaylanParagrafYazTipi"/>
    <w:link w:val="DipnotMetni"/>
    <w:uiPriority w:val="99"/>
    <w:rsid w:val="00507E25"/>
    <w:rPr>
      <w:sz w:val="20"/>
      <w:szCs w:val="20"/>
    </w:rPr>
  </w:style>
  <w:style w:type="character" w:styleId="DipnotBavurusu">
    <w:name w:val="footnote reference"/>
    <w:basedOn w:val="VarsaylanParagrafYazTipi"/>
    <w:uiPriority w:val="99"/>
    <w:semiHidden/>
    <w:unhideWhenUsed/>
    <w:rsid w:val="00507E25"/>
    <w:rPr>
      <w:vertAlign w:val="superscript"/>
    </w:rPr>
  </w:style>
  <w:style w:type="character" w:customStyle="1" w:styleId="Balk2Char">
    <w:name w:val="Başlık 2 Char"/>
    <w:basedOn w:val="VarsaylanParagrafYazTipi"/>
    <w:link w:val="Balk2"/>
    <w:uiPriority w:val="9"/>
    <w:rsid w:val="004954B2"/>
    <w:rPr>
      <w:rFonts w:asciiTheme="majorHAnsi" w:eastAsiaTheme="majorEastAsia" w:hAnsiTheme="majorHAnsi" w:cstheme="majorBidi"/>
      <w:color w:val="365F91" w:themeColor="accent1" w:themeShade="BF"/>
      <w:sz w:val="26"/>
      <w:szCs w:val="26"/>
    </w:rPr>
  </w:style>
  <w:style w:type="character" w:styleId="Vurgu">
    <w:name w:val="Emphasis"/>
    <w:basedOn w:val="VarsaylanParagrafYazTipi"/>
    <w:uiPriority w:val="20"/>
    <w:qFormat/>
    <w:rsid w:val="0084190A"/>
    <w:rPr>
      <w:i/>
      <w:iCs/>
    </w:rPr>
  </w:style>
  <w:style w:type="character" w:styleId="Kpr">
    <w:name w:val="Hyperlink"/>
    <w:basedOn w:val="VarsaylanParagrafYazTipi"/>
    <w:uiPriority w:val="99"/>
    <w:unhideWhenUsed/>
    <w:rsid w:val="00C70BE6"/>
    <w:rPr>
      <w:color w:val="0000FF" w:themeColor="hyperlink"/>
      <w:u w:val="single"/>
    </w:rPr>
  </w:style>
  <w:style w:type="character" w:styleId="AklamaBavurusu">
    <w:name w:val="annotation reference"/>
    <w:basedOn w:val="VarsaylanParagrafYazTipi"/>
    <w:uiPriority w:val="99"/>
    <w:semiHidden/>
    <w:unhideWhenUsed/>
    <w:rsid w:val="00B7764F"/>
    <w:rPr>
      <w:sz w:val="16"/>
      <w:szCs w:val="16"/>
    </w:rPr>
  </w:style>
  <w:style w:type="paragraph" w:styleId="AklamaMetni">
    <w:name w:val="annotation text"/>
    <w:basedOn w:val="Normal"/>
    <w:link w:val="AklamaMetniChar"/>
    <w:uiPriority w:val="99"/>
    <w:semiHidden/>
    <w:unhideWhenUsed/>
    <w:rsid w:val="00B7764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7764F"/>
    <w:rPr>
      <w:sz w:val="20"/>
      <w:szCs w:val="20"/>
    </w:rPr>
  </w:style>
  <w:style w:type="paragraph" w:styleId="AklamaKonusu">
    <w:name w:val="annotation subject"/>
    <w:basedOn w:val="AklamaMetni"/>
    <w:next w:val="AklamaMetni"/>
    <w:link w:val="AklamaKonusuChar"/>
    <w:uiPriority w:val="99"/>
    <w:semiHidden/>
    <w:unhideWhenUsed/>
    <w:rsid w:val="00B7764F"/>
    <w:rPr>
      <w:b/>
      <w:bCs/>
    </w:rPr>
  </w:style>
  <w:style w:type="character" w:customStyle="1" w:styleId="AklamaKonusuChar">
    <w:name w:val="Açıklama Konusu Char"/>
    <w:basedOn w:val="AklamaMetniChar"/>
    <w:link w:val="AklamaKonusu"/>
    <w:uiPriority w:val="99"/>
    <w:semiHidden/>
    <w:rsid w:val="00B7764F"/>
    <w:rPr>
      <w:b/>
      <w:bCs/>
      <w:sz w:val="20"/>
      <w:szCs w:val="20"/>
    </w:rPr>
  </w:style>
  <w:style w:type="paragraph" w:styleId="BalonMetni">
    <w:name w:val="Balloon Text"/>
    <w:basedOn w:val="Normal"/>
    <w:link w:val="BalonMetniChar"/>
    <w:uiPriority w:val="99"/>
    <w:semiHidden/>
    <w:unhideWhenUsed/>
    <w:rsid w:val="00B7764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776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917616">
      <w:bodyDiv w:val="1"/>
      <w:marLeft w:val="0"/>
      <w:marRight w:val="0"/>
      <w:marTop w:val="0"/>
      <w:marBottom w:val="0"/>
      <w:divBdr>
        <w:top w:val="none" w:sz="0" w:space="0" w:color="auto"/>
        <w:left w:val="none" w:sz="0" w:space="0" w:color="auto"/>
        <w:bottom w:val="none" w:sz="0" w:space="0" w:color="auto"/>
        <w:right w:val="none" w:sz="0" w:space="0" w:color="auto"/>
      </w:divBdr>
    </w:div>
    <w:div w:id="1193425027">
      <w:bodyDiv w:val="1"/>
      <w:marLeft w:val="0"/>
      <w:marRight w:val="0"/>
      <w:marTop w:val="0"/>
      <w:marBottom w:val="0"/>
      <w:divBdr>
        <w:top w:val="none" w:sz="0" w:space="0" w:color="auto"/>
        <w:left w:val="none" w:sz="0" w:space="0" w:color="auto"/>
        <w:bottom w:val="none" w:sz="0" w:space="0" w:color="auto"/>
        <w:right w:val="none" w:sz="0" w:space="0" w:color="auto"/>
      </w:divBdr>
    </w:div>
    <w:div w:id="1768190563">
      <w:bodyDiv w:val="1"/>
      <w:marLeft w:val="0"/>
      <w:marRight w:val="0"/>
      <w:marTop w:val="0"/>
      <w:marBottom w:val="0"/>
      <w:divBdr>
        <w:top w:val="none" w:sz="0" w:space="0" w:color="auto"/>
        <w:left w:val="none" w:sz="0" w:space="0" w:color="auto"/>
        <w:bottom w:val="none" w:sz="0" w:space="0" w:color="auto"/>
        <w:right w:val="none" w:sz="0" w:space="0" w:color="auto"/>
      </w:divBdr>
    </w:div>
    <w:div w:id="198916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dircanerdogan@gumushane.edu.tr" TargetMode="External"/><Relationship Id="rId13" Type="http://schemas.openxmlformats.org/officeDocument/2006/relationships/hyperlink" Target="http://eiop.or.at/eiop/pdf/2002-01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vekon.org/papers/503.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ena.uio.no/publications/working-papers2002/papers/wp02_2.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ato.int/acad/fellow/95-97/jablonsk.pdf" TargetMode="External"/><Relationship Id="rId4" Type="http://schemas.openxmlformats.org/officeDocument/2006/relationships/settings" Target="settings.xml"/><Relationship Id="rId9" Type="http://schemas.openxmlformats.org/officeDocument/2006/relationships/hyperlink" Target="mailto:kadircanerdogan@gumushane.edu.tr" TargetMode="External"/><Relationship Id="rId14"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0A2BF-145A-4FAB-A74B-E64A3BC21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13276</Words>
  <Characters>75678</Characters>
  <Application>Microsoft Office Word</Application>
  <DocSecurity>0</DocSecurity>
  <Lines>630</Lines>
  <Paragraphs>177</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88777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hpp</dc:creator>
  <cp:lastModifiedBy>Gökçe</cp:lastModifiedBy>
  <cp:revision>3</cp:revision>
  <dcterms:created xsi:type="dcterms:W3CDTF">2017-09-06T17:55:00Z</dcterms:created>
  <dcterms:modified xsi:type="dcterms:W3CDTF">2017-09-09T18:06:00Z</dcterms:modified>
</cp:coreProperties>
</file>