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ED870" w14:textId="77777777" w:rsidR="00CB5729" w:rsidRDefault="00CB5729" w:rsidP="00CB5729">
      <w:pPr>
        <w:jc w:val="both"/>
        <w:rPr>
          <w:rFonts w:ascii="Harlow Solid Italic" w:hAnsi="Harlow Solid Italic"/>
          <w:sz w:val="28"/>
          <w:szCs w:val="28"/>
        </w:rPr>
      </w:pPr>
    </w:p>
    <w:p w14:paraId="600DF56F" w14:textId="77777777" w:rsidR="00CB5729" w:rsidRDefault="00CB5729" w:rsidP="00CB5729">
      <w:pPr>
        <w:jc w:val="both"/>
        <w:rPr>
          <w:rFonts w:ascii="Harlow Solid Italic" w:hAnsi="Harlow Solid Italic"/>
          <w:sz w:val="28"/>
          <w:szCs w:val="28"/>
        </w:rPr>
      </w:pPr>
      <w:bookmarkStart w:id="0" w:name="_GoBack"/>
      <w:bookmarkEnd w:id="0"/>
      <w:r w:rsidRPr="00CB5729">
        <w:rPr>
          <w:rFonts w:ascii="Harlow Solid Italic" w:hAnsi="Harlow Solid Italic"/>
          <w:sz w:val="28"/>
          <w:szCs w:val="28"/>
        </w:rPr>
        <w:t>ED</w:t>
      </w:r>
      <w:r w:rsidRPr="00CB5729">
        <w:rPr>
          <w:sz w:val="28"/>
          <w:szCs w:val="28"/>
        </w:rPr>
        <w:t>İ</w:t>
      </w:r>
      <w:r w:rsidRPr="00CB5729">
        <w:rPr>
          <w:rFonts w:ascii="Harlow Solid Italic" w:hAnsi="Harlow Solid Italic"/>
          <w:sz w:val="28"/>
          <w:szCs w:val="28"/>
        </w:rPr>
        <w:t>T</w:t>
      </w:r>
      <w:r w:rsidRPr="00CB5729">
        <w:rPr>
          <w:rFonts w:ascii="Harlow Solid Italic" w:hAnsi="Harlow Solid Italic" w:cs="Brush Script MT"/>
          <w:sz w:val="28"/>
          <w:szCs w:val="28"/>
        </w:rPr>
        <w:t>Ö</w:t>
      </w:r>
      <w:r w:rsidRPr="00CB5729">
        <w:rPr>
          <w:rFonts w:ascii="Harlow Solid Italic" w:hAnsi="Harlow Solid Italic"/>
          <w:sz w:val="28"/>
          <w:szCs w:val="28"/>
        </w:rPr>
        <w:t>RDEN</w:t>
      </w:r>
      <w:r w:rsidRPr="00CB5729">
        <w:rPr>
          <w:rFonts w:ascii="Harlow Solid Italic" w:hAnsi="Harlow Solid Italic" w:cs="Brush Script MT"/>
          <w:sz w:val="28"/>
          <w:szCs w:val="28"/>
        </w:rPr>
        <w:t>…</w:t>
      </w:r>
      <w:r w:rsidRPr="00CB5729">
        <w:rPr>
          <w:rFonts w:ascii="Harlow Solid Italic" w:hAnsi="Harlow Solid Italic"/>
          <w:sz w:val="28"/>
          <w:szCs w:val="28"/>
        </w:rPr>
        <w:t xml:space="preserve"> </w:t>
      </w:r>
    </w:p>
    <w:p w14:paraId="343DD41B" w14:textId="77777777" w:rsidR="00CB5729" w:rsidRPr="00CB5729" w:rsidRDefault="00CB5729" w:rsidP="00CB5729">
      <w:pPr>
        <w:jc w:val="both"/>
        <w:rPr>
          <w:rFonts w:ascii="Harlow Solid Italic" w:hAnsi="Harlow Solid Italic"/>
          <w:sz w:val="28"/>
          <w:szCs w:val="28"/>
        </w:rPr>
      </w:pPr>
    </w:p>
    <w:p w14:paraId="128D8ABA" w14:textId="77777777" w:rsidR="00CB5729" w:rsidRPr="00CB5729" w:rsidRDefault="00CB5729" w:rsidP="00CB5729">
      <w:pPr>
        <w:jc w:val="both"/>
        <w:rPr>
          <w:rFonts w:ascii="Harlow Solid Italic" w:hAnsi="Harlow Solid Italic"/>
          <w:sz w:val="28"/>
          <w:szCs w:val="28"/>
        </w:rPr>
      </w:pPr>
      <w:proofErr w:type="spellStart"/>
      <w:r w:rsidRPr="00CB5729">
        <w:rPr>
          <w:rFonts w:ascii="Harlow Solid Italic" w:hAnsi="Harlow Solid Italic"/>
          <w:sz w:val="28"/>
          <w:szCs w:val="28"/>
        </w:rPr>
        <w:t>Turkish</w:t>
      </w:r>
      <w:proofErr w:type="spellEnd"/>
      <w:r w:rsidRPr="00CB5729">
        <w:rPr>
          <w:rFonts w:ascii="Harlow Solid Italic" w:hAnsi="Harlow Solid Italic"/>
          <w:sz w:val="28"/>
          <w:szCs w:val="28"/>
        </w:rPr>
        <w:t xml:space="preserve"> Business </w:t>
      </w:r>
      <w:proofErr w:type="spellStart"/>
      <w:r w:rsidRPr="00CB5729">
        <w:rPr>
          <w:rFonts w:ascii="Harlow Solid Italic" w:hAnsi="Harlow Solid Italic"/>
          <w:sz w:val="28"/>
          <w:szCs w:val="28"/>
        </w:rPr>
        <w:t>Journal’in</w:t>
      </w:r>
      <w:proofErr w:type="spellEnd"/>
      <w:r w:rsidRPr="00CB5729">
        <w:rPr>
          <w:rFonts w:ascii="Harlow Solid Italic" w:hAnsi="Harlow Solid Italic"/>
          <w:sz w:val="28"/>
          <w:szCs w:val="28"/>
        </w:rPr>
        <w:t xml:space="preserve"> De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/>
          <w:sz w:val="28"/>
          <w:szCs w:val="28"/>
        </w:rPr>
        <w:t>erli Okuyucular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;</w:t>
      </w:r>
    </w:p>
    <w:p w14:paraId="5B0FCE85" w14:textId="77777777" w:rsidR="00CB5729" w:rsidRPr="00CB5729" w:rsidRDefault="00CB5729" w:rsidP="00CB5729">
      <w:pPr>
        <w:jc w:val="both"/>
        <w:rPr>
          <w:rFonts w:ascii="Harlow Solid Italic" w:hAnsi="Harlow Solid Italic"/>
          <w:sz w:val="28"/>
          <w:szCs w:val="28"/>
        </w:rPr>
      </w:pPr>
      <w:r w:rsidRPr="00CB5729">
        <w:rPr>
          <w:rFonts w:ascii="Harlow Solid Italic" w:hAnsi="Harlow Solid Italic"/>
          <w:sz w:val="28"/>
          <w:szCs w:val="28"/>
        </w:rPr>
        <w:t>Üçüncü cilt altıncı sayımızı yayımlamanın vermi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 xml:space="preserve"> oldu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/>
          <w:sz w:val="28"/>
          <w:szCs w:val="28"/>
        </w:rPr>
        <w:t>u sevin</w:t>
      </w:r>
      <w:r w:rsidRPr="00CB5729">
        <w:rPr>
          <w:rFonts w:ascii="Harlow Solid Italic" w:hAnsi="Harlow Solid Italic" w:cs="Brush Script MT"/>
          <w:sz w:val="28"/>
          <w:szCs w:val="28"/>
        </w:rPr>
        <w:t>ç</w:t>
      </w:r>
      <w:r w:rsidRPr="00CB5729">
        <w:rPr>
          <w:rFonts w:ascii="Harlow Solid Italic" w:hAnsi="Harlow Solid Italic"/>
          <w:sz w:val="28"/>
          <w:szCs w:val="28"/>
        </w:rPr>
        <w:t>le yeni bir y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la girmi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 xml:space="preserve"> bulunmaktay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z. Yayın hayatına girdi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/>
          <w:sz w:val="28"/>
          <w:szCs w:val="28"/>
        </w:rPr>
        <w:t>i andan bu ana kadar alanında saygın ve aktüel pek çok makaleyi siz de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/>
          <w:sz w:val="28"/>
          <w:szCs w:val="28"/>
        </w:rPr>
        <w:t>erli okuyucular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m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z ile bulu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>turduk. Bunun bir meyvesi olarak, henüz oldukça genç olmasına ra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/>
          <w:sz w:val="28"/>
          <w:szCs w:val="28"/>
        </w:rPr>
        <w:t>men dergimizin yaz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n hayatında hızlıca tanınırlı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 xml:space="preserve"> artm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 xml:space="preserve"> ve neticede dergimize bu dönem önceki dönemlere kıyasla oldukça fazla sayıda müracaat olmu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>tur. Bir kısmı hakem de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/>
          <w:sz w:val="28"/>
          <w:szCs w:val="28"/>
        </w:rPr>
        <w:t>erlendirmelerinde uygun görülmeyen çalı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>malar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n yan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nda alan yazınına önemli katkı sa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/>
          <w:sz w:val="28"/>
          <w:szCs w:val="28"/>
        </w:rPr>
        <w:t>layaca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na inand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m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z ve olumlu hakem dönü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 w:cs="Brush Script MT"/>
          <w:sz w:val="28"/>
          <w:szCs w:val="28"/>
        </w:rPr>
        <w:t>ü</w:t>
      </w:r>
      <w:r w:rsidRPr="00CB5729">
        <w:rPr>
          <w:rFonts w:ascii="Harlow Solid Italic" w:hAnsi="Harlow Solid Italic"/>
          <w:sz w:val="28"/>
          <w:szCs w:val="28"/>
        </w:rPr>
        <w:t xml:space="preserve"> al</w:t>
      </w:r>
      <w:r w:rsidRPr="00CB5729">
        <w:rPr>
          <w:rFonts w:ascii="Harlow Solid Italic" w:hAnsi="Harlow Solid Italic" w:cs="Brush Script MT"/>
          <w:sz w:val="28"/>
          <w:szCs w:val="28"/>
        </w:rPr>
        <w:t>ı</w:t>
      </w:r>
      <w:r w:rsidRPr="00CB5729">
        <w:rPr>
          <w:rFonts w:ascii="Harlow Solid Italic" w:hAnsi="Harlow Solid Italic"/>
          <w:sz w:val="28"/>
          <w:szCs w:val="28"/>
        </w:rPr>
        <w:t>p kabul gören çalı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>maları siz de</w:t>
      </w:r>
      <w:r w:rsidRPr="00CB5729">
        <w:rPr>
          <w:sz w:val="28"/>
          <w:szCs w:val="28"/>
        </w:rPr>
        <w:t>ğ</w:t>
      </w:r>
      <w:r w:rsidRPr="00CB5729">
        <w:rPr>
          <w:rFonts w:ascii="Harlow Solid Italic" w:hAnsi="Harlow Solid Italic"/>
          <w:sz w:val="28"/>
          <w:szCs w:val="28"/>
        </w:rPr>
        <w:t xml:space="preserve">erli okuyucularımıza sunmaktayız. </w:t>
      </w:r>
    </w:p>
    <w:p w14:paraId="0872B310" w14:textId="77777777" w:rsidR="00CB5729" w:rsidRPr="00CB5729" w:rsidRDefault="00CB5729" w:rsidP="00CB5729">
      <w:pPr>
        <w:jc w:val="both"/>
        <w:rPr>
          <w:rFonts w:ascii="Harlow Solid Italic" w:hAnsi="Harlow Solid Italic"/>
          <w:sz w:val="28"/>
          <w:szCs w:val="28"/>
        </w:rPr>
      </w:pPr>
      <w:proofErr w:type="spellStart"/>
      <w:r w:rsidRPr="00CB5729">
        <w:rPr>
          <w:rFonts w:ascii="Harlow Solid Italic" w:hAnsi="Harlow Solid Italic"/>
          <w:sz w:val="28"/>
          <w:szCs w:val="28"/>
        </w:rPr>
        <w:t>Turkish</w:t>
      </w:r>
      <w:proofErr w:type="spellEnd"/>
      <w:r w:rsidRPr="00CB5729">
        <w:rPr>
          <w:rFonts w:ascii="Harlow Solid Italic" w:hAnsi="Harlow Solid Italic"/>
          <w:sz w:val="28"/>
          <w:szCs w:val="28"/>
        </w:rPr>
        <w:t xml:space="preserve"> Business </w:t>
      </w:r>
      <w:proofErr w:type="spellStart"/>
      <w:r w:rsidRPr="00CB5729">
        <w:rPr>
          <w:rFonts w:ascii="Harlow Solid Italic" w:hAnsi="Harlow Solid Italic"/>
          <w:sz w:val="28"/>
          <w:szCs w:val="28"/>
        </w:rPr>
        <w:t>Journal</w:t>
      </w:r>
      <w:proofErr w:type="spellEnd"/>
      <w:r w:rsidRPr="00CB5729">
        <w:rPr>
          <w:rFonts w:ascii="Harlow Solid Italic" w:hAnsi="Harlow Solid Italic"/>
          <w:sz w:val="28"/>
          <w:szCs w:val="28"/>
        </w:rPr>
        <w:t xml:space="preserve"> olarak, etik kurallara uyarak kaliteden asla ödün vermeden yolumuza devam etmekteyiz. Aynı heyecan ve kararlılıkla bir sonraki sayımızda görü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>mek umuduyla</w:t>
      </w:r>
      <w:r w:rsidRPr="00CB5729">
        <w:rPr>
          <w:rFonts w:ascii="Harlow Solid Italic" w:hAnsi="Harlow Solid Italic" w:cs="Brush Script MT"/>
          <w:sz w:val="28"/>
          <w:szCs w:val="28"/>
        </w:rPr>
        <w:t>…</w:t>
      </w:r>
    </w:p>
    <w:p w14:paraId="334C321F" w14:textId="77777777" w:rsidR="00CB5729" w:rsidRPr="00CB5729" w:rsidRDefault="00CB5729" w:rsidP="00CB5729">
      <w:pPr>
        <w:jc w:val="right"/>
        <w:rPr>
          <w:rFonts w:ascii="Harlow Solid Italic" w:hAnsi="Harlow Solid Italic"/>
          <w:sz w:val="28"/>
          <w:szCs w:val="28"/>
        </w:rPr>
      </w:pPr>
      <w:r w:rsidRPr="00CB5729">
        <w:rPr>
          <w:rFonts w:ascii="Harlow Solid Italic" w:hAnsi="Harlow Solid Italic"/>
          <w:sz w:val="28"/>
          <w:szCs w:val="28"/>
        </w:rPr>
        <w:tab/>
      </w:r>
      <w:proofErr w:type="spellStart"/>
      <w:r w:rsidRPr="00CB5729">
        <w:rPr>
          <w:rFonts w:ascii="Harlow Solid Italic" w:hAnsi="Harlow Solid Italic"/>
          <w:sz w:val="28"/>
          <w:szCs w:val="28"/>
        </w:rPr>
        <w:t>Doç.Dr</w:t>
      </w:r>
      <w:proofErr w:type="spellEnd"/>
      <w:r w:rsidRPr="00CB5729">
        <w:rPr>
          <w:rFonts w:ascii="Harlow Solid Italic" w:hAnsi="Harlow Solid Italic"/>
          <w:sz w:val="28"/>
          <w:szCs w:val="28"/>
        </w:rPr>
        <w:t xml:space="preserve">. Halil </w:t>
      </w:r>
      <w:r w:rsidRPr="00CB5729">
        <w:rPr>
          <w:sz w:val="28"/>
          <w:szCs w:val="28"/>
        </w:rPr>
        <w:t>İ</w:t>
      </w:r>
      <w:r w:rsidRPr="00CB5729">
        <w:rPr>
          <w:rFonts w:ascii="Harlow Solid Italic" w:hAnsi="Harlow Solid Italic"/>
          <w:sz w:val="28"/>
          <w:szCs w:val="28"/>
        </w:rPr>
        <w:t xml:space="preserve">brahim </w:t>
      </w:r>
      <w:r w:rsidRPr="00CB5729">
        <w:rPr>
          <w:sz w:val="28"/>
          <w:szCs w:val="28"/>
        </w:rPr>
        <w:t>Ş</w:t>
      </w:r>
      <w:r w:rsidRPr="00CB5729">
        <w:rPr>
          <w:rFonts w:ascii="Harlow Solid Italic" w:hAnsi="Harlow Solid Italic"/>
          <w:sz w:val="28"/>
          <w:szCs w:val="28"/>
        </w:rPr>
        <w:t>ENG</w:t>
      </w:r>
      <w:r w:rsidRPr="00CB5729">
        <w:rPr>
          <w:rFonts w:ascii="Harlow Solid Italic" w:hAnsi="Harlow Solid Italic" w:cs="Brush Script MT"/>
          <w:sz w:val="28"/>
          <w:szCs w:val="28"/>
        </w:rPr>
        <w:t>Ü</w:t>
      </w:r>
      <w:r w:rsidRPr="00CB5729">
        <w:rPr>
          <w:rFonts w:ascii="Harlow Solid Italic" w:hAnsi="Harlow Solid Italic"/>
          <w:sz w:val="28"/>
          <w:szCs w:val="28"/>
        </w:rPr>
        <w:t>N</w:t>
      </w:r>
    </w:p>
    <w:p w14:paraId="0D2BA9C7" w14:textId="77777777" w:rsidR="00CB5729" w:rsidRPr="00CB5729" w:rsidRDefault="00CB5729" w:rsidP="00CB5729">
      <w:pPr>
        <w:jc w:val="right"/>
        <w:rPr>
          <w:rFonts w:ascii="Harlow Solid Italic" w:hAnsi="Harlow Solid Italic"/>
          <w:sz w:val="28"/>
          <w:szCs w:val="28"/>
        </w:rPr>
      </w:pPr>
      <w:r w:rsidRPr="00CB5729">
        <w:rPr>
          <w:rFonts w:ascii="Harlow Solid Italic" w:hAnsi="Harlow Solid Italic"/>
          <w:sz w:val="28"/>
          <w:szCs w:val="28"/>
        </w:rPr>
        <w:t xml:space="preserve">Editör </w:t>
      </w:r>
    </w:p>
    <w:p w14:paraId="76EA40BA" w14:textId="304B740D" w:rsidR="000B30B4" w:rsidRPr="005D2496" w:rsidRDefault="000B30B4" w:rsidP="005D2496">
      <w:pPr>
        <w:spacing w:line="360" w:lineRule="auto"/>
        <w:jc w:val="right"/>
        <w:rPr>
          <w:rFonts w:ascii="Bookman Old Style" w:hAnsi="Bookman Old Style" w:cs="Times New Roman"/>
        </w:rPr>
      </w:pPr>
      <w:r w:rsidRPr="005D2496">
        <w:rPr>
          <w:rFonts w:ascii="Bookman Old Style" w:hAnsi="Bookman Old Style" w:cs="Times New Roman"/>
        </w:rPr>
        <w:tab/>
      </w:r>
      <w:r w:rsidRPr="005D2496">
        <w:rPr>
          <w:rFonts w:ascii="Bookman Old Style" w:hAnsi="Bookman Old Style" w:cs="Times New Roman"/>
        </w:rPr>
        <w:tab/>
      </w:r>
      <w:r w:rsidRPr="005D2496">
        <w:rPr>
          <w:rFonts w:ascii="Bookman Old Style" w:hAnsi="Bookman Old Style" w:cs="Times New Roman"/>
        </w:rPr>
        <w:tab/>
      </w:r>
      <w:r w:rsidRPr="005D2496">
        <w:rPr>
          <w:rFonts w:ascii="Bookman Old Style" w:hAnsi="Bookman Old Style" w:cs="Times New Roman"/>
        </w:rPr>
        <w:tab/>
      </w:r>
      <w:r w:rsidRPr="005D2496">
        <w:rPr>
          <w:rFonts w:ascii="Bookman Old Style" w:hAnsi="Bookman Old Style" w:cs="Times New Roman"/>
        </w:rPr>
        <w:tab/>
      </w:r>
      <w:r w:rsidRPr="005D2496">
        <w:rPr>
          <w:rFonts w:ascii="Bookman Old Style" w:hAnsi="Bookman Old Style" w:cs="Times New Roman"/>
        </w:rPr>
        <w:tab/>
      </w:r>
      <w:r w:rsidRPr="005D2496">
        <w:rPr>
          <w:rFonts w:ascii="Bookman Old Style" w:hAnsi="Bookman Old Style" w:cs="Times New Roman"/>
        </w:rPr>
        <w:tab/>
      </w:r>
      <w:r w:rsidRPr="005D2496">
        <w:rPr>
          <w:rFonts w:ascii="Bookman Old Style" w:hAnsi="Bookman Old Style" w:cs="Times New Roman"/>
        </w:rPr>
        <w:tab/>
      </w:r>
    </w:p>
    <w:p w14:paraId="6D96997D" w14:textId="77777777" w:rsidR="00856A96" w:rsidRPr="005D2496" w:rsidRDefault="00856A96" w:rsidP="005D2496">
      <w:pPr>
        <w:spacing w:line="360" w:lineRule="auto"/>
        <w:rPr>
          <w:rFonts w:ascii="Bookman Old Style" w:hAnsi="Bookman Old Style" w:cs="Times New Roman"/>
        </w:rPr>
      </w:pPr>
    </w:p>
    <w:p w14:paraId="1F030A1B" w14:textId="69A2D5DE" w:rsidR="009B53E1" w:rsidRPr="005D2496" w:rsidRDefault="009B53E1" w:rsidP="005D2496">
      <w:pPr>
        <w:spacing w:line="360" w:lineRule="auto"/>
        <w:rPr>
          <w:rFonts w:ascii="Bookman Old Style" w:hAnsi="Bookman Old Style" w:cs="Times New Roman"/>
        </w:rPr>
      </w:pPr>
    </w:p>
    <w:sectPr w:rsidR="009B53E1" w:rsidRPr="005D24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AC0FB" w14:textId="77777777" w:rsidR="007D68A7" w:rsidRDefault="007D68A7" w:rsidP="007D68A7">
      <w:pPr>
        <w:spacing w:after="0" w:line="240" w:lineRule="auto"/>
      </w:pPr>
      <w:r>
        <w:separator/>
      </w:r>
    </w:p>
  </w:endnote>
  <w:endnote w:type="continuationSeparator" w:id="0">
    <w:p w14:paraId="6DE582AD" w14:textId="77777777" w:rsidR="007D68A7" w:rsidRDefault="007D68A7" w:rsidP="007D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CB0F8" w14:textId="77777777" w:rsidR="007D68A7" w:rsidRDefault="007D68A7" w:rsidP="007D68A7">
      <w:pPr>
        <w:spacing w:after="0" w:line="240" w:lineRule="auto"/>
      </w:pPr>
      <w:r>
        <w:separator/>
      </w:r>
    </w:p>
  </w:footnote>
  <w:footnote w:type="continuationSeparator" w:id="0">
    <w:p w14:paraId="231C6CA7" w14:textId="77777777" w:rsidR="007D68A7" w:rsidRDefault="007D68A7" w:rsidP="007D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0"/>
      <w:gridCol w:w="5823"/>
      <w:gridCol w:w="1409"/>
    </w:tblGrid>
    <w:tr w:rsidR="007D68A7" w:rsidRPr="00CB5729" w14:paraId="19C9C1E3" w14:textId="77777777" w:rsidTr="007D68A7">
      <w:trPr>
        <w:trHeight w:val="1290"/>
      </w:trPr>
      <w:tc>
        <w:tcPr>
          <w:tcW w:w="1850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02D8B731" w14:textId="63CEBDAE" w:rsidR="00CB5729" w:rsidRPr="00CB5729" w:rsidRDefault="007D68A7" w:rsidP="00CB5729">
          <w:pPr>
            <w:pStyle w:val="stbilgi"/>
            <w:jc w:val="center"/>
            <w:rPr>
              <w:b/>
              <w:sz w:val="22"/>
            </w:rPr>
          </w:pPr>
          <w:r w:rsidRPr="00CB5729">
            <w:rPr>
              <w:b/>
              <w:noProof/>
              <w:sz w:val="22"/>
              <w:lang w:eastAsia="tr-TR"/>
            </w:rPr>
            <w:drawing>
              <wp:inline distT="0" distB="0" distL="0" distR="0" wp14:anchorId="79997A0F" wp14:editId="4CDBCD90">
                <wp:extent cx="1047750" cy="809625"/>
                <wp:effectExtent l="0" t="0" r="0" b="952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8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0D4FB692" w14:textId="77777777" w:rsidR="00CB5729" w:rsidRDefault="00CB5729">
          <w:pPr>
            <w:pStyle w:val="stbilgi"/>
            <w:spacing w:line="276" w:lineRule="auto"/>
            <w:jc w:val="center"/>
            <w:rPr>
              <w:rFonts w:asciiTheme="majorHAnsi" w:hAnsiTheme="majorHAnsi"/>
              <w:b/>
              <w:sz w:val="22"/>
            </w:rPr>
          </w:pPr>
        </w:p>
        <w:p w14:paraId="4EF893D7" w14:textId="77777777" w:rsidR="007D68A7" w:rsidRPr="00CB5729" w:rsidRDefault="007D68A7">
          <w:pPr>
            <w:pStyle w:val="stbilgi"/>
            <w:spacing w:line="276" w:lineRule="auto"/>
            <w:jc w:val="center"/>
            <w:rPr>
              <w:rFonts w:asciiTheme="majorHAnsi" w:hAnsiTheme="majorHAnsi"/>
              <w:b/>
              <w:szCs w:val="24"/>
            </w:rPr>
          </w:pPr>
          <w:proofErr w:type="spellStart"/>
          <w:r w:rsidRPr="00CB5729">
            <w:rPr>
              <w:rFonts w:asciiTheme="majorHAnsi" w:hAnsiTheme="majorHAnsi"/>
              <w:b/>
              <w:szCs w:val="24"/>
            </w:rPr>
            <w:t>Turkish</w:t>
          </w:r>
          <w:proofErr w:type="spellEnd"/>
          <w:r w:rsidRPr="00CB5729">
            <w:rPr>
              <w:rFonts w:asciiTheme="majorHAnsi" w:hAnsiTheme="majorHAnsi"/>
              <w:b/>
              <w:szCs w:val="24"/>
            </w:rPr>
            <w:t xml:space="preserve"> Business </w:t>
          </w:r>
          <w:proofErr w:type="spellStart"/>
          <w:r w:rsidRPr="00CB5729">
            <w:rPr>
              <w:rFonts w:asciiTheme="majorHAnsi" w:hAnsiTheme="majorHAnsi"/>
              <w:b/>
              <w:szCs w:val="24"/>
            </w:rPr>
            <w:t>Journal</w:t>
          </w:r>
          <w:proofErr w:type="spellEnd"/>
        </w:p>
        <w:p w14:paraId="314C6C0F" w14:textId="407A2875" w:rsidR="007D68A7" w:rsidRPr="00CB5729" w:rsidRDefault="007D68A7">
          <w:pPr>
            <w:pStyle w:val="stbilgi"/>
            <w:spacing w:line="276" w:lineRule="auto"/>
            <w:jc w:val="center"/>
            <w:rPr>
              <w:rFonts w:asciiTheme="majorHAnsi" w:hAnsiTheme="majorHAnsi"/>
              <w:b/>
              <w:szCs w:val="24"/>
            </w:rPr>
          </w:pPr>
          <w:r w:rsidRPr="00CB5729">
            <w:rPr>
              <w:rFonts w:asciiTheme="majorHAnsi" w:hAnsiTheme="majorHAnsi"/>
              <w:b/>
              <w:szCs w:val="24"/>
            </w:rPr>
            <w:t>202</w:t>
          </w:r>
          <w:r w:rsidR="00CB5729" w:rsidRPr="00CB5729">
            <w:rPr>
              <w:rFonts w:asciiTheme="majorHAnsi" w:hAnsiTheme="majorHAnsi"/>
              <w:b/>
              <w:szCs w:val="24"/>
            </w:rPr>
            <w:t>2 - 3 (6</w:t>
          </w:r>
          <w:r w:rsidRPr="00CB5729">
            <w:rPr>
              <w:rFonts w:asciiTheme="majorHAnsi" w:hAnsiTheme="majorHAnsi"/>
              <w:b/>
              <w:szCs w:val="24"/>
            </w:rPr>
            <w:t>)</w:t>
          </w:r>
        </w:p>
        <w:p w14:paraId="461BCA44" w14:textId="77777777" w:rsidR="007D68A7" w:rsidRPr="00CB5729" w:rsidRDefault="007D68A7">
          <w:pPr>
            <w:pStyle w:val="stbilgi"/>
            <w:spacing w:line="276" w:lineRule="auto"/>
            <w:jc w:val="center"/>
            <w:rPr>
              <w:rFonts w:asciiTheme="majorHAnsi" w:hAnsiTheme="majorHAnsi"/>
              <w:b/>
              <w:szCs w:val="24"/>
            </w:rPr>
          </w:pPr>
          <w:proofErr w:type="gramStart"/>
          <w:r w:rsidRPr="00CB5729">
            <w:rPr>
              <w:rStyle w:val="Gl"/>
              <w:rFonts w:asciiTheme="majorHAnsi" w:hAnsiTheme="majorHAnsi"/>
              <w:szCs w:val="24"/>
            </w:rPr>
            <w:t>e</w:t>
          </w:r>
          <w:proofErr w:type="gramEnd"/>
          <w:r w:rsidRPr="00CB5729">
            <w:rPr>
              <w:rStyle w:val="Gl"/>
              <w:rFonts w:asciiTheme="majorHAnsi" w:hAnsiTheme="majorHAnsi"/>
              <w:szCs w:val="24"/>
            </w:rPr>
            <w:t>-ISSN</w:t>
          </w:r>
          <w:r w:rsidRPr="00CB5729">
            <w:rPr>
              <w:rFonts w:asciiTheme="majorHAnsi" w:hAnsiTheme="majorHAnsi"/>
              <w:b/>
              <w:szCs w:val="24"/>
            </w:rPr>
            <w:t xml:space="preserve"> 2717-848X</w:t>
          </w:r>
        </w:p>
        <w:p w14:paraId="5BDA5AD5" w14:textId="77777777" w:rsidR="00CB5729" w:rsidRPr="00CB5729" w:rsidRDefault="00CB5729">
          <w:pPr>
            <w:pStyle w:val="stbilgi"/>
            <w:spacing w:line="276" w:lineRule="auto"/>
            <w:jc w:val="center"/>
            <w:rPr>
              <w:rFonts w:asciiTheme="majorHAnsi" w:hAnsiTheme="majorHAnsi"/>
              <w:b/>
              <w:sz w:val="22"/>
            </w:rPr>
          </w:pPr>
        </w:p>
      </w:tc>
      <w:tc>
        <w:tcPr>
          <w:tcW w:w="1418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62DB7FFC" w14:textId="15319535" w:rsidR="007D68A7" w:rsidRPr="00CB5729" w:rsidRDefault="007D68A7">
          <w:pPr>
            <w:pStyle w:val="stbilgi"/>
            <w:jc w:val="center"/>
            <w:rPr>
              <w:b/>
              <w:sz w:val="22"/>
            </w:rPr>
          </w:pPr>
          <w:r w:rsidRPr="00CB5729">
            <w:rPr>
              <w:b/>
              <w:noProof/>
              <w:sz w:val="22"/>
              <w:lang w:eastAsia="tr-TR"/>
            </w:rPr>
            <w:drawing>
              <wp:inline distT="0" distB="0" distL="0" distR="0" wp14:anchorId="0FEC99E6" wp14:editId="62F968AD">
                <wp:extent cx="771525" cy="819150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r="5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1FE50C" w14:textId="77777777" w:rsidR="007D68A7" w:rsidRDefault="007D68A7" w:rsidP="007D68A7">
    <w:pPr>
      <w:pStyle w:val="stbilgi"/>
    </w:pPr>
  </w:p>
  <w:p w14:paraId="742B3CE2" w14:textId="77777777" w:rsidR="007D68A7" w:rsidRDefault="007D68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19"/>
    <w:rsid w:val="000B30B4"/>
    <w:rsid w:val="001246FD"/>
    <w:rsid w:val="002E051C"/>
    <w:rsid w:val="003B74D8"/>
    <w:rsid w:val="00425633"/>
    <w:rsid w:val="005D2496"/>
    <w:rsid w:val="007D68A7"/>
    <w:rsid w:val="00856A96"/>
    <w:rsid w:val="00961ADB"/>
    <w:rsid w:val="00974FFB"/>
    <w:rsid w:val="009B53E1"/>
    <w:rsid w:val="00A279F1"/>
    <w:rsid w:val="00A67F19"/>
    <w:rsid w:val="00B51D7C"/>
    <w:rsid w:val="00C44E78"/>
    <w:rsid w:val="00C66556"/>
    <w:rsid w:val="00CB5729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783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D68A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D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68A7"/>
  </w:style>
  <w:style w:type="paragraph" w:styleId="Altbilgi">
    <w:name w:val="footer"/>
    <w:basedOn w:val="Normal"/>
    <w:link w:val="AltbilgiChar"/>
    <w:uiPriority w:val="99"/>
    <w:unhideWhenUsed/>
    <w:rsid w:val="007D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68A7"/>
  </w:style>
  <w:style w:type="table" w:styleId="TabloKlavuzu">
    <w:name w:val="Table Grid"/>
    <w:basedOn w:val="NormalTablo"/>
    <w:uiPriority w:val="39"/>
    <w:rsid w:val="007D68A7"/>
    <w:pPr>
      <w:spacing w:after="0" w:line="240" w:lineRule="auto"/>
    </w:pPr>
    <w:rPr>
      <w:i/>
      <w:color w:val="000000" w:themeColor="text1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D68A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D68A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D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68A7"/>
  </w:style>
  <w:style w:type="paragraph" w:styleId="Altbilgi">
    <w:name w:val="footer"/>
    <w:basedOn w:val="Normal"/>
    <w:link w:val="AltbilgiChar"/>
    <w:uiPriority w:val="99"/>
    <w:unhideWhenUsed/>
    <w:rsid w:val="007D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68A7"/>
  </w:style>
  <w:style w:type="table" w:styleId="TabloKlavuzu">
    <w:name w:val="Table Grid"/>
    <w:basedOn w:val="NormalTablo"/>
    <w:uiPriority w:val="39"/>
    <w:rsid w:val="007D68A7"/>
    <w:pPr>
      <w:spacing w:after="0" w:line="240" w:lineRule="auto"/>
    </w:pPr>
    <w:rPr>
      <w:i/>
      <w:color w:val="000000" w:themeColor="text1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D68A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BD25-68F8-432F-AACB-0E7F582F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Şengün</dc:creator>
  <cp:lastModifiedBy>pc</cp:lastModifiedBy>
  <cp:revision>4</cp:revision>
  <cp:lastPrinted>2022-12-31T08:03:00Z</cp:lastPrinted>
  <dcterms:created xsi:type="dcterms:W3CDTF">2022-06-30T21:27:00Z</dcterms:created>
  <dcterms:modified xsi:type="dcterms:W3CDTF">2022-12-31T08:03:00Z</dcterms:modified>
</cp:coreProperties>
</file>